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85E0" w14:textId="77777777" w:rsidR="00D83D1C" w:rsidRPr="003256C2" w:rsidRDefault="00D83D1C" w:rsidP="003256C2">
      <w:pPr>
        <w:pBdr>
          <w:bottom w:val="double" w:sz="6" w:space="1" w:color="auto"/>
        </w:pBdr>
        <w:spacing w:line="320" w:lineRule="exact"/>
        <w:rPr>
          <w:rFonts w:ascii="Verdana" w:hAnsi="Verdana"/>
          <w:b/>
          <w:smallCaps/>
          <w:sz w:val="20"/>
          <w:szCs w:val="20"/>
        </w:rPr>
      </w:pPr>
    </w:p>
    <w:p w14:paraId="6678C2CE" w14:textId="77777777" w:rsidR="00D83D1C" w:rsidRPr="003256C2" w:rsidRDefault="00D83D1C" w:rsidP="003256C2">
      <w:pPr>
        <w:spacing w:line="320" w:lineRule="exact"/>
        <w:rPr>
          <w:rFonts w:ascii="Verdana" w:hAnsi="Verdana"/>
          <w:b/>
          <w:sz w:val="20"/>
          <w:szCs w:val="20"/>
        </w:rPr>
      </w:pPr>
    </w:p>
    <w:p w14:paraId="6F069F92" w14:textId="187CD056" w:rsidR="002E7BDA" w:rsidRPr="003256C2" w:rsidRDefault="00D90480" w:rsidP="003256C2">
      <w:pPr>
        <w:pStyle w:val="Corpo"/>
        <w:spacing w:after="0" w:line="320" w:lineRule="exact"/>
        <w:rPr>
          <w:rFonts w:ascii="Verdana" w:eastAsia="Arial" w:hAnsi="Verdana" w:cs="Arial"/>
          <w:b/>
          <w:bCs/>
          <w:sz w:val="20"/>
          <w:szCs w:val="20"/>
          <w:lang w:val="pt-BR"/>
        </w:rPr>
      </w:pPr>
      <w:r w:rsidRPr="003256C2">
        <w:rPr>
          <w:rFonts w:ascii="Verdana" w:hAnsi="Verdana"/>
          <w:b/>
          <w:bCs/>
          <w:sz w:val="20"/>
          <w:szCs w:val="20"/>
          <w:lang w:val="pt-BR"/>
        </w:rPr>
        <w:t xml:space="preserve">INSTRUMENTO PARTICULAR DE ESCRITURA DA </w:t>
      </w:r>
      <w:r w:rsidR="00742DF9" w:rsidRPr="003256C2">
        <w:rPr>
          <w:rFonts w:ascii="Verdana" w:hAnsi="Verdana"/>
          <w:b/>
          <w:bCs/>
          <w:sz w:val="20"/>
          <w:szCs w:val="20"/>
          <w:lang w:val="pt-BR"/>
        </w:rPr>
        <w:t>2</w:t>
      </w:r>
      <w:r w:rsidRPr="003256C2">
        <w:rPr>
          <w:rFonts w:ascii="Verdana" w:hAnsi="Verdana"/>
          <w:b/>
          <w:bCs/>
          <w:sz w:val="20"/>
          <w:szCs w:val="20"/>
          <w:lang w:val="pt-BR"/>
        </w:rPr>
        <w:t>ª (</w:t>
      </w:r>
      <w:r w:rsidR="00742DF9" w:rsidRPr="003256C2">
        <w:rPr>
          <w:rFonts w:ascii="Verdana" w:hAnsi="Verdana"/>
          <w:b/>
          <w:bCs/>
          <w:sz w:val="20"/>
          <w:szCs w:val="20"/>
          <w:lang w:val="pt-BR"/>
        </w:rPr>
        <w:t>SEGUNDA</w:t>
      </w:r>
      <w:r w:rsidRPr="003256C2">
        <w:rPr>
          <w:rFonts w:ascii="Verdana" w:hAnsi="Verdana"/>
          <w:b/>
          <w:bCs/>
          <w:sz w:val="20"/>
          <w:szCs w:val="20"/>
          <w:lang w:val="pt-BR"/>
        </w:rPr>
        <w:t>)</w:t>
      </w:r>
      <w:r w:rsidRPr="003256C2">
        <w:rPr>
          <w:rFonts w:ascii="Verdana" w:hAnsi="Verdana"/>
          <w:sz w:val="20"/>
          <w:szCs w:val="20"/>
          <w:lang w:val="pt-BR"/>
        </w:rPr>
        <w:t xml:space="preserve"> </w:t>
      </w:r>
      <w:r w:rsidRPr="003256C2">
        <w:rPr>
          <w:rFonts w:ascii="Verdana" w:hAnsi="Verdana"/>
          <w:b/>
          <w:bCs/>
          <w:sz w:val="20"/>
          <w:szCs w:val="20"/>
          <w:lang w:val="pt-BR"/>
        </w:rPr>
        <w:t>EMISSÃO DE DEBÊNTURES SIMPLES, NÃO CONVERSÍVEIS EM AÇÕES, DA ESPÉCIE COM GARANTIA REAL E COM GARANTIA FIDEJUSSÓRIA</w:t>
      </w:r>
      <w:r w:rsidR="00AD0C83" w:rsidRPr="003256C2">
        <w:rPr>
          <w:rFonts w:ascii="Verdana" w:hAnsi="Verdana"/>
          <w:b/>
          <w:bCs/>
          <w:sz w:val="20"/>
          <w:szCs w:val="20"/>
          <w:lang w:val="pt-BR"/>
        </w:rPr>
        <w:t xml:space="preserve"> ADICIONAL</w:t>
      </w:r>
      <w:r w:rsidRPr="003256C2">
        <w:rPr>
          <w:rFonts w:ascii="Verdana" w:hAnsi="Verdana"/>
          <w:b/>
          <w:bCs/>
          <w:sz w:val="20"/>
          <w:szCs w:val="20"/>
          <w:lang w:val="pt-BR"/>
        </w:rPr>
        <w:t xml:space="preserve">, EM </w:t>
      </w:r>
      <w:r w:rsidR="00742DF9" w:rsidRPr="003256C2">
        <w:rPr>
          <w:rFonts w:ascii="Verdana" w:hAnsi="Verdana"/>
          <w:b/>
          <w:bCs/>
          <w:sz w:val="20"/>
          <w:szCs w:val="20"/>
          <w:lang w:val="pt-BR"/>
        </w:rPr>
        <w:t>DUAS SÉRIES</w:t>
      </w:r>
      <w:r w:rsidRPr="003256C2">
        <w:rPr>
          <w:rFonts w:ascii="Verdana" w:hAnsi="Verdana"/>
          <w:b/>
          <w:bCs/>
          <w:sz w:val="20"/>
          <w:szCs w:val="20"/>
          <w:lang w:val="pt-BR"/>
        </w:rPr>
        <w:t xml:space="preserve">, </w:t>
      </w:r>
      <w:r w:rsidR="00AE503C" w:rsidRPr="003256C2">
        <w:rPr>
          <w:rFonts w:ascii="Verdana" w:hAnsi="Verdana"/>
          <w:b/>
          <w:bCs/>
          <w:sz w:val="20"/>
          <w:szCs w:val="20"/>
          <w:lang w:val="pt-BR"/>
        </w:rPr>
        <w:t xml:space="preserve">PARA </w:t>
      </w:r>
      <w:r w:rsidR="00742DF9" w:rsidRPr="003256C2">
        <w:rPr>
          <w:rFonts w:ascii="Verdana" w:hAnsi="Verdana"/>
          <w:b/>
          <w:bCs/>
          <w:sz w:val="20"/>
          <w:szCs w:val="20"/>
          <w:lang w:val="pt-BR"/>
        </w:rPr>
        <w:t>COLOCAÇÃO PRIVADA</w:t>
      </w:r>
      <w:r w:rsidR="00AE503C" w:rsidRPr="003256C2">
        <w:rPr>
          <w:rFonts w:ascii="Verdana" w:hAnsi="Verdana"/>
          <w:b/>
          <w:bCs/>
          <w:sz w:val="20"/>
          <w:szCs w:val="20"/>
          <w:lang w:val="pt-BR"/>
        </w:rPr>
        <w:t xml:space="preserve">, </w:t>
      </w:r>
      <w:r w:rsidRPr="003256C2">
        <w:rPr>
          <w:rFonts w:ascii="Verdana" w:hAnsi="Verdana"/>
          <w:b/>
          <w:bCs/>
          <w:sz w:val="20"/>
          <w:szCs w:val="20"/>
          <w:lang w:val="pt-BR"/>
        </w:rPr>
        <w:t xml:space="preserve">DA </w:t>
      </w:r>
      <w:r w:rsidR="005029C5" w:rsidRPr="003256C2">
        <w:rPr>
          <w:rFonts w:ascii="Verdana" w:hAnsi="Verdana"/>
          <w:b/>
          <w:bCs/>
          <w:sz w:val="20"/>
          <w:szCs w:val="20"/>
          <w:lang w:val="pt-BR"/>
        </w:rPr>
        <w:t xml:space="preserve">RODOIL DISTRIBUIDORA DE </w:t>
      </w:r>
      <w:r w:rsidR="003C2324" w:rsidRPr="003256C2">
        <w:rPr>
          <w:rFonts w:ascii="Verdana" w:hAnsi="Verdana"/>
          <w:b/>
          <w:bCs/>
          <w:sz w:val="20"/>
          <w:szCs w:val="20"/>
          <w:lang w:val="pt-BR"/>
        </w:rPr>
        <w:t xml:space="preserve">COMBUSTÍVEIS </w:t>
      </w:r>
      <w:r w:rsidR="005029C5" w:rsidRPr="003256C2">
        <w:rPr>
          <w:rFonts w:ascii="Verdana" w:hAnsi="Verdana"/>
          <w:b/>
          <w:bCs/>
          <w:sz w:val="20"/>
          <w:szCs w:val="20"/>
          <w:lang w:val="pt-BR"/>
        </w:rPr>
        <w:t>S.A.</w:t>
      </w:r>
    </w:p>
    <w:p w14:paraId="6C249601" w14:textId="60FBAC07" w:rsidR="002E7BDA" w:rsidRPr="003256C2" w:rsidRDefault="002E7BDA" w:rsidP="003256C2">
      <w:pPr>
        <w:pStyle w:val="Corpo"/>
        <w:spacing w:after="0" w:line="320" w:lineRule="exact"/>
        <w:rPr>
          <w:rFonts w:ascii="Verdana" w:eastAsia="Arial" w:hAnsi="Verdana" w:cs="Arial"/>
          <w:sz w:val="20"/>
          <w:szCs w:val="20"/>
          <w:lang w:val="pt-BR"/>
        </w:rPr>
      </w:pPr>
    </w:p>
    <w:p w14:paraId="32037783" w14:textId="4A0CB6CE" w:rsidR="00AE503C" w:rsidRPr="003256C2" w:rsidRDefault="00AE503C" w:rsidP="003256C2">
      <w:pPr>
        <w:pStyle w:val="Corpo"/>
        <w:spacing w:after="0" w:line="320" w:lineRule="exact"/>
        <w:rPr>
          <w:rFonts w:ascii="Verdana" w:eastAsia="Arial" w:hAnsi="Verdana" w:cs="Arial"/>
          <w:sz w:val="20"/>
          <w:szCs w:val="20"/>
          <w:lang w:val="pt-BR"/>
        </w:rPr>
      </w:pPr>
    </w:p>
    <w:p w14:paraId="64CDCAFC" w14:textId="77777777" w:rsidR="00AE503C" w:rsidRPr="003256C2" w:rsidRDefault="00AE503C" w:rsidP="003256C2">
      <w:pPr>
        <w:pStyle w:val="Corpo"/>
        <w:spacing w:after="0" w:line="320" w:lineRule="exact"/>
        <w:rPr>
          <w:rFonts w:ascii="Verdana" w:eastAsia="Arial" w:hAnsi="Verdana" w:cs="Arial"/>
          <w:sz w:val="20"/>
          <w:szCs w:val="20"/>
          <w:lang w:val="pt-BR"/>
        </w:rPr>
      </w:pPr>
    </w:p>
    <w:p w14:paraId="529B88D7" w14:textId="77777777" w:rsidR="002E7BDA" w:rsidRPr="003256C2" w:rsidRDefault="00D90480" w:rsidP="003256C2">
      <w:pPr>
        <w:pStyle w:val="Corpo"/>
        <w:spacing w:after="0" w:line="320" w:lineRule="exact"/>
        <w:jc w:val="center"/>
        <w:rPr>
          <w:rFonts w:ascii="Verdana" w:eastAsia="Arial" w:hAnsi="Verdana" w:cs="Arial"/>
          <w:sz w:val="20"/>
          <w:szCs w:val="20"/>
          <w:lang w:val="pt-BR"/>
        </w:rPr>
      </w:pPr>
      <w:r w:rsidRPr="003256C2">
        <w:rPr>
          <w:rFonts w:ascii="Verdana" w:hAnsi="Verdana"/>
          <w:sz w:val="20"/>
          <w:szCs w:val="20"/>
          <w:lang w:val="pt-BR"/>
        </w:rPr>
        <w:t>entre</w:t>
      </w:r>
    </w:p>
    <w:p w14:paraId="33DD9046" w14:textId="2E3C3898" w:rsidR="002E7BDA" w:rsidRPr="003256C2" w:rsidRDefault="002E7BDA" w:rsidP="003256C2">
      <w:pPr>
        <w:pStyle w:val="Corpo"/>
        <w:tabs>
          <w:tab w:val="left" w:pos="6799"/>
        </w:tabs>
        <w:spacing w:after="0" w:line="320" w:lineRule="exact"/>
        <w:jc w:val="center"/>
        <w:rPr>
          <w:rFonts w:ascii="Verdana" w:eastAsia="Arial" w:hAnsi="Verdana" w:cs="Arial"/>
          <w:sz w:val="20"/>
          <w:szCs w:val="20"/>
          <w:lang w:val="pt-BR"/>
        </w:rPr>
      </w:pPr>
    </w:p>
    <w:p w14:paraId="55F4A40C" w14:textId="77777777" w:rsidR="002E7BDA" w:rsidRPr="003256C2" w:rsidRDefault="002E7BDA" w:rsidP="003256C2">
      <w:pPr>
        <w:pStyle w:val="Corpo"/>
        <w:spacing w:after="0" w:line="320" w:lineRule="exact"/>
        <w:jc w:val="center"/>
        <w:rPr>
          <w:rFonts w:ascii="Verdana" w:eastAsia="Arial" w:hAnsi="Verdana" w:cs="Arial"/>
          <w:sz w:val="20"/>
          <w:szCs w:val="20"/>
          <w:lang w:val="pt-BR"/>
        </w:rPr>
      </w:pPr>
    </w:p>
    <w:p w14:paraId="2546394D" w14:textId="34E66C98" w:rsidR="002E7BDA" w:rsidRPr="003256C2" w:rsidRDefault="002E7BDA" w:rsidP="003256C2">
      <w:pPr>
        <w:pStyle w:val="Corpo"/>
        <w:spacing w:after="0" w:line="320" w:lineRule="exact"/>
        <w:jc w:val="center"/>
        <w:rPr>
          <w:rFonts w:ascii="Verdana" w:eastAsia="Arial" w:hAnsi="Verdana" w:cs="Arial"/>
          <w:sz w:val="20"/>
          <w:szCs w:val="20"/>
          <w:lang w:val="pt-BR"/>
        </w:rPr>
      </w:pPr>
    </w:p>
    <w:p w14:paraId="06E0D9C4" w14:textId="77777777" w:rsidR="00D83D1C" w:rsidRPr="003256C2" w:rsidRDefault="00D83D1C" w:rsidP="003256C2">
      <w:pPr>
        <w:pStyle w:val="Corpo"/>
        <w:spacing w:after="0" w:line="320" w:lineRule="exact"/>
        <w:jc w:val="center"/>
        <w:rPr>
          <w:rFonts w:ascii="Verdana" w:eastAsia="Arial" w:hAnsi="Verdana" w:cs="Arial"/>
          <w:sz w:val="20"/>
          <w:szCs w:val="20"/>
          <w:lang w:val="pt-BR"/>
        </w:rPr>
      </w:pPr>
    </w:p>
    <w:p w14:paraId="121109C1" w14:textId="1E1859C0" w:rsidR="002E7BDA" w:rsidRPr="003256C2" w:rsidRDefault="005029C5" w:rsidP="003256C2">
      <w:pPr>
        <w:pStyle w:val="Corpo"/>
        <w:spacing w:after="0" w:line="320" w:lineRule="exact"/>
        <w:jc w:val="center"/>
        <w:rPr>
          <w:rFonts w:ascii="Verdana" w:hAnsi="Verdana"/>
          <w:b/>
          <w:bCs/>
          <w:sz w:val="20"/>
          <w:szCs w:val="20"/>
          <w:lang w:val="pt-BR"/>
        </w:rPr>
      </w:pPr>
      <w:r w:rsidRPr="003256C2">
        <w:rPr>
          <w:rFonts w:ascii="Verdana" w:hAnsi="Verdana"/>
          <w:b/>
          <w:bCs/>
          <w:sz w:val="20"/>
          <w:szCs w:val="20"/>
          <w:lang w:val="pt-BR"/>
        </w:rPr>
        <w:t xml:space="preserve">RODOIL DISTRIBUIDORA DE </w:t>
      </w:r>
      <w:r w:rsidR="003C2324" w:rsidRPr="003256C2">
        <w:rPr>
          <w:rFonts w:ascii="Verdana" w:hAnsi="Verdana"/>
          <w:b/>
          <w:bCs/>
          <w:sz w:val="20"/>
          <w:szCs w:val="20"/>
          <w:lang w:val="pt-BR"/>
        </w:rPr>
        <w:t xml:space="preserve">COMBUSTÍVEIS </w:t>
      </w:r>
      <w:r w:rsidRPr="003256C2">
        <w:rPr>
          <w:rFonts w:ascii="Verdana" w:hAnsi="Verdana"/>
          <w:b/>
          <w:bCs/>
          <w:sz w:val="20"/>
          <w:szCs w:val="20"/>
          <w:lang w:val="pt-BR"/>
        </w:rPr>
        <w:t>S.A.</w:t>
      </w:r>
    </w:p>
    <w:p w14:paraId="32AFEF3B" w14:textId="77777777" w:rsidR="002E7BDA" w:rsidRPr="003256C2" w:rsidRDefault="00D90480" w:rsidP="003256C2">
      <w:pPr>
        <w:pStyle w:val="Corpo"/>
        <w:spacing w:after="0" w:line="320" w:lineRule="exact"/>
        <w:jc w:val="center"/>
        <w:rPr>
          <w:rFonts w:ascii="Verdana" w:eastAsia="Arial" w:hAnsi="Verdana" w:cs="Arial"/>
          <w:i/>
          <w:iCs/>
          <w:sz w:val="20"/>
          <w:szCs w:val="20"/>
          <w:lang w:val="pt-BR"/>
        </w:rPr>
      </w:pPr>
      <w:r w:rsidRPr="003256C2">
        <w:rPr>
          <w:rFonts w:ascii="Verdana" w:hAnsi="Verdana"/>
          <w:i/>
          <w:iCs/>
          <w:sz w:val="20"/>
          <w:szCs w:val="20"/>
          <w:lang w:val="pt-BR"/>
        </w:rPr>
        <w:t>como Emissora</w:t>
      </w:r>
    </w:p>
    <w:p w14:paraId="2279742A" w14:textId="45F110B2" w:rsidR="002E7BDA" w:rsidRPr="003256C2" w:rsidRDefault="002E7BDA" w:rsidP="003256C2">
      <w:pPr>
        <w:pStyle w:val="Corpo"/>
        <w:spacing w:after="0" w:line="320" w:lineRule="exact"/>
        <w:jc w:val="center"/>
        <w:rPr>
          <w:rFonts w:ascii="Verdana" w:eastAsia="Arial" w:hAnsi="Verdana" w:cs="Arial"/>
          <w:sz w:val="20"/>
          <w:szCs w:val="20"/>
          <w:lang w:val="pt-BR"/>
        </w:rPr>
      </w:pPr>
    </w:p>
    <w:p w14:paraId="4C1A4CC3" w14:textId="04ACFD77" w:rsidR="00AE503C" w:rsidRPr="003256C2" w:rsidRDefault="00AE503C" w:rsidP="003256C2">
      <w:pPr>
        <w:pStyle w:val="Corpo"/>
        <w:spacing w:after="0" w:line="320" w:lineRule="exact"/>
        <w:jc w:val="center"/>
        <w:rPr>
          <w:rFonts w:ascii="Verdana" w:eastAsia="Arial" w:hAnsi="Verdana" w:cs="Arial"/>
          <w:sz w:val="20"/>
          <w:szCs w:val="20"/>
          <w:lang w:val="pt-BR"/>
        </w:rPr>
      </w:pPr>
    </w:p>
    <w:p w14:paraId="7B847C0B" w14:textId="2497AC95" w:rsidR="00D83D1C" w:rsidRPr="003256C2" w:rsidRDefault="00D83D1C" w:rsidP="003256C2">
      <w:pPr>
        <w:pStyle w:val="Corpo"/>
        <w:spacing w:after="0" w:line="320" w:lineRule="exact"/>
        <w:jc w:val="center"/>
        <w:rPr>
          <w:rFonts w:ascii="Verdana" w:eastAsia="Arial" w:hAnsi="Verdana" w:cs="Arial"/>
          <w:sz w:val="20"/>
          <w:szCs w:val="20"/>
          <w:lang w:val="pt-BR"/>
        </w:rPr>
      </w:pPr>
    </w:p>
    <w:p w14:paraId="69C489E5" w14:textId="33EB181E" w:rsidR="00D83D1C" w:rsidRPr="003256C2" w:rsidRDefault="00D83D1C" w:rsidP="003256C2">
      <w:pPr>
        <w:pStyle w:val="Corpo"/>
        <w:spacing w:after="0" w:line="320" w:lineRule="exact"/>
        <w:jc w:val="center"/>
        <w:rPr>
          <w:rFonts w:ascii="Verdana" w:eastAsia="Arial" w:hAnsi="Verdana" w:cs="Arial"/>
          <w:sz w:val="20"/>
          <w:szCs w:val="20"/>
          <w:lang w:val="pt-BR"/>
        </w:rPr>
      </w:pPr>
    </w:p>
    <w:p w14:paraId="5D090F63" w14:textId="77777777" w:rsidR="00D83D1C" w:rsidRPr="003256C2" w:rsidRDefault="00D83D1C" w:rsidP="003256C2">
      <w:pPr>
        <w:pStyle w:val="Corpo"/>
        <w:spacing w:after="0" w:line="320" w:lineRule="exact"/>
        <w:jc w:val="center"/>
        <w:rPr>
          <w:rFonts w:ascii="Verdana" w:eastAsia="Arial" w:hAnsi="Verdana" w:cs="Arial"/>
          <w:sz w:val="20"/>
          <w:szCs w:val="20"/>
          <w:lang w:val="pt-BR"/>
        </w:rPr>
      </w:pPr>
    </w:p>
    <w:p w14:paraId="440974C4" w14:textId="50EADFA2" w:rsidR="009962E3" w:rsidRPr="003256C2" w:rsidRDefault="00742DF9" w:rsidP="003256C2">
      <w:pPr>
        <w:pStyle w:val="Corpo"/>
        <w:spacing w:after="0" w:line="320" w:lineRule="exact"/>
        <w:jc w:val="center"/>
        <w:rPr>
          <w:rFonts w:ascii="Verdana" w:hAnsi="Verdana"/>
          <w:sz w:val="20"/>
          <w:szCs w:val="20"/>
          <w:lang w:val="pt-BR"/>
        </w:rPr>
      </w:pPr>
      <w:r w:rsidRPr="003256C2">
        <w:rPr>
          <w:rFonts w:ascii="Verdana" w:hAnsi="Verdana"/>
          <w:b/>
          <w:bCs/>
          <w:sz w:val="20"/>
          <w:szCs w:val="20"/>
          <w:lang w:val="pt-BR"/>
        </w:rPr>
        <w:t>OPEA SECURITIZADORA S.A.</w:t>
      </w:r>
    </w:p>
    <w:p w14:paraId="7A7E255F" w14:textId="66FA1985" w:rsidR="002E7BDA" w:rsidRPr="003256C2" w:rsidRDefault="00742DF9" w:rsidP="003256C2">
      <w:pPr>
        <w:pStyle w:val="Corpo"/>
        <w:spacing w:after="0" w:line="320" w:lineRule="exact"/>
        <w:jc w:val="center"/>
        <w:rPr>
          <w:rFonts w:ascii="Verdana" w:eastAsia="Arial" w:hAnsi="Verdana" w:cs="Arial"/>
          <w:i/>
          <w:iCs/>
          <w:sz w:val="20"/>
          <w:szCs w:val="20"/>
          <w:lang w:val="pt-BR"/>
        </w:rPr>
      </w:pPr>
      <w:r w:rsidRPr="003256C2">
        <w:rPr>
          <w:rFonts w:ascii="Verdana" w:hAnsi="Verdana"/>
          <w:i/>
          <w:iCs/>
          <w:sz w:val="20"/>
          <w:szCs w:val="20"/>
          <w:lang w:val="pt-BR"/>
        </w:rPr>
        <w:t>na qualidade de</w:t>
      </w:r>
      <w:r w:rsidR="0023136B" w:rsidRPr="003256C2">
        <w:rPr>
          <w:rFonts w:ascii="Verdana" w:hAnsi="Verdana"/>
          <w:i/>
          <w:iCs/>
          <w:sz w:val="20"/>
          <w:szCs w:val="20"/>
          <w:lang w:val="pt-BR"/>
        </w:rPr>
        <w:t xml:space="preserve"> Debenturista</w:t>
      </w:r>
    </w:p>
    <w:p w14:paraId="546C9583" w14:textId="27FFB559" w:rsidR="002E7BDA" w:rsidRPr="003256C2" w:rsidRDefault="002E7BDA" w:rsidP="003256C2">
      <w:pPr>
        <w:pStyle w:val="Corpo"/>
        <w:spacing w:after="0" w:line="320" w:lineRule="exact"/>
        <w:jc w:val="center"/>
        <w:rPr>
          <w:rFonts w:ascii="Verdana" w:eastAsia="Arial" w:hAnsi="Verdana" w:cs="Arial"/>
          <w:i/>
          <w:iCs/>
          <w:sz w:val="20"/>
          <w:szCs w:val="20"/>
          <w:lang w:val="pt-BR"/>
        </w:rPr>
      </w:pPr>
    </w:p>
    <w:p w14:paraId="17DCEF60" w14:textId="590E2260" w:rsidR="00AE503C" w:rsidRPr="003256C2" w:rsidRDefault="00AE503C" w:rsidP="003256C2">
      <w:pPr>
        <w:pStyle w:val="Corpo"/>
        <w:spacing w:after="0" w:line="320" w:lineRule="exact"/>
        <w:jc w:val="center"/>
        <w:rPr>
          <w:rFonts w:ascii="Verdana" w:eastAsia="Arial" w:hAnsi="Verdana" w:cs="Arial"/>
          <w:i/>
          <w:iCs/>
          <w:sz w:val="20"/>
          <w:szCs w:val="20"/>
          <w:lang w:val="pt-BR"/>
        </w:rPr>
      </w:pPr>
    </w:p>
    <w:p w14:paraId="0E49A1BB" w14:textId="77777777" w:rsidR="00D83D1C" w:rsidRPr="003256C2" w:rsidRDefault="00D83D1C" w:rsidP="003256C2">
      <w:pPr>
        <w:pStyle w:val="Corpo"/>
        <w:spacing w:after="0" w:line="320" w:lineRule="exact"/>
        <w:jc w:val="center"/>
        <w:rPr>
          <w:rFonts w:ascii="Verdana" w:eastAsia="Arial" w:hAnsi="Verdana" w:cs="Arial"/>
          <w:i/>
          <w:iCs/>
          <w:sz w:val="20"/>
          <w:szCs w:val="20"/>
          <w:lang w:val="pt-BR"/>
        </w:rPr>
      </w:pPr>
    </w:p>
    <w:p w14:paraId="64B0A0EC" w14:textId="77777777" w:rsidR="002E7BDA" w:rsidRPr="003256C2" w:rsidRDefault="00D90480" w:rsidP="003256C2">
      <w:pPr>
        <w:pStyle w:val="Corpo"/>
        <w:spacing w:after="0" w:line="320" w:lineRule="exact"/>
        <w:jc w:val="center"/>
        <w:rPr>
          <w:rFonts w:ascii="Verdana" w:eastAsia="Arial" w:hAnsi="Verdana" w:cs="Arial"/>
          <w:sz w:val="20"/>
          <w:szCs w:val="20"/>
          <w:lang w:val="pt-BR"/>
        </w:rPr>
      </w:pPr>
      <w:r w:rsidRPr="003256C2">
        <w:rPr>
          <w:rFonts w:ascii="Verdana" w:hAnsi="Verdana"/>
          <w:sz w:val="20"/>
          <w:szCs w:val="20"/>
          <w:lang w:val="pt-BR"/>
        </w:rPr>
        <w:t>e</w:t>
      </w:r>
    </w:p>
    <w:p w14:paraId="671A71DF" w14:textId="11D7F9C3" w:rsidR="002E7BDA" w:rsidRPr="003256C2" w:rsidRDefault="002E7BDA" w:rsidP="003256C2">
      <w:pPr>
        <w:pStyle w:val="Corpo"/>
        <w:spacing w:after="0" w:line="320" w:lineRule="exact"/>
        <w:jc w:val="center"/>
        <w:rPr>
          <w:rFonts w:ascii="Verdana" w:eastAsia="Arial" w:hAnsi="Verdana" w:cs="Arial"/>
          <w:sz w:val="20"/>
          <w:szCs w:val="20"/>
          <w:lang w:val="pt-BR"/>
        </w:rPr>
      </w:pPr>
    </w:p>
    <w:p w14:paraId="2595770C" w14:textId="3FA036A9" w:rsidR="00AE503C" w:rsidRPr="003256C2" w:rsidRDefault="00AE503C" w:rsidP="003256C2">
      <w:pPr>
        <w:pStyle w:val="Corpo"/>
        <w:spacing w:after="0" w:line="320" w:lineRule="exact"/>
        <w:jc w:val="center"/>
        <w:rPr>
          <w:rFonts w:ascii="Verdana" w:eastAsia="Arial" w:hAnsi="Verdana" w:cs="Arial"/>
          <w:sz w:val="20"/>
          <w:szCs w:val="20"/>
          <w:lang w:val="pt-BR"/>
        </w:rPr>
      </w:pPr>
    </w:p>
    <w:p w14:paraId="005DC83E" w14:textId="77777777" w:rsidR="00D83D1C" w:rsidRPr="003256C2" w:rsidRDefault="00D83D1C" w:rsidP="003256C2">
      <w:pPr>
        <w:pStyle w:val="Corpo"/>
        <w:spacing w:after="0" w:line="320" w:lineRule="exact"/>
        <w:jc w:val="center"/>
        <w:rPr>
          <w:rFonts w:ascii="Verdana" w:eastAsia="Arial" w:hAnsi="Verdana" w:cs="Arial"/>
          <w:sz w:val="20"/>
          <w:szCs w:val="20"/>
          <w:lang w:val="pt-BR"/>
        </w:rPr>
      </w:pPr>
    </w:p>
    <w:p w14:paraId="1B37C43A" w14:textId="456FB731" w:rsidR="005029C5" w:rsidRPr="003256C2" w:rsidRDefault="00D90480" w:rsidP="003256C2">
      <w:pPr>
        <w:pStyle w:val="Corpo"/>
        <w:tabs>
          <w:tab w:val="center" w:pos="4420"/>
          <w:tab w:val="left" w:pos="6319"/>
        </w:tabs>
        <w:spacing w:after="0" w:line="320" w:lineRule="exact"/>
        <w:jc w:val="left"/>
        <w:rPr>
          <w:rFonts w:ascii="Verdana" w:eastAsia="Arial" w:hAnsi="Verdana" w:cs="Arial"/>
          <w:b/>
          <w:bCs/>
          <w:sz w:val="20"/>
          <w:szCs w:val="20"/>
          <w:lang w:val="pt-BR"/>
        </w:rPr>
      </w:pPr>
      <w:r w:rsidRPr="003256C2">
        <w:rPr>
          <w:rFonts w:ascii="Verdana" w:eastAsia="Arial" w:hAnsi="Verdana" w:cs="Arial"/>
          <w:b/>
          <w:bCs/>
          <w:sz w:val="20"/>
          <w:szCs w:val="20"/>
          <w:lang w:val="pt-BR"/>
        </w:rPr>
        <w:tab/>
      </w:r>
      <w:r w:rsidR="005029C5" w:rsidRPr="003256C2">
        <w:rPr>
          <w:rFonts w:ascii="Verdana" w:eastAsia="Arial" w:hAnsi="Verdana" w:cs="Arial"/>
          <w:b/>
          <w:bCs/>
          <w:sz w:val="20"/>
          <w:szCs w:val="20"/>
          <w:lang w:val="pt-BR"/>
        </w:rPr>
        <w:t>ROBERTO TONIETTO</w:t>
      </w:r>
    </w:p>
    <w:p w14:paraId="75712A69" w14:textId="0F4E15B1" w:rsidR="002E7BDA" w:rsidRPr="003256C2" w:rsidRDefault="00AE503C" w:rsidP="003256C2">
      <w:pPr>
        <w:pStyle w:val="Corpo"/>
        <w:spacing w:after="0" w:line="320" w:lineRule="exact"/>
        <w:jc w:val="center"/>
        <w:rPr>
          <w:rFonts w:ascii="Verdana" w:eastAsia="Arial" w:hAnsi="Verdana" w:cs="Arial"/>
          <w:sz w:val="20"/>
          <w:szCs w:val="20"/>
          <w:lang w:val="pt-BR"/>
        </w:rPr>
      </w:pPr>
      <w:r w:rsidRPr="003256C2">
        <w:rPr>
          <w:rFonts w:ascii="Verdana" w:hAnsi="Verdana"/>
          <w:i/>
          <w:iCs/>
          <w:sz w:val="20"/>
          <w:szCs w:val="20"/>
          <w:lang w:val="pt-BR"/>
        </w:rPr>
        <w:t>c</w:t>
      </w:r>
      <w:r w:rsidR="00D90480" w:rsidRPr="003256C2">
        <w:rPr>
          <w:rFonts w:ascii="Verdana" w:hAnsi="Verdana"/>
          <w:i/>
          <w:iCs/>
          <w:sz w:val="20"/>
          <w:szCs w:val="20"/>
          <w:lang w:val="pt-BR"/>
        </w:rPr>
        <w:t xml:space="preserve">omo </w:t>
      </w:r>
      <w:r w:rsidR="001230E5" w:rsidRPr="003256C2">
        <w:rPr>
          <w:rFonts w:ascii="Verdana" w:hAnsi="Verdana"/>
          <w:i/>
          <w:iCs/>
          <w:sz w:val="20"/>
          <w:szCs w:val="20"/>
          <w:lang w:val="pt-BR"/>
        </w:rPr>
        <w:t>Garantidor</w:t>
      </w:r>
    </w:p>
    <w:p w14:paraId="117500BF" w14:textId="77777777" w:rsidR="002E7BDA" w:rsidRPr="003256C2" w:rsidRDefault="002E7BDA" w:rsidP="003256C2">
      <w:pPr>
        <w:pStyle w:val="Corpo"/>
        <w:spacing w:after="0" w:line="320" w:lineRule="exact"/>
        <w:jc w:val="center"/>
        <w:rPr>
          <w:rFonts w:ascii="Verdana" w:eastAsia="Arial" w:hAnsi="Verdana" w:cs="Arial"/>
          <w:sz w:val="20"/>
          <w:szCs w:val="20"/>
          <w:lang w:val="pt-BR"/>
        </w:rPr>
      </w:pPr>
    </w:p>
    <w:p w14:paraId="50AA69F1" w14:textId="215C01BB" w:rsidR="002E7BDA" w:rsidRPr="003256C2" w:rsidRDefault="002E7BDA" w:rsidP="003256C2">
      <w:pPr>
        <w:pStyle w:val="Corpo"/>
        <w:spacing w:after="0" w:line="320" w:lineRule="exact"/>
        <w:jc w:val="center"/>
        <w:rPr>
          <w:rFonts w:ascii="Verdana" w:eastAsia="Arial" w:hAnsi="Verdana" w:cs="Arial"/>
          <w:sz w:val="20"/>
          <w:szCs w:val="20"/>
          <w:lang w:val="pt-BR"/>
        </w:rPr>
      </w:pPr>
    </w:p>
    <w:p w14:paraId="61BB2FE2" w14:textId="28D793A5" w:rsidR="00512F98" w:rsidRPr="003256C2" w:rsidRDefault="00512F98" w:rsidP="003256C2">
      <w:pPr>
        <w:pStyle w:val="Corpo"/>
        <w:spacing w:after="0" w:line="320" w:lineRule="exact"/>
        <w:jc w:val="center"/>
        <w:rPr>
          <w:rFonts w:ascii="Verdana" w:eastAsia="Arial" w:hAnsi="Verdana" w:cs="Arial"/>
          <w:sz w:val="20"/>
          <w:szCs w:val="20"/>
          <w:lang w:val="pt-BR"/>
        </w:rPr>
      </w:pPr>
    </w:p>
    <w:p w14:paraId="34AF1220" w14:textId="230DEE17" w:rsidR="002E7BDA" w:rsidRPr="003256C2" w:rsidRDefault="00871747" w:rsidP="003256C2">
      <w:pPr>
        <w:pStyle w:val="Corpo"/>
        <w:spacing w:after="0" w:line="320" w:lineRule="exact"/>
        <w:jc w:val="center"/>
        <w:rPr>
          <w:rFonts w:ascii="Verdana" w:eastAsia="Arial" w:hAnsi="Verdana" w:cs="Arial"/>
          <w:sz w:val="20"/>
          <w:szCs w:val="20"/>
          <w:lang w:val="pt-BR"/>
        </w:rPr>
      </w:pPr>
      <w:r>
        <w:rPr>
          <w:rFonts w:ascii="Verdana" w:hAnsi="Verdana"/>
          <w:sz w:val="20"/>
          <w:szCs w:val="20"/>
          <w:lang w:val="pt-BR"/>
        </w:rPr>
        <w:t>18</w:t>
      </w:r>
      <w:r w:rsidRPr="003256C2">
        <w:rPr>
          <w:rFonts w:ascii="Verdana" w:hAnsi="Verdana"/>
          <w:sz w:val="20"/>
          <w:szCs w:val="20"/>
          <w:lang w:val="pt-BR"/>
        </w:rPr>
        <w:t xml:space="preserve"> </w:t>
      </w:r>
      <w:r w:rsidR="00D90480" w:rsidRPr="003256C2">
        <w:rPr>
          <w:rFonts w:ascii="Verdana" w:hAnsi="Verdana"/>
          <w:sz w:val="20"/>
          <w:szCs w:val="20"/>
          <w:lang w:val="pt-BR"/>
        </w:rPr>
        <w:t xml:space="preserve">de </w:t>
      </w:r>
      <w:r>
        <w:rPr>
          <w:rFonts w:ascii="Verdana" w:hAnsi="Verdana"/>
          <w:sz w:val="20"/>
          <w:szCs w:val="20"/>
          <w:lang w:val="pt-BR"/>
        </w:rPr>
        <w:t>março</w:t>
      </w:r>
      <w:r w:rsidRPr="003256C2">
        <w:rPr>
          <w:rFonts w:ascii="Verdana" w:hAnsi="Verdana"/>
          <w:sz w:val="20"/>
          <w:szCs w:val="20"/>
          <w:lang w:val="pt-BR"/>
        </w:rPr>
        <w:t xml:space="preserve"> </w:t>
      </w:r>
      <w:r w:rsidR="00D90480" w:rsidRPr="003256C2">
        <w:rPr>
          <w:rFonts w:ascii="Verdana" w:hAnsi="Verdana"/>
          <w:sz w:val="20"/>
          <w:szCs w:val="20"/>
          <w:lang w:val="pt-BR"/>
        </w:rPr>
        <w:t>de 202</w:t>
      </w:r>
      <w:r w:rsidR="00490C6B" w:rsidRPr="003256C2">
        <w:rPr>
          <w:rFonts w:ascii="Verdana" w:hAnsi="Verdana"/>
          <w:sz w:val="20"/>
          <w:szCs w:val="20"/>
          <w:lang w:val="pt-BR"/>
        </w:rPr>
        <w:t>2</w:t>
      </w:r>
    </w:p>
    <w:p w14:paraId="3B572BB8" w14:textId="77540C6C" w:rsidR="002E7BDA" w:rsidRPr="003256C2" w:rsidRDefault="002E7BDA" w:rsidP="003256C2">
      <w:pPr>
        <w:pStyle w:val="Corpo"/>
        <w:spacing w:after="0" w:line="320" w:lineRule="exact"/>
        <w:jc w:val="center"/>
        <w:rPr>
          <w:rFonts w:ascii="Verdana" w:eastAsia="Arial" w:hAnsi="Verdana" w:cs="Arial"/>
          <w:sz w:val="20"/>
          <w:szCs w:val="20"/>
          <w:lang w:val="pt-BR"/>
        </w:rPr>
      </w:pPr>
    </w:p>
    <w:p w14:paraId="01247286" w14:textId="77777777" w:rsidR="00D83D1C" w:rsidRPr="003256C2" w:rsidRDefault="00D83D1C" w:rsidP="003256C2">
      <w:pPr>
        <w:pBdr>
          <w:bottom w:val="double" w:sz="6" w:space="1" w:color="auto"/>
        </w:pBdr>
        <w:spacing w:line="320" w:lineRule="exact"/>
        <w:rPr>
          <w:rFonts w:ascii="Verdana" w:hAnsi="Verdana"/>
          <w:b/>
          <w:smallCaps/>
          <w:sz w:val="20"/>
          <w:szCs w:val="20"/>
          <w:lang w:val="pt-BR"/>
        </w:rPr>
      </w:pPr>
    </w:p>
    <w:p w14:paraId="29DCF898" w14:textId="20B61BE9" w:rsidR="002E7BDA" w:rsidRPr="003256C2" w:rsidRDefault="005029C5" w:rsidP="003256C2">
      <w:pPr>
        <w:pStyle w:val="Corpo"/>
        <w:spacing w:after="0" w:line="320" w:lineRule="exact"/>
        <w:rPr>
          <w:rFonts w:ascii="Verdana" w:eastAsia="Arial" w:hAnsi="Verdana" w:cs="Arial"/>
          <w:b/>
          <w:bCs/>
          <w:sz w:val="20"/>
          <w:szCs w:val="20"/>
          <w:lang w:val="pt-BR"/>
        </w:rPr>
      </w:pPr>
      <w:bookmarkStart w:id="0" w:name="_Hlk66292270"/>
      <w:bookmarkStart w:id="1" w:name="_Hlk79406111"/>
      <w:r w:rsidRPr="003256C2">
        <w:rPr>
          <w:rFonts w:ascii="Verdana" w:hAnsi="Verdana"/>
          <w:b/>
          <w:bCs/>
          <w:sz w:val="20"/>
          <w:szCs w:val="20"/>
          <w:lang w:val="pt-BR"/>
        </w:rPr>
        <w:lastRenderedPageBreak/>
        <w:t xml:space="preserve">INSTRUMENTO PARTICULAR DE ESCRITURA DA </w:t>
      </w:r>
      <w:r w:rsidR="00490C6B" w:rsidRPr="003256C2">
        <w:rPr>
          <w:rFonts w:ascii="Verdana" w:hAnsi="Verdana"/>
          <w:b/>
          <w:bCs/>
          <w:sz w:val="20"/>
          <w:szCs w:val="20"/>
          <w:lang w:val="pt-BR"/>
        </w:rPr>
        <w:t xml:space="preserve">2ª </w:t>
      </w:r>
      <w:r w:rsidRPr="003256C2">
        <w:rPr>
          <w:rFonts w:ascii="Verdana" w:hAnsi="Verdana"/>
          <w:b/>
          <w:bCs/>
          <w:sz w:val="20"/>
          <w:szCs w:val="20"/>
          <w:lang w:val="pt-BR"/>
        </w:rPr>
        <w:t>(</w:t>
      </w:r>
      <w:r w:rsidR="00490C6B" w:rsidRPr="003256C2">
        <w:rPr>
          <w:rFonts w:ascii="Verdana" w:hAnsi="Verdana"/>
          <w:b/>
          <w:bCs/>
          <w:sz w:val="20"/>
          <w:szCs w:val="20"/>
          <w:lang w:val="pt-BR"/>
        </w:rPr>
        <w:t>SEGUNDA</w:t>
      </w:r>
      <w:r w:rsidRPr="003256C2">
        <w:rPr>
          <w:rFonts w:ascii="Verdana" w:hAnsi="Verdana"/>
          <w:b/>
          <w:bCs/>
          <w:sz w:val="20"/>
          <w:szCs w:val="20"/>
          <w:lang w:val="pt-BR"/>
        </w:rPr>
        <w:t>)</w:t>
      </w:r>
      <w:r w:rsidRPr="003256C2">
        <w:rPr>
          <w:rFonts w:ascii="Verdana" w:hAnsi="Verdana"/>
          <w:sz w:val="20"/>
          <w:szCs w:val="20"/>
          <w:lang w:val="pt-BR"/>
        </w:rPr>
        <w:t xml:space="preserve"> </w:t>
      </w:r>
      <w:r w:rsidRPr="003256C2">
        <w:rPr>
          <w:rFonts w:ascii="Verdana" w:hAnsi="Verdana"/>
          <w:b/>
          <w:bCs/>
          <w:sz w:val="20"/>
          <w:szCs w:val="20"/>
          <w:lang w:val="pt-BR"/>
        </w:rPr>
        <w:t xml:space="preserve">EMISSÃO DE DEBÊNTURES SIMPLES, NÃO CONVERSÍVEIS EM AÇÕES, DA ESPÉCIE COM GARANTIA REAL E COM GARANTIA FIDEJUSSÓRIA ADICIONAL, EM </w:t>
      </w:r>
      <w:r w:rsidR="00490C6B" w:rsidRPr="003256C2">
        <w:rPr>
          <w:rFonts w:ascii="Verdana" w:hAnsi="Verdana"/>
          <w:b/>
          <w:bCs/>
          <w:sz w:val="20"/>
          <w:szCs w:val="20"/>
          <w:lang w:val="pt-BR"/>
        </w:rPr>
        <w:t>DUAS SÉRIES</w:t>
      </w:r>
      <w:r w:rsidRPr="003256C2">
        <w:rPr>
          <w:rFonts w:ascii="Verdana" w:hAnsi="Verdana"/>
          <w:b/>
          <w:bCs/>
          <w:sz w:val="20"/>
          <w:szCs w:val="20"/>
          <w:lang w:val="pt-BR"/>
        </w:rPr>
        <w:t xml:space="preserve">, </w:t>
      </w:r>
      <w:bookmarkStart w:id="2" w:name="_Hlk65233108"/>
      <w:r w:rsidRPr="003256C2">
        <w:rPr>
          <w:rFonts w:ascii="Verdana" w:hAnsi="Verdana"/>
          <w:b/>
          <w:bCs/>
          <w:sz w:val="20"/>
          <w:szCs w:val="20"/>
          <w:lang w:val="pt-BR"/>
        </w:rPr>
        <w:t xml:space="preserve">PARA </w:t>
      </w:r>
      <w:bookmarkEnd w:id="2"/>
      <w:r w:rsidR="00490C6B" w:rsidRPr="003256C2">
        <w:rPr>
          <w:rFonts w:ascii="Verdana" w:hAnsi="Verdana"/>
          <w:b/>
          <w:bCs/>
          <w:sz w:val="20"/>
          <w:szCs w:val="20"/>
          <w:lang w:val="pt-BR"/>
        </w:rPr>
        <w:t>COLOCAÇÃO PRIVADA</w:t>
      </w:r>
      <w:r w:rsidRPr="003256C2">
        <w:rPr>
          <w:rFonts w:ascii="Verdana" w:hAnsi="Verdana"/>
          <w:b/>
          <w:bCs/>
          <w:sz w:val="20"/>
          <w:szCs w:val="20"/>
          <w:lang w:val="pt-BR"/>
        </w:rPr>
        <w:t xml:space="preserve">, DA RODOIL DISTRIBUIDORA DE </w:t>
      </w:r>
      <w:r w:rsidR="003C2324" w:rsidRPr="003256C2">
        <w:rPr>
          <w:rFonts w:ascii="Verdana" w:hAnsi="Verdana"/>
          <w:b/>
          <w:bCs/>
          <w:sz w:val="20"/>
          <w:szCs w:val="20"/>
          <w:lang w:val="pt-BR"/>
        </w:rPr>
        <w:t>COMBUSTÍVEIS</w:t>
      </w:r>
      <w:r w:rsidRPr="003256C2">
        <w:rPr>
          <w:rFonts w:ascii="Verdana" w:hAnsi="Verdana"/>
          <w:b/>
          <w:bCs/>
          <w:sz w:val="20"/>
          <w:szCs w:val="20"/>
          <w:lang w:val="pt-BR"/>
        </w:rPr>
        <w:t xml:space="preserve"> S.A.</w:t>
      </w:r>
      <w:bookmarkEnd w:id="0"/>
    </w:p>
    <w:bookmarkEnd w:id="1"/>
    <w:p w14:paraId="1D39A6ED" w14:textId="1D8F6544" w:rsidR="002E7BDA" w:rsidRPr="003256C2" w:rsidRDefault="0086237A" w:rsidP="003256C2">
      <w:pPr>
        <w:pStyle w:val="Corpo"/>
        <w:tabs>
          <w:tab w:val="left" w:pos="5760"/>
        </w:tabs>
        <w:spacing w:after="0" w:line="320" w:lineRule="exact"/>
        <w:rPr>
          <w:rFonts w:ascii="Verdana" w:eastAsia="Arial" w:hAnsi="Verdana" w:cs="Arial"/>
          <w:sz w:val="20"/>
          <w:szCs w:val="20"/>
          <w:lang w:val="pt-BR"/>
        </w:rPr>
      </w:pPr>
      <w:r w:rsidRPr="003256C2">
        <w:rPr>
          <w:rFonts w:ascii="Verdana" w:eastAsia="Arial" w:hAnsi="Verdana" w:cs="Arial"/>
          <w:sz w:val="20"/>
          <w:szCs w:val="20"/>
          <w:lang w:val="pt-BR"/>
        </w:rPr>
        <w:tab/>
      </w:r>
    </w:p>
    <w:p w14:paraId="47C5A56B" w14:textId="77777777" w:rsidR="002E7BDA" w:rsidRPr="003256C2" w:rsidRDefault="00D90480" w:rsidP="003256C2">
      <w:pPr>
        <w:pStyle w:val="Corpo"/>
        <w:spacing w:after="0" w:line="320" w:lineRule="exact"/>
        <w:rPr>
          <w:rFonts w:ascii="Verdana" w:eastAsia="Arial" w:hAnsi="Verdana" w:cs="Arial"/>
          <w:sz w:val="20"/>
          <w:szCs w:val="20"/>
          <w:lang w:val="pt-BR"/>
        </w:rPr>
      </w:pPr>
      <w:r w:rsidRPr="003256C2">
        <w:rPr>
          <w:rFonts w:ascii="Verdana" w:hAnsi="Verdana"/>
          <w:sz w:val="20"/>
          <w:szCs w:val="20"/>
          <w:lang w:val="pt-BR"/>
        </w:rPr>
        <w:t xml:space="preserve">Pelo presente instrumento particular, as partes abaixo qualificadas: </w:t>
      </w:r>
    </w:p>
    <w:p w14:paraId="0467D31D"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1E1ABFD3" w14:textId="5611E228" w:rsidR="002E7BDA" w:rsidRPr="003256C2" w:rsidRDefault="005029C5" w:rsidP="003256C2">
      <w:pPr>
        <w:pStyle w:val="Corpo"/>
        <w:spacing w:after="0" w:line="320" w:lineRule="exact"/>
        <w:rPr>
          <w:rFonts w:ascii="Verdana" w:eastAsia="Arial" w:hAnsi="Verdana" w:cs="Arial"/>
          <w:sz w:val="20"/>
          <w:szCs w:val="20"/>
          <w:lang w:val="pt-BR"/>
        </w:rPr>
      </w:pPr>
      <w:bookmarkStart w:id="3" w:name="_Hlk66116802"/>
      <w:r w:rsidRPr="003256C2">
        <w:rPr>
          <w:rFonts w:ascii="Verdana" w:hAnsi="Verdana"/>
          <w:b/>
          <w:bCs/>
          <w:sz w:val="20"/>
          <w:szCs w:val="20"/>
          <w:lang w:val="pt-BR"/>
        </w:rPr>
        <w:t xml:space="preserve">RODOIL DISTRIBUIDORA DE </w:t>
      </w:r>
      <w:r w:rsidR="003C2324" w:rsidRPr="003256C2">
        <w:rPr>
          <w:rFonts w:ascii="Verdana" w:hAnsi="Verdana"/>
          <w:b/>
          <w:bCs/>
          <w:sz w:val="20"/>
          <w:szCs w:val="20"/>
          <w:lang w:val="pt-BR"/>
        </w:rPr>
        <w:t>COMBUSTÍVEIS</w:t>
      </w:r>
      <w:r w:rsidRPr="003256C2">
        <w:rPr>
          <w:rFonts w:ascii="Verdana" w:hAnsi="Verdana"/>
          <w:b/>
          <w:bCs/>
          <w:sz w:val="20"/>
          <w:szCs w:val="20"/>
          <w:lang w:val="pt-BR"/>
        </w:rPr>
        <w:t xml:space="preserve"> S.A.</w:t>
      </w:r>
      <w:r w:rsidR="00D90480" w:rsidRPr="003256C2">
        <w:rPr>
          <w:rFonts w:ascii="Verdana" w:hAnsi="Verdana"/>
          <w:sz w:val="20"/>
          <w:szCs w:val="20"/>
          <w:lang w:val="pt-BR"/>
        </w:rPr>
        <w:t>, sociedade por ações de capital fechado, sem registro de emissor de valores mobiliários perante a Comissão de Valores Mobiliários (“</w:t>
      </w:r>
      <w:r w:rsidR="00D90480" w:rsidRPr="003256C2">
        <w:rPr>
          <w:rFonts w:ascii="Verdana" w:hAnsi="Verdana"/>
          <w:sz w:val="20"/>
          <w:szCs w:val="20"/>
          <w:u w:val="single"/>
          <w:lang w:val="pt-BR"/>
        </w:rPr>
        <w:t>CVM</w:t>
      </w:r>
      <w:r w:rsidR="00D90480" w:rsidRPr="003256C2">
        <w:rPr>
          <w:rFonts w:ascii="Verdana" w:hAnsi="Verdana"/>
          <w:sz w:val="20"/>
          <w:szCs w:val="20"/>
          <w:lang w:val="pt-BR"/>
        </w:rPr>
        <w:t xml:space="preserve">”), com sede na Cidade </w:t>
      </w:r>
      <w:r w:rsidR="00CC2FE5" w:rsidRPr="003256C2">
        <w:rPr>
          <w:rFonts w:ascii="Verdana" w:hAnsi="Verdana"/>
          <w:sz w:val="20"/>
          <w:szCs w:val="20"/>
          <w:lang w:val="pt-BR"/>
        </w:rPr>
        <w:t>de</w:t>
      </w:r>
      <w:r w:rsidR="00D90480" w:rsidRPr="003256C2">
        <w:rPr>
          <w:rFonts w:ascii="Verdana" w:hAnsi="Verdana"/>
          <w:sz w:val="20"/>
          <w:szCs w:val="20"/>
          <w:lang w:val="pt-BR"/>
        </w:rPr>
        <w:t xml:space="preserve"> </w:t>
      </w:r>
      <w:r w:rsidRPr="003256C2">
        <w:rPr>
          <w:rFonts w:ascii="Verdana" w:hAnsi="Verdana"/>
          <w:sz w:val="20"/>
          <w:szCs w:val="20"/>
          <w:lang w:val="pt-BR"/>
        </w:rPr>
        <w:t>Caxias do Sul</w:t>
      </w:r>
      <w:r w:rsidR="00D90480" w:rsidRPr="003256C2">
        <w:rPr>
          <w:rFonts w:ascii="Verdana" w:hAnsi="Verdana"/>
          <w:sz w:val="20"/>
          <w:szCs w:val="20"/>
          <w:lang w:val="pt-BR"/>
        </w:rPr>
        <w:t>, Estado d</w:t>
      </w:r>
      <w:r w:rsidR="00CC2FE5" w:rsidRPr="003256C2">
        <w:rPr>
          <w:rFonts w:ascii="Verdana" w:hAnsi="Verdana"/>
          <w:sz w:val="20"/>
          <w:szCs w:val="20"/>
          <w:lang w:val="pt-BR"/>
        </w:rPr>
        <w:t>o</w:t>
      </w:r>
      <w:r w:rsidR="00D90480" w:rsidRPr="003256C2">
        <w:rPr>
          <w:rFonts w:ascii="Verdana" w:hAnsi="Verdana"/>
          <w:sz w:val="20"/>
          <w:szCs w:val="20"/>
          <w:lang w:val="pt-BR"/>
        </w:rPr>
        <w:t xml:space="preserve"> </w:t>
      </w:r>
      <w:r w:rsidR="00CC2FE5" w:rsidRPr="003256C2">
        <w:rPr>
          <w:rFonts w:ascii="Verdana" w:hAnsi="Verdana"/>
          <w:sz w:val="20"/>
          <w:szCs w:val="20"/>
          <w:lang w:val="pt-BR"/>
        </w:rPr>
        <w:t>Rio Grande do Sul</w:t>
      </w:r>
      <w:r w:rsidR="00D90480" w:rsidRPr="003256C2">
        <w:rPr>
          <w:rFonts w:ascii="Verdana" w:hAnsi="Verdana"/>
          <w:sz w:val="20"/>
          <w:szCs w:val="20"/>
          <w:lang w:val="pt-BR"/>
        </w:rPr>
        <w:t xml:space="preserve">, na </w:t>
      </w:r>
      <w:r w:rsidRPr="003256C2">
        <w:rPr>
          <w:rFonts w:ascii="Verdana" w:hAnsi="Verdana"/>
          <w:sz w:val="20"/>
          <w:szCs w:val="20"/>
          <w:lang w:val="pt-BR"/>
        </w:rPr>
        <w:t xml:space="preserve">Rua Alcides Longhi, 220, Loteamento </w:t>
      </w:r>
      <w:proofErr w:type="spellStart"/>
      <w:r w:rsidRPr="003256C2">
        <w:rPr>
          <w:rFonts w:ascii="Verdana" w:hAnsi="Verdana"/>
          <w:sz w:val="20"/>
          <w:szCs w:val="20"/>
          <w:lang w:val="pt-BR"/>
        </w:rPr>
        <w:t>Vil</w:t>
      </w:r>
      <w:r w:rsidR="00AC7867" w:rsidRPr="003256C2">
        <w:rPr>
          <w:rFonts w:ascii="Verdana" w:hAnsi="Verdana"/>
          <w:sz w:val="20"/>
          <w:szCs w:val="20"/>
          <w:lang w:val="pt-BR"/>
        </w:rPr>
        <w:t>l</w:t>
      </w:r>
      <w:r w:rsidRPr="003256C2">
        <w:rPr>
          <w:rFonts w:ascii="Verdana" w:hAnsi="Verdana"/>
          <w:sz w:val="20"/>
          <w:szCs w:val="20"/>
          <w:lang w:val="pt-BR"/>
        </w:rPr>
        <w:t>agio</w:t>
      </w:r>
      <w:proofErr w:type="spellEnd"/>
      <w:r w:rsidRPr="003256C2">
        <w:rPr>
          <w:rFonts w:ascii="Verdana" w:hAnsi="Verdana"/>
          <w:sz w:val="20"/>
          <w:szCs w:val="20"/>
          <w:lang w:val="pt-BR"/>
        </w:rPr>
        <w:t xml:space="preserve"> Iguatemi, bairro </w:t>
      </w:r>
      <w:proofErr w:type="spellStart"/>
      <w:r w:rsidRPr="003256C2">
        <w:rPr>
          <w:rFonts w:ascii="Verdana" w:hAnsi="Verdana"/>
          <w:sz w:val="20"/>
          <w:szCs w:val="20"/>
          <w:lang w:val="pt-BR"/>
        </w:rPr>
        <w:t>Sanvitto</w:t>
      </w:r>
      <w:proofErr w:type="spellEnd"/>
      <w:r w:rsidR="00CC2FE5" w:rsidRPr="003256C2">
        <w:rPr>
          <w:rFonts w:ascii="Verdana" w:hAnsi="Verdana"/>
          <w:sz w:val="20"/>
          <w:szCs w:val="20"/>
          <w:lang w:val="pt-BR"/>
        </w:rPr>
        <w:t>,</w:t>
      </w:r>
      <w:r w:rsidRPr="003256C2">
        <w:rPr>
          <w:rFonts w:ascii="Verdana" w:hAnsi="Verdana"/>
          <w:sz w:val="20"/>
          <w:szCs w:val="20"/>
          <w:lang w:val="pt-BR"/>
        </w:rPr>
        <w:t xml:space="preserve"> CEP 95.012-348, </w:t>
      </w:r>
      <w:r w:rsidR="00D90480" w:rsidRPr="003256C2">
        <w:rPr>
          <w:rFonts w:ascii="Verdana" w:hAnsi="Verdana"/>
          <w:sz w:val="20"/>
          <w:szCs w:val="20"/>
          <w:lang w:val="pt-BR"/>
        </w:rPr>
        <w:t>inscrita no Cadastro Nacional de Pessoa Jurídica do Ministério da Economia (“</w:t>
      </w:r>
      <w:r w:rsidR="00D90480" w:rsidRPr="003256C2">
        <w:rPr>
          <w:rFonts w:ascii="Verdana" w:hAnsi="Verdana"/>
          <w:sz w:val="20"/>
          <w:szCs w:val="20"/>
          <w:u w:val="single"/>
          <w:lang w:val="pt-BR"/>
        </w:rPr>
        <w:t>CNPJ/ME</w:t>
      </w:r>
      <w:r w:rsidR="00D90480" w:rsidRPr="003256C2">
        <w:rPr>
          <w:rFonts w:ascii="Verdana" w:hAnsi="Verdana"/>
          <w:sz w:val="20"/>
          <w:szCs w:val="20"/>
          <w:lang w:val="pt-BR"/>
        </w:rPr>
        <w:t xml:space="preserve">”) sob nº </w:t>
      </w:r>
      <w:r w:rsidRPr="003256C2">
        <w:rPr>
          <w:rFonts w:ascii="Verdana" w:hAnsi="Verdana" w:cstheme="minorHAnsi"/>
          <w:sz w:val="20"/>
          <w:szCs w:val="20"/>
          <w:lang w:val="pt-BR"/>
        </w:rPr>
        <w:t>07.520.438/0001-40</w:t>
      </w:r>
      <w:r w:rsidR="00D90480" w:rsidRPr="003256C2">
        <w:rPr>
          <w:rFonts w:ascii="Verdana" w:hAnsi="Verdana"/>
          <w:sz w:val="20"/>
          <w:szCs w:val="20"/>
          <w:lang w:val="pt-BR"/>
        </w:rPr>
        <w:t>, neste ato representada nos termos de seu Estatuto Social (“</w:t>
      </w:r>
      <w:r w:rsidR="00D90480" w:rsidRPr="003256C2">
        <w:rPr>
          <w:rFonts w:ascii="Verdana" w:hAnsi="Verdana"/>
          <w:sz w:val="20"/>
          <w:szCs w:val="20"/>
          <w:u w:val="single"/>
          <w:lang w:val="pt-BR"/>
        </w:rPr>
        <w:t>Emissora</w:t>
      </w:r>
      <w:r w:rsidR="00D90480" w:rsidRPr="003256C2">
        <w:rPr>
          <w:rFonts w:ascii="Verdana" w:hAnsi="Verdana"/>
          <w:sz w:val="20"/>
          <w:szCs w:val="20"/>
          <w:lang w:val="pt-BR"/>
        </w:rPr>
        <w:t>”);</w:t>
      </w:r>
    </w:p>
    <w:p w14:paraId="033DD5A7"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763A0C88" w14:textId="4B1F460A" w:rsidR="002E7BDA" w:rsidRPr="003256C2" w:rsidRDefault="00490C6B" w:rsidP="003256C2">
      <w:pPr>
        <w:pStyle w:val="Corpo"/>
        <w:spacing w:after="0" w:line="320" w:lineRule="exact"/>
        <w:rPr>
          <w:rFonts w:ascii="Verdana" w:eastAsia="Arial" w:hAnsi="Verdana" w:cs="Arial"/>
          <w:sz w:val="20"/>
          <w:szCs w:val="20"/>
          <w:lang w:val="pt-BR"/>
        </w:rPr>
      </w:pPr>
      <w:r w:rsidRPr="003256C2">
        <w:rPr>
          <w:rFonts w:ascii="Verdana" w:hAnsi="Verdana"/>
          <w:b/>
          <w:bCs/>
          <w:sz w:val="20"/>
          <w:szCs w:val="20"/>
          <w:lang w:val="pt-BR"/>
        </w:rPr>
        <w:t>OPEA SECURITIZADORA S.A.</w:t>
      </w:r>
      <w:r w:rsidRPr="003256C2">
        <w:rPr>
          <w:rFonts w:ascii="Verdana" w:hAnsi="Verdana"/>
          <w:sz w:val="20"/>
          <w:szCs w:val="20"/>
          <w:lang w:val="pt-BR"/>
        </w:rPr>
        <w:t>, sociedade por ações com sede na Cidade de São Paulo, Estado de São Paulo, na Rua Hungria, nº 1.240, 6º andar, conjunto 62, Jardim Europa, CEP 01.455-000, inscrita no CNPJ/ME sob o nº 02.773.542/0001-22, neste ato representada nos termos do seu Estatuto Social (“</w:t>
      </w:r>
      <w:r w:rsidR="00C84ACD" w:rsidRPr="003256C2">
        <w:rPr>
          <w:rFonts w:ascii="Verdana" w:hAnsi="Verdana"/>
          <w:sz w:val="20"/>
          <w:szCs w:val="20"/>
          <w:u w:val="single"/>
          <w:lang w:val="pt-BR"/>
        </w:rPr>
        <w:t>Debenturista</w:t>
      </w:r>
      <w:r w:rsidR="00C84ACD" w:rsidRPr="003256C2">
        <w:rPr>
          <w:rFonts w:ascii="Verdana" w:hAnsi="Verdana"/>
          <w:sz w:val="20"/>
          <w:szCs w:val="20"/>
          <w:lang w:val="pt-BR"/>
        </w:rPr>
        <w:t>” ou “</w:t>
      </w:r>
      <w:r w:rsidR="00C84ACD" w:rsidRPr="003256C2">
        <w:rPr>
          <w:rFonts w:ascii="Verdana" w:hAnsi="Verdana"/>
          <w:sz w:val="20"/>
          <w:szCs w:val="20"/>
          <w:u w:val="single"/>
          <w:lang w:val="pt-BR"/>
        </w:rPr>
        <w:t>Securitizadora</w:t>
      </w:r>
      <w:r w:rsidR="00C84ACD" w:rsidRPr="003256C2">
        <w:rPr>
          <w:rFonts w:ascii="Verdana" w:hAnsi="Verdana"/>
          <w:sz w:val="20"/>
          <w:szCs w:val="20"/>
          <w:lang w:val="pt-BR"/>
        </w:rPr>
        <w:t>”)</w:t>
      </w:r>
      <w:r w:rsidR="00D90480" w:rsidRPr="003256C2">
        <w:rPr>
          <w:rFonts w:ascii="Verdana" w:hAnsi="Verdana"/>
          <w:sz w:val="20"/>
          <w:szCs w:val="20"/>
          <w:lang w:val="pt-BR"/>
        </w:rPr>
        <w:t xml:space="preserve">; </w:t>
      </w:r>
    </w:p>
    <w:p w14:paraId="2BFFA556"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09769C40" w14:textId="33F0383F" w:rsidR="002E7BDA" w:rsidRPr="003256C2" w:rsidRDefault="00D90480" w:rsidP="003256C2">
      <w:pPr>
        <w:pStyle w:val="Corpo"/>
        <w:spacing w:after="0" w:line="320" w:lineRule="exact"/>
        <w:rPr>
          <w:rFonts w:ascii="Verdana" w:eastAsia="Arial" w:hAnsi="Verdana" w:cs="Arial"/>
          <w:sz w:val="20"/>
          <w:szCs w:val="20"/>
          <w:lang w:val="pt-BR"/>
        </w:rPr>
      </w:pPr>
      <w:r w:rsidRPr="003256C2">
        <w:rPr>
          <w:rFonts w:ascii="Verdana" w:hAnsi="Verdana"/>
          <w:sz w:val="20"/>
          <w:szCs w:val="20"/>
          <w:lang w:val="pt-BR"/>
        </w:rPr>
        <w:t xml:space="preserve">E, na qualidade de garantidor e </w:t>
      </w:r>
      <w:r w:rsidR="001230E5" w:rsidRPr="003256C2">
        <w:rPr>
          <w:rFonts w:ascii="Verdana" w:hAnsi="Verdana"/>
          <w:sz w:val="20"/>
          <w:szCs w:val="20"/>
          <w:lang w:val="pt-BR"/>
        </w:rPr>
        <w:t xml:space="preserve">fiador </w:t>
      </w:r>
      <w:r w:rsidRPr="003256C2">
        <w:rPr>
          <w:rFonts w:ascii="Verdana" w:hAnsi="Verdana"/>
          <w:sz w:val="20"/>
          <w:szCs w:val="20"/>
          <w:lang w:val="pt-BR"/>
        </w:rPr>
        <w:t>no âmbito da Emissão (conforme definido abaixo):</w:t>
      </w:r>
    </w:p>
    <w:p w14:paraId="26550C15"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13F977B5" w14:textId="5F901E8E" w:rsidR="005029C5" w:rsidRPr="003256C2" w:rsidRDefault="005029C5" w:rsidP="003256C2">
      <w:pPr>
        <w:pStyle w:val="Corpo"/>
        <w:spacing w:after="0" w:line="320" w:lineRule="exact"/>
        <w:rPr>
          <w:rFonts w:ascii="Verdana" w:hAnsi="Verdana"/>
          <w:sz w:val="20"/>
          <w:szCs w:val="20"/>
          <w:lang w:val="pt-BR"/>
        </w:rPr>
      </w:pPr>
      <w:r w:rsidRPr="003256C2">
        <w:rPr>
          <w:rFonts w:ascii="Verdana" w:hAnsi="Verdana"/>
          <w:b/>
          <w:bCs/>
          <w:sz w:val="20"/>
          <w:szCs w:val="20"/>
          <w:lang w:val="pt-BR"/>
        </w:rPr>
        <w:t>ROBERTO TONIETTO</w:t>
      </w:r>
      <w:r w:rsidR="00D90480" w:rsidRPr="003256C2">
        <w:rPr>
          <w:rFonts w:ascii="Verdana" w:hAnsi="Verdana"/>
          <w:sz w:val="20"/>
          <w:szCs w:val="20"/>
          <w:lang w:val="pt-BR"/>
        </w:rPr>
        <w:t xml:space="preserve">, </w:t>
      </w:r>
      <w:r w:rsidR="003C2324" w:rsidRPr="003256C2">
        <w:rPr>
          <w:rFonts w:ascii="Verdana" w:hAnsi="Verdana"/>
          <w:sz w:val="20"/>
          <w:szCs w:val="20"/>
          <w:lang w:val="pt-BR"/>
        </w:rPr>
        <w:t>brasileiro, casado pelo regime da separação de bens, empresário, portador da Cédula de Identidade nº 7019744379 e inscrito no Cadastro de Pessoas Físicas do Ministério da Economia (“</w:t>
      </w:r>
      <w:r w:rsidR="003C2324" w:rsidRPr="003256C2">
        <w:rPr>
          <w:rFonts w:ascii="Verdana" w:hAnsi="Verdana"/>
          <w:sz w:val="20"/>
          <w:szCs w:val="20"/>
          <w:u w:val="single"/>
          <w:lang w:val="pt-BR"/>
        </w:rPr>
        <w:t>CPF/ME</w:t>
      </w:r>
      <w:r w:rsidR="003C2324" w:rsidRPr="003256C2">
        <w:rPr>
          <w:rFonts w:ascii="Verdana" w:hAnsi="Verdana"/>
          <w:sz w:val="20"/>
          <w:szCs w:val="20"/>
          <w:lang w:val="pt-BR"/>
        </w:rPr>
        <w:t xml:space="preserve">”) sob o nº 477.578.920-15, </w:t>
      </w:r>
      <w:r w:rsidR="00535FCA" w:rsidRPr="003256C2">
        <w:rPr>
          <w:rFonts w:ascii="Verdana" w:hAnsi="Verdana"/>
          <w:sz w:val="20"/>
          <w:szCs w:val="20"/>
          <w:lang w:val="pt-BR"/>
        </w:rPr>
        <w:t>com endereço comercial</w:t>
      </w:r>
      <w:r w:rsidR="003C2324" w:rsidRPr="003256C2">
        <w:rPr>
          <w:rFonts w:ascii="Verdana" w:hAnsi="Verdana"/>
          <w:sz w:val="20"/>
          <w:szCs w:val="20"/>
          <w:lang w:val="pt-BR"/>
        </w:rPr>
        <w:t xml:space="preserve"> na Cidade de Caxias do Sul, Estado do Rio grande do Sul, na </w:t>
      </w:r>
      <w:r w:rsidR="00535FCA" w:rsidRPr="003256C2">
        <w:rPr>
          <w:rFonts w:ascii="Verdana" w:hAnsi="Verdana"/>
          <w:sz w:val="20"/>
          <w:szCs w:val="20"/>
          <w:lang w:val="pt-BR"/>
        </w:rPr>
        <w:t>Rua Alcides Long</w:t>
      </w:r>
      <w:r w:rsidR="00521034" w:rsidRPr="003256C2">
        <w:rPr>
          <w:rFonts w:ascii="Verdana" w:hAnsi="Verdana"/>
          <w:sz w:val="20"/>
          <w:szCs w:val="20"/>
          <w:lang w:val="pt-BR"/>
        </w:rPr>
        <w:t>h</w:t>
      </w:r>
      <w:r w:rsidR="00535FCA" w:rsidRPr="003256C2">
        <w:rPr>
          <w:rFonts w:ascii="Verdana" w:hAnsi="Verdana"/>
          <w:sz w:val="20"/>
          <w:szCs w:val="20"/>
          <w:lang w:val="pt-BR"/>
        </w:rPr>
        <w:t>i, 220, CEP 95012-348</w:t>
      </w:r>
      <w:r w:rsidR="003C2324" w:rsidRPr="003256C2">
        <w:rPr>
          <w:rFonts w:ascii="Verdana" w:hAnsi="Verdana"/>
          <w:sz w:val="20"/>
          <w:szCs w:val="20"/>
          <w:lang w:val="pt-BR"/>
        </w:rPr>
        <w:t xml:space="preserve"> (“</w:t>
      </w:r>
      <w:r w:rsidR="00C84ACD" w:rsidRPr="003256C2">
        <w:rPr>
          <w:rFonts w:ascii="Verdana" w:hAnsi="Verdana"/>
          <w:sz w:val="20"/>
          <w:szCs w:val="20"/>
          <w:u w:val="single"/>
          <w:lang w:val="pt-BR"/>
        </w:rPr>
        <w:t>Garantidor</w:t>
      </w:r>
      <w:r w:rsidR="003C2324" w:rsidRPr="003256C2">
        <w:rPr>
          <w:rFonts w:ascii="Verdana" w:hAnsi="Verdana"/>
          <w:sz w:val="20"/>
          <w:szCs w:val="20"/>
          <w:lang w:val="pt-BR"/>
        </w:rPr>
        <w:t>”);</w:t>
      </w:r>
    </w:p>
    <w:p w14:paraId="092261E2" w14:textId="77777777" w:rsidR="005029C5" w:rsidRPr="003256C2" w:rsidRDefault="005029C5" w:rsidP="003256C2">
      <w:pPr>
        <w:pStyle w:val="Corpo"/>
        <w:spacing w:after="0" w:line="320" w:lineRule="exact"/>
        <w:rPr>
          <w:rFonts w:ascii="Verdana" w:hAnsi="Verdana"/>
          <w:sz w:val="20"/>
          <w:szCs w:val="20"/>
          <w:lang w:val="pt-BR"/>
        </w:rPr>
      </w:pPr>
    </w:p>
    <w:bookmarkEnd w:id="3"/>
    <w:p w14:paraId="5349E0FD" w14:textId="23B1FB94" w:rsidR="002E7BDA" w:rsidRPr="003256C2" w:rsidRDefault="00D90480" w:rsidP="003256C2">
      <w:pPr>
        <w:pStyle w:val="Corpo"/>
        <w:spacing w:after="0" w:line="320" w:lineRule="exact"/>
        <w:rPr>
          <w:rFonts w:ascii="Verdana" w:hAnsi="Verdana"/>
          <w:sz w:val="20"/>
          <w:szCs w:val="20"/>
          <w:lang w:val="pt-BR"/>
        </w:rPr>
      </w:pPr>
      <w:r w:rsidRPr="003256C2">
        <w:rPr>
          <w:rFonts w:ascii="Verdana" w:hAnsi="Verdana"/>
          <w:sz w:val="20"/>
          <w:szCs w:val="20"/>
          <w:lang w:val="pt-BR"/>
        </w:rPr>
        <w:t xml:space="preserve">sendo a Emissora, o </w:t>
      </w:r>
      <w:r w:rsidR="008F001E" w:rsidRPr="003256C2">
        <w:rPr>
          <w:rFonts w:ascii="Verdana" w:hAnsi="Verdana"/>
          <w:sz w:val="20"/>
          <w:szCs w:val="20"/>
          <w:lang w:val="pt-BR"/>
        </w:rPr>
        <w:t>Debenturista</w:t>
      </w:r>
      <w:r w:rsidRPr="003256C2">
        <w:rPr>
          <w:rFonts w:ascii="Verdana" w:hAnsi="Verdana"/>
          <w:sz w:val="20"/>
          <w:szCs w:val="20"/>
          <w:lang w:val="pt-BR"/>
        </w:rPr>
        <w:t xml:space="preserve"> e o </w:t>
      </w:r>
      <w:r w:rsidR="001230E5" w:rsidRPr="003256C2">
        <w:rPr>
          <w:rFonts w:ascii="Verdana" w:hAnsi="Verdana"/>
          <w:sz w:val="20"/>
          <w:szCs w:val="20"/>
          <w:lang w:val="pt-BR"/>
        </w:rPr>
        <w:t>Garantidor</w:t>
      </w:r>
      <w:r w:rsidRPr="003256C2">
        <w:rPr>
          <w:rFonts w:ascii="Verdana" w:hAnsi="Verdana"/>
          <w:sz w:val="20"/>
          <w:szCs w:val="20"/>
          <w:lang w:val="pt-BR"/>
        </w:rPr>
        <w:t xml:space="preserve"> doravante denominados, em conjunto, como “</w:t>
      </w:r>
      <w:r w:rsidRPr="003256C2">
        <w:rPr>
          <w:rFonts w:ascii="Verdana" w:hAnsi="Verdana"/>
          <w:sz w:val="20"/>
          <w:szCs w:val="20"/>
          <w:u w:val="single"/>
          <w:lang w:val="pt-BR"/>
        </w:rPr>
        <w:t>Partes</w:t>
      </w:r>
      <w:r w:rsidRPr="003256C2">
        <w:rPr>
          <w:rFonts w:ascii="Verdana" w:hAnsi="Verdana"/>
          <w:sz w:val="20"/>
          <w:szCs w:val="20"/>
          <w:lang w:val="pt-BR"/>
        </w:rPr>
        <w:t>” e, individual e indistintamente, como “</w:t>
      </w:r>
      <w:r w:rsidRPr="003256C2">
        <w:rPr>
          <w:rFonts w:ascii="Verdana" w:hAnsi="Verdana"/>
          <w:sz w:val="20"/>
          <w:szCs w:val="20"/>
          <w:u w:val="single"/>
          <w:lang w:val="pt-BR"/>
        </w:rPr>
        <w:t>Parte</w:t>
      </w:r>
      <w:r w:rsidRPr="003256C2">
        <w:rPr>
          <w:rFonts w:ascii="Verdana" w:hAnsi="Verdana"/>
          <w:sz w:val="20"/>
          <w:szCs w:val="20"/>
          <w:lang w:val="pt-BR"/>
        </w:rPr>
        <w:t>”;</w:t>
      </w:r>
    </w:p>
    <w:p w14:paraId="0F9AD960" w14:textId="4291E0F0" w:rsidR="00C84ACD" w:rsidRPr="003256C2" w:rsidRDefault="00C84ACD" w:rsidP="003256C2">
      <w:pPr>
        <w:pStyle w:val="Corpo"/>
        <w:spacing w:after="0" w:line="320" w:lineRule="exact"/>
        <w:rPr>
          <w:rFonts w:ascii="Verdana" w:hAnsi="Verdana"/>
          <w:sz w:val="20"/>
          <w:szCs w:val="20"/>
          <w:lang w:val="pt-BR"/>
        </w:rPr>
      </w:pPr>
    </w:p>
    <w:p w14:paraId="716F1F57" w14:textId="647CCED0" w:rsidR="00C84ACD" w:rsidRPr="003256C2" w:rsidRDefault="00C84ACD" w:rsidP="003256C2">
      <w:pPr>
        <w:pStyle w:val="Corpo"/>
        <w:spacing w:after="0" w:line="320" w:lineRule="exact"/>
        <w:rPr>
          <w:rFonts w:ascii="Verdana" w:hAnsi="Verdana"/>
          <w:sz w:val="20"/>
          <w:szCs w:val="20"/>
          <w:lang w:val="pt-BR"/>
        </w:rPr>
      </w:pPr>
      <w:r w:rsidRPr="003256C2">
        <w:rPr>
          <w:rFonts w:ascii="Verdana" w:hAnsi="Verdana"/>
          <w:b/>
          <w:bCs/>
          <w:sz w:val="20"/>
          <w:szCs w:val="20"/>
          <w:lang w:val="pt-BR"/>
        </w:rPr>
        <w:t>CONSIDERANDO QUE</w:t>
      </w:r>
      <w:r w:rsidRPr="003256C2">
        <w:rPr>
          <w:rFonts w:ascii="Verdana" w:hAnsi="Verdana"/>
          <w:sz w:val="20"/>
          <w:szCs w:val="20"/>
          <w:lang w:val="pt-BR"/>
        </w:rPr>
        <w:t xml:space="preserve">: </w:t>
      </w:r>
    </w:p>
    <w:p w14:paraId="2316E452" w14:textId="4041E0B3" w:rsidR="00C84ACD" w:rsidRPr="003256C2" w:rsidRDefault="00C84ACD" w:rsidP="003256C2">
      <w:pPr>
        <w:pStyle w:val="Corpo"/>
        <w:spacing w:after="0" w:line="320" w:lineRule="exact"/>
        <w:rPr>
          <w:rFonts w:ascii="Verdana" w:hAnsi="Verdana"/>
          <w:sz w:val="20"/>
          <w:szCs w:val="20"/>
          <w:lang w:val="pt-BR"/>
        </w:rPr>
      </w:pPr>
    </w:p>
    <w:p w14:paraId="3A5614BC" w14:textId="376B02DE" w:rsidR="00C84ACD" w:rsidRPr="003256C2" w:rsidRDefault="00C84ACD" w:rsidP="003256C2">
      <w:pPr>
        <w:pStyle w:val="Corpo"/>
        <w:numPr>
          <w:ilvl w:val="0"/>
          <w:numId w:val="42"/>
        </w:numPr>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a Emissora tem interesse em emitir debêntures simples, não conversíveis em ações, em duas séries, de sua 2ª (segunda) emissão, da espécie com garantia real e com garantia fidejussória adicional, para colocação privada, nos termos desta Escritura de Emissão (abaixo definida), a serem subscritas e integralizadas de forma privada pelo Debenturista;</w:t>
      </w:r>
    </w:p>
    <w:p w14:paraId="19607435" w14:textId="77777777" w:rsidR="00C84ACD" w:rsidRPr="003256C2" w:rsidRDefault="00C84ACD" w:rsidP="003256C2">
      <w:pPr>
        <w:pStyle w:val="Corpo"/>
        <w:spacing w:after="0" w:line="320" w:lineRule="exact"/>
        <w:rPr>
          <w:rFonts w:ascii="Verdana" w:eastAsia="Arial" w:hAnsi="Verdana" w:cs="Arial"/>
          <w:sz w:val="20"/>
          <w:szCs w:val="20"/>
          <w:lang w:val="pt-BR"/>
        </w:rPr>
      </w:pPr>
    </w:p>
    <w:p w14:paraId="1A30443C" w14:textId="7E0D24B1" w:rsidR="00C84ACD" w:rsidRPr="003256C2" w:rsidRDefault="00C84ACD" w:rsidP="003256C2">
      <w:pPr>
        <w:pStyle w:val="Corpo"/>
        <w:numPr>
          <w:ilvl w:val="0"/>
          <w:numId w:val="42"/>
        </w:numPr>
        <w:spacing w:after="0" w:line="320" w:lineRule="exact"/>
        <w:ind w:left="0" w:firstLine="0"/>
        <w:rPr>
          <w:rFonts w:ascii="Verdana" w:eastAsia="Arial" w:hAnsi="Verdana" w:cs="Arial"/>
          <w:sz w:val="20"/>
          <w:szCs w:val="20"/>
          <w:lang w:val="pt-BR"/>
        </w:rPr>
      </w:pPr>
      <w:r w:rsidRPr="003256C2">
        <w:rPr>
          <w:rFonts w:ascii="Verdana" w:eastAsia="Arial" w:hAnsi="Verdana" w:cs="Arial"/>
          <w:sz w:val="20"/>
          <w:szCs w:val="20"/>
          <w:lang w:val="pt-BR"/>
        </w:rPr>
        <w:lastRenderedPageBreak/>
        <w:t xml:space="preserve">os recursos a serem captados, por meio das Debêntures, deverão ser utilizados, exclusivamente conforme a Destinação de Recursos prevista na Cláusula </w:t>
      </w:r>
      <w:r w:rsidR="00004FF4" w:rsidRPr="003256C2">
        <w:rPr>
          <w:rFonts w:ascii="Verdana" w:eastAsia="Arial" w:hAnsi="Verdana" w:cs="Arial"/>
          <w:sz w:val="20"/>
          <w:szCs w:val="20"/>
          <w:lang w:val="pt-BR"/>
        </w:rPr>
        <w:t>3.5</w:t>
      </w:r>
      <w:r w:rsidRPr="003256C2">
        <w:rPr>
          <w:rFonts w:ascii="Verdana" w:eastAsia="Arial" w:hAnsi="Verdana" w:cs="Arial"/>
          <w:sz w:val="20"/>
          <w:szCs w:val="20"/>
          <w:lang w:val="pt-BR"/>
        </w:rPr>
        <w:t xml:space="preserve"> abaixo;</w:t>
      </w:r>
    </w:p>
    <w:p w14:paraId="24315192" w14:textId="77777777" w:rsidR="00C84ACD" w:rsidRPr="003256C2" w:rsidRDefault="00C84ACD" w:rsidP="003256C2">
      <w:pPr>
        <w:pStyle w:val="PargrafodaLista"/>
        <w:spacing w:after="0" w:line="320" w:lineRule="exact"/>
        <w:ind w:left="0"/>
        <w:rPr>
          <w:rFonts w:ascii="Verdana" w:eastAsia="Arial" w:hAnsi="Verdana" w:cs="Arial"/>
          <w:sz w:val="20"/>
          <w:szCs w:val="20"/>
          <w:lang w:val="pt-BR"/>
        </w:rPr>
      </w:pPr>
    </w:p>
    <w:p w14:paraId="51903440" w14:textId="72523E7F" w:rsidR="00C84ACD" w:rsidRPr="003256C2" w:rsidRDefault="00C84ACD" w:rsidP="003256C2">
      <w:pPr>
        <w:pStyle w:val="Corpo"/>
        <w:numPr>
          <w:ilvl w:val="0"/>
          <w:numId w:val="42"/>
        </w:numPr>
        <w:spacing w:after="0" w:line="320" w:lineRule="exact"/>
        <w:ind w:left="0" w:firstLine="0"/>
        <w:rPr>
          <w:rFonts w:ascii="Verdana" w:eastAsia="Arial" w:hAnsi="Verdana" w:cs="Arial"/>
          <w:sz w:val="20"/>
          <w:szCs w:val="20"/>
          <w:lang w:val="pt-BR"/>
        </w:rPr>
      </w:pPr>
      <w:r w:rsidRPr="003256C2">
        <w:rPr>
          <w:rFonts w:ascii="Verdana" w:eastAsia="Arial" w:hAnsi="Verdana" w:cs="Arial"/>
          <w:sz w:val="20"/>
          <w:szCs w:val="20"/>
          <w:lang w:val="pt-BR"/>
        </w:rPr>
        <w:t xml:space="preserve">após a subscrição e integralização da totalidade das Debêntures pela Debenturista, a Debenturista será a única titular das Debêntures, passando a ser credora de todas as obrigações, principais e acessórias, devidas pela Emissora no âmbito das Debêntures, nos termos desta Escritura de Emissão, as quais representam Direito Creditório do Agronegócio, </w:t>
      </w:r>
      <w:r w:rsidRPr="00BA7E85">
        <w:rPr>
          <w:rFonts w:ascii="Verdana" w:eastAsia="Arial" w:hAnsi="Verdana" w:cs="Arial"/>
          <w:sz w:val="20"/>
          <w:szCs w:val="20"/>
          <w:lang w:val="pt-BR"/>
        </w:rPr>
        <w:t>nos termos do parágrafo 1º do artigo 23 da Lei 11.076 (abaixo definida) e do artigo 3º, parágrafo 4º, inciso II, da Instrução CVM 600</w:t>
      </w:r>
      <w:r w:rsidRPr="003256C2">
        <w:rPr>
          <w:rFonts w:ascii="Verdana" w:eastAsia="Arial" w:hAnsi="Verdana" w:cs="Arial"/>
          <w:sz w:val="20"/>
          <w:szCs w:val="20"/>
          <w:lang w:val="pt-BR"/>
        </w:rPr>
        <w:t>, nos termos desta Escritura de Emissão</w:t>
      </w:r>
      <w:r w:rsidRPr="00AA676A">
        <w:rPr>
          <w:rFonts w:ascii="Verdana" w:eastAsia="Arial" w:hAnsi="Verdana" w:cs="Arial"/>
          <w:sz w:val="20"/>
          <w:szCs w:val="20"/>
          <w:lang w:val="pt-BR"/>
        </w:rPr>
        <w:t>;</w:t>
      </w:r>
    </w:p>
    <w:p w14:paraId="61DACB12" w14:textId="77777777" w:rsidR="0070432F" w:rsidRPr="003256C2" w:rsidRDefault="0070432F" w:rsidP="003256C2">
      <w:pPr>
        <w:pStyle w:val="PargrafodaLista"/>
        <w:spacing w:after="0" w:line="320" w:lineRule="exact"/>
        <w:ind w:left="0"/>
        <w:rPr>
          <w:rFonts w:ascii="Verdana" w:eastAsia="Arial" w:hAnsi="Verdana" w:cs="Arial"/>
          <w:sz w:val="20"/>
          <w:szCs w:val="20"/>
          <w:lang w:val="pt-BR"/>
        </w:rPr>
      </w:pPr>
    </w:p>
    <w:p w14:paraId="37876FDA" w14:textId="18A64D29" w:rsidR="0070432F" w:rsidRPr="003256C2" w:rsidRDefault="0070432F" w:rsidP="003256C2">
      <w:pPr>
        <w:pStyle w:val="Corpo"/>
        <w:numPr>
          <w:ilvl w:val="0"/>
          <w:numId w:val="42"/>
        </w:numPr>
        <w:spacing w:after="0" w:line="320" w:lineRule="exact"/>
        <w:ind w:left="0" w:firstLine="0"/>
        <w:rPr>
          <w:rFonts w:ascii="Verdana" w:eastAsia="Arial" w:hAnsi="Verdana" w:cs="Arial"/>
          <w:sz w:val="20"/>
          <w:szCs w:val="20"/>
          <w:lang w:val="pt-BR"/>
        </w:rPr>
      </w:pPr>
      <w:r w:rsidRPr="003256C2">
        <w:rPr>
          <w:rFonts w:ascii="Verdana" w:eastAsia="Arial" w:hAnsi="Verdana" w:cs="Arial"/>
          <w:sz w:val="20"/>
          <w:szCs w:val="20"/>
          <w:lang w:val="pt-BR"/>
        </w:rPr>
        <w:t xml:space="preserve">o Agente Fiduciário dos </w:t>
      </w:r>
      <w:r w:rsidR="00671BAE" w:rsidRPr="003256C2">
        <w:rPr>
          <w:rFonts w:ascii="Verdana" w:eastAsia="Arial" w:hAnsi="Verdana" w:cs="Arial"/>
          <w:sz w:val="20"/>
          <w:szCs w:val="20"/>
          <w:lang w:val="pt-BR"/>
        </w:rPr>
        <w:t>CRA</w:t>
      </w:r>
      <w:r w:rsidRPr="003256C2">
        <w:rPr>
          <w:rFonts w:ascii="Verdana" w:eastAsia="Arial" w:hAnsi="Verdana" w:cs="Arial"/>
          <w:sz w:val="20"/>
          <w:szCs w:val="20"/>
          <w:lang w:val="pt-BR"/>
        </w:rPr>
        <w:t xml:space="preserve">, a ser contratado por meio do </w:t>
      </w:r>
      <w:r w:rsidR="009D56D3" w:rsidRPr="003256C2">
        <w:rPr>
          <w:rFonts w:ascii="Verdana" w:eastAsia="Arial" w:hAnsi="Verdana" w:cs="Arial"/>
          <w:sz w:val="20"/>
          <w:szCs w:val="20"/>
          <w:lang w:val="pt-BR"/>
        </w:rPr>
        <w:t>t</w:t>
      </w:r>
      <w:r w:rsidRPr="003256C2">
        <w:rPr>
          <w:rFonts w:ascii="Verdana" w:eastAsia="Arial" w:hAnsi="Verdana" w:cs="Arial"/>
          <w:sz w:val="20"/>
          <w:szCs w:val="20"/>
          <w:lang w:val="pt-BR"/>
        </w:rPr>
        <w:t xml:space="preserve">ermo de </w:t>
      </w:r>
      <w:r w:rsidR="009D56D3" w:rsidRPr="003256C2">
        <w:rPr>
          <w:rFonts w:ascii="Verdana" w:eastAsia="Arial" w:hAnsi="Verdana" w:cs="Arial"/>
          <w:sz w:val="20"/>
          <w:szCs w:val="20"/>
          <w:lang w:val="pt-BR"/>
        </w:rPr>
        <w:t>s</w:t>
      </w:r>
      <w:r w:rsidRPr="003256C2">
        <w:rPr>
          <w:rFonts w:ascii="Verdana" w:eastAsia="Arial" w:hAnsi="Verdana" w:cs="Arial"/>
          <w:sz w:val="20"/>
          <w:szCs w:val="20"/>
          <w:lang w:val="pt-BR"/>
        </w:rPr>
        <w:t xml:space="preserve">ecuritização </w:t>
      </w:r>
      <w:r w:rsidR="009D56D3" w:rsidRPr="003256C2">
        <w:rPr>
          <w:rFonts w:ascii="Verdana" w:eastAsia="Arial" w:hAnsi="Verdana" w:cs="Arial"/>
          <w:sz w:val="20"/>
          <w:szCs w:val="20"/>
          <w:lang w:val="pt-BR"/>
        </w:rPr>
        <w:t>a ser celebrado entre o Agente Fiduciário dos CRA e a Securitizadora (“</w:t>
      </w:r>
      <w:r w:rsidR="009D56D3" w:rsidRPr="003256C2">
        <w:rPr>
          <w:rFonts w:ascii="Verdana" w:eastAsia="Arial" w:hAnsi="Verdana" w:cs="Arial"/>
          <w:sz w:val="20"/>
          <w:szCs w:val="20"/>
          <w:u w:val="single"/>
          <w:lang w:val="pt-BR"/>
        </w:rPr>
        <w:t>Termo de Securitização</w:t>
      </w:r>
      <w:r w:rsidR="009D56D3" w:rsidRPr="003256C2">
        <w:rPr>
          <w:rFonts w:ascii="Verdana" w:eastAsia="Arial" w:hAnsi="Verdana" w:cs="Arial"/>
          <w:sz w:val="20"/>
          <w:szCs w:val="20"/>
          <w:lang w:val="pt-BR"/>
        </w:rPr>
        <w:t xml:space="preserve">”), </w:t>
      </w:r>
      <w:r w:rsidRPr="003256C2">
        <w:rPr>
          <w:rFonts w:ascii="Verdana" w:eastAsia="Arial" w:hAnsi="Verdana" w:cs="Arial"/>
          <w:sz w:val="20"/>
          <w:szCs w:val="20"/>
          <w:lang w:val="pt-BR"/>
        </w:rPr>
        <w:t xml:space="preserve">acompanhará a Destinação de Recursos captados com a presente Emissão, nos termos da Cláusula </w:t>
      </w:r>
      <w:r w:rsidR="006453FF" w:rsidRPr="003256C2">
        <w:rPr>
          <w:rFonts w:ascii="Verdana" w:eastAsia="Arial" w:hAnsi="Verdana" w:cs="Arial"/>
          <w:sz w:val="20"/>
          <w:szCs w:val="20"/>
          <w:lang w:val="pt-BR"/>
        </w:rPr>
        <w:t>3.5</w:t>
      </w:r>
      <w:r w:rsidRPr="003256C2">
        <w:rPr>
          <w:rFonts w:ascii="Verdana" w:eastAsia="Arial" w:hAnsi="Verdana" w:cs="Arial"/>
          <w:sz w:val="20"/>
          <w:szCs w:val="20"/>
          <w:lang w:val="pt-BR"/>
        </w:rPr>
        <w:t xml:space="preserve"> desta Escritura de Emissão;</w:t>
      </w:r>
    </w:p>
    <w:p w14:paraId="58FB7396" w14:textId="77777777" w:rsidR="0070432F" w:rsidRPr="003256C2" w:rsidRDefault="0070432F" w:rsidP="003256C2">
      <w:pPr>
        <w:pStyle w:val="PargrafodaLista"/>
        <w:spacing w:after="0" w:line="320" w:lineRule="exact"/>
        <w:ind w:left="0"/>
        <w:rPr>
          <w:rFonts w:ascii="Verdana" w:eastAsia="Arial" w:hAnsi="Verdana" w:cs="Arial"/>
          <w:sz w:val="20"/>
          <w:szCs w:val="20"/>
          <w:lang w:val="pt-BR"/>
        </w:rPr>
      </w:pPr>
    </w:p>
    <w:p w14:paraId="2659AAD5" w14:textId="70E61F9B" w:rsidR="0070432F" w:rsidRPr="003256C2" w:rsidRDefault="0070432F" w:rsidP="003256C2">
      <w:pPr>
        <w:pStyle w:val="Corpo"/>
        <w:numPr>
          <w:ilvl w:val="0"/>
          <w:numId w:val="42"/>
        </w:numPr>
        <w:spacing w:after="0" w:line="320" w:lineRule="exact"/>
        <w:ind w:left="0" w:firstLine="0"/>
        <w:rPr>
          <w:rFonts w:ascii="Verdana" w:eastAsia="Arial" w:hAnsi="Verdana" w:cs="Arial"/>
          <w:sz w:val="20"/>
          <w:szCs w:val="20"/>
          <w:lang w:val="pt-BR"/>
        </w:rPr>
      </w:pPr>
      <w:r w:rsidRPr="003256C2">
        <w:rPr>
          <w:rFonts w:ascii="Verdana" w:eastAsia="Arial" w:hAnsi="Verdana" w:cs="Arial"/>
          <w:sz w:val="20"/>
          <w:szCs w:val="20"/>
          <w:lang w:val="pt-BR"/>
        </w:rPr>
        <w:t xml:space="preserve">a emissão das Debêntures insere-se no contexto de uma operação de securitização de recebíveis do agronegócio que resultará na emissão de certificados de recebíveis do agronegócio </w:t>
      </w:r>
      <w:r w:rsidR="00671BAE" w:rsidRPr="003256C2">
        <w:rPr>
          <w:rFonts w:ascii="Verdana" w:eastAsia="Arial" w:hAnsi="Verdana" w:cs="Arial"/>
          <w:sz w:val="20"/>
          <w:szCs w:val="20"/>
          <w:lang w:val="pt-BR"/>
        </w:rPr>
        <w:t>(“</w:t>
      </w:r>
      <w:r w:rsidR="00671BAE" w:rsidRPr="003256C2">
        <w:rPr>
          <w:rFonts w:ascii="Verdana" w:eastAsia="Arial" w:hAnsi="Verdana" w:cs="Arial"/>
          <w:sz w:val="20"/>
          <w:szCs w:val="20"/>
          <w:u w:val="single"/>
          <w:lang w:val="pt-BR"/>
        </w:rPr>
        <w:t>CRA</w:t>
      </w:r>
      <w:r w:rsidR="00671BAE" w:rsidRPr="003256C2">
        <w:rPr>
          <w:rFonts w:ascii="Verdana" w:eastAsia="Arial" w:hAnsi="Verdana" w:cs="Arial"/>
          <w:sz w:val="20"/>
          <w:szCs w:val="20"/>
          <w:lang w:val="pt-BR"/>
        </w:rPr>
        <w:t xml:space="preserve">”) </w:t>
      </w:r>
      <w:r w:rsidRPr="003256C2">
        <w:rPr>
          <w:rFonts w:ascii="Verdana" w:eastAsia="Arial" w:hAnsi="Verdana" w:cs="Arial"/>
          <w:sz w:val="20"/>
          <w:szCs w:val="20"/>
          <w:lang w:val="pt-BR"/>
        </w:rPr>
        <w:t xml:space="preserve">da </w:t>
      </w:r>
      <w:r w:rsidR="00820C1B" w:rsidRPr="003256C2">
        <w:rPr>
          <w:rFonts w:ascii="Verdana" w:eastAsia="Arial" w:hAnsi="Verdana" w:cs="Arial"/>
          <w:sz w:val="20"/>
          <w:szCs w:val="20"/>
          <w:lang w:val="pt-BR"/>
        </w:rPr>
        <w:t xml:space="preserve">1ª </w:t>
      </w:r>
      <w:r w:rsidRPr="003256C2">
        <w:rPr>
          <w:rFonts w:ascii="Verdana" w:eastAsia="Arial" w:hAnsi="Verdana" w:cs="Arial"/>
          <w:sz w:val="20"/>
          <w:szCs w:val="20"/>
          <w:lang w:val="pt-BR"/>
        </w:rPr>
        <w:t>(</w:t>
      </w:r>
      <w:r w:rsidR="00820C1B" w:rsidRPr="003256C2">
        <w:rPr>
          <w:rFonts w:ascii="Verdana" w:eastAsia="Arial" w:hAnsi="Verdana" w:cs="Arial"/>
          <w:sz w:val="20"/>
          <w:szCs w:val="20"/>
          <w:lang w:val="pt-BR"/>
        </w:rPr>
        <w:t>primeira</w:t>
      </w:r>
      <w:r w:rsidRPr="003256C2">
        <w:rPr>
          <w:rFonts w:ascii="Verdana" w:eastAsia="Arial" w:hAnsi="Verdana" w:cs="Arial"/>
          <w:sz w:val="20"/>
          <w:szCs w:val="20"/>
          <w:lang w:val="pt-BR"/>
        </w:rPr>
        <w:t xml:space="preserve">) e </w:t>
      </w:r>
      <w:r w:rsidR="00820C1B" w:rsidRPr="003256C2">
        <w:rPr>
          <w:rFonts w:ascii="Verdana" w:eastAsia="Arial" w:hAnsi="Verdana" w:cs="Arial"/>
          <w:sz w:val="20"/>
          <w:szCs w:val="20"/>
          <w:lang w:val="pt-BR"/>
        </w:rPr>
        <w:t>2ª</w:t>
      </w:r>
      <w:r w:rsidRPr="003256C2">
        <w:rPr>
          <w:rFonts w:ascii="Verdana" w:eastAsia="Arial" w:hAnsi="Verdana" w:cs="Arial"/>
          <w:sz w:val="20"/>
          <w:szCs w:val="20"/>
          <w:lang w:val="pt-BR"/>
        </w:rPr>
        <w:t xml:space="preserve"> (</w:t>
      </w:r>
      <w:r w:rsidR="00820C1B" w:rsidRPr="003256C2">
        <w:rPr>
          <w:rFonts w:ascii="Verdana" w:eastAsia="Arial" w:hAnsi="Verdana" w:cs="Arial"/>
          <w:sz w:val="20"/>
          <w:szCs w:val="20"/>
          <w:lang w:val="pt-BR"/>
        </w:rPr>
        <w:t>segunda</w:t>
      </w:r>
      <w:r w:rsidRPr="003256C2">
        <w:rPr>
          <w:rFonts w:ascii="Verdana" w:eastAsia="Arial" w:hAnsi="Verdana" w:cs="Arial"/>
          <w:sz w:val="20"/>
          <w:szCs w:val="20"/>
          <w:lang w:val="pt-BR"/>
        </w:rPr>
        <w:t xml:space="preserve">) séries da </w:t>
      </w:r>
      <w:r w:rsidR="00820C1B" w:rsidRPr="003256C2">
        <w:rPr>
          <w:rFonts w:ascii="Verdana" w:eastAsia="Arial" w:hAnsi="Verdana" w:cs="Arial"/>
          <w:sz w:val="20"/>
          <w:szCs w:val="20"/>
          <w:lang w:val="pt-BR"/>
        </w:rPr>
        <w:t>24</w:t>
      </w:r>
      <w:r w:rsidRPr="003256C2">
        <w:rPr>
          <w:rFonts w:ascii="Verdana" w:eastAsia="Arial" w:hAnsi="Verdana" w:cs="Arial"/>
          <w:sz w:val="20"/>
          <w:szCs w:val="20"/>
          <w:lang w:val="pt-BR"/>
        </w:rPr>
        <w:t>ª (</w:t>
      </w:r>
      <w:r w:rsidR="00820C1B" w:rsidRPr="003256C2">
        <w:rPr>
          <w:rFonts w:ascii="Verdana" w:eastAsia="Arial" w:hAnsi="Verdana" w:cs="Arial"/>
          <w:sz w:val="20"/>
          <w:szCs w:val="20"/>
          <w:lang w:val="pt-BR"/>
        </w:rPr>
        <w:t>vigésima quarta</w:t>
      </w:r>
      <w:r w:rsidRPr="003256C2">
        <w:rPr>
          <w:rFonts w:ascii="Verdana" w:eastAsia="Arial" w:hAnsi="Verdana" w:cs="Arial"/>
          <w:sz w:val="20"/>
          <w:szCs w:val="20"/>
          <w:lang w:val="pt-BR"/>
        </w:rPr>
        <w:t xml:space="preserve">) emissão da Debenturista, aos quais os Direitos Creditórios do Agronegócio serão vinculados como lastro por meio da celebração do Termo de Securitização, entre a Debenturista e a </w:t>
      </w:r>
      <w:r w:rsidRPr="003256C2">
        <w:rPr>
          <w:rFonts w:ascii="Verdana" w:eastAsia="Arial" w:hAnsi="Verdana" w:cs="Arial"/>
          <w:b/>
          <w:bCs/>
          <w:sz w:val="20"/>
          <w:szCs w:val="20"/>
          <w:lang w:val="pt-BR"/>
        </w:rPr>
        <w:t>Oliveira Trust Distribuidora de Títulos e Valores Mobiliários S.A.</w:t>
      </w:r>
      <w:r w:rsidRPr="003256C2">
        <w:rPr>
          <w:rFonts w:ascii="Verdana" w:eastAsia="Arial" w:hAnsi="Verdana" w:cs="Arial"/>
          <w:sz w:val="20"/>
          <w:szCs w:val="20"/>
          <w:lang w:val="pt-BR"/>
        </w:rPr>
        <w:t xml:space="preserve">, instituição financeira com sede na cidade de São Paulo, estado de São Paulo, na Rua </w:t>
      </w:r>
      <w:r w:rsidR="00994ADC" w:rsidRPr="003256C2">
        <w:rPr>
          <w:rFonts w:ascii="Verdana" w:eastAsia="Arial" w:hAnsi="Verdana" w:cs="Arial"/>
          <w:sz w:val="20"/>
          <w:szCs w:val="20"/>
          <w:lang w:val="pt-BR"/>
        </w:rPr>
        <w:t>Joaquim Floriano</w:t>
      </w:r>
      <w:r w:rsidRPr="003256C2">
        <w:rPr>
          <w:rFonts w:ascii="Verdana" w:eastAsia="Arial" w:hAnsi="Verdana" w:cs="Arial"/>
          <w:sz w:val="20"/>
          <w:szCs w:val="20"/>
          <w:lang w:val="pt-BR"/>
        </w:rPr>
        <w:t>,</w:t>
      </w:r>
      <w:r w:rsidR="00994ADC" w:rsidRPr="003256C2">
        <w:rPr>
          <w:rFonts w:ascii="Verdana" w:eastAsia="Arial" w:hAnsi="Verdana" w:cs="Arial"/>
          <w:sz w:val="20"/>
          <w:szCs w:val="20"/>
          <w:lang w:val="pt-BR"/>
        </w:rPr>
        <w:t xml:space="preserve"> nº 1.052, 13º andar, Sala 132, Parte, CEP 04.534-004,</w:t>
      </w:r>
      <w:r w:rsidRPr="003256C2">
        <w:rPr>
          <w:rFonts w:ascii="Verdana" w:eastAsia="Arial" w:hAnsi="Verdana" w:cs="Arial"/>
          <w:sz w:val="20"/>
          <w:szCs w:val="20"/>
          <w:lang w:val="pt-BR"/>
        </w:rPr>
        <w:t xml:space="preserve"> inscrita no CNPJ/ME sob o nº </w:t>
      </w:r>
      <w:r w:rsidR="00994ADC" w:rsidRPr="003256C2">
        <w:rPr>
          <w:rFonts w:ascii="Verdana" w:eastAsia="Arial" w:hAnsi="Verdana" w:cs="Arial"/>
          <w:sz w:val="20"/>
          <w:szCs w:val="20"/>
          <w:lang w:val="pt-BR"/>
        </w:rPr>
        <w:t>36.113.876/0004-34</w:t>
      </w:r>
      <w:r w:rsidRPr="003256C2">
        <w:rPr>
          <w:rFonts w:ascii="Verdana" w:eastAsia="Arial" w:hAnsi="Verdana" w:cs="Arial"/>
          <w:sz w:val="20"/>
          <w:szCs w:val="20"/>
          <w:lang w:val="pt-BR"/>
        </w:rPr>
        <w:t xml:space="preserve"> ("</w:t>
      </w:r>
      <w:r w:rsidRPr="003256C2">
        <w:rPr>
          <w:rFonts w:ascii="Verdana" w:eastAsia="Arial" w:hAnsi="Verdana" w:cs="Arial"/>
          <w:sz w:val="20"/>
          <w:szCs w:val="20"/>
          <w:u w:val="single"/>
          <w:lang w:val="pt-BR"/>
        </w:rPr>
        <w:t>Agente Fiduciário dos CRA</w:t>
      </w:r>
      <w:r w:rsidRPr="003256C2">
        <w:rPr>
          <w:rFonts w:ascii="Verdana" w:eastAsia="Arial" w:hAnsi="Verdana" w:cs="Arial"/>
          <w:sz w:val="20"/>
          <w:szCs w:val="20"/>
          <w:lang w:val="pt-BR"/>
        </w:rPr>
        <w:t>"), nos termos da Instrução CVM 600 ("</w:t>
      </w:r>
      <w:r w:rsidRPr="003256C2">
        <w:rPr>
          <w:rFonts w:ascii="Verdana" w:eastAsia="Arial" w:hAnsi="Verdana" w:cs="Arial"/>
          <w:sz w:val="20"/>
          <w:szCs w:val="20"/>
          <w:u w:val="single"/>
          <w:lang w:val="pt-BR"/>
        </w:rPr>
        <w:t>Securitização</w:t>
      </w:r>
      <w:r w:rsidRPr="003256C2">
        <w:rPr>
          <w:rFonts w:ascii="Verdana" w:eastAsia="Arial" w:hAnsi="Verdana" w:cs="Arial"/>
          <w:sz w:val="20"/>
          <w:szCs w:val="20"/>
          <w:lang w:val="pt-BR"/>
        </w:rPr>
        <w:t>");</w:t>
      </w:r>
      <w:r w:rsidR="00994ADC" w:rsidRPr="003256C2">
        <w:rPr>
          <w:rFonts w:ascii="Verdana" w:eastAsia="Arial" w:hAnsi="Verdana" w:cs="Arial"/>
          <w:sz w:val="20"/>
          <w:szCs w:val="20"/>
          <w:lang w:val="pt-BR"/>
        </w:rPr>
        <w:t xml:space="preserve"> e </w:t>
      </w:r>
    </w:p>
    <w:p w14:paraId="1F0BCAE3" w14:textId="77777777" w:rsidR="00994ADC" w:rsidRPr="003256C2" w:rsidRDefault="00994ADC" w:rsidP="003256C2">
      <w:pPr>
        <w:pStyle w:val="PargrafodaLista"/>
        <w:spacing w:after="0" w:line="320" w:lineRule="exact"/>
        <w:ind w:left="0"/>
        <w:rPr>
          <w:rFonts w:ascii="Verdana" w:eastAsia="Arial" w:hAnsi="Verdana" w:cs="Arial"/>
          <w:sz w:val="20"/>
          <w:szCs w:val="20"/>
          <w:lang w:val="pt-BR"/>
        </w:rPr>
      </w:pPr>
    </w:p>
    <w:p w14:paraId="07172C51" w14:textId="40AA91C3" w:rsidR="00994ADC" w:rsidRPr="003256C2" w:rsidRDefault="00994ADC" w:rsidP="003256C2">
      <w:pPr>
        <w:pStyle w:val="Corpo"/>
        <w:numPr>
          <w:ilvl w:val="0"/>
          <w:numId w:val="42"/>
        </w:numPr>
        <w:spacing w:after="0" w:line="320" w:lineRule="exact"/>
        <w:ind w:left="0" w:firstLine="0"/>
        <w:rPr>
          <w:rFonts w:ascii="Verdana" w:eastAsia="Arial" w:hAnsi="Verdana" w:cs="Arial"/>
          <w:sz w:val="20"/>
          <w:szCs w:val="20"/>
          <w:lang w:val="pt-BR"/>
        </w:rPr>
      </w:pPr>
      <w:r w:rsidRPr="003256C2">
        <w:rPr>
          <w:rFonts w:ascii="Verdana" w:eastAsia="Arial" w:hAnsi="Verdana" w:cs="Arial"/>
          <w:sz w:val="20"/>
          <w:szCs w:val="20"/>
          <w:lang w:val="pt-BR"/>
        </w:rPr>
        <w:t>a totalidade dos CRA será distribuída por meio de oferta pública com esforços restritos de distribuição, em regime de garantia firme de colocação</w:t>
      </w:r>
      <w:r w:rsidR="003C5539" w:rsidRPr="003256C2">
        <w:rPr>
          <w:rFonts w:ascii="Verdana" w:eastAsia="Arial" w:hAnsi="Verdana" w:cs="Arial"/>
          <w:sz w:val="20"/>
          <w:szCs w:val="20"/>
          <w:lang w:val="pt-BR"/>
        </w:rPr>
        <w:t xml:space="preserve"> sob</w:t>
      </w:r>
      <w:r w:rsidRPr="003256C2">
        <w:rPr>
          <w:rFonts w:ascii="Verdana" w:eastAsia="Arial" w:hAnsi="Verdana" w:cs="Arial"/>
          <w:sz w:val="20"/>
          <w:szCs w:val="20"/>
          <w:lang w:val="pt-BR"/>
        </w:rPr>
        <w:t xml:space="preserve"> o montante de R$100.000.000,00 (cem milhões reais), nos termos da Instrução CVM 476, da Instrução CVM 600 e das demais disposições legais e regulamentares em vigor ("</w:t>
      </w:r>
      <w:r w:rsidRPr="003256C2">
        <w:rPr>
          <w:rFonts w:ascii="Verdana" w:eastAsia="Arial" w:hAnsi="Verdana" w:cs="Arial"/>
          <w:sz w:val="20"/>
          <w:szCs w:val="20"/>
          <w:u w:val="single"/>
          <w:lang w:val="pt-BR"/>
        </w:rPr>
        <w:t>Oferta</w:t>
      </w:r>
      <w:r w:rsidRPr="003256C2">
        <w:rPr>
          <w:rFonts w:ascii="Verdana" w:eastAsia="Arial" w:hAnsi="Verdana" w:cs="Arial"/>
          <w:sz w:val="20"/>
          <w:szCs w:val="20"/>
          <w:lang w:val="pt-BR"/>
        </w:rPr>
        <w:t>"), e serão destinados aos Investidores (conforme definição abaixo), sendo os Investidores que efetivamente subscreverem e integralizarem os CRA no âmbito da Oferta ou no mercado secundário denominados "</w:t>
      </w:r>
      <w:r w:rsidRPr="003256C2">
        <w:rPr>
          <w:rFonts w:ascii="Verdana" w:eastAsia="Arial" w:hAnsi="Verdana" w:cs="Arial"/>
          <w:sz w:val="20"/>
          <w:szCs w:val="20"/>
          <w:u w:val="single"/>
          <w:lang w:val="pt-BR"/>
        </w:rPr>
        <w:t>Titulares dos CRA</w:t>
      </w:r>
      <w:r w:rsidRPr="003256C2">
        <w:rPr>
          <w:rFonts w:ascii="Verdana" w:eastAsia="Arial" w:hAnsi="Verdana" w:cs="Arial"/>
          <w:sz w:val="20"/>
          <w:szCs w:val="20"/>
          <w:lang w:val="pt-BR"/>
        </w:rPr>
        <w:t>".</w:t>
      </w:r>
    </w:p>
    <w:p w14:paraId="544921E0" w14:textId="77777777" w:rsidR="002E7BDA" w:rsidRPr="003256C2" w:rsidRDefault="002E7BDA" w:rsidP="003256C2">
      <w:pPr>
        <w:pStyle w:val="Corpo"/>
        <w:keepLines/>
        <w:spacing w:after="0" w:line="320" w:lineRule="exact"/>
        <w:rPr>
          <w:rFonts w:ascii="Verdana" w:eastAsia="Arial" w:hAnsi="Verdana" w:cs="Arial"/>
          <w:sz w:val="20"/>
          <w:szCs w:val="20"/>
          <w:lang w:val="pt-BR"/>
        </w:rPr>
      </w:pPr>
    </w:p>
    <w:p w14:paraId="14A571A8" w14:textId="6AA6ABD2" w:rsidR="002E7BDA" w:rsidRPr="003256C2" w:rsidRDefault="00D90480" w:rsidP="003256C2">
      <w:pPr>
        <w:pStyle w:val="Corpo"/>
        <w:keepLines/>
        <w:spacing w:after="0" w:line="320" w:lineRule="exact"/>
        <w:rPr>
          <w:rFonts w:ascii="Verdana" w:eastAsia="Arial" w:hAnsi="Verdana" w:cs="Arial"/>
          <w:sz w:val="20"/>
          <w:szCs w:val="20"/>
          <w:lang w:val="pt-BR"/>
        </w:rPr>
      </w:pPr>
      <w:r w:rsidRPr="003256C2">
        <w:rPr>
          <w:rFonts w:ascii="Verdana" w:hAnsi="Verdana"/>
          <w:sz w:val="20"/>
          <w:szCs w:val="20"/>
          <w:lang w:val="pt-BR"/>
        </w:rPr>
        <w:t>vêm, por meio desta e na melhor forma de direito, firmar o presente “</w:t>
      </w:r>
      <w:r w:rsidRPr="003256C2">
        <w:rPr>
          <w:rFonts w:ascii="Verdana" w:hAnsi="Verdana"/>
          <w:i/>
          <w:iCs/>
          <w:sz w:val="20"/>
          <w:szCs w:val="20"/>
          <w:lang w:val="pt-BR"/>
        </w:rPr>
        <w:t xml:space="preserve">Instrumento Particular de Escritura da </w:t>
      </w:r>
      <w:r w:rsidR="00C84ACD" w:rsidRPr="003256C2">
        <w:rPr>
          <w:rFonts w:ascii="Verdana" w:hAnsi="Verdana"/>
          <w:i/>
          <w:iCs/>
          <w:sz w:val="20"/>
          <w:szCs w:val="20"/>
          <w:lang w:val="pt-BR"/>
        </w:rPr>
        <w:t>2</w:t>
      </w:r>
      <w:r w:rsidRPr="003256C2">
        <w:rPr>
          <w:rFonts w:ascii="Verdana" w:hAnsi="Verdana"/>
          <w:i/>
          <w:iCs/>
          <w:sz w:val="20"/>
          <w:szCs w:val="20"/>
          <w:lang w:val="pt-BR"/>
        </w:rPr>
        <w:t>ª (</w:t>
      </w:r>
      <w:r w:rsidR="00C84ACD" w:rsidRPr="003256C2">
        <w:rPr>
          <w:rFonts w:ascii="Verdana" w:hAnsi="Verdana"/>
          <w:i/>
          <w:iCs/>
          <w:sz w:val="20"/>
          <w:szCs w:val="20"/>
          <w:lang w:val="pt-BR"/>
        </w:rPr>
        <w:t>Segunda</w:t>
      </w:r>
      <w:r w:rsidRPr="003256C2">
        <w:rPr>
          <w:rFonts w:ascii="Verdana" w:hAnsi="Verdana"/>
          <w:i/>
          <w:iCs/>
          <w:sz w:val="20"/>
          <w:szCs w:val="20"/>
          <w:lang w:val="pt-BR"/>
        </w:rPr>
        <w:t>) Emissão de Debêntures Simples, Não Conversíveis em Ações, da Espécie com Garantia Real e com Garantia Fidejussória</w:t>
      </w:r>
      <w:r w:rsidR="00AD0C83" w:rsidRPr="003256C2">
        <w:rPr>
          <w:rFonts w:ascii="Verdana" w:hAnsi="Verdana"/>
          <w:i/>
          <w:iCs/>
          <w:sz w:val="20"/>
          <w:szCs w:val="20"/>
          <w:lang w:val="pt-BR"/>
        </w:rPr>
        <w:t xml:space="preserve"> Adicional</w:t>
      </w:r>
      <w:r w:rsidRPr="003256C2">
        <w:rPr>
          <w:rFonts w:ascii="Verdana" w:hAnsi="Verdana"/>
          <w:i/>
          <w:iCs/>
          <w:sz w:val="20"/>
          <w:szCs w:val="20"/>
          <w:lang w:val="pt-BR"/>
        </w:rPr>
        <w:t xml:space="preserve">, em </w:t>
      </w:r>
      <w:r w:rsidR="00C84ACD" w:rsidRPr="003256C2">
        <w:rPr>
          <w:rFonts w:ascii="Verdana" w:hAnsi="Verdana"/>
          <w:i/>
          <w:iCs/>
          <w:sz w:val="20"/>
          <w:szCs w:val="20"/>
          <w:lang w:val="pt-BR"/>
        </w:rPr>
        <w:t>Duas Séries</w:t>
      </w:r>
      <w:r w:rsidRPr="003256C2">
        <w:rPr>
          <w:rFonts w:ascii="Verdana" w:hAnsi="Verdana"/>
          <w:i/>
          <w:iCs/>
          <w:sz w:val="20"/>
          <w:szCs w:val="20"/>
          <w:lang w:val="pt-BR"/>
        </w:rPr>
        <w:t xml:space="preserve">, </w:t>
      </w:r>
      <w:r w:rsidR="00664058" w:rsidRPr="003256C2">
        <w:rPr>
          <w:rFonts w:ascii="Verdana" w:hAnsi="Verdana"/>
          <w:i/>
          <w:iCs/>
          <w:sz w:val="20"/>
          <w:szCs w:val="20"/>
          <w:lang w:val="pt-BR"/>
        </w:rPr>
        <w:t xml:space="preserve">para </w:t>
      </w:r>
      <w:r w:rsidR="00C84ACD" w:rsidRPr="003256C2">
        <w:rPr>
          <w:rFonts w:ascii="Verdana" w:hAnsi="Verdana"/>
          <w:i/>
          <w:iCs/>
          <w:sz w:val="20"/>
          <w:szCs w:val="20"/>
          <w:lang w:val="pt-BR"/>
        </w:rPr>
        <w:t>Colocação Privada</w:t>
      </w:r>
      <w:r w:rsidR="00664058" w:rsidRPr="003256C2">
        <w:rPr>
          <w:rFonts w:ascii="Verdana" w:hAnsi="Verdana"/>
          <w:i/>
          <w:iCs/>
          <w:sz w:val="20"/>
          <w:szCs w:val="20"/>
          <w:lang w:val="pt-BR"/>
        </w:rPr>
        <w:t xml:space="preserve">, </w:t>
      </w:r>
      <w:r w:rsidRPr="003256C2">
        <w:rPr>
          <w:rFonts w:ascii="Verdana" w:hAnsi="Verdana"/>
          <w:i/>
          <w:iCs/>
          <w:sz w:val="20"/>
          <w:szCs w:val="20"/>
          <w:lang w:val="pt-BR"/>
        </w:rPr>
        <w:t xml:space="preserve">da </w:t>
      </w:r>
      <w:proofErr w:type="spellStart"/>
      <w:r w:rsidR="005029C5" w:rsidRPr="003256C2">
        <w:rPr>
          <w:rFonts w:ascii="Verdana" w:hAnsi="Verdana"/>
          <w:i/>
          <w:iCs/>
          <w:sz w:val="20"/>
          <w:szCs w:val="20"/>
          <w:lang w:val="pt-BR"/>
        </w:rPr>
        <w:t>Rod</w:t>
      </w:r>
      <w:r w:rsidR="00AE1288">
        <w:rPr>
          <w:rFonts w:ascii="Verdana" w:hAnsi="Verdana"/>
          <w:i/>
          <w:iCs/>
          <w:sz w:val="20"/>
          <w:szCs w:val="20"/>
          <w:lang w:val="pt-BR"/>
        </w:rPr>
        <w:t>O</w:t>
      </w:r>
      <w:r w:rsidR="005029C5" w:rsidRPr="003256C2">
        <w:rPr>
          <w:rFonts w:ascii="Verdana" w:hAnsi="Verdana"/>
          <w:i/>
          <w:iCs/>
          <w:sz w:val="20"/>
          <w:szCs w:val="20"/>
          <w:lang w:val="pt-BR"/>
        </w:rPr>
        <w:t>il</w:t>
      </w:r>
      <w:proofErr w:type="spellEnd"/>
      <w:r w:rsidR="005029C5" w:rsidRPr="003256C2">
        <w:rPr>
          <w:rFonts w:ascii="Verdana" w:hAnsi="Verdana"/>
          <w:i/>
          <w:iCs/>
          <w:sz w:val="20"/>
          <w:szCs w:val="20"/>
          <w:lang w:val="pt-BR"/>
        </w:rPr>
        <w:t xml:space="preserve"> Distribuidora de </w:t>
      </w:r>
      <w:r w:rsidR="003C2324" w:rsidRPr="003256C2">
        <w:rPr>
          <w:rFonts w:ascii="Verdana" w:hAnsi="Verdana"/>
          <w:i/>
          <w:iCs/>
          <w:sz w:val="20"/>
          <w:szCs w:val="20"/>
          <w:lang w:val="pt-BR"/>
        </w:rPr>
        <w:t xml:space="preserve">Combustíveis </w:t>
      </w:r>
      <w:r w:rsidR="005029C5" w:rsidRPr="003256C2">
        <w:rPr>
          <w:rFonts w:ascii="Verdana" w:hAnsi="Verdana"/>
          <w:i/>
          <w:iCs/>
          <w:sz w:val="20"/>
          <w:szCs w:val="20"/>
          <w:lang w:val="pt-BR"/>
        </w:rPr>
        <w:t>S.A.</w:t>
      </w:r>
      <w:r w:rsidRPr="003256C2">
        <w:rPr>
          <w:rFonts w:ascii="Verdana" w:hAnsi="Verdana"/>
          <w:i/>
          <w:iCs/>
          <w:sz w:val="20"/>
          <w:szCs w:val="20"/>
          <w:lang w:val="pt-BR"/>
        </w:rPr>
        <w:t xml:space="preserve">” </w:t>
      </w:r>
      <w:r w:rsidRPr="003256C2">
        <w:rPr>
          <w:rFonts w:ascii="Verdana" w:hAnsi="Verdana"/>
          <w:sz w:val="20"/>
          <w:szCs w:val="20"/>
          <w:lang w:val="pt-BR"/>
        </w:rPr>
        <w:t>(“</w:t>
      </w:r>
      <w:r w:rsidRPr="003256C2">
        <w:rPr>
          <w:rFonts w:ascii="Verdana" w:hAnsi="Verdana"/>
          <w:sz w:val="20"/>
          <w:szCs w:val="20"/>
          <w:u w:val="single"/>
          <w:lang w:val="pt-BR"/>
        </w:rPr>
        <w:t>Escritura</w:t>
      </w:r>
      <w:r w:rsidR="001D227E" w:rsidRPr="003256C2">
        <w:rPr>
          <w:rFonts w:ascii="Verdana" w:hAnsi="Verdana"/>
          <w:sz w:val="20"/>
          <w:szCs w:val="20"/>
          <w:u w:val="single"/>
          <w:lang w:val="pt-BR"/>
        </w:rPr>
        <w:t xml:space="preserve"> de Emissão</w:t>
      </w:r>
      <w:r w:rsidRPr="003256C2">
        <w:rPr>
          <w:rFonts w:ascii="Verdana" w:hAnsi="Verdana"/>
          <w:sz w:val="20"/>
          <w:szCs w:val="20"/>
          <w:lang w:val="pt-BR"/>
        </w:rPr>
        <w:t>”), mediante as seguintes cláusulas e condições:</w:t>
      </w:r>
    </w:p>
    <w:p w14:paraId="1577E29A" w14:textId="77777777" w:rsidR="00C9240F" w:rsidRPr="003256C2" w:rsidRDefault="00C9240F" w:rsidP="003256C2">
      <w:pPr>
        <w:pStyle w:val="Corpo"/>
        <w:spacing w:after="0" w:line="320" w:lineRule="exact"/>
        <w:rPr>
          <w:rFonts w:ascii="Verdana" w:hAnsi="Verdana"/>
          <w:b/>
          <w:bCs/>
          <w:sz w:val="20"/>
          <w:szCs w:val="20"/>
          <w:lang w:val="pt-BR"/>
        </w:rPr>
      </w:pPr>
    </w:p>
    <w:p w14:paraId="44551948" w14:textId="47800620" w:rsidR="002E7BDA" w:rsidRPr="003256C2" w:rsidRDefault="00D90480" w:rsidP="003256C2">
      <w:pPr>
        <w:pStyle w:val="Corpo"/>
        <w:spacing w:after="0" w:line="320" w:lineRule="exact"/>
        <w:ind w:left="709"/>
        <w:jc w:val="center"/>
        <w:rPr>
          <w:rFonts w:ascii="Verdana" w:eastAsia="Arial" w:hAnsi="Verdana" w:cs="Arial"/>
          <w:b/>
          <w:bCs/>
          <w:sz w:val="20"/>
          <w:szCs w:val="20"/>
          <w:lang w:val="pt-BR"/>
        </w:rPr>
      </w:pPr>
      <w:r w:rsidRPr="003256C2">
        <w:rPr>
          <w:rFonts w:ascii="Verdana" w:hAnsi="Verdana"/>
          <w:b/>
          <w:bCs/>
          <w:sz w:val="20"/>
          <w:szCs w:val="20"/>
          <w:lang w:val="pt-BR"/>
        </w:rPr>
        <w:t>CLÁUSULA I</w:t>
      </w:r>
    </w:p>
    <w:p w14:paraId="0FB7B63A" w14:textId="1FE1C7EF" w:rsidR="002E7BDA" w:rsidRPr="003256C2" w:rsidRDefault="00D90480" w:rsidP="003256C2">
      <w:pPr>
        <w:pStyle w:val="Corpo"/>
        <w:spacing w:after="0" w:line="320" w:lineRule="exact"/>
        <w:ind w:left="709"/>
        <w:jc w:val="center"/>
        <w:rPr>
          <w:rFonts w:ascii="Verdana" w:eastAsia="Arial" w:hAnsi="Verdana" w:cs="Arial"/>
          <w:b/>
          <w:bCs/>
          <w:sz w:val="20"/>
          <w:szCs w:val="20"/>
          <w:lang w:val="pt-BR"/>
        </w:rPr>
      </w:pPr>
      <w:r w:rsidRPr="003256C2">
        <w:rPr>
          <w:rFonts w:ascii="Verdana" w:hAnsi="Verdana"/>
          <w:b/>
          <w:bCs/>
          <w:sz w:val="20"/>
          <w:szCs w:val="20"/>
          <w:lang w:val="pt-BR"/>
        </w:rPr>
        <w:t>AUTORIZAÇÃO</w:t>
      </w:r>
    </w:p>
    <w:p w14:paraId="15D68519" w14:textId="77777777" w:rsidR="002E7BDA" w:rsidRPr="003256C2" w:rsidRDefault="002E7BDA" w:rsidP="003256C2">
      <w:pPr>
        <w:pStyle w:val="Corpo"/>
        <w:spacing w:after="0" w:line="320" w:lineRule="exact"/>
        <w:rPr>
          <w:rFonts w:ascii="Verdana" w:eastAsia="Arial" w:hAnsi="Verdana" w:cs="Arial"/>
          <w:smallCaps/>
          <w:sz w:val="20"/>
          <w:szCs w:val="20"/>
          <w:u w:val="single"/>
          <w:lang w:val="pt-BR"/>
        </w:rPr>
      </w:pPr>
      <w:bookmarkStart w:id="4" w:name="_Ref532040236"/>
      <w:bookmarkEnd w:id="4"/>
    </w:p>
    <w:p w14:paraId="61BCC222" w14:textId="3A07FFB1" w:rsidR="00891DBF" w:rsidRPr="003256C2" w:rsidRDefault="00CD7B09" w:rsidP="003256C2">
      <w:pPr>
        <w:pStyle w:val="Corpo"/>
        <w:numPr>
          <w:ilvl w:val="1"/>
          <w:numId w:val="14"/>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A presente Escritura </w:t>
      </w:r>
      <w:bookmarkStart w:id="5" w:name="_Hlk65279626"/>
      <w:r w:rsidR="001D227E" w:rsidRPr="003256C2">
        <w:rPr>
          <w:rFonts w:ascii="Verdana" w:hAnsi="Verdana"/>
          <w:sz w:val="20"/>
          <w:szCs w:val="20"/>
          <w:lang w:val="pt-BR"/>
        </w:rPr>
        <w:t>de Emissão</w:t>
      </w:r>
      <w:bookmarkEnd w:id="5"/>
      <w:r w:rsidR="001D227E" w:rsidRPr="003256C2">
        <w:rPr>
          <w:rFonts w:ascii="Verdana" w:hAnsi="Verdana"/>
          <w:sz w:val="20"/>
          <w:szCs w:val="20"/>
          <w:lang w:val="pt-BR"/>
        </w:rPr>
        <w:t xml:space="preserve"> </w:t>
      </w:r>
      <w:r w:rsidRPr="003256C2">
        <w:rPr>
          <w:rFonts w:ascii="Verdana" w:hAnsi="Verdana"/>
          <w:sz w:val="20"/>
          <w:szCs w:val="20"/>
          <w:lang w:val="pt-BR"/>
        </w:rPr>
        <w:t xml:space="preserve">é celebrada de acordo com a deliberação </w:t>
      </w:r>
      <w:r w:rsidR="005E0EF9" w:rsidRPr="003256C2">
        <w:rPr>
          <w:rFonts w:ascii="Verdana" w:hAnsi="Verdana"/>
          <w:sz w:val="20"/>
          <w:szCs w:val="20"/>
          <w:lang w:val="pt-BR"/>
        </w:rPr>
        <w:t xml:space="preserve">da </w:t>
      </w:r>
      <w:r w:rsidR="004F559A" w:rsidRPr="003256C2">
        <w:rPr>
          <w:rFonts w:ascii="Verdana" w:hAnsi="Verdana"/>
          <w:sz w:val="20"/>
          <w:szCs w:val="20"/>
          <w:lang w:val="pt-BR"/>
        </w:rPr>
        <w:t>a</w:t>
      </w:r>
      <w:r w:rsidRPr="003256C2">
        <w:rPr>
          <w:rFonts w:ascii="Verdana" w:hAnsi="Verdana"/>
          <w:sz w:val="20"/>
          <w:szCs w:val="20"/>
          <w:lang w:val="pt-BR"/>
        </w:rPr>
        <w:t xml:space="preserve">ssembleia </w:t>
      </w:r>
      <w:r w:rsidR="004F559A" w:rsidRPr="003256C2">
        <w:rPr>
          <w:rFonts w:ascii="Verdana" w:hAnsi="Verdana"/>
          <w:sz w:val="20"/>
          <w:szCs w:val="20"/>
          <w:lang w:val="pt-BR"/>
        </w:rPr>
        <w:t>g</w:t>
      </w:r>
      <w:r w:rsidRPr="003256C2">
        <w:rPr>
          <w:rFonts w:ascii="Verdana" w:hAnsi="Verdana"/>
          <w:sz w:val="20"/>
          <w:szCs w:val="20"/>
          <w:lang w:val="pt-BR"/>
        </w:rPr>
        <w:t xml:space="preserve">eral </w:t>
      </w:r>
      <w:r w:rsidR="004F559A" w:rsidRPr="003256C2">
        <w:rPr>
          <w:rFonts w:ascii="Verdana" w:hAnsi="Verdana"/>
          <w:sz w:val="20"/>
          <w:szCs w:val="20"/>
          <w:lang w:val="pt-BR"/>
        </w:rPr>
        <w:t>e</w:t>
      </w:r>
      <w:r w:rsidRPr="003256C2">
        <w:rPr>
          <w:rFonts w:ascii="Verdana" w:hAnsi="Verdana"/>
          <w:sz w:val="20"/>
          <w:szCs w:val="20"/>
          <w:lang w:val="pt-BR"/>
        </w:rPr>
        <w:t>xtraordinária da Emissora</w:t>
      </w:r>
      <w:r w:rsidR="005029C5" w:rsidRPr="003256C2">
        <w:rPr>
          <w:rFonts w:ascii="Verdana" w:hAnsi="Verdana"/>
          <w:sz w:val="20"/>
          <w:szCs w:val="20"/>
          <w:lang w:val="pt-BR"/>
        </w:rPr>
        <w:t xml:space="preserve"> </w:t>
      </w:r>
      <w:r w:rsidRPr="003256C2">
        <w:rPr>
          <w:rFonts w:ascii="Verdana" w:hAnsi="Verdana"/>
          <w:sz w:val="20"/>
          <w:szCs w:val="20"/>
          <w:lang w:val="pt-BR"/>
        </w:rPr>
        <w:t xml:space="preserve">realizada em </w:t>
      </w:r>
      <w:r w:rsidR="00871747">
        <w:rPr>
          <w:rFonts w:ascii="Verdana" w:hAnsi="Verdana"/>
          <w:sz w:val="20"/>
          <w:szCs w:val="20"/>
          <w:lang w:val="pt-BR"/>
        </w:rPr>
        <w:t>16</w:t>
      </w:r>
      <w:r w:rsidR="00871747" w:rsidRPr="003256C2">
        <w:rPr>
          <w:rFonts w:ascii="Verdana" w:hAnsi="Verdana"/>
          <w:sz w:val="20"/>
          <w:szCs w:val="20"/>
          <w:lang w:val="pt-BR"/>
        </w:rPr>
        <w:t xml:space="preserve"> </w:t>
      </w:r>
      <w:r w:rsidRPr="003256C2">
        <w:rPr>
          <w:rFonts w:ascii="Verdana" w:hAnsi="Verdana"/>
          <w:sz w:val="20"/>
          <w:szCs w:val="20"/>
          <w:lang w:val="pt-BR"/>
        </w:rPr>
        <w:t xml:space="preserve">de </w:t>
      </w:r>
      <w:r w:rsidR="00871747">
        <w:rPr>
          <w:rFonts w:ascii="Verdana" w:hAnsi="Verdana"/>
          <w:sz w:val="20"/>
          <w:szCs w:val="20"/>
          <w:lang w:val="pt-BR"/>
        </w:rPr>
        <w:t>março</w:t>
      </w:r>
      <w:r w:rsidR="00871747" w:rsidRPr="003256C2">
        <w:rPr>
          <w:rFonts w:ascii="Verdana" w:hAnsi="Verdana"/>
          <w:sz w:val="20"/>
          <w:szCs w:val="20"/>
          <w:lang w:val="pt-BR"/>
        </w:rPr>
        <w:t xml:space="preserve"> </w:t>
      </w:r>
      <w:r w:rsidRPr="003256C2">
        <w:rPr>
          <w:rFonts w:ascii="Verdana" w:hAnsi="Verdana"/>
          <w:sz w:val="20"/>
          <w:szCs w:val="20"/>
          <w:lang w:val="pt-BR"/>
        </w:rPr>
        <w:t>de 202</w:t>
      </w:r>
      <w:r w:rsidR="00994ADC" w:rsidRPr="003256C2">
        <w:rPr>
          <w:rFonts w:ascii="Verdana" w:hAnsi="Verdana"/>
          <w:sz w:val="20"/>
          <w:szCs w:val="20"/>
          <w:lang w:val="pt-BR"/>
        </w:rPr>
        <w:t>2</w:t>
      </w:r>
      <w:r w:rsidRPr="003256C2">
        <w:rPr>
          <w:rFonts w:ascii="Verdana" w:hAnsi="Verdana"/>
          <w:sz w:val="20"/>
          <w:szCs w:val="20"/>
          <w:lang w:val="pt-BR"/>
        </w:rPr>
        <w:t xml:space="preserve"> (“</w:t>
      </w:r>
      <w:bookmarkStart w:id="6" w:name="_Hlk66117106"/>
      <w:r w:rsidR="00CB4D9A" w:rsidRPr="003256C2">
        <w:rPr>
          <w:rFonts w:ascii="Verdana" w:hAnsi="Verdana"/>
          <w:sz w:val="20"/>
          <w:szCs w:val="20"/>
          <w:u w:val="single"/>
          <w:lang w:val="pt-BR"/>
        </w:rPr>
        <w:t>Aprovaç</w:t>
      </w:r>
      <w:r w:rsidR="005029C5" w:rsidRPr="003256C2">
        <w:rPr>
          <w:rFonts w:ascii="Verdana" w:hAnsi="Verdana"/>
          <w:sz w:val="20"/>
          <w:szCs w:val="20"/>
          <w:u w:val="single"/>
          <w:lang w:val="pt-BR"/>
        </w:rPr>
        <w:t>ão</w:t>
      </w:r>
      <w:r w:rsidR="00CB4D9A" w:rsidRPr="003256C2">
        <w:rPr>
          <w:rFonts w:ascii="Verdana" w:hAnsi="Verdana"/>
          <w:sz w:val="20"/>
          <w:szCs w:val="20"/>
          <w:u w:val="single"/>
          <w:lang w:val="pt-BR"/>
        </w:rPr>
        <w:t xml:space="preserve"> Societária da Emissora</w:t>
      </w:r>
      <w:bookmarkEnd w:id="6"/>
      <w:r w:rsidR="00CB4D9A" w:rsidRPr="003256C2">
        <w:rPr>
          <w:rFonts w:ascii="Verdana" w:hAnsi="Verdana"/>
          <w:sz w:val="20"/>
          <w:szCs w:val="20"/>
          <w:lang w:val="pt-BR"/>
        </w:rPr>
        <w:t>”</w:t>
      </w:r>
      <w:r w:rsidRPr="003256C2">
        <w:rPr>
          <w:rFonts w:ascii="Verdana" w:hAnsi="Verdana"/>
          <w:sz w:val="20"/>
          <w:szCs w:val="20"/>
          <w:lang w:val="pt-BR"/>
        </w:rPr>
        <w:t>)</w:t>
      </w:r>
      <w:r w:rsidR="0065463B" w:rsidRPr="003256C2">
        <w:rPr>
          <w:rFonts w:ascii="Verdana" w:hAnsi="Verdana"/>
          <w:sz w:val="20"/>
          <w:szCs w:val="20"/>
          <w:lang w:val="pt-BR"/>
        </w:rPr>
        <w:t>, a qua</w:t>
      </w:r>
      <w:r w:rsidR="005029C5" w:rsidRPr="003256C2">
        <w:rPr>
          <w:rFonts w:ascii="Verdana" w:hAnsi="Verdana"/>
          <w:sz w:val="20"/>
          <w:szCs w:val="20"/>
          <w:lang w:val="pt-BR"/>
        </w:rPr>
        <w:t>l</w:t>
      </w:r>
      <w:r w:rsidR="0065463B" w:rsidRPr="003256C2">
        <w:rPr>
          <w:rFonts w:ascii="Verdana" w:hAnsi="Verdana"/>
          <w:sz w:val="20"/>
          <w:szCs w:val="20"/>
          <w:lang w:val="pt-BR"/>
        </w:rPr>
        <w:t xml:space="preserve"> aprov</w:t>
      </w:r>
      <w:r w:rsidR="005029C5" w:rsidRPr="003256C2">
        <w:rPr>
          <w:rFonts w:ascii="Verdana" w:hAnsi="Verdana"/>
          <w:sz w:val="20"/>
          <w:szCs w:val="20"/>
          <w:lang w:val="pt-BR"/>
        </w:rPr>
        <w:t>ou</w:t>
      </w:r>
      <w:r w:rsidR="0065463B" w:rsidRPr="003256C2">
        <w:rPr>
          <w:rFonts w:ascii="Verdana" w:hAnsi="Verdana"/>
          <w:sz w:val="20"/>
          <w:szCs w:val="20"/>
          <w:lang w:val="pt-BR"/>
        </w:rPr>
        <w:t xml:space="preserve">: </w:t>
      </w:r>
      <w:r w:rsidR="00D90480" w:rsidRPr="003256C2">
        <w:rPr>
          <w:rFonts w:ascii="Verdana" w:hAnsi="Verdana"/>
          <w:sz w:val="20"/>
          <w:szCs w:val="20"/>
          <w:lang w:val="pt-BR"/>
        </w:rPr>
        <w:t>(i)</w:t>
      </w:r>
      <w:r w:rsidR="00E651F3" w:rsidRPr="003256C2">
        <w:rPr>
          <w:rFonts w:ascii="Verdana" w:hAnsi="Verdana"/>
          <w:sz w:val="20"/>
          <w:szCs w:val="20"/>
          <w:lang w:val="pt-BR"/>
        </w:rPr>
        <w:t xml:space="preserve"> </w:t>
      </w:r>
      <w:r w:rsidR="0065463B" w:rsidRPr="003256C2">
        <w:rPr>
          <w:rFonts w:ascii="Verdana" w:hAnsi="Verdana"/>
          <w:sz w:val="20"/>
          <w:szCs w:val="20"/>
          <w:lang w:val="pt-BR"/>
        </w:rPr>
        <w:t>a E</w:t>
      </w:r>
      <w:r w:rsidR="00D90480" w:rsidRPr="003256C2">
        <w:rPr>
          <w:rFonts w:ascii="Verdana" w:hAnsi="Verdana"/>
          <w:sz w:val="20"/>
          <w:szCs w:val="20"/>
          <w:lang w:val="pt-BR"/>
        </w:rPr>
        <w:t xml:space="preserve">missão </w:t>
      </w:r>
      <w:r w:rsidR="0065463B" w:rsidRPr="003256C2">
        <w:rPr>
          <w:rFonts w:ascii="Verdana" w:hAnsi="Verdana"/>
          <w:sz w:val="20"/>
          <w:szCs w:val="20"/>
          <w:lang w:val="pt-BR"/>
        </w:rPr>
        <w:t>(conforme definido abaixo</w:t>
      </w:r>
      <w:r w:rsidR="00D90480" w:rsidRPr="003256C2">
        <w:rPr>
          <w:rFonts w:ascii="Verdana" w:hAnsi="Verdana"/>
          <w:sz w:val="20"/>
          <w:szCs w:val="20"/>
          <w:lang w:val="pt-BR"/>
        </w:rPr>
        <w:t>)</w:t>
      </w:r>
      <w:r w:rsidR="0065463B" w:rsidRPr="003256C2">
        <w:rPr>
          <w:rFonts w:ascii="Verdana" w:hAnsi="Verdana"/>
          <w:sz w:val="20"/>
          <w:szCs w:val="20"/>
          <w:lang w:val="pt-BR"/>
        </w:rPr>
        <w:t xml:space="preserve"> e seus termos e condições</w:t>
      </w:r>
      <w:r w:rsidR="00D90480" w:rsidRPr="003256C2">
        <w:rPr>
          <w:rFonts w:ascii="Verdana" w:hAnsi="Verdana"/>
          <w:sz w:val="20"/>
          <w:szCs w:val="20"/>
          <w:lang w:val="pt-BR"/>
        </w:rPr>
        <w:t>, nos termos do artigo 59 da Lei nº 6.404, de 15 de dezembro de 1976, conforme alterada (“</w:t>
      </w:r>
      <w:r w:rsidR="00D90480" w:rsidRPr="003256C2">
        <w:rPr>
          <w:rFonts w:ascii="Verdana" w:hAnsi="Verdana"/>
          <w:sz w:val="20"/>
          <w:szCs w:val="20"/>
          <w:u w:val="single"/>
          <w:lang w:val="pt-BR"/>
        </w:rPr>
        <w:t>Lei das Sociedades por Ações</w:t>
      </w:r>
      <w:r w:rsidR="00D90480" w:rsidRPr="003256C2">
        <w:rPr>
          <w:rFonts w:ascii="Verdana" w:hAnsi="Verdana"/>
          <w:sz w:val="20"/>
          <w:szCs w:val="20"/>
          <w:lang w:val="pt-BR"/>
        </w:rPr>
        <w:t>”)</w:t>
      </w:r>
      <w:r w:rsidR="0065463B" w:rsidRPr="003256C2">
        <w:rPr>
          <w:rFonts w:ascii="Verdana" w:hAnsi="Verdana"/>
          <w:sz w:val="20"/>
          <w:szCs w:val="20"/>
          <w:lang w:val="pt-BR"/>
        </w:rPr>
        <w:t>; (</w:t>
      </w:r>
      <w:proofErr w:type="spellStart"/>
      <w:r w:rsidR="0065463B" w:rsidRPr="003256C2">
        <w:rPr>
          <w:rFonts w:ascii="Verdana" w:hAnsi="Verdana"/>
          <w:sz w:val="20"/>
          <w:szCs w:val="20"/>
          <w:lang w:val="pt-BR"/>
        </w:rPr>
        <w:t>ii</w:t>
      </w:r>
      <w:proofErr w:type="spellEnd"/>
      <w:r w:rsidR="0065463B" w:rsidRPr="003256C2">
        <w:rPr>
          <w:rFonts w:ascii="Verdana" w:hAnsi="Verdana"/>
          <w:sz w:val="20"/>
          <w:szCs w:val="20"/>
          <w:lang w:val="pt-BR"/>
        </w:rPr>
        <w:t>)</w:t>
      </w:r>
      <w:r w:rsidR="00D90480" w:rsidRPr="003256C2">
        <w:rPr>
          <w:rFonts w:ascii="Verdana" w:hAnsi="Verdana"/>
          <w:sz w:val="20"/>
          <w:szCs w:val="20"/>
          <w:lang w:val="pt-BR"/>
        </w:rPr>
        <w:t xml:space="preserve"> </w:t>
      </w:r>
      <w:r w:rsidR="0065463B" w:rsidRPr="003256C2">
        <w:rPr>
          <w:rFonts w:ascii="Verdana" w:hAnsi="Verdana"/>
          <w:sz w:val="20"/>
          <w:szCs w:val="20"/>
          <w:lang w:val="pt-BR"/>
        </w:rPr>
        <w:t xml:space="preserve">a </w:t>
      </w:r>
      <w:r w:rsidR="00D90480" w:rsidRPr="003256C2">
        <w:rPr>
          <w:rFonts w:ascii="Verdana" w:hAnsi="Verdana"/>
          <w:sz w:val="20"/>
          <w:szCs w:val="20"/>
          <w:lang w:val="pt-BR"/>
        </w:rPr>
        <w:t>autorização para a outorga, pela Emissora, de todas e quaisquer garantias vinculadas à Emissão, incluindo, sem limitação</w:t>
      </w:r>
      <w:r w:rsidR="0065463B" w:rsidRPr="003256C2">
        <w:rPr>
          <w:rFonts w:ascii="Verdana" w:hAnsi="Verdana"/>
          <w:sz w:val="20"/>
          <w:szCs w:val="20"/>
          <w:lang w:val="pt-BR"/>
        </w:rPr>
        <w:t>,</w:t>
      </w:r>
      <w:r w:rsidR="00E651F3" w:rsidRPr="003256C2">
        <w:rPr>
          <w:rFonts w:ascii="Verdana" w:hAnsi="Verdana"/>
          <w:sz w:val="20"/>
          <w:szCs w:val="20"/>
          <w:lang w:val="pt-BR"/>
        </w:rPr>
        <w:t xml:space="preserve"> </w:t>
      </w:r>
      <w:r w:rsidR="00AA676A">
        <w:rPr>
          <w:rFonts w:ascii="Verdana" w:hAnsi="Verdana"/>
          <w:sz w:val="20"/>
          <w:szCs w:val="20"/>
          <w:lang w:val="pt-BR"/>
        </w:rPr>
        <w:t>a Cessão Fiduciária de Recebíveis e a Cessão Fiduciária de Aplicações Financeiras</w:t>
      </w:r>
      <w:r w:rsidR="00D90480" w:rsidRPr="003256C2">
        <w:rPr>
          <w:rFonts w:ascii="Verdana" w:hAnsi="Verdana"/>
          <w:sz w:val="20"/>
          <w:szCs w:val="20"/>
          <w:lang w:val="pt-BR"/>
        </w:rPr>
        <w:t xml:space="preserve"> (conforme definido abaixo);</w:t>
      </w:r>
      <w:r w:rsidR="000F0323" w:rsidRPr="003256C2">
        <w:rPr>
          <w:rFonts w:ascii="Verdana" w:hAnsi="Verdana"/>
          <w:sz w:val="20"/>
          <w:szCs w:val="20"/>
          <w:lang w:val="pt-BR"/>
        </w:rPr>
        <w:t xml:space="preserve"> </w:t>
      </w:r>
      <w:r w:rsidR="00D90480" w:rsidRPr="003256C2">
        <w:rPr>
          <w:rFonts w:ascii="Verdana" w:hAnsi="Verdana"/>
          <w:sz w:val="20"/>
          <w:szCs w:val="20"/>
          <w:lang w:val="pt-BR"/>
        </w:rPr>
        <w:t>(</w:t>
      </w:r>
      <w:proofErr w:type="spellStart"/>
      <w:r w:rsidR="000F0323" w:rsidRPr="003256C2">
        <w:rPr>
          <w:rFonts w:ascii="Verdana" w:hAnsi="Verdana"/>
          <w:sz w:val="20"/>
          <w:szCs w:val="20"/>
          <w:lang w:val="pt-BR"/>
        </w:rPr>
        <w:t>i</w:t>
      </w:r>
      <w:r w:rsidR="00994ADC" w:rsidRPr="003256C2">
        <w:rPr>
          <w:rFonts w:ascii="Verdana" w:hAnsi="Verdana"/>
          <w:sz w:val="20"/>
          <w:szCs w:val="20"/>
          <w:lang w:val="pt-BR"/>
        </w:rPr>
        <w:t>ii</w:t>
      </w:r>
      <w:proofErr w:type="spellEnd"/>
      <w:r w:rsidR="00D90480" w:rsidRPr="003256C2">
        <w:rPr>
          <w:rFonts w:ascii="Verdana" w:hAnsi="Verdana"/>
          <w:sz w:val="20"/>
          <w:szCs w:val="20"/>
          <w:lang w:val="pt-BR"/>
        </w:rPr>
        <w:t>)</w:t>
      </w:r>
      <w:r w:rsidR="000F0323" w:rsidRPr="003256C2">
        <w:rPr>
          <w:rFonts w:ascii="Verdana" w:hAnsi="Verdana"/>
          <w:sz w:val="20"/>
          <w:szCs w:val="20"/>
          <w:lang w:val="pt-BR"/>
        </w:rPr>
        <w:t xml:space="preserve"> </w:t>
      </w:r>
      <w:r w:rsidR="007539B0" w:rsidRPr="003256C2">
        <w:rPr>
          <w:rFonts w:ascii="Verdana" w:hAnsi="Verdana"/>
          <w:sz w:val="20"/>
          <w:szCs w:val="20"/>
          <w:lang w:val="pt-BR"/>
        </w:rPr>
        <w:t xml:space="preserve">a </w:t>
      </w:r>
      <w:r w:rsidR="00D90480" w:rsidRPr="003256C2">
        <w:rPr>
          <w:rFonts w:ascii="Verdana" w:hAnsi="Verdana"/>
          <w:sz w:val="20"/>
          <w:szCs w:val="20"/>
          <w:lang w:val="pt-BR"/>
        </w:rPr>
        <w:t xml:space="preserve">autorização </w:t>
      </w:r>
      <w:r w:rsidR="007539B0" w:rsidRPr="003256C2">
        <w:rPr>
          <w:rFonts w:ascii="Verdana" w:hAnsi="Verdana" w:cs="Tahoma"/>
          <w:sz w:val="20"/>
          <w:szCs w:val="20"/>
          <w:lang w:val="pt-BR" w:eastAsia="pt-BR"/>
        </w:rPr>
        <w:t>aos diretores da</w:t>
      </w:r>
      <w:r w:rsidR="007539B0" w:rsidRPr="003256C2">
        <w:rPr>
          <w:rFonts w:ascii="Verdana" w:hAnsi="Verdana"/>
          <w:sz w:val="20"/>
          <w:szCs w:val="20"/>
          <w:lang w:val="pt-BR"/>
        </w:rPr>
        <w:t xml:space="preserve"> Emissora</w:t>
      </w:r>
      <w:r w:rsidR="007539B0" w:rsidRPr="003256C2">
        <w:rPr>
          <w:rFonts w:ascii="Verdana" w:hAnsi="Verdana" w:cs="Tahoma"/>
          <w:sz w:val="20"/>
          <w:szCs w:val="20"/>
          <w:lang w:val="pt-BR" w:eastAsia="pt-BR"/>
        </w:rPr>
        <w:t xml:space="preserve"> para adotarem todas e quaisquer medidas </w:t>
      </w:r>
      <w:r w:rsidR="004F559A" w:rsidRPr="003256C2">
        <w:rPr>
          <w:rFonts w:ascii="Verdana" w:hAnsi="Verdana" w:cs="Tahoma"/>
          <w:sz w:val="20"/>
          <w:szCs w:val="20"/>
          <w:lang w:val="pt-BR" w:eastAsia="pt-BR"/>
        </w:rPr>
        <w:t>e celebrarem todos os documentos necessários à Emissão</w:t>
      </w:r>
      <w:r w:rsidR="00994ADC" w:rsidRPr="003256C2">
        <w:rPr>
          <w:rFonts w:ascii="Verdana" w:hAnsi="Verdana" w:cs="Tahoma"/>
          <w:sz w:val="20"/>
          <w:szCs w:val="20"/>
          <w:lang w:val="pt-BR" w:eastAsia="pt-BR"/>
        </w:rPr>
        <w:t xml:space="preserve"> </w:t>
      </w:r>
      <w:r w:rsidR="004F559A" w:rsidRPr="003256C2">
        <w:rPr>
          <w:rFonts w:ascii="Verdana" w:hAnsi="Verdana" w:cs="Tahoma"/>
          <w:sz w:val="20"/>
          <w:szCs w:val="20"/>
          <w:lang w:val="pt-BR" w:eastAsia="pt-BR"/>
        </w:rPr>
        <w:t xml:space="preserve">e à constituição das Garantias (conforme definido abaixo), incluindo, sem limitação, </w:t>
      </w:r>
      <w:r w:rsidR="00D90480" w:rsidRPr="003256C2">
        <w:rPr>
          <w:rFonts w:ascii="Verdana" w:hAnsi="Verdana"/>
          <w:sz w:val="20"/>
          <w:szCs w:val="20"/>
          <w:lang w:val="pt-BR"/>
        </w:rPr>
        <w:t>esta Escritura</w:t>
      </w:r>
      <w:r w:rsidR="001D227E" w:rsidRPr="003256C2">
        <w:rPr>
          <w:rFonts w:ascii="Verdana" w:hAnsi="Verdana"/>
          <w:sz w:val="20"/>
          <w:szCs w:val="20"/>
          <w:lang w:val="pt-BR"/>
        </w:rPr>
        <w:t xml:space="preserve"> de Emissão</w:t>
      </w:r>
      <w:r w:rsidR="00D90480" w:rsidRPr="003256C2">
        <w:rPr>
          <w:rFonts w:ascii="Verdana" w:hAnsi="Verdana"/>
          <w:sz w:val="20"/>
          <w:szCs w:val="20"/>
          <w:lang w:val="pt-BR"/>
        </w:rPr>
        <w:t>, o Contrato de Garantia</w:t>
      </w:r>
      <w:r w:rsidR="007539B0" w:rsidRPr="003256C2">
        <w:rPr>
          <w:rFonts w:ascii="Verdana" w:hAnsi="Verdana"/>
          <w:sz w:val="20"/>
          <w:szCs w:val="20"/>
          <w:lang w:val="pt-BR"/>
        </w:rPr>
        <w:t xml:space="preserve"> </w:t>
      </w:r>
      <w:r w:rsidR="00D90480" w:rsidRPr="003256C2">
        <w:rPr>
          <w:rFonts w:ascii="Verdana" w:hAnsi="Verdana"/>
          <w:sz w:val="20"/>
          <w:szCs w:val="20"/>
          <w:lang w:val="pt-BR"/>
        </w:rPr>
        <w:t>(conforme definido abaixo)</w:t>
      </w:r>
      <w:r w:rsidR="003644F1" w:rsidRPr="003256C2">
        <w:rPr>
          <w:rFonts w:ascii="Verdana" w:hAnsi="Verdana"/>
          <w:sz w:val="20"/>
          <w:szCs w:val="20"/>
          <w:lang w:val="pt-BR"/>
        </w:rPr>
        <w:t xml:space="preserve"> </w:t>
      </w:r>
      <w:r w:rsidR="00D90480" w:rsidRPr="003256C2">
        <w:rPr>
          <w:rFonts w:ascii="Verdana" w:hAnsi="Verdana"/>
          <w:sz w:val="20"/>
          <w:szCs w:val="20"/>
          <w:lang w:val="pt-BR"/>
        </w:rPr>
        <w:t xml:space="preserve">e de todos e quaisquer documentos, instrumentos ou notificações (a) previstos na </w:t>
      </w:r>
      <w:r w:rsidR="001D227E" w:rsidRPr="003256C2">
        <w:rPr>
          <w:rFonts w:ascii="Verdana" w:hAnsi="Verdana"/>
          <w:sz w:val="20"/>
          <w:szCs w:val="20"/>
          <w:lang w:val="pt-BR"/>
        </w:rPr>
        <w:t>Escritura de Emissão</w:t>
      </w:r>
      <w:r w:rsidR="00D90480" w:rsidRPr="003256C2">
        <w:rPr>
          <w:rFonts w:ascii="Verdana" w:hAnsi="Verdana"/>
          <w:sz w:val="20"/>
          <w:szCs w:val="20"/>
          <w:lang w:val="pt-BR"/>
        </w:rPr>
        <w:t xml:space="preserve">, </w:t>
      </w:r>
      <w:r w:rsidR="009D56D3" w:rsidRPr="003256C2">
        <w:rPr>
          <w:rFonts w:ascii="Verdana" w:hAnsi="Verdana"/>
          <w:sz w:val="20"/>
          <w:szCs w:val="20"/>
          <w:lang w:val="pt-BR"/>
        </w:rPr>
        <w:t xml:space="preserve">no Termo de Securitização, </w:t>
      </w:r>
      <w:r w:rsidR="008F001E" w:rsidRPr="003256C2">
        <w:rPr>
          <w:rFonts w:ascii="Verdana" w:hAnsi="Verdana"/>
          <w:sz w:val="20"/>
          <w:szCs w:val="20"/>
          <w:lang w:val="pt-BR"/>
        </w:rPr>
        <w:t>no Contrato de Garantia</w:t>
      </w:r>
      <w:r w:rsidR="004F559A" w:rsidRPr="003256C2">
        <w:rPr>
          <w:rFonts w:ascii="Verdana" w:hAnsi="Verdana"/>
          <w:sz w:val="20"/>
          <w:szCs w:val="20"/>
          <w:lang w:val="pt-BR"/>
        </w:rPr>
        <w:t>,</w:t>
      </w:r>
      <w:r w:rsidR="00D90480" w:rsidRPr="003256C2">
        <w:rPr>
          <w:rFonts w:ascii="Verdana" w:hAnsi="Verdana"/>
          <w:sz w:val="20"/>
          <w:szCs w:val="20"/>
          <w:lang w:val="pt-BR"/>
        </w:rPr>
        <w:t xml:space="preserve"> ou (b) necessários para a efetivação dos negócios e operações previstas em tais instrumentos (todos os documentos aqui previstos e seus aditamentos, em conjunto, os “</w:t>
      </w:r>
      <w:r w:rsidR="00D90480" w:rsidRPr="003256C2">
        <w:rPr>
          <w:rFonts w:ascii="Verdana" w:hAnsi="Verdana"/>
          <w:sz w:val="20"/>
          <w:szCs w:val="20"/>
          <w:u w:val="single"/>
          <w:lang w:val="pt-BR"/>
        </w:rPr>
        <w:t>Documentos da Operação</w:t>
      </w:r>
      <w:r w:rsidR="00D90480" w:rsidRPr="003256C2">
        <w:rPr>
          <w:rFonts w:ascii="Verdana" w:hAnsi="Verdana"/>
          <w:sz w:val="20"/>
          <w:szCs w:val="20"/>
          <w:lang w:val="pt-BR"/>
        </w:rPr>
        <w:t>”)</w:t>
      </w:r>
      <w:r w:rsidR="004F559A" w:rsidRPr="003256C2">
        <w:rPr>
          <w:rFonts w:ascii="Verdana" w:hAnsi="Verdana"/>
          <w:sz w:val="20"/>
          <w:szCs w:val="20"/>
          <w:lang w:val="pt-BR"/>
        </w:rPr>
        <w:t>; e (</w:t>
      </w:r>
      <w:proofErr w:type="spellStart"/>
      <w:r w:rsidR="00AA676A">
        <w:rPr>
          <w:rFonts w:ascii="Verdana" w:hAnsi="Verdana"/>
          <w:sz w:val="20"/>
          <w:szCs w:val="20"/>
          <w:lang w:val="pt-BR"/>
        </w:rPr>
        <w:t>i</w:t>
      </w:r>
      <w:r w:rsidR="004F559A" w:rsidRPr="003256C2">
        <w:rPr>
          <w:rFonts w:ascii="Verdana" w:hAnsi="Verdana" w:cs="Tahoma"/>
          <w:sz w:val="20"/>
          <w:szCs w:val="20"/>
          <w:lang w:val="pt-BR" w:eastAsia="pt-BR"/>
        </w:rPr>
        <w:t>v</w:t>
      </w:r>
      <w:proofErr w:type="spellEnd"/>
      <w:r w:rsidR="004F559A" w:rsidRPr="003256C2">
        <w:rPr>
          <w:rFonts w:ascii="Verdana" w:hAnsi="Verdana" w:cs="Tahoma"/>
          <w:sz w:val="20"/>
          <w:szCs w:val="20"/>
          <w:lang w:val="pt-BR" w:eastAsia="pt-BR"/>
        </w:rPr>
        <w:t>)</w:t>
      </w:r>
      <w:r w:rsidR="007539B0" w:rsidRPr="003256C2">
        <w:rPr>
          <w:rFonts w:ascii="Verdana" w:hAnsi="Verdana" w:cs="Tahoma"/>
          <w:sz w:val="20"/>
          <w:szCs w:val="20"/>
          <w:lang w:val="pt-BR" w:eastAsia="pt-BR"/>
        </w:rPr>
        <w:t xml:space="preserve"> </w:t>
      </w:r>
      <w:r w:rsidR="007539B0" w:rsidRPr="003256C2">
        <w:rPr>
          <w:rFonts w:ascii="Verdana" w:hAnsi="Verdana"/>
          <w:sz w:val="20"/>
          <w:szCs w:val="20"/>
          <w:lang w:val="pt-BR"/>
        </w:rPr>
        <w:t xml:space="preserve">a </w:t>
      </w:r>
      <w:r w:rsidR="00D90480" w:rsidRPr="003256C2">
        <w:rPr>
          <w:rFonts w:ascii="Verdana" w:hAnsi="Verdana"/>
          <w:sz w:val="20"/>
          <w:szCs w:val="20"/>
          <w:lang w:val="pt-BR"/>
        </w:rPr>
        <w:t>ratificação de todos os atos já praticados relacionados às deliberações acima.</w:t>
      </w:r>
    </w:p>
    <w:p w14:paraId="410413C3" w14:textId="5476F841" w:rsidR="007539B0" w:rsidRPr="003256C2" w:rsidRDefault="007539B0" w:rsidP="003256C2">
      <w:pPr>
        <w:pStyle w:val="Corpo"/>
        <w:spacing w:after="0" w:line="320" w:lineRule="exact"/>
        <w:rPr>
          <w:rFonts w:ascii="Verdana" w:hAnsi="Verdana"/>
          <w:sz w:val="20"/>
          <w:szCs w:val="20"/>
          <w:lang w:val="pt-BR"/>
        </w:rPr>
      </w:pPr>
    </w:p>
    <w:p w14:paraId="31ECFEDB" w14:textId="47F63375" w:rsidR="00891DBF" w:rsidRPr="003256C2" w:rsidRDefault="00D90480" w:rsidP="003256C2">
      <w:pPr>
        <w:pStyle w:val="Corpo"/>
        <w:numPr>
          <w:ilvl w:val="1"/>
          <w:numId w:val="14"/>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Não foi necessária qualquer aprovação societária em relação à outorga da Fiança</w:t>
      </w:r>
      <w:r w:rsidR="000C04F1" w:rsidRPr="003256C2">
        <w:rPr>
          <w:rFonts w:ascii="Verdana" w:hAnsi="Verdana"/>
          <w:sz w:val="20"/>
          <w:szCs w:val="20"/>
          <w:lang w:val="pt-BR"/>
        </w:rPr>
        <w:t xml:space="preserve"> pelo</w:t>
      </w:r>
      <w:r w:rsidR="00472E42" w:rsidRPr="003256C2">
        <w:rPr>
          <w:rFonts w:ascii="Verdana" w:hAnsi="Verdana"/>
          <w:sz w:val="20"/>
          <w:szCs w:val="20"/>
          <w:lang w:val="pt-BR"/>
        </w:rPr>
        <w:t xml:space="preserve"> Garantidor</w:t>
      </w:r>
      <w:r w:rsidRPr="003256C2">
        <w:rPr>
          <w:rFonts w:ascii="Verdana" w:hAnsi="Verdana"/>
          <w:sz w:val="20"/>
          <w:szCs w:val="20"/>
          <w:lang w:val="pt-BR"/>
        </w:rPr>
        <w:t>, uma vez que se trata de pessoa física.</w:t>
      </w:r>
    </w:p>
    <w:p w14:paraId="2986AFA6"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2F0D45CD" w14:textId="77777777" w:rsidR="002E7BDA" w:rsidRPr="003256C2" w:rsidRDefault="00D90480" w:rsidP="003256C2">
      <w:pPr>
        <w:pStyle w:val="Corpo"/>
        <w:spacing w:after="0" w:line="320" w:lineRule="exact"/>
        <w:ind w:left="709"/>
        <w:jc w:val="center"/>
        <w:rPr>
          <w:rFonts w:ascii="Verdana" w:eastAsia="Arial" w:hAnsi="Verdana" w:cs="Arial"/>
          <w:b/>
          <w:bCs/>
          <w:sz w:val="20"/>
          <w:szCs w:val="20"/>
          <w:lang w:val="pt-BR"/>
        </w:rPr>
      </w:pPr>
      <w:r w:rsidRPr="003256C2">
        <w:rPr>
          <w:rFonts w:ascii="Verdana" w:hAnsi="Verdana"/>
          <w:b/>
          <w:bCs/>
          <w:sz w:val="20"/>
          <w:szCs w:val="20"/>
          <w:lang w:val="pt-BR"/>
        </w:rPr>
        <w:t>CLÁUSULA II</w:t>
      </w:r>
    </w:p>
    <w:p w14:paraId="2B3BA2CA" w14:textId="02B84538" w:rsidR="002E7BDA" w:rsidRPr="003256C2" w:rsidRDefault="00D90480" w:rsidP="003256C2">
      <w:pPr>
        <w:pStyle w:val="Corpo"/>
        <w:spacing w:after="0" w:line="320" w:lineRule="exact"/>
        <w:ind w:left="709"/>
        <w:jc w:val="center"/>
        <w:rPr>
          <w:rFonts w:ascii="Verdana" w:eastAsia="Arial" w:hAnsi="Verdana" w:cs="Arial"/>
          <w:b/>
          <w:bCs/>
          <w:sz w:val="20"/>
          <w:szCs w:val="20"/>
          <w:lang w:val="pt-BR"/>
        </w:rPr>
      </w:pPr>
      <w:r w:rsidRPr="003256C2">
        <w:rPr>
          <w:rFonts w:ascii="Verdana" w:hAnsi="Verdana"/>
          <w:b/>
          <w:bCs/>
          <w:sz w:val="20"/>
          <w:szCs w:val="20"/>
          <w:lang w:val="pt-BR"/>
        </w:rPr>
        <w:t>REQUISITOS</w:t>
      </w:r>
    </w:p>
    <w:p w14:paraId="29E0E6A4" w14:textId="77777777" w:rsidR="002E7BDA" w:rsidRPr="003256C2" w:rsidRDefault="002E7BDA" w:rsidP="003256C2">
      <w:pPr>
        <w:pStyle w:val="Corpo"/>
        <w:spacing w:after="0" w:line="320" w:lineRule="exact"/>
        <w:rPr>
          <w:rFonts w:ascii="Verdana" w:eastAsia="Arial" w:hAnsi="Verdana" w:cs="Arial"/>
          <w:smallCaps/>
          <w:sz w:val="20"/>
          <w:szCs w:val="20"/>
          <w:u w:val="single"/>
          <w:lang w:val="pt-BR"/>
        </w:rPr>
      </w:pPr>
    </w:p>
    <w:p w14:paraId="33FCF174" w14:textId="51AF83DC" w:rsidR="002E7BDA" w:rsidRPr="003256C2" w:rsidRDefault="00D90480" w:rsidP="003256C2">
      <w:pPr>
        <w:pStyle w:val="Corpo"/>
        <w:spacing w:after="0" w:line="320" w:lineRule="exact"/>
        <w:rPr>
          <w:rFonts w:ascii="Verdana" w:eastAsia="Arial" w:hAnsi="Verdana" w:cs="Arial"/>
          <w:sz w:val="20"/>
          <w:szCs w:val="20"/>
          <w:lang w:val="pt-BR"/>
        </w:rPr>
      </w:pPr>
      <w:r w:rsidRPr="003256C2">
        <w:rPr>
          <w:rFonts w:ascii="Verdana" w:hAnsi="Verdana"/>
          <w:sz w:val="20"/>
          <w:szCs w:val="20"/>
          <w:lang w:val="pt-BR"/>
        </w:rPr>
        <w:t xml:space="preserve">A </w:t>
      </w:r>
      <w:r w:rsidR="00994ADC" w:rsidRPr="003256C2">
        <w:rPr>
          <w:rFonts w:ascii="Verdana" w:hAnsi="Verdana"/>
          <w:sz w:val="20"/>
          <w:szCs w:val="20"/>
          <w:lang w:val="pt-BR"/>
        </w:rPr>
        <w:t>2</w:t>
      </w:r>
      <w:r w:rsidR="00CD7B09" w:rsidRPr="003256C2">
        <w:rPr>
          <w:rFonts w:ascii="Verdana" w:hAnsi="Verdana"/>
          <w:sz w:val="20"/>
          <w:szCs w:val="20"/>
          <w:lang w:val="pt-BR"/>
        </w:rPr>
        <w:t>ª (</w:t>
      </w:r>
      <w:r w:rsidR="00994ADC" w:rsidRPr="003256C2">
        <w:rPr>
          <w:rFonts w:ascii="Verdana" w:hAnsi="Verdana"/>
          <w:sz w:val="20"/>
          <w:szCs w:val="20"/>
          <w:lang w:val="pt-BR"/>
        </w:rPr>
        <w:t>segunda</w:t>
      </w:r>
      <w:r w:rsidR="00CD7B09" w:rsidRPr="003256C2">
        <w:rPr>
          <w:rFonts w:ascii="Verdana" w:hAnsi="Verdana"/>
          <w:sz w:val="20"/>
          <w:szCs w:val="20"/>
          <w:lang w:val="pt-BR"/>
        </w:rPr>
        <w:t xml:space="preserve">) emissão de debêntures simples, não conversíveis em ações, da espécie com garantia real e com garantia fidejussória adicional, </w:t>
      </w:r>
      <w:r w:rsidR="00970B8D" w:rsidRPr="003256C2">
        <w:rPr>
          <w:rFonts w:ascii="Verdana" w:hAnsi="Verdana"/>
          <w:sz w:val="20"/>
          <w:szCs w:val="20"/>
          <w:lang w:val="pt-BR"/>
        </w:rPr>
        <w:t xml:space="preserve">em </w:t>
      </w:r>
      <w:r w:rsidR="00994ADC" w:rsidRPr="003256C2">
        <w:rPr>
          <w:rFonts w:ascii="Verdana" w:hAnsi="Verdana"/>
          <w:sz w:val="20"/>
          <w:szCs w:val="20"/>
          <w:lang w:val="pt-BR"/>
        </w:rPr>
        <w:t>duas séries</w:t>
      </w:r>
      <w:r w:rsidR="00CD7B09" w:rsidRPr="003256C2">
        <w:rPr>
          <w:rFonts w:ascii="Verdana" w:hAnsi="Verdana"/>
          <w:sz w:val="20"/>
          <w:szCs w:val="20"/>
          <w:lang w:val="pt-BR"/>
        </w:rPr>
        <w:t xml:space="preserve">, </w:t>
      </w:r>
      <w:r w:rsidR="0065463B" w:rsidRPr="003256C2">
        <w:rPr>
          <w:rFonts w:ascii="Verdana" w:hAnsi="Verdana"/>
          <w:sz w:val="20"/>
          <w:szCs w:val="20"/>
          <w:lang w:val="pt-BR"/>
        </w:rPr>
        <w:t xml:space="preserve">para </w:t>
      </w:r>
      <w:r w:rsidR="00994ADC" w:rsidRPr="003256C2">
        <w:rPr>
          <w:rFonts w:ascii="Verdana" w:hAnsi="Verdana"/>
          <w:sz w:val="20"/>
          <w:szCs w:val="20"/>
          <w:lang w:val="pt-BR"/>
        </w:rPr>
        <w:t>colocação privada</w:t>
      </w:r>
      <w:r w:rsidR="0065463B" w:rsidRPr="003256C2">
        <w:rPr>
          <w:rFonts w:ascii="Verdana" w:hAnsi="Verdana"/>
          <w:sz w:val="20"/>
          <w:szCs w:val="20"/>
          <w:lang w:val="pt-BR"/>
        </w:rPr>
        <w:t xml:space="preserve">, </w:t>
      </w:r>
      <w:r w:rsidR="00CD7B09" w:rsidRPr="003256C2">
        <w:rPr>
          <w:rFonts w:ascii="Verdana" w:hAnsi="Verdana"/>
          <w:sz w:val="20"/>
          <w:szCs w:val="20"/>
          <w:lang w:val="pt-BR"/>
        </w:rPr>
        <w:t>da Emissora</w:t>
      </w:r>
      <w:r w:rsidR="00CD7B09" w:rsidRPr="003256C2" w:rsidDel="00CD7B09">
        <w:rPr>
          <w:rFonts w:ascii="Verdana" w:hAnsi="Verdana"/>
          <w:sz w:val="20"/>
          <w:szCs w:val="20"/>
          <w:lang w:val="pt-BR"/>
        </w:rPr>
        <w:t xml:space="preserve"> </w:t>
      </w:r>
      <w:r w:rsidR="00CD7B09" w:rsidRPr="003256C2">
        <w:rPr>
          <w:rFonts w:ascii="Verdana" w:hAnsi="Verdana"/>
          <w:sz w:val="20"/>
          <w:szCs w:val="20"/>
          <w:lang w:val="pt-BR"/>
        </w:rPr>
        <w:t>(“</w:t>
      </w:r>
      <w:r w:rsidR="00CD7B09" w:rsidRPr="003256C2">
        <w:rPr>
          <w:rFonts w:ascii="Verdana" w:hAnsi="Verdana"/>
          <w:sz w:val="20"/>
          <w:szCs w:val="20"/>
          <w:u w:val="single"/>
          <w:lang w:val="pt-BR"/>
        </w:rPr>
        <w:t>Emissão</w:t>
      </w:r>
      <w:r w:rsidR="00CD7B09" w:rsidRPr="003256C2">
        <w:rPr>
          <w:rFonts w:ascii="Verdana" w:hAnsi="Verdana"/>
          <w:sz w:val="20"/>
          <w:szCs w:val="20"/>
          <w:lang w:val="pt-BR"/>
        </w:rPr>
        <w:t>”</w:t>
      </w:r>
      <w:r w:rsidR="00CD5A69">
        <w:rPr>
          <w:rFonts w:ascii="Verdana" w:hAnsi="Verdana"/>
          <w:sz w:val="20"/>
          <w:szCs w:val="20"/>
          <w:lang w:val="pt-BR"/>
        </w:rPr>
        <w:t xml:space="preserve"> </w:t>
      </w:r>
      <w:r w:rsidR="0065463B" w:rsidRPr="003256C2">
        <w:rPr>
          <w:rFonts w:ascii="Verdana" w:hAnsi="Verdana"/>
          <w:sz w:val="20"/>
          <w:szCs w:val="20"/>
          <w:lang w:val="pt-BR"/>
        </w:rPr>
        <w:t>e “</w:t>
      </w:r>
      <w:r w:rsidR="0065463B" w:rsidRPr="003256C2">
        <w:rPr>
          <w:rFonts w:ascii="Verdana" w:hAnsi="Verdana"/>
          <w:sz w:val="20"/>
          <w:szCs w:val="20"/>
          <w:u w:val="single"/>
          <w:lang w:val="pt-BR"/>
        </w:rPr>
        <w:t>Debêntures</w:t>
      </w:r>
      <w:r w:rsidR="0065463B" w:rsidRPr="003256C2">
        <w:rPr>
          <w:rFonts w:ascii="Verdana" w:hAnsi="Verdana"/>
          <w:sz w:val="20"/>
          <w:szCs w:val="20"/>
          <w:lang w:val="pt-BR"/>
        </w:rPr>
        <w:t>”, respectivamente</w:t>
      </w:r>
      <w:r w:rsidR="00CD7B09" w:rsidRPr="003256C2">
        <w:rPr>
          <w:rFonts w:ascii="Verdana" w:hAnsi="Verdana"/>
          <w:sz w:val="20"/>
          <w:szCs w:val="20"/>
          <w:lang w:val="pt-BR"/>
        </w:rPr>
        <w:t>)</w:t>
      </w:r>
      <w:r w:rsidR="00994ADC" w:rsidRPr="003256C2">
        <w:rPr>
          <w:rFonts w:ascii="Verdana" w:hAnsi="Verdana"/>
          <w:sz w:val="20"/>
          <w:szCs w:val="20"/>
          <w:lang w:val="pt-BR"/>
        </w:rPr>
        <w:t xml:space="preserve">, </w:t>
      </w:r>
      <w:r w:rsidR="00CD7B09" w:rsidRPr="003256C2">
        <w:rPr>
          <w:rFonts w:ascii="Verdana" w:hAnsi="Verdana"/>
          <w:sz w:val="20"/>
          <w:szCs w:val="20"/>
          <w:lang w:val="pt-BR"/>
        </w:rPr>
        <w:t>ser</w:t>
      </w:r>
      <w:r w:rsidR="00994ADC" w:rsidRPr="003256C2">
        <w:rPr>
          <w:rFonts w:ascii="Verdana" w:hAnsi="Verdana"/>
          <w:sz w:val="20"/>
          <w:szCs w:val="20"/>
          <w:lang w:val="pt-BR"/>
        </w:rPr>
        <w:t>á</w:t>
      </w:r>
      <w:r w:rsidR="00CD7B09" w:rsidRPr="003256C2">
        <w:rPr>
          <w:rFonts w:ascii="Verdana" w:hAnsi="Verdana"/>
          <w:sz w:val="20"/>
          <w:szCs w:val="20"/>
          <w:lang w:val="pt-BR"/>
        </w:rPr>
        <w:t xml:space="preserve"> realizada com observância aos seguintes requisitos:</w:t>
      </w:r>
    </w:p>
    <w:p w14:paraId="09C7BABF"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4E53EF6D" w14:textId="4A9E2802" w:rsidR="002E7BDA" w:rsidRPr="003256C2" w:rsidRDefault="00686E7B" w:rsidP="003256C2">
      <w:pPr>
        <w:pStyle w:val="Corpo"/>
        <w:numPr>
          <w:ilvl w:val="1"/>
          <w:numId w:val="26"/>
        </w:numPr>
        <w:tabs>
          <w:tab w:val="left" w:pos="851"/>
        </w:tabs>
        <w:spacing w:after="0" w:line="320" w:lineRule="exact"/>
        <w:ind w:left="0" w:firstLine="0"/>
        <w:rPr>
          <w:rFonts w:ascii="Verdana" w:eastAsia="Arial" w:hAnsi="Verdana" w:cs="Arial"/>
          <w:b/>
          <w:bCs/>
          <w:sz w:val="20"/>
          <w:szCs w:val="20"/>
          <w:lang w:val="pt-BR"/>
        </w:rPr>
      </w:pPr>
      <w:bookmarkStart w:id="7" w:name="_Hlk57155263"/>
      <w:r w:rsidRPr="003256C2">
        <w:rPr>
          <w:rFonts w:ascii="Verdana" w:hAnsi="Verdana"/>
          <w:b/>
          <w:bCs/>
          <w:sz w:val="20"/>
          <w:szCs w:val="20"/>
          <w:lang w:val="pt-BR"/>
        </w:rPr>
        <w:t xml:space="preserve">Dispensa </w:t>
      </w:r>
      <w:r w:rsidR="00D90480" w:rsidRPr="003256C2">
        <w:rPr>
          <w:rFonts w:ascii="Verdana" w:hAnsi="Verdana"/>
          <w:b/>
          <w:bCs/>
          <w:sz w:val="20"/>
          <w:szCs w:val="20"/>
          <w:lang w:val="pt-BR"/>
        </w:rPr>
        <w:t xml:space="preserve">de Registro na </w:t>
      </w:r>
      <w:r w:rsidR="008E7CF0" w:rsidRPr="003256C2">
        <w:rPr>
          <w:rFonts w:ascii="Verdana" w:hAnsi="Verdana"/>
          <w:b/>
          <w:bCs/>
          <w:sz w:val="20"/>
          <w:szCs w:val="20"/>
          <w:lang w:val="pt-BR"/>
        </w:rPr>
        <w:t>CVM</w:t>
      </w:r>
      <w:r w:rsidR="000C04F1" w:rsidRPr="003256C2">
        <w:rPr>
          <w:rFonts w:ascii="Verdana" w:hAnsi="Verdana"/>
          <w:b/>
          <w:bCs/>
          <w:sz w:val="20"/>
          <w:szCs w:val="20"/>
          <w:lang w:val="pt-BR"/>
        </w:rPr>
        <w:t xml:space="preserve"> e </w:t>
      </w:r>
      <w:r w:rsidR="008E7CF0" w:rsidRPr="003256C2">
        <w:rPr>
          <w:rFonts w:ascii="Verdana" w:hAnsi="Verdana"/>
          <w:b/>
          <w:bCs/>
          <w:sz w:val="20"/>
          <w:szCs w:val="20"/>
          <w:lang w:val="pt-BR"/>
        </w:rPr>
        <w:t>R</w:t>
      </w:r>
      <w:r w:rsidR="000C04F1" w:rsidRPr="003256C2">
        <w:rPr>
          <w:rFonts w:ascii="Verdana" w:hAnsi="Verdana"/>
          <w:b/>
          <w:bCs/>
          <w:sz w:val="20"/>
          <w:szCs w:val="20"/>
          <w:lang w:val="pt-BR"/>
        </w:rPr>
        <w:t xml:space="preserve">egistro </w:t>
      </w:r>
      <w:r w:rsidR="00D90480" w:rsidRPr="003256C2">
        <w:rPr>
          <w:rFonts w:ascii="Verdana" w:hAnsi="Verdana"/>
          <w:b/>
          <w:bCs/>
          <w:sz w:val="20"/>
          <w:szCs w:val="20"/>
          <w:lang w:val="pt-BR"/>
        </w:rPr>
        <w:t>na Associação Brasileira das Entidades dos Mercados Financeiro e de Capitais</w:t>
      </w:r>
    </w:p>
    <w:p w14:paraId="051511BA" w14:textId="77777777" w:rsidR="002E7BDA" w:rsidRPr="003256C2" w:rsidRDefault="00D90480" w:rsidP="003256C2">
      <w:pPr>
        <w:pStyle w:val="Default"/>
        <w:spacing w:after="0" w:line="320" w:lineRule="exact"/>
        <w:rPr>
          <w:rFonts w:ascii="Verdana" w:eastAsia="Arial" w:hAnsi="Verdana" w:cs="Arial"/>
          <w:sz w:val="20"/>
          <w:szCs w:val="20"/>
          <w:lang w:val="pt-BR"/>
        </w:rPr>
      </w:pPr>
      <w:r w:rsidRPr="003256C2">
        <w:rPr>
          <w:rFonts w:ascii="Verdana" w:hAnsi="Verdana"/>
          <w:b/>
          <w:bCs/>
          <w:sz w:val="20"/>
          <w:szCs w:val="20"/>
          <w:lang w:val="pt-BR"/>
        </w:rPr>
        <w:t xml:space="preserve"> </w:t>
      </w:r>
    </w:p>
    <w:bookmarkEnd w:id="7"/>
    <w:p w14:paraId="559464B1" w14:textId="09CEAA68" w:rsidR="002E7BDA" w:rsidRPr="003256C2" w:rsidRDefault="008E7CF0" w:rsidP="003256C2">
      <w:pPr>
        <w:pStyle w:val="Default"/>
        <w:numPr>
          <w:ilvl w:val="2"/>
          <w:numId w:val="26"/>
        </w:numPr>
        <w:tabs>
          <w:tab w:val="left" w:pos="851"/>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 xml:space="preserve">A </w:t>
      </w:r>
      <w:r w:rsidR="00994ADC" w:rsidRPr="003256C2">
        <w:rPr>
          <w:rFonts w:ascii="Verdana" w:hAnsi="Verdana"/>
          <w:sz w:val="20"/>
          <w:szCs w:val="20"/>
          <w:lang w:val="pt-BR"/>
        </w:rPr>
        <w:t>Emissão de Debêntures</w:t>
      </w:r>
      <w:r w:rsidRPr="003256C2">
        <w:rPr>
          <w:rFonts w:ascii="Verdana" w:hAnsi="Verdana"/>
          <w:sz w:val="20"/>
          <w:szCs w:val="20"/>
          <w:lang w:val="pt-BR"/>
        </w:rPr>
        <w:t xml:space="preserve"> </w:t>
      </w:r>
      <w:r w:rsidR="00994ADC" w:rsidRPr="003256C2">
        <w:rPr>
          <w:rFonts w:ascii="Verdana" w:hAnsi="Verdana"/>
          <w:sz w:val="20"/>
          <w:szCs w:val="20"/>
          <w:lang w:val="pt-BR"/>
        </w:rPr>
        <w:t xml:space="preserve">não </w:t>
      </w:r>
      <w:r w:rsidRPr="003256C2">
        <w:rPr>
          <w:rFonts w:ascii="Verdana" w:hAnsi="Verdana"/>
          <w:sz w:val="20"/>
          <w:szCs w:val="20"/>
          <w:lang w:val="pt-BR"/>
        </w:rPr>
        <w:t xml:space="preserve">será </w:t>
      </w:r>
      <w:r w:rsidR="00994ADC" w:rsidRPr="003256C2">
        <w:rPr>
          <w:rFonts w:ascii="Verdana" w:hAnsi="Verdana"/>
          <w:sz w:val="20"/>
          <w:szCs w:val="20"/>
          <w:lang w:val="pt-BR"/>
        </w:rPr>
        <w:t>objeto de registro pela CVM ou pela Associação Brasileira das Entidades dos Mercados Financeiros e de Capitais (“</w:t>
      </w:r>
      <w:r w:rsidR="00680F86" w:rsidRPr="003256C2">
        <w:rPr>
          <w:rFonts w:ascii="Verdana" w:hAnsi="Verdana"/>
          <w:sz w:val="20"/>
          <w:szCs w:val="20"/>
          <w:u w:val="single"/>
          <w:lang w:val="pt-BR"/>
        </w:rPr>
        <w:t>ANBIMA</w:t>
      </w:r>
      <w:r w:rsidR="00994ADC" w:rsidRPr="003256C2">
        <w:rPr>
          <w:rFonts w:ascii="Verdana" w:hAnsi="Verdana"/>
          <w:sz w:val="20"/>
          <w:szCs w:val="20"/>
          <w:lang w:val="pt-BR"/>
        </w:rPr>
        <w:t xml:space="preserve">”), uma vez que as Debêntures serão objeto de colocação privada, sem a intermediação de instituições integrantes do sistema de distribuição de valores mobiliários, ou qualquer esforço de colocação perante investidores indeterminados, observado o disposto na Cláusula </w:t>
      </w:r>
      <w:r w:rsidR="00A82C7B" w:rsidRPr="003256C2">
        <w:rPr>
          <w:rFonts w:ascii="Verdana" w:hAnsi="Verdana"/>
          <w:sz w:val="20"/>
          <w:szCs w:val="20"/>
          <w:lang w:val="pt-BR"/>
        </w:rPr>
        <w:t>2.6</w:t>
      </w:r>
      <w:r w:rsidR="00994ADC" w:rsidRPr="003256C2">
        <w:rPr>
          <w:rFonts w:ascii="Verdana" w:hAnsi="Verdana"/>
          <w:sz w:val="20"/>
          <w:szCs w:val="20"/>
          <w:lang w:val="pt-BR"/>
        </w:rPr>
        <w:t xml:space="preserve"> abaixo.</w:t>
      </w:r>
    </w:p>
    <w:p w14:paraId="23545AA4" w14:textId="77777777" w:rsidR="000C04F1" w:rsidRPr="003256C2" w:rsidRDefault="000C04F1" w:rsidP="003256C2">
      <w:pPr>
        <w:pStyle w:val="Corpo"/>
        <w:spacing w:after="0" w:line="320" w:lineRule="exact"/>
        <w:rPr>
          <w:rFonts w:ascii="Verdana" w:eastAsia="Arial" w:hAnsi="Verdana" w:cs="Arial"/>
          <w:sz w:val="20"/>
          <w:szCs w:val="20"/>
          <w:lang w:val="pt-BR"/>
        </w:rPr>
      </w:pPr>
    </w:p>
    <w:p w14:paraId="38E7BCE8" w14:textId="17F9CD78" w:rsidR="002E7BDA" w:rsidRPr="003256C2" w:rsidRDefault="00D90480" w:rsidP="003256C2">
      <w:pPr>
        <w:pStyle w:val="Corpo"/>
        <w:numPr>
          <w:ilvl w:val="1"/>
          <w:numId w:val="26"/>
        </w:numPr>
        <w:tabs>
          <w:tab w:val="left" w:pos="851"/>
        </w:tabs>
        <w:spacing w:after="0" w:line="320" w:lineRule="exact"/>
        <w:ind w:left="0" w:firstLine="0"/>
        <w:rPr>
          <w:rFonts w:ascii="Verdana" w:eastAsia="Arial" w:hAnsi="Verdana" w:cs="Arial"/>
          <w:b/>
          <w:bCs/>
          <w:sz w:val="20"/>
          <w:szCs w:val="20"/>
          <w:lang w:val="pt-BR"/>
        </w:rPr>
      </w:pPr>
      <w:r w:rsidRPr="003256C2">
        <w:rPr>
          <w:rFonts w:ascii="Verdana" w:hAnsi="Verdana"/>
          <w:b/>
          <w:bCs/>
          <w:sz w:val="20"/>
          <w:szCs w:val="20"/>
          <w:lang w:val="pt-BR"/>
        </w:rPr>
        <w:t>Arquivamento na Junta Comercial e Publicaç</w:t>
      </w:r>
      <w:r w:rsidR="008E7CF0" w:rsidRPr="003256C2">
        <w:rPr>
          <w:rFonts w:ascii="Verdana" w:hAnsi="Verdana"/>
          <w:b/>
          <w:bCs/>
          <w:sz w:val="20"/>
          <w:szCs w:val="20"/>
          <w:lang w:val="pt-BR"/>
        </w:rPr>
        <w:t>ão</w:t>
      </w:r>
      <w:r w:rsidRPr="003256C2">
        <w:rPr>
          <w:rFonts w:ascii="Verdana" w:hAnsi="Verdana"/>
          <w:b/>
          <w:bCs/>
          <w:sz w:val="20"/>
          <w:szCs w:val="20"/>
          <w:lang w:val="pt-BR"/>
        </w:rPr>
        <w:t xml:space="preserve"> d</w:t>
      </w:r>
      <w:r w:rsidR="008E7CF0" w:rsidRPr="003256C2">
        <w:rPr>
          <w:rFonts w:ascii="Verdana" w:hAnsi="Verdana"/>
          <w:b/>
          <w:bCs/>
          <w:sz w:val="20"/>
          <w:szCs w:val="20"/>
          <w:lang w:val="pt-BR"/>
        </w:rPr>
        <w:t>a</w:t>
      </w:r>
      <w:r w:rsidRPr="003256C2">
        <w:rPr>
          <w:rFonts w:ascii="Verdana" w:hAnsi="Verdana"/>
          <w:b/>
          <w:bCs/>
          <w:sz w:val="20"/>
          <w:szCs w:val="20"/>
          <w:lang w:val="pt-BR"/>
        </w:rPr>
        <w:t>s At</w:t>
      </w:r>
      <w:r w:rsidR="008E7CF0" w:rsidRPr="003256C2">
        <w:rPr>
          <w:rFonts w:ascii="Verdana" w:hAnsi="Verdana"/>
          <w:b/>
          <w:bCs/>
          <w:sz w:val="20"/>
          <w:szCs w:val="20"/>
          <w:lang w:val="pt-BR"/>
        </w:rPr>
        <w:t xml:space="preserve">as </w:t>
      </w:r>
      <w:r w:rsidR="00FD54C4" w:rsidRPr="003256C2">
        <w:rPr>
          <w:rFonts w:ascii="Verdana" w:hAnsi="Verdana"/>
          <w:b/>
          <w:bCs/>
          <w:sz w:val="20"/>
          <w:szCs w:val="20"/>
          <w:lang w:val="pt-BR"/>
        </w:rPr>
        <w:t>d</w:t>
      </w:r>
      <w:r w:rsidRPr="003256C2">
        <w:rPr>
          <w:rFonts w:ascii="Verdana" w:hAnsi="Verdana"/>
          <w:b/>
          <w:bCs/>
          <w:sz w:val="20"/>
          <w:szCs w:val="20"/>
          <w:lang w:val="pt-BR"/>
        </w:rPr>
        <w:t>os</w:t>
      </w:r>
      <w:r w:rsidR="00FD54C4" w:rsidRPr="003256C2">
        <w:rPr>
          <w:rFonts w:ascii="Verdana" w:hAnsi="Verdana"/>
          <w:b/>
          <w:bCs/>
          <w:sz w:val="20"/>
          <w:szCs w:val="20"/>
          <w:lang w:val="pt-BR"/>
        </w:rPr>
        <w:t xml:space="preserve"> Atos</w:t>
      </w:r>
      <w:r w:rsidRPr="003256C2">
        <w:rPr>
          <w:rFonts w:ascii="Verdana" w:hAnsi="Verdana"/>
          <w:b/>
          <w:bCs/>
          <w:sz w:val="20"/>
          <w:szCs w:val="20"/>
          <w:lang w:val="pt-BR"/>
        </w:rPr>
        <w:t xml:space="preserve"> Societários</w:t>
      </w:r>
    </w:p>
    <w:p w14:paraId="2D46EB9F"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14C9F65A" w14:textId="3EAD92A1" w:rsidR="002E7BDA" w:rsidRPr="003256C2" w:rsidRDefault="00D90480" w:rsidP="003256C2">
      <w:pPr>
        <w:pStyle w:val="Default"/>
        <w:numPr>
          <w:ilvl w:val="2"/>
          <w:numId w:val="26"/>
        </w:numPr>
        <w:tabs>
          <w:tab w:val="left" w:pos="851"/>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Nos termos do artigo</w:t>
      </w:r>
      <w:r w:rsidR="005D0F61" w:rsidRPr="003256C2">
        <w:rPr>
          <w:rFonts w:ascii="Verdana" w:hAnsi="Verdana"/>
          <w:sz w:val="20"/>
          <w:szCs w:val="20"/>
          <w:lang w:val="pt-BR"/>
        </w:rPr>
        <w:t xml:space="preserve"> </w:t>
      </w:r>
      <w:r w:rsidRPr="003256C2">
        <w:rPr>
          <w:rFonts w:ascii="Verdana" w:hAnsi="Verdana"/>
          <w:sz w:val="20"/>
          <w:szCs w:val="20"/>
          <w:lang w:val="pt-BR"/>
        </w:rPr>
        <w:t>62, inciso</w:t>
      </w:r>
      <w:r w:rsidR="005D0F61" w:rsidRPr="003256C2">
        <w:rPr>
          <w:rFonts w:ascii="Verdana" w:hAnsi="Verdana"/>
          <w:sz w:val="20"/>
          <w:szCs w:val="20"/>
          <w:lang w:val="pt-BR"/>
        </w:rPr>
        <w:t xml:space="preserve"> </w:t>
      </w:r>
      <w:r w:rsidRPr="003256C2">
        <w:rPr>
          <w:rFonts w:ascii="Verdana" w:hAnsi="Verdana"/>
          <w:sz w:val="20"/>
          <w:szCs w:val="20"/>
          <w:lang w:val="pt-BR"/>
        </w:rPr>
        <w:t>I,</w:t>
      </w:r>
      <w:r w:rsidR="00FD54C4" w:rsidRPr="003256C2">
        <w:rPr>
          <w:rFonts w:ascii="Verdana" w:hAnsi="Verdana"/>
          <w:sz w:val="20"/>
          <w:szCs w:val="20"/>
          <w:lang w:val="pt-BR"/>
        </w:rPr>
        <w:t xml:space="preserve"> e do artigo 289</w:t>
      </w:r>
      <w:r w:rsidRPr="003256C2">
        <w:rPr>
          <w:rFonts w:ascii="Verdana" w:hAnsi="Verdana"/>
          <w:sz w:val="20"/>
          <w:szCs w:val="20"/>
          <w:lang w:val="pt-BR"/>
        </w:rPr>
        <w:t xml:space="preserve"> da Lei das Sociedades por Ações, a ata da </w:t>
      </w:r>
      <w:r w:rsidR="00CB4D9A" w:rsidRPr="003256C2">
        <w:rPr>
          <w:rFonts w:ascii="Verdana" w:hAnsi="Verdana"/>
          <w:sz w:val="20"/>
          <w:szCs w:val="20"/>
          <w:lang w:val="pt-BR"/>
        </w:rPr>
        <w:t>Aprovaç</w:t>
      </w:r>
      <w:r w:rsidR="00B324ED" w:rsidRPr="003256C2">
        <w:rPr>
          <w:rFonts w:ascii="Verdana" w:hAnsi="Verdana"/>
          <w:sz w:val="20"/>
          <w:szCs w:val="20"/>
          <w:lang w:val="pt-BR"/>
        </w:rPr>
        <w:t>ão</w:t>
      </w:r>
      <w:r w:rsidR="00CB4D9A" w:rsidRPr="003256C2">
        <w:rPr>
          <w:rFonts w:ascii="Verdana" w:hAnsi="Verdana"/>
          <w:sz w:val="20"/>
          <w:szCs w:val="20"/>
          <w:lang w:val="pt-BR"/>
        </w:rPr>
        <w:t xml:space="preserve"> Societária da Emissora</w:t>
      </w:r>
      <w:r w:rsidR="00CB4D9A" w:rsidRPr="003256C2" w:rsidDel="00CB4D9A">
        <w:rPr>
          <w:rFonts w:ascii="Verdana" w:hAnsi="Verdana"/>
          <w:sz w:val="20"/>
          <w:szCs w:val="20"/>
          <w:lang w:val="pt-BR"/>
        </w:rPr>
        <w:t xml:space="preserve"> </w:t>
      </w:r>
      <w:r w:rsidRPr="003256C2">
        <w:rPr>
          <w:rFonts w:ascii="Verdana" w:hAnsi="Verdana"/>
          <w:sz w:val="20"/>
          <w:szCs w:val="20"/>
          <w:lang w:val="pt-BR"/>
        </w:rPr>
        <w:t>dever</w:t>
      </w:r>
      <w:r w:rsidR="00B324ED" w:rsidRPr="003256C2">
        <w:rPr>
          <w:rFonts w:ascii="Verdana" w:hAnsi="Verdana"/>
          <w:sz w:val="20"/>
          <w:szCs w:val="20"/>
          <w:lang w:val="pt-BR"/>
        </w:rPr>
        <w:t>á</w:t>
      </w:r>
      <w:r w:rsidRPr="003256C2">
        <w:rPr>
          <w:rFonts w:ascii="Verdana" w:hAnsi="Verdana"/>
          <w:sz w:val="20"/>
          <w:szCs w:val="20"/>
          <w:lang w:val="pt-BR"/>
        </w:rPr>
        <w:t xml:space="preserve"> ser arquivada na Junta Comercial do Estado do Rio </w:t>
      </w:r>
      <w:r w:rsidR="00B572EB" w:rsidRPr="003256C2">
        <w:rPr>
          <w:rFonts w:ascii="Verdana" w:hAnsi="Verdana"/>
          <w:sz w:val="20"/>
          <w:szCs w:val="20"/>
          <w:lang w:val="pt-BR"/>
        </w:rPr>
        <w:t>Grande do Sul</w:t>
      </w:r>
      <w:r w:rsidRPr="003256C2">
        <w:rPr>
          <w:rFonts w:ascii="Verdana" w:hAnsi="Verdana"/>
          <w:sz w:val="20"/>
          <w:szCs w:val="20"/>
          <w:lang w:val="pt-BR"/>
        </w:rPr>
        <w:t xml:space="preserve"> (“</w:t>
      </w:r>
      <w:r w:rsidRPr="003256C2">
        <w:rPr>
          <w:rFonts w:ascii="Verdana" w:hAnsi="Verdana"/>
          <w:sz w:val="20"/>
          <w:szCs w:val="20"/>
          <w:u w:val="single"/>
          <w:lang w:val="pt-BR"/>
        </w:rPr>
        <w:t>JUC</w:t>
      </w:r>
      <w:r w:rsidR="00B572EB" w:rsidRPr="003256C2">
        <w:rPr>
          <w:rFonts w:ascii="Verdana" w:hAnsi="Verdana"/>
          <w:sz w:val="20"/>
          <w:szCs w:val="20"/>
          <w:u w:val="single"/>
          <w:lang w:val="pt-BR"/>
        </w:rPr>
        <w:t>ISRS</w:t>
      </w:r>
      <w:r w:rsidRPr="003256C2">
        <w:rPr>
          <w:rFonts w:ascii="Verdana" w:hAnsi="Verdana"/>
          <w:sz w:val="20"/>
          <w:szCs w:val="20"/>
          <w:lang w:val="pt-BR"/>
        </w:rPr>
        <w:t xml:space="preserve">”) e publicada no Diário Oficial do Estado do Rio </w:t>
      </w:r>
      <w:r w:rsidR="00B572EB" w:rsidRPr="003256C2">
        <w:rPr>
          <w:rFonts w:ascii="Verdana" w:hAnsi="Verdana"/>
          <w:sz w:val="20"/>
          <w:szCs w:val="20"/>
          <w:lang w:val="pt-BR"/>
        </w:rPr>
        <w:t>Grande do Sul</w:t>
      </w:r>
      <w:r w:rsidRPr="003256C2">
        <w:rPr>
          <w:rFonts w:ascii="Verdana" w:hAnsi="Verdana"/>
          <w:sz w:val="20"/>
          <w:szCs w:val="20"/>
          <w:lang w:val="pt-BR"/>
        </w:rPr>
        <w:t xml:space="preserve"> e no jornal </w:t>
      </w:r>
      <w:r w:rsidR="00C138CD" w:rsidRPr="003256C2">
        <w:rPr>
          <w:rFonts w:ascii="Verdana" w:hAnsi="Verdana"/>
          <w:sz w:val="20"/>
          <w:szCs w:val="20"/>
          <w:lang w:val="pt-BR"/>
        </w:rPr>
        <w:t xml:space="preserve">“Correio do Povo” </w:t>
      </w:r>
      <w:r w:rsidRPr="003256C2">
        <w:rPr>
          <w:rFonts w:ascii="Verdana" w:hAnsi="Verdana"/>
          <w:sz w:val="20"/>
          <w:szCs w:val="20"/>
          <w:lang w:val="pt-BR"/>
        </w:rPr>
        <w:t>(“</w:t>
      </w:r>
      <w:r w:rsidRPr="003256C2">
        <w:rPr>
          <w:rFonts w:ascii="Verdana" w:hAnsi="Verdana"/>
          <w:sz w:val="20"/>
          <w:szCs w:val="20"/>
          <w:u w:val="single"/>
          <w:lang w:val="pt-BR"/>
        </w:rPr>
        <w:t>Jornais de Publicação</w:t>
      </w:r>
      <w:r w:rsidRPr="003256C2">
        <w:rPr>
          <w:rFonts w:ascii="Verdana" w:hAnsi="Verdana"/>
          <w:sz w:val="20"/>
          <w:szCs w:val="20"/>
          <w:lang w:val="pt-BR"/>
        </w:rPr>
        <w:t xml:space="preserve">”). A Emissora se compromete a enviar ao </w:t>
      </w:r>
      <w:r w:rsidR="00FF7F1F" w:rsidRPr="003256C2">
        <w:rPr>
          <w:rFonts w:ascii="Verdana" w:hAnsi="Verdana"/>
          <w:sz w:val="20"/>
          <w:szCs w:val="20"/>
          <w:lang w:val="pt-BR"/>
        </w:rPr>
        <w:t>Debenturista</w:t>
      </w:r>
      <w:r w:rsidRPr="003256C2">
        <w:rPr>
          <w:rFonts w:ascii="Verdana" w:hAnsi="Verdana"/>
          <w:sz w:val="20"/>
          <w:szCs w:val="20"/>
          <w:lang w:val="pt-BR"/>
        </w:rPr>
        <w:t xml:space="preserve"> </w:t>
      </w:r>
      <w:r w:rsidR="00456ABE" w:rsidRPr="003256C2">
        <w:rPr>
          <w:rFonts w:ascii="Verdana" w:hAnsi="Verdana"/>
          <w:sz w:val="20"/>
          <w:szCs w:val="20"/>
          <w:lang w:val="pt-BR"/>
        </w:rPr>
        <w:t xml:space="preserve">1 </w:t>
      </w:r>
      <w:r w:rsidRPr="003256C2">
        <w:rPr>
          <w:rFonts w:ascii="Verdana" w:hAnsi="Verdana"/>
          <w:sz w:val="20"/>
          <w:szCs w:val="20"/>
          <w:lang w:val="pt-BR"/>
        </w:rPr>
        <w:t>(uma) cópia eletrônica (PDF) da respectiva ata, contendo a chancela digital comprovando o arquivamento na JUC</w:t>
      </w:r>
      <w:r w:rsidR="00B572EB" w:rsidRPr="003256C2">
        <w:rPr>
          <w:rFonts w:ascii="Verdana" w:hAnsi="Verdana"/>
          <w:sz w:val="20"/>
          <w:szCs w:val="20"/>
          <w:lang w:val="pt-BR"/>
        </w:rPr>
        <w:t>ISRS</w:t>
      </w:r>
      <w:r w:rsidRPr="003256C2">
        <w:rPr>
          <w:rFonts w:ascii="Verdana" w:hAnsi="Verdana"/>
          <w:sz w:val="20"/>
          <w:szCs w:val="20"/>
          <w:lang w:val="pt-BR"/>
        </w:rPr>
        <w:t xml:space="preserve"> e respectivas publicações, em até </w:t>
      </w:r>
      <w:r w:rsidR="00936BE2" w:rsidRPr="003256C2">
        <w:rPr>
          <w:rFonts w:ascii="Verdana" w:hAnsi="Verdana"/>
          <w:sz w:val="20"/>
          <w:szCs w:val="20"/>
          <w:lang w:val="pt-BR"/>
        </w:rPr>
        <w:t>5</w:t>
      </w:r>
      <w:r w:rsidR="00EB630A" w:rsidRPr="003256C2">
        <w:rPr>
          <w:rFonts w:ascii="Verdana" w:hAnsi="Verdana"/>
          <w:sz w:val="20"/>
          <w:szCs w:val="20"/>
          <w:lang w:val="pt-BR"/>
        </w:rPr>
        <w:t xml:space="preserve"> </w:t>
      </w:r>
      <w:r w:rsidRPr="003256C2">
        <w:rPr>
          <w:rFonts w:ascii="Verdana" w:hAnsi="Verdana"/>
          <w:sz w:val="20"/>
          <w:szCs w:val="20"/>
          <w:lang w:val="pt-BR"/>
        </w:rPr>
        <w:t>(</w:t>
      </w:r>
      <w:r w:rsidR="00936BE2" w:rsidRPr="003256C2">
        <w:rPr>
          <w:rFonts w:ascii="Verdana" w:hAnsi="Verdana"/>
          <w:sz w:val="20"/>
          <w:szCs w:val="20"/>
          <w:lang w:val="pt-BR"/>
        </w:rPr>
        <w:t>cinco</w:t>
      </w:r>
      <w:r w:rsidRPr="003256C2">
        <w:rPr>
          <w:rFonts w:ascii="Verdana" w:hAnsi="Verdana"/>
          <w:sz w:val="20"/>
          <w:szCs w:val="20"/>
          <w:lang w:val="pt-BR"/>
        </w:rPr>
        <w:t>) Dias Úteis contados da data de obtenção do referido registro ou publicação</w:t>
      </w:r>
      <w:r w:rsidR="00DB5DB2" w:rsidRPr="003256C2">
        <w:rPr>
          <w:rFonts w:ascii="Verdana" w:hAnsi="Verdana"/>
          <w:sz w:val="20"/>
          <w:szCs w:val="20"/>
          <w:lang w:val="pt-BR"/>
        </w:rPr>
        <w:t xml:space="preserve">. Sem prejuízo, serão </w:t>
      </w:r>
      <w:r w:rsidR="00C278BE" w:rsidRPr="003256C2">
        <w:rPr>
          <w:rFonts w:ascii="Verdana" w:hAnsi="Verdana"/>
          <w:sz w:val="20"/>
          <w:szCs w:val="20"/>
          <w:lang w:val="pt-BR"/>
        </w:rPr>
        <w:t xml:space="preserve">consideradas Condições Precedentes das Debêntures (conforme definido abaixo) nos termos da Cláusula </w:t>
      </w:r>
      <w:r w:rsidR="00695E66" w:rsidRPr="003256C2">
        <w:rPr>
          <w:rFonts w:ascii="Verdana" w:hAnsi="Verdana"/>
          <w:sz w:val="20"/>
          <w:szCs w:val="20"/>
          <w:lang w:val="pt-BR"/>
        </w:rPr>
        <w:t>4.7.3</w:t>
      </w:r>
      <w:r w:rsidR="00C278BE" w:rsidRPr="003256C2">
        <w:rPr>
          <w:rFonts w:ascii="Verdana" w:hAnsi="Verdana"/>
          <w:sz w:val="20"/>
          <w:szCs w:val="20"/>
          <w:lang w:val="pt-BR"/>
        </w:rPr>
        <w:t xml:space="preserve">, o recebimento pelo </w:t>
      </w:r>
      <w:r w:rsidR="00DB5DB2" w:rsidRPr="003256C2">
        <w:rPr>
          <w:rFonts w:ascii="Verdana" w:hAnsi="Verdana"/>
          <w:sz w:val="20"/>
          <w:szCs w:val="20"/>
          <w:lang w:val="pt-BR"/>
        </w:rPr>
        <w:t xml:space="preserve">Debenturista e </w:t>
      </w:r>
      <w:r w:rsidR="00C278BE" w:rsidRPr="003256C2">
        <w:rPr>
          <w:rFonts w:ascii="Verdana" w:hAnsi="Verdana"/>
          <w:sz w:val="20"/>
          <w:szCs w:val="20"/>
          <w:lang w:val="pt-BR"/>
        </w:rPr>
        <w:t>pel</w:t>
      </w:r>
      <w:r w:rsidR="00DB5DB2" w:rsidRPr="003256C2">
        <w:rPr>
          <w:rFonts w:ascii="Verdana" w:hAnsi="Verdana"/>
          <w:sz w:val="20"/>
          <w:szCs w:val="20"/>
          <w:lang w:val="pt-BR"/>
        </w:rPr>
        <w:t xml:space="preserve">o Agente Fiduciário dos CRA (i) </w:t>
      </w:r>
      <w:r w:rsidR="00C278BE" w:rsidRPr="003256C2">
        <w:rPr>
          <w:rFonts w:ascii="Verdana" w:hAnsi="Verdana"/>
          <w:sz w:val="20"/>
          <w:szCs w:val="20"/>
          <w:lang w:val="pt-BR"/>
        </w:rPr>
        <w:t>de evidência da realização do protocolo para registro da Aprovação Societária</w:t>
      </w:r>
      <w:r w:rsidR="00DB5DB2" w:rsidRPr="003256C2">
        <w:rPr>
          <w:rFonts w:ascii="Verdana" w:hAnsi="Verdana"/>
          <w:sz w:val="20"/>
          <w:szCs w:val="20"/>
          <w:lang w:val="pt-BR"/>
        </w:rPr>
        <w:t xml:space="preserve"> </w:t>
      </w:r>
      <w:r w:rsidR="00C278BE" w:rsidRPr="003256C2">
        <w:rPr>
          <w:rFonts w:ascii="Verdana" w:hAnsi="Verdana"/>
          <w:sz w:val="20"/>
          <w:szCs w:val="20"/>
          <w:lang w:val="pt-BR"/>
        </w:rPr>
        <w:t>junto à</w:t>
      </w:r>
      <w:r w:rsidR="00DB5DB2" w:rsidRPr="003256C2">
        <w:rPr>
          <w:rFonts w:ascii="Verdana" w:hAnsi="Verdana"/>
          <w:sz w:val="20"/>
          <w:szCs w:val="20"/>
          <w:lang w:val="pt-BR"/>
        </w:rPr>
        <w:t xml:space="preserve"> JUCISR</w:t>
      </w:r>
      <w:r w:rsidR="00BA2AE1">
        <w:rPr>
          <w:rFonts w:ascii="Verdana" w:hAnsi="Verdana"/>
          <w:sz w:val="20"/>
          <w:szCs w:val="20"/>
          <w:lang w:val="pt-BR"/>
        </w:rPr>
        <w:t>S</w:t>
      </w:r>
      <w:r w:rsidR="00DB5DB2" w:rsidRPr="003256C2">
        <w:rPr>
          <w:rFonts w:ascii="Verdana" w:hAnsi="Verdana"/>
          <w:sz w:val="20"/>
          <w:szCs w:val="20"/>
          <w:lang w:val="pt-BR"/>
        </w:rPr>
        <w:t>, e (</w:t>
      </w:r>
      <w:proofErr w:type="spellStart"/>
      <w:r w:rsidR="00DB5DB2" w:rsidRPr="003256C2">
        <w:rPr>
          <w:rFonts w:ascii="Verdana" w:hAnsi="Verdana"/>
          <w:sz w:val="20"/>
          <w:szCs w:val="20"/>
          <w:lang w:val="pt-BR"/>
        </w:rPr>
        <w:t>ii</w:t>
      </w:r>
      <w:proofErr w:type="spellEnd"/>
      <w:r w:rsidR="00DB5DB2" w:rsidRPr="003256C2">
        <w:rPr>
          <w:rFonts w:ascii="Verdana" w:hAnsi="Verdana"/>
          <w:sz w:val="20"/>
          <w:szCs w:val="20"/>
          <w:lang w:val="pt-BR"/>
        </w:rPr>
        <w:t>) cópia das publicações da Aprovação Societária nos Jornais de Publicação</w:t>
      </w:r>
      <w:r w:rsidR="002F6B73">
        <w:rPr>
          <w:rFonts w:ascii="Verdana" w:hAnsi="Verdana"/>
          <w:sz w:val="20"/>
          <w:szCs w:val="20"/>
          <w:lang w:val="pt-BR"/>
        </w:rPr>
        <w:t>.</w:t>
      </w:r>
    </w:p>
    <w:p w14:paraId="29B3185D"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4A371DE0" w14:textId="06874738" w:rsidR="002E7BDA" w:rsidRPr="003256C2" w:rsidRDefault="00D90480" w:rsidP="003256C2">
      <w:pPr>
        <w:pStyle w:val="Default"/>
        <w:numPr>
          <w:ilvl w:val="2"/>
          <w:numId w:val="26"/>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Caso a Emissora não providencie os registros ou </w:t>
      </w:r>
      <w:r w:rsidR="00936BE2" w:rsidRPr="003256C2">
        <w:rPr>
          <w:rFonts w:ascii="Verdana" w:hAnsi="Verdana"/>
          <w:sz w:val="20"/>
          <w:szCs w:val="20"/>
          <w:lang w:val="pt-BR"/>
        </w:rPr>
        <w:t xml:space="preserve">as </w:t>
      </w:r>
      <w:r w:rsidRPr="003256C2">
        <w:rPr>
          <w:rFonts w:ascii="Verdana" w:hAnsi="Verdana"/>
          <w:sz w:val="20"/>
          <w:szCs w:val="20"/>
          <w:lang w:val="pt-BR"/>
        </w:rPr>
        <w:t xml:space="preserve">publicações </w:t>
      </w:r>
      <w:r w:rsidR="00936BE2" w:rsidRPr="003256C2">
        <w:rPr>
          <w:rFonts w:ascii="Verdana" w:hAnsi="Verdana"/>
          <w:sz w:val="20"/>
          <w:szCs w:val="20"/>
          <w:lang w:val="pt-BR"/>
        </w:rPr>
        <w:t xml:space="preserve">previstas </w:t>
      </w:r>
      <w:r w:rsidRPr="003256C2">
        <w:rPr>
          <w:rFonts w:ascii="Verdana" w:hAnsi="Verdana"/>
          <w:sz w:val="20"/>
          <w:szCs w:val="20"/>
          <w:lang w:val="pt-BR"/>
        </w:rPr>
        <w:t xml:space="preserve">na Cláusula 2.2.1 acima, </w:t>
      </w:r>
      <w:r w:rsidR="00FF7F1F" w:rsidRPr="003256C2">
        <w:rPr>
          <w:rFonts w:ascii="Verdana" w:hAnsi="Verdana"/>
          <w:sz w:val="20"/>
          <w:szCs w:val="20"/>
          <w:lang w:val="pt-BR"/>
        </w:rPr>
        <w:t>a Debenturista</w:t>
      </w:r>
      <w:r w:rsidRPr="003256C2">
        <w:rPr>
          <w:rFonts w:ascii="Verdana" w:hAnsi="Verdana"/>
          <w:sz w:val="20"/>
          <w:szCs w:val="20"/>
          <w:lang w:val="pt-BR"/>
        </w:rPr>
        <w:t xml:space="preserve"> poderá promovê-los, </w:t>
      </w:r>
      <w:r w:rsidR="00852873" w:rsidRPr="003256C2">
        <w:rPr>
          <w:rFonts w:ascii="Verdana" w:hAnsi="Verdana"/>
          <w:sz w:val="20"/>
          <w:szCs w:val="20"/>
          <w:lang w:val="pt-BR"/>
        </w:rPr>
        <w:t xml:space="preserve">com recursos do </w:t>
      </w:r>
      <w:r w:rsidR="00603C4C" w:rsidRPr="003256C2">
        <w:rPr>
          <w:rFonts w:ascii="Verdana" w:hAnsi="Verdana"/>
          <w:sz w:val="20"/>
          <w:szCs w:val="20"/>
          <w:lang w:val="pt-BR"/>
        </w:rPr>
        <w:t xml:space="preserve">patrimônio separado, </w:t>
      </w:r>
      <w:r w:rsidRPr="003256C2">
        <w:rPr>
          <w:rFonts w:ascii="Verdana" w:hAnsi="Verdana"/>
          <w:sz w:val="20"/>
          <w:szCs w:val="20"/>
          <w:lang w:val="pt-BR"/>
        </w:rPr>
        <w:t xml:space="preserve">devendo a Emissora e o </w:t>
      </w:r>
      <w:r w:rsidR="001230E5" w:rsidRPr="003256C2">
        <w:rPr>
          <w:rFonts w:ascii="Verdana" w:hAnsi="Verdana"/>
          <w:sz w:val="20"/>
          <w:szCs w:val="20"/>
          <w:lang w:val="pt-BR"/>
        </w:rPr>
        <w:t>Garantidor</w:t>
      </w:r>
      <w:r w:rsidRPr="003256C2">
        <w:rPr>
          <w:rFonts w:ascii="Verdana" w:hAnsi="Verdana"/>
          <w:sz w:val="20"/>
          <w:szCs w:val="20"/>
          <w:lang w:val="pt-BR"/>
        </w:rPr>
        <w:t xml:space="preserve">, individual e solidariamente, arcar com todos os respectivos custos e despesas de tais registros e publicações mediante comunicação nesse sentido. A eventual realização do registro ou publicação pelo </w:t>
      </w:r>
      <w:r w:rsidR="00FF7F1F" w:rsidRPr="003256C2">
        <w:rPr>
          <w:rFonts w:ascii="Verdana" w:hAnsi="Verdana"/>
          <w:sz w:val="20"/>
          <w:szCs w:val="20"/>
          <w:lang w:val="pt-BR"/>
        </w:rPr>
        <w:t>Debenturista</w:t>
      </w:r>
      <w:r w:rsidRPr="003256C2">
        <w:rPr>
          <w:rFonts w:ascii="Verdana" w:hAnsi="Verdana"/>
          <w:sz w:val="20"/>
          <w:szCs w:val="20"/>
          <w:lang w:val="pt-BR"/>
        </w:rPr>
        <w:t xml:space="preserve"> não descaracterizará o inadimplemento de obrigação não pecuniária por parte da Emissora e do </w:t>
      </w:r>
      <w:r w:rsidR="001230E5" w:rsidRPr="003256C2">
        <w:rPr>
          <w:rFonts w:ascii="Verdana" w:hAnsi="Verdana"/>
          <w:sz w:val="20"/>
          <w:szCs w:val="20"/>
          <w:lang w:val="pt-BR"/>
        </w:rPr>
        <w:t>Garantidor</w:t>
      </w:r>
      <w:r w:rsidRPr="003256C2">
        <w:rPr>
          <w:rFonts w:ascii="Verdana" w:hAnsi="Verdana"/>
          <w:sz w:val="20"/>
          <w:szCs w:val="20"/>
          <w:lang w:val="pt-BR"/>
        </w:rPr>
        <w:t xml:space="preserve">, nos termos desta </w:t>
      </w:r>
      <w:r w:rsidR="001D227E" w:rsidRPr="003256C2">
        <w:rPr>
          <w:rFonts w:ascii="Verdana" w:hAnsi="Verdana"/>
          <w:sz w:val="20"/>
          <w:szCs w:val="20"/>
          <w:lang w:val="pt-BR"/>
        </w:rPr>
        <w:t>Escritura de Emissão</w:t>
      </w:r>
      <w:r w:rsidRPr="003256C2">
        <w:rPr>
          <w:rFonts w:ascii="Verdana" w:hAnsi="Verdana"/>
          <w:sz w:val="20"/>
          <w:szCs w:val="20"/>
          <w:lang w:val="pt-BR"/>
        </w:rPr>
        <w:t>.</w:t>
      </w:r>
    </w:p>
    <w:p w14:paraId="74AC7FF9" w14:textId="77777777" w:rsidR="009A5AA6" w:rsidRPr="003256C2" w:rsidRDefault="009A5AA6" w:rsidP="003256C2">
      <w:pPr>
        <w:pStyle w:val="Corpo"/>
        <w:tabs>
          <w:tab w:val="left" w:pos="851"/>
        </w:tabs>
        <w:spacing w:after="0" w:line="320" w:lineRule="exact"/>
        <w:rPr>
          <w:rFonts w:ascii="Verdana" w:eastAsia="Arial" w:hAnsi="Verdana" w:cs="Arial"/>
          <w:sz w:val="20"/>
          <w:szCs w:val="20"/>
          <w:lang w:val="pt-BR"/>
        </w:rPr>
      </w:pPr>
    </w:p>
    <w:p w14:paraId="3F820752" w14:textId="704726E8" w:rsidR="002E7BDA" w:rsidRPr="003256C2" w:rsidRDefault="00D90480" w:rsidP="003256C2">
      <w:pPr>
        <w:pStyle w:val="Corpo"/>
        <w:numPr>
          <w:ilvl w:val="1"/>
          <w:numId w:val="26"/>
        </w:numPr>
        <w:tabs>
          <w:tab w:val="left" w:pos="851"/>
        </w:tabs>
        <w:spacing w:after="0" w:line="320" w:lineRule="exact"/>
        <w:ind w:left="0" w:firstLine="0"/>
        <w:rPr>
          <w:rFonts w:ascii="Verdana" w:eastAsia="Arial" w:hAnsi="Verdana" w:cs="Arial"/>
          <w:sz w:val="20"/>
          <w:szCs w:val="20"/>
          <w:lang w:val="pt-BR"/>
        </w:rPr>
      </w:pPr>
      <w:r w:rsidRPr="003256C2">
        <w:rPr>
          <w:rFonts w:ascii="Verdana" w:hAnsi="Verdana"/>
          <w:b/>
          <w:bCs/>
          <w:sz w:val="20"/>
          <w:szCs w:val="20"/>
          <w:lang w:val="pt-BR"/>
        </w:rPr>
        <w:t xml:space="preserve">Arquivamento na Junta Comercial e Registro nos </w:t>
      </w:r>
      <w:proofErr w:type="spellStart"/>
      <w:r w:rsidRPr="003256C2">
        <w:rPr>
          <w:rFonts w:ascii="Verdana" w:hAnsi="Verdana"/>
          <w:b/>
          <w:bCs/>
          <w:sz w:val="20"/>
          <w:szCs w:val="20"/>
          <w:lang w:val="pt-BR"/>
        </w:rPr>
        <w:t>RTDs</w:t>
      </w:r>
      <w:proofErr w:type="spellEnd"/>
      <w:r w:rsidRPr="003256C2">
        <w:rPr>
          <w:rFonts w:ascii="Verdana" w:hAnsi="Verdana"/>
          <w:b/>
          <w:bCs/>
          <w:sz w:val="20"/>
          <w:szCs w:val="20"/>
          <w:lang w:val="pt-BR"/>
        </w:rPr>
        <w:t xml:space="preserve"> da </w:t>
      </w:r>
      <w:r w:rsidR="001D227E" w:rsidRPr="003256C2">
        <w:rPr>
          <w:rFonts w:ascii="Verdana" w:hAnsi="Verdana"/>
          <w:b/>
          <w:bCs/>
          <w:sz w:val="20"/>
          <w:szCs w:val="20"/>
          <w:lang w:val="pt-BR"/>
        </w:rPr>
        <w:t>Escritura de Emissão</w:t>
      </w:r>
    </w:p>
    <w:p w14:paraId="7A5FB2AC"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40DADC61" w14:textId="7A700A79" w:rsidR="002E7BDA" w:rsidRPr="00297F4B" w:rsidRDefault="00D90480" w:rsidP="00A730BC">
      <w:pPr>
        <w:pStyle w:val="Corpo"/>
        <w:numPr>
          <w:ilvl w:val="2"/>
          <w:numId w:val="26"/>
        </w:numPr>
        <w:tabs>
          <w:tab w:val="left" w:pos="851"/>
        </w:tabs>
        <w:spacing w:after="0" w:line="320" w:lineRule="exact"/>
        <w:ind w:left="0" w:firstLine="0"/>
        <w:rPr>
          <w:rFonts w:ascii="Verdana" w:eastAsia="Arial" w:hAnsi="Verdana" w:cs="Arial"/>
          <w:sz w:val="20"/>
          <w:szCs w:val="20"/>
          <w:lang w:val="pt-BR"/>
        </w:rPr>
      </w:pPr>
      <w:r w:rsidRPr="00B04E83">
        <w:rPr>
          <w:rFonts w:ascii="Verdana" w:hAnsi="Verdana"/>
          <w:sz w:val="20"/>
          <w:szCs w:val="20"/>
          <w:lang w:val="pt-BR"/>
        </w:rPr>
        <w:t>Nos termos do artigo</w:t>
      </w:r>
      <w:r w:rsidR="005D0F61" w:rsidRPr="00B04E83">
        <w:rPr>
          <w:rFonts w:ascii="Verdana" w:hAnsi="Verdana"/>
          <w:sz w:val="20"/>
          <w:szCs w:val="20"/>
          <w:lang w:val="pt-BR"/>
        </w:rPr>
        <w:t xml:space="preserve"> </w:t>
      </w:r>
      <w:r w:rsidRPr="00B04E83">
        <w:rPr>
          <w:rFonts w:ascii="Verdana" w:hAnsi="Verdana"/>
          <w:sz w:val="20"/>
          <w:szCs w:val="20"/>
          <w:lang w:val="pt-BR"/>
        </w:rPr>
        <w:t>62, inciso</w:t>
      </w:r>
      <w:r w:rsidR="005D0F61" w:rsidRPr="00B04E83">
        <w:rPr>
          <w:rFonts w:ascii="Verdana" w:hAnsi="Verdana"/>
          <w:sz w:val="20"/>
          <w:szCs w:val="20"/>
          <w:lang w:val="pt-BR"/>
        </w:rPr>
        <w:t xml:space="preserve"> </w:t>
      </w:r>
      <w:r w:rsidRPr="00B04E83">
        <w:rPr>
          <w:rFonts w:ascii="Verdana" w:hAnsi="Verdana"/>
          <w:sz w:val="20"/>
          <w:szCs w:val="20"/>
          <w:lang w:val="pt-BR"/>
        </w:rPr>
        <w:t>II e parágrafo</w:t>
      </w:r>
      <w:r w:rsidR="005D0F61" w:rsidRPr="00B04E83">
        <w:rPr>
          <w:rFonts w:ascii="Verdana" w:hAnsi="Verdana"/>
          <w:sz w:val="20"/>
          <w:szCs w:val="20"/>
          <w:lang w:val="pt-BR"/>
        </w:rPr>
        <w:t xml:space="preserve"> </w:t>
      </w:r>
      <w:r w:rsidRPr="00B04E83">
        <w:rPr>
          <w:rFonts w:ascii="Verdana" w:hAnsi="Verdana"/>
          <w:sz w:val="20"/>
          <w:szCs w:val="20"/>
          <w:lang w:val="pt-BR"/>
        </w:rPr>
        <w:t xml:space="preserve">3º, da Lei das Sociedades por Ações, esta </w:t>
      </w:r>
      <w:r w:rsidR="001D227E" w:rsidRPr="00B04E83">
        <w:rPr>
          <w:rFonts w:ascii="Verdana" w:hAnsi="Verdana"/>
          <w:sz w:val="20"/>
          <w:szCs w:val="20"/>
          <w:lang w:val="pt-BR"/>
        </w:rPr>
        <w:t>Escritura de Emissão</w:t>
      </w:r>
      <w:r w:rsidRPr="00B04E83">
        <w:rPr>
          <w:rFonts w:ascii="Verdana" w:hAnsi="Verdana"/>
          <w:sz w:val="20"/>
          <w:szCs w:val="20"/>
          <w:lang w:val="pt-BR"/>
        </w:rPr>
        <w:t xml:space="preserve"> e seus eventuais aditamentos serão arquivados na </w:t>
      </w:r>
      <w:r w:rsidR="00AD65F0" w:rsidRPr="00B04E83">
        <w:rPr>
          <w:rFonts w:ascii="Verdana" w:hAnsi="Verdana"/>
          <w:sz w:val="20"/>
          <w:szCs w:val="20"/>
          <w:lang w:val="pt-BR"/>
        </w:rPr>
        <w:t>JUCISRS</w:t>
      </w:r>
      <w:r w:rsidRPr="00B04E83">
        <w:rPr>
          <w:rFonts w:ascii="Verdana" w:hAnsi="Verdana"/>
          <w:sz w:val="20"/>
          <w:szCs w:val="20"/>
          <w:lang w:val="pt-BR"/>
        </w:rPr>
        <w:t xml:space="preserve">. Esta </w:t>
      </w:r>
      <w:r w:rsidR="001D227E" w:rsidRPr="00B04E83">
        <w:rPr>
          <w:rFonts w:ascii="Verdana" w:hAnsi="Verdana"/>
          <w:sz w:val="20"/>
          <w:szCs w:val="20"/>
          <w:lang w:val="pt-BR"/>
        </w:rPr>
        <w:t>Escritura de Emissão</w:t>
      </w:r>
      <w:r w:rsidRPr="00B04E83">
        <w:rPr>
          <w:rFonts w:ascii="Verdana" w:hAnsi="Verdana"/>
          <w:sz w:val="20"/>
          <w:szCs w:val="20"/>
          <w:lang w:val="pt-BR"/>
        </w:rPr>
        <w:t xml:space="preserve"> e seus eventuais aditamentos serão apresentados pela Emissora para arquivamento na </w:t>
      </w:r>
      <w:r w:rsidR="00AD65F0" w:rsidRPr="00B04E83">
        <w:rPr>
          <w:rFonts w:ascii="Verdana" w:hAnsi="Verdana"/>
          <w:sz w:val="20"/>
          <w:szCs w:val="20"/>
          <w:lang w:val="pt-BR"/>
        </w:rPr>
        <w:t>JUCISRS</w:t>
      </w:r>
      <w:r w:rsidRPr="00B04E83">
        <w:rPr>
          <w:rFonts w:ascii="Verdana" w:hAnsi="Verdana"/>
          <w:sz w:val="20"/>
          <w:szCs w:val="20"/>
          <w:lang w:val="pt-BR"/>
        </w:rPr>
        <w:t xml:space="preserve"> em até </w:t>
      </w:r>
      <w:r w:rsidR="006F1EF0" w:rsidRPr="00B04E83">
        <w:rPr>
          <w:rFonts w:ascii="Verdana" w:hAnsi="Verdana"/>
          <w:sz w:val="20"/>
          <w:szCs w:val="20"/>
          <w:lang w:val="pt-BR"/>
        </w:rPr>
        <w:t xml:space="preserve">5 </w:t>
      </w:r>
      <w:r w:rsidRPr="00B04E83">
        <w:rPr>
          <w:rFonts w:ascii="Verdana" w:hAnsi="Verdana"/>
          <w:sz w:val="20"/>
          <w:szCs w:val="20"/>
          <w:lang w:val="pt-BR"/>
        </w:rPr>
        <w:t>(</w:t>
      </w:r>
      <w:r w:rsidR="006F1EF0" w:rsidRPr="00B04E83">
        <w:rPr>
          <w:rFonts w:ascii="Verdana" w:hAnsi="Verdana"/>
          <w:sz w:val="20"/>
          <w:szCs w:val="20"/>
          <w:lang w:val="pt-BR"/>
        </w:rPr>
        <w:t>cinco</w:t>
      </w:r>
      <w:r w:rsidRPr="00B04E83">
        <w:rPr>
          <w:rFonts w:ascii="Verdana" w:hAnsi="Verdana"/>
          <w:sz w:val="20"/>
          <w:szCs w:val="20"/>
          <w:lang w:val="pt-BR"/>
        </w:rPr>
        <w:t>) Dias Úteis contados de sua respectiva assinatura.</w:t>
      </w:r>
      <w:r w:rsidR="00C278BE" w:rsidRPr="00B04E83">
        <w:rPr>
          <w:rFonts w:ascii="Verdana" w:hAnsi="Verdana"/>
          <w:sz w:val="20"/>
          <w:szCs w:val="20"/>
          <w:lang w:val="pt-BR"/>
        </w:rPr>
        <w:t xml:space="preserve"> Sem prejuízo, será considerada Condição Precedente das Debêntures (conforme definido abaixo) nos termos da Cláusula </w:t>
      </w:r>
      <w:r w:rsidR="00B2600C" w:rsidRPr="00B04E83">
        <w:rPr>
          <w:rFonts w:ascii="Verdana" w:hAnsi="Verdana"/>
          <w:sz w:val="20"/>
          <w:szCs w:val="20"/>
          <w:lang w:val="pt-BR"/>
        </w:rPr>
        <w:t>4.7.3</w:t>
      </w:r>
      <w:r w:rsidR="00C278BE" w:rsidRPr="00B04E83">
        <w:rPr>
          <w:rFonts w:ascii="Verdana" w:hAnsi="Verdana"/>
          <w:sz w:val="20"/>
          <w:szCs w:val="20"/>
          <w:lang w:val="pt-BR"/>
        </w:rPr>
        <w:t>, o recebimento pelo Debenturista e pelo Agente Fiduciário dos CRA de evidência da realização do protocolo para registro da Escritura de Emissão junto à JUCI</w:t>
      </w:r>
      <w:r w:rsidR="00BA2AE1">
        <w:rPr>
          <w:rFonts w:ascii="Verdana" w:hAnsi="Verdana"/>
          <w:sz w:val="20"/>
          <w:szCs w:val="20"/>
          <w:lang w:val="pt-BR"/>
        </w:rPr>
        <w:t>S</w:t>
      </w:r>
      <w:r w:rsidR="00CB6C3E" w:rsidRPr="00B04E83">
        <w:rPr>
          <w:rFonts w:ascii="Verdana" w:hAnsi="Verdana"/>
          <w:sz w:val="20"/>
          <w:szCs w:val="20"/>
          <w:lang w:val="pt-BR"/>
        </w:rPr>
        <w:t>RS</w:t>
      </w:r>
      <w:r w:rsidR="00C278BE" w:rsidRPr="00B04E83">
        <w:rPr>
          <w:rFonts w:ascii="Verdana" w:hAnsi="Verdana"/>
          <w:sz w:val="20"/>
          <w:szCs w:val="20"/>
          <w:lang w:val="pt-BR"/>
        </w:rPr>
        <w:t>.</w:t>
      </w:r>
    </w:p>
    <w:p w14:paraId="374EB88C" w14:textId="77777777" w:rsidR="00297F4B" w:rsidRPr="00B04E83" w:rsidRDefault="00297F4B" w:rsidP="00297F4B">
      <w:pPr>
        <w:pStyle w:val="Corpo"/>
        <w:tabs>
          <w:tab w:val="left" w:pos="851"/>
        </w:tabs>
        <w:spacing w:after="0" w:line="320" w:lineRule="exact"/>
        <w:rPr>
          <w:rFonts w:ascii="Verdana" w:eastAsia="Arial" w:hAnsi="Verdana" w:cs="Arial"/>
          <w:sz w:val="20"/>
          <w:szCs w:val="20"/>
          <w:lang w:val="pt-BR"/>
        </w:rPr>
      </w:pPr>
    </w:p>
    <w:p w14:paraId="274557B2" w14:textId="0F7C0563" w:rsidR="002E7BDA" w:rsidRPr="003256C2" w:rsidRDefault="00D90480" w:rsidP="003256C2">
      <w:pPr>
        <w:pStyle w:val="Default"/>
        <w:numPr>
          <w:ilvl w:val="2"/>
          <w:numId w:val="26"/>
        </w:numPr>
        <w:tabs>
          <w:tab w:val="left" w:pos="851"/>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 xml:space="preserve">Uma cópia eletrônica (PDF) desta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e de seus eventuais aditamentos, contendo a chancela digital comprovando o arquivamento na </w:t>
      </w:r>
      <w:r w:rsidR="00AD65F0" w:rsidRPr="003256C2">
        <w:rPr>
          <w:rFonts w:ascii="Verdana" w:hAnsi="Verdana"/>
          <w:sz w:val="20"/>
          <w:szCs w:val="20"/>
          <w:lang w:val="pt-BR"/>
        </w:rPr>
        <w:t>JUCISRS</w:t>
      </w:r>
      <w:r w:rsidRPr="003256C2">
        <w:rPr>
          <w:rFonts w:ascii="Verdana" w:hAnsi="Verdana"/>
          <w:sz w:val="20"/>
          <w:szCs w:val="20"/>
          <w:lang w:val="pt-BR"/>
        </w:rPr>
        <w:t xml:space="preserve"> deverão ser enviadas ao </w:t>
      </w:r>
      <w:r w:rsidR="00FF7F1F" w:rsidRPr="003256C2">
        <w:rPr>
          <w:rFonts w:ascii="Verdana" w:hAnsi="Verdana"/>
          <w:sz w:val="20"/>
          <w:szCs w:val="20"/>
          <w:lang w:val="pt-BR"/>
        </w:rPr>
        <w:t>Debenturista e ao Agente Fiduciário dos CRA</w:t>
      </w:r>
      <w:r w:rsidRPr="003256C2">
        <w:rPr>
          <w:rFonts w:ascii="Verdana" w:hAnsi="Verdana"/>
          <w:sz w:val="20"/>
          <w:szCs w:val="20"/>
          <w:lang w:val="pt-BR"/>
        </w:rPr>
        <w:t xml:space="preserve">, conforme aplicável, em até </w:t>
      </w:r>
      <w:r w:rsidR="006F1EF0" w:rsidRPr="003256C2">
        <w:rPr>
          <w:rFonts w:ascii="Verdana" w:hAnsi="Verdana"/>
          <w:sz w:val="20"/>
          <w:szCs w:val="20"/>
          <w:lang w:val="pt-BR"/>
        </w:rPr>
        <w:t xml:space="preserve">5 </w:t>
      </w:r>
      <w:r w:rsidRPr="003256C2">
        <w:rPr>
          <w:rFonts w:ascii="Verdana" w:hAnsi="Verdana"/>
          <w:sz w:val="20"/>
          <w:szCs w:val="20"/>
          <w:lang w:val="pt-BR"/>
        </w:rPr>
        <w:t>(</w:t>
      </w:r>
      <w:r w:rsidR="006F1EF0" w:rsidRPr="003256C2">
        <w:rPr>
          <w:rFonts w:ascii="Verdana" w:hAnsi="Verdana"/>
          <w:sz w:val="20"/>
          <w:szCs w:val="20"/>
          <w:lang w:val="pt-BR"/>
        </w:rPr>
        <w:t>cinco</w:t>
      </w:r>
      <w:r w:rsidRPr="003256C2">
        <w:rPr>
          <w:rFonts w:ascii="Verdana" w:hAnsi="Verdana"/>
          <w:sz w:val="20"/>
          <w:szCs w:val="20"/>
          <w:lang w:val="pt-BR"/>
        </w:rPr>
        <w:t>) Dias Úteis contados da data do respectivo arquivamento.</w:t>
      </w:r>
    </w:p>
    <w:p w14:paraId="2A421511"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442EF901" w14:textId="6D207C44" w:rsidR="002E7BDA" w:rsidRPr="003256C2" w:rsidRDefault="00D90480" w:rsidP="003256C2">
      <w:pPr>
        <w:pStyle w:val="Default"/>
        <w:numPr>
          <w:ilvl w:val="2"/>
          <w:numId w:val="26"/>
        </w:numPr>
        <w:tabs>
          <w:tab w:val="left" w:pos="851"/>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 xml:space="preserve">Em virtude da </w:t>
      </w:r>
      <w:r w:rsidR="00472E42" w:rsidRPr="003256C2">
        <w:rPr>
          <w:rFonts w:ascii="Verdana" w:hAnsi="Verdana"/>
          <w:sz w:val="20"/>
          <w:szCs w:val="20"/>
          <w:lang w:val="pt-BR"/>
        </w:rPr>
        <w:t>Fiança</w:t>
      </w:r>
      <w:r w:rsidRPr="003256C2">
        <w:rPr>
          <w:rFonts w:ascii="Verdana" w:hAnsi="Verdana"/>
          <w:sz w:val="20"/>
          <w:szCs w:val="20"/>
          <w:lang w:val="pt-BR"/>
        </w:rPr>
        <w:t xml:space="preserve"> (conforme </w:t>
      </w:r>
      <w:r w:rsidR="006339FA" w:rsidRPr="003256C2">
        <w:rPr>
          <w:rFonts w:ascii="Verdana" w:hAnsi="Verdana"/>
          <w:sz w:val="20"/>
          <w:szCs w:val="20"/>
          <w:lang w:val="pt-BR"/>
        </w:rPr>
        <w:t>definido abaixo</w:t>
      </w:r>
      <w:r w:rsidRPr="003256C2">
        <w:rPr>
          <w:rFonts w:ascii="Verdana" w:hAnsi="Verdana"/>
          <w:sz w:val="20"/>
          <w:szCs w:val="20"/>
          <w:lang w:val="pt-BR"/>
        </w:rPr>
        <w:t xml:space="preserve">), de acordo com o disposto nos artigos 129 e 130 da Lei nº 6.015, de 31 de dezembro de 1973, conforme alterada, 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deverá, no prazo de até </w:t>
      </w:r>
      <w:r w:rsidR="006F1EF0" w:rsidRPr="003256C2">
        <w:rPr>
          <w:rFonts w:ascii="Verdana" w:hAnsi="Verdana"/>
          <w:sz w:val="20"/>
          <w:szCs w:val="20"/>
          <w:lang w:val="pt-BR"/>
        </w:rPr>
        <w:t xml:space="preserve">5 </w:t>
      </w:r>
      <w:r w:rsidRPr="003256C2">
        <w:rPr>
          <w:rFonts w:ascii="Verdana" w:hAnsi="Verdana"/>
          <w:sz w:val="20"/>
          <w:szCs w:val="20"/>
          <w:lang w:val="pt-BR"/>
        </w:rPr>
        <w:t>(</w:t>
      </w:r>
      <w:r w:rsidR="006F1EF0" w:rsidRPr="003256C2">
        <w:rPr>
          <w:rFonts w:ascii="Verdana" w:hAnsi="Verdana"/>
          <w:sz w:val="20"/>
          <w:szCs w:val="20"/>
          <w:lang w:val="pt-BR"/>
        </w:rPr>
        <w:t>cinco</w:t>
      </w:r>
      <w:r w:rsidRPr="003256C2">
        <w:rPr>
          <w:rFonts w:ascii="Verdana" w:hAnsi="Verdana"/>
          <w:sz w:val="20"/>
          <w:szCs w:val="20"/>
          <w:lang w:val="pt-BR"/>
        </w:rPr>
        <w:t>) Dias Úteis conta</w:t>
      </w:r>
      <w:r w:rsidR="009A5AA6" w:rsidRPr="003256C2">
        <w:rPr>
          <w:rFonts w:ascii="Verdana" w:hAnsi="Verdana"/>
          <w:sz w:val="20"/>
          <w:szCs w:val="20"/>
          <w:lang w:val="pt-BR"/>
        </w:rPr>
        <w:t>dos</w:t>
      </w:r>
      <w:r w:rsidRPr="003256C2">
        <w:rPr>
          <w:rFonts w:ascii="Verdana" w:hAnsi="Verdana"/>
          <w:sz w:val="20"/>
          <w:szCs w:val="20"/>
          <w:lang w:val="pt-BR"/>
        </w:rPr>
        <w:t xml:space="preserve"> de sua assinatura, ser protocolada para registro no(s) competente(s) Cartório</w:t>
      </w:r>
      <w:r w:rsidR="006F13AE" w:rsidRPr="003256C2">
        <w:rPr>
          <w:rFonts w:ascii="Verdana" w:hAnsi="Verdana"/>
          <w:sz w:val="20"/>
          <w:szCs w:val="20"/>
          <w:lang w:val="pt-BR"/>
        </w:rPr>
        <w:t>(s)</w:t>
      </w:r>
      <w:r w:rsidRPr="003256C2">
        <w:rPr>
          <w:rFonts w:ascii="Verdana" w:hAnsi="Verdana"/>
          <w:sz w:val="20"/>
          <w:szCs w:val="20"/>
          <w:lang w:val="pt-BR"/>
        </w:rPr>
        <w:t xml:space="preserve"> de Registro de Títulos e Documentos do domicílio de todas as partes e intervenientes (“</w:t>
      </w:r>
      <w:r w:rsidRPr="003256C2">
        <w:rPr>
          <w:rFonts w:ascii="Verdana" w:hAnsi="Verdana"/>
          <w:sz w:val="20"/>
          <w:szCs w:val="20"/>
          <w:u w:val="single"/>
          <w:lang w:val="pt-BR"/>
        </w:rPr>
        <w:t>RTD</w:t>
      </w:r>
      <w:r w:rsidRPr="003256C2">
        <w:rPr>
          <w:rFonts w:ascii="Verdana" w:hAnsi="Verdana"/>
          <w:sz w:val="20"/>
          <w:szCs w:val="20"/>
          <w:lang w:val="pt-BR"/>
        </w:rPr>
        <w:t xml:space="preserve">”), bem como seus eventuais aditamentos, deverão ser protocolados para registro no RTD no prazo de até </w:t>
      </w:r>
      <w:r w:rsidR="006F1EF0" w:rsidRPr="003256C2">
        <w:rPr>
          <w:rFonts w:ascii="Verdana" w:hAnsi="Verdana"/>
          <w:sz w:val="20"/>
          <w:szCs w:val="20"/>
          <w:lang w:val="pt-BR"/>
        </w:rPr>
        <w:t xml:space="preserve">5 </w:t>
      </w:r>
      <w:r w:rsidRPr="003256C2">
        <w:rPr>
          <w:rFonts w:ascii="Verdana" w:hAnsi="Verdana"/>
          <w:sz w:val="20"/>
          <w:szCs w:val="20"/>
          <w:lang w:val="pt-BR"/>
        </w:rPr>
        <w:t>(</w:t>
      </w:r>
      <w:r w:rsidR="006F1EF0" w:rsidRPr="003256C2">
        <w:rPr>
          <w:rFonts w:ascii="Verdana" w:hAnsi="Verdana"/>
          <w:sz w:val="20"/>
          <w:szCs w:val="20"/>
          <w:lang w:val="pt-BR"/>
        </w:rPr>
        <w:t>cinco</w:t>
      </w:r>
      <w:r w:rsidRPr="003256C2">
        <w:rPr>
          <w:rFonts w:ascii="Verdana" w:hAnsi="Verdana"/>
          <w:sz w:val="20"/>
          <w:szCs w:val="20"/>
          <w:lang w:val="pt-BR"/>
        </w:rPr>
        <w:t xml:space="preserve">) Dias Úteis </w:t>
      </w:r>
      <w:r w:rsidR="006F13AE" w:rsidRPr="003256C2">
        <w:rPr>
          <w:rFonts w:ascii="Verdana" w:hAnsi="Verdana"/>
          <w:sz w:val="20"/>
          <w:szCs w:val="20"/>
          <w:lang w:val="pt-BR"/>
        </w:rPr>
        <w:t xml:space="preserve">contados </w:t>
      </w:r>
      <w:r w:rsidRPr="003256C2">
        <w:rPr>
          <w:rFonts w:ascii="Verdana" w:hAnsi="Verdana"/>
          <w:sz w:val="20"/>
          <w:szCs w:val="20"/>
          <w:lang w:val="pt-BR"/>
        </w:rPr>
        <w:t xml:space="preserve">da respectiva assinatura, observado, em qualquer caso, que os registros desta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e de seus eventuais aditamentos perante os </w:t>
      </w:r>
      <w:proofErr w:type="spellStart"/>
      <w:r w:rsidRPr="003256C2">
        <w:rPr>
          <w:rFonts w:ascii="Verdana" w:hAnsi="Verdana"/>
          <w:sz w:val="20"/>
          <w:szCs w:val="20"/>
          <w:lang w:val="pt-BR"/>
        </w:rPr>
        <w:t>RTDs</w:t>
      </w:r>
      <w:proofErr w:type="spellEnd"/>
      <w:r w:rsidRPr="003256C2">
        <w:rPr>
          <w:rFonts w:ascii="Verdana" w:hAnsi="Verdana"/>
          <w:sz w:val="20"/>
          <w:szCs w:val="20"/>
          <w:lang w:val="pt-BR"/>
        </w:rPr>
        <w:t xml:space="preserve"> deverão sempre ocorrer em até </w:t>
      </w:r>
      <w:r w:rsidR="00B51E5D" w:rsidRPr="003256C2">
        <w:rPr>
          <w:rFonts w:ascii="Verdana" w:hAnsi="Verdana"/>
          <w:sz w:val="20"/>
          <w:szCs w:val="20"/>
          <w:lang w:val="pt-BR"/>
        </w:rPr>
        <w:t>30</w:t>
      </w:r>
      <w:r w:rsidRPr="003256C2">
        <w:rPr>
          <w:rFonts w:ascii="Verdana" w:hAnsi="Verdana"/>
          <w:sz w:val="20"/>
          <w:szCs w:val="20"/>
          <w:lang w:val="pt-BR"/>
        </w:rPr>
        <w:t xml:space="preserve"> (</w:t>
      </w:r>
      <w:r w:rsidR="00B51E5D" w:rsidRPr="003256C2">
        <w:rPr>
          <w:rFonts w:ascii="Verdana" w:hAnsi="Verdana"/>
          <w:sz w:val="20"/>
          <w:szCs w:val="20"/>
          <w:lang w:val="pt-BR"/>
        </w:rPr>
        <w:t>trinta</w:t>
      </w:r>
      <w:r w:rsidRPr="003256C2">
        <w:rPr>
          <w:rFonts w:ascii="Verdana" w:hAnsi="Verdana"/>
          <w:sz w:val="20"/>
          <w:szCs w:val="20"/>
          <w:lang w:val="pt-BR"/>
        </w:rPr>
        <w:t>) dias contados da data de sua respectiva assinatura</w:t>
      </w:r>
      <w:r w:rsidR="00097845" w:rsidRPr="003256C2">
        <w:rPr>
          <w:rFonts w:ascii="Verdana" w:hAnsi="Verdana"/>
          <w:sz w:val="20"/>
          <w:szCs w:val="20"/>
          <w:lang w:val="pt-BR"/>
        </w:rPr>
        <w:t xml:space="preserve">, </w:t>
      </w:r>
      <w:r w:rsidR="00097845" w:rsidRPr="003256C2">
        <w:rPr>
          <w:rFonts w:ascii="Verdana" w:eastAsia="Arial" w:hAnsi="Verdana" w:cs="Arial"/>
          <w:sz w:val="20"/>
          <w:szCs w:val="20"/>
          <w:lang w:val="pt-BR"/>
        </w:rPr>
        <w:t>observado que, em caso de formulação de exigências e/ou demora pelo respectivo RTD, mediante a comprovação pela Emissora, referido prazo será prorrogado</w:t>
      </w:r>
      <w:r w:rsidR="00AE1288">
        <w:rPr>
          <w:rFonts w:ascii="Verdana" w:eastAsia="Arial" w:hAnsi="Verdana" w:cs="Arial"/>
          <w:sz w:val="20"/>
          <w:szCs w:val="20"/>
          <w:lang w:val="pt-BR"/>
        </w:rPr>
        <w:t xml:space="preserve"> </w:t>
      </w:r>
      <w:r w:rsidR="00DF6B5D">
        <w:rPr>
          <w:rFonts w:ascii="Verdana" w:eastAsia="Arial" w:hAnsi="Verdana" w:cs="Arial"/>
          <w:sz w:val="20"/>
          <w:szCs w:val="20"/>
          <w:lang w:val="pt-BR"/>
        </w:rPr>
        <w:t xml:space="preserve">automaticamente </w:t>
      </w:r>
      <w:r w:rsidR="00AE1288">
        <w:rPr>
          <w:rFonts w:ascii="Verdana" w:eastAsia="Arial" w:hAnsi="Verdana" w:cs="Arial"/>
          <w:sz w:val="20"/>
          <w:szCs w:val="20"/>
          <w:lang w:val="pt-BR"/>
        </w:rPr>
        <w:t>por até 1 (um) igual período.</w:t>
      </w:r>
      <w:r w:rsidRPr="003256C2">
        <w:rPr>
          <w:rFonts w:ascii="Verdana" w:hAnsi="Verdana"/>
          <w:sz w:val="20"/>
          <w:szCs w:val="20"/>
          <w:lang w:val="pt-BR"/>
        </w:rPr>
        <w:t xml:space="preserve"> A Emissora compromete-se a enviar ao </w:t>
      </w:r>
      <w:r w:rsidR="00FF7F1F" w:rsidRPr="003256C2">
        <w:rPr>
          <w:rFonts w:ascii="Verdana" w:hAnsi="Verdana"/>
          <w:sz w:val="20"/>
          <w:szCs w:val="20"/>
          <w:lang w:val="pt-BR"/>
        </w:rPr>
        <w:t>Debenturista e ao Agente Fiduciário dos CRA</w:t>
      </w:r>
      <w:r w:rsidRPr="003256C2">
        <w:rPr>
          <w:rFonts w:ascii="Verdana" w:hAnsi="Verdana"/>
          <w:sz w:val="20"/>
          <w:szCs w:val="20"/>
          <w:lang w:val="pt-BR"/>
        </w:rPr>
        <w:t xml:space="preserve"> </w:t>
      </w:r>
      <w:r w:rsidR="00456ABE" w:rsidRPr="003256C2">
        <w:rPr>
          <w:rFonts w:ascii="Verdana" w:hAnsi="Verdana"/>
          <w:sz w:val="20"/>
          <w:szCs w:val="20"/>
          <w:lang w:val="pt-BR"/>
        </w:rPr>
        <w:t xml:space="preserve">1 </w:t>
      </w:r>
      <w:r w:rsidRPr="003256C2">
        <w:rPr>
          <w:rFonts w:ascii="Verdana" w:hAnsi="Verdana"/>
          <w:sz w:val="20"/>
          <w:szCs w:val="20"/>
          <w:lang w:val="pt-BR"/>
        </w:rPr>
        <w:t xml:space="preserve">(uma) cópia eletrônica (PDF) desta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e dos seus eventuais aditamentos, devidamente registrados em tais </w:t>
      </w:r>
      <w:proofErr w:type="spellStart"/>
      <w:r w:rsidRPr="003256C2">
        <w:rPr>
          <w:rFonts w:ascii="Verdana" w:hAnsi="Verdana"/>
          <w:sz w:val="20"/>
          <w:szCs w:val="20"/>
          <w:lang w:val="pt-BR"/>
        </w:rPr>
        <w:t>RTDs</w:t>
      </w:r>
      <w:proofErr w:type="spellEnd"/>
      <w:r w:rsidRPr="003256C2">
        <w:rPr>
          <w:rFonts w:ascii="Verdana" w:hAnsi="Verdana"/>
          <w:sz w:val="20"/>
          <w:szCs w:val="20"/>
          <w:lang w:val="pt-BR"/>
        </w:rPr>
        <w:t xml:space="preserve">, conforme aplicável, em até </w:t>
      </w:r>
      <w:r w:rsidR="006F1EF0" w:rsidRPr="003256C2">
        <w:rPr>
          <w:rFonts w:ascii="Verdana" w:hAnsi="Verdana"/>
          <w:sz w:val="20"/>
          <w:szCs w:val="20"/>
          <w:lang w:val="pt-BR"/>
        </w:rPr>
        <w:t xml:space="preserve">5 </w:t>
      </w:r>
      <w:r w:rsidRPr="003256C2">
        <w:rPr>
          <w:rFonts w:ascii="Verdana" w:hAnsi="Verdana"/>
          <w:sz w:val="20"/>
          <w:szCs w:val="20"/>
          <w:lang w:val="pt-BR"/>
        </w:rPr>
        <w:t>(</w:t>
      </w:r>
      <w:r w:rsidR="006F1EF0" w:rsidRPr="003256C2">
        <w:rPr>
          <w:rFonts w:ascii="Verdana" w:hAnsi="Verdana"/>
          <w:sz w:val="20"/>
          <w:szCs w:val="20"/>
          <w:lang w:val="pt-BR"/>
        </w:rPr>
        <w:t>cinco</w:t>
      </w:r>
      <w:r w:rsidRPr="003256C2">
        <w:rPr>
          <w:rFonts w:ascii="Verdana" w:hAnsi="Verdana"/>
          <w:sz w:val="20"/>
          <w:szCs w:val="20"/>
          <w:lang w:val="pt-BR"/>
        </w:rPr>
        <w:t>) Dias Úteis contados da data de obtenção dos referidos registros.</w:t>
      </w:r>
      <w:r w:rsidR="00C278BE" w:rsidRPr="003256C2">
        <w:rPr>
          <w:rFonts w:ascii="Verdana" w:hAnsi="Verdana"/>
          <w:sz w:val="20"/>
          <w:szCs w:val="20"/>
          <w:lang w:val="pt-BR"/>
        </w:rPr>
        <w:t xml:space="preserve"> Sem prejuízo, será considerada Condição Precedente das Debêntures (conforme definido abaixo) nos termos da Cláusula </w:t>
      </w:r>
      <w:r w:rsidR="00B2600C" w:rsidRPr="003256C2">
        <w:rPr>
          <w:rFonts w:ascii="Verdana" w:hAnsi="Verdana"/>
          <w:sz w:val="20"/>
          <w:szCs w:val="20"/>
          <w:lang w:val="pt-BR"/>
        </w:rPr>
        <w:t>4.7.3</w:t>
      </w:r>
      <w:r w:rsidR="00C278BE" w:rsidRPr="003256C2">
        <w:rPr>
          <w:rFonts w:ascii="Verdana" w:hAnsi="Verdana"/>
          <w:sz w:val="20"/>
          <w:szCs w:val="20"/>
          <w:lang w:val="pt-BR"/>
        </w:rPr>
        <w:t xml:space="preserve">, o recebimento pelo Debenturista e pelo Agente Fiduciário dos CRA de evidência da realização do protocolo para registro da Escritura de Emissão junto aos </w:t>
      </w:r>
      <w:proofErr w:type="spellStart"/>
      <w:r w:rsidR="00C278BE" w:rsidRPr="003256C2">
        <w:rPr>
          <w:rFonts w:ascii="Verdana" w:hAnsi="Verdana"/>
          <w:sz w:val="20"/>
          <w:szCs w:val="20"/>
          <w:lang w:val="pt-BR"/>
        </w:rPr>
        <w:t>RTDs</w:t>
      </w:r>
      <w:proofErr w:type="spellEnd"/>
      <w:r w:rsidR="00C278BE" w:rsidRPr="003256C2">
        <w:rPr>
          <w:rFonts w:ascii="Verdana" w:hAnsi="Verdana"/>
          <w:sz w:val="20"/>
          <w:szCs w:val="20"/>
          <w:lang w:val="pt-BR"/>
        </w:rPr>
        <w:t xml:space="preserve"> competentes.</w:t>
      </w:r>
      <w:r w:rsidR="001D76FD">
        <w:rPr>
          <w:rFonts w:ascii="Verdana" w:hAnsi="Verdana"/>
          <w:sz w:val="20"/>
          <w:szCs w:val="20"/>
          <w:lang w:val="pt-BR"/>
        </w:rPr>
        <w:t xml:space="preserve"> </w:t>
      </w:r>
    </w:p>
    <w:p w14:paraId="4E919311" w14:textId="77777777" w:rsidR="00BC30E3" w:rsidRPr="003256C2" w:rsidRDefault="00BC30E3" w:rsidP="003256C2">
      <w:pPr>
        <w:pStyle w:val="Default"/>
        <w:tabs>
          <w:tab w:val="left" w:pos="851"/>
        </w:tabs>
        <w:spacing w:after="0" w:line="320" w:lineRule="exact"/>
        <w:rPr>
          <w:rFonts w:ascii="Verdana" w:eastAsia="Arial" w:hAnsi="Verdana" w:cs="Arial"/>
          <w:sz w:val="20"/>
          <w:szCs w:val="20"/>
          <w:lang w:val="pt-BR"/>
        </w:rPr>
      </w:pPr>
    </w:p>
    <w:p w14:paraId="5C3F3EA0" w14:textId="5F42B4F5" w:rsidR="00BC30E3" w:rsidRPr="003256C2" w:rsidRDefault="00BC30E3" w:rsidP="003256C2">
      <w:pPr>
        <w:pStyle w:val="Default"/>
        <w:numPr>
          <w:ilvl w:val="2"/>
          <w:numId w:val="26"/>
        </w:numPr>
        <w:tabs>
          <w:tab w:val="left" w:pos="851"/>
        </w:tabs>
        <w:spacing w:after="0" w:line="320" w:lineRule="exact"/>
        <w:ind w:left="0" w:firstLine="0"/>
        <w:rPr>
          <w:rFonts w:ascii="Verdana" w:eastAsia="Arial" w:hAnsi="Verdana" w:cs="Arial"/>
          <w:sz w:val="20"/>
          <w:szCs w:val="20"/>
          <w:lang w:val="pt-BR"/>
        </w:rPr>
      </w:pPr>
      <w:bookmarkStart w:id="8" w:name="_Ref94162038"/>
      <w:r w:rsidRPr="003256C2">
        <w:rPr>
          <w:rFonts w:ascii="Verdana" w:eastAsia="Arial" w:hAnsi="Verdana" w:cs="Arial"/>
          <w:sz w:val="20"/>
          <w:szCs w:val="20"/>
          <w:lang w:val="pt-BR"/>
        </w:rPr>
        <w:t xml:space="preserve">Caso, quando da realização do protocolo para arquivamento da ata </w:t>
      </w:r>
      <w:r w:rsidR="000501E1" w:rsidRPr="003256C2">
        <w:rPr>
          <w:rFonts w:ascii="Verdana" w:eastAsia="Arial" w:hAnsi="Verdana" w:cs="Arial"/>
          <w:sz w:val="20"/>
          <w:szCs w:val="20"/>
          <w:lang w:val="pt-BR"/>
        </w:rPr>
        <w:t xml:space="preserve">da </w:t>
      </w:r>
      <w:r w:rsidRPr="003256C2">
        <w:rPr>
          <w:rFonts w:ascii="Verdana" w:eastAsia="Arial" w:hAnsi="Verdana" w:cs="Arial"/>
          <w:sz w:val="20"/>
          <w:szCs w:val="20"/>
          <w:lang w:val="pt-BR"/>
        </w:rPr>
        <w:t>AGE</w:t>
      </w:r>
      <w:r w:rsidR="000501E1" w:rsidRPr="003256C2">
        <w:rPr>
          <w:rFonts w:ascii="Verdana" w:eastAsia="Arial" w:hAnsi="Verdana" w:cs="Arial"/>
          <w:sz w:val="20"/>
          <w:szCs w:val="20"/>
          <w:lang w:val="pt-BR"/>
        </w:rPr>
        <w:t xml:space="preserve"> da</w:t>
      </w:r>
      <w:r w:rsidRPr="003256C2">
        <w:rPr>
          <w:rFonts w:ascii="Verdana" w:eastAsia="Arial" w:hAnsi="Verdana" w:cs="Arial"/>
          <w:sz w:val="20"/>
          <w:szCs w:val="20"/>
          <w:lang w:val="pt-BR"/>
        </w:rPr>
        <w:t xml:space="preserve"> Emissora, a respectiva junta comercial estiver com as operações suspensas para fins de recebimento do protocolo (seja de forma online ou presencial) e/ou não esteja prestando os serviços de forma regular, exclusivamente em decorrência da pandemia da COVID-19, a ata da AGE Emissora será: (i) protocolada para arquivamento no prazo de até 5 (cinco) Dias Úteis contados da data em que em que a respectiva junta comercial restabelecer a prestação regular de seus serviços, e (</w:t>
      </w:r>
      <w:proofErr w:type="spellStart"/>
      <w:r w:rsidRPr="003256C2">
        <w:rPr>
          <w:rFonts w:ascii="Verdana" w:eastAsia="Arial" w:hAnsi="Verdana" w:cs="Arial"/>
          <w:sz w:val="20"/>
          <w:szCs w:val="20"/>
          <w:lang w:val="pt-BR"/>
        </w:rPr>
        <w:t>ii</w:t>
      </w:r>
      <w:proofErr w:type="spellEnd"/>
      <w:r w:rsidRPr="003256C2">
        <w:rPr>
          <w:rFonts w:ascii="Verdana" w:eastAsia="Arial" w:hAnsi="Verdana" w:cs="Arial"/>
          <w:sz w:val="20"/>
          <w:szCs w:val="20"/>
          <w:lang w:val="pt-BR"/>
        </w:rPr>
        <w:t>) arquivada no prazo de 30 (trinta) dias contados da data em que a respectiva junta comercial restabelecer a prestação regular dos seus serviços, nos termos do artigo 6°, inciso II, da Lei n° 14.030, de 28 de julho de 2020 (“</w:t>
      </w:r>
      <w:r w:rsidRPr="003256C2">
        <w:rPr>
          <w:rFonts w:ascii="Verdana" w:eastAsia="Arial" w:hAnsi="Verdana" w:cs="Arial"/>
          <w:sz w:val="20"/>
          <w:szCs w:val="20"/>
          <w:u w:val="single"/>
          <w:lang w:val="pt-BR"/>
        </w:rPr>
        <w:t>Lei 14.030</w:t>
      </w:r>
      <w:r w:rsidRPr="003256C2">
        <w:rPr>
          <w:rFonts w:ascii="Verdana" w:eastAsia="Arial" w:hAnsi="Verdana" w:cs="Arial"/>
          <w:sz w:val="20"/>
          <w:szCs w:val="20"/>
          <w:lang w:val="pt-BR"/>
        </w:rPr>
        <w:t>”), observado que, em caso de formulação de exigências pela respectiva junta comercial, mediante a comprovação pela Emissora, referido prazo será prorrogado pelo prazo em que a respectiva junta comercial levar para conceder o registro, sem que seja considerado vencimento antecipado das Debêntures, nos termos desta Escritura de Emissão.</w:t>
      </w:r>
      <w:bookmarkEnd w:id="8"/>
    </w:p>
    <w:p w14:paraId="292AFC94" w14:textId="77777777" w:rsidR="00FF7F1F" w:rsidRPr="003256C2" w:rsidRDefault="00FF7F1F" w:rsidP="003256C2">
      <w:pPr>
        <w:pStyle w:val="Default"/>
        <w:tabs>
          <w:tab w:val="left" w:pos="851"/>
        </w:tabs>
        <w:spacing w:after="0" w:line="320" w:lineRule="exact"/>
        <w:rPr>
          <w:rFonts w:ascii="Verdana" w:eastAsia="Arial" w:hAnsi="Verdana" w:cs="Arial"/>
          <w:sz w:val="20"/>
          <w:szCs w:val="20"/>
          <w:lang w:val="pt-BR"/>
        </w:rPr>
      </w:pPr>
    </w:p>
    <w:p w14:paraId="681D3741" w14:textId="19C93E8E" w:rsidR="00FF7F1F" w:rsidRPr="003256C2" w:rsidRDefault="00FF7F1F" w:rsidP="003256C2">
      <w:pPr>
        <w:pStyle w:val="Corpo"/>
        <w:numPr>
          <w:ilvl w:val="1"/>
          <w:numId w:val="26"/>
        </w:numPr>
        <w:tabs>
          <w:tab w:val="left" w:pos="851"/>
        </w:tabs>
        <w:spacing w:after="0" w:line="320" w:lineRule="exact"/>
        <w:ind w:left="0" w:firstLine="0"/>
        <w:rPr>
          <w:rFonts w:ascii="Verdana" w:eastAsia="Arial" w:hAnsi="Verdana" w:cs="Arial"/>
          <w:b/>
          <w:bCs/>
          <w:sz w:val="20"/>
          <w:szCs w:val="20"/>
          <w:lang w:val="pt-BR"/>
        </w:rPr>
      </w:pPr>
      <w:r w:rsidRPr="003256C2">
        <w:rPr>
          <w:rFonts w:ascii="Verdana" w:eastAsia="Arial" w:hAnsi="Verdana" w:cs="Arial"/>
          <w:b/>
          <w:bCs/>
          <w:sz w:val="20"/>
          <w:szCs w:val="20"/>
          <w:lang w:val="pt-BR"/>
        </w:rPr>
        <w:t>Registro do “</w:t>
      </w:r>
      <w:r w:rsidRPr="003256C2">
        <w:rPr>
          <w:rFonts w:ascii="Verdana" w:eastAsia="Arial" w:hAnsi="Verdana" w:cs="Arial"/>
          <w:b/>
          <w:bCs/>
          <w:i/>
          <w:iCs/>
          <w:sz w:val="20"/>
          <w:szCs w:val="20"/>
          <w:lang w:val="pt-BR"/>
        </w:rPr>
        <w:t xml:space="preserve">Livro de Registro de Debêntures Nominativas” </w:t>
      </w:r>
      <w:r w:rsidRPr="003256C2">
        <w:rPr>
          <w:rFonts w:ascii="Verdana" w:eastAsia="Arial" w:hAnsi="Verdana" w:cs="Arial"/>
          <w:b/>
          <w:bCs/>
          <w:sz w:val="20"/>
          <w:szCs w:val="20"/>
          <w:lang w:val="pt-BR"/>
        </w:rPr>
        <w:t>e “</w:t>
      </w:r>
      <w:r w:rsidRPr="003256C2">
        <w:rPr>
          <w:rFonts w:ascii="Verdana" w:eastAsia="Arial" w:hAnsi="Verdana" w:cs="Arial"/>
          <w:b/>
          <w:bCs/>
          <w:i/>
          <w:iCs/>
          <w:sz w:val="20"/>
          <w:szCs w:val="20"/>
          <w:lang w:val="pt-BR"/>
        </w:rPr>
        <w:t>Livro de Registro de Transferência de Debêntures Nominativas”</w:t>
      </w:r>
    </w:p>
    <w:p w14:paraId="1278062F" w14:textId="2191FF22" w:rsidR="00FF7F1F" w:rsidRPr="003256C2" w:rsidRDefault="00FF7F1F" w:rsidP="003256C2">
      <w:pPr>
        <w:pStyle w:val="Corpo"/>
        <w:tabs>
          <w:tab w:val="left" w:pos="851"/>
        </w:tabs>
        <w:spacing w:after="0" w:line="320" w:lineRule="exact"/>
        <w:rPr>
          <w:rFonts w:ascii="Verdana" w:eastAsia="Arial" w:hAnsi="Verdana" w:cs="Arial"/>
          <w:sz w:val="20"/>
          <w:szCs w:val="20"/>
          <w:lang w:val="pt-BR"/>
        </w:rPr>
      </w:pPr>
    </w:p>
    <w:p w14:paraId="78F58ED2" w14:textId="3EB294B5" w:rsidR="00FF7F1F" w:rsidRPr="00D4117C" w:rsidRDefault="00FF7F1F" w:rsidP="003256C2">
      <w:pPr>
        <w:pStyle w:val="Corpo"/>
        <w:numPr>
          <w:ilvl w:val="2"/>
          <w:numId w:val="26"/>
        </w:numPr>
        <w:tabs>
          <w:tab w:val="left" w:pos="851"/>
        </w:tabs>
        <w:spacing w:after="0" w:line="320" w:lineRule="exact"/>
        <w:ind w:left="0" w:firstLine="0"/>
        <w:rPr>
          <w:rFonts w:ascii="Verdana" w:eastAsia="Arial" w:hAnsi="Verdana" w:cs="Arial"/>
          <w:sz w:val="20"/>
          <w:szCs w:val="20"/>
          <w:lang w:val="pt-BR"/>
        </w:rPr>
      </w:pPr>
      <w:r w:rsidRPr="00D4117C">
        <w:rPr>
          <w:rFonts w:ascii="Verdana" w:eastAsia="Arial" w:hAnsi="Verdana" w:cs="Arial"/>
          <w:sz w:val="20"/>
          <w:szCs w:val="20"/>
          <w:lang w:val="pt-BR"/>
        </w:rPr>
        <w:t>Serão devidamente arquivados e registrados na JUCISRS um “Livro de Registro de Debêntures Nominativas”, no qual constarão as condições essenciais da Emissão e das Debêntures, nos termos do parágrafo 4º, do artigo 62, da Lei das Sociedades por Ações (“</w:t>
      </w:r>
      <w:r w:rsidRPr="00D4117C">
        <w:rPr>
          <w:rFonts w:ascii="Verdana" w:eastAsia="Arial" w:hAnsi="Verdana" w:cs="Arial"/>
          <w:sz w:val="20"/>
          <w:szCs w:val="20"/>
          <w:u w:val="single"/>
          <w:lang w:val="pt-BR"/>
        </w:rPr>
        <w:t>Livro de Registro</w:t>
      </w:r>
      <w:r w:rsidRPr="00D4117C">
        <w:rPr>
          <w:rFonts w:ascii="Verdana" w:eastAsia="Arial" w:hAnsi="Verdana" w:cs="Arial"/>
          <w:sz w:val="20"/>
          <w:szCs w:val="20"/>
          <w:lang w:val="pt-BR"/>
        </w:rPr>
        <w:t>”), e um “Livro de Registro de Transferência de Debêntures Nominativas”, no qual serão registradas as transferências das Debêntures entre seus titulares (“</w:t>
      </w:r>
      <w:r w:rsidRPr="00D4117C">
        <w:rPr>
          <w:rFonts w:ascii="Verdana" w:eastAsia="Arial" w:hAnsi="Verdana" w:cs="Arial"/>
          <w:sz w:val="20"/>
          <w:szCs w:val="20"/>
          <w:u w:val="single"/>
          <w:lang w:val="pt-BR"/>
        </w:rPr>
        <w:t>Livro de Transferência</w:t>
      </w:r>
      <w:r w:rsidRPr="00D4117C">
        <w:rPr>
          <w:rFonts w:ascii="Verdana" w:eastAsia="Arial" w:hAnsi="Verdana" w:cs="Arial"/>
          <w:sz w:val="20"/>
          <w:szCs w:val="20"/>
          <w:lang w:val="pt-BR"/>
        </w:rPr>
        <w:t>”</w:t>
      </w:r>
      <w:r w:rsidR="00AC728C" w:rsidRPr="00D4117C">
        <w:rPr>
          <w:rFonts w:ascii="Verdana" w:eastAsia="Arial" w:hAnsi="Verdana" w:cs="Arial"/>
          <w:sz w:val="20"/>
          <w:szCs w:val="20"/>
          <w:lang w:val="pt-BR"/>
        </w:rPr>
        <w:t xml:space="preserve"> e, em conjunto com o Livro de Registro, os “</w:t>
      </w:r>
      <w:r w:rsidR="00AC728C" w:rsidRPr="00D4117C">
        <w:rPr>
          <w:rFonts w:ascii="Verdana" w:eastAsia="Arial" w:hAnsi="Verdana" w:cs="Arial"/>
          <w:sz w:val="20"/>
          <w:szCs w:val="20"/>
          <w:u w:val="single"/>
          <w:lang w:val="pt-BR"/>
        </w:rPr>
        <w:t>Livros de Debêntures</w:t>
      </w:r>
      <w:r w:rsidR="00AC728C" w:rsidRPr="00D4117C">
        <w:rPr>
          <w:rFonts w:ascii="Verdana" w:eastAsia="Arial" w:hAnsi="Verdana" w:cs="Arial"/>
          <w:sz w:val="20"/>
          <w:szCs w:val="20"/>
          <w:lang w:val="pt-BR"/>
        </w:rPr>
        <w:t>”</w:t>
      </w:r>
      <w:r w:rsidRPr="00D4117C">
        <w:rPr>
          <w:rFonts w:ascii="Verdana" w:eastAsia="Arial" w:hAnsi="Verdana" w:cs="Arial"/>
          <w:sz w:val="20"/>
          <w:szCs w:val="20"/>
          <w:lang w:val="pt-BR"/>
        </w:rPr>
        <w:t>).</w:t>
      </w:r>
      <w:r w:rsidR="00676822" w:rsidRPr="00D4117C">
        <w:rPr>
          <w:rFonts w:ascii="Verdana" w:eastAsia="Arial" w:hAnsi="Verdana" w:cs="Arial"/>
          <w:sz w:val="20"/>
          <w:szCs w:val="20"/>
          <w:lang w:val="pt-BR"/>
        </w:rPr>
        <w:t xml:space="preserve"> </w:t>
      </w:r>
      <w:r w:rsidR="00097845" w:rsidRPr="00D4117C">
        <w:rPr>
          <w:rFonts w:ascii="Verdana" w:eastAsia="Arial" w:hAnsi="Verdana" w:cs="Arial"/>
          <w:sz w:val="20"/>
          <w:szCs w:val="20"/>
          <w:lang w:val="pt-BR"/>
        </w:rPr>
        <w:t xml:space="preserve">Os Livros de Debêntures serão lavrados por meio exclusivamente digital, nos termos </w:t>
      </w:r>
      <w:r w:rsidR="00450EF1" w:rsidRPr="00D4117C">
        <w:rPr>
          <w:rFonts w:ascii="Verdana" w:eastAsia="Arial" w:hAnsi="Verdana" w:cs="Arial"/>
          <w:sz w:val="20"/>
          <w:szCs w:val="20"/>
          <w:lang w:val="pt-BR"/>
        </w:rPr>
        <w:t>atualmente aceitos pela JUCISRS,</w:t>
      </w:r>
      <w:r w:rsidR="00B2600C" w:rsidRPr="00D4117C">
        <w:rPr>
          <w:rFonts w:ascii="Verdana" w:eastAsia="Arial" w:hAnsi="Verdana" w:cs="Arial"/>
          <w:sz w:val="20"/>
          <w:szCs w:val="20"/>
          <w:lang w:val="pt-BR"/>
        </w:rPr>
        <w:t xml:space="preserve"> observado o</w:t>
      </w:r>
      <w:r w:rsidR="00450EF1" w:rsidRPr="00D4117C">
        <w:rPr>
          <w:rFonts w:ascii="Verdana" w:eastAsia="Arial" w:hAnsi="Verdana" w:cs="Arial"/>
          <w:sz w:val="20"/>
          <w:szCs w:val="20"/>
          <w:lang w:val="pt-BR"/>
        </w:rPr>
        <w:t xml:space="preserve"> disposto na Cláusula </w:t>
      </w:r>
      <w:r w:rsidR="00450EF1" w:rsidRPr="00D4117C">
        <w:rPr>
          <w:rFonts w:ascii="Verdana" w:eastAsia="Arial" w:hAnsi="Verdana" w:cs="Arial"/>
          <w:sz w:val="20"/>
          <w:szCs w:val="20"/>
          <w:lang w:val="pt-BR"/>
        </w:rPr>
        <w:fldChar w:fldCharType="begin"/>
      </w:r>
      <w:r w:rsidR="00450EF1" w:rsidRPr="00D4117C">
        <w:rPr>
          <w:rFonts w:ascii="Verdana" w:eastAsia="Arial" w:hAnsi="Verdana" w:cs="Arial"/>
          <w:sz w:val="20"/>
          <w:szCs w:val="20"/>
          <w:lang w:val="pt-BR"/>
        </w:rPr>
        <w:instrText xml:space="preserve"> REF _Ref94162038 \r \h </w:instrText>
      </w:r>
      <w:r w:rsidR="003256C2" w:rsidRPr="00D4117C">
        <w:rPr>
          <w:rFonts w:ascii="Verdana" w:eastAsia="Arial" w:hAnsi="Verdana" w:cs="Arial"/>
          <w:sz w:val="20"/>
          <w:szCs w:val="20"/>
          <w:lang w:val="pt-BR"/>
        </w:rPr>
        <w:instrText xml:space="preserve"> \* MERGEFORMAT </w:instrText>
      </w:r>
      <w:r w:rsidR="00450EF1" w:rsidRPr="00D4117C">
        <w:rPr>
          <w:rFonts w:ascii="Verdana" w:eastAsia="Arial" w:hAnsi="Verdana" w:cs="Arial"/>
          <w:sz w:val="20"/>
          <w:szCs w:val="20"/>
          <w:lang w:val="pt-BR"/>
        </w:rPr>
      </w:r>
      <w:r w:rsidR="00450EF1" w:rsidRPr="00D4117C">
        <w:rPr>
          <w:rFonts w:ascii="Verdana" w:eastAsia="Arial" w:hAnsi="Verdana" w:cs="Arial"/>
          <w:sz w:val="20"/>
          <w:szCs w:val="20"/>
          <w:lang w:val="pt-BR"/>
        </w:rPr>
        <w:fldChar w:fldCharType="separate"/>
      </w:r>
      <w:r w:rsidR="00450EF1" w:rsidRPr="00D4117C">
        <w:rPr>
          <w:rFonts w:ascii="Verdana" w:eastAsia="Arial" w:hAnsi="Verdana" w:cs="Arial"/>
          <w:sz w:val="20"/>
          <w:szCs w:val="20"/>
          <w:lang w:val="pt-BR"/>
        </w:rPr>
        <w:t>2.3.4</w:t>
      </w:r>
      <w:r w:rsidR="00450EF1" w:rsidRPr="00D4117C">
        <w:rPr>
          <w:rFonts w:ascii="Verdana" w:eastAsia="Arial" w:hAnsi="Verdana" w:cs="Arial"/>
          <w:sz w:val="20"/>
          <w:szCs w:val="20"/>
          <w:lang w:val="pt-BR"/>
        </w:rPr>
        <w:fldChar w:fldCharType="end"/>
      </w:r>
      <w:r w:rsidR="00B2600C" w:rsidRPr="00D4117C">
        <w:rPr>
          <w:rFonts w:ascii="Verdana" w:hAnsi="Verdana"/>
          <w:sz w:val="20"/>
          <w:szCs w:val="20"/>
          <w:lang w:val="pt-BR"/>
        </w:rPr>
        <w:t>.</w:t>
      </w:r>
      <w:r w:rsidR="001D76FD" w:rsidRPr="00D4117C">
        <w:rPr>
          <w:rFonts w:ascii="Verdana" w:hAnsi="Verdana"/>
          <w:sz w:val="20"/>
          <w:szCs w:val="20"/>
          <w:lang w:val="pt-BR"/>
        </w:rPr>
        <w:t xml:space="preserve"> </w:t>
      </w:r>
    </w:p>
    <w:p w14:paraId="59136E4F"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597BA976" w14:textId="51530D72" w:rsidR="002E7BDA" w:rsidRPr="003256C2" w:rsidRDefault="00D90480" w:rsidP="003256C2">
      <w:pPr>
        <w:pStyle w:val="Corpo"/>
        <w:numPr>
          <w:ilvl w:val="1"/>
          <w:numId w:val="26"/>
        </w:numPr>
        <w:tabs>
          <w:tab w:val="left" w:pos="851"/>
        </w:tabs>
        <w:spacing w:after="0" w:line="320" w:lineRule="exact"/>
        <w:ind w:left="0" w:firstLine="0"/>
        <w:rPr>
          <w:rFonts w:ascii="Verdana" w:eastAsia="Arial" w:hAnsi="Verdana" w:cs="Arial"/>
          <w:b/>
          <w:bCs/>
          <w:sz w:val="20"/>
          <w:szCs w:val="20"/>
          <w:lang w:val="pt-BR"/>
        </w:rPr>
      </w:pPr>
      <w:r w:rsidRPr="003256C2">
        <w:rPr>
          <w:rFonts w:ascii="Verdana" w:hAnsi="Verdana"/>
          <w:b/>
          <w:bCs/>
          <w:sz w:val="20"/>
          <w:szCs w:val="20"/>
          <w:lang w:val="pt-BR"/>
        </w:rPr>
        <w:t xml:space="preserve">Registro das Garantias Reais </w:t>
      </w:r>
    </w:p>
    <w:p w14:paraId="1AD8BB8B"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75BFA61A" w14:textId="4E6B7BD9" w:rsidR="002E7BDA" w:rsidRPr="003256C2" w:rsidRDefault="00D90480" w:rsidP="003256C2">
      <w:pPr>
        <w:pStyle w:val="Default"/>
        <w:numPr>
          <w:ilvl w:val="2"/>
          <w:numId w:val="26"/>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O </w:t>
      </w:r>
      <w:r w:rsidR="00ED32F2" w:rsidRPr="003256C2">
        <w:rPr>
          <w:rFonts w:ascii="Verdana" w:hAnsi="Verdana"/>
          <w:sz w:val="20"/>
          <w:szCs w:val="20"/>
          <w:lang w:val="pt-BR"/>
        </w:rPr>
        <w:t xml:space="preserve">“Instrumento Particular de Constituição de </w:t>
      </w:r>
      <w:r w:rsidR="009A5AA6" w:rsidRPr="003256C2">
        <w:rPr>
          <w:rFonts w:ascii="Verdana" w:hAnsi="Verdana"/>
          <w:sz w:val="20"/>
          <w:szCs w:val="20"/>
          <w:lang w:val="pt-BR"/>
        </w:rPr>
        <w:t xml:space="preserve">Garantia de </w:t>
      </w:r>
      <w:r w:rsidR="00ED32F2" w:rsidRPr="003256C2">
        <w:rPr>
          <w:rFonts w:ascii="Verdana" w:hAnsi="Verdana"/>
          <w:sz w:val="20"/>
          <w:szCs w:val="20"/>
          <w:lang w:val="pt-BR"/>
        </w:rPr>
        <w:t>Cessão Fiduciária de Direitos Creditórios” (</w:t>
      </w:r>
      <w:r w:rsidR="004F2550" w:rsidRPr="003256C2">
        <w:rPr>
          <w:rFonts w:ascii="Verdana" w:hAnsi="Verdana"/>
          <w:sz w:val="20"/>
          <w:szCs w:val="20"/>
          <w:lang w:val="pt-BR"/>
        </w:rPr>
        <w:t>“</w:t>
      </w:r>
      <w:r w:rsidR="004F2550" w:rsidRPr="003256C2">
        <w:rPr>
          <w:rFonts w:ascii="Verdana" w:hAnsi="Verdana"/>
          <w:sz w:val="20"/>
          <w:szCs w:val="20"/>
          <w:u w:val="single"/>
          <w:lang w:val="pt-BR"/>
        </w:rPr>
        <w:t>Contrato de Garantia</w:t>
      </w:r>
      <w:r w:rsidR="004F2550" w:rsidRPr="003256C2">
        <w:rPr>
          <w:rFonts w:ascii="Verdana" w:hAnsi="Verdana"/>
          <w:sz w:val="20"/>
          <w:szCs w:val="20"/>
          <w:lang w:val="pt-BR"/>
        </w:rPr>
        <w:t>”)</w:t>
      </w:r>
      <w:r w:rsidR="006339FA" w:rsidRPr="003256C2">
        <w:rPr>
          <w:rFonts w:ascii="Verdana" w:hAnsi="Verdana"/>
          <w:sz w:val="20"/>
          <w:szCs w:val="20"/>
          <w:lang w:val="pt-BR"/>
        </w:rPr>
        <w:t xml:space="preserve">, assim como quaisquer aditamentos subsequentes a este instrumento, </w:t>
      </w:r>
      <w:r w:rsidRPr="003256C2">
        <w:rPr>
          <w:rFonts w:ascii="Verdana" w:hAnsi="Verdana"/>
          <w:sz w:val="20"/>
          <w:szCs w:val="20"/>
          <w:lang w:val="pt-BR"/>
        </w:rPr>
        <w:t>ser</w:t>
      </w:r>
      <w:r w:rsidR="006339FA" w:rsidRPr="003256C2">
        <w:rPr>
          <w:rFonts w:ascii="Verdana" w:hAnsi="Verdana"/>
          <w:sz w:val="20"/>
          <w:szCs w:val="20"/>
          <w:lang w:val="pt-BR"/>
        </w:rPr>
        <w:t>ão</w:t>
      </w:r>
      <w:r w:rsidRPr="003256C2">
        <w:rPr>
          <w:rFonts w:ascii="Verdana" w:hAnsi="Verdana"/>
          <w:sz w:val="20"/>
          <w:szCs w:val="20"/>
          <w:lang w:val="pt-BR"/>
        </w:rPr>
        <w:t xml:space="preserve"> registrado</w:t>
      </w:r>
      <w:r w:rsidR="006339FA" w:rsidRPr="003256C2">
        <w:rPr>
          <w:rFonts w:ascii="Verdana" w:hAnsi="Verdana"/>
          <w:sz w:val="20"/>
          <w:szCs w:val="20"/>
          <w:lang w:val="pt-BR"/>
        </w:rPr>
        <w:t>s</w:t>
      </w:r>
      <w:r w:rsidRPr="003256C2">
        <w:rPr>
          <w:rFonts w:ascii="Verdana" w:hAnsi="Verdana"/>
          <w:sz w:val="20"/>
          <w:szCs w:val="20"/>
          <w:lang w:val="pt-BR"/>
        </w:rPr>
        <w:t xml:space="preserve"> </w:t>
      </w:r>
      <w:r w:rsidR="006339FA" w:rsidRPr="003256C2">
        <w:rPr>
          <w:rFonts w:ascii="Verdana" w:hAnsi="Verdana"/>
          <w:sz w:val="20"/>
          <w:szCs w:val="20"/>
          <w:lang w:val="pt-BR"/>
        </w:rPr>
        <w:t>no(s) competente(s) RTD(s), conforme estipulado no respectivo instrumento</w:t>
      </w:r>
      <w:r w:rsidR="007B3D47" w:rsidRPr="003256C2">
        <w:rPr>
          <w:rFonts w:ascii="Verdana" w:hAnsi="Verdana"/>
          <w:sz w:val="20"/>
          <w:szCs w:val="20"/>
          <w:lang w:val="pt-BR"/>
        </w:rPr>
        <w:t xml:space="preserve"> e nos prazos </w:t>
      </w:r>
      <w:r w:rsidR="00C138CD" w:rsidRPr="003256C2">
        <w:rPr>
          <w:rFonts w:ascii="Verdana" w:hAnsi="Verdana"/>
          <w:sz w:val="20"/>
          <w:szCs w:val="20"/>
          <w:lang w:val="pt-BR"/>
        </w:rPr>
        <w:t xml:space="preserve">lá </w:t>
      </w:r>
      <w:r w:rsidR="007B3D47" w:rsidRPr="003256C2">
        <w:rPr>
          <w:rFonts w:ascii="Verdana" w:hAnsi="Verdana"/>
          <w:sz w:val="20"/>
          <w:szCs w:val="20"/>
          <w:lang w:val="pt-BR"/>
        </w:rPr>
        <w:t>previstos</w:t>
      </w:r>
      <w:r w:rsidR="00075A17" w:rsidRPr="003256C2">
        <w:rPr>
          <w:rFonts w:ascii="Verdana" w:hAnsi="Verdana"/>
          <w:sz w:val="20"/>
          <w:szCs w:val="20"/>
          <w:lang w:val="pt-BR"/>
        </w:rPr>
        <w:t>.</w:t>
      </w:r>
      <w:r w:rsidR="00CF405D" w:rsidRPr="003256C2">
        <w:rPr>
          <w:rFonts w:ascii="Verdana" w:hAnsi="Verdana"/>
          <w:sz w:val="20"/>
          <w:szCs w:val="20"/>
          <w:lang w:val="pt-BR"/>
        </w:rPr>
        <w:t xml:space="preserve"> </w:t>
      </w:r>
      <w:r w:rsidR="00C278BE" w:rsidRPr="003256C2">
        <w:rPr>
          <w:rFonts w:ascii="Verdana" w:hAnsi="Verdana"/>
          <w:sz w:val="20"/>
          <w:szCs w:val="20"/>
          <w:lang w:val="pt-BR"/>
        </w:rPr>
        <w:t xml:space="preserve">Sem prejuízo, será considerada Condição Precedente das Debêntures (conforme definido abaixo) nos termos da Cláusula </w:t>
      </w:r>
      <w:r w:rsidR="00B2600C" w:rsidRPr="003256C2">
        <w:rPr>
          <w:rFonts w:ascii="Verdana" w:hAnsi="Verdana"/>
          <w:sz w:val="20"/>
          <w:szCs w:val="20"/>
          <w:lang w:val="pt-BR"/>
        </w:rPr>
        <w:t>4.7.3</w:t>
      </w:r>
      <w:r w:rsidR="00C278BE" w:rsidRPr="003256C2">
        <w:rPr>
          <w:rFonts w:ascii="Verdana" w:hAnsi="Verdana"/>
          <w:sz w:val="20"/>
          <w:szCs w:val="20"/>
          <w:lang w:val="pt-BR"/>
        </w:rPr>
        <w:t xml:space="preserve">, o recebimento pelo Debenturista e pelo Agente Fiduciário dos CRA de evidência da realização do protocolo para registro do Contrato de Garantia junto aos </w:t>
      </w:r>
      <w:proofErr w:type="spellStart"/>
      <w:r w:rsidR="00C278BE" w:rsidRPr="003256C2">
        <w:rPr>
          <w:rFonts w:ascii="Verdana" w:hAnsi="Verdana"/>
          <w:sz w:val="20"/>
          <w:szCs w:val="20"/>
          <w:lang w:val="pt-BR"/>
        </w:rPr>
        <w:t>RTDs</w:t>
      </w:r>
      <w:proofErr w:type="spellEnd"/>
      <w:r w:rsidR="00C278BE" w:rsidRPr="003256C2">
        <w:rPr>
          <w:rFonts w:ascii="Verdana" w:hAnsi="Verdana"/>
          <w:sz w:val="20"/>
          <w:szCs w:val="20"/>
          <w:lang w:val="pt-BR"/>
        </w:rPr>
        <w:t xml:space="preserve"> competentes.</w:t>
      </w:r>
    </w:p>
    <w:p w14:paraId="42DA94FA" w14:textId="77777777" w:rsidR="005D0F61" w:rsidRPr="003256C2" w:rsidRDefault="005D0F61" w:rsidP="003256C2">
      <w:pPr>
        <w:pStyle w:val="Corpo"/>
        <w:spacing w:after="0" w:line="320" w:lineRule="exact"/>
        <w:rPr>
          <w:rFonts w:ascii="Verdana" w:hAnsi="Verdana"/>
          <w:sz w:val="20"/>
          <w:szCs w:val="20"/>
          <w:lang w:val="pt-BR"/>
        </w:rPr>
      </w:pPr>
    </w:p>
    <w:p w14:paraId="5B499627" w14:textId="333996F8" w:rsidR="001639BB" w:rsidRPr="003256C2" w:rsidRDefault="00FF7F1F" w:rsidP="003256C2">
      <w:pPr>
        <w:pStyle w:val="Corpo"/>
        <w:numPr>
          <w:ilvl w:val="1"/>
          <w:numId w:val="26"/>
        </w:numPr>
        <w:tabs>
          <w:tab w:val="left" w:pos="851"/>
        </w:tabs>
        <w:spacing w:after="0" w:line="320" w:lineRule="exact"/>
        <w:ind w:left="0" w:firstLine="0"/>
        <w:rPr>
          <w:rFonts w:ascii="Verdana" w:eastAsia="Arial" w:hAnsi="Verdana" w:cs="Arial"/>
          <w:sz w:val="20"/>
          <w:szCs w:val="20"/>
          <w:lang w:val="pt-BR"/>
        </w:rPr>
      </w:pPr>
      <w:r w:rsidRPr="003256C2">
        <w:rPr>
          <w:rFonts w:ascii="Verdana" w:eastAsia="Arial" w:hAnsi="Verdana" w:cs="Arial"/>
          <w:b/>
          <w:bCs/>
          <w:sz w:val="20"/>
          <w:szCs w:val="20"/>
          <w:lang w:val="pt-BR"/>
        </w:rPr>
        <w:t>Colocação</w:t>
      </w:r>
      <w:r w:rsidR="002343C3" w:rsidRPr="003256C2">
        <w:rPr>
          <w:rFonts w:ascii="Verdana" w:eastAsia="Arial" w:hAnsi="Verdana" w:cs="Arial"/>
          <w:b/>
          <w:bCs/>
          <w:sz w:val="20"/>
          <w:szCs w:val="20"/>
          <w:lang w:val="pt-BR"/>
        </w:rPr>
        <w:t xml:space="preserve"> e Negociação</w:t>
      </w:r>
    </w:p>
    <w:p w14:paraId="311230E8" w14:textId="77777777" w:rsidR="001639BB" w:rsidRPr="003256C2" w:rsidRDefault="001639BB" w:rsidP="003256C2">
      <w:pPr>
        <w:pStyle w:val="Corpo"/>
        <w:spacing w:after="0" w:line="320" w:lineRule="exact"/>
        <w:rPr>
          <w:rFonts w:ascii="Verdana" w:eastAsia="Arial" w:hAnsi="Verdana" w:cs="Arial"/>
          <w:sz w:val="20"/>
          <w:szCs w:val="20"/>
          <w:lang w:val="pt-BR"/>
        </w:rPr>
      </w:pPr>
    </w:p>
    <w:p w14:paraId="30EA99CE" w14:textId="444E6F7D" w:rsidR="00B50FD8" w:rsidRPr="003256C2" w:rsidRDefault="007B3D47" w:rsidP="003256C2">
      <w:pPr>
        <w:pStyle w:val="Default"/>
        <w:numPr>
          <w:ilvl w:val="2"/>
          <w:numId w:val="26"/>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As Debêntures serão </w:t>
      </w:r>
      <w:r w:rsidR="00FF7F1F" w:rsidRPr="003256C2">
        <w:rPr>
          <w:rFonts w:ascii="Verdana" w:hAnsi="Verdana"/>
          <w:sz w:val="20"/>
          <w:szCs w:val="20"/>
          <w:lang w:val="pt-BR"/>
        </w:rPr>
        <w:t>objeto de colocação privada, sem a intermediação de instituições integrantes do sistema de distribuição de valores mobiliários, não estando sujeitas, portanto, ao registro de emissão perante a CVM de que trata o artigo 19 da Lei 6.385, de 7 de dezembro de 1976, conforme em vigor (“</w:t>
      </w:r>
      <w:r w:rsidR="00FF7F1F" w:rsidRPr="003256C2">
        <w:rPr>
          <w:rFonts w:ascii="Verdana" w:hAnsi="Verdana"/>
          <w:sz w:val="20"/>
          <w:szCs w:val="20"/>
          <w:u w:val="single"/>
          <w:lang w:val="pt-BR"/>
        </w:rPr>
        <w:t>Lei de Mercado de Valores Mobiliários</w:t>
      </w:r>
      <w:r w:rsidR="00FF7F1F" w:rsidRPr="003256C2">
        <w:rPr>
          <w:rFonts w:ascii="Verdana" w:hAnsi="Verdana"/>
          <w:sz w:val="20"/>
          <w:szCs w:val="20"/>
          <w:lang w:val="pt-BR"/>
        </w:rPr>
        <w:t>”), e ao registro perante a ANBIMA, conforme previsto na Cláusula 2.1 acima</w:t>
      </w:r>
      <w:r w:rsidRPr="003256C2">
        <w:rPr>
          <w:rFonts w:ascii="Verdana" w:hAnsi="Verdana"/>
          <w:sz w:val="20"/>
          <w:szCs w:val="20"/>
          <w:lang w:val="pt-BR"/>
        </w:rPr>
        <w:t xml:space="preserve">. </w:t>
      </w:r>
    </w:p>
    <w:p w14:paraId="024866C3" w14:textId="77777777" w:rsidR="001639BB" w:rsidRPr="003256C2" w:rsidRDefault="001639BB" w:rsidP="003256C2">
      <w:pPr>
        <w:pStyle w:val="Corpo"/>
        <w:spacing w:after="0" w:line="320" w:lineRule="exact"/>
        <w:rPr>
          <w:rFonts w:ascii="Verdana" w:eastAsia="Arial" w:hAnsi="Verdana" w:cs="Arial"/>
          <w:sz w:val="20"/>
          <w:szCs w:val="20"/>
          <w:lang w:val="pt-BR"/>
        </w:rPr>
      </w:pPr>
    </w:p>
    <w:p w14:paraId="32D1D281" w14:textId="26E83190" w:rsidR="001639BB" w:rsidRPr="003256C2" w:rsidRDefault="001639BB" w:rsidP="003256C2">
      <w:pPr>
        <w:pStyle w:val="Default"/>
        <w:numPr>
          <w:ilvl w:val="2"/>
          <w:numId w:val="26"/>
        </w:numPr>
        <w:tabs>
          <w:tab w:val="left" w:pos="851"/>
        </w:tabs>
        <w:spacing w:after="0" w:line="320" w:lineRule="exact"/>
        <w:ind w:left="0" w:firstLine="0"/>
        <w:rPr>
          <w:rFonts w:ascii="Verdana" w:eastAsia="Arial" w:hAnsi="Verdana" w:cs="Arial"/>
          <w:sz w:val="20"/>
          <w:szCs w:val="20"/>
          <w:lang w:val="pt-BR"/>
        </w:rPr>
      </w:pPr>
      <w:r w:rsidRPr="003256C2">
        <w:rPr>
          <w:rFonts w:ascii="Verdana" w:eastAsia="Arial" w:hAnsi="Verdana" w:cs="Arial"/>
          <w:sz w:val="20"/>
          <w:szCs w:val="20"/>
          <w:lang w:val="pt-BR"/>
        </w:rPr>
        <w:t xml:space="preserve">As Debêntures </w:t>
      </w:r>
      <w:r w:rsidR="002343C3" w:rsidRPr="003256C2">
        <w:rPr>
          <w:rFonts w:ascii="Verdana" w:eastAsia="Arial" w:hAnsi="Verdana" w:cs="Arial"/>
          <w:sz w:val="20"/>
          <w:szCs w:val="20"/>
          <w:lang w:val="pt-BR"/>
        </w:rPr>
        <w:t>não serão registradas para negociação em qualquer mercado regulamentado de valores mobiliários. As Debêntures não poderão ser, sob qualquer forma, cedidas, vendidas, alienadas ou transferidas, exceto em caso de eventual liquidação do patrimônio separado, nos termos a serem previstos no Termo de Securitização.</w:t>
      </w:r>
    </w:p>
    <w:p w14:paraId="3E54A757" w14:textId="77777777" w:rsidR="005D0F61" w:rsidRPr="003256C2" w:rsidRDefault="005D0F61" w:rsidP="003256C2">
      <w:pPr>
        <w:pStyle w:val="Corpo"/>
        <w:spacing w:after="0" w:line="320" w:lineRule="exact"/>
        <w:rPr>
          <w:rFonts w:ascii="Verdana" w:eastAsia="Arial" w:hAnsi="Verdana" w:cs="Arial"/>
          <w:sz w:val="20"/>
          <w:szCs w:val="20"/>
          <w:lang w:val="pt-BR"/>
        </w:rPr>
      </w:pPr>
    </w:p>
    <w:p w14:paraId="0C29DA6B" w14:textId="77777777" w:rsidR="002E7BDA" w:rsidRPr="003256C2" w:rsidRDefault="00D90480" w:rsidP="003256C2">
      <w:pPr>
        <w:pStyle w:val="Corpo"/>
        <w:keepNext/>
        <w:spacing w:after="0" w:line="320" w:lineRule="exact"/>
        <w:ind w:left="709"/>
        <w:jc w:val="center"/>
        <w:rPr>
          <w:rFonts w:ascii="Verdana" w:eastAsia="Arial" w:hAnsi="Verdana" w:cs="Arial"/>
          <w:b/>
          <w:bCs/>
          <w:sz w:val="20"/>
          <w:szCs w:val="20"/>
          <w:lang w:val="pt-BR"/>
        </w:rPr>
      </w:pPr>
      <w:bookmarkStart w:id="9" w:name="_Ref201729546"/>
      <w:r w:rsidRPr="003256C2">
        <w:rPr>
          <w:rFonts w:ascii="Verdana" w:hAnsi="Verdana"/>
          <w:b/>
          <w:bCs/>
          <w:sz w:val="20"/>
          <w:szCs w:val="20"/>
          <w:lang w:val="pt-BR"/>
        </w:rPr>
        <w:t>CLÁUSULA III</w:t>
      </w:r>
    </w:p>
    <w:p w14:paraId="3CACF757" w14:textId="539D2462" w:rsidR="002E7BDA" w:rsidRPr="003256C2" w:rsidRDefault="00D90480" w:rsidP="003256C2">
      <w:pPr>
        <w:pStyle w:val="Corpo"/>
        <w:keepNext/>
        <w:spacing w:after="0" w:line="320" w:lineRule="exact"/>
        <w:ind w:left="709"/>
        <w:jc w:val="center"/>
        <w:rPr>
          <w:rFonts w:ascii="Verdana" w:eastAsia="Arial" w:hAnsi="Verdana" w:cs="Arial"/>
          <w:b/>
          <w:bCs/>
          <w:sz w:val="20"/>
          <w:szCs w:val="20"/>
          <w:lang w:val="pt-BR"/>
        </w:rPr>
      </w:pPr>
      <w:r w:rsidRPr="003256C2">
        <w:rPr>
          <w:rFonts w:ascii="Verdana" w:hAnsi="Verdana"/>
          <w:b/>
          <w:bCs/>
          <w:sz w:val="20"/>
          <w:szCs w:val="20"/>
          <w:lang w:val="pt-BR"/>
        </w:rPr>
        <w:t>CARACTERÍSTICAS DA EMISSÃO</w:t>
      </w:r>
      <w:bookmarkEnd w:id="9"/>
    </w:p>
    <w:p w14:paraId="52998E7C" w14:textId="77777777" w:rsidR="002E7BDA" w:rsidRPr="003256C2" w:rsidRDefault="002E7BDA" w:rsidP="003256C2">
      <w:pPr>
        <w:pStyle w:val="Corpo"/>
        <w:keepNext/>
        <w:spacing w:after="0" w:line="320" w:lineRule="exact"/>
        <w:rPr>
          <w:rFonts w:ascii="Verdana" w:eastAsia="Arial" w:hAnsi="Verdana" w:cs="Arial"/>
          <w:sz w:val="20"/>
          <w:szCs w:val="20"/>
          <w:lang w:val="pt-BR"/>
        </w:rPr>
      </w:pPr>
    </w:p>
    <w:p w14:paraId="67FC08A1" w14:textId="12BC8BCA" w:rsidR="002E7BDA" w:rsidRPr="003256C2" w:rsidRDefault="00D90480" w:rsidP="003256C2">
      <w:pPr>
        <w:pStyle w:val="Corpo"/>
        <w:keepNext/>
        <w:numPr>
          <w:ilvl w:val="1"/>
          <w:numId w:val="15"/>
        </w:numPr>
        <w:tabs>
          <w:tab w:val="left" w:pos="851"/>
        </w:tabs>
        <w:spacing w:after="0" w:line="320" w:lineRule="exact"/>
        <w:ind w:left="0" w:firstLine="0"/>
        <w:rPr>
          <w:rFonts w:ascii="Verdana" w:hAnsi="Verdana"/>
          <w:b/>
          <w:bCs/>
          <w:sz w:val="20"/>
          <w:szCs w:val="20"/>
          <w:lang w:val="pt-BR"/>
        </w:rPr>
      </w:pPr>
      <w:r w:rsidRPr="003256C2">
        <w:rPr>
          <w:rFonts w:ascii="Verdana" w:hAnsi="Verdana"/>
          <w:b/>
          <w:bCs/>
          <w:sz w:val="20"/>
          <w:szCs w:val="20"/>
          <w:lang w:val="pt-BR"/>
        </w:rPr>
        <w:t xml:space="preserve">Objeto Social da </w:t>
      </w:r>
      <w:r w:rsidR="00A411DC" w:rsidRPr="003256C2">
        <w:rPr>
          <w:rFonts w:ascii="Verdana" w:hAnsi="Verdana"/>
          <w:b/>
          <w:bCs/>
          <w:sz w:val="20"/>
          <w:szCs w:val="20"/>
          <w:lang w:val="pt-BR"/>
        </w:rPr>
        <w:t>Emissora</w:t>
      </w:r>
    </w:p>
    <w:p w14:paraId="4AE403AC" w14:textId="77777777" w:rsidR="002E7BDA" w:rsidRPr="003256C2" w:rsidRDefault="002E7BDA" w:rsidP="003256C2">
      <w:pPr>
        <w:pStyle w:val="Corpo"/>
        <w:keepNext/>
        <w:spacing w:after="0" w:line="320" w:lineRule="exact"/>
        <w:ind w:left="720"/>
        <w:rPr>
          <w:rFonts w:ascii="Verdana" w:eastAsia="Arial" w:hAnsi="Verdana" w:cs="Arial"/>
          <w:b/>
          <w:bCs/>
          <w:smallCaps/>
          <w:sz w:val="20"/>
          <w:szCs w:val="20"/>
          <w:lang w:val="pt-BR"/>
        </w:rPr>
      </w:pPr>
    </w:p>
    <w:p w14:paraId="286DA8A4" w14:textId="5F6B38BE" w:rsidR="002E7BDA" w:rsidRPr="003256C2" w:rsidRDefault="00B50FD8" w:rsidP="003256C2">
      <w:pPr>
        <w:pStyle w:val="Corpo"/>
        <w:keepNext/>
        <w:numPr>
          <w:ilvl w:val="2"/>
          <w:numId w:val="15"/>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autoSpaceDE w:val="0"/>
        <w:autoSpaceDN w:val="0"/>
        <w:adjustRightInd w:val="0"/>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Nos termos do artigo </w:t>
      </w:r>
      <w:r w:rsidR="00412277" w:rsidRPr="003256C2">
        <w:rPr>
          <w:rFonts w:ascii="Verdana" w:hAnsi="Verdana"/>
          <w:sz w:val="20"/>
          <w:szCs w:val="20"/>
          <w:lang w:val="pt-BR"/>
        </w:rPr>
        <w:t>3º</w:t>
      </w:r>
      <w:r w:rsidRPr="003256C2">
        <w:rPr>
          <w:rFonts w:ascii="Verdana" w:hAnsi="Verdana"/>
          <w:sz w:val="20"/>
          <w:szCs w:val="20"/>
          <w:lang w:val="pt-BR"/>
        </w:rPr>
        <w:t xml:space="preserve"> de seu estatuto social, a</w:t>
      </w:r>
      <w:r w:rsidR="00D90480" w:rsidRPr="003256C2">
        <w:rPr>
          <w:rFonts w:ascii="Verdana" w:hAnsi="Verdana"/>
          <w:sz w:val="20"/>
          <w:szCs w:val="20"/>
          <w:lang w:val="pt-BR"/>
        </w:rPr>
        <w:t xml:space="preserve"> </w:t>
      </w:r>
      <w:r w:rsidR="00A411DC" w:rsidRPr="003256C2">
        <w:rPr>
          <w:rFonts w:ascii="Verdana" w:hAnsi="Verdana"/>
          <w:sz w:val="20"/>
          <w:szCs w:val="20"/>
          <w:lang w:val="pt-BR"/>
        </w:rPr>
        <w:t>Emissora</w:t>
      </w:r>
      <w:r w:rsidR="00D90480" w:rsidRPr="003256C2">
        <w:rPr>
          <w:rFonts w:ascii="Verdana" w:hAnsi="Verdana"/>
          <w:sz w:val="20"/>
          <w:szCs w:val="20"/>
          <w:lang w:val="pt-BR"/>
        </w:rPr>
        <w:t xml:space="preserve"> tem por objeto social</w:t>
      </w:r>
      <w:r w:rsidR="004F2550" w:rsidRPr="003256C2">
        <w:rPr>
          <w:rFonts w:ascii="Verdana" w:hAnsi="Verdana"/>
          <w:sz w:val="20"/>
          <w:szCs w:val="20"/>
          <w:lang w:val="pt-BR"/>
        </w:rPr>
        <w:t xml:space="preserve"> a atividade de importação, exportação e distribuição de combustíveis líquidos derivados do petróleo, álcool, combustível, biodiesel, mistura óleo diesel/biodiesel especificada e autorizada pela </w:t>
      </w:r>
      <w:r w:rsidR="00010F58" w:rsidRPr="003256C2">
        <w:rPr>
          <w:rFonts w:ascii="Verdana" w:hAnsi="Verdana"/>
          <w:sz w:val="20"/>
          <w:szCs w:val="20"/>
          <w:lang w:val="pt-BR"/>
        </w:rPr>
        <w:t>Agência Natural do Petróleo, Gás Natural e Biocombustíveis (</w:t>
      </w:r>
      <w:r w:rsidR="004F2550" w:rsidRPr="003256C2">
        <w:rPr>
          <w:rFonts w:ascii="Verdana" w:hAnsi="Verdana"/>
          <w:sz w:val="20"/>
          <w:szCs w:val="20"/>
          <w:lang w:val="pt-BR"/>
        </w:rPr>
        <w:t>ANP</w:t>
      </w:r>
      <w:r w:rsidR="00010F58" w:rsidRPr="003256C2">
        <w:rPr>
          <w:rFonts w:ascii="Verdana" w:hAnsi="Verdana"/>
          <w:sz w:val="20"/>
          <w:szCs w:val="20"/>
          <w:lang w:val="pt-BR"/>
        </w:rPr>
        <w:t>)</w:t>
      </w:r>
      <w:r w:rsidR="004F2550" w:rsidRPr="003256C2">
        <w:rPr>
          <w:rFonts w:ascii="Verdana" w:hAnsi="Verdana"/>
          <w:sz w:val="20"/>
          <w:szCs w:val="20"/>
          <w:lang w:val="pt-BR"/>
        </w:rPr>
        <w:t xml:space="preserve"> e outros combustíveis automotivos compreendendo a aquisição, armazenamento, transporte, comercialização e controle de qualidade dos mesmos; transporte e comércio varejista de gás liquefeito de petróleo (GLP), bem como de vasilhames para o seu acondicionamento; comércio atacadista de lubrificantes; e o que mais convier concernente ao ramo</w:t>
      </w:r>
      <w:r w:rsidR="00412277" w:rsidRPr="003256C2">
        <w:rPr>
          <w:rFonts w:ascii="Verdana" w:hAnsi="Verdana" w:cs="Verdana"/>
          <w:sz w:val="20"/>
          <w:szCs w:val="20"/>
          <w:lang w:val="pt-BR"/>
        </w:rPr>
        <w:t>.</w:t>
      </w:r>
    </w:p>
    <w:p w14:paraId="11EB562D" w14:textId="77777777" w:rsidR="002E7BDA" w:rsidRPr="003256C2" w:rsidRDefault="002E7BDA" w:rsidP="003256C2">
      <w:pPr>
        <w:pStyle w:val="Corpo"/>
        <w:spacing w:after="0" w:line="320" w:lineRule="exact"/>
        <w:rPr>
          <w:rFonts w:ascii="Verdana" w:eastAsia="Arial" w:hAnsi="Verdana" w:cs="Arial"/>
          <w:smallCaps/>
          <w:sz w:val="20"/>
          <w:szCs w:val="20"/>
          <w:u w:val="single"/>
          <w:lang w:val="pt-BR"/>
        </w:rPr>
      </w:pPr>
    </w:p>
    <w:p w14:paraId="0C55B17A" w14:textId="0929ED05" w:rsidR="002E7BDA" w:rsidRPr="003256C2" w:rsidRDefault="00D90480" w:rsidP="003256C2">
      <w:pPr>
        <w:pStyle w:val="Corpo"/>
        <w:numPr>
          <w:ilvl w:val="1"/>
          <w:numId w:val="15"/>
        </w:numPr>
        <w:tabs>
          <w:tab w:val="left" w:pos="851"/>
        </w:tabs>
        <w:spacing w:after="0" w:line="320" w:lineRule="exact"/>
        <w:ind w:left="0" w:firstLine="0"/>
        <w:rPr>
          <w:rFonts w:ascii="Verdana" w:eastAsia="Arial" w:hAnsi="Verdana" w:cs="Arial"/>
          <w:b/>
          <w:bCs/>
          <w:smallCaps/>
          <w:sz w:val="20"/>
          <w:szCs w:val="20"/>
          <w:lang w:val="pt-BR"/>
        </w:rPr>
      </w:pPr>
      <w:r w:rsidRPr="003256C2">
        <w:rPr>
          <w:rFonts w:ascii="Verdana" w:hAnsi="Verdana"/>
          <w:b/>
          <w:bCs/>
          <w:sz w:val="20"/>
          <w:szCs w:val="20"/>
          <w:lang w:val="pt-BR"/>
        </w:rPr>
        <w:t>Número da Emissão</w:t>
      </w:r>
    </w:p>
    <w:p w14:paraId="4E86407A" w14:textId="77777777" w:rsidR="002E7BDA" w:rsidRPr="003256C2" w:rsidRDefault="002E7BDA" w:rsidP="003256C2">
      <w:pPr>
        <w:pStyle w:val="Corpo"/>
        <w:spacing w:after="0" w:line="320" w:lineRule="exact"/>
        <w:rPr>
          <w:rFonts w:ascii="Verdana" w:eastAsia="Arial" w:hAnsi="Verdana" w:cs="Arial"/>
          <w:b/>
          <w:bCs/>
          <w:smallCaps/>
          <w:sz w:val="20"/>
          <w:szCs w:val="20"/>
          <w:lang w:val="pt-BR"/>
        </w:rPr>
      </w:pPr>
    </w:p>
    <w:p w14:paraId="0F647A24" w14:textId="37805D07" w:rsidR="002E7BDA" w:rsidRPr="003256C2" w:rsidRDefault="00D90480" w:rsidP="003256C2">
      <w:pPr>
        <w:pStyle w:val="Corpo"/>
        <w:numPr>
          <w:ilvl w:val="2"/>
          <w:numId w:val="15"/>
        </w:numPr>
        <w:tabs>
          <w:tab w:val="left" w:pos="851"/>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A</w:t>
      </w:r>
      <w:r w:rsidR="00B50FD8" w:rsidRPr="003256C2">
        <w:rPr>
          <w:rFonts w:ascii="Verdana" w:hAnsi="Verdana"/>
          <w:sz w:val="20"/>
          <w:szCs w:val="20"/>
          <w:lang w:val="pt-BR"/>
        </w:rPr>
        <w:t xml:space="preserve"> presente Emissão</w:t>
      </w:r>
      <w:r w:rsidRPr="003256C2">
        <w:rPr>
          <w:rFonts w:ascii="Verdana" w:hAnsi="Verdana"/>
          <w:sz w:val="20"/>
          <w:szCs w:val="20"/>
          <w:lang w:val="pt-BR"/>
        </w:rPr>
        <w:t xml:space="preserve"> representa a </w:t>
      </w:r>
      <w:r w:rsidR="002430E9" w:rsidRPr="003256C2">
        <w:rPr>
          <w:rFonts w:ascii="Verdana" w:hAnsi="Verdana"/>
          <w:sz w:val="20"/>
          <w:szCs w:val="20"/>
          <w:lang w:val="pt-BR"/>
        </w:rPr>
        <w:t>2</w:t>
      </w:r>
      <w:r w:rsidRPr="003256C2">
        <w:rPr>
          <w:rFonts w:ascii="Verdana" w:hAnsi="Verdana"/>
          <w:sz w:val="20"/>
          <w:szCs w:val="20"/>
          <w:lang w:val="pt-BR"/>
        </w:rPr>
        <w:t>ª (</w:t>
      </w:r>
      <w:r w:rsidR="002430E9" w:rsidRPr="003256C2">
        <w:rPr>
          <w:rFonts w:ascii="Verdana" w:hAnsi="Verdana"/>
          <w:sz w:val="20"/>
          <w:szCs w:val="20"/>
          <w:lang w:val="pt-BR"/>
        </w:rPr>
        <w:t>segunda</w:t>
      </w:r>
      <w:r w:rsidRPr="003256C2">
        <w:rPr>
          <w:rFonts w:ascii="Verdana" w:hAnsi="Verdana"/>
          <w:sz w:val="20"/>
          <w:szCs w:val="20"/>
          <w:lang w:val="pt-BR"/>
        </w:rPr>
        <w:t xml:space="preserve">) emissão de debêntures da </w:t>
      </w:r>
      <w:r w:rsidR="00A411DC" w:rsidRPr="003256C2">
        <w:rPr>
          <w:rFonts w:ascii="Verdana" w:hAnsi="Verdana"/>
          <w:sz w:val="20"/>
          <w:szCs w:val="20"/>
          <w:lang w:val="pt-BR"/>
        </w:rPr>
        <w:t>Emissora</w:t>
      </w:r>
      <w:r w:rsidRPr="003256C2">
        <w:rPr>
          <w:rFonts w:ascii="Verdana" w:hAnsi="Verdana"/>
          <w:sz w:val="20"/>
          <w:szCs w:val="20"/>
          <w:lang w:val="pt-BR"/>
        </w:rPr>
        <w:t>.</w:t>
      </w:r>
    </w:p>
    <w:p w14:paraId="1CAE672F"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69B94113" w14:textId="61D07953" w:rsidR="002E7BDA" w:rsidRPr="003256C2" w:rsidRDefault="00D90480" w:rsidP="003256C2">
      <w:pPr>
        <w:pStyle w:val="Corpo"/>
        <w:numPr>
          <w:ilvl w:val="1"/>
          <w:numId w:val="15"/>
        </w:numPr>
        <w:tabs>
          <w:tab w:val="left" w:pos="851"/>
        </w:tabs>
        <w:spacing w:after="0" w:line="320" w:lineRule="exact"/>
        <w:ind w:left="0" w:firstLine="0"/>
        <w:rPr>
          <w:rFonts w:ascii="Verdana" w:eastAsia="Arial" w:hAnsi="Verdana" w:cs="Arial"/>
          <w:b/>
          <w:bCs/>
          <w:sz w:val="20"/>
          <w:szCs w:val="20"/>
          <w:lang w:val="pt-BR"/>
        </w:rPr>
      </w:pPr>
      <w:r w:rsidRPr="003256C2">
        <w:rPr>
          <w:rFonts w:ascii="Verdana" w:hAnsi="Verdana"/>
          <w:b/>
          <w:bCs/>
          <w:sz w:val="20"/>
          <w:szCs w:val="20"/>
          <w:lang w:val="pt-BR"/>
        </w:rPr>
        <w:t>Valor Total da Emissão</w:t>
      </w:r>
    </w:p>
    <w:p w14:paraId="03026F4A"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0F742741" w14:textId="65C49727" w:rsidR="002E7BDA" w:rsidRPr="003256C2" w:rsidRDefault="00D90480" w:rsidP="003256C2">
      <w:pPr>
        <w:pStyle w:val="Corpo"/>
        <w:numPr>
          <w:ilvl w:val="2"/>
          <w:numId w:val="15"/>
        </w:numPr>
        <w:tabs>
          <w:tab w:val="left" w:pos="851"/>
        </w:tabs>
        <w:spacing w:after="0" w:line="320" w:lineRule="exact"/>
        <w:ind w:left="0" w:firstLine="0"/>
        <w:rPr>
          <w:rFonts w:ascii="Verdana" w:hAnsi="Verdana"/>
          <w:sz w:val="20"/>
          <w:szCs w:val="20"/>
          <w:lang w:val="pt-BR"/>
        </w:rPr>
      </w:pPr>
      <w:bookmarkStart w:id="10" w:name="_Hlk84529960"/>
      <w:r w:rsidRPr="003256C2">
        <w:rPr>
          <w:rFonts w:ascii="Verdana" w:hAnsi="Verdana"/>
          <w:sz w:val="20"/>
          <w:szCs w:val="20"/>
          <w:lang w:val="pt-BR"/>
        </w:rPr>
        <w:t xml:space="preserve">O valor total da Emissão será de </w:t>
      </w:r>
      <w:bookmarkStart w:id="11" w:name="_Hlk66292479"/>
      <w:r w:rsidRPr="003256C2">
        <w:rPr>
          <w:rFonts w:ascii="Verdana" w:hAnsi="Verdana"/>
          <w:sz w:val="20"/>
          <w:szCs w:val="20"/>
          <w:lang w:val="pt-BR"/>
        </w:rPr>
        <w:t>R$</w:t>
      </w:r>
      <w:r w:rsidR="008E6844" w:rsidRPr="003256C2">
        <w:rPr>
          <w:rFonts w:ascii="Verdana" w:hAnsi="Verdana"/>
          <w:sz w:val="20"/>
          <w:szCs w:val="20"/>
          <w:lang w:val="pt-BR"/>
        </w:rPr>
        <w:t xml:space="preserve"> </w:t>
      </w:r>
      <w:r w:rsidR="001230E5" w:rsidRPr="003256C2">
        <w:rPr>
          <w:rFonts w:ascii="Verdana" w:hAnsi="Verdana"/>
          <w:sz w:val="20"/>
          <w:szCs w:val="20"/>
          <w:lang w:val="pt-BR"/>
        </w:rPr>
        <w:t>10</w:t>
      </w:r>
      <w:r w:rsidR="004D370A" w:rsidRPr="003256C2">
        <w:rPr>
          <w:rFonts w:ascii="Verdana" w:hAnsi="Verdana"/>
          <w:sz w:val="20"/>
          <w:szCs w:val="20"/>
          <w:lang w:val="pt-BR"/>
        </w:rPr>
        <w:t>0</w:t>
      </w:r>
      <w:r w:rsidRPr="003256C2">
        <w:rPr>
          <w:rFonts w:ascii="Verdana" w:hAnsi="Verdana"/>
          <w:sz w:val="20"/>
          <w:szCs w:val="20"/>
          <w:lang w:val="pt-BR"/>
        </w:rPr>
        <w:t>.</w:t>
      </w:r>
      <w:r w:rsidR="00C75D5E" w:rsidRPr="003256C2">
        <w:rPr>
          <w:rFonts w:ascii="Verdana" w:hAnsi="Verdana"/>
          <w:sz w:val="20"/>
          <w:szCs w:val="20"/>
          <w:lang w:val="pt-BR"/>
        </w:rPr>
        <w:t>000</w:t>
      </w:r>
      <w:r w:rsidRPr="003256C2">
        <w:rPr>
          <w:rFonts w:ascii="Verdana" w:hAnsi="Verdana"/>
          <w:sz w:val="20"/>
          <w:szCs w:val="20"/>
          <w:lang w:val="pt-BR"/>
        </w:rPr>
        <w:t>.000,00 (</w:t>
      </w:r>
      <w:r w:rsidR="001230E5" w:rsidRPr="003256C2">
        <w:rPr>
          <w:rFonts w:ascii="Verdana" w:hAnsi="Verdana"/>
          <w:sz w:val="20"/>
          <w:szCs w:val="20"/>
          <w:lang w:val="pt-BR"/>
        </w:rPr>
        <w:t>cem</w:t>
      </w:r>
      <w:r w:rsidR="004D370A" w:rsidRPr="003256C2">
        <w:rPr>
          <w:rFonts w:ascii="Verdana" w:hAnsi="Verdana"/>
          <w:sz w:val="20"/>
          <w:szCs w:val="20"/>
          <w:lang w:val="pt-BR"/>
        </w:rPr>
        <w:t xml:space="preserve"> </w:t>
      </w:r>
      <w:r w:rsidR="00C75D5E" w:rsidRPr="003256C2">
        <w:rPr>
          <w:rFonts w:ascii="Verdana" w:hAnsi="Verdana"/>
          <w:sz w:val="20"/>
          <w:szCs w:val="20"/>
          <w:lang w:val="pt-BR"/>
        </w:rPr>
        <w:t>milhões de</w:t>
      </w:r>
      <w:r w:rsidRPr="003256C2">
        <w:rPr>
          <w:rFonts w:ascii="Verdana" w:hAnsi="Verdana"/>
          <w:sz w:val="20"/>
          <w:szCs w:val="20"/>
          <w:lang w:val="pt-BR"/>
        </w:rPr>
        <w:t xml:space="preserve"> reais</w:t>
      </w:r>
      <w:r w:rsidR="00A83B81" w:rsidRPr="003256C2">
        <w:rPr>
          <w:rFonts w:ascii="Verdana" w:hAnsi="Verdana"/>
          <w:sz w:val="20"/>
          <w:szCs w:val="20"/>
          <w:lang w:val="pt-BR"/>
        </w:rPr>
        <w:t>)</w:t>
      </w:r>
      <w:bookmarkEnd w:id="11"/>
      <w:r w:rsidRPr="003256C2">
        <w:rPr>
          <w:rFonts w:ascii="Verdana" w:hAnsi="Verdana"/>
          <w:sz w:val="20"/>
          <w:szCs w:val="20"/>
          <w:lang w:val="pt-BR"/>
        </w:rPr>
        <w:t>, na Data de Emissão</w:t>
      </w:r>
      <w:r w:rsidR="00B50FD8" w:rsidRPr="003256C2">
        <w:rPr>
          <w:rFonts w:ascii="Verdana" w:hAnsi="Verdana"/>
          <w:sz w:val="20"/>
          <w:szCs w:val="20"/>
          <w:lang w:val="pt-BR"/>
        </w:rPr>
        <w:t xml:space="preserve"> (conforme definido abaixo</w:t>
      </w:r>
      <w:r w:rsidR="00B50FD8" w:rsidRPr="003256C2">
        <w:rPr>
          <w:rFonts w:ascii="Verdana" w:hAnsi="Verdana"/>
          <w:i/>
          <w:iCs/>
          <w:sz w:val="20"/>
          <w:szCs w:val="20"/>
          <w:lang w:val="pt-BR"/>
        </w:rPr>
        <w:t>)</w:t>
      </w:r>
      <w:r w:rsidR="002122CA" w:rsidRPr="003256C2">
        <w:rPr>
          <w:rFonts w:ascii="Verdana" w:hAnsi="Verdana"/>
          <w:i/>
          <w:iCs/>
          <w:sz w:val="20"/>
          <w:szCs w:val="20"/>
          <w:lang w:val="pt-BR"/>
        </w:rPr>
        <w:t xml:space="preserve"> </w:t>
      </w:r>
      <w:r w:rsidR="002122CA" w:rsidRPr="003256C2">
        <w:rPr>
          <w:rFonts w:ascii="Verdana" w:hAnsi="Verdana"/>
          <w:sz w:val="20"/>
          <w:szCs w:val="20"/>
          <w:lang w:val="pt-BR"/>
        </w:rPr>
        <w:t>(“</w:t>
      </w:r>
      <w:r w:rsidR="002122CA" w:rsidRPr="003256C2">
        <w:rPr>
          <w:rFonts w:ascii="Verdana" w:hAnsi="Verdana"/>
          <w:sz w:val="20"/>
          <w:szCs w:val="20"/>
          <w:u w:val="single"/>
          <w:lang w:val="pt-BR"/>
        </w:rPr>
        <w:t>Valor Total da Emissão</w:t>
      </w:r>
      <w:r w:rsidR="002122CA" w:rsidRPr="003256C2">
        <w:rPr>
          <w:rFonts w:ascii="Verdana" w:hAnsi="Verdana"/>
          <w:sz w:val="20"/>
          <w:szCs w:val="20"/>
          <w:lang w:val="pt-BR"/>
        </w:rPr>
        <w:t>”)</w:t>
      </w:r>
      <w:r w:rsidRPr="003256C2">
        <w:rPr>
          <w:rFonts w:ascii="Verdana" w:hAnsi="Verdana"/>
          <w:i/>
          <w:iCs/>
          <w:sz w:val="20"/>
          <w:szCs w:val="20"/>
          <w:lang w:val="pt-BR"/>
        </w:rPr>
        <w:t>.</w:t>
      </w:r>
      <w:bookmarkEnd w:id="10"/>
      <w:r w:rsidR="006F1EF0" w:rsidRPr="003256C2">
        <w:rPr>
          <w:rFonts w:ascii="Verdana" w:hAnsi="Verdana"/>
          <w:i/>
          <w:iCs/>
          <w:sz w:val="20"/>
          <w:szCs w:val="20"/>
          <w:lang w:val="pt-BR"/>
        </w:rPr>
        <w:t xml:space="preserve"> </w:t>
      </w:r>
    </w:p>
    <w:p w14:paraId="76129306"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419F36AE" w14:textId="14A854DE" w:rsidR="002E7BDA" w:rsidRPr="003256C2" w:rsidRDefault="00B50FD8" w:rsidP="003256C2">
      <w:pPr>
        <w:pStyle w:val="Corpo"/>
        <w:numPr>
          <w:ilvl w:val="1"/>
          <w:numId w:val="15"/>
        </w:numPr>
        <w:tabs>
          <w:tab w:val="left" w:pos="851"/>
        </w:tabs>
        <w:spacing w:after="0" w:line="320" w:lineRule="exact"/>
        <w:ind w:left="0" w:firstLine="0"/>
        <w:rPr>
          <w:rFonts w:ascii="Verdana" w:eastAsia="Arial" w:hAnsi="Verdana" w:cs="Arial"/>
          <w:b/>
          <w:bCs/>
          <w:sz w:val="20"/>
          <w:szCs w:val="20"/>
          <w:lang w:val="pt-BR"/>
        </w:rPr>
      </w:pPr>
      <w:r w:rsidRPr="003256C2">
        <w:rPr>
          <w:rFonts w:ascii="Verdana" w:hAnsi="Verdana"/>
          <w:b/>
          <w:bCs/>
          <w:sz w:val="20"/>
          <w:szCs w:val="20"/>
          <w:lang w:val="pt-BR"/>
        </w:rPr>
        <w:t xml:space="preserve">Quantidade de Debêntures e </w:t>
      </w:r>
      <w:r w:rsidR="00D90480" w:rsidRPr="003256C2">
        <w:rPr>
          <w:rFonts w:ascii="Verdana" w:hAnsi="Verdana"/>
          <w:b/>
          <w:bCs/>
          <w:sz w:val="20"/>
          <w:szCs w:val="20"/>
          <w:lang w:val="pt-BR"/>
        </w:rPr>
        <w:t>Número de Série</w:t>
      </w:r>
      <w:r w:rsidR="00970B8D" w:rsidRPr="003256C2">
        <w:rPr>
          <w:rFonts w:ascii="Verdana" w:hAnsi="Verdana"/>
          <w:b/>
          <w:bCs/>
          <w:sz w:val="20"/>
          <w:szCs w:val="20"/>
          <w:lang w:val="pt-BR"/>
        </w:rPr>
        <w:t>s</w:t>
      </w:r>
    </w:p>
    <w:p w14:paraId="14018176"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4CE5B6E3" w14:textId="179EB3E0" w:rsidR="00FB49D8" w:rsidRPr="003256C2" w:rsidRDefault="00B50FD8" w:rsidP="003256C2">
      <w:pPr>
        <w:pStyle w:val="Corpo"/>
        <w:numPr>
          <w:ilvl w:val="2"/>
          <w:numId w:val="15"/>
        </w:numPr>
        <w:tabs>
          <w:tab w:val="left" w:pos="851"/>
        </w:tabs>
        <w:spacing w:after="0" w:line="320" w:lineRule="exact"/>
        <w:ind w:left="0" w:firstLine="0"/>
        <w:rPr>
          <w:rFonts w:ascii="Verdana" w:hAnsi="Verdana"/>
          <w:sz w:val="20"/>
          <w:szCs w:val="20"/>
          <w:lang w:val="pt-BR"/>
        </w:rPr>
      </w:pPr>
      <w:bookmarkStart w:id="12" w:name="_Hlk84529914"/>
      <w:bookmarkStart w:id="13" w:name="_Hlk66292975"/>
      <w:r w:rsidRPr="003256C2">
        <w:rPr>
          <w:rFonts w:ascii="Verdana" w:hAnsi="Verdana"/>
          <w:sz w:val="20"/>
          <w:szCs w:val="20"/>
          <w:lang w:val="pt-BR"/>
        </w:rPr>
        <w:t xml:space="preserve">Serão emitidas </w:t>
      </w:r>
      <w:r w:rsidR="001230E5" w:rsidRPr="003256C2">
        <w:rPr>
          <w:rFonts w:ascii="Verdana" w:hAnsi="Verdana"/>
          <w:sz w:val="20"/>
          <w:szCs w:val="20"/>
          <w:lang w:val="pt-BR"/>
        </w:rPr>
        <w:t>10</w:t>
      </w:r>
      <w:r w:rsidR="004D370A" w:rsidRPr="003256C2">
        <w:rPr>
          <w:rFonts w:ascii="Verdana" w:hAnsi="Verdana"/>
          <w:sz w:val="20"/>
          <w:szCs w:val="20"/>
          <w:lang w:val="pt-BR"/>
        </w:rPr>
        <w:t>0</w:t>
      </w:r>
      <w:r w:rsidRPr="003256C2">
        <w:rPr>
          <w:rFonts w:ascii="Verdana" w:hAnsi="Verdana"/>
          <w:sz w:val="20"/>
          <w:szCs w:val="20"/>
          <w:lang w:val="pt-BR"/>
        </w:rPr>
        <w:t>.000 (</w:t>
      </w:r>
      <w:r w:rsidR="001230E5" w:rsidRPr="003256C2">
        <w:rPr>
          <w:rFonts w:ascii="Verdana" w:hAnsi="Verdana"/>
          <w:sz w:val="20"/>
          <w:szCs w:val="20"/>
          <w:lang w:val="pt-BR"/>
        </w:rPr>
        <w:t xml:space="preserve">cem </w:t>
      </w:r>
      <w:r w:rsidRPr="003256C2">
        <w:rPr>
          <w:rFonts w:ascii="Verdana" w:hAnsi="Verdana"/>
          <w:sz w:val="20"/>
          <w:szCs w:val="20"/>
          <w:lang w:val="pt-BR"/>
        </w:rPr>
        <w:t>mil) Debêntures</w:t>
      </w:r>
      <w:bookmarkEnd w:id="12"/>
      <w:r w:rsidR="009D56D3" w:rsidRPr="003256C2">
        <w:rPr>
          <w:rFonts w:ascii="Verdana" w:hAnsi="Verdana"/>
          <w:sz w:val="20"/>
          <w:szCs w:val="20"/>
          <w:lang w:val="pt-BR"/>
        </w:rPr>
        <w:t>, sendo 50.000 (cinquenta mil) Debêntures da primeira série (“</w:t>
      </w:r>
      <w:r w:rsidR="009D56D3" w:rsidRPr="003256C2">
        <w:rPr>
          <w:rFonts w:ascii="Verdana" w:hAnsi="Verdana"/>
          <w:sz w:val="20"/>
          <w:szCs w:val="20"/>
          <w:u w:val="single"/>
          <w:lang w:val="pt-BR"/>
        </w:rPr>
        <w:t>Debêntures da 1ª Série</w:t>
      </w:r>
      <w:r w:rsidR="009D56D3" w:rsidRPr="003256C2">
        <w:rPr>
          <w:rFonts w:ascii="Verdana" w:hAnsi="Verdana"/>
          <w:sz w:val="20"/>
          <w:szCs w:val="20"/>
          <w:lang w:val="pt-BR"/>
        </w:rPr>
        <w:t>”) e 50.000 (cinquenta mil) Debêntures da segunda série (“</w:t>
      </w:r>
      <w:r w:rsidR="009D56D3" w:rsidRPr="003256C2">
        <w:rPr>
          <w:rFonts w:ascii="Verdana" w:hAnsi="Verdana"/>
          <w:sz w:val="20"/>
          <w:szCs w:val="20"/>
          <w:u w:val="single"/>
          <w:lang w:val="pt-BR"/>
        </w:rPr>
        <w:t>Debêntures da 2ª Série</w:t>
      </w:r>
      <w:r w:rsidR="009D56D3" w:rsidRPr="003256C2">
        <w:rPr>
          <w:rFonts w:ascii="Verdana" w:hAnsi="Verdana"/>
          <w:sz w:val="20"/>
          <w:szCs w:val="20"/>
          <w:lang w:val="pt-BR"/>
        </w:rPr>
        <w:t>” e, em conjunto com as Debêntures da 1ª Série, as “</w:t>
      </w:r>
      <w:r w:rsidR="009D56D3" w:rsidRPr="003256C2">
        <w:rPr>
          <w:rFonts w:ascii="Verdana" w:hAnsi="Verdana"/>
          <w:sz w:val="20"/>
          <w:szCs w:val="20"/>
          <w:u w:val="single"/>
          <w:lang w:val="pt-BR"/>
        </w:rPr>
        <w:t>Debêntures</w:t>
      </w:r>
      <w:r w:rsidR="009D56D3" w:rsidRPr="003256C2">
        <w:rPr>
          <w:rFonts w:ascii="Verdana" w:hAnsi="Verdana"/>
          <w:sz w:val="20"/>
          <w:szCs w:val="20"/>
          <w:lang w:val="pt-BR"/>
        </w:rPr>
        <w:t>”)</w:t>
      </w:r>
      <w:r w:rsidR="00A87F2F" w:rsidRPr="003256C2">
        <w:rPr>
          <w:rFonts w:ascii="Verdana" w:hAnsi="Verdana"/>
          <w:sz w:val="20"/>
          <w:szCs w:val="20"/>
          <w:lang w:val="pt-BR"/>
        </w:rPr>
        <w:t>.</w:t>
      </w:r>
      <w:bookmarkEnd w:id="13"/>
      <w:r w:rsidR="00970B8D" w:rsidRPr="003256C2">
        <w:rPr>
          <w:rFonts w:ascii="Verdana" w:hAnsi="Verdana"/>
          <w:sz w:val="20"/>
          <w:szCs w:val="20"/>
          <w:lang w:val="pt-BR"/>
        </w:rPr>
        <w:t xml:space="preserve"> </w:t>
      </w:r>
    </w:p>
    <w:p w14:paraId="0B316114" w14:textId="39573034" w:rsidR="002E7BDA" w:rsidRPr="003256C2" w:rsidRDefault="002E7BDA" w:rsidP="003256C2">
      <w:pPr>
        <w:pStyle w:val="Corpo"/>
        <w:spacing w:after="0" w:line="320" w:lineRule="exact"/>
        <w:rPr>
          <w:rFonts w:ascii="Verdana" w:eastAsia="Arial" w:hAnsi="Verdana" w:cs="Arial"/>
          <w:sz w:val="20"/>
          <w:szCs w:val="20"/>
          <w:lang w:val="pt-BR"/>
        </w:rPr>
      </w:pPr>
    </w:p>
    <w:p w14:paraId="53E4858D" w14:textId="41C02DE1" w:rsidR="00B50FD8" w:rsidRPr="003256C2" w:rsidRDefault="00B50FD8" w:rsidP="003256C2">
      <w:pPr>
        <w:pStyle w:val="Corpo"/>
        <w:numPr>
          <w:ilvl w:val="1"/>
          <w:numId w:val="15"/>
        </w:numPr>
        <w:tabs>
          <w:tab w:val="left" w:pos="851"/>
        </w:tabs>
        <w:spacing w:after="0" w:line="320" w:lineRule="exact"/>
        <w:ind w:left="0" w:firstLine="0"/>
        <w:rPr>
          <w:rStyle w:val="Nenhum"/>
          <w:rFonts w:ascii="Verdana" w:eastAsia="Arial" w:hAnsi="Verdana" w:cs="Arial"/>
          <w:b/>
          <w:bCs/>
          <w:sz w:val="20"/>
          <w:szCs w:val="20"/>
          <w:lang w:val="pt-BR"/>
        </w:rPr>
      </w:pPr>
      <w:r w:rsidRPr="003256C2">
        <w:rPr>
          <w:rStyle w:val="Nenhum"/>
          <w:rFonts w:ascii="Verdana" w:hAnsi="Verdana"/>
          <w:b/>
          <w:bCs/>
          <w:sz w:val="20"/>
          <w:szCs w:val="20"/>
          <w:lang w:val="pt-BR"/>
        </w:rPr>
        <w:t>Destinação dos Recursos</w:t>
      </w:r>
      <w:r w:rsidR="00020EC7" w:rsidRPr="003256C2">
        <w:rPr>
          <w:rStyle w:val="Nenhum"/>
          <w:rFonts w:ascii="Verdana" w:hAnsi="Verdana"/>
          <w:b/>
          <w:bCs/>
          <w:sz w:val="20"/>
          <w:szCs w:val="20"/>
          <w:lang w:val="pt-BR"/>
        </w:rPr>
        <w:t xml:space="preserve"> </w:t>
      </w:r>
    </w:p>
    <w:p w14:paraId="00E44F83" w14:textId="77777777" w:rsidR="00B50FD8" w:rsidRPr="003256C2" w:rsidRDefault="00B50FD8" w:rsidP="003256C2">
      <w:pPr>
        <w:pStyle w:val="Corpo"/>
        <w:spacing w:after="0" w:line="320" w:lineRule="exact"/>
        <w:rPr>
          <w:rStyle w:val="Nenhum"/>
          <w:rFonts w:ascii="Verdana" w:eastAsia="Arial" w:hAnsi="Verdana" w:cs="Arial"/>
          <w:b/>
          <w:bCs/>
          <w:smallCaps/>
          <w:sz w:val="20"/>
          <w:szCs w:val="20"/>
          <w:lang w:val="pt-BR"/>
        </w:rPr>
      </w:pPr>
    </w:p>
    <w:p w14:paraId="585963B0" w14:textId="3451ADBC" w:rsidR="00DE3EC1" w:rsidRPr="00C82532" w:rsidRDefault="00B50FD8" w:rsidP="003256C2">
      <w:pPr>
        <w:pStyle w:val="Corpo"/>
        <w:numPr>
          <w:ilvl w:val="2"/>
          <w:numId w:val="15"/>
        </w:numPr>
        <w:tabs>
          <w:tab w:val="left" w:pos="851"/>
        </w:tabs>
        <w:spacing w:after="0" w:line="320" w:lineRule="exact"/>
        <w:ind w:left="0" w:firstLine="0"/>
        <w:rPr>
          <w:rFonts w:ascii="Verdana" w:hAnsi="Verdana"/>
          <w:sz w:val="20"/>
          <w:szCs w:val="20"/>
          <w:lang w:val="pt-BR"/>
        </w:rPr>
      </w:pPr>
      <w:r w:rsidRPr="00C82532">
        <w:rPr>
          <w:rFonts w:ascii="Verdana" w:hAnsi="Verdana"/>
          <w:sz w:val="20"/>
          <w:szCs w:val="20"/>
          <w:lang w:val="pt-BR"/>
        </w:rPr>
        <w:t xml:space="preserve">Os recursos </w:t>
      </w:r>
      <w:r w:rsidR="00CF271E" w:rsidRPr="00C82532">
        <w:rPr>
          <w:rFonts w:ascii="Verdana" w:hAnsi="Verdana"/>
          <w:sz w:val="20"/>
          <w:szCs w:val="20"/>
          <w:lang w:val="pt-BR"/>
        </w:rPr>
        <w:t xml:space="preserve">líquidos </w:t>
      </w:r>
      <w:r w:rsidRPr="00C82532">
        <w:rPr>
          <w:rFonts w:ascii="Verdana" w:hAnsi="Verdana"/>
          <w:sz w:val="20"/>
          <w:szCs w:val="20"/>
          <w:lang w:val="pt-BR"/>
        </w:rPr>
        <w:t>oriundos da captação por meio da Emissão de Debêntures</w:t>
      </w:r>
      <w:r w:rsidR="00F61348">
        <w:rPr>
          <w:rFonts w:ascii="Verdana" w:hAnsi="Verdana"/>
          <w:sz w:val="20"/>
          <w:szCs w:val="20"/>
          <w:lang w:val="pt-BR"/>
        </w:rPr>
        <w:t xml:space="preserve">, já descontados os valores decorrentes das </w:t>
      </w:r>
      <w:r w:rsidR="00F61348" w:rsidRPr="00454846">
        <w:rPr>
          <w:rFonts w:ascii="Verdana" w:hAnsi="Verdana"/>
          <w:i/>
          <w:iCs/>
          <w:sz w:val="20"/>
          <w:szCs w:val="20"/>
          <w:lang w:val="pt-BR"/>
        </w:rPr>
        <w:t>despesas</w:t>
      </w:r>
      <w:r w:rsidR="00454846">
        <w:rPr>
          <w:rFonts w:ascii="Verdana" w:hAnsi="Verdana"/>
          <w:i/>
          <w:iCs/>
          <w:sz w:val="20"/>
          <w:szCs w:val="20"/>
          <w:lang w:val="pt-BR"/>
        </w:rPr>
        <w:t xml:space="preserve"> flat, </w:t>
      </w:r>
      <w:r w:rsidR="00454846">
        <w:rPr>
          <w:rFonts w:ascii="Verdana" w:hAnsi="Verdana"/>
          <w:sz w:val="20"/>
          <w:szCs w:val="20"/>
          <w:lang w:val="pt-BR"/>
        </w:rPr>
        <w:t>Despesas</w:t>
      </w:r>
      <w:r w:rsidR="00F33BD9">
        <w:rPr>
          <w:rFonts w:ascii="Verdana" w:hAnsi="Verdana"/>
          <w:sz w:val="20"/>
          <w:szCs w:val="20"/>
          <w:lang w:val="pt-BR"/>
        </w:rPr>
        <w:t xml:space="preserve"> e</w:t>
      </w:r>
      <w:r w:rsidR="00F61348">
        <w:rPr>
          <w:rFonts w:ascii="Verdana" w:hAnsi="Verdana"/>
          <w:sz w:val="20"/>
          <w:szCs w:val="20"/>
          <w:lang w:val="pt-BR"/>
        </w:rPr>
        <w:t xml:space="preserve"> </w:t>
      </w:r>
      <w:r w:rsidR="00F33BD9">
        <w:rPr>
          <w:rFonts w:ascii="Verdana" w:hAnsi="Verdana"/>
          <w:sz w:val="20"/>
          <w:szCs w:val="20"/>
          <w:lang w:val="pt-BR"/>
        </w:rPr>
        <w:t>do Fundo de Reserva (conforme definidos no Termo de Securitização)</w:t>
      </w:r>
      <w:r w:rsidR="00F61348">
        <w:rPr>
          <w:rFonts w:ascii="Verdana" w:hAnsi="Verdana"/>
          <w:sz w:val="20"/>
          <w:szCs w:val="20"/>
          <w:lang w:val="pt-BR"/>
        </w:rPr>
        <w:t>,</w:t>
      </w:r>
      <w:r w:rsidRPr="00C82532">
        <w:rPr>
          <w:rFonts w:ascii="Verdana" w:hAnsi="Verdana"/>
          <w:sz w:val="20"/>
          <w:szCs w:val="20"/>
          <w:lang w:val="pt-BR"/>
        </w:rPr>
        <w:t xml:space="preserve"> serão </w:t>
      </w:r>
      <w:r w:rsidR="002343C3" w:rsidRPr="00C82532">
        <w:rPr>
          <w:rFonts w:ascii="Verdana" w:hAnsi="Verdana"/>
          <w:sz w:val="20"/>
          <w:szCs w:val="20"/>
          <w:lang w:val="pt-BR"/>
        </w:rPr>
        <w:t xml:space="preserve">destinados pela Emissora, até a Data de Vencimento ou até que a Emissora comprove a aplicação da totalidade dos recursos obtidos com a Emissão, o que ocorrer primeiro, integralmente na compra de </w:t>
      </w:r>
      <w:r w:rsidR="00D91AF2" w:rsidRPr="00C82532">
        <w:rPr>
          <w:rFonts w:ascii="Verdana" w:hAnsi="Verdana"/>
          <w:sz w:val="20"/>
          <w:szCs w:val="20"/>
          <w:lang w:val="pt-BR"/>
        </w:rPr>
        <w:t>etanol</w:t>
      </w:r>
      <w:r w:rsidR="00F623C6" w:rsidRPr="00C82532">
        <w:rPr>
          <w:rFonts w:ascii="Verdana" w:hAnsi="Verdana"/>
          <w:sz w:val="20"/>
          <w:szCs w:val="20"/>
          <w:lang w:val="pt-BR"/>
        </w:rPr>
        <w:t xml:space="preserve"> e biodiesel</w:t>
      </w:r>
      <w:r w:rsidR="00C33911" w:rsidRPr="00C82532">
        <w:rPr>
          <w:rFonts w:ascii="Verdana" w:hAnsi="Verdana"/>
          <w:sz w:val="20"/>
          <w:szCs w:val="20"/>
          <w:lang w:val="pt-BR"/>
        </w:rPr>
        <w:t>, exclusivamente vinculada às suas atividade no agronegócio</w:t>
      </w:r>
      <w:r w:rsidR="002343C3" w:rsidRPr="00C82532">
        <w:rPr>
          <w:rFonts w:ascii="Verdana" w:hAnsi="Verdana"/>
          <w:sz w:val="20"/>
          <w:szCs w:val="20"/>
          <w:lang w:val="pt-BR"/>
        </w:rPr>
        <w:t xml:space="preserve">, nos termos do parágrafo 1º do artigo 23 da Lei </w:t>
      </w:r>
      <w:r w:rsidR="002A2B08" w:rsidRPr="00C82532">
        <w:rPr>
          <w:rFonts w:ascii="Verdana" w:hAnsi="Verdana"/>
          <w:sz w:val="20"/>
          <w:szCs w:val="20"/>
          <w:lang w:val="pt-BR"/>
        </w:rPr>
        <w:t xml:space="preserve">n° </w:t>
      </w:r>
      <w:r w:rsidR="002343C3" w:rsidRPr="00C82532">
        <w:rPr>
          <w:rFonts w:ascii="Verdana" w:hAnsi="Verdana"/>
          <w:sz w:val="20"/>
          <w:szCs w:val="20"/>
          <w:lang w:val="pt-BR"/>
        </w:rPr>
        <w:t xml:space="preserve">11.076, </w:t>
      </w:r>
      <w:r w:rsidR="002A2B08" w:rsidRPr="00C82532">
        <w:rPr>
          <w:rFonts w:ascii="Verdana" w:hAnsi="Verdana"/>
          <w:sz w:val="20"/>
          <w:szCs w:val="20"/>
          <w:lang w:val="pt-BR"/>
        </w:rPr>
        <w:t>de 30 de dezembro de 2004 (“</w:t>
      </w:r>
      <w:r w:rsidR="002A2B08" w:rsidRPr="00676822">
        <w:rPr>
          <w:rFonts w:ascii="Verdana" w:hAnsi="Verdana"/>
          <w:sz w:val="20"/>
          <w:szCs w:val="20"/>
          <w:u w:val="single"/>
          <w:lang w:val="pt-BR"/>
        </w:rPr>
        <w:t>Lei 11.076</w:t>
      </w:r>
      <w:r w:rsidR="002A2B08" w:rsidRPr="00C82532">
        <w:rPr>
          <w:rFonts w:ascii="Verdana" w:hAnsi="Verdana"/>
          <w:sz w:val="20"/>
          <w:szCs w:val="20"/>
          <w:lang w:val="pt-BR"/>
        </w:rPr>
        <w:t xml:space="preserve">”) </w:t>
      </w:r>
      <w:r w:rsidR="002343C3" w:rsidRPr="00C82532">
        <w:rPr>
          <w:rFonts w:ascii="Verdana" w:hAnsi="Verdana"/>
          <w:sz w:val="20"/>
          <w:szCs w:val="20"/>
          <w:lang w:val="pt-BR"/>
        </w:rPr>
        <w:t xml:space="preserve">e do parágrafo </w:t>
      </w:r>
      <w:r w:rsidR="00A41A40" w:rsidRPr="00C82532">
        <w:rPr>
          <w:rFonts w:ascii="Verdana" w:hAnsi="Verdana"/>
          <w:sz w:val="20"/>
          <w:szCs w:val="20"/>
          <w:lang w:val="pt-BR"/>
        </w:rPr>
        <w:t xml:space="preserve">4º, inciso II, e parágrafo 7º, ambos do </w:t>
      </w:r>
      <w:r w:rsidR="002343C3" w:rsidRPr="00C82532">
        <w:rPr>
          <w:rFonts w:ascii="Verdana" w:hAnsi="Verdana"/>
          <w:sz w:val="20"/>
          <w:szCs w:val="20"/>
          <w:lang w:val="pt-BR"/>
        </w:rPr>
        <w:t>artigo 3º da Instrução CVM 600</w:t>
      </w:r>
      <w:r w:rsidR="004C392D" w:rsidRPr="00C82532">
        <w:rPr>
          <w:rFonts w:ascii="Verdana" w:hAnsi="Verdana"/>
          <w:sz w:val="20"/>
          <w:szCs w:val="20"/>
          <w:lang w:val="pt-BR"/>
        </w:rPr>
        <w:t xml:space="preserve"> (“</w:t>
      </w:r>
      <w:r w:rsidR="004C392D" w:rsidRPr="006D077D">
        <w:rPr>
          <w:rFonts w:ascii="Verdana" w:hAnsi="Verdana"/>
          <w:sz w:val="20"/>
          <w:szCs w:val="20"/>
          <w:u w:val="single"/>
          <w:lang w:val="pt-BR"/>
        </w:rPr>
        <w:t>Destinação de Recursos</w:t>
      </w:r>
      <w:r w:rsidR="004C392D" w:rsidRPr="00C82532">
        <w:rPr>
          <w:rFonts w:ascii="Verdana" w:hAnsi="Verdana"/>
          <w:sz w:val="20"/>
          <w:szCs w:val="20"/>
          <w:lang w:val="pt-BR"/>
        </w:rPr>
        <w:t>”)</w:t>
      </w:r>
      <w:r w:rsidR="00C82532" w:rsidRPr="00C82532">
        <w:rPr>
          <w:rFonts w:ascii="Verdana" w:hAnsi="Verdana"/>
          <w:sz w:val="20"/>
          <w:szCs w:val="20"/>
          <w:lang w:val="pt-BR"/>
        </w:rPr>
        <w:t>.</w:t>
      </w:r>
    </w:p>
    <w:p w14:paraId="197A57C0" w14:textId="5868F426" w:rsidR="00DE3EC1" w:rsidRPr="003256C2" w:rsidRDefault="00DE3EC1" w:rsidP="006D077D">
      <w:pPr>
        <w:pStyle w:val="Corpo"/>
        <w:tabs>
          <w:tab w:val="left" w:pos="6236"/>
        </w:tabs>
        <w:spacing w:after="0" w:line="320" w:lineRule="exact"/>
        <w:rPr>
          <w:rFonts w:ascii="Verdana" w:hAnsi="Verdana"/>
          <w:sz w:val="20"/>
          <w:szCs w:val="20"/>
          <w:lang w:val="pt-BR"/>
        </w:rPr>
      </w:pPr>
    </w:p>
    <w:p w14:paraId="065C5A7E" w14:textId="7752BE54" w:rsidR="00DE3EC1" w:rsidRPr="003256C2" w:rsidRDefault="00DE3EC1" w:rsidP="003256C2">
      <w:pPr>
        <w:pStyle w:val="Corpo"/>
        <w:numPr>
          <w:ilvl w:val="2"/>
          <w:numId w:val="15"/>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As Debêntures são representativas de direitos creditórios do agronegócio uma vez que: (i) os recursos líquidos captados com as Debêntures serão integral e exclusivamente destinados à Emissora à aquisição de etanol</w:t>
      </w:r>
      <w:r w:rsidR="00F623C6" w:rsidRPr="003256C2">
        <w:rPr>
          <w:rFonts w:ascii="Verdana" w:hAnsi="Verdana"/>
          <w:sz w:val="20"/>
          <w:szCs w:val="20"/>
          <w:lang w:val="pt-BR"/>
        </w:rPr>
        <w:t xml:space="preserve"> e biodiesel</w:t>
      </w:r>
      <w:r w:rsidRPr="003256C2">
        <w:rPr>
          <w:rFonts w:ascii="Verdana" w:hAnsi="Verdana"/>
          <w:sz w:val="20"/>
          <w:szCs w:val="20"/>
          <w:lang w:val="pt-BR"/>
        </w:rPr>
        <w:t>, caracterizado como “produto agropecuário” para fins do parágrafo primeiro do artigo 23, da Lei 11.076, pois sua origem é essencialmente o cultivo e a produção agrícola; e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o etanol</w:t>
      </w:r>
      <w:r w:rsidR="00F623C6" w:rsidRPr="003256C2">
        <w:rPr>
          <w:rFonts w:ascii="Verdana" w:hAnsi="Verdana"/>
          <w:sz w:val="20"/>
          <w:szCs w:val="20"/>
          <w:lang w:val="pt-BR"/>
        </w:rPr>
        <w:t xml:space="preserve"> e biodiesel</w:t>
      </w:r>
      <w:r w:rsidRPr="003256C2">
        <w:rPr>
          <w:rFonts w:ascii="Verdana" w:hAnsi="Verdana"/>
          <w:sz w:val="20"/>
          <w:szCs w:val="20"/>
          <w:lang w:val="pt-BR"/>
        </w:rPr>
        <w:t xml:space="preserve"> será adquirido pela Emissora diretamente de pessoas que desenvolvam a atividade de cultivo e produção de produtos agropecuários, ou seja, que se caracterizam como “produtores rurais” nos termos do </w:t>
      </w:r>
      <w:r w:rsidRPr="003256C2">
        <w:rPr>
          <w:rFonts w:ascii="Verdana" w:hAnsi="Verdana" w:cs="Tahoma"/>
          <w:bCs/>
          <w:sz w:val="20"/>
          <w:szCs w:val="20"/>
          <w:lang w:val="pt-BR"/>
        </w:rPr>
        <w:t>artigo 165 da Instrução Normativa da Receita Federal do Brasil n.º 971, de 13 de novembro de 2009, conforme verificado pela Emissora e pelo Agente Fiduciário dos CRA, conforme Cláusula</w:t>
      </w:r>
      <w:r w:rsidR="004C392D" w:rsidRPr="003256C2">
        <w:rPr>
          <w:rFonts w:ascii="Verdana" w:hAnsi="Verdana" w:cs="Tahoma"/>
          <w:bCs/>
          <w:sz w:val="20"/>
          <w:szCs w:val="20"/>
          <w:lang w:val="pt-BR"/>
        </w:rPr>
        <w:t xml:space="preserve"> 3.5.3</w:t>
      </w:r>
      <w:r w:rsidRPr="003256C2">
        <w:rPr>
          <w:rFonts w:ascii="Verdana" w:hAnsi="Verdana" w:cs="Tahoma"/>
          <w:bCs/>
          <w:sz w:val="20"/>
          <w:szCs w:val="20"/>
          <w:lang w:val="pt-BR"/>
        </w:rPr>
        <w:t>, item (</w:t>
      </w:r>
      <w:proofErr w:type="spellStart"/>
      <w:r w:rsidRPr="003256C2">
        <w:rPr>
          <w:rFonts w:ascii="Verdana" w:hAnsi="Verdana" w:cs="Tahoma"/>
          <w:bCs/>
          <w:sz w:val="20"/>
          <w:szCs w:val="20"/>
          <w:lang w:val="pt-BR"/>
        </w:rPr>
        <w:t>ii</w:t>
      </w:r>
      <w:proofErr w:type="spellEnd"/>
      <w:r w:rsidRPr="003256C2">
        <w:rPr>
          <w:rFonts w:ascii="Verdana" w:hAnsi="Verdana" w:cs="Tahoma"/>
          <w:bCs/>
          <w:sz w:val="20"/>
          <w:szCs w:val="20"/>
          <w:lang w:val="pt-BR"/>
        </w:rPr>
        <w:t>) abaixo.</w:t>
      </w:r>
      <w:r w:rsidR="00814062" w:rsidRPr="003256C2">
        <w:rPr>
          <w:rFonts w:ascii="Verdana" w:hAnsi="Verdana"/>
          <w:sz w:val="20"/>
          <w:szCs w:val="20"/>
          <w:lang w:val="pt-BR"/>
        </w:rPr>
        <w:t xml:space="preserve"> </w:t>
      </w:r>
    </w:p>
    <w:p w14:paraId="63BCE880" w14:textId="77777777" w:rsidR="00DE3EC1" w:rsidRPr="003256C2" w:rsidRDefault="00DE3EC1" w:rsidP="003256C2">
      <w:pPr>
        <w:spacing w:line="320" w:lineRule="exact"/>
        <w:rPr>
          <w:rFonts w:ascii="Verdana" w:hAnsi="Verdana"/>
          <w:sz w:val="20"/>
          <w:szCs w:val="20"/>
          <w:lang w:val="pt-BR"/>
        </w:rPr>
      </w:pPr>
    </w:p>
    <w:p w14:paraId="30771712" w14:textId="55625EDF" w:rsidR="00DE3EC1" w:rsidRPr="003256C2" w:rsidRDefault="00DE3EC1" w:rsidP="003256C2">
      <w:pPr>
        <w:pStyle w:val="Corpo"/>
        <w:numPr>
          <w:ilvl w:val="2"/>
          <w:numId w:val="15"/>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Para assegurar que os respectivos fornecedores do etanol</w:t>
      </w:r>
      <w:r w:rsidR="00F623C6" w:rsidRPr="003256C2">
        <w:rPr>
          <w:rFonts w:ascii="Verdana" w:hAnsi="Verdana"/>
          <w:sz w:val="20"/>
          <w:szCs w:val="20"/>
          <w:lang w:val="pt-BR"/>
        </w:rPr>
        <w:t xml:space="preserve"> e biodiesel</w:t>
      </w:r>
      <w:r w:rsidRPr="003256C2">
        <w:rPr>
          <w:rFonts w:ascii="Verdana" w:hAnsi="Verdana"/>
          <w:sz w:val="20"/>
          <w:szCs w:val="20"/>
          <w:lang w:val="pt-BR"/>
        </w:rPr>
        <w:t xml:space="preserve"> a ser adquirido pela Emissora com os recursos decorrentes das Debêntures são qualificados como produtores rurais, nos termos da Instrução Normativa da Receita Federal do Brasil n.º 971, de 13 de novembro de 2009 e do artigo 23, da Lei 11.076, a Emissora certifica por meio desta Escritura: (i) a condição de produtor rural de todos os fornecedores de etanol</w:t>
      </w:r>
      <w:r w:rsidR="00F623C6" w:rsidRPr="003256C2">
        <w:rPr>
          <w:rFonts w:ascii="Verdana" w:hAnsi="Verdana"/>
          <w:sz w:val="20"/>
          <w:szCs w:val="20"/>
          <w:lang w:val="pt-BR"/>
        </w:rPr>
        <w:t xml:space="preserve"> e biodiesel</w:t>
      </w:r>
      <w:r w:rsidRPr="003256C2">
        <w:rPr>
          <w:rFonts w:ascii="Verdana" w:hAnsi="Verdana"/>
          <w:sz w:val="20"/>
          <w:szCs w:val="20"/>
          <w:lang w:val="pt-BR"/>
        </w:rPr>
        <w:t xml:space="preserve"> objeto da destinação dos recursos, cuja relação exaustiva encontra-se anexa à presente Escritura (Anexo </w:t>
      </w:r>
      <w:r w:rsidR="00DF6045">
        <w:rPr>
          <w:rFonts w:ascii="Verdana" w:hAnsi="Verdana"/>
          <w:sz w:val="20"/>
          <w:szCs w:val="20"/>
          <w:lang w:val="pt-BR"/>
        </w:rPr>
        <w:t>III</w:t>
      </w:r>
      <w:r w:rsidRPr="003256C2">
        <w:rPr>
          <w:rFonts w:ascii="Verdana" w:hAnsi="Verdana"/>
          <w:sz w:val="20"/>
          <w:szCs w:val="20"/>
          <w:lang w:val="pt-BR"/>
        </w:rPr>
        <w:t>) (“</w:t>
      </w:r>
      <w:r w:rsidRPr="003256C2">
        <w:rPr>
          <w:rFonts w:ascii="Verdana" w:hAnsi="Verdana"/>
          <w:sz w:val="20"/>
          <w:szCs w:val="20"/>
          <w:u w:val="single"/>
          <w:lang w:val="pt-BR"/>
        </w:rPr>
        <w:t>Fornecedores</w:t>
      </w:r>
      <w:r w:rsidRPr="003256C2">
        <w:rPr>
          <w:rFonts w:ascii="Verdana" w:hAnsi="Verdana"/>
          <w:sz w:val="20"/>
          <w:szCs w:val="20"/>
          <w:lang w:val="pt-BR"/>
        </w:rPr>
        <w:t>”); e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que a condição de produtor rural dos Fornecedores se dá em função da produção de produtos agropecuários derivados da cana de açúcar</w:t>
      </w:r>
      <w:r w:rsidR="00F33BD9">
        <w:rPr>
          <w:rFonts w:ascii="Verdana" w:hAnsi="Verdana"/>
          <w:sz w:val="20"/>
          <w:szCs w:val="20"/>
          <w:lang w:val="pt-BR"/>
        </w:rPr>
        <w:t xml:space="preserve"> e biodiesel</w:t>
      </w:r>
      <w:r w:rsidRPr="003256C2">
        <w:rPr>
          <w:rFonts w:ascii="Verdana" w:hAnsi="Verdana"/>
          <w:sz w:val="20"/>
          <w:szCs w:val="20"/>
          <w:lang w:val="pt-BR"/>
        </w:rPr>
        <w:t>, o que se corrobora pela atividade primária e/ou secundária indicada no comprovante de inscrição dos Fornecedores no CNPJ, representada pelo</w:t>
      </w:r>
      <w:r w:rsidR="00F33BD9">
        <w:rPr>
          <w:rFonts w:ascii="Verdana" w:hAnsi="Verdana"/>
          <w:sz w:val="20"/>
          <w:szCs w:val="20"/>
          <w:lang w:val="pt-BR"/>
        </w:rPr>
        <w:t>s</w:t>
      </w:r>
      <w:r w:rsidRPr="003256C2">
        <w:rPr>
          <w:rFonts w:ascii="Verdana" w:hAnsi="Verdana"/>
          <w:sz w:val="20"/>
          <w:szCs w:val="20"/>
          <w:lang w:val="pt-BR"/>
        </w:rPr>
        <w:t xml:space="preserve"> CNAE (Classificação Nacional de Atividades Econômicas) n.º</w:t>
      </w:r>
      <w:r w:rsidR="00F33BD9">
        <w:rPr>
          <w:rFonts w:ascii="Verdana" w:hAnsi="Verdana"/>
          <w:sz w:val="20"/>
          <w:szCs w:val="20"/>
          <w:lang w:val="pt-BR"/>
        </w:rPr>
        <w:t xml:space="preserve"> </w:t>
      </w:r>
      <w:bookmarkStart w:id="14" w:name="_Hlk98433051"/>
      <w:r w:rsidR="00F33BD9">
        <w:rPr>
          <w:rFonts w:ascii="Verdana" w:hAnsi="Verdana"/>
          <w:sz w:val="20"/>
          <w:szCs w:val="20"/>
          <w:lang w:val="pt-BR"/>
        </w:rPr>
        <w:t>19.31-4-00; 10.71-6-00; 19.32-2-00</w:t>
      </w:r>
      <w:bookmarkEnd w:id="14"/>
      <w:r w:rsidRPr="003256C2">
        <w:rPr>
          <w:rFonts w:ascii="Verdana" w:hAnsi="Verdana"/>
          <w:sz w:val="20"/>
          <w:szCs w:val="20"/>
          <w:lang w:val="pt-BR"/>
        </w:rPr>
        <w:t>.</w:t>
      </w:r>
      <w:r w:rsidR="006D077D">
        <w:rPr>
          <w:rFonts w:ascii="Verdana" w:hAnsi="Verdana"/>
          <w:sz w:val="20"/>
          <w:szCs w:val="20"/>
          <w:lang w:val="pt-BR"/>
        </w:rPr>
        <w:t xml:space="preserve"> </w:t>
      </w:r>
    </w:p>
    <w:p w14:paraId="5FAFD4F7" w14:textId="77777777" w:rsidR="00F1299E" w:rsidRPr="003256C2" w:rsidRDefault="00F1299E" w:rsidP="003256C2">
      <w:pPr>
        <w:pStyle w:val="PargrafodaLista"/>
        <w:spacing w:after="0" w:line="320" w:lineRule="exact"/>
        <w:rPr>
          <w:rFonts w:ascii="Verdana" w:hAnsi="Verdana"/>
          <w:sz w:val="20"/>
          <w:szCs w:val="20"/>
          <w:lang w:val="pt-BR"/>
        </w:rPr>
      </w:pPr>
    </w:p>
    <w:p w14:paraId="5A9D4D6A" w14:textId="239F2B6A" w:rsidR="00F1299E" w:rsidRPr="003256C2" w:rsidRDefault="00D91AF2" w:rsidP="003256C2">
      <w:pPr>
        <w:pStyle w:val="Corpo"/>
        <w:numPr>
          <w:ilvl w:val="2"/>
          <w:numId w:val="15"/>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Os </w:t>
      </w:r>
      <w:r w:rsidR="004C392D" w:rsidRPr="003256C2">
        <w:rPr>
          <w:rFonts w:ascii="Verdana" w:hAnsi="Verdana"/>
          <w:sz w:val="20"/>
          <w:szCs w:val="20"/>
          <w:lang w:val="pt-BR"/>
        </w:rPr>
        <w:t>recursos decorrentes das debêntures (“</w:t>
      </w:r>
      <w:r w:rsidRPr="003256C2">
        <w:rPr>
          <w:rFonts w:ascii="Verdana" w:hAnsi="Verdana"/>
          <w:sz w:val="20"/>
          <w:szCs w:val="20"/>
          <w:u w:val="single"/>
          <w:lang w:val="pt-BR"/>
        </w:rPr>
        <w:t>Recursos</w:t>
      </w:r>
      <w:r w:rsidR="004C392D" w:rsidRPr="003256C2">
        <w:rPr>
          <w:rFonts w:ascii="Verdana" w:hAnsi="Verdana"/>
          <w:sz w:val="20"/>
          <w:szCs w:val="20"/>
          <w:lang w:val="pt-BR"/>
        </w:rPr>
        <w:t>”)</w:t>
      </w:r>
      <w:r w:rsidRPr="003256C2">
        <w:rPr>
          <w:rFonts w:ascii="Verdana" w:hAnsi="Verdana"/>
          <w:sz w:val="20"/>
          <w:szCs w:val="20"/>
          <w:lang w:val="pt-BR"/>
        </w:rPr>
        <w:t xml:space="preserve"> deverão seguir, em sua integralidade, a destinação prevista na Cláusula 3.5.1, até a Data de Vencimento dos CRA, nos termos do Termo de Securitização e, consequentemente das Debêntures, conforme cronograma estabelecido, de forma indicativa e não vinculante, no </w:t>
      </w:r>
      <w:r w:rsidRPr="003256C2">
        <w:rPr>
          <w:rFonts w:ascii="Verdana" w:hAnsi="Verdana"/>
          <w:sz w:val="20"/>
          <w:szCs w:val="20"/>
          <w:u w:val="single"/>
          <w:lang w:val="pt-BR"/>
        </w:rPr>
        <w:t>Anexo II</w:t>
      </w:r>
      <w:r w:rsidRPr="003256C2">
        <w:rPr>
          <w:rFonts w:ascii="Verdana" w:hAnsi="Verdana"/>
          <w:sz w:val="20"/>
          <w:szCs w:val="20"/>
          <w:lang w:val="pt-BR"/>
        </w:rPr>
        <w:t xml:space="preserve"> desta Escritura de Emissão ("</w:t>
      </w:r>
      <w:r w:rsidRPr="003256C2">
        <w:rPr>
          <w:rFonts w:ascii="Verdana" w:hAnsi="Verdana"/>
          <w:sz w:val="20"/>
          <w:szCs w:val="20"/>
          <w:u w:val="single"/>
          <w:lang w:val="pt-BR"/>
        </w:rPr>
        <w:t>Cronograma Indicativo</w:t>
      </w:r>
      <w:r w:rsidRPr="003256C2">
        <w:rPr>
          <w:rFonts w:ascii="Verdana" w:hAnsi="Verdana"/>
          <w:sz w:val="20"/>
          <w:szCs w:val="20"/>
          <w:lang w:val="pt-BR"/>
        </w:rPr>
        <w:t>"), sendo que, caso necessário, considerando a dinâmica comercial do setor no qual atua, a Emissora poderá destinar os Recursos provenientes da integralização das Debêntures em datas diversas das previstas no Cronograma Indicativo, observada a obrigação desta de realizar a integral Destinação de Recursos até a Data de Vencimento. Por se tratar de cronograma tentativo e indicativo, se, por qualquer motivo, ocorrer qualquer atraso ou antecipação do Cronograma Indicativo: (i) não será necessário notificar o Agente Fiduciário dos CRA, tampouco aditar esta Escritura de Emissão ou quaisquer outros documentos da Emissão; e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não será configurada qualquer hipótese de vencimento antecipado das Debêntures, desde que a Emissora realize a integral Destinação de Recursos até a Data de Vencimento.</w:t>
      </w:r>
      <w:r w:rsidR="00CB4775" w:rsidRPr="003256C2">
        <w:rPr>
          <w:rFonts w:ascii="Verdana" w:hAnsi="Verdana"/>
          <w:sz w:val="20"/>
          <w:szCs w:val="20"/>
          <w:lang w:val="pt-BR"/>
        </w:rPr>
        <w:t xml:space="preserve"> </w:t>
      </w:r>
    </w:p>
    <w:p w14:paraId="64FFF594" w14:textId="77777777" w:rsidR="00D91AF2" w:rsidRPr="003256C2" w:rsidRDefault="00D91AF2" w:rsidP="003256C2">
      <w:pPr>
        <w:pStyle w:val="Corpo"/>
        <w:tabs>
          <w:tab w:val="left" w:pos="851"/>
        </w:tabs>
        <w:spacing w:after="0" w:line="320" w:lineRule="exact"/>
        <w:rPr>
          <w:rFonts w:ascii="Verdana" w:hAnsi="Verdana"/>
          <w:sz w:val="20"/>
          <w:szCs w:val="20"/>
          <w:lang w:val="pt-BR"/>
        </w:rPr>
      </w:pPr>
    </w:p>
    <w:p w14:paraId="2315CB6E" w14:textId="014B7959" w:rsidR="00D91AF2" w:rsidRPr="003256C2" w:rsidRDefault="00D91AF2" w:rsidP="003256C2">
      <w:pPr>
        <w:pStyle w:val="Corpo"/>
        <w:numPr>
          <w:ilvl w:val="2"/>
          <w:numId w:val="15"/>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A Emissora se obriga, desde já, a destinar todo o valor relativo aos Recursos na forma acima estabelecida independentemente de Resgate Antecipado Facultativo</w:t>
      </w:r>
      <w:r w:rsidR="00961AA8">
        <w:rPr>
          <w:rFonts w:ascii="Verdana" w:hAnsi="Verdana"/>
          <w:sz w:val="20"/>
          <w:szCs w:val="20"/>
          <w:lang w:val="pt-BR"/>
        </w:rPr>
        <w:t>, Amortização Extraordinária Facultativa</w:t>
      </w:r>
      <w:r w:rsidRPr="003256C2">
        <w:rPr>
          <w:rFonts w:ascii="Verdana" w:hAnsi="Verdana"/>
          <w:sz w:val="20"/>
          <w:szCs w:val="20"/>
          <w:lang w:val="pt-BR"/>
        </w:rPr>
        <w:t xml:space="preserve"> e/ou do Vencimento Antecipado das Debêntures.</w:t>
      </w:r>
    </w:p>
    <w:p w14:paraId="5AEE0ED2" w14:textId="77777777" w:rsidR="00D91AF2" w:rsidRPr="003256C2" w:rsidRDefault="00D91AF2" w:rsidP="003256C2">
      <w:pPr>
        <w:spacing w:line="320" w:lineRule="exact"/>
        <w:rPr>
          <w:rFonts w:ascii="Verdana" w:hAnsi="Verdana"/>
          <w:sz w:val="20"/>
          <w:szCs w:val="20"/>
          <w:lang w:val="pt-BR"/>
        </w:rPr>
      </w:pPr>
    </w:p>
    <w:p w14:paraId="52D89C39" w14:textId="2C5144A5" w:rsidR="00D91AF2" w:rsidRPr="003256C2" w:rsidRDefault="00D91AF2" w:rsidP="003256C2">
      <w:pPr>
        <w:pStyle w:val="Corpo"/>
        <w:numPr>
          <w:ilvl w:val="2"/>
          <w:numId w:val="15"/>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u w:val="single"/>
          <w:lang w:val="pt-BR"/>
        </w:rPr>
        <w:t>Comprovação da Destinação de Recursos pela Emissora</w:t>
      </w:r>
      <w:r w:rsidRPr="003256C2">
        <w:rPr>
          <w:rFonts w:ascii="Verdana" w:hAnsi="Verdana"/>
          <w:sz w:val="20"/>
          <w:szCs w:val="20"/>
          <w:lang w:val="pt-BR"/>
        </w:rPr>
        <w:t xml:space="preserve">. Cabe ao Agente Fiduciário dos CRA a verificação do emprego da totalidade dos Recursos líquidos captados com a emissão das Debêntures. Para tanto, a Emissora apresentará ao Agente Fiduciário dos CRA, com cópia para a Debenturista, a comprovação da Destinação de Recursos, exclusivamente por meio do relatório na forma do </w:t>
      </w:r>
      <w:r w:rsidRPr="003256C2">
        <w:rPr>
          <w:rFonts w:ascii="Verdana" w:hAnsi="Verdana"/>
          <w:sz w:val="20"/>
          <w:szCs w:val="20"/>
          <w:u w:val="single"/>
          <w:lang w:val="pt-BR"/>
        </w:rPr>
        <w:t xml:space="preserve">Anexo </w:t>
      </w:r>
      <w:r w:rsidR="00DF6045">
        <w:rPr>
          <w:rFonts w:ascii="Verdana" w:hAnsi="Verdana"/>
          <w:sz w:val="20"/>
          <w:szCs w:val="20"/>
          <w:u w:val="single"/>
          <w:lang w:val="pt-BR"/>
        </w:rPr>
        <w:t>I</w:t>
      </w:r>
      <w:r w:rsidRPr="003256C2">
        <w:rPr>
          <w:rFonts w:ascii="Verdana" w:hAnsi="Verdana"/>
          <w:sz w:val="20"/>
          <w:szCs w:val="20"/>
          <w:u w:val="single"/>
          <w:lang w:val="pt-BR"/>
        </w:rPr>
        <w:t>V</w:t>
      </w:r>
      <w:r w:rsidRPr="003256C2">
        <w:rPr>
          <w:rFonts w:ascii="Verdana" w:hAnsi="Verdana"/>
          <w:sz w:val="20"/>
          <w:szCs w:val="20"/>
          <w:lang w:val="pt-BR"/>
        </w:rPr>
        <w:t xml:space="preserve"> a esta Escritura de Emissão ("</w:t>
      </w:r>
      <w:r w:rsidRPr="003256C2">
        <w:rPr>
          <w:rFonts w:ascii="Verdana" w:hAnsi="Verdana"/>
          <w:sz w:val="20"/>
          <w:szCs w:val="20"/>
          <w:u w:val="single"/>
          <w:lang w:val="pt-BR"/>
        </w:rPr>
        <w:t>Relatório</w:t>
      </w:r>
      <w:r w:rsidRPr="003256C2">
        <w:rPr>
          <w:rFonts w:ascii="Verdana" w:hAnsi="Verdana"/>
          <w:sz w:val="20"/>
          <w:szCs w:val="20"/>
          <w:lang w:val="pt-BR"/>
        </w:rPr>
        <w:t>"), acompanhado das respectivas notas fiscais e/ou notas fiscais de transferência mencionadas em cada Relatório</w:t>
      </w:r>
      <w:r w:rsidR="009F6502" w:rsidRPr="003256C2">
        <w:rPr>
          <w:rFonts w:ascii="Verdana" w:hAnsi="Verdana"/>
          <w:sz w:val="20"/>
          <w:szCs w:val="20"/>
          <w:lang w:val="pt-BR"/>
        </w:rPr>
        <w:t xml:space="preserve"> e seus arquivos XML de autenticação das Notas Fiscais,</w:t>
      </w:r>
      <w:r w:rsidRPr="003256C2">
        <w:rPr>
          <w:rFonts w:ascii="Verdana" w:hAnsi="Verdana"/>
          <w:sz w:val="20"/>
          <w:szCs w:val="20"/>
          <w:lang w:val="pt-BR"/>
        </w:rPr>
        <w:t xml:space="preserve"> </w:t>
      </w:r>
      <w:r w:rsidR="009F6502" w:rsidRPr="003256C2">
        <w:rPr>
          <w:rFonts w:ascii="Verdana" w:hAnsi="Verdana"/>
          <w:sz w:val="20"/>
          <w:szCs w:val="20"/>
          <w:lang w:val="pt-BR"/>
        </w:rPr>
        <w:t>bem como</w:t>
      </w:r>
      <w:r w:rsidRPr="003256C2">
        <w:rPr>
          <w:rFonts w:ascii="Verdana" w:hAnsi="Verdana"/>
          <w:sz w:val="20"/>
          <w:szCs w:val="20"/>
          <w:lang w:val="pt-BR"/>
        </w:rPr>
        <w:t xml:space="preserve"> respectivos comprovantes de pagamento</w:t>
      </w:r>
      <w:r w:rsidR="00DA2144" w:rsidRPr="003256C2">
        <w:rPr>
          <w:rFonts w:ascii="Verdana" w:hAnsi="Verdana"/>
          <w:sz w:val="20"/>
          <w:szCs w:val="20"/>
          <w:lang w:val="pt-BR"/>
        </w:rPr>
        <w:t xml:space="preserve"> (“</w:t>
      </w:r>
      <w:r w:rsidR="00DA2144" w:rsidRPr="003256C2">
        <w:rPr>
          <w:rFonts w:ascii="Verdana" w:hAnsi="Verdana"/>
          <w:sz w:val="20"/>
          <w:szCs w:val="20"/>
          <w:u w:val="single"/>
          <w:lang w:val="pt-BR"/>
        </w:rPr>
        <w:t>Documentos Comprobatórios</w:t>
      </w:r>
      <w:r w:rsidR="00DA2144" w:rsidRPr="003256C2">
        <w:rPr>
          <w:rFonts w:ascii="Verdana" w:hAnsi="Verdana"/>
          <w:sz w:val="20"/>
          <w:szCs w:val="20"/>
          <w:lang w:val="pt-BR"/>
        </w:rPr>
        <w:t>”)</w:t>
      </w:r>
      <w:r w:rsidRPr="003256C2">
        <w:rPr>
          <w:rFonts w:ascii="Verdana" w:hAnsi="Verdana"/>
          <w:sz w:val="20"/>
          <w:szCs w:val="20"/>
          <w:lang w:val="pt-BR"/>
        </w:rPr>
        <w:t xml:space="preserve"> nos termos do artigo 3º, §8º, da Instrução CVM 600, </w:t>
      </w:r>
      <w:r w:rsidR="00AB34B6">
        <w:rPr>
          <w:rFonts w:ascii="Verdana" w:hAnsi="Verdana"/>
          <w:sz w:val="20"/>
          <w:szCs w:val="20"/>
          <w:lang w:val="pt-BR"/>
        </w:rPr>
        <w:t xml:space="preserve">em até 10 (dez) dias corridos após o encerramento de cada </w:t>
      </w:r>
      <w:r w:rsidRPr="003256C2">
        <w:rPr>
          <w:rFonts w:ascii="Verdana" w:hAnsi="Verdana"/>
          <w:sz w:val="20"/>
          <w:szCs w:val="20"/>
          <w:lang w:val="pt-BR"/>
        </w:rPr>
        <w:t>semestr</w:t>
      </w:r>
      <w:r w:rsidR="00AB34B6">
        <w:rPr>
          <w:rFonts w:ascii="Verdana" w:hAnsi="Verdana"/>
          <w:sz w:val="20"/>
          <w:szCs w:val="20"/>
          <w:lang w:val="pt-BR"/>
        </w:rPr>
        <w:t>e</w:t>
      </w:r>
      <w:r w:rsidRPr="003256C2">
        <w:rPr>
          <w:rFonts w:ascii="Verdana" w:hAnsi="Verdana"/>
          <w:sz w:val="20"/>
          <w:szCs w:val="20"/>
          <w:lang w:val="pt-BR"/>
        </w:rPr>
        <w:t>, a contar da presente data, até que se comprove a aplicação da totalidade dos Recursos obtidos, observada a obrigação desta de realizar a integral destinação de Recursos nos termos previstos nesta Cláusula. Caso a Emissora não observe o prazo descrito acima, o Agente Fiduciário dos CRA envidará seus melhores esforços para fins de obter os documentos e informações necessários à comprovação da destinação dos Recursos na forma prevista nesta Cláusula 3.5 em linha com a sua obrigação de verificar, ao longo do prazo de duração dos CRA ou até a comprovação da aplicação integral dos recursos oriundos da emissão das Debêntures, o que ocorrer primeiro, o efetivo direcionamento, pela Emissora, de todos os recursos obtidos por meio da emissão das Debêntures, exclusivamente mediante a análise dos documentos fornecidos.</w:t>
      </w:r>
      <w:bookmarkStart w:id="15" w:name="_Hlk91753637"/>
      <w:r w:rsidR="00DA2144" w:rsidRPr="003256C2">
        <w:rPr>
          <w:rFonts w:ascii="Verdana" w:hAnsi="Verdana" w:cstheme="minorHAnsi"/>
          <w:sz w:val="20"/>
          <w:szCs w:val="20"/>
          <w:lang w:val="pt-BR"/>
        </w:rPr>
        <w:t xml:space="preserve"> </w:t>
      </w:r>
      <w:r w:rsidR="00DA2144" w:rsidRPr="003256C2">
        <w:rPr>
          <w:rFonts w:ascii="Verdana" w:hAnsi="Verdana"/>
          <w:sz w:val="20"/>
          <w:szCs w:val="20"/>
          <w:lang w:val="pt-BR"/>
        </w:rPr>
        <w:t>Adicionalmente, sempre que razoavelmente solicitado por escrito por qualquer autoridade, pela CVM, Receita Federal do Brasil ou de qualquer outro órgão regulador decorrente de solicitação ao Agente Fiduciário dos CR</w:t>
      </w:r>
      <w:r w:rsidR="00695E66" w:rsidRPr="003256C2">
        <w:rPr>
          <w:rFonts w:ascii="Verdana" w:hAnsi="Verdana"/>
          <w:sz w:val="20"/>
          <w:szCs w:val="20"/>
          <w:lang w:val="pt-BR"/>
        </w:rPr>
        <w:t>A</w:t>
      </w:r>
      <w:r w:rsidR="00DA2144" w:rsidRPr="003256C2">
        <w:rPr>
          <w:rFonts w:ascii="Verdana" w:hAnsi="Verdana"/>
          <w:sz w:val="20"/>
          <w:szCs w:val="20"/>
          <w:lang w:val="pt-BR"/>
        </w:rPr>
        <w:t xml:space="preserve"> e/ou ao Debenturista, para fins de atendimento das obrigações legais e exigências de órgãos reguladores e fiscalizadores, a Emissora deverá enviar cópias dos contratos, comprovantes de pagamentos e/ou demonstrativos contábeis que demonstrem a correta destinação dos recursos, atos societários e demais documentos comprobatórios que julgar necessário para acompanhamento da utilização dos recursos oriundos da Debêntures</w:t>
      </w:r>
      <w:bookmarkEnd w:id="15"/>
      <w:r w:rsidR="00DA2144" w:rsidRPr="003256C2">
        <w:rPr>
          <w:rFonts w:ascii="Verdana" w:hAnsi="Verdana"/>
          <w:sz w:val="20"/>
          <w:szCs w:val="20"/>
          <w:lang w:val="pt-BR"/>
        </w:rPr>
        <w:t xml:space="preserve">. </w:t>
      </w:r>
    </w:p>
    <w:p w14:paraId="05EE4B56" w14:textId="77777777" w:rsidR="00DA2144" w:rsidRPr="003256C2" w:rsidRDefault="00DA2144" w:rsidP="003256C2">
      <w:pPr>
        <w:pStyle w:val="Corpo"/>
        <w:tabs>
          <w:tab w:val="left" w:pos="851"/>
        </w:tabs>
        <w:spacing w:after="0" w:line="320" w:lineRule="exact"/>
        <w:rPr>
          <w:rFonts w:ascii="Verdana" w:hAnsi="Verdana"/>
          <w:sz w:val="20"/>
          <w:szCs w:val="20"/>
          <w:lang w:val="pt-BR"/>
        </w:rPr>
      </w:pPr>
    </w:p>
    <w:p w14:paraId="64622394" w14:textId="3C64ECD0" w:rsidR="00DA2144" w:rsidRPr="003256C2" w:rsidRDefault="00DA2144" w:rsidP="003256C2">
      <w:pPr>
        <w:pStyle w:val="Corpo"/>
        <w:numPr>
          <w:ilvl w:val="2"/>
          <w:numId w:val="15"/>
        </w:numPr>
        <w:tabs>
          <w:tab w:val="left" w:pos="851"/>
        </w:tabs>
        <w:spacing w:after="0" w:line="320" w:lineRule="exact"/>
        <w:ind w:left="0" w:firstLine="0"/>
        <w:rPr>
          <w:rFonts w:ascii="Verdana" w:hAnsi="Verdana"/>
          <w:sz w:val="20"/>
          <w:szCs w:val="20"/>
          <w:lang w:val="pt-BR"/>
        </w:rPr>
      </w:pPr>
      <w:bookmarkStart w:id="16" w:name="_Hlk69480191"/>
      <w:r w:rsidRPr="003256C2">
        <w:rPr>
          <w:rFonts w:ascii="Verdana" w:hAnsi="Verdana"/>
          <w:sz w:val="20"/>
          <w:szCs w:val="20"/>
          <w:lang w:val="pt-BR"/>
        </w:rPr>
        <w:t xml:space="preserve">Mediante o recebimento </w:t>
      </w:r>
      <w:r w:rsidR="006D077D">
        <w:rPr>
          <w:rFonts w:ascii="Verdana" w:hAnsi="Verdana"/>
          <w:sz w:val="20"/>
          <w:szCs w:val="20"/>
          <w:lang w:val="pt-BR"/>
        </w:rPr>
        <w:t xml:space="preserve">do </w:t>
      </w:r>
      <w:r w:rsidRPr="003256C2">
        <w:rPr>
          <w:rFonts w:ascii="Verdana" w:hAnsi="Verdana"/>
          <w:sz w:val="20"/>
          <w:szCs w:val="20"/>
          <w:lang w:val="pt-BR"/>
        </w:rPr>
        <w:t>Relatório e dos Documentos Comprobatórios da Destinação, o Agente Fiduciário dos CRA será responsável por verificar o cumprimento da destinação dos Recursos assumida pela Emissora</w:t>
      </w:r>
      <w:bookmarkEnd w:id="16"/>
      <w:r w:rsidRPr="003256C2">
        <w:rPr>
          <w:rFonts w:ascii="Verdana" w:hAnsi="Verdana"/>
          <w:sz w:val="20"/>
          <w:szCs w:val="20"/>
          <w:lang w:val="pt-BR"/>
        </w:rPr>
        <w:t>.</w:t>
      </w:r>
    </w:p>
    <w:p w14:paraId="0BB665AD" w14:textId="77777777" w:rsidR="00DA2144" w:rsidRPr="003256C2" w:rsidRDefault="00DA2144" w:rsidP="003256C2">
      <w:pPr>
        <w:pStyle w:val="PargrafodaLista"/>
        <w:spacing w:after="0" w:line="320" w:lineRule="exact"/>
        <w:rPr>
          <w:rFonts w:ascii="Verdana" w:hAnsi="Verdana"/>
          <w:sz w:val="20"/>
          <w:szCs w:val="20"/>
          <w:lang w:val="pt-BR"/>
        </w:rPr>
      </w:pPr>
    </w:p>
    <w:p w14:paraId="4829EEAE" w14:textId="08585ED1" w:rsidR="00DA2144" w:rsidRPr="003256C2" w:rsidRDefault="00DA2144" w:rsidP="003256C2">
      <w:pPr>
        <w:pStyle w:val="Corpo"/>
        <w:numPr>
          <w:ilvl w:val="2"/>
          <w:numId w:val="15"/>
        </w:numPr>
        <w:tabs>
          <w:tab w:val="left" w:pos="851"/>
        </w:tabs>
        <w:spacing w:after="0" w:line="320" w:lineRule="exact"/>
        <w:ind w:left="0" w:firstLine="0"/>
        <w:rPr>
          <w:rFonts w:ascii="Verdana" w:hAnsi="Verdana"/>
          <w:sz w:val="20"/>
          <w:szCs w:val="20"/>
          <w:lang w:val="pt-BR"/>
        </w:rPr>
      </w:pPr>
      <w:bookmarkStart w:id="17" w:name="_Hlk90299728"/>
      <w:bookmarkStart w:id="18" w:name="_Hlk69480223"/>
      <w:r w:rsidRPr="003256C2">
        <w:rPr>
          <w:rFonts w:ascii="Verdana" w:hAnsi="Verdana"/>
          <w:sz w:val="20"/>
          <w:szCs w:val="20"/>
          <w:lang w:val="pt-BR"/>
        </w:rPr>
        <w:t>Caberá à Emissora a verificação e análise da veracidade dos documentos encaminhados, atestando, inclusive, que estes não foram objeto de fraude ou adulteração</w:t>
      </w:r>
      <w:bookmarkEnd w:id="17"/>
      <w:r w:rsidRPr="003256C2">
        <w:rPr>
          <w:rFonts w:ascii="Verdana" w:hAnsi="Verdana"/>
          <w:sz w:val="20"/>
          <w:szCs w:val="20"/>
          <w:lang w:val="pt-BR"/>
        </w:rPr>
        <w:t>, não cabendo ao Agente Fiduciário dos CRA e à Securitizadora a responsabilidade de verificar a sua suficiência, validade, qualidade, veracidade ou completude das informações técnicas e financeiras neles constantes, tais como Notas Fiscais, ou ainda qualquer outro documento que lhe seja enviado com o fim de complementar, esclarecer, retificar ou ratificar as informações do mencionado no Relatório mencionado acima</w:t>
      </w:r>
      <w:bookmarkEnd w:id="18"/>
      <w:r w:rsidRPr="003256C2">
        <w:rPr>
          <w:rFonts w:ascii="Verdana" w:hAnsi="Verdana"/>
          <w:sz w:val="20"/>
          <w:szCs w:val="20"/>
          <w:lang w:val="pt-BR"/>
        </w:rPr>
        <w:t>.</w:t>
      </w:r>
    </w:p>
    <w:p w14:paraId="57AFDDA7" w14:textId="77777777" w:rsidR="00D91AF2" w:rsidRPr="003256C2" w:rsidRDefault="00D91AF2" w:rsidP="003256C2">
      <w:pPr>
        <w:pStyle w:val="Corpo"/>
        <w:tabs>
          <w:tab w:val="left" w:pos="851"/>
        </w:tabs>
        <w:spacing w:after="0" w:line="320" w:lineRule="exact"/>
        <w:rPr>
          <w:rFonts w:ascii="Verdana" w:hAnsi="Verdana"/>
          <w:sz w:val="20"/>
          <w:szCs w:val="20"/>
          <w:lang w:val="pt-BR"/>
        </w:rPr>
      </w:pPr>
    </w:p>
    <w:p w14:paraId="5A9E6764" w14:textId="5B24CEDA" w:rsidR="00D91AF2" w:rsidRPr="003256C2" w:rsidRDefault="00D91AF2" w:rsidP="003256C2">
      <w:pPr>
        <w:pStyle w:val="Corpo"/>
        <w:numPr>
          <w:ilvl w:val="2"/>
          <w:numId w:val="15"/>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u w:val="single"/>
          <w:lang w:val="pt-BR"/>
        </w:rPr>
        <w:t>Indenização</w:t>
      </w:r>
      <w:r w:rsidRPr="003256C2">
        <w:rPr>
          <w:rFonts w:ascii="Verdana" w:hAnsi="Verdana"/>
          <w:sz w:val="20"/>
          <w:szCs w:val="20"/>
          <w:lang w:val="pt-BR"/>
        </w:rPr>
        <w:t xml:space="preserve">. A Emissora se obriga, em caráter irrevogável e irretratável, a indenizar a Debenturista, os </w:t>
      </w:r>
      <w:r w:rsidR="00441252" w:rsidRPr="003256C2">
        <w:rPr>
          <w:rFonts w:ascii="Verdana" w:hAnsi="Verdana"/>
          <w:sz w:val="20"/>
          <w:szCs w:val="20"/>
          <w:lang w:val="pt-BR"/>
        </w:rPr>
        <w:t>T</w:t>
      </w:r>
      <w:r w:rsidRPr="003256C2">
        <w:rPr>
          <w:rFonts w:ascii="Verdana" w:hAnsi="Verdana"/>
          <w:sz w:val="20"/>
          <w:szCs w:val="20"/>
          <w:lang w:val="pt-BR"/>
        </w:rPr>
        <w:t xml:space="preserve">itulares dos CRA e o Agente Fiduciário dos CRA por todos e quaisquer prejuízos e danos diretos, que vierem a, comprovadamente, incorrer em decorrência da utilização dos recursos oriundos das Debêntures de forma diversa da estabelecida nas cláusulas acima, exceto em caso de comprovada fraude, dolo ou má-fé da Debenturista, dos </w:t>
      </w:r>
      <w:r w:rsidR="00751F12" w:rsidRPr="003256C2">
        <w:rPr>
          <w:rFonts w:ascii="Verdana" w:hAnsi="Verdana"/>
          <w:sz w:val="20"/>
          <w:szCs w:val="20"/>
          <w:lang w:val="pt-BR"/>
        </w:rPr>
        <w:t>T</w:t>
      </w:r>
      <w:r w:rsidRPr="003256C2">
        <w:rPr>
          <w:rFonts w:ascii="Verdana" w:hAnsi="Verdana"/>
          <w:sz w:val="20"/>
          <w:szCs w:val="20"/>
          <w:lang w:val="pt-BR"/>
        </w:rPr>
        <w:t xml:space="preserve">itulares dos CRA ou do Agente Fiduciário dos CRA. O valor da indenização está limitado tão somente aos prejuízos e danos diretos efetivamente comprovados, estando limitados, em qualquer circunstância, ao </w:t>
      </w:r>
      <w:r w:rsidR="00751F12" w:rsidRPr="003256C2">
        <w:rPr>
          <w:rFonts w:ascii="Verdana" w:hAnsi="Verdana"/>
          <w:sz w:val="20"/>
          <w:szCs w:val="20"/>
          <w:lang w:val="pt-BR"/>
        </w:rPr>
        <w:t>V</w:t>
      </w:r>
      <w:r w:rsidRPr="003256C2">
        <w:rPr>
          <w:rFonts w:ascii="Verdana" w:hAnsi="Verdana"/>
          <w:sz w:val="20"/>
          <w:szCs w:val="20"/>
          <w:lang w:val="pt-BR"/>
        </w:rPr>
        <w:t xml:space="preserve">alor </w:t>
      </w:r>
      <w:r w:rsidR="00751F12" w:rsidRPr="003256C2">
        <w:rPr>
          <w:rFonts w:ascii="Verdana" w:hAnsi="Verdana"/>
          <w:sz w:val="20"/>
          <w:szCs w:val="20"/>
          <w:lang w:val="pt-BR"/>
        </w:rPr>
        <w:t>T</w:t>
      </w:r>
      <w:r w:rsidRPr="003256C2">
        <w:rPr>
          <w:rFonts w:ascii="Verdana" w:hAnsi="Verdana"/>
          <w:sz w:val="20"/>
          <w:szCs w:val="20"/>
          <w:lang w:val="pt-BR"/>
        </w:rPr>
        <w:t>otal da Emissão.</w:t>
      </w:r>
    </w:p>
    <w:p w14:paraId="3242DC05" w14:textId="77777777" w:rsidR="00D91AF2" w:rsidRPr="003256C2" w:rsidRDefault="00D91AF2" w:rsidP="003256C2">
      <w:pPr>
        <w:pStyle w:val="PargrafodaLista"/>
        <w:spacing w:after="0" w:line="320" w:lineRule="exact"/>
        <w:rPr>
          <w:rFonts w:ascii="Verdana" w:hAnsi="Verdana"/>
          <w:sz w:val="20"/>
          <w:szCs w:val="20"/>
          <w:lang w:val="pt-BR"/>
        </w:rPr>
      </w:pPr>
    </w:p>
    <w:p w14:paraId="79D317BE" w14:textId="2E205B7C" w:rsidR="00D91AF2" w:rsidRPr="003256C2" w:rsidRDefault="00D91AF2" w:rsidP="003256C2">
      <w:pPr>
        <w:pStyle w:val="Corpo"/>
        <w:numPr>
          <w:ilvl w:val="2"/>
          <w:numId w:val="15"/>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Uma vez atingida e comprovada a aplicação integral dos Recursos oriundos das Debêntures em observância à </w:t>
      </w:r>
      <w:r w:rsidR="00751F12" w:rsidRPr="003256C2">
        <w:rPr>
          <w:rFonts w:ascii="Verdana" w:hAnsi="Verdana"/>
          <w:sz w:val="20"/>
          <w:szCs w:val="20"/>
          <w:lang w:val="pt-BR"/>
        </w:rPr>
        <w:t>D</w:t>
      </w:r>
      <w:r w:rsidRPr="003256C2">
        <w:rPr>
          <w:rFonts w:ascii="Verdana" w:hAnsi="Verdana"/>
          <w:sz w:val="20"/>
          <w:szCs w:val="20"/>
          <w:lang w:val="pt-BR"/>
        </w:rPr>
        <w:t>estinação dos Recursos, a Emissora ficará desobrigada com relação ao envio dos relatórios e documentos referidos nas cláusulas acima.</w:t>
      </w:r>
    </w:p>
    <w:p w14:paraId="606A2044" w14:textId="77777777" w:rsidR="00D91AF2" w:rsidRPr="003256C2" w:rsidRDefault="00D91AF2" w:rsidP="003256C2">
      <w:pPr>
        <w:pStyle w:val="PargrafodaLista"/>
        <w:spacing w:after="0" w:line="320" w:lineRule="exact"/>
        <w:rPr>
          <w:rFonts w:ascii="Verdana" w:hAnsi="Verdana"/>
          <w:sz w:val="20"/>
          <w:szCs w:val="20"/>
          <w:lang w:val="pt-BR"/>
        </w:rPr>
      </w:pPr>
    </w:p>
    <w:p w14:paraId="408599CD" w14:textId="35F58A81" w:rsidR="00D91AF2" w:rsidRPr="003256C2" w:rsidRDefault="00D91AF2" w:rsidP="003256C2">
      <w:pPr>
        <w:pStyle w:val="Corpo"/>
        <w:numPr>
          <w:ilvl w:val="2"/>
          <w:numId w:val="15"/>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O Agente Fiduciário dos CRA e/ou a Securitizadora poderão solicitar as vias originais dos respectivos documentos do</w:t>
      </w:r>
      <w:r w:rsidR="006D077D">
        <w:rPr>
          <w:rFonts w:ascii="Verdana" w:hAnsi="Verdana"/>
          <w:sz w:val="20"/>
          <w:szCs w:val="20"/>
          <w:lang w:val="pt-BR"/>
        </w:rPr>
        <w:t>s</w:t>
      </w:r>
      <w:r w:rsidRPr="003256C2">
        <w:rPr>
          <w:rFonts w:ascii="Verdana" w:hAnsi="Verdana"/>
          <w:sz w:val="20"/>
          <w:szCs w:val="20"/>
          <w:lang w:val="pt-BR"/>
        </w:rPr>
        <w:t xml:space="preserve"> Direito</w:t>
      </w:r>
      <w:r w:rsidR="006D077D">
        <w:rPr>
          <w:rFonts w:ascii="Verdana" w:hAnsi="Verdana"/>
          <w:sz w:val="20"/>
          <w:szCs w:val="20"/>
          <w:lang w:val="pt-BR"/>
        </w:rPr>
        <w:t>s</w:t>
      </w:r>
      <w:r w:rsidRPr="003256C2">
        <w:rPr>
          <w:rFonts w:ascii="Verdana" w:hAnsi="Verdana"/>
          <w:sz w:val="20"/>
          <w:szCs w:val="20"/>
          <w:lang w:val="pt-BR"/>
        </w:rPr>
        <w:t xml:space="preserve"> Creditório</w:t>
      </w:r>
      <w:r w:rsidR="006D077D">
        <w:rPr>
          <w:rFonts w:ascii="Verdana" w:hAnsi="Verdana"/>
          <w:sz w:val="20"/>
          <w:szCs w:val="20"/>
          <w:lang w:val="pt-BR"/>
        </w:rPr>
        <w:t>s</w:t>
      </w:r>
      <w:r w:rsidRPr="003256C2">
        <w:rPr>
          <w:rFonts w:ascii="Verdana" w:hAnsi="Verdana"/>
          <w:sz w:val="20"/>
          <w:szCs w:val="20"/>
          <w:lang w:val="pt-BR"/>
        </w:rPr>
        <w:t xml:space="preserve"> do Agronegócio</w:t>
      </w:r>
      <w:r w:rsidR="006D077D">
        <w:rPr>
          <w:rFonts w:ascii="Verdana" w:hAnsi="Verdana"/>
          <w:sz w:val="20"/>
          <w:szCs w:val="20"/>
          <w:lang w:val="pt-BR"/>
        </w:rPr>
        <w:t>s</w:t>
      </w:r>
      <w:r w:rsidRPr="003256C2">
        <w:rPr>
          <w:rFonts w:ascii="Verdana" w:hAnsi="Verdana"/>
          <w:sz w:val="20"/>
          <w:szCs w:val="20"/>
          <w:lang w:val="pt-BR"/>
        </w:rPr>
        <w:t>, caso venha a ser</w:t>
      </w:r>
      <w:r w:rsidR="00812E45">
        <w:rPr>
          <w:rFonts w:ascii="Verdana" w:hAnsi="Verdana"/>
          <w:sz w:val="20"/>
          <w:szCs w:val="20"/>
          <w:lang w:val="pt-BR"/>
        </w:rPr>
        <w:t xml:space="preserve"> comprovadamente</w:t>
      </w:r>
      <w:r w:rsidRPr="003256C2">
        <w:rPr>
          <w:rFonts w:ascii="Verdana" w:hAnsi="Verdana"/>
          <w:sz w:val="20"/>
          <w:szCs w:val="20"/>
          <w:lang w:val="pt-BR"/>
        </w:rPr>
        <w:t xml:space="preserve"> necessário para atender a eventual solicitação da CVM, Receita Federal do Brasil ou de qualquer outro órgão regulador que venha a solicitar essa informação ao Agente Fiduciário dos CRA e/ou da Securitizadora. Caso isso ocorra, a Emissora se obriga a encaminhar as vias originais dos documentos representativos do Direito Creditório do Agronegócio no prazo de 5 (cinco) Dias Úteis contados da solicitação ou no prazo equivalente à metade do prazo estipulado pelo respectivo órgão regulador, dos prazos acima sempre o menor.</w:t>
      </w:r>
    </w:p>
    <w:p w14:paraId="4CFE53E0" w14:textId="77777777" w:rsidR="00B50FD8" w:rsidRPr="003256C2" w:rsidRDefault="00B50FD8" w:rsidP="003256C2">
      <w:pPr>
        <w:pStyle w:val="Corpo"/>
        <w:tabs>
          <w:tab w:val="left" w:pos="851"/>
        </w:tabs>
        <w:spacing w:after="0" w:line="320" w:lineRule="exact"/>
        <w:rPr>
          <w:rFonts w:ascii="Verdana" w:hAnsi="Verdana"/>
          <w:sz w:val="20"/>
          <w:szCs w:val="20"/>
          <w:lang w:val="pt-BR"/>
        </w:rPr>
      </w:pPr>
    </w:p>
    <w:p w14:paraId="006600E7" w14:textId="6D06FA89" w:rsidR="002E7BDA" w:rsidRPr="003256C2" w:rsidRDefault="00D90480" w:rsidP="003256C2">
      <w:pPr>
        <w:pStyle w:val="Corpo"/>
        <w:numPr>
          <w:ilvl w:val="1"/>
          <w:numId w:val="15"/>
        </w:numPr>
        <w:tabs>
          <w:tab w:val="left" w:pos="851"/>
        </w:tabs>
        <w:spacing w:after="0" w:line="320" w:lineRule="exact"/>
        <w:ind w:left="0" w:firstLine="0"/>
        <w:rPr>
          <w:rFonts w:ascii="Verdana" w:eastAsia="Arial" w:hAnsi="Verdana" w:cs="Arial"/>
          <w:b/>
          <w:bCs/>
          <w:sz w:val="20"/>
          <w:szCs w:val="20"/>
          <w:shd w:val="clear" w:color="auto" w:fill="00FF00"/>
          <w:lang w:val="pt-BR"/>
        </w:rPr>
      </w:pPr>
      <w:r w:rsidRPr="003256C2">
        <w:rPr>
          <w:rFonts w:ascii="Verdana" w:hAnsi="Verdana"/>
          <w:b/>
          <w:bCs/>
          <w:sz w:val="20"/>
          <w:szCs w:val="20"/>
          <w:lang w:val="pt-BR"/>
        </w:rPr>
        <w:t>Garantias</w:t>
      </w:r>
    </w:p>
    <w:p w14:paraId="643D6014" w14:textId="77777777" w:rsidR="002E7BDA" w:rsidRPr="003256C2" w:rsidRDefault="002E7BDA" w:rsidP="003256C2">
      <w:pPr>
        <w:pStyle w:val="Corpo"/>
        <w:spacing w:after="0" w:line="320" w:lineRule="exact"/>
        <w:rPr>
          <w:rFonts w:ascii="Verdana" w:eastAsia="Arial" w:hAnsi="Verdana" w:cs="Arial"/>
          <w:sz w:val="20"/>
          <w:szCs w:val="20"/>
          <w:shd w:val="clear" w:color="auto" w:fill="00FF00"/>
          <w:lang w:val="pt-BR"/>
        </w:rPr>
      </w:pPr>
    </w:p>
    <w:p w14:paraId="6F004158" w14:textId="5CE435AB" w:rsidR="00115B25" w:rsidRPr="003256C2" w:rsidRDefault="00D90480" w:rsidP="003256C2">
      <w:pPr>
        <w:pStyle w:val="Corpo"/>
        <w:numPr>
          <w:ilvl w:val="2"/>
          <w:numId w:val="15"/>
        </w:numPr>
        <w:tabs>
          <w:tab w:val="left" w:pos="851"/>
        </w:tabs>
        <w:spacing w:after="0" w:line="320" w:lineRule="exact"/>
        <w:ind w:left="0" w:firstLine="0"/>
        <w:rPr>
          <w:rFonts w:ascii="Verdana" w:hAnsi="Verdana"/>
          <w:sz w:val="20"/>
          <w:szCs w:val="20"/>
          <w:lang w:val="pt-BR"/>
        </w:rPr>
      </w:pPr>
      <w:bookmarkStart w:id="19" w:name="_Ref278300730"/>
      <w:r w:rsidRPr="003256C2">
        <w:rPr>
          <w:rFonts w:ascii="Verdana" w:hAnsi="Verdana"/>
          <w:sz w:val="20"/>
          <w:szCs w:val="20"/>
          <w:u w:val="single"/>
          <w:lang w:val="pt-BR"/>
        </w:rPr>
        <w:t>Garantias Reais</w:t>
      </w:r>
      <w:r w:rsidRPr="003256C2">
        <w:rPr>
          <w:rFonts w:ascii="Verdana" w:hAnsi="Verdana"/>
          <w:sz w:val="20"/>
          <w:szCs w:val="20"/>
          <w:lang w:val="pt-BR"/>
        </w:rPr>
        <w:t xml:space="preserve">. Em garantia do integral e pontual cumprimento de todas as obrigações da </w:t>
      </w:r>
      <w:r w:rsidR="00A411DC" w:rsidRPr="003256C2">
        <w:rPr>
          <w:rFonts w:ascii="Verdana" w:hAnsi="Verdana"/>
          <w:sz w:val="20"/>
          <w:szCs w:val="20"/>
          <w:lang w:val="pt-BR"/>
        </w:rPr>
        <w:t>Emissora</w:t>
      </w:r>
      <w:r w:rsidR="00115B25" w:rsidRPr="003256C2">
        <w:rPr>
          <w:rFonts w:ascii="Verdana" w:hAnsi="Verdana"/>
          <w:sz w:val="20"/>
          <w:szCs w:val="20"/>
          <w:lang w:val="pt-BR"/>
        </w:rPr>
        <w:t xml:space="preserve"> e/ou do </w:t>
      </w:r>
      <w:r w:rsidR="00214987" w:rsidRPr="003256C2">
        <w:rPr>
          <w:rFonts w:ascii="Verdana" w:hAnsi="Verdana"/>
          <w:sz w:val="20"/>
          <w:szCs w:val="20"/>
          <w:lang w:val="pt-BR"/>
        </w:rPr>
        <w:t>Garantidor</w:t>
      </w:r>
      <w:r w:rsidR="00115B25" w:rsidRPr="003256C2">
        <w:rPr>
          <w:rFonts w:ascii="Verdana" w:hAnsi="Verdana"/>
          <w:sz w:val="20"/>
          <w:szCs w:val="20"/>
          <w:lang w:val="pt-BR"/>
        </w:rPr>
        <w:t xml:space="preserve"> </w:t>
      </w:r>
      <w:r w:rsidRPr="003256C2">
        <w:rPr>
          <w:rFonts w:ascii="Verdana" w:hAnsi="Verdana"/>
          <w:sz w:val="20"/>
          <w:szCs w:val="20"/>
          <w:lang w:val="pt-BR"/>
        </w:rPr>
        <w:t xml:space="preserve">nesta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e nos demais Documentos da Operação, incluindo, sem limitar, o pagamento de quaisquer valores, principais ou acessórios, devidos pela </w:t>
      </w:r>
      <w:r w:rsidR="00A411DC" w:rsidRPr="003256C2">
        <w:rPr>
          <w:rFonts w:ascii="Verdana" w:hAnsi="Verdana"/>
          <w:sz w:val="20"/>
          <w:szCs w:val="20"/>
          <w:lang w:val="pt-BR"/>
        </w:rPr>
        <w:t xml:space="preserve">Emissora </w:t>
      </w:r>
      <w:r w:rsidRPr="003256C2">
        <w:rPr>
          <w:rFonts w:ascii="Verdana" w:hAnsi="Verdana"/>
          <w:sz w:val="20"/>
          <w:szCs w:val="20"/>
          <w:lang w:val="pt-BR"/>
        </w:rPr>
        <w:t>e</w:t>
      </w:r>
      <w:r w:rsidR="00115B25" w:rsidRPr="003256C2">
        <w:rPr>
          <w:rFonts w:ascii="Verdana" w:hAnsi="Verdana"/>
          <w:sz w:val="20"/>
          <w:szCs w:val="20"/>
          <w:lang w:val="pt-BR"/>
        </w:rPr>
        <w:t>/ou pelo</w:t>
      </w:r>
      <w:r w:rsidRPr="003256C2">
        <w:rPr>
          <w:rFonts w:ascii="Verdana" w:hAnsi="Verdana"/>
          <w:sz w:val="20"/>
          <w:szCs w:val="20"/>
          <w:lang w:val="pt-BR"/>
        </w:rPr>
        <w:t xml:space="preserve"> </w:t>
      </w:r>
      <w:r w:rsidR="00214987" w:rsidRPr="003256C2">
        <w:rPr>
          <w:rFonts w:ascii="Verdana" w:hAnsi="Verdana"/>
          <w:sz w:val="20"/>
          <w:szCs w:val="20"/>
          <w:lang w:val="pt-BR"/>
        </w:rPr>
        <w:t>Garantidor</w:t>
      </w:r>
      <w:r w:rsidRPr="003256C2">
        <w:rPr>
          <w:rFonts w:ascii="Verdana" w:hAnsi="Verdana"/>
          <w:sz w:val="20"/>
          <w:szCs w:val="20"/>
          <w:lang w:val="pt-BR"/>
        </w:rPr>
        <w:t xml:space="preserve"> nos termos desta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e demais Documentos da Operação, tais como o Valor Nominal Unitário, a Remuneração, os Encargos Moratórios (conforme definido abaixo), multa convencional e quaisquer outros acréscimos, inclusive os encargos decorrentes de eventuais ações judiciais, independentemente de quaisquer outras garantias que o </w:t>
      </w:r>
      <w:r w:rsidR="00655A58" w:rsidRPr="003256C2">
        <w:rPr>
          <w:rFonts w:ascii="Verdana" w:hAnsi="Verdana"/>
          <w:sz w:val="20"/>
          <w:szCs w:val="20"/>
          <w:lang w:val="pt-BR"/>
        </w:rPr>
        <w:t>Debenturista</w:t>
      </w:r>
      <w:r w:rsidR="00D11ECF" w:rsidRPr="003256C2">
        <w:rPr>
          <w:rFonts w:ascii="Verdana" w:hAnsi="Verdana"/>
          <w:sz w:val="20"/>
          <w:szCs w:val="20"/>
          <w:lang w:val="pt-BR"/>
        </w:rPr>
        <w:t xml:space="preserve"> </w:t>
      </w:r>
      <w:r w:rsidRPr="003256C2">
        <w:rPr>
          <w:rFonts w:ascii="Verdana" w:hAnsi="Verdana"/>
          <w:sz w:val="20"/>
          <w:szCs w:val="20"/>
          <w:lang w:val="pt-BR"/>
        </w:rPr>
        <w:t xml:space="preserve">tenha recebido ou venha a receber, bem como todo e qualquer custo ou despesa comprovadamente incorrido pelo </w:t>
      </w:r>
      <w:r w:rsidR="00655A58" w:rsidRPr="003256C2">
        <w:rPr>
          <w:rFonts w:ascii="Verdana" w:hAnsi="Verdana"/>
          <w:sz w:val="20"/>
          <w:szCs w:val="20"/>
          <w:lang w:val="pt-BR"/>
        </w:rPr>
        <w:t>Debenturista</w:t>
      </w:r>
      <w:r w:rsidRPr="003256C2">
        <w:rPr>
          <w:rFonts w:ascii="Verdana" w:hAnsi="Verdana"/>
          <w:sz w:val="20"/>
          <w:szCs w:val="20"/>
          <w:lang w:val="pt-BR"/>
        </w:rPr>
        <w:t xml:space="preserve"> em decorrência de processos, procedimentos e/ou outras medidas judiciais ou extrajudiciais necessários à salvaguarda de seus direitos e prerrogativas decorrentes das Debêntures, desta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e/ou dos demais Documentos da Operação (“</w:t>
      </w:r>
      <w:r w:rsidRPr="003256C2">
        <w:rPr>
          <w:rFonts w:ascii="Verdana" w:hAnsi="Verdana"/>
          <w:sz w:val="20"/>
          <w:szCs w:val="20"/>
          <w:u w:val="single"/>
          <w:lang w:val="pt-BR"/>
        </w:rPr>
        <w:t>Obrigações Garantidas</w:t>
      </w:r>
      <w:r w:rsidRPr="003256C2">
        <w:rPr>
          <w:rFonts w:ascii="Verdana" w:hAnsi="Verdana"/>
          <w:sz w:val="20"/>
          <w:szCs w:val="20"/>
          <w:lang w:val="pt-BR"/>
        </w:rPr>
        <w:t xml:space="preserve">”), deverá ser constituída em favor do </w:t>
      </w:r>
      <w:r w:rsidR="00655A58" w:rsidRPr="003256C2">
        <w:rPr>
          <w:rFonts w:ascii="Verdana" w:hAnsi="Verdana"/>
          <w:sz w:val="20"/>
          <w:szCs w:val="20"/>
          <w:lang w:val="pt-BR"/>
        </w:rPr>
        <w:t>Debenturista</w:t>
      </w:r>
      <w:r w:rsidR="00E12B3A" w:rsidRPr="003256C2">
        <w:rPr>
          <w:rFonts w:ascii="Verdana" w:hAnsi="Verdana"/>
          <w:sz w:val="20"/>
          <w:szCs w:val="20"/>
          <w:lang w:val="pt-BR"/>
        </w:rPr>
        <w:t xml:space="preserve">, </w:t>
      </w:r>
      <w:r w:rsidR="00115B25" w:rsidRPr="003256C2">
        <w:rPr>
          <w:rFonts w:ascii="Verdana" w:hAnsi="Verdana"/>
          <w:sz w:val="20"/>
          <w:szCs w:val="20"/>
          <w:lang w:val="pt-BR"/>
        </w:rPr>
        <w:t>as seguintes garantias reais</w:t>
      </w:r>
      <w:r w:rsidR="00B63BFB" w:rsidRPr="003256C2">
        <w:rPr>
          <w:rFonts w:ascii="Verdana" w:hAnsi="Verdana"/>
          <w:sz w:val="20"/>
          <w:szCs w:val="20"/>
          <w:lang w:val="pt-BR"/>
        </w:rPr>
        <w:t xml:space="preserve"> (“</w:t>
      </w:r>
      <w:r w:rsidR="00B63BFB" w:rsidRPr="003256C2">
        <w:rPr>
          <w:rFonts w:ascii="Verdana" w:hAnsi="Verdana"/>
          <w:sz w:val="20"/>
          <w:szCs w:val="20"/>
          <w:u w:val="single"/>
          <w:lang w:val="pt-BR"/>
        </w:rPr>
        <w:t>Garantias Reais</w:t>
      </w:r>
      <w:r w:rsidR="00B63BFB" w:rsidRPr="003256C2">
        <w:rPr>
          <w:rFonts w:ascii="Verdana" w:hAnsi="Verdana"/>
          <w:sz w:val="20"/>
          <w:szCs w:val="20"/>
          <w:lang w:val="pt-BR"/>
        </w:rPr>
        <w:t>”)</w:t>
      </w:r>
      <w:r w:rsidR="00115B25" w:rsidRPr="003256C2">
        <w:rPr>
          <w:rFonts w:ascii="Verdana" w:hAnsi="Verdana"/>
          <w:sz w:val="20"/>
          <w:szCs w:val="20"/>
          <w:lang w:val="pt-BR"/>
        </w:rPr>
        <w:t>:</w:t>
      </w:r>
    </w:p>
    <w:p w14:paraId="494B5C52" w14:textId="77777777" w:rsidR="009D1753" w:rsidRPr="003256C2" w:rsidRDefault="009D1753" w:rsidP="003256C2">
      <w:pPr>
        <w:pStyle w:val="Corpo"/>
        <w:tabs>
          <w:tab w:val="left" w:pos="851"/>
        </w:tabs>
        <w:spacing w:after="0" w:line="320" w:lineRule="exact"/>
        <w:rPr>
          <w:rFonts w:ascii="Verdana" w:hAnsi="Verdana"/>
          <w:sz w:val="20"/>
          <w:szCs w:val="20"/>
          <w:lang w:val="pt-BR"/>
        </w:rPr>
      </w:pPr>
    </w:p>
    <w:p w14:paraId="33ED5858" w14:textId="6FA16AF9" w:rsidR="001C49CC" w:rsidRPr="003256C2" w:rsidRDefault="00115B25" w:rsidP="003256C2">
      <w:pPr>
        <w:pStyle w:val="Corpo"/>
        <w:numPr>
          <w:ilvl w:val="0"/>
          <w:numId w:val="39"/>
        </w:numPr>
        <w:spacing w:after="0" w:line="320" w:lineRule="exact"/>
        <w:ind w:left="0" w:firstLine="0"/>
        <w:rPr>
          <w:rFonts w:ascii="Verdana" w:hAnsi="Verdana"/>
          <w:sz w:val="20"/>
          <w:szCs w:val="20"/>
          <w:lang w:val="pt-BR"/>
        </w:rPr>
      </w:pPr>
      <w:r w:rsidRPr="003256C2">
        <w:rPr>
          <w:rFonts w:ascii="Verdana" w:hAnsi="Verdana"/>
          <w:sz w:val="20"/>
          <w:szCs w:val="20"/>
          <w:lang w:val="pt-BR"/>
        </w:rPr>
        <w:t>c</w:t>
      </w:r>
      <w:r w:rsidR="00D90480" w:rsidRPr="003256C2">
        <w:rPr>
          <w:rFonts w:ascii="Verdana" w:hAnsi="Verdana"/>
          <w:sz w:val="20"/>
          <w:szCs w:val="20"/>
          <w:lang w:val="pt-BR"/>
        </w:rPr>
        <w:t xml:space="preserve">essão </w:t>
      </w:r>
      <w:r w:rsidRPr="003256C2">
        <w:rPr>
          <w:rFonts w:ascii="Verdana" w:hAnsi="Verdana"/>
          <w:sz w:val="20"/>
          <w:szCs w:val="20"/>
          <w:lang w:val="pt-BR"/>
        </w:rPr>
        <w:t>f</w:t>
      </w:r>
      <w:r w:rsidR="00D90480" w:rsidRPr="003256C2">
        <w:rPr>
          <w:rFonts w:ascii="Verdana" w:hAnsi="Verdana"/>
          <w:sz w:val="20"/>
          <w:szCs w:val="20"/>
          <w:lang w:val="pt-BR"/>
        </w:rPr>
        <w:t xml:space="preserve">iduciária de aplicações financeiras de titularidade da Emissora no </w:t>
      </w:r>
      <w:r w:rsidR="00C138CD" w:rsidRPr="003256C2">
        <w:rPr>
          <w:rFonts w:ascii="Verdana" w:hAnsi="Verdana"/>
          <w:sz w:val="20"/>
          <w:szCs w:val="20"/>
          <w:lang w:val="pt-BR"/>
        </w:rPr>
        <w:t xml:space="preserve">valor </w:t>
      </w:r>
      <w:r w:rsidR="00E12B3A" w:rsidRPr="003256C2">
        <w:rPr>
          <w:rFonts w:ascii="Verdana" w:hAnsi="Verdana"/>
          <w:sz w:val="20"/>
          <w:szCs w:val="20"/>
          <w:lang w:val="pt-BR"/>
        </w:rPr>
        <w:t xml:space="preserve">correspondente a </w:t>
      </w:r>
      <w:r w:rsidR="00655A58" w:rsidRPr="003256C2">
        <w:rPr>
          <w:rFonts w:ascii="Verdana" w:hAnsi="Verdana"/>
          <w:sz w:val="20"/>
          <w:szCs w:val="20"/>
          <w:lang w:val="pt-BR"/>
        </w:rPr>
        <w:t>R$ 5.000.000,00</w:t>
      </w:r>
      <w:r w:rsidR="00CB08AC" w:rsidRPr="003256C2">
        <w:rPr>
          <w:rFonts w:ascii="Verdana" w:hAnsi="Verdana"/>
          <w:sz w:val="20"/>
          <w:szCs w:val="20"/>
          <w:lang w:val="pt-BR"/>
        </w:rPr>
        <w:t xml:space="preserve"> </w:t>
      </w:r>
      <w:r w:rsidR="00E12B3A" w:rsidRPr="003256C2">
        <w:rPr>
          <w:rFonts w:ascii="Verdana" w:hAnsi="Verdana"/>
          <w:sz w:val="20"/>
          <w:szCs w:val="20"/>
          <w:lang w:val="pt-BR"/>
        </w:rPr>
        <w:t>(</w:t>
      </w:r>
      <w:r w:rsidR="00655A58" w:rsidRPr="003256C2">
        <w:rPr>
          <w:rFonts w:ascii="Verdana" w:hAnsi="Verdana"/>
          <w:sz w:val="20"/>
          <w:szCs w:val="20"/>
          <w:lang w:val="pt-BR"/>
        </w:rPr>
        <w:t>cinco milhões de reais</w:t>
      </w:r>
      <w:r w:rsidR="00E12B3A" w:rsidRPr="003256C2">
        <w:rPr>
          <w:rFonts w:ascii="Verdana" w:hAnsi="Verdana"/>
          <w:sz w:val="20"/>
          <w:szCs w:val="20"/>
          <w:lang w:val="pt-BR"/>
        </w:rPr>
        <w:t>)</w:t>
      </w:r>
      <w:r w:rsidR="001C49CC" w:rsidRPr="003256C2">
        <w:rPr>
          <w:rFonts w:ascii="Verdana" w:hAnsi="Verdana"/>
          <w:sz w:val="20"/>
          <w:szCs w:val="20"/>
          <w:lang w:val="pt-BR"/>
        </w:rPr>
        <w:t xml:space="preserve">, </w:t>
      </w:r>
      <w:r w:rsidR="00FC7AD2" w:rsidRPr="003256C2">
        <w:rPr>
          <w:rFonts w:ascii="Verdana" w:hAnsi="Verdana"/>
          <w:sz w:val="20"/>
          <w:szCs w:val="20"/>
          <w:lang w:val="pt-BR"/>
        </w:rPr>
        <w:t xml:space="preserve">a ser constituída </w:t>
      </w:r>
      <w:r w:rsidR="001C49CC" w:rsidRPr="003256C2">
        <w:rPr>
          <w:rFonts w:ascii="Verdana" w:hAnsi="Verdana"/>
          <w:sz w:val="20"/>
          <w:szCs w:val="20"/>
          <w:lang w:val="pt-BR"/>
        </w:rPr>
        <w:t>nos termos e condições a serem estabelecidos no Contrato</w:t>
      </w:r>
      <w:r w:rsidR="00C138CD" w:rsidRPr="003256C2">
        <w:rPr>
          <w:rFonts w:ascii="Verdana" w:hAnsi="Verdana"/>
          <w:sz w:val="20"/>
          <w:szCs w:val="20"/>
          <w:lang w:val="pt-BR"/>
        </w:rPr>
        <w:t xml:space="preserve"> de Cessão Fiduciária de Direitos Creditórios</w:t>
      </w:r>
      <w:r w:rsidR="001C49CC" w:rsidRPr="003256C2">
        <w:rPr>
          <w:rFonts w:ascii="Verdana" w:hAnsi="Verdana"/>
          <w:sz w:val="20"/>
          <w:szCs w:val="20"/>
          <w:lang w:val="pt-BR"/>
        </w:rPr>
        <w:t xml:space="preserve"> </w:t>
      </w:r>
      <w:r w:rsidRPr="003256C2">
        <w:rPr>
          <w:rFonts w:ascii="Verdana" w:hAnsi="Verdana"/>
          <w:sz w:val="20"/>
          <w:szCs w:val="20"/>
          <w:lang w:val="pt-BR"/>
        </w:rPr>
        <w:t>(“</w:t>
      </w:r>
      <w:r w:rsidRPr="003256C2">
        <w:rPr>
          <w:rFonts w:ascii="Verdana" w:hAnsi="Verdana"/>
          <w:sz w:val="20"/>
          <w:szCs w:val="20"/>
          <w:u w:val="single"/>
          <w:lang w:val="pt-BR"/>
        </w:rPr>
        <w:t>Cessão Fiduciária</w:t>
      </w:r>
      <w:r w:rsidR="00CB08AC" w:rsidRPr="003256C2">
        <w:rPr>
          <w:rFonts w:ascii="Verdana" w:hAnsi="Verdana"/>
          <w:sz w:val="20"/>
          <w:szCs w:val="20"/>
          <w:u w:val="single"/>
          <w:lang w:val="pt-BR"/>
        </w:rPr>
        <w:t xml:space="preserve"> de </w:t>
      </w:r>
      <w:r w:rsidR="00655A58" w:rsidRPr="003256C2">
        <w:rPr>
          <w:rFonts w:ascii="Verdana" w:hAnsi="Verdana"/>
          <w:sz w:val="20"/>
          <w:szCs w:val="20"/>
          <w:u w:val="single"/>
          <w:lang w:val="pt-BR"/>
        </w:rPr>
        <w:t>Aplicações Financeiras</w:t>
      </w:r>
      <w:r w:rsidR="005F75F2" w:rsidRPr="003256C2">
        <w:rPr>
          <w:rFonts w:ascii="Verdana" w:hAnsi="Verdana"/>
          <w:sz w:val="20"/>
          <w:szCs w:val="20"/>
          <w:lang w:val="pt-BR"/>
        </w:rPr>
        <w:t>”);</w:t>
      </w:r>
      <w:r w:rsidR="00075A17" w:rsidRPr="003256C2">
        <w:rPr>
          <w:rFonts w:ascii="Verdana" w:hAnsi="Verdana"/>
          <w:sz w:val="20"/>
          <w:szCs w:val="20"/>
          <w:lang w:val="pt-BR"/>
        </w:rPr>
        <w:t xml:space="preserve"> </w:t>
      </w:r>
      <w:r w:rsidR="00655A58" w:rsidRPr="003256C2">
        <w:rPr>
          <w:rFonts w:ascii="Verdana" w:hAnsi="Verdana"/>
          <w:sz w:val="20"/>
          <w:szCs w:val="20"/>
          <w:lang w:val="pt-BR"/>
        </w:rPr>
        <w:t>e</w:t>
      </w:r>
    </w:p>
    <w:p w14:paraId="2C83A2BF" w14:textId="77777777" w:rsidR="00D311AE" w:rsidRPr="003256C2" w:rsidRDefault="00D311AE" w:rsidP="003256C2">
      <w:pPr>
        <w:pStyle w:val="Corpo"/>
        <w:spacing w:after="0" w:line="320" w:lineRule="exact"/>
        <w:rPr>
          <w:rFonts w:ascii="Verdana" w:hAnsi="Verdana"/>
          <w:sz w:val="20"/>
          <w:szCs w:val="20"/>
          <w:lang w:val="pt-BR"/>
        </w:rPr>
      </w:pPr>
    </w:p>
    <w:p w14:paraId="385ACAD6" w14:textId="3EA52780" w:rsidR="001C49CC" w:rsidRPr="003256C2" w:rsidRDefault="001C49CC" w:rsidP="003256C2">
      <w:pPr>
        <w:pStyle w:val="Corpo"/>
        <w:numPr>
          <w:ilvl w:val="0"/>
          <w:numId w:val="39"/>
        </w:numPr>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cessão fiduciária de </w:t>
      </w:r>
      <w:r w:rsidR="00D706F8">
        <w:rPr>
          <w:rFonts w:ascii="Verdana" w:hAnsi="Verdana"/>
          <w:sz w:val="20"/>
          <w:szCs w:val="20"/>
          <w:lang w:val="pt-BR"/>
        </w:rPr>
        <w:t xml:space="preserve">determinados </w:t>
      </w:r>
      <w:r w:rsidRPr="003256C2">
        <w:rPr>
          <w:rFonts w:ascii="Verdana" w:hAnsi="Verdana"/>
          <w:sz w:val="20"/>
          <w:szCs w:val="20"/>
          <w:lang w:val="pt-BR"/>
        </w:rPr>
        <w:t>recebíveis de titularidade da Emissora</w:t>
      </w:r>
      <w:r w:rsidR="00E545D6" w:rsidRPr="003256C2">
        <w:rPr>
          <w:rFonts w:ascii="Verdana" w:hAnsi="Verdana"/>
          <w:sz w:val="20"/>
          <w:szCs w:val="20"/>
          <w:lang w:val="pt-BR"/>
        </w:rPr>
        <w:t xml:space="preserve">, </w:t>
      </w:r>
      <w:r w:rsidR="009B411B">
        <w:rPr>
          <w:rFonts w:ascii="Verdana" w:hAnsi="Verdana"/>
          <w:sz w:val="20"/>
          <w:szCs w:val="20"/>
          <w:lang w:val="pt-BR"/>
        </w:rPr>
        <w:t xml:space="preserve">conforme especificados e </w:t>
      </w:r>
      <w:r w:rsidRPr="003256C2">
        <w:rPr>
          <w:rFonts w:ascii="Verdana" w:hAnsi="Verdana"/>
          <w:sz w:val="20"/>
          <w:szCs w:val="20"/>
          <w:lang w:val="pt-BR"/>
        </w:rPr>
        <w:t xml:space="preserve">nos termos e condições a serem estabelecidos no </w:t>
      </w:r>
      <w:r w:rsidR="00D33481" w:rsidRPr="003256C2">
        <w:rPr>
          <w:rFonts w:ascii="Verdana" w:hAnsi="Verdana"/>
          <w:sz w:val="20"/>
          <w:szCs w:val="20"/>
          <w:lang w:val="pt-BR"/>
        </w:rPr>
        <w:t>Contrato</w:t>
      </w:r>
      <w:r w:rsidR="00C138CD" w:rsidRPr="003256C2">
        <w:rPr>
          <w:rFonts w:ascii="Verdana" w:hAnsi="Verdana"/>
          <w:sz w:val="20"/>
          <w:szCs w:val="20"/>
          <w:lang w:val="pt-BR"/>
        </w:rPr>
        <w:t xml:space="preserve"> de Cessão Fiduciária de Direitos Creditórios</w:t>
      </w:r>
      <w:r w:rsidRPr="003256C2">
        <w:rPr>
          <w:rFonts w:ascii="Verdana" w:hAnsi="Verdana"/>
          <w:sz w:val="20"/>
          <w:szCs w:val="20"/>
          <w:lang w:val="pt-BR"/>
        </w:rPr>
        <w:t xml:space="preserve"> (“</w:t>
      </w:r>
      <w:r w:rsidRPr="003256C2">
        <w:rPr>
          <w:rFonts w:ascii="Verdana" w:hAnsi="Verdana"/>
          <w:sz w:val="20"/>
          <w:szCs w:val="20"/>
          <w:u w:val="single"/>
          <w:lang w:val="pt-BR"/>
        </w:rPr>
        <w:t>Cessão Fiduciária de Recebíveis</w:t>
      </w:r>
      <w:r w:rsidRPr="003256C2">
        <w:rPr>
          <w:rFonts w:ascii="Verdana" w:hAnsi="Verdana"/>
          <w:sz w:val="20"/>
          <w:szCs w:val="20"/>
          <w:lang w:val="pt-BR"/>
        </w:rPr>
        <w:t xml:space="preserve">” e, em </w:t>
      </w:r>
      <w:r w:rsidR="00F27023" w:rsidRPr="003256C2">
        <w:rPr>
          <w:rFonts w:ascii="Verdana" w:hAnsi="Verdana"/>
          <w:sz w:val="20"/>
          <w:szCs w:val="20"/>
          <w:lang w:val="pt-BR"/>
        </w:rPr>
        <w:t>conjunto</w:t>
      </w:r>
      <w:r w:rsidRPr="003256C2">
        <w:rPr>
          <w:rFonts w:ascii="Verdana" w:hAnsi="Verdana"/>
          <w:sz w:val="20"/>
          <w:szCs w:val="20"/>
          <w:lang w:val="pt-BR"/>
        </w:rPr>
        <w:t xml:space="preserve"> com a Cessão Fiduciária de </w:t>
      </w:r>
      <w:r w:rsidR="00655A58" w:rsidRPr="003256C2">
        <w:rPr>
          <w:rFonts w:ascii="Verdana" w:hAnsi="Verdana"/>
          <w:sz w:val="20"/>
          <w:szCs w:val="20"/>
          <w:lang w:val="pt-BR"/>
        </w:rPr>
        <w:t>Aplicações Financeiras</w:t>
      </w:r>
      <w:r w:rsidRPr="003256C2">
        <w:rPr>
          <w:rFonts w:ascii="Verdana" w:hAnsi="Verdana"/>
          <w:sz w:val="20"/>
          <w:szCs w:val="20"/>
          <w:lang w:val="pt-BR"/>
        </w:rPr>
        <w:t>, a</w:t>
      </w:r>
      <w:r w:rsidR="00655A58" w:rsidRPr="003256C2">
        <w:rPr>
          <w:rFonts w:ascii="Verdana" w:hAnsi="Verdana"/>
          <w:sz w:val="20"/>
          <w:szCs w:val="20"/>
          <w:lang w:val="pt-BR"/>
        </w:rPr>
        <w:t>s</w:t>
      </w:r>
      <w:r w:rsidRPr="003256C2">
        <w:rPr>
          <w:rFonts w:ascii="Verdana" w:hAnsi="Verdana"/>
          <w:sz w:val="20"/>
          <w:szCs w:val="20"/>
          <w:lang w:val="pt-BR"/>
        </w:rPr>
        <w:t xml:space="preserve"> “</w:t>
      </w:r>
      <w:r w:rsidR="00655A58" w:rsidRPr="003256C2">
        <w:rPr>
          <w:rFonts w:ascii="Verdana" w:hAnsi="Verdana"/>
          <w:sz w:val="20"/>
          <w:szCs w:val="20"/>
          <w:u w:val="single"/>
          <w:lang w:val="pt-BR"/>
        </w:rPr>
        <w:t>Garantias Reais</w:t>
      </w:r>
      <w:r w:rsidRPr="003256C2">
        <w:rPr>
          <w:rFonts w:ascii="Verdana" w:hAnsi="Verdana"/>
          <w:sz w:val="20"/>
          <w:szCs w:val="20"/>
          <w:lang w:val="pt-BR"/>
        </w:rPr>
        <w:t>”)</w:t>
      </w:r>
      <w:r w:rsidR="00655A58" w:rsidRPr="003256C2">
        <w:rPr>
          <w:rFonts w:ascii="Verdana" w:hAnsi="Verdana"/>
          <w:sz w:val="20"/>
          <w:szCs w:val="20"/>
          <w:lang w:val="pt-BR"/>
        </w:rPr>
        <w:t xml:space="preserve">. </w:t>
      </w:r>
      <w:r w:rsidR="008B1476">
        <w:rPr>
          <w:rFonts w:ascii="Verdana" w:hAnsi="Verdana"/>
          <w:b/>
          <w:bCs/>
          <w:i/>
          <w:iCs/>
          <w:sz w:val="20"/>
          <w:szCs w:val="20"/>
          <w:lang w:val="pt-BR"/>
        </w:rPr>
        <w:t xml:space="preserve"> </w:t>
      </w:r>
    </w:p>
    <w:p w14:paraId="0E24511B" w14:textId="77777777" w:rsidR="001C49CC" w:rsidRPr="003256C2" w:rsidRDefault="001C49CC" w:rsidP="003256C2">
      <w:pPr>
        <w:pStyle w:val="Corpo"/>
        <w:spacing w:after="0" w:line="320" w:lineRule="exact"/>
        <w:rPr>
          <w:rFonts w:ascii="Verdana" w:hAnsi="Verdana"/>
          <w:sz w:val="20"/>
          <w:szCs w:val="20"/>
          <w:lang w:val="pt-BR"/>
        </w:rPr>
      </w:pPr>
    </w:p>
    <w:p w14:paraId="247D2B54" w14:textId="7FD362A3" w:rsidR="002E7BDA" w:rsidRPr="003256C2" w:rsidRDefault="006E3F9A" w:rsidP="003256C2">
      <w:pPr>
        <w:pStyle w:val="Corpo"/>
        <w:numPr>
          <w:ilvl w:val="3"/>
          <w:numId w:val="15"/>
        </w:numPr>
        <w:tabs>
          <w:tab w:val="left" w:pos="1134"/>
        </w:tabs>
        <w:spacing w:after="0" w:line="320" w:lineRule="exact"/>
        <w:ind w:left="0" w:firstLine="0"/>
        <w:rPr>
          <w:rFonts w:ascii="Verdana" w:hAnsi="Verdana"/>
          <w:sz w:val="20"/>
          <w:szCs w:val="20"/>
          <w:lang w:val="pt-BR"/>
        </w:rPr>
      </w:pPr>
      <w:r w:rsidRPr="003256C2">
        <w:rPr>
          <w:rFonts w:ascii="Verdana" w:hAnsi="Verdana"/>
          <w:sz w:val="20"/>
          <w:szCs w:val="20"/>
          <w:lang w:val="pt-BR"/>
        </w:rPr>
        <w:t>Ressalvado o estabelecido na</w:t>
      </w:r>
      <w:r w:rsidR="00674D16" w:rsidRPr="003256C2">
        <w:rPr>
          <w:rFonts w:ascii="Verdana" w:hAnsi="Verdana"/>
          <w:sz w:val="20"/>
          <w:szCs w:val="20"/>
          <w:lang w:val="pt-BR"/>
        </w:rPr>
        <w:t>s</w:t>
      </w:r>
      <w:r w:rsidRPr="003256C2">
        <w:rPr>
          <w:rFonts w:ascii="Verdana" w:hAnsi="Verdana"/>
          <w:sz w:val="20"/>
          <w:szCs w:val="20"/>
          <w:lang w:val="pt-BR"/>
        </w:rPr>
        <w:t xml:space="preserve"> Cláusula</w:t>
      </w:r>
      <w:r w:rsidR="00674D16" w:rsidRPr="003256C2">
        <w:rPr>
          <w:rFonts w:ascii="Verdana" w:hAnsi="Verdana"/>
          <w:sz w:val="20"/>
          <w:szCs w:val="20"/>
          <w:lang w:val="pt-BR"/>
        </w:rPr>
        <w:t>s</w:t>
      </w:r>
      <w:r w:rsidRPr="003256C2">
        <w:rPr>
          <w:rFonts w:ascii="Verdana" w:hAnsi="Verdana"/>
          <w:sz w:val="20"/>
          <w:szCs w:val="20"/>
          <w:lang w:val="pt-BR"/>
        </w:rPr>
        <w:t xml:space="preserve"> </w:t>
      </w:r>
      <w:r w:rsidR="00A42A4F" w:rsidRPr="003256C2">
        <w:rPr>
          <w:rFonts w:ascii="Verdana" w:hAnsi="Verdana"/>
          <w:sz w:val="20"/>
          <w:szCs w:val="20"/>
          <w:highlight w:val="yellow"/>
          <w:lang w:val="pt-BR"/>
        </w:rPr>
        <w:fldChar w:fldCharType="begin"/>
      </w:r>
      <w:r w:rsidR="00A42A4F" w:rsidRPr="003256C2">
        <w:rPr>
          <w:rFonts w:ascii="Verdana" w:hAnsi="Verdana"/>
          <w:sz w:val="20"/>
          <w:szCs w:val="20"/>
          <w:lang w:val="pt-BR"/>
        </w:rPr>
        <w:instrText xml:space="preserve"> REF _Ref82112965 \r \h </w:instrText>
      </w:r>
      <w:r w:rsidR="00EF1EF7" w:rsidRPr="003256C2">
        <w:rPr>
          <w:rFonts w:ascii="Verdana" w:hAnsi="Verdana"/>
          <w:sz w:val="20"/>
          <w:szCs w:val="20"/>
          <w:highlight w:val="yellow"/>
          <w:lang w:val="pt-BR"/>
        </w:rPr>
        <w:instrText xml:space="preserve"> \* MERGEFORMAT </w:instrText>
      </w:r>
      <w:r w:rsidR="00A42A4F" w:rsidRPr="003256C2">
        <w:rPr>
          <w:rFonts w:ascii="Verdana" w:hAnsi="Verdana"/>
          <w:sz w:val="20"/>
          <w:szCs w:val="20"/>
          <w:highlight w:val="yellow"/>
          <w:lang w:val="pt-BR"/>
        </w:rPr>
      </w:r>
      <w:r w:rsidR="00A42A4F" w:rsidRPr="003256C2">
        <w:rPr>
          <w:rFonts w:ascii="Verdana" w:hAnsi="Verdana"/>
          <w:sz w:val="20"/>
          <w:szCs w:val="20"/>
          <w:highlight w:val="yellow"/>
          <w:lang w:val="pt-BR"/>
        </w:rPr>
        <w:fldChar w:fldCharType="separate"/>
      </w:r>
      <w:r w:rsidR="00004FF4" w:rsidRPr="003256C2">
        <w:rPr>
          <w:rFonts w:ascii="Verdana" w:hAnsi="Verdana"/>
          <w:sz w:val="20"/>
          <w:szCs w:val="20"/>
          <w:lang w:val="pt-BR"/>
        </w:rPr>
        <w:t>3.6.2.5</w:t>
      </w:r>
      <w:r w:rsidR="00A42A4F" w:rsidRPr="003256C2">
        <w:rPr>
          <w:rFonts w:ascii="Verdana" w:hAnsi="Verdana"/>
          <w:sz w:val="20"/>
          <w:szCs w:val="20"/>
          <w:highlight w:val="yellow"/>
          <w:lang w:val="pt-BR"/>
        </w:rPr>
        <w:fldChar w:fldCharType="end"/>
      </w:r>
      <w:r w:rsidR="00674D16" w:rsidRPr="003256C2">
        <w:rPr>
          <w:rFonts w:ascii="Verdana" w:hAnsi="Verdana"/>
          <w:sz w:val="20"/>
          <w:szCs w:val="20"/>
          <w:lang w:val="pt-BR"/>
        </w:rPr>
        <w:t xml:space="preserve"> e </w:t>
      </w:r>
      <w:r w:rsidR="00674D16" w:rsidRPr="003256C2">
        <w:rPr>
          <w:rFonts w:ascii="Verdana" w:hAnsi="Verdana"/>
          <w:sz w:val="20"/>
          <w:szCs w:val="20"/>
          <w:highlight w:val="yellow"/>
          <w:lang w:val="pt-BR"/>
        </w:rPr>
        <w:fldChar w:fldCharType="begin"/>
      </w:r>
      <w:r w:rsidR="00674D16" w:rsidRPr="003256C2">
        <w:rPr>
          <w:rFonts w:ascii="Verdana" w:hAnsi="Verdana"/>
          <w:sz w:val="20"/>
          <w:szCs w:val="20"/>
          <w:lang w:val="pt-BR"/>
        </w:rPr>
        <w:instrText xml:space="preserve"> REF _Hlk64561697 \r \h </w:instrText>
      </w:r>
      <w:r w:rsidR="00EF1EF7" w:rsidRPr="003256C2">
        <w:rPr>
          <w:rFonts w:ascii="Verdana" w:hAnsi="Verdana"/>
          <w:sz w:val="20"/>
          <w:szCs w:val="20"/>
          <w:highlight w:val="yellow"/>
          <w:lang w:val="pt-BR"/>
        </w:rPr>
        <w:instrText xml:space="preserve"> \* MERGEFORMAT </w:instrText>
      </w:r>
      <w:r w:rsidR="00674D16" w:rsidRPr="003256C2">
        <w:rPr>
          <w:rFonts w:ascii="Verdana" w:hAnsi="Verdana"/>
          <w:sz w:val="20"/>
          <w:szCs w:val="20"/>
          <w:highlight w:val="yellow"/>
          <w:lang w:val="pt-BR"/>
        </w:rPr>
      </w:r>
      <w:r w:rsidR="00674D16" w:rsidRPr="003256C2">
        <w:rPr>
          <w:rFonts w:ascii="Verdana" w:hAnsi="Verdana"/>
          <w:sz w:val="20"/>
          <w:szCs w:val="20"/>
          <w:highlight w:val="yellow"/>
          <w:lang w:val="pt-BR"/>
        </w:rPr>
        <w:fldChar w:fldCharType="separate"/>
      </w:r>
      <w:r w:rsidR="00004FF4" w:rsidRPr="003256C2">
        <w:rPr>
          <w:rFonts w:ascii="Verdana" w:hAnsi="Verdana"/>
          <w:sz w:val="20"/>
          <w:szCs w:val="20"/>
          <w:lang w:val="pt-BR"/>
        </w:rPr>
        <w:t>3.6.2.7</w:t>
      </w:r>
      <w:r w:rsidR="00674D16" w:rsidRPr="003256C2">
        <w:rPr>
          <w:rFonts w:ascii="Verdana" w:hAnsi="Verdana"/>
          <w:sz w:val="20"/>
          <w:szCs w:val="20"/>
          <w:highlight w:val="yellow"/>
          <w:lang w:val="pt-BR"/>
        </w:rPr>
        <w:fldChar w:fldCharType="end"/>
      </w:r>
      <w:r w:rsidRPr="003256C2">
        <w:rPr>
          <w:rFonts w:ascii="Verdana" w:hAnsi="Verdana"/>
          <w:sz w:val="20"/>
          <w:szCs w:val="20"/>
          <w:lang w:val="pt-BR"/>
        </w:rPr>
        <w:t>, n</w:t>
      </w:r>
      <w:r w:rsidR="00D90480" w:rsidRPr="003256C2">
        <w:rPr>
          <w:rFonts w:ascii="Verdana" w:hAnsi="Verdana"/>
          <w:sz w:val="20"/>
          <w:szCs w:val="20"/>
          <w:lang w:val="pt-BR"/>
        </w:rPr>
        <w:t>o caso de execução e/ou excussão de quaisquer das Garantias Reais, nenhum Garantidor ou qualquer outra prestadora de garantias (incluindo suas sucessoras ou cessionárias)</w:t>
      </w:r>
      <w:r w:rsidR="004E7F4E" w:rsidRPr="003256C2">
        <w:rPr>
          <w:rFonts w:ascii="Verdana" w:hAnsi="Verdana"/>
          <w:sz w:val="20"/>
          <w:szCs w:val="20"/>
          <w:lang w:val="pt-BR"/>
        </w:rPr>
        <w:t>, conforme aplicável,</w:t>
      </w:r>
      <w:r w:rsidR="00D90480" w:rsidRPr="003256C2">
        <w:rPr>
          <w:rFonts w:ascii="Verdana" w:hAnsi="Verdana"/>
          <w:sz w:val="20"/>
          <w:szCs w:val="20"/>
          <w:lang w:val="pt-BR"/>
        </w:rPr>
        <w:t xml:space="preserve"> terá</w:t>
      </w:r>
      <w:r w:rsidR="00A42A4F" w:rsidRPr="003256C2">
        <w:rPr>
          <w:rFonts w:ascii="Verdana" w:hAnsi="Verdana"/>
          <w:sz w:val="20"/>
          <w:szCs w:val="20"/>
          <w:lang w:val="pt-BR"/>
        </w:rPr>
        <w:t xml:space="preserve">, até que </w:t>
      </w:r>
      <w:r w:rsidR="00D16E3C" w:rsidRPr="003256C2">
        <w:rPr>
          <w:rFonts w:ascii="Verdana" w:hAnsi="Verdana"/>
          <w:sz w:val="20"/>
          <w:szCs w:val="20"/>
          <w:lang w:val="pt-BR"/>
        </w:rPr>
        <w:t>as Obrigações Garantidas tenham sido integralmente cumpridas,</w:t>
      </w:r>
      <w:r w:rsidR="00D90480" w:rsidRPr="003256C2">
        <w:rPr>
          <w:rFonts w:ascii="Verdana" w:hAnsi="Verdana"/>
          <w:sz w:val="20"/>
          <w:szCs w:val="20"/>
          <w:lang w:val="pt-BR"/>
        </w:rPr>
        <w:t xml:space="preserve"> qualquer direito de reaver da Emissora, de qualquer Garantidor ou outro prestador de garantia, do Debenturista e/ou qualquer adquirente dos bens executados ou excutidos qualquer valor decorrente da referida execução e/ou excussão, não se sub-rogando, portanto, nos direitos de crédito correspondentes às Obrigações Garantidas.</w:t>
      </w:r>
    </w:p>
    <w:p w14:paraId="70F3EBB0" w14:textId="77777777" w:rsidR="00CD4027" w:rsidRPr="003256C2" w:rsidRDefault="00CD4027" w:rsidP="003256C2">
      <w:pPr>
        <w:pStyle w:val="Corpo"/>
        <w:tabs>
          <w:tab w:val="left" w:pos="1134"/>
        </w:tabs>
        <w:spacing w:after="0" w:line="320" w:lineRule="exact"/>
        <w:rPr>
          <w:rFonts w:ascii="Verdana" w:hAnsi="Verdana"/>
          <w:sz w:val="20"/>
          <w:szCs w:val="20"/>
          <w:lang w:val="pt-BR"/>
        </w:rPr>
      </w:pPr>
    </w:p>
    <w:p w14:paraId="58A5A54A" w14:textId="04C52D55" w:rsidR="00CD4027" w:rsidRPr="003256C2" w:rsidRDefault="001C4FCC" w:rsidP="003256C2">
      <w:pPr>
        <w:pStyle w:val="Corpo"/>
        <w:numPr>
          <w:ilvl w:val="3"/>
          <w:numId w:val="15"/>
        </w:numPr>
        <w:tabs>
          <w:tab w:val="left" w:pos="1134"/>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 xml:space="preserve">Ressalvado o estabelecido na Cláusula </w:t>
      </w:r>
      <w:r w:rsidR="00A42A4F" w:rsidRPr="003256C2">
        <w:rPr>
          <w:rFonts w:ascii="Verdana" w:hAnsi="Verdana"/>
          <w:sz w:val="20"/>
          <w:szCs w:val="20"/>
          <w:highlight w:val="yellow"/>
          <w:lang w:val="pt-BR"/>
        </w:rPr>
        <w:fldChar w:fldCharType="begin"/>
      </w:r>
      <w:r w:rsidR="00A42A4F" w:rsidRPr="003256C2">
        <w:rPr>
          <w:rFonts w:ascii="Verdana" w:hAnsi="Verdana"/>
          <w:sz w:val="20"/>
          <w:szCs w:val="20"/>
          <w:lang w:val="pt-BR"/>
        </w:rPr>
        <w:instrText xml:space="preserve"> REF _Ref82112965 \r \h </w:instrText>
      </w:r>
      <w:r w:rsidR="00EF1EF7" w:rsidRPr="003256C2">
        <w:rPr>
          <w:rFonts w:ascii="Verdana" w:hAnsi="Verdana"/>
          <w:sz w:val="20"/>
          <w:szCs w:val="20"/>
          <w:highlight w:val="yellow"/>
          <w:lang w:val="pt-BR"/>
        </w:rPr>
        <w:instrText xml:space="preserve"> \* MERGEFORMAT </w:instrText>
      </w:r>
      <w:r w:rsidR="00A42A4F" w:rsidRPr="003256C2">
        <w:rPr>
          <w:rFonts w:ascii="Verdana" w:hAnsi="Verdana"/>
          <w:sz w:val="20"/>
          <w:szCs w:val="20"/>
          <w:highlight w:val="yellow"/>
          <w:lang w:val="pt-BR"/>
        </w:rPr>
      </w:r>
      <w:r w:rsidR="00A42A4F" w:rsidRPr="003256C2">
        <w:rPr>
          <w:rFonts w:ascii="Verdana" w:hAnsi="Verdana"/>
          <w:sz w:val="20"/>
          <w:szCs w:val="20"/>
          <w:highlight w:val="yellow"/>
          <w:lang w:val="pt-BR"/>
        </w:rPr>
        <w:fldChar w:fldCharType="separate"/>
      </w:r>
      <w:r w:rsidR="00004FF4" w:rsidRPr="003256C2">
        <w:rPr>
          <w:rFonts w:ascii="Verdana" w:hAnsi="Verdana"/>
          <w:sz w:val="20"/>
          <w:szCs w:val="20"/>
          <w:lang w:val="pt-BR"/>
        </w:rPr>
        <w:t>3.6.2.5</w:t>
      </w:r>
      <w:r w:rsidR="00A42A4F" w:rsidRPr="003256C2">
        <w:rPr>
          <w:rFonts w:ascii="Verdana" w:hAnsi="Verdana"/>
          <w:sz w:val="20"/>
          <w:szCs w:val="20"/>
          <w:highlight w:val="yellow"/>
          <w:lang w:val="pt-BR"/>
        </w:rPr>
        <w:fldChar w:fldCharType="end"/>
      </w:r>
      <w:r w:rsidR="00674D16" w:rsidRPr="003256C2">
        <w:rPr>
          <w:rFonts w:ascii="Verdana" w:hAnsi="Verdana"/>
          <w:sz w:val="20"/>
          <w:szCs w:val="20"/>
          <w:lang w:val="pt-BR"/>
        </w:rPr>
        <w:t xml:space="preserve"> e </w:t>
      </w:r>
      <w:r w:rsidR="00674D16" w:rsidRPr="003256C2">
        <w:rPr>
          <w:rFonts w:ascii="Verdana" w:hAnsi="Verdana"/>
          <w:sz w:val="20"/>
          <w:szCs w:val="20"/>
          <w:highlight w:val="yellow"/>
          <w:lang w:val="pt-BR"/>
        </w:rPr>
        <w:fldChar w:fldCharType="begin"/>
      </w:r>
      <w:r w:rsidR="00674D16" w:rsidRPr="003256C2">
        <w:rPr>
          <w:rFonts w:ascii="Verdana" w:hAnsi="Verdana"/>
          <w:sz w:val="20"/>
          <w:szCs w:val="20"/>
          <w:lang w:val="pt-BR"/>
        </w:rPr>
        <w:instrText xml:space="preserve"> REF _Hlk64561697 \r \h </w:instrText>
      </w:r>
      <w:r w:rsidR="00EF1EF7" w:rsidRPr="003256C2">
        <w:rPr>
          <w:rFonts w:ascii="Verdana" w:hAnsi="Verdana"/>
          <w:sz w:val="20"/>
          <w:szCs w:val="20"/>
          <w:highlight w:val="yellow"/>
          <w:lang w:val="pt-BR"/>
        </w:rPr>
        <w:instrText xml:space="preserve"> \* MERGEFORMAT </w:instrText>
      </w:r>
      <w:r w:rsidR="00674D16" w:rsidRPr="003256C2">
        <w:rPr>
          <w:rFonts w:ascii="Verdana" w:hAnsi="Verdana"/>
          <w:sz w:val="20"/>
          <w:szCs w:val="20"/>
          <w:highlight w:val="yellow"/>
          <w:lang w:val="pt-BR"/>
        </w:rPr>
      </w:r>
      <w:r w:rsidR="00674D16" w:rsidRPr="003256C2">
        <w:rPr>
          <w:rFonts w:ascii="Verdana" w:hAnsi="Verdana"/>
          <w:sz w:val="20"/>
          <w:szCs w:val="20"/>
          <w:highlight w:val="yellow"/>
          <w:lang w:val="pt-BR"/>
        </w:rPr>
        <w:fldChar w:fldCharType="separate"/>
      </w:r>
      <w:r w:rsidR="00004FF4" w:rsidRPr="003256C2">
        <w:rPr>
          <w:rFonts w:ascii="Verdana" w:hAnsi="Verdana"/>
          <w:sz w:val="20"/>
          <w:szCs w:val="20"/>
          <w:lang w:val="pt-BR"/>
        </w:rPr>
        <w:t>3.6.2.7</w:t>
      </w:r>
      <w:r w:rsidR="00674D16" w:rsidRPr="003256C2">
        <w:rPr>
          <w:rFonts w:ascii="Verdana" w:hAnsi="Verdana"/>
          <w:sz w:val="20"/>
          <w:szCs w:val="20"/>
          <w:highlight w:val="yellow"/>
          <w:lang w:val="pt-BR"/>
        </w:rPr>
        <w:fldChar w:fldCharType="end"/>
      </w:r>
      <w:r w:rsidRPr="003256C2">
        <w:rPr>
          <w:rFonts w:ascii="Verdana" w:hAnsi="Verdana"/>
          <w:sz w:val="20"/>
          <w:szCs w:val="20"/>
          <w:lang w:val="pt-BR"/>
        </w:rPr>
        <w:t xml:space="preserve">, </w:t>
      </w:r>
      <w:r w:rsidR="00655A58" w:rsidRPr="003256C2">
        <w:rPr>
          <w:rFonts w:ascii="Verdana" w:hAnsi="Verdana"/>
          <w:sz w:val="20"/>
          <w:szCs w:val="20"/>
          <w:lang w:val="pt-BR"/>
        </w:rPr>
        <w:t>o Garantidor</w:t>
      </w:r>
      <w:r w:rsidR="00E758C4" w:rsidRPr="003256C2">
        <w:rPr>
          <w:rFonts w:ascii="Verdana" w:hAnsi="Verdana"/>
          <w:sz w:val="20"/>
          <w:szCs w:val="20"/>
          <w:lang w:val="pt-BR"/>
        </w:rPr>
        <w:t xml:space="preserve"> </w:t>
      </w:r>
      <w:r w:rsidR="00D90480" w:rsidRPr="003256C2">
        <w:rPr>
          <w:rFonts w:ascii="Verdana" w:hAnsi="Verdana"/>
          <w:sz w:val="20"/>
          <w:szCs w:val="20"/>
          <w:lang w:val="pt-BR"/>
        </w:rPr>
        <w:t xml:space="preserve">reconhece e concorda que: (i) </w:t>
      </w:r>
      <w:r w:rsidR="00D16E3C" w:rsidRPr="003256C2">
        <w:rPr>
          <w:rFonts w:ascii="Verdana" w:hAnsi="Verdana"/>
          <w:sz w:val="20"/>
          <w:szCs w:val="20"/>
          <w:lang w:val="pt-BR"/>
        </w:rPr>
        <w:t xml:space="preserve">até que as Obrigações Garantidas tenham sido integralmente cumpridas, </w:t>
      </w:r>
      <w:r w:rsidR="00D90480" w:rsidRPr="003256C2">
        <w:rPr>
          <w:rFonts w:ascii="Verdana" w:hAnsi="Verdana"/>
          <w:sz w:val="20"/>
          <w:szCs w:val="20"/>
          <w:lang w:val="pt-BR"/>
        </w:rPr>
        <w:t xml:space="preserve">não terá qualquer pretensão ou ação </w:t>
      </w:r>
      <w:r w:rsidR="00A56D92" w:rsidRPr="003256C2">
        <w:rPr>
          <w:rFonts w:ascii="Verdana" w:hAnsi="Verdana"/>
          <w:sz w:val="20"/>
          <w:szCs w:val="20"/>
          <w:lang w:val="pt-BR"/>
        </w:rPr>
        <w:t xml:space="preserve">de regresso </w:t>
      </w:r>
      <w:r w:rsidR="00D90480" w:rsidRPr="003256C2">
        <w:rPr>
          <w:rFonts w:ascii="Verdana" w:hAnsi="Verdana"/>
          <w:sz w:val="20"/>
          <w:szCs w:val="20"/>
          <w:lang w:val="pt-BR"/>
        </w:rPr>
        <w:t xml:space="preserve">contra quaisquer das pessoas mencionadas </w:t>
      </w:r>
      <w:proofErr w:type="spellStart"/>
      <w:r w:rsidR="00D90480" w:rsidRPr="003256C2">
        <w:rPr>
          <w:rFonts w:ascii="Verdana" w:hAnsi="Verdana"/>
          <w:sz w:val="20"/>
          <w:szCs w:val="20"/>
          <w:lang w:val="pt-BR"/>
        </w:rPr>
        <w:t>nesta</w:t>
      </w:r>
      <w:proofErr w:type="spellEnd"/>
      <w:r w:rsidR="00D90480" w:rsidRPr="003256C2">
        <w:rPr>
          <w:rFonts w:ascii="Verdana" w:hAnsi="Verdana"/>
          <w:sz w:val="20"/>
          <w:szCs w:val="20"/>
          <w:lang w:val="pt-BR"/>
        </w:rPr>
        <w:t xml:space="preserve"> Cláusula; e (</w:t>
      </w:r>
      <w:proofErr w:type="spellStart"/>
      <w:r w:rsidR="00D90480" w:rsidRPr="003256C2">
        <w:rPr>
          <w:rFonts w:ascii="Verdana" w:hAnsi="Verdana"/>
          <w:sz w:val="20"/>
          <w:szCs w:val="20"/>
          <w:lang w:val="pt-BR"/>
        </w:rPr>
        <w:t>ii</w:t>
      </w:r>
      <w:proofErr w:type="spellEnd"/>
      <w:r w:rsidR="00D90480" w:rsidRPr="003256C2">
        <w:rPr>
          <w:rFonts w:ascii="Verdana" w:hAnsi="Verdana"/>
          <w:sz w:val="20"/>
          <w:szCs w:val="20"/>
          <w:lang w:val="pt-BR"/>
        </w:rPr>
        <w:t xml:space="preserve">) a ausência de sub-rogação não implica enriquecimento sem causa de quaisquer dessas pessoas haja vista que: (a) a Emissão trouxe benefícios econômicos </w:t>
      </w:r>
      <w:r w:rsidR="00C138CD" w:rsidRPr="003256C2">
        <w:rPr>
          <w:rFonts w:ascii="Verdana" w:hAnsi="Verdana"/>
          <w:sz w:val="20"/>
          <w:szCs w:val="20"/>
          <w:lang w:val="pt-BR"/>
        </w:rPr>
        <w:t xml:space="preserve">à </w:t>
      </w:r>
      <w:r w:rsidR="00D114C9" w:rsidRPr="003256C2">
        <w:rPr>
          <w:rFonts w:ascii="Verdana" w:hAnsi="Verdana"/>
          <w:sz w:val="20"/>
          <w:szCs w:val="20"/>
          <w:lang w:val="pt-BR"/>
        </w:rPr>
        <w:t xml:space="preserve">Emissora e </w:t>
      </w:r>
      <w:r w:rsidR="00D90480" w:rsidRPr="003256C2">
        <w:rPr>
          <w:rFonts w:ascii="Verdana" w:hAnsi="Verdana"/>
          <w:sz w:val="20"/>
          <w:szCs w:val="20"/>
          <w:lang w:val="pt-BR"/>
        </w:rPr>
        <w:t xml:space="preserve">ao </w:t>
      </w:r>
      <w:r w:rsidR="00214987" w:rsidRPr="003256C2">
        <w:rPr>
          <w:rFonts w:ascii="Verdana" w:hAnsi="Verdana"/>
          <w:sz w:val="20"/>
          <w:szCs w:val="20"/>
          <w:lang w:val="pt-BR"/>
        </w:rPr>
        <w:t>Garantidor</w:t>
      </w:r>
      <w:r w:rsidR="00D90480" w:rsidRPr="003256C2">
        <w:rPr>
          <w:rFonts w:ascii="Verdana" w:hAnsi="Verdana"/>
          <w:sz w:val="20"/>
          <w:szCs w:val="20"/>
          <w:lang w:val="pt-BR"/>
        </w:rPr>
        <w:t>;</w:t>
      </w:r>
      <w:r w:rsidR="00F91E28" w:rsidRPr="003256C2">
        <w:rPr>
          <w:rFonts w:ascii="Verdana" w:hAnsi="Verdana"/>
          <w:sz w:val="20"/>
          <w:szCs w:val="20"/>
          <w:lang w:val="pt-BR"/>
        </w:rPr>
        <w:t xml:space="preserve"> e</w:t>
      </w:r>
      <w:r w:rsidR="00D90480" w:rsidRPr="003256C2">
        <w:rPr>
          <w:rFonts w:ascii="Verdana" w:hAnsi="Verdana"/>
          <w:sz w:val="20"/>
          <w:szCs w:val="20"/>
          <w:lang w:val="pt-BR"/>
        </w:rPr>
        <w:t xml:space="preserve"> (b) o valor residual da venda dos bens objeto das Garantias Reais será restituído ao </w:t>
      </w:r>
      <w:r w:rsidR="00CD4027" w:rsidRPr="003256C2">
        <w:rPr>
          <w:rFonts w:ascii="Verdana" w:hAnsi="Verdana"/>
          <w:sz w:val="20"/>
          <w:szCs w:val="20"/>
          <w:lang w:val="pt-BR"/>
        </w:rPr>
        <w:t xml:space="preserve">respectivo </w:t>
      </w:r>
      <w:r w:rsidR="00D90480" w:rsidRPr="003256C2">
        <w:rPr>
          <w:rFonts w:ascii="Verdana" w:hAnsi="Verdana"/>
          <w:sz w:val="20"/>
          <w:szCs w:val="20"/>
          <w:lang w:val="pt-BR"/>
        </w:rPr>
        <w:t>Garantidor</w:t>
      </w:r>
      <w:r w:rsidR="00CD4027" w:rsidRPr="003256C2">
        <w:rPr>
          <w:rFonts w:ascii="Verdana" w:hAnsi="Verdana"/>
          <w:sz w:val="20"/>
          <w:szCs w:val="20"/>
          <w:lang w:val="pt-BR"/>
        </w:rPr>
        <w:t>, conforme</w:t>
      </w:r>
      <w:r w:rsidR="00D90480" w:rsidRPr="003256C2">
        <w:rPr>
          <w:rFonts w:ascii="Verdana" w:hAnsi="Verdana"/>
          <w:sz w:val="20"/>
          <w:szCs w:val="20"/>
          <w:lang w:val="pt-BR"/>
        </w:rPr>
        <w:t xml:space="preserve"> aplicável</w:t>
      </w:r>
      <w:r w:rsidR="00CD4027" w:rsidRPr="003256C2">
        <w:rPr>
          <w:rFonts w:ascii="Verdana" w:hAnsi="Verdana"/>
          <w:sz w:val="20"/>
          <w:szCs w:val="20"/>
          <w:lang w:val="pt-BR"/>
        </w:rPr>
        <w:t xml:space="preserve">, </w:t>
      </w:r>
      <w:r w:rsidR="00D90480" w:rsidRPr="003256C2">
        <w:rPr>
          <w:rFonts w:ascii="Verdana" w:hAnsi="Verdana"/>
          <w:sz w:val="20"/>
          <w:szCs w:val="20"/>
          <w:lang w:val="pt-BR"/>
        </w:rPr>
        <w:t>após o pagamento integral das Obrigações Garantidas.</w:t>
      </w:r>
    </w:p>
    <w:p w14:paraId="6C244F84" w14:textId="77777777" w:rsidR="00FD1C53" w:rsidRPr="003256C2" w:rsidRDefault="00FD1C53" w:rsidP="003256C2">
      <w:pPr>
        <w:pStyle w:val="Corpo"/>
        <w:tabs>
          <w:tab w:val="left" w:pos="1134"/>
        </w:tabs>
        <w:spacing w:after="0" w:line="320" w:lineRule="exact"/>
        <w:rPr>
          <w:rFonts w:ascii="Verdana" w:eastAsia="Arial" w:hAnsi="Verdana" w:cs="Arial"/>
          <w:sz w:val="20"/>
          <w:szCs w:val="20"/>
          <w:lang w:val="pt-BR"/>
        </w:rPr>
      </w:pPr>
    </w:p>
    <w:p w14:paraId="4AEBF444" w14:textId="3DE1CD81" w:rsidR="002E7BDA" w:rsidRPr="003256C2" w:rsidRDefault="00D90480" w:rsidP="003256C2">
      <w:pPr>
        <w:pStyle w:val="Corpo"/>
        <w:numPr>
          <w:ilvl w:val="2"/>
          <w:numId w:val="15"/>
        </w:numPr>
        <w:tabs>
          <w:tab w:val="left" w:pos="851"/>
        </w:tabs>
        <w:spacing w:after="0" w:line="320" w:lineRule="exact"/>
        <w:ind w:left="0" w:firstLine="0"/>
        <w:rPr>
          <w:rFonts w:ascii="Verdana" w:eastAsia="Arial" w:hAnsi="Verdana" w:cs="Arial"/>
          <w:sz w:val="20"/>
          <w:szCs w:val="20"/>
          <w:lang w:val="pt-BR"/>
        </w:rPr>
      </w:pPr>
      <w:r w:rsidRPr="003256C2">
        <w:rPr>
          <w:rFonts w:ascii="Verdana" w:hAnsi="Verdana"/>
          <w:sz w:val="20"/>
          <w:szCs w:val="20"/>
          <w:u w:val="single"/>
          <w:lang w:val="pt-BR"/>
        </w:rPr>
        <w:t>Garantia Fidejussória</w:t>
      </w:r>
      <w:r w:rsidRPr="003256C2">
        <w:rPr>
          <w:rFonts w:ascii="Verdana" w:hAnsi="Verdana"/>
          <w:sz w:val="20"/>
          <w:szCs w:val="20"/>
          <w:lang w:val="pt-BR"/>
        </w:rPr>
        <w:t>. Nos termos do artigo 818 e seguintes da Lei nº 10.406, de 10 de janeiro de 2002, conforme alterada (“</w:t>
      </w:r>
      <w:r w:rsidRPr="003256C2">
        <w:rPr>
          <w:rFonts w:ascii="Verdana" w:hAnsi="Verdana"/>
          <w:sz w:val="20"/>
          <w:szCs w:val="20"/>
          <w:u w:val="single"/>
          <w:lang w:val="pt-BR"/>
        </w:rPr>
        <w:t>Código Civil</w:t>
      </w:r>
      <w:r w:rsidRPr="003256C2">
        <w:rPr>
          <w:rFonts w:ascii="Verdana" w:hAnsi="Verdana"/>
          <w:sz w:val="20"/>
          <w:szCs w:val="20"/>
          <w:lang w:val="pt-BR"/>
        </w:rPr>
        <w:t xml:space="preserve">”), para assegurar o integral e pontual cumprimento de todas as Obrigações Garantidas, o </w:t>
      </w:r>
      <w:r w:rsidR="00214987" w:rsidRPr="003256C2">
        <w:rPr>
          <w:rFonts w:ascii="Verdana" w:hAnsi="Verdana"/>
          <w:sz w:val="20"/>
          <w:szCs w:val="20"/>
          <w:lang w:val="pt-BR"/>
        </w:rPr>
        <w:t>Garantidor</w:t>
      </w:r>
      <w:r w:rsidRPr="003256C2">
        <w:rPr>
          <w:rFonts w:ascii="Verdana" w:hAnsi="Verdana"/>
          <w:sz w:val="20"/>
          <w:szCs w:val="20"/>
          <w:lang w:val="pt-BR"/>
        </w:rPr>
        <w:t xml:space="preserve">, por este ato e na melhor forma de direito, se obriga solidariamente com a </w:t>
      </w:r>
      <w:r w:rsidR="00A411DC" w:rsidRPr="003256C2">
        <w:rPr>
          <w:rFonts w:ascii="Verdana" w:hAnsi="Verdana"/>
          <w:sz w:val="20"/>
          <w:szCs w:val="20"/>
          <w:lang w:val="pt-BR"/>
        </w:rPr>
        <w:t xml:space="preserve">Emissora </w:t>
      </w:r>
      <w:r w:rsidRPr="003256C2">
        <w:rPr>
          <w:rFonts w:ascii="Verdana" w:hAnsi="Verdana"/>
          <w:sz w:val="20"/>
          <w:szCs w:val="20"/>
          <w:lang w:val="pt-BR"/>
        </w:rPr>
        <w:t>e entre si, em caráter irrevogável e irretratável, perante o</w:t>
      </w:r>
      <w:r w:rsidR="00E758C4" w:rsidRPr="003256C2">
        <w:rPr>
          <w:rFonts w:ascii="Verdana" w:hAnsi="Verdana"/>
          <w:sz w:val="20"/>
          <w:szCs w:val="20"/>
          <w:lang w:val="pt-BR"/>
        </w:rPr>
        <w:t xml:space="preserve"> </w:t>
      </w:r>
      <w:r w:rsidR="00060E6F" w:rsidRPr="003256C2">
        <w:rPr>
          <w:rFonts w:ascii="Verdana" w:hAnsi="Verdana"/>
          <w:sz w:val="20"/>
          <w:szCs w:val="20"/>
          <w:lang w:val="pt-BR"/>
        </w:rPr>
        <w:t>Debenturista</w:t>
      </w:r>
      <w:r w:rsidR="00E758C4" w:rsidRPr="003256C2">
        <w:rPr>
          <w:rFonts w:ascii="Verdana" w:hAnsi="Verdana"/>
          <w:sz w:val="20"/>
          <w:szCs w:val="20"/>
          <w:lang w:val="pt-BR"/>
        </w:rPr>
        <w:t xml:space="preserve">, </w:t>
      </w:r>
      <w:r w:rsidRPr="003256C2">
        <w:rPr>
          <w:rFonts w:ascii="Verdana" w:hAnsi="Verdana"/>
          <w:sz w:val="20"/>
          <w:szCs w:val="20"/>
          <w:lang w:val="pt-BR"/>
        </w:rPr>
        <w:t>e seus sucessores e cessionários, como fiador, principa</w:t>
      </w:r>
      <w:r w:rsidR="00F437C1" w:rsidRPr="003256C2">
        <w:rPr>
          <w:rFonts w:ascii="Verdana" w:hAnsi="Verdana"/>
          <w:sz w:val="20"/>
          <w:szCs w:val="20"/>
          <w:lang w:val="pt-BR"/>
        </w:rPr>
        <w:t>l</w:t>
      </w:r>
      <w:r w:rsidRPr="003256C2">
        <w:rPr>
          <w:rFonts w:ascii="Verdana" w:hAnsi="Verdana"/>
          <w:sz w:val="20"/>
          <w:szCs w:val="20"/>
          <w:lang w:val="pt-BR"/>
        </w:rPr>
        <w:t xml:space="preserve"> pagador e solidariamente responsáve</w:t>
      </w:r>
      <w:r w:rsidR="00F437C1" w:rsidRPr="003256C2">
        <w:rPr>
          <w:rFonts w:ascii="Verdana" w:hAnsi="Verdana"/>
          <w:sz w:val="20"/>
          <w:szCs w:val="20"/>
          <w:lang w:val="pt-BR"/>
        </w:rPr>
        <w:t>l</w:t>
      </w:r>
      <w:r w:rsidRPr="003256C2">
        <w:rPr>
          <w:rFonts w:ascii="Verdana" w:hAnsi="Verdana"/>
          <w:sz w:val="20"/>
          <w:szCs w:val="20"/>
          <w:lang w:val="pt-BR"/>
        </w:rPr>
        <w:t xml:space="preserve"> pelo cumprimento integral e pontual de todas as Obrigações Garantidas</w:t>
      </w:r>
      <w:r w:rsidR="00E758C4" w:rsidRPr="003256C2">
        <w:rPr>
          <w:rFonts w:ascii="Verdana" w:hAnsi="Verdana"/>
          <w:sz w:val="20"/>
          <w:szCs w:val="20"/>
          <w:lang w:val="pt-BR"/>
        </w:rPr>
        <w:t xml:space="preserve"> (“</w:t>
      </w:r>
      <w:r w:rsidR="00472E42" w:rsidRPr="003256C2">
        <w:rPr>
          <w:rFonts w:ascii="Verdana" w:hAnsi="Verdana"/>
          <w:sz w:val="20"/>
          <w:szCs w:val="20"/>
          <w:u w:val="single"/>
          <w:lang w:val="pt-BR"/>
        </w:rPr>
        <w:t>Fiança</w:t>
      </w:r>
      <w:r w:rsidR="00E758C4" w:rsidRPr="003256C2">
        <w:rPr>
          <w:rFonts w:ascii="Verdana" w:hAnsi="Verdana"/>
          <w:sz w:val="20"/>
          <w:szCs w:val="20"/>
          <w:lang w:val="pt-BR"/>
        </w:rPr>
        <w:t>” e, em conjunto com as Garantias Reais, as “</w:t>
      </w:r>
      <w:r w:rsidR="00E758C4" w:rsidRPr="003256C2">
        <w:rPr>
          <w:rFonts w:ascii="Verdana" w:hAnsi="Verdana"/>
          <w:sz w:val="20"/>
          <w:szCs w:val="20"/>
          <w:u w:val="single"/>
          <w:lang w:val="pt-BR"/>
        </w:rPr>
        <w:t>Garantias</w:t>
      </w:r>
      <w:r w:rsidR="00E758C4" w:rsidRPr="003256C2">
        <w:rPr>
          <w:rFonts w:ascii="Verdana" w:hAnsi="Verdana"/>
          <w:sz w:val="20"/>
          <w:szCs w:val="20"/>
          <w:lang w:val="pt-BR"/>
        </w:rPr>
        <w:t>”)</w:t>
      </w:r>
      <w:r w:rsidRPr="003256C2">
        <w:rPr>
          <w:rFonts w:ascii="Verdana" w:hAnsi="Verdana"/>
          <w:sz w:val="20"/>
          <w:szCs w:val="20"/>
          <w:lang w:val="pt-BR"/>
        </w:rPr>
        <w:t>, renunciando expressamente aos benefícios de ordem, direitos e faculdades de exoneração de qualquer natureza previstos nos artigos 333, parágrafo único, 364, 366, 368, 821, 824, 827, 829 e seu parágrafo único, 830, 834, 835, 836, 837, 838 e 839 do Código Civil, e dos artigos 130, 131 e 794 da Lei nº 13.105, de 16 de março de 2015, conforme alterada (“</w:t>
      </w:r>
      <w:r w:rsidRPr="003256C2">
        <w:rPr>
          <w:rFonts w:ascii="Verdana" w:hAnsi="Verdana"/>
          <w:sz w:val="20"/>
          <w:szCs w:val="20"/>
          <w:u w:val="single"/>
          <w:lang w:val="pt-BR"/>
        </w:rPr>
        <w:t>Código de Processo Civil</w:t>
      </w:r>
      <w:r w:rsidRPr="003256C2">
        <w:rPr>
          <w:rFonts w:ascii="Verdana" w:hAnsi="Verdana"/>
          <w:sz w:val="20"/>
          <w:szCs w:val="20"/>
          <w:lang w:val="pt-BR"/>
        </w:rPr>
        <w:t>”).</w:t>
      </w:r>
    </w:p>
    <w:p w14:paraId="1F15A7D2"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1CD3E275" w14:textId="0C22EBFF" w:rsidR="002E7BDA" w:rsidRPr="003256C2" w:rsidRDefault="00D90480" w:rsidP="003256C2">
      <w:pPr>
        <w:pStyle w:val="Corpo"/>
        <w:numPr>
          <w:ilvl w:val="3"/>
          <w:numId w:val="15"/>
        </w:numPr>
        <w:tabs>
          <w:tab w:val="left" w:pos="1134"/>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 xml:space="preserve">O valor correspondente às Obrigações Garantidas será pago pelo </w:t>
      </w:r>
      <w:r w:rsidR="00214987" w:rsidRPr="003256C2">
        <w:rPr>
          <w:rFonts w:ascii="Verdana" w:hAnsi="Verdana"/>
          <w:sz w:val="20"/>
          <w:szCs w:val="20"/>
          <w:lang w:val="pt-BR"/>
        </w:rPr>
        <w:t>Garantidor</w:t>
      </w:r>
      <w:r w:rsidRPr="003256C2">
        <w:rPr>
          <w:rFonts w:ascii="Verdana" w:hAnsi="Verdana"/>
          <w:sz w:val="20"/>
          <w:szCs w:val="20"/>
          <w:lang w:val="pt-BR"/>
        </w:rPr>
        <w:t xml:space="preserve"> em até </w:t>
      </w:r>
      <w:r w:rsidR="008C458C" w:rsidRPr="003256C2">
        <w:rPr>
          <w:rFonts w:ascii="Verdana" w:hAnsi="Verdana"/>
          <w:sz w:val="20"/>
          <w:szCs w:val="20"/>
          <w:lang w:val="pt-BR"/>
        </w:rPr>
        <w:t>5</w:t>
      </w:r>
      <w:r w:rsidRPr="003256C2">
        <w:rPr>
          <w:rFonts w:ascii="Verdana" w:hAnsi="Verdana"/>
          <w:sz w:val="20"/>
          <w:szCs w:val="20"/>
          <w:lang w:val="pt-BR"/>
        </w:rPr>
        <w:t xml:space="preserve"> (</w:t>
      </w:r>
      <w:r w:rsidR="008C458C" w:rsidRPr="003256C2">
        <w:rPr>
          <w:rFonts w:ascii="Verdana" w:hAnsi="Verdana"/>
          <w:sz w:val="20"/>
          <w:szCs w:val="20"/>
          <w:lang w:val="pt-BR"/>
        </w:rPr>
        <w:t>cinco</w:t>
      </w:r>
      <w:r w:rsidRPr="003256C2">
        <w:rPr>
          <w:rFonts w:ascii="Verdana" w:hAnsi="Verdana"/>
          <w:sz w:val="20"/>
          <w:szCs w:val="20"/>
          <w:lang w:val="pt-BR"/>
        </w:rPr>
        <w:t xml:space="preserve">) Dias Úteis após notificação por escrito </w:t>
      </w:r>
      <w:r w:rsidR="00060E6F" w:rsidRPr="003256C2">
        <w:rPr>
          <w:rFonts w:ascii="Verdana" w:hAnsi="Verdana"/>
          <w:sz w:val="20"/>
          <w:szCs w:val="20"/>
          <w:lang w:val="pt-BR"/>
        </w:rPr>
        <w:t xml:space="preserve">ao </w:t>
      </w:r>
      <w:r w:rsidR="00214987" w:rsidRPr="003256C2">
        <w:rPr>
          <w:rFonts w:ascii="Verdana" w:hAnsi="Verdana"/>
          <w:sz w:val="20"/>
          <w:szCs w:val="20"/>
          <w:lang w:val="pt-BR"/>
        </w:rPr>
        <w:t>Garantidor</w:t>
      </w:r>
      <w:r w:rsidR="00060E6F" w:rsidRPr="003256C2">
        <w:rPr>
          <w:rFonts w:ascii="Verdana" w:hAnsi="Verdana"/>
          <w:sz w:val="20"/>
          <w:szCs w:val="20"/>
          <w:lang w:val="pt-BR"/>
        </w:rPr>
        <w:t xml:space="preserve"> </w:t>
      </w:r>
      <w:r w:rsidRPr="003256C2">
        <w:rPr>
          <w:rFonts w:ascii="Verdana" w:hAnsi="Verdana"/>
          <w:sz w:val="20"/>
          <w:szCs w:val="20"/>
          <w:lang w:val="pt-BR"/>
        </w:rPr>
        <w:t xml:space="preserve">formulada pelo Debenturista, independentemente de qualquer pretensão, ação, disputa ou reclamação que a Emissora e/ou </w:t>
      </w:r>
      <w:r w:rsidR="00214987" w:rsidRPr="003256C2">
        <w:rPr>
          <w:rFonts w:ascii="Verdana" w:hAnsi="Verdana"/>
          <w:sz w:val="20"/>
          <w:szCs w:val="20"/>
          <w:lang w:val="pt-BR"/>
        </w:rPr>
        <w:t>Garantidor</w:t>
      </w:r>
      <w:r w:rsidRPr="003256C2">
        <w:rPr>
          <w:rFonts w:ascii="Verdana" w:hAnsi="Verdana"/>
          <w:sz w:val="20"/>
          <w:szCs w:val="20"/>
          <w:lang w:val="pt-BR"/>
        </w:rPr>
        <w:t xml:space="preserve"> venham a ter ou exercer em relação às suas obrigações decorrentes desta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e dos demais Documentos da Operação. Tal notificação poderá ser imediatamente emitida pelo </w:t>
      </w:r>
      <w:r w:rsidR="009502B6" w:rsidRPr="003256C2">
        <w:rPr>
          <w:rFonts w:ascii="Verdana" w:hAnsi="Verdana"/>
          <w:sz w:val="20"/>
          <w:szCs w:val="20"/>
          <w:lang w:val="pt-BR"/>
        </w:rPr>
        <w:t>Debenturista</w:t>
      </w:r>
      <w:r w:rsidRPr="003256C2">
        <w:rPr>
          <w:rFonts w:ascii="Verdana" w:hAnsi="Verdana"/>
          <w:sz w:val="20"/>
          <w:szCs w:val="20"/>
          <w:lang w:val="pt-BR"/>
        </w:rPr>
        <w:t xml:space="preserve"> após, respeitados os prazos de cura previstos nesta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a ocorrência da falta de pagamento pela Emissora de qualquer Obrigação Garantida ou quando do vencimento antecipado das Debêntures, sendo certo que, em qualquer caso no âmbito dos Documentos da Operação, nenhum atraso por parte do </w:t>
      </w:r>
      <w:r w:rsidR="009502B6" w:rsidRPr="003256C2">
        <w:rPr>
          <w:rFonts w:ascii="Verdana" w:hAnsi="Verdana"/>
          <w:sz w:val="20"/>
          <w:szCs w:val="20"/>
          <w:lang w:val="pt-BR"/>
        </w:rPr>
        <w:t>Debenturista</w:t>
      </w:r>
      <w:r w:rsidRPr="003256C2">
        <w:rPr>
          <w:rFonts w:ascii="Verdana" w:hAnsi="Verdana"/>
          <w:sz w:val="20"/>
          <w:szCs w:val="20"/>
          <w:lang w:val="pt-BR"/>
        </w:rPr>
        <w:t xml:space="preserve"> no envio de notificação prejudicará </w:t>
      </w:r>
      <w:r w:rsidR="00060E6F" w:rsidRPr="003256C2">
        <w:rPr>
          <w:rFonts w:ascii="Verdana" w:hAnsi="Verdana"/>
          <w:sz w:val="20"/>
          <w:szCs w:val="20"/>
          <w:lang w:val="pt-BR"/>
        </w:rPr>
        <w:t xml:space="preserve">o </w:t>
      </w:r>
      <w:r w:rsidRPr="003256C2">
        <w:rPr>
          <w:rFonts w:ascii="Verdana" w:hAnsi="Verdana"/>
          <w:sz w:val="20"/>
          <w:szCs w:val="20"/>
          <w:lang w:val="pt-BR"/>
        </w:rPr>
        <w:t xml:space="preserve">direito </w:t>
      </w:r>
      <w:r w:rsidR="00060E6F" w:rsidRPr="003256C2">
        <w:rPr>
          <w:rFonts w:ascii="Verdana" w:hAnsi="Verdana"/>
          <w:sz w:val="20"/>
          <w:szCs w:val="20"/>
          <w:lang w:val="pt-BR"/>
        </w:rPr>
        <w:t xml:space="preserve">do </w:t>
      </w:r>
      <w:r w:rsidR="008F001E" w:rsidRPr="003256C2">
        <w:rPr>
          <w:rFonts w:ascii="Verdana" w:hAnsi="Verdana"/>
          <w:sz w:val="20"/>
          <w:szCs w:val="20"/>
          <w:lang w:val="pt-BR"/>
        </w:rPr>
        <w:t>Debenturista</w:t>
      </w:r>
      <w:r w:rsidR="00060E6F" w:rsidRPr="003256C2">
        <w:rPr>
          <w:rFonts w:ascii="Verdana" w:hAnsi="Verdana"/>
          <w:sz w:val="20"/>
          <w:szCs w:val="20"/>
          <w:lang w:val="pt-BR"/>
        </w:rPr>
        <w:t xml:space="preserve"> </w:t>
      </w:r>
      <w:r w:rsidRPr="003256C2">
        <w:rPr>
          <w:rFonts w:ascii="Verdana" w:hAnsi="Verdana"/>
          <w:sz w:val="20"/>
          <w:szCs w:val="20"/>
          <w:lang w:val="pt-BR"/>
        </w:rPr>
        <w:t>de exercer</w:t>
      </w:r>
      <w:r w:rsidR="00060E6F" w:rsidRPr="003256C2">
        <w:rPr>
          <w:rFonts w:ascii="Verdana" w:hAnsi="Verdana"/>
          <w:sz w:val="20"/>
          <w:szCs w:val="20"/>
          <w:lang w:val="pt-BR"/>
        </w:rPr>
        <w:t>em</w:t>
      </w:r>
      <w:r w:rsidRPr="003256C2">
        <w:rPr>
          <w:rFonts w:ascii="Verdana" w:hAnsi="Verdana"/>
          <w:sz w:val="20"/>
          <w:szCs w:val="20"/>
          <w:lang w:val="pt-BR"/>
        </w:rPr>
        <w:t xml:space="preserve">, a qualquer tempo, seus direitos no âmbito desta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e dos demais Documentos da Operação. </w:t>
      </w:r>
    </w:p>
    <w:p w14:paraId="07A35AB4"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20DB67B6" w14:textId="676A1E9B" w:rsidR="002E7BDA" w:rsidRPr="003256C2" w:rsidRDefault="00D90480" w:rsidP="003256C2">
      <w:pPr>
        <w:pStyle w:val="Corpo"/>
        <w:numPr>
          <w:ilvl w:val="3"/>
          <w:numId w:val="15"/>
        </w:numPr>
        <w:tabs>
          <w:tab w:val="left" w:pos="1134"/>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 xml:space="preserve">Todo e qualquer pagamento realizado por qualquer do </w:t>
      </w:r>
      <w:r w:rsidR="00214987" w:rsidRPr="003256C2">
        <w:rPr>
          <w:rFonts w:ascii="Verdana" w:hAnsi="Verdana"/>
          <w:sz w:val="20"/>
          <w:szCs w:val="20"/>
          <w:lang w:val="pt-BR"/>
        </w:rPr>
        <w:t>Garantidor</w:t>
      </w:r>
      <w:r w:rsidRPr="003256C2">
        <w:rPr>
          <w:rFonts w:ascii="Verdana" w:hAnsi="Verdana"/>
          <w:sz w:val="20"/>
          <w:szCs w:val="20"/>
          <w:lang w:val="pt-BR"/>
        </w:rPr>
        <w:t xml:space="preserve"> em relação à</w:t>
      </w:r>
      <w:r w:rsidR="00472E42" w:rsidRPr="003256C2">
        <w:rPr>
          <w:rFonts w:ascii="Verdana" w:hAnsi="Verdana"/>
          <w:sz w:val="20"/>
          <w:szCs w:val="20"/>
          <w:lang w:val="pt-BR"/>
        </w:rPr>
        <w:t xml:space="preserve"> Fiança</w:t>
      </w:r>
      <w:r w:rsidRPr="003256C2">
        <w:rPr>
          <w:rFonts w:ascii="Verdana" w:hAnsi="Verdana"/>
          <w:sz w:val="20"/>
          <w:szCs w:val="20"/>
          <w:lang w:val="pt-BR"/>
        </w:rPr>
        <w:t xml:space="preserve"> ora prestada será efetuado sem qualquer compensação e livre e líquido, sem a dedução ou retenção, presente ou futura, de qualquer natureza, incluindo de quaisquer tributos, impostos, taxas, contribuições de qualquer natureza, encargos, juros, multas ou demais exigibilidades fiscais.</w:t>
      </w:r>
    </w:p>
    <w:p w14:paraId="1C266D10"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0932BE48" w14:textId="3D3BA141" w:rsidR="002E7BDA" w:rsidRPr="003256C2" w:rsidRDefault="00472E42" w:rsidP="003256C2">
      <w:pPr>
        <w:pStyle w:val="Corpo"/>
        <w:numPr>
          <w:ilvl w:val="3"/>
          <w:numId w:val="15"/>
        </w:numPr>
        <w:tabs>
          <w:tab w:val="left" w:pos="1134"/>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A Fiança</w:t>
      </w:r>
      <w:r w:rsidR="00D90480" w:rsidRPr="003256C2">
        <w:rPr>
          <w:rFonts w:ascii="Verdana" w:hAnsi="Verdana"/>
          <w:sz w:val="20"/>
          <w:szCs w:val="20"/>
          <w:lang w:val="pt-BR"/>
        </w:rPr>
        <w:t xml:space="preserve"> </w:t>
      </w:r>
      <w:r w:rsidR="004C4A43" w:rsidRPr="003256C2">
        <w:rPr>
          <w:rFonts w:ascii="Verdana" w:hAnsi="Verdana"/>
          <w:sz w:val="20"/>
          <w:szCs w:val="20"/>
          <w:lang w:val="pt-BR"/>
        </w:rPr>
        <w:t xml:space="preserve">poderá </w:t>
      </w:r>
      <w:r w:rsidR="00D90480" w:rsidRPr="003256C2">
        <w:rPr>
          <w:rFonts w:ascii="Verdana" w:hAnsi="Verdana"/>
          <w:sz w:val="20"/>
          <w:szCs w:val="20"/>
          <w:lang w:val="pt-BR"/>
        </w:rPr>
        <w:t>ser demandada, executada ou exigida pelo</w:t>
      </w:r>
      <w:r w:rsidR="00060E6F" w:rsidRPr="003256C2">
        <w:rPr>
          <w:rFonts w:ascii="Verdana" w:hAnsi="Verdana"/>
          <w:sz w:val="20"/>
          <w:szCs w:val="20"/>
          <w:lang w:val="pt-BR"/>
        </w:rPr>
        <w:t xml:space="preserve"> Debenturista</w:t>
      </w:r>
      <w:r w:rsidR="00D90480" w:rsidRPr="003256C2">
        <w:rPr>
          <w:rFonts w:ascii="Verdana" w:hAnsi="Verdana"/>
          <w:sz w:val="20"/>
          <w:szCs w:val="20"/>
          <w:lang w:val="pt-BR"/>
        </w:rPr>
        <w:t xml:space="preserve">, judicial ou extrajudicialmente, quantas vezes forem necessárias até a integral e efetiva liquidação de todas as Obrigações Garantidas, sendo certo que qualquer tolerância e/ou </w:t>
      </w:r>
      <w:proofErr w:type="spellStart"/>
      <w:r w:rsidR="00D90480" w:rsidRPr="003256C2">
        <w:rPr>
          <w:rFonts w:ascii="Verdana" w:hAnsi="Verdana"/>
          <w:sz w:val="20"/>
          <w:szCs w:val="20"/>
          <w:lang w:val="pt-BR"/>
        </w:rPr>
        <w:t>a</w:t>
      </w:r>
      <w:proofErr w:type="spellEnd"/>
      <w:r w:rsidR="00D90480" w:rsidRPr="003256C2">
        <w:rPr>
          <w:rFonts w:ascii="Verdana" w:hAnsi="Verdana"/>
          <w:sz w:val="20"/>
          <w:szCs w:val="20"/>
          <w:lang w:val="pt-BR"/>
        </w:rPr>
        <w:t xml:space="preserve"> não execução da </w:t>
      </w:r>
      <w:r w:rsidRPr="003256C2">
        <w:rPr>
          <w:rFonts w:ascii="Verdana" w:hAnsi="Verdana"/>
          <w:sz w:val="20"/>
          <w:szCs w:val="20"/>
          <w:lang w:val="pt-BR"/>
        </w:rPr>
        <w:t>Fiança</w:t>
      </w:r>
      <w:r w:rsidR="00D90480" w:rsidRPr="003256C2">
        <w:rPr>
          <w:rFonts w:ascii="Verdana" w:hAnsi="Verdana"/>
          <w:sz w:val="20"/>
          <w:szCs w:val="20"/>
          <w:lang w:val="pt-BR"/>
        </w:rPr>
        <w:t xml:space="preserve"> por parte do</w:t>
      </w:r>
      <w:r w:rsidR="00060E6F" w:rsidRPr="003256C2">
        <w:rPr>
          <w:rFonts w:ascii="Verdana" w:hAnsi="Verdana"/>
          <w:sz w:val="20"/>
          <w:szCs w:val="20"/>
          <w:lang w:val="pt-BR"/>
        </w:rPr>
        <w:t xml:space="preserve"> Debenturista</w:t>
      </w:r>
      <w:r w:rsidR="00D90480" w:rsidRPr="003256C2">
        <w:rPr>
          <w:rFonts w:ascii="Verdana" w:hAnsi="Verdana"/>
          <w:sz w:val="20"/>
          <w:szCs w:val="20"/>
          <w:lang w:val="pt-BR"/>
        </w:rPr>
        <w:t xml:space="preserve"> não ensejará, em qualquer hipótese, perda do direito de execução da Fiança pelo </w:t>
      </w:r>
      <w:r w:rsidR="00060E6F" w:rsidRPr="003256C2">
        <w:rPr>
          <w:rFonts w:ascii="Verdana" w:hAnsi="Verdana"/>
          <w:sz w:val="20"/>
          <w:szCs w:val="20"/>
          <w:lang w:val="pt-BR"/>
        </w:rPr>
        <w:t>Debenturista</w:t>
      </w:r>
      <w:r w:rsidR="00D90480" w:rsidRPr="003256C2">
        <w:rPr>
          <w:rFonts w:ascii="Verdana" w:hAnsi="Verdana"/>
          <w:sz w:val="20"/>
          <w:szCs w:val="20"/>
          <w:lang w:val="pt-BR"/>
        </w:rPr>
        <w:t xml:space="preserve"> e/ou exoneração ou renúncia </w:t>
      </w:r>
      <w:r w:rsidRPr="003256C2">
        <w:rPr>
          <w:rFonts w:ascii="Verdana" w:hAnsi="Verdana"/>
          <w:sz w:val="20"/>
          <w:szCs w:val="20"/>
          <w:lang w:val="pt-BR"/>
        </w:rPr>
        <w:t xml:space="preserve">da </w:t>
      </w:r>
      <w:r w:rsidR="00D90480" w:rsidRPr="003256C2">
        <w:rPr>
          <w:rFonts w:ascii="Verdana" w:hAnsi="Verdana"/>
          <w:sz w:val="20"/>
          <w:szCs w:val="20"/>
          <w:lang w:val="pt-BR"/>
        </w:rPr>
        <w:t xml:space="preserve">Fiança ou outra garantia outorgada nos termos dos Documentos da Operação. </w:t>
      </w:r>
    </w:p>
    <w:p w14:paraId="7ABA7DDC"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5F7B597B" w14:textId="0468C375" w:rsidR="002E7BDA" w:rsidRPr="003256C2" w:rsidRDefault="00D90480" w:rsidP="003256C2">
      <w:pPr>
        <w:pStyle w:val="Corpo"/>
        <w:numPr>
          <w:ilvl w:val="3"/>
          <w:numId w:val="15"/>
        </w:numPr>
        <w:tabs>
          <w:tab w:val="left" w:pos="1134"/>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 xml:space="preserve">A </w:t>
      </w:r>
      <w:r w:rsidR="00472E42" w:rsidRPr="003256C2">
        <w:rPr>
          <w:rFonts w:ascii="Verdana" w:hAnsi="Verdana"/>
          <w:sz w:val="20"/>
          <w:szCs w:val="20"/>
          <w:lang w:val="pt-BR"/>
        </w:rPr>
        <w:t xml:space="preserve">Fiança entrará </w:t>
      </w:r>
      <w:r w:rsidRPr="003256C2">
        <w:rPr>
          <w:rFonts w:ascii="Verdana" w:hAnsi="Verdana"/>
          <w:sz w:val="20"/>
          <w:szCs w:val="20"/>
          <w:lang w:val="pt-BR"/>
        </w:rPr>
        <w:t xml:space="preserve">em vigor na data de celebração desta </w:t>
      </w:r>
      <w:r w:rsidR="001D227E" w:rsidRPr="003256C2">
        <w:rPr>
          <w:rFonts w:ascii="Verdana" w:hAnsi="Verdana"/>
          <w:sz w:val="20"/>
          <w:szCs w:val="20"/>
          <w:lang w:val="pt-BR"/>
        </w:rPr>
        <w:t xml:space="preserve">Escritura de </w:t>
      </w:r>
      <w:r w:rsidR="0029080E" w:rsidRPr="003256C2">
        <w:rPr>
          <w:rFonts w:ascii="Verdana" w:hAnsi="Verdana"/>
          <w:sz w:val="20"/>
          <w:szCs w:val="20"/>
          <w:lang w:val="pt-BR"/>
        </w:rPr>
        <w:t xml:space="preserve">Emissão </w:t>
      </w:r>
      <w:r w:rsidRPr="003256C2">
        <w:rPr>
          <w:rFonts w:ascii="Verdana" w:hAnsi="Verdana"/>
          <w:sz w:val="20"/>
          <w:szCs w:val="20"/>
          <w:lang w:val="pt-BR"/>
        </w:rPr>
        <w:t xml:space="preserve">e </w:t>
      </w:r>
      <w:r w:rsidR="004C4A43" w:rsidRPr="003256C2">
        <w:rPr>
          <w:rFonts w:ascii="Verdana" w:hAnsi="Verdana"/>
          <w:sz w:val="20"/>
          <w:szCs w:val="20"/>
          <w:lang w:val="pt-BR"/>
        </w:rPr>
        <w:t xml:space="preserve">permanecerá </w:t>
      </w:r>
      <w:r w:rsidRPr="003256C2">
        <w:rPr>
          <w:rFonts w:ascii="Verdana" w:hAnsi="Verdana"/>
          <w:sz w:val="20"/>
          <w:szCs w:val="20"/>
          <w:lang w:val="pt-BR"/>
        </w:rPr>
        <w:t>válida até o cumprimento integral de todas as Obrigações Garantidas.</w:t>
      </w:r>
    </w:p>
    <w:p w14:paraId="1A24A791"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75C876D1" w14:textId="7DE1A723" w:rsidR="001C6228" w:rsidRPr="003256C2" w:rsidRDefault="00D90480" w:rsidP="003256C2">
      <w:pPr>
        <w:pStyle w:val="Corpo"/>
        <w:numPr>
          <w:ilvl w:val="3"/>
          <w:numId w:val="15"/>
        </w:numPr>
        <w:tabs>
          <w:tab w:val="left" w:pos="1134"/>
        </w:tabs>
        <w:spacing w:after="0" w:line="320" w:lineRule="exact"/>
        <w:ind w:left="0" w:firstLine="0"/>
        <w:rPr>
          <w:rFonts w:ascii="Verdana" w:eastAsia="Arial" w:hAnsi="Verdana" w:cs="Arial"/>
          <w:sz w:val="20"/>
          <w:szCs w:val="20"/>
          <w:lang w:val="pt-BR"/>
        </w:rPr>
      </w:pPr>
      <w:bookmarkStart w:id="20" w:name="_Ref82112965"/>
      <w:r w:rsidRPr="003256C2">
        <w:rPr>
          <w:rFonts w:ascii="Verdana" w:hAnsi="Verdana"/>
          <w:sz w:val="20"/>
          <w:szCs w:val="20"/>
          <w:lang w:val="pt-BR"/>
        </w:rPr>
        <w:t xml:space="preserve">O </w:t>
      </w:r>
      <w:r w:rsidR="00214987" w:rsidRPr="003256C2">
        <w:rPr>
          <w:rFonts w:ascii="Verdana" w:hAnsi="Verdana"/>
          <w:sz w:val="20"/>
          <w:szCs w:val="20"/>
          <w:lang w:val="pt-BR"/>
        </w:rPr>
        <w:t>Garantidor</w:t>
      </w:r>
      <w:r w:rsidRPr="003256C2">
        <w:rPr>
          <w:rFonts w:ascii="Verdana" w:hAnsi="Verdana"/>
          <w:sz w:val="20"/>
          <w:szCs w:val="20"/>
          <w:lang w:val="pt-BR"/>
        </w:rPr>
        <w:t>, desde já, concorda e se obriga a, (i)</w:t>
      </w:r>
      <w:r w:rsidR="00C45464" w:rsidRPr="003256C2">
        <w:rPr>
          <w:rFonts w:ascii="Verdana" w:hAnsi="Verdana"/>
          <w:sz w:val="20"/>
          <w:szCs w:val="20"/>
          <w:lang w:val="pt-BR"/>
        </w:rPr>
        <w:t xml:space="preserve"> </w:t>
      </w:r>
      <w:r w:rsidRPr="003256C2">
        <w:rPr>
          <w:rFonts w:ascii="Verdana" w:hAnsi="Verdana"/>
          <w:sz w:val="20"/>
          <w:szCs w:val="20"/>
          <w:lang w:val="pt-BR"/>
        </w:rPr>
        <w:t xml:space="preserve">não exigir e/ou demandar a </w:t>
      </w:r>
      <w:r w:rsidR="00A411DC" w:rsidRPr="003256C2">
        <w:rPr>
          <w:rFonts w:ascii="Verdana" w:hAnsi="Verdana"/>
          <w:sz w:val="20"/>
          <w:szCs w:val="20"/>
          <w:lang w:val="pt-BR"/>
        </w:rPr>
        <w:t xml:space="preserve">Emissora </w:t>
      </w:r>
      <w:r w:rsidRPr="003256C2">
        <w:rPr>
          <w:rFonts w:ascii="Verdana" w:hAnsi="Verdana"/>
          <w:sz w:val="20"/>
          <w:szCs w:val="20"/>
          <w:lang w:val="pt-BR"/>
        </w:rPr>
        <w:t xml:space="preserve">em decorrência de qualquer valor que tiver honrado nos termos das Debêntures e/ou desta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e/ou </w:t>
      </w:r>
      <w:r w:rsidR="008F001E" w:rsidRPr="003256C2">
        <w:rPr>
          <w:rStyle w:val="Nenhum"/>
          <w:rFonts w:ascii="Verdana" w:hAnsi="Verdana"/>
          <w:sz w:val="20"/>
          <w:szCs w:val="20"/>
          <w:lang w:val="pt-BR"/>
        </w:rPr>
        <w:t>do Contrato de Garantia</w:t>
      </w:r>
      <w:r w:rsidRPr="003256C2">
        <w:rPr>
          <w:rFonts w:ascii="Verdana" w:hAnsi="Verdana"/>
          <w:sz w:val="20"/>
          <w:szCs w:val="20"/>
          <w:lang w:val="pt-BR"/>
        </w:rPr>
        <w:t xml:space="preserve"> e/ou dos demais Documentos da Operação antes do cumprimento e pagamento integral de todas as Obrigações Garantidas; (</w:t>
      </w:r>
      <w:proofErr w:type="spellStart"/>
      <w:r w:rsidRPr="003256C2">
        <w:rPr>
          <w:rFonts w:ascii="Verdana" w:hAnsi="Verdana"/>
          <w:sz w:val="20"/>
          <w:szCs w:val="20"/>
          <w:lang w:val="pt-BR"/>
        </w:rPr>
        <w:t>ii</w:t>
      </w:r>
      <w:proofErr w:type="spellEnd"/>
      <w:r w:rsidRPr="003256C2">
        <w:rPr>
          <w:rFonts w:ascii="Verdana" w:hAnsi="Verdana"/>
          <w:sz w:val="20"/>
          <w:szCs w:val="20"/>
          <w:lang w:val="pt-BR"/>
        </w:rPr>
        <w:t>)</w:t>
      </w:r>
      <w:r w:rsidR="00ED0FE8" w:rsidRPr="003256C2">
        <w:rPr>
          <w:rFonts w:ascii="Verdana" w:hAnsi="Verdana"/>
          <w:sz w:val="20"/>
          <w:szCs w:val="20"/>
          <w:lang w:val="pt-BR"/>
        </w:rPr>
        <w:t xml:space="preserve"> </w:t>
      </w:r>
      <w:r w:rsidRPr="003256C2">
        <w:rPr>
          <w:rFonts w:ascii="Verdana" w:hAnsi="Verdana"/>
          <w:sz w:val="20"/>
          <w:szCs w:val="20"/>
          <w:lang w:val="pt-BR"/>
        </w:rPr>
        <w:t xml:space="preserve">caso recebam qualquer valor da </w:t>
      </w:r>
      <w:r w:rsidR="00A411DC" w:rsidRPr="003256C2">
        <w:rPr>
          <w:rFonts w:ascii="Verdana" w:hAnsi="Verdana"/>
          <w:sz w:val="20"/>
          <w:szCs w:val="20"/>
          <w:lang w:val="pt-BR"/>
        </w:rPr>
        <w:t xml:space="preserve">Emissora </w:t>
      </w:r>
      <w:r w:rsidRPr="003256C2">
        <w:rPr>
          <w:rFonts w:ascii="Verdana" w:hAnsi="Verdana"/>
          <w:sz w:val="20"/>
          <w:szCs w:val="20"/>
          <w:lang w:val="pt-BR"/>
        </w:rPr>
        <w:t xml:space="preserve">em decorrência de qualquer valor que tiver honrado nos termos das Debêntures e/ou desta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e/ou </w:t>
      </w:r>
      <w:r w:rsidR="008F001E" w:rsidRPr="003256C2">
        <w:rPr>
          <w:rStyle w:val="Nenhum"/>
          <w:rFonts w:ascii="Verdana" w:hAnsi="Verdana"/>
          <w:sz w:val="20"/>
          <w:szCs w:val="20"/>
          <w:lang w:val="pt-BR"/>
        </w:rPr>
        <w:t>do Contrato de Garantia</w:t>
      </w:r>
      <w:r w:rsidRPr="003256C2">
        <w:rPr>
          <w:rFonts w:ascii="Verdana" w:hAnsi="Verdana"/>
          <w:sz w:val="20"/>
          <w:szCs w:val="20"/>
          <w:lang w:val="pt-BR"/>
        </w:rPr>
        <w:t xml:space="preserve"> e/ou dos demais Documentos da Operação antes do integral cumprimento de todas as Obrigações Garantidas, </w:t>
      </w:r>
      <w:r w:rsidR="00F85F0E" w:rsidRPr="003256C2">
        <w:rPr>
          <w:rFonts w:ascii="Verdana" w:hAnsi="Verdana"/>
          <w:sz w:val="20"/>
          <w:szCs w:val="20"/>
          <w:lang w:val="pt-BR"/>
        </w:rPr>
        <w:t>repassa-lo</w:t>
      </w:r>
      <w:r w:rsidRPr="003256C2">
        <w:rPr>
          <w:rFonts w:ascii="Verdana" w:hAnsi="Verdana"/>
          <w:sz w:val="20"/>
          <w:szCs w:val="20"/>
          <w:lang w:val="pt-BR"/>
        </w:rPr>
        <w:t>, no prazo de 1</w:t>
      </w:r>
      <w:r w:rsidR="009C4681" w:rsidRPr="003256C2">
        <w:rPr>
          <w:rFonts w:ascii="Verdana" w:hAnsi="Verdana"/>
          <w:sz w:val="20"/>
          <w:szCs w:val="20"/>
          <w:lang w:val="pt-BR"/>
        </w:rPr>
        <w:t xml:space="preserve"> </w:t>
      </w:r>
      <w:r w:rsidRPr="003256C2">
        <w:rPr>
          <w:rFonts w:ascii="Verdana" w:hAnsi="Verdana"/>
          <w:sz w:val="20"/>
          <w:szCs w:val="20"/>
          <w:lang w:val="pt-BR"/>
        </w:rPr>
        <w:t>(um) Dia Útil contado da data de seu recebimento</w:t>
      </w:r>
      <w:r w:rsidR="00F85F0E" w:rsidRPr="003256C2">
        <w:rPr>
          <w:rFonts w:ascii="Verdana" w:hAnsi="Verdana"/>
          <w:sz w:val="20"/>
          <w:szCs w:val="20"/>
          <w:lang w:val="pt-BR"/>
        </w:rPr>
        <w:t>, ao Debenturista</w:t>
      </w:r>
      <w:r w:rsidRPr="003256C2">
        <w:rPr>
          <w:rFonts w:ascii="Verdana" w:hAnsi="Verdana"/>
          <w:sz w:val="20"/>
          <w:szCs w:val="20"/>
          <w:lang w:val="pt-BR"/>
        </w:rPr>
        <w:t>; e (</w:t>
      </w:r>
      <w:proofErr w:type="spellStart"/>
      <w:r w:rsidRPr="003256C2">
        <w:rPr>
          <w:rFonts w:ascii="Verdana" w:hAnsi="Verdana"/>
          <w:sz w:val="20"/>
          <w:szCs w:val="20"/>
          <w:lang w:val="pt-BR"/>
        </w:rPr>
        <w:t>iii</w:t>
      </w:r>
      <w:proofErr w:type="spellEnd"/>
      <w:r w:rsidRPr="003256C2">
        <w:rPr>
          <w:rFonts w:ascii="Verdana" w:hAnsi="Verdana"/>
          <w:sz w:val="20"/>
          <w:szCs w:val="20"/>
          <w:lang w:val="pt-BR"/>
        </w:rPr>
        <w:t>) renunciar integralmente ao direito de sub-rogação na hipótese de ser excutida ou executada qualquer Garantia Real</w:t>
      </w:r>
      <w:r w:rsidR="00C74E5F" w:rsidRPr="003256C2">
        <w:rPr>
          <w:rFonts w:ascii="Verdana" w:hAnsi="Verdana"/>
          <w:sz w:val="20"/>
          <w:szCs w:val="20"/>
          <w:lang w:val="pt-BR"/>
        </w:rPr>
        <w:t>.</w:t>
      </w:r>
      <w:bookmarkEnd w:id="20"/>
      <w:r w:rsidR="001B5558" w:rsidRPr="003256C2">
        <w:rPr>
          <w:rFonts w:ascii="Verdana" w:hAnsi="Verdana"/>
          <w:sz w:val="20"/>
          <w:szCs w:val="20"/>
          <w:lang w:val="pt-BR"/>
        </w:rPr>
        <w:t xml:space="preserve"> As obrigações previstas nos itens (i) e (</w:t>
      </w:r>
      <w:proofErr w:type="spellStart"/>
      <w:r w:rsidR="001B5558" w:rsidRPr="003256C2">
        <w:rPr>
          <w:rFonts w:ascii="Verdana" w:hAnsi="Verdana"/>
          <w:sz w:val="20"/>
          <w:szCs w:val="20"/>
          <w:lang w:val="pt-BR"/>
        </w:rPr>
        <w:t>ii</w:t>
      </w:r>
      <w:proofErr w:type="spellEnd"/>
      <w:r w:rsidR="001B5558" w:rsidRPr="003256C2">
        <w:rPr>
          <w:rFonts w:ascii="Verdana" w:hAnsi="Verdana"/>
          <w:sz w:val="20"/>
          <w:szCs w:val="20"/>
          <w:lang w:val="pt-BR"/>
        </w:rPr>
        <w:t>) acima não se aplicarão cas</w:t>
      </w:r>
      <w:r w:rsidR="00C82532">
        <w:rPr>
          <w:rFonts w:ascii="Verdana" w:hAnsi="Verdana"/>
          <w:sz w:val="20"/>
          <w:szCs w:val="20"/>
          <w:lang w:val="pt-BR"/>
        </w:rPr>
        <w:t xml:space="preserve">o, </w:t>
      </w:r>
      <w:r w:rsidR="001B5558" w:rsidRPr="003256C2">
        <w:rPr>
          <w:rFonts w:ascii="Verdana" w:hAnsi="Verdana"/>
          <w:sz w:val="20"/>
          <w:szCs w:val="20"/>
          <w:lang w:val="pt-BR"/>
        </w:rPr>
        <w:t>após a publicação das demonstrações financeiras consolidadas da Emissora, a Companhia esteja</w:t>
      </w:r>
      <w:r w:rsidR="00C82532">
        <w:rPr>
          <w:rFonts w:ascii="Verdana" w:hAnsi="Verdana"/>
          <w:sz w:val="20"/>
          <w:szCs w:val="20"/>
          <w:lang w:val="pt-BR"/>
        </w:rPr>
        <w:t xml:space="preserve"> </w:t>
      </w:r>
      <w:r w:rsidR="001B5558" w:rsidRPr="003256C2">
        <w:rPr>
          <w:rFonts w:ascii="Verdana" w:hAnsi="Verdana"/>
          <w:sz w:val="20"/>
          <w:szCs w:val="20"/>
          <w:lang w:val="pt-BR"/>
        </w:rPr>
        <w:t xml:space="preserve">cumprindo com </w:t>
      </w:r>
      <w:r w:rsidR="00C82532">
        <w:rPr>
          <w:rFonts w:ascii="Verdana" w:hAnsi="Verdana"/>
          <w:sz w:val="20"/>
          <w:szCs w:val="20"/>
          <w:lang w:val="pt-BR"/>
        </w:rPr>
        <w:t>todas as</w:t>
      </w:r>
      <w:r w:rsidR="001B5558" w:rsidRPr="003256C2">
        <w:rPr>
          <w:rFonts w:ascii="Verdana" w:hAnsi="Verdana"/>
          <w:sz w:val="20"/>
          <w:szCs w:val="20"/>
          <w:lang w:val="pt-BR"/>
        </w:rPr>
        <w:t xml:space="preserve"> obrigações assumidas nesta Escritura de Emissão e com os Índices Financeiros aplicáveis,</w:t>
      </w:r>
      <w:r w:rsidR="00C82532">
        <w:rPr>
          <w:rFonts w:ascii="Verdana" w:hAnsi="Verdana"/>
          <w:sz w:val="20"/>
          <w:szCs w:val="20"/>
          <w:lang w:val="pt-BR"/>
        </w:rPr>
        <w:t xml:space="preserve"> </w:t>
      </w:r>
      <w:r w:rsidR="001B5558" w:rsidRPr="003256C2">
        <w:rPr>
          <w:rFonts w:ascii="Verdana" w:hAnsi="Verdana"/>
          <w:sz w:val="20"/>
          <w:szCs w:val="20"/>
          <w:lang w:val="pt-BR"/>
        </w:rPr>
        <w:t xml:space="preserve">e desde que </w:t>
      </w:r>
      <w:r w:rsidR="00C82532">
        <w:rPr>
          <w:rFonts w:ascii="Verdana" w:hAnsi="Verdana"/>
          <w:sz w:val="20"/>
          <w:szCs w:val="20"/>
          <w:lang w:val="pt-BR"/>
        </w:rPr>
        <w:t xml:space="preserve">(a) o Garantidor não tenha honrado com qualquer valor devido pela Emissora nos termos das </w:t>
      </w:r>
      <w:r w:rsidR="00C82532" w:rsidRPr="003256C2">
        <w:rPr>
          <w:rFonts w:ascii="Verdana" w:hAnsi="Verdana"/>
          <w:sz w:val="20"/>
          <w:szCs w:val="20"/>
          <w:lang w:val="pt-BR"/>
        </w:rPr>
        <w:t xml:space="preserve">Debêntures e/ou desta Escritura de Emissão e/ou </w:t>
      </w:r>
      <w:r w:rsidR="00C82532" w:rsidRPr="003256C2">
        <w:rPr>
          <w:rStyle w:val="Nenhum"/>
          <w:rFonts w:ascii="Verdana" w:hAnsi="Verdana"/>
          <w:sz w:val="20"/>
          <w:szCs w:val="20"/>
          <w:lang w:val="pt-BR"/>
        </w:rPr>
        <w:t>do Contrato de Garantia</w:t>
      </w:r>
      <w:r w:rsidR="00C82532" w:rsidRPr="003256C2">
        <w:rPr>
          <w:rFonts w:ascii="Verdana" w:hAnsi="Verdana"/>
          <w:sz w:val="20"/>
          <w:szCs w:val="20"/>
          <w:lang w:val="pt-BR"/>
        </w:rPr>
        <w:t xml:space="preserve"> e/ou dos demais Documentos da Operação</w:t>
      </w:r>
      <w:r w:rsidR="00C82532">
        <w:rPr>
          <w:rFonts w:ascii="Verdana" w:hAnsi="Verdana"/>
          <w:sz w:val="20"/>
          <w:szCs w:val="20"/>
          <w:lang w:val="pt-BR"/>
        </w:rPr>
        <w:t xml:space="preserve"> em razão de um </w:t>
      </w:r>
      <w:r w:rsidR="00FA6B55">
        <w:rPr>
          <w:rFonts w:ascii="Verdana" w:hAnsi="Verdana"/>
          <w:sz w:val="20"/>
          <w:szCs w:val="20"/>
          <w:lang w:val="pt-BR"/>
        </w:rPr>
        <w:t xml:space="preserve">inadimplemento </w:t>
      </w:r>
      <w:r w:rsidR="00C82532">
        <w:rPr>
          <w:rFonts w:ascii="Verdana" w:hAnsi="Verdana"/>
          <w:sz w:val="20"/>
          <w:szCs w:val="20"/>
          <w:lang w:val="pt-BR"/>
        </w:rPr>
        <w:t>da Emissora</w:t>
      </w:r>
      <w:r w:rsidR="00FA6B55">
        <w:rPr>
          <w:rFonts w:ascii="Verdana" w:hAnsi="Verdana"/>
          <w:sz w:val="20"/>
          <w:szCs w:val="20"/>
          <w:lang w:val="pt-BR"/>
        </w:rPr>
        <w:t xml:space="preserve"> e/ou Evento de Vencimento Antecipado</w:t>
      </w:r>
      <w:r w:rsidR="00C82532">
        <w:rPr>
          <w:rFonts w:ascii="Verdana" w:hAnsi="Verdana"/>
          <w:sz w:val="20"/>
          <w:szCs w:val="20"/>
          <w:lang w:val="pt-BR"/>
        </w:rPr>
        <w:t>,</w:t>
      </w:r>
      <w:r w:rsidR="00FA6B55">
        <w:rPr>
          <w:rFonts w:ascii="Verdana" w:hAnsi="Verdana"/>
          <w:sz w:val="20"/>
          <w:szCs w:val="20"/>
          <w:lang w:val="pt-BR"/>
        </w:rPr>
        <w:t xml:space="preserve"> nos termos desta Escritura de Emissão,</w:t>
      </w:r>
      <w:r w:rsidR="00C82532">
        <w:rPr>
          <w:rFonts w:ascii="Verdana" w:hAnsi="Verdana"/>
          <w:sz w:val="20"/>
          <w:szCs w:val="20"/>
          <w:lang w:val="pt-BR"/>
        </w:rPr>
        <w:t xml:space="preserve"> e (b) </w:t>
      </w:r>
      <w:r w:rsidR="001B5558" w:rsidRPr="003256C2">
        <w:rPr>
          <w:rFonts w:ascii="Verdana" w:hAnsi="Verdana"/>
          <w:sz w:val="20"/>
          <w:szCs w:val="20"/>
          <w:lang w:val="pt-BR"/>
        </w:rPr>
        <w:t xml:space="preserve">em virtude da ocorrência dos itens </w:t>
      </w:r>
      <w:r w:rsidR="00FA6B55">
        <w:rPr>
          <w:rFonts w:ascii="Verdana" w:hAnsi="Verdana"/>
          <w:sz w:val="20"/>
          <w:szCs w:val="20"/>
          <w:lang w:val="pt-BR"/>
        </w:rPr>
        <w:t>(i) e (</w:t>
      </w:r>
      <w:proofErr w:type="spellStart"/>
      <w:r w:rsidR="00FA6B55">
        <w:rPr>
          <w:rFonts w:ascii="Verdana" w:hAnsi="Verdana"/>
          <w:sz w:val="20"/>
          <w:szCs w:val="20"/>
          <w:lang w:val="pt-BR"/>
        </w:rPr>
        <w:t>ii</w:t>
      </w:r>
      <w:proofErr w:type="spellEnd"/>
      <w:r w:rsidR="00FA6B55">
        <w:rPr>
          <w:rFonts w:ascii="Verdana" w:hAnsi="Verdana"/>
          <w:sz w:val="20"/>
          <w:szCs w:val="20"/>
          <w:lang w:val="pt-BR"/>
        </w:rPr>
        <w:t xml:space="preserve">) </w:t>
      </w:r>
      <w:r w:rsidR="001B5558" w:rsidRPr="003256C2">
        <w:rPr>
          <w:rFonts w:ascii="Verdana" w:hAnsi="Verdana"/>
          <w:sz w:val="20"/>
          <w:szCs w:val="20"/>
          <w:lang w:val="pt-BR"/>
        </w:rPr>
        <w:t>descritos acima, a Emissora não incorra em um descumprimento com as obrigações assumidas nesta Escritura de Emissão e com Índices Financeiros aplicáveis. Para fins de clareza, (i) a Emissora estará autorizada a quitar junto a qualquer Garantidor os valores eventualmente honrados pelo respectivo Garantidor até a referida data de publicação, apenas, e (</w:t>
      </w:r>
      <w:proofErr w:type="spellStart"/>
      <w:r w:rsidR="001B5558" w:rsidRPr="003256C2">
        <w:rPr>
          <w:rFonts w:ascii="Verdana" w:hAnsi="Verdana"/>
          <w:sz w:val="20"/>
          <w:szCs w:val="20"/>
          <w:lang w:val="pt-BR"/>
        </w:rPr>
        <w:t>ii</w:t>
      </w:r>
      <w:proofErr w:type="spellEnd"/>
      <w:r w:rsidR="001B5558" w:rsidRPr="003256C2">
        <w:rPr>
          <w:rFonts w:ascii="Verdana" w:hAnsi="Verdana"/>
          <w:sz w:val="20"/>
          <w:szCs w:val="20"/>
          <w:lang w:val="pt-BR"/>
        </w:rPr>
        <w:t>) os valores honrados posteriormente somente poderão ser quitados após a próxima publicação das demonstrações financeiras consolidadas da Emissora e cumprimento dos Índices Financeiros aplicáveis.</w:t>
      </w:r>
    </w:p>
    <w:p w14:paraId="612E3FF2" w14:textId="45974B8A" w:rsidR="000C567C" w:rsidRPr="003256C2" w:rsidRDefault="000C567C" w:rsidP="003256C2">
      <w:pPr>
        <w:pStyle w:val="Corpo"/>
        <w:tabs>
          <w:tab w:val="left" w:pos="1134"/>
        </w:tabs>
        <w:spacing w:after="0" w:line="320" w:lineRule="exact"/>
        <w:rPr>
          <w:rFonts w:ascii="Verdana" w:eastAsia="Arial" w:hAnsi="Verdana" w:cs="Arial"/>
          <w:sz w:val="20"/>
          <w:szCs w:val="20"/>
          <w:lang w:val="pt-BR"/>
        </w:rPr>
      </w:pPr>
    </w:p>
    <w:p w14:paraId="4B58FA63" w14:textId="2BB4EF56" w:rsidR="002E7BDA" w:rsidRPr="003256C2" w:rsidRDefault="00D90480" w:rsidP="003256C2">
      <w:pPr>
        <w:pStyle w:val="Corpo"/>
        <w:numPr>
          <w:ilvl w:val="3"/>
          <w:numId w:val="15"/>
        </w:numPr>
        <w:tabs>
          <w:tab w:val="left" w:pos="1134"/>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 xml:space="preserve">Nenhuma objeção ou oposição da Emissora poderá, ainda, ser admitida ou invocada pelo </w:t>
      </w:r>
      <w:r w:rsidR="00214987" w:rsidRPr="003256C2">
        <w:rPr>
          <w:rFonts w:ascii="Verdana" w:hAnsi="Verdana"/>
          <w:sz w:val="20"/>
          <w:szCs w:val="20"/>
          <w:lang w:val="pt-BR"/>
        </w:rPr>
        <w:t>Garantidor</w:t>
      </w:r>
      <w:r w:rsidRPr="003256C2">
        <w:rPr>
          <w:rFonts w:ascii="Verdana" w:hAnsi="Verdana"/>
          <w:sz w:val="20"/>
          <w:szCs w:val="20"/>
          <w:lang w:val="pt-BR"/>
        </w:rPr>
        <w:t xml:space="preserve"> com o fito de escusar-se do cumprimento de suas obrigações perante o</w:t>
      </w:r>
      <w:r w:rsidR="00A322BC" w:rsidRPr="003256C2">
        <w:rPr>
          <w:rFonts w:ascii="Verdana" w:hAnsi="Verdana"/>
          <w:sz w:val="20"/>
          <w:szCs w:val="20"/>
          <w:lang w:val="pt-BR"/>
        </w:rPr>
        <w:t xml:space="preserve"> Debenturista</w:t>
      </w:r>
      <w:r w:rsidRPr="003256C2">
        <w:rPr>
          <w:rFonts w:ascii="Verdana" w:hAnsi="Verdana"/>
          <w:sz w:val="20"/>
          <w:szCs w:val="20"/>
          <w:lang w:val="pt-BR"/>
        </w:rPr>
        <w:t>.</w:t>
      </w:r>
    </w:p>
    <w:bookmarkEnd w:id="19"/>
    <w:p w14:paraId="2F8A8E8B"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718B3785" w14:textId="47EFA97C" w:rsidR="002E7BDA" w:rsidRPr="003256C2" w:rsidRDefault="00D90480" w:rsidP="003256C2">
      <w:pPr>
        <w:pStyle w:val="Corpo"/>
        <w:numPr>
          <w:ilvl w:val="3"/>
          <w:numId w:val="15"/>
        </w:numPr>
        <w:tabs>
          <w:tab w:val="left" w:pos="1134"/>
        </w:tabs>
        <w:spacing w:after="0" w:line="320" w:lineRule="exact"/>
        <w:ind w:left="0" w:firstLine="0"/>
        <w:rPr>
          <w:rFonts w:ascii="Verdana" w:eastAsia="Arial" w:hAnsi="Verdana" w:cs="Arial"/>
          <w:sz w:val="20"/>
          <w:szCs w:val="20"/>
          <w:lang w:val="pt-BR"/>
        </w:rPr>
      </w:pPr>
      <w:bookmarkStart w:id="21" w:name="_Hlk64561697"/>
      <w:r w:rsidRPr="003256C2">
        <w:rPr>
          <w:rFonts w:ascii="Verdana" w:hAnsi="Verdana"/>
          <w:sz w:val="20"/>
          <w:szCs w:val="20"/>
          <w:lang w:val="pt-BR"/>
        </w:rPr>
        <w:t xml:space="preserve">O </w:t>
      </w:r>
      <w:r w:rsidR="00214987" w:rsidRPr="003256C2">
        <w:rPr>
          <w:rFonts w:ascii="Verdana" w:hAnsi="Verdana"/>
          <w:sz w:val="20"/>
          <w:szCs w:val="20"/>
          <w:lang w:val="pt-BR"/>
        </w:rPr>
        <w:t>Garantidor</w:t>
      </w:r>
      <w:r w:rsidRPr="003256C2">
        <w:rPr>
          <w:rFonts w:ascii="Verdana" w:hAnsi="Verdana"/>
          <w:sz w:val="20"/>
          <w:szCs w:val="20"/>
          <w:lang w:val="pt-BR"/>
        </w:rPr>
        <w:t xml:space="preserve"> sub-rogar-se-</w:t>
      </w:r>
      <w:r w:rsidR="009502B6" w:rsidRPr="003256C2">
        <w:rPr>
          <w:rFonts w:ascii="Verdana" w:hAnsi="Verdana"/>
          <w:sz w:val="20"/>
          <w:szCs w:val="20"/>
          <w:lang w:val="pt-BR"/>
        </w:rPr>
        <w:t xml:space="preserve">á </w:t>
      </w:r>
      <w:r w:rsidRPr="003256C2">
        <w:rPr>
          <w:rFonts w:ascii="Verdana" w:hAnsi="Verdana"/>
          <w:sz w:val="20"/>
          <w:szCs w:val="20"/>
          <w:lang w:val="pt-BR"/>
        </w:rPr>
        <w:t xml:space="preserve">nos direitos </w:t>
      </w:r>
      <w:r w:rsidR="0060780E" w:rsidRPr="003256C2">
        <w:rPr>
          <w:rFonts w:ascii="Verdana" w:hAnsi="Verdana"/>
          <w:sz w:val="20"/>
          <w:szCs w:val="20"/>
          <w:lang w:val="pt-BR"/>
        </w:rPr>
        <w:t>do Debenturista,</w:t>
      </w:r>
      <w:r w:rsidRPr="003256C2">
        <w:rPr>
          <w:rFonts w:ascii="Verdana" w:hAnsi="Verdana"/>
          <w:sz w:val="20"/>
          <w:szCs w:val="20"/>
          <w:lang w:val="pt-BR"/>
        </w:rPr>
        <w:t xml:space="preserve"> </w:t>
      </w:r>
      <w:r w:rsidR="00F91E28" w:rsidRPr="003256C2">
        <w:rPr>
          <w:rFonts w:ascii="Verdana" w:hAnsi="Verdana"/>
          <w:sz w:val="20"/>
          <w:szCs w:val="20"/>
          <w:lang w:val="pt-BR"/>
        </w:rPr>
        <w:t xml:space="preserve">até o limite do valor efetivamente pago pelo </w:t>
      </w:r>
      <w:r w:rsidR="00214987" w:rsidRPr="003256C2">
        <w:rPr>
          <w:rFonts w:ascii="Verdana" w:hAnsi="Verdana"/>
          <w:sz w:val="20"/>
          <w:szCs w:val="20"/>
          <w:lang w:val="pt-BR"/>
        </w:rPr>
        <w:t>Garantidor</w:t>
      </w:r>
      <w:r w:rsidR="00F91E28" w:rsidRPr="003256C2">
        <w:rPr>
          <w:rFonts w:ascii="Verdana" w:hAnsi="Verdana"/>
          <w:sz w:val="20"/>
          <w:szCs w:val="20"/>
          <w:lang w:val="pt-BR"/>
        </w:rPr>
        <w:t xml:space="preserve">, </w:t>
      </w:r>
      <w:r w:rsidRPr="003256C2">
        <w:rPr>
          <w:rFonts w:ascii="Verdana" w:hAnsi="Verdana"/>
          <w:sz w:val="20"/>
          <w:szCs w:val="20"/>
          <w:lang w:val="pt-BR"/>
        </w:rPr>
        <w:t>apenas caso venha a honrar integralmente as Obrigações Garantidas, sendo certo e observado que, (i) pagamentos parciais das Obrigações Garantidas não ensejarão qualquer direito de sub-rogação</w:t>
      </w:r>
      <w:r w:rsidR="000E4825" w:rsidRPr="003256C2">
        <w:rPr>
          <w:rFonts w:ascii="Verdana" w:hAnsi="Verdana"/>
          <w:sz w:val="20"/>
          <w:szCs w:val="20"/>
          <w:lang w:val="pt-BR"/>
        </w:rPr>
        <w:t xml:space="preserve">, exceto </w:t>
      </w:r>
      <w:r w:rsidR="00BA444E" w:rsidRPr="003256C2">
        <w:rPr>
          <w:rFonts w:ascii="Verdana" w:hAnsi="Verdana"/>
          <w:sz w:val="20"/>
          <w:szCs w:val="20"/>
          <w:lang w:val="pt-BR"/>
        </w:rPr>
        <w:t xml:space="preserve">nas hipóteses previstas nesta </w:t>
      </w:r>
      <w:r w:rsidR="00BA444E" w:rsidRPr="003256C2">
        <w:rPr>
          <w:rFonts w:ascii="Verdana" w:hAnsi="Verdana" w:cs="Tahoma"/>
          <w:snapToGrid w:val="0"/>
          <w:sz w:val="20"/>
          <w:szCs w:val="20"/>
          <w:lang w:val="pt-BR"/>
        </w:rPr>
        <w:t>Escritura de Emissão</w:t>
      </w:r>
      <w:r w:rsidRPr="003256C2">
        <w:rPr>
          <w:rFonts w:ascii="Verdana" w:hAnsi="Verdana"/>
          <w:sz w:val="20"/>
          <w:szCs w:val="20"/>
          <w:lang w:val="pt-BR"/>
        </w:rPr>
        <w:t>,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xml:space="preserve">) o </w:t>
      </w:r>
      <w:r w:rsidR="00214987" w:rsidRPr="003256C2">
        <w:rPr>
          <w:rFonts w:ascii="Verdana" w:hAnsi="Verdana"/>
          <w:sz w:val="20"/>
          <w:szCs w:val="20"/>
          <w:lang w:val="pt-BR"/>
        </w:rPr>
        <w:t>Garantidor</w:t>
      </w:r>
      <w:r w:rsidRPr="003256C2">
        <w:rPr>
          <w:rFonts w:ascii="Verdana" w:hAnsi="Verdana"/>
          <w:sz w:val="20"/>
          <w:szCs w:val="20"/>
          <w:lang w:val="pt-BR"/>
        </w:rPr>
        <w:t xml:space="preserve"> não </w:t>
      </w:r>
      <w:r w:rsidR="009502B6" w:rsidRPr="003256C2">
        <w:rPr>
          <w:rFonts w:ascii="Verdana" w:hAnsi="Verdana"/>
          <w:sz w:val="20"/>
          <w:szCs w:val="20"/>
          <w:lang w:val="pt-BR"/>
        </w:rPr>
        <w:t xml:space="preserve">poderá </w:t>
      </w:r>
      <w:r w:rsidRPr="003256C2">
        <w:rPr>
          <w:rFonts w:ascii="Verdana" w:hAnsi="Verdana"/>
          <w:sz w:val="20"/>
          <w:szCs w:val="20"/>
          <w:lang w:val="pt-BR"/>
        </w:rPr>
        <w:t xml:space="preserve">exigir, cobrar e/ou demandar a Emissora, </w:t>
      </w:r>
      <w:r w:rsidR="004F6486" w:rsidRPr="003256C2">
        <w:rPr>
          <w:rFonts w:ascii="Verdana" w:hAnsi="Verdana"/>
          <w:sz w:val="20"/>
          <w:szCs w:val="20"/>
          <w:lang w:val="pt-BR"/>
        </w:rPr>
        <w:t xml:space="preserve">ou </w:t>
      </w:r>
      <w:r w:rsidRPr="003256C2">
        <w:rPr>
          <w:rFonts w:ascii="Verdana" w:hAnsi="Verdana"/>
          <w:sz w:val="20"/>
          <w:szCs w:val="20"/>
          <w:lang w:val="pt-BR"/>
        </w:rPr>
        <w:t xml:space="preserve">do </w:t>
      </w:r>
      <w:r w:rsidR="004F6486" w:rsidRPr="003256C2">
        <w:rPr>
          <w:rFonts w:ascii="Verdana" w:hAnsi="Verdana"/>
          <w:sz w:val="20"/>
          <w:szCs w:val="20"/>
          <w:lang w:val="pt-BR"/>
        </w:rPr>
        <w:t>Debenturista</w:t>
      </w:r>
      <w:r w:rsidR="0060780E" w:rsidRPr="003256C2">
        <w:rPr>
          <w:rFonts w:ascii="Verdana" w:hAnsi="Verdana"/>
          <w:sz w:val="20"/>
          <w:szCs w:val="20"/>
          <w:lang w:val="pt-BR"/>
        </w:rPr>
        <w:t xml:space="preserve"> </w:t>
      </w:r>
      <w:r w:rsidRPr="003256C2">
        <w:rPr>
          <w:rFonts w:ascii="Verdana" w:hAnsi="Verdana"/>
          <w:sz w:val="20"/>
          <w:szCs w:val="20"/>
          <w:lang w:val="pt-BR"/>
        </w:rPr>
        <w:t xml:space="preserve">por qualquer valor honrado pelo </w:t>
      </w:r>
      <w:r w:rsidR="00214987" w:rsidRPr="003256C2">
        <w:rPr>
          <w:rFonts w:ascii="Verdana" w:hAnsi="Verdana"/>
          <w:sz w:val="20"/>
          <w:szCs w:val="20"/>
          <w:lang w:val="pt-BR"/>
        </w:rPr>
        <w:t>Garantidor</w:t>
      </w:r>
      <w:r w:rsidRPr="003256C2">
        <w:rPr>
          <w:rFonts w:ascii="Verdana" w:hAnsi="Verdana"/>
          <w:sz w:val="20"/>
          <w:szCs w:val="20"/>
          <w:lang w:val="pt-BR"/>
        </w:rPr>
        <w:t xml:space="preserve"> nos termos da Fiança antes que ocorra o cumprimento e pagamento integral de todas as Obrigações Garantidas; e (</w:t>
      </w:r>
      <w:proofErr w:type="spellStart"/>
      <w:r w:rsidRPr="003256C2">
        <w:rPr>
          <w:rFonts w:ascii="Verdana" w:hAnsi="Verdana"/>
          <w:sz w:val="20"/>
          <w:szCs w:val="20"/>
          <w:lang w:val="pt-BR"/>
        </w:rPr>
        <w:t>iii</w:t>
      </w:r>
      <w:proofErr w:type="spellEnd"/>
      <w:r w:rsidRPr="003256C2">
        <w:rPr>
          <w:rFonts w:ascii="Verdana" w:hAnsi="Verdana"/>
          <w:sz w:val="20"/>
          <w:szCs w:val="20"/>
          <w:lang w:val="pt-BR"/>
        </w:rPr>
        <w:t xml:space="preserve">) o </w:t>
      </w:r>
      <w:r w:rsidR="00214987" w:rsidRPr="003256C2">
        <w:rPr>
          <w:rFonts w:ascii="Verdana" w:hAnsi="Verdana"/>
          <w:sz w:val="20"/>
          <w:szCs w:val="20"/>
          <w:lang w:val="pt-BR"/>
        </w:rPr>
        <w:t>Garantidor</w:t>
      </w:r>
      <w:r w:rsidRPr="003256C2">
        <w:rPr>
          <w:rFonts w:ascii="Verdana" w:hAnsi="Verdana"/>
          <w:sz w:val="20"/>
          <w:szCs w:val="20"/>
          <w:lang w:val="pt-BR"/>
        </w:rPr>
        <w:t xml:space="preserve"> renuncia desde já a qualquer direito de sub-rogação aqui devido em face Emissora,</w:t>
      </w:r>
      <w:r w:rsidR="005F75F2" w:rsidRPr="003256C2">
        <w:rPr>
          <w:rFonts w:ascii="Verdana" w:hAnsi="Verdana"/>
          <w:sz w:val="20"/>
          <w:szCs w:val="20"/>
          <w:lang w:val="pt-BR"/>
        </w:rPr>
        <w:t xml:space="preserve"> </w:t>
      </w:r>
      <w:r w:rsidR="00FF0D4D" w:rsidRPr="003256C2">
        <w:rPr>
          <w:rFonts w:ascii="Verdana" w:hAnsi="Verdana"/>
          <w:sz w:val="20"/>
          <w:szCs w:val="20"/>
          <w:lang w:val="pt-BR"/>
        </w:rPr>
        <w:t xml:space="preserve">ou </w:t>
      </w:r>
      <w:r w:rsidRPr="003256C2">
        <w:rPr>
          <w:rFonts w:ascii="Verdana" w:hAnsi="Verdana"/>
          <w:sz w:val="20"/>
          <w:szCs w:val="20"/>
          <w:lang w:val="pt-BR"/>
        </w:rPr>
        <w:t xml:space="preserve">do </w:t>
      </w:r>
      <w:r w:rsidR="00F85F0E" w:rsidRPr="003256C2">
        <w:rPr>
          <w:rFonts w:ascii="Verdana" w:hAnsi="Verdana"/>
          <w:sz w:val="20"/>
          <w:szCs w:val="20"/>
          <w:lang w:val="pt-BR"/>
        </w:rPr>
        <w:t>Debenturista</w:t>
      </w:r>
      <w:r w:rsidRPr="003256C2">
        <w:rPr>
          <w:rFonts w:ascii="Verdana" w:hAnsi="Verdana"/>
          <w:sz w:val="20"/>
          <w:szCs w:val="20"/>
          <w:lang w:val="pt-BR"/>
        </w:rPr>
        <w:t xml:space="preserve"> (ainda que já tenha realizado quaisquer pagamentos e/ou as Obrigações Garantidas sejam integralmente cumpridas) no caso de execução ou excussão das Garantias Reais. </w:t>
      </w:r>
      <w:r w:rsidR="003E0879" w:rsidRPr="003256C2">
        <w:rPr>
          <w:rFonts w:ascii="Verdana" w:hAnsi="Verdana"/>
          <w:sz w:val="20"/>
          <w:szCs w:val="20"/>
          <w:lang w:val="pt-BR"/>
        </w:rPr>
        <w:t xml:space="preserve">Observado o disposto na Cláusula 3.6.2.5, </w:t>
      </w:r>
      <w:r w:rsidR="009502B6" w:rsidRPr="003256C2">
        <w:rPr>
          <w:rFonts w:ascii="Verdana" w:hAnsi="Verdana"/>
          <w:sz w:val="20"/>
          <w:szCs w:val="20"/>
          <w:lang w:val="pt-BR"/>
        </w:rPr>
        <w:t>o</w:t>
      </w:r>
      <w:r w:rsidRPr="003256C2">
        <w:rPr>
          <w:rFonts w:ascii="Verdana" w:hAnsi="Verdana"/>
          <w:sz w:val="20"/>
          <w:szCs w:val="20"/>
          <w:lang w:val="pt-BR"/>
        </w:rPr>
        <w:t xml:space="preserve"> </w:t>
      </w:r>
      <w:r w:rsidR="00214987" w:rsidRPr="003256C2">
        <w:rPr>
          <w:rFonts w:ascii="Verdana" w:hAnsi="Verdana"/>
          <w:sz w:val="20"/>
          <w:szCs w:val="20"/>
          <w:lang w:val="pt-BR"/>
        </w:rPr>
        <w:t>Garantidor</w:t>
      </w:r>
      <w:r w:rsidRPr="003256C2">
        <w:rPr>
          <w:rFonts w:ascii="Verdana" w:hAnsi="Verdana"/>
          <w:sz w:val="20"/>
          <w:szCs w:val="20"/>
          <w:lang w:val="pt-BR"/>
        </w:rPr>
        <w:t xml:space="preserve"> reconhece e concorda que: (i) não terá qualquer pretensão ou ação contra quaisquer das pessoas mencionadas </w:t>
      </w:r>
      <w:proofErr w:type="spellStart"/>
      <w:r w:rsidRPr="003256C2">
        <w:rPr>
          <w:rFonts w:ascii="Verdana" w:hAnsi="Verdana"/>
          <w:sz w:val="20"/>
          <w:szCs w:val="20"/>
          <w:lang w:val="pt-BR"/>
        </w:rPr>
        <w:t>nesta</w:t>
      </w:r>
      <w:proofErr w:type="spellEnd"/>
      <w:r w:rsidRPr="003256C2">
        <w:rPr>
          <w:rFonts w:ascii="Verdana" w:hAnsi="Verdana"/>
          <w:sz w:val="20"/>
          <w:szCs w:val="20"/>
          <w:lang w:val="pt-BR"/>
        </w:rPr>
        <w:t xml:space="preserve"> Cláusula; e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xml:space="preserve">) a ausência de sub-rogação não implica enriquecimento sem causa de quaisquer dessas pessoas haja vista que: (a) a Emissão trouxe benefícios econômicos ao </w:t>
      </w:r>
      <w:r w:rsidR="00214987" w:rsidRPr="003256C2">
        <w:rPr>
          <w:rFonts w:ascii="Verdana" w:hAnsi="Verdana"/>
          <w:sz w:val="20"/>
          <w:szCs w:val="20"/>
          <w:lang w:val="pt-BR"/>
        </w:rPr>
        <w:t>Garantidor</w:t>
      </w:r>
      <w:r w:rsidRPr="003256C2">
        <w:rPr>
          <w:rFonts w:ascii="Verdana" w:hAnsi="Verdana"/>
          <w:sz w:val="20"/>
          <w:szCs w:val="20"/>
          <w:lang w:val="pt-BR"/>
        </w:rPr>
        <w:t xml:space="preserve">; </w:t>
      </w:r>
      <w:r w:rsidR="00F91E28" w:rsidRPr="003256C2">
        <w:rPr>
          <w:rFonts w:ascii="Verdana" w:hAnsi="Verdana"/>
          <w:sz w:val="20"/>
          <w:szCs w:val="20"/>
          <w:lang w:val="pt-BR"/>
        </w:rPr>
        <w:t xml:space="preserve">e </w:t>
      </w:r>
      <w:r w:rsidRPr="003256C2">
        <w:rPr>
          <w:rFonts w:ascii="Verdana" w:hAnsi="Verdana"/>
          <w:sz w:val="20"/>
          <w:szCs w:val="20"/>
          <w:lang w:val="pt-BR"/>
        </w:rPr>
        <w:t>(</w:t>
      </w:r>
      <w:r w:rsidR="004F6486" w:rsidRPr="003256C2">
        <w:rPr>
          <w:rFonts w:ascii="Verdana" w:hAnsi="Verdana"/>
          <w:sz w:val="20"/>
          <w:szCs w:val="20"/>
          <w:lang w:val="pt-BR"/>
        </w:rPr>
        <w:t xml:space="preserve">b) </w:t>
      </w:r>
      <w:r w:rsidRPr="003256C2">
        <w:rPr>
          <w:rFonts w:ascii="Verdana" w:hAnsi="Verdana"/>
          <w:sz w:val="20"/>
          <w:szCs w:val="20"/>
          <w:lang w:val="pt-BR"/>
        </w:rPr>
        <w:t xml:space="preserve">o valor residual da venda dos bens objeto das Garantias Reais será restituído ao </w:t>
      </w:r>
      <w:r w:rsidR="00F91E28" w:rsidRPr="003256C2">
        <w:rPr>
          <w:rFonts w:ascii="Verdana" w:hAnsi="Verdana"/>
          <w:sz w:val="20"/>
          <w:szCs w:val="20"/>
          <w:lang w:val="pt-BR"/>
        </w:rPr>
        <w:t xml:space="preserve">respectivo </w:t>
      </w:r>
      <w:r w:rsidR="006D515D" w:rsidRPr="003256C2">
        <w:rPr>
          <w:rFonts w:ascii="Verdana" w:hAnsi="Verdana"/>
          <w:sz w:val="20"/>
          <w:szCs w:val="20"/>
          <w:lang w:val="pt-BR"/>
        </w:rPr>
        <w:t>Garantidor</w:t>
      </w:r>
      <w:r w:rsidR="00F91E28" w:rsidRPr="003256C2">
        <w:rPr>
          <w:rFonts w:ascii="Verdana" w:hAnsi="Verdana"/>
          <w:sz w:val="20"/>
          <w:szCs w:val="20"/>
          <w:lang w:val="pt-BR"/>
        </w:rPr>
        <w:t>, conforme</w:t>
      </w:r>
      <w:r w:rsidRPr="003256C2">
        <w:rPr>
          <w:rFonts w:ascii="Verdana" w:hAnsi="Verdana"/>
          <w:sz w:val="20"/>
          <w:szCs w:val="20"/>
          <w:lang w:val="pt-BR"/>
        </w:rPr>
        <w:t xml:space="preserve"> aplicável</w:t>
      </w:r>
      <w:r w:rsidR="00F91E28" w:rsidRPr="003256C2">
        <w:rPr>
          <w:rFonts w:ascii="Verdana" w:hAnsi="Verdana"/>
          <w:sz w:val="20"/>
          <w:szCs w:val="20"/>
          <w:lang w:val="pt-BR"/>
        </w:rPr>
        <w:t>,</w:t>
      </w:r>
      <w:r w:rsidRPr="003256C2">
        <w:rPr>
          <w:rFonts w:ascii="Verdana" w:hAnsi="Verdana"/>
          <w:sz w:val="20"/>
          <w:szCs w:val="20"/>
          <w:lang w:val="pt-BR"/>
        </w:rPr>
        <w:t xml:space="preserve"> após o pagamento integral das Obrigações Garantidas.</w:t>
      </w:r>
      <w:bookmarkEnd w:id="21"/>
      <w:r w:rsidR="004F6486" w:rsidRPr="003256C2">
        <w:rPr>
          <w:rFonts w:ascii="Verdana" w:hAnsi="Verdana"/>
          <w:sz w:val="20"/>
          <w:szCs w:val="20"/>
          <w:lang w:val="pt-BR"/>
        </w:rPr>
        <w:t xml:space="preserve"> </w:t>
      </w:r>
    </w:p>
    <w:p w14:paraId="04DDDF08"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4EC1F72B" w14:textId="093B5DEA" w:rsidR="002E7BDA" w:rsidRPr="003256C2" w:rsidRDefault="00D90480" w:rsidP="003256C2">
      <w:pPr>
        <w:pStyle w:val="Corpo"/>
        <w:numPr>
          <w:ilvl w:val="3"/>
          <w:numId w:val="15"/>
        </w:numPr>
        <w:tabs>
          <w:tab w:val="left" w:pos="1134"/>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 xml:space="preserve">Fica desde já certo e ajustado que a inobservância, </w:t>
      </w:r>
      <w:r w:rsidR="0017642C" w:rsidRPr="003256C2">
        <w:rPr>
          <w:rFonts w:ascii="Verdana" w:hAnsi="Verdana"/>
          <w:sz w:val="20"/>
          <w:szCs w:val="20"/>
          <w:lang w:val="pt-BR"/>
        </w:rPr>
        <w:t xml:space="preserve">pelo </w:t>
      </w:r>
      <w:r w:rsidR="009502B6" w:rsidRPr="003256C2">
        <w:rPr>
          <w:rFonts w:ascii="Verdana" w:hAnsi="Verdana"/>
          <w:sz w:val="20"/>
          <w:szCs w:val="20"/>
          <w:lang w:val="pt-BR"/>
        </w:rPr>
        <w:t>Debenturista</w:t>
      </w:r>
      <w:r w:rsidRPr="003256C2">
        <w:rPr>
          <w:rFonts w:ascii="Verdana" w:hAnsi="Verdana"/>
          <w:sz w:val="20"/>
          <w:szCs w:val="20"/>
          <w:lang w:val="pt-BR"/>
        </w:rPr>
        <w:t xml:space="preserve">, dos prazos para execução da Fiança não ensejará, sob hipótese nenhuma, perda de qualquer direito ou faculdade aqui previsto, podendo a Fiança ser excutida e exigida pelo </w:t>
      </w:r>
      <w:r w:rsidR="009502B6" w:rsidRPr="003256C2">
        <w:rPr>
          <w:rFonts w:ascii="Verdana" w:hAnsi="Verdana"/>
          <w:sz w:val="20"/>
          <w:szCs w:val="20"/>
          <w:lang w:val="pt-BR"/>
        </w:rPr>
        <w:t>Debenturista</w:t>
      </w:r>
      <w:r w:rsidRPr="003256C2">
        <w:rPr>
          <w:rFonts w:ascii="Verdana" w:hAnsi="Verdana"/>
          <w:sz w:val="20"/>
          <w:szCs w:val="20"/>
          <w:lang w:val="pt-BR"/>
        </w:rPr>
        <w:t>, judicial ou extrajudicialmente, quantas vezes forem necessárias até o integral cumprimento das Obrigações Garantidas.</w:t>
      </w:r>
    </w:p>
    <w:p w14:paraId="02340E7B"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221C40B4" w14:textId="3BC12F8A" w:rsidR="002E7BDA" w:rsidRPr="003256C2" w:rsidRDefault="009502B6" w:rsidP="003256C2">
      <w:pPr>
        <w:pStyle w:val="Corpo"/>
        <w:numPr>
          <w:ilvl w:val="3"/>
          <w:numId w:val="15"/>
        </w:numPr>
        <w:tabs>
          <w:tab w:val="left" w:pos="1134"/>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O Garantidor</w:t>
      </w:r>
      <w:r w:rsidR="00D90480" w:rsidRPr="003256C2">
        <w:rPr>
          <w:rFonts w:ascii="Verdana" w:hAnsi="Verdana"/>
          <w:sz w:val="20"/>
          <w:szCs w:val="20"/>
          <w:lang w:val="pt-BR"/>
        </w:rPr>
        <w:t xml:space="preserve"> declara-se, neste ato, em caráter irrevogável e irretratável, fiador e principa</w:t>
      </w:r>
      <w:r w:rsidRPr="003256C2">
        <w:rPr>
          <w:rFonts w:ascii="Verdana" w:hAnsi="Verdana"/>
          <w:sz w:val="20"/>
          <w:szCs w:val="20"/>
          <w:lang w:val="pt-BR"/>
        </w:rPr>
        <w:t>l</w:t>
      </w:r>
      <w:r w:rsidR="00D90480" w:rsidRPr="003256C2">
        <w:rPr>
          <w:rFonts w:ascii="Verdana" w:hAnsi="Verdana"/>
          <w:sz w:val="20"/>
          <w:szCs w:val="20"/>
          <w:lang w:val="pt-BR"/>
        </w:rPr>
        <w:t xml:space="preserve"> pagador, de forma solidária, das Obrigações Garantidas, independentemente de outras garantias contratuais que possam vir a ser constituídas pela Emissora no âmbito da Emissão.</w:t>
      </w:r>
    </w:p>
    <w:p w14:paraId="30EAFFD4"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4265289B" w14:textId="54DDE53E" w:rsidR="002E7BDA" w:rsidRPr="003256C2" w:rsidRDefault="00D90480" w:rsidP="003256C2">
      <w:pPr>
        <w:pStyle w:val="Corpo"/>
        <w:numPr>
          <w:ilvl w:val="3"/>
          <w:numId w:val="15"/>
        </w:numPr>
        <w:tabs>
          <w:tab w:val="left" w:pos="1134"/>
        </w:tabs>
        <w:spacing w:after="0" w:line="320" w:lineRule="exact"/>
        <w:ind w:left="0" w:firstLine="0"/>
        <w:rPr>
          <w:rFonts w:ascii="Verdana" w:eastAsia="Verdana" w:hAnsi="Verdana" w:cs="Verdana"/>
          <w:sz w:val="20"/>
          <w:szCs w:val="20"/>
          <w:lang w:val="pt-BR"/>
        </w:rPr>
      </w:pPr>
      <w:r w:rsidRPr="003256C2">
        <w:rPr>
          <w:rFonts w:ascii="Verdana" w:hAnsi="Verdana"/>
          <w:sz w:val="20"/>
          <w:szCs w:val="20"/>
          <w:lang w:val="pt-BR"/>
        </w:rPr>
        <w:t xml:space="preserve">As obrigações do </w:t>
      </w:r>
      <w:r w:rsidR="00214987" w:rsidRPr="003256C2">
        <w:rPr>
          <w:rFonts w:ascii="Verdana" w:hAnsi="Verdana"/>
          <w:sz w:val="20"/>
          <w:szCs w:val="20"/>
          <w:lang w:val="pt-BR"/>
        </w:rPr>
        <w:t>Garantidor</w:t>
      </w:r>
      <w:r w:rsidRPr="003256C2">
        <w:rPr>
          <w:rFonts w:ascii="Verdana" w:hAnsi="Verdana"/>
          <w:sz w:val="20"/>
          <w:szCs w:val="20"/>
          <w:lang w:val="pt-BR"/>
        </w:rPr>
        <w:t xml:space="preserve"> aqui assumidas não serão afetadas por atos ou omissões que possam exonerá-las de suas obrigações ou afetá-las, incluindo, mas não se limitando, em razão de: (a) qualquer extensão de prazo ou acordo entre a Emissora e o</w:t>
      </w:r>
      <w:r w:rsidR="00F91E28" w:rsidRPr="003256C2">
        <w:rPr>
          <w:rFonts w:ascii="Verdana" w:hAnsi="Verdana"/>
          <w:sz w:val="20"/>
          <w:szCs w:val="20"/>
          <w:lang w:val="pt-BR"/>
        </w:rPr>
        <w:t xml:space="preserve"> Debenturista</w:t>
      </w:r>
      <w:r w:rsidRPr="003256C2">
        <w:rPr>
          <w:rFonts w:ascii="Verdana" w:hAnsi="Verdana"/>
          <w:sz w:val="20"/>
          <w:szCs w:val="20"/>
          <w:lang w:val="pt-BR"/>
        </w:rPr>
        <w:t xml:space="preserve">; (b) qualquer novação ou não exercício de qualquer direito do Debenturista contra a Emissora; e (c) qualquer limitação ou incapacidade da Emissora, inclusive seu pedido de recuperação extrajudicial, pedido de recuperação judicial ou falência. </w:t>
      </w:r>
    </w:p>
    <w:p w14:paraId="29DCF1EC" w14:textId="77777777" w:rsidR="0017642C" w:rsidRPr="003256C2" w:rsidRDefault="0017642C" w:rsidP="003256C2">
      <w:pPr>
        <w:pStyle w:val="Corpo"/>
        <w:spacing w:after="0" w:line="320" w:lineRule="exact"/>
        <w:rPr>
          <w:rFonts w:ascii="Verdana" w:eastAsia="Verdana" w:hAnsi="Verdana" w:cs="Verdana"/>
          <w:sz w:val="20"/>
          <w:szCs w:val="20"/>
          <w:lang w:val="pt-BR"/>
        </w:rPr>
      </w:pPr>
    </w:p>
    <w:p w14:paraId="0CAB7CBC" w14:textId="690552E3" w:rsidR="0017642C" w:rsidRPr="003256C2" w:rsidRDefault="0017642C" w:rsidP="003256C2">
      <w:pPr>
        <w:pStyle w:val="Corpo"/>
        <w:numPr>
          <w:ilvl w:val="3"/>
          <w:numId w:val="15"/>
        </w:numPr>
        <w:tabs>
          <w:tab w:val="left" w:pos="1134"/>
        </w:tabs>
        <w:spacing w:after="0" w:line="320" w:lineRule="exact"/>
        <w:ind w:left="0" w:firstLine="0"/>
        <w:rPr>
          <w:rFonts w:ascii="Verdana" w:hAnsi="Verdana" w:cs="Verdana"/>
          <w:sz w:val="20"/>
          <w:szCs w:val="20"/>
          <w:lang w:val="pt-BR"/>
        </w:rPr>
      </w:pPr>
      <w:r w:rsidRPr="003256C2">
        <w:rPr>
          <w:rFonts w:ascii="Verdana" w:hAnsi="Verdana" w:cs="Tahoma"/>
          <w:snapToGrid w:val="0"/>
          <w:sz w:val="20"/>
          <w:szCs w:val="20"/>
          <w:lang w:val="pt-BR"/>
        </w:rPr>
        <w:t>Em virtude da Fiança prestada pel</w:t>
      </w:r>
      <w:r w:rsidR="002430E9" w:rsidRPr="003256C2">
        <w:rPr>
          <w:rFonts w:ascii="Verdana" w:hAnsi="Verdana" w:cs="Tahoma"/>
          <w:snapToGrid w:val="0"/>
          <w:sz w:val="20"/>
          <w:szCs w:val="20"/>
          <w:lang w:val="pt-BR"/>
        </w:rPr>
        <w:t>o Garantidor</w:t>
      </w:r>
      <w:r w:rsidRPr="003256C2">
        <w:rPr>
          <w:rFonts w:ascii="Verdana" w:hAnsi="Verdana" w:cs="Tahoma"/>
          <w:snapToGrid w:val="0"/>
          <w:sz w:val="20"/>
          <w:szCs w:val="20"/>
          <w:lang w:val="pt-BR"/>
        </w:rPr>
        <w:t xml:space="preserve">, a presente Escritura de Emissão deverá ser levada a registro nos competentes </w:t>
      </w:r>
      <w:proofErr w:type="spellStart"/>
      <w:r w:rsidR="004E0C22" w:rsidRPr="003256C2">
        <w:rPr>
          <w:rFonts w:ascii="Verdana" w:hAnsi="Verdana" w:cs="Tahoma"/>
          <w:snapToGrid w:val="0"/>
          <w:sz w:val="20"/>
          <w:szCs w:val="20"/>
          <w:lang w:val="pt-BR"/>
        </w:rPr>
        <w:t>RTDs</w:t>
      </w:r>
      <w:proofErr w:type="spellEnd"/>
      <w:r w:rsidRPr="003256C2">
        <w:rPr>
          <w:rFonts w:ascii="Verdana" w:hAnsi="Verdana" w:cs="Tahoma"/>
          <w:snapToGrid w:val="0"/>
          <w:sz w:val="20"/>
          <w:szCs w:val="20"/>
          <w:lang w:val="pt-BR"/>
        </w:rPr>
        <w:t>.</w:t>
      </w:r>
    </w:p>
    <w:p w14:paraId="3DD38BD0" w14:textId="77777777" w:rsidR="002E7BDA" w:rsidRPr="003256C2" w:rsidRDefault="002E7BDA" w:rsidP="003256C2">
      <w:pPr>
        <w:pStyle w:val="Corpo"/>
        <w:spacing w:after="0" w:line="320" w:lineRule="exact"/>
        <w:rPr>
          <w:rFonts w:ascii="Verdana" w:eastAsia="Arial" w:hAnsi="Verdana" w:cs="Arial"/>
          <w:sz w:val="20"/>
          <w:szCs w:val="20"/>
          <w:lang w:val="pt-BR"/>
        </w:rPr>
      </w:pPr>
    </w:p>
    <w:p w14:paraId="77A78BAB" w14:textId="4BA8A702" w:rsidR="002E7BDA" w:rsidRPr="003256C2" w:rsidRDefault="00D90480" w:rsidP="003256C2">
      <w:pPr>
        <w:pStyle w:val="Corpo"/>
        <w:numPr>
          <w:ilvl w:val="2"/>
          <w:numId w:val="15"/>
        </w:numPr>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Fica certo e ajustado o caráter não excludente, mas, se e quando aplicável, cumulativo entre si, da Fiança</w:t>
      </w:r>
      <w:r w:rsidR="00FF0D4D" w:rsidRPr="003256C2">
        <w:rPr>
          <w:rFonts w:ascii="Verdana" w:hAnsi="Verdana"/>
          <w:sz w:val="20"/>
          <w:szCs w:val="20"/>
          <w:lang w:val="pt-BR"/>
        </w:rPr>
        <w:t xml:space="preserve"> e </w:t>
      </w:r>
      <w:r w:rsidRPr="003256C2">
        <w:rPr>
          <w:rFonts w:ascii="Verdana" w:hAnsi="Verdana"/>
          <w:sz w:val="20"/>
          <w:szCs w:val="20"/>
          <w:lang w:val="pt-BR"/>
        </w:rPr>
        <w:t>da</w:t>
      </w:r>
      <w:r w:rsidR="00FF0D4D" w:rsidRPr="003256C2">
        <w:rPr>
          <w:rFonts w:ascii="Verdana" w:hAnsi="Verdana"/>
          <w:sz w:val="20"/>
          <w:szCs w:val="20"/>
          <w:lang w:val="pt-BR"/>
        </w:rPr>
        <w:t>s Garantias Reais</w:t>
      </w:r>
      <w:r w:rsidRPr="003256C2">
        <w:rPr>
          <w:rFonts w:ascii="Verdana" w:hAnsi="Verdana"/>
          <w:sz w:val="20"/>
          <w:szCs w:val="20"/>
          <w:lang w:val="pt-BR"/>
        </w:rPr>
        <w:t xml:space="preserve">, nos termos desta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e </w:t>
      </w:r>
      <w:r w:rsidR="002122CA" w:rsidRPr="003256C2">
        <w:rPr>
          <w:rFonts w:ascii="Verdana" w:hAnsi="Verdana"/>
          <w:sz w:val="20"/>
          <w:szCs w:val="20"/>
          <w:lang w:val="pt-BR"/>
        </w:rPr>
        <w:t>do Contrato de Garantia</w:t>
      </w:r>
      <w:r w:rsidRPr="003256C2">
        <w:rPr>
          <w:rFonts w:ascii="Verdana" w:hAnsi="Verdana"/>
          <w:sz w:val="20"/>
          <w:szCs w:val="20"/>
          <w:lang w:val="pt-BR"/>
        </w:rPr>
        <w:t>, podendo o Debenturista</w:t>
      </w:r>
      <w:r w:rsidR="00F91E28" w:rsidRPr="003256C2">
        <w:rPr>
          <w:rFonts w:ascii="Verdana" w:hAnsi="Verdana"/>
          <w:sz w:val="20"/>
          <w:szCs w:val="20"/>
          <w:lang w:val="pt-BR"/>
        </w:rPr>
        <w:t>,</w:t>
      </w:r>
      <w:r w:rsidRPr="003256C2">
        <w:rPr>
          <w:rFonts w:ascii="Verdana" w:hAnsi="Verdana"/>
          <w:sz w:val="20"/>
          <w:szCs w:val="20"/>
          <w:lang w:val="pt-BR"/>
        </w:rPr>
        <w:t xml:space="preserve"> executar ou excuti</w:t>
      </w:r>
      <w:r w:rsidR="002205DE" w:rsidRPr="003256C2">
        <w:rPr>
          <w:rFonts w:ascii="Verdana" w:hAnsi="Verdana"/>
          <w:sz w:val="20"/>
          <w:szCs w:val="20"/>
          <w:lang w:val="pt-BR"/>
        </w:rPr>
        <w:t>r</w:t>
      </w:r>
      <w:r w:rsidRPr="003256C2">
        <w:rPr>
          <w:rFonts w:ascii="Verdana" w:hAnsi="Verdana"/>
          <w:sz w:val="20"/>
          <w:szCs w:val="20"/>
          <w:lang w:val="pt-BR"/>
        </w:rPr>
        <w:t xml:space="preserve"> todas ou cada uma delas indiscriminadamente, em qualquer ordem, para os fins de amortizar ou quitar com as obrigações decorrentes da presente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e/ou </w:t>
      </w:r>
      <w:r w:rsidR="008F001E" w:rsidRPr="003256C2">
        <w:rPr>
          <w:rStyle w:val="Nenhum"/>
          <w:rFonts w:ascii="Verdana" w:hAnsi="Verdana"/>
          <w:sz w:val="20"/>
          <w:szCs w:val="20"/>
          <w:lang w:val="pt-BR"/>
        </w:rPr>
        <w:t>do Contrato de Garantia</w:t>
      </w:r>
      <w:r w:rsidRPr="003256C2">
        <w:rPr>
          <w:rFonts w:ascii="Verdana" w:hAnsi="Verdana"/>
          <w:sz w:val="20"/>
          <w:szCs w:val="20"/>
          <w:lang w:val="pt-BR"/>
        </w:rPr>
        <w:t>.</w:t>
      </w:r>
    </w:p>
    <w:p w14:paraId="4F201BDD" w14:textId="77777777" w:rsidR="00D14138" w:rsidRPr="003256C2" w:rsidRDefault="00D14138" w:rsidP="003256C2">
      <w:pPr>
        <w:pStyle w:val="Corpo"/>
        <w:spacing w:after="0" w:line="320" w:lineRule="exact"/>
        <w:rPr>
          <w:rFonts w:ascii="Verdana" w:eastAsia="Arial" w:hAnsi="Verdana" w:cs="Arial"/>
          <w:sz w:val="20"/>
          <w:szCs w:val="20"/>
          <w:lang w:val="pt-BR"/>
        </w:rPr>
      </w:pPr>
    </w:p>
    <w:p w14:paraId="09A2AC38" w14:textId="408D01D5" w:rsidR="002E7BDA" w:rsidRPr="003256C2" w:rsidRDefault="00680F86" w:rsidP="003256C2">
      <w:pPr>
        <w:pStyle w:val="Corpo"/>
        <w:numPr>
          <w:ilvl w:val="1"/>
          <w:numId w:val="15"/>
        </w:numPr>
        <w:tabs>
          <w:tab w:val="left" w:pos="851"/>
        </w:tabs>
        <w:spacing w:after="0" w:line="320" w:lineRule="exact"/>
        <w:ind w:left="0" w:firstLine="0"/>
        <w:rPr>
          <w:rFonts w:ascii="Verdana" w:eastAsia="Arial" w:hAnsi="Verdana" w:cs="Arial"/>
          <w:b/>
          <w:bCs/>
          <w:sz w:val="20"/>
          <w:szCs w:val="20"/>
          <w:lang w:val="pt-BR"/>
        </w:rPr>
      </w:pPr>
      <w:r w:rsidRPr="003256C2">
        <w:rPr>
          <w:rFonts w:ascii="Verdana" w:hAnsi="Verdana"/>
          <w:b/>
          <w:bCs/>
          <w:sz w:val="20"/>
          <w:szCs w:val="20"/>
          <w:lang w:val="pt-BR"/>
        </w:rPr>
        <w:t>Subscrição das Debêntures pela Securitizadora e Vinculação à Operação de Securitização de Direitos Creditórios do Agronegócio</w:t>
      </w:r>
    </w:p>
    <w:p w14:paraId="40B58D3A" w14:textId="77777777" w:rsidR="002E7BDA" w:rsidRPr="003256C2" w:rsidRDefault="002E7BDA" w:rsidP="003256C2">
      <w:pPr>
        <w:pStyle w:val="Corpo"/>
        <w:spacing w:after="0" w:line="320" w:lineRule="exact"/>
        <w:rPr>
          <w:rFonts w:ascii="Verdana" w:eastAsia="Arial" w:hAnsi="Verdana" w:cs="Arial"/>
          <w:b/>
          <w:bCs/>
          <w:sz w:val="20"/>
          <w:szCs w:val="20"/>
          <w:lang w:val="pt-BR"/>
        </w:rPr>
      </w:pPr>
    </w:p>
    <w:p w14:paraId="0FF7BC58" w14:textId="1757DFF9" w:rsidR="002E7BDA" w:rsidRPr="003256C2" w:rsidRDefault="00680F86" w:rsidP="003256C2">
      <w:pPr>
        <w:pStyle w:val="Corpo"/>
        <w:numPr>
          <w:ilvl w:val="2"/>
          <w:numId w:val="15"/>
        </w:numPr>
        <w:tabs>
          <w:tab w:val="left" w:pos="851"/>
        </w:tabs>
        <w:spacing w:after="0" w:line="320" w:lineRule="exact"/>
        <w:ind w:left="0" w:firstLine="0"/>
        <w:rPr>
          <w:rFonts w:ascii="Verdana" w:eastAsia="Arial" w:hAnsi="Verdana" w:cs="Arial"/>
          <w:sz w:val="20"/>
          <w:szCs w:val="20"/>
          <w:lang w:val="pt-BR"/>
        </w:rPr>
      </w:pPr>
      <w:r w:rsidRPr="003256C2">
        <w:rPr>
          <w:rFonts w:ascii="Verdana" w:hAnsi="Verdana"/>
          <w:sz w:val="20"/>
          <w:szCs w:val="20"/>
          <w:lang w:val="pt-BR"/>
        </w:rPr>
        <w:t>As Debêntures serão subscritas e integralizadas exclusivamente pela Securitizadora, sem coobrigação, no âmbito da securitização dos Direitos Creditórios do Agronegócio relativos às Debêntures, para compor o lastro dos CRA.</w:t>
      </w:r>
    </w:p>
    <w:p w14:paraId="30A4D0C0" w14:textId="77777777" w:rsidR="00680F86" w:rsidRPr="003256C2" w:rsidRDefault="00680F86" w:rsidP="003256C2">
      <w:pPr>
        <w:pStyle w:val="Corpo"/>
        <w:tabs>
          <w:tab w:val="left" w:pos="851"/>
        </w:tabs>
        <w:spacing w:after="0" w:line="320" w:lineRule="exact"/>
        <w:rPr>
          <w:rFonts w:ascii="Verdana" w:eastAsia="Arial" w:hAnsi="Verdana" w:cs="Arial"/>
          <w:sz w:val="20"/>
          <w:szCs w:val="20"/>
          <w:lang w:val="pt-BR"/>
        </w:rPr>
      </w:pPr>
    </w:p>
    <w:p w14:paraId="43264F2B" w14:textId="48F8D5E9" w:rsidR="00C32117" w:rsidRPr="003256C2" w:rsidRDefault="00680F86" w:rsidP="003256C2">
      <w:pPr>
        <w:pStyle w:val="Corpo"/>
        <w:numPr>
          <w:ilvl w:val="3"/>
          <w:numId w:val="15"/>
        </w:numPr>
        <w:tabs>
          <w:tab w:val="left" w:pos="851"/>
        </w:tabs>
        <w:spacing w:after="0" w:line="320" w:lineRule="exact"/>
        <w:ind w:left="0" w:firstLine="0"/>
        <w:rPr>
          <w:rFonts w:ascii="Verdana" w:hAnsi="Verdana"/>
          <w:sz w:val="20"/>
          <w:szCs w:val="20"/>
          <w:lang w:val="pt-BR"/>
        </w:rPr>
      </w:pPr>
      <w:r w:rsidRPr="003256C2">
        <w:rPr>
          <w:rFonts w:ascii="Verdana" w:eastAsia="Arial" w:hAnsi="Verdana" w:cs="Arial"/>
          <w:sz w:val="20"/>
          <w:szCs w:val="20"/>
          <w:lang w:val="pt-BR"/>
        </w:rPr>
        <w:t>Para fins desta Escritura de Emissão, entende-se por “</w:t>
      </w:r>
      <w:r w:rsidRPr="003256C2">
        <w:rPr>
          <w:rFonts w:ascii="Verdana" w:eastAsia="Arial" w:hAnsi="Verdana" w:cs="Arial"/>
          <w:sz w:val="20"/>
          <w:szCs w:val="20"/>
          <w:u w:val="single"/>
          <w:lang w:val="pt-BR"/>
        </w:rPr>
        <w:t>Direitos Creditórios do Agronegócio</w:t>
      </w:r>
      <w:r w:rsidRPr="003256C2">
        <w:rPr>
          <w:rFonts w:ascii="Verdana" w:eastAsia="Arial" w:hAnsi="Verdana" w:cs="Arial"/>
          <w:sz w:val="20"/>
          <w:szCs w:val="20"/>
          <w:lang w:val="pt-BR"/>
        </w:rPr>
        <w:t>” os direitos creditórios devidos pela Companhia por força das Debêntures, caracterizados como direitos creditórios do agronegócio nos termos do artigo 23, parágrafo 1º, da Lei 11.076 e do artigo 3º, parágrafo 4º, inciso II, da Instrução CVM 600, com valor de principal de, inicialmente, R$</w:t>
      </w:r>
      <w:r w:rsidR="007E0016" w:rsidRPr="003256C2">
        <w:rPr>
          <w:rFonts w:ascii="Verdana" w:eastAsia="Arial" w:hAnsi="Verdana" w:cs="Arial"/>
          <w:sz w:val="20"/>
          <w:szCs w:val="20"/>
          <w:lang w:val="pt-BR"/>
        </w:rPr>
        <w:t>100</w:t>
      </w:r>
      <w:r w:rsidRPr="003256C2">
        <w:rPr>
          <w:rFonts w:ascii="Verdana" w:eastAsia="Arial" w:hAnsi="Verdana" w:cs="Arial"/>
          <w:sz w:val="20"/>
          <w:szCs w:val="20"/>
          <w:lang w:val="pt-BR"/>
        </w:rPr>
        <w:t>.000.000,00 (</w:t>
      </w:r>
      <w:r w:rsidR="007E0016" w:rsidRPr="003256C2">
        <w:rPr>
          <w:rFonts w:ascii="Verdana" w:eastAsia="Arial" w:hAnsi="Verdana" w:cs="Arial"/>
          <w:sz w:val="20"/>
          <w:szCs w:val="20"/>
          <w:lang w:val="pt-BR"/>
        </w:rPr>
        <w:t xml:space="preserve">cem </w:t>
      </w:r>
      <w:r w:rsidRPr="003256C2">
        <w:rPr>
          <w:rFonts w:ascii="Verdana" w:eastAsia="Arial" w:hAnsi="Verdana" w:cs="Arial"/>
          <w:sz w:val="20"/>
          <w:szCs w:val="20"/>
          <w:lang w:val="pt-BR"/>
        </w:rPr>
        <w:t xml:space="preserve">milhões de reais), na Data de Emissão das Debêntures, que deverão ser pagos pela Companhia à Debenturista, acrescidos de remuneração incidente sobre o Valor Nominal (conforme abaixo definido) das Debêntures, a partir da </w:t>
      </w:r>
      <w:r w:rsidR="00AB2623">
        <w:rPr>
          <w:rFonts w:ascii="Verdana" w:eastAsia="Arial" w:hAnsi="Verdana" w:cs="Arial"/>
          <w:sz w:val="20"/>
          <w:szCs w:val="20"/>
          <w:lang w:val="pt-BR"/>
        </w:rPr>
        <w:t xml:space="preserve">Data da 1ª Integralização </w:t>
      </w:r>
      <w:r w:rsidRPr="003256C2">
        <w:rPr>
          <w:rFonts w:ascii="Verdana" w:eastAsia="Arial" w:hAnsi="Verdana" w:cs="Arial"/>
          <w:sz w:val="20"/>
          <w:szCs w:val="20"/>
          <w:lang w:val="pt-BR"/>
        </w:rPr>
        <w:t>das Debêntures ou Data de Pagamento da Remuneração (conforme abaixo definida) imediatamente anterior, conforme o caso, bem como todos e quaisquer encargos moratórios, multas, penalidades, indenizações, despesas, custas, honorários e demais encargos contratuais e legais previstos ou decorrentes desta Escritura de Emissão.</w:t>
      </w:r>
      <w:bookmarkStart w:id="22" w:name="_Hlk65603568"/>
      <w:r w:rsidR="00B4055E" w:rsidRPr="003256C2">
        <w:rPr>
          <w:rFonts w:ascii="Verdana" w:eastAsia="Arial" w:hAnsi="Verdana" w:cs="Arial"/>
          <w:sz w:val="20"/>
          <w:szCs w:val="20"/>
          <w:lang w:val="pt-BR"/>
        </w:rPr>
        <w:t xml:space="preserve"> </w:t>
      </w:r>
      <w:bookmarkEnd w:id="22"/>
    </w:p>
    <w:p w14:paraId="57B9D3C3" w14:textId="77777777" w:rsidR="00AC7867" w:rsidRPr="003256C2" w:rsidRDefault="00AC7867" w:rsidP="003256C2">
      <w:pPr>
        <w:pStyle w:val="Corpo"/>
        <w:spacing w:after="0" w:line="320" w:lineRule="exact"/>
        <w:ind w:left="709"/>
        <w:jc w:val="center"/>
        <w:rPr>
          <w:rStyle w:val="Nenhum"/>
          <w:rFonts w:ascii="Verdana" w:hAnsi="Verdana"/>
          <w:b/>
          <w:bCs/>
          <w:sz w:val="20"/>
          <w:szCs w:val="20"/>
          <w:lang w:val="pt-BR"/>
        </w:rPr>
      </w:pPr>
    </w:p>
    <w:p w14:paraId="3E3F5910" w14:textId="7583AE12" w:rsidR="002E7BDA" w:rsidRPr="003256C2" w:rsidRDefault="00D90480" w:rsidP="003256C2">
      <w:pPr>
        <w:pStyle w:val="Corpo"/>
        <w:spacing w:after="0" w:line="320" w:lineRule="exact"/>
        <w:ind w:left="709"/>
        <w:jc w:val="center"/>
        <w:rPr>
          <w:rStyle w:val="Nenhum"/>
          <w:rFonts w:ascii="Verdana" w:eastAsia="Arial" w:hAnsi="Verdana" w:cs="Arial"/>
          <w:b/>
          <w:bCs/>
          <w:color w:val="auto"/>
          <w:sz w:val="20"/>
          <w:szCs w:val="20"/>
          <w:lang w:val="pt-BR"/>
          <w14:textOutline w14:w="0" w14:cap="rnd" w14:cmpd="sng" w14:algn="ctr">
            <w14:noFill/>
            <w14:prstDash w14:val="solid"/>
            <w14:bevel/>
          </w14:textOutline>
        </w:rPr>
      </w:pPr>
      <w:r w:rsidRPr="003256C2">
        <w:rPr>
          <w:rStyle w:val="Nenhum"/>
          <w:rFonts w:ascii="Verdana" w:hAnsi="Verdana"/>
          <w:b/>
          <w:bCs/>
          <w:sz w:val="20"/>
          <w:szCs w:val="20"/>
          <w:lang w:val="pt-BR"/>
        </w:rPr>
        <w:t>CLÁUSULA IV</w:t>
      </w:r>
    </w:p>
    <w:p w14:paraId="1F488A17" w14:textId="77777777" w:rsidR="002E7BDA" w:rsidRPr="003256C2" w:rsidRDefault="00D90480" w:rsidP="003256C2">
      <w:pPr>
        <w:pStyle w:val="Corpo"/>
        <w:spacing w:after="0" w:line="320" w:lineRule="exact"/>
        <w:ind w:left="709"/>
        <w:jc w:val="center"/>
        <w:rPr>
          <w:rStyle w:val="Nenhum"/>
          <w:rFonts w:ascii="Verdana" w:eastAsia="Arial" w:hAnsi="Verdana" w:cs="Arial"/>
          <w:b/>
          <w:bCs/>
          <w:sz w:val="20"/>
          <w:szCs w:val="20"/>
          <w:lang w:val="pt-BR"/>
        </w:rPr>
      </w:pPr>
      <w:r w:rsidRPr="003256C2">
        <w:rPr>
          <w:rStyle w:val="Nenhum"/>
          <w:rFonts w:ascii="Verdana" w:hAnsi="Verdana"/>
          <w:b/>
          <w:bCs/>
          <w:sz w:val="20"/>
          <w:szCs w:val="20"/>
          <w:lang w:val="pt-BR"/>
        </w:rPr>
        <w:t>CARACTERÍSTICAS GERAIS DAS DEBÊNTURES</w:t>
      </w:r>
    </w:p>
    <w:p w14:paraId="3CE64E93" w14:textId="7AFC0AEA" w:rsidR="002E7BDA" w:rsidRPr="003256C2" w:rsidRDefault="002E7BDA" w:rsidP="003256C2">
      <w:pPr>
        <w:pStyle w:val="Corpo"/>
        <w:spacing w:after="0" w:line="320" w:lineRule="exact"/>
        <w:rPr>
          <w:rStyle w:val="Nenhum"/>
          <w:rFonts w:ascii="Verdana" w:eastAsia="Arial" w:hAnsi="Verdana" w:cs="Arial"/>
          <w:smallCaps/>
          <w:sz w:val="20"/>
          <w:szCs w:val="20"/>
          <w:u w:val="single"/>
          <w:lang w:val="pt-BR"/>
        </w:rPr>
      </w:pPr>
    </w:p>
    <w:p w14:paraId="3EADECB6" w14:textId="2F95138C" w:rsidR="000E5685" w:rsidRPr="003256C2" w:rsidRDefault="00D90480" w:rsidP="003256C2">
      <w:pPr>
        <w:pStyle w:val="Corpo"/>
        <w:numPr>
          <w:ilvl w:val="1"/>
          <w:numId w:val="27"/>
        </w:numP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b/>
          <w:bCs/>
          <w:sz w:val="20"/>
          <w:szCs w:val="20"/>
          <w:lang w:val="pt-BR"/>
        </w:rPr>
        <w:t>Data de Emissão</w:t>
      </w:r>
    </w:p>
    <w:p w14:paraId="3A43EC39" w14:textId="77777777" w:rsidR="000E5685" w:rsidRPr="003256C2" w:rsidRDefault="000E5685" w:rsidP="003256C2">
      <w:pPr>
        <w:pStyle w:val="Corpo"/>
        <w:tabs>
          <w:tab w:val="left" w:pos="851"/>
        </w:tabs>
        <w:spacing w:after="0" w:line="320" w:lineRule="exact"/>
        <w:rPr>
          <w:rStyle w:val="Nenhum"/>
          <w:rFonts w:ascii="Verdana" w:eastAsia="Arial" w:hAnsi="Verdana" w:cs="Arial"/>
          <w:sz w:val="20"/>
          <w:szCs w:val="20"/>
          <w:lang w:val="pt-BR"/>
        </w:rPr>
      </w:pPr>
    </w:p>
    <w:p w14:paraId="482E3D02" w14:textId="60628B4A" w:rsidR="002E7BDA" w:rsidRPr="003256C2" w:rsidRDefault="00D90480" w:rsidP="003256C2">
      <w:pPr>
        <w:pStyle w:val="Corpo"/>
        <w:numPr>
          <w:ilvl w:val="2"/>
          <w:numId w:val="27"/>
        </w:numP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sz w:val="20"/>
          <w:szCs w:val="20"/>
          <w:lang w:val="pt-BR"/>
        </w:rPr>
        <w:t xml:space="preserve">Para todos os efeitos legais, a data de emissão das Debêntures será </w:t>
      </w:r>
      <w:r w:rsidR="008B1476">
        <w:rPr>
          <w:rStyle w:val="Nenhum"/>
          <w:rFonts w:ascii="Verdana" w:hAnsi="Verdana"/>
          <w:sz w:val="20"/>
          <w:szCs w:val="20"/>
          <w:lang w:val="pt-BR"/>
        </w:rPr>
        <w:t>18</w:t>
      </w:r>
      <w:r w:rsidR="00E545D6" w:rsidRPr="003256C2">
        <w:rPr>
          <w:rStyle w:val="Nenhum"/>
          <w:rFonts w:ascii="Verdana" w:hAnsi="Verdana"/>
          <w:sz w:val="20"/>
          <w:szCs w:val="20"/>
          <w:lang w:val="pt-BR"/>
        </w:rPr>
        <w:t xml:space="preserve"> </w:t>
      </w:r>
      <w:r w:rsidRPr="003256C2">
        <w:rPr>
          <w:rStyle w:val="Nenhum"/>
          <w:rFonts w:ascii="Verdana" w:hAnsi="Verdana"/>
          <w:sz w:val="20"/>
          <w:szCs w:val="20"/>
          <w:lang w:val="pt-BR"/>
        </w:rPr>
        <w:t>de</w:t>
      </w:r>
      <w:r w:rsidR="002A5BFC" w:rsidRPr="003256C2">
        <w:rPr>
          <w:rStyle w:val="Nenhum"/>
          <w:rFonts w:ascii="Verdana" w:hAnsi="Verdana"/>
          <w:sz w:val="20"/>
          <w:szCs w:val="20"/>
          <w:lang w:val="pt-BR"/>
        </w:rPr>
        <w:t xml:space="preserve"> </w:t>
      </w:r>
      <w:r w:rsidR="00E545D6">
        <w:rPr>
          <w:rStyle w:val="Nenhum"/>
          <w:rFonts w:ascii="Verdana" w:hAnsi="Verdana"/>
          <w:sz w:val="20"/>
          <w:szCs w:val="20"/>
          <w:lang w:val="pt-BR"/>
        </w:rPr>
        <w:t>março</w:t>
      </w:r>
      <w:r w:rsidR="002430E9" w:rsidRPr="003256C2">
        <w:rPr>
          <w:rStyle w:val="Nenhum"/>
          <w:rFonts w:ascii="Verdana" w:hAnsi="Verdana"/>
          <w:sz w:val="20"/>
          <w:szCs w:val="20"/>
          <w:lang w:val="pt-BR"/>
        </w:rPr>
        <w:t xml:space="preserve"> </w:t>
      </w:r>
      <w:r w:rsidRPr="003256C2">
        <w:rPr>
          <w:rStyle w:val="Nenhum"/>
          <w:rFonts w:ascii="Verdana" w:hAnsi="Verdana"/>
          <w:sz w:val="20"/>
          <w:szCs w:val="20"/>
          <w:lang w:val="pt-BR"/>
        </w:rPr>
        <w:t>de 202</w:t>
      </w:r>
      <w:r w:rsidR="002430E9" w:rsidRPr="003256C2">
        <w:rPr>
          <w:rStyle w:val="Nenhum"/>
          <w:rFonts w:ascii="Verdana" w:hAnsi="Verdana"/>
          <w:sz w:val="20"/>
          <w:szCs w:val="20"/>
          <w:lang w:val="pt-BR"/>
        </w:rPr>
        <w:t>2</w:t>
      </w:r>
      <w:r w:rsidRPr="003256C2">
        <w:rPr>
          <w:rStyle w:val="Nenhum"/>
          <w:rFonts w:ascii="Verdana" w:hAnsi="Verdana"/>
          <w:sz w:val="20"/>
          <w:szCs w:val="20"/>
          <w:lang w:val="pt-BR"/>
        </w:rPr>
        <w:t xml:space="preserve"> (“</w:t>
      </w:r>
      <w:r w:rsidRPr="003256C2">
        <w:rPr>
          <w:rStyle w:val="Nenhum"/>
          <w:rFonts w:ascii="Verdana" w:hAnsi="Verdana"/>
          <w:sz w:val="20"/>
          <w:szCs w:val="20"/>
          <w:u w:val="single"/>
          <w:lang w:val="pt-BR"/>
        </w:rPr>
        <w:t>Data de Emissão</w:t>
      </w:r>
      <w:r w:rsidRPr="003256C2">
        <w:rPr>
          <w:rStyle w:val="Nenhum"/>
          <w:rFonts w:ascii="Verdana" w:hAnsi="Verdana"/>
          <w:sz w:val="20"/>
          <w:szCs w:val="20"/>
          <w:lang w:val="pt-BR"/>
        </w:rPr>
        <w:t>”).</w:t>
      </w:r>
    </w:p>
    <w:p w14:paraId="30E75DCE"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370666C7" w14:textId="14F699CE" w:rsidR="002E7BDA" w:rsidRPr="003256C2" w:rsidRDefault="00D90480" w:rsidP="003256C2">
      <w:pPr>
        <w:pStyle w:val="Corpo"/>
        <w:numPr>
          <w:ilvl w:val="1"/>
          <w:numId w:val="27"/>
        </w:numPr>
        <w:tabs>
          <w:tab w:val="left" w:pos="851"/>
        </w:tabs>
        <w:spacing w:after="0" w:line="320" w:lineRule="exact"/>
        <w:ind w:left="0" w:firstLine="0"/>
        <w:rPr>
          <w:rStyle w:val="Nenhum"/>
          <w:rFonts w:ascii="Verdana" w:eastAsia="Arial" w:hAnsi="Verdana" w:cs="Arial"/>
          <w:b/>
          <w:bCs/>
          <w:sz w:val="20"/>
          <w:szCs w:val="20"/>
          <w:lang w:val="pt-BR"/>
        </w:rPr>
      </w:pPr>
      <w:r w:rsidRPr="003256C2">
        <w:rPr>
          <w:rStyle w:val="Nenhum"/>
          <w:rFonts w:ascii="Verdana" w:hAnsi="Verdana"/>
          <w:b/>
          <w:bCs/>
          <w:sz w:val="20"/>
          <w:szCs w:val="20"/>
          <w:lang w:val="pt-BR"/>
        </w:rPr>
        <w:t>Forma</w:t>
      </w:r>
      <w:r w:rsidR="002430E9" w:rsidRPr="003256C2">
        <w:rPr>
          <w:rStyle w:val="Nenhum"/>
          <w:rFonts w:ascii="Verdana" w:hAnsi="Verdana"/>
          <w:b/>
          <w:bCs/>
          <w:sz w:val="20"/>
          <w:szCs w:val="20"/>
          <w:lang w:val="pt-BR"/>
        </w:rPr>
        <w:t xml:space="preserve"> </w:t>
      </w:r>
      <w:r w:rsidRPr="003256C2">
        <w:rPr>
          <w:rStyle w:val="Nenhum"/>
          <w:rFonts w:ascii="Verdana" w:hAnsi="Verdana"/>
          <w:b/>
          <w:bCs/>
          <w:sz w:val="20"/>
          <w:szCs w:val="20"/>
          <w:lang w:val="pt-BR"/>
        </w:rPr>
        <w:t>e Comprovação de Titularidade</w:t>
      </w:r>
    </w:p>
    <w:p w14:paraId="0BA1A9F3" w14:textId="77777777" w:rsidR="002E7BDA" w:rsidRPr="003256C2" w:rsidRDefault="002E7BDA" w:rsidP="003256C2">
      <w:pPr>
        <w:pStyle w:val="Corpo"/>
        <w:spacing w:after="0" w:line="320" w:lineRule="exact"/>
        <w:rPr>
          <w:rStyle w:val="Nenhum"/>
          <w:rFonts w:ascii="Verdana" w:eastAsia="Arial" w:hAnsi="Verdana" w:cs="Arial"/>
          <w:b/>
          <w:bCs/>
          <w:sz w:val="20"/>
          <w:szCs w:val="20"/>
          <w:lang w:val="pt-BR"/>
        </w:rPr>
      </w:pPr>
    </w:p>
    <w:p w14:paraId="272B4095" w14:textId="0571D0C7" w:rsidR="00713D29" w:rsidRPr="003256C2" w:rsidRDefault="00713D29" w:rsidP="003256C2">
      <w:pPr>
        <w:pStyle w:val="Corpo"/>
        <w:numPr>
          <w:ilvl w:val="2"/>
          <w:numId w:val="27"/>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As Debêntures serão nominativas, sem emissão de cautelas ou certificados</w:t>
      </w:r>
      <w:r w:rsidR="002430E9" w:rsidRPr="003256C2">
        <w:rPr>
          <w:rStyle w:val="Nenhum"/>
          <w:rFonts w:ascii="Verdana" w:hAnsi="Verdana"/>
          <w:sz w:val="20"/>
          <w:szCs w:val="20"/>
          <w:lang w:val="pt-BR"/>
        </w:rPr>
        <w:t>, sendo que, para todos os fins de direito, a titularidade das Debêntures será comprovada pelos registros realizados no Livro de Registro</w:t>
      </w:r>
      <w:r w:rsidR="00D95F4C" w:rsidRPr="003256C2">
        <w:rPr>
          <w:rStyle w:val="Nenhum"/>
          <w:rFonts w:ascii="Verdana" w:hAnsi="Verdana"/>
          <w:sz w:val="20"/>
          <w:szCs w:val="20"/>
          <w:lang w:val="pt-BR"/>
        </w:rPr>
        <w:t>, os quais poderão ser lavrados por meio digital, em atenção ao regime prescrito pela JUCISRS.</w:t>
      </w:r>
    </w:p>
    <w:p w14:paraId="5C2F732F" w14:textId="77777777" w:rsidR="002E7BDA" w:rsidRPr="003256C2" w:rsidRDefault="002E7BDA" w:rsidP="003256C2">
      <w:pPr>
        <w:pStyle w:val="Corpo"/>
        <w:tabs>
          <w:tab w:val="left" w:pos="851"/>
        </w:tabs>
        <w:spacing w:after="0" w:line="320" w:lineRule="exact"/>
        <w:rPr>
          <w:rStyle w:val="Nenhum"/>
          <w:rFonts w:ascii="Verdana" w:eastAsia="Arial" w:hAnsi="Verdana" w:cs="Arial"/>
          <w:sz w:val="20"/>
          <w:szCs w:val="20"/>
          <w:lang w:val="pt-BR"/>
        </w:rPr>
      </w:pPr>
    </w:p>
    <w:p w14:paraId="2362C278" w14:textId="65C6F1CE" w:rsidR="002E7BDA" w:rsidRPr="003256C2" w:rsidRDefault="00D90480" w:rsidP="003256C2">
      <w:pPr>
        <w:pStyle w:val="Corpo"/>
        <w:numPr>
          <w:ilvl w:val="1"/>
          <w:numId w:val="27"/>
        </w:numP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b/>
          <w:bCs/>
          <w:sz w:val="20"/>
          <w:szCs w:val="20"/>
          <w:lang w:val="pt-BR"/>
        </w:rPr>
        <w:t>Conversibilidade</w:t>
      </w:r>
    </w:p>
    <w:p w14:paraId="1ECB3AC1"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7599CAB0" w14:textId="119AF6F3" w:rsidR="002E7BDA" w:rsidRPr="003256C2" w:rsidRDefault="00D90480" w:rsidP="003256C2">
      <w:pPr>
        <w:pStyle w:val="Corpo"/>
        <w:numPr>
          <w:ilvl w:val="2"/>
          <w:numId w:val="27"/>
        </w:numP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sz w:val="20"/>
          <w:szCs w:val="20"/>
          <w:lang w:val="pt-BR"/>
        </w:rPr>
        <w:t xml:space="preserve">As Debêntures serão simples, ou seja, não serão conversíveis em ações de emissão da </w:t>
      </w:r>
      <w:r w:rsidR="00A411DC" w:rsidRPr="003256C2">
        <w:rPr>
          <w:rStyle w:val="Nenhum"/>
          <w:rFonts w:ascii="Verdana" w:hAnsi="Verdana"/>
          <w:sz w:val="20"/>
          <w:szCs w:val="20"/>
          <w:lang w:val="pt-BR"/>
        </w:rPr>
        <w:t>Emissora</w:t>
      </w:r>
      <w:r w:rsidRPr="003256C2">
        <w:rPr>
          <w:rStyle w:val="Nenhum"/>
          <w:rFonts w:ascii="Verdana" w:hAnsi="Verdana"/>
          <w:sz w:val="20"/>
          <w:szCs w:val="20"/>
          <w:lang w:val="pt-BR"/>
        </w:rPr>
        <w:t>.</w:t>
      </w:r>
    </w:p>
    <w:p w14:paraId="2801B434"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646B08E1" w14:textId="010091F0" w:rsidR="002E7BDA" w:rsidRPr="003256C2" w:rsidRDefault="00D90480" w:rsidP="003256C2">
      <w:pPr>
        <w:pStyle w:val="Corpo"/>
        <w:keepNext/>
        <w:numPr>
          <w:ilvl w:val="1"/>
          <w:numId w:val="27"/>
        </w:numPr>
        <w:tabs>
          <w:tab w:val="left" w:pos="851"/>
        </w:tabs>
        <w:spacing w:after="0" w:line="320" w:lineRule="exact"/>
        <w:ind w:left="0" w:firstLine="0"/>
        <w:rPr>
          <w:rStyle w:val="Nenhum"/>
          <w:rFonts w:ascii="Verdana" w:eastAsia="Arial" w:hAnsi="Verdana" w:cs="Arial"/>
          <w:b/>
          <w:bCs/>
          <w:sz w:val="20"/>
          <w:szCs w:val="20"/>
          <w:lang w:val="pt-BR"/>
        </w:rPr>
      </w:pPr>
      <w:r w:rsidRPr="003256C2">
        <w:rPr>
          <w:rStyle w:val="Nenhum"/>
          <w:rFonts w:ascii="Verdana" w:hAnsi="Verdana"/>
          <w:b/>
          <w:sz w:val="20"/>
          <w:szCs w:val="20"/>
          <w:lang w:val="pt-BR"/>
        </w:rPr>
        <w:t>Esp</w:t>
      </w:r>
      <w:r w:rsidRPr="003256C2">
        <w:rPr>
          <w:rStyle w:val="Nenhum"/>
          <w:rFonts w:ascii="Verdana" w:hAnsi="Verdana"/>
          <w:b/>
          <w:bCs/>
          <w:sz w:val="20"/>
          <w:szCs w:val="20"/>
          <w:lang w:val="pt-BR"/>
        </w:rPr>
        <w:t>é</w:t>
      </w:r>
      <w:r w:rsidRPr="003256C2">
        <w:rPr>
          <w:rStyle w:val="Nenhum"/>
          <w:rFonts w:ascii="Verdana" w:hAnsi="Verdana"/>
          <w:b/>
          <w:sz w:val="20"/>
          <w:szCs w:val="20"/>
          <w:lang w:val="pt-BR"/>
        </w:rPr>
        <w:t>cie</w:t>
      </w:r>
    </w:p>
    <w:p w14:paraId="79407F58" w14:textId="77777777" w:rsidR="002E7BDA" w:rsidRPr="003256C2" w:rsidRDefault="002E7BDA" w:rsidP="003256C2">
      <w:pPr>
        <w:pStyle w:val="Corpo"/>
        <w:keepNext/>
        <w:spacing w:after="0" w:line="320" w:lineRule="exact"/>
        <w:rPr>
          <w:rStyle w:val="Nenhum"/>
          <w:rFonts w:ascii="Verdana" w:eastAsia="Arial" w:hAnsi="Verdana" w:cs="Arial"/>
          <w:b/>
          <w:bCs/>
          <w:sz w:val="20"/>
          <w:szCs w:val="20"/>
          <w:lang w:val="pt-BR"/>
        </w:rPr>
      </w:pPr>
    </w:p>
    <w:p w14:paraId="3A624A7B" w14:textId="4F605A61" w:rsidR="002E7BDA" w:rsidRPr="003256C2" w:rsidRDefault="00D90480" w:rsidP="003256C2">
      <w:pPr>
        <w:pStyle w:val="Corpo"/>
        <w:keepNext/>
        <w:numPr>
          <w:ilvl w:val="2"/>
          <w:numId w:val="27"/>
        </w:numP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sz w:val="20"/>
          <w:szCs w:val="20"/>
          <w:lang w:val="pt-BR"/>
        </w:rPr>
        <w:t xml:space="preserve">As Debêntures serão da espécie com garantia real, nos termos do artigo 58 da Lei das Sociedades por Ações, </w:t>
      </w:r>
      <w:r w:rsidR="00A714F4" w:rsidRPr="003256C2">
        <w:rPr>
          <w:rStyle w:val="Nenhum"/>
          <w:rFonts w:ascii="Verdana" w:hAnsi="Verdana"/>
          <w:sz w:val="20"/>
          <w:szCs w:val="20"/>
          <w:lang w:val="pt-BR"/>
        </w:rPr>
        <w:t xml:space="preserve">e </w:t>
      </w:r>
      <w:r w:rsidRPr="003256C2">
        <w:rPr>
          <w:rStyle w:val="Nenhum"/>
          <w:rFonts w:ascii="Verdana" w:hAnsi="Verdana"/>
          <w:sz w:val="20"/>
          <w:szCs w:val="20"/>
          <w:lang w:val="pt-BR"/>
        </w:rPr>
        <w:t>com garantia fidejussória</w:t>
      </w:r>
      <w:r w:rsidR="00AD0C83" w:rsidRPr="003256C2">
        <w:rPr>
          <w:rStyle w:val="Nenhum"/>
          <w:rFonts w:ascii="Verdana" w:hAnsi="Verdana"/>
          <w:sz w:val="20"/>
          <w:szCs w:val="20"/>
          <w:lang w:val="pt-BR"/>
        </w:rPr>
        <w:t xml:space="preserve"> adicional</w:t>
      </w:r>
      <w:r w:rsidRPr="003256C2">
        <w:rPr>
          <w:rStyle w:val="Nenhum"/>
          <w:rFonts w:ascii="Verdana" w:hAnsi="Verdana"/>
          <w:sz w:val="20"/>
          <w:szCs w:val="20"/>
          <w:lang w:val="pt-BR"/>
        </w:rPr>
        <w:t>.</w:t>
      </w:r>
    </w:p>
    <w:p w14:paraId="67D01FBB"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365E3AFA" w14:textId="15FCA40D" w:rsidR="002E7BDA" w:rsidRPr="003256C2" w:rsidRDefault="00D90480" w:rsidP="003256C2">
      <w:pPr>
        <w:pStyle w:val="Corpo"/>
        <w:numPr>
          <w:ilvl w:val="1"/>
          <w:numId w:val="27"/>
        </w:numP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b/>
          <w:bCs/>
          <w:sz w:val="20"/>
          <w:szCs w:val="20"/>
          <w:lang w:val="pt-BR"/>
        </w:rPr>
        <w:t>Prazo e Data de Vencimento</w:t>
      </w:r>
    </w:p>
    <w:p w14:paraId="58094DD4"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77FBA304" w14:textId="28E1AB62" w:rsidR="002E7BDA" w:rsidRPr="003256C2" w:rsidRDefault="00D90480" w:rsidP="003256C2">
      <w:pPr>
        <w:pStyle w:val="Corpo"/>
        <w:numPr>
          <w:ilvl w:val="2"/>
          <w:numId w:val="27"/>
        </w:numPr>
        <w:tabs>
          <w:tab w:val="left" w:pos="851"/>
        </w:tabs>
        <w:spacing w:after="0" w:line="320" w:lineRule="exact"/>
        <w:ind w:left="0" w:firstLine="0"/>
        <w:rPr>
          <w:rStyle w:val="Nenhum"/>
          <w:rFonts w:ascii="Verdana" w:eastAsia="Arial" w:hAnsi="Verdana" w:cs="Arial"/>
          <w:sz w:val="20"/>
          <w:szCs w:val="20"/>
          <w:lang w:val="pt-BR"/>
        </w:rPr>
      </w:pPr>
      <w:bookmarkStart w:id="23" w:name="_Hlk84529983"/>
      <w:r w:rsidRPr="003256C2">
        <w:rPr>
          <w:rStyle w:val="Nenhum"/>
          <w:rFonts w:ascii="Verdana" w:hAnsi="Verdana"/>
          <w:sz w:val="20"/>
          <w:szCs w:val="20"/>
          <w:lang w:val="pt-BR"/>
        </w:rPr>
        <w:t xml:space="preserve">Ressalvadas as hipóteses de </w:t>
      </w:r>
      <w:r w:rsidR="00AB4D57" w:rsidRPr="003256C2">
        <w:rPr>
          <w:rStyle w:val="Nenhum"/>
          <w:rFonts w:ascii="Verdana" w:hAnsi="Verdana"/>
          <w:sz w:val="20"/>
          <w:szCs w:val="20"/>
          <w:lang w:val="pt-BR"/>
        </w:rPr>
        <w:t>Resgate Antecipado Facultativo</w:t>
      </w:r>
      <w:r w:rsidR="003C78A4">
        <w:rPr>
          <w:rStyle w:val="Nenhum"/>
          <w:rFonts w:ascii="Verdana" w:hAnsi="Verdana"/>
          <w:sz w:val="20"/>
          <w:szCs w:val="20"/>
          <w:lang w:val="pt-BR"/>
        </w:rPr>
        <w:t xml:space="preserve"> e/ou </w:t>
      </w:r>
      <w:r w:rsidR="003C78A4">
        <w:rPr>
          <w:rFonts w:ascii="Verdana" w:hAnsi="Verdana"/>
          <w:sz w:val="20"/>
          <w:szCs w:val="20"/>
          <w:lang w:val="pt-BR"/>
        </w:rPr>
        <w:t>Amortização Extraordinária Facultativa</w:t>
      </w:r>
      <w:r w:rsidR="00C05EE1" w:rsidRPr="003256C2">
        <w:rPr>
          <w:rStyle w:val="Nenhum"/>
          <w:rFonts w:ascii="Verdana" w:hAnsi="Verdana"/>
          <w:sz w:val="20"/>
          <w:szCs w:val="20"/>
          <w:lang w:val="pt-BR"/>
        </w:rPr>
        <w:t>,</w:t>
      </w:r>
      <w:r w:rsidRPr="003256C2">
        <w:rPr>
          <w:rStyle w:val="Nenhum"/>
          <w:rFonts w:ascii="Verdana" w:hAnsi="Verdana"/>
          <w:sz w:val="20"/>
          <w:szCs w:val="20"/>
          <w:lang w:val="pt-BR"/>
        </w:rPr>
        <w:t xml:space="preserve"> conforme previsto na</w:t>
      </w:r>
      <w:r w:rsidR="003C78A4">
        <w:rPr>
          <w:rStyle w:val="Nenhum"/>
          <w:rFonts w:ascii="Verdana" w:hAnsi="Verdana"/>
          <w:sz w:val="20"/>
          <w:szCs w:val="20"/>
          <w:lang w:val="pt-BR"/>
        </w:rPr>
        <w:t>s</w:t>
      </w:r>
      <w:r w:rsidRPr="003256C2">
        <w:rPr>
          <w:rStyle w:val="Nenhum"/>
          <w:rFonts w:ascii="Verdana" w:hAnsi="Verdana"/>
          <w:sz w:val="20"/>
          <w:szCs w:val="20"/>
          <w:lang w:val="pt-BR"/>
        </w:rPr>
        <w:t xml:space="preserve"> Cláusula</w:t>
      </w:r>
      <w:r w:rsidR="003C78A4">
        <w:rPr>
          <w:rStyle w:val="Nenhum"/>
          <w:rFonts w:ascii="Verdana" w:hAnsi="Verdana"/>
          <w:sz w:val="20"/>
          <w:szCs w:val="20"/>
          <w:lang w:val="pt-BR"/>
        </w:rPr>
        <w:t>s</w:t>
      </w:r>
      <w:r w:rsidRPr="003256C2">
        <w:rPr>
          <w:rStyle w:val="Nenhum"/>
          <w:rFonts w:ascii="Verdana" w:hAnsi="Verdana"/>
          <w:sz w:val="20"/>
          <w:szCs w:val="20"/>
          <w:lang w:val="pt-BR"/>
        </w:rPr>
        <w:t xml:space="preserve"> </w:t>
      </w:r>
      <w:r w:rsidR="00AB4D57" w:rsidRPr="003256C2">
        <w:rPr>
          <w:rStyle w:val="Nenhum"/>
          <w:rFonts w:ascii="Verdana" w:hAnsi="Verdana"/>
          <w:sz w:val="20"/>
          <w:szCs w:val="20"/>
          <w:lang w:val="pt-BR"/>
        </w:rPr>
        <w:t>5.3</w:t>
      </w:r>
      <w:r w:rsidR="003C78A4">
        <w:rPr>
          <w:rStyle w:val="Nenhum"/>
          <w:rFonts w:ascii="Verdana" w:hAnsi="Verdana"/>
          <w:sz w:val="20"/>
          <w:szCs w:val="20"/>
          <w:lang w:val="pt-BR"/>
        </w:rPr>
        <w:t xml:space="preserve"> e 5.4</w:t>
      </w:r>
      <w:r w:rsidRPr="003256C2">
        <w:rPr>
          <w:rStyle w:val="Nenhum"/>
          <w:rFonts w:ascii="Verdana" w:hAnsi="Verdana"/>
          <w:sz w:val="20"/>
          <w:szCs w:val="20"/>
          <w:lang w:val="pt-BR"/>
        </w:rPr>
        <w:t xml:space="preserve"> abaixo e/ou de vencimento antecipado das obrigações decorrentes das Debêntures, nos termos previstos nesta </w:t>
      </w:r>
      <w:r w:rsidR="001D227E" w:rsidRPr="003256C2">
        <w:rPr>
          <w:rStyle w:val="Nenhum"/>
          <w:rFonts w:ascii="Verdana" w:hAnsi="Verdana"/>
          <w:sz w:val="20"/>
          <w:szCs w:val="20"/>
          <w:lang w:val="pt-BR"/>
        </w:rPr>
        <w:t>Escritura de Emissão</w:t>
      </w:r>
      <w:r w:rsidRPr="003256C2">
        <w:rPr>
          <w:rStyle w:val="Nenhum"/>
          <w:rFonts w:ascii="Verdana" w:hAnsi="Verdana"/>
          <w:sz w:val="20"/>
          <w:szCs w:val="20"/>
          <w:lang w:val="pt-BR"/>
        </w:rPr>
        <w:t xml:space="preserve">, as Debêntures </w:t>
      </w:r>
      <w:r w:rsidR="00D4117C">
        <w:rPr>
          <w:rStyle w:val="Nenhum"/>
          <w:rFonts w:ascii="Verdana" w:hAnsi="Verdana"/>
          <w:sz w:val="20"/>
          <w:szCs w:val="20"/>
          <w:lang w:val="pt-BR"/>
        </w:rPr>
        <w:t xml:space="preserve">da 1ª Série </w:t>
      </w:r>
      <w:r w:rsidRPr="003256C2">
        <w:rPr>
          <w:rStyle w:val="Nenhum"/>
          <w:rFonts w:ascii="Verdana" w:hAnsi="Verdana"/>
          <w:sz w:val="20"/>
          <w:szCs w:val="20"/>
          <w:lang w:val="pt-BR"/>
        </w:rPr>
        <w:t xml:space="preserve">terão prazo de vencimento de </w:t>
      </w:r>
      <w:r w:rsidR="0065039C" w:rsidRPr="00D706F8">
        <w:rPr>
          <w:rStyle w:val="Nenhum"/>
          <w:rFonts w:ascii="Verdana" w:hAnsi="Verdana"/>
          <w:sz w:val="20"/>
          <w:szCs w:val="20"/>
          <w:lang w:val="pt-BR"/>
        </w:rPr>
        <w:t>1.81</w:t>
      </w:r>
      <w:r w:rsidR="00D706F8" w:rsidRPr="00D706F8">
        <w:rPr>
          <w:rStyle w:val="Nenhum"/>
          <w:rFonts w:ascii="Verdana" w:hAnsi="Verdana"/>
          <w:sz w:val="20"/>
          <w:szCs w:val="20"/>
          <w:lang w:val="pt-BR"/>
        </w:rPr>
        <w:t xml:space="preserve">3 </w:t>
      </w:r>
      <w:r w:rsidR="00EC0DAE" w:rsidRPr="00D706F8">
        <w:rPr>
          <w:rStyle w:val="Nenhum"/>
          <w:rFonts w:ascii="Verdana" w:hAnsi="Verdana"/>
          <w:sz w:val="20"/>
          <w:szCs w:val="20"/>
          <w:lang w:val="pt-BR"/>
        </w:rPr>
        <w:t>(</w:t>
      </w:r>
      <w:r w:rsidR="0065039C" w:rsidRPr="00D706F8">
        <w:rPr>
          <w:rStyle w:val="Nenhum"/>
          <w:rFonts w:ascii="Verdana" w:hAnsi="Verdana"/>
          <w:sz w:val="20"/>
          <w:szCs w:val="20"/>
          <w:lang w:val="pt-BR"/>
        </w:rPr>
        <w:t xml:space="preserve">um mil, oitocentos e </w:t>
      </w:r>
      <w:r w:rsidR="00D706F8" w:rsidRPr="00D706F8">
        <w:rPr>
          <w:rStyle w:val="Nenhum"/>
          <w:rFonts w:ascii="Verdana" w:hAnsi="Verdana"/>
          <w:sz w:val="20"/>
          <w:szCs w:val="20"/>
          <w:lang w:val="pt-BR"/>
        </w:rPr>
        <w:t>treze</w:t>
      </w:r>
      <w:r w:rsidR="00EC0DAE" w:rsidRPr="00D706F8">
        <w:rPr>
          <w:rStyle w:val="Nenhum"/>
          <w:rFonts w:ascii="Verdana" w:hAnsi="Verdana"/>
          <w:sz w:val="20"/>
          <w:szCs w:val="20"/>
          <w:lang w:val="pt-BR"/>
        </w:rPr>
        <w:t>)</w:t>
      </w:r>
      <w:r w:rsidR="00EC0DAE" w:rsidRPr="003256C2">
        <w:rPr>
          <w:rStyle w:val="Nenhum"/>
          <w:rFonts w:ascii="Verdana" w:hAnsi="Verdana"/>
          <w:sz w:val="20"/>
          <w:szCs w:val="20"/>
          <w:lang w:val="pt-BR"/>
        </w:rPr>
        <w:t xml:space="preserve"> </w:t>
      </w:r>
      <w:r w:rsidR="0065039C">
        <w:rPr>
          <w:rStyle w:val="Nenhum"/>
          <w:rFonts w:ascii="Verdana" w:hAnsi="Verdana"/>
          <w:sz w:val="20"/>
          <w:szCs w:val="20"/>
          <w:lang w:val="pt-BR"/>
        </w:rPr>
        <w:t>dias</w:t>
      </w:r>
      <w:r w:rsidR="0065039C" w:rsidRPr="003256C2">
        <w:rPr>
          <w:rStyle w:val="Nenhum"/>
          <w:rFonts w:ascii="Verdana" w:hAnsi="Verdana"/>
          <w:sz w:val="20"/>
          <w:szCs w:val="20"/>
          <w:lang w:val="pt-BR"/>
        </w:rPr>
        <w:t xml:space="preserve"> </w:t>
      </w:r>
      <w:r w:rsidRPr="003256C2">
        <w:rPr>
          <w:rStyle w:val="Nenhum"/>
          <w:rFonts w:ascii="Verdana" w:hAnsi="Verdana"/>
          <w:sz w:val="20"/>
          <w:szCs w:val="20"/>
          <w:lang w:val="pt-BR"/>
        </w:rPr>
        <w:t xml:space="preserve">contados da Data de Emissão, vencendo-se, portanto, </w:t>
      </w:r>
      <w:r w:rsidR="00A839A2" w:rsidRPr="003256C2">
        <w:rPr>
          <w:rStyle w:val="Nenhum"/>
          <w:rFonts w:ascii="Verdana" w:hAnsi="Verdana"/>
          <w:sz w:val="20"/>
          <w:szCs w:val="20"/>
          <w:lang w:val="pt-BR"/>
        </w:rPr>
        <w:t>em</w:t>
      </w:r>
      <w:r w:rsidRPr="003256C2">
        <w:rPr>
          <w:rStyle w:val="Nenhum"/>
          <w:rFonts w:ascii="Verdana" w:hAnsi="Verdana"/>
          <w:sz w:val="20"/>
          <w:szCs w:val="20"/>
          <w:lang w:val="pt-BR"/>
        </w:rPr>
        <w:t xml:space="preserve"> </w:t>
      </w:r>
      <w:r w:rsidR="00D706F8">
        <w:rPr>
          <w:rStyle w:val="Nenhum"/>
          <w:rFonts w:ascii="Verdana" w:hAnsi="Verdana"/>
          <w:sz w:val="20"/>
          <w:szCs w:val="20"/>
          <w:lang w:val="pt-BR"/>
        </w:rPr>
        <w:t>5</w:t>
      </w:r>
      <w:r w:rsidR="008B1476" w:rsidRPr="003256C2">
        <w:rPr>
          <w:rStyle w:val="Nenhum"/>
          <w:rFonts w:ascii="Verdana" w:hAnsi="Verdana"/>
          <w:sz w:val="20"/>
          <w:szCs w:val="20"/>
          <w:lang w:val="pt-BR"/>
        </w:rPr>
        <w:t xml:space="preserve"> </w:t>
      </w:r>
      <w:r w:rsidR="00E2408C" w:rsidRPr="003256C2">
        <w:rPr>
          <w:rStyle w:val="Nenhum"/>
          <w:rFonts w:ascii="Verdana" w:hAnsi="Verdana"/>
          <w:sz w:val="20"/>
          <w:szCs w:val="20"/>
          <w:lang w:val="pt-BR"/>
        </w:rPr>
        <w:t xml:space="preserve">de </w:t>
      </w:r>
      <w:r w:rsidR="008B1476">
        <w:rPr>
          <w:rStyle w:val="Nenhum"/>
          <w:rFonts w:ascii="Verdana" w:hAnsi="Verdana"/>
          <w:sz w:val="20"/>
          <w:szCs w:val="20"/>
          <w:lang w:val="pt-BR"/>
        </w:rPr>
        <w:t>março</w:t>
      </w:r>
      <w:r w:rsidR="008B1476" w:rsidRPr="003256C2">
        <w:rPr>
          <w:rStyle w:val="Nenhum"/>
          <w:rFonts w:ascii="Verdana" w:hAnsi="Verdana"/>
          <w:sz w:val="20"/>
          <w:szCs w:val="20"/>
          <w:lang w:val="pt-BR"/>
        </w:rPr>
        <w:t xml:space="preserve"> </w:t>
      </w:r>
      <w:r w:rsidRPr="003256C2">
        <w:rPr>
          <w:rStyle w:val="Nenhum"/>
          <w:rFonts w:ascii="Verdana" w:hAnsi="Verdana"/>
          <w:sz w:val="20"/>
          <w:szCs w:val="20"/>
          <w:lang w:val="pt-BR"/>
        </w:rPr>
        <w:t xml:space="preserve">de </w:t>
      </w:r>
      <w:r w:rsidR="00A839A2" w:rsidRPr="003256C2">
        <w:rPr>
          <w:rStyle w:val="Nenhum"/>
          <w:rFonts w:ascii="Verdana" w:hAnsi="Verdana"/>
          <w:sz w:val="20"/>
          <w:szCs w:val="20"/>
          <w:lang w:val="pt-BR"/>
        </w:rPr>
        <w:t xml:space="preserve">2027 </w:t>
      </w:r>
      <w:r w:rsidRPr="003256C2">
        <w:rPr>
          <w:rStyle w:val="Nenhum"/>
          <w:rFonts w:ascii="Verdana" w:hAnsi="Verdana"/>
          <w:sz w:val="20"/>
          <w:szCs w:val="20"/>
          <w:lang w:val="pt-BR"/>
        </w:rPr>
        <w:t>(</w:t>
      </w:r>
      <w:r w:rsidR="00C12FEF" w:rsidRPr="003256C2">
        <w:rPr>
          <w:rStyle w:val="Nenhum"/>
          <w:rFonts w:ascii="Verdana" w:hAnsi="Verdana"/>
          <w:sz w:val="20"/>
          <w:szCs w:val="20"/>
          <w:lang w:val="pt-BR"/>
        </w:rPr>
        <w:t>“</w:t>
      </w:r>
      <w:r w:rsidR="00C12FEF" w:rsidRPr="003256C2">
        <w:rPr>
          <w:rStyle w:val="Nenhum"/>
          <w:rFonts w:ascii="Verdana" w:hAnsi="Verdana"/>
          <w:sz w:val="20"/>
          <w:szCs w:val="20"/>
          <w:u w:val="single"/>
          <w:lang w:val="pt-BR"/>
        </w:rPr>
        <w:t>Data de Vencimento</w:t>
      </w:r>
      <w:r w:rsidR="00A839A2" w:rsidRPr="003256C2">
        <w:rPr>
          <w:rStyle w:val="Nenhum"/>
          <w:rFonts w:ascii="Verdana" w:hAnsi="Verdana"/>
          <w:sz w:val="20"/>
          <w:szCs w:val="20"/>
          <w:u w:val="single"/>
          <w:lang w:val="pt-BR"/>
        </w:rPr>
        <w:t xml:space="preserve"> das Debêntures da 1ª Série</w:t>
      </w:r>
      <w:r w:rsidR="00C12FEF" w:rsidRPr="003256C2">
        <w:rPr>
          <w:rStyle w:val="Nenhum"/>
          <w:rFonts w:ascii="Verdana" w:hAnsi="Verdana"/>
          <w:sz w:val="20"/>
          <w:szCs w:val="20"/>
          <w:lang w:val="pt-BR"/>
        </w:rPr>
        <w:t>”)</w:t>
      </w:r>
      <w:r w:rsidR="00A839A2" w:rsidRPr="003256C2">
        <w:rPr>
          <w:rStyle w:val="Nenhum"/>
          <w:rFonts w:ascii="Verdana" w:hAnsi="Verdana"/>
          <w:sz w:val="20"/>
          <w:szCs w:val="20"/>
          <w:lang w:val="pt-BR"/>
        </w:rPr>
        <w:t xml:space="preserve"> e </w:t>
      </w:r>
      <w:r w:rsidR="00373B16">
        <w:rPr>
          <w:rStyle w:val="Nenhum"/>
          <w:rFonts w:ascii="Verdana" w:hAnsi="Verdana"/>
          <w:sz w:val="20"/>
          <w:szCs w:val="20"/>
          <w:lang w:val="pt-BR"/>
        </w:rPr>
        <w:t xml:space="preserve">as Debêntures da 2ª Série terão prazo de vencimento de </w:t>
      </w:r>
      <w:r w:rsidR="0065039C">
        <w:rPr>
          <w:rStyle w:val="Nenhum"/>
          <w:rFonts w:ascii="Verdana" w:hAnsi="Verdana"/>
          <w:sz w:val="20"/>
          <w:szCs w:val="20"/>
          <w:lang w:val="pt-BR"/>
        </w:rPr>
        <w:t>2.181</w:t>
      </w:r>
      <w:r w:rsidR="00373B16">
        <w:rPr>
          <w:rStyle w:val="Nenhum"/>
          <w:rFonts w:ascii="Verdana" w:hAnsi="Verdana"/>
          <w:sz w:val="20"/>
          <w:szCs w:val="20"/>
          <w:lang w:val="pt-BR"/>
        </w:rPr>
        <w:t xml:space="preserve"> (</w:t>
      </w:r>
      <w:r w:rsidR="0065039C">
        <w:rPr>
          <w:rStyle w:val="Nenhum"/>
          <w:rFonts w:ascii="Verdana" w:hAnsi="Verdana"/>
          <w:sz w:val="20"/>
          <w:szCs w:val="20"/>
          <w:lang w:val="pt-BR"/>
        </w:rPr>
        <w:t>dois mil, cento e oitenta e um</w:t>
      </w:r>
      <w:r w:rsidR="00373B16">
        <w:rPr>
          <w:rStyle w:val="Nenhum"/>
          <w:rFonts w:ascii="Verdana" w:hAnsi="Verdana"/>
          <w:sz w:val="20"/>
          <w:szCs w:val="20"/>
          <w:lang w:val="pt-BR"/>
        </w:rPr>
        <w:t xml:space="preserve">) </w:t>
      </w:r>
      <w:r w:rsidR="0065039C">
        <w:rPr>
          <w:rStyle w:val="Nenhum"/>
          <w:rFonts w:ascii="Verdana" w:hAnsi="Verdana"/>
          <w:sz w:val="20"/>
          <w:szCs w:val="20"/>
          <w:lang w:val="pt-BR"/>
        </w:rPr>
        <w:t>dias</w:t>
      </w:r>
      <w:r w:rsidR="00373B16">
        <w:rPr>
          <w:rStyle w:val="Nenhum"/>
          <w:rFonts w:ascii="Verdana" w:hAnsi="Verdana"/>
          <w:sz w:val="20"/>
          <w:szCs w:val="20"/>
          <w:lang w:val="pt-BR"/>
        </w:rPr>
        <w:t xml:space="preserve"> contados da Data de Emissão, vencendo-se, portanto, </w:t>
      </w:r>
      <w:r w:rsidR="00A839A2" w:rsidRPr="003256C2">
        <w:rPr>
          <w:rStyle w:val="Nenhum"/>
          <w:rFonts w:ascii="Verdana" w:hAnsi="Verdana"/>
          <w:sz w:val="20"/>
          <w:szCs w:val="20"/>
          <w:lang w:val="pt-BR"/>
        </w:rPr>
        <w:t xml:space="preserve">em </w:t>
      </w:r>
      <w:r w:rsidR="008B1476">
        <w:rPr>
          <w:rStyle w:val="Nenhum"/>
          <w:rFonts w:ascii="Verdana" w:hAnsi="Verdana"/>
          <w:sz w:val="20"/>
          <w:szCs w:val="20"/>
          <w:lang w:val="pt-BR"/>
        </w:rPr>
        <w:t>7</w:t>
      </w:r>
      <w:r w:rsidR="008B1476" w:rsidRPr="003256C2">
        <w:rPr>
          <w:rStyle w:val="Nenhum"/>
          <w:rFonts w:ascii="Verdana" w:hAnsi="Verdana"/>
          <w:sz w:val="20"/>
          <w:szCs w:val="20"/>
          <w:lang w:val="pt-BR"/>
        </w:rPr>
        <w:t xml:space="preserve"> </w:t>
      </w:r>
      <w:r w:rsidR="00A839A2" w:rsidRPr="003256C2">
        <w:rPr>
          <w:rStyle w:val="Nenhum"/>
          <w:rFonts w:ascii="Verdana" w:hAnsi="Verdana"/>
          <w:sz w:val="20"/>
          <w:szCs w:val="20"/>
          <w:lang w:val="pt-BR"/>
        </w:rPr>
        <w:t xml:space="preserve">de </w:t>
      </w:r>
      <w:r w:rsidR="008B1476">
        <w:rPr>
          <w:rStyle w:val="Nenhum"/>
          <w:rFonts w:ascii="Verdana" w:hAnsi="Verdana"/>
          <w:sz w:val="20"/>
          <w:szCs w:val="20"/>
          <w:lang w:val="pt-BR"/>
        </w:rPr>
        <w:t>março</w:t>
      </w:r>
      <w:r w:rsidR="008B1476" w:rsidRPr="003256C2">
        <w:rPr>
          <w:rStyle w:val="Nenhum"/>
          <w:rFonts w:ascii="Verdana" w:hAnsi="Verdana"/>
          <w:sz w:val="20"/>
          <w:szCs w:val="20"/>
          <w:lang w:val="pt-BR"/>
        </w:rPr>
        <w:t xml:space="preserve"> </w:t>
      </w:r>
      <w:r w:rsidR="00A839A2" w:rsidRPr="003256C2">
        <w:rPr>
          <w:rStyle w:val="Nenhum"/>
          <w:rFonts w:ascii="Verdana" w:hAnsi="Verdana"/>
          <w:sz w:val="20"/>
          <w:szCs w:val="20"/>
          <w:lang w:val="pt-BR"/>
        </w:rPr>
        <w:t>de 2028 (“</w:t>
      </w:r>
      <w:r w:rsidR="00A839A2" w:rsidRPr="003256C2">
        <w:rPr>
          <w:rStyle w:val="Nenhum"/>
          <w:rFonts w:ascii="Verdana" w:hAnsi="Verdana"/>
          <w:sz w:val="20"/>
          <w:szCs w:val="20"/>
          <w:u w:val="single"/>
          <w:lang w:val="pt-BR"/>
        </w:rPr>
        <w:t>Data de Vencimento das Debêntures da 2ª Série</w:t>
      </w:r>
      <w:r w:rsidR="00A839A2" w:rsidRPr="003256C2">
        <w:rPr>
          <w:rStyle w:val="Nenhum"/>
          <w:rFonts w:ascii="Verdana" w:hAnsi="Verdana"/>
          <w:sz w:val="20"/>
          <w:szCs w:val="20"/>
          <w:lang w:val="pt-BR"/>
        </w:rPr>
        <w:t>” e quando se referir a data de vencimento das Debêntures de qualquer das Séries, a “</w:t>
      </w:r>
      <w:r w:rsidR="00A839A2" w:rsidRPr="003256C2">
        <w:rPr>
          <w:rStyle w:val="Nenhum"/>
          <w:rFonts w:ascii="Verdana" w:hAnsi="Verdana"/>
          <w:sz w:val="20"/>
          <w:szCs w:val="20"/>
          <w:u w:val="single"/>
          <w:lang w:val="pt-BR"/>
        </w:rPr>
        <w:t>Data de Vencimento</w:t>
      </w:r>
      <w:r w:rsidR="00A839A2" w:rsidRPr="003256C2">
        <w:rPr>
          <w:rStyle w:val="Nenhum"/>
          <w:rFonts w:ascii="Verdana" w:hAnsi="Verdana"/>
          <w:sz w:val="20"/>
          <w:szCs w:val="20"/>
          <w:lang w:val="pt-BR"/>
        </w:rPr>
        <w:t>”)</w:t>
      </w:r>
      <w:r w:rsidRPr="003256C2">
        <w:rPr>
          <w:rStyle w:val="Nenhum"/>
          <w:rFonts w:ascii="Verdana" w:hAnsi="Verdana"/>
          <w:sz w:val="20"/>
          <w:szCs w:val="20"/>
          <w:lang w:val="pt-BR"/>
        </w:rPr>
        <w:t>.</w:t>
      </w:r>
      <w:bookmarkEnd w:id="23"/>
    </w:p>
    <w:p w14:paraId="0BA9CAF7"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0BDC189C" w14:textId="3EDAEDD4" w:rsidR="002E7BDA" w:rsidRPr="003256C2" w:rsidRDefault="00D90480" w:rsidP="003256C2">
      <w:pPr>
        <w:pStyle w:val="Corpo"/>
        <w:numPr>
          <w:ilvl w:val="1"/>
          <w:numId w:val="27"/>
        </w:numP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b/>
          <w:bCs/>
          <w:sz w:val="20"/>
          <w:szCs w:val="20"/>
          <w:lang w:val="pt-BR"/>
        </w:rPr>
        <w:t>Valor Nominal Unitário</w:t>
      </w:r>
      <w:r w:rsidRPr="003256C2">
        <w:rPr>
          <w:rStyle w:val="Nenhum"/>
          <w:rFonts w:ascii="Verdana" w:hAnsi="Verdana"/>
          <w:sz w:val="20"/>
          <w:szCs w:val="20"/>
          <w:lang w:val="pt-BR"/>
        </w:rPr>
        <w:t xml:space="preserve"> </w:t>
      </w:r>
    </w:p>
    <w:p w14:paraId="15A8D8F7"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0998295E" w14:textId="6FE2A7AB" w:rsidR="002E7BDA" w:rsidRPr="003256C2" w:rsidRDefault="00D90480" w:rsidP="003256C2">
      <w:pPr>
        <w:pStyle w:val="Corpo"/>
        <w:numPr>
          <w:ilvl w:val="2"/>
          <w:numId w:val="27"/>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As Debêntures terão valor nominal unitário de R$</w:t>
      </w:r>
      <w:r w:rsidR="00175322" w:rsidRPr="003256C2">
        <w:rPr>
          <w:rStyle w:val="Nenhum"/>
          <w:rFonts w:ascii="Verdana" w:hAnsi="Verdana"/>
          <w:sz w:val="20"/>
          <w:szCs w:val="20"/>
          <w:lang w:val="pt-BR"/>
        </w:rPr>
        <w:t>1.000,00</w:t>
      </w:r>
      <w:r w:rsidRPr="003256C2">
        <w:rPr>
          <w:rStyle w:val="Nenhum"/>
          <w:rFonts w:ascii="Verdana" w:hAnsi="Verdana"/>
          <w:sz w:val="20"/>
          <w:szCs w:val="20"/>
          <w:lang w:val="pt-BR"/>
        </w:rPr>
        <w:t xml:space="preserve"> (</w:t>
      </w:r>
      <w:r w:rsidR="00713D29" w:rsidRPr="003256C2">
        <w:rPr>
          <w:rStyle w:val="Nenhum"/>
          <w:rFonts w:ascii="Verdana" w:hAnsi="Verdana"/>
          <w:sz w:val="20"/>
          <w:szCs w:val="20"/>
          <w:lang w:val="pt-BR"/>
        </w:rPr>
        <w:t xml:space="preserve">um </w:t>
      </w:r>
      <w:r w:rsidR="00175322" w:rsidRPr="003256C2">
        <w:rPr>
          <w:rStyle w:val="Nenhum"/>
          <w:rFonts w:ascii="Verdana" w:hAnsi="Verdana"/>
          <w:sz w:val="20"/>
          <w:szCs w:val="20"/>
          <w:lang w:val="pt-BR"/>
        </w:rPr>
        <w:t>mil reais</w:t>
      </w:r>
      <w:r w:rsidRPr="003256C2">
        <w:rPr>
          <w:rStyle w:val="Nenhum"/>
          <w:rFonts w:ascii="Verdana" w:hAnsi="Verdana"/>
          <w:sz w:val="20"/>
          <w:szCs w:val="20"/>
          <w:lang w:val="pt-BR"/>
        </w:rPr>
        <w:t>), na Data de Emissão (“</w:t>
      </w:r>
      <w:r w:rsidRPr="003256C2">
        <w:rPr>
          <w:rStyle w:val="Nenhum"/>
          <w:rFonts w:ascii="Verdana" w:hAnsi="Verdana"/>
          <w:sz w:val="20"/>
          <w:szCs w:val="20"/>
          <w:u w:val="single"/>
          <w:lang w:val="pt-BR"/>
        </w:rPr>
        <w:t>Valor Nominal Unitário</w:t>
      </w:r>
      <w:r w:rsidRPr="003256C2">
        <w:rPr>
          <w:rStyle w:val="Nenhum"/>
          <w:rFonts w:ascii="Verdana" w:hAnsi="Verdana"/>
          <w:sz w:val="20"/>
          <w:szCs w:val="20"/>
          <w:lang w:val="pt-BR"/>
        </w:rPr>
        <w:t>”).</w:t>
      </w:r>
    </w:p>
    <w:p w14:paraId="2D77A004" w14:textId="0E9DC080"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04412861" w14:textId="0811DB37" w:rsidR="002E7BDA" w:rsidRPr="003256C2" w:rsidRDefault="00FA2EB5" w:rsidP="003256C2">
      <w:pPr>
        <w:pStyle w:val="Corpo"/>
        <w:numPr>
          <w:ilvl w:val="1"/>
          <w:numId w:val="27"/>
        </w:numPr>
        <w:tabs>
          <w:tab w:val="left" w:pos="851"/>
        </w:tabs>
        <w:spacing w:after="0" w:line="320" w:lineRule="exact"/>
        <w:ind w:left="0" w:firstLine="0"/>
        <w:rPr>
          <w:rStyle w:val="Nenhum"/>
          <w:rFonts w:ascii="Verdana" w:eastAsia="Arial" w:hAnsi="Verdana" w:cs="Arial"/>
          <w:color w:val="auto"/>
          <w:sz w:val="20"/>
          <w:szCs w:val="20"/>
          <w:lang w:val="pt-BR"/>
          <w14:textOutline w14:w="0" w14:cap="rnd" w14:cmpd="sng" w14:algn="ctr">
            <w14:noFill/>
            <w14:prstDash w14:val="solid"/>
            <w14:bevel/>
          </w14:textOutline>
        </w:rPr>
      </w:pPr>
      <w:r w:rsidRPr="003256C2">
        <w:rPr>
          <w:rStyle w:val="Nenhum"/>
          <w:rFonts w:ascii="Verdana" w:hAnsi="Verdana"/>
          <w:b/>
          <w:bCs/>
          <w:sz w:val="20"/>
          <w:szCs w:val="20"/>
          <w:lang w:val="pt-BR"/>
        </w:rPr>
        <w:t>Forma de Sub</w:t>
      </w:r>
      <w:r w:rsidR="007359D7" w:rsidRPr="003256C2">
        <w:rPr>
          <w:rStyle w:val="Nenhum"/>
          <w:rFonts w:ascii="Verdana" w:hAnsi="Verdana"/>
          <w:b/>
          <w:bCs/>
          <w:sz w:val="20"/>
          <w:szCs w:val="20"/>
          <w:lang w:val="pt-BR"/>
        </w:rPr>
        <w:t>s</w:t>
      </w:r>
      <w:r w:rsidRPr="003256C2">
        <w:rPr>
          <w:rStyle w:val="Nenhum"/>
          <w:rFonts w:ascii="Verdana" w:hAnsi="Verdana"/>
          <w:b/>
          <w:bCs/>
          <w:sz w:val="20"/>
          <w:szCs w:val="20"/>
          <w:lang w:val="pt-BR"/>
        </w:rPr>
        <w:t xml:space="preserve">crição e </w:t>
      </w:r>
      <w:r w:rsidR="00D90480" w:rsidRPr="003256C2">
        <w:rPr>
          <w:rStyle w:val="Nenhum"/>
          <w:rFonts w:ascii="Verdana" w:hAnsi="Verdana"/>
          <w:b/>
          <w:bCs/>
          <w:sz w:val="20"/>
          <w:szCs w:val="20"/>
          <w:lang w:val="pt-BR"/>
        </w:rPr>
        <w:t>Integralização</w:t>
      </w:r>
    </w:p>
    <w:p w14:paraId="52B6B7D3"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46B70865" w14:textId="279C210E" w:rsidR="002E7BDA" w:rsidRPr="003256C2" w:rsidRDefault="00D90480" w:rsidP="003256C2">
      <w:pPr>
        <w:pStyle w:val="Corpo"/>
        <w:numPr>
          <w:ilvl w:val="2"/>
          <w:numId w:val="27"/>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As Debêntures serão subscritas </w:t>
      </w:r>
      <w:r w:rsidR="00250DAB" w:rsidRPr="003256C2">
        <w:rPr>
          <w:rStyle w:val="Nenhum"/>
          <w:rFonts w:ascii="Verdana" w:hAnsi="Verdana"/>
          <w:sz w:val="20"/>
          <w:szCs w:val="20"/>
          <w:lang w:val="pt-BR"/>
        </w:rPr>
        <w:t>pela Securitizadora mediante assinatura do respectivo boletim de subscrição das Debêntures (“</w:t>
      </w:r>
      <w:r w:rsidR="00250DAB" w:rsidRPr="003256C2">
        <w:rPr>
          <w:rStyle w:val="Nenhum"/>
          <w:rFonts w:ascii="Verdana" w:hAnsi="Verdana"/>
          <w:sz w:val="20"/>
          <w:szCs w:val="20"/>
          <w:u w:val="single"/>
          <w:lang w:val="pt-BR"/>
        </w:rPr>
        <w:t>Boletim de Subscrição</w:t>
      </w:r>
      <w:r w:rsidR="00250DAB" w:rsidRPr="003256C2">
        <w:rPr>
          <w:rStyle w:val="Nenhum"/>
          <w:rFonts w:ascii="Verdana" w:hAnsi="Verdana"/>
          <w:sz w:val="20"/>
          <w:szCs w:val="20"/>
          <w:lang w:val="pt-BR"/>
        </w:rPr>
        <w:t>”)</w:t>
      </w:r>
      <w:r w:rsidR="00DB5355" w:rsidRPr="003256C2">
        <w:rPr>
          <w:rStyle w:val="Nenhum"/>
          <w:rFonts w:ascii="Verdana" w:hAnsi="Verdana"/>
          <w:sz w:val="20"/>
          <w:szCs w:val="20"/>
          <w:lang w:val="pt-BR"/>
        </w:rPr>
        <w:t>.</w:t>
      </w:r>
    </w:p>
    <w:p w14:paraId="11262478" w14:textId="7F51BF8B" w:rsidR="00A02789" w:rsidRPr="003256C2" w:rsidRDefault="00A02789" w:rsidP="003256C2">
      <w:pPr>
        <w:pStyle w:val="Corpo"/>
        <w:spacing w:after="0" w:line="320" w:lineRule="exact"/>
        <w:rPr>
          <w:rStyle w:val="Nenhum"/>
          <w:rFonts w:ascii="Verdana" w:hAnsi="Verdana"/>
          <w:sz w:val="20"/>
          <w:szCs w:val="20"/>
          <w:lang w:val="pt-BR"/>
        </w:rPr>
      </w:pPr>
    </w:p>
    <w:p w14:paraId="66C7ABA9" w14:textId="6A29C460" w:rsidR="00414274" w:rsidRPr="00BB567E" w:rsidRDefault="00250DAB" w:rsidP="003256C2">
      <w:pPr>
        <w:pStyle w:val="Corpo"/>
        <w:numPr>
          <w:ilvl w:val="2"/>
          <w:numId w:val="27"/>
        </w:numPr>
        <w:tabs>
          <w:tab w:val="left" w:pos="851"/>
        </w:tabs>
        <w:spacing w:after="0" w:line="320" w:lineRule="exact"/>
        <w:ind w:left="0" w:firstLine="0"/>
        <w:rPr>
          <w:rStyle w:val="Nenhum"/>
          <w:rFonts w:ascii="Verdana" w:hAnsi="Verdana"/>
          <w:sz w:val="20"/>
          <w:szCs w:val="20"/>
          <w:lang w:val="pt-BR"/>
        </w:rPr>
      </w:pPr>
      <w:r w:rsidRPr="00BB567E">
        <w:rPr>
          <w:rStyle w:val="Nenhum"/>
          <w:rFonts w:ascii="Verdana" w:hAnsi="Verdana"/>
          <w:sz w:val="20"/>
          <w:szCs w:val="20"/>
          <w:lang w:val="pt-BR"/>
        </w:rPr>
        <w:t xml:space="preserve">As Debêntures serão integralizadas à vista pela Securitizadora, em moeda corrente nacional, </w:t>
      </w:r>
      <w:r w:rsidR="00D653B8">
        <w:rPr>
          <w:rStyle w:val="Nenhum"/>
          <w:rFonts w:ascii="Verdana" w:hAnsi="Verdana"/>
          <w:sz w:val="20"/>
          <w:szCs w:val="20"/>
          <w:lang w:val="pt-BR"/>
        </w:rPr>
        <w:t>conforme integralização dos CRA</w:t>
      </w:r>
      <w:r w:rsidR="006E1351" w:rsidRPr="00BB567E">
        <w:rPr>
          <w:rStyle w:val="Nenhum"/>
          <w:rFonts w:ascii="Verdana" w:hAnsi="Verdana"/>
          <w:sz w:val="20"/>
          <w:szCs w:val="20"/>
          <w:lang w:val="pt-BR"/>
        </w:rPr>
        <w:t xml:space="preserve">, </w:t>
      </w:r>
      <w:r w:rsidRPr="00BB567E">
        <w:rPr>
          <w:rStyle w:val="Nenhum"/>
          <w:rFonts w:ascii="Verdana" w:hAnsi="Verdana"/>
          <w:sz w:val="20"/>
          <w:szCs w:val="20"/>
          <w:lang w:val="pt-BR"/>
        </w:rPr>
        <w:t xml:space="preserve">por meio de Transferência Eletrônica Disponível – TED, na conta corrente nº </w:t>
      </w:r>
      <w:r w:rsidR="000D25BD" w:rsidRPr="00BB567E">
        <w:rPr>
          <w:rStyle w:val="Nenhum"/>
          <w:rFonts w:ascii="Verdana" w:hAnsi="Verdana"/>
          <w:sz w:val="20"/>
          <w:szCs w:val="20"/>
          <w:lang w:val="pt-BR"/>
        </w:rPr>
        <w:t>5068-7</w:t>
      </w:r>
      <w:r w:rsidRPr="00BB567E">
        <w:rPr>
          <w:rStyle w:val="Nenhum"/>
          <w:rFonts w:ascii="Verdana" w:hAnsi="Verdana"/>
          <w:sz w:val="20"/>
          <w:szCs w:val="20"/>
          <w:lang w:val="pt-BR"/>
        </w:rPr>
        <w:t xml:space="preserve">, agência </w:t>
      </w:r>
      <w:r w:rsidR="000D25BD" w:rsidRPr="00BB567E">
        <w:rPr>
          <w:rStyle w:val="Nenhum"/>
          <w:rFonts w:ascii="Verdana" w:hAnsi="Verdana"/>
          <w:sz w:val="20"/>
          <w:szCs w:val="20"/>
          <w:lang w:val="pt-BR"/>
        </w:rPr>
        <w:t>3412</w:t>
      </w:r>
      <w:r w:rsidRPr="00BB567E">
        <w:rPr>
          <w:rStyle w:val="Nenhum"/>
          <w:rFonts w:ascii="Verdana" w:hAnsi="Verdana"/>
          <w:sz w:val="20"/>
          <w:szCs w:val="20"/>
          <w:lang w:val="pt-BR"/>
        </w:rPr>
        <w:t xml:space="preserve">, de titularidade da Emissora, mantida junto ao </w:t>
      </w:r>
      <w:r w:rsidR="000D25BD" w:rsidRPr="00BB567E">
        <w:rPr>
          <w:rStyle w:val="Nenhum"/>
          <w:rFonts w:ascii="Verdana" w:hAnsi="Verdana"/>
          <w:sz w:val="20"/>
          <w:szCs w:val="20"/>
          <w:lang w:val="pt-BR"/>
        </w:rPr>
        <w:t>Banco do Brasil (001)</w:t>
      </w:r>
      <w:r w:rsidRPr="00BB567E">
        <w:rPr>
          <w:rStyle w:val="Nenhum"/>
          <w:rFonts w:ascii="Verdana" w:hAnsi="Verdana"/>
          <w:sz w:val="20"/>
          <w:szCs w:val="20"/>
          <w:lang w:val="pt-BR"/>
        </w:rPr>
        <w:t>, com os recursos decorrentes das integralizações dos CRA. As transferências aqui descritas deverão ser realizadas nas mesmas datas em que ocorrerem as integralizações dos CRA.</w:t>
      </w:r>
      <w:r w:rsidR="000D25BD" w:rsidRPr="00BB567E">
        <w:rPr>
          <w:rStyle w:val="Nenhum"/>
          <w:rFonts w:ascii="Verdana" w:hAnsi="Verdana"/>
          <w:b/>
          <w:bCs/>
          <w:i/>
          <w:iCs/>
          <w:sz w:val="20"/>
          <w:szCs w:val="20"/>
          <w:lang w:val="pt-BR"/>
        </w:rPr>
        <w:t xml:space="preserve"> </w:t>
      </w:r>
    </w:p>
    <w:p w14:paraId="268AA7D8" w14:textId="77777777" w:rsidR="00414274" w:rsidRPr="003256C2" w:rsidRDefault="00414274" w:rsidP="003256C2">
      <w:pPr>
        <w:pStyle w:val="Corpo"/>
        <w:tabs>
          <w:tab w:val="left" w:pos="851"/>
        </w:tabs>
        <w:spacing w:after="0" w:line="320" w:lineRule="exact"/>
        <w:rPr>
          <w:rStyle w:val="Nenhum"/>
          <w:rFonts w:ascii="Verdana" w:hAnsi="Verdana"/>
          <w:sz w:val="20"/>
          <w:szCs w:val="20"/>
          <w:lang w:val="pt-BR"/>
        </w:rPr>
      </w:pPr>
    </w:p>
    <w:p w14:paraId="2BF2E665" w14:textId="608ADD46" w:rsidR="00D6608C" w:rsidRPr="003256C2" w:rsidRDefault="00C751E6" w:rsidP="003256C2">
      <w:pPr>
        <w:pStyle w:val="Corpo"/>
        <w:numPr>
          <w:ilvl w:val="2"/>
          <w:numId w:val="27"/>
        </w:numPr>
        <w:tabs>
          <w:tab w:val="left" w:pos="851"/>
        </w:tabs>
        <w:spacing w:after="0" w:line="320" w:lineRule="exact"/>
        <w:ind w:left="0" w:firstLine="0"/>
        <w:rPr>
          <w:rStyle w:val="Nenhum"/>
          <w:rFonts w:ascii="Verdana" w:hAnsi="Verdana"/>
          <w:sz w:val="20"/>
          <w:szCs w:val="20"/>
          <w:lang w:val="pt-BR"/>
        </w:rPr>
      </w:pPr>
      <w:r w:rsidRPr="003256C2">
        <w:rPr>
          <w:rFonts w:ascii="Verdana" w:hAnsi="Verdana" w:cs="Segoe UI"/>
          <w:sz w:val="20"/>
          <w:szCs w:val="20"/>
          <w:u w:val="single"/>
          <w:lang w:val="pt-BR"/>
        </w:rPr>
        <w:t>Condições Precedentes</w:t>
      </w:r>
      <w:r w:rsidRPr="003256C2">
        <w:rPr>
          <w:rFonts w:ascii="Verdana" w:hAnsi="Verdana" w:cs="Segoe UI"/>
          <w:sz w:val="20"/>
          <w:szCs w:val="20"/>
          <w:lang w:val="pt-BR"/>
        </w:rPr>
        <w:t>: A integralização das Debêntures está condicionad</w:t>
      </w:r>
      <w:r w:rsidR="003256C2" w:rsidRPr="003256C2">
        <w:rPr>
          <w:rFonts w:ascii="Verdana" w:hAnsi="Verdana" w:cs="Segoe UI"/>
          <w:sz w:val="20"/>
          <w:szCs w:val="20"/>
          <w:lang w:val="pt-BR"/>
        </w:rPr>
        <w:t>a</w:t>
      </w:r>
      <w:r w:rsidRPr="003256C2">
        <w:rPr>
          <w:rFonts w:ascii="Verdana" w:hAnsi="Verdana" w:cs="Segoe UI"/>
          <w:sz w:val="20"/>
          <w:szCs w:val="20"/>
          <w:lang w:val="pt-BR"/>
        </w:rPr>
        <w:t xml:space="preserve"> ao atendimento cumulativo das seguintes condições precedentes, a serem verificadas</w:t>
      </w:r>
      <w:r w:rsidR="003256C2" w:rsidRPr="003256C2">
        <w:rPr>
          <w:rFonts w:ascii="Verdana" w:hAnsi="Verdana" w:cs="Segoe UI"/>
          <w:sz w:val="20"/>
          <w:szCs w:val="20"/>
          <w:lang w:val="pt-BR"/>
        </w:rPr>
        <w:t>,</w:t>
      </w:r>
      <w:r w:rsidRPr="003256C2">
        <w:rPr>
          <w:rFonts w:ascii="Verdana" w:hAnsi="Verdana" w:cs="Segoe UI"/>
          <w:sz w:val="20"/>
          <w:szCs w:val="20"/>
          <w:lang w:val="pt-BR"/>
        </w:rPr>
        <w:t xml:space="preserve"> a</w:t>
      </w:r>
      <w:r w:rsidR="003256C2" w:rsidRPr="003256C2">
        <w:rPr>
          <w:rFonts w:ascii="Verdana" w:hAnsi="Verdana" w:cs="Segoe UI"/>
          <w:sz w:val="20"/>
          <w:szCs w:val="20"/>
          <w:lang w:val="pt-BR"/>
        </w:rPr>
        <w:t>o</w:t>
      </w:r>
      <w:r w:rsidRPr="003256C2">
        <w:rPr>
          <w:rFonts w:ascii="Verdana" w:hAnsi="Verdana" w:cs="Segoe UI"/>
          <w:sz w:val="20"/>
          <w:szCs w:val="20"/>
          <w:lang w:val="pt-BR"/>
        </w:rPr>
        <w:t xml:space="preserve"> exclusivo critério do Debenturista, desde a data de assinatura deste Contrato até </w:t>
      </w:r>
      <w:r w:rsidR="003256C2" w:rsidRPr="003256C2">
        <w:rPr>
          <w:rFonts w:ascii="Verdana" w:hAnsi="Verdana" w:cs="Segoe UI"/>
          <w:sz w:val="20"/>
          <w:szCs w:val="20"/>
          <w:lang w:val="pt-BR"/>
        </w:rPr>
        <w:t>a efetiva subscrição e integralização das Debêntures</w:t>
      </w:r>
      <w:r w:rsidRPr="003256C2">
        <w:rPr>
          <w:rFonts w:ascii="Verdana" w:hAnsi="Verdana" w:cs="Segoe UI"/>
          <w:sz w:val="20"/>
          <w:szCs w:val="20"/>
          <w:lang w:val="pt-BR"/>
        </w:rPr>
        <w:t xml:space="preserve"> (“</w:t>
      </w:r>
      <w:r w:rsidRPr="003256C2">
        <w:rPr>
          <w:rFonts w:ascii="Verdana" w:hAnsi="Verdana" w:cs="Segoe UI"/>
          <w:sz w:val="20"/>
          <w:szCs w:val="20"/>
          <w:u w:val="single"/>
          <w:lang w:val="pt-BR"/>
        </w:rPr>
        <w:t>Condições Precedentes das Debêntures</w:t>
      </w:r>
      <w:r w:rsidRPr="003256C2">
        <w:rPr>
          <w:rFonts w:ascii="Verdana" w:hAnsi="Verdana" w:cs="Segoe UI"/>
          <w:sz w:val="20"/>
          <w:szCs w:val="20"/>
          <w:lang w:val="pt-BR"/>
        </w:rPr>
        <w:t>”)</w:t>
      </w:r>
      <w:r w:rsidR="00646B88">
        <w:rPr>
          <w:rFonts w:ascii="Verdana" w:hAnsi="Verdana" w:cs="Segoe UI"/>
          <w:sz w:val="20"/>
          <w:szCs w:val="20"/>
          <w:lang w:val="pt-BR"/>
        </w:rPr>
        <w:t xml:space="preserve">, </w:t>
      </w:r>
      <w:bookmarkStart w:id="24" w:name="_Hlk98408236"/>
      <w:r w:rsidR="00646B88">
        <w:rPr>
          <w:rFonts w:ascii="Verdana" w:hAnsi="Verdana" w:cs="Segoe UI"/>
          <w:sz w:val="20"/>
          <w:szCs w:val="20"/>
          <w:lang w:val="pt-BR"/>
        </w:rPr>
        <w:t xml:space="preserve">sendo certo que tais Condições Precedentes das Debêntures deverão ser verificadas em cada data de </w:t>
      </w:r>
      <w:r w:rsidR="00EF4ED9">
        <w:rPr>
          <w:rFonts w:ascii="Verdana" w:hAnsi="Verdana" w:cs="Segoe UI"/>
          <w:sz w:val="20"/>
          <w:szCs w:val="20"/>
          <w:lang w:val="pt-BR"/>
        </w:rPr>
        <w:t xml:space="preserve">subscrição e </w:t>
      </w:r>
      <w:r w:rsidR="00646B88">
        <w:rPr>
          <w:rFonts w:ascii="Verdana" w:hAnsi="Verdana" w:cs="Segoe UI"/>
          <w:sz w:val="20"/>
          <w:szCs w:val="20"/>
          <w:lang w:val="pt-BR"/>
        </w:rPr>
        <w:t>integralização, conforme aplicável, caso a</w:t>
      </w:r>
      <w:r w:rsidR="003F7476">
        <w:rPr>
          <w:rFonts w:ascii="Verdana" w:hAnsi="Verdana" w:cs="Segoe UI"/>
          <w:sz w:val="20"/>
          <w:szCs w:val="20"/>
          <w:lang w:val="pt-BR"/>
        </w:rPr>
        <w:t xml:space="preserve"> totalidade das </w:t>
      </w:r>
      <w:r w:rsidR="00646B88">
        <w:rPr>
          <w:rFonts w:ascii="Verdana" w:hAnsi="Verdana" w:cs="Segoe UI"/>
          <w:sz w:val="20"/>
          <w:szCs w:val="20"/>
          <w:lang w:val="pt-BR"/>
        </w:rPr>
        <w:t xml:space="preserve">Debêntures não seja subscrita e integralizada </w:t>
      </w:r>
      <w:bookmarkEnd w:id="24"/>
      <w:r w:rsidR="00646B88">
        <w:rPr>
          <w:rFonts w:ascii="Verdana" w:hAnsi="Verdana" w:cs="Segoe UI"/>
          <w:sz w:val="20"/>
          <w:szCs w:val="20"/>
          <w:lang w:val="pt-BR"/>
        </w:rPr>
        <w:t>na Data da 1ª Integralização</w:t>
      </w:r>
      <w:r w:rsidR="00B85504" w:rsidRPr="003256C2">
        <w:rPr>
          <w:rStyle w:val="Nenhum"/>
          <w:rFonts w:ascii="Verdana" w:hAnsi="Verdana"/>
          <w:sz w:val="20"/>
          <w:szCs w:val="20"/>
          <w:lang w:val="pt-BR"/>
        </w:rPr>
        <w:t>:</w:t>
      </w:r>
    </w:p>
    <w:p w14:paraId="3587FCFA" w14:textId="77777777" w:rsidR="00C751E6" w:rsidRPr="003256C2" w:rsidRDefault="00C751E6" w:rsidP="003256C2">
      <w:pPr>
        <w:pStyle w:val="PargrafodaLista"/>
        <w:spacing w:after="0" w:line="320" w:lineRule="exact"/>
        <w:rPr>
          <w:rStyle w:val="Nenhum"/>
          <w:rFonts w:ascii="Verdana" w:hAnsi="Verdana"/>
          <w:sz w:val="20"/>
          <w:szCs w:val="20"/>
          <w:lang w:val="pt-BR"/>
        </w:rPr>
      </w:pPr>
    </w:p>
    <w:p w14:paraId="7BCACCC0" w14:textId="724050B7"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bookmarkStart w:id="25" w:name="_DV_C133"/>
      <w:r w:rsidRPr="003256C2">
        <w:rPr>
          <w:rFonts w:ascii="Verdana" w:hAnsi="Verdana"/>
          <w:sz w:val="20"/>
          <w:szCs w:val="20"/>
          <w:lang w:val="pt-BR"/>
        </w:rPr>
        <w:t xml:space="preserve">obtenção, pela Emissora e pelo Garantidor, conforme aplicável, de todas e quaisquer aprovações, registros e/ou demais formalidades societárias, governamentais, regulamentares (se aplicáveis), de terceiros credores e de órgãos dirigentes competentes que sejam juridicamente necessárias à celebração, validade, boa ordem, transparência, eficácia, liquidação e exigibilidade de todos e quaisquer negócios jurídicos descritos neste Contrato, observados os prazos estabelecidos na Escritura de Emissão; </w:t>
      </w:r>
    </w:p>
    <w:p w14:paraId="2E1DCF99" w14:textId="77777777" w:rsidR="00C751E6" w:rsidRPr="003256C2" w:rsidRDefault="00C751E6" w:rsidP="003256C2">
      <w:pPr>
        <w:pStyle w:val="Corpo"/>
        <w:spacing w:after="0" w:line="320" w:lineRule="exact"/>
        <w:rPr>
          <w:rFonts w:ascii="Verdana" w:hAnsi="Verdana"/>
          <w:sz w:val="20"/>
          <w:szCs w:val="20"/>
          <w:lang w:val="pt-BR"/>
        </w:rPr>
      </w:pPr>
    </w:p>
    <w:p w14:paraId="48B1DF26" w14:textId="07A037BF"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manutenção, pela Emissora e pelo Garantidor, conforme aplicável, de toda a estrutura de contratos, licenças, autorizações, permissões e demais documentos e/ou atos existentes e relevantes, que dão à Emissora a condição fundamental de funcionamento;</w:t>
      </w:r>
    </w:p>
    <w:p w14:paraId="6ACA81FB" w14:textId="77777777" w:rsidR="00C751E6" w:rsidRPr="003256C2" w:rsidRDefault="00C751E6" w:rsidP="003256C2">
      <w:pPr>
        <w:pStyle w:val="Corpo"/>
        <w:spacing w:after="0" w:line="320" w:lineRule="exact"/>
        <w:rPr>
          <w:rFonts w:ascii="Verdana" w:hAnsi="Verdana"/>
          <w:sz w:val="20"/>
          <w:szCs w:val="20"/>
          <w:lang w:val="pt-BR"/>
        </w:rPr>
      </w:pPr>
    </w:p>
    <w:p w14:paraId="75E95777" w14:textId="410EDA99"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manutenção do objeto social da Emissora, sem alteração de suas atuais atividades principais ou agregação de novos negócios a essas atividades que tenham prevalência ou possam representa</w:t>
      </w:r>
      <w:r w:rsidR="00C15A57">
        <w:rPr>
          <w:rFonts w:ascii="Verdana" w:hAnsi="Verdana"/>
          <w:sz w:val="20"/>
          <w:szCs w:val="20"/>
          <w:lang w:val="pt-BR"/>
        </w:rPr>
        <w:t>r</w:t>
      </w:r>
      <w:r w:rsidRPr="003256C2">
        <w:rPr>
          <w:rFonts w:ascii="Verdana" w:hAnsi="Verdana"/>
          <w:sz w:val="20"/>
          <w:szCs w:val="20"/>
          <w:lang w:val="pt-BR"/>
        </w:rPr>
        <w:t xml:space="preserve"> desvios em relação às atividades atualmente desenvolvidas, sem o consentimento prévio por escrito do </w:t>
      </w:r>
      <w:r w:rsidR="00414274" w:rsidRPr="003256C2">
        <w:rPr>
          <w:rFonts w:ascii="Verdana" w:hAnsi="Verdana"/>
          <w:sz w:val="20"/>
          <w:szCs w:val="20"/>
          <w:lang w:val="pt-BR"/>
        </w:rPr>
        <w:t>Debenturista e do Agente Fiduciário dos CRA</w:t>
      </w:r>
      <w:r w:rsidRPr="003256C2">
        <w:rPr>
          <w:rFonts w:ascii="Verdana" w:hAnsi="Verdana"/>
          <w:sz w:val="20"/>
          <w:szCs w:val="20"/>
          <w:lang w:val="pt-BR"/>
        </w:rPr>
        <w:t>;</w:t>
      </w:r>
    </w:p>
    <w:p w14:paraId="13CD75FB" w14:textId="77777777" w:rsidR="00C751E6" w:rsidRPr="003256C2" w:rsidRDefault="00C751E6" w:rsidP="003256C2">
      <w:pPr>
        <w:pStyle w:val="Corpo"/>
        <w:spacing w:after="0" w:line="320" w:lineRule="exact"/>
        <w:rPr>
          <w:rFonts w:ascii="Verdana" w:hAnsi="Verdana"/>
          <w:sz w:val="20"/>
          <w:szCs w:val="20"/>
          <w:lang w:val="pt-BR"/>
        </w:rPr>
      </w:pPr>
    </w:p>
    <w:p w14:paraId="4C33DA80" w14:textId="382828BF"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obtenção pela Emissora de todas e quaisquer aprovações societárias, governamentais regulamentares e/ou contratuais, incluindo, sem limitação, de eventuais financiadores ou credores, que sejam consideradas necessárias à realização, efetivação, formalização e liquidação da</w:t>
      </w:r>
      <w:r w:rsidR="00414274" w:rsidRPr="003256C2">
        <w:rPr>
          <w:rFonts w:ascii="Verdana" w:hAnsi="Verdana"/>
          <w:sz w:val="20"/>
          <w:szCs w:val="20"/>
          <w:lang w:val="pt-BR"/>
        </w:rPr>
        <w:t>s Debêntures</w:t>
      </w:r>
      <w:r w:rsidRPr="003256C2">
        <w:rPr>
          <w:rFonts w:ascii="Verdana" w:hAnsi="Verdana"/>
          <w:sz w:val="20"/>
          <w:szCs w:val="20"/>
          <w:lang w:val="pt-BR"/>
        </w:rPr>
        <w:t xml:space="preserve">, bem como o prévio </w:t>
      </w:r>
      <w:r w:rsidR="003F10EC">
        <w:rPr>
          <w:rFonts w:ascii="Verdana" w:hAnsi="Verdana"/>
          <w:sz w:val="20"/>
          <w:szCs w:val="20"/>
          <w:lang w:val="pt-BR"/>
        </w:rPr>
        <w:t>protocolo</w:t>
      </w:r>
      <w:r w:rsidRPr="003256C2">
        <w:rPr>
          <w:rFonts w:ascii="Verdana" w:hAnsi="Verdana"/>
          <w:sz w:val="20"/>
          <w:szCs w:val="20"/>
          <w:lang w:val="pt-BR"/>
        </w:rPr>
        <w:t xml:space="preserve"> das Aprovações Societárias e da Escritura de Emissão na JUCISRS;</w:t>
      </w:r>
    </w:p>
    <w:p w14:paraId="6A3F8071" w14:textId="77777777" w:rsidR="008A159A" w:rsidRPr="003256C2" w:rsidRDefault="008A159A" w:rsidP="003256C2">
      <w:pPr>
        <w:spacing w:line="320" w:lineRule="exact"/>
        <w:rPr>
          <w:rFonts w:ascii="Verdana" w:hAnsi="Verdana"/>
          <w:sz w:val="20"/>
          <w:szCs w:val="20"/>
          <w:lang w:val="pt-BR"/>
        </w:rPr>
      </w:pPr>
    </w:p>
    <w:p w14:paraId="2E974B2F" w14:textId="0D80B767"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que </w:t>
      </w:r>
      <w:r w:rsidR="00414274" w:rsidRPr="003256C2">
        <w:rPr>
          <w:rFonts w:ascii="Verdana" w:hAnsi="Verdana"/>
          <w:sz w:val="20"/>
          <w:szCs w:val="20"/>
          <w:lang w:val="pt-BR"/>
        </w:rPr>
        <w:t>os CRA</w:t>
      </w:r>
      <w:r w:rsidRPr="003256C2">
        <w:rPr>
          <w:rFonts w:ascii="Verdana" w:hAnsi="Verdana"/>
          <w:sz w:val="20"/>
          <w:szCs w:val="20"/>
          <w:lang w:val="pt-BR"/>
        </w:rPr>
        <w:t xml:space="preserve"> tenham sido registrados na B3 para distribuição no mercado primário e negociação no mercado secundário na B3;</w:t>
      </w:r>
    </w:p>
    <w:p w14:paraId="2B4123E1" w14:textId="77777777" w:rsidR="00414274" w:rsidRPr="003256C2" w:rsidRDefault="00414274" w:rsidP="003256C2">
      <w:pPr>
        <w:pStyle w:val="Corpo"/>
        <w:spacing w:after="0" w:line="320" w:lineRule="exact"/>
        <w:rPr>
          <w:rFonts w:ascii="Verdana" w:hAnsi="Verdana"/>
          <w:sz w:val="20"/>
          <w:szCs w:val="20"/>
          <w:lang w:val="pt-BR"/>
        </w:rPr>
      </w:pPr>
    </w:p>
    <w:p w14:paraId="7D2C1E11" w14:textId="7DD00ADA"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preparação, aprovação e formalização, de forma satisfatória para o </w:t>
      </w:r>
      <w:r w:rsidR="00414274" w:rsidRPr="003256C2">
        <w:rPr>
          <w:rFonts w:ascii="Verdana" w:hAnsi="Verdana"/>
          <w:sz w:val="20"/>
          <w:szCs w:val="20"/>
          <w:lang w:val="pt-BR"/>
        </w:rPr>
        <w:t>Debenturista e ao Agente Fiduciário dos CRA</w:t>
      </w:r>
      <w:r w:rsidRPr="003256C2">
        <w:rPr>
          <w:rFonts w:ascii="Verdana" w:hAnsi="Verdana"/>
          <w:sz w:val="20"/>
          <w:szCs w:val="20"/>
          <w:lang w:val="pt-BR"/>
        </w:rPr>
        <w:t xml:space="preserve"> e o assessor legal, de toda documentação legal necessária à realização da Oferta;</w:t>
      </w:r>
    </w:p>
    <w:p w14:paraId="208A63C5" w14:textId="77777777" w:rsidR="00C751E6" w:rsidRPr="003256C2" w:rsidRDefault="00C751E6" w:rsidP="003256C2">
      <w:pPr>
        <w:pStyle w:val="Corpo"/>
        <w:spacing w:after="0" w:line="320" w:lineRule="exact"/>
        <w:rPr>
          <w:rFonts w:ascii="Verdana" w:hAnsi="Verdana"/>
          <w:sz w:val="20"/>
          <w:szCs w:val="20"/>
          <w:lang w:val="pt-BR"/>
        </w:rPr>
      </w:pPr>
    </w:p>
    <w:p w14:paraId="78223E20" w14:textId="1245551A"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fornecimento pela Emissora de todas as informações corretas, completas e necessárias para viabilizar a Oferta, sendo que qualquer alteração ou incorreção verificada nas informações fornecidas deverá ser analisada pelo </w:t>
      </w:r>
      <w:r w:rsidR="00414274" w:rsidRPr="003256C2">
        <w:rPr>
          <w:rFonts w:ascii="Verdana" w:hAnsi="Verdana"/>
          <w:sz w:val="20"/>
          <w:szCs w:val="20"/>
          <w:lang w:val="pt-BR"/>
        </w:rPr>
        <w:t>Debenturista e ao Agente Fiduciário dos CRA</w:t>
      </w:r>
      <w:r w:rsidRPr="003256C2">
        <w:rPr>
          <w:rFonts w:ascii="Verdana" w:hAnsi="Verdana"/>
          <w:sz w:val="20"/>
          <w:szCs w:val="20"/>
          <w:lang w:val="pt-BR"/>
        </w:rPr>
        <w:t>, em conjunto com a Emissora, visando decidir, conjuntamente, e observada a relevância da referida alteração ou incorreção, sobre a continuidade da Oferta;</w:t>
      </w:r>
    </w:p>
    <w:p w14:paraId="54B64F5B" w14:textId="77777777" w:rsidR="00C751E6" w:rsidRPr="003256C2" w:rsidRDefault="00C751E6" w:rsidP="003256C2">
      <w:pPr>
        <w:pStyle w:val="Corpo"/>
        <w:spacing w:after="0" w:line="320" w:lineRule="exact"/>
        <w:rPr>
          <w:rFonts w:ascii="Verdana" w:hAnsi="Verdana"/>
          <w:sz w:val="20"/>
          <w:szCs w:val="20"/>
          <w:lang w:val="pt-BR"/>
        </w:rPr>
      </w:pPr>
    </w:p>
    <w:p w14:paraId="710F281A" w14:textId="08DE7AD3"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cumprimento pela Emissora de todas as obrigações previstas na regulamentação aplicável, incluindo, sem limitação, as obrigações de não se manifestar na mídia sobre a Oferta; </w:t>
      </w:r>
    </w:p>
    <w:p w14:paraId="6D8269AD" w14:textId="77777777" w:rsidR="00C751E6" w:rsidRPr="003256C2" w:rsidRDefault="00C751E6" w:rsidP="003256C2">
      <w:pPr>
        <w:pStyle w:val="Corpo"/>
        <w:spacing w:after="0" w:line="320" w:lineRule="exact"/>
        <w:rPr>
          <w:rFonts w:ascii="Verdana" w:hAnsi="Verdana"/>
          <w:sz w:val="20"/>
          <w:szCs w:val="20"/>
          <w:lang w:val="pt-BR"/>
        </w:rPr>
      </w:pPr>
    </w:p>
    <w:p w14:paraId="3F1CF1FB" w14:textId="5A1AA2DA"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cumprimento, pela Emissora, de todas as suas obrigações previstas neste Contrato e nos demais documentos relacionados à Oferta, exigíveis até a data de integralização das Debêntures; </w:t>
      </w:r>
    </w:p>
    <w:p w14:paraId="547C05D2" w14:textId="77777777" w:rsidR="00C751E6" w:rsidRPr="003256C2" w:rsidRDefault="00C751E6" w:rsidP="003256C2">
      <w:pPr>
        <w:pStyle w:val="Corpo"/>
        <w:spacing w:after="0" w:line="320" w:lineRule="exact"/>
        <w:rPr>
          <w:rFonts w:ascii="Verdana" w:hAnsi="Verdana"/>
          <w:sz w:val="20"/>
          <w:szCs w:val="20"/>
          <w:lang w:val="pt-BR"/>
        </w:rPr>
      </w:pPr>
    </w:p>
    <w:p w14:paraId="34F828C0" w14:textId="77AFE6B3"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não ocorrência de qualquer dos Eventos de </w:t>
      </w:r>
      <w:r w:rsidR="00EF02B7">
        <w:rPr>
          <w:rFonts w:ascii="Verdana" w:hAnsi="Verdana"/>
          <w:sz w:val="20"/>
          <w:szCs w:val="20"/>
          <w:lang w:val="pt-BR"/>
        </w:rPr>
        <w:t>Vencimento Antecipado</w:t>
      </w:r>
      <w:r w:rsidRPr="003256C2">
        <w:rPr>
          <w:rFonts w:ascii="Verdana" w:hAnsi="Verdana"/>
          <w:sz w:val="20"/>
          <w:szCs w:val="20"/>
          <w:lang w:val="pt-BR"/>
        </w:rPr>
        <w:t xml:space="preserve"> que constam da Escritura de Emissão;</w:t>
      </w:r>
    </w:p>
    <w:p w14:paraId="2F4010F6" w14:textId="77777777" w:rsidR="00C751E6" w:rsidRPr="003256C2" w:rsidRDefault="00C751E6" w:rsidP="003256C2">
      <w:pPr>
        <w:pStyle w:val="Corpo"/>
        <w:spacing w:after="0" w:line="320" w:lineRule="exact"/>
        <w:rPr>
          <w:rFonts w:ascii="Verdana" w:hAnsi="Verdana"/>
          <w:sz w:val="20"/>
          <w:szCs w:val="20"/>
          <w:lang w:val="pt-BR"/>
        </w:rPr>
      </w:pPr>
    </w:p>
    <w:p w14:paraId="6A981888" w14:textId="27680167" w:rsidR="00414274"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recolhimento, pela Emissora, de taxas ou tributos incidentes sobre o registro da </w:t>
      </w:r>
      <w:r w:rsidR="00414274" w:rsidRPr="003256C2">
        <w:rPr>
          <w:rFonts w:ascii="Verdana" w:hAnsi="Verdana"/>
          <w:sz w:val="20"/>
          <w:szCs w:val="20"/>
          <w:lang w:val="pt-BR"/>
        </w:rPr>
        <w:t>Oferta</w:t>
      </w:r>
      <w:r w:rsidRPr="003256C2">
        <w:rPr>
          <w:rFonts w:ascii="Verdana" w:hAnsi="Verdana"/>
          <w:sz w:val="20"/>
          <w:szCs w:val="20"/>
          <w:lang w:val="pt-BR"/>
        </w:rPr>
        <w:t>, incluindo, sem limitação, das taxas e emolumentos cobrados pela B3 para o registro d</w:t>
      </w:r>
      <w:r w:rsidR="00414274" w:rsidRPr="003256C2">
        <w:rPr>
          <w:rFonts w:ascii="Verdana" w:hAnsi="Verdana"/>
          <w:sz w:val="20"/>
          <w:szCs w:val="20"/>
          <w:lang w:val="pt-BR"/>
        </w:rPr>
        <w:t xml:space="preserve">os CRA </w:t>
      </w:r>
      <w:r w:rsidRPr="003256C2">
        <w:rPr>
          <w:rFonts w:ascii="Verdana" w:hAnsi="Verdana"/>
          <w:sz w:val="20"/>
          <w:szCs w:val="20"/>
          <w:lang w:val="pt-BR"/>
        </w:rPr>
        <w:t>em seus ambientes de negociação, conforme o caso;</w:t>
      </w:r>
    </w:p>
    <w:p w14:paraId="55D5151F" w14:textId="77777777" w:rsidR="00414274" w:rsidRPr="003256C2" w:rsidRDefault="00414274" w:rsidP="003256C2">
      <w:pPr>
        <w:pStyle w:val="Corpo"/>
        <w:spacing w:after="0" w:line="320" w:lineRule="exact"/>
        <w:rPr>
          <w:rFonts w:ascii="Verdana" w:hAnsi="Verdana"/>
          <w:sz w:val="20"/>
          <w:szCs w:val="20"/>
          <w:lang w:val="pt-BR"/>
        </w:rPr>
      </w:pPr>
    </w:p>
    <w:p w14:paraId="32CA5C51" w14:textId="77777777"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não ocorrência de (a) liquidação, dissolução ou decretação de falência da Emissora e/ou de suas afiliadas; (b) pedido de autofalência, pela Emissora; (c) pedido de falência formulado por terceiros em face da Emissora, e que não tenha sido contestado no prazo legal; (d) requerimento, pela Emissora, de recuperação judicial, independentemente do deferimento do processamento pelo juízo competente; ou (e) apresentação de plano de recuperação extrajudicial, independentemente de homologação judicial deste plano, pela Emissora</w:t>
      </w:r>
      <w:bookmarkEnd w:id="25"/>
      <w:r w:rsidRPr="003256C2">
        <w:rPr>
          <w:rFonts w:ascii="Verdana" w:hAnsi="Verdana"/>
          <w:sz w:val="20"/>
          <w:szCs w:val="20"/>
          <w:lang w:val="pt-BR"/>
        </w:rPr>
        <w:t>;</w:t>
      </w:r>
    </w:p>
    <w:p w14:paraId="1844508B" w14:textId="77777777" w:rsidR="00C751E6" w:rsidRPr="003256C2" w:rsidRDefault="00C751E6" w:rsidP="003256C2">
      <w:pPr>
        <w:pStyle w:val="Corpo"/>
        <w:spacing w:after="0" w:line="320" w:lineRule="exact"/>
        <w:rPr>
          <w:rFonts w:ascii="Verdana" w:hAnsi="Verdana"/>
          <w:sz w:val="20"/>
          <w:szCs w:val="20"/>
          <w:lang w:val="pt-BR"/>
        </w:rPr>
      </w:pPr>
    </w:p>
    <w:p w14:paraId="0FD2920E" w14:textId="21FF923D"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inexistência de prática, pela Emissora ou pelos Garantidor, de atos que importem em trabalho infantil, trabalho análogo ao escravo, proveito criminoso da prostituição ou danos ao meio ambiente;</w:t>
      </w:r>
    </w:p>
    <w:p w14:paraId="15DB2894" w14:textId="77777777" w:rsidR="008A159A" w:rsidRPr="003256C2" w:rsidRDefault="008A159A" w:rsidP="003256C2">
      <w:pPr>
        <w:spacing w:line="320" w:lineRule="exact"/>
        <w:rPr>
          <w:rFonts w:ascii="Verdana" w:hAnsi="Verdana"/>
          <w:sz w:val="20"/>
          <w:szCs w:val="20"/>
          <w:lang w:val="pt-BR"/>
        </w:rPr>
      </w:pPr>
    </w:p>
    <w:p w14:paraId="746D0703" w14:textId="1E9093B1" w:rsidR="00C751E6" w:rsidRPr="003256C2" w:rsidRDefault="003256C2"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r</w:t>
      </w:r>
      <w:r w:rsidR="008A159A" w:rsidRPr="003256C2">
        <w:rPr>
          <w:rFonts w:ascii="Verdana" w:hAnsi="Verdana"/>
          <w:sz w:val="20"/>
          <w:szCs w:val="20"/>
          <w:lang w:val="pt-BR"/>
        </w:rPr>
        <w:t xml:space="preserve">ecebimento pela Debenturista, com, no mínimo, 1 (um) </w:t>
      </w:r>
      <w:r w:rsidR="00717DA7" w:rsidRPr="003256C2">
        <w:rPr>
          <w:rFonts w:ascii="Verdana" w:hAnsi="Verdana"/>
          <w:sz w:val="20"/>
          <w:szCs w:val="20"/>
          <w:lang w:val="pt-BR"/>
        </w:rPr>
        <w:t>D</w:t>
      </w:r>
      <w:r w:rsidR="008A159A" w:rsidRPr="003256C2">
        <w:rPr>
          <w:rFonts w:ascii="Verdana" w:hAnsi="Verdana"/>
          <w:sz w:val="20"/>
          <w:szCs w:val="20"/>
          <w:lang w:val="pt-BR"/>
        </w:rPr>
        <w:t xml:space="preserve">ia </w:t>
      </w:r>
      <w:r w:rsidR="00717DA7" w:rsidRPr="003256C2">
        <w:rPr>
          <w:rFonts w:ascii="Verdana" w:hAnsi="Verdana"/>
          <w:sz w:val="20"/>
          <w:szCs w:val="20"/>
          <w:lang w:val="pt-BR"/>
        </w:rPr>
        <w:t>Ú</w:t>
      </w:r>
      <w:r w:rsidR="008A159A" w:rsidRPr="003256C2">
        <w:rPr>
          <w:rFonts w:ascii="Verdana" w:hAnsi="Verdana"/>
          <w:sz w:val="20"/>
          <w:szCs w:val="20"/>
          <w:lang w:val="pt-BR"/>
        </w:rPr>
        <w:t>til de antecedência da data prevista para a liquidação da Oferta, da versão final do parecer legal (</w:t>
      </w:r>
      <w:r w:rsidR="008A159A" w:rsidRPr="003256C2">
        <w:rPr>
          <w:rFonts w:ascii="Verdana" w:hAnsi="Verdana"/>
          <w:i/>
          <w:iCs/>
          <w:sz w:val="20"/>
          <w:szCs w:val="20"/>
          <w:lang w:val="pt-BR"/>
        </w:rPr>
        <w:t xml:space="preserve">legal </w:t>
      </w:r>
      <w:proofErr w:type="spellStart"/>
      <w:r w:rsidR="008A159A" w:rsidRPr="003256C2">
        <w:rPr>
          <w:rFonts w:ascii="Verdana" w:hAnsi="Verdana"/>
          <w:i/>
          <w:iCs/>
          <w:sz w:val="20"/>
          <w:szCs w:val="20"/>
          <w:lang w:val="pt-BR"/>
        </w:rPr>
        <w:t>opinion</w:t>
      </w:r>
      <w:proofErr w:type="spellEnd"/>
      <w:r w:rsidR="008A159A" w:rsidRPr="003256C2">
        <w:rPr>
          <w:rFonts w:ascii="Verdana" w:hAnsi="Verdana"/>
          <w:sz w:val="20"/>
          <w:szCs w:val="20"/>
          <w:lang w:val="pt-BR"/>
        </w:rPr>
        <w:t>) preparado pelos assessores legais contratados no âmbito da Oferta, atestando, em termos satisfatórios à Debenturista e a seu exclusivo critério, a legalidade, validade, exequibilidade e adequação dos documentos da Oferta em relação às normas aplicáveis, a consistência das informações fornecidas pelas partes, com base nas informações apresentadas, a confirmação dos poderes de representação dos signatários dos documentos da Oferta e obtenção de todas as autorizações necessárias para sua celebração e assunção das obrigações neles previstas, e a inexistência de quaisquer ressalvas para a realização da Oferta;</w:t>
      </w:r>
      <w:r w:rsidR="00C751E6" w:rsidRPr="003256C2">
        <w:rPr>
          <w:rFonts w:ascii="Verdana" w:hAnsi="Verdana"/>
          <w:sz w:val="20"/>
          <w:szCs w:val="20"/>
          <w:lang w:val="pt-BR"/>
        </w:rPr>
        <w:t xml:space="preserve"> </w:t>
      </w:r>
    </w:p>
    <w:p w14:paraId="15B2FB73" w14:textId="77777777" w:rsidR="00C751E6" w:rsidRPr="003256C2" w:rsidRDefault="00C751E6" w:rsidP="003256C2">
      <w:pPr>
        <w:pStyle w:val="Corpo"/>
        <w:spacing w:after="0" w:line="320" w:lineRule="exact"/>
        <w:rPr>
          <w:rFonts w:ascii="Verdana" w:hAnsi="Verdana"/>
          <w:sz w:val="20"/>
          <w:szCs w:val="20"/>
          <w:lang w:val="pt-BR"/>
        </w:rPr>
      </w:pPr>
    </w:p>
    <w:p w14:paraId="0E6519E9" w14:textId="6499FDA8"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contratação e remuneração, pela Emissora, de todos os prestadores de serviços necessários para a realização da Oferta;</w:t>
      </w:r>
    </w:p>
    <w:p w14:paraId="579FBCC9" w14:textId="77777777" w:rsidR="00C751E6" w:rsidRPr="003256C2" w:rsidRDefault="00C751E6" w:rsidP="003256C2">
      <w:pPr>
        <w:pStyle w:val="Corpo"/>
        <w:spacing w:after="0" w:line="320" w:lineRule="exact"/>
        <w:rPr>
          <w:rFonts w:ascii="Verdana" w:hAnsi="Verdana"/>
          <w:sz w:val="20"/>
          <w:szCs w:val="20"/>
          <w:lang w:val="pt-BR"/>
        </w:rPr>
      </w:pPr>
    </w:p>
    <w:p w14:paraId="261A4D41" w14:textId="71AD37DA"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ausência de qualquer mudança relevante adversa nas condições econômicas, financeiras, reputacionais ou operacionais da Emissora, coligadas, controladoras e do Garantidor, que altere a razoabilidade econômica da Oferta e/ou tornem inviável ou desaconselhável o cumprimento das obrigações das Partes aqui previstas com relação à Oferta, a exclusivo critério justificado do </w:t>
      </w:r>
      <w:r w:rsidR="008A159A" w:rsidRPr="003256C2">
        <w:rPr>
          <w:rFonts w:ascii="Verdana" w:hAnsi="Verdana"/>
          <w:sz w:val="20"/>
          <w:szCs w:val="20"/>
          <w:lang w:val="pt-BR"/>
        </w:rPr>
        <w:t>Debenturista e do Agente Fiduciário dos CRA</w:t>
      </w:r>
      <w:r w:rsidRPr="003256C2">
        <w:rPr>
          <w:rFonts w:ascii="Verdana" w:hAnsi="Verdana"/>
          <w:sz w:val="20"/>
          <w:szCs w:val="20"/>
          <w:lang w:val="pt-BR"/>
        </w:rPr>
        <w:t>;</w:t>
      </w:r>
    </w:p>
    <w:p w14:paraId="5A126F1C" w14:textId="77777777" w:rsidR="00C751E6" w:rsidRPr="003256C2" w:rsidRDefault="00C751E6" w:rsidP="003256C2">
      <w:pPr>
        <w:pStyle w:val="Corpo"/>
        <w:spacing w:after="0" w:line="320" w:lineRule="exact"/>
        <w:rPr>
          <w:rFonts w:ascii="Verdana" w:hAnsi="Verdana"/>
          <w:sz w:val="20"/>
          <w:szCs w:val="20"/>
          <w:lang w:val="pt-BR"/>
        </w:rPr>
      </w:pPr>
    </w:p>
    <w:p w14:paraId="103D5D5E" w14:textId="095D7F65"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que todas as declarações feitas pela Emissora e constantes nos documentos da Oferta sejam verdadeiras, consistentes, corretas, e suficientes, permitindo aos investidores uma tomada de decisão fundamentada sobre a Oferta, mediante assinatura de declaração de veracidade na data de liquidação;</w:t>
      </w:r>
    </w:p>
    <w:p w14:paraId="1D338A9C" w14:textId="77777777" w:rsidR="00C751E6" w:rsidRPr="003256C2" w:rsidRDefault="00C751E6" w:rsidP="003256C2">
      <w:pPr>
        <w:pStyle w:val="Corpo"/>
        <w:spacing w:after="0" w:line="320" w:lineRule="exact"/>
        <w:rPr>
          <w:rFonts w:ascii="Verdana" w:hAnsi="Verdana"/>
          <w:sz w:val="20"/>
          <w:szCs w:val="20"/>
          <w:lang w:val="pt-BR"/>
        </w:rPr>
      </w:pPr>
    </w:p>
    <w:p w14:paraId="44F79A9D" w14:textId="07F92DFB" w:rsidR="008A159A"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rigoroso cumprimento pela Emissora da Legislação Socioambiental e das Leis Anticorrupção;</w:t>
      </w:r>
    </w:p>
    <w:p w14:paraId="3097A73D" w14:textId="77777777" w:rsidR="008A159A" w:rsidRPr="003256C2" w:rsidRDefault="008A159A" w:rsidP="003256C2">
      <w:pPr>
        <w:pStyle w:val="Corpo"/>
        <w:spacing w:after="0" w:line="320" w:lineRule="exact"/>
        <w:rPr>
          <w:rFonts w:ascii="Verdana" w:hAnsi="Verdana"/>
          <w:sz w:val="20"/>
          <w:szCs w:val="20"/>
          <w:lang w:val="pt-BR"/>
        </w:rPr>
      </w:pPr>
    </w:p>
    <w:p w14:paraId="2BB69308" w14:textId="77777777"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inexistência de quaisquer investigações formais, inquéritos ou procedimentos administrativos ou judiciais instaurados por autoridade governamental competente relacionados a práticas contrárias às Leis Anticorrupção pela Emissora e/ou por qualquer sociedade do grupo econômico da Emissora; </w:t>
      </w:r>
    </w:p>
    <w:p w14:paraId="16335ED8" w14:textId="77777777" w:rsidR="00C751E6" w:rsidRPr="003256C2" w:rsidRDefault="00C751E6" w:rsidP="003256C2">
      <w:pPr>
        <w:pStyle w:val="Corpo"/>
        <w:spacing w:after="0" w:line="320" w:lineRule="exact"/>
        <w:rPr>
          <w:rFonts w:ascii="Verdana" w:hAnsi="Verdana"/>
          <w:sz w:val="20"/>
          <w:szCs w:val="20"/>
          <w:lang w:val="pt-BR"/>
        </w:rPr>
      </w:pPr>
    </w:p>
    <w:p w14:paraId="4BCA3C24" w14:textId="7C15AC71"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fornecimento pela Emissora de todas as informações corretas, completas e necessárias para viabilizar a Oferta, sendo que qualquer alteração ou incorreção verificada nas informações fornecidas deverá ser analisada pel</w:t>
      </w:r>
      <w:r w:rsidR="002762F7">
        <w:rPr>
          <w:rFonts w:ascii="Verdana" w:hAnsi="Verdana"/>
          <w:sz w:val="20"/>
          <w:szCs w:val="20"/>
          <w:lang w:val="pt-BR"/>
        </w:rPr>
        <w:t>a Debenturista</w:t>
      </w:r>
      <w:r w:rsidRPr="003256C2">
        <w:rPr>
          <w:rFonts w:ascii="Verdana" w:hAnsi="Verdana"/>
          <w:sz w:val="20"/>
          <w:szCs w:val="20"/>
          <w:lang w:val="pt-BR"/>
        </w:rPr>
        <w:t>, em conjunto com a Emissora, visando decidir, conjuntamente, e observada a relevância da referida alteração ou incorreção, sobre a continuidade da Oferta;</w:t>
      </w:r>
    </w:p>
    <w:p w14:paraId="28720958" w14:textId="77777777" w:rsidR="00C751E6" w:rsidRPr="003256C2" w:rsidRDefault="00C751E6" w:rsidP="003256C2">
      <w:pPr>
        <w:pStyle w:val="Corpo"/>
        <w:spacing w:after="0" w:line="320" w:lineRule="exact"/>
        <w:rPr>
          <w:rFonts w:ascii="Verdana" w:hAnsi="Verdana"/>
          <w:sz w:val="20"/>
          <w:szCs w:val="20"/>
          <w:lang w:val="pt-BR"/>
        </w:rPr>
      </w:pPr>
    </w:p>
    <w:p w14:paraId="79FCEEAE" w14:textId="0097401C"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não ocorrência de qualquer operação isolada ou série de operações, que resultem na perda, pelos atuais acionistas controladores indiretos, do poder de controle da Emissora;</w:t>
      </w:r>
    </w:p>
    <w:p w14:paraId="45833322" w14:textId="77777777" w:rsidR="00414274" w:rsidRPr="003256C2" w:rsidRDefault="00414274" w:rsidP="003256C2">
      <w:pPr>
        <w:pStyle w:val="Corpo"/>
        <w:spacing w:after="0" w:line="320" w:lineRule="exact"/>
        <w:rPr>
          <w:rFonts w:ascii="Verdana" w:hAnsi="Verdana"/>
          <w:sz w:val="20"/>
          <w:szCs w:val="20"/>
          <w:lang w:val="pt-BR"/>
        </w:rPr>
      </w:pPr>
    </w:p>
    <w:p w14:paraId="740456A0" w14:textId="668558AB" w:rsidR="00C751E6" w:rsidRPr="003256C2"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recebimento pelo </w:t>
      </w:r>
      <w:r w:rsidR="008A159A" w:rsidRPr="003256C2">
        <w:rPr>
          <w:rFonts w:ascii="Verdana" w:hAnsi="Verdana"/>
          <w:sz w:val="20"/>
          <w:szCs w:val="20"/>
          <w:lang w:val="pt-BR"/>
        </w:rPr>
        <w:t>Debenturista e pelo Agente Fiduciário dos CRA</w:t>
      </w:r>
      <w:r w:rsidRPr="003256C2">
        <w:rPr>
          <w:rFonts w:ascii="Verdana" w:hAnsi="Verdana"/>
          <w:sz w:val="20"/>
          <w:szCs w:val="20"/>
          <w:lang w:val="pt-BR"/>
        </w:rPr>
        <w:t xml:space="preserve"> de cópia simples da Aprovação Societária da Emissora, evidenciando a autorização formal para a celebração dos documentos da Oferta Restrita, incluindo, mas não se limitando à </w:t>
      </w:r>
      <w:r w:rsidR="008A159A" w:rsidRPr="003256C2">
        <w:rPr>
          <w:rFonts w:ascii="Verdana" w:hAnsi="Verdana"/>
          <w:sz w:val="20"/>
          <w:szCs w:val="20"/>
          <w:lang w:val="pt-BR"/>
        </w:rPr>
        <w:t xml:space="preserve">presente </w:t>
      </w:r>
      <w:r w:rsidRPr="003256C2">
        <w:rPr>
          <w:rFonts w:ascii="Verdana" w:hAnsi="Verdana"/>
          <w:sz w:val="20"/>
          <w:szCs w:val="20"/>
          <w:lang w:val="pt-BR"/>
        </w:rPr>
        <w:t>Escritura de Emissão e ao Contrato de Garantia, bem como a outorga de procurações pelo prazo das Debêntures, devidamente protocolada na JUCI</w:t>
      </w:r>
      <w:r w:rsidR="00BA2AE1">
        <w:rPr>
          <w:rFonts w:ascii="Verdana" w:hAnsi="Verdana"/>
          <w:sz w:val="20"/>
          <w:szCs w:val="20"/>
          <w:lang w:val="pt-BR"/>
        </w:rPr>
        <w:t>S</w:t>
      </w:r>
      <w:r w:rsidRPr="003256C2">
        <w:rPr>
          <w:rFonts w:ascii="Verdana" w:hAnsi="Verdana"/>
          <w:sz w:val="20"/>
          <w:szCs w:val="20"/>
          <w:lang w:val="pt-BR"/>
        </w:rPr>
        <w:t>RS</w:t>
      </w:r>
      <w:r w:rsidR="008A159A" w:rsidRPr="003256C2">
        <w:rPr>
          <w:rFonts w:ascii="Verdana" w:hAnsi="Verdana"/>
          <w:sz w:val="20"/>
          <w:szCs w:val="20"/>
          <w:lang w:val="pt-BR"/>
        </w:rPr>
        <w:t>;</w:t>
      </w:r>
    </w:p>
    <w:p w14:paraId="300D1E5A" w14:textId="77777777" w:rsidR="008A159A" w:rsidRPr="003256C2" w:rsidRDefault="008A159A" w:rsidP="003256C2">
      <w:pPr>
        <w:pStyle w:val="PargrafodaLista"/>
        <w:spacing w:after="0" w:line="320" w:lineRule="exact"/>
        <w:rPr>
          <w:rFonts w:ascii="Verdana" w:hAnsi="Verdana"/>
          <w:sz w:val="20"/>
          <w:szCs w:val="20"/>
          <w:lang w:val="pt-BR"/>
        </w:rPr>
      </w:pPr>
    </w:p>
    <w:p w14:paraId="2A2B6D7E" w14:textId="4B100AE5" w:rsidR="00B2600C" w:rsidRPr="00EF02B7" w:rsidRDefault="008A159A" w:rsidP="00EF02B7">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recebimento pelo Debenturista e pelo Agente Fiduciário dos CRA de cópia simples das publicações da Aprovação Societária da Emissora nos Jornais de Publicação;</w:t>
      </w:r>
    </w:p>
    <w:p w14:paraId="0DE8F5AF" w14:textId="77777777" w:rsidR="00414274" w:rsidRPr="003256C2" w:rsidRDefault="00414274" w:rsidP="003256C2">
      <w:pPr>
        <w:pStyle w:val="Corpo"/>
        <w:spacing w:after="0" w:line="320" w:lineRule="exact"/>
        <w:rPr>
          <w:rFonts w:ascii="Verdana" w:hAnsi="Verdana"/>
          <w:sz w:val="20"/>
          <w:szCs w:val="20"/>
          <w:lang w:val="pt-BR"/>
        </w:rPr>
      </w:pPr>
    </w:p>
    <w:p w14:paraId="5DD0AF54" w14:textId="1C1292D8" w:rsidR="000D25BD" w:rsidRDefault="00C751E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r w:rsidRPr="003256C2">
        <w:rPr>
          <w:rFonts w:ascii="Verdana" w:hAnsi="Verdana"/>
          <w:sz w:val="20"/>
          <w:szCs w:val="20"/>
          <w:lang w:val="pt-BR"/>
        </w:rPr>
        <w:t>recebimento pel</w:t>
      </w:r>
      <w:r w:rsidR="00E32B9B">
        <w:rPr>
          <w:rFonts w:ascii="Verdana" w:hAnsi="Verdana"/>
          <w:sz w:val="20"/>
          <w:szCs w:val="20"/>
          <w:lang w:val="pt-BR"/>
        </w:rPr>
        <w:t>a</w:t>
      </w:r>
      <w:r w:rsidRPr="003256C2">
        <w:rPr>
          <w:rFonts w:ascii="Verdana" w:hAnsi="Verdana"/>
          <w:sz w:val="20"/>
          <w:szCs w:val="20"/>
          <w:lang w:val="pt-BR"/>
        </w:rPr>
        <w:t xml:space="preserve"> </w:t>
      </w:r>
      <w:r w:rsidR="00E32B9B">
        <w:rPr>
          <w:rFonts w:ascii="Verdana" w:hAnsi="Verdana"/>
          <w:sz w:val="20"/>
          <w:szCs w:val="20"/>
          <w:lang w:val="pt-BR"/>
        </w:rPr>
        <w:t>Debenturista</w:t>
      </w:r>
      <w:r w:rsidRPr="003256C2">
        <w:rPr>
          <w:rFonts w:ascii="Verdana" w:hAnsi="Verdana"/>
          <w:sz w:val="20"/>
          <w:szCs w:val="20"/>
          <w:lang w:val="pt-BR"/>
        </w:rPr>
        <w:t xml:space="preserve"> de evidência da realização do protocolo para registro </w:t>
      </w:r>
      <w:r w:rsidR="008A159A" w:rsidRPr="003256C2">
        <w:rPr>
          <w:rFonts w:ascii="Verdana" w:hAnsi="Verdana"/>
          <w:sz w:val="20"/>
          <w:szCs w:val="20"/>
          <w:lang w:val="pt-BR"/>
        </w:rPr>
        <w:t xml:space="preserve">da Escritura de Emissão e do </w:t>
      </w:r>
      <w:r w:rsidRPr="003256C2">
        <w:rPr>
          <w:rFonts w:ascii="Verdana" w:hAnsi="Verdana"/>
          <w:sz w:val="20"/>
          <w:szCs w:val="20"/>
          <w:lang w:val="pt-BR"/>
        </w:rPr>
        <w:t xml:space="preserve">Contrato de Garantia nos </w:t>
      </w:r>
      <w:proofErr w:type="spellStart"/>
      <w:r w:rsidR="008A159A" w:rsidRPr="003256C2">
        <w:rPr>
          <w:rFonts w:ascii="Verdana" w:hAnsi="Verdana"/>
          <w:sz w:val="20"/>
          <w:szCs w:val="20"/>
          <w:lang w:val="pt-BR"/>
        </w:rPr>
        <w:t>RTDs</w:t>
      </w:r>
      <w:proofErr w:type="spellEnd"/>
      <w:r w:rsidRPr="003256C2">
        <w:rPr>
          <w:rFonts w:ascii="Verdana" w:hAnsi="Verdana"/>
          <w:sz w:val="20"/>
          <w:szCs w:val="20"/>
          <w:lang w:val="pt-BR"/>
        </w:rPr>
        <w:t xml:space="preserve"> competentes</w:t>
      </w:r>
      <w:r w:rsidR="00373B16">
        <w:rPr>
          <w:rFonts w:ascii="Verdana" w:hAnsi="Verdana"/>
          <w:sz w:val="20"/>
          <w:szCs w:val="20"/>
          <w:lang w:val="pt-BR"/>
        </w:rPr>
        <w:t xml:space="preserve">; </w:t>
      </w:r>
    </w:p>
    <w:p w14:paraId="29E31AE2" w14:textId="77777777" w:rsidR="000D25BD" w:rsidRPr="000D25BD" w:rsidRDefault="000D25BD" w:rsidP="000D25BD">
      <w:pPr>
        <w:pStyle w:val="PargrafodaLista"/>
        <w:rPr>
          <w:rFonts w:ascii="Verdana" w:hAnsi="Verdana"/>
          <w:sz w:val="20"/>
          <w:szCs w:val="20"/>
          <w:lang w:val="pt-BR"/>
        </w:rPr>
      </w:pPr>
    </w:p>
    <w:p w14:paraId="4D881262" w14:textId="33DF72B9" w:rsidR="00B85504" w:rsidRDefault="000D25BD"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Fonts w:ascii="Verdana" w:hAnsi="Verdana"/>
          <w:sz w:val="20"/>
          <w:szCs w:val="20"/>
          <w:lang w:val="pt-BR"/>
        </w:rPr>
      </w:pPr>
      <w:bookmarkStart w:id="26" w:name="_Hlk98317872"/>
      <w:r w:rsidRPr="00D4117C">
        <w:rPr>
          <w:rFonts w:ascii="Verdana" w:eastAsia="Arial" w:hAnsi="Verdana" w:cs="Arial"/>
          <w:sz w:val="20"/>
          <w:szCs w:val="20"/>
          <w:lang w:val="pt-BR"/>
        </w:rPr>
        <w:t>evidência da realização do protocolo</w:t>
      </w:r>
      <w:r w:rsidR="009B411B">
        <w:rPr>
          <w:rFonts w:ascii="Verdana" w:eastAsia="Arial" w:hAnsi="Verdana" w:cs="Arial"/>
          <w:sz w:val="20"/>
          <w:szCs w:val="20"/>
          <w:lang w:val="pt-BR"/>
        </w:rPr>
        <w:t>, perante a JUCISRS, do</w:t>
      </w:r>
      <w:r w:rsidRPr="00D4117C">
        <w:rPr>
          <w:rFonts w:ascii="Verdana" w:eastAsia="Arial" w:hAnsi="Verdana" w:cs="Arial"/>
          <w:sz w:val="20"/>
          <w:szCs w:val="20"/>
          <w:lang w:val="pt-BR"/>
        </w:rPr>
        <w:t xml:space="preserve"> registro da titularidade das Debêntures pela Securitizadora no Livro de Registro</w:t>
      </w:r>
      <w:r>
        <w:rPr>
          <w:rFonts w:ascii="Verdana" w:eastAsia="Arial" w:hAnsi="Verdana" w:cs="Arial"/>
          <w:sz w:val="20"/>
          <w:szCs w:val="20"/>
          <w:lang w:val="pt-BR"/>
        </w:rPr>
        <w:t xml:space="preserve"> de Debêntures Nominativas; </w:t>
      </w:r>
      <w:r w:rsidR="00373B16">
        <w:rPr>
          <w:rFonts w:ascii="Verdana" w:hAnsi="Verdana"/>
          <w:sz w:val="20"/>
          <w:szCs w:val="20"/>
          <w:lang w:val="pt-BR"/>
        </w:rPr>
        <w:t>e</w:t>
      </w:r>
      <w:bookmarkEnd w:id="26"/>
      <w:r w:rsidR="00DF6B5D">
        <w:rPr>
          <w:rFonts w:ascii="Verdana" w:hAnsi="Verdana"/>
          <w:sz w:val="20"/>
          <w:szCs w:val="20"/>
          <w:lang w:val="pt-BR"/>
        </w:rPr>
        <w:t xml:space="preserve"> </w:t>
      </w:r>
    </w:p>
    <w:p w14:paraId="45C3960E" w14:textId="77777777" w:rsidR="00D77AA9" w:rsidRPr="00D77AA9" w:rsidRDefault="00D77AA9" w:rsidP="00D77AA9">
      <w:pPr>
        <w:pStyle w:val="PargrafodaLista"/>
        <w:rPr>
          <w:rStyle w:val="Nenhum"/>
          <w:rFonts w:ascii="Verdana" w:hAnsi="Verdana"/>
          <w:sz w:val="20"/>
          <w:szCs w:val="20"/>
          <w:lang w:val="pt-BR"/>
        </w:rPr>
      </w:pPr>
    </w:p>
    <w:p w14:paraId="0E469B61" w14:textId="0C51B026" w:rsidR="00D77AA9" w:rsidRPr="000B7DE1" w:rsidRDefault="00373B16" w:rsidP="003256C2">
      <w:pPr>
        <w:pStyle w:val="PargrafodaLista"/>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320" w:lineRule="exact"/>
        <w:ind w:left="0" w:firstLine="0"/>
        <w:rPr>
          <w:rStyle w:val="Nenhum"/>
          <w:rFonts w:ascii="Verdana" w:hAnsi="Verdana"/>
          <w:sz w:val="20"/>
          <w:szCs w:val="20"/>
          <w:lang w:val="pt-BR"/>
        </w:rPr>
      </w:pPr>
      <w:bookmarkStart w:id="27" w:name="_Hlk95926681"/>
      <w:r>
        <w:rPr>
          <w:rFonts w:ascii="Verdana" w:hAnsi="Verdana" w:cs="Arial"/>
          <w:sz w:val="20"/>
          <w:lang w:val="pt-BR"/>
        </w:rPr>
        <w:t>r</w:t>
      </w:r>
      <w:r w:rsidR="00D77AA9" w:rsidRPr="000B7DE1">
        <w:rPr>
          <w:rFonts w:ascii="Verdana" w:hAnsi="Verdana" w:cs="Arial"/>
          <w:sz w:val="20"/>
          <w:lang w:val="pt-BR"/>
        </w:rPr>
        <w:t xml:space="preserve">ecebimento, pela Debenturista, </w:t>
      </w:r>
      <w:r w:rsidR="009167FF">
        <w:rPr>
          <w:rFonts w:ascii="Verdana" w:hAnsi="Verdana" w:cs="Arial"/>
          <w:sz w:val="20"/>
          <w:lang w:val="pt-BR"/>
        </w:rPr>
        <w:t>de confirmação de conclusão, pelos assessores legais da oferta,</w:t>
      </w:r>
      <w:r w:rsidR="00D77AA9" w:rsidRPr="000B7DE1">
        <w:rPr>
          <w:rFonts w:ascii="Verdana" w:hAnsi="Verdana" w:cs="Arial"/>
          <w:sz w:val="20"/>
          <w:lang w:val="pt-BR"/>
        </w:rPr>
        <w:t xml:space="preserve"> da </w:t>
      </w:r>
      <w:proofErr w:type="spellStart"/>
      <w:r w:rsidR="00D77AA9" w:rsidRPr="000B7DE1">
        <w:rPr>
          <w:rFonts w:ascii="Verdana" w:hAnsi="Verdana" w:cs="Arial"/>
          <w:i/>
          <w:iCs/>
          <w:sz w:val="20"/>
          <w:lang w:val="pt-BR"/>
        </w:rPr>
        <w:t>due</w:t>
      </w:r>
      <w:proofErr w:type="spellEnd"/>
      <w:r w:rsidR="00D77AA9" w:rsidRPr="000B7DE1">
        <w:rPr>
          <w:rFonts w:ascii="Verdana" w:hAnsi="Verdana" w:cs="Arial"/>
          <w:i/>
          <w:iCs/>
          <w:sz w:val="20"/>
          <w:lang w:val="pt-BR"/>
        </w:rPr>
        <w:t xml:space="preserve"> </w:t>
      </w:r>
      <w:proofErr w:type="spellStart"/>
      <w:r w:rsidR="00D77AA9" w:rsidRPr="000B7DE1">
        <w:rPr>
          <w:rFonts w:ascii="Verdana" w:hAnsi="Verdana" w:cs="Arial"/>
          <w:i/>
          <w:iCs/>
          <w:sz w:val="20"/>
          <w:lang w:val="pt-BR"/>
        </w:rPr>
        <w:t>diligence</w:t>
      </w:r>
      <w:proofErr w:type="spellEnd"/>
      <w:r w:rsidR="00D77AA9" w:rsidRPr="000B7DE1">
        <w:rPr>
          <w:rFonts w:ascii="Verdana" w:hAnsi="Verdana" w:cs="Arial"/>
          <w:sz w:val="20"/>
          <w:lang w:val="pt-BR"/>
        </w:rPr>
        <w:t xml:space="preserve"> legal sobre a Emissora, a Garantia e </w:t>
      </w:r>
      <w:r>
        <w:rPr>
          <w:rFonts w:ascii="Verdana" w:hAnsi="Verdana" w:cs="Arial"/>
          <w:sz w:val="20"/>
          <w:lang w:val="pt-BR"/>
        </w:rPr>
        <w:t>o Garantidor</w:t>
      </w:r>
      <w:r w:rsidR="00D77AA9" w:rsidRPr="000B7DE1">
        <w:rPr>
          <w:rFonts w:ascii="Verdana" w:hAnsi="Verdana" w:cs="Arial"/>
          <w:sz w:val="20"/>
          <w:lang w:val="pt-BR"/>
        </w:rPr>
        <w:t xml:space="preserve"> </w:t>
      </w:r>
      <w:r w:rsidR="009167FF">
        <w:rPr>
          <w:rFonts w:ascii="Verdana" w:hAnsi="Verdana" w:cs="Arial"/>
          <w:sz w:val="20"/>
          <w:lang w:val="pt-BR"/>
        </w:rPr>
        <w:t>em termos satisfatórios à</w:t>
      </w:r>
      <w:r w:rsidR="00D77AA9" w:rsidRPr="000B7DE1">
        <w:rPr>
          <w:rFonts w:ascii="Verdana" w:hAnsi="Verdana" w:cs="Arial"/>
          <w:sz w:val="20"/>
          <w:lang w:val="pt-BR"/>
        </w:rPr>
        <w:t xml:space="preserve"> Debenturista</w:t>
      </w:r>
      <w:r>
        <w:rPr>
          <w:rFonts w:ascii="Verdana" w:hAnsi="Verdana" w:cs="Arial"/>
          <w:sz w:val="20"/>
          <w:lang w:val="pt-BR"/>
        </w:rPr>
        <w:t>.</w:t>
      </w:r>
      <w:bookmarkEnd w:id="27"/>
    </w:p>
    <w:p w14:paraId="06EE82A1" w14:textId="77777777" w:rsidR="00250DAB" w:rsidRPr="003256C2" w:rsidRDefault="00250DAB" w:rsidP="003256C2">
      <w:pPr>
        <w:spacing w:line="320" w:lineRule="exact"/>
        <w:rPr>
          <w:rStyle w:val="Nenhum"/>
          <w:rFonts w:ascii="Verdana" w:hAnsi="Verdana"/>
          <w:sz w:val="20"/>
          <w:szCs w:val="20"/>
          <w:lang w:val="pt-BR"/>
        </w:rPr>
      </w:pPr>
    </w:p>
    <w:p w14:paraId="7E2E4149" w14:textId="297AFF43" w:rsidR="00A02789" w:rsidRPr="003256C2" w:rsidRDefault="00250DAB" w:rsidP="003256C2">
      <w:pPr>
        <w:pStyle w:val="Corpo"/>
        <w:numPr>
          <w:ilvl w:val="2"/>
          <w:numId w:val="27"/>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O preço de integralização das Debêntures corresponderá ao Valor Nominal Unitário das Debêntures, se a integralização ocorrer em uma única data ("</w:t>
      </w:r>
      <w:r w:rsidRPr="00AB2623">
        <w:rPr>
          <w:rStyle w:val="Nenhum"/>
          <w:rFonts w:ascii="Verdana" w:hAnsi="Verdana"/>
          <w:sz w:val="20"/>
          <w:szCs w:val="20"/>
          <w:u w:val="single"/>
          <w:lang w:val="pt-BR"/>
        </w:rPr>
        <w:t>Data da 1ª Integralização</w:t>
      </w:r>
      <w:r w:rsidRPr="003256C2">
        <w:rPr>
          <w:rStyle w:val="Nenhum"/>
          <w:rFonts w:ascii="Verdana" w:hAnsi="Verdana"/>
          <w:sz w:val="20"/>
          <w:szCs w:val="20"/>
          <w:lang w:val="pt-BR"/>
        </w:rPr>
        <w:t>"</w:t>
      </w:r>
      <w:r w:rsidR="002122CA" w:rsidRPr="003256C2">
        <w:rPr>
          <w:rStyle w:val="Nenhum"/>
          <w:rFonts w:ascii="Verdana" w:hAnsi="Verdana"/>
          <w:sz w:val="20"/>
          <w:szCs w:val="20"/>
          <w:lang w:val="pt-BR"/>
        </w:rPr>
        <w:t xml:space="preserve"> e “</w:t>
      </w:r>
      <w:r w:rsidR="002122CA" w:rsidRPr="003256C2">
        <w:rPr>
          <w:rStyle w:val="Nenhum"/>
          <w:rFonts w:ascii="Verdana" w:hAnsi="Verdana"/>
          <w:sz w:val="20"/>
          <w:szCs w:val="20"/>
          <w:u w:val="single"/>
          <w:lang w:val="pt-BR"/>
        </w:rPr>
        <w:t>Preço de Integralização</w:t>
      </w:r>
      <w:r w:rsidR="002122CA" w:rsidRPr="003256C2">
        <w:rPr>
          <w:rStyle w:val="Nenhum"/>
          <w:rFonts w:ascii="Verdana" w:hAnsi="Verdana"/>
          <w:sz w:val="20"/>
          <w:szCs w:val="20"/>
          <w:lang w:val="pt-BR"/>
        </w:rPr>
        <w:t>”, respectivamente</w:t>
      </w:r>
      <w:r w:rsidRPr="003256C2">
        <w:rPr>
          <w:rStyle w:val="Nenhum"/>
          <w:rFonts w:ascii="Verdana" w:hAnsi="Verdana"/>
          <w:sz w:val="20"/>
          <w:szCs w:val="20"/>
          <w:lang w:val="pt-BR"/>
        </w:rPr>
        <w:t xml:space="preserve">). Após a </w:t>
      </w:r>
      <w:r w:rsidR="00AB2623">
        <w:rPr>
          <w:rFonts w:ascii="Verdana" w:eastAsia="Arial" w:hAnsi="Verdana" w:cs="Arial"/>
          <w:sz w:val="20"/>
          <w:szCs w:val="20"/>
          <w:lang w:val="pt-BR"/>
        </w:rPr>
        <w:t>Data da 1ª Integralização</w:t>
      </w:r>
      <w:r w:rsidRPr="003256C2">
        <w:rPr>
          <w:rStyle w:val="Nenhum"/>
          <w:rFonts w:ascii="Verdana" w:hAnsi="Verdana"/>
          <w:sz w:val="20"/>
          <w:szCs w:val="20"/>
          <w:lang w:val="pt-BR"/>
        </w:rPr>
        <w:t xml:space="preserve">, o Preço de Integralização corresponderá ao Valor Nominal Unitário, acrescido da Remuneração calculada pro rata </w:t>
      </w:r>
      <w:proofErr w:type="spellStart"/>
      <w:r w:rsidRPr="003256C2">
        <w:rPr>
          <w:rStyle w:val="Nenhum"/>
          <w:rFonts w:ascii="Verdana" w:hAnsi="Verdana"/>
          <w:sz w:val="20"/>
          <w:szCs w:val="20"/>
          <w:lang w:val="pt-BR"/>
        </w:rPr>
        <w:t>temporis</w:t>
      </w:r>
      <w:proofErr w:type="spellEnd"/>
      <w:r w:rsidRPr="003256C2">
        <w:rPr>
          <w:rStyle w:val="Nenhum"/>
          <w:rFonts w:ascii="Verdana" w:hAnsi="Verdana"/>
          <w:sz w:val="20"/>
          <w:szCs w:val="20"/>
          <w:lang w:val="pt-BR"/>
        </w:rPr>
        <w:t xml:space="preserve"> desde a </w:t>
      </w:r>
      <w:r w:rsidR="00AB2623">
        <w:rPr>
          <w:rFonts w:ascii="Verdana" w:eastAsia="Arial" w:hAnsi="Verdana" w:cs="Arial"/>
          <w:sz w:val="20"/>
          <w:szCs w:val="20"/>
          <w:lang w:val="pt-BR"/>
        </w:rPr>
        <w:t>Data da 1ª Integralização</w:t>
      </w:r>
      <w:r w:rsidRPr="003256C2">
        <w:rPr>
          <w:rStyle w:val="Nenhum"/>
          <w:rFonts w:ascii="Verdana" w:hAnsi="Verdana"/>
          <w:sz w:val="20"/>
          <w:szCs w:val="20"/>
          <w:lang w:val="pt-BR"/>
        </w:rPr>
        <w:t xml:space="preserve"> até a efetiva </w:t>
      </w:r>
      <w:r w:rsidR="00AB2623">
        <w:rPr>
          <w:rStyle w:val="Nenhum"/>
          <w:rFonts w:ascii="Verdana" w:hAnsi="Verdana"/>
          <w:sz w:val="20"/>
          <w:szCs w:val="20"/>
          <w:lang w:val="pt-BR"/>
        </w:rPr>
        <w:t>d</w:t>
      </w:r>
      <w:r w:rsidRPr="003256C2">
        <w:rPr>
          <w:rStyle w:val="Nenhum"/>
          <w:rFonts w:ascii="Verdana" w:hAnsi="Verdana"/>
          <w:sz w:val="20"/>
          <w:szCs w:val="20"/>
          <w:lang w:val="pt-BR"/>
        </w:rPr>
        <w:t xml:space="preserve">ata de </w:t>
      </w:r>
      <w:r w:rsidR="00AB2623">
        <w:rPr>
          <w:rStyle w:val="Nenhum"/>
          <w:rFonts w:ascii="Verdana" w:hAnsi="Verdana"/>
          <w:sz w:val="20"/>
          <w:szCs w:val="20"/>
          <w:lang w:val="pt-BR"/>
        </w:rPr>
        <w:t>i</w:t>
      </w:r>
      <w:r w:rsidRPr="003256C2">
        <w:rPr>
          <w:rStyle w:val="Nenhum"/>
          <w:rFonts w:ascii="Verdana" w:hAnsi="Verdana"/>
          <w:sz w:val="20"/>
          <w:szCs w:val="20"/>
          <w:lang w:val="pt-BR"/>
        </w:rPr>
        <w:t>ntegralização das Debêntures.</w:t>
      </w:r>
    </w:p>
    <w:p w14:paraId="7CEA0C12" w14:textId="77777777" w:rsidR="00CB35EB" w:rsidRPr="003256C2" w:rsidRDefault="00CB35EB" w:rsidP="003256C2">
      <w:pPr>
        <w:pStyle w:val="Corpo"/>
        <w:tabs>
          <w:tab w:val="left" w:pos="851"/>
        </w:tabs>
        <w:spacing w:after="0" w:line="320" w:lineRule="exact"/>
        <w:rPr>
          <w:rStyle w:val="Nenhum"/>
          <w:rFonts w:ascii="Verdana" w:hAnsi="Verdana"/>
          <w:sz w:val="20"/>
          <w:szCs w:val="20"/>
          <w:lang w:val="pt-BR"/>
        </w:rPr>
      </w:pPr>
    </w:p>
    <w:p w14:paraId="1FE746CE" w14:textId="5F5F87CB" w:rsidR="00F87D16" w:rsidRDefault="00CB35EB" w:rsidP="00F87D16">
      <w:pPr>
        <w:pStyle w:val="Corpo"/>
        <w:numPr>
          <w:ilvl w:val="2"/>
          <w:numId w:val="27"/>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As Partes estabelecem que, cumpridas as Condições Precedentes</w:t>
      </w:r>
      <w:r w:rsidR="00B2600C" w:rsidRPr="003256C2">
        <w:rPr>
          <w:rFonts w:ascii="Verdana" w:hAnsi="Verdana"/>
          <w:sz w:val="20"/>
          <w:szCs w:val="20"/>
          <w:lang w:val="pt-BR"/>
        </w:rPr>
        <w:t xml:space="preserve"> das Debêntures</w:t>
      </w:r>
      <w:r w:rsidRPr="003256C2">
        <w:rPr>
          <w:rFonts w:ascii="Verdana" w:hAnsi="Verdana"/>
          <w:sz w:val="20"/>
          <w:szCs w:val="20"/>
          <w:lang w:val="pt-BR"/>
        </w:rPr>
        <w:t>, o pagamento do Preço de Integralização será realizado no mesmo dia da efetiva integralização dos CRA pelos investidores, desde que realizada até as 16:00h (horário de Brasília) ou no Dia Útil imediatamente seguinte em relação aos CRA integralizados em horário posterior às 16:00h (horário de Brasília)</w:t>
      </w:r>
      <w:r w:rsidR="00297F4B">
        <w:rPr>
          <w:rFonts w:ascii="Verdana" w:hAnsi="Verdana"/>
          <w:sz w:val="20"/>
          <w:szCs w:val="20"/>
          <w:lang w:val="pt-BR"/>
        </w:rPr>
        <w:t>.</w:t>
      </w:r>
    </w:p>
    <w:p w14:paraId="7D7CD594" w14:textId="77777777" w:rsidR="004A1805" w:rsidRDefault="004A1805" w:rsidP="003256C2">
      <w:pPr>
        <w:pStyle w:val="Corpo"/>
        <w:spacing w:after="0" w:line="320" w:lineRule="exact"/>
        <w:rPr>
          <w:rFonts w:ascii="Verdana" w:hAnsi="Verdana"/>
          <w:sz w:val="20"/>
          <w:szCs w:val="20"/>
          <w:lang w:val="pt-BR"/>
        </w:rPr>
      </w:pPr>
    </w:p>
    <w:p w14:paraId="173AE710" w14:textId="53FF2009" w:rsidR="00DF6B5D" w:rsidRDefault="00F87D16" w:rsidP="004A1805">
      <w:pPr>
        <w:pStyle w:val="Corpo"/>
        <w:numPr>
          <w:ilvl w:val="2"/>
          <w:numId w:val="27"/>
        </w:numPr>
        <w:tabs>
          <w:tab w:val="left" w:pos="851"/>
        </w:tabs>
        <w:spacing w:after="0" w:line="320" w:lineRule="exact"/>
        <w:ind w:left="0" w:firstLine="0"/>
        <w:rPr>
          <w:lang w:val="pt-BR"/>
        </w:rPr>
      </w:pPr>
      <w:r w:rsidRPr="0078247F">
        <w:rPr>
          <w:rFonts w:ascii="Verdana" w:hAnsi="Verdana"/>
          <w:sz w:val="20"/>
          <w:szCs w:val="20"/>
          <w:lang w:val="pt-BR"/>
        </w:rPr>
        <w:t xml:space="preserve">O não cumprimento em até </w:t>
      </w:r>
      <w:r w:rsidR="00373B16">
        <w:rPr>
          <w:rFonts w:ascii="Verdana" w:hAnsi="Verdana"/>
          <w:sz w:val="20"/>
          <w:szCs w:val="20"/>
          <w:lang w:val="pt-BR"/>
        </w:rPr>
        <w:t>90</w:t>
      </w:r>
      <w:r w:rsidRPr="0078247F">
        <w:rPr>
          <w:rFonts w:ascii="Verdana" w:hAnsi="Verdana"/>
          <w:sz w:val="20"/>
          <w:szCs w:val="20"/>
          <w:lang w:val="pt-BR"/>
        </w:rPr>
        <w:t xml:space="preserve"> (</w:t>
      </w:r>
      <w:r w:rsidR="00373B16">
        <w:rPr>
          <w:rFonts w:ascii="Verdana" w:hAnsi="Verdana"/>
          <w:sz w:val="20"/>
          <w:szCs w:val="20"/>
          <w:lang w:val="pt-BR"/>
        </w:rPr>
        <w:t>noventa</w:t>
      </w:r>
      <w:r w:rsidRPr="0078247F">
        <w:rPr>
          <w:rFonts w:ascii="Verdana" w:hAnsi="Verdana"/>
          <w:sz w:val="20"/>
          <w:szCs w:val="20"/>
          <w:lang w:val="pt-BR"/>
        </w:rPr>
        <w:t xml:space="preserve">) dias, contados da </w:t>
      </w:r>
      <w:r w:rsidR="00373B16">
        <w:rPr>
          <w:rFonts w:ascii="Verdana" w:hAnsi="Verdana"/>
          <w:sz w:val="20"/>
          <w:szCs w:val="20"/>
          <w:lang w:val="pt-BR"/>
        </w:rPr>
        <w:t>D</w:t>
      </w:r>
      <w:r w:rsidRPr="0078247F">
        <w:rPr>
          <w:rFonts w:ascii="Verdana" w:hAnsi="Verdana"/>
          <w:sz w:val="20"/>
          <w:szCs w:val="20"/>
          <w:lang w:val="pt-BR"/>
        </w:rPr>
        <w:t xml:space="preserve">ata de </w:t>
      </w:r>
      <w:r w:rsidR="00373B16">
        <w:rPr>
          <w:rFonts w:ascii="Verdana" w:hAnsi="Verdana"/>
          <w:sz w:val="20"/>
          <w:szCs w:val="20"/>
          <w:lang w:val="pt-BR"/>
        </w:rPr>
        <w:t>E</w:t>
      </w:r>
      <w:r w:rsidRPr="0078247F">
        <w:rPr>
          <w:rFonts w:ascii="Verdana" w:hAnsi="Verdana"/>
          <w:sz w:val="20"/>
          <w:szCs w:val="20"/>
          <w:lang w:val="pt-BR"/>
        </w:rPr>
        <w:t>missão</w:t>
      </w:r>
      <w:r w:rsidR="006E5E8D" w:rsidRPr="0078247F">
        <w:rPr>
          <w:rFonts w:ascii="Verdana" w:hAnsi="Verdana"/>
          <w:sz w:val="20"/>
          <w:szCs w:val="20"/>
          <w:lang w:val="pt-BR"/>
        </w:rPr>
        <w:t xml:space="preserve"> das </w:t>
      </w:r>
      <w:r w:rsidR="00373B16">
        <w:rPr>
          <w:rFonts w:ascii="Verdana" w:hAnsi="Verdana"/>
          <w:sz w:val="20"/>
          <w:szCs w:val="20"/>
          <w:lang w:val="pt-BR"/>
        </w:rPr>
        <w:t>D</w:t>
      </w:r>
      <w:r w:rsidR="006E5E8D" w:rsidRPr="0078247F">
        <w:rPr>
          <w:rFonts w:ascii="Verdana" w:hAnsi="Verdana"/>
          <w:sz w:val="20"/>
          <w:szCs w:val="20"/>
          <w:lang w:val="pt-BR"/>
        </w:rPr>
        <w:t>ebêntures</w:t>
      </w:r>
      <w:r w:rsidRPr="0078247F">
        <w:rPr>
          <w:rFonts w:ascii="Verdana" w:hAnsi="Verdana"/>
          <w:sz w:val="20"/>
          <w:szCs w:val="20"/>
          <w:lang w:val="pt-BR"/>
        </w:rPr>
        <w:t xml:space="preserve">, </w:t>
      </w:r>
      <w:r w:rsidR="006E5E8D" w:rsidRPr="0078247F">
        <w:rPr>
          <w:rFonts w:ascii="Verdana" w:hAnsi="Verdana"/>
          <w:sz w:val="20"/>
          <w:szCs w:val="20"/>
          <w:lang w:val="pt-BR"/>
        </w:rPr>
        <w:t>das Condições Precedentes</w:t>
      </w:r>
      <w:r w:rsidR="00373B16">
        <w:rPr>
          <w:rFonts w:ascii="Verdana" w:hAnsi="Verdana"/>
          <w:sz w:val="20"/>
          <w:szCs w:val="20"/>
          <w:lang w:val="pt-BR"/>
        </w:rPr>
        <w:t xml:space="preserve"> das Debêntures</w:t>
      </w:r>
      <w:r w:rsidRPr="0078247F">
        <w:rPr>
          <w:rFonts w:ascii="Verdana" w:hAnsi="Verdana"/>
          <w:sz w:val="20"/>
          <w:szCs w:val="20"/>
          <w:lang w:val="pt-BR"/>
        </w:rPr>
        <w:t>, acarretará o cancelamento dos CR</w:t>
      </w:r>
      <w:r w:rsidR="006E5E8D" w:rsidRPr="0078247F">
        <w:rPr>
          <w:rFonts w:ascii="Verdana" w:hAnsi="Verdana"/>
          <w:sz w:val="20"/>
          <w:szCs w:val="20"/>
          <w:lang w:val="pt-BR"/>
        </w:rPr>
        <w:t>A</w:t>
      </w:r>
      <w:r w:rsidRPr="0078247F">
        <w:rPr>
          <w:rFonts w:ascii="Verdana" w:hAnsi="Verdana"/>
          <w:sz w:val="20"/>
          <w:szCs w:val="20"/>
          <w:lang w:val="pt-BR"/>
        </w:rPr>
        <w:t xml:space="preserve">, e consequentemente das Debêntures, bem como na rescisão desta Escritura de Emissão e dos demais Documentos da Operação sem ônus para as Partes, ressalvada a obrigação da </w:t>
      </w:r>
      <w:r w:rsidR="00107A60" w:rsidRPr="0078247F">
        <w:rPr>
          <w:rFonts w:ascii="Verdana" w:hAnsi="Verdana"/>
          <w:sz w:val="20"/>
          <w:szCs w:val="20"/>
          <w:lang w:val="pt-BR"/>
        </w:rPr>
        <w:t>Emissora</w:t>
      </w:r>
      <w:r w:rsidRPr="0078247F">
        <w:rPr>
          <w:rFonts w:ascii="Verdana" w:hAnsi="Verdana"/>
          <w:sz w:val="20"/>
          <w:szCs w:val="20"/>
          <w:lang w:val="pt-BR"/>
        </w:rPr>
        <w:t xml:space="preserve"> de no prazo de até 5 (cinco) Dias Úteis do recebimento de notificação da Debenturista nesse sentido, pagar ou reembolsar, conforme o caso, a Debenturista de todos os custos e Despesas efetivamente incorridos pela Debenturista até a data da rescisão.</w:t>
      </w:r>
    </w:p>
    <w:p w14:paraId="76C9F65C" w14:textId="3533E64A"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3CFD284D" w14:textId="50D5CF59" w:rsidR="002E7BDA" w:rsidRPr="003256C2" w:rsidRDefault="00D90480" w:rsidP="003256C2">
      <w:pPr>
        <w:pStyle w:val="Corpo"/>
        <w:numPr>
          <w:ilvl w:val="1"/>
          <w:numId w:val="27"/>
        </w:numPr>
        <w:tabs>
          <w:tab w:val="left" w:pos="851"/>
        </w:tabs>
        <w:spacing w:after="0" w:line="320" w:lineRule="exact"/>
        <w:ind w:left="0" w:firstLine="0"/>
        <w:rPr>
          <w:rStyle w:val="Nenhum"/>
          <w:rFonts w:ascii="Verdana" w:eastAsia="Arial" w:hAnsi="Verdana" w:cs="Arial"/>
          <w:b/>
          <w:bCs/>
          <w:sz w:val="20"/>
          <w:szCs w:val="20"/>
          <w:lang w:val="pt-BR"/>
        </w:rPr>
      </w:pPr>
      <w:r w:rsidRPr="003256C2">
        <w:rPr>
          <w:rStyle w:val="Nenhum"/>
          <w:rFonts w:ascii="Verdana" w:hAnsi="Verdana"/>
          <w:b/>
          <w:bCs/>
          <w:sz w:val="20"/>
          <w:szCs w:val="20"/>
          <w:lang w:val="pt-BR"/>
        </w:rPr>
        <w:t>Atualização Monetária</w:t>
      </w:r>
    </w:p>
    <w:p w14:paraId="56FFD5A2"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2FB38284" w14:textId="3580650C" w:rsidR="002E7BDA" w:rsidRPr="003256C2" w:rsidRDefault="00D90480" w:rsidP="003256C2">
      <w:pPr>
        <w:pStyle w:val="Corpo"/>
        <w:numPr>
          <w:ilvl w:val="2"/>
          <w:numId w:val="27"/>
        </w:numP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sz w:val="20"/>
          <w:szCs w:val="20"/>
          <w:lang w:val="pt-BR"/>
        </w:rPr>
        <w:t>O Valor Nominal Unitário das Debêntures não será atualizado monetariamente.</w:t>
      </w:r>
    </w:p>
    <w:p w14:paraId="14A2D38E"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459A9AA5" w14:textId="3597A8E2" w:rsidR="002E7BDA" w:rsidRPr="003256C2" w:rsidRDefault="00D90480" w:rsidP="003256C2">
      <w:pPr>
        <w:pStyle w:val="Corpo"/>
        <w:numPr>
          <w:ilvl w:val="1"/>
          <w:numId w:val="27"/>
        </w:numPr>
        <w:tabs>
          <w:tab w:val="left" w:pos="851"/>
        </w:tabs>
        <w:spacing w:after="0" w:line="320" w:lineRule="exact"/>
        <w:ind w:left="0" w:firstLine="0"/>
        <w:rPr>
          <w:rStyle w:val="Nenhum"/>
          <w:rFonts w:ascii="Verdana" w:eastAsia="Arial" w:hAnsi="Verdana" w:cs="Arial"/>
          <w:b/>
          <w:bCs/>
          <w:sz w:val="20"/>
          <w:szCs w:val="20"/>
          <w:lang w:val="pt-BR"/>
        </w:rPr>
      </w:pPr>
      <w:r w:rsidRPr="003256C2">
        <w:rPr>
          <w:rStyle w:val="Nenhum"/>
          <w:rFonts w:ascii="Verdana" w:hAnsi="Verdana"/>
          <w:b/>
          <w:bCs/>
          <w:sz w:val="20"/>
          <w:szCs w:val="20"/>
          <w:lang w:val="pt-BR"/>
        </w:rPr>
        <w:t>Remuneração</w:t>
      </w:r>
      <w:r w:rsidR="00BA5E75" w:rsidRPr="003256C2">
        <w:rPr>
          <w:rStyle w:val="Nenhum"/>
          <w:rFonts w:ascii="Verdana" w:hAnsi="Verdana"/>
          <w:b/>
          <w:bCs/>
          <w:sz w:val="20"/>
          <w:szCs w:val="20"/>
          <w:lang w:val="pt-BR"/>
        </w:rPr>
        <w:t xml:space="preserve"> das Debêntures da 1ª Série</w:t>
      </w:r>
    </w:p>
    <w:p w14:paraId="572B7E49"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3A98A843" w14:textId="19C095C1" w:rsidR="002E7BDA" w:rsidRPr="003256C2" w:rsidRDefault="00BA5E75" w:rsidP="003256C2">
      <w:pPr>
        <w:pStyle w:val="Corpo"/>
        <w:numPr>
          <w:ilvl w:val="2"/>
          <w:numId w:val="27"/>
        </w:numPr>
        <w:tabs>
          <w:tab w:val="left" w:pos="851"/>
        </w:tabs>
        <w:spacing w:after="0" w:line="320" w:lineRule="exact"/>
        <w:ind w:left="0" w:firstLine="0"/>
        <w:rPr>
          <w:rStyle w:val="Nenhum"/>
          <w:rFonts w:ascii="Verdana" w:eastAsia="Arial" w:hAnsi="Verdana" w:cs="Arial"/>
          <w:sz w:val="20"/>
          <w:szCs w:val="20"/>
          <w:lang w:val="pt-BR"/>
        </w:rPr>
      </w:pPr>
      <w:bookmarkStart w:id="28" w:name="_Hlk84530075"/>
      <w:r w:rsidRPr="003256C2">
        <w:rPr>
          <w:rStyle w:val="Nenhum"/>
          <w:rFonts w:ascii="Verdana" w:hAnsi="Verdana"/>
          <w:sz w:val="20"/>
          <w:szCs w:val="20"/>
          <w:lang w:val="pt-BR"/>
        </w:rPr>
        <w:t>Sobre o Valor Nominal Unitário das Debêntures da 1ª Série ou saldo do Valor Nominal Unitário das Debêntures da 1ª Série, conforme o caso</w:t>
      </w:r>
      <w:r w:rsidR="00D90480" w:rsidRPr="003256C2">
        <w:rPr>
          <w:rStyle w:val="Nenhum"/>
          <w:rFonts w:ascii="Verdana" w:hAnsi="Verdana"/>
          <w:sz w:val="20"/>
          <w:szCs w:val="20"/>
          <w:lang w:val="pt-BR"/>
        </w:rPr>
        <w:t>, incidirão juros remuneratórios correspondentes a 100% (cem por cento) da variação acumulada das taxas médias diárias dos DI – Depósitos Interfinanceiros de um dia, “</w:t>
      </w:r>
      <w:r w:rsidR="00D90480" w:rsidRPr="003256C2">
        <w:rPr>
          <w:rStyle w:val="Nenhum"/>
          <w:rFonts w:ascii="Verdana" w:hAnsi="Verdana"/>
          <w:i/>
          <w:iCs/>
          <w:sz w:val="20"/>
          <w:szCs w:val="20"/>
          <w:lang w:val="pt-BR"/>
        </w:rPr>
        <w:t xml:space="preserve">over </w:t>
      </w:r>
      <w:proofErr w:type="spellStart"/>
      <w:r w:rsidR="00D90480" w:rsidRPr="003256C2">
        <w:rPr>
          <w:rStyle w:val="Nenhum"/>
          <w:rFonts w:ascii="Verdana" w:hAnsi="Verdana"/>
          <w:i/>
          <w:iCs/>
          <w:sz w:val="20"/>
          <w:szCs w:val="20"/>
          <w:lang w:val="pt-BR"/>
        </w:rPr>
        <w:t>extra-grupo</w:t>
      </w:r>
      <w:proofErr w:type="spellEnd"/>
      <w:r w:rsidR="00D90480" w:rsidRPr="003256C2">
        <w:rPr>
          <w:rStyle w:val="Nenhum"/>
          <w:rFonts w:ascii="Verdana" w:hAnsi="Verdana"/>
          <w:sz w:val="20"/>
          <w:szCs w:val="20"/>
          <w:lang w:val="pt-BR"/>
        </w:rPr>
        <w:t>”, expressas na forma percentual ao ano, base 252 (duzentos e cinquenta e dois) Dias Úteis, calculadas e divulgadas diariamente pela B3</w:t>
      </w:r>
      <w:r w:rsidR="008D06E3" w:rsidRPr="003256C2">
        <w:rPr>
          <w:rStyle w:val="Nenhum"/>
          <w:rFonts w:ascii="Verdana" w:hAnsi="Verdana"/>
          <w:sz w:val="20"/>
          <w:szCs w:val="20"/>
          <w:lang w:val="pt-BR"/>
        </w:rPr>
        <w:t xml:space="preserve"> S.A. – Brasil, Bolsa, Balcão</w:t>
      </w:r>
      <w:r w:rsidR="009A3ED3" w:rsidRPr="003256C2">
        <w:rPr>
          <w:rStyle w:val="Nenhum"/>
          <w:rFonts w:ascii="Verdana" w:hAnsi="Verdana"/>
          <w:sz w:val="20"/>
          <w:szCs w:val="20"/>
          <w:lang w:val="pt-BR"/>
        </w:rPr>
        <w:t xml:space="preserve"> (“</w:t>
      </w:r>
      <w:r w:rsidR="009A3ED3" w:rsidRPr="003256C2">
        <w:rPr>
          <w:rStyle w:val="Nenhum"/>
          <w:rFonts w:ascii="Verdana" w:hAnsi="Verdana"/>
          <w:sz w:val="20"/>
          <w:szCs w:val="20"/>
          <w:u w:val="single"/>
          <w:lang w:val="pt-BR"/>
        </w:rPr>
        <w:t>B3</w:t>
      </w:r>
      <w:r w:rsidR="009A3ED3" w:rsidRPr="003256C2">
        <w:rPr>
          <w:rStyle w:val="Nenhum"/>
          <w:rFonts w:ascii="Verdana" w:hAnsi="Verdana"/>
          <w:sz w:val="20"/>
          <w:szCs w:val="20"/>
          <w:lang w:val="pt-BR"/>
        </w:rPr>
        <w:t>”)</w:t>
      </w:r>
      <w:r w:rsidR="00D90480" w:rsidRPr="003256C2">
        <w:rPr>
          <w:rStyle w:val="Nenhum"/>
          <w:rFonts w:ascii="Verdana" w:hAnsi="Verdana"/>
          <w:sz w:val="20"/>
          <w:szCs w:val="20"/>
          <w:lang w:val="pt-BR"/>
        </w:rPr>
        <w:t>, no informativo diário disponível em sua página na Internet (http://www.b3.com.br) (“</w:t>
      </w:r>
      <w:r w:rsidR="00D90480" w:rsidRPr="003256C2">
        <w:rPr>
          <w:rStyle w:val="Nenhum"/>
          <w:rFonts w:ascii="Verdana" w:hAnsi="Verdana"/>
          <w:sz w:val="20"/>
          <w:szCs w:val="20"/>
          <w:u w:val="single"/>
          <w:lang w:val="pt-BR"/>
        </w:rPr>
        <w:t>Taxa DI</w:t>
      </w:r>
      <w:r w:rsidR="00D90480" w:rsidRPr="003256C2">
        <w:rPr>
          <w:rStyle w:val="Nenhum"/>
          <w:rFonts w:ascii="Verdana" w:hAnsi="Verdana"/>
          <w:sz w:val="20"/>
          <w:szCs w:val="20"/>
          <w:lang w:val="pt-BR"/>
        </w:rPr>
        <w:t xml:space="preserve">”), acrescida de sobretaxa de </w:t>
      </w:r>
      <w:r w:rsidR="00E67753" w:rsidRPr="003256C2">
        <w:rPr>
          <w:rStyle w:val="Nenhum"/>
          <w:rFonts w:ascii="Verdana" w:hAnsi="Verdana"/>
          <w:sz w:val="20"/>
          <w:szCs w:val="20"/>
          <w:lang w:val="pt-BR"/>
        </w:rPr>
        <w:t>3</w:t>
      </w:r>
      <w:r w:rsidR="00D90480" w:rsidRPr="003256C2">
        <w:rPr>
          <w:rStyle w:val="Nenhum"/>
          <w:rFonts w:ascii="Verdana" w:hAnsi="Verdana"/>
          <w:sz w:val="20"/>
          <w:szCs w:val="20"/>
          <w:lang w:val="pt-BR"/>
        </w:rPr>
        <w:t>,</w:t>
      </w:r>
      <w:r w:rsidR="00CC46A9" w:rsidRPr="003256C2">
        <w:rPr>
          <w:rStyle w:val="Nenhum"/>
          <w:rFonts w:ascii="Verdana" w:hAnsi="Verdana"/>
          <w:sz w:val="20"/>
          <w:szCs w:val="20"/>
          <w:lang w:val="pt-BR"/>
        </w:rPr>
        <w:t>00</w:t>
      </w:r>
      <w:r w:rsidR="00D90480" w:rsidRPr="003256C2">
        <w:rPr>
          <w:rStyle w:val="Nenhum"/>
          <w:rFonts w:ascii="Verdana" w:hAnsi="Verdana"/>
          <w:sz w:val="20"/>
          <w:szCs w:val="20"/>
          <w:lang w:val="pt-BR"/>
        </w:rPr>
        <w:t>% (</w:t>
      </w:r>
      <w:r w:rsidR="00E67753" w:rsidRPr="003256C2">
        <w:rPr>
          <w:rStyle w:val="Nenhum"/>
          <w:rFonts w:ascii="Verdana" w:hAnsi="Verdana"/>
          <w:sz w:val="20"/>
          <w:szCs w:val="20"/>
          <w:lang w:val="pt-BR"/>
        </w:rPr>
        <w:t>três</w:t>
      </w:r>
      <w:r w:rsidR="00A53C17" w:rsidRPr="003256C2">
        <w:rPr>
          <w:rStyle w:val="Nenhum"/>
          <w:rFonts w:ascii="Verdana" w:hAnsi="Verdana"/>
          <w:sz w:val="20"/>
          <w:szCs w:val="20"/>
          <w:lang w:val="pt-BR"/>
        </w:rPr>
        <w:t xml:space="preserve"> inteiros </w:t>
      </w:r>
      <w:r w:rsidR="00D90480" w:rsidRPr="003256C2">
        <w:rPr>
          <w:rStyle w:val="Nenhum"/>
          <w:rFonts w:ascii="Verdana" w:hAnsi="Verdana"/>
          <w:sz w:val="20"/>
          <w:szCs w:val="20"/>
          <w:lang w:val="pt-BR"/>
        </w:rPr>
        <w:t>por cento) ao ano,</w:t>
      </w:r>
      <w:r w:rsidR="001F049E" w:rsidRPr="003256C2">
        <w:rPr>
          <w:rStyle w:val="Nenhum"/>
          <w:rFonts w:ascii="Verdana" w:hAnsi="Verdana"/>
          <w:sz w:val="20"/>
          <w:szCs w:val="20"/>
          <w:lang w:val="pt-BR"/>
        </w:rPr>
        <w:t xml:space="preserve"> </w:t>
      </w:r>
      <w:r w:rsidR="00D90480" w:rsidRPr="003256C2">
        <w:rPr>
          <w:rStyle w:val="Nenhum"/>
          <w:rFonts w:ascii="Verdana" w:hAnsi="Verdana"/>
          <w:sz w:val="20"/>
          <w:szCs w:val="20"/>
          <w:lang w:val="pt-BR"/>
        </w:rPr>
        <w:t>base 252 (duzentos e cinquenta e dois) Dias Úteis</w:t>
      </w:r>
      <w:r w:rsidR="00D30868" w:rsidRPr="003256C2">
        <w:rPr>
          <w:rStyle w:val="Nenhum"/>
          <w:rFonts w:ascii="Verdana" w:hAnsi="Verdana"/>
          <w:sz w:val="20"/>
          <w:szCs w:val="20"/>
          <w:lang w:val="pt-BR"/>
        </w:rPr>
        <w:t xml:space="preserve"> </w:t>
      </w:r>
      <w:r w:rsidR="00D90480" w:rsidRPr="003256C2">
        <w:rPr>
          <w:rStyle w:val="Nenhum"/>
          <w:rFonts w:ascii="Verdana" w:hAnsi="Verdana"/>
          <w:sz w:val="20"/>
          <w:szCs w:val="20"/>
          <w:lang w:val="pt-BR"/>
        </w:rPr>
        <w:t>(“</w:t>
      </w:r>
      <w:r w:rsidR="00D90480" w:rsidRPr="003256C2">
        <w:rPr>
          <w:rStyle w:val="Nenhum"/>
          <w:rFonts w:ascii="Verdana" w:hAnsi="Verdana"/>
          <w:sz w:val="20"/>
          <w:szCs w:val="20"/>
          <w:u w:val="single"/>
          <w:lang w:val="pt-BR"/>
        </w:rPr>
        <w:t>Remuneração</w:t>
      </w:r>
      <w:r w:rsidR="00D614C7" w:rsidRPr="003256C2">
        <w:rPr>
          <w:rStyle w:val="Nenhum"/>
          <w:rFonts w:ascii="Verdana" w:hAnsi="Verdana"/>
          <w:sz w:val="20"/>
          <w:szCs w:val="20"/>
          <w:u w:val="single"/>
          <w:lang w:val="pt-BR"/>
        </w:rPr>
        <w:t xml:space="preserve"> das Debêntures da 1ª Série</w:t>
      </w:r>
      <w:r w:rsidR="00D90480" w:rsidRPr="003256C2">
        <w:rPr>
          <w:rStyle w:val="Nenhum"/>
          <w:rFonts w:ascii="Verdana" w:hAnsi="Verdana"/>
          <w:sz w:val="20"/>
          <w:szCs w:val="20"/>
          <w:lang w:val="pt-BR"/>
        </w:rPr>
        <w:t>”)</w:t>
      </w:r>
      <w:r w:rsidR="003D094D" w:rsidRPr="003256C2">
        <w:rPr>
          <w:rStyle w:val="Nenhum"/>
          <w:rFonts w:ascii="Verdana" w:hAnsi="Verdana"/>
          <w:sz w:val="20"/>
          <w:szCs w:val="20"/>
          <w:lang w:val="pt-BR"/>
        </w:rPr>
        <w:t xml:space="preserve">, incidentes sobre o Valor Nominal Unitário das Debêntures </w:t>
      </w:r>
      <w:r w:rsidR="002122CA" w:rsidRPr="003256C2">
        <w:rPr>
          <w:rStyle w:val="Nenhum"/>
          <w:rFonts w:ascii="Verdana" w:hAnsi="Verdana"/>
          <w:sz w:val="20"/>
          <w:szCs w:val="20"/>
          <w:lang w:val="pt-BR"/>
        </w:rPr>
        <w:t xml:space="preserve">da 1ª Série </w:t>
      </w:r>
      <w:r w:rsidR="003D094D" w:rsidRPr="003256C2">
        <w:rPr>
          <w:rStyle w:val="Nenhum"/>
          <w:rFonts w:ascii="Verdana" w:hAnsi="Verdana"/>
          <w:sz w:val="20"/>
          <w:szCs w:val="20"/>
          <w:lang w:val="pt-BR"/>
        </w:rPr>
        <w:t>(ou sobre o saldo do Valor Nominal Unitário</w:t>
      </w:r>
      <w:r w:rsidR="002122CA" w:rsidRPr="003256C2">
        <w:rPr>
          <w:rStyle w:val="Nenhum"/>
          <w:rFonts w:ascii="Verdana" w:hAnsi="Verdana"/>
          <w:sz w:val="20"/>
          <w:szCs w:val="20"/>
          <w:lang w:val="pt-BR"/>
        </w:rPr>
        <w:t xml:space="preserve"> das Debêntures da 1ª Série</w:t>
      </w:r>
      <w:r w:rsidR="003D094D" w:rsidRPr="003256C2">
        <w:rPr>
          <w:rStyle w:val="Nenhum"/>
          <w:rFonts w:ascii="Verdana" w:hAnsi="Verdana"/>
          <w:sz w:val="20"/>
          <w:szCs w:val="20"/>
          <w:lang w:val="pt-BR"/>
        </w:rPr>
        <w:t xml:space="preserve">, conforme aplicável) desde a </w:t>
      </w:r>
      <w:r w:rsidR="008D06E3" w:rsidRPr="003256C2">
        <w:rPr>
          <w:rStyle w:val="Nenhum"/>
          <w:rFonts w:ascii="Verdana" w:hAnsi="Verdana"/>
          <w:sz w:val="20"/>
          <w:szCs w:val="20"/>
          <w:lang w:val="pt-BR"/>
        </w:rPr>
        <w:t>Data da 1ª Integralização</w:t>
      </w:r>
      <w:r w:rsidR="003D094D" w:rsidRPr="003256C2">
        <w:rPr>
          <w:rStyle w:val="Nenhum"/>
          <w:rFonts w:ascii="Verdana" w:hAnsi="Verdana"/>
          <w:sz w:val="20"/>
          <w:szCs w:val="20"/>
          <w:lang w:val="pt-BR"/>
        </w:rPr>
        <w:t xml:space="preserve"> das Debêntures ou da Data de Pagamento da Remuneração </w:t>
      </w:r>
      <w:r w:rsidRPr="003256C2">
        <w:rPr>
          <w:rStyle w:val="Nenhum"/>
          <w:rFonts w:ascii="Verdana" w:hAnsi="Verdana"/>
          <w:sz w:val="20"/>
          <w:szCs w:val="20"/>
          <w:lang w:val="pt-BR"/>
        </w:rPr>
        <w:t>da</w:t>
      </w:r>
      <w:r w:rsidR="00D614C7" w:rsidRPr="003256C2">
        <w:rPr>
          <w:rStyle w:val="Nenhum"/>
          <w:rFonts w:ascii="Verdana" w:hAnsi="Verdana"/>
          <w:sz w:val="20"/>
          <w:szCs w:val="20"/>
          <w:lang w:val="pt-BR"/>
        </w:rPr>
        <w:t>s Debêntures da</w:t>
      </w:r>
      <w:r w:rsidRPr="003256C2">
        <w:rPr>
          <w:rStyle w:val="Nenhum"/>
          <w:rFonts w:ascii="Verdana" w:hAnsi="Verdana"/>
          <w:sz w:val="20"/>
          <w:szCs w:val="20"/>
          <w:lang w:val="pt-BR"/>
        </w:rPr>
        <w:t xml:space="preserve"> 1ª Série </w:t>
      </w:r>
      <w:r w:rsidR="003D094D" w:rsidRPr="003256C2">
        <w:rPr>
          <w:rStyle w:val="Nenhum"/>
          <w:rFonts w:ascii="Verdana" w:hAnsi="Verdana"/>
          <w:sz w:val="20"/>
          <w:szCs w:val="20"/>
          <w:lang w:val="pt-BR"/>
        </w:rPr>
        <w:t>(conforme abaixo definido) imediatamente anterior, inclusive, conforme o caso, até a respectiva data de pagamento, exclusive.</w:t>
      </w:r>
      <w:bookmarkEnd w:id="28"/>
      <w:r w:rsidR="00D90480" w:rsidRPr="003256C2">
        <w:rPr>
          <w:rStyle w:val="Nenhum"/>
          <w:rFonts w:ascii="Verdana" w:hAnsi="Verdana"/>
          <w:sz w:val="20"/>
          <w:szCs w:val="20"/>
          <w:lang w:val="pt-BR"/>
        </w:rPr>
        <w:t xml:space="preserve"> A Remuneração </w:t>
      </w:r>
      <w:r w:rsidR="00525D6B" w:rsidRPr="003256C2">
        <w:rPr>
          <w:rStyle w:val="Nenhum"/>
          <w:rFonts w:ascii="Verdana" w:hAnsi="Verdana"/>
          <w:sz w:val="20"/>
          <w:szCs w:val="20"/>
          <w:lang w:val="pt-BR"/>
        </w:rPr>
        <w:t xml:space="preserve">das Debêntures da 1ª Série </w:t>
      </w:r>
      <w:r w:rsidR="00D90480" w:rsidRPr="003256C2">
        <w:rPr>
          <w:rStyle w:val="Nenhum"/>
          <w:rFonts w:ascii="Verdana" w:hAnsi="Verdana"/>
          <w:sz w:val="20"/>
          <w:szCs w:val="20"/>
          <w:lang w:val="pt-BR"/>
        </w:rPr>
        <w:t>será calculada de acordo com a seguinte fórmula:</w:t>
      </w:r>
      <w:r w:rsidRPr="003256C2">
        <w:rPr>
          <w:rStyle w:val="Nenhum"/>
          <w:rFonts w:ascii="Verdana" w:hAnsi="Verdana"/>
          <w:sz w:val="20"/>
          <w:szCs w:val="20"/>
          <w:lang w:val="pt-BR"/>
        </w:rPr>
        <w:t xml:space="preserve"> </w:t>
      </w:r>
    </w:p>
    <w:p w14:paraId="0D7BE1D8" w14:textId="72C85491" w:rsidR="002E7BDA" w:rsidRPr="003256C2" w:rsidRDefault="002E7BDA" w:rsidP="003256C2">
      <w:pPr>
        <w:pStyle w:val="Corpo"/>
        <w:spacing w:after="0" w:line="320" w:lineRule="exact"/>
        <w:rPr>
          <w:rStyle w:val="Nenhum"/>
          <w:rFonts w:ascii="Verdana" w:eastAsia="Arial" w:hAnsi="Verdana" w:cs="Arial"/>
          <w:b/>
          <w:bCs/>
          <w:i/>
          <w:iCs/>
          <w:sz w:val="20"/>
          <w:szCs w:val="20"/>
          <w:lang w:val="pt-BR"/>
        </w:rPr>
      </w:pPr>
    </w:p>
    <w:p w14:paraId="6493C43A" w14:textId="77777777" w:rsidR="002E7BDA" w:rsidRPr="003256C2" w:rsidRDefault="00D90480" w:rsidP="003256C2">
      <w:pPr>
        <w:pStyle w:val="Body"/>
        <w:spacing w:after="0" w:line="320" w:lineRule="exact"/>
        <w:ind w:left="851"/>
        <w:jc w:val="center"/>
        <w:rPr>
          <w:rStyle w:val="Nenhum"/>
          <w:rFonts w:ascii="Verdana" w:hAnsi="Verdana"/>
          <w:lang w:val="pt-BR"/>
          <w14:textOutline w14:w="0" w14:cap="flat" w14:cmpd="sng" w14:algn="ctr">
            <w14:noFill/>
            <w14:prstDash w14:val="solid"/>
            <w14:bevel/>
          </w14:textOutline>
        </w:rPr>
      </w:pPr>
      <w:r w:rsidRPr="003256C2">
        <w:rPr>
          <w:rStyle w:val="Nenhum"/>
          <w:rFonts w:ascii="Verdana" w:hAnsi="Verdana"/>
          <w:lang w:val="pt-BR"/>
        </w:rPr>
        <w:t xml:space="preserve">J = </w:t>
      </w:r>
      <w:proofErr w:type="spellStart"/>
      <w:r w:rsidRPr="003256C2">
        <w:rPr>
          <w:rStyle w:val="Nenhum"/>
          <w:rFonts w:ascii="Verdana" w:hAnsi="Verdana"/>
          <w:lang w:val="pt-BR"/>
        </w:rPr>
        <w:t>VNe</w:t>
      </w:r>
      <w:proofErr w:type="spellEnd"/>
      <w:r w:rsidRPr="003256C2">
        <w:rPr>
          <w:rStyle w:val="Nenhum"/>
          <w:rFonts w:ascii="Verdana" w:hAnsi="Verdana"/>
          <w:lang w:val="pt-BR"/>
        </w:rPr>
        <w:t xml:space="preserve"> x [(</w:t>
      </w:r>
      <w:proofErr w:type="spellStart"/>
      <w:r w:rsidRPr="003256C2">
        <w:rPr>
          <w:rStyle w:val="Nenhum"/>
          <w:rFonts w:ascii="Verdana" w:hAnsi="Verdana"/>
          <w:lang w:val="pt-BR"/>
        </w:rPr>
        <w:t>FatorJuros</w:t>
      </w:r>
      <w:proofErr w:type="spellEnd"/>
      <w:r w:rsidRPr="003256C2">
        <w:rPr>
          <w:rStyle w:val="Nenhum"/>
          <w:rFonts w:ascii="Verdana" w:hAnsi="Verdana"/>
          <w:lang w:val="pt-BR"/>
        </w:rPr>
        <w:t>) – 1]</w:t>
      </w:r>
    </w:p>
    <w:p w14:paraId="13DBDE15" w14:textId="77777777" w:rsidR="002E7BDA" w:rsidRPr="003256C2" w:rsidRDefault="002E7BDA" w:rsidP="003256C2">
      <w:pPr>
        <w:pStyle w:val="Body"/>
        <w:spacing w:after="0" w:line="320" w:lineRule="exact"/>
        <w:ind w:left="851"/>
        <w:rPr>
          <w:rStyle w:val="Nenhum"/>
          <w:rFonts w:ascii="Verdana" w:hAnsi="Verdana"/>
          <w:lang w:val="pt-BR"/>
        </w:rPr>
      </w:pPr>
    </w:p>
    <w:p w14:paraId="74E38C84" w14:textId="77777777"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onde:</w:t>
      </w:r>
    </w:p>
    <w:p w14:paraId="58928954" w14:textId="77777777" w:rsidR="002E7BDA" w:rsidRPr="003256C2" w:rsidRDefault="002E7BDA" w:rsidP="003256C2">
      <w:pPr>
        <w:pStyle w:val="Body"/>
        <w:spacing w:after="0" w:line="320" w:lineRule="exact"/>
        <w:ind w:left="851"/>
        <w:rPr>
          <w:rStyle w:val="Nenhum"/>
          <w:rFonts w:ascii="Verdana" w:hAnsi="Verdana"/>
          <w:lang w:val="pt-BR"/>
        </w:rPr>
      </w:pPr>
    </w:p>
    <w:p w14:paraId="08AB5295" w14:textId="04C5F96F"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J =</w:t>
      </w:r>
      <w:r w:rsidRPr="003256C2">
        <w:rPr>
          <w:rStyle w:val="Nenhum"/>
          <w:rFonts w:ascii="Verdana" w:hAnsi="Verdana"/>
          <w:lang w:val="pt-BR"/>
        </w:rPr>
        <w:tab/>
        <w:t>valor unitário da Remuneração</w:t>
      </w:r>
      <w:r w:rsidR="00525D6B" w:rsidRPr="003256C2">
        <w:rPr>
          <w:rStyle w:val="Nenhum"/>
          <w:rFonts w:ascii="Verdana" w:hAnsi="Verdana"/>
          <w:lang w:val="pt-BR"/>
        </w:rPr>
        <w:t xml:space="preserve"> das Debêntures da 1ª Série</w:t>
      </w:r>
      <w:r w:rsidRPr="003256C2">
        <w:rPr>
          <w:rStyle w:val="Nenhum"/>
          <w:rFonts w:ascii="Verdana" w:hAnsi="Verdana"/>
          <w:lang w:val="pt-BR"/>
        </w:rPr>
        <w:t>, calculado com 8 (oito) casas decimais sem arredondamento, devido na Data de Vencimento</w:t>
      </w:r>
      <w:r w:rsidR="00570C92" w:rsidRPr="003256C2">
        <w:rPr>
          <w:rStyle w:val="Nenhum"/>
          <w:rFonts w:ascii="Verdana" w:hAnsi="Verdana"/>
          <w:lang w:val="pt-BR"/>
        </w:rPr>
        <w:t xml:space="preserve"> das Debêntures da 1ª Série</w:t>
      </w:r>
      <w:r w:rsidRPr="003256C2">
        <w:rPr>
          <w:rStyle w:val="Nenhum"/>
          <w:rFonts w:ascii="Verdana" w:hAnsi="Verdana"/>
          <w:lang w:val="pt-BR"/>
        </w:rPr>
        <w:t xml:space="preserve"> ou na data de qualquer Resgate Antecipado Facultativo</w:t>
      </w:r>
      <w:r w:rsidR="003C78A4">
        <w:rPr>
          <w:rStyle w:val="Nenhum"/>
          <w:rFonts w:ascii="Verdana" w:hAnsi="Verdana"/>
          <w:lang w:val="pt-BR"/>
        </w:rPr>
        <w:t>, Amortização Antecipada Facultativa</w:t>
      </w:r>
      <w:r w:rsidRPr="003256C2">
        <w:rPr>
          <w:rStyle w:val="Nenhum"/>
          <w:rFonts w:ascii="Verdana" w:hAnsi="Verdana"/>
          <w:lang w:val="pt-BR"/>
        </w:rPr>
        <w:t xml:space="preserve"> e/ou de vencimento antecipado;</w:t>
      </w:r>
    </w:p>
    <w:p w14:paraId="2F8BC34B" w14:textId="77777777" w:rsidR="002E7BDA" w:rsidRPr="003256C2" w:rsidRDefault="002E7BDA" w:rsidP="003256C2">
      <w:pPr>
        <w:pStyle w:val="Body"/>
        <w:spacing w:after="0" w:line="320" w:lineRule="exact"/>
        <w:ind w:left="851"/>
        <w:rPr>
          <w:rStyle w:val="Nenhum"/>
          <w:rFonts w:ascii="Verdana" w:hAnsi="Verdana"/>
          <w:lang w:val="pt-BR"/>
        </w:rPr>
      </w:pPr>
    </w:p>
    <w:p w14:paraId="1FCFF1AF" w14:textId="158BDB43" w:rsidR="002E7BDA" w:rsidRPr="003256C2" w:rsidRDefault="00D90480" w:rsidP="003256C2">
      <w:pPr>
        <w:pStyle w:val="Body"/>
        <w:spacing w:after="0" w:line="320" w:lineRule="exact"/>
        <w:ind w:left="851"/>
        <w:rPr>
          <w:rStyle w:val="Nenhum"/>
          <w:rFonts w:ascii="Verdana" w:hAnsi="Verdana"/>
          <w:lang w:val="pt-BR"/>
        </w:rPr>
      </w:pPr>
      <w:proofErr w:type="spellStart"/>
      <w:r w:rsidRPr="003256C2">
        <w:rPr>
          <w:rStyle w:val="Nenhum"/>
          <w:rFonts w:ascii="Verdana" w:hAnsi="Verdana"/>
          <w:lang w:val="pt-BR"/>
        </w:rPr>
        <w:t>VNe</w:t>
      </w:r>
      <w:proofErr w:type="spellEnd"/>
      <w:r w:rsidRPr="003256C2">
        <w:rPr>
          <w:rStyle w:val="Nenhum"/>
          <w:rFonts w:ascii="Verdana" w:hAnsi="Verdana"/>
          <w:lang w:val="pt-BR"/>
        </w:rPr>
        <w:t xml:space="preserve"> =</w:t>
      </w:r>
      <w:r w:rsidRPr="003256C2">
        <w:rPr>
          <w:rStyle w:val="Nenhum"/>
          <w:rFonts w:ascii="Verdana" w:hAnsi="Verdana"/>
          <w:lang w:val="pt-BR"/>
        </w:rPr>
        <w:tab/>
        <w:t>Valor Nominal Unitário</w:t>
      </w:r>
      <w:r w:rsidR="00CF45DE" w:rsidRPr="003256C2">
        <w:rPr>
          <w:rStyle w:val="Nenhum"/>
          <w:rFonts w:ascii="Verdana" w:hAnsi="Verdana"/>
          <w:lang w:val="pt-BR"/>
        </w:rPr>
        <w:t xml:space="preserve"> </w:t>
      </w:r>
      <w:r w:rsidR="00525D6B" w:rsidRPr="003256C2">
        <w:rPr>
          <w:rStyle w:val="Nenhum"/>
          <w:rFonts w:ascii="Verdana" w:hAnsi="Verdana"/>
          <w:lang w:val="pt-BR"/>
        </w:rPr>
        <w:t xml:space="preserve">das Debêntures da 1ª Série </w:t>
      </w:r>
      <w:r w:rsidR="00CF45DE" w:rsidRPr="003256C2">
        <w:rPr>
          <w:rStyle w:val="Nenhum"/>
          <w:rFonts w:ascii="Verdana" w:hAnsi="Verdana"/>
          <w:lang w:val="pt-BR"/>
        </w:rPr>
        <w:t>ou o saldo do Valor Nominal Unitário</w:t>
      </w:r>
      <w:r w:rsidR="00525D6B" w:rsidRPr="003256C2">
        <w:rPr>
          <w:rStyle w:val="Nenhum"/>
          <w:rFonts w:ascii="Verdana" w:hAnsi="Verdana"/>
          <w:lang w:val="pt-BR"/>
        </w:rPr>
        <w:t xml:space="preserve"> das Debêntures da 1ª Série</w:t>
      </w:r>
      <w:r w:rsidRPr="003256C2">
        <w:rPr>
          <w:rStyle w:val="Nenhum"/>
          <w:rFonts w:ascii="Verdana" w:hAnsi="Verdana"/>
          <w:lang w:val="pt-BR"/>
        </w:rPr>
        <w:t>, no início do Período de Capitalização</w:t>
      </w:r>
      <w:r w:rsidR="00570C92" w:rsidRPr="003256C2">
        <w:rPr>
          <w:rStyle w:val="Nenhum"/>
          <w:rFonts w:ascii="Verdana" w:hAnsi="Verdana"/>
          <w:lang w:val="pt-BR"/>
        </w:rPr>
        <w:t xml:space="preserve"> das Debêntures da </w:t>
      </w:r>
      <w:r w:rsidR="008F001E" w:rsidRPr="003256C2">
        <w:rPr>
          <w:rStyle w:val="Nenhum"/>
          <w:rFonts w:ascii="Verdana" w:hAnsi="Verdana"/>
          <w:lang w:val="pt-BR"/>
        </w:rPr>
        <w:t>1</w:t>
      </w:r>
      <w:r w:rsidR="00570C92" w:rsidRPr="003256C2">
        <w:rPr>
          <w:rStyle w:val="Nenhum"/>
          <w:rFonts w:ascii="Verdana" w:hAnsi="Verdana"/>
          <w:lang w:val="pt-BR"/>
        </w:rPr>
        <w:t>ª Série</w:t>
      </w:r>
      <w:r w:rsidRPr="003256C2">
        <w:rPr>
          <w:rStyle w:val="Nenhum"/>
          <w:rFonts w:ascii="Verdana" w:hAnsi="Verdana"/>
          <w:lang w:val="pt-BR"/>
        </w:rPr>
        <w:t>, informado/calculado com 8 (oito) casas decimais, sem arredondamento;</w:t>
      </w:r>
    </w:p>
    <w:p w14:paraId="07778D76" w14:textId="77777777" w:rsidR="002E7BDA" w:rsidRPr="003256C2" w:rsidRDefault="002E7BDA" w:rsidP="003256C2">
      <w:pPr>
        <w:pStyle w:val="Body"/>
        <w:spacing w:after="0" w:line="320" w:lineRule="exact"/>
        <w:ind w:left="851"/>
        <w:rPr>
          <w:rStyle w:val="Nenhum"/>
          <w:rFonts w:ascii="Verdana" w:hAnsi="Verdana"/>
          <w:lang w:val="pt-BR"/>
        </w:rPr>
      </w:pPr>
    </w:p>
    <w:p w14:paraId="107A94E7" w14:textId="77777777" w:rsidR="002E7BDA" w:rsidRPr="003256C2" w:rsidRDefault="00D90480" w:rsidP="003256C2">
      <w:pPr>
        <w:pStyle w:val="Body"/>
        <w:spacing w:after="0" w:line="320" w:lineRule="exact"/>
        <w:ind w:left="851"/>
        <w:rPr>
          <w:rStyle w:val="Nenhum"/>
          <w:rFonts w:ascii="Verdana" w:hAnsi="Verdana"/>
          <w:lang w:val="pt-BR"/>
        </w:rPr>
      </w:pPr>
      <w:proofErr w:type="spellStart"/>
      <w:r w:rsidRPr="003256C2">
        <w:rPr>
          <w:rStyle w:val="Nenhum"/>
          <w:rFonts w:ascii="Verdana" w:hAnsi="Verdana"/>
          <w:lang w:val="pt-BR"/>
        </w:rPr>
        <w:t>FatorJuros</w:t>
      </w:r>
      <w:proofErr w:type="spellEnd"/>
      <w:r w:rsidRPr="003256C2">
        <w:rPr>
          <w:rStyle w:val="Nenhum"/>
          <w:rFonts w:ascii="Verdana" w:hAnsi="Verdana"/>
          <w:lang w:val="pt-BR"/>
        </w:rPr>
        <w:t xml:space="preserve"> =</w:t>
      </w:r>
      <w:r w:rsidRPr="003256C2">
        <w:rPr>
          <w:rStyle w:val="Nenhum"/>
          <w:rFonts w:ascii="Verdana" w:hAnsi="Verdana"/>
          <w:lang w:val="pt-BR"/>
        </w:rPr>
        <w:tab/>
        <w:t xml:space="preserve">Fator de juros composto pelo parâmetro de flutuação acrescido de </w:t>
      </w:r>
      <w:r w:rsidRPr="003256C2">
        <w:rPr>
          <w:rStyle w:val="Nenhum"/>
          <w:rFonts w:ascii="Verdana" w:hAnsi="Verdana"/>
          <w:i/>
          <w:iCs/>
          <w:lang w:val="pt-BR"/>
        </w:rPr>
        <w:t>spread</w:t>
      </w:r>
      <w:r w:rsidRPr="003256C2">
        <w:rPr>
          <w:rStyle w:val="Nenhum"/>
          <w:rFonts w:ascii="Verdana" w:hAnsi="Verdana"/>
          <w:lang w:val="pt-BR"/>
        </w:rPr>
        <w:t>, calculado com 9 (nove) casas decimais, com arredondamento, apurado da seguinte forma:</w:t>
      </w:r>
    </w:p>
    <w:p w14:paraId="49AF1BC3" w14:textId="77777777" w:rsidR="002E7BDA" w:rsidRPr="003256C2" w:rsidRDefault="002E7BDA" w:rsidP="003256C2">
      <w:pPr>
        <w:pStyle w:val="Body"/>
        <w:spacing w:after="0" w:line="320" w:lineRule="exact"/>
        <w:ind w:left="851"/>
        <w:rPr>
          <w:rStyle w:val="Nenhum"/>
          <w:rFonts w:ascii="Verdana" w:hAnsi="Verdana"/>
          <w:lang w:val="pt-BR"/>
        </w:rPr>
      </w:pPr>
    </w:p>
    <w:p w14:paraId="5DC8EA5E" w14:textId="77777777" w:rsidR="002E7BDA" w:rsidRPr="003256C2" w:rsidRDefault="00D90480" w:rsidP="003256C2">
      <w:pPr>
        <w:pStyle w:val="Body"/>
        <w:spacing w:after="0" w:line="320" w:lineRule="exact"/>
        <w:ind w:left="851"/>
        <w:jc w:val="center"/>
        <w:rPr>
          <w:rStyle w:val="Nenhum"/>
          <w:rFonts w:ascii="Verdana" w:hAnsi="Verdana"/>
          <w:lang w:val="pt-BR"/>
        </w:rPr>
      </w:pPr>
      <w:r w:rsidRPr="003256C2">
        <w:rPr>
          <w:rStyle w:val="Nenhum"/>
          <w:rFonts w:ascii="Verdana" w:hAnsi="Verdana"/>
          <w:lang w:val="pt-BR"/>
        </w:rPr>
        <w:t>Fator de Juros = (</w:t>
      </w:r>
      <w:proofErr w:type="spellStart"/>
      <w:r w:rsidRPr="003256C2">
        <w:rPr>
          <w:rStyle w:val="Nenhum"/>
          <w:rFonts w:ascii="Verdana" w:hAnsi="Verdana"/>
          <w:lang w:val="pt-BR"/>
        </w:rPr>
        <w:t>FatorDI</w:t>
      </w:r>
      <w:proofErr w:type="spellEnd"/>
      <w:r w:rsidRPr="003256C2">
        <w:rPr>
          <w:rStyle w:val="Nenhum"/>
          <w:rFonts w:ascii="Verdana" w:hAnsi="Verdana"/>
          <w:lang w:val="pt-BR"/>
        </w:rPr>
        <w:t xml:space="preserve"> x </w:t>
      </w:r>
      <w:proofErr w:type="spellStart"/>
      <w:r w:rsidRPr="003256C2">
        <w:rPr>
          <w:rStyle w:val="Nenhum"/>
          <w:rFonts w:ascii="Verdana" w:hAnsi="Verdana"/>
          <w:lang w:val="pt-BR"/>
        </w:rPr>
        <w:t>FatorSpread</w:t>
      </w:r>
      <w:proofErr w:type="spellEnd"/>
      <w:r w:rsidRPr="003256C2">
        <w:rPr>
          <w:rStyle w:val="Nenhum"/>
          <w:rFonts w:ascii="Verdana" w:hAnsi="Verdana"/>
          <w:lang w:val="pt-BR"/>
        </w:rPr>
        <w:t>)</w:t>
      </w:r>
    </w:p>
    <w:p w14:paraId="7FD412E1" w14:textId="77777777" w:rsidR="002E7BDA" w:rsidRPr="003256C2" w:rsidRDefault="002E7BDA" w:rsidP="003256C2">
      <w:pPr>
        <w:pStyle w:val="Body"/>
        <w:spacing w:after="0" w:line="320" w:lineRule="exact"/>
        <w:ind w:left="851"/>
        <w:rPr>
          <w:rStyle w:val="Nenhum"/>
          <w:rFonts w:ascii="Verdana" w:hAnsi="Verdana"/>
          <w:lang w:val="pt-BR"/>
        </w:rPr>
      </w:pPr>
    </w:p>
    <w:p w14:paraId="05E52FD0" w14:textId="77777777"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onde:</w:t>
      </w:r>
    </w:p>
    <w:p w14:paraId="4467EB98" w14:textId="77777777" w:rsidR="002E7BDA" w:rsidRPr="003256C2" w:rsidRDefault="002E7BDA" w:rsidP="003256C2">
      <w:pPr>
        <w:pStyle w:val="Body"/>
        <w:spacing w:after="0" w:line="320" w:lineRule="exact"/>
        <w:ind w:left="851"/>
        <w:rPr>
          <w:rStyle w:val="Nenhum"/>
          <w:rFonts w:ascii="Verdana" w:hAnsi="Verdana"/>
          <w:lang w:val="pt-BR"/>
        </w:rPr>
      </w:pPr>
    </w:p>
    <w:p w14:paraId="0A970F3D" w14:textId="77777777" w:rsidR="009F6C88" w:rsidRPr="003256C2" w:rsidRDefault="00D90480" w:rsidP="003256C2">
      <w:pPr>
        <w:pStyle w:val="Body"/>
        <w:spacing w:after="0" w:line="320" w:lineRule="exact"/>
        <w:ind w:left="851"/>
        <w:rPr>
          <w:rStyle w:val="Nenhum"/>
          <w:rFonts w:ascii="Verdana" w:hAnsi="Verdana"/>
          <w:lang w:val="pt-BR"/>
        </w:rPr>
      </w:pPr>
      <w:proofErr w:type="spellStart"/>
      <w:r w:rsidRPr="003256C2">
        <w:rPr>
          <w:rStyle w:val="Nenhum"/>
          <w:rFonts w:ascii="Verdana" w:hAnsi="Verdana"/>
          <w:lang w:val="pt-BR"/>
        </w:rPr>
        <w:t>FatorDI</w:t>
      </w:r>
      <w:proofErr w:type="spellEnd"/>
      <w:r w:rsidRPr="003256C2">
        <w:rPr>
          <w:rStyle w:val="Nenhum"/>
          <w:rFonts w:ascii="Verdana" w:hAnsi="Verdana"/>
          <w:lang w:val="pt-BR"/>
        </w:rPr>
        <w:t xml:space="preserve"> =</w:t>
      </w:r>
      <w:r w:rsidRPr="003256C2">
        <w:rPr>
          <w:rStyle w:val="Nenhum"/>
          <w:rFonts w:ascii="Verdana" w:hAnsi="Verdana"/>
          <w:lang w:val="pt-BR"/>
        </w:rPr>
        <w:tab/>
      </w:r>
      <w:proofErr w:type="spellStart"/>
      <w:r w:rsidRPr="003256C2">
        <w:rPr>
          <w:rStyle w:val="Nenhum"/>
          <w:rFonts w:ascii="Verdana" w:hAnsi="Verdana"/>
          <w:lang w:val="pt-BR"/>
        </w:rPr>
        <w:t>produtório</w:t>
      </w:r>
      <w:proofErr w:type="spellEnd"/>
      <w:r w:rsidRPr="003256C2">
        <w:rPr>
          <w:rStyle w:val="Nenhum"/>
          <w:rFonts w:ascii="Verdana" w:hAnsi="Verdana"/>
          <w:lang w:val="pt-BR"/>
        </w:rPr>
        <w:t xml:space="preserve"> das Taxas DI, com uso de percentual aplicado, desde a </w:t>
      </w:r>
      <w:r w:rsidR="008D06E3" w:rsidRPr="003256C2">
        <w:rPr>
          <w:rStyle w:val="Nenhum"/>
          <w:rFonts w:ascii="Verdana" w:hAnsi="Verdana"/>
          <w:lang w:val="pt-BR"/>
        </w:rPr>
        <w:t>Data da 1ª Integralização</w:t>
      </w:r>
      <w:r w:rsidRPr="003256C2">
        <w:rPr>
          <w:rStyle w:val="Nenhum"/>
          <w:rFonts w:ascii="Verdana" w:hAnsi="Verdana"/>
          <w:lang w:val="pt-BR"/>
        </w:rPr>
        <w:t xml:space="preserve">, inclusive, até a Data de Vencimento </w:t>
      </w:r>
      <w:r w:rsidR="00570C92" w:rsidRPr="003256C2">
        <w:rPr>
          <w:rStyle w:val="Nenhum"/>
          <w:rFonts w:ascii="Verdana" w:hAnsi="Verdana"/>
          <w:lang w:val="pt-BR"/>
        </w:rPr>
        <w:t xml:space="preserve">das Debêntures da 1ª Série </w:t>
      </w:r>
      <w:r w:rsidRPr="003256C2">
        <w:rPr>
          <w:rStyle w:val="Nenhum"/>
          <w:rFonts w:ascii="Verdana" w:hAnsi="Verdana"/>
          <w:lang w:val="pt-BR"/>
        </w:rPr>
        <w:t>ou amortização ou resgate antecipado, exclusive, calculado com 8 (oito) casas decimais, com arredondamento, apurado da seguinte forma:</w:t>
      </w:r>
    </w:p>
    <w:p w14:paraId="61C6066D" w14:textId="2102FC55"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 xml:space="preserve"> </w:t>
      </w:r>
    </w:p>
    <w:p w14:paraId="14BDD3A1" w14:textId="77777777" w:rsidR="00B0081A" w:rsidRPr="003256C2" w:rsidRDefault="00B0081A" w:rsidP="003256C2">
      <w:pPr>
        <w:autoSpaceDE w:val="0"/>
        <w:autoSpaceDN w:val="0"/>
        <w:adjustRightInd w:val="0"/>
        <w:spacing w:line="320" w:lineRule="exact"/>
        <w:jc w:val="center"/>
        <w:rPr>
          <w:rFonts w:ascii="Verdana" w:hAnsi="Verdana" w:cs="Arial"/>
          <w:sz w:val="20"/>
          <w:szCs w:val="20"/>
        </w:rPr>
      </w:pPr>
      <m:oMathPara>
        <m:oMath>
          <m:r>
            <m:rPr>
              <m:sty m:val="bi"/>
            </m:rPr>
            <w:rPr>
              <w:rFonts w:ascii="Cambria Math" w:hAnsi="Cambria Math" w:cs="Arial"/>
              <w:sz w:val="20"/>
              <w:szCs w:val="20"/>
            </w:rPr>
            <m:t>Fator DI=</m:t>
          </m:r>
          <m:nary>
            <m:naryPr>
              <m:chr m:val="∏"/>
              <m:limLoc m:val="undOvr"/>
              <m:ctrlPr>
                <w:rPr>
                  <w:rFonts w:ascii="Cambria Math" w:eastAsia="Times New Roman" w:hAnsi="Cambria Math" w:cs="Arial"/>
                  <w:b/>
                  <w:i/>
                  <w:sz w:val="20"/>
                  <w:szCs w:val="20"/>
                </w:rPr>
              </m:ctrlPr>
            </m:naryPr>
            <m:sub>
              <m:r>
                <m:rPr>
                  <m:sty m:val="bi"/>
                </m:rPr>
                <w:rPr>
                  <w:rFonts w:ascii="Cambria Math" w:hAnsi="Cambria Math" w:cs="Arial"/>
                  <w:sz w:val="20"/>
                  <w:szCs w:val="20"/>
                </w:rPr>
                <m:t>k-1</m:t>
              </m:r>
            </m:sub>
            <m:sup>
              <m:r>
                <m:rPr>
                  <m:sty m:val="bi"/>
                </m:rPr>
                <w:rPr>
                  <w:rFonts w:ascii="Cambria Math" w:hAnsi="Cambria Math" w:cs="Arial"/>
                  <w:sz w:val="20"/>
                  <w:szCs w:val="20"/>
                </w:rPr>
                <m:t>n</m:t>
              </m:r>
            </m:sup>
            <m:e>
              <m:d>
                <m:dPr>
                  <m:ctrlPr>
                    <w:rPr>
                      <w:rFonts w:ascii="Cambria Math" w:eastAsia="Times New Roman" w:hAnsi="Cambria Math" w:cs="Arial"/>
                      <w:b/>
                      <w:i/>
                      <w:sz w:val="20"/>
                      <w:szCs w:val="20"/>
                    </w:rPr>
                  </m:ctrlPr>
                </m:dPr>
                <m:e>
                  <m:r>
                    <m:rPr>
                      <m:sty m:val="bi"/>
                    </m:rPr>
                    <w:rPr>
                      <w:rFonts w:ascii="Cambria Math" w:hAnsi="Cambria Math" w:cs="Arial"/>
                      <w:sz w:val="20"/>
                      <w:szCs w:val="20"/>
                    </w:rPr>
                    <m:t>1+</m:t>
                  </m:r>
                  <m:sSub>
                    <m:sSubPr>
                      <m:ctrlPr>
                        <w:rPr>
                          <w:rFonts w:ascii="Cambria Math" w:eastAsia="Times New Roman" w:hAnsi="Cambria Math" w:cs="Arial"/>
                          <w:b/>
                          <w:i/>
                          <w:sz w:val="20"/>
                          <w:szCs w:val="20"/>
                        </w:rPr>
                      </m:ctrlPr>
                    </m:sSubPr>
                    <m:e>
                      <m:r>
                        <m:rPr>
                          <m:sty m:val="bi"/>
                        </m:rPr>
                        <w:rPr>
                          <w:rFonts w:ascii="Cambria Math" w:hAnsi="Cambria Math" w:cs="Arial"/>
                          <w:sz w:val="20"/>
                          <w:szCs w:val="20"/>
                        </w:rPr>
                        <m:t>TDI</m:t>
                      </m:r>
                    </m:e>
                    <m:sub>
                      <m:r>
                        <m:rPr>
                          <m:sty m:val="bi"/>
                        </m:rPr>
                        <w:rPr>
                          <w:rFonts w:ascii="Cambria Math" w:hAnsi="Cambria Math" w:cs="Arial"/>
                          <w:sz w:val="20"/>
                          <w:szCs w:val="20"/>
                        </w:rPr>
                        <m:t>k</m:t>
                      </m:r>
                    </m:sub>
                  </m:sSub>
                </m:e>
              </m:d>
            </m:e>
          </m:nary>
        </m:oMath>
      </m:oMathPara>
    </w:p>
    <w:p w14:paraId="04F16622" w14:textId="77777777" w:rsidR="002E7BDA" w:rsidRPr="003256C2" w:rsidRDefault="002E7BDA" w:rsidP="003256C2">
      <w:pPr>
        <w:pStyle w:val="Body"/>
        <w:spacing w:after="0" w:line="320" w:lineRule="exact"/>
        <w:ind w:left="851"/>
        <w:rPr>
          <w:rStyle w:val="Nenhum"/>
          <w:rFonts w:ascii="Verdana" w:hAnsi="Verdana"/>
          <w:lang w:val="pt-BR"/>
        </w:rPr>
      </w:pPr>
    </w:p>
    <w:p w14:paraId="3BE7D45C" w14:textId="77777777"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onde:</w:t>
      </w:r>
    </w:p>
    <w:p w14:paraId="47CA9521" w14:textId="77777777" w:rsidR="002E7BDA" w:rsidRPr="003256C2" w:rsidRDefault="002E7BDA" w:rsidP="003256C2">
      <w:pPr>
        <w:pStyle w:val="Body"/>
        <w:spacing w:after="0" w:line="320" w:lineRule="exact"/>
        <w:ind w:left="851"/>
        <w:rPr>
          <w:rStyle w:val="Nenhum"/>
          <w:rFonts w:ascii="Verdana" w:hAnsi="Verdana"/>
          <w:lang w:val="pt-BR"/>
        </w:rPr>
      </w:pPr>
    </w:p>
    <w:p w14:paraId="2FAFC1C5" w14:textId="59940174" w:rsidR="00BC30E3" w:rsidRPr="003256C2" w:rsidRDefault="00BC30E3"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k =</w:t>
      </w:r>
      <w:r w:rsidRPr="003256C2">
        <w:rPr>
          <w:rStyle w:val="Hyperlink"/>
          <w:rFonts w:ascii="Verdana" w:hAnsi="Verdana"/>
          <w:u w:val="none"/>
          <w:lang w:val="pt-BR"/>
        </w:rPr>
        <w:t xml:space="preserve"> </w:t>
      </w:r>
      <w:r w:rsidRPr="003256C2">
        <w:rPr>
          <w:rStyle w:val="Nenhum"/>
          <w:rFonts w:ascii="Verdana" w:hAnsi="Verdana"/>
          <w:lang w:val="pt-BR"/>
        </w:rPr>
        <w:t xml:space="preserve">número de ordens das Taxas DI, variando de 1 (um) até </w:t>
      </w:r>
      <w:proofErr w:type="spellStart"/>
      <w:r w:rsidRPr="003256C2">
        <w:rPr>
          <w:rStyle w:val="Nenhum"/>
          <w:rFonts w:ascii="Verdana" w:hAnsi="Verdana"/>
          <w:lang w:val="pt-BR"/>
        </w:rPr>
        <w:t>nDI</w:t>
      </w:r>
      <w:proofErr w:type="spellEnd"/>
      <w:r w:rsidR="00E1451F" w:rsidRPr="003256C2">
        <w:rPr>
          <w:rStyle w:val="Nenhum"/>
          <w:rFonts w:ascii="Verdana" w:hAnsi="Verdana"/>
          <w:lang w:val="pt-BR"/>
        </w:rPr>
        <w:t>;</w:t>
      </w:r>
    </w:p>
    <w:p w14:paraId="71423F8D" w14:textId="77777777" w:rsidR="00BC30E3" w:rsidRPr="003256C2" w:rsidRDefault="00BC30E3" w:rsidP="003256C2">
      <w:pPr>
        <w:pStyle w:val="Body"/>
        <w:spacing w:after="0" w:line="320" w:lineRule="exact"/>
        <w:ind w:left="851"/>
        <w:rPr>
          <w:rStyle w:val="Nenhum"/>
          <w:rFonts w:ascii="Verdana" w:hAnsi="Verdana"/>
          <w:lang w:val="pt-BR"/>
        </w:rPr>
      </w:pPr>
    </w:p>
    <w:p w14:paraId="41C7E64F" w14:textId="3167556F"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n =</w:t>
      </w:r>
      <w:r w:rsidRPr="003256C2">
        <w:rPr>
          <w:rStyle w:val="Nenhum"/>
          <w:rFonts w:ascii="Verdana" w:hAnsi="Verdana"/>
          <w:lang w:val="pt-BR"/>
        </w:rPr>
        <w:tab/>
        <w:t>número total de Taxas DI consideradas em cada Período de Capitalização</w:t>
      </w:r>
      <w:r w:rsidR="00570C92" w:rsidRPr="003256C2">
        <w:rPr>
          <w:rStyle w:val="Nenhum"/>
          <w:rFonts w:ascii="Verdana" w:hAnsi="Verdana"/>
          <w:lang w:val="pt-BR"/>
        </w:rPr>
        <w:t xml:space="preserve"> das Debêntures da </w:t>
      </w:r>
      <w:r w:rsidR="008F001E" w:rsidRPr="003256C2">
        <w:rPr>
          <w:rStyle w:val="Nenhum"/>
          <w:rFonts w:ascii="Verdana" w:hAnsi="Verdana"/>
          <w:lang w:val="pt-BR"/>
        </w:rPr>
        <w:t>1</w:t>
      </w:r>
      <w:r w:rsidR="00570C92" w:rsidRPr="003256C2">
        <w:rPr>
          <w:rStyle w:val="Nenhum"/>
          <w:rFonts w:ascii="Verdana" w:hAnsi="Verdana"/>
          <w:lang w:val="pt-BR"/>
        </w:rPr>
        <w:t>ª Série</w:t>
      </w:r>
      <w:r w:rsidRPr="003256C2">
        <w:rPr>
          <w:rStyle w:val="Nenhum"/>
          <w:rFonts w:ascii="Verdana" w:hAnsi="Verdana"/>
          <w:lang w:val="pt-BR"/>
        </w:rPr>
        <w:t>, sendo “n” um número inteiro;</w:t>
      </w:r>
    </w:p>
    <w:p w14:paraId="2CDB3DF1" w14:textId="77777777" w:rsidR="002E7BDA" w:rsidRPr="003256C2" w:rsidRDefault="002E7BDA" w:rsidP="003256C2">
      <w:pPr>
        <w:pStyle w:val="Body"/>
        <w:spacing w:after="0" w:line="320" w:lineRule="exact"/>
        <w:ind w:left="851"/>
        <w:rPr>
          <w:rStyle w:val="Nenhum"/>
          <w:rFonts w:ascii="Verdana" w:hAnsi="Verdana"/>
          <w:lang w:val="pt-BR"/>
        </w:rPr>
      </w:pPr>
    </w:p>
    <w:p w14:paraId="71E406D6" w14:textId="60306024" w:rsidR="002E7BDA" w:rsidRPr="003256C2" w:rsidRDefault="00D90480" w:rsidP="003256C2">
      <w:pPr>
        <w:pStyle w:val="Body"/>
        <w:spacing w:after="0" w:line="320" w:lineRule="exact"/>
        <w:ind w:left="851"/>
        <w:rPr>
          <w:rStyle w:val="Nenhum"/>
          <w:rFonts w:ascii="Verdana" w:hAnsi="Verdana"/>
          <w:lang w:val="pt-BR"/>
        </w:rPr>
      </w:pPr>
      <w:proofErr w:type="spellStart"/>
      <w:r w:rsidRPr="003256C2">
        <w:rPr>
          <w:rStyle w:val="Nenhum"/>
          <w:rFonts w:ascii="Verdana" w:hAnsi="Verdana"/>
          <w:lang w:val="pt-BR"/>
        </w:rPr>
        <w:t>TDI</w:t>
      </w:r>
      <w:r w:rsidRPr="003256C2">
        <w:rPr>
          <w:rStyle w:val="Nenhum"/>
          <w:rFonts w:ascii="Verdana" w:hAnsi="Verdana"/>
          <w:vertAlign w:val="subscript"/>
          <w:lang w:val="pt-BR"/>
        </w:rPr>
        <w:t>k</w:t>
      </w:r>
      <w:proofErr w:type="spellEnd"/>
      <w:r w:rsidRPr="003256C2">
        <w:rPr>
          <w:rStyle w:val="Nenhum"/>
          <w:rFonts w:ascii="Verdana" w:hAnsi="Verdana"/>
          <w:lang w:val="pt-BR"/>
        </w:rPr>
        <w:t xml:space="preserve"> =</w:t>
      </w:r>
      <w:r w:rsidRPr="003256C2">
        <w:rPr>
          <w:rStyle w:val="Nenhum"/>
          <w:rFonts w:ascii="Verdana" w:hAnsi="Verdana"/>
          <w:lang w:val="pt-BR"/>
        </w:rPr>
        <w:tab/>
        <w:t>Taxa DI, de ordem k, expressa ao dia, calculada com 8 (oito) casas decimais com arredondamento, apurado da seguinte forma;</w:t>
      </w:r>
    </w:p>
    <w:p w14:paraId="3AE51BC5" w14:textId="77777777" w:rsidR="009F6C88" w:rsidRPr="003256C2" w:rsidRDefault="009F6C88" w:rsidP="003256C2">
      <w:pPr>
        <w:pStyle w:val="Body"/>
        <w:spacing w:after="0" w:line="320" w:lineRule="exact"/>
        <w:ind w:left="851"/>
        <w:rPr>
          <w:rStyle w:val="Nenhum"/>
          <w:rFonts w:ascii="Verdana" w:hAnsi="Verdana"/>
          <w:lang w:val="pt-BR"/>
        </w:rPr>
      </w:pPr>
    </w:p>
    <w:p w14:paraId="103FCD62" w14:textId="11311175" w:rsidR="00AA5CF3" w:rsidRPr="003256C2" w:rsidRDefault="00297F4B" w:rsidP="003256C2">
      <w:pPr>
        <w:autoSpaceDE w:val="0"/>
        <w:autoSpaceDN w:val="0"/>
        <w:adjustRightInd w:val="0"/>
        <w:spacing w:line="320" w:lineRule="exact"/>
        <w:jc w:val="both"/>
        <w:rPr>
          <w:rFonts w:ascii="Verdana" w:hAnsi="Verdana" w:cs="Arial"/>
          <w:i/>
          <w:sz w:val="20"/>
          <w:szCs w:val="20"/>
        </w:rPr>
      </w:pPr>
      <m:oMathPara>
        <m:oMathParaPr>
          <m:jc m:val="center"/>
        </m:oMathParaPr>
        <m:oMath>
          <m:sSub>
            <m:sSubPr>
              <m:ctrlPr>
                <w:rPr>
                  <w:rFonts w:ascii="Cambria Math" w:eastAsia="Times New Roman" w:hAnsi="Cambria Math" w:cs="Arial"/>
                  <w:b/>
                  <w:i/>
                  <w:sz w:val="20"/>
                  <w:szCs w:val="20"/>
                </w:rPr>
              </m:ctrlPr>
            </m:sSubPr>
            <m:e>
              <m:r>
                <m:rPr>
                  <m:sty m:val="bi"/>
                </m:rPr>
                <w:rPr>
                  <w:rFonts w:ascii="Cambria Math" w:hAnsi="Cambria Math" w:cs="Arial"/>
                  <w:sz w:val="20"/>
                  <w:szCs w:val="20"/>
                </w:rPr>
                <m:t>TDI</m:t>
              </m:r>
            </m:e>
            <m:sub>
              <m:r>
                <m:rPr>
                  <m:sty m:val="bi"/>
                </m:rPr>
                <w:rPr>
                  <w:rFonts w:ascii="Cambria Math" w:hAnsi="Cambria Math" w:cs="Arial"/>
                  <w:sz w:val="20"/>
                  <w:szCs w:val="20"/>
                </w:rPr>
                <m:t>k</m:t>
              </m:r>
            </m:sub>
          </m:sSub>
          <m:r>
            <m:rPr>
              <m:sty m:val="bi"/>
            </m:rPr>
            <w:rPr>
              <w:rFonts w:ascii="Cambria Math" w:hAnsi="Cambria Math" w:cs="Arial"/>
              <w:sz w:val="20"/>
              <w:szCs w:val="20"/>
            </w:rPr>
            <m:t>=</m:t>
          </m:r>
          <m:d>
            <m:dPr>
              <m:begChr m:val="["/>
              <m:endChr m:val="]"/>
              <m:ctrlPr>
                <w:rPr>
                  <w:rFonts w:ascii="Cambria Math" w:eastAsia="Times New Roman" w:hAnsi="Cambria Math" w:cs="Arial"/>
                  <w:b/>
                  <w:i/>
                  <w:sz w:val="20"/>
                  <w:szCs w:val="20"/>
                </w:rPr>
              </m:ctrlPr>
            </m:dPr>
            <m:e>
              <m:sSup>
                <m:sSupPr>
                  <m:ctrlPr>
                    <w:rPr>
                      <w:rFonts w:ascii="Cambria Math" w:eastAsia="Times New Roman" w:hAnsi="Cambria Math" w:cs="Arial"/>
                      <w:b/>
                      <w:i/>
                      <w:sz w:val="20"/>
                      <w:szCs w:val="20"/>
                    </w:rPr>
                  </m:ctrlPr>
                </m:sSupPr>
                <m:e>
                  <m:d>
                    <m:dPr>
                      <m:ctrlPr>
                        <w:rPr>
                          <w:rFonts w:ascii="Cambria Math" w:eastAsia="Times New Roman" w:hAnsi="Cambria Math" w:cs="Arial"/>
                          <w:b/>
                          <w:i/>
                          <w:sz w:val="20"/>
                          <w:szCs w:val="20"/>
                        </w:rPr>
                      </m:ctrlPr>
                    </m:dPr>
                    <m:e>
                      <m:f>
                        <m:fPr>
                          <m:ctrlPr>
                            <w:rPr>
                              <w:rFonts w:ascii="Cambria Math" w:eastAsia="Times New Roman" w:hAnsi="Cambria Math" w:cs="Arial"/>
                              <w:b/>
                              <w:i/>
                              <w:sz w:val="20"/>
                              <w:szCs w:val="20"/>
                            </w:rPr>
                          </m:ctrlPr>
                        </m:fPr>
                        <m:num>
                          <m:sSub>
                            <m:sSubPr>
                              <m:ctrlPr>
                                <w:rPr>
                                  <w:rFonts w:ascii="Cambria Math" w:eastAsia="Times New Roman" w:hAnsi="Cambria Math" w:cs="Arial"/>
                                  <w:b/>
                                  <w:i/>
                                  <w:sz w:val="20"/>
                                  <w:szCs w:val="20"/>
                                </w:rPr>
                              </m:ctrlPr>
                            </m:sSubPr>
                            <m:e>
                              <m:r>
                                <m:rPr>
                                  <m:sty m:val="bi"/>
                                </m:rPr>
                                <w:rPr>
                                  <w:rFonts w:ascii="Cambria Math" w:hAnsi="Cambria Math" w:cs="Arial"/>
                                  <w:sz w:val="20"/>
                                  <w:szCs w:val="20"/>
                                </w:rPr>
                                <m:t>DI</m:t>
                              </m:r>
                            </m:e>
                            <m:sub>
                              <m:r>
                                <m:rPr>
                                  <m:sty m:val="bi"/>
                                </m:rPr>
                                <w:rPr>
                                  <w:rFonts w:ascii="Cambria Math" w:hAnsi="Cambria Math" w:cs="Arial"/>
                                  <w:sz w:val="20"/>
                                  <w:szCs w:val="20"/>
                                </w:rPr>
                                <m:t>k</m:t>
                              </m:r>
                            </m:sub>
                          </m:sSub>
                        </m:num>
                        <m:den>
                          <m:r>
                            <m:rPr>
                              <m:sty m:val="bi"/>
                            </m:rPr>
                            <w:rPr>
                              <w:rFonts w:ascii="Cambria Math" w:hAnsi="Cambria Math" w:cs="Arial"/>
                              <w:sz w:val="20"/>
                              <w:szCs w:val="20"/>
                            </w:rPr>
                            <m:t>100</m:t>
                          </m:r>
                        </m:den>
                      </m:f>
                      <m:r>
                        <m:rPr>
                          <m:sty m:val="bi"/>
                        </m:rPr>
                        <w:rPr>
                          <w:rFonts w:ascii="Cambria Math" w:hAnsi="Cambria Math" w:cs="Arial"/>
                          <w:sz w:val="20"/>
                          <w:szCs w:val="20"/>
                        </w:rPr>
                        <m:t>+1</m:t>
                      </m:r>
                    </m:e>
                  </m:d>
                </m:e>
                <m:sup>
                  <m:f>
                    <m:fPr>
                      <m:ctrlPr>
                        <w:rPr>
                          <w:rFonts w:ascii="Cambria Math" w:eastAsia="Times New Roman" w:hAnsi="Cambria Math" w:cs="Arial"/>
                          <w:b/>
                          <w:i/>
                          <w:sz w:val="20"/>
                          <w:szCs w:val="20"/>
                        </w:rPr>
                      </m:ctrlPr>
                    </m:fPr>
                    <m:num>
                      <m:r>
                        <m:rPr>
                          <m:sty m:val="bi"/>
                        </m:rPr>
                        <w:rPr>
                          <w:rFonts w:ascii="Cambria Math" w:hAnsi="Cambria Math" w:cs="Arial"/>
                          <w:sz w:val="20"/>
                          <w:szCs w:val="20"/>
                        </w:rPr>
                        <m:t>1</m:t>
                      </m:r>
                    </m:num>
                    <m:den>
                      <m:r>
                        <m:rPr>
                          <m:sty m:val="bi"/>
                        </m:rPr>
                        <w:rPr>
                          <w:rFonts w:ascii="Cambria Math" w:hAnsi="Cambria Math" w:cs="Arial"/>
                          <w:sz w:val="20"/>
                          <w:szCs w:val="20"/>
                        </w:rPr>
                        <m:t>252</m:t>
                      </m:r>
                    </m:den>
                  </m:f>
                </m:sup>
              </m:sSup>
            </m:e>
          </m:d>
          <m:r>
            <m:rPr>
              <m:sty m:val="bi"/>
            </m:rPr>
            <w:rPr>
              <w:rFonts w:ascii="Cambria Math" w:hAnsi="Cambria Math" w:cs="Arial"/>
              <w:sz w:val="20"/>
              <w:szCs w:val="20"/>
            </w:rPr>
            <m:t>-1</m:t>
          </m:r>
        </m:oMath>
      </m:oMathPara>
    </w:p>
    <w:p w14:paraId="0519B971" w14:textId="77777777" w:rsidR="00AA5CF3" w:rsidRPr="003256C2" w:rsidRDefault="00AA5CF3" w:rsidP="003256C2">
      <w:pPr>
        <w:pStyle w:val="Body"/>
        <w:spacing w:after="0" w:line="320" w:lineRule="exact"/>
        <w:ind w:left="851"/>
        <w:rPr>
          <w:rStyle w:val="Nenhum"/>
          <w:rFonts w:ascii="Verdana" w:hAnsi="Verdana"/>
          <w:lang w:val="pt-BR"/>
        </w:rPr>
      </w:pPr>
    </w:p>
    <w:p w14:paraId="46B80848" w14:textId="4CE14FD6"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 xml:space="preserve">onde: </w:t>
      </w:r>
    </w:p>
    <w:p w14:paraId="1D228567" w14:textId="77777777" w:rsidR="002E7BDA" w:rsidRPr="003256C2" w:rsidRDefault="002E7BDA" w:rsidP="003256C2">
      <w:pPr>
        <w:pStyle w:val="Body"/>
        <w:spacing w:after="0" w:line="320" w:lineRule="exact"/>
        <w:ind w:left="851"/>
        <w:rPr>
          <w:rStyle w:val="Nenhum"/>
          <w:rFonts w:ascii="Verdana" w:hAnsi="Verdana"/>
          <w:lang w:val="pt-BR"/>
        </w:rPr>
      </w:pPr>
    </w:p>
    <w:p w14:paraId="506492B0" w14:textId="77777777" w:rsidR="002E7BDA" w:rsidRPr="003256C2" w:rsidRDefault="00D90480" w:rsidP="003256C2">
      <w:pPr>
        <w:pStyle w:val="Body"/>
        <w:spacing w:after="0" w:line="320" w:lineRule="exact"/>
        <w:ind w:left="851"/>
        <w:rPr>
          <w:rStyle w:val="Nenhum"/>
          <w:rFonts w:ascii="Verdana" w:hAnsi="Verdana"/>
          <w:lang w:val="pt-BR"/>
        </w:rPr>
      </w:pPr>
      <w:proofErr w:type="spellStart"/>
      <w:r w:rsidRPr="003256C2">
        <w:rPr>
          <w:rStyle w:val="Nenhum"/>
          <w:rFonts w:ascii="Verdana" w:hAnsi="Verdana"/>
          <w:lang w:val="pt-BR"/>
        </w:rPr>
        <w:t>DI</w:t>
      </w:r>
      <w:r w:rsidRPr="003256C2">
        <w:rPr>
          <w:rStyle w:val="Nenhum"/>
          <w:rFonts w:ascii="Verdana" w:hAnsi="Verdana"/>
          <w:vertAlign w:val="subscript"/>
          <w:lang w:val="pt-BR"/>
        </w:rPr>
        <w:t>k</w:t>
      </w:r>
      <w:proofErr w:type="spellEnd"/>
      <w:r w:rsidRPr="003256C2">
        <w:rPr>
          <w:rStyle w:val="Nenhum"/>
          <w:rFonts w:ascii="Verdana" w:hAnsi="Verdana"/>
          <w:lang w:val="pt-BR"/>
        </w:rPr>
        <w:t xml:space="preserve"> =</w:t>
      </w:r>
      <w:r w:rsidRPr="003256C2">
        <w:rPr>
          <w:rStyle w:val="Nenhum"/>
          <w:rFonts w:ascii="Verdana" w:hAnsi="Verdana"/>
          <w:lang w:val="pt-BR"/>
        </w:rPr>
        <w:tab/>
        <w:t>Taxa DI, de ordem k, utilizada com 2 (duas) casas decimais;</w:t>
      </w:r>
    </w:p>
    <w:p w14:paraId="3D5C54B6" w14:textId="77777777" w:rsidR="002E7BDA" w:rsidRPr="003256C2" w:rsidRDefault="002E7BDA" w:rsidP="003256C2">
      <w:pPr>
        <w:pStyle w:val="Body"/>
        <w:spacing w:after="0" w:line="320" w:lineRule="exact"/>
        <w:ind w:left="851"/>
        <w:rPr>
          <w:rStyle w:val="Nenhum"/>
          <w:rFonts w:ascii="Verdana" w:hAnsi="Verdana"/>
          <w:lang w:val="pt-BR"/>
        </w:rPr>
      </w:pPr>
    </w:p>
    <w:p w14:paraId="1A2A9DBD" w14:textId="2ED1E849" w:rsidR="002E7BDA" w:rsidRPr="003256C2" w:rsidRDefault="00D90480" w:rsidP="003256C2">
      <w:pPr>
        <w:pStyle w:val="Body"/>
        <w:spacing w:after="0" w:line="320" w:lineRule="exact"/>
        <w:ind w:left="851"/>
        <w:rPr>
          <w:rStyle w:val="Nenhum"/>
          <w:rFonts w:ascii="Verdana" w:hAnsi="Verdana"/>
          <w:lang w:val="pt-BR"/>
        </w:rPr>
      </w:pPr>
      <w:proofErr w:type="spellStart"/>
      <w:r w:rsidRPr="003256C2">
        <w:rPr>
          <w:rStyle w:val="Nenhum"/>
          <w:rFonts w:ascii="Verdana" w:hAnsi="Verdana"/>
          <w:lang w:val="pt-BR"/>
        </w:rPr>
        <w:t>FatorSpread</w:t>
      </w:r>
      <w:proofErr w:type="spellEnd"/>
      <w:r w:rsidRPr="003256C2">
        <w:rPr>
          <w:rStyle w:val="Nenhum"/>
          <w:rFonts w:ascii="Verdana" w:hAnsi="Verdana"/>
          <w:lang w:val="pt-BR"/>
        </w:rPr>
        <w:t xml:space="preserve"> =</w:t>
      </w:r>
      <w:r w:rsidRPr="003256C2">
        <w:rPr>
          <w:rStyle w:val="Nenhum"/>
          <w:rFonts w:ascii="Verdana" w:hAnsi="Verdana"/>
          <w:lang w:val="pt-BR"/>
        </w:rPr>
        <w:tab/>
        <w:t>Sobretaxa de juros fixos, calculada com 9 (nove) casas decimais, com arredondamento, apurado da seguinte forma;</w:t>
      </w:r>
    </w:p>
    <w:p w14:paraId="6FF22A68" w14:textId="77777777" w:rsidR="002E7BDA" w:rsidRPr="003256C2" w:rsidRDefault="002E7BDA" w:rsidP="003256C2">
      <w:pPr>
        <w:pStyle w:val="Body"/>
        <w:spacing w:after="0" w:line="320" w:lineRule="exact"/>
        <w:ind w:left="851"/>
        <w:rPr>
          <w:rStyle w:val="Nenhum"/>
          <w:rFonts w:ascii="Verdana" w:hAnsi="Verdana"/>
          <w:lang w:val="pt-BR"/>
        </w:rPr>
      </w:pPr>
    </w:p>
    <w:p w14:paraId="5595B33D" w14:textId="77777777" w:rsidR="00D8719A" w:rsidRPr="003256C2" w:rsidRDefault="00D8719A" w:rsidP="003256C2">
      <w:pPr>
        <w:autoSpaceDE w:val="0"/>
        <w:autoSpaceDN w:val="0"/>
        <w:adjustRightInd w:val="0"/>
        <w:spacing w:line="320" w:lineRule="exact"/>
        <w:jc w:val="both"/>
        <w:rPr>
          <w:rFonts w:ascii="Verdana" w:hAnsi="Verdana" w:cs="Arial"/>
          <w:sz w:val="20"/>
          <w:szCs w:val="20"/>
        </w:rPr>
      </w:pPr>
      <m:oMathPara>
        <m:oMath>
          <m:r>
            <w:rPr>
              <w:rFonts w:ascii="Cambria Math" w:hAnsi="Cambria Math" w:cs="Arial"/>
              <w:sz w:val="20"/>
              <w:szCs w:val="20"/>
            </w:rPr>
            <m:t xml:space="preserve">Fator Spread= </m:t>
          </m:r>
          <m:sSup>
            <m:sSupPr>
              <m:ctrlPr>
                <w:rPr>
                  <w:rFonts w:ascii="Cambria Math" w:eastAsia="Times New Roman" w:hAnsi="Cambria Math" w:cs="Arial"/>
                  <w:i/>
                  <w:sz w:val="20"/>
                  <w:szCs w:val="20"/>
                </w:rPr>
              </m:ctrlPr>
            </m:sSupPr>
            <m:e>
              <m:d>
                <m:dPr>
                  <m:ctrlPr>
                    <w:rPr>
                      <w:rFonts w:ascii="Cambria Math" w:eastAsia="Times New Roman" w:hAnsi="Cambria Math" w:cs="Arial"/>
                      <w:i/>
                      <w:sz w:val="20"/>
                      <w:szCs w:val="20"/>
                    </w:rPr>
                  </m:ctrlPr>
                </m:dPr>
                <m:e>
                  <m:f>
                    <m:fPr>
                      <m:ctrlPr>
                        <w:rPr>
                          <w:rFonts w:ascii="Cambria Math" w:eastAsia="Times New Roman" w:hAnsi="Cambria Math" w:cs="Arial"/>
                          <w:i/>
                          <w:sz w:val="20"/>
                          <w:szCs w:val="20"/>
                        </w:rPr>
                      </m:ctrlPr>
                    </m:fPr>
                    <m:num>
                      <m:r>
                        <w:rPr>
                          <w:rFonts w:ascii="Cambria Math" w:hAnsi="Cambria Math" w:cs="Arial"/>
                          <w:sz w:val="20"/>
                          <w:szCs w:val="20"/>
                        </w:rPr>
                        <m:t>Spread</m:t>
                      </m:r>
                    </m:num>
                    <m:den>
                      <m:r>
                        <w:rPr>
                          <w:rFonts w:ascii="Cambria Math" w:hAnsi="Cambria Math" w:cs="Arial"/>
                          <w:sz w:val="20"/>
                          <w:szCs w:val="20"/>
                        </w:rPr>
                        <m:t>100</m:t>
                      </m:r>
                    </m:den>
                  </m:f>
                  <m:r>
                    <w:rPr>
                      <w:rFonts w:ascii="Cambria Math" w:hAnsi="Cambria Math" w:cs="Arial"/>
                      <w:sz w:val="20"/>
                      <w:szCs w:val="20"/>
                    </w:rPr>
                    <m:t>+1</m:t>
                  </m:r>
                </m:e>
              </m:d>
            </m:e>
            <m:sup>
              <m:f>
                <m:fPr>
                  <m:ctrlPr>
                    <w:rPr>
                      <w:rFonts w:ascii="Cambria Math" w:eastAsia="Times New Roman" w:hAnsi="Cambria Math" w:cs="Arial"/>
                      <w:i/>
                      <w:sz w:val="20"/>
                      <w:szCs w:val="20"/>
                    </w:rPr>
                  </m:ctrlPr>
                </m:fPr>
                <m:num>
                  <m:r>
                    <w:rPr>
                      <w:rFonts w:ascii="Cambria Math" w:hAnsi="Cambria Math" w:cs="Arial"/>
                      <w:sz w:val="20"/>
                      <w:szCs w:val="20"/>
                    </w:rPr>
                    <m:t>dup</m:t>
                  </m:r>
                </m:num>
                <m:den>
                  <m:r>
                    <w:rPr>
                      <w:rFonts w:ascii="Cambria Math" w:hAnsi="Cambria Math" w:cs="Arial"/>
                      <w:sz w:val="20"/>
                      <w:szCs w:val="20"/>
                    </w:rPr>
                    <m:t>252</m:t>
                  </m:r>
                </m:den>
              </m:f>
            </m:sup>
          </m:sSup>
        </m:oMath>
      </m:oMathPara>
    </w:p>
    <w:p w14:paraId="4F07C3AC" w14:textId="77777777" w:rsidR="00D8719A" w:rsidRPr="003256C2" w:rsidRDefault="00D8719A" w:rsidP="003256C2">
      <w:pPr>
        <w:pStyle w:val="Body"/>
        <w:spacing w:after="0" w:line="320" w:lineRule="exact"/>
        <w:ind w:left="851"/>
        <w:rPr>
          <w:rStyle w:val="Nenhum"/>
          <w:rFonts w:ascii="Verdana" w:hAnsi="Verdana"/>
          <w:lang w:val="pt-BR"/>
        </w:rPr>
      </w:pPr>
    </w:p>
    <w:p w14:paraId="339D397A" w14:textId="77777777" w:rsidR="00D8719A" w:rsidRPr="003256C2" w:rsidRDefault="00D8719A" w:rsidP="003256C2">
      <w:pPr>
        <w:pStyle w:val="Body"/>
        <w:spacing w:after="0" w:line="320" w:lineRule="exact"/>
        <w:ind w:left="851"/>
        <w:rPr>
          <w:rStyle w:val="Nenhum"/>
          <w:rFonts w:ascii="Verdana" w:hAnsi="Verdana"/>
          <w:lang w:val="pt-BR"/>
        </w:rPr>
      </w:pPr>
    </w:p>
    <w:p w14:paraId="3851D450" w14:textId="79A46AAC"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 xml:space="preserve">onde: </w:t>
      </w:r>
    </w:p>
    <w:p w14:paraId="364AD6B5" w14:textId="77777777" w:rsidR="002E7BDA" w:rsidRPr="003256C2" w:rsidRDefault="002E7BDA" w:rsidP="003256C2">
      <w:pPr>
        <w:pStyle w:val="Body"/>
        <w:spacing w:after="0" w:line="320" w:lineRule="exact"/>
        <w:ind w:left="851"/>
        <w:rPr>
          <w:rStyle w:val="Nenhum"/>
          <w:rFonts w:ascii="Verdana" w:hAnsi="Verdana"/>
          <w:lang w:val="pt-BR"/>
        </w:rPr>
      </w:pPr>
    </w:p>
    <w:p w14:paraId="701BA8D4" w14:textId="124C8DEB"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i/>
          <w:iCs/>
          <w:lang w:val="pt-BR"/>
        </w:rPr>
        <w:t>spread =</w:t>
      </w:r>
      <w:r w:rsidRPr="003256C2">
        <w:rPr>
          <w:rStyle w:val="Nenhum"/>
          <w:rFonts w:ascii="Verdana" w:hAnsi="Verdana"/>
          <w:lang w:val="pt-BR"/>
        </w:rPr>
        <w:tab/>
      </w:r>
      <w:r w:rsidR="00CA5862" w:rsidRPr="003256C2">
        <w:rPr>
          <w:rStyle w:val="Nenhum"/>
          <w:rFonts w:ascii="Verdana" w:hAnsi="Verdana"/>
          <w:lang w:val="pt-BR"/>
        </w:rPr>
        <w:t>3,</w:t>
      </w:r>
      <w:r w:rsidR="00CC46A9" w:rsidRPr="003256C2">
        <w:rPr>
          <w:rStyle w:val="Nenhum"/>
          <w:rFonts w:ascii="Verdana" w:hAnsi="Verdana"/>
          <w:lang w:val="pt-BR"/>
        </w:rPr>
        <w:t>0000</w:t>
      </w:r>
      <w:r w:rsidRPr="003256C2">
        <w:rPr>
          <w:rStyle w:val="Nenhum"/>
          <w:rFonts w:ascii="Verdana" w:hAnsi="Verdana"/>
          <w:lang w:val="pt-BR"/>
        </w:rPr>
        <w:t>;</w:t>
      </w:r>
      <w:r w:rsidR="007C7596" w:rsidRPr="003256C2">
        <w:rPr>
          <w:rStyle w:val="Nenhum"/>
          <w:rFonts w:ascii="Verdana" w:hAnsi="Verdana"/>
          <w:lang w:val="pt-BR"/>
        </w:rPr>
        <w:t xml:space="preserve"> e</w:t>
      </w:r>
    </w:p>
    <w:p w14:paraId="7028CD5D" w14:textId="77777777" w:rsidR="002E7BDA" w:rsidRPr="003256C2" w:rsidRDefault="002E7BDA" w:rsidP="003256C2">
      <w:pPr>
        <w:pStyle w:val="Body"/>
        <w:spacing w:after="0" w:line="320" w:lineRule="exact"/>
        <w:ind w:left="851"/>
        <w:rPr>
          <w:rStyle w:val="Nenhum"/>
          <w:rFonts w:ascii="Verdana" w:hAnsi="Verdana"/>
          <w:lang w:val="pt-BR"/>
        </w:rPr>
      </w:pPr>
    </w:p>
    <w:p w14:paraId="685B6ED4" w14:textId="1470A535"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 xml:space="preserve">DP = o número de Dias Úteis entre a </w:t>
      </w:r>
      <w:r w:rsidR="008D06E3" w:rsidRPr="003256C2">
        <w:rPr>
          <w:rStyle w:val="Nenhum"/>
          <w:rFonts w:ascii="Verdana" w:hAnsi="Verdana"/>
          <w:lang w:val="pt-BR"/>
        </w:rPr>
        <w:t>Data da 1ª Integralização</w:t>
      </w:r>
      <w:r w:rsidR="008D06E3" w:rsidRPr="003256C2" w:rsidDel="008D06E3">
        <w:rPr>
          <w:rStyle w:val="Nenhum"/>
          <w:rFonts w:ascii="Verdana" w:hAnsi="Verdana"/>
          <w:lang w:val="pt-BR"/>
        </w:rPr>
        <w:t xml:space="preserve"> </w:t>
      </w:r>
      <w:r w:rsidR="00E1451F" w:rsidRPr="003256C2">
        <w:rPr>
          <w:rStyle w:val="Nenhum"/>
          <w:rFonts w:ascii="Verdana" w:hAnsi="Verdana"/>
          <w:lang w:val="pt-BR"/>
        </w:rPr>
        <w:t xml:space="preserve">ou na Data de Pagamento da Remuneração </w:t>
      </w:r>
      <w:r w:rsidR="00570C92" w:rsidRPr="003256C2">
        <w:rPr>
          <w:rStyle w:val="Nenhum"/>
          <w:rFonts w:ascii="Verdana" w:hAnsi="Verdana"/>
          <w:lang w:val="pt-BR"/>
        </w:rPr>
        <w:t xml:space="preserve">das Debêntures da 1ª Série </w:t>
      </w:r>
      <w:r w:rsidR="00E1451F" w:rsidRPr="003256C2">
        <w:rPr>
          <w:rStyle w:val="Nenhum"/>
          <w:rFonts w:ascii="Verdana" w:hAnsi="Verdana"/>
          <w:lang w:val="pt-BR"/>
        </w:rPr>
        <w:t>imediatamente anterior, conforme o caso, e a data do cálculo</w:t>
      </w:r>
      <w:r w:rsidRPr="003256C2">
        <w:rPr>
          <w:rStyle w:val="Nenhum"/>
          <w:rFonts w:ascii="Verdana" w:hAnsi="Verdana"/>
          <w:lang w:val="pt-BR"/>
        </w:rPr>
        <w:t>, sendo “DP” um número inteiro;</w:t>
      </w:r>
    </w:p>
    <w:p w14:paraId="16B7B993" w14:textId="77777777" w:rsidR="002E7BDA" w:rsidRPr="003256C2" w:rsidRDefault="002E7BDA" w:rsidP="003256C2">
      <w:pPr>
        <w:pStyle w:val="Body"/>
        <w:spacing w:after="0" w:line="320" w:lineRule="exact"/>
        <w:ind w:left="851"/>
        <w:rPr>
          <w:rStyle w:val="Nenhum"/>
          <w:rFonts w:ascii="Verdana" w:hAnsi="Verdana"/>
          <w:lang w:val="pt-BR"/>
        </w:rPr>
      </w:pPr>
    </w:p>
    <w:p w14:paraId="2156E7DD" w14:textId="77777777"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 xml:space="preserve">O fator resultante da expressão (1 + </w:t>
      </w:r>
      <w:proofErr w:type="spellStart"/>
      <w:r w:rsidRPr="003256C2">
        <w:rPr>
          <w:rStyle w:val="Nenhum"/>
          <w:rFonts w:ascii="Verdana" w:hAnsi="Verdana"/>
          <w:lang w:val="pt-BR"/>
        </w:rPr>
        <w:t>TDIk</w:t>
      </w:r>
      <w:proofErr w:type="spellEnd"/>
      <w:r w:rsidRPr="003256C2">
        <w:rPr>
          <w:rStyle w:val="Nenhum"/>
          <w:rFonts w:ascii="Verdana" w:hAnsi="Verdana"/>
          <w:lang w:val="pt-BR"/>
        </w:rPr>
        <w:t>) é considerado com 16 (dezesseis) casas decimais, sem arredondamento;</w:t>
      </w:r>
    </w:p>
    <w:p w14:paraId="1E09CA40" w14:textId="77777777" w:rsidR="002E7BDA" w:rsidRPr="003256C2" w:rsidRDefault="002E7BDA" w:rsidP="003256C2">
      <w:pPr>
        <w:pStyle w:val="Body"/>
        <w:spacing w:after="0" w:line="320" w:lineRule="exact"/>
        <w:ind w:left="851"/>
        <w:rPr>
          <w:rStyle w:val="Nenhum"/>
          <w:rFonts w:ascii="Verdana" w:hAnsi="Verdana"/>
          <w:lang w:val="pt-BR"/>
        </w:rPr>
      </w:pPr>
    </w:p>
    <w:p w14:paraId="78A0BF3B" w14:textId="77777777"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 xml:space="preserve">Efetua-se o </w:t>
      </w:r>
      <w:proofErr w:type="spellStart"/>
      <w:r w:rsidRPr="003256C2">
        <w:rPr>
          <w:rStyle w:val="Nenhum"/>
          <w:rFonts w:ascii="Verdana" w:hAnsi="Verdana"/>
          <w:lang w:val="pt-BR"/>
        </w:rPr>
        <w:t>produtório</w:t>
      </w:r>
      <w:proofErr w:type="spellEnd"/>
      <w:r w:rsidRPr="003256C2">
        <w:rPr>
          <w:rStyle w:val="Nenhum"/>
          <w:rFonts w:ascii="Verdana" w:hAnsi="Verdana"/>
          <w:lang w:val="pt-BR"/>
        </w:rPr>
        <w:t xml:space="preserve"> dos fatores diários (1 + </w:t>
      </w:r>
      <w:proofErr w:type="spellStart"/>
      <w:r w:rsidRPr="003256C2">
        <w:rPr>
          <w:rStyle w:val="Nenhum"/>
          <w:rFonts w:ascii="Verdana" w:hAnsi="Verdana"/>
          <w:lang w:val="pt-BR"/>
        </w:rPr>
        <w:t>TDIk</w:t>
      </w:r>
      <w:proofErr w:type="spellEnd"/>
      <w:r w:rsidRPr="003256C2">
        <w:rPr>
          <w:rStyle w:val="Nenhum"/>
          <w:rFonts w:ascii="Verdana" w:hAnsi="Verdana"/>
          <w:lang w:val="pt-BR"/>
        </w:rPr>
        <w:t>), sendo que a cada fator diário acumulado, trunca-se o resultado com 16 (dezesseis) casas decimais, aplicando-se o próximo fator diário, e assim por diante até o último considerado;</w:t>
      </w:r>
    </w:p>
    <w:p w14:paraId="49D52D4C" w14:textId="77777777" w:rsidR="002E7BDA" w:rsidRPr="003256C2" w:rsidRDefault="002E7BDA" w:rsidP="003256C2">
      <w:pPr>
        <w:pStyle w:val="Body"/>
        <w:spacing w:after="0" w:line="320" w:lineRule="exact"/>
        <w:ind w:left="851"/>
        <w:rPr>
          <w:rStyle w:val="Nenhum"/>
          <w:rFonts w:ascii="Verdana" w:hAnsi="Verdana"/>
          <w:lang w:val="pt-BR"/>
        </w:rPr>
      </w:pPr>
    </w:p>
    <w:p w14:paraId="1237A7FC" w14:textId="77777777"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Uma vez os fatores estando acumulados, considera-se o fator resultante “Fator DI” com 8 (oito) casas decimais, com arredondamento;</w:t>
      </w:r>
    </w:p>
    <w:p w14:paraId="7C342D2F" w14:textId="77777777" w:rsidR="002E7BDA" w:rsidRPr="003256C2" w:rsidRDefault="002E7BDA" w:rsidP="003256C2">
      <w:pPr>
        <w:pStyle w:val="Body"/>
        <w:spacing w:after="0" w:line="320" w:lineRule="exact"/>
        <w:ind w:left="851"/>
        <w:rPr>
          <w:rStyle w:val="Nenhum"/>
          <w:rFonts w:ascii="Verdana" w:hAnsi="Verdana"/>
          <w:lang w:val="pt-BR"/>
        </w:rPr>
      </w:pPr>
    </w:p>
    <w:p w14:paraId="78B65E94" w14:textId="77777777"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O fator resultante da expressão (</w:t>
      </w:r>
      <w:proofErr w:type="spellStart"/>
      <w:r w:rsidRPr="003256C2">
        <w:rPr>
          <w:rStyle w:val="Nenhum"/>
          <w:rFonts w:ascii="Verdana" w:hAnsi="Verdana"/>
          <w:lang w:val="pt-BR"/>
        </w:rPr>
        <w:t>FatorDI</w:t>
      </w:r>
      <w:proofErr w:type="spellEnd"/>
      <w:r w:rsidRPr="003256C2">
        <w:rPr>
          <w:rStyle w:val="Nenhum"/>
          <w:rFonts w:ascii="Verdana" w:hAnsi="Verdana"/>
          <w:lang w:val="pt-BR"/>
        </w:rPr>
        <w:t xml:space="preserve"> x </w:t>
      </w:r>
      <w:proofErr w:type="spellStart"/>
      <w:r w:rsidRPr="003256C2">
        <w:rPr>
          <w:rStyle w:val="Nenhum"/>
          <w:rFonts w:ascii="Verdana" w:hAnsi="Verdana"/>
          <w:lang w:val="pt-BR"/>
        </w:rPr>
        <w:t>FatorSpread</w:t>
      </w:r>
      <w:proofErr w:type="spellEnd"/>
      <w:r w:rsidRPr="003256C2">
        <w:rPr>
          <w:rStyle w:val="Nenhum"/>
          <w:rFonts w:ascii="Verdana" w:hAnsi="Verdana"/>
          <w:lang w:val="pt-BR"/>
        </w:rPr>
        <w:t>) é considerado com 9 (nove) casas decimais, com arredondamento; e</w:t>
      </w:r>
    </w:p>
    <w:p w14:paraId="0757535F" w14:textId="77777777" w:rsidR="002E7BDA" w:rsidRPr="003256C2" w:rsidRDefault="002E7BDA" w:rsidP="003256C2">
      <w:pPr>
        <w:pStyle w:val="Body"/>
        <w:spacing w:after="0" w:line="320" w:lineRule="exact"/>
        <w:ind w:left="851"/>
        <w:rPr>
          <w:rStyle w:val="Nenhum"/>
          <w:rFonts w:ascii="Verdana" w:hAnsi="Verdana"/>
          <w:lang w:val="pt-BR"/>
        </w:rPr>
      </w:pPr>
    </w:p>
    <w:p w14:paraId="3C2623E0" w14:textId="77777777"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A Taxa DI deverá ser utilizada considerando idêntico número de casas decimais divulgado pela entidade responsável pelo seu cálculo.</w:t>
      </w:r>
    </w:p>
    <w:p w14:paraId="1E3B2357" w14:textId="77777777" w:rsidR="002E7BDA" w:rsidRPr="003256C2" w:rsidRDefault="002E7BDA" w:rsidP="003256C2">
      <w:pPr>
        <w:pStyle w:val="Corpo"/>
        <w:spacing w:after="0" w:line="320" w:lineRule="exact"/>
        <w:ind w:left="851"/>
        <w:rPr>
          <w:rStyle w:val="Nenhum"/>
          <w:rFonts w:ascii="Verdana" w:eastAsia="Arial" w:hAnsi="Verdana" w:cs="Arial"/>
          <w:sz w:val="20"/>
          <w:szCs w:val="20"/>
          <w:lang w:val="pt-BR"/>
          <w14:textOutline w14:w="0" w14:cap="rnd" w14:cmpd="sng" w14:algn="ctr">
            <w14:noFill/>
            <w14:prstDash w14:val="solid"/>
            <w14:bevel/>
          </w14:textOutline>
        </w:rPr>
      </w:pPr>
    </w:p>
    <w:p w14:paraId="5DC787B6" w14:textId="33D8436B" w:rsidR="002E7BDA" w:rsidRPr="003256C2" w:rsidRDefault="00D90480"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Para fins de cálculo da Remuneração</w:t>
      </w:r>
      <w:r w:rsidR="00570C92" w:rsidRPr="003256C2">
        <w:rPr>
          <w:rStyle w:val="Nenhum"/>
          <w:rFonts w:ascii="Verdana" w:hAnsi="Verdana"/>
          <w:lang w:val="pt-BR"/>
        </w:rPr>
        <w:t xml:space="preserve"> das Debêntures da 1ª Série</w:t>
      </w:r>
      <w:r w:rsidRPr="003256C2">
        <w:rPr>
          <w:rStyle w:val="Nenhum"/>
          <w:rFonts w:ascii="Verdana" w:hAnsi="Verdana"/>
          <w:lang w:val="pt-BR"/>
        </w:rPr>
        <w:t>, define-se “</w:t>
      </w:r>
      <w:r w:rsidRPr="003256C2">
        <w:rPr>
          <w:rStyle w:val="Nenhum"/>
          <w:rFonts w:ascii="Verdana" w:hAnsi="Verdana"/>
          <w:u w:val="single"/>
          <w:lang w:val="pt-BR"/>
        </w:rPr>
        <w:t>Período de Capitalização</w:t>
      </w:r>
      <w:r w:rsidR="00570C92" w:rsidRPr="003256C2">
        <w:rPr>
          <w:rStyle w:val="Nenhum"/>
          <w:rFonts w:ascii="Verdana" w:hAnsi="Verdana"/>
          <w:u w:val="single"/>
          <w:lang w:val="pt-BR"/>
        </w:rPr>
        <w:t xml:space="preserve"> das Debêntures da 1ª Série</w:t>
      </w:r>
      <w:r w:rsidRPr="003256C2">
        <w:rPr>
          <w:rStyle w:val="Nenhum"/>
          <w:rFonts w:ascii="Verdana" w:hAnsi="Verdana"/>
          <w:lang w:val="pt-BR"/>
        </w:rPr>
        <w:t xml:space="preserve">” o intervalo de tempo que se inicia na </w:t>
      </w:r>
      <w:r w:rsidR="008D06E3" w:rsidRPr="003256C2">
        <w:rPr>
          <w:rStyle w:val="Nenhum"/>
          <w:rFonts w:ascii="Verdana" w:hAnsi="Verdana"/>
          <w:lang w:val="pt-BR"/>
        </w:rPr>
        <w:t>Data da 1ª Integralização</w:t>
      </w:r>
      <w:r w:rsidR="003D094D" w:rsidRPr="003256C2">
        <w:rPr>
          <w:rStyle w:val="Nenhum"/>
          <w:rFonts w:ascii="Verdana" w:hAnsi="Verdana"/>
          <w:lang w:val="pt-BR"/>
        </w:rPr>
        <w:t xml:space="preserve"> </w:t>
      </w:r>
      <w:r w:rsidR="00CF45DE" w:rsidRPr="003256C2">
        <w:rPr>
          <w:rStyle w:val="Nenhum"/>
          <w:rFonts w:ascii="Verdana" w:hAnsi="Verdana"/>
          <w:lang w:val="pt-BR"/>
        </w:rPr>
        <w:t>ou na data de pagamento da remuneração imediatamente anterior, conforme o caso</w:t>
      </w:r>
      <w:r w:rsidRPr="003256C2">
        <w:rPr>
          <w:rStyle w:val="Nenhum"/>
          <w:rFonts w:ascii="Verdana" w:hAnsi="Verdana"/>
          <w:lang w:val="pt-BR"/>
        </w:rPr>
        <w:t xml:space="preserve">, inclusive, e termina na </w:t>
      </w:r>
      <w:r w:rsidR="00CF45DE" w:rsidRPr="003256C2">
        <w:rPr>
          <w:rStyle w:val="Nenhum"/>
          <w:rFonts w:ascii="Verdana" w:hAnsi="Verdana"/>
          <w:lang w:val="pt-BR"/>
        </w:rPr>
        <w:t>data de pagamento da remuneração correspondente ao período em questão</w:t>
      </w:r>
      <w:r w:rsidRPr="003256C2">
        <w:rPr>
          <w:rStyle w:val="Nenhum"/>
          <w:rFonts w:ascii="Verdana" w:hAnsi="Verdana"/>
          <w:lang w:val="pt-BR"/>
        </w:rPr>
        <w:t>, exclusive.</w:t>
      </w:r>
      <w:r w:rsidR="00CF45DE" w:rsidRPr="003256C2">
        <w:rPr>
          <w:rStyle w:val="Nenhum"/>
          <w:rFonts w:ascii="Verdana" w:hAnsi="Verdana"/>
          <w:lang w:val="pt-BR"/>
        </w:rPr>
        <w:t xml:space="preserve"> Cada Período de Capitalização </w:t>
      </w:r>
      <w:r w:rsidR="00570C92" w:rsidRPr="003256C2">
        <w:rPr>
          <w:rStyle w:val="Nenhum"/>
          <w:rFonts w:ascii="Verdana" w:hAnsi="Verdana"/>
          <w:lang w:val="pt-BR"/>
        </w:rPr>
        <w:t xml:space="preserve">das Debêntures da 1ª Série </w:t>
      </w:r>
      <w:r w:rsidR="00CF45DE" w:rsidRPr="003256C2">
        <w:rPr>
          <w:rStyle w:val="Nenhum"/>
          <w:rFonts w:ascii="Verdana" w:hAnsi="Verdana"/>
          <w:lang w:val="pt-BR"/>
        </w:rPr>
        <w:t>sucede o anterior sem solução de continuidade até a Data de Vencimento</w:t>
      </w:r>
      <w:r w:rsidR="00570C92" w:rsidRPr="003256C2">
        <w:rPr>
          <w:rStyle w:val="Nenhum"/>
          <w:rFonts w:ascii="Verdana" w:hAnsi="Verdana"/>
          <w:lang w:val="pt-BR"/>
        </w:rPr>
        <w:t xml:space="preserve"> das Debêntures da 1ª Série</w:t>
      </w:r>
      <w:r w:rsidR="00CF45DE" w:rsidRPr="003256C2">
        <w:rPr>
          <w:rStyle w:val="Nenhum"/>
          <w:rFonts w:ascii="Verdana" w:hAnsi="Verdana"/>
          <w:lang w:val="pt-BR"/>
        </w:rPr>
        <w:t>.</w:t>
      </w:r>
    </w:p>
    <w:p w14:paraId="46702EBD" w14:textId="77777777" w:rsidR="00A82CFA" w:rsidRPr="003256C2" w:rsidRDefault="00A82CFA" w:rsidP="003256C2">
      <w:pPr>
        <w:pStyle w:val="Body"/>
        <w:spacing w:after="0" w:line="320" w:lineRule="exact"/>
        <w:ind w:left="851"/>
        <w:rPr>
          <w:rStyle w:val="Nenhum"/>
          <w:rFonts w:ascii="Verdana" w:hAnsi="Verdana"/>
          <w:lang w:val="pt-BR"/>
          <w14:textOutline w14:w="0" w14:cap="flat" w14:cmpd="sng" w14:algn="ctr">
            <w14:noFill/>
            <w14:prstDash w14:val="solid"/>
            <w14:bevel/>
          </w14:textOutline>
        </w:rPr>
      </w:pPr>
    </w:p>
    <w:p w14:paraId="1337AFF1" w14:textId="75A228F4" w:rsidR="00A82CFA" w:rsidRPr="003256C2" w:rsidRDefault="00A82CFA"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 xml:space="preserve">Excepcionalmente na primeira Data de Pagamento, deverá ser acrescido à Remuneração devida um valor equivalente ao </w:t>
      </w:r>
      <w:proofErr w:type="spellStart"/>
      <w:r w:rsidRPr="003256C2">
        <w:rPr>
          <w:rStyle w:val="Nenhum"/>
          <w:rFonts w:ascii="Verdana" w:hAnsi="Verdana"/>
          <w:lang w:val="pt-BR"/>
        </w:rPr>
        <w:t>produtório</w:t>
      </w:r>
      <w:proofErr w:type="spellEnd"/>
      <w:r w:rsidRPr="003256C2">
        <w:rPr>
          <w:rStyle w:val="Nenhum"/>
          <w:rFonts w:ascii="Verdana" w:hAnsi="Verdana"/>
          <w:lang w:val="pt-BR"/>
        </w:rPr>
        <w:t xml:space="preserve"> de 2 (dois) Dias Úteis que antecede a </w:t>
      </w:r>
      <w:r w:rsidR="00AB2623">
        <w:rPr>
          <w:rFonts w:ascii="Verdana" w:eastAsia="Arial" w:hAnsi="Verdana" w:cs="Arial"/>
          <w:lang w:val="pt-BR"/>
        </w:rPr>
        <w:t>Data da 1ª Integralização</w:t>
      </w:r>
      <w:r w:rsidRPr="003256C2">
        <w:rPr>
          <w:rStyle w:val="Nenhum"/>
          <w:rFonts w:ascii="Verdana" w:hAnsi="Verdana"/>
          <w:lang w:val="pt-BR"/>
        </w:rPr>
        <w:t xml:space="preserve"> calculado pro rata </w:t>
      </w:r>
      <w:proofErr w:type="spellStart"/>
      <w:r w:rsidRPr="003256C2">
        <w:rPr>
          <w:rStyle w:val="Nenhum"/>
          <w:rFonts w:ascii="Verdana" w:hAnsi="Verdana"/>
          <w:lang w:val="pt-BR"/>
        </w:rPr>
        <w:t>temporis</w:t>
      </w:r>
      <w:proofErr w:type="spellEnd"/>
      <w:r w:rsidRPr="003256C2">
        <w:rPr>
          <w:rStyle w:val="Nenhum"/>
          <w:rFonts w:ascii="Verdana" w:hAnsi="Verdana"/>
          <w:lang w:val="pt-BR"/>
        </w:rPr>
        <w:t>, de acordo com as fórmulas constantes d</w:t>
      </w:r>
      <w:r w:rsidR="00D51F11" w:rsidRPr="003256C2">
        <w:rPr>
          <w:rStyle w:val="Nenhum"/>
          <w:rFonts w:ascii="Verdana" w:hAnsi="Verdana"/>
          <w:lang w:val="pt-BR"/>
        </w:rPr>
        <w:t>esta</w:t>
      </w:r>
      <w:r w:rsidRPr="003256C2">
        <w:rPr>
          <w:rStyle w:val="Nenhum"/>
          <w:rFonts w:ascii="Verdana" w:hAnsi="Verdana"/>
          <w:lang w:val="pt-BR"/>
        </w:rPr>
        <w:t xml:space="preserve"> Cláusula </w:t>
      </w:r>
      <w:r w:rsidR="00D51F11" w:rsidRPr="003256C2">
        <w:rPr>
          <w:rStyle w:val="Nenhum"/>
          <w:rFonts w:ascii="Verdana" w:hAnsi="Verdana"/>
          <w:lang w:val="pt-BR"/>
        </w:rPr>
        <w:t>4.9</w:t>
      </w:r>
      <w:r w:rsidRPr="003256C2">
        <w:rPr>
          <w:rStyle w:val="Nenhum"/>
          <w:rFonts w:ascii="Verdana" w:hAnsi="Verdana"/>
          <w:lang w:val="pt-BR"/>
        </w:rPr>
        <w:t>.</w:t>
      </w:r>
    </w:p>
    <w:p w14:paraId="5A657688" w14:textId="77777777" w:rsidR="00A82CFA" w:rsidRPr="003256C2" w:rsidRDefault="00A82CFA" w:rsidP="003256C2">
      <w:pPr>
        <w:spacing w:line="320" w:lineRule="exact"/>
        <w:jc w:val="both"/>
        <w:rPr>
          <w:rFonts w:ascii="Verdana" w:hAnsi="Verdana" w:cs="Leelawadee UI"/>
          <w:color w:val="000000"/>
          <w:sz w:val="20"/>
          <w:szCs w:val="20"/>
          <w:lang w:val="pt-BR"/>
        </w:rPr>
      </w:pPr>
    </w:p>
    <w:p w14:paraId="64C416C3" w14:textId="3F020528" w:rsidR="002E7BDA" w:rsidRPr="003256C2" w:rsidRDefault="00D90480" w:rsidP="003256C2">
      <w:pPr>
        <w:pStyle w:val="Body"/>
        <w:spacing w:after="0" w:line="320" w:lineRule="exact"/>
        <w:ind w:left="851"/>
        <w:rPr>
          <w:rStyle w:val="Nenhum"/>
          <w:rFonts w:ascii="Verdana" w:eastAsia="Arial" w:hAnsi="Verdana" w:cs="Arial"/>
          <w:color w:val="auto"/>
          <w:lang w:val="pt-BR"/>
        </w:rPr>
      </w:pPr>
      <w:r w:rsidRPr="003256C2">
        <w:rPr>
          <w:rStyle w:val="Nenhum"/>
          <w:rFonts w:ascii="Verdana" w:hAnsi="Verdana"/>
          <w:lang w:val="pt-BR"/>
        </w:rPr>
        <w:t xml:space="preserve">Para fins da presente </w:t>
      </w:r>
      <w:r w:rsidR="001D227E" w:rsidRPr="003256C2">
        <w:rPr>
          <w:rStyle w:val="Nenhum"/>
          <w:rFonts w:ascii="Verdana" w:hAnsi="Verdana"/>
          <w:lang w:val="pt-BR"/>
        </w:rPr>
        <w:t>Escritura de Emissão</w:t>
      </w:r>
      <w:r w:rsidRPr="003256C2">
        <w:rPr>
          <w:rStyle w:val="Nenhum"/>
          <w:rFonts w:ascii="Verdana" w:hAnsi="Verdana"/>
          <w:lang w:val="pt-BR"/>
        </w:rPr>
        <w:t>, a expressão “</w:t>
      </w:r>
      <w:r w:rsidRPr="003256C2">
        <w:rPr>
          <w:rStyle w:val="Nenhum"/>
          <w:rFonts w:ascii="Verdana" w:hAnsi="Verdana"/>
          <w:u w:val="single"/>
          <w:lang w:val="pt-BR"/>
        </w:rPr>
        <w:t>Dia(s) Útil(eis)</w:t>
      </w:r>
      <w:r w:rsidRPr="003256C2">
        <w:rPr>
          <w:rStyle w:val="Nenhum"/>
          <w:rFonts w:ascii="Verdana" w:hAnsi="Verdana"/>
          <w:lang w:val="pt-BR"/>
        </w:rPr>
        <w:t>” significa qualquer dia, exceção feita aos sábados, domingos e feriados declarados nacionais</w:t>
      </w:r>
      <w:r w:rsidR="00340F60" w:rsidRPr="003256C2">
        <w:rPr>
          <w:rStyle w:val="Nenhum"/>
          <w:rFonts w:ascii="Verdana" w:hAnsi="Verdana"/>
          <w:lang w:val="pt-BR"/>
        </w:rPr>
        <w:t>.</w:t>
      </w:r>
      <w:r w:rsidR="00F95CC6" w:rsidRPr="003256C2">
        <w:rPr>
          <w:rStyle w:val="Nenhum"/>
          <w:rFonts w:ascii="Verdana" w:hAnsi="Verdana"/>
          <w:lang w:val="pt-BR"/>
        </w:rPr>
        <w:t xml:space="preserve"> </w:t>
      </w:r>
    </w:p>
    <w:p w14:paraId="3FA41600" w14:textId="77777777" w:rsidR="0021519B" w:rsidRPr="003256C2" w:rsidRDefault="0021519B" w:rsidP="003256C2">
      <w:pPr>
        <w:pStyle w:val="Corpo"/>
        <w:spacing w:after="0" w:line="320" w:lineRule="exact"/>
        <w:rPr>
          <w:rStyle w:val="Nenhum"/>
          <w:rFonts w:ascii="Verdana" w:eastAsia="Arial" w:hAnsi="Verdana" w:cs="Arial"/>
          <w:color w:val="auto"/>
          <w:sz w:val="20"/>
          <w:szCs w:val="20"/>
          <w:lang w:val="pt-BR"/>
        </w:rPr>
      </w:pPr>
    </w:p>
    <w:p w14:paraId="07CF8C89" w14:textId="42E1016D" w:rsidR="002E7BDA" w:rsidRPr="003256C2" w:rsidRDefault="00D90480" w:rsidP="003256C2">
      <w:pPr>
        <w:pStyle w:val="Corpo"/>
        <w:numPr>
          <w:ilvl w:val="1"/>
          <w:numId w:val="27"/>
        </w:numPr>
        <w:tabs>
          <w:tab w:val="left" w:pos="851"/>
        </w:tabs>
        <w:spacing w:after="0" w:line="320" w:lineRule="exact"/>
        <w:ind w:left="0" w:firstLine="0"/>
        <w:rPr>
          <w:rStyle w:val="Nenhum"/>
          <w:rFonts w:ascii="Verdana" w:eastAsia="Arial" w:hAnsi="Verdana" w:cs="Arial"/>
          <w:b/>
          <w:bCs/>
          <w:sz w:val="20"/>
          <w:szCs w:val="20"/>
          <w:lang w:val="pt-BR"/>
        </w:rPr>
      </w:pPr>
      <w:r w:rsidRPr="003256C2">
        <w:rPr>
          <w:rStyle w:val="Nenhum"/>
          <w:rFonts w:ascii="Verdana" w:hAnsi="Verdana"/>
          <w:b/>
          <w:bCs/>
          <w:sz w:val="20"/>
          <w:szCs w:val="20"/>
          <w:lang w:val="pt-BR"/>
        </w:rPr>
        <w:t>Pagamento da Remuneração</w:t>
      </w:r>
      <w:r w:rsidR="00BA5E75" w:rsidRPr="003256C2">
        <w:rPr>
          <w:rStyle w:val="Nenhum"/>
          <w:rFonts w:ascii="Verdana" w:hAnsi="Verdana"/>
          <w:b/>
          <w:bCs/>
          <w:sz w:val="20"/>
          <w:szCs w:val="20"/>
          <w:lang w:val="pt-BR"/>
        </w:rPr>
        <w:t xml:space="preserve"> das Debêntures da 1ª Série</w:t>
      </w:r>
    </w:p>
    <w:p w14:paraId="404F2961"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37F33E43" w14:textId="690A1372" w:rsidR="002E7BDA" w:rsidRPr="003256C2" w:rsidRDefault="00F60E34" w:rsidP="003256C2">
      <w:pPr>
        <w:pStyle w:val="Corpo"/>
        <w:numPr>
          <w:ilvl w:val="2"/>
          <w:numId w:val="27"/>
        </w:numPr>
        <w:tabs>
          <w:tab w:val="left" w:pos="851"/>
        </w:tabs>
        <w:spacing w:after="0" w:line="320" w:lineRule="exact"/>
        <w:ind w:left="0" w:firstLine="0"/>
        <w:rPr>
          <w:rStyle w:val="Nenhum"/>
          <w:rFonts w:ascii="Verdana" w:eastAsia="Arial" w:hAnsi="Verdana" w:cs="Arial"/>
          <w:sz w:val="20"/>
          <w:szCs w:val="20"/>
          <w:lang w:val="pt-BR"/>
        </w:rPr>
      </w:pPr>
      <w:bookmarkStart w:id="29" w:name="_Hlk84530138"/>
      <w:r w:rsidRPr="003256C2">
        <w:rPr>
          <w:rStyle w:val="Nenhum"/>
          <w:rFonts w:ascii="Verdana" w:hAnsi="Verdana"/>
          <w:sz w:val="20"/>
          <w:szCs w:val="20"/>
          <w:lang w:val="pt-BR"/>
        </w:rPr>
        <w:t xml:space="preserve">Sem </w:t>
      </w:r>
      <w:r w:rsidR="00AB5270" w:rsidRPr="003256C2">
        <w:rPr>
          <w:rStyle w:val="Nenhum"/>
          <w:rFonts w:ascii="Verdana" w:hAnsi="Verdana"/>
          <w:sz w:val="20"/>
          <w:szCs w:val="20"/>
          <w:lang w:val="pt-BR"/>
        </w:rPr>
        <w:t>prejuízo</w:t>
      </w:r>
      <w:r w:rsidR="00AF58F3" w:rsidRPr="003256C2">
        <w:rPr>
          <w:rStyle w:val="Nenhum"/>
          <w:rFonts w:ascii="Verdana" w:hAnsi="Verdana"/>
          <w:sz w:val="20"/>
          <w:szCs w:val="20"/>
          <w:lang w:val="pt-BR"/>
        </w:rPr>
        <w:t xml:space="preserve"> dos pagamentos em decorrência do Resgate Antecipado Facultativo</w:t>
      </w:r>
      <w:r w:rsidR="003C78A4">
        <w:rPr>
          <w:rStyle w:val="Nenhum"/>
          <w:rFonts w:ascii="Verdana" w:hAnsi="Verdana"/>
          <w:sz w:val="20"/>
          <w:szCs w:val="20"/>
          <w:lang w:val="pt-BR"/>
        </w:rPr>
        <w:t xml:space="preserve">, </w:t>
      </w:r>
      <w:r w:rsidR="003C78A4">
        <w:rPr>
          <w:rFonts w:ascii="Verdana" w:hAnsi="Verdana"/>
          <w:sz w:val="20"/>
          <w:szCs w:val="20"/>
          <w:lang w:val="pt-BR"/>
        </w:rPr>
        <w:t>Amortização Extraordinária Facultativa</w:t>
      </w:r>
      <w:r w:rsidR="00C05EE1" w:rsidRPr="003256C2">
        <w:rPr>
          <w:rStyle w:val="Nenhum"/>
          <w:rFonts w:ascii="Verdana" w:hAnsi="Verdana"/>
          <w:sz w:val="20"/>
          <w:szCs w:val="20"/>
          <w:lang w:val="pt-BR"/>
        </w:rPr>
        <w:t xml:space="preserve"> </w:t>
      </w:r>
      <w:r w:rsidR="00AF58F3" w:rsidRPr="003256C2">
        <w:rPr>
          <w:rStyle w:val="Nenhum"/>
          <w:rFonts w:ascii="Verdana" w:hAnsi="Verdana"/>
          <w:sz w:val="20"/>
          <w:szCs w:val="20"/>
          <w:lang w:val="pt-BR"/>
        </w:rPr>
        <w:t xml:space="preserve">e/ou vencimento antecipado das obrigações decorrentes das Debêntures, nos termos desta </w:t>
      </w:r>
      <w:r w:rsidR="001D227E" w:rsidRPr="003256C2">
        <w:rPr>
          <w:rStyle w:val="Nenhum"/>
          <w:rFonts w:ascii="Verdana" w:hAnsi="Verdana"/>
          <w:sz w:val="20"/>
          <w:szCs w:val="20"/>
          <w:lang w:val="pt-BR"/>
        </w:rPr>
        <w:t>Escritura de Emissão</w:t>
      </w:r>
      <w:r w:rsidR="00AF58F3" w:rsidRPr="003256C2">
        <w:rPr>
          <w:rStyle w:val="Nenhum"/>
          <w:rFonts w:ascii="Verdana" w:hAnsi="Verdana"/>
          <w:sz w:val="20"/>
          <w:szCs w:val="20"/>
          <w:lang w:val="pt-BR"/>
        </w:rPr>
        <w:t xml:space="preserve">, a </w:t>
      </w:r>
      <w:r w:rsidR="00D90480" w:rsidRPr="003256C2">
        <w:rPr>
          <w:rStyle w:val="Nenhum"/>
          <w:rFonts w:ascii="Verdana" w:hAnsi="Verdana"/>
          <w:sz w:val="20"/>
          <w:szCs w:val="20"/>
          <w:lang w:val="pt-BR"/>
        </w:rPr>
        <w:t xml:space="preserve">Remuneração das Debêntures </w:t>
      </w:r>
      <w:r w:rsidR="00A839A2" w:rsidRPr="003256C2">
        <w:rPr>
          <w:rStyle w:val="Nenhum"/>
          <w:rFonts w:ascii="Verdana" w:hAnsi="Verdana"/>
          <w:sz w:val="20"/>
          <w:szCs w:val="20"/>
          <w:lang w:val="pt-BR"/>
        </w:rPr>
        <w:t xml:space="preserve">da 1ª Série </w:t>
      </w:r>
      <w:r w:rsidR="00D90480" w:rsidRPr="003256C2">
        <w:rPr>
          <w:rStyle w:val="Nenhum"/>
          <w:rFonts w:ascii="Verdana" w:hAnsi="Verdana"/>
          <w:sz w:val="20"/>
          <w:szCs w:val="20"/>
          <w:lang w:val="pt-BR"/>
        </w:rPr>
        <w:t xml:space="preserve">será paga </w:t>
      </w:r>
      <w:r w:rsidR="00E67753" w:rsidRPr="003256C2">
        <w:rPr>
          <w:rStyle w:val="Nenhum"/>
          <w:rFonts w:ascii="Verdana" w:hAnsi="Verdana"/>
          <w:sz w:val="20"/>
          <w:szCs w:val="20"/>
          <w:lang w:val="pt-BR"/>
        </w:rPr>
        <w:t>mensalmente</w:t>
      </w:r>
      <w:r w:rsidR="00E507C1" w:rsidRPr="003256C2">
        <w:rPr>
          <w:rStyle w:val="Nenhum"/>
          <w:rFonts w:ascii="Verdana" w:hAnsi="Verdana"/>
          <w:sz w:val="20"/>
          <w:szCs w:val="20"/>
          <w:lang w:val="pt-BR"/>
        </w:rPr>
        <w:t xml:space="preserve">, </w:t>
      </w:r>
      <w:r w:rsidR="007B118C" w:rsidRPr="003256C2">
        <w:rPr>
          <w:rStyle w:val="Nenhum"/>
          <w:rFonts w:ascii="Verdana" w:hAnsi="Verdana"/>
          <w:sz w:val="20"/>
          <w:szCs w:val="20"/>
          <w:lang w:val="pt-BR"/>
        </w:rPr>
        <w:t>sem carência, a partir da Data d</w:t>
      </w:r>
      <w:r w:rsidR="007A1BFC" w:rsidRPr="003256C2">
        <w:rPr>
          <w:rStyle w:val="Nenhum"/>
          <w:rFonts w:ascii="Verdana" w:hAnsi="Verdana"/>
          <w:sz w:val="20"/>
          <w:szCs w:val="20"/>
          <w:lang w:val="pt-BR"/>
        </w:rPr>
        <w:t>a 1ª Integralização</w:t>
      </w:r>
      <w:r w:rsidR="007B118C" w:rsidRPr="003256C2">
        <w:rPr>
          <w:rStyle w:val="Nenhum"/>
          <w:rFonts w:ascii="Verdana" w:hAnsi="Verdana"/>
          <w:sz w:val="20"/>
          <w:szCs w:val="20"/>
          <w:lang w:val="pt-BR"/>
        </w:rPr>
        <w:t xml:space="preserve">, sempre no </w:t>
      </w:r>
      <w:r w:rsidR="00332C31">
        <w:rPr>
          <w:rStyle w:val="Nenhum"/>
          <w:rFonts w:ascii="Verdana" w:hAnsi="Verdana"/>
          <w:sz w:val="20"/>
          <w:szCs w:val="20"/>
          <w:lang w:val="pt-BR"/>
        </w:rPr>
        <w:t>5º</w:t>
      </w:r>
      <w:r w:rsidR="00332C31" w:rsidRPr="003256C2">
        <w:rPr>
          <w:rStyle w:val="Nenhum"/>
          <w:rFonts w:ascii="Verdana" w:hAnsi="Verdana"/>
          <w:sz w:val="20"/>
          <w:szCs w:val="20"/>
          <w:lang w:val="pt-BR"/>
        </w:rPr>
        <w:t xml:space="preserve"> (</w:t>
      </w:r>
      <w:r w:rsidR="00332C31">
        <w:rPr>
          <w:rStyle w:val="Nenhum"/>
          <w:rFonts w:ascii="Verdana" w:hAnsi="Verdana"/>
          <w:sz w:val="20"/>
          <w:szCs w:val="20"/>
          <w:lang w:val="pt-BR"/>
        </w:rPr>
        <w:t>quinta</w:t>
      </w:r>
      <w:r w:rsidR="00332C31" w:rsidRPr="003256C2">
        <w:rPr>
          <w:rStyle w:val="Nenhum"/>
          <w:rFonts w:ascii="Verdana" w:hAnsi="Verdana"/>
          <w:sz w:val="20"/>
          <w:szCs w:val="20"/>
          <w:lang w:val="pt-BR"/>
        </w:rPr>
        <w:t>)</w:t>
      </w:r>
      <w:r w:rsidR="00332C31">
        <w:rPr>
          <w:rStyle w:val="Nenhum"/>
          <w:rFonts w:ascii="Verdana" w:hAnsi="Verdana"/>
          <w:sz w:val="20"/>
          <w:szCs w:val="20"/>
          <w:lang w:val="pt-BR"/>
        </w:rPr>
        <w:t xml:space="preserve"> Dia Útil</w:t>
      </w:r>
      <w:r w:rsidR="00332C31" w:rsidRPr="003256C2">
        <w:rPr>
          <w:rStyle w:val="Nenhum"/>
          <w:rFonts w:ascii="Verdana" w:hAnsi="Verdana"/>
          <w:sz w:val="20"/>
          <w:szCs w:val="20"/>
          <w:lang w:val="pt-BR"/>
        </w:rPr>
        <w:t xml:space="preserve"> </w:t>
      </w:r>
      <w:r w:rsidR="007B118C" w:rsidRPr="003256C2">
        <w:rPr>
          <w:rStyle w:val="Nenhum"/>
          <w:rFonts w:ascii="Verdana" w:hAnsi="Verdana"/>
          <w:sz w:val="20"/>
          <w:szCs w:val="20"/>
          <w:lang w:val="pt-BR"/>
        </w:rPr>
        <w:t xml:space="preserve">de cada </w:t>
      </w:r>
      <w:r w:rsidR="00E67753" w:rsidRPr="003256C2">
        <w:rPr>
          <w:rStyle w:val="Nenhum"/>
          <w:rFonts w:ascii="Verdana" w:hAnsi="Verdana"/>
          <w:sz w:val="20"/>
          <w:szCs w:val="20"/>
          <w:lang w:val="pt-BR"/>
        </w:rPr>
        <w:t>mês</w:t>
      </w:r>
      <w:r w:rsidR="007B118C" w:rsidRPr="003256C2">
        <w:rPr>
          <w:rStyle w:val="Nenhum"/>
          <w:rFonts w:ascii="Verdana" w:hAnsi="Verdana"/>
          <w:sz w:val="20"/>
          <w:szCs w:val="20"/>
          <w:lang w:val="pt-BR"/>
        </w:rPr>
        <w:t xml:space="preserve">, ocorrendo o primeiro pagamento em </w:t>
      </w:r>
      <w:r w:rsidR="00332C31">
        <w:rPr>
          <w:rStyle w:val="Nenhum"/>
          <w:rFonts w:ascii="Verdana" w:hAnsi="Verdana"/>
          <w:sz w:val="20"/>
          <w:szCs w:val="20"/>
          <w:lang w:val="pt-BR"/>
        </w:rPr>
        <w:t>07</w:t>
      </w:r>
      <w:r w:rsidR="00332C31" w:rsidRPr="003256C2">
        <w:rPr>
          <w:rStyle w:val="Nenhum"/>
          <w:rFonts w:ascii="Verdana" w:hAnsi="Verdana"/>
          <w:sz w:val="20"/>
          <w:szCs w:val="20"/>
          <w:lang w:val="pt-BR"/>
        </w:rPr>
        <w:t xml:space="preserve"> </w:t>
      </w:r>
      <w:r w:rsidR="007B118C" w:rsidRPr="003256C2">
        <w:rPr>
          <w:rStyle w:val="Nenhum"/>
          <w:rFonts w:ascii="Verdana" w:hAnsi="Verdana"/>
          <w:sz w:val="20"/>
          <w:szCs w:val="20"/>
          <w:lang w:val="pt-BR"/>
        </w:rPr>
        <w:t xml:space="preserve">de </w:t>
      </w:r>
      <w:r w:rsidR="00332C31">
        <w:rPr>
          <w:rStyle w:val="Nenhum"/>
          <w:rFonts w:ascii="Verdana" w:hAnsi="Verdana"/>
          <w:sz w:val="20"/>
          <w:szCs w:val="20"/>
          <w:lang w:val="pt-BR"/>
        </w:rPr>
        <w:t>abril</w:t>
      </w:r>
      <w:r w:rsidR="00332C31" w:rsidRPr="003256C2">
        <w:rPr>
          <w:rStyle w:val="Nenhum"/>
          <w:rFonts w:ascii="Verdana" w:hAnsi="Verdana"/>
          <w:sz w:val="20"/>
          <w:szCs w:val="20"/>
          <w:lang w:val="pt-BR"/>
        </w:rPr>
        <w:t xml:space="preserve"> </w:t>
      </w:r>
      <w:r w:rsidR="00A839A2" w:rsidRPr="003256C2">
        <w:rPr>
          <w:rStyle w:val="Nenhum"/>
          <w:rFonts w:ascii="Verdana" w:hAnsi="Verdana"/>
          <w:sz w:val="20"/>
          <w:szCs w:val="20"/>
          <w:lang w:val="pt-BR"/>
        </w:rPr>
        <w:t>de 2022</w:t>
      </w:r>
      <w:r w:rsidR="006A39C5" w:rsidRPr="003256C2">
        <w:rPr>
          <w:rStyle w:val="Nenhum"/>
          <w:rFonts w:ascii="Verdana" w:hAnsi="Verdana"/>
          <w:sz w:val="20"/>
          <w:szCs w:val="20"/>
          <w:lang w:val="pt-BR"/>
        </w:rPr>
        <w:t>, o último, na Data de Vencimento das Debênture</w:t>
      </w:r>
      <w:r w:rsidR="00E67753" w:rsidRPr="003256C2">
        <w:rPr>
          <w:rStyle w:val="Nenhum"/>
          <w:rFonts w:ascii="Verdana" w:hAnsi="Verdana"/>
          <w:sz w:val="20"/>
          <w:szCs w:val="20"/>
          <w:lang w:val="pt-BR"/>
        </w:rPr>
        <w:t>s</w:t>
      </w:r>
      <w:r w:rsidR="00A839A2" w:rsidRPr="003256C2">
        <w:rPr>
          <w:rStyle w:val="Nenhum"/>
          <w:rFonts w:ascii="Verdana" w:hAnsi="Verdana"/>
          <w:sz w:val="20"/>
          <w:szCs w:val="20"/>
          <w:lang w:val="pt-BR"/>
        </w:rPr>
        <w:t xml:space="preserve"> da 1ª Série</w:t>
      </w:r>
      <w:r w:rsidR="007B118C" w:rsidRPr="003256C2">
        <w:rPr>
          <w:rStyle w:val="Nenhum"/>
          <w:rFonts w:ascii="Verdana" w:hAnsi="Verdana"/>
          <w:sz w:val="20"/>
          <w:szCs w:val="20"/>
          <w:lang w:val="pt-BR"/>
        </w:rPr>
        <w:t xml:space="preserve"> </w:t>
      </w:r>
      <w:r w:rsidR="00E507C1" w:rsidRPr="003256C2">
        <w:rPr>
          <w:rStyle w:val="Nenhum"/>
          <w:rFonts w:ascii="Verdana" w:hAnsi="Verdana"/>
          <w:sz w:val="20"/>
          <w:szCs w:val="20"/>
          <w:lang w:val="pt-BR"/>
        </w:rPr>
        <w:t>(cada data, uma “</w:t>
      </w:r>
      <w:r w:rsidR="00E507C1" w:rsidRPr="003256C2">
        <w:rPr>
          <w:rStyle w:val="Nenhum"/>
          <w:rFonts w:ascii="Verdana" w:hAnsi="Verdana"/>
          <w:sz w:val="20"/>
          <w:szCs w:val="20"/>
          <w:u w:val="single"/>
          <w:lang w:val="pt-BR"/>
        </w:rPr>
        <w:t>Data de Pagamento da Remuneração</w:t>
      </w:r>
      <w:r w:rsidR="00A839A2" w:rsidRPr="003256C2">
        <w:rPr>
          <w:rStyle w:val="Nenhum"/>
          <w:rFonts w:ascii="Verdana" w:hAnsi="Verdana"/>
          <w:sz w:val="20"/>
          <w:szCs w:val="20"/>
          <w:u w:val="single"/>
          <w:lang w:val="pt-BR"/>
        </w:rPr>
        <w:t xml:space="preserve"> das Debêntures da 1ª Série</w:t>
      </w:r>
      <w:r w:rsidR="00E507C1" w:rsidRPr="003256C2">
        <w:rPr>
          <w:rStyle w:val="Nenhum"/>
          <w:rFonts w:ascii="Verdana" w:hAnsi="Verdana"/>
          <w:sz w:val="20"/>
          <w:szCs w:val="20"/>
          <w:lang w:val="pt-BR"/>
        </w:rPr>
        <w:t>”)</w:t>
      </w:r>
      <w:r w:rsidR="00D90480" w:rsidRPr="003256C2">
        <w:rPr>
          <w:rStyle w:val="Nenhum"/>
          <w:rFonts w:ascii="Verdana" w:hAnsi="Verdana"/>
          <w:sz w:val="20"/>
          <w:szCs w:val="20"/>
          <w:lang w:val="pt-BR"/>
        </w:rPr>
        <w:t>.</w:t>
      </w:r>
      <w:bookmarkEnd w:id="29"/>
    </w:p>
    <w:p w14:paraId="09A869E2"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2CC91869" w14:textId="62DCE1EE" w:rsidR="00D614C7" w:rsidRPr="003256C2" w:rsidRDefault="00D614C7" w:rsidP="003256C2">
      <w:pPr>
        <w:pStyle w:val="Corpo"/>
        <w:numPr>
          <w:ilvl w:val="1"/>
          <w:numId w:val="27"/>
        </w:numP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b/>
          <w:bCs/>
          <w:sz w:val="20"/>
          <w:szCs w:val="20"/>
          <w:lang w:val="pt-BR"/>
        </w:rPr>
        <w:t>Remuneração das Debêntures da 2ª Série</w:t>
      </w:r>
    </w:p>
    <w:p w14:paraId="3BECA71B" w14:textId="77777777" w:rsidR="00D614C7" w:rsidRPr="003256C2" w:rsidRDefault="00D614C7" w:rsidP="003256C2">
      <w:pPr>
        <w:pStyle w:val="Corpo"/>
        <w:tabs>
          <w:tab w:val="left" w:pos="851"/>
        </w:tabs>
        <w:spacing w:after="0" w:line="320" w:lineRule="exact"/>
        <w:rPr>
          <w:rStyle w:val="Nenhum"/>
          <w:rFonts w:ascii="Verdana" w:hAnsi="Verdana"/>
          <w:sz w:val="20"/>
          <w:szCs w:val="20"/>
          <w:lang w:val="pt-BR"/>
        </w:rPr>
      </w:pPr>
    </w:p>
    <w:p w14:paraId="04EE255D" w14:textId="3BE78744" w:rsidR="00D614C7" w:rsidRPr="003256C2" w:rsidRDefault="00D614C7" w:rsidP="003256C2">
      <w:pPr>
        <w:pStyle w:val="Corpo"/>
        <w:numPr>
          <w:ilvl w:val="2"/>
          <w:numId w:val="27"/>
        </w:numP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sz w:val="20"/>
          <w:szCs w:val="20"/>
          <w:lang w:val="pt-BR"/>
        </w:rPr>
        <w:t>Sobre o Valor Nominal Unitário das Debêntures da 2ª Série ou saldo do Valor Nominal Unitário das Debêntures da 2ª Série, conforme o caso, incidirão juros remuneratórios correspondentes a 100% (cem por cento) da variação acumulada das taxas médias diárias dos DI – Depósitos Interfinanceiros de um dia, “</w:t>
      </w:r>
      <w:r w:rsidRPr="003256C2">
        <w:rPr>
          <w:rStyle w:val="Nenhum"/>
          <w:rFonts w:ascii="Verdana" w:hAnsi="Verdana"/>
          <w:i/>
          <w:iCs/>
          <w:sz w:val="20"/>
          <w:szCs w:val="20"/>
          <w:lang w:val="pt-BR"/>
        </w:rPr>
        <w:t xml:space="preserve">over </w:t>
      </w:r>
      <w:proofErr w:type="spellStart"/>
      <w:r w:rsidRPr="003256C2">
        <w:rPr>
          <w:rStyle w:val="Nenhum"/>
          <w:rFonts w:ascii="Verdana" w:hAnsi="Verdana"/>
          <w:i/>
          <w:iCs/>
          <w:sz w:val="20"/>
          <w:szCs w:val="20"/>
          <w:lang w:val="pt-BR"/>
        </w:rPr>
        <w:t>extra-grupo</w:t>
      </w:r>
      <w:proofErr w:type="spellEnd"/>
      <w:r w:rsidRPr="003256C2">
        <w:rPr>
          <w:rStyle w:val="Nenhum"/>
          <w:rFonts w:ascii="Verdana" w:hAnsi="Verdana"/>
          <w:sz w:val="20"/>
          <w:szCs w:val="20"/>
          <w:lang w:val="pt-BR"/>
        </w:rPr>
        <w:t>”, expressas na forma percentual ao ano, base 252 (duzentos e cinquenta e dois) Dias Úteis, calculadas e divulgadas diariamente pela B3 S.A. – Brasil, Bolsa, Balcão, no informativo diário disponível em sua página na Internet (http://www.b3.com.br) (“</w:t>
      </w:r>
      <w:r w:rsidRPr="003256C2">
        <w:rPr>
          <w:rStyle w:val="Nenhum"/>
          <w:rFonts w:ascii="Verdana" w:hAnsi="Verdana"/>
          <w:sz w:val="20"/>
          <w:szCs w:val="20"/>
          <w:u w:val="single"/>
          <w:lang w:val="pt-BR"/>
        </w:rPr>
        <w:t>Taxa DI</w:t>
      </w:r>
      <w:r w:rsidRPr="003256C2">
        <w:rPr>
          <w:rStyle w:val="Nenhum"/>
          <w:rFonts w:ascii="Verdana" w:hAnsi="Verdana"/>
          <w:sz w:val="20"/>
          <w:szCs w:val="20"/>
          <w:lang w:val="pt-BR"/>
        </w:rPr>
        <w:t>”), acrescida de sobretaxa de 4,00% (quatro inteiros por cento) ao ano, base 252 (duzentos e cinquenta e dois) Dias Úteis (“</w:t>
      </w:r>
      <w:r w:rsidRPr="003256C2">
        <w:rPr>
          <w:rStyle w:val="Nenhum"/>
          <w:rFonts w:ascii="Verdana" w:hAnsi="Verdana"/>
          <w:sz w:val="20"/>
          <w:szCs w:val="20"/>
          <w:u w:val="single"/>
          <w:lang w:val="pt-BR"/>
        </w:rPr>
        <w:t>Remuneração das Debêntures da 2ª Série</w:t>
      </w:r>
      <w:r w:rsidRPr="003256C2">
        <w:rPr>
          <w:rStyle w:val="Nenhum"/>
          <w:rFonts w:ascii="Verdana" w:hAnsi="Verdana"/>
          <w:sz w:val="20"/>
          <w:szCs w:val="20"/>
          <w:lang w:val="pt-BR"/>
        </w:rPr>
        <w:t>” e quando referidas em conjunto e indistintamente com a Remuneração das Debêntures da 1ª Série, a “</w:t>
      </w:r>
      <w:r w:rsidRPr="003256C2">
        <w:rPr>
          <w:rStyle w:val="Nenhum"/>
          <w:rFonts w:ascii="Verdana" w:hAnsi="Verdana"/>
          <w:sz w:val="20"/>
          <w:szCs w:val="20"/>
          <w:u w:val="single"/>
          <w:lang w:val="pt-BR"/>
        </w:rPr>
        <w:t>Remuneração</w:t>
      </w:r>
      <w:r w:rsidRPr="003256C2">
        <w:rPr>
          <w:rStyle w:val="Nenhum"/>
          <w:rFonts w:ascii="Verdana" w:hAnsi="Verdana"/>
          <w:sz w:val="20"/>
          <w:szCs w:val="20"/>
          <w:lang w:val="pt-BR"/>
        </w:rPr>
        <w:t xml:space="preserve">”), incidentes sobre o Valor Nominal Unitário das Debêntures </w:t>
      </w:r>
      <w:r w:rsidR="00570C92" w:rsidRPr="003256C2">
        <w:rPr>
          <w:rStyle w:val="Nenhum"/>
          <w:rFonts w:ascii="Verdana" w:hAnsi="Verdana"/>
          <w:sz w:val="20"/>
          <w:szCs w:val="20"/>
          <w:lang w:val="pt-BR"/>
        </w:rPr>
        <w:t xml:space="preserve">da 2ª Série </w:t>
      </w:r>
      <w:r w:rsidRPr="003256C2">
        <w:rPr>
          <w:rStyle w:val="Nenhum"/>
          <w:rFonts w:ascii="Verdana" w:hAnsi="Verdana"/>
          <w:sz w:val="20"/>
          <w:szCs w:val="20"/>
          <w:lang w:val="pt-BR"/>
        </w:rPr>
        <w:t>(ou sobre o saldo do Valor Nominal Unitário</w:t>
      </w:r>
      <w:r w:rsidR="00570C92" w:rsidRPr="003256C2">
        <w:rPr>
          <w:rStyle w:val="Nenhum"/>
          <w:rFonts w:ascii="Verdana" w:hAnsi="Verdana"/>
          <w:sz w:val="20"/>
          <w:szCs w:val="20"/>
          <w:lang w:val="pt-BR"/>
        </w:rPr>
        <w:t xml:space="preserve"> das Debêntures da 2ª Série</w:t>
      </w:r>
      <w:r w:rsidRPr="003256C2">
        <w:rPr>
          <w:rStyle w:val="Nenhum"/>
          <w:rFonts w:ascii="Verdana" w:hAnsi="Verdana"/>
          <w:sz w:val="20"/>
          <w:szCs w:val="20"/>
          <w:lang w:val="pt-BR"/>
        </w:rPr>
        <w:t>, conforme aplicável) desde a Data da 1ª Integralização das Debêntures ou da Data de Pagamento da Remuneração da</w:t>
      </w:r>
      <w:r w:rsidR="00570C92" w:rsidRPr="003256C2">
        <w:rPr>
          <w:rStyle w:val="Nenhum"/>
          <w:rFonts w:ascii="Verdana" w:hAnsi="Verdana"/>
          <w:sz w:val="20"/>
          <w:szCs w:val="20"/>
          <w:lang w:val="pt-BR"/>
        </w:rPr>
        <w:t xml:space="preserve">s Debêntures da </w:t>
      </w:r>
      <w:r w:rsidRPr="003256C2">
        <w:rPr>
          <w:rStyle w:val="Nenhum"/>
          <w:rFonts w:ascii="Verdana" w:hAnsi="Verdana"/>
          <w:sz w:val="20"/>
          <w:szCs w:val="20"/>
          <w:lang w:val="pt-BR"/>
        </w:rPr>
        <w:t xml:space="preserve">2ª Série (conforme abaixo definido) imediatamente anterior, inclusive, conforme o caso, até a respectiva data de pagamento, exclusive. A Remuneração </w:t>
      </w:r>
      <w:r w:rsidR="00570C92" w:rsidRPr="003256C2">
        <w:rPr>
          <w:rStyle w:val="Nenhum"/>
          <w:rFonts w:ascii="Verdana" w:hAnsi="Verdana"/>
          <w:sz w:val="20"/>
          <w:szCs w:val="20"/>
          <w:lang w:val="pt-BR"/>
        </w:rPr>
        <w:t xml:space="preserve">das Debêntures da 2ª Série </w:t>
      </w:r>
      <w:r w:rsidRPr="003256C2">
        <w:rPr>
          <w:rStyle w:val="Nenhum"/>
          <w:rFonts w:ascii="Verdana" w:hAnsi="Verdana"/>
          <w:sz w:val="20"/>
          <w:szCs w:val="20"/>
          <w:lang w:val="pt-BR"/>
        </w:rPr>
        <w:t xml:space="preserve">será calculada de acordo com a seguinte fórmula: </w:t>
      </w:r>
    </w:p>
    <w:p w14:paraId="3F1C092C" w14:textId="77777777" w:rsidR="00D614C7" w:rsidRPr="003256C2" w:rsidRDefault="00D614C7" w:rsidP="003256C2">
      <w:pPr>
        <w:pStyle w:val="Corpo"/>
        <w:spacing w:after="0" w:line="320" w:lineRule="exact"/>
        <w:rPr>
          <w:rStyle w:val="Nenhum"/>
          <w:rFonts w:ascii="Verdana" w:eastAsia="Arial" w:hAnsi="Verdana" w:cs="Arial"/>
          <w:b/>
          <w:bCs/>
          <w:i/>
          <w:iCs/>
          <w:sz w:val="20"/>
          <w:szCs w:val="20"/>
          <w:lang w:val="pt-BR"/>
        </w:rPr>
      </w:pPr>
    </w:p>
    <w:p w14:paraId="3198B327" w14:textId="77777777" w:rsidR="00D614C7" w:rsidRPr="003256C2" w:rsidRDefault="00D614C7" w:rsidP="003256C2">
      <w:pPr>
        <w:pStyle w:val="Body"/>
        <w:spacing w:after="0" w:line="320" w:lineRule="exact"/>
        <w:ind w:left="851"/>
        <w:jc w:val="center"/>
        <w:rPr>
          <w:rStyle w:val="Nenhum"/>
          <w:rFonts w:ascii="Verdana" w:hAnsi="Verdana"/>
          <w:lang w:val="pt-BR"/>
          <w14:textOutline w14:w="0" w14:cap="flat" w14:cmpd="sng" w14:algn="ctr">
            <w14:noFill/>
            <w14:prstDash w14:val="solid"/>
            <w14:bevel/>
          </w14:textOutline>
        </w:rPr>
      </w:pPr>
      <w:r w:rsidRPr="003256C2">
        <w:rPr>
          <w:rStyle w:val="Nenhum"/>
          <w:rFonts w:ascii="Verdana" w:hAnsi="Verdana"/>
          <w:lang w:val="pt-BR"/>
        </w:rPr>
        <w:t xml:space="preserve">J = </w:t>
      </w:r>
      <w:proofErr w:type="spellStart"/>
      <w:r w:rsidRPr="003256C2">
        <w:rPr>
          <w:rStyle w:val="Nenhum"/>
          <w:rFonts w:ascii="Verdana" w:hAnsi="Verdana"/>
          <w:lang w:val="pt-BR"/>
        </w:rPr>
        <w:t>VNe</w:t>
      </w:r>
      <w:proofErr w:type="spellEnd"/>
      <w:r w:rsidRPr="003256C2">
        <w:rPr>
          <w:rStyle w:val="Nenhum"/>
          <w:rFonts w:ascii="Verdana" w:hAnsi="Verdana"/>
          <w:lang w:val="pt-BR"/>
        </w:rPr>
        <w:t xml:space="preserve"> x [(</w:t>
      </w:r>
      <w:proofErr w:type="spellStart"/>
      <w:r w:rsidRPr="003256C2">
        <w:rPr>
          <w:rStyle w:val="Nenhum"/>
          <w:rFonts w:ascii="Verdana" w:hAnsi="Verdana"/>
          <w:lang w:val="pt-BR"/>
        </w:rPr>
        <w:t>FatorJuros</w:t>
      </w:r>
      <w:proofErr w:type="spellEnd"/>
      <w:r w:rsidRPr="003256C2">
        <w:rPr>
          <w:rStyle w:val="Nenhum"/>
          <w:rFonts w:ascii="Verdana" w:hAnsi="Verdana"/>
          <w:lang w:val="pt-BR"/>
        </w:rPr>
        <w:t>) – 1]</w:t>
      </w:r>
    </w:p>
    <w:p w14:paraId="4A1DB4A9" w14:textId="77777777" w:rsidR="00D614C7" w:rsidRPr="003256C2" w:rsidRDefault="00D614C7" w:rsidP="003256C2">
      <w:pPr>
        <w:pStyle w:val="Body"/>
        <w:spacing w:after="0" w:line="320" w:lineRule="exact"/>
        <w:ind w:left="851"/>
        <w:rPr>
          <w:rStyle w:val="Nenhum"/>
          <w:rFonts w:ascii="Verdana" w:hAnsi="Verdana"/>
          <w:lang w:val="pt-BR"/>
        </w:rPr>
      </w:pPr>
    </w:p>
    <w:p w14:paraId="70A89AE6" w14:textId="77777777"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onde:</w:t>
      </w:r>
    </w:p>
    <w:p w14:paraId="0F4B4BCA" w14:textId="77777777" w:rsidR="00D614C7" w:rsidRPr="003256C2" w:rsidRDefault="00D614C7" w:rsidP="003256C2">
      <w:pPr>
        <w:pStyle w:val="Body"/>
        <w:spacing w:after="0" w:line="320" w:lineRule="exact"/>
        <w:ind w:left="851"/>
        <w:rPr>
          <w:rStyle w:val="Nenhum"/>
          <w:rFonts w:ascii="Verdana" w:hAnsi="Verdana"/>
          <w:lang w:val="pt-BR"/>
        </w:rPr>
      </w:pPr>
    </w:p>
    <w:p w14:paraId="56A73CF4" w14:textId="423FD4EA"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J =</w:t>
      </w:r>
      <w:r w:rsidRPr="003256C2">
        <w:rPr>
          <w:rStyle w:val="Nenhum"/>
          <w:rFonts w:ascii="Verdana" w:hAnsi="Verdana"/>
          <w:lang w:val="pt-BR"/>
        </w:rPr>
        <w:tab/>
        <w:t>valor unitário da Remuneração</w:t>
      </w:r>
      <w:r w:rsidR="00570C92" w:rsidRPr="003256C2">
        <w:rPr>
          <w:rStyle w:val="Nenhum"/>
          <w:rFonts w:ascii="Verdana" w:hAnsi="Verdana"/>
          <w:lang w:val="pt-BR"/>
        </w:rPr>
        <w:t xml:space="preserve"> das Debêntures da 2ª Série</w:t>
      </w:r>
      <w:r w:rsidRPr="003256C2">
        <w:rPr>
          <w:rStyle w:val="Nenhum"/>
          <w:rFonts w:ascii="Verdana" w:hAnsi="Verdana"/>
          <w:lang w:val="pt-BR"/>
        </w:rPr>
        <w:t>, calculado com 8 (oito) casas decimais sem arredondamento, devido na Data de Vencimento</w:t>
      </w:r>
      <w:r w:rsidR="00570C92" w:rsidRPr="003256C2">
        <w:rPr>
          <w:rStyle w:val="Hyperlink"/>
          <w:rFonts w:ascii="Verdana" w:hAnsi="Verdana"/>
          <w:lang w:val="pt-BR"/>
        </w:rPr>
        <w:t xml:space="preserve"> </w:t>
      </w:r>
      <w:r w:rsidR="00570C92" w:rsidRPr="003256C2">
        <w:rPr>
          <w:rStyle w:val="Nenhum"/>
          <w:rFonts w:ascii="Verdana" w:hAnsi="Verdana"/>
          <w:lang w:val="pt-BR"/>
        </w:rPr>
        <w:t>das Debêntures da 2ª Série</w:t>
      </w:r>
      <w:r w:rsidRPr="003256C2">
        <w:rPr>
          <w:rStyle w:val="Nenhum"/>
          <w:rFonts w:ascii="Verdana" w:hAnsi="Verdana"/>
          <w:lang w:val="pt-BR"/>
        </w:rPr>
        <w:t xml:space="preserve"> ou na data de qualquer Resgate Antecipado Facultativo</w:t>
      </w:r>
      <w:r w:rsidR="003C78A4">
        <w:rPr>
          <w:rStyle w:val="Nenhum"/>
          <w:rFonts w:ascii="Verdana" w:hAnsi="Verdana"/>
          <w:lang w:val="pt-BR"/>
        </w:rPr>
        <w:t>, Amortização Extraordinária Facultativa</w:t>
      </w:r>
      <w:r w:rsidRPr="003256C2">
        <w:rPr>
          <w:rStyle w:val="Nenhum"/>
          <w:rFonts w:ascii="Verdana" w:hAnsi="Verdana"/>
          <w:lang w:val="pt-BR"/>
        </w:rPr>
        <w:t xml:space="preserve"> e/ou de vencimento antecipado;</w:t>
      </w:r>
    </w:p>
    <w:p w14:paraId="68DA3BCC" w14:textId="77777777" w:rsidR="00D614C7" w:rsidRPr="003256C2" w:rsidRDefault="00D614C7" w:rsidP="003256C2">
      <w:pPr>
        <w:pStyle w:val="Body"/>
        <w:spacing w:after="0" w:line="320" w:lineRule="exact"/>
        <w:ind w:left="851"/>
        <w:rPr>
          <w:rStyle w:val="Nenhum"/>
          <w:rFonts w:ascii="Verdana" w:hAnsi="Verdana"/>
          <w:lang w:val="pt-BR"/>
        </w:rPr>
      </w:pPr>
    </w:p>
    <w:p w14:paraId="1734F52D" w14:textId="0B15A6B5" w:rsidR="00D614C7" w:rsidRPr="003256C2" w:rsidRDefault="00D614C7" w:rsidP="003256C2">
      <w:pPr>
        <w:pStyle w:val="Body"/>
        <w:spacing w:after="0" w:line="320" w:lineRule="exact"/>
        <w:ind w:left="851"/>
        <w:rPr>
          <w:rStyle w:val="Nenhum"/>
          <w:rFonts w:ascii="Verdana" w:hAnsi="Verdana"/>
          <w:lang w:val="pt-BR"/>
        </w:rPr>
      </w:pPr>
      <w:proofErr w:type="spellStart"/>
      <w:r w:rsidRPr="003256C2">
        <w:rPr>
          <w:rStyle w:val="Nenhum"/>
          <w:rFonts w:ascii="Verdana" w:hAnsi="Verdana"/>
          <w:lang w:val="pt-BR"/>
        </w:rPr>
        <w:t>VNe</w:t>
      </w:r>
      <w:proofErr w:type="spellEnd"/>
      <w:r w:rsidRPr="003256C2">
        <w:rPr>
          <w:rStyle w:val="Nenhum"/>
          <w:rFonts w:ascii="Verdana" w:hAnsi="Verdana"/>
          <w:lang w:val="pt-BR"/>
        </w:rPr>
        <w:t xml:space="preserve"> =</w:t>
      </w:r>
      <w:r w:rsidRPr="003256C2">
        <w:rPr>
          <w:rStyle w:val="Nenhum"/>
          <w:rFonts w:ascii="Verdana" w:hAnsi="Verdana"/>
          <w:lang w:val="pt-BR"/>
        </w:rPr>
        <w:tab/>
        <w:t>Valor Nominal Unitário</w:t>
      </w:r>
      <w:r w:rsidR="00570C92" w:rsidRPr="003256C2">
        <w:rPr>
          <w:rStyle w:val="Nenhum"/>
          <w:rFonts w:ascii="Verdana" w:hAnsi="Verdana"/>
          <w:lang w:val="pt-BR"/>
        </w:rPr>
        <w:t xml:space="preserve"> das Debêntures da 2ª Série</w:t>
      </w:r>
      <w:r w:rsidRPr="003256C2">
        <w:rPr>
          <w:rStyle w:val="Nenhum"/>
          <w:rFonts w:ascii="Verdana" w:hAnsi="Verdana"/>
          <w:lang w:val="pt-BR"/>
        </w:rPr>
        <w:t xml:space="preserve"> ou o saldo do Valor Nominal Unitário</w:t>
      </w:r>
      <w:r w:rsidR="00570C92" w:rsidRPr="003256C2">
        <w:rPr>
          <w:rStyle w:val="Nenhum"/>
          <w:rFonts w:ascii="Verdana" w:hAnsi="Verdana"/>
          <w:lang w:val="pt-BR"/>
        </w:rPr>
        <w:t xml:space="preserve"> das Debêntures da 2ª Série</w:t>
      </w:r>
      <w:r w:rsidRPr="003256C2">
        <w:rPr>
          <w:rStyle w:val="Nenhum"/>
          <w:rFonts w:ascii="Verdana" w:hAnsi="Verdana"/>
          <w:lang w:val="pt-BR"/>
        </w:rPr>
        <w:t>, no início do Período de Capitalização</w:t>
      </w:r>
      <w:r w:rsidR="00570C92" w:rsidRPr="003256C2">
        <w:rPr>
          <w:rStyle w:val="Nenhum"/>
          <w:rFonts w:ascii="Verdana" w:hAnsi="Verdana"/>
          <w:lang w:val="pt-BR"/>
        </w:rPr>
        <w:t xml:space="preserve"> das Debêntures da 2ª Série</w:t>
      </w:r>
      <w:r w:rsidRPr="003256C2">
        <w:rPr>
          <w:rStyle w:val="Nenhum"/>
          <w:rFonts w:ascii="Verdana" w:hAnsi="Verdana"/>
          <w:lang w:val="pt-BR"/>
        </w:rPr>
        <w:t>, informado/calculado com 8 (oito) casas decimais, sem arredondamento;</w:t>
      </w:r>
    </w:p>
    <w:p w14:paraId="65AE80AF" w14:textId="77777777" w:rsidR="00D614C7" w:rsidRPr="003256C2" w:rsidRDefault="00D614C7" w:rsidP="003256C2">
      <w:pPr>
        <w:pStyle w:val="Body"/>
        <w:spacing w:after="0" w:line="320" w:lineRule="exact"/>
        <w:ind w:left="851"/>
        <w:rPr>
          <w:rStyle w:val="Nenhum"/>
          <w:rFonts w:ascii="Verdana" w:hAnsi="Verdana"/>
          <w:lang w:val="pt-BR"/>
        </w:rPr>
      </w:pPr>
    </w:p>
    <w:p w14:paraId="728BA265" w14:textId="77777777" w:rsidR="00D614C7" w:rsidRPr="003256C2" w:rsidRDefault="00D614C7" w:rsidP="003256C2">
      <w:pPr>
        <w:pStyle w:val="Body"/>
        <w:spacing w:after="0" w:line="320" w:lineRule="exact"/>
        <w:ind w:left="851"/>
        <w:rPr>
          <w:rStyle w:val="Nenhum"/>
          <w:rFonts w:ascii="Verdana" w:hAnsi="Verdana"/>
          <w:lang w:val="pt-BR"/>
        </w:rPr>
      </w:pPr>
      <w:proofErr w:type="spellStart"/>
      <w:r w:rsidRPr="003256C2">
        <w:rPr>
          <w:rStyle w:val="Nenhum"/>
          <w:rFonts w:ascii="Verdana" w:hAnsi="Verdana"/>
          <w:lang w:val="pt-BR"/>
        </w:rPr>
        <w:t>FatorJuros</w:t>
      </w:r>
      <w:proofErr w:type="spellEnd"/>
      <w:r w:rsidRPr="003256C2">
        <w:rPr>
          <w:rStyle w:val="Nenhum"/>
          <w:rFonts w:ascii="Verdana" w:hAnsi="Verdana"/>
          <w:lang w:val="pt-BR"/>
        </w:rPr>
        <w:t xml:space="preserve"> =</w:t>
      </w:r>
      <w:r w:rsidRPr="003256C2">
        <w:rPr>
          <w:rStyle w:val="Nenhum"/>
          <w:rFonts w:ascii="Verdana" w:hAnsi="Verdana"/>
          <w:lang w:val="pt-BR"/>
        </w:rPr>
        <w:tab/>
        <w:t xml:space="preserve">Fator de juros composto pelo parâmetro de flutuação acrescido de </w:t>
      </w:r>
      <w:r w:rsidRPr="003256C2">
        <w:rPr>
          <w:rStyle w:val="Nenhum"/>
          <w:rFonts w:ascii="Verdana" w:hAnsi="Verdana"/>
          <w:i/>
          <w:iCs/>
          <w:lang w:val="pt-BR"/>
        </w:rPr>
        <w:t>spread</w:t>
      </w:r>
      <w:r w:rsidRPr="003256C2">
        <w:rPr>
          <w:rStyle w:val="Nenhum"/>
          <w:rFonts w:ascii="Verdana" w:hAnsi="Verdana"/>
          <w:lang w:val="pt-BR"/>
        </w:rPr>
        <w:t>, calculado com 9 (nove) casas decimais, com arredondamento, apurado da seguinte forma:</w:t>
      </w:r>
    </w:p>
    <w:p w14:paraId="71E20150" w14:textId="77777777" w:rsidR="00D614C7" w:rsidRPr="003256C2" w:rsidRDefault="00D614C7" w:rsidP="003256C2">
      <w:pPr>
        <w:pStyle w:val="Body"/>
        <w:spacing w:after="0" w:line="320" w:lineRule="exact"/>
        <w:ind w:left="851"/>
        <w:rPr>
          <w:rStyle w:val="Nenhum"/>
          <w:rFonts w:ascii="Verdana" w:hAnsi="Verdana"/>
          <w:lang w:val="pt-BR"/>
        </w:rPr>
      </w:pPr>
    </w:p>
    <w:p w14:paraId="06594763" w14:textId="77777777" w:rsidR="00D614C7" w:rsidRPr="003256C2" w:rsidRDefault="00D614C7" w:rsidP="003256C2">
      <w:pPr>
        <w:pStyle w:val="Body"/>
        <w:spacing w:after="0" w:line="320" w:lineRule="exact"/>
        <w:ind w:left="851"/>
        <w:jc w:val="center"/>
        <w:rPr>
          <w:rStyle w:val="Nenhum"/>
          <w:rFonts w:ascii="Verdana" w:hAnsi="Verdana"/>
          <w:lang w:val="pt-BR"/>
        </w:rPr>
      </w:pPr>
      <w:r w:rsidRPr="003256C2">
        <w:rPr>
          <w:rStyle w:val="Nenhum"/>
          <w:rFonts w:ascii="Verdana" w:hAnsi="Verdana"/>
          <w:lang w:val="pt-BR"/>
        </w:rPr>
        <w:t>Fator de Juros = (</w:t>
      </w:r>
      <w:proofErr w:type="spellStart"/>
      <w:r w:rsidRPr="003256C2">
        <w:rPr>
          <w:rStyle w:val="Nenhum"/>
          <w:rFonts w:ascii="Verdana" w:hAnsi="Verdana"/>
          <w:lang w:val="pt-BR"/>
        </w:rPr>
        <w:t>FatorDI</w:t>
      </w:r>
      <w:proofErr w:type="spellEnd"/>
      <w:r w:rsidRPr="003256C2">
        <w:rPr>
          <w:rStyle w:val="Nenhum"/>
          <w:rFonts w:ascii="Verdana" w:hAnsi="Verdana"/>
          <w:lang w:val="pt-BR"/>
        </w:rPr>
        <w:t xml:space="preserve"> x </w:t>
      </w:r>
      <w:proofErr w:type="spellStart"/>
      <w:r w:rsidRPr="003256C2">
        <w:rPr>
          <w:rStyle w:val="Nenhum"/>
          <w:rFonts w:ascii="Verdana" w:hAnsi="Verdana"/>
          <w:lang w:val="pt-BR"/>
        </w:rPr>
        <w:t>FatorSpread</w:t>
      </w:r>
      <w:proofErr w:type="spellEnd"/>
      <w:r w:rsidRPr="003256C2">
        <w:rPr>
          <w:rStyle w:val="Nenhum"/>
          <w:rFonts w:ascii="Verdana" w:hAnsi="Verdana"/>
          <w:lang w:val="pt-BR"/>
        </w:rPr>
        <w:t>)</w:t>
      </w:r>
    </w:p>
    <w:p w14:paraId="2A14550B" w14:textId="77777777" w:rsidR="00D614C7" w:rsidRPr="003256C2" w:rsidRDefault="00D614C7" w:rsidP="003256C2">
      <w:pPr>
        <w:pStyle w:val="Body"/>
        <w:spacing w:after="0" w:line="320" w:lineRule="exact"/>
        <w:ind w:left="851"/>
        <w:rPr>
          <w:rStyle w:val="Nenhum"/>
          <w:rFonts w:ascii="Verdana" w:hAnsi="Verdana"/>
          <w:lang w:val="pt-BR"/>
        </w:rPr>
      </w:pPr>
    </w:p>
    <w:p w14:paraId="690F43B0" w14:textId="77777777"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onde:</w:t>
      </w:r>
    </w:p>
    <w:p w14:paraId="09A495BA" w14:textId="77777777" w:rsidR="00D614C7" w:rsidRPr="003256C2" w:rsidRDefault="00D614C7" w:rsidP="003256C2">
      <w:pPr>
        <w:pStyle w:val="Body"/>
        <w:spacing w:after="0" w:line="320" w:lineRule="exact"/>
        <w:ind w:left="851"/>
        <w:rPr>
          <w:rStyle w:val="Nenhum"/>
          <w:rFonts w:ascii="Verdana" w:hAnsi="Verdana"/>
          <w:lang w:val="pt-BR"/>
        </w:rPr>
      </w:pPr>
    </w:p>
    <w:p w14:paraId="0A10AB6F" w14:textId="5EE84B16"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noProof/>
          <w:lang w:val="pt-BR" w:eastAsia="pt-BR"/>
        </w:rPr>
        <w:drawing>
          <wp:anchor distT="0" distB="0" distL="0" distR="0" simplePos="0" relativeHeight="251658240" behindDoc="0" locked="0" layoutInCell="1" allowOverlap="1" wp14:anchorId="034D2F38" wp14:editId="431923DA">
            <wp:simplePos x="0" y="0"/>
            <wp:positionH relativeFrom="column">
              <wp:posOffset>2447289</wp:posOffset>
            </wp:positionH>
            <wp:positionV relativeFrom="line">
              <wp:posOffset>941705</wp:posOffset>
            </wp:positionV>
            <wp:extent cx="1543050" cy="431800"/>
            <wp:effectExtent l="0" t="0" r="0" b="0"/>
            <wp:wrapTopAndBottom distT="0" distB="0"/>
            <wp:docPr id="2" name="officeArt object" descr="Picture 4"/>
            <wp:cNvGraphicFramePr/>
            <a:graphic xmlns:a="http://schemas.openxmlformats.org/drawingml/2006/main">
              <a:graphicData uri="http://schemas.openxmlformats.org/drawingml/2006/picture">
                <pic:pic xmlns:pic="http://schemas.openxmlformats.org/drawingml/2006/picture">
                  <pic:nvPicPr>
                    <pic:cNvPr id="1073741825" name="Picture 4" descr="Picture 4"/>
                    <pic:cNvPicPr>
                      <a:picLocks noChangeAspect="1"/>
                    </pic:cNvPicPr>
                  </pic:nvPicPr>
                  <pic:blipFill>
                    <a:blip r:embed="rId14"/>
                    <a:stretch>
                      <a:fillRect/>
                    </a:stretch>
                  </pic:blipFill>
                  <pic:spPr>
                    <a:xfrm>
                      <a:off x="0" y="0"/>
                      <a:ext cx="1543050" cy="431800"/>
                    </a:xfrm>
                    <a:prstGeom prst="rect">
                      <a:avLst/>
                    </a:prstGeom>
                    <a:ln w="12700" cap="flat">
                      <a:noFill/>
                      <a:miter lim="400000"/>
                    </a:ln>
                    <a:effectLst/>
                  </pic:spPr>
                </pic:pic>
              </a:graphicData>
            </a:graphic>
          </wp:anchor>
        </w:drawing>
      </w:r>
      <w:proofErr w:type="spellStart"/>
      <w:r w:rsidRPr="003256C2">
        <w:rPr>
          <w:rStyle w:val="Nenhum"/>
          <w:rFonts w:ascii="Verdana" w:hAnsi="Verdana"/>
          <w:lang w:val="pt-BR"/>
        </w:rPr>
        <w:t>FatorDI</w:t>
      </w:r>
      <w:proofErr w:type="spellEnd"/>
      <w:r w:rsidRPr="003256C2">
        <w:rPr>
          <w:rStyle w:val="Nenhum"/>
          <w:rFonts w:ascii="Verdana" w:hAnsi="Verdana"/>
          <w:lang w:val="pt-BR"/>
        </w:rPr>
        <w:t xml:space="preserve"> =</w:t>
      </w:r>
      <w:r w:rsidRPr="003256C2">
        <w:rPr>
          <w:rStyle w:val="Nenhum"/>
          <w:rFonts w:ascii="Verdana" w:hAnsi="Verdana"/>
          <w:lang w:val="pt-BR"/>
        </w:rPr>
        <w:tab/>
      </w:r>
      <w:proofErr w:type="spellStart"/>
      <w:r w:rsidRPr="003256C2">
        <w:rPr>
          <w:rStyle w:val="Nenhum"/>
          <w:rFonts w:ascii="Verdana" w:hAnsi="Verdana"/>
          <w:lang w:val="pt-BR"/>
        </w:rPr>
        <w:t>produtório</w:t>
      </w:r>
      <w:proofErr w:type="spellEnd"/>
      <w:r w:rsidRPr="003256C2">
        <w:rPr>
          <w:rStyle w:val="Nenhum"/>
          <w:rFonts w:ascii="Verdana" w:hAnsi="Verdana"/>
          <w:lang w:val="pt-BR"/>
        </w:rPr>
        <w:t xml:space="preserve"> das Taxas DI, com uso de percentual aplicado, desde a Data da 1ª Integralização, inclusive, até a Data de Vencimento </w:t>
      </w:r>
      <w:r w:rsidR="00570C92" w:rsidRPr="003256C2">
        <w:rPr>
          <w:rStyle w:val="Nenhum"/>
          <w:rFonts w:ascii="Verdana" w:hAnsi="Verdana"/>
          <w:lang w:val="pt-BR"/>
        </w:rPr>
        <w:t xml:space="preserve">das Debêntures da 2ª Série </w:t>
      </w:r>
      <w:r w:rsidRPr="003256C2">
        <w:rPr>
          <w:rStyle w:val="Nenhum"/>
          <w:rFonts w:ascii="Verdana" w:hAnsi="Verdana"/>
          <w:lang w:val="pt-BR"/>
        </w:rPr>
        <w:t xml:space="preserve">ou amortização ou resgate antecipado, exclusive, calculado com 8 (oito) casas decimais, com arredondamento, apurado da seguinte forma: </w:t>
      </w:r>
    </w:p>
    <w:p w14:paraId="3C8D70E7" w14:textId="77777777" w:rsidR="00D614C7" w:rsidRPr="003256C2" w:rsidRDefault="00D614C7" w:rsidP="003256C2">
      <w:pPr>
        <w:pStyle w:val="Body"/>
        <w:spacing w:after="0" w:line="320" w:lineRule="exact"/>
        <w:ind w:left="851"/>
        <w:rPr>
          <w:rStyle w:val="Nenhum"/>
          <w:rFonts w:ascii="Verdana" w:hAnsi="Verdana"/>
          <w:lang w:val="pt-BR"/>
        </w:rPr>
      </w:pPr>
    </w:p>
    <w:p w14:paraId="193134DF" w14:textId="77777777"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onde:</w:t>
      </w:r>
    </w:p>
    <w:p w14:paraId="0FC61885" w14:textId="77777777" w:rsidR="00D614C7" w:rsidRPr="003256C2" w:rsidRDefault="00D614C7" w:rsidP="003256C2">
      <w:pPr>
        <w:pStyle w:val="Body"/>
        <w:spacing w:after="0" w:line="320" w:lineRule="exact"/>
        <w:ind w:left="851"/>
        <w:rPr>
          <w:rStyle w:val="Nenhum"/>
          <w:rFonts w:ascii="Verdana" w:hAnsi="Verdana"/>
          <w:lang w:val="pt-BR"/>
        </w:rPr>
      </w:pPr>
    </w:p>
    <w:p w14:paraId="3DA76110" w14:textId="77777777"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k =</w:t>
      </w:r>
      <w:r w:rsidRPr="003256C2">
        <w:rPr>
          <w:rStyle w:val="Hyperlink"/>
          <w:rFonts w:ascii="Verdana" w:hAnsi="Verdana"/>
          <w:u w:val="none"/>
          <w:lang w:val="pt-BR"/>
        </w:rPr>
        <w:t xml:space="preserve"> </w:t>
      </w:r>
      <w:r w:rsidRPr="003256C2">
        <w:rPr>
          <w:rStyle w:val="Nenhum"/>
          <w:rFonts w:ascii="Verdana" w:hAnsi="Verdana"/>
          <w:lang w:val="pt-BR"/>
        </w:rPr>
        <w:t xml:space="preserve">número de ordens das Taxas DI, variando de 1 (um) até </w:t>
      </w:r>
      <w:proofErr w:type="spellStart"/>
      <w:r w:rsidRPr="003256C2">
        <w:rPr>
          <w:rStyle w:val="Nenhum"/>
          <w:rFonts w:ascii="Verdana" w:hAnsi="Verdana"/>
          <w:lang w:val="pt-BR"/>
        </w:rPr>
        <w:t>nDI</w:t>
      </w:r>
      <w:proofErr w:type="spellEnd"/>
      <w:r w:rsidRPr="003256C2">
        <w:rPr>
          <w:rStyle w:val="Nenhum"/>
          <w:rFonts w:ascii="Verdana" w:hAnsi="Verdana"/>
          <w:lang w:val="pt-BR"/>
        </w:rPr>
        <w:t>;</w:t>
      </w:r>
    </w:p>
    <w:p w14:paraId="594365DF" w14:textId="77777777" w:rsidR="00D614C7" w:rsidRPr="003256C2" w:rsidRDefault="00D614C7" w:rsidP="003256C2">
      <w:pPr>
        <w:pStyle w:val="Body"/>
        <w:spacing w:after="0" w:line="320" w:lineRule="exact"/>
        <w:ind w:left="851"/>
        <w:rPr>
          <w:rStyle w:val="Nenhum"/>
          <w:rFonts w:ascii="Verdana" w:hAnsi="Verdana"/>
          <w:lang w:val="pt-BR"/>
        </w:rPr>
      </w:pPr>
    </w:p>
    <w:p w14:paraId="09A80BA9" w14:textId="30154F9F"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n =</w:t>
      </w:r>
      <w:r w:rsidRPr="003256C2">
        <w:rPr>
          <w:rStyle w:val="Nenhum"/>
          <w:rFonts w:ascii="Verdana" w:hAnsi="Verdana"/>
          <w:lang w:val="pt-BR"/>
        </w:rPr>
        <w:tab/>
        <w:t>número total de Taxas DI consideradas em cada Período de Capitalização</w:t>
      </w:r>
      <w:r w:rsidR="00570C92" w:rsidRPr="003256C2">
        <w:rPr>
          <w:rStyle w:val="Nenhum"/>
          <w:rFonts w:ascii="Verdana" w:hAnsi="Verdana"/>
          <w:lang w:val="pt-BR"/>
        </w:rPr>
        <w:t xml:space="preserve"> das Debêntures da 2ª Série</w:t>
      </w:r>
      <w:r w:rsidRPr="003256C2">
        <w:rPr>
          <w:rStyle w:val="Nenhum"/>
          <w:rFonts w:ascii="Verdana" w:hAnsi="Verdana"/>
          <w:lang w:val="pt-BR"/>
        </w:rPr>
        <w:t>, sendo “n” um número inteiro;</w:t>
      </w:r>
    </w:p>
    <w:p w14:paraId="0ED3F83D" w14:textId="77777777" w:rsidR="00D614C7" w:rsidRPr="003256C2" w:rsidRDefault="00D614C7" w:rsidP="003256C2">
      <w:pPr>
        <w:pStyle w:val="Body"/>
        <w:spacing w:after="0" w:line="320" w:lineRule="exact"/>
        <w:ind w:left="851"/>
        <w:rPr>
          <w:rStyle w:val="Nenhum"/>
          <w:rFonts w:ascii="Verdana" w:hAnsi="Verdana"/>
          <w:lang w:val="pt-BR"/>
        </w:rPr>
      </w:pPr>
    </w:p>
    <w:p w14:paraId="74E6E538" w14:textId="1095686E"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noProof/>
          <w:lang w:val="pt-BR" w:eastAsia="pt-BR"/>
        </w:rPr>
        <w:drawing>
          <wp:anchor distT="0" distB="0" distL="0" distR="0" simplePos="0" relativeHeight="251658241" behindDoc="0" locked="0" layoutInCell="1" allowOverlap="1" wp14:anchorId="368137FE" wp14:editId="164DD4EE">
            <wp:simplePos x="0" y="0"/>
            <wp:positionH relativeFrom="column">
              <wp:posOffset>2034539</wp:posOffset>
            </wp:positionH>
            <wp:positionV relativeFrom="line">
              <wp:posOffset>505459</wp:posOffset>
            </wp:positionV>
            <wp:extent cx="1494790" cy="520700"/>
            <wp:effectExtent l="0" t="0" r="0" b="0"/>
            <wp:wrapTopAndBottom distT="0" distB="0"/>
            <wp:docPr id="3"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15"/>
                    <a:stretch>
                      <a:fillRect/>
                    </a:stretch>
                  </pic:blipFill>
                  <pic:spPr>
                    <a:xfrm>
                      <a:off x="0" y="0"/>
                      <a:ext cx="1494790" cy="520700"/>
                    </a:xfrm>
                    <a:prstGeom prst="rect">
                      <a:avLst/>
                    </a:prstGeom>
                    <a:ln w="12700" cap="flat">
                      <a:noFill/>
                      <a:miter lim="400000"/>
                    </a:ln>
                    <a:effectLst/>
                  </pic:spPr>
                </pic:pic>
              </a:graphicData>
            </a:graphic>
          </wp:anchor>
        </w:drawing>
      </w:r>
      <w:proofErr w:type="spellStart"/>
      <w:r w:rsidRPr="003256C2">
        <w:rPr>
          <w:rStyle w:val="Nenhum"/>
          <w:rFonts w:ascii="Verdana" w:hAnsi="Verdana"/>
          <w:lang w:val="pt-BR"/>
        </w:rPr>
        <w:t>TDI</w:t>
      </w:r>
      <w:r w:rsidRPr="003256C2">
        <w:rPr>
          <w:rStyle w:val="Nenhum"/>
          <w:rFonts w:ascii="Verdana" w:hAnsi="Verdana"/>
          <w:vertAlign w:val="subscript"/>
          <w:lang w:val="pt-BR"/>
        </w:rPr>
        <w:t>k</w:t>
      </w:r>
      <w:proofErr w:type="spellEnd"/>
      <w:r w:rsidRPr="003256C2">
        <w:rPr>
          <w:rStyle w:val="Nenhum"/>
          <w:rFonts w:ascii="Verdana" w:hAnsi="Verdana"/>
          <w:lang w:val="pt-BR"/>
        </w:rPr>
        <w:t xml:space="preserve"> =</w:t>
      </w:r>
      <w:r w:rsidRPr="003256C2">
        <w:rPr>
          <w:rStyle w:val="Nenhum"/>
          <w:rFonts w:ascii="Verdana" w:hAnsi="Verdana"/>
          <w:lang w:val="pt-BR"/>
        </w:rPr>
        <w:tab/>
        <w:t>Taxa DI, de ordem k, expressa ao dia, calculada com 8 (oito) casas decimais com arredondamento, apurado da seguinte forma;</w:t>
      </w:r>
    </w:p>
    <w:p w14:paraId="58F483DD" w14:textId="77777777"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 xml:space="preserve">onde: </w:t>
      </w:r>
    </w:p>
    <w:p w14:paraId="37738C21" w14:textId="77777777" w:rsidR="00D614C7" w:rsidRPr="003256C2" w:rsidRDefault="00D614C7" w:rsidP="003256C2">
      <w:pPr>
        <w:pStyle w:val="Body"/>
        <w:spacing w:after="0" w:line="320" w:lineRule="exact"/>
        <w:ind w:left="851"/>
        <w:rPr>
          <w:rStyle w:val="Nenhum"/>
          <w:rFonts w:ascii="Verdana" w:hAnsi="Verdana"/>
          <w:lang w:val="pt-BR"/>
        </w:rPr>
      </w:pPr>
    </w:p>
    <w:p w14:paraId="66D39578" w14:textId="77777777" w:rsidR="00D614C7" w:rsidRPr="003256C2" w:rsidRDefault="00D614C7" w:rsidP="003256C2">
      <w:pPr>
        <w:pStyle w:val="Body"/>
        <w:spacing w:after="0" w:line="320" w:lineRule="exact"/>
        <w:ind w:left="851"/>
        <w:rPr>
          <w:rStyle w:val="Nenhum"/>
          <w:rFonts w:ascii="Verdana" w:hAnsi="Verdana"/>
          <w:lang w:val="pt-BR"/>
        </w:rPr>
      </w:pPr>
      <w:proofErr w:type="spellStart"/>
      <w:r w:rsidRPr="003256C2">
        <w:rPr>
          <w:rStyle w:val="Nenhum"/>
          <w:rFonts w:ascii="Verdana" w:hAnsi="Verdana"/>
          <w:lang w:val="pt-BR"/>
        </w:rPr>
        <w:t>DI</w:t>
      </w:r>
      <w:r w:rsidRPr="003256C2">
        <w:rPr>
          <w:rStyle w:val="Nenhum"/>
          <w:rFonts w:ascii="Verdana" w:hAnsi="Verdana"/>
          <w:vertAlign w:val="subscript"/>
          <w:lang w:val="pt-BR"/>
        </w:rPr>
        <w:t>k</w:t>
      </w:r>
      <w:proofErr w:type="spellEnd"/>
      <w:r w:rsidRPr="003256C2">
        <w:rPr>
          <w:rStyle w:val="Nenhum"/>
          <w:rFonts w:ascii="Verdana" w:hAnsi="Verdana"/>
          <w:lang w:val="pt-BR"/>
        </w:rPr>
        <w:t xml:space="preserve"> =</w:t>
      </w:r>
      <w:r w:rsidRPr="003256C2">
        <w:rPr>
          <w:rStyle w:val="Nenhum"/>
          <w:rFonts w:ascii="Verdana" w:hAnsi="Verdana"/>
          <w:lang w:val="pt-BR"/>
        </w:rPr>
        <w:tab/>
        <w:t>Taxa DI, de ordem k, utilizada com 2 (duas) casas decimais;</w:t>
      </w:r>
    </w:p>
    <w:p w14:paraId="5E1A015F" w14:textId="77777777" w:rsidR="00D614C7" w:rsidRPr="003256C2" w:rsidRDefault="00D614C7" w:rsidP="003256C2">
      <w:pPr>
        <w:pStyle w:val="Body"/>
        <w:spacing w:after="0" w:line="320" w:lineRule="exact"/>
        <w:ind w:left="851"/>
        <w:rPr>
          <w:rStyle w:val="Nenhum"/>
          <w:rFonts w:ascii="Verdana" w:hAnsi="Verdana"/>
          <w:lang w:val="pt-BR"/>
        </w:rPr>
      </w:pPr>
    </w:p>
    <w:p w14:paraId="26B37F1E" w14:textId="4ED40AD8"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noProof/>
          <w:lang w:val="pt-BR" w:eastAsia="pt-BR"/>
        </w:rPr>
        <w:drawing>
          <wp:anchor distT="0" distB="0" distL="0" distR="0" simplePos="0" relativeHeight="251658242" behindDoc="0" locked="0" layoutInCell="1" allowOverlap="1" wp14:anchorId="42EE7724" wp14:editId="515D8142">
            <wp:simplePos x="0" y="0"/>
            <wp:positionH relativeFrom="column">
              <wp:posOffset>1956435</wp:posOffset>
            </wp:positionH>
            <wp:positionV relativeFrom="line">
              <wp:posOffset>565150</wp:posOffset>
            </wp:positionV>
            <wp:extent cx="1985011" cy="622935"/>
            <wp:effectExtent l="0" t="0" r="0" b="0"/>
            <wp:wrapTopAndBottom distT="0" distB="0"/>
            <wp:docPr id="4"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16"/>
                    <a:stretch>
                      <a:fillRect/>
                    </a:stretch>
                  </pic:blipFill>
                  <pic:spPr>
                    <a:xfrm>
                      <a:off x="0" y="0"/>
                      <a:ext cx="1985011" cy="622935"/>
                    </a:xfrm>
                    <a:prstGeom prst="rect">
                      <a:avLst/>
                    </a:prstGeom>
                    <a:ln w="12700" cap="flat">
                      <a:noFill/>
                      <a:miter lim="400000"/>
                    </a:ln>
                    <a:effectLst/>
                  </pic:spPr>
                </pic:pic>
              </a:graphicData>
            </a:graphic>
          </wp:anchor>
        </w:drawing>
      </w:r>
      <w:proofErr w:type="spellStart"/>
      <w:r w:rsidRPr="003256C2">
        <w:rPr>
          <w:rStyle w:val="Nenhum"/>
          <w:rFonts w:ascii="Verdana" w:hAnsi="Verdana"/>
          <w:lang w:val="pt-BR"/>
        </w:rPr>
        <w:t>FatorSpread</w:t>
      </w:r>
      <w:proofErr w:type="spellEnd"/>
      <w:r w:rsidRPr="003256C2">
        <w:rPr>
          <w:rStyle w:val="Nenhum"/>
          <w:rFonts w:ascii="Verdana" w:hAnsi="Verdana"/>
          <w:lang w:val="pt-BR"/>
        </w:rPr>
        <w:t xml:space="preserve"> =</w:t>
      </w:r>
      <w:r w:rsidRPr="003256C2">
        <w:rPr>
          <w:rStyle w:val="Nenhum"/>
          <w:rFonts w:ascii="Verdana" w:hAnsi="Verdana"/>
          <w:lang w:val="pt-BR"/>
        </w:rPr>
        <w:tab/>
        <w:t>Sobretaxa de juros fixos, calculada com 9 (nove) casas decimais, com arredondamento, apurado da seguinte forma;</w:t>
      </w:r>
    </w:p>
    <w:p w14:paraId="4F206110" w14:textId="77777777" w:rsidR="00D614C7" w:rsidRPr="003256C2" w:rsidRDefault="00D614C7" w:rsidP="003256C2">
      <w:pPr>
        <w:pStyle w:val="Body"/>
        <w:spacing w:after="0" w:line="320" w:lineRule="exact"/>
        <w:ind w:left="851"/>
        <w:rPr>
          <w:rStyle w:val="Nenhum"/>
          <w:rFonts w:ascii="Verdana" w:hAnsi="Verdana"/>
          <w:lang w:val="pt-BR"/>
        </w:rPr>
      </w:pPr>
    </w:p>
    <w:p w14:paraId="28388160" w14:textId="77777777"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 xml:space="preserve">onde: </w:t>
      </w:r>
    </w:p>
    <w:p w14:paraId="1AC7FC32" w14:textId="77777777" w:rsidR="00D614C7" w:rsidRPr="003256C2" w:rsidRDefault="00D614C7" w:rsidP="003256C2">
      <w:pPr>
        <w:pStyle w:val="Body"/>
        <w:spacing w:after="0" w:line="320" w:lineRule="exact"/>
        <w:ind w:left="851"/>
        <w:rPr>
          <w:rStyle w:val="Nenhum"/>
          <w:rFonts w:ascii="Verdana" w:hAnsi="Verdana"/>
          <w:lang w:val="pt-BR"/>
        </w:rPr>
      </w:pPr>
    </w:p>
    <w:p w14:paraId="0522C61C" w14:textId="39D626A6"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i/>
          <w:iCs/>
          <w:lang w:val="pt-BR"/>
        </w:rPr>
        <w:t>spread =</w:t>
      </w:r>
      <w:r w:rsidRPr="003256C2">
        <w:rPr>
          <w:rStyle w:val="Nenhum"/>
          <w:rFonts w:ascii="Verdana" w:hAnsi="Verdana"/>
          <w:lang w:val="pt-BR"/>
        </w:rPr>
        <w:tab/>
        <w:t>4,0000; e</w:t>
      </w:r>
    </w:p>
    <w:p w14:paraId="2216DFA3" w14:textId="77777777" w:rsidR="00D614C7" w:rsidRPr="003256C2" w:rsidRDefault="00D614C7" w:rsidP="003256C2">
      <w:pPr>
        <w:pStyle w:val="Body"/>
        <w:spacing w:after="0" w:line="320" w:lineRule="exact"/>
        <w:ind w:left="851"/>
        <w:rPr>
          <w:rStyle w:val="Nenhum"/>
          <w:rFonts w:ascii="Verdana" w:hAnsi="Verdana"/>
          <w:lang w:val="pt-BR"/>
        </w:rPr>
      </w:pPr>
    </w:p>
    <w:p w14:paraId="628E4448" w14:textId="52B8FCC9"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DP = o número de Dias Úteis entre a Data da 1ª Integralização</w:t>
      </w:r>
      <w:r w:rsidRPr="003256C2" w:rsidDel="008D06E3">
        <w:rPr>
          <w:rStyle w:val="Nenhum"/>
          <w:rFonts w:ascii="Verdana" w:hAnsi="Verdana"/>
          <w:lang w:val="pt-BR"/>
        </w:rPr>
        <w:t xml:space="preserve"> </w:t>
      </w:r>
      <w:r w:rsidRPr="003256C2">
        <w:rPr>
          <w:rStyle w:val="Nenhum"/>
          <w:rFonts w:ascii="Verdana" w:hAnsi="Verdana"/>
          <w:lang w:val="pt-BR"/>
        </w:rPr>
        <w:t xml:space="preserve">ou na Data de Pagamento da Remuneração </w:t>
      </w:r>
      <w:r w:rsidR="00570C92" w:rsidRPr="003256C2">
        <w:rPr>
          <w:rStyle w:val="Nenhum"/>
          <w:rFonts w:ascii="Verdana" w:hAnsi="Verdana"/>
          <w:lang w:val="pt-BR"/>
        </w:rPr>
        <w:t xml:space="preserve">das Debêntures da 2ª Série </w:t>
      </w:r>
      <w:r w:rsidRPr="003256C2">
        <w:rPr>
          <w:rStyle w:val="Nenhum"/>
          <w:rFonts w:ascii="Verdana" w:hAnsi="Verdana"/>
          <w:lang w:val="pt-BR"/>
        </w:rPr>
        <w:t>imediatamente anterior, conforme o caso, e a data do cálculo, sendo “DP” um número inteiro;</w:t>
      </w:r>
    </w:p>
    <w:p w14:paraId="06DE76B8" w14:textId="77777777" w:rsidR="00D614C7" w:rsidRPr="003256C2" w:rsidRDefault="00D614C7" w:rsidP="003256C2">
      <w:pPr>
        <w:pStyle w:val="Body"/>
        <w:spacing w:after="0" w:line="320" w:lineRule="exact"/>
        <w:ind w:left="851"/>
        <w:rPr>
          <w:rStyle w:val="Nenhum"/>
          <w:rFonts w:ascii="Verdana" w:hAnsi="Verdana"/>
          <w:lang w:val="pt-BR"/>
        </w:rPr>
      </w:pPr>
    </w:p>
    <w:p w14:paraId="1F7D2E4A" w14:textId="77777777"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 xml:space="preserve">O fator resultante da expressão (1 + </w:t>
      </w:r>
      <w:proofErr w:type="spellStart"/>
      <w:r w:rsidRPr="003256C2">
        <w:rPr>
          <w:rStyle w:val="Nenhum"/>
          <w:rFonts w:ascii="Verdana" w:hAnsi="Verdana"/>
          <w:lang w:val="pt-BR"/>
        </w:rPr>
        <w:t>TDIk</w:t>
      </w:r>
      <w:proofErr w:type="spellEnd"/>
      <w:r w:rsidRPr="003256C2">
        <w:rPr>
          <w:rStyle w:val="Nenhum"/>
          <w:rFonts w:ascii="Verdana" w:hAnsi="Verdana"/>
          <w:lang w:val="pt-BR"/>
        </w:rPr>
        <w:t>) é considerado com 16 (dezesseis) casas decimais, sem arredondamento;</w:t>
      </w:r>
    </w:p>
    <w:p w14:paraId="20657E43" w14:textId="77777777" w:rsidR="00D614C7" w:rsidRPr="003256C2" w:rsidRDefault="00D614C7" w:rsidP="003256C2">
      <w:pPr>
        <w:pStyle w:val="Body"/>
        <w:spacing w:after="0" w:line="320" w:lineRule="exact"/>
        <w:ind w:left="851"/>
        <w:rPr>
          <w:rStyle w:val="Nenhum"/>
          <w:rFonts w:ascii="Verdana" w:hAnsi="Verdana"/>
          <w:lang w:val="pt-BR"/>
        </w:rPr>
      </w:pPr>
    </w:p>
    <w:p w14:paraId="70A99EB6" w14:textId="77777777"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 xml:space="preserve">Efetua-se o </w:t>
      </w:r>
      <w:proofErr w:type="spellStart"/>
      <w:r w:rsidRPr="003256C2">
        <w:rPr>
          <w:rStyle w:val="Nenhum"/>
          <w:rFonts w:ascii="Verdana" w:hAnsi="Verdana"/>
          <w:lang w:val="pt-BR"/>
        </w:rPr>
        <w:t>produtório</w:t>
      </w:r>
      <w:proofErr w:type="spellEnd"/>
      <w:r w:rsidRPr="003256C2">
        <w:rPr>
          <w:rStyle w:val="Nenhum"/>
          <w:rFonts w:ascii="Verdana" w:hAnsi="Verdana"/>
          <w:lang w:val="pt-BR"/>
        </w:rPr>
        <w:t xml:space="preserve"> dos fatores diários (1 + </w:t>
      </w:r>
      <w:proofErr w:type="spellStart"/>
      <w:r w:rsidRPr="003256C2">
        <w:rPr>
          <w:rStyle w:val="Nenhum"/>
          <w:rFonts w:ascii="Verdana" w:hAnsi="Verdana"/>
          <w:lang w:val="pt-BR"/>
        </w:rPr>
        <w:t>TDIk</w:t>
      </w:r>
      <w:proofErr w:type="spellEnd"/>
      <w:r w:rsidRPr="003256C2">
        <w:rPr>
          <w:rStyle w:val="Nenhum"/>
          <w:rFonts w:ascii="Verdana" w:hAnsi="Verdana"/>
          <w:lang w:val="pt-BR"/>
        </w:rPr>
        <w:t>), sendo que a cada fator diário acumulado, trunca-se o resultado com 16 (dezesseis) casas decimais, aplicando-se o próximo fator diário, e assim por diante até o último considerado;</w:t>
      </w:r>
    </w:p>
    <w:p w14:paraId="363AAC2C" w14:textId="77777777" w:rsidR="00D614C7" w:rsidRPr="003256C2" w:rsidRDefault="00D614C7" w:rsidP="003256C2">
      <w:pPr>
        <w:pStyle w:val="Body"/>
        <w:spacing w:after="0" w:line="320" w:lineRule="exact"/>
        <w:ind w:left="851"/>
        <w:rPr>
          <w:rStyle w:val="Nenhum"/>
          <w:rFonts w:ascii="Verdana" w:hAnsi="Verdana"/>
          <w:lang w:val="pt-BR"/>
        </w:rPr>
      </w:pPr>
    </w:p>
    <w:p w14:paraId="03EBD7CC" w14:textId="77777777"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Uma vez os fatores estando acumulados, considera-se o fator resultante “Fator DI” com 8 (oito) casas decimais, com arredondamento;</w:t>
      </w:r>
    </w:p>
    <w:p w14:paraId="09C26F5A" w14:textId="77777777" w:rsidR="00D614C7" w:rsidRPr="003256C2" w:rsidRDefault="00D614C7" w:rsidP="003256C2">
      <w:pPr>
        <w:pStyle w:val="Body"/>
        <w:spacing w:after="0" w:line="320" w:lineRule="exact"/>
        <w:ind w:left="851"/>
        <w:rPr>
          <w:rStyle w:val="Nenhum"/>
          <w:rFonts w:ascii="Verdana" w:hAnsi="Verdana"/>
          <w:lang w:val="pt-BR"/>
        </w:rPr>
      </w:pPr>
    </w:p>
    <w:p w14:paraId="033672B1" w14:textId="77777777"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O fator resultante da expressão (</w:t>
      </w:r>
      <w:proofErr w:type="spellStart"/>
      <w:r w:rsidRPr="003256C2">
        <w:rPr>
          <w:rStyle w:val="Nenhum"/>
          <w:rFonts w:ascii="Verdana" w:hAnsi="Verdana"/>
          <w:lang w:val="pt-BR"/>
        </w:rPr>
        <w:t>FatorDI</w:t>
      </w:r>
      <w:proofErr w:type="spellEnd"/>
      <w:r w:rsidRPr="003256C2">
        <w:rPr>
          <w:rStyle w:val="Nenhum"/>
          <w:rFonts w:ascii="Verdana" w:hAnsi="Verdana"/>
          <w:lang w:val="pt-BR"/>
        </w:rPr>
        <w:t xml:space="preserve"> x </w:t>
      </w:r>
      <w:proofErr w:type="spellStart"/>
      <w:r w:rsidRPr="003256C2">
        <w:rPr>
          <w:rStyle w:val="Nenhum"/>
          <w:rFonts w:ascii="Verdana" w:hAnsi="Verdana"/>
          <w:lang w:val="pt-BR"/>
        </w:rPr>
        <w:t>FatorSpread</w:t>
      </w:r>
      <w:proofErr w:type="spellEnd"/>
      <w:r w:rsidRPr="003256C2">
        <w:rPr>
          <w:rStyle w:val="Nenhum"/>
          <w:rFonts w:ascii="Verdana" w:hAnsi="Verdana"/>
          <w:lang w:val="pt-BR"/>
        </w:rPr>
        <w:t>) é considerado com 9 (nove) casas decimais, com arredondamento; e</w:t>
      </w:r>
    </w:p>
    <w:p w14:paraId="5ADA9D1B" w14:textId="77777777" w:rsidR="00D614C7" w:rsidRPr="003256C2" w:rsidRDefault="00D614C7" w:rsidP="003256C2">
      <w:pPr>
        <w:pStyle w:val="Body"/>
        <w:spacing w:after="0" w:line="320" w:lineRule="exact"/>
        <w:ind w:left="851"/>
        <w:rPr>
          <w:rStyle w:val="Nenhum"/>
          <w:rFonts w:ascii="Verdana" w:hAnsi="Verdana"/>
          <w:lang w:val="pt-BR"/>
        </w:rPr>
      </w:pPr>
    </w:p>
    <w:p w14:paraId="0FCA067B" w14:textId="77777777"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A Taxa DI deverá ser utilizada considerando idêntico número de casas decimais divulgado pela entidade responsável pelo seu cálculo.</w:t>
      </w:r>
    </w:p>
    <w:p w14:paraId="546755DA" w14:textId="77777777" w:rsidR="00D614C7" w:rsidRPr="003256C2" w:rsidRDefault="00D614C7" w:rsidP="003256C2">
      <w:pPr>
        <w:pStyle w:val="Corpo"/>
        <w:spacing w:after="0" w:line="320" w:lineRule="exact"/>
        <w:ind w:left="851"/>
        <w:rPr>
          <w:rStyle w:val="Nenhum"/>
          <w:rFonts w:ascii="Verdana" w:eastAsia="Arial" w:hAnsi="Verdana" w:cs="Arial"/>
          <w:sz w:val="20"/>
          <w:szCs w:val="20"/>
          <w:lang w:val="pt-BR"/>
          <w14:textOutline w14:w="0" w14:cap="rnd" w14:cmpd="sng" w14:algn="ctr">
            <w14:noFill/>
            <w14:prstDash w14:val="solid"/>
            <w14:bevel/>
          </w14:textOutline>
        </w:rPr>
      </w:pPr>
    </w:p>
    <w:p w14:paraId="1B557CBD" w14:textId="644550B9" w:rsidR="00D614C7" w:rsidRPr="003256C2" w:rsidRDefault="00D614C7"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Para fins de cálculo da Remuneração</w:t>
      </w:r>
      <w:r w:rsidR="00570C92" w:rsidRPr="003256C2">
        <w:rPr>
          <w:rStyle w:val="Hyperlink"/>
          <w:rFonts w:ascii="Verdana" w:hAnsi="Verdana"/>
          <w:lang w:val="pt-BR"/>
        </w:rPr>
        <w:t xml:space="preserve"> </w:t>
      </w:r>
      <w:r w:rsidR="00570C92" w:rsidRPr="003256C2">
        <w:rPr>
          <w:rStyle w:val="Nenhum"/>
          <w:rFonts w:ascii="Verdana" w:hAnsi="Verdana"/>
          <w:lang w:val="pt-BR"/>
        </w:rPr>
        <w:t>das Debêntures da 2ª Série</w:t>
      </w:r>
      <w:r w:rsidRPr="003256C2">
        <w:rPr>
          <w:rStyle w:val="Nenhum"/>
          <w:rFonts w:ascii="Verdana" w:hAnsi="Verdana"/>
          <w:lang w:val="pt-BR"/>
        </w:rPr>
        <w:t>, define-se “</w:t>
      </w:r>
      <w:r w:rsidRPr="003256C2">
        <w:rPr>
          <w:rStyle w:val="Nenhum"/>
          <w:rFonts w:ascii="Verdana" w:hAnsi="Verdana"/>
          <w:u w:val="single"/>
          <w:lang w:val="pt-BR"/>
        </w:rPr>
        <w:t>Período de Capitalização</w:t>
      </w:r>
      <w:r w:rsidR="00570C92" w:rsidRPr="003256C2">
        <w:rPr>
          <w:rStyle w:val="Nenhum"/>
          <w:rFonts w:ascii="Verdana" w:hAnsi="Verdana"/>
          <w:u w:val="single"/>
          <w:lang w:val="pt-BR"/>
        </w:rPr>
        <w:t xml:space="preserve"> das Debêntures da 2ª Série</w:t>
      </w:r>
      <w:r w:rsidRPr="003256C2">
        <w:rPr>
          <w:rStyle w:val="Nenhum"/>
          <w:rFonts w:ascii="Verdana" w:hAnsi="Verdana"/>
          <w:lang w:val="pt-BR"/>
        </w:rPr>
        <w:t xml:space="preserve">” o intervalo de tempo que se inicia na Data da 1ª Integralização ou na data de pagamento da remuneração imediatamente anterior, conforme o caso, inclusive, e termina na data de pagamento da remuneração correspondente ao período em questão, exclusive. Cada Período de Capitalização </w:t>
      </w:r>
      <w:r w:rsidR="00570C92" w:rsidRPr="003256C2">
        <w:rPr>
          <w:rStyle w:val="Nenhum"/>
          <w:rFonts w:ascii="Verdana" w:hAnsi="Verdana"/>
          <w:lang w:val="pt-BR"/>
        </w:rPr>
        <w:t xml:space="preserve">das Debêntures da 2ª Série </w:t>
      </w:r>
      <w:r w:rsidRPr="003256C2">
        <w:rPr>
          <w:rStyle w:val="Nenhum"/>
          <w:rFonts w:ascii="Verdana" w:hAnsi="Verdana"/>
          <w:lang w:val="pt-BR"/>
        </w:rPr>
        <w:t>sucede o anterior sem solução de continuidade até a Data de Vencimento</w:t>
      </w:r>
      <w:r w:rsidR="001014A9" w:rsidRPr="003256C2">
        <w:rPr>
          <w:rStyle w:val="Hyperlink"/>
          <w:rFonts w:ascii="Verdana" w:hAnsi="Verdana"/>
          <w:lang w:val="pt-BR"/>
        </w:rPr>
        <w:t xml:space="preserve"> </w:t>
      </w:r>
      <w:r w:rsidR="00570C92" w:rsidRPr="003256C2">
        <w:rPr>
          <w:rStyle w:val="Nenhum"/>
          <w:rFonts w:ascii="Verdana" w:hAnsi="Verdana"/>
          <w:lang w:val="pt-BR"/>
        </w:rPr>
        <w:t>das Debêntures da 2ª Série</w:t>
      </w:r>
      <w:r w:rsidRPr="003256C2">
        <w:rPr>
          <w:rStyle w:val="Nenhum"/>
          <w:rFonts w:ascii="Verdana" w:hAnsi="Verdana"/>
          <w:lang w:val="pt-BR"/>
        </w:rPr>
        <w:t>.</w:t>
      </w:r>
    </w:p>
    <w:p w14:paraId="4B2877A7" w14:textId="6A830EFE" w:rsidR="00A839A2" w:rsidRPr="003256C2" w:rsidRDefault="00A839A2" w:rsidP="003256C2">
      <w:pPr>
        <w:pStyle w:val="Body"/>
        <w:spacing w:after="0" w:line="320" w:lineRule="exact"/>
        <w:rPr>
          <w:rStyle w:val="Nenhum"/>
          <w:rFonts w:ascii="Verdana" w:hAnsi="Verdana"/>
          <w:lang w:val="pt-BR"/>
        </w:rPr>
      </w:pPr>
    </w:p>
    <w:p w14:paraId="62623745" w14:textId="567EF956" w:rsidR="000E382A" w:rsidRPr="003256C2" w:rsidRDefault="005525D9" w:rsidP="003256C2">
      <w:pPr>
        <w:pStyle w:val="Body"/>
        <w:spacing w:after="0" w:line="320" w:lineRule="exact"/>
        <w:ind w:left="851"/>
        <w:rPr>
          <w:rStyle w:val="Nenhum"/>
          <w:rFonts w:ascii="Verdana" w:hAnsi="Verdana"/>
          <w:lang w:val="pt-BR"/>
        </w:rPr>
      </w:pPr>
      <w:r w:rsidRPr="003256C2">
        <w:rPr>
          <w:rStyle w:val="Nenhum"/>
          <w:rFonts w:ascii="Verdana" w:hAnsi="Verdana"/>
          <w:lang w:val="pt-BR"/>
        </w:rPr>
        <w:t xml:space="preserve">Excepcionalmente na primeira Data de Pagamento, deverá ser acrescido à Remuneração devida um valor equivalente ao </w:t>
      </w:r>
      <w:proofErr w:type="spellStart"/>
      <w:r w:rsidRPr="003256C2">
        <w:rPr>
          <w:rStyle w:val="Nenhum"/>
          <w:rFonts w:ascii="Verdana" w:hAnsi="Verdana"/>
          <w:lang w:val="pt-BR"/>
        </w:rPr>
        <w:t>produtório</w:t>
      </w:r>
      <w:proofErr w:type="spellEnd"/>
      <w:r w:rsidRPr="003256C2">
        <w:rPr>
          <w:rStyle w:val="Nenhum"/>
          <w:rFonts w:ascii="Verdana" w:hAnsi="Verdana"/>
          <w:lang w:val="pt-BR"/>
        </w:rPr>
        <w:t xml:space="preserve"> de 2 (dois) Dias Úteis que antecede a </w:t>
      </w:r>
      <w:r w:rsidR="00AB2623">
        <w:rPr>
          <w:rFonts w:ascii="Verdana" w:eastAsia="Arial" w:hAnsi="Verdana" w:cs="Arial"/>
          <w:lang w:val="pt-BR"/>
        </w:rPr>
        <w:t>Data da 1ª Integralização</w:t>
      </w:r>
      <w:r w:rsidRPr="003256C2">
        <w:rPr>
          <w:rStyle w:val="Nenhum"/>
          <w:rFonts w:ascii="Verdana" w:hAnsi="Verdana"/>
          <w:lang w:val="pt-BR"/>
        </w:rPr>
        <w:t xml:space="preserve"> calculado pro rata </w:t>
      </w:r>
      <w:proofErr w:type="spellStart"/>
      <w:r w:rsidRPr="003256C2">
        <w:rPr>
          <w:rStyle w:val="Nenhum"/>
          <w:rFonts w:ascii="Verdana" w:hAnsi="Verdana"/>
          <w:lang w:val="pt-BR"/>
        </w:rPr>
        <w:t>temporis</w:t>
      </w:r>
      <w:proofErr w:type="spellEnd"/>
      <w:r w:rsidRPr="003256C2">
        <w:rPr>
          <w:rStyle w:val="Nenhum"/>
          <w:rFonts w:ascii="Verdana" w:hAnsi="Verdana"/>
          <w:lang w:val="pt-BR"/>
        </w:rPr>
        <w:t>, de acordo com as fórmulas constantes desta Cláusula 4.11</w:t>
      </w:r>
      <w:r w:rsidR="00F57476" w:rsidRPr="003256C2">
        <w:rPr>
          <w:rStyle w:val="Nenhum"/>
          <w:rFonts w:ascii="Verdana" w:hAnsi="Verdana"/>
          <w:lang w:val="pt-BR"/>
        </w:rPr>
        <w:t>.</w:t>
      </w:r>
    </w:p>
    <w:p w14:paraId="4C749855" w14:textId="77777777" w:rsidR="005525D9" w:rsidRPr="003256C2" w:rsidRDefault="005525D9" w:rsidP="003256C2">
      <w:pPr>
        <w:pStyle w:val="Body"/>
        <w:spacing w:after="0" w:line="320" w:lineRule="exact"/>
        <w:rPr>
          <w:rStyle w:val="Nenhum"/>
          <w:rFonts w:ascii="Verdana" w:hAnsi="Verdana"/>
          <w:lang w:val="pt-BR"/>
        </w:rPr>
      </w:pPr>
    </w:p>
    <w:p w14:paraId="40E3117F" w14:textId="6E1BE159" w:rsidR="00A839A2" w:rsidRPr="003256C2" w:rsidRDefault="00A839A2" w:rsidP="003256C2">
      <w:pPr>
        <w:pStyle w:val="Corpo"/>
        <w:numPr>
          <w:ilvl w:val="1"/>
          <w:numId w:val="27"/>
        </w:numPr>
        <w:tabs>
          <w:tab w:val="left" w:pos="851"/>
        </w:tabs>
        <w:spacing w:after="0" w:line="320" w:lineRule="exact"/>
        <w:ind w:left="0" w:firstLine="0"/>
        <w:rPr>
          <w:rStyle w:val="Nenhum"/>
          <w:rFonts w:ascii="Verdana" w:hAnsi="Verdana"/>
          <w:b/>
          <w:bCs/>
          <w:sz w:val="20"/>
          <w:szCs w:val="20"/>
          <w:lang w:val="pt-BR"/>
        </w:rPr>
      </w:pPr>
      <w:r w:rsidRPr="003256C2">
        <w:rPr>
          <w:rStyle w:val="Nenhum"/>
          <w:rFonts w:ascii="Verdana" w:hAnsi="Verdana"/>
          <w:b/>
          <w:bCs/>
          <w:sz w:val="20"/>
          <w:szCs w:val="20"/>
          <w:lang w:val="pt-BR"/>
        </w:rPr>
        <w:t>Pagamento da Remuneração das Debêntures da 2ª Série</w:t>
      </w:r>
    </w:p>
    <w:p w14:paraId="3EA0FBA2" w14:textId="40E249B2" w:rsidR="00A839A2" w:rsidRPr="003256C2" w:rsidRDefault="00A839A2" w:rsidP="003256C2">
      <w:pPr>
        <w:pStyle w:val="Corpo"/>
        <w:tabs>
          <w:tab w:val="left" w:pos="851"/>
        </w:tabs>
        <w:spacing w:after="0" w:line="320" w:lineRule="exact"/>
        <w:rPr>
          <w:rStyle w:val="Nenhum"/>
          <w:rFonts w:ascii="Verdana" w:hAnsi="Verdana"/>
          <w:sz w:val="20"/>
          <w:szCs w:val="20"/>
          <w:lang w:val="pt-BR"/>
        </w:rPr>
      </w:pPr>
    </w:p>
    <w:p w14:paraId="44321552" w14:textId="36FD9EC6" w:rsidR="00A839A2" w:rsidRPr="003256C2" w:rsidRDefault="00A839A2" w:rsidP="003256C2">
      <w:pPr>
        <w:pStyle w:val="Corpo"/>
        <w:numPr>
          <w:ilvl w:val="2"/>
          <w:numId w:val="27"/>
        </w:numPr>
        <w:tabs>
          <w:tab w:val="left" w:pos="851"/>
        </w:tabs>
        <w:spacing w:after="0" w:line="320" w:lineRule="exact"/>
        <w:ind w:left="0" w:firstLine="0"/>
        <w:rPr>
          <w:rStyle w:val="Nenhum"/>
          <w:rFonts w:ascii="Verdana" w:hAnsi="Verdana"/>
          <w:sz w:val="20"/>
          <w:szCs w:val="20"/>
          <w:lang w:val="pt-BR"/>
        </w:rPr>
      </w:pPr>
      <w:bookmarkStart w:id="30" w:name="_Hlk98313673"/>
      <w:r w:rsidRPr="003256C2">
        <w:rPr>
          <w:rStyle w:val="Nenhum"/>
          <w:rFonts w:ascii="Verdana" w:hAnsi="Verdana"/>
          <w:sz w:val="20"/>
          <w:szCs w:val="20"/>
          <w:lang w:val="pt-BR"/>
        </w:rPr>
        <w:t>Sem prejuízo dos pagamentos em decorrência do Resgate Antecipado Facultativo</w:t>
      </w:r>
      <w:r w:rsidR="003C78A4">
        <w:rPr>
          <w:rStyle w:val="Nenhum"/>
          <w:rFonts w:ascii="Verdana" w:hAnsi="Verdana"/>
          <w:sz w:val="20"/>
          <w:szCs w:val="20"/>
          <w:lang w:val="pt-BR"/>
        </w:rPr>
        <w:t xml:space="preserve">, </w:t>
      </w:r>
      <w:r w:rsidR="003C78A4" w:rsidRPr="003C78A4">
        <w:rPr>
          <w:rStyle w:val="Nenhum"/>
          <w:rFonts w:ascii="Verdana" w:hAnsi="Verdana"/>
          <w:sz w:val="20"/>
          <w:szCs w:val="20"/>
          <w:lang w:val="pt-BR"/>
        </w:rPr>
        <w:t>Amortização Extraordinária Facultativa</w:t>
      </w:r>
      <w:r w:rsidRPr="003256C2">
        <w:rPr>
          <w:rStyle w:val="Nenhum"/>
          <w:rFonts w:ascii="Verdana" w:hAnsi="Verdana"/>
          <w:sz w:val="20"/>
          <w:szCs w:val="20"/>
          <w:lang w:val="pt-BR"/>
        </w:rPr>
        <w:t xml:space="preserve"> e/ou vencimento antecipado das obrigações decorrentes das Debêntures, nos termos desta Escritura de Emissão, a Remuneração das Debêntures da 2ª Série será paga mensalmente, sem carência, a partir da Data da 1ª Integralização, sempre no </w:t>
      </w:r>
      <w:r w:rsidR="00332C31">
        <w:rPr>
          <w:rStyle w:val="Nenhum"/>
          <w:rFonts w:ascii="Verdana" w:hAnsi="Verdana"/>
          <w:sz w:val="20"/>
          <w:szCs w:val="20"/>
          <w:lang w:val="pt-BR"/>
        </w:rPr>
        <w:t>5º</w:t>
      </w:r>
      <w:r w:rsidRPr="003256C2">
        <w:rPr>
          <w:rStyle w:val="Nenhum"/>
          <w:rFonts w:ascii="Verdana" w:hAnsi="Verdana"/>
          <w:sz w:val="20"/>
          <w:szCs w:val="20"/>
          <w:lang w:val="pt-BR"/>
        </w:rPr>
        <w:t xml:space="preserve"> </w:t>
      </w:r>
      <w:r w:rsidR="00332C31" w:rsidRPr="003256C2">
        <w:rPr>
          <w:rStyle w:val="Nenhum"/>
          <w:rFonts w:ascii="Verdana" w:hAnsi="Verdana"/>
          <w:sz w:val="20"/>
          <w:szCs w:val="20"/>
          <w:lang w:val="pt-BR"/>
        </w:rPr>
        <w:t>(</w:t>
      </w:r>
      <w:r w:rsidR="00332C31">
        <w:rPr>
          <w:rStyle w:val="Nenhum"/>
          <w:rFonts w:ascii="Verdana" w:hAnsi="Verdana"/>
          <w:sz w:val="20"/>
          <w:szCs w:val="20"/>
          <w:lang w:val="pt-BR"/>
        </w:rPr>
        <w:t>quinto</w:t>
      </w:r>
      <w:r w:rsidR="00332C31" w:rsidRPr="003256C2">
        <w:rPr>
          <w:rStyle w:val="Nenhum"/>
          <w:rFonts w:ascii="Verdana" w:hAnsi="Verdana"/>
          <w:sz w:val="20"/>
          <w:szCs w:val="20"/>
          <w:lang w:val="pt-BR"/>
        </w:rPr>
        <w:t>)</w:t>
      </w:r>
      <w:r w:rsidR="00332C31">
        <w:rPr>
          <w:rStyle w:val="Nenhum"/>
          <w:rFonts w:ascii="Verdana" w:hAnsi="Verdana"/>
          <w:sz w:val="20"/>
          <w:szCs w:val="20"/>
          <w:lang w:val="pt-BR"/>
        </w:rPr>
        <w:t xml:space="preserve"> Dia Útil</w:t>
      </w:r>
      <w:r w:rsidR="00332C31" w:rsidRPr="003256C2">
        <w:rPr>
          <w:rStyle w:val="Nenhum"/>
          <w:rFonts w:ascii="Verdana" w:hAnsi="Verdana"/>
          <w:sz w:val="20"/>
          <w:szCs w:val="20"/>
          <w:lang w:val="pt-BR"/>
        </w:rPr>
        <w:t xml:space="preserve"> </w:t>
      </w:r>
      <w:r w:rsidRPr="003256C2">
        <w:rPr>
          <w:rStyle w:val="Nenhum"/>
          <w:rFonts w:ascii="Verdana" w:hAnsi="Verdana"/>
          <w:sz w:val="20"/>
          <w:szCs w:val="20"/>
          <w:lang w:val="pt-BR"/>
        </w:rPr>
        <w:t xml:space="preserve">de cada mês, ocorrendo o primeiro pagamento em </w:t>
      </w:r>
      <w:r w:rsidR="00332C31">
        <w:rPr>
          <w:rStyle w:val="Nenhum"/>
          <w:rFonts w:ascii="Verdana" w:hAnsi="Verdana"/>
          <w:sz w:val="20"/>
          <w:szCs w:val="20"/>
          <w:lang w:val="pt-BR"/>
        </w:rPr>
        <w:t>07</w:t>
      </w:r>
      <w:r w:rsidR="00332C31" w:rsidRPr="003256C2">
        <w:rPr>
          <w:rStyle w:val="Nenhum"/>
          <w:rFonts w:ascii="Verdana" w:hAnsi="Verdana"/>
          <w:sz w:val="20"/>
          <w:szCs w:val="20"/>
          <w:lang w:val="pt-BR"/>
        </w:rPr>
        <w:t xml:space="preserve"> </w:t>
      </w:r>
      <w:r w:rsidRPr="003256C2">
        <w:rPr>
          <w:rStyle w:val="Nenhum"/>
          <w:rFonts w:ascii="Verdana" w:hAnsi="Verdana"/>
          <w:sz w:val="20"/>
          <w:szCs w:val="20"/>
          <w:lang w:val="pt-BR"/>
        </w:rPr>
        <w:t xml:space="preserve">de </w:t>
      </w:r>
      <w:r w:rsidR="00332C31">
        <w:rPr>
          <w:rStyle w:val="Nenhum"/>
          <w:rFonts w:ascii="Verdana" w:hAnsi="Verdana"/>
          <w:sz w:val="20"/>
          <w:szCs w:val="20"/>
          <w:lang w:val="pt-BR"/>
        </w:rPr>
        <w:t>abril</w:t>
      </w:r>
      <w:r w:rsidR="00332C31" w:rsidRPr="003256C2">
        <w:rPr>
          <w:rStyle w:val="Nenhum"/>
          <w:rFonts w:ascii="Verdana" w:hAnsi="Verdana"/>
          <w:sz w:val="20"/>
          <w:szCs w:val="20"/>
          <w:lang w:val="pt-BR"/>
        </w:rPr>
        <w:t xml:space="preserve"> </w:t>
      </w:r>
      <w:r w:rsidRPr="003256C2">
        <w:rPr>
          <w:rStyle w:val="Nenhum"/>
          <w:rFonts w:ascii="Verdana" w:hAnsi="Verdana"/>
          <w:sz w:val="20"/>
          <w:szCs w:val="20"/>
          <w:lang w:val="pt-BR"/>
        </w:rPr>
        <w:t>de 2022, o último, na Data de Vencimento das Debêntures da 2ª Série (cada data, uma “</w:t>
      </w:r>
      <w:r w:rsidRPr="003256C2">
        <w:rPr>
          <w:rStyle w:val="Nenhum"/>
          <w:rFonts w:ascii="Verdana" w:hAnsi="Verdana"/>
          <w:sz w:val="20"/>
          <w:szCs w:val="20"/>
          <w:u w:val="single"/>
          <w:lang w:val="pt-BR"/>
        </w:rPr>
        <w:t>Data de Pagamento da Remuneração das Debêntures da 2ª Série</w:t>
      </w:r>
      <w:r w:rsidRPr="003256C2">
        <w:rPr>
          <w:rStyle w:val="Nenhum"/>
          <w:rFonts w:ascii="Verdana" w:hAnsi="Verdana"/>
          <w:sz w:val="20"/>
          <w:szCs w:val="20"/>
          <w:lang w:val="pt-BR"/>
        </w:rPr>
        <w:t>” e quando referidas em conjunto e indistintamente com a Data de Pagamento de Remuneração das Debêntures da 1ª Série, a “</w:t>
      </w:r>
      <w:r w:rsidRPr="003256C2">
        <w:rPr>
          <w:rStyle w:val="Nenhum"/>
          <w:rFonts w:ascii="Verdana" w:hAnsi="Verdana"/>
          <w:sz w:val="20"/>
          <w:szCs w:val="20"/>
          <w:u w:val="single"/>
          <w:lang w:val="pt-BR"/>
        </w:rPr>
        <w:t>Data de Pagamento da Remuneração</w:t>
      </w:r>
      <w:r w:rsidRPr="003256C2">
        <w:rPr>
          <w:rStyle w:val="Nenhum"/>
          <w:rFonts w:ascii="Verdana" w:hAnsi="Verdana"/>
          <w:sz w:val="20"/>
          <w:szCs w:val="20"/>
          <w:lang w:val="pt-BR"/>
        </w:rPr>
        <w:t>”).</w:t>
      </w:r>
      <w:bookmarkEnd w:id="30"/>
    </w:p>
    <w:p w14:paraId="3ED52F0A" w14:textId="137A777D" w:rsidR="00E4681F" w:rsidRPr="003256C2" w:rsidRDefault="00E4681F" w:rsidP="003256C2">
      <w:pPr>
        <w:pStyle w:val="Corpo"/>
        <w:tabs>
          <w:tab w:val="left" w:pos="851"/>
        </w:tabs>
        <w:spacing w:after="0" w:line="320" w:lineRule="exact"/>
        <w:rPr>
          <w:rStyle w:val="Nenhum"/>
          <w:rFonts w:ascii="Verdana" w:hAnsi="Verdana"/>
          <w:sz w:val="20"/>
          <w:szCs w:val="20"/>
          <w:lang w:val="pt-BR"/>
        </w:rPr>
      </w:pPr>
    </w:p>
    <w:p w14:paraId="5C46BC9E" w14:textId="0F81F3B2" w:rsidR="00E4681F" w:rsidRPr="003256C2" w:rsidRDefault="00E4681F" w:rsidP="003256C2">
      <w:pPr>
        <w:pStyle w:val="Corpo"/>
        <w:numPr>
          <w:ilvl w:val="1"/>
          <w:numId w:val="27"/>
        </w:numPr>
        <w:tabs>
          <w:tab w:val="left" w:pos="851"/>
        </w:tabs>
        <w:spacing w:after="0" w:line="320" w:lineRule="exact"/>
        <w:ind w:left="0" w:firstLine="0"/>
        <w:rPr>
          <w:rStyle w:val="Nenhum"/>
          <w:rFonts w:ascii="Verdana" w:hAnsi="Verdana"/>
          <w:b/>
          <w:sz w:val="20"/>
          <w:szCs w:val="20"/>
          <w:lang w:val="pt-BR"/>
        </w:rPr>
      </w:pPr>
      <w:r w:rsidRPr="003256C2">
        <w:rPr>
          <w:rStyle w:val="Nenhum"/>
          <w:rFonts w:ascii="Verdana" w:hAnsi="Verdana"/>
          <w:b/>
          <w:sz w:val="20"/>
          <w:szCs w:val="20"/>
          <w:lang w:val="pt-BR"/>
        </w:rPr>
        <w:t>Indisponibilidade, Impossibilidade de Aplicação ou Extinção da Taxa DI</w:t>
      </w:r>
    </w:p>
    <w:p w14:paraId="2C93C0D6" w14:textId="3B59A00B" w:rsidR="00E4681F" w:rsidRPr="003256C2" w:rsidRDefault="00E4681F" w:rsidP="003256C2">
      <w:pPr>
        <w:pStyle w:val="Corpo"/>
        <w:tabs>
          <w:tab w:val="left" w:pos="851"/>
        </w:tabs>
        <w:spacing w:after="0" w:line="320" w:lineRule="exact"/>
        <w:rPr>
          <w:rStyle w:val="Nenhum"/>
          <w:rFonts w:ascii="Verdana" w:hAnsi="Verdana"/>
          <w:b/>
          <w:sz w:val="20"/>
          <w:szCs w:val="20"/>
          <w:lang w:val="pt-BR"/>
        </w:rPr>
      </w:pPr>
    </w:p>
    <w:p w14:paraId="75976BE8" w14:textId="092A6D6B" w:rsidR="00E4681F" w:rsidRPr="003256C2" w:rsidRDefault="00E4681F" w:rsidP="003256C2">
      <w:pPr>
        <w:pStyle w:val="Corpo"/>
        <w:numPr>
          <w:ilvl w:val="2"/>
          <w:numId w:val="27"/>
        </w:numPr>
        <w:tabs>
          <w:tab w:val="left" w:pos="851"/>
        </w:tabs>
        <w:spacing w:after="0" w:line="320" w:lineRule="exact"/>
        <w:ind w:left="0" w:firstLine="0"/>
        <w:rPr>
          <w:rFonts w:ascii="Verdana" w:hAnsi="Verdana"/>
          <w:sz w:val="20"/>
          <w:szCs w:val="20"/>
          <w:lang w:val="pt-BR"/>
        </w:rPr>
      </w:pPr>
      <w:r w:rsidRPr="003256C2">
        <w:rPr>
          <w:rStyle w:val="Nenhum"/>
          <w:rFonts w:ascii="Verdana" w:hAnsi="Verdana"/>
          <w:sz w:val="20"/>
          <w:szCs w:val="20"/>
          <w:lang w:val="pt-BR"/>
        </w:rPr>
        <w:t>Na ausência de apuração e/ou divulgação da Taxa DI por prazo superior a 10 (dez) Dias Úteis contados da data esperada para apuração e/ou divulgação (“</w:t>
      </w:r>
      <w:r w:rsidRPr="003256C2">
        <w:rPr>
          <w:rStyle w:val="Nenhum"/>
          <w:rFonts w:ascii="Verdana" w:hAnsi="Verdana"/>
          <w:sz w:val="20"/>
          <w:szCs w:val="20"/>
          <w:u w:val="single"/>
          <w:lang w:val="pt-BR"/>
        </w:rPr>
        <w:t>Período de Ausência de Taxa DI</w:t>
      </w:r>
      <w:r w:rsidRPr="003256C2">
        <w:rPr>
          <w:rStyle w:val="Nenhum"/>
          <w:rFonts w:ascii="Verdana" w:hAnsi="Verdana"/>
          <w:sz w:val="20"/>
          <w:szCs w:val="20"/>
          <w:lang w:val="pt-BR"/>
        </w:rPr>
        <w:t xml:space="preserve">”) ou, na hipótese de extinção ou inaplicabilidade por disposição legal ou determinação judicial da Taxa DI, o Debenturista e o Agente Fiduciário dos CRA deverão, no prazo máximo de 5 (cinco) Dias Úteis a contar do final do Período de Ausência de Taxa DI ou do evento de extinção ou inaplicabilidade, conforme o caso, convocar </w:t>
      </w:r>
      <w:r w:rsidR="004743BF" w:rsidRPr="003256C2">
        <w:rPr>
          <w:rStyle w:val="Nenhum"/>
          <w:rFonts w:ascii="Verdana" w:hAnsi="Verdana"/>
          <w:sz w:val="20"/>
          <w:szCs w:val="20"/>
          <w:lang w:val="pt-BR"/>
        </w:rPr>
        <w:t>A</w:t>
      </w:r>
      <w:r w:rsidRPr="003256C2">
        <w:rPr>
          <w:rStyle w:val="Nenhum"/>
          <w:rFonts w:ascii="Verdana" w:hAnsi="Verdana"/>
          <w:sz w:val="20"/>
          <w:szCs w:val="20"/>
          <w:lang w:val="pt-BR"/>
        </w:rPr>
        <w:t xml:space="preserve">ssembleia </w:t>
      </w:r>
      <w:r w:rsidR="004743BF" w:rsidRPr="003256C2">
        <w:rPr>
          <w:rStyle w:val="Nenhum"/>
          <w:rFonts w:ascii="Verdana" w:hAnsi="Verdana"/>
          <w:sz w:val="20"/>
          <w:szCs w:val="20"/>
          <w:lang w:val="pt-BR"/>
        </w:rPr>
        <w:t>G</w:t>
      </w:r>
      <w:r w:rsidRPr="003256C2">
        <w:rPr>
          <w:rStyle w:val="Nenhum"/>
          <w:rFonts w:ascii="Verdana" w:hAnsi="Verdana"/>
          <w:sz w:val="20"/>
          <w:szCs w:val="20"/>
          <w:lang w:val="pt-BR"/>
        </w:rPr>
        <w:t>eral de Titulares dos CRA, na forma e nos prazos estipulados no artigo 124 da Lei das Sociedades por Ações e d</w:t>
      </w:r>
      <w:r w:rsidR="00581B5F" w:rsidRPr="003256C2">
        <w:rPr>
          <w:rStyle w:val="Nenhum"/>
          <w:rFonts w:ascii="Verdana" w:hAnsi="Verdana"/>
          <w:sz w:val="20"/>
          <w:szCs w:val="20"/>
          <w:lang w:val="pt-BR"/>
        </w:rPr>
        <w:t>o</w:t>
      </w:r>
      <w:r w:rsidRPr="003256C2">
        <w:rPr>
          <w:rStyle w:val="Nenhum"/>
          <w:rFonts w:ascii="Verdana" w:hAnsi="Verdana"/>
          <w:sz w:val="20"/>
          <w:szCs w:val="20"/>
          <w:lang w:val="pt-BR"/>
        </w:rPr>
        <w:t xml:space="preserve"> </w:t>
      </w:r>
      <w:r w:rsidR="00581B5F" w:rsidRPr="003256C2">
        <w:rPr>
          <w:rStyle w:val="Nenhum"/>
          <w:rFonts w:ascii="Verdana" w:hAnsi="Verdana"/>
          <w:sz w:val="20"/>
          <w:szCs w:val="20"/>
          <w:lang w:val="pt-BR"/>
        </w:rPr>
        <w:t>Termo de Securitização</w:t>
      </w:r>
      <w:r w:rsidRPr="003256C2">
        <w:rPr>
          <w:rStyle w:val="Nenhum"/>
          <w:rFonts w:ascii="Verdana" w:hAnsi="Verdana"/>
          <w:sz w:val="20"/>
          <w:szCs w:val="20"/>
          <w:lang w:val="pt-BR"/>
        </w:rPr>
        <w:t xml:space="preserve">, para que aprovem a substituição da Taxa DI pela taxa média ponderada e ajustada das operações de financiamento por um dia, lastreadas em títulos públicos federais, cursadas no Sistema Especial de Liquidação e de Custódia (SELIC), expressa na forma percentual ao ano, base 252 (duzentos e cinquenta e dois) dias úteis, divulgada no Sistema de Informações do Banco Central - SISBACEN, transação PEFI300, opção 3 - Taxas de Juros, opção SELIC - </w:t>
      </w:r>
      <w:proofErr w:type="spellStart"/>
      <w:r w:rsidRPr="003256C2">
        <w:rPr>
          <w:rStyle w:val="Nenhum"/>
          <w:rFonts w:ascii="Verdana" w:hAnsi="Verdana"/>
          <w:sz w:val="20"/>
          <w:szCs w:val="20"/>
          <w:lang w:val="pt-BR"/>
        </w:rPr>
        <w:t>Taxa-dia</w:t>
      </w:r>
      <w:proofErr w:type="spellEnd"/>
      <w:r w:rsidRPr="003256C2">
        <w:rPr>
          <w:rStyle w:val="Nenhum"/>
          <w:rFonts w:ascii="Verdana" w:hAnsi="Verdana"/>
          <w:sz w:val="20"/>
          <w:szCs w:val="20"/>
          <w:lang w:val="pt-BR"/>
        </w:rPr>
        <w:t xml:space="preserve"> SELIC (“</w:t>
      </w:r>
      <w:r w:rsidRPr="003256C2">
        <w:rPr>
          <w:rStyle w:val="Nenhum"/>
          <w:rFonts w:ascii="Verdana" w:hAnsi="Verdana"/>
          <w:sz w:val="20"/>
          <w:szCs w:val="20"/>
          <w:u w:val="single"/>
          <w:lang w:val="pt-BR"/>
        </w:rPr>
        <w:t>Taxa SELIC</w:t>
      </w:r>
      <w:r w:rsidRPr="003256C2">
        <w:rPr>
          <w:rStyle w:val="Nenhum"/>
          <w:rFonts w:ascii="Verdana" w:hAnsi="Verdana"/>
          <w:sz w:val="20"/>
          <w:szCs w:val="20"/>
          <w:lang w:val="pt-BR"/>
        </w:rPr>
        <w:t>”) ou, na ausência da Taxa SELIC, aquela que vier a substituí-la. Na falta de substituição da Taxa SELIC, o Debenturista e o Agente Fiduciário</w:t>
      </w:r>
      <w:r w:rsidR="00C9240F" w:rsidRPr="003256C2">
        <w:rPr>
          <w:rStyle w:val="Nenhum"/>
          <w:rFonts w:ascii="Verdana" w:hAnsi="Verdana"/>
          <w:sz w:val="20"/>
          <w:szCs w:val="20"/>
          <w:lang w:val="pt-BR"/>
        </w:rPr>
        <w:t xml:space="preserve"> dos CRA</w:t>
      </w:r>
      <w:r w:rsidRPr="003256C2">
        <w:rPr>
          <w:rStyle w:val="Nenhum"/>
          <w:rFonts w:ascii="Verdana" w:hAnsi="Verdana"/>
          <w:sz w:val="20"/>
          <w:szCs w:val="20"/>
          <w:lang w:val="pt-BR"/>
        </w:rPr>
        <w:t xml:space="preserve"> deverão convocar Assembleia Geral de Titulares dos CRA para aprovar, em comum acordo com a Emissora, a aplicação do índice ou o componente da taxa considerado apropriado pelo Debenturista e os Titulares dos CRA, desde que esteja em consonância com o praticado no mercado financeiro (“</w:t>
      </w:r>
      <w:r w:rsidRPr="003256C2">
        <w:rPr>
          <w:rStyle w:val="Nenhum"/>
          <w:rFonts w:ascii="Verdana" w:hAnsi="Verdana"/>
          <w:sz w:val="20"/>
          <w:szCs w:val="20"/>
          <w:u w:val="single"/>
          <w:lang w:val="pt-BR"/>
        </w:rPr>
        <w:t>Taxa Substitutiva</w:t>
      </w:r>
      <w:r w:rsidRPr="003256C2">
        <w:rPr>
          <w:rStyle w:val="Nenhum"/>
          <w:rFonts w:ascii="Verdana" w:hAnsi="Verdana"/>
          <w:sz w:val="20"/>
          <w:szCs w:val="20"/>
          <w:lang w:val="pt-BR"/>
        </w:rPr>
        <w:t>”). Até a deliberação desse parâmetro, será utilizada, para o cálculo do valor de quaisquer obrigações pecuniárias previstas nesta Escritura de Emissão, e para cada dia do período em que ocorra a ausência de taxas, a fórmula estabelecida na</w:t>
      </w:r>
      <w:r w:rsidR="00C6138E" w:rsidRPr="003256C2">
        <w:rPr>
          <w:rStyle w:val="Nenhum"/>
          <w:rFonts w:ascii="Verdana" w:hAnsi="Verdana"/>
          <w:sz w:val="20"/>
          <w:szCs w:val="20"/>
          <w:lang w:val="pt-BR"/>
        </w:rPr>
        <w:t>s</w:t>
      </w:r>
      <w:r w:rsidRPr="003256C2">
        <w:rPr>
          <w:rStyle w:val="Nenhum"/>
          <w:rFonts w:ascii="Verdana" w:hAnsi="Verdana"/>
          <w:sz w:val="20"/>
          <w:szCs w:val="20"/>
          <w:lang w:val="pt-BR"/>
        </w:rPr>
        <w:t xml:space="preserve"> Cláusula</w:t>
      </w:r>
      <w:r w:rsidR="00C6138E" w:rsidRPr="003256C2">
        <w:rPr>
          <w:rStyle w:val="Nenhum"/>
          <w:rFonts w:ascii="Verdana" w:hAnsi="Verdana"/>
          <w:sz w:val="20"/>
          <w:szCs w:val="20"/>
          <w:lang w:val="pt-BR"/>
        </w:rPr>
        <w:t>s</w:t>
      </w:r>
      <w:r w:rsidRPr="003256C2">
        <w:rPr>
          <w:rStyle w:val="Nenhum"/>
          <w:rFonts w:ascii="Verdana" w:hAnsi="Verdana"/>
          <w:sz w:val="20"/>
          <w:szCs w:val="20"/>
          <w:lang w:val="pt-BR"/>
        </w:rPr>
        <w:t xml:space="preserve"> 4.9.1</w:t>
      </w:r>
      <w:r w:rsidR="00C6138E" w:rsidRPr="003256C2">
        <w:rPr>
          <w:rStyle w:val="Nenhum"/>
          <w:rFonts w:ascii="Verdana" w:hAnsi="Verdana"/>
          <w:sz w:val="20"/>
          <w:szCs w:val="20"/>
          <w:lang w:val="pt-BR"/>
        </w:rPr>
        <w:t xml:space="preserve"> e 4.11.1</w:t>
      </w:r>
      <w:r w:rsidRPr="003256C2">
        <w:rPr>
          <w:rStyle w:val="Nenhum"/>
          <w:rFonts w:ascii="Verdana" w:hAnsi="Verdana"/>
          <w:sz w:val="20"/>
          <w:szCs w:val="20"/>
          <w:lang w:val="pt-BR"/>
        </w:rPr>
        <w:t>, conforme o caso, e para a apuração de “</w:t>
      </w:r>
      <w:proofErr w:type="spellStart"/>
      <w:r w:rsidRPr="003256C2">
        <w:rPr>
          <w:rStyle w:val="Nenhum"/>
          <w:rFonts w:ascii="Verdana" w:hAnsi="Verdana"/>
          <w:sz w:val="20"/>
          <w:szCs w:val="20"/>
          <w:lang w:val="pt-BR"/>
        </w:rPr>
        <w:t>TDIk</w:t>
      </w:r>
      <w:proofErr w:type="spellEnd"/>
      <w:r w:rsidRPr="003256C2">
        <w:rPr>
          <w:rStyle w:val="Nenhum"/>
          <w:rFonts w:ascii="Verdana" w:hAnsi="Verdana"/>
          <w:sz w:val="20"/>
          <w:szCs w:val="20"/>
          <w:lang w:val="pt-BR"/>
        </w:rPr>
        <w:t xml:space="preserve">”, a última Taxa DI divulgada oficialmente, não sendo devidas quaisquer compensações entre a Emissora e o Debenturista, conforme o caso, quando da deliberação do novo parâmetro de remuneração para as Debêntures. </w:t>
      </w:r>
    </w:p>
    <w:p w14:paraId="4D13947F" w14:textId="77777777" w:rsidR="00E4681F" w:rsidRPr="003256C2" w:rsidRDefault="00E4681F" w:rsidP="003256C2">
      <w:pPr>
        <w:pStyle w:val="Corpo"/>
        <w:spacing w:after="0" w:line="320" w:lineRule="exact"/>
        <w:rPr>
          <w:rStyle w:val="Nenhum"/>
          <w:rFonts w:ascii="Verdana" w:eastAsia="Arial" w:hAnsi="Verdana" w:cs="Arial"/>
          <w:sz w:val="20"/>
          <w:szCs w:val="20"/>
          <w:lang w:val="pt-BR"/>
          <w14:textOutline w14:w="0" w14:cap="rnd" w14:cmpd="sng" w14:algn="ctr">
            <w14:noFill/>
            <w14:prstDash w14:val="solid"/>
            <w14:bevel/>
          </w14:textOutline>
        </w:rPr>
      </w:pPr>
    </w:p>
    <w:p w14:paraId="785D98B7" w14:textId="0334B7AA" w:rsidR="00E4681F" w:rsidRPr="003256C2" w:rsidRDefault="00E4681F" w:rsidP="003256C2">
      <w:pPr>
        <w:pStyle w:val="Corpo"/>
        <w:numPr>
          <w:ilvl w:val="2"/>
          <w:numId w:val="27"/>
        </w:numPr>
        <w:tabs>
          <w:tab w:val="left" w:pos="851"/>
        </w:tabs>
        <w:spacing w:after="0" w:line="320" w:lineRule="exact"/>
        <w:ind w:left="0" w:firstLine="0"/>
        <w:rPr>
          <w:rStyle w:val="Nenhum"/>
          <w:rFonts w:ascii="Verdana" w:hAnsi="Verdana"/>
          <w:b/>
          <w:sz w:val="20"/>
          <w:szCs w:val="20"/>
          <w:lang w:val="pt-BR"/>
        </w:rPr>
      </w:pPr>
      <w:r w:rsidRPr="003256C2">
        <w:rPr>
          <w:rStyle w:val="Nenhum"/>
          <w:rFonts w:ascii="Verdana" w:hAnsi="Verdana"/>
          <w:sz w:val="20"/>
          <w:szCs w:val="20"/>
          <w:lang w:val="pt-BR"/>
        </w:rPr>
        <w:t>Caso a Taxa DI volte a ser divulgada antes da realização da Assembleia Geral de Titulares dos CRA para aprovar a Taxa Selic ou a Taxa Substitutiva, conforme o caso, a referida Assembleia Geral de Titulares dos CRA não será mais realizada e a Taxa DI, a partir da data de sua validade, voltará a ser utilizada para o cálculo da Remuneração das Debêntures.</w:t>
      </w:r>
    </w:p>
    <w:p w14:paraId="132C3ED7" w14:textId="77777777" w:rsidR="00D614C7" w:rsidRPr="003256C2" w:rsidRDefault="00D614C7" w:rsidP="003256C2">
      <w:pPr>
        <w:pStyle w:val="Corpo"/>
        <w:tabs>
          <w:tab w:val="left" w:pos="851"/>
        </w:tabs>
        <w:spacing w:after="0" w:line="320" w:lineRule="exact"/>
        <w:rPr>
          <w:rStyle w:val="Nenhum"/>
          <w:rFonts w:ascii="Verdana" w:eastAsia="Arial" w:hAnsi="Verdana" w:cs="Arial"/>
          <w:b/>
          <w:bCs/>
          <w:sz w:val="20"/>
          <w:szCs w:val="20"/>
          <w:lang w:val="pt-BR"/>
        </w:rPr>
      </w:pPr>
    </w:p>
    <w:p w14:paraId="1CF2B8E7" w14:textId="66818DDD" w:rsidR="002E7BDA" w:rsidRPr="003256C2" w:rsidRDefault="00D90480" w:rsidP="003256C2">
      <w:pPr>
        <w:pStyle w:val="Corpo"/>
        <w:numPr>
          <w:ilvl w:val="1"/>
          <w:numId w:val="27"/>
        </w:numPr>
        <w:tabs>
          <w:tab w:val="left" w:pos="851"/>
        </w:tabs>
        <w:spacing w:after="0" w:line="320" w:lineRule="exact"/>
        <w:ind w:left="0" w:firstLine="0"/>
        <w:rPr>
          <w:rStyle w:val="Nenhum"/>
          <w:rFonts w:ascii="Verdana" w:eastAsia="Arial" w:hAnsi="Verdana" w:cs="Arial"/>
          <w:b/>
          <w:bCs/>
          <w:sz w:val="20"/>
          <w:szCs w:val="20"/>
          <w:lang w:val="pt-BR"/>
        </w:rPr>
      </w:pPr>
      <w:r w:rsidRPr="003256C2">
        <w:rPr>
          <w:rStyle w:val="Nenhum"/>
          <w:rFonts w:ascii="Verdana" w:hAnsi="Verdana"/>
          <w:b/>
          <w:sz w:val="20"/>
          <w:szCs w:val="20"/>
          <w:lang w:val="pt-BR"/>
        </w:rPr>
        <w:t>Pagamento</w:t>
      </w:r>
      <w:r w:rsidRPr="003256C2">
        <w:rPr>
          <w:rStyle w:val="Nenhum"/>
          <w:rFonts w:ascii="Verdana" w:hAnsi="Verdana"/>
          <w:b/>
          <w:bCs/>
          <w:sz w:val="20"/>
          <w:szCs w:val="20"/>
          <w:lang w:val="pt-BR"/>
        </w:rPr>
        <w:t xml:space="preserve"> do Valor Nominal Unitário</w:t>
      </w:r>
    </w:p>
    <w:p w14:paraId="26AC396E" w14:textId="77777777" w:rsidR="002E7BDA" w:rsidRPr="003256C2" w:rsidRDefault="002E7BDA" w:rsidP="003256C2">
      <w:pPr>
        <w:pStyle w:val="Corpo"/>
        <w:spacing w:after="0" w:line="320" w:lineRule="exact"/>
        <w:rPr>
          <w:rStyle w:val="Nenhum"/>
          <w:rFonts w:ascii="Verdana" w:hAnsi="Verdana"/>
          <w:sz w:val="20"/>
          <w:szCs w:val="20"/>
          <w:lang w:val="pt-BR"/>
        </w:rPr>
      </w:pPr>
    </w:p>
    <w:p w14:paraId="008552D2" w14:textId="1135A5E3" w:rsidR="003637C1" w:rsidRPr="003256C2" w:rsidRDefault="00AF58F3" w:rsidP="00B96A31">
      <w:pPr>
        <w:pStyle w:val="Corpo"/>
        <w:numPr>
          <w:ilvl w:val="2"/>
          <w:numId w:val="27"/>
        </w:numPr>
        <w:tabs>
          <w:tab w:val="left" w:pos="851"/>
        </w:tabs>
        <w:spacing w:after="0" w:line="320" w:lineRule="exact"/>
        <w:ind w:left="0" w:firstLine="0"/>
        <w:rPr>
          <w:rStyle w:val="Nenhum"/>
          <w:rFonts w:ascii="Verdana" w:eastAsia="Arial" w:hAnsi="Verdana" w:cs="Arial"/>
          <w:sz w:val="20"/>
          <w:szCs w:val="20"/>
          <w:lang w:val="pt-BR"/>
        </w:rPr>
      </w:pPr>
      <w:bookmarkStart w:id="31" w:name="_Hlk84530034"/>
      <w:bookmarkStart w:id="32" w:name="_Hlk98312899"/>
      <w:r w:rsidRPr="003256C2">
        <w:rPr>
          <w:rStyle w:val="Nenhum"/>
          <w:rFonts w:ascii="Verdana" w:hAnsi="Verdana"/>
          <w:sz w:val="20"/>
          <w:szCs w:val="20"/>
          <w:lang w:val="pt-BR"/>
        </w:rPr>
        <w:t xml:space="preserve">Sem </w:t>
      </w:r>
      <w:r w:rsidR="00AB5270" w:rsidRPr="003256C2">
        <w:rPr>
          <w:rStyle w:val="Nenhum"/>
          <w:rFonts w:ascii="Verdana" w:hAnsi="Verdana"/>
          <w:sz w:val="20"/>
          <w:szCs w:val="20"/>
          <w:lang w:val="pt-BR"/>
        </w:rPr>
        <w:t>prejuízo</w:t>
      </w:r>
      <w:r w:rsidRPr="003256C2">
        <w:rPr>
          <w:rStyle w:val="Nenhum"/>
          <w:rFonts w:ascii="Verdana" w:hAnsi="Verdana"/>
          <w:sz w:val="20"/>
          <w:szCs w:val="20"/>
          <w:lang w:val="pt-BR"/>
        </w:rPr>
        <w:t xml:space="preserve"> dos pagamentos em decorrência do </w:t>
      </w:r>
      <w:r w:rsidR="00AB4D57" w:rsidRPr="003256C2">
        <w:rPr>
          <w:rStyle w:val="Nenhum"/>
          <w:rFonts w:ascii="Verdana" w:hAnsi="Verdana"/>
          <w:sz w:val="20"/>
          <w:szCs w:val="20"/>
          <w:lang w:val="pt-BR"/>
        </w:rPr>
        <w:t>Resgate Antecipado Facultativo</w:t>
      </w:r>
      <w:r w:rsidR="003C78A4">
        <w:rPr>
          <w:rStyle w:val="Nenhum"/>
          <w:rFonts w:ascii="Verdana" w:hAnsi="Verdana"/>
          <w:sz w:val="20"/>
          <w:szCs w:val="20"/>
          <w:lang w:val="pt-BR"/>
        </w:rPr>
        <w:t xml:space="preserve">, </w:t>
      </w:r>
      <w:r w:rsidR="003C78A4" w:rsidRPr="003C78A4">
        <w:rPr>
          <w:rStyle w:val="Nenhum"/>
          <w:rFonts w:ascii="Verdana" w:hAnsi="Verdana"/>
          <w:sz w:val="20"/>
          <w:szCs w:val="20"/>
          <w:lang w:val="pt-BR"/>
        </w:rPr>
        <w:t>Amortização Extraordinária Facultativa</w:t>
      </w:r>
      <w:r w:rsidR="00AB4D57" w:rsidRPr="003256C2">
        <w:rPr>
          <w:rStyle w:val="Nenhum"/>
          <w:rFonts w:ascii="Verdana" w:hAnsi="Verdana"/>
          <w:sz w:val="20"/>
          <w:szCs w:val="20"/>
          <w:lang w:val="pt-BR"/>
        </w:rPr>
        <w:t xml:space="preserve"> </w:t>
      </w:r>
      <w:r w:rsidRPr="003256C2">
        <w:rPr>
          <w:rStyle w:val="Nenhum"/>
          <w:rFonts w:ascii="Verdana" w:hAnsi="Verdana"/>
          <w:sz w:val="20"/>
          <w:szCs w:val="20"/>
          <w:lang w:val="pt-BR"/>
        </w:rPr>
        <w:t xml:space="preserve">e/ou vencimento antecipado das obrigações decorrentes das Debêntures, nos termos desta </w:t>
      </w:r>
      <w:r w:rsidR="001D227E" w:rsidRPr="003256C2">
        <w:rPr>
          <w:rStyle w:val="Nenhum"/>
          <w:rFonts w:ascii="Verdana" w:hAnsi="Verdana"/>
          <w:sz w:val="20"/>
          <w:szCs w:val="20"/>
          <w:lang w:val="pt-BR"/>
        </w:rPr>
        <w:t>Escritura de Emissão</w:t>
      </w:r>
      <w:r w:rsidRPr="003256C2">
        <w:rPr>
          <w:rStyle w:val="Nenhum"/>
          <w:rFonts w:ascii="Verdana" w:hAnsi="Verdana"/>
          <w:sz w:val="20"/>
          <w:szCs w:val="20"/>
          <w:lang w:val="pt-BR"/>
        </w:rPr>
        <w:t xml:space="preserve">, </w:t>
      </w:r>
      <w:r w:rsidR="00BE4CD0" w:rsidRPr="003256C2">
        <w:rPr>
          <w:rStyle w:val="Nenhum"/>
          <w:rFonts w:ascii="Verdana" w:hAnsi="Verdana"/>
          <w:sz w:val="20"/>
          <w:szCs w:val="20"/>
          <w:lang w:val="pt-BR"/>
        </w:rPr>
        <w:t xml:space="preserve">o </w:t>
      </w:r>
      <w:r w:rsidR="002C6733">
        <w:rPr>
          <w:rStyle w:val="Nenhum"/>
          <w:rFonts w:ascii="Verdana" w:hAnsi="Verdana"/>
          <w:sz w:val="20"/>
          <w:szCs w:val="20"/>
          <w:lang w:val="pt-BR"/>
        </w:rPr>
        <w:t xml:space="preserve">saldo do </w:t>
      </w:r>
      <w:r w:rsidR="00BE4CD0" w:rsidRPr="003256C2">
        <w:rPr>
          <w:rStyle w:val="Nenhum"/>
          <w:rFonts w:ascii="Verdana" w:hAnsi="Verdana"/>
          <w:sz w:val="20"/>
          <w:szCs w:val="20"/>
          <w:lang w:val="pt-BR"/>
        </w:rPr>
        <w:t>Valor Nominal Unitário dever</w:t>
      </w:r>
      <w:r w:rsidR="00BB1FEE" w:rsidRPr="003256C2">
        <w:rPr>
          <w:rStyle w:val="Nenhum"/>
          <w:rFonts w:ascii="Verdana" w:hAnsi="Verdana"/>
          <w:sz w:val="20"/>
          <w:szCs w:val="20"/>
          <w:lang w:val="pt-BR"/>
        </w:rPr>
        <w:t>á</w:t>
      </w:r>
      <w:r w:rsidR="00BE4CD0" w:rsidRPr="003256C2">
        <w:rPr>
          <w:rStyle w:val="Nenhum"/>
          <w:rFonts w:ascii="Verdana" w:hAnsi="Verdana"/>
          <w:sz w:val="20"/>
          <w:szCs w:val="20"/>
          <w:lang w:val="pt-BR"/>
        </w:rPr>
        <w:t xml:space="preserve"> ser amortizado e pago pela </w:t>
      </w:r>
      <w:r w:rsidR="003944EC" w:rsidRPr="003256C2">
        <w:rPr>
          <w:rStyle w:val="Nenhum"/>
          <w:rFonts w:ascii="Verdana" w:hAnsi="Verdana"/>
          <w:sz w:val="20"/>
          <w:szCs w:val="20"/>
          <w:lang w:val="pt-BR"/>
        </w:rPr>
        <w:t>Emissora</w:t>
      </w:r>
      <w:r w:rsidR="00BE4CD0" w:rsidRPr="003256C2">
        <w:rPr>
          <w:rStyle w:val="Nenhum"/>
          <w:rFonts w:ascii="Verdana" w:hAnsi="Verdana"/>
          <w:sz w:val="20"/>
          <w:szCs w:val="20"/>
          <w:lang w:val="pt-BR"/>
        </w:rPr>
        <w:t xml:space="preserve"> </w:t>
      </w:r>
      <w:r w:rsidR="00E67753" w:rsidRPr="003256C2">
        <w:rPr>
          <w:rStyle w:val="Nenhum"/>
          <w:rFonts w:ascii="Verdana" w:hAnsi="Verdana"/>
          <w:sz w:val="20"/>
          <w:szCs w:val="20"/>
          <w:lang w:val="pt-BR"/>
        </w:rPr>
        <w:t>mensalmente</w:t>
      </w:r>
      <w:r w:rsidR="00BE4CD0" w:rsidRPr="003256C2">
        <w:rPr>
          <w:rStyle w:val="Nenhum"/>
          <w:rFonts w:ascii="Verdana" w:hAnsi="Verdana"/>
          <w:sz w:val="20"/>
          <w:szCs w:val="20"/>
          <w:lang w:val="pt-BR"/>
        </w:rPr>
        <w:t>, após</w:t>
      </w:r>
      <w:r w:rsidR="00133D22" w:rsidRPr="003256C2">
        <w:rPr>
          <w:rStyle w:val="Nenhum"/>
          <w:rFonts w:ascii="Verdana" w:hAnsi="Verdana"/>
          <w:sz w:val="20"/>
          <w:szCs w:val="20"/>
          <w:lang w:val="pt-BR"/>
        </w:rPr>
        <w:t xml:space="preserve"> o </w:t>
      </w:r>
      <w:r w:rsidR="00BE4CD0" w:rsidRPr="003256C2">
        <w:rPr>
          <w:rStyle w:val="Nenhum"/>
          <w:rFonts w:ascii="Verdana" w:hAnsi="Verdana"/>
          <w:sz w:val="20"/>
          <w:szCs w:val="20"/>
          <w:lang w:val="pt-BR"/>
        </w:rPr>
        <w:t xml:space="preserve">período de </w:t>
      </w:r>
      <w:r w:rsidR="005C140C" w:rsidRPr="003256C2">
        <w:rPr>
          <w:rStyle w:val="Nenhum"/>
          <w:rFonts w:ascii="Verdana" w:hAnsi="Verdana"/>
          <w:sz w:val="20"/>
          <w:szCs w:val="20"/>
          <w:lang w:val="pt-BR"/>
        </w:rPr>
        <w:t xml:space="preserve">36 </w:t>
      </w:r>
      <w:r w:rsidR="00BE4CD0" w:rsidRPr="003256C2">
        <w:rPr>
          <w:rStyle w:val="Nenhum"/>
          <w:rFonts w:ascii="Verdana" w:hAnsi="Verdana"/>
          <w:sz w:val="20"/>
          <w:szCs w:val="20"/>
          <w:lang w:val="pt-BR"/>
        </w:rPr>
        <w:t>(</w:t>
      </w:r>
      <w:r w:rsidR="005C140C" w:rsidRPr="003256C2">
        <w:rPr>
          <w:rStyle w:val="Nenhum"/>
          <w:rFonts w:ascii="Verdana" w:hAnsi="Verdana"/>
          <w:sz w:val="20"/>
          <w:szCs w:val="20"/>
          <w:lang w:val="pt-BR"/>
        </w:rPr>
        <w:t>trinta e seis</w:t>
      </w:r>
      <w:r w:rsidR="00BE4CD0" w:rsidRPr="003256C2">
        <w:rPr>
          <w:rStyle w:val="Nenhum"/>
          <w:rFonts w:ascii="Verdana" w:hAnsi="Verdana"/>
          <w:sz w:val="20"/>
          <w:szCs w:val="20"/>
          <w:lang w:val="pt-BR"/>
        </w:rPr>
        <w:t xml:space="preserve">) meses que se inicia na Data de </w:t>
      </w:r>
      <w:r w:rsidR="008D06E3" w:rsidRPr="003256C2">
        <w:rPr>
          <w:rStyle w:val="Nenhum"/>
          <w:rFonts w:ascii="Verdana" w:hAnsi="Verdana"/>
          <w:sz w:val="20"/>
          <w:szCs w:val="20"/>
          <w:lang w:val="pt-BR"/>
        </w:rPr>
        <w:t>Emissão</w:t>
      </w:r>
      <w:r w:rsidR="003D094D" w:rsidRPr="003256C2">
        <w:rPr>
          <w:rStyle w:val="Nenhum"/>
          <w:rFonts w:ascii="Verdana" w:hAnsi="Verdana"/>
          <w:sz w:val="20"/>
          <w:szCs w:val="20"/>
          <w:lang w:val="pt-BR"/>
        </w:rPr>
        <w:t xml:space="preserve"> </w:t>
      </w:r>
      <w:r w:rsidR="00BE4CD0" w:rsidRPr="003256C2">
        <w:rPr>
          <w:rStyle w:val="Nenhum"/>
          <w:rFonts w:ascii="Verdana" w:hAnsi="Verdana"/>
          <w:sz w:val="20"/>
          <w:szCs w:val="20"/>
          <w:lang w:val="pt-BR"/>
        </w:rPr>
        <w:t>e se encerra na primeira Data de Pagamento do Principal</w:t>
      </w:r>
      <w:r w:rsidR="003D094D" w:rsidRPr="003256C2">
        <w:rPr>
          <w:rStyle w:val="Nenhum"/>
          <w:rFonts w:ascii="Verdana" w:hAnsi="Verdana"/>
          <w:sz w:val="20"/>
          <w:szCs w:val="20"/>
          <w:lang w:val="pt-BR"/>
        </w:rPr>
        <w:t xml:space="preserve"> </w:t>
      </w:r>
      <w:r w:rsidR="00BE4CD0" w:rsidRPr="003256C2">
        <w:rPr>
          <w:rStyle w:val="Nenhum"/>
          <w:rFonts w:ascii="Verdana" w:hAnsi="Verdana"/>
          <w:sz w:val="20"/>
          <w:szCs w:val="20"/>
          <w:lang w:val="pt-BR"/>
        </w:rPr>
        <w:t>(“</w:t>
      </w:r>
      <w:r w:rsidR="00BE4CD0" w:rsidRPr="003256C2">
        <w:rPr>
          <w:rStyle w:val="Nenhum"/>
          <w:rFonts w:ascii="Verdana" w:hAnsi="Verdana"/>
          <w:sz w:val="20"/>
          <w:szCs w:val="20"/>
          <w:u w:val="single"/>
          <w:lang w:val="pt-BR"/>
        </w:rPr>
        <w:t>Período de Carência</w:t>
      </w:r>
      <w:r w:rsidR="00BE4CD0" w:rsidRPr="003256C2">
        <w:rPr>
          <w:rStyle w:val="Nenhum"/>
          <w:rFonts w:ascii="Verdana" w:hAnsi="Verdana"/>
          <w:sz w:val="20"/>
          <w:szCs w:val="20"/>
          <w:lang w:val="pt-BR"/>
        </w:rPr>
        <w:t>”)</w:t>
      </w:r>
      <w:r w:rsidR="00133D22" w:rsidRPr="003256C2">
        <w:rPr>
          <w:rStyle w:val="Nenhum"/>
          <w:rFonts w:ascii="Verdana" w:hAnsi="Verdana"/>
          <w:sz w:val="20"/>
          <w:szCs w:val="20"/>
          <w:lang w:val="pt-BR"/>
        </w:rPr>
        <w:t>,</w:t>
      </w:r>
      <w:r w:rsidR="00BB1FEE" w:rsidRPr="003256C2">
        <w:rPr>
          <w:rStyle w:val="Nenhum"/>
          <w:rFonts w:ascii="Verdana" w:hAnsi="Verdana"/>
          <w:sz w:val="20"/>
          <w:szCs w:val="20"/>
          <w:lang w:val="pt-BR"/>
        </w:rPr>
        <w:t xml:space="preserve"> </w:t>
      </w:r>
      <w:r w:rsidR="005C140C" w:rsidRPr="003256C2">
        <w:rPr>
          <w:rStyle w:val="Nenhum"/>
          <w:rFonts w:ascii="Verdana" w:hAnsi="Verdana"/>
          <w:sz w:val="20"/>
          <w:szCs w:val="20"/>
          <w:lang w:val="pt-BR"/>
        </w:rPr>
        <w:t xml:space="preserve">sempre no </w:t>
      </w:r>
      <w:r w:rsidR="00332C31">
        <w:rPr>
          <w:rStyle w:val="Nenhum"/>
          <w:rFonts w:ascii="Verdana" w:hAnsi="Verdana"/>
          <w:sz w:val="20"/>
          <w:szCs w:val="20"/>
          <w:lang w:val="pt-BR"/>
        </w:rPr>
        <w:t>5º</w:t>
      </w:r>
      <w:r w:rsidR="005C140C" w:rsidRPr="003256C2">
        <w:rPr>
          <w:rStyle w:val="Nenhum"/>
          <w:rFonts w:ascii="Verdana" w:hAnsi="Verdana"/>
          <w:sz w:val="20"/>
          <w:szCs w:val="20"/>
          <w:lang w:val="pt-BR"/>
        </w:rPr>
        <w:t xml:space="preserve"> </w:t>
      </w:r>
      <w:r w:rsidR="00332C31" w:rsidRPr="003256C2">
        <w:rPr>
          <w:rStyle w:val="Nenhum"/>
          <w:rFonts w:ascii="Verdana" w:hAnsi="Verdana"/>
          <w:sz w:val="20"/>
          <w:szCs w:val="20"/>
          <w:lang w:val="pt-BR"/>
        </w:rPr>
        <w:t>(</w:t>
      </w:r>
      <w:r w:rsidR="00332C31">
        <w:rPr>
          <w:rStyle w:val="Nenhum"/>
          <w:rFonts w:ascii="Verdana" w:hAnsi="Verdana"/>
          <w:sz w:val="20"/>
          <w:szCs w:val="20"/>
          <w:lang w:val="pt-BR"/>
        </w:rPr>
        <w:t>quinto</w:t>
      </w:r>
      <w:r w:rsidR="00332C31" w:rsidRPr="003256C2">
        <w:rPr>
          <w:rStyle w:val="Nenhum"/>
          <w:rFonts w:ascii="Verdana" w:hAnsi="Verdana"/>
          <w:sz w:val="20"/>
          <w:szCs w:val="20"/>
          <w:lang w:val="pt-BR"/>
        </w:rPr>
        <w:t>)</w:t>
      </w:r>
      <w:r w:rsidR="00332C31">
        <w:rPr>
          <w:rStyle w:val="Nenhum"/>
          <w:rFonts w:ascii="Verdana" w:hAnsi="Verdana"/>
          <w:sz w:val="20"/>
          <w:szCs w:val="20"/>
          <w:lang w:val="pt-BR"/>
        </w:rPr>
        <w:t xml:space="preserve"> Dia Útil</w:t>
      </w:r>
      <w:r w:rsidR="00332C31" w:rsidRPr="003256C2">
        <w:rPr>
          <w:rStyle w:val="Nenhum"/>
          <w:rFonts w:ascii="Verdana" w:hAnsi="Verdana"/>
          <w:sz w:val="20"/>
          <w:szCs w:val="20"/>
          <w:lang w:val="pt-BR"/>
        </w:rPr>
        <w:t xml:space="preserve"> </w:t>
      </w:r>
      <w:r w:rsidR="005C140C" w:rsidRPr="003256C2">
        <w:rPr>
          <w:rStyle w:val="Nenhum"/>
          <w:rFonts w:ascii="Verdana" w:hAnsi="Verdana"/>
          <w:sz w:val="20"/>
          <w:szCs w:val="20"/>
          <w:lang w:val="pt-BR"/>
        </w:rPr>
        <w:t xml:space="preserve">de cada mês para as Debêntures da 1ª Série e no </w:t>
      </w:r>
      <w:r w:rsidR="00332C31">
        <w:rPr>
          <w:rStyle w:val="Nenhum"/>
          <w:rFonts w:ascii="Verdana" w:hAnsi="Verdana"/>
          <w:sz w:val="20"/>
          <w:szCs w:val="20"/>
          <w:lang w:val="pt-BR"/>
        </w:rPr>
        <w:t>5º</w:t>
      </w:r>
      <w:r w:rsidR="005C140C" w:rsidRPr="003256C2">
        <w:rPr>
          <w:rStyle w:val="Nenhum"/>
          <w:rFonts w:ascii="Verdana" w:hAnsi="Verdana"/>
          <w:sz w:val="20"/>
          <w:szCs w:val="20"/>
          <w:lang w:val="pt-BR"/>
        </w:rPr>
        <w:t xml:space="preserve"> </w:t>
      </w:r>
      <w:r w:rsidR="00332C31" w:rsidRPr="003256C2">
        <w:rPr>
          <w:rStyle w:val="Nenhum"/>
          <w:rFonts w:ascii="Verdana" w:hAnsi="Verdana"/>
          <w:sz w:val="20"/>
          <w:szCs w:val="20"/>
          <w:lang w:val="pt-BR"/>
        </w:rPr>
        <w:t>(</w:t>
      </w:r>
      <w:r w:rsidR="00332C31">
        <w:rPr>
          <w:rStyle w:val="Nenhum"/>
          <w:rFonts w:ascii="Verdana" w:hAnsi="Verdana"/>
          <w:sz w:val="20"/>
          <w:szCs w:val="20"/>
          <w:lang w:val="pt-BR"/>
        </w:rPr>
        <w:t>quinto</w:t>
      </w:r>
      <w:r w:rsidR="00332C31" w:rsidRPr="003256C2">
        <w:rPr>
          <w:rStyle w:val="Nenhum"/>
          <w:rFonts w:ascii="Verdana" w:hAnsi="Verdana"/>
          <w:sz w:val="20"/>
          <w:szCs w:val="20"/>
          <w:lang w:val="pt-BR"/>
        </w:rPr>
        <w:t>)</w:t>
      </w:r>
      <w:r w:rsidR="00332C31">
        <w:rPr>
          <w:rStyle w:val="Nenhum"/>
          <w:rFonts w:ascii="Verdana" w:hAnsi="Verdana"/>
          <w:sz w:val="20"/>
          <w:szCs w:val="20"/>
          <w:lang w:val="pt-BR"/>
        </w:rPr>
        <w:t xml:space="preserve"> Dia Útil de</w:t>
      </w:r>
      <w:r w:rsidR="00332C31" w:rsidRPr="003256C2">
        <w:rPr>
          <w:rStyle w:val="Nenhum"/>
          <w:rFonts w:ascii="Verdana" w:hAnsi="Verdana"/>
          <w:sz w:val="20"/>
          <w:szCs w:val="20"/>
          <w:lang w:val="pt-BR"/>
        </w:rPr>
        <w:t xml:space="preserve"> </w:t>
      </w:r>
      <w:r w:rsidR="005C140C" w:rsidRPr="003256C2">
        <w:rPr>
          <w:rStyle w:val="Nenhum"/>
          <w:rFonts w:ascii="Verdana" w:hAnsi="Verdana"/>
          <w:sz w:val="20"/>
          <w:szCs w:val="20"/>
          <w:lang w:val="pt-BR"/>
        </w:rPr>
        <w:t xml:space="preserve">cada mês para as Debêntures da 2ª Série, em parcelas iguais e consecutivas sendo o primeiro pagamento das (i) Debêntures da 1ª Série em </w:t>
      </w:r>
      <w:r w:rsidR="0034667F">
        <w:rPr>
          <w:rStyle w:val="Nenhum"/>
          <w:rFonts w:ascii="Verdana" w:hAnsi="Verdana"/>
          <w:sz w:val="20"/>
          <w:szCs w:val="20"/>
          <w:lang w:val="pt-BR"/>
        </w:rPr>
        <w:t>7</w:t>
      </w:r>
      <w:r w:rsidR="0034667F" w:rsidRPr="003256C2">
        <w:rPr>
          <w:rStyle w:val="Nenhum"/>
          <w:rFonts w:ascii="Verdana" w:hAnsi="Verdana"/>
          <w:sz w:val="20"/>
          <w:szCs w:val="20"/>
          <w:lang w:val="pt-BR"/>
        </w:rPr>
        <w:t xml:space="preserve"> </w:t>
      </w:r>
      <w:r w:rsidR="005C140C" w:rsidRPr="003256C2">
        <w:rPr>
          <w:rStyle w:val="Nenhum"/>
          <w:rFonts w:ascii="Verdana" w:hAnsi="Verdana"/>
          <w:sz w:val="20"/>
          <w:szCs w:val="20"/>
          <w:lang w:val="pt-BR"/>
        </w:rPr>
        <w:t xml:space="preserve">de </w:t>
      </w:r>
      <w:r w:rsidR="0034667F">
        <w:rPr>
          <w:rStyle w:val="Nenhum"/>
          <w:rFonts w:ascii="Verdana" w:hAnsi="Verdana"/>
          <w:sz w:val="20"/>
          <w:szCs w:val="20"/>
          <w:lang w:val="pt-BR"/>
        </w:rPr>
        <w:t>abril</w:t>
      </w:r>
      <w:r w:rsidR="0034667F" w:rsidRPr="003256C2">
        <w:rPr>
          <w:rStyle w:val="Nenhum"/>
          <w:rFonts w:ascii="Verdana" w:hAnsi="Verdana"/>
          <w:sz w:val="20"/>
          <w:szCs w:val="20"/>
          <w:lang w:val="pt-BR"/>
        </w:rPr>
        <w:t xml:space="preserve"> </w:t>
      </w:r>
      <w:r w:rsidR="005C140C" w:rsidRPr="003256C2">
        <w:rPr>
          <w:rStyle w:val="Nenhum"/>
          <w:rFonts w:ascii="Verdana" w:hAnsi="Verdana"/>
          <w:sz w:val="20"/>
          <w:szCs w:val="20"/>
          <w:lang w:val="pt-BR"/>
        </w:rPr>
        <w:t xml:space="preserve">de </w:t>
      </w:r>
      <w:r w:rsidR="00B800AF" w:rsidRPr="003256C2">
        <w:rPr>
          <w:rStyle w:val="Nenhum"/>
          <w:rFonts w:ascii="Verdana" w:hAnsi="Verdana"/>
          <w:sz w:val="20"/>
          <w:szCs w:val="20"/>
          <w:lang w:val="pt-BR"/>
        </w:rPr>
        <w:t xml:space="preserve">2025 </w:t>
      </w:r>
      <w:r w:rsidR="005C140C" w:rsidRPr="003256C2">
        <w:rPr>
          <w:rStyle w:val="Nenhum"/>
          <w:rFonts w:ascii="Verdana" w:hAnsi="Verdana"/>
          <w:sz w:val="20"/>
          <w:szCs w:val="20"/>
          <w:lang w:val="pt-BR"/>
        </w:rPr>
        <w:t>e o último, na Data de Vencimento da respectiva Série (cada data, uma “</w:t>
      </w:r>
      <w:r w:rsidR="005C140C" w:rsidRPr="003256C2">
        <w:rPr>
          <w:rStyle w:val="Nenhum"/>
          <w:rFonts w:ascii="Verdana" w:hAnsi="Verdana"/>
          <w:sz w:val="20"/>
          <w:szCs w:val="20"/>
          <w:u w:val="single"/>
          <w:lang w:val="pt-BR"/>
        </w:rPr>
        <w:t>Data de Pagamento de Principal das Debêntures da 1ª Série</w:t>
      </w:r>
      <w:r w:rsidR="005C140C" w:rsidRPr="003256C2">
        <w:rPr>
          <w:rStyle w:val="Nenhum"/>
          <w:rFonts w:ascii="Verdana" w:hAnsi="Verdana"/>
          <w:sz w:val="20"/>
          <w:szCs w:val="20"/>
          <w:lang w:val="pt-BR"/>
        </w:rPr>
        <w:t>”)</w:t>
      </w:r>
      <w:r w:rsidR="001F08F4">
        <w:rPr>
          <w:rStyle w:val="Nenhum"/>
          <w:rFonts w:ascii="Verdana" w:hAnsi="Verdana"/>
          <w:sz w:val="20"/>
          <w:szCs w:val="20"/>
          <w:lang w:val="pt-BR"/>
        </w:rPr>
        <w:t>,</w:t>
      </w:r>
      <w:r w:rsidR="005C140C" w:rsidRPr="003256C2">
        <w:rPr>
          <w:rStyle w:val="Nenhum"/>
          <w:rFonts w:ascii="Verdana" w:hAnsi="Verdana"/>
          <w:sz w:val="20"/>
          <w:szCs w:val="20"/>
          <w:lang w:val="pt-BR"/>
        </w:rPr>
        <w:t xml:space="preserve"> e (</w:t>
      </w:r>
      <w:proofErr w:type="spellStart"/>
      <w:r w:rsidR="005C140C" w:rsidRPr="003256C2">
        <w:rPr>
          <w:rStyle w:val="Nenhum"/>
          <w:rFonts w:ascii="Verdana" w:hAnsi="Verdana"/>
          <w:sz w:val="20"/>
          <w:szCs w:val="20"/>
          <w:lang w:val="pt-BR"/>
        </w:rPr>
        <w:t>ii</w:t>
      </w:r>
      <w:proofErr w:type="spellEnd"/>
      <w:r w:rsidR="005C140C" w:rsidRPr="003256C2">
        <w:rPr>
          <w:rStyle w:val="Nenhum"/>
          <w:rFonts w:ascii="Verdana" w:hAnsi="Verdana"/>
          <w:sz w:val="20"/>
          <w:szCs w:val="20"/>
          <w:lang w:val="pt-BR"/>
        </w:rPr>
        <w:t xml:space="preserve">) Debêntures da 2ª Série em </w:t>
      </w:r>
      <w:r w:rsidR="0034667F">
        <w:rPr>
          <w:rStyle w:val="Nenhum"/>
          <w:rFonts w:ascii="Verdana" w:hAnsi="Verdana"/>
          <w:sz w:val="20"/>
          <w:szCs w:val="20"/>
          <w:lang w:val="pt-BR"/>
        </w:rPr>
        <w:t>7</w:t>
      </w:r>
      <w:r w:rsidR="0034667F" w:rsidRPr="003256C2">
        <w:rPr>
          <w:rStyle w:val="Nenhum"/>
          <w:rFonts w:ascii="Verdana" w:hAnsi="Verdana"/>
          <w:sz w:val="20"/>
          <w:szCs w:val="20"/>
          <w:lang w:val="pt-BR"/>
        </w:rPr>
        <w:t xml:space="preserve"> </w:t>
      </w:r>
      <w:r w:rsidR="005C140C" w:rsidRPr="003256C2">
        <w:rPr>
          <w:rStyle w:val="Nenhum"/>
          <w:rFonts w:ascii="Verdana" w:hAnsi="Verdana"/>
          <w:sz w:val="20"/>
          <w:szCs w:val="20"/>
          <w:lang w:val="pt-BR"/>
        </w:rPr>
        <w:t xml:space="preserve">de </w:t>
      </w:r>
      <w:r w:rsidR="0034667F">
        <w:rPr>
          <w:rStyle w:val="Nenhum"/>
          <w:rFonts w:ascii="Verdana" w:hAnsi="Verdana"/>
          <w:sz w:val="20"/>
          <w:szCs w:val="20"/>
          <w:lang w:val="pt-BR"/>
        </w:rPr>
        <w:t>abril</w:t>
      </w:r>
      <w:r w:rsidR="0034667F" w:rsidRPr="003256C2">
        <w:rPr>
          <w:rStyle w:val="Nenhum"/>
          <w:rFonts w:ascii="Verdana" w:hAnsi="Verdana"/>
          <w:sz w:val="20"/>
          <w:szCs w:val="20"/>
          <w:lang w:val="pt-BR"/>
        </w:rPr>
        <w:t xml:space="preserve"> </w:t>
      </w:r>
      <w:r w:rsidR="005C140C" w:rsidRPr="003256C2">
        <w:rPr>
          <w:rStyle w:val="Nenhum"/>
          <w:rFonts w:ascii="Verdana" w:hAnsi="Verdana"/>
          <w:sz w:val="20"/>
          <w:szCs w:val="20"/>
          <w:lang w:val="pt-BR"/>
        </w:rPr>
        <w:t xml:space="preserve">de </w:t>
      </w:r>
      <w:r w:rsidR="00B800AF" w:rsidRPr="003256C2">
        <w:rPr>
          <w:rStyle w:val="Nenhum"/>
          <w:rFonts w:ascii="Verdana" w:hAnsi="Verdana"/>
          <w:sz w:val="20"/>
          <w:szCs w:val="20"/>
          <w:lang w:val="pt-BR"/>
        </w:rPr>
        <w:t>2025</w:t>
      </w:r>
      <w:r w:rsidR="001F08F4">
        <w:rPr>
          <w:rStyle w:val="Nenhum"/>
          <w:rFonts w:ascii="Verdana" w:hAnsi="Verdana"/>
          <w:sz w:val="20"/>
          <w:szCs w:val="20"/>
          <w:lang w:val="pt-BR"/>
        </w:rPr>
        <w:t xml:space="preserve"> e o último, na Data de Vencimento da respectiva série</w:t>
      </w:r>
      <w:r w:rsidR="00B800AF" w:rsidRPr="003256C2">
        <w:rPr>
          <w:rStyle w:val="Nenhum"/>
          <w:rFonts w:ascii="Verdana" w:hAnsi="Verdana"/>
          <w:sz w:val="20"/>
          <w:szCs w:val="20"/>
          <w:lang w:val="pt-BR"/>
        </w:rPr>
        <w:t xml:space="preserve"> </w:t>
      </w:r>
      <w:r w:rsidR="005C140C" w:rsidRPr="003256C2">
        <w:rPr>
          <w:rStyle w:val="Nenhum"/>
          <w:rFonts w:ascii="Verdana" w:hAnsi="Verdana"/>
          <w:sz w:val="20"/>
          <w:szCs w:val="20"/>
          <w:lang w:val="pt-BR"/>
        </w:rPr>
        <w:t>(cada data, uma “</w:t>
      </w:r>
      <w:r w:rsidR="005C140C" w:rsidRPr="003256C2">
        <w:rPr>
          <w:rStyle w:val="Nenhum"/>
          <w:rFonts w:ascii="Verdana" w:hAnsi="Verdana"/>
          <w:sz w:val="20"/>
          <w:szCs w:val="20"/>
          <w:u w:val="single"/>
          <w:lang w:val="pt-BR"/>
        </w:rPr>
        <w:t>Data de Pagamento de Principal das Debêntures da 2ª Série</w:t>
      </w:r>
      <w:r w:rsidR="005C140C" w:rsidRPr="003256C2">
        <w:rPr>
          <w:rStyle w:val="Nenhum"/>
          <w:rFonts w:ascii="Verdana" w:hAnsi="Verdana"/>
          <w:sz w:val="20"/>
          <w:szCs w:val="20"/>
          <w:lang w:val="pt-BR"/>
        </w:rPr>
        <w:t>” ou, ainda, quando se referir a data de pagamento das Debêntures de qualquer série, a “</w:t>
      </w:r>
      <w:r w:rsidR="005C140C" w:rsidRPr="003256C2">
        <w:rPr>
          <w:rStyle w:val="Nenhum"/>
          <w:rFonts w:ascii="Verdana" w:hAnsi="Verdana"/>
          <w:sz w:val="20"/>
          <w:szCs w:val="20"/>
          <w:u w:val="single"/>
          <w:lang w:val="pt-BR"/>
        </w:rPr>
        <w:t>Data de Pagamento de Principal</w:t>
      </w:r>
      <w:r w:rsidR="005C140C" w:rsidRPr="003256C2">
        <w:rPr>
          <w:rStyle w:val="Nenhum"/>
          <w:rFonts w:ascii="Verdana" w:hAnsi="Verdana"/>
          <w:sz w:val="20"/>
          <w:szCs w:val="20"/>
          <w:lang w:val="pt-BR"/>
        </w:rPr>
        <w:t xml:space="preserve">”), de acordo com a tabela constante do </w:t>
      </w:r>
      <w:r w:rsidR="005C140C" w:rsidRPr="00522EF3">
        <w:rPr>
          <w:rStyle w:val="Nenhum"/>
          <w:rFonts w:ascii="Verdana" w:hAnsi="Verdana"/>
          <w:sz w:val="20"/>
          <w:szCs w:val="20"/>
          <w:u w:val="single"/>
          <w:lang w:val="pt-BR"/>
        </w:rPr>
        <w:t>Anexo</w:t>
      </w:r>
      <w:r w:rsidR="00C6138E" w:rsidRPr="00522EF3">
        <w:rPr>
          <w:rStyle w:val="Nenhum"/>
          <w:rFonts w:ascii="Verdana" w:hAnsi="Verdana"/>
          <w:sz w:val="20"/>
          <w:szCs w:val="20"/>
          <w:u w:val="single"/>
          <w:lang w:val="pt-BR"/>
        </w:rPr>
        <w:t xml:space="preserve"> I</w:t>
      </w:r>
      <w:r w:rsidR="005C140C" w:rsidRPr="003256C2">
        <w:rPr>
          <w:rStyle w:val="Nenhum"/>
          <w:rFonts w:ascii="Verdana" w:hAnsi="Verdana"/>
          <w:sz w:val="20"/>
          <w:szCs w:val="20"/>
          <w:lang w:val="pt-BR"/>
        </w:rPr>
        <w:t xml:space="preserve"> desta Escritura de Emissão</w:t>
      </w:r>
      <w:bookmarkEnd w:id="31"/>
      <w:r w:rsidR="00B96A31">
        <w:rPr>
          <w:rStyle w:val="Nenhum"/>
          <w:rFonts w:ascii="Verdana" w:hAnsi="Verdana"/>
          <w:sz w:val="20"/>
          <w:szCs w:val="20"/>
          <w:lang w:val="pt-BR"/>
        </w:rPr>
        <w:t>.</w:t>
      </w:r>
      <w:bookmarkEnd w:id="32"/>
    </w:p>
    <w:p w14:paraId="3EB9017C" w14:textId="77777777" w:rsidR="00A87F2F" w:rsidRPr="003256C2" w:rsidRDefault="00A87F2F" w:rsidP="003256C2">
      <w:pPr>
        <w:pStyle w:val="Corpo"/>
        <w:spacing w:after="0" w:line="320" w:lineRule="exact"/>
        <w:rPr>
          <w:rStyle w:val="Nenhum"/>
          <w:rFonts w:ascii="Verdana" w:hAnsi="Verdana"/>
          <w:sz w:val="20"/>
          <w:szCs w:val="20"/>
          <w:lang w:val="pt-BR"/>
        </w:rPr>
      </w:pPr>
    </w:p>
    <w:p w14:paraId="33EAFDF7" w14:textId="76281C53" w:rsidR="002E7BDA" w:rsidRPr="003256C2" w:rsidRDefault="00D90480" w:rsidP="003256C2">
      <w:pPr>
        <w:pStyle w:val="Corpo"/>
        <w:numPr>
          <w:ilvl w:val="1"/>
          <w:numId w:val="27"/>
        </w:numPr>
        <w:tabs>
          <w:tab w:val="left" w:pos="851"/>
        </w:tabs>
        <w:spacing w:after="0" w:line="320" w:lineRule="exact"/>
        <w:ind w:left="0" w:firstLine="0"/>
        <w:rPr>
          <w:rStyle w:val="Nenhum"/>
          <w:rFonts w:ascii="Verdana" w:eastAsia="Arial" w:hAnsi="Verdana" w:cs="Arial"/>
          <w:b/>
          <w:bCs/>
          <w:sz w:val="20"/>
          <w:szCs w:val="20"/>
          <w:lang w:val="pt-BR"/>
        </w:rPr>
      </w:pPr>
      <w:r w:rsidRPr="003256C2">
        <w:rPr>
          <w:rStyle w:val="Nenhum"/>
          <w:rFonts w:ascii="Verdana" w:hAnsi="Verdana"/>
          <w:b/>
          <w:bCs/>
          <w:sz w:val="20"/>
          <w:szCs w:val="20"/>
          <w:lang w:val="pt-BR"/>
        </w:rPr>
        <w:t>Local de Pagamento</w:t>
      </w:r>
    </w:p>
    <w:p w14:paraId="591DC61E" w14:textId="77777777" w:rsidR="002E7BDA" w:rsidRPr="003256C2" w:rsidRDefault="002E7BDA" w:rsidP="003256C2">
      <w:pPr>
        <w:pStyle w:val="Corpo"/>
        <w:spacing w:after="0" w:line="320" w:lineRule="exact"/>
        <w:rPr>
          <w:rStyle w:val="Nenhum"/>
          <w:rFonts w:ascii="Verdana" w:eastAsia="Arial" w:hAnsi="Verdana" w:cs="Arial"/>
          <w:b/>
          <w:bCs/>
          <w:sz w:val="20"/>
          <w:szCs w:val="20"/>
          <w:lang w:val="pt-BR"/>
        </w:rPr>
      </w:pPr>
    </w:p>
    <w:p w14:paraId="3516C42A" w14:textId="0FBC0924" w:rsidR="002E7BDA" w:rsidRPr="003256C2" w:rsidRDefault="00C6138E" w:rsidP="003256C2">
      <w:pPr>
        <w:pStyle w:val="Corpo"/>
        <w:numPr>
          <w:ilvl w:val="2"/>
          <w:numId w:val="27"/>
        </w:numPr>
        <w:tabs>
          <w:tab w:val="left" w:pos="851"/>
        </w:tabs>
        <w:spacing w:after="0" w:line="320" w:lineRule="exact"/>
        <w:ind w:left="0" w:firstLine="0"/>
        <w:rPr>
          <w:rStyle w:val="Nenhum"/>
          <w:rFonts w:ascii="Verdana" w:eastAsia="Arial" w:hAnsi="Verdana" w:cs="Arial"/>
          <w:sz w:val="20"/>
          <w:szCs w:val="20"/>
          <w:lang w:val="pt-BR"/>
        </w:rPr>
      </w:pPr>
      <w:bookmarkStart w:id="33" w:name="_Hlk84530285"/>
      <w:r w:rsidRPr="003256C2">
        <w:rPr>
          <w:rStyle w:val="Nenhum"/>
          <w:rFonts w:ascii="Verdana" w:eastAsia="Arial" w:hAnsi="Verdana" w:cs="Arial"/>
          <w:sz w:val="20"/>
          <w:szCs w:val="20"/>
          <w:lang w:val="pt-BR"/>
        </w:rPr>
        <w:t xml:space="preserve">Os pagamentos referentes às Debêntures e a quaisquer outros valores eventualmente devidos pela Emissora nos termos desta Escritura de Emissão serão efetuados pela Emissora na conta do patrimônio separado dos CRA, qual seja, conta corrente nº </w:t>
      </w:r>
      <w:r w:rsidR="0078313D">
        <w:rPr>
          <w:rStyle w:val="Nenhum"/>
          <w:rFonts w:ascii="Verdana" w:eastAsia="Arial" w:hAnsi="Verdana" w:cs="Arial"/>
          <w:sz w:val="20"/>
          <w:szCs w:val="20"/>
          <w:lang w:val="pt-BR"/>
        </w:rPr>
        <w:t>15342-8</w:t>
      </w:r>
      <w:r w:rsidR="0078313D" w:rsidRPr="003256C2">
        <w:rPr>
          <w:rStyle w:val="Nenhum"/>
          <w:rFonts w:ascii="Verdana" w:eastAsia="Arial" w:hAnsi="Verdana" w:cs="Arial"/>
          <w:sz w:val="20"/>
          <w:szCs w:val="20"/>
          <w:lang w:val="pt-BR"/>
        </w:rPr>
        <w:t xml:space="preserve">, </w:t>
      </w:r>
      <w:r w:rsidRPr="003256C2">
        <w:rPr>
          <w:rStyle w:val="Nenhum"/>
          <w:rFonts w:ascii="Verdana" w:eastAsia="Arial" w:hAnsi="Verdana" w:cs="Arial"/>
          <w:sz w:val="20"/>
          <w:szCs w:val="20"/>
          <w:lang w:val="pt-BR"/>
        </w:rPr>
        <w:t xml:space="preserve">de titularidade da Securitizadora, mantida na agência </w:t>
      </w:r>
      <w:r w:rsidR="0078313D">
        <w:rPr>
          <w:rStyle w:val="Nenhum"/>
          <w:rFonts w:ascii="Verdana" w:eastAsia="Arial" w:hAnsi="Verdana" w:cs="Arial"/>
          <w:sz w:val="20"/>
          <w:szCs w:val="20"/>
          <w:lang w:val="pt-BR"/>
        </w:rPr>
        <w:t>0910</w:t>
      </w:r>
      <w:r w:rsidR="0078313D" w:rsidRPr="003256C2">
        <w:rPr>
          <w:rStyle w:val="Nenhum"/>
          <w:rFonts w:ascii="Verdana" w:eastAsia="Arial" w:hAnsi="Verdana" w:cs="Arial"/>
          <w:sz w:val="20"/>
          <w:szCs w:val="20"/>
          <w:lang w:val="pt-BR"/>
        </w:rPr>
        <w:t xml:space="preserve"> </w:t>
      </w:r>
      <w:r w:rsidRPr="003256C2">
        <w:rPr>
          <w:rStyle w:val="Nenhum"/>
          <w:rFonts w:ascii="Verdana" w:eastAsia="Arial" w:hAnsi="Verdana" w:cs="Arial"/>
          <w:sz w:val="20"/>
          <w:szCs w:val="20"/>
          <w:lang w:val="pt-BR"/>
        </w:rPr>
        <w:t xml:space="preserve">do </w:t>
      </w:r>
      <w:r w:rsidR="0078313D">
        <w:rPr>
          <w:rStyle w:val="Nenhum"/>
          <w:rFonts w:ascii="Verdana" w:eastAsia="Arial" w:hAnsi="Verdana" w:cs="Arial"/>
          <w:sz w:val="20"/>
          <w:szCs w:val="20"/>
          <w:lang w:val="pt-BR"/>
        </w:rPr>
        <w:t>Itaú Unibanco S.A.</w:t>
      </w:r>
      <w:r w:rsidR="0078313D" w:rsidRPr="003256C2">
        <w:rPr>
          <w:rStyle w:val="Nenhum"/>
          <w:rFonts w:ascii="Verdana" w:eastAsia="Arial" w:hAnsi="Verdana" w:cs="Arial"/>
          <w:sz w:val="20"/>
          <w:szCs w:val="20"/>
          <w:lang w:val="pt-BR"/>
        </w:rPr>
        <w:t xml:space="preserve"> (</w:t>
      </w:r>
      <w:r w:rsidR="0078313D">
        <w:rPr>
          <w:rStyle w:val="Nenhum"/>
          <w:rFonts w:ascii="Verdana" w:eastAsia="Arial" w:hAnsi="Verdana" w:cs="Arial"/>
          <w:sz w:val="20"/>
          <w:szCs w:val="20"/>
          <w:lang w:val="pt-BR"/>
        </w:rPr>
        <w:t>341</w:t>
      </w:r>
      <w:r w:rsidR="0078313D" w:rsidRPr="003256C2">
        <w:rPr>
          <w:rStyle w:val="Nenhum"/>
          <w:rFonts w:ascii="Verdana" w:eastAsia="Arial" w:hAnsi="Verdana" w:cs="Arial"/>
          <w:sz w:val="20"/>
          <w:szCs w:val="20"/>
          <w:lang w:val="pt-BR"/>
        </w:rPr>
        <w:t xml:space="preserve">) </w:t>
      </w:r>
      <w:r w:rsidRPr="003256C2">
        <w:rPr>
          <w:rStyle w:val="Nenhum"/>
          <w:rFonts w:ascii="Verdana" w:eastAsia="Arial" w:hAnsi="Verdana" w:cs="Arial"/>
          <w:sz w:val="20"/>
          <w:szCs w:val="20"/>
          <w:lang w:val="pt-BR"/>
        </w:rPr>
        <w:t>("</w:t>
      </w:r>
      <w:r w:rsidRPr="003256C2">
        <w:rPr>
          <w:rStyle w:val="Nenhum"/>
          <w:rFonts w:ascii="Verdana" w:eastAsia="Arial" w:hAnsi="Verdana" w:cs="Arial"/>
          <w:sz w:val="20"/>
          <w:szCs w:val="20"/>
          <w:u w:val="single"/>
          <w:lang w:val="pt-BR"/>
        </w:rPr>
        <w:t>Conta Centralizadora</w:t>
      </w:r>
      <w:r w:rsidRPr="003256C2">
        <w:rPr>
          <w:rStyle w:val="Nenhum"/>
          <w:rFonts w:ascii="Verdana" w:eastAsia="Arial" w:hAnsi="Verdana" w:cs="Arial"/>
          <w:sz w:val="20"/>
          <w:szCs w:val="20"/>
          <w:lang w:val="pt-BR"/>
        </w:rPr>
        <w:t>").</w:t>
      </w:r>
      <w:bookmarkEnd w:id="33"/>
      <w:r w:rsidR="00570C92" w:rsidRPr="003256C2">
        <w:rPr>
          <w:rStyle w:val="Nenhum"/>
          <w:rFonts w:ascii="Verdana" w:eastAsia="Arial" w:hAnsi="Verdana" w:cs="Arial"/>
          <w:sz w:val="20"/>
          <w:szCs w:val="20"/>
          <w:lang w:val="pt-BR"/>
        </w:rPr>
        <w:t xml:space="preserve"> </w:t>
      </w:r>
    </w:p>
    <w:p w14:paraId="76285B77" w14:textId="77777777" w:rsidR="00133D22" w:rsidRPr="003256C2" w:rsidRDefault="00133D22" w:rsidP="003256C2">
      <w:pPr>
        <w:pStyle w:val="Corpo"/>
        <w:spacing w:after="0" w:line="320" w:lineRule="exact"/>
        <w:rPr>
          <w:rStyle w:val="Nenhum"/>
          <w:rFonts w:ascii="Verdana" w:eastAsia="Arial" w:hAnsi="Verdana" w:cs="Arial"/>
          <w:sz w:val="20"/>
          <w:szCs w:val="20"/>
          <w:lang w:val="pt-BR"/>
        </w:rPr>
      </w:pPr>
    </w:p>
    <w:p w14:paraId="45704B3C" w14:textId="418362AC" w:rsidR="002E7BDA" w:rsidRPr="003256C2" w:rsidRDefault="00D90480" w:rsidP="003256C2">
      <w:pPr>
        <w:pStyle w:val="Corpo"/>
        <w:numPr>
          <w:ilvl w:val="1"/>
          <w:numId w:val="27"/>
        </w:numPr>
        <w:tabs>
          <w:tab w:val="left" w:pos="851"/>
        </w:tabs>
        <w:spacing w:after="0" w:line="320" w:lineRule="exact"/>
        <w:ind w:left="0" w:firstLine="0"/>
        <w:rPr>
          <w:rStyle w:val="Nenhum"/>
          <w:rFonts w:ascii="Verdana" w:eastAsia="Arial" w:hAnsi="Verdana" w:cs="Arial"/>
          <w:b/>
          <w:bCs/>
          <w:sz w:val="20"/>
          <w:szCs w:val="20"/>
          <w:lang w:val="pt-BR"/>
        </w:rPr>
      </w:pPr>
      <w:r w:rsidRPr="003256C2">
        <w:rPr>
          <w:rStyle w:val="Nenhum"/>
          <w:rFonts w:ascii="Verdana" w:hAnsi="Verdana"/>
          <w:b/>
          <w:sz w:val="20"/>
          <w:szCs w:val="20"/>
          <w:lang w:val="pt-BR"/>
        </w:rPr>
        <w:t>Prorroga</w:t>
      </w:r>
      <w:r w:rsidRPr="003256C2">
        <w:rPr>
          <w:rStyle w:val="Nenhum"/>
          <w:rFonts w:ascii="Verdana" w:hAnsi="Verdana"/>
          <w:b/>
          <w:bCs/>
          <w:sz w:val="20"/>
          <w:szCs w:val="20"/>
          <w:lang w:val="pt-BR"/>
        </w:rPr>
        <w:t>ção dos Prazos</w:t>
      </w:r>
    </w:p>
    <w:p w14:paraId="00031DAF" w14:textId="77777777" w:rsidR="002E7BDA" w:rsidRPr="003256C2" w:rsidRDefault="002E7BDA" w:rsidP="003256C2">
      <w:pPr>
        <w:pStyle w:val="Corpo"/>
        <w:spacing w:after="0" w:line="320" w:lineRule="exact"/>
        <w:rPr>
          <w:rStyle w:val="Nenhum"/>
          <w:rFonts w:ascii="Verdana" w:eastAsia="Arial" w:hAnsi="Verdana" w:cs="Arial"/>
          <w:b/>
          <w:bCs/>
          <w:sz w:val="20"/>
          <w:szCs w:val="20"/>
          <w:lang w:val="pt-BR"/>
        </w:rPr>
      </w:pPr>
    </w:p>
    <w:p w14:paraId="729C28BD" w14:textId="1FB9A8CE" w:rsidR="00713D29" w:rsidRPr="003256C2" w:rsidRDefault="00713D29" w:rsidP="003256C2">
      <w:pPr>
        <w:pStyle w:val="Corpo"/>
        <w:numPr>
          <w:ilvl w:val="2"/>
          <w:numId w:val="27"/>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Considerar-se-ão automaticamente prorrogados os prazos referentes ao pagamento de qualquer obrigação prevista nesta Escritura de Emissão até o 1° (primeiro) Dia Útil subsequente, se o seu </w:t>
      </w:r>
      <w:r w:rsidR="006E1351">
        <w:rPr>
          <w:rStyle w:val="Nenhum"/>
          <w:rFonts w:ascii="Verdana" w:hAnsi="Verdana"/>
          <w:sz w:val="20"/>
          <w:szCs w:val="20"/>
          <w:lang w:val="pt-BR"/>
        </w:rPr>
        <w:t>pagamento</w:t>
      </w:r>
      <w:r w:rsidRPr="003256C2">
        <w:rPr>
          <w:rStyle w:val="Nenhum"/>
          <w:rFonts w:ascii="Verdana" w:hAnsi="Verdana"/>
          <w:sz w:val="20"/>
          <w:szCs w:val="20"/>
          <w:lang w:val="pt-BR"/>
        </w:rPr>
        <w:t xml:space="preserve"> coincidir com dia que não seja Dia Útil, não sendo devido qualquer acréscimo aos valores a serem pagos.</w:t>
      </w:r>
    </w:p>
    <w:p w14:paraId="72275669" w14:textId="282C0463" w:rsidR="00713D29" w:rsidRPr="003256C2" w:rsidRDefault="00713D29" w:rsidP="003256C2">
      <w:pPr>
        <w:pStyle w:val="Corpo"/>
        <w:spacing w:after="0" w:line="320" w:lineRule="exact"/>
        <w:rPr>
          <w:rStyle w:val="Nenhum"/>
          <w:rFonts w:ascii="Verdana" w:hAnsi="Verdana"/>
          <w:sz w:val="20"/>
          <w:szCs w:val="20"/>
          <w:lang w:val="pt-BR"/>
        </w:rPr>
      </w:pPr>
    </w:p>
    <w:p w14:paraId="424A85AB" w14:textId="4BD37C23" w:rsidR="002E7BDA" w:rsidRPr="003256C2" w:rsidRDefault="00D90480" w:rsidP="003256C2">
      <w:pPr>
        <w:pStyle w:val="Corpo"/>
        <w:numPr>
          <w:ilvl w:val="1"/>
          <w:numId w:val="27"/>
        </w:numPr>
        <w:tabs>
          <w:tab w:val="left" w:pos="851"/>
        </w:tabs>
        <w:spacing w:after="0" w:line="320" w:lineRule="exact"/>
        <w:ind w:left="0" w:firstLine="0"/>
        <w:rPr>
          <w:rStyle w:val="Nenhum"/>
          <w:rFonts w:ascii="Verdana" w:eastAsia="Arial" w:hAnsi="Verdana" w:cs="Arial"/>
          <w:b/>
          <w:bCs/>
          <w:sz w:val="20"/>
          <w:szCs w:val="20"/>
          <w:lang w:val="pt-BR"/>
        </w:rPr>
      </w:pPr>
      <w:r w:rsidRPr="003256C2">
        <w:rPr>
          <w:rStyle w:val="Nenhum"/>
          <w:rFonts w:ascii="Verdana" w:hAnsi="Verdana"/>
          <w:b/>
          <w:sz w:val="20"/>
          <w:szCs w:val="20"/>
          <w:lang w:val="pt-BR"/>
        </w:rPr>
        <w:t>Encargos</w:t>
      </w:r>
      <w:r w:rsidRPr="003256C2">
        <w:rPr>
          <w:rStyle w:val="Nenhum"/>
          <w:rFonts w:ascii="Verdana" w:hAnsi="Verdana"/>
          <w:b/>
          <w:bCs/>
          <w:sz w:val="20"/>
          <w:szCs w:val="20"/>
          <w:lang w:val="pt-BR"/>
        </w:rPr>
        <w:t xml:space="preserve"> Moratórios</w:t>
      </w:r>
    </w:p>
    <w:p w14:paraId="3FF6CB99"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79ED7FE6" w14:textId="61A8A7B5" w:rsidR="002E7BDA" w:rsidRPr="003256C2" w:rsidRDefault="00D90480" w:rsidP="003256C2">
      <w:pPr>
        <w:pStyle w:val="Corpo"/>
        <w:numPr>
          <w:ilvl w:val="2"/>
          <w:numId w:val="27"/>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Ocorrendo impontualidade no pagamento de qualquer valor devido pela </w:t>
      </w:r>
      <w:r w:rsidR="00A411DC" w:rsidRPr="003256C2">
        <w:rPr>
          <w:rStyle w:val="Nenhum"/>
          <w:rFonts w:ascii="Verdana" w:hAnsi="Verdana"/>
          <w:sz w:val="20"/>
          <w:szCs w:val="20"/>
          <w:lang w:val="pt-BR"/>
        </w:rPr>
        <w:t xml:space="preserve">Emissora </w:t>
      </w:r>
      <w:r w:rsidRPr="003256C2">
        <w:rPr>
          <w:rStyle w:val="Nenhum"/>
          <w:rFonts w:ascii="Verdana" w:hAnsi="Verdana"/>
          <w:sz w:val="20"/>
          <w:szCs w:val="20"/>
          <w:lang w:val="pt-BR"/>
        </w:rPr>
        <w:t xml:space="preserve">ou </w:t>
      </w:r>
      <w:r w:rsidR="00214987" w:rsidRPr="003256C2">
        <w:rPr>
          <w:rStyle w:val="Nenhum"/>
          <w:rFonts w:ascii="Verdana" w:hAnsi="Verdana"/>
          <w:sz w:val="20"/>
          <w:szCs w:val="20"/>
          <w:lang w:val="pt-BR"/>
        </w:rPr>
        <w:t>Garantidor</w:t>
      </w:r>
      <w:r w:rsidR="00875FAC" w:rsidRPr="003256C2">
        <w:rPr>
          <w:rStyle w:val="Nenhum"/>
          <w:rFonts w:ascii="Verdana" w:hAnsi="Verdana"/>
          <w:sz w:val="20"/>
          <w:szCs w:val="20"/>
          <w:lang w:val="pt-BR"/>
        </w:rPr>
        <w:t xml:space="preserve"> </w:t>
      </w:r>
      <w:r w:rsidRPr="003256C2">
        <w:rPr>
          <w:rStyle w:val="Nenhum"/>
          <w:rFonts w:ascii="Verdana" w:hAnsi="Verdana"/>
          <w:sz w:val="20"/>
          <w:szCs w:val="20"/>
          <w:lang w:val="pt-BR"/>
        </w:rPr>
        <w:t xml:space="preserve">ao Debenturista nos termos desta </w:t>
      </w:r>
      <w:r w:rsidR="001D227E" w:rsidRPr="003256C2">
        <w:rPr>
          <w:rStyle w:val="Nenhum"/>
          <w:rFonts w:ascii="Verdana" w:hAnsi="Verdana"/>
          <w:sz w:val="20"/>
          <w:szCs w:val="20"/>
          <w:lang w:val="pt-BR"/>
        </w:rPr>
        <w:t>Escritura de Emissão</w:t>
      </w:r>
      <w:r w:rsidRPr="003256C2">
        <w:rPr>
          <w:rStyle w:val="Nenhum"/>
          <w:rFonts w:ascii="Verdana" w:hAnsi="Verdana"/>
          <w:sz w:val="20"/>
          <w:szCs w:val="20"/>
          <w:lang w:val="pt-BR"/>
        </w:rPr>
        <w:t xml:space="preserve">, </w:t>
      </w:r>
      <w:r w:rsidR="008F001E" w:rsidRPr="003256C2">
        <w:rPr>
          <w:rStyle w:val="Nenhum"/>
          <w:rFonts w:ascii="Verdana" w:hAnsi="Verdana"/>
          <w:sz w:val="20"/>
          <w:szCs w:val="20"/>
          <w:lang w:val="pt-BR"/>
        </w:rPr>
        <w:t>do Contrato de Garantia</w:t>
      </w:r>
      <w:r w:rsidRPr="003256C2">
        <w:rPr>
          <w:rStyle w:val="Nenhum"/>
          <w:rFonts w:ascii="Verdana" w:hAnsi="Verdana"/>
          <w:sz w:val="20"/>
          <w:szCs w:val="20"/>
          <w:lang w:val="pt-BR"/>
        </w:rPr>
        <w:t xml:space="preserve"> e/ou nos demais Documentos da Operação, adicionalmente ao pagamento da Remuneração, calculada </w:t>
      </w:r>
      <w:r w:rsidRPr="003256C2">
        <w:rPr>
          <w:rStyle w:val="Nenhum"/>
          <w:rFonts w:ascii="Verdana" w:hAnsi="Verdana"/>
          <w:i/>
          <w:iCs/>
          <w:sz w:val="20"/>
          <w:szCs w:val="20"/>
          <w:lang w:val="pt-BR"/>
        </w:rPr>
        <w:t>pro</w:t>
      </w:r>
      <w:r w:rsidR="009C4681" w:rsidRPr="003256C2">
        <w:rPr>
          <w:rStyle w:val="Nenhum"/>
          <w:rFonts w:ascii="Verdana" w:hAnsi="Verdana"/>
          <w:i/>
          <w:iCs/>
          <w:sz w:val="20"/>
          <w:szCs w:val="20"/>
          <w:lang w:val="pt-BR"/>
        </w:rPr>
        <w:t xml:space="preserve"> </w:t>
      </w:r>
      <w:r w:rsidRPr="003256C2">
        <w:rPr>
          <w:rStyle w:val="Nenhum"/>
          <w:rFonts w:ascii="Verdana" w:hAnsi="Verdana"/>
          <w:i/>
          <w:iCs/>
          <w:sz w:val="20"/>
          <w:szCs w:val="20"/>
          <w:lang w:val="pt-BR"/>
        </w:rPr>
        <w:t xml:space="preserve">rata </w:t>
      </w:r>
      <w:proofErr w:type="spellStart"/>
      <w:r w:rsidRPr="003256C2">
        <w:rPr>
          <w:rStyle w:val="Nenhum"/>
          <w:rFonts w:ascii="Verdana" w:hAnsi="Verdana"/>
          <w:i/>
          <w:iCs/>
          <w:sz w:val="20"/>
          <w:szCs w:val="20"/>
          <w:lang w:val="pt-BR"/>
        </w:rPr>
        <w:t>temporis</w:t>
      </w:r>
      <w:proofErr w:type="spellEnd"/>
      <w:r w:rsidRPr="003256C2">
        <w:rPr>
          <w:rStyle w:val="Nenhum"/>
          <w:rFonts w:ascii="Verdana" w:hAnsi="Verdana"/>
          <w:sz w:val="20"/>
          <w:szCs w:val="20"/>
          <w:lang w:val="pt-BR"/>
        </w:rPr>
        <w:t xml:space="preserve"> desde a data de inadimplemento até a data do efetivo pagamento, sobre todos e quaisquer valores em atraso, incidirão, independentemente de aviso, notificação ou interpelação judicial ou extrajudicial, (i)</w:t>
      </w:r>
      <w:r w:rsidR="009C4681" w:rsidRPr="003256C2">
        <w:rPr>
          <w:rStyle w:val="Nenhum"/>
          <w:rFonts w:ascii="Verdana" w:hAnsi="Verdana"/>
          <w:sz w:val="20"/>
          <w:szCs w:val="20"/>
          <w:lang w:val="pt-BR"/>
        </w:rPr>
        <w:t xml:space="preserve"> </w:t>
      </w:r>
      <w:r w:rsidRPr="003256C2">
        <w:rPr>
          <w:rStyle w:val="Nenhum"/>
          <w:rFonts w:ascii="Verdana" w:hAnsi="Verdana"/>
          <w:sz w:val="20"/>
          <w:szCs w:val="20"/>
          <w:lang w:val="pt-BR"/>
        </w:rPr>
        <w:t>juros de mora de 1%</w:t>
      </w:r>
      <w:r w:rsidR="009C4681" w:rsidRPr="003256C2">
        <w:rPr>
          <w:rStyle w:val="Nenhum"/>
          <w:rFonts w:ascii="Verdana" w:hAnsi="Verdana"/>
          <w:sz w:val="20"/>
          <w:szCs w:val="20"/>
          <w:lang w:val="pt-BR"/>
        </w:rPr>
        <w:t xml:space="preserve"> </w:t>
      </w:r>
      <w:r w:rsidRPr="003256C2">
        <w:rPr>
          <w:rStyle w:val="Nenhum"/>
          <w:rFonts w:ascii="Verdana" w:hAnsi="Verdana"/>
          <w:sz w:val="20"/>
          <w:szCs w:val="20"/>
          <w:lang w:val="pt-BR"/>
        </w:rPr>
        <w:t xml:space="preserve">(um por cento) ao mês, calculados </w:t>
      </w:r>
      <w:r w:rsidRPr="003256C2">
        <w:rPr>
          <w:rStyle w:val="Nenhum"/>
          <w:rFonts w:ascii="Verdana" w:hAnsi="Verdana"/>
          <w:i/>
          <w:iCs/>
          <w:sz w:val="20"/>
          <w:szCs w:val="20"/>
          <w:lang w:val="pt-BR"/>
        </w:rPr>
        <w:t>pro</w:t>
      </w:r>
      <w:r w:rsidR="009C4681" w:rsidRPr="003256C2">
        <w:rPr>
          <w:rStyle w:val="Nenhum"/>
          <w:rFonts w:ascii="Verdana" w:hAnsi="Verdana"/>
          <w:i/>
          <w:iCs/>
          <w:sz w:val="20"/>
          <w:szCs w:val="20"/>
          <w:lang w:val="pt-BR"/>
        </w:rPr>
        <w:t xml:space="preserve"> </w:t>
      </w:r>
      <w:r w:rsidRPr="003256C2">
        <w:rPr>
          <w:rStyle w:val="Nenhum"/>
          <w:rFonts w:ascii="Verdana" w:hAnsi="Verdana"/>
          <w:i/>
          <w:iCs/>
          <w:sz w:val="20"/>
          <w:szCs w:val="20"/>
          <w:lang w:val="pt-BR"/>
        </w:rPr>
        <w:t xml:space="preserve">rata </w:t>
      </w:r>
      <w:proofErr w:type="spellStart"/>
      <w:r w:rsidRPr="003256C2">
        <w:rPr>
          <w:rStyle w:val="Nenhum"/>
          <w:rFonts w:ascii="Verdana" w:hAnsi="Verdana"/>
          <w:i/>
          <w:iCs/>
          <w:sz w:val="20"/>
          <w:szCs w:val="20"/>
          <w:lang w:val="pt-BR"/>
        </w:rPr>
        <w:t>temporis</w:t>
      </w:r>
      <w:proofErr w:type="spellEnd"/>
      <w:r w:rsidRPr="003256C2">
        <w:rPr>
          <w:rStyle w:val="Nenhum"/>
          <w:rFonts w:ascii="Verdana" w:hAnsi="Verdana"/>
          <w:sz w:val="20"/>
          <w:szCs w:val="20"/>
          <w:lang w:val="pt-BR"/>
        </w:rPr>
        <w:t xml:space="preserve"> desde a data de inadimplemento até a data do efetivo pagamento; e (</w:t>
      </w:r>
      <w:proofErr w:type="spellStart"/>
      <w:r w:rsidRPr="003256C2">
        <w:rPr>
          <w:rStyle w:val="Nenhum"/>
          <w:rFonts w:ascii="Verdana" w:hAnsi="Verdana"/>
          <w:sz w:val="20"/>
          <w:szCs w:val="20"/>
          <w:lang w:val="pt-BR"/>
        </w:rPr>
        <w:t>ii</w:t>
      </w:r>
      <w:proofErr w:type="spellEnd"/>
      <w:r w:rsidRPr="003256C2">
        <w:rPr>
          <w:rStyle w:val="Nenhum"/>
          <w:rFonts w:ascii="Verdana" w:hAnsi="Verdana"/>
          <w:sz w:val="20"/>
          <w:szCs w:val="20"/>
          <w:lang w:val="pt-BR"/>
        </w:rPr>
        <w:t>)</w:t>
      </w:r>
      <w:r w:rsidR="009C4681" w:rsidRPr="003256C2">
        <w:rPr>
          <w:rStyle w:val="Nenhum"/>
          <w:rFonts w:ascii="Verdana" w:hAnsi="Verdana"/>
          <w:sz w:val="20"/>
          <w:szCs w:val="20"/>
          <w:lang w:val="pt-BR"/>
        </w:rPr>
        <w:t xml:space="preserve"> </w:t>
      </w:r>
      <w:r w:rsidRPr="003256C2">
        <w:rPr>
          <w:rStyle w:val="Nenhum"/>
          <w:rFonts w:ascii="Verdana" w:hAnsi="Verdana"/>
          <w:sz w:val="20"/>
          <w:szCs w:val="20"/>
          <w:lang w:val="pt-BR"/>
        </w:rPr>
        <w:t>multa moratória, irredutível e de natureza não compensatória de 2% (dois por cento) (“</w:t>
      </w:r>
      <w:r w:rsidRPr="003256C2">
        <w:rPr>
          <w:rStyle w:val="Nenhum"/>
          <w:rFonts w:ascii="Verdana" w:hAnsi="Verdana"/>
          <w:sz w:val="20"/>
          <w:szCs w:val="20"/>
          <w:u w:val="single"/>
          <w:lang w:val="pt-BR"/>
        </w:rPr>
        <w:t>Encargos Moratórios</w:t>
      </w:r>
      <w:r w:rsidRPr="003256C2">
        <w:rPr>
          <w:rStyle w:val="Nenhum"/>
          <w:rFonts w:ascii="Verdana" w:hAnsi="Verdana"/>
          <w:sz w:val="20"/>
          <w:szCs w:val="20"/>
          <w:lang w:val="pt-BR"/>
        </w:rPr>
        <w:t>”).</w:t>
      </w:r>
    </w:p>
    <w:p w14:paraId="7757B6B8" w14:textId="7B09B77D" w:rsidR="00AF58F3" w:rsidRPr="003256C2" w:rsidRDefault="00AF58F3" w:rsidP="003256C2">
      <w:pPr>
        <w:pStyle w:val="Corpo"/>
        <w:spacing w:after="0" w:line="320" w:lineRule="exact"/>
        <w:rPr>
          <w:rStyle w:val="Nenhum"/>
          <w:rFonts w:ascii="Verdana" w:hAnsi="Verdana"/>
          <w:b/>
          <w:bCs/>
          <w:sz w:val="20"/>
          <w:szCs w:val="20"/>
          <w:lang w:val="pt-BR"/>
        </w:rPr>
      </w:pPr>
    </w:p>
    <w:p w14:paraId="687412E3" w14:textId="4030A8CF" w:rsidR="00AF58F3" w:rsidRPr="003256C2" w:rsidRDefault="00AF58F3" w:rsidP="003256C2">
      <w:pPr>
        <w:pStyle w:val="Corpo"/>
        <w:numPr>
          <w:ilvl w:val="1"/>
          <w:numId w:val="27"/>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b/>
          <w:sz w:val="20"/>
          <w:szCs w:val="20"/>
          <w:lang w:val="pt-BR"/>
        </w:rPr>
        <w:t>Decadência</w:t>
      </w:r>
      <w:r w:rsidRPr="003256C2">
        <w:rPr>
          <w:rStyle w:val="Nenhum"/>
          <w:rFonts w:ascii="Verdana" w:hAnsi="Verdana"/>
          <w:b/>
          <w:bCs/>
          <w:sz w:val="20"/>
          <w:szCs w:val="20"/>
          <w:lang w:val="pt-BR"/>
        </w:rPr>
        <w:t xml:space="preserve"> dos Direitos aos Acréscimos</w:t>
      </w:r>
    </w:p>
    <w:p w14:paraId="5FD3425D" w14:textId="242C80A6" w:rsidR="000E5685" w:rsidRPr="003256C2" w:rsidRDefault="000E5685" w:rsidP="003256C2">
      <w:pPr>
        <w:pStyle w:val="Corpo"/>
        <w:tabs>
          <w:tab w:val="left" w:pos="851"/>
        </w:tabs>
        <w:spacing w:after="0" w:line="320" w:lineRule="exact"/>
        <w:rPr>
          <w:rStyle w:val="Nenhum"/>
          <w:rFonts w:ascii="Verdana" w:hAnsi="Verdana"/>
          <w:sz w:val="20"/>
          <w:szCs w:val="20"/>
          <w:lang w:val="pt-BR"/>
        </w:rPr>
      </w:pPr>
    </w:p>
    <w:p w14:paraId="5EEC4A54" w14:textId="1B2256A5" w:rsidR="002E7BDA" w:rsidRPr="003256C2" w:rsidRDefault="00AF58F3" w:rsidP="003256C2">
      <w:pPr>
        <w:pStyle w:val="Corpo"/>
        <w:numPr>
          <w:ilvl w:val="2"/>
          <w:numId w:val="27"/>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O não comparecimento do Debenturista para receber o valor correspondente a quaisquer obrigações pecuniárias da Emissora nas datas previstas nesta </w:t>
      </w:r>
      <w:r w:rsidR="001D227E" w:rsidRPr="003256C2">
        <w:rPr>
          <w:rStyle w:val="Nenhum"/>
          <w:rFonts w:ascii="Verdana" w:hAnsi="Verdana"/>
          <w:sz w:val="20"/>
          <w:szCs w:val="20"/>
          <w:lang w:val="pt-BR"/>
        </w:rPr>
        <w:t>Escritura de Emissão</w:t>
      </w:r>
      <w:r w:rsidRPr="003256C2">
        <w:rPr>
          <w:rStyle w:val="Nenhum"/>
          <w:rFonts w:ascii="Verdana" w:hAnsi="Verdana"/>
          <w:sz w:val="20"/>
          <w:szCs w:val="20"/>
          <w:lang w:val="pt-BR"/>
        </w:rPr>
        <w:t xml:space="preserve"> ou em qualquer comunicação realizada ou aviso publicado nos termos desta </w:t>
      </w:r>
      <w:r w:rsidR="001D227E" w:rsidRPr="003256C2">
        <w:rPr>
          <w:rStyle w:val="Nenhum"/>
          <w:rFonts w:ascii="Verdana" w:hAnsi="Verdana"/>
          <w:sz w:val="20"/>
          <w:szCs w:val="20"/>
          <w:lang w:val="pt-BR"/>
        </w:rPr>
        <w:t>Escritura de Emissão</w:t>
      </w:r>
      <w:r w:rsidRPr="003256C2">
        <w:rPr>
          <w:rStyle w:val="Nenhum"/>
          <w:rFonts w:ascii="Verdana" w:hAnsi="Verdana"/>
          <w:sz w:val="20"/>
          <w:szCs w:val="20"/>
          <w:lang w:val="pt-BR"/>
        </w:rPr>
        <w:t xml:space="preserve"> não lhe dará o direito a qualquer acréscimo no período relativo ao atraso no recebimento, assegurados, todavia, os direitos adquiridos até a data do respectivo vencimento ou pagamento, no caso de impontualidade no pagamento.</w:t>
      </w:r>
    </w:p>
    <w:p w14:paraId="67808092" w14:textId="77777777" w:rsidR="00AF58F3" w:rsidRPr="003256C2" w:rsidRDefault="00AF58F3" w:rsidP="003256C2">
      <w:pPr>
        <w:pStyle w:val="Corpo"/>
        <w:spacing w:after="0" w:line="320" w:lineRule="exact"/>
        <w:rPr>
          <w:rStyle w:val="Nenhum"/>
          <w:rFonts w:ascii="Verdana" w:eastAsia="Arial" w:hAnsi="Verdana" w:cs="Arial"/>
          <w:sz w:val="20"/>
          <w:szCs w:val="20"/>
          <w:lang w:val="pt-BR"/>
        </w:rPr>
      </w:pPr>
    </w:p>
    <w:p w14:paraId="29EC72BA" w14:textId="5E018D2C" w:rsidR="002E7BDA" w:rsidRPr="003256C2" w:rsidRDefault="00D90480" w:rsidP="003256C2">
      <w:pPr>
        <w:pStyle w:val="Corpo"/>
        <w:keepNext/>
        <w:numPr>
          <w:ilvl w:val="1"/>
          <w:numId w:val="27"/>
        </w:numPr>
        <w:tabs>
          <w:tab w:val="left" w:pos="851"/>
        </w:tabs>
        <w:spacing w:after="0" w:line="320" w:lineRule="exact"/>
        <w:ind w:left="0" w:firstLine="0"/>
        <w:rPr>
          <w:rStyle w:val="Nenhum"/>
          <w:rFonts w:ascii="Verdana" w:eastAsia="Arial" w:hAnsi="Verdana" w:cs="Arial"/>
          <w:b/>
          <w:bCs/>
          <w:sz w:val="20"/>
          <w:szCs w:val="20"/>
          <w:lang w:val="pt-BR"/>
        </w:rPr>
      </w:pPr>
      <w:r w:rsidRPr="003256C2">
        <w:rPr>
          <w:rStyle w:val="Nenhum"/>
          <w:rFonts w:ascii="Verdana" w:hAnsi="Verdana"/>
          <w:b/>
          <w:sz w:val="20"/>
          <w:szCs w:val="20"/>
          <w:lang w:val="pt-BR"/>
        </w:rPr>
        <w:t>Repactua</w:t>
      </w:r>
      <w:r w:rsidRPr="003256C2">
        <w:rPr>
          <w:rStyle w:val="Nenhum"/>
          <w:rFonts w:ascii="Verdana" w:hAnsi="Verdana"/>
          <w:b/>
          <w:bCs/>
          <w:sz w:val="20"/>
          <w:szCs w:val="20"/>
          <w:lang w:val="pt-BR"/>
        </w:rPr>
        <w:t>ção Programada</w:t>
      </w:r>
    </w:p>
    <w:p w14:paraId="6EFA06DC" w14:textId="77777777" w:rsidR="002E7BDA" w:rsidRPr="003256C2" w:rsidRDefault="002E7BDA" w:rsidP="003256C2">
      <w:pPr>
        <w:pStyle w:val="Corpo"/>
        <w:keepNext/>
        <w:spacing w:after="0" w:line="320" w:lineRule="exact"/>
        <w:rPr>
          <w:rStyle w:val="Nenhum"/>
          <w:rFonts w:ascii="Verdana" w:eastAsia="Arial" w:hAnsi="Verdana" w:cs="Arial"/>
          <w:sz w:val="20"/>
          <w:szCs w:val="20"/>
          <w:lang w:val="pt-BR"/>
        </w:rPr>
      </w:pPr>
    </w:p>
    <w:p w14:paraId="08E61618" w14:textId="7ED64498" w:rsidR="002E7BDA" w:rsidRPr="003256C2" w:rsidRDefault="00D90480" w:rsidP="003256C2">
      <w:pPr>
        <w:pStyle w:val="Corpo"/>
        <w:keepNext/>
        <w:numPr>
          <w:ilvl w:val="2"/>
          <w:numId w:val="27"/>
        </w:numP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sz w:val="20"/>
          <w:szCs w:val="20"/>
          <w:lang w:val="pt-BR"/>
        </w:rPr>
        <w:t>Não haverá repactuação programada.</w:t>
      </w:r>
    </w:p>
    <w:p w14:paraId="7A195FAC" w14:textId="703CC96D"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3A784C29" w14:textId="77777777" w:rsidR="002E7BDA" w:rsidRPr="003256C2" w:rsidRDefault="00D90480" w:rsidP="003256C2">
      <w:pPr>
        <w:pStyle w:val="Corpo"/>
        <w:spacing w:after="0" w:line="320" w:lineRule="exact"/>
        <w:ind w:left="720"/>
        <w:jc w:val="center"/>
        <w:rPr>
          <w:rStyle w:val="Nenhum"/>
          <w:rFonts w:ascii="Verdana" w:eastAsia="Arial" w:hAnsi="Verdana" w:cs="Arial"/>
          <w:b/>
          <w:bCs/>
          <w:sz w:val="20"/>
          <w:szCs w:val="20"/>
          <w:lang w:val="pt-BR"/>
        </w:rPr>
      </w:pPr>
      <w:r w:rsidRPr="003256C2">
        <w:rPr>
          <w:rStyle w:val="Nenhum"/>
          <w:rFonts w:ascii="Verdana" w:hAnsi="Verdana"/>
          <w:b/>
          <w:bCs/>
          <w:sz w:val="20"/>
          <w:szCs w:val="20"/>
          <w:lang w:val="pt-BR"/>
        </w:rPr>
        <w:t xml:space="preserve">CLÁUSULA V </w:t>
      </w:r>
    </w:p>
    <w:p w14:paraId="340E9258" w14:textId="5E1ECD8F" w:rsidR="002E7BDA" w:rsidRPr="003256C2" w:rsidRDefault="00D84191" w:rsidP="003256C2">
      <w:pPr>
        <w:pStyle w:val="Corpo"/>
        <w:spacing w:after="0" w:line="320" w:lineRule="exact"/>
        <w:ind w:left="720"/>
        <w:jc w:val="center"/>
        <w:rPr>
          <w:rStyle w:val="Nenhum"/>
          <w:rFonts w:ascii="Verdana" w:hAnsi="Verdana"/>
          <w:b/>
          <w:bCs/>
          <w:sz w:val="20"/>
          <w:szCs w:val="20"/>
          <w:lang w:val="pt-BR"/>
        </w:rPr>
      </w:pPr>
      <w:r w:rsidRPr="003256C2">
        <w:rPr>
          <w:rStyle w:val="Nenhum"/>
          <w:rFonts w:ascii="Verdana" w:hAnsi="Verdana"/>
          <w:b/>
          <w:bCs/>
          <w:sz w:val="20"/>
          <w:szCs w:val="20"/>
          <w:lang w:val="pt-BR"/>
        </w:rPr>
        <w:t xml:space="preserve">AQUISIÇÃO FACULTATIVA, </w:t>
      </w:r>
      <w:r w:rsidR="00C31FBF" w:rsidRPr="003256C2">
        <w:rPr>
          <w:rStyle w:val="Nenhum"/>
          <w:rFonts w:ascii="Verdana" w:hAnsi="Verdana"/>
          <w:b/>
          <w:bCs/>
          <w:sz w:val="20"/>
          <w:szCs w:val="20"/>
          <w:lang w:val="pt-BR"/>
        </w:rPr>
        <w:t xml:space="preserve">OFERTA DE RESGATE ANTECIPADO </w:t>
      </w:r>
      <w:r w:rsidR="00AB4D57" w:rsidRPr="003256C2">
        <w:rPr>
          <w:rStyle w:val="Nenhum"/>
          <w:rFonts w:ascii="Verdana" w:hAnsi="Verdana"/>
          <w:b/>
          <w:bCs/>
          <w:sz w:val="20"/>
          <w:szCs w:val="20"/>
          <w:lang w:val="pt-BR"/>
        </w:rPr>
        <w:t xml:space="preserve">TOTAL </w:t>
      </w:r>
      <w:r w:rsidR="00C31FBF" w:rsidRPr="003256C2">
        <w:rPr>
          <w:rStyle w:val="Nenhum"/>
          <w:rFonts w:ascii="Verdana" w:hAnsi="Verdana"/>
          <w:b/>
          <w:bCs/>
          <w:sz w:val="20"/>
          <w:szCs w:val="20"/>
          <w:lang w:val="pt-BR"/>
        </w:rPr>
        <w:t xml:space="preserve">E </w:t>
      </w:r>
      <w:r w:rsidR="00D90480" w:rsidRPr="003256C2">
        <w:rPr>
          <w:rStyle w:val="Nenhum"/>
          <w:rFonts w:ascii="Verdana" w:hAnsi="Verdana"/>
          <w:b/>
          <w:bCs/>
          <w:sz w:val="20"/>
          <w:szCs w:val="20"/>
          <w:lang w:val="pt-BR"/>
        </w:rPr>
        <w:t>RESGATE ANTECIPADO FACULTATIVO</w:t>
      </w:r>
      <w:r w:rsidR="003C78A4">
        <w:rPr>
          <w:rStyle w:val="Nenhum"/>
          <w:rFonts w:ascii="Verdana" w:hAnsi="Verdana"/>
          <w:b/>
          <w:bCs/>
          <w:sz w:val="20"/>
          <w:szCs w:val="20"/>
          <w:lang w:val="pt-BR"/>
        </w:rPr>
        <w:t xml:space="preserve"> E AMORTIZAÇÃO EXTRAORDINÁRIA FACULTATIVA</w:t>
      </w:r>
    </w:p>
    <w:p w14:paraId="18653D04" w14:textId="77777777" w:rsidR="00875FAC" w:rsidRPr="003256C2" w:rsidRDefault="00875FAC" w:rsidP="003256C2">
      <w:pPr>
        <w:pStyle w:val="Corpo"/>
        <w:spacing w:after="0" w:line="320" w:lineRule="exact"/>
        <w:rPr>
          <w:rStyle w:val="Nenhum"/>
          <w:rFonts w:ascii="Verdana" w:eastAsia="Arial" w:hAnsi="Verdana" w:cs="Arial"/>
          <w:b/>
          <w:bCs/>
          <w:i/>
          <w:iCs/>
          <w:sz w:val="20"/>
          <w:szCs w:val="20"/>
          <w:lang w:val="pt-BR"/>
        </w:rPr>
      </w:pPr>
    </w:p>
    <w:p w14:paraId="0B5F1D00" w14:textId="77777777" w:rsidR="00875FAC" w:rsidRPr="003256C2" w:rsidRDefault="00875FAC" w:rsidP="003256C2">
      <w:pPr>
        <w:pStyle w:val="Corpo"/>
        <w:spacing w:after="0" w:line="320" w:lineRule="exact"/>
        <w:rPr>
          <w:rStyle w:val="Nenhum"/>
          <w:rFonts w:ascii="Verdana" w:eastAsia="Arial" w:hAnsi="Verdana" w:cs="Arial"/>
          <w:b/>
          <w:bCs/>
          <w:i/>
          <w:iCs/>
          <w:sz w:val="20"/>
          <w:szCs w:val="20"/>
          <w:lang w:val="pt-BR"/>
        </w:rPr>
      </w:pPr>
    </w:p>
    <w:p w14:paraId="587F63CA" w14:textId="4862181A" w:rsidR="000A2DAD" w:rsidRPr="003256C2" w:rsidRDefault="00D84191" w:rsidP="003256C2">
      <w:pPr>
        <w:pStyle w:val="Corpo"/>
        <w:numPr>
          <w:ilvl w:val="1"/>
          <w:numId w:val="25"/>
        </w:numPr>
        <w:tabs>
          <w:tab w:val="left" w:pos="851"/>
        </w:tabs>
        <w:spacing w:after="0" w:line="320" w:lineRule="exact"/>
        <w:ind w:left="0" w:firstLine="0"/>
        <w:rPr>
          <w:rStyle w:val="Nenhum"/>
          <w:rFonts w:ascii="Verdana" w:hAnsi="Verdana"/>
          <w:b/>
          <w:bCs/>
          <w:sz w:val="20"/>
          <w:szCs w:val="20"/>
          <w:lang w:val="pt-BR"/>
        </w:rPr>
      </w:pPr>
      <w:bookmarkStart w:id="34" w:name="_Hlk23343861"/>
      <w:r w:rsidRPr="003256C2">
        <w:rPr>
          <w:rStyle w:val="Nenhum"/>
          <w:rFonts w:ascii="Verdana" w:hAnsi="Verdana"/>
          <w:b/>
          <w:bCs/>
          <w:sz w:val="20"/>
          <w:szCs w:val="20"/>
          <w:lang w:val="pt-BR"/>
        </w:rPr>
        <w:t>Aquisição Facultativa</w:t>
      </w:r>
    </w:p>
    <w:p w14:paraId="19043E1C" w14:textId="77777777" w:rsidR="000A2DAD" w:rsidRPr="003256C2" w:rsidRDefault="000A2DAD" w:rsidP="003256C2">
      <w:pPr>
        <w:pStyle w:val="Corpo"/>
        <w:tabs>
          <w:tab w:val="left" w:pos="851"/>
        </w:tabs>
        <w:spacing w:after="0" w:line="320" w:lineRule="exact"/>
        <w:jc w:val="center"/>
        <w:rPr>
          <w:rStyle w:val="Nenhum"/>
          <w:rFonts w:ascii="Verdana" w:eastAsia="Arial" w:hAnsi="Verdana" w:cs="Arial"/>
          <w:b/>
          <w:bCs/>
          <w:sz w:val="20"/>
          <w:szCs w:val="20"/>
          <w:lang w:val="pt-BR"/>
        </w:rPr>
      </w:pPr>
    </w:p>
    <w:p w14:paraId="4FDC2D1C" w14:textId="3316A3D3" w:rsidR="00C31FBF" w:rsidRPr="003256C2" w:rsidRDefault="00CC6E85" w:rsidP="003256C2">
      <w:pPr>
        <w:pStyle w:val="Corpo"/>
        <w:spacing w:after="0" w:line="320" w:lineRule="exact"/>
        <w:rPr>
          <w:rStyle w:val="Nenhum"/>
          <w:rFonts w:ascii="Verdana" w:hAnsi="Verdana"/>
          <w:sz w:val="20"/>
          <w:szCs w:val="20"/>
          <w:lang w:val="pt-BR"/>
        </w:rPr>
      </w:pPr>
      <w:r w:rsidRPr="003256C2">
        <w:rPr>
          <w:rStyle w:val="Nenhum"/>
          <w:rFonts w:ascii="Verdana" w:hAnsi="Verdana"/>
          <w:sz w:val="20"/>
          <w:szCs w:val="20"/>
          <w:lang w:val="pt-BR"/>
        </w:rPr>
        <w:t>5.1.1.</w:t>
      </w:r>
      <w:r w:rsidRPr="003256C2">
        <w:rPr>
          <w:rStyle w:val="Nenhum"/>
          <w:rFonts w:ascii="Verdana" w:hAnsi="Verdana"/>
          <w:sz w:val="20"/>
          <w:szCs w:val="20"/>
          <w:lang w:val="pt-BR"/>
        </w:rPr>
        <w:tab/>
      </w:r>
      <w:r w:rsidR="00FD4B69" w:rsidRPr="003256C2">
        <w:rPr>
          <w:rStyle w:val="Nenhum"/>
          <w:rFonts w:ascii="Verdana" w:hAnsi="Verdana"/>
          <w:sz w:val="20"/>
          <w:szCs w:val="20"/>
          <w:lang w:val="pt-BR"/>
        </w:rPr>
        <w:t xml:space="preserve">As Debêntures não </w:t>
      </w:r>
      <w:r w:rsidR="00557590" w:rsidRPr="003256C2">
        <w:rPr>
          <w:rStyle w:val="Nenhum"/>
          <w:rFonts w:ascii="Verdana" w:hAnsi="Verdana"/>
          <w:sz w:val="20"/>
          <w:szCs w:val="20"/>
          <w:lang w:val="pt-BR"/>
        </w:rPr>
        <w:t>estão</w:t>
      </w:r>
      <w:r w:rsidR="00FD4B69" w:rsidRPr="003256C2">
        <w:rPr>
          <w:rStyle w:val="Nenhum"/>
          <w:rFonts w:ascii="Verdana" w:hAnsi="Verdana"/>
          <w:sz w:val="20"/>
          <w:szCs w:val="20"/>
          <w:lang w:val="pt-BR"/>
        </w:rPr>
        <w:t xml:space="preserve"> sujeitas </w:t>
      </w:r>
      <w:r w:rsidR="004750FA" w:rsidRPr="003256C2">
        <w:rPr>
          <w:rStyle w:val="Nenhum"/>
          <w:rFonts w:ascii="Verdana" w:hAnsi="Verdana"/>
          <w:sz w:val="20"/>
          <w:szCs w:val="20"/>
          <w:lang w:val="pt-BR"/>
        </w:rPr>
        <w:t xml:space="preserve">a </w:t>
      </w:r>
      <w:r w:rsidRPr="003256C2">
        <w:rPr>
          <w:rStyle w:val="Nenhum"/>
          <w:rFonts w:ascii="Verdana" w:hAnsi="Verdana"/>
          <w:sz w:val="20"/>
          <w:szCs w:val="20"/>
          <w:lang w:val="pt-BR"/>
        </w:rPr>
        <w:t>aquisição facultativa pela Emissora.</w:t>
      </w:r>
    </w:p>
    <w:p w14:paraId="231AF9A0" w14:textId="77777777" w:rsidR="00C05EE1" w:rsidRPr="003256C2" w:rsidRDefault="00C05EE1" w:rsidP="003256C2">
      <w:pPr>
        <w:pStyle w:val="Corpo"/>
        <w:tabs>
          <w:tab w:val="left" w:pos="851"/>
        </w:tabs>
        <w:spacing w:after="0" w:line="320" w:lineRule="exact"/>
        <w:rPr>
          <w:rStyle w:val="Nenhum"/>
          <w:rFonts w:ascii="Verdana" w:hAnsi="Verdana"/>
          <w:b/>
          <w:bCs/>
          <w:sz w:val="20"/>
          <w:szCs w:val="20"/>
          <w:lang w:val="pt-BR"/>
        </w:rPr>
      </w:pPr>
    </w:p>
    <w:p w14:paraId="16F08523" w14:textId="4C48E235" w:rsidR="00C31FBF" w:rsidRPr="003256C2" w:rsidRDefault="00C31FBF" w:rsidP="003256C2">
      <w:pPr>
        <w:pStyle w:val="Corpo"/>
        <w:numPr>
          <w:ilvl w:val="1"/>
          <w:numId w:val="25"/>
        </w:numPr>
        <w:tabs>
          <w:tab w:val="left" w:pos="851"/>
        </w:tabs>
        <w:spacing w:after="0" w:line="320" w:lineRule="exact"/>
        <w:ind w:left="0" w:firstLine="0"/>
        <w:rPr>
          <w:rStyle w:val="Nenhum"/>
          <w:rFonts w:ascii="Verdana" w:hAnsi="Verdana"/>
          <w:b/>
          <w:bCs/>
          <w:sz w:val="20"/>
          <w:szCs w:val="20"/>
          <w:lang w:val="pt-BR"/>
        </w:rPr>
      </w:pPr>
      <w:r w:rsidRPr="003256C2">
        <w:rPr>
          <w:rStyle w:val="Nenhum"/>
          <w:rFonts w:ascii="Verdana" w:hAnsi="Verdana"/>
          <w:b/>
          <w:bCs/>
          <w:sz w:val="20"/>
          <w:szCs w:val="20"/>
          <w:lang w:val="pt-BR"/>
        </w:rPr>
        <w:t xml:space="preserve">Oferta de Resgate Antecipado Total </w:t>
      </w:r>
    </w:p>
    <w:p w14:paraId="2FDBDBE3" w14:textId="77777777" w:rsidR="00CC6E85" w:rsidRPr="003256C2" w:rsidRDefault="00CC6E85" w:rsidP="003256C2">
      <w:pPr>
        <w:pStyle w:val="Corpo"/>
        <w:tabs>
          <w:tab w:val="left" w:pos="851"/>
        </w:tabs>
        <w:spacing w:after="0" w:line="320" w:lineRule="exact"/>
        <w:rPr>
          <w:rStyle w:val="Nenhum"/>
          <w:rFonts w:ascii="Verdana" w:hAnsi="Verdana"/>
          <w:b/>
          <w:bCs/>
          <w:sz w:val="20"/>
          <w:szCs w:val="20"/>
          <w:lang w:val="pt-BR"/>
        </w:rPr>
      </w:pPr>
    </w:p>
    <w:p w14:paraId="4260DB94" w14:textId="0697AA53" w:rsidR="00CC6E85" w:rsidRPr="003256C2" w:rsidRDefault="00CC6E85" w:rsidP="003256C2">
      <w:pPr>
        <w:pStyle w:val="Corpo"/>
        <w:numPr>
          <w:ilvl w:val="2"/>
          <w:numId w:val="25"/>
        </w:numPr>
        <w:tabs>
          <w:tab w:val="left" w:pos="851"/>
        </w:tabs>
        <w:spacing w:after="0" w:line="320" w:lineRule="exact"/>
        <w:ind w:left="0" w:firstLine="0"/>
        <w:rPr>
          <w:rStyle w:val="Nenhum"/>
          <w:rFonts w:ascii="Verdana" w:hAnsi="Verdana"/>
          <w:b/>
          <w:bCs/>
          <w:sz w:val="20"/>
          <w:szCs w:val="20"/>
          <w:lang w:val="pt-BR"/>
        </w:rPr>
      </w:pPr>
      <w:r w:rsidRPr="003256C2">
        <w:rPr>
          <w:rStyle w:val="Nenhum"/>
          <w:rFonts w:ascii="Verdana" w:hAnsi="Verdana"/>
          <w:sz w:val="20"/>
          <w:szCs w:val="20"/>
          <w:lang w:val="pt-BR"/>
        </w:rPr>
        <w:t xml:space="preserve">As Debêntures não </w:t>
      </w:r>
      <w:r w:rsidR="00557590" w:rsidRPr="003256C2">
        <w:rPr>
          <w:rStyle w:val="Nenhum"/>
          <w:rFonts w:ascii="Verdana" w:hAnsi="Verdana"/>
          <w:sz w:val="20"/>
          <w:szCs w:val="20"/>
          <w:lang w:val="pt-BR"/>
        </w:rPr>
        <w:t>estão</w:t>
      </w:r>
      <w:r w:rsidRPr="003256C2">
        <w:rPr>
          <w:rStyle w:val="Nenhum"/>
          <w:rFonts w:ascii="Verdana" w:hAnsi="Verdana"/>
          <w:sz w:val="20"/>
          <w:szCs w:val="20"/>
          <w:lang w:val="pt-BR"/>
        </w:rPr>
        <w:t xml:space="preserve"> sujeitas </w:t>
      </w:r>
      <w:r w:rsidR="004750FA" w:rsidRPr="003256C2">
        <w:rPr>
          <w:rStyle w:val="Nenhum"/>
          <w:rFonts w:ascii="Verdana" w:hAnsi="Verdana"/>
          <w:sz w:val="20"/>
          <w:szCs w:val="20"/>
          <w:lang w:val="pt-BR"/>
        </w:rPr>
        <w:t xml:space="preserve">a </w:t>
      </w:r>
      <w:r w:rsidRPr="003256C2">
        <w:rPr>
          <w:rStyle w:val="Nenhum"/>
          <w:rFonts w:ascii="Verdana" w:hAnsi="Verdana"/>
          <w:sz w:val="20"/>
          <w:szCs w:val="20"/>
          <w:lang w:val="pt-BR"/>
        </w:rPr>
        <w:t>oferta de resgate antecipado total</w:t>
      </w:r>
      <w:r w:rsidR="00557590" w:rsidRPr="003256C2">
        <w:rPr>
          <w:rStyle w:val="Nenhum"/>
          <w:rFonts w:ascii="Verdana" w:hAnsi="Verdana"/>
          <w:sz w:val="20"/>
          <w:szCs w:val="20"/>
          <w:lang w:val="pt-BR"/>
        </w:rPr>
        <w:t xml:space="preserve"> pela</w:t>
      </w:r>
      <w:r w:rsidR="00C05EE1" w:rsidRPr="003256C2">
        <w:rPr>
          <w:rStyle w:val="Nenhum"/>
          <w:rFonts w:ascii="Verdana" w:hAnsi="Verdana"/>
          <w:sz w:val="20"/>
          <w:szCs w:val="20"/>
          <w:lang w:val="pt-BR"/>
        </w:rPr>
        <w:t xml:space="preserve"> </w:t>
      </w:r>
      <w:r w:rsidR="00557590" w:rsidRPr="003256C2">
        <w:rPr>
          <w:rStyle w:val="Nenhum"/>
          <w:rFonts w:ascii="Verdana" w:hAnsi="Verdana"/>
          <w:sz w:val="20"/>
          <w:szCs w:val="20"/>
          <w:lang w:val="pt-BR"/>
        </w:rPr>
        <w:t>Emissora</w:t>
      </w:r>
      <w:r w:rsidRPr="003256C2">
        <w:rPr>
          <w:rStyle w:val="Nenhum"/>
          <w:rFonts w:ascii="Verdana" w:hAnsi="Verdana"/>
          <w:sz w:val="20"/>
          <w:szCs w:val="20"/>
          <w:lang w:val="pt-BR"/>
        </w:rPr>
        <w:t>.</w:t>
      </w:r>
      <w:r w:rsidRPr="003256C2">
        <w:rPr>
          <w:rStyle w:val="Nenhum"/>
          <w:rFonts w:ascii="Verdana" w:hAnsi="Verdana"/>
          <w:b/>
          <w:bCs/>
          <w:sz w:val="20"/>
          <w:szCs w:val="20"/>
          <w:lang w:val="pt-BR"/>
        </w:rPr>
        <w:t xml:space="preserve"> </w:t>
      </w:r>
    </w:p>
    <w:p w14:paraId="1FE7BBF5" w14:textId="77777777" w:rsidR="00D84191" w:rsidRPr="003256C2" w:rsidRDefault="00D84191" w:rsidP="003256C2">
      <w:pPr>
        <w:pStyle w:val="Corpo"/>
        <w:spacing w:after="0" w:line="320" w:lineRule="exact"/>
        <w:rPr>
          <w:rStyle w:val="Nenhum"/>
          <w:rFonts w:ascii="Verdana" w:hAnsi="Verdana"/>
          <w:b/>
          <w:bCs/>
          <w:sz w:val="20"/>
          <w:szCs w:val="20"/>
          <w:lang w:val="pt-BR"/>
        </w:rPr>
      </w:pPr>
    </w:p>
    <w:p w14:paraId="5CFE82BA" w14:textId="254F4869" w:rsidR="002E7BDA" w:rsidRPr="003256C2" w:rsidRDefault="00D90480" w:rsidP="003256C2">
      <w:pPr>
        <w:pStyle w:val="Corpo"/>
        <w:numPr>
          <w:ilvl w:val="1"/>
          <w:numId w:val="25"/>
        </w:numP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b/>
          <w:bCs/>
          <w:sz w:val="20"/>
          <w:szCs w:val="20"/>
          <w:lang w:val="pt-BR"/>
        </w:rPr>
        <w:t>R</w:t>
      </w:r>
      <w:bookmarkStart w:id="35" w:name="_Ref261777536"/>
      <w:bookmarkEnd w:id="34"/>
      <w:r w:rsidRPr="003256C2">
        <w:rPr>
          <w:rStyle w:val="Nenhum"/>
          <w:rFonts w:ascii="Verdana" w:hAnsi="Verdana"/>
          <w:b/>
          <w:bCs/>
          <w:sz w:val="20"/>
          <w:szCs w:val="20"/>
          <w:lang w:val="pt-BR"/>
        </w:rPr>
        <w:t>e</w:t>
      </w:r>
      <w:bookmarkStart w:id="36" w:name="_Ref272362243"/>
      <w:bookmarkEnd w:id="35"/>
      <w:r w:rsidRPr="003256C2">
        <w:rPr>
          <w:rStyle w:val="Nenhum"/>
          <w:rFonts w:ascii="Verdana" w:hAnsi="Verdana"/>
          <w:b/>
          <w:bCs/>
          <w:sz w:val="20"/>
          <w:szCs w:val="20"/>
          <w:lang w:val="pt-BR"/>
        </w:rPr>
        <w:t>s</w:t>
      </w:r>
      <w:bookmarkStart w:id="37" w:name="_Ref534176584"/>
      <w:bookmarkEnd w:id="36"/>
      <w:r w:rsidRPr="003256C2">
        <w:rPr>
          <w:rStyle w:val="Nenhum"/>
          <w:rFonts w:ascii="Verdana" w:hAnsi="Verdana"/>
          <w:b/>
          <w:bCs/>
          <w:sz w:val="20"/>
          <w:szCs w:val="20"/>
          <w:lang w:val="pt-BR"/>
        </w:rPr>
        <w:t>gate Antecipado Facultativo</w:t>
      </w:r>
    </w:p>
    <w:p w14:paraId="2AEA0A90"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379AF776" w14:textId="03C96B0E" w:rsidR="009B0293" w:rsidRPr="003256C2" w:rsidRDefault="009B0293" w:rsidP="003256C2">
      <w:pPr>
        <w:pStyle w:val="Corpo"/>
        <w:numPr>
          <w:ilvl w:val="2"/>
          <w:numId w:val="25"/>
        </w:numPr>
        <w:tabs>
          <w:tab w:val="left" w:pos="851"/>
        </w:tabs>
        <w:spacing w:after="0" w:line="320" w:lineRule="exact"/>
        <w:ind w:left="0" w:firstLine="0"/>
        <w:rPr>
          <w:rFonts w:ascii="Verdana" w:hAnsi="Verdana"/>
          <w:b/>
          <w:sz w:val="20"/>
          <w:szCs w:val="20"/>
          <w:lang w:val="pt-BR"/>
        </w:rPr>
      </w:pPr>
      <w:bookmarkStart w:id="38" w:name="_Hlk84530248"/>
      <w:bookmarkEnd w:id="37"/>
      <w:r w:rsidRPr="003256C2">
        <w:rPr>
          <w:rStyle w:val="Nenhum"/>
          <w:rFonts w:ascii="Verdana" w:hAnsi="Verdana"/>
          <w:sz w:val="20"/>
          <w:szCs w:val="20"/>
          <w:lang w:val="pt-BR"/>
        </w:rPr>
        <w:t xml:space="preserve">Sujeito ao atendimento das condições abaixo, a Emissora poderá, a seu exclusivo critério realizar, a partir </w:t>
      </w:r>
      <w:r w:rsidR="004669D6" w:rsidRPr="003256C2">
        <w:rPr>
          <w:rStyle w:val="Nenhum"/>
          <w:rFonts w:ascii="Verdana" w:hAnsi="Verdana"/>
          <w:sz w:val="20"/>
          <w:szCs w:val="20"/>
          <w:lang w:val="pt-BR"/>
        </w:rPr>
        <w:t>d</w:t>
      </w:r>
      <w:r w:rsidR="00875FAC" w:rsidRPr="003256C2">
        <w:rPr>
          <w:rStyle w:val="Nenhum"/>
          <w:rFonts w:ascii="Verdana" w:hAnsi="Verdana"/>
          <w:sz w:val="20"/>
          <w:szCs w:val="20"/>
          <w:lang w:val="pt-BR"/>
        </w:rPr>
        <w:t>o</w:t>
      </w:r>
      <w:r w:rsidR="004669D6" w:rsidRPr="003256C2">
        <w:rPr>
          <w:rStyle w:val="Nenhum"/>
          <w:rFonts w:ascii="Verdana" w:hAnsi="Verdana"/>
          <w:sz w:val="20"/>
          <w:szCs w:val="20"/>
          <w:lang w:val="pt-BR"/>
        </w:rPr>
        <w:t xml:space="preserve"> </w:t>
      </w:r>
      <w:r w:rsidR="003F10EC">
        <w:rPr>
          <w:rStyle w:val="Nenhum"/>
          <w:rFonts w:ascii="Verdana" w:hAnsi="Verdana"/>
          <w:sz w:val="20"/>
          <w:szCs w:val="20"/>
          <w:lang w:val="pt-BR"/>
        </w:rPr>
        <w:t>24º (vigésimo quarto)</w:t>
      </w:r>
      <w:r w:rsidR="00064DA2" w:rsidRPr="003256C2">
        <w:rPr>
          <w:rStyle w:val="Nenhum"/>
          <w:rFonts w:ascii="Verdana" w:eastAsia="Arial" w:hAnsi="Verdana" w:cs="Arial"/>
          <w:sz w:val="20"/>
          <w:szCs w:val="20"/>
          <w:lang w:val="pt-BR"/>
        </w:rPr>
        <w:t xml:space="preserve"> </w:t>
      </w:r>
      <w:r w:rsidR="00875FAC" w:rsidRPr="003256C2">
        <w:rPr>
          <w:rStyle w:val="Nenhum"/>
          <w:rFonts w:ascii="Verdana" w:eastAsia="Arial" w:hAnsi="Verdana" w:cs="Arial"/>
          <w:sz w:val="20"/>
          <w:szCs w:val="20"/>
          <w:lang w:val="pt-BR"/>
        </w:rPr>
        <w:t>mês</w:t>
      </w:r>
      <w:r w:rsidR="00BF4239" w:rsidRPr="003256C2">
        <w:rPr>
          <w:rStyle w:val="Nenhum"/>
          <w:rFonts w:ascii="Verdana" w:eastAsia="Arial" w:hAnsi="Verdana" w:cs="Arial"/>
          <w:sz w:val="20"/>
          <w:szCs w:val="20"/>
          <w:lang w:val="pt-BR"/>
        </w:rPr>
        <w:t xml:space="preserve"> </w:t>
      </w:r>
      <w:r w:rsidR="008A2B1C">
        <w:rPr>
          <w:rStyle w:val="Nenhum"/>
          <w:rFonts w:ascii="Verdana" w:eastAsia="Arial" w:hAnsi="Verdana" w:cs="Arial"/>
          <w:sz w:val="20"/>
          <w:szCs w:val="20"/>
          <w:lang w:val="pt-BR"/>
        </w:rPr>
        <w:t xml:space="preserve">contado </w:t>
      </w:r>
      <w:r w:rsidR="00BF4239" w:rsidRPr="003256C2">
        <w:rPr>
          <w:rStyle w:val="Nenhum"/>
          <w:rFonts w:ascii="Verdana" w:eastAsia="Arial" w:hAnsi="Verdana" w:cs="Arial"/>
          <w:sz w:val="20"/>
          <w:szCs w:val="20"/>
          <w:lang w:val="pt-BR"/>
        </w:rPr>
        <w:t>da Data de Emissão</w:t>
      </w:r>
      <w:bookmarkStart w:id="39" w:name="_Hlk94261742"/>
      <w:r w:rsidR="00743F27" w:rsidRPr="003256C2">
        <w:rPr>
          <w:rStyle w:val="Nenhum"/>
          <w:rFonts w:ascii="Verdana" w:eastAsia="Arial" w:hAnsi="Verdana" w:cs="Arial"/>
          <w:sz w:val="20"/>
          <w:szCs w:val="20"/>
          <w:lang w:val="pt-BR"/>
        </w:rPr>
        <w:t xml:space="preserve">, ou seja, a partir de </w:t>
      </w:r>
      <w:bookmarkEnd w:id="39"/>
      <w:r w:rsidR="0034667F">
        <w:rPr>
          <w:rStyle w:val="Nenhum"/>
          <w:rFonts w:ascii="Verdana" w:eastAsia="Arial" w:hAnsi="Verdana" w:cs="Arial"/>
          <w:sz w:val="20"/>
          <w:szCs w:val="20"/>
          <w:lang w:val="pt-BR"/>
        </w:rPr>
        <w:t>18 de março de 2024</w:t>
      </w:r>
      <w:r w:rsidR="004669D6" w:rsidRPr="003256C2">
        <w:rPr>
          <w:rStyle w:val="Nenhum"/>
          <w:rFonts w:ascii="Verdana" w:hAnsi="Verdana"/>
          <w:sz w:val="20"/>
          <w:szCs w:val="20"/>
          <w:lang w:val="pt-BR"/>
        </w:rPr>
        <w:t>,</w:t>
      </w:r>
      <w:r w:rsidRPr="003256C2">
        <w:rPr>
          <w:rStyle w:val="Nenhum"/>
          <w:rFonts w:ascii="Verdana" w:hAnsi="Verdana"/>
          <w:sz w:val="20"/>
          <w:szCs w:val="20"/>
          <w:lang w:val="pt-BR"/>
        </w:rPr>
        <w:t xml:space="preserve"> o resgate antecipado facultativo da</w:t>
      </w:r>
      <w:r w:rsidRPr="003256C2">
        <w:rPr>
          <w:rFonts w:ascii="Verdana" w:hAnsi="Verdana"/>
          <w:sz w:val="20"/>
          <w:szCs w:val="20"/>
          <w:lang w:val="pt-BR"/>
        </w:rPr>
        <w:t xml:space="preserve"> totalidade das Debêntures com o consequente cancelamento das Debêntures (“</w:t>
      </w:r>
      <w:r w:rsidRPr="003256C2">
        <w:rPr>
          <w:rFonts w:ascii="Verdana" w:hAnsi="Verdana"/>
          <w:sz w:val="20"/>
          <w:szCs w:val="20"/>
          <w:u w:val="single"/>
          <w:lang w:val="pt-BR"/>
        </w:rPr>
        <w:t>Resgate Antecipado Facultativo</w:t>
      </w:r>
      <w:r w:rsidRPr="003256C2">
        <w:rPr>
          <w:rFonts w:ascii="Verdana" w:hAnsi="Verdana"/>
          <w:sz w:val="20"/>
          <w:szCs w:val="20"/>
          <w:lang w:val="pt-BR"/>
        </w:rPr>
        <w:t>”).</w:t>
      </w:r>
      <w:r w:rsidR="003C3718" w:rsidRPr="003256C2">
        <w:rPr>
          <w:rFonts w:ascii="Verdana" w:hAnsi="Verdana"/>
          <w:sz w:val="20"/>
          <w:szCs w:val="20"/>
          <w:lang w:val="pt-BR"/>
        </w:rPr>
        <w:t xml:space="preserve"> O Resgate Antecipado Facultativo dever</w:t>
      </w:r>
      <w:r w:rsidR="00BB1FEE" w:rsidRPr="003256C2">
        <w:rPr>
          <w:rFonts w:ascii="Verdana" w:hAnsi="Verdana"/>
          <w:sz w:val="20"/>
          <w:szCs w:val="20"/>
          <w:lang w:val="pt-BR"/>
        </w:rPr>
        <w:t>á</w:t>
      </w:r>
      <w:r w:rsidR="003C3718" w:rsidRPr="003256C2">
        <w:rPr>
          <w:rFonts w:ascii="Verdana" w:hAnsi="Verdana"/>
          <w:sz w:val="20"/>
          <w:szCs w:val="20"/>
          <w:lang w:val="pt-BR"/>
        </w:rPr>
        <w:t xml:space="preserve"> abranger a totalidade das Debêntures.</w:t>
      </w:r>
      <w:bookmarkEnd w:id="38"/>
      <w:r w:rsidR="003C3718" w:rsidRPr="003256C2">
        <w:rPr>
          <w:rFonts w:ascii="Verdana" w:hAnsi="Verdana"/>
          <w:sz w:val="20"/>
          <w:szCs w:val="20"/>
          <w:lang w:val="pt-BR"/>
        </w:rPr>
        <w:t xml:space="preserve"> </w:t>
      </w:r>
    </w:p>
    <w:p w14:paraId="4F143971" w14:textId="77777777" w:rsidR="009B0293" w:rsidRPr="003256C2" w:rsidRDefault="009B0293" w:rsidP="003256C2">
      <w:pPr>
        <w:widowControl w:val="0"/>
        <w:tabs>
          <w:tab w:val="left" w:pos="567"/>
          <w:tab w:val="left" w:pos="851"/>
        </w:tabs>
        <w:spacing w:line="320" w:lineRule="exact"/>
        <w:rPr>
          <w:rFonts w:ascii="Verdana" w:hAnsi="Verdana"/>
          <w:b/>
          <w:sz w:val="20"/>
          <w:szCs w:val="20"/>
          <w:lang w:val="pt-BR"/>
        </w:rPr>
      </w:pPr>
    </w:p>
    <w:p w14:paraId="55EC7A24" w14:textId="554438CA" w:rsidR="009B0293" w:rsidRPr="003256C2" w:rsidRDefault="009B0293" w:rsidP="003256C2">
      <w:pPr>
        <w:pStyle w:val="Corpo"/>
        <w:numPr>
          <w:ilvl w:val="2"/>
          <w:numId w:val="25"/>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A Emissora deverá comunicar o</w:t>
      </w:r>
      <w:r w:rsidR="00875FAC" w:rsidRPr="003256C2">
        <w:rPr>
          <w:rStyle w:val="Nenhum"/>
          <w:rFonts w:ascii="Verdana" w:hAnsi="Verdana"/>
          <w:sz w:val="20"/>
          <w:szCs w:val="20"/>
          <w:lang w:val="pt-BR"/>
        </w:rPr>
        <w:t xml:space="preserve"> Debenturista</w:t>
      </w:r>
      <w:r w:rsidRPr="003256C2">
        <w:rPr>
          <w:rStyle w:val="Nenhum"/>
          <w:rFonts w:ascii="Verdana" w:hAnsi="Verdana"/>
          <w:sz w:val="20"/>
          <w:szCs w:val="20"/>
          <w:lang w:val="pt-BR"/>
        </w:rPr>
        <w:t xml:space="preserve"> do respectivo Resgate Antecipado Facultativo, com no mínimo </w:t>
      </w:r>
      <w:r w:rsidR="00B428DE" w:rsidRPr="003256C2">
        <w:rPr>
          <w:rStyle w:val="Nenhum"/>
          <w:rFonts w:ascii="Verdana" w:hAnsi="Verdana"/>
          <w:sz w:val="20"/>
          <w:szCs w:val="20"/>
          <w:lang w:val="pt-BR"/>
        </w:rPr>
        <w:t xml:space="preserve">60 </w:t>
      </w:r>
      <w:r w:rsidRPr="003256C2">
        <w:rPr>
          <w:rStyle w:val="Nenhum"/>
          <w:rFonts w:ascii="Verdana" w:hAnsi="Verdana"/>
          <w:sz w:val="20"/>
          <w:szCs w:val="20"/>
          <w:lang w:val="pt-BR"/>
        </w:rPr>
        <w:t>(</w:t>
      </w:r>
      <w:r w:rsidR="00B428DE" w:rsidRPr="003256C2">
        <w:rPr>
          <w:rStyle w:val="Nenhum"/>
          <w:rFonts w:ascii="Verdana" w:hAnsi="Verdana"/>
          <w:sz w:val="20"/>
          <w:szCs w:val="20"/>
          <w:lang w:val="pt-BR"/>
        </w:rPr>
        <w:t>sessenta</w:t>
      </w:r>
      <w:r w:rsidRPr="003256C2">
        <w:rPr>
          <w:rStyle w:val="Nenhum"/>
          <w:rFonts w:ascii="Verdana" w:hAnsi="Verdana"/>
          <w:sz w:val="20"/>
          <w:szCs w:val="20"/>
          <w:lang w:val="pt-BR"/>
        </w:rPr>
        <w:t xml:space="preserve">) </w:t>
      </w:r>
      <w:r w:rsidR="00B428DE" w:rsidRPr="003256C2">
        <w:rPr>
          <w:rStyle w:val="Nenhum"/>
          <w:rFonts w:ascii="Verdana" w:hAnsi="Verdana"/>
          <w:sz w:val="20"/>
          <w:szCs w:val="20"/>
          <w:lang w:val="pt-BR"/>
        </w:rPr>
        <w:t>dias</w:t>
      </w:r>
      <w:r w:rsidRPr="003256C2">
        <w:rPr>
          <w:rStyle w:val="Nenhum"/>
          <w:rFonts w:ascii="Verdana" w:hAnsi="Verdana"/>
          <w:sz w:val="20"/>
          <w:szCs w:val="20"/>
          <w:lang w:val="pt-BR"/>
        </w:rPr>
        <w:t xml:space="preserve"> de antecedência da data de realização</w:t>
      </w:r>
      <w:r w:rsidRPr="003256C2">
        <w:rPr>
          <w:rFonts w:ascii="Verdana" w:hAnsi="Verdana"/>
          <w:sz w:val="20"/>
          <w:szCs w:val="20"/>
          <w:lang w:val="pt-BR"/>
        </w:rPr>
        <w:t xml:space="preserve"> do pagamento por meio</w:t>
      </w:r>
      <w:r w:rsidR="00875FAC" w:rsidRPr="003256C2">
        <w:rPr>
          <w:rFonts w:ascii="Verdana" w:hAnsi="Verdana"/>
          <w:sz w:val="20"/>
          <w:szCs w:val="20"/>
          <w:lang w:val="pt-BR"/>
        </w:rPr>
        <w:t xml:space="preserve"> </w:t>
      </w:r>
      <w:r w:rsidRPr="003256C2">
        <w:rPr>
          <w:rFonts w:ascii="Verdana" w:hAnsi="Verdana"/>
          <w:sz w:val="20"/>
          <w:szCs w:val="20"/>
          <w:lang w:val="pt-BR"/>
        </w:rPr>
        <w:t xml:space="preserve">de comunicação escrita individual </w:t>
      </w:r>
      <w:r w:rsidR="00875FAC" w:rsidRPr="003256C2">
        <w:rPr>
          <w:rFonts w:ascii="Verdana" w:hAnsi="Verdana"/>
          <w:sz w:val="20"/>
          <w:szCs w:val="20"/>
          <w:lang w:val="pt-BR"/>
        </w:rPr>
        <w:t>ao Debenturista</w:t>
      </w:r>
      <w:r w:rsidRPr="003256C2">
        <w:rPr>
          <w:rFonts w:ascii="Verdana" w:hAnsi="Verdana"/>
          <w:sz w:val="20"/>
          <w:szCs w:val="20"/>
          <w:lang w:val="pt-BR"/>
        </w:rPr>
        <w:t xml:space="preserve">, com cópia ao Agente Fiduciário </w:t>
      </w:r>
      <w:r w:rsidR="00875FAC" w:rsidRPr="003256C2">
        <w:rPr>
          <w:rFonts w:ascii="Verdana" w:hAnsi="Verdana"/>
          <w:sz w:val="20"/>
          <w:szCs w:val="20"/>
          <w:lang w:val="pt-BR"/>
        </w:rPr>
        <w:t xml:space="preserve">dos CRA </w:t>
      </w:r>
      <w:r w:rsidRPr="003256C2">
        <w:rPr>
          <w:rFonts w:ascii="Verdana" w:hAnsi="Verdana"/>
          <w:sz w:val="20"/>
          <w:szCs w:val="20"/>
          <w:lang w:val="pt-BR"/>
        </w:rPr>
        <w:t>(“</w:t>
      </w:r>
      <w:r w:rsidRPr="003256C2">
        <w:rPr>
          <w:rFonts w:ascii="Verdana" w:hAnsi="Verdana"/>
          <w:sz w:val="20"/>
          <w:szCs w:val="20"/>
          <w:u w:val="single"/>
          <w:lang w:val="pt-BR"/>
        </w:rPr>
        <w:t>Comunicação de Resgate Antecipado Facultativo</w:t>
      </w:r>
      <w:r w:rsidRPr="003256C2">
        <w:rPr>
          <w:rFonts w:ascii="Verdana" w:hAnsi="Verdana"/>
          <w:sz w:val="20"/>
          <w:szCs w:val="20"/>
          <w:lang w:val="pt-BR"/>
        </w:rPr>
        <w:t xml:space="preserve">”). </w:t>
      </w:r>
    </w:p>
    <w:p w14:paraId="6C16ABF7" w14:textId="77777777" w:rsidR="009B0293" w:rsidRPr="003256C2" w:rsidRDefault="009B0293" w:rsidP="003256C2">
      <w:pPr>
        <w:spacing w:line="320" w:lineRule="exact"/>
        <w:rPr>
          <w:rFonts w:ascii="Verdana" w:hAnsi="Verdana"/>
          <w:sz w:val="20"/>
          <w:szCs w:val="20"/>
          <w:lang w:val="pt-BR"/>
        </w:rPr>
      </w:pPr>
    </w:p>
    <w:p w14:paraId="3CD00A5B" w14:textId="282783EC" w:rsidR="009B0293" w:rsidRPr="003256C2" w:rsidRDefault="009B0293" w:rsidP="003256C2">
      <w:pPr>
        <w:pStyle w:val="Corpo"/>
        <w:numPr>
          <w:ilvl w:val="2"/>
          <w:numId w:val="25"/>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A Comunicação de Resgate Antecipado Facultativo deverá descrever os termos e condições do Resgate Antecipado Facultativo, incluindo (a) a estimativa do Valor do Resgate Antecipado Facultativo (conforme abaixo definido); (b) a data indicada para o Resgate Antecipado Facultativo; e (c) demais informações necessárias à operacionalização do Resgate Antecipado Facultativo.</w:t>
      </w:r>
    </w:p>
    <w:p w14:paraId="142A26FE" w14:textId="77777777" w:rsidR="009B0293" w:rsidRPr="003256C2" w:rsidRDefault="009B0293" w:rsidP="003256C2">
      <w:pPr>
        <w:pStyle w:val="PargrafodaLista"/>
        <w:spacing w:after="0" w:line="320" w:lineRule="exact"/>
        <w:rPr>
          <w:rFonts w:ascii="Verdana" w:hAnsi="Verdana"/>
          <w:sz w:val="20"/>
          <w:szCs w:val="20"/>
          <w:lang w:val="pt-BR"/>
        </w:rPr>
      </w:pPr>
    </w:p>
    <w:p w14:paraId="3026A143" w14:textId="74E33BEB" w:rsidR="009B0293" w:rsidRPr="003256C2" w:rsidRDefault="009B0293" w:rsidP="003256C2">
      <w:pPr>
        <w:pStyle w:val="Corpo"/>
        <w:numPr>
          <w:ilvl w:val="2"/>
          <w:numId w:val="25"/>
        </w:numPr>
        <w:tabs>
          <w:tab w:val="left" w:pos="851"/>
        </w:tabs>
        <w:spacing w:after="0" w:line="320" w:lineRule="exact"/>
        <w:ind w:left="0" w:firstLine="0"/>
        <w:rPr>
          <w:rFonts w:ascii="Verdana" w:hAnsi="Verdana"/>
          <w:sz w:val="20"/>
          <w:szCs w:val="20"/>
          <w:lang w:val="pt-BR"/>
        </w:rPr>
      </w:pPr>
      <w:bookmarkStart w:id="40" w:name="_Hlk93669536"/>
      <w:r w:rsidRPr="003256C2">
        <w:rPr>
          <w:rFonts w:ascii="Verdana" w:hAnsi="Verdana"/>
          <w:sz w:val="20"/>
          <w:szCs w:val="20"/>
          <w:lang w:val="pt-BR"/>
        </w:rPr>
        <w:t xml:space="preserve">O valor a ser pago em relação a cada uma das Debêntures objeto do Resgate Antecipado Facultativo será o Valor Nominal Unitário ou saldo do Valor Nominal Unitário, conforme o caso, acrescido da Remuneração, calculada </w:t>
      </w:r>
      <w:r w:rsidRPr="003256C2">
        <w:rPr>
          <w:rFonts w:ascii="Verdana" w:hAnsi="Verdana"/>
          <w:i/>
          <w:iCs/>
          <w:sz w:val="20"/>
          <w:szCs w:val="20"/>
          <w:lang w:val="pt-BR"/>
        </w:rPr>
        <w:t xml:space="preserve">pro rata </w:t>
      </w:r>
      <w:proofErr w:type="spellStart"/>
      <w:r w:rsidRPr="003256C2">
        <w:rPr>
          <w:rFonts w:ascii="Verdana" w:hAnsi="Verdana"/>
          <w:i/>
          <w:iCs/>
          <w:sz w:val="20"/>
          <w:szCs w:val="20"/>
          <w:lang w:val="pt-BR"/>
        </w:rPr>
        <w:t>temporis</w:t>
      </w:r>
      <w:proofErr w:type="spellEnd"/>
      <w:r w:rsidRPr="003256C2">
        <w:rPr>
          <w:rFonts w:ascii="Verdana" w:hAnsi="Verdana"/>
          <w:sz w:val="20"/>
          <w:szCs w:val="20"/>
          <w:lang w:val="pt-BR"/>
        </w:rPr>
        <w:t xml:space="preserve"> desde a </w:t>
      </w:r>
      <w:r w:rsidR="00CB7A6D" w:rsidRPr="003256C2">
        <w:rPr>
          <w:rStyle w:val="Nenhum"/>
          <w:rFonts w:ascii="Verdana" w:hAnsi="Verdana"/>
          <w:sz w:val="20"/>
          <w:szCs w:val="20"/>
          <w:lang w:val="pt-BR"/>
        </w:rPr>
        <w:t>Data da 1ª Integralização</w:t>
      </w:r>
      <w:r w:rsidRPr="003256C2">
        <w:rPr>
          <w:rFonts w:ascii="Verdana" w:hAnsi="Verdana"/>
          <w:sz w:val="20"/>
          <w:szCs w:val="20"/>
          <w:lang w:val="pt-BR"/>
        </w:rPr>
        <w:t xml:space="preserve"> ou a Data de Pagamento de Remuneração imediatamente anterior, conforme o caso, até a data do efetivo pagamento, acrescido de prêmio de resgate, observado o prazo previsto acima, correspondente a </w:t>
      </w:r>
      <w:r w:rsidR="00D3032F" w:rsidRPr="003256C2">
        <w:rPr>
          <w:rFonts w:ascii="Verdana" w:hAnsi="Verdana"/>
          <w:sz w:val="20"/>
          <w:szCs w:val="20"/>
          <w:lang w:val="pt-BR"/>
        </w:rPr>
        <w:t>1</w:t>
      </w:r>
      <w:r w:rsidR="00C453DF" w:rsidRPr="003256C2">
        <w:rPr>
          <w:rFonts w:ascii="Verdana" w:hAnsi="Verdana"/>
          <w:sz w:val="20"/>
          <w:szCs w:val="20"/>
          <w:lang w:val="pt-BR"/>
        </w:rPr>
        <w:t>,</w:t>
      </w:r>
      <w:r w:rsidR="00BF4239" w:rsidRPr="003256C2">
        <w:rPr>
          <w:rFonts w:ascii="Verdana" w:hAnsi="Verdana"/>
          <w:sz w:val="20"/>
          <w:szCs w:val="20"/>
          <w:lang w:val="pt-BR"/>
        </w:rPr>
        <w:t>0</w:t>
      </w:r>
      <w:r w:rsidR="00C41F64" w:rsidRPr="003256C2">
        <w:rPr>
          <w:rFonts w:ascii="Verdana" w:hAnsi="Verdana"/>
          <w:sz w:val="20"/>
          <w:szCs w:val="20"/>
          <w:lang w:val="pt-BR"/>
        </w:rPr>
        <w:t>0</w:t>
      </w:r>
      <w:r w:rsidRPr="003256C2">
        <w:rPr>
          <w:rFonts w:ascii="Verdana" w:hAnsi="Verdana"/>
          <w:sz w:val="20"/>
          <w:szCs w:val="20"/>
          <w:lang w:val="pt-BR"/>
        </w:rPr>
        <w:t>% (</w:t>
      </w:r>
      <w:r w:rsidR="00D3032F" w:rsidRPr="003256C2">
        <w:rPr>
          <w:rFonts w:ascii="Verdana" w:hAnsi="Verdana"/>
          <w:sz w:val="20"/>
          <w:szCs w:val="20"/>
          <w:lang w:val="pt-BR"/>
        </w:rPr>
        <w:t>um</w:t>
      </w:r>
      <w:r w:rsidR="00C41F64" w:rsidRPr="003256C2">
        <w:rPr>
          <w:rFonts w:ascii="Verdana" w:hAnsi="Verdana"/>
          <w:sz w:val="20"/>
          <w:szCs w:val="20"/>
          <w:lang w:val="pt-BR"/>
        </w:rPr>
        <w:t xml:space="preserve"> </w:t>
      </w:r>
      <w:r w:rsidR="001C6228" w:rsidRPr="003256C2">
        <w:rPr>
          <w:rFonts w:ascii="Verdana" w:hAnsi="Verdana"/>
          <w:sz w:val="20"/>
          <w:szCs w:val="20"/>
          <w:lang w:val="pt-BR"/>
        </w:rPr>
        <w:t>inteiro</w:t>
      </w:r>
      <w:r w:rsidR="00D3032F" w:rsidRPr="003256C2">
        <w:rPr>
          <w:rFonts w:ascii="Verdana" w:hAnsi="Verdana"/>
          <w:sz w:val="20"/>
          <w:szCs w:val="20"/>
          <w:lang w:val="pt-BR"/>
        </w:rPr>
        <w:t xml:space="preserve"> por cento</w:t>
      </w:r>
      <w:r w:rsidRPr="003256C2">
        <w:rPr>
          <w:rFonts w:ascii="Verdana" w:hAnsi="Verdana"/>
          <w:sz w:val="20"/>
          <w:szCs w:val="20"/>
          <w:lang w:val="pt-BR"/>
        </w:rPr>
        <w:t xml:space="preserve">) ao ano, </w:t>
      </w:r>
      <w:r w:rsidRPr="003256C2">
        <w:rPr>
          <w:rFonts w:ascii="Verdana" w:hAnsi="Verdana"/>
          <w:i/>
          <w:iCs/>
          <w:sz w:val="20"/>
          <w:szCs w:val="20"/>
          <w:lang w:val="pt-BR"/>
        </w:rPr>
        <w:t xml:space="preserve">pro rata </w:t>
      </w:r>
      <w:proofErr w:type="spellStart"/>
      <w:r w:rsidRPr="003256C2">
        <w:rPr>
          <w:rFonts w:ascii="Verdana" w:hAnsi="Verdana"/>
          <w:i/>
          <w:iCs/>
          <w:sz w:val="20"/>
          <w:szCs w:val="20"/>
          <w:lang w:val="pt-BR"/>
        </w:rPr>
        <w:t>temporis</w:t>
      </w:r>
      <w:proofErr w:type="spellEnd"/>
      <w:r w:rsidRPr="003256C2">
        <w:rPr>
          <w:rFonts w:ascii="Verdana" w:hAnsi="Verdana"/>
          <w:sz w:val="20"/>
          <w:szCs w:val="20"/>
          <w:lang w:val="pt-BR"/>
        </w:rPr>
        <w:t>, base 252 (duzentos e cinquenta e dois) Dias Úteis, sobre o valor resgatado, considerando a quantidade de Dias Úteis a transcorrer entre a data do Resgate Antecipado Facultativo e a Data de Vencimento, de acordo com a seguinte metodologia de cálculo (“</w:t>
      </w:r>
      <w:r w:rsidRPr="003256C2">
        <w:rPr>
          <w:rFonts w:ascii="Verdana" w:hAnsi="Verdana"/>
          <w:sz w:val="20"/>
          <w:szCs w:val="20"/>
          <w:u w:val="single"/>
          <w:lang w:val="pt-BR"/>
        </w:rPr>
        <w:t>Valor do Resgate Antecipado Facultativo</w:t>
      </w:r>
      <w:r w:rsidRPr="003256C2">
        <w:rPr>
          <w:rFonts w:ascii="Verdana" w:hAnsi="Verdana"/>
          <w:sz w:val="20"/>
          <w:szCs w:val="20"/>
          <w:lang w:val="pt-BR"/>
        </w:rPr>
        <w:t>”):</w:t>
      </w:r>
    </w:p>
    <w:p w14:paraId="550549A7" w14:textId="77777777" w:rsidR="009B0293" w:rsidRPr="003256C2" w:rsidRDefault="009B0293" w:rsidP="003256C2">
      <w:pPr>
        <w:pStyle w:val="PargrafodaLista"/>
        <w:spacing w:after="0" w:line="320" w:lineRule="exact"/>
        <w:ind w:left="851"/>
        <w:rPr>
          <w:rFonts w:ascii="Verdana" w:hAnsi="Verdana"/>
          <w:sz w:val="20"/>
          <w:szCs w:val="20"/>
          <w:lang w:val="pt-BR"/>
        </w:rPr>
      </w:pPr>
    </w:p>
    <w:p w14:paraId="46E75BFE" w14:textId="77777777" w:rsidR="009B0293" w:rsidRPr="003256C2" w:rsidRDefault="009B0293" w:rsidP="003256C2">
      <w:pPr>
        <w:widowControl w:val="0"/>
        <w:tabs>
          <w:tab w:val="left" w:pos="567"/>
          <w:tab w:val="left" w:pos="851"/>
        </w:tabs>
        <w:spacing w:line="320" w:lineRule="exact"/>
        <w:ind w:left="851"/>
        <w:jc w:val="center"/>
        <w:rPr>
          <w:rFonts w:ascii="Verdana" w:hAnsi="Verdana"/>
          <w:sz w:val="20"/>
          <w:szCs w:val="20"/>
          <w:lang w:val="pt-BR"/>
        </w:rPr>
      </w:pPr>
      <w:r w:rsidRPr="003256C2">
        <w:rPr>
          <w:rFonts w:ascii="Verdana" w:hAnsi="Verdana"/>
          <w:sz w:val="20"/>
          <w:szCs w:val="20"/>
          <w:lang w:val="pt-BR"/>
        </w:rPr>
        <w:t>P={[(1+</w:t>
      </w:r>
      <w:proofErr w:type="gramStart"/>
      <w:r w:rsidRPr="003256C2">
        <w:rPr>
          <w:rFonts w:ascii="Verdana" w:hAnsi="Verdana"/>
          <w:sz w:val="20"/>
          <w:szCs w:val="20"/>
          <w:lang w:val="pt-BR"/>
        </w:rPr>
        <w:t>i)^</w:t>
      </w:r>
      <w:proofErr w:type="gramEnd"/>
      <w:r w:rsidRPr="003256C2">
        <w:rPr>
          <w:rFonts w:ascii="Verdana" w:hAnsi="Verdana"/>
          <w:sz w:val="20"/>
          <w:szCs w:val="20"/>
          <w:lang w:val="pt-BR"/>
        </w:rPr>
        <w:t>(DU/252)]-1} x PU</w:t>
      </w:r>
    </w:p>
    <w:p w14:paraId="34C0EE53" w14:textId="77777777" w:rsidR="009B0293" w:rsidRPr="003256C2" w:rsidRDefault="009B0293" w:rsidP="003256C2">
      <w:pPr>
        <w:widowControl w:val="0"/>
        <w:tabs>
          <w:tab w:val="left" w:pos="567"/>
          <w:tab w:val="left" w:pos="851"/>
        </w:tabs>
        <w:spacing w:line="320" w:lineRule="exact"/>
        <w:ind w:left="851"/>
        <w:rPr>
          <w:rFonts w:ascii="Verdana" w:hAnsi="Verdana"/>
          <w:sz w:val="20"/>
          <w:szCs w:val="20"/>
          <w:lang w:val="pt-BR"/>
        </w:rPr>
      </w:pPr>
    </w:p>
    <w:p w14:paraId="6883B1D4" w14:textId="77777777" w:rsidR="009B0293" w:rsidRPr="003256C2" w:rsidRDefault="009B0293"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sendo que:</w:t>
      </w:r>
    </w:p>
    <w:p w14:paraId="1F49FD64" w14:textId="77777777" w:rsidR="009B0293" w:rsidRPr="003256C2" w:rsidRDefault="009B0293" w:rsidP="003256C2">
      <w:pPr>
        <w:widowControl w:val="0"/>
        <w:tabs>
          <w:tab w:val="left" w:pos="567"/>
          <w:tab w:val="left" w:pos="851"/>
        </w:tabs>
        <w:spacing w:line="320" w:lineRule="exact"/>
        <w:ind w:left="851"/>
        <w:rPr>
          <w:rFonts w:ascii="Verdana" w:hAnsi="Verdana"/>
          <w:sz w:val="20"/>
          <w:szCs w:val="20"/>
          <w:lang w:val="pt-BR"/>
        </w:rPr>
      </w:pPr>
    </w:p>
    <w:p w14:paraId="748AA3F7" w14:textId="77777777" w:rsidR="009B0293" w:rsidRPr="003256C2" w:rsidRDefault="009B0293"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P = prêmio de resgate, calculado com 8 casas decimais, sem arredondamento.</w:t>
      </w:r>
    </w:p>
    <w:p w14:paraId="05C1353E" w14:textId="6073342C" w:rsidR="009B0293" w:rsidRPr="003256C2" w:rsidRDefault="009B0293"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 xml:space="preserve">i = </w:t>
      </w:r>
      <w:r w:rsidR="00D3032F" w:rsidRPr="003256C2">
        <w:rPr>
          <w:rFonts w:ascii="Verdana" w:hAnsi="Verdana"/>
          <w:sz w:val="20"/>
          <w:szCs w:val="20"/>
          <w:lang w:val="pt-BR"/>
        </w:rPr>
        <w:t>1</w:t>
      </w:r>
      <w:r w:rsidR="00C453DF" w:rsidRPr="003256C2">
        <w:rPr>
          <w:rFonts w:ascii="Verdana" w:hAnsi="Verdana"/>
          <w:sz w:val="20"/>
          <w:szCs w:val="20"/>
          <w:lang w:val="pt-BR"/>
        </w:rPr>
        <w:t>,</w:t>
      </w:r>
      <w:r w:rsidR="00BB282F" w:rsidRPr="003256C2">
        <w:rPr>
          <w:rFonts w:ascii="Verdana" w:hAnsi="Verdana"/>
          <w:sz w:val="20"/>
          <w:szCs w:val="20"/>
          <w:lang w:val="pt-BR"/>
        </w:rPr>
        <w:t>0</w:t>
      </w:r>
      <w:r w:rsidR="006B3CE0" w:rsidRPr="003256C2">
        <w:rPr>
          <w:rFonts w:ascii="Verdana" w:hAnsi="Verdana"/>
          <w:sz w:val="20"/>
          <w:szCs w:val="20"/>
          <w:lang w:val="pt-BR"/>
        </w:rPr>
        <w:t>0</w:t>
      </w:r>
      <w:r w:rsidRPr="003256C2">
        <w:rPr>
          <w:rFonts w:ascii="Verdana" w:hAnsi="Verdana"/>
          <w:sz w:val="20"/>
          <w:szCs w:val="20"/>
          <w:lang w:val="pt-BR"/>
        </w:rPr>
        <w:t>% (</w:t>
      </w:r>
      <w:r w:rsidR="001C6228" w:rsidRPr="003256C2">
        <w:rPr>
          <w:rFonts w:ascii="Verdana" w:hAnsi="Verdana"/>
          <w:sz w:val="20"/>
          <w:szCs w:val="20"/>
          <w:lang w:val="pt-BR"/>
        </w:rPr>
        <w:t>um inteiro por cento</w:t>
      </w:r>
      <w:r w:rsidRPr="003256C2">
        <w:rPr>
          <w:rFonts w:ascii="Verdana" w:hAnsi="Verdana"/>
          <w:sz w:val="20"/>
          <w:szCs w:val="20"/>
          <w:lang w:val="pt-BR"/>
        </w:rPr>
        <w:t>).</w:t>
      </w:r>
    </w:p>
    <w:p w14:paraId="60243E66" w14:textId="745E2CC4" w:rsidR="009B0293" w:rsidRPr="003256C2" w:rsidRDefault="009B0293"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 xml:space="preserve">PU = Valor Nominal Unitário ou saldo do Valor Nominal Unitário, conforme o caso, acrescido da Remuneração, calculada </w:t>
      </w:r>
      <w:r w:rsidRPr="003256C2">
        <w:rPr>
          <w:rFonts w:ascii="Verdana" w:hAnsi="Verdana"/>
          <w:i/>
          <w:iCs/>
          <w:sz w:val="20"/>
          <w:szCs w:val="20"/>
          <w:lang w:val="pt-BR"/>
        </w:rPr>
        <w:t xml:space="preserve">pro rata </w:t>
      </w:r>
      <w:proofErr w:type="spellStart"/>
      <w:r w:rsidRPr="003256C2">
        <w:rPr>
          <w:rFonts w:ascii="Verdana" w:hAnsi="Verdana"/>
          <w:i/>
          <w:iCs/>
          <w:sz w:val="20"/>
          <w:szCs w:val="20"/>
          <w:lang w:val="pt-BR"/>
        </w:rPr>
        <w:t>temporis</w:t>
      </w:r>
      <w:proofErr w:type="spellEnd"/>
      <w:r w:rsidRPr="003256C2">
        <w:rPr>
          <w:rFonts w:ascii="Verdana" w:hAnsi="Verdana"/>
          <w:sz w:val="20"/>
          <w:szCs w:val="20"/>
          <w:lang w:val="pt-BR"/>
        </w:rPr>
        <w:t xml:space="preserve"> desde </w:t>
      </w:r>
      <w:r w:rsidR="00CB7A6D" w:rsidRPr="003256C2">
        <w:rPr>
          <w:rStyle w:val="Nenhum"/>
          <w:rFonts w:ascii="Verdana" w:hAnsi="Verdana"/>
          <w:sz w:val="20"/>
          <w:szCs w:val="20"/>
          <w:lang w:val="pt-BR"/>
        </w:rPr>
        <w:t>Data da 1ª Integralização</w:t>
      </w:r>
      <w:r w:rsidRPr="003256C2">
        <w:rPr>
          <w:rFonts w:ascii="Verdana" w:hAnsi="Verdana"/>
          <w:sz w:val="20"/>
          <w:szCs w:val="20"/>
          <w:lang w:val="pt-BR"/>
        </w:rPr>
        <w:t xml:space="preserve"> ou a data de pagamento de Remuneração imediatamente anterior, conforme o caso, até a Data do Resgate Antecipado Facultativo.</w:t>
      </w:r>
    </w:p>
    <w:p w14:paraId="697AB5B4" w14:textId="19444EB1" w:rsidR="009B0293" w:rsidRPr="003256C2" w:rsidRDefault="009B0293"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DU = número de Dias Úteis entre a data do Resgate Antecipado Facultativo, inclusive, e a Data de Vencimento, exclusive.</w:t>
      </w:r>
      <w:bookmarkEnd w:id="40"/>
    </w:p>
    <w:p w14:paraId="64E72E02" w14:textId="77777777" w:rsidR="009B0293" w:rsidRPr="003256C2" w:rsidRDefault="009B0293" w:rsidP="003256C2">
      <w:pPr>
        <w:spacing w:line="320" w:lineRule="exact"/>
        <w:rPr>
          <w:rFonts w:ascii="Verdana" w:hAnsi="Verdana"/>
          <w:sz w:val="20"/>
          <w:szCs w:val="20"/>
          <w:lang w:val="pt-BR"/>
        </w:rPr>
      </w:pPr>
    </w:p>
    <w:p w14:paraId="13DCF106" w14:textId="274A6A7B" w:rsidR="009B0293" w:rsidRPr="003256C2" w:rsidRDefault="0062481D" w:rsidP="003256C2">
      <w:pPr>
        <w:pStyle w:val="Corpo"/>
        <w:numPr>
          <w:ilvl w:val="2"/>
          <w:numId w:val="25"/>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O envio da Comunicação de Resgate Antecipado Facultativo: (i) implicará na obrigação irrevogável e irretratável de resgate antecipado das Debêntures da respectiva Série pelo respectivo Valor do Resgate Antecipado Facultativo; e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fará com que a Debenturista inicie o procedimento para o resgate antecipado da totalidade dos CRA, conforme disciplinado no Termo de Securitização</w:t>
      </w:r>
      <w:r w:rsidR="009B0293" w:rsidRPr="003256C2">
        <w:rPr>
          <w:rFonts w:ascii="Verdana" w:hAnsi="Verdana"/>
          <w:sz w:val="20"/>
          <w:szCs w:val="20"/>
          <w:lang w:val="pt-BR"/>
        </w:rPr>
        <w:t>.</w:t>
      </w:r>
    </w:p>
    <w:p w14:paraId="1E17350B" w14:textId="77777777" w:rsidR="009B0293" w:rsidRPr="003256C2" w:rsidRDefault="009B0293" w:rsidP="003256C2">
      <w:pPr>
        <w:spacing w:line="320" w:lineRule="exact"/>
        <w:rPr>
          <w:rFonts w:ascii="Verdana" w:hAnsi="Verdana"/>
          <w:sz w:val="20"/>
          <w:szCs w:val="20"/>
          <w:lang w:val="pt-BR"/>
        </w:rPr>
      </w:pPr>
    </w:p>
    <w:p w14:paraId="410CFF3C" w14:textId="578960E0" w:rsidR="00D84191" w:rsidRPr="003256C2" w:rsidRDefault="00C05EE1" w:rsidP="003256C2">
      <w:pPr>
        <w:pStyle w:val="Corpo"/>
        <w:numPr>
          <w:ilvl w:val="2"/>
          <w:numId w:val="25"/>
        </w:numPr>
        <w:tabs>
          <w:tab w:val="left" w:pos="851"/>
        </w:tabs>
        <w:spacing w:after="0" w:line="320" w:lineRule="exact"/>
        <w:ind w:left="0" w:firstLine="0"/>
        <w:rPr>
          <w:rFonts w:ascii="Verdana" w:eastAsia="Times New Roman" w:hAnsi="Verdana" w:cs="Times New Roman"/>
          <w:sz w:val="20"/>
          <w:szCs w:val="20"/>
          <w:lang w:val="pt-BR"/>
          <w14:textOutline w14:w="0" w14:cap="rnd" w14:cmpd="sng" w14:algn="ctr">
            <w14:noFill/>
            <w14:prstDash w14:val="solid"/>
            <w14:bevel/>
          </w14:textOutline>
        </w:rPr>
      </w:pPr>
      <w:r w:rsidRPr="003256C2">
        <w:rPr>
          <w:rFonts w:ascii="Verdana" w:hAnsi="Verdana"/>
          <w:sz w:val="20"/>
          <w:szCs w:val="20"/>
          <w:lang w:val="pt-BR"/>
        </w:rPr>
        <w:t xml:space="preserve">As </w:t>
      </w:r>
      <w:r w:rsidR="009B0293" w:rsidRPr="003256C2">
        <w:rPr>
          <w:rFonts w:ascii="Verdana" w:hAnsi="Verdana"/>
          <w:sz w:val="20"/>
          <w:szCs w:val="20"/>
          <w:lang w:val="pt-BR"/>
        </w:rPr>
        <w:t xml:space="preserve">Debêntures resgatadas pela Emissora no âmbito </w:t>
      </w:r>
      <w:r w:rsidRPr="003256C2">
        <w:rPr>
          <w:rFonts w:ascii="Verdana" w:hAnsi="Verdana"/>
          <w:sz w:val="20"/>
          <w:szCs w:val="20"/>
          <w:lang w:val="pt-BR"/>
        </w:rPr>
        <w:t>do</w:t>
      </w:r>
      <w:r w:rsidR="009B0293" w:rsidRPr="003256C2">
        <w:rPr>
          <w:rFonts w:ascii="Verdana" w:hAnsi="Verdana"/>
          <w:sz w:val="20"/>
          <w:szCs w:val="20"/>
          <w:lang w:val="pt-BR"/>
        </w:rPr>
        <w:t xml:space="preserve"> Resgate Antecipado </w:t>
      </w:r>
      <w:r w:rsidRPr="003256C2">
        <w:rPr>
          <w:rFonts w:ascii="Verdana" w:hAnsi="Verdana"/>
          <w:sz w:val="20"/>
          <w:szCs w:val="20"/>
          <w:lang w:val="pt-BR"/>
        </w:rPr>
        <w:t xml:space="preserve">Facultativo </w:t>
      </w:r>
      <w:r w:rsidR="009B0293" w:rsidRPr="003256C2">
        <w:rPr>
          <w:rFonts w:ascii="Verdana" w:hAnsi="Verdana"/>
          <w:sz w:val="20"/>
          <w:szCs w:val="20"/>
          <w:lang w:val="pt-BR"/>
        </w:rPr>
        <w:t>deverão ser canceladas pela Emissora.</w:t>
      </w:r>
    </w:p>
    <w:p w14:paraId="24B8B85B" w14:textId="122511CE" w:rsidR="00755EA6" w:rsidRPr="003256C2" w:rsidRDefault="00755EA6" w:rsidP="003256C2">
      <w:pPr>
        <w:pStyle w:val="PargrafodaLista"/>
        <w:spacing w:after="0" w:line="320" w:lineRule="exact"/>
        <w:rPr>
          <w:rStyle w:val="Hyperlink0"/>
          <w:rFonts w:ascii="Verdana" w:eastAsia="Times New Roman" w:hAnsi="Verdana" w:cs="Times New Roman"/>
          <w:sz w:val="20"/>
          <w:szCs w:val="20"/>
          <w:lang w:val="pt-BR"/>
        </w:rPr>
      </w:pPr>
    </w:p>
    <w:p w14:paraId="15DBC509" w14:textId="246CA873" w:rsidR="00755EA6" w:rsidRPr="003256C2" w:rsidRDefault="00755EA6" w:rsidP="003256C2">
      <w:pPr>
        <w:pStyle w:val="Corpo"/>
        <w:numPr>
          <w:ilvl w:val="1"/>
          <w:numId w:val="25"/>
        </w:numPr>
        <w:tabs>
          <w:tab w:val="left" w:pos="851"/>
        </w:tabs>
        <w:spacing w:after="0" w:line="320" w:lineRule="exact"/>
        <w:ind w:left="0" w:firstLine="0"/>
        <w:rPr>
          <w:rStyle w:val="Nenhum"/>
          <w:rFonts w:ascii="Verdana" w:hAnsi="Verdana"/>
          <w:b/>
          <w:bCs/>
          <w:sz w:val="20"/>
          <w:szCs w:val="20"/>
          <w:lang w:val="pt-BR"/>
        </w:rPr>
      </w:pPr>
      <w:r w:rsidRPr="003256C2">
        <w:rPr>
          <w:rStyle w:val="Nenhum"/>
          <w:rFonts w:ascii="Verdana" w:hAnsi="Verdana"/>
          <w:b/>
          <w:bCs/>
          <w:sz w:val="20"/>
          <w:szCs w:val="20"/>
          <w:lang w:val="pt-BR"/>
        </w:rPr>
        <w:t>Amortização Extraordinária Facultativa</w:t>
      </w:r>
      <w:r w:rsidRPr="006274E8">
        <w:rPr>
          <w:rStyle w:val="Nenhum"/>
          <w:rFonts w:ascii="Verdana" w:hAnsi="Verdana"/>
          <w:b/>
          <w:bCs/>
          <w:sz w:val="20"/>
          <w:szCs w:val="20"/>
          <w:lang w:val="pt-BR"/>
        </w:rPr>
        <w:t xml:space="preserve"> </w:t>
      </w:r>
    </w:p>
    <w:p w14:paraId="2B22A8B0" w14:textId="77777777" w:rsidR="00755EA6" w:rsidRPr="003256C2" w:rsidRDefault="00755EA6" w:rsidP="003256C2">
      <w:pPr>
        <w:pStyle w:val="PargrafodaLista"/>
        <w:spacing w:after="0" w:line="320" w:lineRule="exact"/>
        <w:ind w:left="0"/>
        <w:rPr>
          <w:rFonts w:ascii="Verdana" w:hAnsi="Verdana"/>
          <w:b/>
          <w:sz w:val="20"/>
          <w:szCs w:val="20"/>
          <w:lang w:val="pt-BR"/>
        </w:rPr>
      </w:pPr>
    </w:p>
    <w:p w14:paraId="26A471CC" w14:textId="611CB6CD" w:rsidR="00F43E30" w:rsidRPr="003256C2" w:rsidRDefault="003B069D" w:rsidP="003256C2">
      <w:pPr>
        <w:pStyle w:val="Corpo"/>
        <w:numPr>
          <w:ilvl w:val="2"/>
          <w:numId w:val="25"/>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A Emissora poderá</w:t>
      </w:r>
      <w:r w:rsidR="00BF4239" w:rsidRPr="003256C2">
        <w:rPr>
          <w:rFonts w:ascii="Verdana" w:hAnsi="Verdana"/>
          <w:sz w:val="20"/>
          <w:szCs w:val="20"/>
          <w:lang w:val="pt-BR"/>
        </w:rPr>
        <w:t xml:space="preserve"> realizar</w:t>
      </w:r>
      <w:r w:rsidRPr="003256C2">
        <w:rPr>
          <w:rFonts w:ascii="Verdana" w:hAnsi="Verdana"/>
          <w:sz w:val="20"/>
          <w:szCs w:val="20"/>
          <w:lang w:val="pt-BR"/>
        </w:rPr>
        <w:t>,</w:t>
      </w:r>
      <w:r w:rsidR="00BF4239" w:rsidRPr="003256C2">
        <w:rPr>
          <w:rFonts w:ascii="Verdana" w:hAnsi="Verdana"/>
          <w:sz w:val="20"/>
          <w:szCs w:val="20"/>
          <w:lang w:val="pt-BR"/>
        </w:rPr>
        <w:t xml:space="preserve"> </w:t>
      </w:r>
      <w:r w:rsidR="00BF4239" w:rsidRPr="003256C2">
        <w:rPr>
          <w:rStyle w:val="Nenhum"/>
          <w:rFonts w:ascii="Verdana" w:hAnsi="Verdana"/>
          <w:sz w:val="20"/>
          <w:szCs w:val="20"/>
          <w:lang w:val="pt-BR"/>
        </w:rPr>
        <w:t xml:space="preserve">a seu exclusivo critério, realizar, a partir do </w:t>
      </w:r>
      <w:r w:rsidR="003F10EC">
        <w:rPr>
          <w:rStyle w:val="Nenhum"/>
          <w:rFonts w:ascii="Verdana" w:eastAsia="Arial" w:hAnsi="Verdana" w:cs="Arial"/>
          <w:sz w:val="20"/>
          <w:szCs w:val="20"/>
          <w:lang w:val="pt-BR"/>
        </w:rPr>
        <w:t>24</w:t>
      </w:r>
      <w:r w:rsidR="00BF4239" w:rsidRPr="003256C2">
        <w:rPr>
          <w:rStyle w:val="Nenhum"/>
          <w:rFonts w:ascii="Verdana" w:eastAsia="Arial" w:hAnsi="Verdana" w:cs="Arial"/>
          <w:sz w:val="20"/>
          <w:szCs w:val="20"/>
          <w:lang w:val="pt-BR"/>
        </w:rPr>
        <w:t>º (</w:t>
      </w:r>
      <w:r w:rsidR="003F10EC">
        <w:rPr>
          <w:rStyle w:val="Nenhum"/>
          <w:rFonts w:ascii="Verdana" w:eastAsia="Arial" w:hAnsi="Verdana" w:cs="Arial"/>
          <w:sz w:val="20"/>
          <w:szCs w:val="20"/>
          <w:lang w:val="pt-BR"/>
        </w:rPr>
        <w:t>vigésimo quarto</w:t>
      </w:r>
      <w:r w:rsidR="00BF4239" w:rsidRPr="003256C2">
        <w:rPr>
          <w:rStyle w:val="Nenhum"/>
          <w:rFonts w:ascii="Verdana" w:eastAsia="Arial" w:hAnsi="Verdana" w:cs="Arial"/>
          <w:sz w:val="20"/>
          <w:szCs w:val="20"/>
          <w:lang w:val="pt-BR"/>
        </w:rPr>
        <w:t>) mês da Data de Emissão</w:t>
      </w:r>
      <w:r w:rsidRPr="003256C2">
        <w:rPr>
          <w:rFonts w:ascii="Verdana" w:hAnsi="Verdana"/>
          <w:sz w:val="20"/>
          <w:szCs w:val="20"/>
          <w:lang w:val="pt-BR"/>
        </w:rPr>
        <w:t>,</w:t>
      </w:r>
      <w:r w:rsidR="00B2600C" w:rsidRPr="009416FE">
        <w:rPr>
          <w:rStyle w:val="Hyperlink"/>
          <w:rFonts w:ascii="Verdana" w:eastAsia="Arial" w:hAnsi="Verdana" w:cs="Arial"/>
          <w:sz w:val="20"/>
          <w:szCs w:val="20"/>
          <w:u w:val="none"/>
          <w:lang w:val="pt-BR"/>
        </w:rPr>
        <w:t xml:space="preserve"> </w:t>
      </w:r>
      <w:r w:rsidR="00B2600C" w:rsidRPr="003256C2">
        <w:rPr>
          <w:rStyle w:val="Nenhum"/>
          <w:rFonts w:ascii="Verdana" w:eastAsia="Arial" w:hAnsi="Verdana" w:cs="Arial"/>
          <w:sz w:val="20"/>
          <w:szCs w:val="20"/>
          <w:lang w:val="pt-BR"/>
        </w:rPr>
        <w:t xml:space="preserve">ou seja, a partir de </w:t>
      </w:r>
      <w:r w:rsidR="0034667F">
        <w:rPr>
          <w:rStyle w:val="Nenhum"/>
          <w:rFonts w:ascii="Verdana" w:eastAsia="Arial" w:hAnsi="Verdana" w:cs="Arial"/>
          <w:sz w:val="20"/>
          <w:szCs w:val="20"/>
          <w:lang w:val="pt-BR"/>
        </w:rPr>
        <w:t>18 de março de 2024</w:t>
      </w:r>
      <w:r w:rsidR="00B2600C" w:rsidRPr="003256C2">
        <w:rPr>
          <w:rStyle w:val="Nenhum"/>
          <w:rFonts w:ascii="Verdana" w:eastAsia="Arial" w:hAnsi="Verdana" w:cs="Arial"/>
          <w:sz w:val="20"/>
          <w:szCs w:val="20"/>
          <w:lang w:val="pt-BR"/>
        </w:rPr>
        <w:t>,</w:t>
      </w:r>
      <w:r w:rsidRPr="003256C2">
        <w:rPr>
          <w:rFonts w:ascii="Verdana" w:hAnsi="Verdana"/>
          <w:sz w:val="20"/>
          <w:szCs w:val="20"/>
          <w:lang w:val="pt-BR"/>
        </w:rPr>
        <w:t xml:space="preserve"> a amortização extraordinária facultativa das Debêntures de determinada </w:t>
      </w:r>
      <w:r w:rsidR="00BF4239" w:rsidRPr="003256C2">
        <w:rPr>
          <w:rFonts w:ascii="Verdana" w:hAnsi="Verdana"/>
          <w:sz w:val="20"/>
          <w:szCs w:val="20"/>
          <w:lang w:val="pt-BR"/>
        </w:rPr>
        <w:t>s</w:t>
      </w:r>
      <w:r w:rsidRPr="003256C2">
        <w:rPr>
          <w:rFonts w:ascii="Verdana" w:hAnsi="Verdana"/>
          <w:sz w:val="20"/>
          <w:szCs w:val="20"/>
          <w:lang w:val="pt-BR"/>
        </w:rPr>
        <w:t>érie (“</w:t>
      </w:r>
      <w:r w:rsidRPr="003256C2">
        <w:rPr>
          <w:rFonts w:ascii="Verdana" w:hAnsi="Verdana"/>
          <w:sz w:val="20"/>
          <w:szCs w:val="20"/>
          <w:u w:val="single"/>
          <w:lang w:val="pt-BR"/>
        </w:rPr>
        <w:t xml:space="preserve">Amortização Extraordinária </w:t>
      </w:r>
      <w:r w:rsidR="00F53634" w:rsidRPr="003256C2">
        <w:rPr>
          <w:rFonts w:ascii="Verdana" w:hAnsi="Verdana"/>
          <w:sz w:val="20"/>
          <w:szCs w:val="20"/>
          <w:u w:val="single"/>
          <w:lang w:val="pt-BR"/>
        </w:rPr>
        <w:t>Facultativa</w:t>
      </w:r>
      <w:r w:rsidRPr="003256C2">
        <w:rPr>
          <w:rFonts w:ascii="Verdana" w:hAnsi="Verdana"/>
          <w:sz w:val="20"/>
          <w:szCs w:val="20"/>
          <w:lang w:val="pt-BR"/>
        </w:rPr>
        <w:t xml:space="preserve">”). Por ocasião de um evento de </w:t>
      </w:r>
      <w:r w:rsidR="00F53634" w:rsidRPr="003256C2">
        <w:rPr>
          <w:rFonts w:ascii="Verdana" w:hAnsi="Verdana"/>
          <w:sz w:val="20"/>
          <w:szCs w:val="20"/>
          <w:lang w:val="pt-BR"/>
        </w:rPr>
        <w:t>Amortização Extraordinária Facultativa</w:t>
      </w:r>
      <w:r w:rsidRPr="003256C2">
        <w:rPr>
          <w:rFonts w:ascii="Verdana" w:hAnsi="Verdana"/>
          <w:sz w:val="20"/>
          <w:szCs w:val="20"/>
          <w:lang w:val="pt-BR"/>
        </w:rPr>
        <w:t xml:space="preserve">, o valor devido pela Emissora será equivalente à parcela do Valor Nominal Unitário das Debêntures </w:t>
      </w:r>
      <w:r w:rsidR="00664424" w:rsidRPr="003256C2">
        <w:rPr>
          <w:rFonts w:ascii="Verdana" w:hAnsi="Verdana"/>
          <w:sz w:val="20"/>
          <w:szCs w:val="20"/>
          <w:lang w:val="pt-BR"/>
        </w:rPr>
        <w:t xml:space="preserve">ou saldo do Valor Nominal Unitário das Debêntures </w:t>
      </w:r>
      <w:r w:rsidRPr="003256C2">
        <w:rPr>
          <w:rFonts w:ascii="Verdana" w:hAnsi="Verdana"/>
          <w:sz w:val="20"/>
          <w:szCs w:val="20"/>
          <w:lang w:val="pt-BR"/>
        </w:rPr>
        <w:t xml:space="preserve">a ser amortizada, </w:t>
      </w:r>
      <w:bookmarkStart w:id="41" w:name="_Hlk95163231"/>
      <w:r w:rsidRPr="003256C2">
        <w:rPr>
          <w:rFonts w:ascii="Verdana" w:hAnsi="Verdana"/>
          <w:sz w:val="20"/>
          <w:szCs w:val="20"/>
          <w:lang w:val="pt-BR"/>
        </w:rPr>
        <w:t>acrescida da Remuneração</w:t>
      </w:r>
      <w:r w:rsidR="00F53634" w:rsidRPr="003256C2">
        <w:rPr>
          <w:rFonts w:ascii="Verdana" w:hAnsi="Verdana"/>
          <w:sz w:val="20"/>
          <w:szCs w:val="20"/>
          <w:lang w:val="pt-BR"/>
        </w:rPr>
        <w:t xml:space="preserve">, calculada </w:t>
      </w:r>
      <w:r w:rsidR="00F53634" w:rsidRPr="003256C2">
        <w:rPr>
          <w:rFonts w:ascii="Verdana" w:hAnsi="Verdana"/>
          <w:i/>
          <w:iCs/>
          <w:sz w:val="20"/>
          <w:szCs w:val="20"/>
          <w:lang w:val="pt-BR"/>
        </w:rPr>
        <w:t xml:space="preserve">pro rata </w:t>
      </w:r>
      <w:proofErr w:type="spellStart"/>
      <w:r w:rsidR="00F53634" w:rsidRPr="003256C2">
        <w:rPr>
          <w:rFonts w:ascii="Verdana" w:hAnsi="Verdana"/>
          <w:i/>
          <w:iCs/>
          <w:sz w:val="20"/>
          <w:szCs w:val="20"/>
          <w:lang w:val="pt-BR"/>
        </w:rPr>
        <w:t>temporis</w:t>
      </w:r>
      <w:proofErr w:type="spellEnd"/>
      <w:r w:rsidR="00F43E30" w:rsidRPr="003256C2">
        <w:rPr>
          <w:rFonts w:ascii="Verdana" w:hAnsi="Verdana"/>
          <w:sz w:val="20"/>
          <w:szCs w:val="20"/>
          <w:lang w:val="pt-BR"/>
        </w:rPr>
        <w:t xml:space="preserve"> desde a Data</w:t>
      </w:r>
      <w:r w:rsidRPr="003256C2">
        <w:rPr>
          <w:rFonts w:ascii="Verdana" w:hAnsi="Verdana"/>
          <w:sz w:val="20"/>
          <w:szCs w:val="20"/>
          <w:lang w:val="pt-BR"/>
        </w:rPr>
        <w:t xml:space="preserve"> </w:t>
      </w:r>
      <w:r w:rsidR="00F53634" w:rsidRPr="003256C2">
        <w:rPr>
          <w:rStyle w:val="Nenhum"/>
          <w:rFonts w:ascii="Verdana" w:hAnsi="Verdana"/>
          <w:sz w:val="20"/>
          <w:szCs w:val="20"/>
          <w:lang w:val="pt-BR"/>
        </w:rPr>
        <w:t>da 1ª Integralização</w:t>
      </w:r>
      <w:r w:rsidR="00F53634" w:rsidRPr="003256C2">
        <w:rPr>
          <w:rFonts w:ascii="Verdana" w:hAnsi="Verdana"/>
          <w:sz w:val="20"/>
          <w:szCs w:val="20"/>
          <w:lang w:val="pt-BR"/>
        </w:rPr>
        <w:t xml:space="preserve"> ou a Data de Pagamento de Remuneração imediatamente anterior, conforme o caso</w:t>
      </w:r>
      <w:r w:rsidR="00F43E30" w:rsidRPr="003256C2">
        <w:rPr>
          <w:rFonts w:ascii="Verdana" w:hAnsi="Verdana"/>
          <w:sz w:val="20"/>
          <w:szCs w:val="20"/>
          <w:lang w:val="pt-BR"/>
        </w:rPr>
        <w:t>,</w:t>
      </w:r>
      <w:r w:rsidR="00F53634" w:rsidRPr="003256C2">
        <w:rPr>
          <w:rFonts w:ascii="Verdana" w:hAnsi="Verdana"/>
          <w:sz w:val="20"/>
          <w:szCs w:val="20"/>
          <w:lang w:val="pt-BR"/>
        </w:rPr>
        <w:t xml:space="preserve"> </w:t>
      </w:r>
      <w:r w:rsidRPr="003256C2">
        <w:rPr>
          <w:rFonts w:ascii="Verdana" w:hAnsi="Verdana"/>
          <w:sz w:val="20"/>
          <w:szCs w:val="20"/>
          <w:lang w:val="pt-BR"/>
        </w:rPr>
        <w:t>até a data da</w:t>
      </w:r>
      <w:r w:rsidR="00664424" w:rsidRPr="003256C2">
        <w:rPr>
          <w:rFonts w:ascii="Verdana" w:hAnsi="Verdana"/>
          <w:sz w:val="20"/>
          <w:szCs w:val="20"/>
          <w:lang w:val="pt-BR"/>
        </w:rPr>
        <w:t xml:space="preserve"> efetiva</w:t>
      </w:r>
      <w:r w:rsidRPr="003256C2">
        <w:rPr>
          <w:rFonts w:ascii="Verdana" w:hAnsi="Verdana"/>
          <w:sz w:val="20"/>
          <w:szCs w:val="20"/>
          <w:lang w:val="pt-BR"/>
        </w:rPr>
        <w:t xml:space="preserve"> </w:t>
      </w:r>
      <w:r w:rsidR="00F53634" w:rsidRPr="003256C2">
        <w:rPr>
          <w:rFonts w:ascii="Verdana" w:hAnsi="Verdana"/>
          <w:sz w:val="20"/>
          <w:szCs w:val="20"/>
          <w:lang w:val="pt-BR"/>
        </w:rPr>
        <w:t>Amortização Extraordinária Facultativa</w:t>
      </w:r>
      <w:r w:rsidRPr="003256C2">
        <w:rPr>
          <w:rFonts w:ascii="Verdana" w:hAnsi="Verdana"/>
          <w:sz w:val="20"/>
          <w:szCs w:val="20"/>
          <w:lang w:val="pt-BR"/>
        </w:rPr>
        <w:t xml:space="preserve">, </w:t>
      </w:r>
      <w:r w:rsidR="008A2B1C" w:rsidRPr="003256C2">
        <w:rPr>
          <w:rFonts w:ascii="Verdana" w:hAnsi="Verdana"/>
          <w:sz w:val="20"/>
          <w:szCs w:val="20"/>
          <w:lang w:val="pt-BR"/>
        </w:rPr>
        <w:t>acrescid</w:t>
      </w:r>
      <w:r w:rsidR="008A2B1C">
        <w:rPr>
          <w:rFonts w:ascii="Verdana" w:hAnsi="Verdana"/>
          <w:sz w:val="20"/>
          <w:szCs w:val="20"/>
          <w:lang w:val="pt-BR"/>
        </w:rPr>
        <w:t>a</w:t>
      </w:r>
      <w:r w:rsidR="008A2B1C" w:rsidRPr="003256C2">
        <w:rPr>
          <w:rFonts w:ascii="Verdana" w:hAnsi="Verdana"/>
          <w:sz w:val="20"/>
          <w:szCs w:val="20"/>
          <w:lang w:val="pt-BR"/>
        </w:rPr>
        <w:t xml:space="preserve"> </w:t>
      </w:r>
      <w:r w:rsidR="00F53634" w:rsidRPr="003256C2">
        <w:rPr>
          <w:rFonts w:ascii="Verdana" w:hAnsi="Verdana"/>
          <w:sz w:val="20"/>
          <w:szCs w:val="20"/>
          <w:lang w:val="pt-BR"/>
        </w:rPr>
        <w:t xml:space="preserve">de prêmio correspondente a 1,00% (um inteiro por cento) ao ano, </w:t>
      </w:r>
      <w:r w:rsidR="00F53634" w:rsidRPr="003256C2">
        <w:rPr>
          <w:rFonts w:ascii="Verdana" w:hAnsi="Verdana"/>
          <w:i/>
          <w:iCs/>
          <w:sz w:val="20"/>
          <w:szCs w:val="20"/>
          <w:lang w:val="pt-BR"/>
        </w:rPr>
        <w:t xml:space="preserve">pro rata </w:t>
      </w:r>
      <w:proofErr w:type="spellStart"/>
      <w:r w:rsidR="00F53634" w:rsidRPr="003256C2">
        <w:rPr>
          <w:rFonts w:ascii="Verdana" w:hAnsi="Verdana"/>
          <w:i/>
          <w:iCs/>
          <w:sz w:val="20"/>
          <w:szCs w:val="20"/>
          <w:lang w:val="pt-BR"/>
        </w:rPr>
        <w:t>temporis</w:t>
      </w:r>
      <w:proofErr w:type="spellEnd"/>
      <w:r w:rsidR="00F53634" w:rsidRPr="003256C2">
        <w:rPr>
          <w:rFonts w:ascii="Verdana" w:hAnsi="Verdana"/>
          <w:sz w:val="20"/>
          <w:szCs w:val="20"/>
          <w:lang w:val="pt-BR"/>
        </w:rPr>
        <w:t xml:space="preserve">, base 252 (duzentos e cinquenta e dois) Dias Úteis, sobre o valor </w:t>
      </w:r>
      <w:r w:rsidR="00664424" w:rsidRPr="003256C2">
        <w:rPr>
          <w:rFonts w:ascii="Verdana" w:hAnsi="Verdana"/>
          <w:sz w:val="20"/>
          <w:szCs w:val="20"/>
          <w:lang w:val="pt-BR"/>
        </w:rPr>
        <w:t>amortizado</w:t>
      </w:r>
      <w:r w:rsidR="00F53634" w:rsidRPr="003256C2">
        <w:rPr>
          <w:rFonts w:ascii="Verdana" w:hAnsi="Verdana"/>
          <w:sz w:val="20"/>
          <w:szCs w:val="20"/>
          <w:lang w:val="pt-BR"/>
        </w:rPr>
        <w:t>, considerando a quantidade de Dias Úteis a transcorrer entre a data d</w:t>
      </w:r>
      <w:r w:rsidR="00664424" w:rsidRPr="003256C2">
        <w:rPr>
          <w:rFonts w:ascii="Verdana" w:hAnsi="Verdana"/>
          <w:sz w:val="20"/>
          <w:szCs w:val="20"/>
          <w:lang w:val="pt-BR"/>
        </w:rPr>
        <w:t>a Amortização Extraordinária Facultativa</w:t>
      </w:r>
      <w:r w:rsidR="00F53634" w:rsidRPr="003256C2">
        <w:rPr>
          <w:rFonts w:ascii="Verdana" w:hAnsi="Verdana"/>
          <w:sz w:val="20"/>
          <w:szCs w:val="20"/>
          <w:lang w:val="pt-BR"/>
        </w:rPr>
        <w:t xml:space="preserve"> e a Data de Vencimento, de acordo com a seguinte metodologia de cálculo (“</w:t>
      </w:r>
      <w:r w:rsidR="00F53634" w:rsidRPr="003256C2">
        <w:rPr>
          <w:rFonts w:ascii="Verdana" w:hAnsi="Verdana"/>
          <w:sz w:val="20"/>
          <w:szCs w:val="20"/>
          <w:u w:val="single"/>
          <w:lang w:val="pt-BR"/>
        </w:rPr>
        <w:t xml:space="preserve">Valor </w:t>
      </w:r>
      <w:r w:rsidR="00505BDF" w:rsidRPr="003256C2">
        <w:rPr>
          <w:rFonts w:ascii="Verdana" w:hAnsi="Verdana"/>
          <w:sz w:val="20"/>
          <w:szCs w:val="20"/>
          <w:u w:val="single"/>
          <w:lang w:val="pt-BR"/>
        </w:rPr>
        <w:t>da Amortização Extraordinária Facultativa</w:t>
      </w:r>
      <w:r w:rsidR="00F53634" w:rsidRPr="003256C2">
        <w:rPr>
          <w:rFonts w:ascii="Verdana" w:hAnsi="Verdana"/>
          <w:sz w:val="20"/>
          <w:szCs w:val="20"/>
          <w:lang w:val="pt-BR"/>
        </w:rPr>
        <w:t>”):</w:t>
      </w:r>
      <w:r w:rsidR="003E4B64">
        <w:rPr>
          <w:rFonts w:ascii="Verdana" w:hAnsi="Verdana"/>
          <w:sz w:val="20"/>
          <w:szCs w:val="20"/>
          <w:lang w:val="pt-BR"/>
        </w:rPr>
        <w:t xml:space="preserve"> </w:t>
      </w:r>
    </w:p>
    <w:p w14:paraId="2C20BD67" w14:textId="1134A6FA" w:rsidR="00F43E30" w:rsidRPr="003256C2" w:rsidRDefault="00F43E30" w:rsidP="003256C2">
      <w:pPr>
        <w:pStyle w:val="Corpo"/>
        <w:tabs>
          <w:tab w:val="left" w:pos="851"/>
        </w:tabs>
        <w:spacing w:after="0" w:line="320" w:lineRule="exact"/>
        <w:rPr>
          <w:rFonts w:ascii="Verdana" w:hAnsi="Verdana"/>
          <w:sz w:val="20"/>
          <w:szCs w:val="20"/>
          <w:lang w:val="pt-BR"/>
        </w:rPr>
      </w:pPr>
    </w:p>
    <w:p w14:paraId="57A7503B" w14:textId="77777777" w:rsidR="002024F1" w:rsidRPr="003256C2" w:rsidRDefault="002024F1" w:rsidP="003256C2">
      <w:pPr>
        <w:widowControl w:val="0"/>
        <w:tabs>
          <w:tab w:val="left" w:pos="567"/>
          <w:tab w:val="left" w:pos="851"/>
        </w:tabs>
        <w:spacing w:line="320" w:lineRule="exact"/>
        <w:ind w:left="851"/>
        <w:jc w:val="center"/>
        <w:rPr>
          <w:rFonts w:ascii="Verdana" w:hAnsi="Verdana"/>
          <w:sz w:val="20"/>
          <w:szCs w:val="20"/>
          <w:lang w:val="pt-BR"/>
        </w:rPr>
      </w:pPr>
      <w:r w:rsidRPr="003256C2">
        <w:rPr>
          <w:rFonts w:ascii="Verdana" w:hAnsi="Verdana"/>
          <w:sz w:val="20"/>
          <w:szCs w:val="20"/>
          <w:lang w:val="pt-BR"/>
        </w:rPr>
        <w:t>P={[(1+</w:t>
      </w:r>
      <w:proofErr w:type="gramStart"/>
      <w:r w:rsidRPr="003256C2">
        <w:rPr>
          <w:rFonts w:ascii="Verdana" w:hAnsi="Verdana"/>
          <w:sz w:val="20"/>
          <w:szCs w:val="20"/>
          <w:lang w:val="pt-BR"/>
        </w:rPr>
        <w:t>i)^</w:t>
      </w:r>
      <w:proofErr w:type="gramEnd"/>
      <w:r w:rsidRPr="003256C2">
        <w:rPr>
          <w:rFonts w:ascii="Verdana" w:hAnsi="Verdana"/>
          <w:sz w:val="20"/>
          <w:szCs w:val="20"/>
          <w:lang w:val="pt-BR"/>
        </w:rPr>
        <w:t>(DU/252)]-1} x PU</w:t>
      </w:r>
    </w:p>
    <w:p w14:paraId="48BDDA86" w14:textId="77777777" w:rsidR="002024F1" w:rsidRPr="003256C2" w:rsidRDefault="002024F1" w:rsidP="003256C2">
      <w:pPr>
        <w:widowControl w:val="0"/>
        <w:tabs>
          <w:tab w:val="left" w:pos="567"/>
          <w:tab w:val="left" w:pos="851"/>
        </w:tabs>
        <w:spacing w:line="320" w:lineRule="exact"/>
        <w:ind w:left="851"/>
        <w:rPr>
          <w:rFonts w:ascii="Verdana" w:hAnsi="Verdana"/>
          <w:sz w:val="20"/>
          <w:szCs w:val="20"/>
          <w:lang w:val="pt-BR"/>
        </w:rPr>
      </w:pPr>
    </w:p>
    <w:p w14:paraId="36752085" w14:textId="77777777" w:rsidR="002024F1" w:rsidRPr="003256C2" w:rsidRDefault="002024F1"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sendo que:</w:t>
      </w:r>
    </w:p>
    <w:p w14:paraId="466D5FFD" w14:textId="77777777" w:rsidR="002024F1" w:rsidRPr="003256C2" w:rsidRDefault="002024F1" w:rsidP="003256C2">
      <w:pPr>
        <w:widowControl w:val="0"/>
        <w:tabs>
          <w:tab w:val="left" w:pos="567"/>
          <w:tab w:val="left" w:pos="851"/>
        </w:tabs>
        <w:spacing w:line="320" w:lineRule="exact"/>
        <w:ind w:left="851"/>
        <w:rPr>
          <w:rFonts w:ascii="Verdana" w:hAnsi="Verdana"/>
          <w:sz w:val="20"/>
          <w:szCs w:val="20"/>
          <w:lang w:val="pt-BR"/>
        </w:rPr>
      </w:pPr>
    </w:p>
    <w:p w14:paraId="6D08464C" w14:textId="32B99DBA" w:rsidR="002024F1" w:rsidRPr="003256C2" w:rsidRDefault="002024F1"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 xml:space="preserve">P = prêmio de </w:t>
      </w:r>
      <w:r w:rsidR="003F10EC">
        <w:rPr>
          <w:rFonts w:ascii="Verdana" w:hAnsi="Verdana"/>
          <w:sz w:val="20"/>
          <w:szCs w:val="20"/>
          <w:lang w:val="pt-BR"/>
        </w:rPr>
        <w:t>amortização</w:t>
      </w:r>
      <w:r w:rsidRPr="003256C2">
        <w:rPr>
          <w:rFonts w:ascii="Verdana" w:hAnsi="Verdana"/>
          <w:sz w:val="20"/>
          <w:szCs w:val="20"/>
          <w:lang w:val="pt-BR"/>
        </w:rPr>
        <w:t>, calculado com 8 casas decimais, sem arredondamento.</w:t>
      </w:r>
    </w:p>
    <w:p w14:paraId="717DC632" w14:textId="1B4B407A" w:rsidR="002024F1" w:rsidRPr="003256C2" w:rsidRDefault="002024F1"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i = 1,00% (um inteiro por cento).</w:t>
      </w:r>
    </w:p>
    <w:p w14:paraId="452DAA6E" w14:textId="498A07D8" w:rsidR="002024F1" w:rsidRPr="003256C2" w:rsidRDefault="002024F1"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 xml:space="preserve">PU = Valor Nominal Unitário ou saldo do Valor Nominal Unitário, conforme o caso, acrescido da Remuneração, calculada </w:t>
      </w:r>
      <w:r w:rsidRPr="003256C2">
        <w:rPr>
          <w:rFonts w:ascii="Verdana" w:hAnsi="Verdana"/>
          <w:i/>
          <w:iCs/>
          <w:sz w:val="20"/>
          <w:szCs w:val="20"/>
          <w:lang w:val="pt-BR"/>
        </w:rPr>
        <w:t xml:space="preserve">pro rata </w:t>
      </w:r>
      <w:proofErr w:type="spellStart"/>
      <w:r w:rsidRPr="003256C2">
        <w:rPr>
          <w:rFonts w:ascii="Verdana" w:hAnsi="Verdana"/>
          <w:i/>
          <w:iCs/>
          <w:sz w:val="20"/>
          <w:szCs w:val="20"/>
          <w:lang w:val="pt-BR"/>
        </w:rPr>
        <w:t>temporis</w:t>
      </w:r>
      <w:proofErr w:type="spellEnd"/>
      <w:r w:rsidRPr="003256C2">
        <w:rPr>
          <w:rFonts w:ascii="Verdana" w:hAnsi="Verdana"/>
          <w:sz w:val="20"/>
          <w:szCs w:val="20"/>
          <w:lang w:val="pt-BR"/>
        </w:rPr>
        <w:t xml:space="preserve"> desde </w:t>
      </w:r>
      <w:r w:rsidRPr="003256C2">
        <w:rPr>
          <w:rStyle w:val="Nenhum"/>
          <w:rFonts w:ascii="Verdana" w:hAnsi="Verdana"/>
          <w:sz w:val="20"/>
          <w:szCs w:val="20"/>
          <w:lang w:val="pt-BR"/>
        </w:rPr>
        <w:t>Data da 1ª Integralização</w:t>
      </w:r>
      <w:r w:rsidRPr="003256C2">
        <w:rPr>
          <w:rFonts w:ascii="Verdana" w:hAnsi="Verdana"/>
          <w:sz w:val="20"/>
          <w:szCs w:val="20"/>
          <w:lang w:val="pt-BR"/>
        </w:rPr>
        <w:t xml:space="preserve"> ou a data de pagamento de Remuneração imediatamente anterior, conforme o caso, até a </w:t>
      </w:r>
      <w:r w:rsidR="00664424" w:rsidRPr="003256C2">
        <w:rPr>
          <w:rFonts w:ascii="Verdana" w:hAnsi="Verdana"/>
          <w:sz w:val="20"/>
          <w:szCs w:val="20"/>
          <w:lang w:val="pt-BR"/>
        </w:rPr>
        <w:t>d</w:t>
      </w:r>
      <w:r w:rsidRPr="003256C2">
        <w:rPr>
          <w:rFonts w:ascii="Verdana" w:hAnsi="Verdana"/>
          <w:sz w:val="20"/>
          <w:szCs w:val="20"/>
          <w:lang w:val="pt-BR"/>
        </w:rPr>
        <w:t>ata d</w:t>
      </w:r>
      <w:r w:rsidR="00664424" w:rsidRPr="003256C2">
        <w:rPr>
          <w:rFonts w:ascii="Verdana" w:hAnsi="Verdana"/>
          <w:sz w:val="20"/>
          <w:szCs w:val="20"/>
          <w:lang w:val="pt-BR"/>
        </w:rPr>
        <w:t>a Amortização Extraordinária Facultativa</w:t>
      </w:r>
      <w:r w:rsidRPr="003256C2">
        <w:rPr>
          <w:rFonts w:ascii="Verdana" w:hAnsi="Verdana"/>
          <w:sz w:val="20"/>
          <w:szCs w:val="20"/>
          <w:lang w:val="pt-BR"/>
        </w:rPr>
        <w:t>.</w:t>
      </w:r>
    </w:p>
    <w:p w14:paraId="2BF68B54" w14:textId="572148EE" w:rsidR="00F43E30" w:rsidRPr="003256C2" w:rsidRDefault="002024F1"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DU = número de Dias Úteis entre a data d</w:t>
      </w:r>
      <w:r w:rsidR="00664424" w:rsidRPr="003256C2">
        <w:rPr>
          <w:rFonts w:ascii="Verdana" w:hAnsi="Verdana"/>
          <w:sz w:val="20"/>
          <w:szCs w:val="20"/>
          <w:lang w:val="pt-BR"/>
        </w:rPr>
        <w:t>a</w:t>
      </w:r>
      <w:r w:rsidRPr="003256C2">
        <w:rPr>
          <w:rFonts w:ascii="Verdana" w:hAnsi="Verdana"/>
          <w:sz w:val="20"/>
          <w:szCs w:val="20"/>
          <w:lang w:val="pt-BR"/>
        </w:rPr>
        <w:t xml:space="preserve"> </w:t>
      </w:r>
      <w:r w:rsidR="00664424" w:rsidRPr="003256C2">
        <w:rPr>
          <w:rFonts w:ascii="Verdana" w:hAnsi="Verdana"/>
          <w:sz w:val="20"/>
          <w:szCs w:val="20"/>
          <w:lang w:val="pt-BR"/>
        </w:rPr>
        <w:t>Amortização Extraordinária Facultativa</w:t>
      </w:r>
      <w:r w:rsidRPr="003256C2">
        <w:rPr>
          <w:rFonts w:ascii="Verdana" w:hAnsi="Verdana"/>
          <w:sz w:val="20"/>
          <w:szCs w:val="20"/>
          <w:lang w:val="pt-BR"/>
        </w:rPr>
        <w:t>, inclusive, e a Data de Vencimento, exclusive.</w:t>
      </w:r>
      <w:bookmarkEnd w:id="41"/>
    </w:p>
    <w:p w14:paraId="713851AE" w14:textId="77777777" w:rsidR="00505BDF" w:rsidRPr="003256C2" w:rsidRDefault="00505BDF" w:rsidP="003256C2">
      <w:pPr>
        <w:pBdr>
          <w:top w:val="none" w:sz="0" w:space="0" w:color="auto"/>
          <w:left w:val="none" w:sz="0" w:space="0" w:color="auto"/>
          <w:bottom w:val="none" w:sz="0" w:space="0" w:color="auto"/>
          <w:right w:val="none" w:sz="0" w:space="0" w:color="auto"/>
          <w:between w:val="none" w:sz="0" w:space="0" w:color="auto"/>
          <w:bar w:val="none" w:sz="0" w:color="auto"/>
        </w:pBdr>
        <w:tabs>
          <w:tab w:val="left" w:pos="1418"/>
          <w:tab w:val="left" w:pos="1560"/>
        </w:tabs>
        <w:autoSpaceDE w:val="0"/>
        <w:autoSpaceDN w:val="0"/>
        <w:adjustRightInd w:val="0"/>
        <w:spacing w:line="320" w:lineRule="exact"/>
        <w:jc w:val="both"/>
        <w:rPr>
          <w:rFonts w:ascii="Verdana" w:hAnsi="Verdana"/>
          <w:sz w:val="20"/>
          <w:szCs w:val="20"/>
          <w:lang w:val="pt-BR"/>
        </w:rPr>
      </w:pPr>
    </w:p>
    <w:p w14:paraId="34F9BEBD" w14:textId="7E8EFFB9" w:rsidR="002024F1" w:rsidRPr="003256C2" w:rsidRDefault="002024F1" w:rsidP="003256C2">
      <w:pPr>
        <w:pStyle w:val="Corpo"/>
        <w:numPr>
          <w:ilvl w:val="2"/>
          <w:numId w:val="25"/>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A Emissora deverá comunicar o Debenturista da respectiva Amortização Extraordinária Facultativa, com no mínimo 60 (sessenta) dias de antecedência da data de realização</w:t>
      </w:r>
      <w:r w:rsidRPr="003256C2">
        <w:rPr>
          <w:rFonts w:ascii="Verdana" w:hAnsi="Verdana"/>
          <w:sz w:val="20"/>
          <w:szCs w:val="20"/>
          <w:lang w:val="pt-BR"/>
        </w:rPr>
        <w:t xml:space="preserve"> do pagamento por meio de comunicação escrita individual ao Debenturista, com cópia ao Agente Fiduciário dos CRA (“</w:t>
      </w:r>
      <w:r w:rsidRPr="003256C2">
        <w:rPr>
          <w:rFonts w:ascii="Verdana" w:hAnsi="Verdana"/>
          <w:sz w:val="20"/>
          <w:szCs w:val="20"/>
          <w:u w:val="single"/>
          <w:lang w:val="pt-BR"/>
        </w:rPr>
        <w:t>Comunicação de Amortização Extraordinária Facultativa</w:t>
      </w:r>
      <w:r w:rsidRPr="003256C2">
        <w:rPr>
          <w:rFonts w:ascii="Verdana" w:hAnsi="Verdana"/>
          <w:sz w:val="20"/>
          <w:szCs w:val="20"/>
          <w:lang w:val="pt-BR"/>
        </w:rPr>
        <w:t xml:space="preserve">”). </w:t>
      </w:r>
    </w:p>
    <w:p w14:paraId="6C17222A" w14:textId="77777777" w:rsidR="002024F1" w:rsidRPr="003256C2" w:rsidRDefault="002024F1" w:rsidP="003256C2">
      <w:pPr>
        <w:spacing w:line="320" w:lineRule="exact"/>
        <w:rPr>
          <w:rFonts w:ascii="Verdana" w:hAnsi="Verdana"/>
          <w:sz w:val="20"/>
          <w:szCs w:val="20"/>
          <w:lang w:val="pt-BR"/>
        </w:rPr>
      </w:pPr>
    </w:p>
    <w:p w14:paraId="189C085E" w14:textId="51D9CB3D" w:rsidR="002024F1" w:rsidRPr="003256C2" w:rsidRDefault="002024F1" w:rsidP="003256C2">
      <w:pPr>
        <w:pStyle w:val="Corpo"/>
        <w:numPr>
          <w:ilvl w:val="2"/>
          <w:numId w:val="25"/>
        </w:numPr>
        <w:tabs>
          <w:tab w:val="left" w:pos="851"/>
        </w:tabs>
        <w:spacing w:after="0" w:line="320" w:lineRule="exact"/>
        <w:ind w:left="0" w:firstLine="0"/>
        <w:rPr>
          <w:rFonts w:ascii="Verdana" w:hAnsi="Verdana" w:cs="Times New Roman"/>
          <w:color w:val="auto"/>
          <w:sz w:val="20"/>
          <w:szCs w:val="20"/>
          <w:lang w:val="pt-BR"/>
        </w:rPr>
      </w:pPr>
      <w:r w:rsidRPr="003256C2">
        <w:rPr>
          <w:rFonts w:ascii="Verdana" w:hAnsi="Verdana"/>
          <w:sz w:val="20"/>
          <w:szCs w:val="20"/>
          <w:lang w:val="pt-BR"/>
        </w:rPr>
        <w:t xml:space="preserve">A Comunicação de Amortização Extraordinária Facultativa deverá descrever os termos e condições da </w:t>
      </w:r>
      <w:r w:rsidRPr="009416FE">
        <w:rPr>
          <w:rFonts w:ascii="Verdana" w:hAnsi="Verdana"/>
          <w:sz w:val="20"/>
          <w:szCs w:val="20"/>
          <w:lang w:val="pt-BR"/>
        </w:rPr>
        <w:t>Amortização Extraordinária Facultativa, incluindo (a) a estimativa do Valor da Amortização Extraordinária Facultativa; (b) a data indicada para o Amortização Extraordinária Facultativa; e (c) demais informações necessárias à operacionalização da Amortização Extraordinária Facultativa</w:t>
      </w:r>
      <w:r w:rsidRPr="003256C2">
        <w:rPr>
          <w:rFonts w:ascii="Verdana" w:hAnsi="Verdana"/>
          <w:sz w:val="20"/>
          <w:szCs w:val="20"/>
          <w:lang w:val="pt-BR"/>
        </w:rPr>
        <w:t>.</w:t>
      </w:r>
    </w:p>
    <w:p w14:paraId="54275A4E" w14:textId="77777777" w:rsidR="002024F1" w:rsidRPr="003256C2" w:rsidRDefault="002024F1" w:rsidP="003256C2">
      <w:pPr>
        <w:pStyle w:val="Corpo"/>
        <w:tabs>
          <w:tab w:val="left" w:pos="851"/>
        </w:tabs>
        <w:spacing w:after="0" w:line="320" w:lineRule="exact"/>
        <w:rPr>
          <w:rFonts w:ascii="Verdana" w:hAnsi="Verdana" w:cs="Times New Roman"/>
          <w:color w:val="auto"/>
          <w:sz w:val="20"/>
          <w:szCs w:val="20"/>
          <w:lang w:val="pt-BR"/>
        </w:rPr>
      </w:pPr>
    </w:p>
    <w:p w14:paraId="4B91E633" w14:textId="66EBF5B2" w:rsidR="003B069D" w:rsidRPr="003256C2" w:rsidRDefault="003B069D" w:rsidP="003256C2">
      <w:pPr>
        <w:pStyle w:val="Corpo"/>
        <w:numPr>
          <w:ilvl w:val="2"/>
          <w:numId w:val="25"/>
        </w:numPr>
        <w:tabs>
          <w:tab w:val="left" w:pos="851"/>
        </w:tabs>
        <w:spacing w:after="0" w:line="320" w:lineRule="exact"/>
        <w:ind w:left="0" w:firstLine="0"/>
        <w:rPr>
          <w:rFonts w:ascii="Verdana" w:hAnsi="Verdana" w:cs="Times New Roman"/>
          <w:color w:val="auto"/>
          <w:sz w:val="20"/>
          <w:szCs w:val="20"/>
          <w:lang w:val="pt-BR"/>
        </w:rPr>
      </w:pPr>
      <w:r w:rsidRPr="003256C2">
        <w:rPr>
          <w:rFonts w:ascii="Verdana" w:hAnsi="Verdana" w:cs="Tahoma"/>
          <w:sz w:val="20"/>
          <w:szCs w:val="20"/>
          <w:lang w:val="pt-BR"/>
        </w:rPr>
        <w:t xml:space="preserve">A realização da </w:t>
      </w:r>
      <w:r w:rsidR="00505BDF" w:rsidRPr="003256C2">
        <w:rPr>
          <w:rFonts w:ascii="Verdana" w:hAnsi="Verdana" w:cs="Tahoma"/>
          <w:sz w:val="20"/>
          <w:szCs w:val="20"/>
          <w:lang w:val="pt-BR"/>
        </w:rPr>
        <w:t xml:space="preserve">Amortização Extraordinária Parcial Facultativa </w:t>
      </w:r>
      <w:r w:rsidRPr="003256C2">
        <w:rPr>
          <w:rFonts w:ascii="Verdana" w:hAnsi="Verdana" w:cs="Tahoma"/>
          <w:sz w:val="20"/>
          <w:szCs w:val="20"/>
          <w:lang w:val="pt-BR"/>
        </w:rPr>
        <w:t>deverá abranger, proporcionalmente, todas as Debêntures</w:t>
      </w:r>
      <w:r w:rsidR="00505BDF" w:rsidRPr="003256C2">
        <w:rPr>
          <w:rFonts w:ascii="Verdana" w:hAnsi="Verdana" w:cs="Tahoma"/>
          <w:sz w:val="20"/>
          <w:szCs w:val="20"/>
          <w:lang w:val="pt-BR"/>
        </w:rPr>
        <w:t xml:space="preserve"> de determinada série</w:t>
      </w:r>
      <w:r w:rsidRPr="003256C2">
        <w:rPr>
          <w:rFonts w:ascii="Verdana" w:hAnsi="Verdana" w:cs="Tahoma"/>
          <w:sz w:val="20"/>
          <w:szCs w:val="20"/>
          <w:lang w:val="pt-BR"/>
        </w:rPr>
        <w:t xml:space="preserve">, e deverá obedecer ao limite de amortização de </w:t>
      </w:r>
      <w:r w:rsidR="00B2600C" w:rsidRPr="003256C2">
        <w:rPr>
          <w:rFonts w:ascii="Verdana" w:hAnsi="Verdana" w:cs="Tahoma"/>
          <w:sz w:val="20"/>
          <w:szCs w:val="20"/>
          <w:lang w:val="pt-BR"/>
        </w:rPr>
        <w:t>98</w:t>
      </w:r>
      <w:r w:rsidRPr="003256C2">
        <w:rPr>
          <w:rFonts w:ascii="Verdana" w:hAnsi="Verdana" w:cs="Tahoma"/>
          <w:sz w:val="20"/>
          <w:szCs w:val="20"/>
          <w:lang w:val="pt-BR"/>
        </w:rPr>
        <w:t>% (</w:t>
      </w:r>
      <w:r w:rsidR="00B2600C" w:rsidRPr="003256C2">
        <w:rPr>
          <w:rFonts w:ascii="Verdana" w:hAnsi="Verdana" w:cs="Tahoma"/>
          <w:sz w:val="20"/>
          <w:szCs w:val="20"/>
          <w:lang w:val="pt-BR"/>
        </w:rPr>
        <w:t>noventa e oito por cento</w:t>
      </w:r>
      <w:r w:rsidRPr="003256C2">
        <w:rPr>
          <w:rFonts w:ascii="Verdana" w:hAnsi="Verdana" w:cs="Tahoma"/>
          <w:sz w:val="20"/>
          <w:szCs w:val="20"/>
          <w:lang w:val="pt-BR"/>
        </w:rPr>
        <w:t xml:space="preserve">) do Valor Nominal </w:t>
      </w:r>
      <w:r w:rsidRPr="003256C2">
        <w:rPr>
          <w:rFonts w:ascii="Verdana" w:hAnsi="Verdana"/>
          <w:sz w:val="20"/>
          <w:szCs w:val="20"/>
          <w:lang w:val="pt-BR"/>
        </w:rPr>
        <w:t>Unitário</w:t>
      </w:r>
      <w:r w:rsidRPr="003256C2">
        <w:rPr>
          <w:rFonts w:ascii="Verdana" w:hAnsi="Verdana" w:cs="Tahoma"/>
          <w:sz w:val="20"/>
          <w:szCs w:val="20"/>
          <w:lang w:val="pt-BR"/>
        </w:rPr>
        <w:t xml:space="preserve"> das Debêntures</w:t>
      </w:r>
      <w:r w:rsidR="002024F1" w:rsidRPr="003256C2">
        <w:rPr>
          <w:rFonts w:ascii="Verdana" w:hAnsi="Verdana" w:cs="Tahoma"/>
          <w:sz w:val="20"/>
          <w:szCs w:val="20"/>
          <w:lang w:val="pt-BR"/>
        </w:rPr>
        <w:t xml:space="preserve"> ou saldo do Valor Nominal Unitário das Debêntures, conforme o caso</w:t>
      </w:r>
      <w:r w:rsidRPr="003256C2">
        <w:rPr>
          <w:rFonts w:ascii="Verdana" w:hAnsi="Verdana" w:cs="Tahoma"/>
          <w:sz w:val="20"/>
          <w:szCs w:val="20"/>
          <w:lang w:val="pt-BR"/>
        </w:rPr>
        <w:t>.</w:t>
      </w:r>
    </w:p>
    <w:p w14:paraId="5570DFA8" w14:textId="77777777" w:rsidR="00664424" w:rsidRPr="003256C2" w:rsidRDefault="00664424" w:rsidP="003256C2">
      <w:pPr>
        <w:pStyle w:val="PargrafodaLista"/>
        <w:spacing w:after="0" w:line="320" w:lineRule="exact"/>
        <w:rPr>
          <w:rFonts w:ascii="Verdana" w:hAnsi="Verdana"/>
          <w:color w:val="auto"/>
          <w:sz w:val="20"/>
          <w:szCs w:val="20"/>
          <w:lang w:val="pt-BR"/>
        </w:rPr>
      </w:pPr>
    </w:p>
    <w:p w14:paraId="66412178" w14:textId="4EF55FA1" w:rsidR="00664424" w:rsidRPr="003256C2" w:rsidRDefault="00664424" w:rsidP="003256C2">
      <w:pPr>
        <w:pStyle w:val="Corpo"/>
        <w:numPr>
          <w:ilvl w:val="2"/>
          <w:numId w:val="25"/>
        </w:numP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O envio da Comunicação de Amortização Extraordinária Facultativa: (i) implicará na obrigação irrevogável e irretratável de amortização extraordinária das Debêntures da respectiva Série pelo respectivo Valor de Amortização Extraordinária Facultativa; e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fará com que a Debenturista inicie o procedimento para a amortização extraordinária dos CRA</w:t>
      </w:r>
      <w:r w:rsidR="00834B34" w:rsidRPr="003256C2">
        <w:rPr>
          <w:rFonts w:ascii="Verdana" w:hAnsi="Verdana"/>
          <w:sz w:val="20"/>
          <w:szCs w:val="20"/>
          <w:lang w:val="pt-BR"/>
        </w:rPr>
        <w:t xml:space="preserve"> em proporção equivalente às Debêntures amortizadas</w:t>
      </w:r>
      <w:r w:rsidRPr="003256C2">
        <w:rPr>
          <w:rFonts w:ascii="Verdana" w:hAnsi="Verdana"/>
          <w:sz w:val="20"/>
          <w:szCs w:val="20"/>
          <w:lang w:val="pt-BR"/>
        </w:rPr>
        <w:t>, conforme disciplinado no Termo de Securitização.</w:t>
      </w:r>
    </w:p>
    <w:p w14:paraId="6BADF8F2" w14:textId="77777777" w:rsidR="00664424" w:rsidRPr="003256C2" w:rsidRDefault="00664424" w:rsidP="003256C2">
      <w:pPr>
        <w:spacing w:line="320" w:lineRule="exact"/>
        <w:rPr>
          <w:rFonts w:ascii="Verdana" w:hAnsi="Verdana"/>
          <w:sz w:val="20"/>
          <w:szCs w:val="20"/>
          <w:lang w:val="pt-BR"/>
        </w:rPr>
      </w:pPr>
    </w:p>
    <w:p w14:paraId="57E709D4" w14:textId="16544EE1" w:rsidR="00664424" w:rsidRPr="003256C2" w:rsidRDefault="00664424" w:rsidP="003256C2">
      <w:pPr>
        <w:pStyle w:val="Corpo"/>
        <w:numPr>
          <w:ilvl w:val="2"/>
          <w:numId w:val="25"/>
        </w:numPr>
        <w:tabs>
          <w:tab w:val="left" w:pos="851"/>
        </w:tabs>
        <w:spacing w:after="0" w:line="320" w:lineRule="exact"/>
        <w:ind w:left="0" w:firstLine="0"/>
        <w:rPr>
          <w:rFonts w:ascii="Verdana" w:hAnsi="Verdana" w:cs="Times New Roman"/>
          <w:color w:val="auto"/>
          <w:sz w:val="20"/>
          <w:szCs w:val="20"/>
          <w:lang w:val="pt-BR"/>
        </w:rPr>
      </w:pPr>
      <w:r w:rsidRPr="003256C2">
        <w:rPr>
          <w:rFonts w:ascii="Verdana" w:hAnsi="Verdana"/>
          <w:sz w:val="20"/>
          <w:szCs w:val="20"/>
          <w:lang w:val="pt-BR"/>
        </w:rPr>
        <w:t xml:space="preserve">As Debêntures </w:t>
      </w:r>
      <w:r w:rsidR="00834B34" w:rsidRPr="003256C2">
        <w:rPr>
          <w:rFonts w:ascii="Verdana" w:hAnsi="Verdana"/>
          <w:sz w:val="20"/>
          <w:szCs w:val="20"/>
          <w:lang w:val="pt-BR"/>
        </w:rPr>
        <w:t>amortizadas</w:t>
      </w:r>
      <w:r w:rsidRPr="003256C2">
        <w:rPr>
          <w:rFonts w:ascii="Verdana" w:hAnsi="Verdana"/>
          <w:sz w:val="20"/>
          <w:szCs w:val="20"/>
          <w:lang w:val="pt-BR"/>
        </w:rPr>
        <w:t xml:space="preserve"> pela Emissora no âmbito </w:t>
      </w:r>
      <w:r w:rsidR="00834B34" w:rsidRPr="003256C2">
        <w:rPr>
          <w:rFonts w:ascii="Verdana" w:hAnsi="Verdana"/>
          <w:sz w:val="20"/>
          <w:szCs w:val="20"/>
          <w:lang w:val="pt-BR"/>
        </w:rPr>
        <w:t>da Amortização Extraordinária Facultativa</w:t>
      </w:r>
      <w:r w:rsidRPr="003256C2">
        <w:rPr>
          <w:rFonts w:ascii="Verdana" w:hAnsi="Verdana"/>
          <w:sz w:val="20"/>
          <w:szCs w:val="20"/>
          <w:lang w:val="pt-BR"/>
        </w:rPr>
        <w:t xml:space="preserve"> deverão ser canceladas pela Emissora.</w:t>
      </w:r>
    </w:p>
    <w:p w14:paraId="4C564598" w14:textId="267E1AC7" w:rsidR="00755EA6" w:rsidRPr="003256C2" w:rsidRDefault="00755EA6" w:rsidP="003256C2">
      <w:pPr>
        <w:pStyle w:val="Corpo"/>
        <w:tabs>
          <w:tab w:val="left" w:pos="851"/>
        </w:tabs>
        <w:spacing w:after="0" w:line="320" w:lineRule="exact"/>
        <w:rPr>
          <w:rStyle w:val="Hyperlink0"/>
          <w:rFonts w:ascii="Verdana" w:eastAsia="Arial Unicode MS" w:hAnsi="Verdana" w:cs="Arial Unicode MS"/>
          <w:sz w:val="20"/>
          <w:szCs w:val="20"/>
          <w:lang w:val="pt-BR"/>
          <w14:textOutline w14:w="0" w14:cap="flat" w14:cmpd="sng" w14:algn="ctr">
            <w14:noFill/>
            <w14:prstDash w14:val="solid"/>
            <w14:bevel/>
          </w14:textOutline>
        </w:rPr>
      </w:pPr>
    </w:p>
    <w:p w14:paraId="13B5D2CA" w14:textId="77777777" w:rsidR="002E7BDA" w:rsidRPr="003256C2" w:rsidRDefault="00D90480" w:rsidP="003256C2">
      <w:pPr>
        <w:pStyle w:val="Corpo"/>
        <w:keepNext/>
        <w:keepLines/>
        <w:spacing w:after="0" w:line="320" w:lineRule="exact"/>
        <w:ind w:left="720"/>
        <w:jc w:val="center"/>
        <w:rPr>
          <w:rStyle w:val="Nenhum"/>
          <w:rFonts w:ascii="Verdana" w:eastAsia="Arial" w:hAnsi="Verdana" w:cs="Arial"/>
          <w:b/>
          <w:bCs/>
          <w:sz w:val="20"/>
          <w:szCs w:val="20"/>
          <w:lang w:val="pt-BR"/>
        </w:rPr>
      </w:pPr>
      <w:r w:rsidRPr="003256C2">
        <w:rPr>
          <w:rStyle w:val="Nenhum"/>
          <w:rFonts w:ascii="Verdana" w:hAnsi="Verdana"/>
          <w:b/>
          <w:bCs/>
          <w:sz w:val="20"/>
          <w:szCs w:val="20"/>
          <w:lang w:val="pt-BR"/>
        </w:rPr>
        <w:t xml:space="preserve">CLÁUSULA VI </w:t>
      </w:r>
    </w:p>
    <w:p w14:paraId="41643F1D" w14:textId="77777777" w:rsidR="002E7BDA" w:rsidRPr="003256C2" w:rsidRDefault="00D90480" w:rsidP="003256C2">
      <w:pPr>
        <w:pStyle w:val="Corpo"/>
        <w:keepNext/>
        <w:keepLines/>
        <w:spacing w:after="0" w:line="320" w:lineRule="exact"/>
        <w:ind w:left="720"/>
        <w:jc w:val="center"/>
        <w:rPr>
          <w:rStyle w:val="Nenhum"/>
          <w:rFonts w:ascii="Verdana" w:eastAsia="Arial" w:hAnsi="Verdana" w:cs="Arial"/>
          <w:b/>
          <w:bCs/>
          <w:sz w:val="20"/>
          <w:szCs w:val="20"/>
          <w:lang w:val="pt-BR"/>
        </w:rPr>
      </w:pPr>
      <w:r w:rsidRPr="003256C2">
        <w:rPr>
          <w:rStyle w:val="Nenhum"/>
          <w:rFonts w:ascii="Verdana" w:hAnsi="Verdana"/>
          <w:b/>
          <w:bCs/>
          <w:sz w:val="20"/>
          <w:szCs w:val="20"/>
          <w:lang w:val="pt-BR"/>
        </w:rPr>
        <w:t>VENCIMENTO ANTECIPADO</w:t>
      </w:r>
    </w:p>
    <w:p w14:paraId="3DD60A0F" w14:textId="77777777" w:rsidR="002E7BDA" w:rsidRPr="003256C2" w:rsidRDefault="002E7BDA" w:rsidP="003256C2">
      <w:pPr>
        <w:pStyle w:val="Corpo"/>
        <w:keepNext/>
        <w:keepLines/>
        <w:spacing w:after="0" w:line="320" w:lineRule="exact"/>
        <w:rPr>
          <w:rStyle w:val="Nenhum"/>
          <w:rFonts w:ascii="Verdana" w:eastAsia="Arial" w:hAnsi="Verdana" w:cs="Arial"/>
          <w:sz w:val="20"/>
          <w:szCs w:val="20"/>
          <w:lang w:val="pt-BR"/>
        </w:rPr>
      </w:pPr>
    </w:p>
    <w:p w14:paraId="15BD492D" w14:textId="1811F858" w:rsidR="00283937" w:rsidRPr="003256C2" w:rsidRDefault="00D90480" w:rsidP="003256C2">
      <w:pPr>
        <w:pStyle w:val="Corpo"/>
        <w:keepNext/>
        <w:numPr>
          <w:ilvl w:val="1"/>
          <w:numId w:val="28"/>
        </w:numPr>
        <w:tabs>
          <w:tab w:val="left" w:pos="851"/>
        </w:tabs>
        <w:spacing w:after="0" w:line="320" w:lineRule="exact"/>
        <w:ind w:left="0" w:firstLine="0"/>
        <w:rPr>
          <w:rStyle w:val="Nenhum"/>
          <w:rFonts w:ascii="Verdana" w:hAnsi="Verdana"/>
          <w:b/>
          <w:bCs/>
          <w:sz w:val="20"/>
          <w:szCs w:val="20"/>
          <w:lang w:val="pt-BR"/>
        </w:rPr>
      </w:pPr>
      <w:bookmarkStart w:id="42" w:name="_Ref534176672"/>
      <w:r w:rsidRPr="003256C2">
        <w:rPr>
          <w:rStyle w:val="Nenhum"/>
          <w:rFonts w:ascii="Verdana" w:hAnsi="Verdana"/>
          <w:b/>
          <w:bCs/>
          <w:sz w:val="20"/>
          <w:szCs w:val="20"/>
          <w:lang w:val="pt-BR"/>
        </w:rPr>
        <w:t xml:space="preserve">Vencimento Antecipado </w:t>
      </w:r>
    </w:p>
    <w:p w14:paraId="61B4975B" w14:textId="77777777" w:rsidR="00283937" w:rsidRPr="003256C2" w:rsidRDefault="00283937" w:rsidP="003256C2">
      <w:pPr>
        <w:pStyle w:val="Corpo"/>
        <w:keepNext/>
        <w:tabs>
          <w:tab w:val="left" w:pos="851"/>
        </w:tabs>
        <w:spacing w:after="0" w:line="320" w:lineRule="exact"/>
        <w:rPr>
          <w:rStyle w:val="Nenhum"/>
          <w:rFonts w:ascii="Verdana" w:hAnsi="Verdana"/>
          <w:b/>
          <w:sz w:val="20"/>
          <w:szCs w:val="20"/>
          <w:lang w:val="pt-BR"/>
        </w:rPr>
      </w:pPr>
    </w:p>
    <w:p w14:paraId="782B57DB" w14:textId="3607F75B" w:rsidR="002E7BDA" w:rsidRPr="003256C2" w:rsidRDefault="00D90480" w:rsidP="003256C2">
      <w:pPr>
        <w:pStyle w:val="Corpo"/>
        <w:keepNext/>
        <w:numPr>
          <w:ilvl w:val="2"/>
          <w:numId w:val="28"/>
        </w:numPr>
        <w:tabs>
          <w:tab w:val="left" w:pos="851"/>
        </w:tabs>
        <w:spacing w:after="0" w:line="320" w:lineRule="exact"/>
        <w:ind w:left="0" w:firstLine="0"/>
        <w:rPr>
          <w:rStyle w:val="Nenhum"/>
          <w:rFonts w:ascii="Verdana" w:eastAsia="Arial" w:hAnsi="Verdana" w:cs="Arial"/>
          <w:sz w:val="20"/>
          <w:szCs w:val="20"/>
          <w:lang w:val="pt-BR"/>
        </w:rPr>
      </w:pPr>
      <w:r w:rsidRPr="003256C2">
        <w:rPr>
          <w:rFonts w:ascii="Verdana" w:hAnsi="Verdana"/>
          <w:sz w:val="20"/>
          <w:szCs w:val="20"/>
          <w:lang w:val="pt-BR"/>
        </w:rPr>
        <w:t xml:space="preserve">As obrigações decorrentes das Debêntures, desta </w:t>
      </w:r>
      <w:r w:rsidR="001D227E" w:rsidRPr="003256C2">
        <w:rPr>
          <w:rFonts w:ascii="Verdana" w:hAnsi="Verdana"/>
          <w:sz w:val="20"/>
          <w:szCs w:val="20"/>
          <w:lang w:val="pt-BR"/>
        </w:rPr>
        <w:t>Escritura de Emissão</w:t>
      </w:r>
      <w:r w:rsidRPr="003256C2">
        <w:rPr>
          <w:rFonts w:ascii="Verdana" w:hAnsi="Verdana"/>
          <w:sz w:val="20"/>
          <w:szCs w:val="20"/>
          <w:lang w:val="pt-BR"/>
        </w:rPr>
        <w:t xml:space="preserve"> e dos demais Documentos da</w:t>
      </w:r>
      <w:r w:rsidRPr="003256C2">
        <w:rPr>
          <w:rStyle w:val="Nenhum"/>
          <w:rFonts w:ascii="Verdana" w:hAnsi="Verdana"/>
          <w:sz w:val="20"/>
          <w:szCs w:val="20"/>
          <w:lang w:val="pt-BR"/>
        </w:rPr>
        <w:t xml:space="preserve"> Operação serão consideradas </w:t>
      </w:r>
      <w:r w:rsidR="00F228EA" w:rsidRPr="003256C2">
        <w:rPr>
          <w:rStyle w:val="Nenhum"/>
          <w:rFonts w:ascii="Verdana" w:hAnsi="Verdana"/>
          <w:sz w:val="20"/>
          <w:szCs w:val="20"/>
          <w:lang w:val="pt-BR"/>
        </w:rPr>
        <w:t>antecipadamente</w:t>
      </w:r>
      <w:r w:rsidRPr="003256C2">
        <w:rPr>
          <w:rStyle w:val="Nenhum"/>
          <w:rFonts w:ascii="Verdana" w:hAnsi="Verdana"/>
          <w:sz w:val="20"/>
          <w:szCs w:val="20"/>
          <w:lang w:val="pt-BR"/>
        </w:rPr>
        <w:t xml:space="preserve"> vencidas, podendo o </w:t>
      </w:r>
      <w:r w:rsidR="0062481D" w:rsidRPr="003256C2">
        <w:rPr>
          <w:rStyle w:val="Nenhum"/>
          <w:rFonts w:ascii="Verdana" w:hAnsi="Verdana"/>
          <w:sz w:val="20"/>
          <w:szCs w:val="20"/>
          <w:lang w:val="pt-BR"/>
        </w:rPr>
        <w:t>Debenturista</w:t>
      </w:r>
      <w:r w:rsidRPr="003256C2">
        <w:rPr>
          <w:rStyle w:val="Nenhum"/>
          <w:rFonts w:ascii="Verdana" w:hAnsi="Verdana"/>
          <w:sz w:val="20"/>
          <w:szCs w:val="20"/>
          <w:lang w:val="pt-BR"/>
        </w:rPr>
        <w:t xml:space="preserve"> exigir o imediato pagamento, pela </w:t>
      </w:r>
      <w:r w:rsidR="00A411DC" w:rsidRPr="003256C2">
        <w:rPr>
          <w:rStyle w:val="Nenhum"/>
          <w:rFonts w:ascii="Verdana" w:hAnsi="Verdana"/>
          <w:sz w:val="20"/>
          <w:szCs w:val="20"/>
          <w:lang w:val="pt-BR"/>
        </w:rPr>
        <w:t xml:space="preserve">Emissora </w:t>
      </w:r>
      <w:r w:rsidRPr="003256C2">
        <w:rPr>
          <w:rStyle w:val="Nenhum"/>
          <w:rFonts w:ascii="Verdana" w:hAnsi="Verdana"/>
          <w:sz w:val="20"/>
          <w:szCs w:val="20"/>
          <w:lang w:val="pt-BR"/>
        </w:rPr>
        <w:t xml:space="preserve">e pelo </w:t>
      </w:r>
      <w:r w:rsidR="00214987" w:rsidRPr="003256C2">
        <w:rPr>
          <w:rFonts w:ascii="Verdana" w:hAnsi="Verdana"/>
          <w:sz w:val="20"/>
          <w:szCs w:val="20"/>
          <w:lang w:val="pt-BR"/>
        </w:rPr>
        <w:t>Garantidor</w:t>
      </w:r>
      <w:r w:rsidRPr="003256C2">
        <w:rPr>
          <w:rStyle w:val="Nenhum"/>
          <w:rFonts w:ascii="Verdana" w:hAnsi="Verdana"/>
          <w:sz w:val="20"/>
          <w:szCs w:val="20"/>
          <w:lang w:val="pt-BR"/>
        </w:rPr>
        <w:t>, do Valor Nominal Unitário</w:t>
      </w:r>
      <w:r w:rsidR="00755EA6" w:rsidRPr="003256C2">
        <w:rPr>
          <w:rStyle w:val="Nenhum"/>
          <w:rFonts w:ascii="Verdana" w:hAnsi="Verdana"/>
          <w:sz w:val="20"/>
          <w:szCs w:val="20"/>
          <w:lang w:val="pt-BR"/>
        </w:rPr>
        <w:t xml:space="preserve"> ou saldo do Valor Nominal Unitário, conforme o caso</w:t>
      </w:r>
      <w:r w:rsidRPr="003256C2">
        <w:rPr>
          <w:rStyle w:val="Nenhum"/>
          <w:rFonts w:ascii="Verdana" w:hAnsi="Verdana"/>
          <w:sz w:val="20"/>
          <w:szCs w:val="20"/>
          <w:lang w:val="pt-BR"/>
        </w:rPr>
        <w:t xml:space="preserve">, acrescido da Remuneração, calculada </w:t>
      </w:r>
      <w:r w:rsidRPr="003256C2">
        <w:rPr>
          <w:rStyle w:val="Nenhum"/>
          <w:rFonts w:ascii="Verdana" w:hAnsi="Verdana"/>
          <w:i/>
          <w:iCs/>
          <w:sz w:val="20"/>
          <w:szCs w:val="20"/>
          <w:lang w:val="pt-BR"/>
        </w:rPr>
        <w:t>pro</w:t>
      </w:r>
      <w:r w:rsidR="009C4681" w:rsidRPr="003256C2">
        <w:rPr>
          <w:rStyle w:val="Nenhum"/>
          <w:rFonts w:ascii="Verdana" w:hAnsi="Verdana"/>
          <w:i/>
          <w:iCs/>
          <w:sz w:val="20"/>
          <w:szCs w:val="20"/>
          <w:lang w:val="pt-BR"/>
        </w:rPr>
        <w:t xml:space="preserve"> </w:t>
      </w:r>
      <w:r w:rsidRPr="003256C2">
        <w:rPr>
          <w:rStyle w:val="Nenhum"/>
          <w:rFonts w:ascii="Verdana" w:hAnsi="Verdana"/>
          <w:i/>
          <w:iCs/>
          <w:sz w:val="20"/>
          <w:szCs w:val="20"/>
          <w:lang w:val="pt-BR"/>
        </w:rPr>
        <w:t xml:space="preserve">rata </w:t>
      </w:r>
      <w:proofErr w:type="spellStart"/>
      <w:r w:rsidRPr="003256C2">
        <w:rPr>
          <w:rStyle w:val="Nenhum"/>
          <w:rFonts w:ascii="Verdana" w:hAnsi="Verdana"/>
          <w:i/>
          <w:iCs/>
          <w:sz w:val="20"/>
          <w:szCs w:val="20"/>
          <w:lang w:val="pt-BR"/>
        </w:rPr>
        <w:t>temporis</w:t>
      </w:r>
      <w:proofErr w:type="spellEnd"/>
      <w:r w:rsidRPr="003256C2">
        <w:rPr>
          <w:rStyle w:val="Nenhum"/>
          <w:rFonts w:ascii="Verdana" w:hAnsi="Verdana"/>
          <w:sz w:val="20"/>
          <w:szCs w:val="20"/>
          <w:lang w:val="pt-BR"/>
        </w:rPr>
        <w:t xml:space="preserve"> desde a </w:t>
      </w:r>
      <w:r w:rsidR="00CB7A6D" w:rsidRPr="003256C2">
        <w:rPr>
          <w:rStyle w:val="Nenhum"/>
          <w:rFonts w:ascii="Verdana" w:hAnsi="Verdana"/>
          <w:sz w:val="20"/>
          <w:szCs w:val="20"/>
          <w:lang w:val="pt-BR"/>
        </w:rPr>
        <w:t>Data da 1ª Integralização</w:t>
      </w:r>
      <w:r w:rsidRPr="003256C2">
        <w:rPr>
          <w:rStyle w:val="Nenhum"/>
          <w:rFonts w:ascii="Verdana" w:hAnsi="Verdana"/>
          <w:sz w:val="20"/>
          <w:szCs w:val="20"/>
          <w:lang w:val="pt-BR"/>
        </w:rPr>
        <w:t xml:space="preserve"> </w:t>
      </w:r>
      <w:r w:rsidR="00D94532" w:rsidRPr="003256C2">
        <w:rPr>
          <w:rFonts w:ascii="Verdana" w:hAnsi="Verdana"/>
          <w:sz w:val="20"/>
          <w:szCs w:val="20"/>
          <w:lang w:val="pt-BR"/>
        </w:rPr>
        <w:t>ou a Data de Pagamento de Remuneração imediatamente anterior, conforme o caso,</w:t>
      </w:r>
      <w:r w:rsidR="00D94532">
        <w:rPr>
          <w:rFonts w:ascii="Verdana" w:hAnsi="Verdana"/>
          <w:sz w:val="20"/>
          <w:szCs w:val="20"/>
          <w:lang w:val="pt-BR"/>
        </w:rPr>
        <w:t xml:space="preserve"> </w:t>
      </w:r>
      <w:r w:rsidRPr="003256C2">
        <w:rPr>
          <w:rStyle w:val="Nenhum"/>
          <w:rFonts w:ascii="Verdana" w:hAnsi="Verdana"/>
          <w:sz w:val="20"/>
          <w:szCs w:val="20"/>
          <w:lang w:val="pt-BR"/>
        </w:rPr>
        <w:t>até a data do efetivo pagamento (exclusive), sem prejuízo, quando for o caso, dos Encargos Moratórios e outros valores devidos, vencidos ou a vencer (se houver), na ocorrência de qualquer dos eventos previstos em lei e/ou de qualquer dos seguintes eventos</w:t>
      </w:r>
      <w:r w:rsidR="00F46CF5" w:rsidRPr="003256C2">
        <w:rPr>
          <w:rStyle w:val="Nenhum"/>
          <w:rFonts w:ascii="Verdana" w:hAnsi="Verdana"/>
          <w:sz w:val="20"/>
          <w:szCs w:val="20"/>
          <w:lang w:val="pt-BR"/>
        </w:rPr>
        <w:t xml:space="preserve"> em relação à Emissora</w:t>
      </w:r>
      <w:r w:rsidR="007B2F35" w:rsidRPr="003256C2">
        <w:rPr>
          <w:rStyle w:val="Nenhum"/>
          <w:rFonts w:ascii="Verdana" w:hAnsi="Verdana"/>
          <w:sz w:val="20"/>
          <w:szCs w:val="20"/>
          <w:lang w:val="pt-BR"/>
        </w:rPr>
        <w:t xml:space="preserve">, </w:t>
      </w:r>
      <w:r w:rsidR="00CE66B0" w:rsidRPr="003256C2">
        <w:rPr>
          <w:rStyle w:val="Nenhum"/>
          <w:rFonts w:ascii="Verdana" w:hAnsi="Verdana"/>
          <w:sz w:val="20"/>
          <w:szCs w:val="20"/>
          <w:lang w:val="pt-BR"/>
        </w:rPr>
        <w:t>controlad</w:t>
      </w:r>
      <w:r w:rsidR="00B14C52" w:rsidRPr="003256C2">
        <w:rPr>
          <w:rStyle w:val="Nenhum"/>
          <w:rFonts w:ascii="Verdana" w:hAnsi="Verdana"/>
          <w:sz w:val="20"/>
          <w:szCs w:val="20"/>
          <w:lang w:val="pt-BR"/>
        </w:rPr>
        <w:t>as direta</w:t>
      </w:r>
      <w:r w:rsidR="002832CB" w:rsidRPr="003256C2">
        <w:rPr>
          <w:rStyle w:val="Nenhum"/>
          <w:rFonts w:ascii="Verdana" w:hAnsi="Verdana"/>
          <w:sz w:val="20"/>
          <w:szCs w:val="20"/>
          <w:lang w:val="pt-BR"/>
        </w:rPr>
        <w:t>s</w:t>
      </w:r>
      <w:r w:rsidR="00B14C52" w:rsidRPr="003256C2">
        <w:rPr>
          <w:rStyle w:val="Nenhum"/>
          <w:rFonts w:ascii="Verdana" w:hAnsi="Verdana"/>
          <w:sz w:val="20"/>
          <w:szCs w:val="20"/>
          <w:lang w:val="pt-BR"/>
        </w:rPr>
        <w:t xml:space="preserve"> ou indiretas, </w:t>
      </w:r>
      <w:r w:rsidR="007B2F35" w:rsidRPr="003256C2">
        <w:rPr>
          <w:rStyle w:val="Nenhum"/>
          <w:rFonts w:ascii="Verdana" w:hAnsi="Verdana"/>
          <w:sz w:val="20"/>
          <w:szCs w:val="20"/>
          <w:lang w:val="pt-BR"/>
        </w:rPr>
        <w:t>coligadas, controladoras</w:t>
      </w:r>
      <w:r w:rsidR="00B14C52" w:rsidRPr="003256C2">
        <w:rPr>
          <w:rStyle w:val="Nenhum"/>
          <w:rFonts w:ascii="Verdana" w:hAnsi="Verdana"/>
          <w:sz w:val="20"/>
          <w:szCs w:val="20"/>
          <w:lang w:val="pt-BR"/>
        </w:rPr>
        <w:t xml:space="preserve"> ou sociedades sob o controle comum da Emissora (conforme definição de controle constante do artigo 116 da Lei das Sociedades por Ações)</w:t>
      </w:r>
      <w:r w:rsidR="00F46CF5" w:rsidRPr="003256C2">
        <w:rPr>
          <w:rStyle w:val="Nenhum"/>
          <w:rFonts w:ascii="Verdana" w:hAnsi="Verdana"/>
          <w:sz w:val="20"/>
          <w:szCs w:val="20"/>
          <w:lang w:val="pt-BR"/>
        </w:rPr>
        <w:t xml:space="preserve"> </w:t>
      </w:r>
      <w:r w:rsidR="00F474FE" w:rsidRPr="003256C2">
        <w:rPr>
          <w:rStyle w:val="Nenhum"/>
          <w:rFonts w:ascii="Verdana" w:hAnsi="Verdana"/>
          <w:sz w:val="20"/>
          <w:szCs w:val="20"/>
          <w:lang w:val="pt-BR"/>
        </w:rPr>
        <w:t>(“</w:t>
      </w:r>
      <w:r w:rsidR="00F474FE" w:rsidRPr="003256C2">
        <w:rPr>
          <w:rStyle w:val="Nenhum"/>
          <w:rFonts w:ascii="Verdana" w:hAnsi="Verdana"/>
          <w:sz w:val="20"/>
          <w:szCs w:val="20"/>
          <w:u w:val="single"/>
          <w:lang w:val="pt-BR"/>
        </w:rPr>
        <w:t>Afiliadas</w:t>
      </w:r>
      <w:r w:rsidR="00F474FE" w:rsidRPr="003256C2">
        <w:rPr>
          <w:rStyle w:val="Nenhum"/>
          <w:rFonts w:ascii="Verdana" w:hAnsi="Verdana"/>
          <w:sz w:val="20"/>
          <w:szCs w:val="20"/>
          <w:lang w:val="pt-BR"/>
        </w:rPr>
        <w:t xml:space="preserve">”) </w:t>
      </w:r>
      <w:r w:rsidRPr="003256C2">
        <w:rPr>
          <w:rStyle w:val="Nenhum"/>
          <w:rFonts w:ascii="Verdana" w:hAnsi="Verdana"/>
          <w:sz w:val="20"/>
          <w:szCs w:val="20"/>
          <w:lang w:val="pt-BR"/>
        </w:rPr>
        <w:t>(cada evento, um “</w:t>
      </w:r>
      <w:r w:rsidRPr="003256C2">
        <w:rPr>
          <w:rStyle w:val="Nenhum"/>
          <w:rFonts w:ascii="Verdana" w:hAnsi="Verdana"/>
          <w:sz w:val="20"/>
          <w:szCs w:val="20"/>
          <w:u w:val="single"/>
          <w:lang w:val="pt-BR"/>
        </w:rPr>
        <w:t xml:space="preserve">Evento de </w:t>
      </w:r>
      <w:r w:rsidR="00AF61DB" w:rsidRPr="003256C2">
        <w:rPr>
          <w:rStyle w:val="Nenhum"/>
          <w:rFonts w:ascii="Verdana" w:hAnsi="Verdana"/>
          <w:sz w:val="20"/>
          <w:szCs w:val="20"/>
          <w:u w:val="single"/>
          <w:lang w:val="pt-BR"/>
        </w:rPr>
        <w:t>Vencimento Antecipado</w:t>
      </w:r>
      <w:r w:rsidRPr="003256C2">
        <w:rPr>
          <w:rStyle w:val="Nenhum"/>
          <w:rFonts w:ascii="Verdana" w:hAnsi="Verdana"/>
          <w:sz w:val="20"/>
          <w:szCs w:val="20"/>
          <w:lang w:val="pt-BR"/>
        </w:rPr>
        <w:t>”)</w:t>
      </w:r>
      <w:r w:rsidR="00D60081" w:rsidRPr="003256C2">
        <w:rPr>
          <w:rStyle w:val="Nenhum"/>
          <w:rFonts w:ascii="Verdana" w:hAnsi="Verdana"/>
          <w:sz w:val="20"/>
          <w:szCs w:val="20"/>
          <w:lang w:val="pt-BR"/>
        </w:rPr>
        <w:t>, conforme aplicável</w:t>
      </w:r>
      <w:r w:rsidRPr="003256C2">
        <w:rPr>
          <w:rStyle w:val="Nenhum"/>
          <w:rFonts w:ascii="Verdana" w:hAnsi="Verdana"/>
          <w:sz w:val="20"/>
          <w:szCs w:val="20"/>
          <w:lang w:val="pt-BR"/>
        </w:rPr>
        <w:t>:</w:t>
      </w:r>
      <w:bookmarkEnd w:id="42"/>
      <w:r w:rsidRPr="003256C2">
        <w:rPr>
          <w:rStyle w:val="Nenhum"/>
          <w:rFonts w:ascii="Verdana" w:hAnsi="Verdana"/>
          <w:sz w:val="20"/>
          <w:szCs w:val="20"/>
          <w:lang w:val="pt-BR"/>
        </w:rPr>
        <w:t xml:space="preserve"> </w:t>
      </w:r>
    </w:p>
    <w:p w14:paraId="31D6595B" w14:textId="77777777" w:rsidR="002E7BDA" w:rsidRPr="003256C2" w:rsidRDefault="002E7BDA" w:rsidP="003256C2">
      <w:pPr>
        <w:pStyle w:val="Level3"/>
        <w:tabs>
          <w:tab w:val="left" w:pos="680"/>
        </w:tabs>
        <w:spacing w:after="0" w:line="320" w:lineRule="exact"/>
        <w:ind w:left="1"/>
        <w:outlineLvl w:val="9"/>
        <w:rPr>
          <w:rStyle w:val="Nenhum"/>
          <w:rFonts w:ascii="Verdana" w:eastAsia="Arial Unicode MS" w:hAnsi="Verdana" w:cs="Arial Unicode MS"/>
          <w:lang w:val="pt-BR"/>
          <w14:textOutline w14:w="0" w14:cap="flat" w14:cmpd="sng" w14:algn="ctr">
            <w14:noFill/>
            <w14:prstDash w14:val="solid"/>
            <w14:bevel/>
          </w14:textOutline>
        </w:rPr>
      </w:pPr>
    </w:p>
    <w:p w14:paraId="54549130" w14:textId="22A7F6F8" w:rsidR="005E5F5C" w:rsidRPr="003256C2" w:rsidRDefault="00DF642D" w:rsidP="003256C2">
      <w:pPr>
        <w:pStyle w:val="Level3"/>
        <w:numPr>
          <w:ilvl w:val="7"/>
          <w:numId w:val="9"/>
        </w:numPr>
        <w:tabs>
          <w:tab w:val="clear" w:pos="1361"/>
          <w:tab w:val="left" w:pos="851"/>
        </w:tabs>
        <w:spacing w:after="0" w:line="320" w:lineRule="exact"/>
        <w:ind w:left="851" w:hanging="850"/>
        <w:outlineLvl w:val="9"/>
        <w:rPr>
          <w:rStyle w:val="Nenhum"/>
          <w:rFonts w:ascii="Verdana" w:hAnsi="Verdana"/>
          <w:lang w:val="pt-BR"/>
        </w:rPr>
      </w:pPr>
      <w:bookmarkStart w:id="43" w:name="_Ref85632333"/>
      <w:r w:rsidRPr="003256C2">
        <w:rPr>
          <w:rStyle w:val="Nenhum"/>
          <w:rFonts w:ascii="Verdana" w:hAnsi="Verdana"/>
          <w:lang w:val="pt-BR"/>
        </w:rPr>
        <w:t>ocorrer qualquer uma das situações previstas nos artigos 333 e 1.425 do Código Civil;</w:t>
      </w:r>
      <w:bookmarkEnd w:id="43"/>
    </w:p>
    <w:p w14:paraId="28BBC74D" w14:textId="77777777" w:rsidR="002E7BDA" w:rsidRPr="003256C2" w:rsidRDefault="002E7BDA" w:rsidP="003256C2">
      <w:pPr>
        <w:pStyle w:val="Level3"/>
        <w:tabs>
          <w:tab w:val="clear" w:pos="1361"/>
          <w:tab w:val="left" w:pos="851"/>
        </w:tabs>
        <w:spacing w:after="0" w:line="320" w:lineRule="exact"/>
        <w:ind w:left="851"/>
        <w:outlineLvl w:val="9"/>
        <w:rPr>
          <w:rStyle w:val="Nenhum"/>
          <w:rFonts w:ascii="Verdana" w:hAnsi="Verdana"/>
          <w:lang w:val="pt-BR"/>
        </w:rPr>
      </w:pPr>
    </w:p>
    <w:p w14:paraId="7C53C138" w14:textId="607A4413" w:rsidR="005E5F5C" w:rsidRPr="003256C2" w:rsidRDefault="005E5F5C"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bookmarkStart w:id="44" w:name="_Ref85632340"/>
      <w:r w:rsidRPr="003256C2">
        <w:rPr>
          <w:rFonts w:ascii="Verdana" w:hAnsi="Verdana"/>
          <w:lang w:val="pt-BR"/>
        </w:rPr>
        <w:t>declaração de vencimento antecipado de qualquer obrigação financeira no mercado local ou internacional, nos termos de um ou mais instrumentos financeiros;</w:t>
      </w:r>
      <w:bookmarkEnd w:id="44"/>
    </w:p>
    <w:p w14:paraId="0EDC822E" w14:textId="77777777" w:rsidR="005E5F5C" w:rsidRPr="003256C2" w:rsidRDefault="005E5F5C" w:rsidP="003256C2">
      <w:pPr>
        <w:pStyle w:val="Level3"/>
        <w:tabs>
          <w:tab w:val="clear" w:pos="1361"/>
          <w:tab w:val="left" w:pos="851"/>
        </w:tabs>
        <w:spacing w:after="0" w:line="320" w:lineRule="exact"/>
        <w:ind w:left="851"/>
        <w:outlineLvl w:val="9"/>
        <w:rPr>
          <w:rFonts w:ascii="Verdana" w:hAnsi="Verdana"/>
          <w:lang w:val="pt-BR"/>
        </w:rPr>
      </w:pPr>
    </w:p>
    <w:p w14:paraId="2CF36F5C" w14:textId="65C2DDAA" w:rsidR="00DF642D" w:rsidRPr="003256C2" w:rsidRDefault="00DF642D"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bookmarkStart w:id="45" w:name="_Ref85632347"/>
      <w:r w:rsidRPr="003256C2">
        <w:rPr>
          <w:rFonts w:ascii="Verdana" w:hAnsi="Verdana"/>
          <w:lang w:val="pt-BR"/>
        </w:rPr>
        <w:t xml:space="preserve">inadimplemento das obrigações pecuniárias previstas </w:t>
      </w:r>
      <w:r w:rsidRPr="003256C2">
        <w:rPr>
          <w:rStyle w:val="Nenhum"/>
          <w:rFonts w:ascii="Verdana" w:hAnsi="Verdana"/>
          <w:lang w:val="pt-BR"/>
        </w:rPr>
        <w:t>nesta</w:t>
      </w:r>
      <w:r w:rsidRPr="003256C2">
        <w:rPr>
          <w:rFonts w:ascii="Verdana" w:hAnsi="Verdana"/>
          <w:lang w:val="pt-BR"/>
        </w:rPr>
        <w:t xml:space="preserve"> </w:t>
      </w:r>
      <w:r w:rsidR="001D227E" w:rsidRPr="003256C2">
        <w:rPr>
          <w:rFonts w:ascii="Verdana" w:hAnsi="Verdana"/>
          <w:lang w:val="pt-BR"/>
        </w:rPr>
        <w:t>Escritura de Emissão</w:t>
      </w:r>
      <w:r w:rsidR="00A35907" w:rsidRPr="003256C2">
        <w:rPr>
          <w:rFonts w:ascii="Verdana" w:hAnsi="Verdana"/>
          <w:lang w:val="pt-BR"/>
        </w:rPr>
        <w:t xml:space="preserve"> e/ou</w:t>
      </w:r>
      <w:r w:rsidRPr="003256C2">
        <w:rPr>
          <w:rFonts w:ascii="Verdana" w:hAnsi="Verdana"/>
          <w:lang w:val="pt-BR"/>
        </w:rPr>
        <w:t xml:space="preserve"> </w:t>
      </w:r>
      <w:r w:rsidR="00A35907" w:rsidRPr="003256C2">
        <w:rPr>
          <w:rFonts w:ascii="Verdana" w:hAnsi="Verdana"/>
          <w:lang w:val="pt-BR"/>
        </w:rPr>
        <w:t>n</w:t>
      </w:r>
      <w:r w:rsidRPr="003256C2">
        <w:rPr>
          <w:rFonts w:ascii="Verdana" w:hAnsi="Verdana"/>
          <w:lang w:val="pt-BR"/>
        </w:rPr>
        <w:t xml:space="preserve">os </w:t>
      </w:r>
      <w:r w:rsidR="00A35907" w:rsidRPr="003256C2">
        <w:rPr>
          <w:rFonts w:ascii="Verdana" w:hAnsi="Verdana"/>
          <w:lang w:val="pt-BR"/>
        </w:rPr>
        <w:t>Documentos da Operação,</w:t>
      </w:r>
      <w:r w:rsidR="00BE48F7" w:rsidRPr="003256C2">
        <w:rPr>
          <w:rFonts w:ascii="Verdana" w:hAnsi="Verdana"/>
          <w:lang w:val="pt-BR"/>
        </w:rPr>
        <w:t xml:space="preserve"> incluindo, mas sem se limitar ao pagamento de principal e da Remuneração, na forma e quando devidos,</w:t>
      </w:r>
      <w:r w:rsidR="00EF1AF1" w:rsidRPr="003256C2">
        <w:rPr>
          <w:rFonts w:ascii="Verdana" w:hAnsi="Verdana"/>
          <w:lang w:val="pt-BR"/>
        </w:rPr>
        <w:t xml:space="preserve"> não sanados no prazo de </w:t>
      </w:r>
      <w:r w:rsidR="002F7BF4" w:rsidRPr="003256C2">
        <w:rPr>
          <w:rFonts w:ascii="Verdana" w:hAnsi="Verdana"/>
          <w:lang w:val="pt-BR"/>
        </w:rPr>
        <w:t>1</w:t>
      </w:r>
      <w:r w:rsidR="00EF1AF1" w:rsidRPr="003256C2">
        <w:rPr>
          <w:rFonts w:ascii="Verdana" w:hAnsi="Verdana"/>
          <w:lang w:val="pt-BR"/>
        </w:rPr>
        <w:t xml:space="preserve"> (</w:t>
      </w:r>
      <w:r w:rsidR="002F7BF4" w:rsidRPr="003256C2">
        <w:rPr>
          <w:rFonts w:ascii="Verdana" w:hAnsi="Verdana"/>
          <w:lang w:val="pt-BR"/>
        </w:rPr>
        <w:t>um</w:t>
      </w:r>
      <w:r w:rsidR="00EF1AF1" w:rsidRPr="003256C2">
        <w:rPr>
          <w:rFonts w:ascii="Verdana" w:hAnsi="Verdana"/>
          <w:lang w:val="pt-BR"/>
        </w:rPr>
        <w:t xml:space="preserve">) </w:t>
      </w:r>
      <w:r w:rsidR="00066E42" w:rsidRPr="003256C2">
        <w:rPr>
          <w:rFonts w:ascii="Verdana" w:hAnsi="Verdana"/>
          <w:lang w:val="pt-BR"/>
        </w:rPr>
        <w:t>D</w:t>
      </w:r>
      <w:r w:rsidR="00EF1AF1" w:rsidRPr="003256C2">
        <w:rPr>
          <w:rFonts w:ascii="Verdana" w:hAnsi="Verdana"/>
          <w:lang w:val="pt-BR"/>
        </w:rPr>
        <w:t xml:space="preserve">ia </w:t>
      </w:r>
      <w:r w:rsidR="00066E42" w:rsidRPr="003256C2">
        <w:rPr>
          <w:rFonts w:ascii="Verdana" w:hAnsi="Verdana"/>
          <w:lang w:val="pt-BR"/>
        </w:rPr>
        <w:t>Ú</w:t>
      </w:r>
      <w:r w:rsidR="00EF1AF1" w:rsidRPr="003256C2">
        <w:rPr>
          <w:rFonts w:ascii="Verdana" w:hAnsi="Verdana"/>
          <w:lang w:val="pt-BR"/>
        </w:rPr>
        <w:t>t</w:t>
      </w:r>
      <w:r w:rsidR="002F7BF4" w:rsidRPr="003256C2">
        <w:rPr>
          <w:rFonts w:ascii="Verdana" w:hAnsi="Verdana"/>
          <w:lang w:val="pt-BR"/>
        </w:rPr>
        <w:t>il</w:t>
      </w:r>
      <w:r w:rsidR="00EF1AF1" w:rsidRPr="003256C2">
        <w:rPr>
          <w:rFonts w:ascii="Verdana" w:hAnsi="Verdana"/>
          <w:lang w:val="pt-BR"/>
        </w:rPr>
        <w:t xml:space="preserve"> da ciência pela Emissora</w:t>
      </w:r>
      <w:r w:rsidRPr="003256C2">
        <w:rPr>
          <w:rFonts w:ascii="Verdana" w:hAnsi="Verdana"/>
          <w:lang w:val="pt-BR"/>
        </w:rPr>
        <w:t>;</w:t>
      </w:r>
      <w:bookmarkEnd w:id="45"/>
      <w:r w:rsidR="00393A48" w:rsidRPr="003256C2">
        <w:rPr>
          <w:rFonts w:ascii="Verdana" w:hAnsi="Verdana"/>
          <w:lang w:val="pt-BR"/>
        </w:rPr>
        <w:t xml:space="preserve"> </w:t>
      </w:r>
    </w:p>
    <w:p w14:paraId="74CADEA4" w14:textId="77777777" w:rsidR="00F852CA" w:rsidRPr="003256C2" w:rsidRDefault="00F852CA" w:rsidP="003256C2">
      <w:pPr>
        <w:pStyle w:val="PargrafodaLista"/>
        <w:spacing w:after="0" w:line="320" w:lineRule="exact"/>
        <w:rPr>
          <w:rFonts w:ascii="Verdana" w:hAnsi="Verdana"/>
          <w:sz w:val="20"/>
          <w:szCs w:val="20"/>
          <w:lang w:val="pt-BR"/>
        </w:rPr>
      </w:pPr>
    </w:p>
    <w:p w14:paraId="48D37F63" w14:textId="1ED55963" w:rsidR="00F852CA" w:rsidRPr="003256C2" w:rsidRDefault="00F852CA"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inadimplemento das obrigações não pecuniárias previstas nesta Escritura de Emissão</w:t>
      </w:r>
      <w:r w:rsidR="003C3718" w:rsidRPr="003256C2">
        <w:rPr>
          <w:rFonts w:ascii="Verdana" w:hAnsi="Verdana"/>
          <w:lang w:val="pt-BR"/>
        </w:rPr>
        <w:t xml:space="preserve"> </w:t>
      </w:r>
      <w:r w:rsidR="00A35907" w:rsidRPr="003256C2">
        <w:rPr>
          <w:rFonts w:ascii="Verdana" w:hAnsi="Verdana"/>
          <w:lang w:val="pt-BR"/>
        </w:rPr>
        <w:t xml:space="preserve">e/ou nos </w:t>
      </w:r>
      <w:r w:rsidR="003C3718" w:rsidRPr="003256C2">
        <w:rPr>
          <w:rFonts w:ascii="Verdana" w:hAnsi="Verdana"/>
          <w:lang w:val="pt-BR"/>
        </w:rPr>
        <w:t>Documentos da Operação</w:t>
      </w:r>
      <w:r w:rsidRPr="003256C2">
        <w:rPr>
          <w:rFonts w:ascii="Verdana" w:hAnsi="Verdana"/>
          <w:lang w:val="pt-BR"/>
        </w:rPr>
        <w:t xml:space="preserve">, desde que não sanadas em até </w:t>
      </w:r>
      <w:r w:rsidR="00CB3E9A" w:rsidRPr="003256C2">
        <w:rPr>
          <w:rFonts w:ascii="Verdana" w:hAnsi="Verdana"/>
          <w:lang w:val="pt-BR"/>
        </w:rPr>
        <w:t>10</w:t>
      </w:r>
      <w:r w:rsidR="008A201C" w:rsidRPr="003256C2">
        <w:rPr>
          <w:rFonts w:ascii="Verdana" w:hAnsi="Verdana"/>
          <w:lang w:val="pt-BR"/>
        </w:rPr>
        <w:t xml:space="preserve"> </w:t>
      </w:r>
      <w:r w:rsidRPr="003256C2">
        <w:rPr>
          <w:rFonts w:ascii="Verdana" w:hAnsi="Verdana"/>
          <w:lang w:val="pt-BR"/>
        </w:rPr>
        <w:t>(</w:t>
      </w:r>
      <w:r w:rsidR="00CB3E9A" w:rsidRPr="003256C2">
        <w:rPr>
          <w:rFonts w:ascii="Verdana" w:hAnsi="Verdana"/>
          <w:lang w:val="pt-BR"/>
        </w:rPr>
        <w:t>dez</w:t>
      </w:r>
      <w:r w:rsidRPr="003256C2">
        <w:rPr>
          <w:rFonts w:ascii="Verdana" w:hAnsi="Verdana"/>
          <w:lang w:val="pt-BR"/>
        </w:rPr>
        <w:t>) dias</w:t>
      </w:r>
      <w:r w:rsidR="00B7528C" w:rsidRPr="003256C2">
        <w:rPr>
          <w:rFonts w:ascii="Verdana" w:hAnsi="Verdana"/>
          <w:lang w:val="pt-BR"/>
        </w:rPr>
        <w:t xml:space="preserve"> após </w:t>
      </w:r>
      <w:r w:rsidR="00150887" w:rsidRPr="003256C2">
        <w:rPr>
          <w:rFonts w:ascii="Verdana" w:hAnsi="Verdana"/>
          <w:lang w:val="pt-BR"/>
        </w:rPr>
        <w:t xml:space="preserve">a data em que </w:t>
      </w:r>
      <w:r w:rsidR="002841A2" w:rsidRPr="003256C2">
        <w:rPr>
          <w:rFonts w:ascii="Verdana" w:hAnsi="Verdana"/>
          <w:lang w:val="pt-BR"/>
        </w:rPr>
        <w:t xml:space="preserve">a </w:t>
      </w:r>
      <w:r w:rsidR="002841A2" w:rsidRPr="003256C2">
        <w:rPr>
          <w:rStyle w:val="Nenhum"/>
          <w:rFonts w:ascii="Verdana" w:hAnsi="Verdana"/>
          <w:lang w:val="pt-BR"/>
        </w:rPr>
        <w:t xml:space="preserve">Emissora e/ou o </w:t>
      </w:r>
      <w:r w:rsidR="002841A2" w:rsidRPr="003256C2">
        <w:rPr>
          <w:rFonts w:ascii="Verdana" w:hAnsi="Verdana"/>
          <w:lang w:val="pt-BR"/>
        </w:rPr>
        <w:t>Garantidor, conforme o caso, tenha</w:t>
      </w:r>
      <w:r w:rsidR="004B4652" w:rsidRPr="003256C2">
        <w:rPr>
          <w:rFonts w:ascii="Verdana" w:hAnsi="Verdana"/>
          <w:lang w:val="pt-BR"/>
        </w:rPr>
        <w:t>m</w:t>
      </w:r>
      <w:r w:rsidR="002841A2" w:rsidRPr="003256C2">
        <w:rPr>
          <w:rFonts w:ascii="Verdana" w:hAnsi="Verdana"/>
          <w:lang w:val="pt-BR"/>
        </w:rPr>
        <w:t xml:space="preserve"> sido notificado</w:t>
      </w:r>
      <w:r w:rsidR="009F6C88" w:rsidRPr="003256C2">
        <w:rPr>
          <w:rFonts w:ascii="Verdana" w:hAnsi="Verdana"/>
          <w:lang w:val="pt-BR"/>
        </w:rPr>
        <w:t>s</w:t>
      </w:r>
      <w:r w:rsidR="002841A2" w:rsidRPr="003256C2">
        <w:rPr>
          <w:rFonts w:ascii="Verdana" w:hAnsi="Verdana"/>
          <w:lang w:val="pt-BR"/>
        </w:rPr>
        <w:t xml:space="preserve"> de tal inadimplemento, </w:t>
      </w:r>
      <w:r w:rsidR="00B7528C" w:rsidRPr="003256C2">
        <w:rPr>
          <w:rFonts w:ascii="Verdana" w:hAnsi="Verdana"/>
          <w:lang w:val="pt-BR"/>
        </w:rPr>
        <w:t>ou no prazo de cura específico previsto nesta Escritura de Emissão ou nos demais Documentos da Operação</w:t>
      </w:r>
      <w:r w:rsidR="002F7BF4" w:rsidRPr="003256C2">
        <w:rPr>
          <w:rFonts w:ascii="Verdana" w:hAnsi="Verdana"/>
          <w:lang w:val="pt-BR"/>
        </w:rPr>
        <w:t>;</w:t>
      </w:r>
    </w:p>
    <w:p w14:paraId="786A6DFC" w14:textId="77777777" w:rsidR="00283937" w:rsidRPr="003256C2" w:rsidRDefault="00283937" w:rsidP="003256C2">
      <w:pPr>
        <w:pStyle w:val="Level3"/>
        <w:spacing w:after="0" w:line="320" w:lineRule="exact"/>
        <w:ind w:left="1360"/>
        <w:outlineLvl w:val="9"/>
        <w:rPr>
          <w:rFonts w:ascii="Verdana" w:hAnsi="Verdana"/>
          <w:lang w:val="pt-BR"/>
        </w:rPr>
      </w:pPr>
    </w:p>
    <w:p w14:paraId="39DDBE9D" w14:textId="0A65337A" w:rsidR="00DF642D" w:rsidRPr="003256C2" w:rsidRDefault="00505264"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 xml:space="preserve">observado eventual prazo de cura aplicável, </w:t>
      </w:r>
      <w:r w:rsidR="00DF642D" w:rsidRPr="003256C2">
        <w:rPr>
          <w:rFonts w:ascii="Verdana" w:hAnsi="Verdana"/>
          <w:lang w:val="pt-BR"/>
        </w:rPr>
        <w:t>descumprimento de obrigações pecuniárias no montante, individual ou agregado</w:t>
      </w:r>
      <w:r w:rsidR="00900A50" w:rsidRPr="003256C2">
        <w:rPr>
          <w:rFonts w:ascii="Verdana" w:hAnsi="Verdana"/>
          <w:lang w:val="pt-BR"/>
        </w:rPr>
        <w:t>, no mesmo exercício</w:t>
      </w:r>
      <w:r w:rsidR="00DF642D" w:rsidRPr="003256C2">
        <w:rPr>
          <w:rFonts w:ascii="Verdana" w:hAnsi="Verdana"/>
          <w:lang w:val="pt-BR"/>
        </w:rPr>
        <w:t>, igual ou superior a R$</w:t>
      </w:r>
      <w:r w:rsidR="00853796" w:rsidRPr="003256C2">
        <w:rPr>
          <w:rFonts w:ascii="Verdana" w:hAnsi="Verdana"/>
          <w:lang w:val="pt-BR"/>
        </w:rPr>
        <w:t xml:space="preserve"> </w:t>
      </w:r>
      <w:r w:rsidR="00CF3B30" w:rsidRPr="003256C2">
        <w:rPr>
          <w:rStyle w:val="Nenhum"/>
          <w:rFonts w:ascii="Verdana" w:hAnsi="Verdana"/>
          <w:lang w:val="pt-BR"/>
        </w:rPr>
        <w:t>3</w:t>
      </w:r>
      <w:r w:rsidR="00CF3B30">
        <w:rPr>
          <w:rStyle w:val="Nenhum"/>
          <w:rFonts w:ascii="Verdana" w:hAnsi="Verdana"/>
          <w:lang w:val="pt-BR"/>
        </w:rPr>
        <w:t>5</w:t>
      </w:r>
      <w:r w:rsidR="00931D62" w:rsidRPr="003256C2">
        <w:rPr>
          <w:rStyle w:val="Nenhum"/>
          <w:rFonts w:ascii="Verdana" w:hAnsi="Verdana"/>
          <w:lang w:val="pt-BR"/>
        </w:rPr>
        <w:t xml:space="preserve">.000.000,00 (trinta </w:t>
      </w:r>
      <w:r w:rsidR="00CF3B30">
        <w:rPr>
          <w:rStyle w:val="Nenhum"/>
          <w:rFonts w:ascii="Verdana" w:hAnsi="Verdana"/>
          <w:lang w:val="pt-BR"/>
        </w:rPr>
        <w:t xml:space="preserve">e cinco </w:t>
      </w:r>
      <w:r w:rsidR="00931D62" w:rsidRPr="003256C2">
        <w:rPr>
          <w:rStyle w:val="Nenhum"/>
          <w:rFonts w:ascii="Verdana" w:hAnsi="Verdana"/>
          <w:lang w:val="pt-BR"/>
        </w:rPr>
        <w:t>milhões de reais)</w:t>
      </w:r>
      <w:r w:rsidR="00931D62" w:rsidRPr="003256C2">
        <w:rPr>
          <w:rFonts w:ascii="Verdana" w:hAnsi="Verdana"/>
          <w:lang w:val="pt-BR"/>
        </w:rPr>
        <w:t xml:space="preserve">, </w:t>
      </w:r>
      <w:r w:rsidR="00E25317" w:rsidRPr="003256C2">
        <w:rPr>
          <w:rFonts w:ascii="Verdana" w:hAnsi="Verdana"/>
          <w:lang w:val="pt-BR"/>
        </w:rPr>
        <w:t>ou seu equivalente em outras moedas</w:t>
      </w:r>
      <w:r w:rsidR="00DF642D" w:rsidRPr="003256C2">
        <w:rPr>
          <w:rFonts w:ascii="Verdana" w:hAnsi="Verdana"/>
          <w:lang w:val="pt-BR"/>
        </w:rPr>
        <w:t>;</w:t>
      </w:r>
      <w:r w:rsidR="00FF2B21" w:rsidRPr="003256C2">
        <w:rPr>
          <w:rFonts w:ascii="Verdana" w:hAnsi="Verdana"/>
          <w:lang w:val="pt-BR"/>
        </w:rPr>
        <w:t xml:space="preserve"> </w:t>
      </w:r>
    </w:p>
    <w:p w14:paraId="0DCAE876" w14:textId="77777777" w:rsidR="00214987" w:rsidRPr="003256C2" w:rsidRDefault="00214987" w:rsidP="003256C2">
      <w:pPr>
        <w:pStyle w:val="Level3"/>
        <w:spacing w:after="0" w:line="320" w:lineRule="exact"/>
        <w:ind w:left="1360"/>
        <w:outlineLvl w:val="9"/>
        <w:rPr>
          <w:rFonts w:ascii="Verdana" w:hAnsi="Verdana"/>
          <w:lang w:val="pt-BR"/>
        </w:rPr>
      </w:pPr>
    </w:p>
    <w:p w14:paraId="4081B987" w14:textId="6537ED57" w:rsidR="00DF642D" w:rsidRPr="003256C2" w:rsidRDefault="00DF642D"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mudança ou alteração do objeto social da Emi</w:t>
      </w:r>
      <w:r w:rsidR="00F46CF5" w:rsidRPr="003256C2">
        <w:rPr>
          <w:rFonts w:ascii="Verdana" w:hAnsi="Verdana"/>
          <w:lang w:val="pt-BR"/>
        </w:rPr>
        <w:t>ssora</w:t>
      </w:r>
      <w:r w:rsidRPr="003256C2">
        <w:rPr>
          <w:rFonts w:ascii="Verdana" w:hAnsi="Verdana"/>
          <w:lang w:val="pt-BR"/>
        </w:rPr>
        <w:t xml:space="preserve">, de forma a alterar as suas atuais atividades principais ou a agregar a essas atividades novos negócios que tenham prevalência ou possam representar desvios em relação às atividades atualmente desenvolvidas, sem o consentimento prévio por escrito </w:t>
      </w:r>
      <w:r w:rsidR="0062481D" w:rsidRPr="003256C2">
        <w:rPr>
          <w:rFonts w:ascii="Verdana" w:hAnsi="Verdana"/>
          <w:lang w:val="pt-BR"/>
        </w:rPr>
        <w:t xml:space="preserve">do </w:t>
      </w:r>
      <w:r w:rsidR="00F46CF5" w:rsidRPr="003256C2">
        <w:rPr>
          <w:rFonts w:ascii="Verdana" w:hAnsi="Verdana"/>
          <w:lang w:val="pt-BR"/>
        </w:rPr>
        <w:t>Debenturista</w:t>
      </w:r>
      <w:r w:rsidR="008F29A1" w:rsidRPr="003256C2">
        <w:rPr>
          <w:rFonts w:ascii="Verdana" w:hAnsi="Verdana"/>
          <w:lang w:val="pt-BR"/>
        </w:rPr>
        <w:t>, após consulta aos Titulares dos CRA</w:t>
      </w:r>
      <w:r w:rsidRPr="003256C2">
        <w:rPr>
          <w:rFonts w:ascii="Verdana" w:hAnsi="Verdana"/>
          <w:lang w:val="pt-BR"/>
        </w:rPr>
        <w:t>;</w:t>
      </w:r>
    </w:p>
    <w:p w14:paraId="35742790" w14:textId="77777777" w:rsidR="00791083" w:rsidRPr="003256C2" w:rsidRDefault="00791083" w:rsidP="003256C2">
      <w:pPr>
        <w:pStyle w:val="Level3"/>
        <w:spacing w:after="0" w:line="320" w:lineRule="exact"/>
        <w:ind w:left="1360"/>
        <w:outlineLvl w:val="9"/>
        <w:rPr>
          <w:rFonts w:ascii="Verdana" w:hAnsi="Verdana"/>
          <w:lang w:val="pt-BR"/>
        </w:rPr>
      </w:pPr>
    </w:p>
    <w:p w14:paraId="171E6F5F" w14:textId="3C4C8D06" w:rsidR="00791083" w:rsidRPr="003256C2" w:rsidRDefault="00791083"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bookmarkStart w:id="46" w:name="_Ref85632354"/>
      <w:r w:rsidRPr="003256C2">
        <w:rPr>
          <w:rFonts w:ascii="Verdana" w:hAnsi="Verdana"/>
          <w:lang w:val="pt-BR"/>
        </w:rPr>
        <w:t xml:space="preserve">revelar-se falsa ou incorreta qualquer declaração ou garantia prestada pela Emissora e/ou pelo Garantidor </w:t>
      </w:r>
      <w:r w:rsidR="00604C53" w:rsidRPr="003256C2">
        <w:rPr>
          <w:rFonts w:ascii="Verdana" w:hAnsi="Verdana"/>
          <w:lang w:val="pt-BR"/>
        </w:rPr>
        <w:t>nesta Escritura de Emissão</w:t>
      </w:r>
      <w:r w:rsidR="00B74F10" w:rsidRPr="003256C2">
        <w:rPr>
          <w:rFonts w:ascii="Verdana" w:hAnsi="Verdana"/>
          <w:lang w:val="pt-BR"/>
        </w:rPr>
        <w:t xml:space="preserve">, sendo certo que eventual declaração ou garantia incorreta só ensejará o vencimento antecipado das Debêntures na hipótese de a Emissora não </w:t>
      </w:r>
      <w:r w:rsidR="00075A17" w:rsidRPr="003256C2">
        <w:rPr>
          <w:rFonts w:ascii="Verdana" w:hAnsi="Verdana"/>
          <w:lang w:val="pt-BR"/>
        </w:rPr>
        <w:t xml:space="preserve">a </w:t>
      </w:r>
      <w:r w:rsidR="00B74F10" w:rsidRPr="003256C2">
        <w:rPr>
          <w:rFonts w:ascii="Verdana" w:hAnsi="Verdana"/>
          <w:lang w:val="pt-BR"/>
        </w:rPr>
        <w:t>corrigi</w:t>
      </w:r>
      <w:r w:rsidR="00075A17" w:rsidRPr="003256C2">
        <w:rPr>
          <w:rFonts w:ascii="Verdana" w:hAnsi="Verdana"/>
          <w:lang w:val="pt-BR"/>
        </w:rPr>
        <w:t>r</w:t>
      </w:r>
      <w:r w:rsidR="00B74F10" w:rsidRPr="003256C2">
        <w:rPr>
          <w:rFonts w:ascii="Verdana" w:hAnsi="Verdana"/>
          <w:lang w:val="pt-BR"/>
        </w:rPr>
        <w:t xml:space="preserve"> no prazo 5 (cinco) </w:t>
      </w:r>
      <w:r w:rsidR="00A42BEF" w:rsidRPr="003256C2">
        <w:rPr>
          <w:rFonts w:ascii="Verdana" w:hAnsi="Verdana"/>
          <w:lang w:val="pt-BR"/>
        </w:rPr>
        <w:t>Dias Ú</w:t>
      </w:r>
      <w:r w:rsidR="00B74F10" w:rsidRPr="003256C2">
        <w:rPr>
          <w:rFonts w:ascii="Verdana" w:hAnsi="Verdana"/>
          <w:lang w:val="pt-BR"/>
        </w:rPr>
        <w:t>teis contados de sua constatação</w:t>
      </w:r>
      <w:r w:rsidR="00403EF2" w:rsidRPr="003256C2">
        <w:rPr>
          <w:rFonts w:ascii="Verdana" w:hAnsi="Verdana"/>
          <w:lang w:val="pt-BR"/>
        </w:rPr>
        <w:t>;</w:t>
      </w:r>
      <w:bookmarkEnd w:id="46"/>
    </w:p>
    <w:p w14:paraId="32DD1168" w14:textId="77777777" w:rsidR="00214987" w:rsidRPr="003256C2" w:rsidRDefault="00214987" w:rsidP="003256C2">
      <w:pPr>
        <w:pStyle w:val="Level3"/>
        <w:spacing w:after="0" w:line="320" w:lineRule="exact"/>
        <w:ind w:left="1360"/>
        <w:outlineLvl w:val="9"/>
        <w:rPr>
          <w:rFonts w:ascii="Verdana" w:hAnsi="Verdana"/>
          <w:lang w:val="pt-BR"/>
        </w:rPr>
      </w:pPr>
    </w:p>
    <w:p w14:paraId="4F5E2E82" w14:textId="6E2D4F7E" w:rsidR="00DF642D" w:rsidRPr="003256C2" w:rsidRDefault="00E25317"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 xml:space="preserve">redução do capital, exceto se </w:t>
      </w:r>
      <w:r w:rsidR="002E2057" w:rsidRPr="003256C2">
        <w:rPr>
          <w:rFonts w:ascii="Verdana" w:hAnsi="Verdana"/>
          <w:lang w:val="pt-BR"/>
        </w:rPr>
        <w:t xml:space="preserve">(i) </w:t>
      </w:r>
      <w:r w:rsidRPr="003256C2">
        <w:rPr>
          <w:rFonts w:ascii="Verdana" w:hAnsi="Verdana"/>
          <w:lang w:val="pt-BR"/>
        </w:rPr>
        <w:t xml:space="preserve">previamente aprovado pelo Debenturista, </w:t>
      </w:r>
      <w:r w:rsidR="008F29A1" w:rsidRPr="003256C2">
        <w:rPr>
          <w:rFonts w:ascii="Verdana" w:hAnsi="Verdana"/>
          <w:lang w:val="pt-BR"/>
        </w:rPr>
        <w:t xml:space="preserve">após consulta aos Titulares dos CRA, </w:t>
      </w:r>
      <w:r w:rsidRPr="003256C2">
        <w:rPr>
          <w:rFonts w:ascii="Verdana" w:hAnsi="Verdana"/>
          <w:lang w:val="pt-BR"/>
        </w:rPr>
        <w:t xml:space="preserve">conforme disposto no artigo 174, parágrafo 3º, da Lei das Sociedades por Ações, </w:t>
      </w:r>
      <w:r w:rsidR="002E2057" w:rsidRPr="003256C2">
        <w:rPr>
          <w:rFonts w:ascii="Verdana" w:hAnsi="Verdana"/>
          <w:lang w:val="pt-BR"/>
        </w:rPr>
        <w:t>(</w:t>
      </w:r>
      <w:proofErr w:type="spellStart"/>
      <w:r w:rsidR="002E2057" w:rsidRPr="003256C2">
        <w:rPr>
          <w:rFonts w:ascii="Verdana" w:hAnsi="Verdana"/>
          <w:lang w:val="pt-BR"/>
        </w:rPr>
        <w:t>ii</w:t>
      </w:r>
      <w:proofErr w:type="spellEnd"/>
      <w:r w:rsidR="002E2057" w:rsidRPr="003256C2">
        <w:rPr>
          <w:rFonts w:ascii="Verdana" w:hAnsi="Verdana"/>
          <w:lang w:val="pt-BR"/>
        </w:rPr>
        <w:t xml:space="preserve">) </w:t>
      </w:r>
      <w:r w:rsidRPr="003256C2">
        <w:rPr>
          <w:rStyle w:val="Nenhum"/>
          <w:rFonts w:ascii="Verdana" w:hAnsi="Verdana"/>
          <w:lang w:val="pt-BR"/>
        </w:rPr>
        <w:t>para</w:t>
      </w:r>
      <w:r w:rsidRPr="003256C2">
        <w:rPr>
          <w:rFonts w:ascii="Verdana" w:hAnsi="Verdana"/>
          <w:lang w:val="pt-BR"/>
        </w:rPr>
        <w:t xml:space="preserve"> absorção de prejuízos</w:t>
      </w:r>
      <w:r w:rsidR="00931D62" w:rsidRPr="003256C2">
        <w:rPr>
          <w:rFonts w:ascii="Verdana" w:hAnsi="Verdana"/>
          <w:lang w:val="pt-BR"/>
        </w:rPr>
        <w:t>, e/ou (</w:t>
      </w:r>
      <w:proofErr w:type="spellStart"/>
      <w:r w:rsidR="00931D62" w:rsidRPr="003256C2">
        <w:rPr>
          <w:rFonts w:ascii="Verdana" w:hAnsi="Verdana"/>
          <w:lang w:val="pt-BR"/>
        </w:rPr>
        <w:t>iii</w:t>
      </w:r>
      <w:proofErr w:type="spellEnd"/>
      <w:r w:rsidR="00931D62" w:rsidRPr="003256C2">
        <w:rPr>
          <w:rFonts w:ascii="Verdana" w:hAnsi="Verdana"/>
          <w:lang w:val="pt-BR"/>
        </w:rPr>
        <w:t xml:space="preserve">) o capital social após tal redução não for inferior a 90% (noventa por cento) do capital social da Emissora referente ao mês de janeiro de 2022, desconsiderando-se do cálculo eventual redução de capital por ocasião da cisão parcial da Emissora para versão do imóvel localizado no Município de Renascença/PR, na comarca de Marmeleiro/PR, objeto de matrícula nº 12.400, para a sociedade </w:t>
      </w:r>
      <w:proofErr w:type="spellStart"/>
      <w:r w:rsidR="00931D62" w:rsidRPr="003256C2">
        <w:rPr>
          <w:rFonts w:ascii="Verdana" w:hAnsi="Verdana"/>
          <w:lang w:val="pt-BR"/>
        </w:rPr>
        <w:t>Belly</w:t>
      </w:r>
      <w:proofErr w:type="spellEnd"/>
      <w:r w:rsidR="00931D62" w:rsidRPr="003256C2">
        <w:rPr>
          <w:rFonts w:ascii="Verdana" w:hAnsi="Verdana"/>
          <w:lang w:val="pt-BR"/>
        </w:rPr>
        <w:t xml:space="preserve"> Administradora de Bens Ltda.</w:t>
      </w:r>
      <w:r w:rsidRPr="003256C2">
        <w:rPr>
          <w:rFonts w:ascii="Verdana" w:hAnsi="Verdana"/>
          <w:lang w:val="pt-BR"/>
        </w:rPr>
        <w:t>;</w:t>
      </w:r>
    </w:p>
    <w:p w14:paraId="41C200B8" w14:textId="77777777" w:rsidR="00920B3F" w:rsidRPr="003256C2" w:rsidRDefault="00920B3F" w:rsidP="003256C2">
      <w:pPr>
        <w:pStyle w:val="Level3"/>
        <w:spacing w:after="0" w:line="320" w:lineRule="exact"/>
        <w:ind w:left="1360"/>
        <w:outlineLvl w:val="9"/>
        <w:rPr>
          <w:rFonts w:ascii="Verdana" w:hAnsi="Verdana"/>
          <w:lang w:val="pt-BR"/>
        </w:rPr>
      </w:pPr>
    </w:p>
    <w:p w14:paraId="6F6DE4A9" w14:textId="129B000B" w:rsidR="00DF642D" w:rsidRPr="003256C2" w:rsidRDefault="00DF642D"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cisão, fusão, incorporação ou qualquer outro tipo de reorganização societária</w:t>
      </w:r>
      <w:r w:rsidR="00505264" w:rsidRPr="003256C2">
        <w:rPr>
          <w:rFonts w:ascii="Verdana" w:hAnsi="Verdana"/>
          <w:lang w:val="pt-BR"/>
        </w:rPr>
        <w:t xml:space="preserve"> envolvendo a Emissora</w:t>
      </w:r>
      <w:r w:rsidRPr="003256C2">
        <w:rPr>
          <w:rFonts w:ascii="Verdana" w:hAnsi="Verdana"/>
          <w:lang w:val="pt-BR"/>
        </w:rPr>
        <w:t xml:space="preserve"> que possa </w:t>
      </w:r>
      <w:r w:rsidR="00505264" w:rsidRPr="003256C2">
        <w:rPr>
          <w:rFonts w:ascii="Verdana" w:hAnsi="Verdana"/>
          <w:lang w:val="pt-BR"/>
        </w:rPr>
        <w:t xml:space="preserve">acarretar o </w:t>
      </w:r>
      <w:r w:rsidRPr="003256C2">
        <w:rPr>
          <w:rFonts w:ascii="Verdana" w:hAnsi="Verdana"/>
          <w:lang w:val="pt-BR"/>
        </w:rPr>
        <w:t xml:space="preserve">descumprimento </w:t>
      </w:r>
      <w:r w:rsidR="00505264" w:rsidRPr="003256C2">
        <w:rPr>
          <w:rFonts w:ascii="Verdana" w:hAnsi="Verdana"/>
          <w:lang w:val="pt-BR"/>
        </w:rPr>
        <w:t xml:space="preserve">das </w:t>
      </w:r>
      <w:r w:rsidRPr="003256C2">
        <w:rPr>
          <w:rFonts w:ascii="Verdana" w:hAnsi="Verdana"/>
          <w:lang w:val="pt-BR"/>
        </w:rPr>
        <w:t xml:space="preserve">obrigações previstas nesta </w:t>
      </w:r>
      <w:r w:rsidR="001D227E" w:rsidRPr="003256C2">
        <w:rPr>
          <w:rFonts w:ascii="Verdana" w:hAnsi="Verdana"/>
          <w:lang w:val="pt-BR"/>
        </w:rPr>
        <w:t>Escritura de Emissão</w:t>
      </w:r>
      <w:r w:rsidR="00B74F10" w:rsidRPr="003256C2">
        <w:rPr>
          <w:rFonts w:ascii="Verdana" w:hAnsi="Verdana"/>
          <w:lang w:val="pt-BR"/>
        </w:rPr>
        <w:t>, exceto nas hipóteses em que não haja transferência de controle</w:t>
      </w:r>
      <w:r w:rsidR="00D33FAA" w:rsidRPr="003256C2">
        <w:rPr>
          <w:rFonts w:ascii="Verdana" w:hAnsi="Verdana"/>
          <w:lang w:val="pt-BR"/>
        </w:rPr>
        <w:t xml:space="preserve"> </w:t>
      </w:r>
      <w:r w:rsidR="00D33FAA" w:rsidRPr="00B51E5D">
        <w:rPr>
          <w:rFonts w:ascii="Verdana" w:hAnsi="Verdana"/>
          <w:lang w:val="pt-BR"/>
        </w:rPr>
        <w:t>indireto</w:t>
      </w:r>
      <w:r w:rsidR="004B4652" w:rsidRPr="00B51E5D">
        <w:rPr>
          <w:rFonts w:ascii="Verdana" w:hAnsi="Verdana"/>
          <w:lang w:val="pt-BR"/>
        </w:rPr>
        <w:t xml:space="preserve"> </w:t>
      </w:r>
      <w:r w:rsidR="004B4652" w:rsidRPr="003256C2">
        <w:rPr>
          <w:rFonts w:ascii="Verdana" w:hAnsi="Verdana"/>
          <w:lang w:val="pt-BR"/>
        </w:rPr>
        <w:t>da Emissora</w:t>
      </w:r>
      <w:r w:rsidR="004423D2">
        <w:rPr>
          <w:rFonts w:ascii="Verdana" w:hAnsi="Verdana"/>
          <w:lang w:val="pt-BR"/>
        </w:rPr>
        <w:t>, e/ou que seja transferido para os herdeiros do Garantidor</w:t>
      </w:r>
      <w:r w:rsidR="00B74F10" w:rsidRPr="003256C2">
        <w:rPr>
          <w:rFonts w:ascii="Verdana" w:hAnsi="Verdana"/>
          <w:lang w:val="pt-BR"/>
        </w:rPr>
        <w:t xml:space="preserve"> e estes celebrem um aditivo à esta Escritura de Emissão em até 30 (trinta) dias do respectivo evento figurando como </w:t>
      </w:r>
      <w:r w:rsidR="0086237A" w:rsidRPr="003256C2">
        <w:rPr>
          <w:rFonts w:ascii="Verdana" w:hAnsi="Verdana"/>
          <w:lang w:val="pt-BR"/>
        </w:rPr>
        <w:t xml:space="preserve">novos </w:t>
      </w:r>
      <w:r w:rsidR="00B74F10" w:rsidRPr="003256C2">
        <w:rPr>
          <w:rFonts w:ascii="Verdana" w:hAnsi="Verdana"/>
          <w:lang w:val="pt-BR"/>
        </w:rPr>
        <w:t>fiadores</w:t>
      </w:r>
      <w:r w:rsidR="0086237A" w:rsidRPr="003256C2">
        <w:rPr>
          <w:rFonts w:ascii="Verdana" w:hAnsi="Verdana"/>
          <w:lang w:val="pt-BR"/>
        </w:rPr>
        <w:t>, sem prejuízo do atua</w:t>
      </w:r>
      <w:r w:rsidR="008F29A1" w:rsidRPr="003256C2">
        <w:rPr>
          <w:rFonts w:ascii="Verdana" w:hAnsi="Verdana"/>
          <w:lang w:val="pt-BR"/>
        </w:rPr>
        <w:t>l</w:t>
      </w:r>
      <w:r w:rsidR="0086237A" w:rsidRPr="003256C2">
        <w:rPr>
          <w:rFonts w:ascii="Verdana" w:hAnsi="Verdana"/>
          <w:lang w:val="pt-BR"/>
        </w:rPr>
        <w:t xml:space="preserve"> Garantidor permanecer </w:t>
      </w:r>
      <w:r w:rsidR="004423D2" w:rsidRPr="003256C2">
        <w:rPr>
          <w:rFonts w:ascii="Verdana" w:hAnsi="Verdana"/>
          <w:lang w:val="pt-BR"/>
        </w:rPr>
        <w:t>responsáve</w:t>
      </w:r>
      <w:r w:rsidR="004423D2">
        <w:rPr>
          <w:rFonts w:ascii="Verdana" w:hAnsi="Verdana"/>
          <w:lang w:val="pt-BR"/>
        </w:rPr>
        <w:t>l</w:t>
      </w:r>
      <w:r w:rsidR="004423D2" w:rsidRPr="003256C2">
        <w:rPr>
          <w:rFonts w:ascii="Verdana" w:hAnsi="Verdana"/>
          <w:lang w:val="pt-BR"/>
        </w:rPr>
        <w:t xml:space="preserve"> </w:t>
      </w:r>
      <w:r w:rsidR="0086237A" w:rsidRPr="003256C2">
        <w:rPr>
          <w:rFonts w:ascii="Verdana" w:hAnsi="Verdana"/>
          <w:lang w:val="pt-BR"/>
        </w:rPr>
        <w:t>pelas suas obrigações assumidas no âmbito desta Escritura</w:t>
      </w:r>
      <w:r w:rsidRPr="003256C2">
        <w:rPr>
          <w:rFonts w:ascii="Verdana" w:hAnsi="Verdana"/>
          <w:lang w:val="pt-BR"/>
        </w:rPr>
        <w:t>;</w:t>
      </w:r>
    </w:p>
    <w:p w14:paraId="16292249" w14:textId="77777777" w:rsidR="00214987" w:rsidRPr="003256C2" w:rsidRDefault="00214987" w:rsidP="003256C2">
      <w:pPr>
        <w:pStyle w:val="Level3"/>
        <w:spacing w:after="0" w:line="320" w:lineRule="exact"/>
        <w:ind w:left="1360"/>
        <w:outlineLvl w:val="9"/>
        <w:rPr>
          <w:rFonts w:ascii="Verdana" w:hAnsi="Verdana"/>
          <w:lang w:val="pt-BR"/>
        </w:rPr>
      </w:pPr>
    </w:p>
    <w:p w14:paraId="626E30CB" w14:textId="0B014B0F" w:rsidR="00DF642D" w:rsidRPr="003256C2" w:rsidRDefault="00403EF2"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 xml:space="preserve">alteração ou </w:t>
      </w:r>
      <w:r w:rsidR="00262BA9" w:rsidRPr="003256C2">
        <w:rPr>
          <w:rFonts w:ascii="Verdana" w:hAnsi="Verdana"/>
          <w:lang w:val="pt-BR"/>
        </w:rPr>
        <w:t>transferência</w:t>
      </w:r>
      <w:r w:rsidR="00931D62" w:rsidRPr="003256C2">
        <w:rPr>
          <w:rFonts w:ascii="Verdana" w:hAnsi="Verdana"/>
          <w:lang w:val="pt-BR"/>
        </w:rPr>
        <w:t>, direta ou indiretamente,</w:t>
      </w:r>
      <w:r w:rsidR="00DF642D" w:rsidRPr="003256C2">
        <w:rPr>
          <w:rFonts w:ascii="Verdana" w:hAnsi="Verdana"/>
          <w:lang w:val="pt-BR"/>
        </w:rPr>
        <w:t xml:space="preserve"> do controle</w:t>
      </w:r>
      <w:r w:rsidR="00765E2B" w:rsidRPr="003256C2">
        <w:rPr>
          <w:rFonts w:ascii="Verdana" w:hAnsi="Verdana"/>
          <w:lang w:val="pt-BR"/>
        </w:rPr>
        <w:t xml:space="preserve"> </w:t>
      </w:r>
      <w:r w:rsidR="00BB0A7D" w:rsidRPr="003256C2">
        <w:rPr>
          <w:rFonts w:ascii="Verdana" w:hAnsi="Verdana"/>
          <w:lang w:val="pt-BR"/>
        </w:rPr>
        <w:t>da Emissora</w:t>
      </w:r>
      <w:r w:rsidR="004423D2">
        <w:rPr>
          <w:rFonts w:ascii="Verdana" w:hAnsi="Verdana"/>
          <w:lang w:val="pt-BR"/>
        </w:rPr>
        <w:t xml:space="preserve"> e/ou de qualquer sociedade controlada pela Emissora</w:t>
      </w:r>
      <w:r w:rsidR="00931D62" w:rsidRPr="003256C2">
        <w:rPr>
          <w:rFonts w:ascii="Verdana" w:hAnsi="Verdana"/>
          <w:lang w:val="pt-BR"/>
        </w:rPr>
        <w:t xml:space="preserve">, exceto </w:t>
      </w:r>
      <w:r w:rsidR="004423D2">
        <w:rPr>
          <w:rFonts w:ascii="Verdana" w:hAnsi="Verdana"/>
          <w:lang w:val="pt-BR"/>
        </w:rPr>
        <w:t xml:space="preserve">se transferido para os herdeiros do Garantidor </w:t>
      </w:r>
      <w:r w:rsidR="00931D62" w:rsidRPr="003256C2">
        <w:rPr>
          <w:rFonts w:ascii="Verdana" w:hAnsi="Verdana"/>
          <w:lang w:val="pt-BR"/>
        </w:rPr>
        <w:t>e estes celebrem um aditivo à esta Escritura de Emissão em até 30 (trinta) dias do respectivo evento figurando como fiadores, sem prejuízo do atua</w:t>
      </w:r>
      <w:r w:rsidR="00CC24C7" w:rsidRPr="003256C2">
        <w:rPr>
          <w:rFonts w:ascii="Verdana" w:hAnsi="Verdana"/>
          <w:lang w:val="pt-BR"/>
        </w:rPr>
        <w:t>l</w:t>
      </w:r>
      <w:r w:rsidR="00931D62" w:rsidRPr="003256C2">
        <w:rPr>
          <w:rFonts w:ascii="Verdana" w:hAnsi="Verdana"/>
          <w:lang w:val="pt-BR"/>
        </w:rPr>
        <w:t xml:space="preserve"> Garantido</w:t>
      </w:r>
      <w:r w:rsidR="00CC24C7" w:rsidRPr="003256C2">
        <w:rPr>
          <w:rFonts w:ascii="Verdana" w:hAnsi="Verdana"/>
          <w:lang w:val="pt-BR"/>
        </w:rPr>
        <w:t>r</w:t>
      </w:r>
      <w:r w:rsidR="00931D62" w:rsidRPr="003256C2">
        <w:rPr>
          <w:rFonts w:ascii="Verdana" w:hAnsi="Verdana"/>
          <w:lang w:val="pt-BR"/>
        </w:rPr>
        <w:t xml:space="preserve"> permanecer responsáve</w:t>
      </w:r>
      <w:r w:rsidR="00CC24C7" w:rsidRPr="003256C2">
        <w:rPr>
          <w:rFonts w:ascii="Verdana" w:hAnsi="Verdana"/>
          <w:lang w:val="pt-BR"/>
        </w:rPr>
        <w:t>l</w:t>
      </w:r>
      <w:r w:rsidR="00931D62" w:rsidRPr="003256C2">
        <w:rPr>
          <w:rFonts w:ascii="Verdana" w:hAnsi="Verdana"/>
          <w:lang w:val="pt-BR"/>
        </w:rPr>
        <w:t xml:space="preserve"> pelas suas obrigações assumidas no âmbito desta Escritura</w:t>
      </w:r>
      <w:r w:rsidR="00DF642D" w:rsidRPr="003256C2">
        <w:rPr>
          <w:rFonts w:ascii="Verdana" w:hAnsi="Verdana"/>
          <w:lang w:val="pt-BR"/>
        </w:rPr>
        <w:t>;</w:t>
      </w:r>
    </w:p>
    <w:p w14:paraId="1C97CD72" w14:textId="77777777" w:rsidR="00403EF2" w:rsidRPr="003256C2" w:rsidRDefault="00403EF2" w:rsidP="003256C2">
      <w:pPr>
        <w:pStyle w:val="Level3"/>
        <w:spacing w:after="0" w:line="320" w:lineRule="exact"/>
        <w:ind w:left="1360"/>
        <w:outlineLvl w:val="9"/>
        <w:rPr>
          <w:rFonts w:ascii="Verdana" w:hAnsi="Verdana"/>
          <w:lang w:val="pt-BR"/>
        </w:rPr>
      </w:pPr>
    </w:p>
    <w:p w14:paraId="2BF56588" w14:textId="2A831325" w:rsidR="00E42AB4" w:rsidRPr="003256C2" w:rsidRDefault="00403EF2"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pagamento de lucros, dividendos ou juros sobre capital próprio pela Emissora</w:t>
      </w:r>
      <w:r w:rsidR="00E42AB4" w:rsidRPr="003256C2">
        <w:rPr>
          <w:rFonts w:ascii="Verdana" w:hAnsi="Verdana"/>
          <w:lang w:val="pt-BR"/>
        </w:rPr>
        <w:t>, exceto se (i) a Emissora esteja cumprindo com as obrigações assumidas nesta Escritura de Emissão e com Índices Financeiros aplicáveis, e (</w:t>
      </w:r>
      <w:proofErr w:type="spellStart"/>
      <w:r w:rsidR="00E42AB4" w:rsidRPr="003256C2">
        <w:rPr>
          <w:rFonts w:ascii="Verdana" w:hAnsi="Verdana"/>
          <w:lang w:val="pt-BR"/>
        </w:rPr>
        <w:t>ii</w:t>
      </w:r>
      <w:proofErr w:type="spellEnd"/>
      <w:r w:rsidR="00E42AB4" w:rsidRPr="003256C2">
        <w:rPr>
          <w:rFonts w:ascii="Verdana" w:hAnsi="Verdana"/>
          <w:lang w:val="pt-BR"/>
        </w:rPr>
        <w:t xml:space="preserve">) tal pagamento de lucros, dividendos ou juros sobre capital próprio pela Emissora não ocasione </w:t>
      </w:r>
      <w:r w:rsidR="0062263E" w:rsidRPr="003256C2">
        <w:rPr>
          <w:rFonts w:ascii="Verdana" w:hAnsi="Verdana"/>
          <w:lang w:val="pt-BR"/>
        </w:rPr>
        <w:t xml:space="preserve">um </w:t>
      </w:r>
      <w:r w:rsidR="00E42AB4" w:rsidRPr="003256C2">
        <w:rPr>
          <w:rFonts w:ascii="Verdana" w:hAnsi="Verdana"/>
          <w:lang w:val="pt-BR"/>
        </w:rPr>
        <w:t xml:space="preserve">descumprimento </w:t>
      </w:r>
      <w:r w:rsidR="0062263E" w:rsidRPr="003256C2">
        <w:rPr>
          <w:rFonts w:ascii="Verdana" w:hAnsi="Verdana"/>
          <w:lang w:val="pt-BR"/>
        </w:rPr>
        <w:t>d</w:t>
      </w:r>
      <w:r w:rsidR="00E42AB4" w:rsidRPr="003256C2">
        <w:rPr>
          <w:rFonts w:ascii="Verdana" w:hAnsi="Verdana"/>
          <w:lang w:val="pt-BR"/>
        </w:rPr>
        <w:t>os Índices Financeiros aplicáveis</w:t>
      </w:r>
      <w:r w:rsidRPr="003256C2">
        <w:rPr>
          <w:rFonts w:ascii="Verdana" w:hAnsi="Verdana"/>
          <w:lang w:val="pt-BR"/>
        </w:rPr>
        <w:t>;</w:t>
      </w:r>
    </w:p>
    <w:p w14:paraId="6A439394" w14:textId="77777777" w:rsidR="00E42AB4" w:rsidRPr="003256C2" w:rsidRDefault="00E42AB4" w:rsidP="003256C2">
      <w:pPr>
        <w:pStyle w:val="Level3"/>
        <w:tabs>
          <w:tab w:val="clear" w:pos="1361"/>
          <w:tab w:val="left" w:pos="851"/>
        </w:tabs>
        <w:spacing w:after="0" w:line="320" w:lineRule="exact"/>
        <w:ind w:left="851"/>
        <w:outlineLvl w:val="9"/>
        <w:rPr>
          <w:rFonts w:ascii="Verdana" w:hAnsi="Verdana"/>
          <w:lang w:val="pt-BR"/>
        </w:rPr>
      </w:pPr>
    </w:p>
    <w:p w14:paraId="5B294957" w14:textId="1D532C84" w:rsidR="00DF642D" w:rsidRPr="003256C2" w:rsidRDefault="00DF642D"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alienação, cessão, doação, contribuição ao capital social ou a transferência, por qualquer meio, de bens</w:t>
      </w:r>
      <w:r w:rsidR="00EB378F" w:rsidRPr="003256C2">
        <w:rPr>
          <w:rFonts w:ascii="Verdana" w:hAnsi="Verdana"/>
          <w:lang w:val="pt-BR"/>
        </w:rPr>
        <w:t xml:space="preserve"> ou </w:t>
      </w:r>
      <w:r w:rsidRPr="003256C2">
        <w:rPr>
          <w:rFonts w:ascii="Verdana" w:hAnsi="Verdana"/>
          <w:lang w:val="pt-BR"/>
        </w:rPr>
        <w:t xml:space="preserve">ativos </w:t>
      </w:r>
      <w:r w:rsidR="007D38B7" w:rsidRPr="003256C2">
        <w:rPr>
          <w:rFonts w:ascii="Verdana" w:hAnsi="Verdana"/>
          <w:lang w:val="pt-BR"/>
        </w:rPr>
        <w:t xml:space="preserve">integrantes do ativo imobilizado </w:t>
      </w:r>
      <w:r w:rsidRPr="003256C2">
        <w:rPr>
          <w:rFonts w:ascii="Verdana" w:hAnsi="Verdana"/>
          <w:lang w:val="pt-BR"/>
        </w:rPr>
        <w:t>cujo valor individual ou agregado seja superior a R$</w:t>
      </w:r>
      <w:r w:rsidR="00931D62" w:rsidRPr="003256C2">
        <w:rPr>
          <w:rFonts w:ascii="Verdana" w:hAnsi="Verdana"/>
          <w:lang w:val="pt-BR"/>
        </w:rPr>
        <w:t xml:space="preserve"> 30.000.000,00 (trinta milhões de reais), </w:t>
      </w:r>
      <w:r w:rsidR="00B66A78" w:rsidRPr="003256C2">
        <w:rPr>
          <w:rFonts w:ascii="Verdana" w:hAnsi="Verdana"/>
          <w:lang w:val="pt-BR"/>
        </w:rPr>
        <w:t>no mesmo exercício</w:t>
      </w:r>
      <w:r w:rsidR="00CF6828" w:rsidRPr="003256C2">
        <w:rPr>
          <w:rFonts w:ascii="Verdana" w:hAnsi="Verdana"/>
          <w:lang w:val="pt-BR"/>
        </w:rPr>
        <w:t xml:space="preserve">, </w:t>
      </w:r>
      <w:r w:rsidR="00CA2FFD" w:rsidRPr="003256C2">
        <w:rPr>
          <w:rFonts w:ascii="Verdana" w:hAnsi="Verdana"/>
          <w:lang w:val="pt-BR"/>
        </w:rPr>
        <w:t>que</w:t>
      </w:r>
      <w:r w:rsidR="009E532A" w:rsidRPr="003256C2">
        <w:rPr>
          <w:rFonts w:ascii="Verdana" w:hAnsi="Verdana"/>
          <w:lang w:val="pt-BR"/>
        </w:rPr>
        <w:t>,</w:t>
      </w:r>
      <w:r w:rsidR="00732C6D" w:rsidRPr="003256C2">
        <w:rPr>
          <w:rFonts w:ascii="Verdana" w:hAnsi="Verdana"/>
          <w:lang w:val="pt-BR"/>
        </w:rPr>
        <w:t xml:space="preserve"> </w:t>
      </w:r>
      <w:r w:rsidR="009E532A" w:rsidRPr="003256C2">
        <w:rPr>
          <w:rFonts w:ascii="Verdana" w:hAnsi="Verdana"/>
          <w:lang w:val="pt-BR"/>
        </w:rPr>
        <w:t xml:space="preserve">a critério do credor, </w:t>
      </w:r>
      <w:r w:rsidR="00732C6D" w:rsidRPr="003256C2">
        <w:rPr>
          <w:rFonts w:ascii="Verdana" w:hAnsi="Verdana"/>
          <w:lang w:val="pt-BR"/>
        </w:rPr>
        <w:t>acarrete em uma redução da capacidade da Emissora de gerar receitas em decorrência desse evento,</w:t>
      </w:r>
      <w:r w:rsidRPr="003256C2">
        <w:rPr>
          <w:rFonts w:ascii="Verdana" w:hAnsi="Verdana"/>
          <w:lang w:val="pt-BR"/>
        </w:rPr>
        <w:t xml:space="preserve"> e que</w:t>
      </w:r>
      <w:r w:rsidR="00CA2FFD" w:rsidRPr="003256C2">
        <w:rPr>
          <w:rFonts w:ascii="Verdana" w:hAnsi="Verdana"/>
          <w:lang w:val="pt-BR"/>
        </w:rPr>
        <w:t xml:space="preserve"> consequentemente</w:t>
      </w:r>
      <w:r w:rsidR="00505264" w:rsidRPr="003256C2">
        <w:rPr>
          <w:rFonts w:ascii="Verdana" w:hAnsi="Verdana"/>
          <w:lang w:val="pt-BR"/>
        </w:rPr>
        <w:t xml:space="preserve"> </w:t>
      </w:r>
      <w:r w:rsidRPr="003256C2">
        <w:rPr>
          <w:rFonts w:ascii="Verdana" w:hAnsi="Verdana"/>
          <w:lang w:val="pt-BR"/>
        </w:rPr>
        <w:t xml:space="preserve">possa levar ao descumprimento de obrigações previstas nesta </w:t>
      </w:r>
      <w:r w:rsidR="001D227E" w:rsidRPr="003256C2">
        <w:rPr>
          <w:rFonts w:ascii="Verdana" w:hAnsi="Verdana"/>
          <w:lang w:val="pt-BR"/>
        </w:rPr>
        <w:t>Escritura de Emissão</w:t>
      </w:r>
      <w:r w:rsidR="00E42AB4" w:rsidRPr="003256C2">
        <w:rPr>
          <w:rFonts w:ascii="Verdana" w:hAnsi="Verdana"/>
          <w:lang w:val="pt-BR"/>
        </w:rPr>
        <w:t>, exceto por aquelas realizadas no curso ordinário</w:t>
      </w:r>
      <w:r w:rsidR="0086222C" w:rsidRPr="003256C2">
        <w:rPr>
          <w:rFonts w:ascii="Verdana" w:hAnsi="Verdana"/>
          <w:lang w:val="pt-BR"/>
        </w:rPr>
        <w:t xml:space="preserve"> dos negócios da Emissora e que não causem um Efeito Adverso Relevante</w:t>
      </w:r>
      <w:r w:rsidR="008F29A1" w:rsidRPr="003256C2">
        <w:rPr>
          <w:rFonts w:ascii="Verdana" w:hAnsi="Verdana"/>
          <w:lang w:val="pt-BR"/>
        </w:rPr>
        <w:t>;</w:t>
      </w:r>
      <w:r w:rsidR="00931D62" w:rsidRPr="003256C2">
        <w:rPr>
          <w:rFonts w:ascii="Verdana" w:hAnsi="Verdana"/>
          <w:lang w:val="pt-BR"/>
        </w:rPr>
        <w:t xml:space="preserve"> as Partes acordam que a transferência do imóvel localizado no Município de Renascença/PR, na comarca de Marmeleiro/PR, objeto de matrícula nº 12.400, por ocasião da cisão parcial da Emissora com a versão do referido imóvel para a sociedade </w:t>
      </w:r>
      <w:proofErr w:type="spellStart"/>
      <w:r w:rsidR="00931D62" w:rsidRPr="003256C2">
        <w:rPr>
          <w:rFonts w:ascii="Verdana" w:hAnsi="Verdana"/>
          <w:lang w:val="pt-BR"/>
        </w:rPr>
        <w:t>Belly</w:t>
      </w:r>
      <w:proofErr w:type="spellEnd"/>
      <w:r w:rsidR="00931D62" w:rsidRPr="003256C2">
        <w:rPr>
          <w:rFonts w:ascii="Verdana" w:hAnsi="Verdana"/>
          <w:lang w:val="pt-BR"/>
        </w:rPr>
        <w:t xml:space="preserve"> Administradora de Bens Ltda. não será computada no cálculo de verificação de atingimento do referido valor, individual ou agregado, de R$ 30.000.000,00 (trinta milhões de reais)</w:t>
      </w:r>
      <w:r w:rsidR="009416FE">
        <w:rPr>
          <w:rFonts w:ascii="Verdana" w:hAnsi="Verdana"/>
          <w:lang w:val="pt-BR"/>
        </w:rPr>
        <w:t>;</w:t>
      </w:r>
      <w:r w:rsidR="003C23E5" w:rsidRPr="003256C2">
        <w:rPr>
          <w:rFonts w:ascii="Verdana" w:hAnsi="Verdana"/>
          <w:lang w:val="pt-BR"/>
        </w:rPr>
        <w:t xml:space="preserve"> </w:t>
      </w:r>
    </w:p>
    <w:p w14:paraId="0320F2DD" w14:textId="77777777" w:rsidR="005B31F9" w:rsidRPr="003256C2" w:rsidRDefault="005B31F9" w:rsidP="003256C2">
      <w:pPr>
        <w:pStyle w:val="Level3"/>
        <w:spacing w:after="0" w:line="320" w:lineRule="exact"/>
        <w:ind w:left="1360"/>
        <w:outlineLvl w:val="9"/>
        <w:rPr>
          <w:rFonts w:ascii="Verdana" w:hAnsi="Verdana"/>
          <w:lang w:val="pt-BR"/>
        </w:rPr>
      </w:pPr>
    </w:p>
    <w:p w14:paraId="51DCBFB2" w14:textId="6DB456A5" w:rsidR="00DF642D" w:rsidRPr="003256C2" w:rsidRDefault="00DF642D"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 xml:space="preserve">protesto de títulos </w:t>
      </w:r>
      <w:r w:rsidR="00505264" w:rsidRPr="003256C2">
        <w:rPr>
          <w:rFonts w:ascii="Verdana" w:hAnsi="Verdana"/>
          <w:lang w:val="pt-BR"/>
        </w:rPr>
        <w:t xml:space="preserve">contra a Emissora </w:t>
      </w:r>
      <w:r w:rsidRPr="003256C2">
        <w:rPr>
          <w:rFonts w:ascii="Verdana" w:hAnsi="Verdana"/>
          <w:lang w:val="pt-BR"/>
        </w:rPr>
        <w:t xml:space="preserve">ou </w:t>
      </w:r>
      <w:r w:rsidR="000041AC" w:rsidRPr="003256C2">
        <w:rPr>
          <w:rFonts w:ascii="Verdana" w:hAnsi="Verdana"/>
          <w:lang w:val="pt-BR"/>
        </w:rPr>
        <w:t xml:space="preserve">negativação </w:t>
      </w:r>
      <w:r w:rsidRPr="003256C2">
        <w:rPr>
          <w:rFonts w:ascii="Verdana" w:hAnsi="Verdana"/>
          <w:lang w:val="pt-BR"/>
        </w:rPr>
        <w:t xml:space="preserve">em quaisquer cadastros dos órgãos de proteção ao crédito, como SPC e SERASA, </w:t>
      </w:r>
      <w:r w:rsidRPr="003256C2">
        <w:rPr>
          <w:rStyle w:val="Nenhum"/>
          <w:rFonts w:ascii="Verdana" w:hAnsi="Verdana"/>
          <w:lang w:val="pt-BR"/>
        </w:rPr>
        <w:t>Cadastro</w:t>
      </w:r>
      <w:r w:rsidRPr="003256C2">
        <w:rPr>
          <w:rFonts w:ascii="Verdana" w:hAnsi="Verdana"/>
          <w:lang w:val="pt-BR"/>
        </w:rPr>
        <w:t xml:space="preserve"> de Emitentes de Cheques sem Fundo - CCF ou Sistema de Informações de Crédito do Banco Central, </w:t>
      </w:r>
      <w:r w:rsidR="000041AC" w:rsidRPr="003256C2">
        <w:rPr>
          <w:rFonts w:ascii="Verdana" w:hAnsi="Verdana"/>
          <w:lang w:val="pt-BR"/>
        </w:rPr>
        <w:t xml:space="preserve">em </w:t>
      </w:r>
      <w:r w:rsidRPr="003256C2">
        <w:rPr>
          <w:rFonts w:ascii="Verdana" w:hAnsi="Verdana"/>
          <w:lang w:val="pt-BR"/>
        </w:rPr>
        <w:t>valor individual ou agregado superior a R$</w:t>
      </w:r>
      <w:r w:rsidR="00020EC7" w:rsidRPr="003256C2">
        <w:rPr>
          <w:rFonts w:ascii="Verdana" w:hAnsi="Verdana"/>
          <w:lang w:val="pt-BR"/>
        </w:rPr>
        <w:t xml:space="preserve"> </w:t>
      </w:r>
      <w:r w:rsidR="00931D62" w:rsidRPr="003256C2">
        <w:rPr>
          <w:rFonts w:ascii="Verdana" w:hAnsi="Verdana"/>
          <w:lang w:val="pt-BR"/>
        </w:rPr>
        <w:t xml:space="preserve">30.000.000,00 (trinta milhões de reais), </w:t>
      </w:r>
      <w:r w:rsidRPr="003256C2">
        <w:rPr>
          <w:rFonts w:ascii="Verdana" w:hAnsi="Verdana"/>
          <w:lang w:val="pt-BR"/>
        </w:rPr>
        <w:t>e que não seja(m) devidamente sustado(s)</w:t>
      </w:r>
      <w:r w:rsidR="000041AC" w:rsidRPr="003256C2">
        <w:rPr>
          <w:rFonts w:ascii="Verdana" w:hAnsi="Verdana"/>
          <w:lang w:val="pt-BR"/>
        </w:rPr>
        <w:t>, sanado(s), cancelado(s), suspenso(s) ou contestado(s) mediante depósito judicial</w:t>
      </w:r>
      <w:r w:rsidRPr="003256C2">
        <w:rPr>
          <w:rFonts w:ascii="Verdana" w:hAnsi="Verdana"/>
          <w:lang w:val="pt-BR"/>
        </w:rPr>
        <w:t xml:space="preserve"> em até </w:t>
      </w:r>
      <w:r w:rsidR="0086222C" w:rsidRPr="003256C2">
        <w:rPr>
          <w:rFonts w:ascii="Verdana" w:hAnsi="Verdana"/>
          <w:lang w:val="pt-BR"/>
        </w:rPr>
        <w:t>15 (quinze</w:t>
      </w:r>
      <w:r w:rsidRPr="003256C2">
        <w:rPr>
          <w:rFonts w:ascii="Verdana" w:hAnsi="Verdana"/>
          <w:lang w:val="pt-BR"/>
        </w:rPr>
        <w:t xml:space="preserve">) </w:t>
      </w:r>
      <w:r w:rsidR="00FF7600" w:rsidRPr="003256C2">
        <w:rPr>
          <w:rFonts w:ascii="Verdana" w:hAnsi="Verdana"/>
          <w:lang w:val="pt-BR"/>
        </w:rPr>
        <w:t xml:space="preserve">Dias Úteis </w:t>
      </w:r>
      <w:r w:rsidRPr="003256C2">
        <w:rPr>
          <w:rFonts w:ascii="Verdana" w:hAnsi="Verdana"/>
          <w:lang w:val="pt-BR"/>
        </w:rPr>
        <w:t>contados do efetivo protesto ou negativação;</w:t>
      </w:r>
      <w:r w:rsidR="003C23E5" w:rsidRPr="003256C2">
        <w:rPr>
          <w:rFonts w:ascii="Verdana" w:hAnsi="Verdana"/>
          <w:lang w:val="pt-BR"/>
        </w:rPr>
        <w:t xml:space="preserve"> </w:t>
      </w:r>
    </w:p>
    <w:p w14:paraId="7751B1D6" w14:textId="77777777" w:rsidR="00214987" w:rsidRPr="003256C2" w:rsidRDefault="00214987" w:rsidP="003256C2">
      <w:pPr>
        <w:pStyle w:val="Level3"/>
        <w:tabs>
          <w:tab w:val="clear" w:pos="1361"/>
          <w:tab w:val="left" w:pos="851"/>
        </w:tabs>
        <w:spacing w:after="0" w:line="320" w:lineRule="exact"/>
        <w:ind w:left="851"/>
        <w:outlineLvl w:val="9"/>
        <w:rPr>
          <w:rFonts w:ascii="Verdana" w:hAnsi="Verdana"/>
          <w:lang w:val="pt-BR"/>
        </w:rPr>
      </w:pPr>
    </w:p>
    <w:p w14:paraId="17E29DF5" w14:textId="04998393" w:rsidR="00DF642D" w:rsidRPr="003256C2" w:rsidRDefault="00DF642D"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morte, interdição, incapacidade ou insolvência</w:t>
      </w:r>
      <w:r w:rsidR="00C27379" w:rsidRPr="003256C2">
        <w:rPr>
          <w:rFonts w:ascii="Verdana" w:hAnsi="Verdana"/>
          <w:lang w:val="pt-BR"/>
        </w:rPr>
        <w:t xml:space="preserve"> reconhecida judicialmente</w:t>
      </w:r>
      <w:r w:rsidRPr="003256C2">
        <w:rPr>
          <w:rFonts w:ascii="Verdana" w:hAnsi="Verdana"/>
          <w:lang w:val="pt-BR"/>
        </w:rPr>
        <w:t xml:space="preserve"> do</w:t>
      </w:r>
      <w:r w:rsidR="00F46CF5" w:rsidRPr="003256C2">
        <w:rPr>
          <w:rFonts w:ascii="Verdana" w:hAnsi="Verdana"/>
          <w:lang w:val="pt-BR"/>
        </w:rPr>
        <w:t xml:space="preserve"> </w:t>
      </w:r>
      <w:r w:rsidR="006D515D" w:rsidRPr="003256C2">
        <w:rPr>
          <w:rFonts w:ascii="Verdana" w:hAnsi="Verdana"/>
          <w:lang w:val="pt-BR"/>
        </w:rPr>
        <w:t>Garantido</w:t>
      </w:r>
      <w:r w:rsidR="00400BB1" w:rsidRPr="003256C2">
        <w:rPr>
          <w:rFonts w:ascii="Verdana" w:hAnsi="Verdana"/>
          <w:lang w:val="pt-BR"/>
        </w:rPr>
        <w:t>r</w:t>
      </w:r>
      <w:r w:rsidR="0086222C" w:rsidRPr="003256C2">
        <w:rPr>
          <w:rFonts w:ascii="Verdana" w:hAnsi="Verdana"/>
          <w:lang w:val="pt-BR"/>
        </w:rPr>
        <w:t>, exceto se as ações detidas pelo Garantidor sejam direcionadas ou mantidas por seus herdeiros e estes celebrem um aditivo à esta Escritura de Emissão em até 30 (trinta) dias da respectiva morte, interdição, incapacidade ou insolvência figurando como fiadores</w:t>
      </w:r>
      <w:r w:rsidRPr="003256C2">
        <w:rPr>
          <w:rFonts w:ascii="Verdana" w:hAnsi="Verdana"/>
          <w:lang w:val="pt-BR"/>
        </w:rPr>
        <w:t>;</w:t>
      </w:r>
      <w:r w:rsidR="00393A48" w:rsidRPr="003256C2">
        <w:rPr>
          <w:rFonts w:ascii="Verdana" w:hAnsi="Verdana"/>
          <w:lang w:val="pt-BR"/>
        </w:rPr>
        <w:t xml:space="preserve"> </w:t>
      </w:r>
    </w:p>
    <w:p w14:paraId="3A7109DE" w14:textId="77777777" w:rsidR="00214987" w:rsidRPr="003256C2" w:rsidRDefault="00214987" w:rsidP="003256C2">
      <w:pPr>
        <w:pStyle w:val="Level3"/>
        <w:spacing w:after="0" w:line="320" w:lineRule="exact"/>
        <w:ind w:left="1360"/>
        <w:outlineLvl w:val="9"/>
        <w:rPr>
          <w:rFonts w:ascii="Verdana" w:hAnsi="Verdana"/>
          <w:lang w:val="pt-BR"/>
        </w:rPr>
      </w:pPr>
    </w:p>
    <w:p w14:paraId="07B8786A" w14:textId="39B580A9" w:rsidR="00DF642D" w:rsidRPr="003256C2" w:rsidRDefault="00DF642D"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bookmarkStart w:id="47" w:name="_Ref85632361"/>
      <w:r w:rsidRPr="003256C2">
        <w:rPr>
          <w:rFonts w:ascii="Verdana" w:hAnsi="Verdana"/>
          <w:lang w:val="pt-BR"/>
        </w:rPr>
        <w:t xml:space="preserve">ocorrência de: (a) liquidação, dissolução, extinção ou decretação de falência; (b) pedido de autofalência; (c) pedido de falência formulado por terceiros e não devidamente elidido no prazo legal; (d) propositura de </w:t>
      </w:r>
      <w:r w:rsidRPr="003256C2">
        <w:rPr>
          <w:rStyle w:val="Nenhum"/>
          <w:rFonts w:ascii="Verdana" w:hAnsi="Verdana"/>
          <w:lang w:val="pt-BR"/>
        </w:rPr>
        <w:t>plano</w:t>
      </w:r>
      <w:r w:rsidRPr="003256C2">
        <w:rPr>
          <w:rFonts w:ascii="Verdana" w:hAnsi="Verdana"/>
          <w:lang w:val="pt-BR"/>
        </w:rPr>
        <w:t xml:space="preserve"> de recuperação extrajudicial a qualquer credor ou classe de credores, independentemente de ter sido requerida ou obtida homologação judicial do referido plano; (e) ingresso em juízo com requerimento de recuperação judicial, independentemente de deferimento do processamento de recuperação ou de sua concessão pelo juízo competente</w:t>
      </w:r>
      <w:r w:rsidR="00C25380" w:rsidRPr="003256C2">
        <w:rPr>
          <w:rFonts w:ascii="Verdana" w:hAnsi="Verdana"/>
          <w:lang w:val="pt-BR"/>
        </w:rPr>
        <w:t>, ou qualquer evento análogo que caracterize estado de insolvência</w:t>
      </w:r>
      <w:r w:rsidR="00265FAD" w:rsidRPr="003256C2">
        <w:rPr>
          <w:rFonts w:ascii="Verdana" w:hAnsi="Verdana"/>
          <w:lang w:val="pt-BR"/>
        </w:rPr>
        <w:t xml:space="preserve"> nos termos da legislação aplicável</w:t>
      </w:r>
      <w:r w:rsidRPr="003256C2">
        <w:rPr>
          <w:rFonts w:ascii="Verdana" w:hAnsi="Verdana"/>
          <w:lang w:val="pt-BR"/>
        </w:rPr>
        <w:t xml:space="preserve">; (f) </w:t>
      </w:r>
      <w:r w:rsidR="00265FAD" w:rsidRPr="003256C2">
        <w:rPr>
          <w:rFonts w:ascii="Verdana" w:hAnsi="Verdana"/>
          <w:lang w:val="pt-BR"/>
        </w:rPr>
        <w:t>propositura de qualquer medida de natureza semelhante a uma renegociação de passivos (tal como acordo de credores, assunção de obrigações de fazer e/ou de não fazer ou “</w:t>
      </w:r>
      <w:r w:rsidR="00265FAD" w:rsidRPr="003256C2">
        <w:rPr>
          <w:rFonts w:ascii="Verdana" w:hAnsi="Verdana"/>
          <w:i/>
          <w:iCs/>
          <w:lang w:val="pt-BR"/>
        </w:rPr>
        <w:t xml:space="preserve">stand still </w:t>
      </w:r>
      <w:proofErr w:type="spellStart"/>
      <w:r w:rsidR="00265FAD" w:rsidRPr="003256C2">
        <w:rPr>
          <w:rFonts w:ascii="Verdana" w:hAnsi="Verdana"/>
          <w:i/>
          <w:iCs/>
          <w:lang w:val="pt-BR"/>
        </w:rPr>
        <w:t>agr</w:t>
      </w:r>
      <w:r w:rsidR="001016A0" w:rsidRPr="003256C2">
        <w:rPr>
          <w:rFonts w:ascii="Verdana" w:hAnsi="Verdana"/>
          <w:i/>
          <w:iCs/>
          <w:lang w:val="pt-BR"/>
        </w:rPr>
        <w:t>ee</w:t>
      </w:r>
      <w:r w:rsidR="00265FAD" w:rsidRPr="003256C2">
        <w:rPr>
          <w:rFonts w:ascii="Verdana" w:hAnsi="Verdana"/>
          <w:i/>
          <w:iCs/>
          <w:lang w:val="pt-BR"/>
        </w:rPr>
        <w:t>ments</w:t>
      </w:r>
      <w:proofErr w:type="spellEnd"/>
      <w:r w:rsidR="00265FAD" w:rsidRPr="003256C2">
        <w:rPr>
          <w:rFonts w:ascii="Verdana" w:hAnsi="Verdana"/>
          <w:lang w:val="pt-BR"/>
        </w:rPr>
        <w:t xml:space="preserve">”; </w:t>
      </w:r>
      <w:r w:rsidR="001016A0" w:rsidRPr="003256C2">
        <w:rPr>
          <w:rFonts w:ascii="Verdana" w:hAnsi="Verdana"/>
          <w:lang w:val="pt-BR"/>
        </w:rPr>
        <w:t xml:space="preserve">(g) </w:t>
      </w:r>
      <w:r w:rsidRPr="003256C2">
        <w:rPr>
          <w:rFonts w:ascii="Verdana" w:hAnsi="Verdana"/>
          <w:lang w:val="pt-BR"/>
        </w:rPr>
        <w:t>encerramento das atividades;</w:t>
      </w:r>
      <w:bookmarkEnd w:id="47"/>
    </w:p>
    <w:p w14:paraId="6249121B" w14:textId="77777777" w:rsidR="00214987" w:rsidRPr="003256C2" w:rsidRDefault="00214987" w:rsidP="003256C2">
      <w:pPr>
        <w:pStyle w:val="Level3"/>
        <w:spacing w:after="0" w:line="320" w:lineRule="exact"/>
        <w:ind w:left="1360"/>
        <w:outlineLvl w:val="9"/>
        <w:rPr>
          <w:rFonts w:ascii="Verdana" w:hAnsi="Verdana"/>
          <w:lang w:val="pt-BR"/>
        </w:rPr>
      </w:pPr>
    </w:p>
    <w:p w14:paraId="7B1B2E79" w14:textId="7D990289" w:rsidR="00DF642D" w:rsidRPr="003256C2" w:rsidRDefault="00AF3EA1"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 xml:space="preserve">demanda </w:t>
      </w:r>
      <w:r w:rsidR="000041AC" w:rsidRPr="003256C2">
        <w:rPr>
          <w:rFonts w:ascii="Verdana" w:hAnsi="Verdana"/>
          <w:lang w:val="pt-BR"/>
        </w:rPr>
        <w:t xml:space="preserve">judicial </w:t>
      </w:r>
      <w:r w:rsidR="00DF642D" w:rsidRPr="003256C2">
        <w:rPr>
          <w:rFonts w:ascii="Verdana" w:hAnsi="Verdana"/>
          <w:lang w:val="pt-BR"/>
        </w:rPr>
        <w:t>ou administrativa</w:t>
      </w:r>
      <w:r w:rsidR="00852C1E" w:rsidRPr="003256C2">
        <w:rPr>
          <w:rFonts w:ascii="Verdana" w:hAnsi="Verdana"/>
          <w:lang w:val="pt-BR"/>
        </w:rPr>
        <w:t xml:space="preserve"> </w:t>
      </w:r>
      <w:r w:rsidR="00DF642D" w:rsidRPr="003256C2">
        <w:rPr>
          <w:rFonts w:ascii="Verdana" w:hAnsi="Verdana"/>
          <w:lang w:val="pt-BR"/>
        </w:rPr>
        <w:t xml:space="preserve">cujo valor individual ou agregado seja superior a </w:t>
      </w:r>
      <w:r w:rsidR="00400BB1" w:rsidRPr="003256C2">
        <w:rPr>
          <w:rFonts w:ascii="Verdana" w:hAnsi="Verdana"/>
          <w:lang w:val="pt-BR"/>
        </w:rPr>
        <w:t>R$</w:t>
      </w:r>
      <w:r w:rsidR="00853796" w:rsidRPr="003256C2">
        <w:rPr>
          <w:rFonts w:ascii="Verdana" w:hAnsi="Verdana"/>
          <w:lang w:val="pt-BR"/>
        </w:rPr>
        <w:t xml:space="preserve"> </w:t>
      </w:r>
      <w:r w:rsidR="003644F1" w:rsidRPr="003256C2">
        <w:rPr>
          <w:rFonts w:ascii="Verdana" w:hAnsi="Verdana"/>
          <w:lang w:val="pt-BR"/>
        </w:rPr>
        <w:t>100.000.000,00 (cem milhões de reais</w:t>
      </w:r>
      <w:r w:rsidR="003644F1" w:rsidRPr="003256C2">
        <w:rPr>
          <w:rStyle w:val="Nenhum"/>
          <w:rFonts w:ascii="Verdana" w:hAnsi="Verdana"/>
          <w:lang w:val="pt-BR"/>
        </w:rPr>
        <w:t>)</w:t>
      </w:r>
      <w:r w:rsidR="003644F1" w:rsidRPr="003256C2">
        <w:rPr>
          <w:rFonts w:ascii="Verdana" w:hAnsi="Verdana"/>
          <w:lang w:val="pt-BR"/>
        </w:rPr>
        <w:t xml:space="preserve"> </w:t>
      </w:r>
      <w:r w:rsidR="00DF642D" w:rsidRPr="003256C2">
        <w:rPr>
          <w:rFonts w:ascii="Verdana" w:hAnsi="Verdana"/>
          <w:lang w:val="pt-BR"/>
        </w:rPr>
        <w:t xml:space="preserve">e que possa colocar em risco </w:t>
      </w:r>
      <w:r w:rsidR="00F46CF5" w:rsidRPr="003256C2">
        <w:rPr>
          <w:rFonts w:ascii="Verdana" w:hAnsi="Verdana"/>
          <w:lang w:val="pt-BR"/>
        </w:rPr>
        <w:t>as Garantias</w:t>
      </w:r>
      <w:r w:rsidR="00DF642D" w:rsidRPr="003256C2">
        <w:rPr>
          <w:rFonts w:ascii="Verdana" w:hAnsi="Verdana"/>
          <w:lang w:val="pt-BR"/>
        </w:rPr>
        <w:t xml:space="preserve"> e/ou o cumprimento de obrigações assumidas nesta </w:t>
      </w:r>
      <w:r w:rsidR="001D227E" w:rsidRPr="003256C2">
        <w:rPr>
          <w:rFonts w:ascii="Verdana" w:hAnsi="Verdana"/>
          <w:lang w:val="pt-BR"/>
        </w:rPr>
        <w:t>Escritura de Emissão</w:t>
      </w:r>
      <w:r w:rsidR="00E044D3" w:rsidRPr="003256C2">
        <w:rPr>
          <w:rFonts w:ascii="Verdana" w:hAnsi="Verdana"/>
          <w:lang w:val="pt-BR"/>
        </w:rPr>
        <w:t xml:space="preserve">, exceto se, dentro do prazo de 20 (vinte) </w:t>
      </w:r>
      <w:r w:rsidR="003644F1" w:rsidRPr="003256C2">
        <w:rPr>
          <w:rFonts w:ascii="Verdana" w:hAnsi="Verdana"/>
          <w:lang w:val="pt-BR"/>
        </w:rPr>
        <w:t xml:space="preserve">Dias Úteis </w:t>
      </w:r>
      <w:r w:rsidR="00E044D3" w:rsidRPr="003256C2">
        <w:rPr>
          <w:rFonts w:ascii="Verdana" w:hAnsi="Verdana"/>
          <w:lang w:val="pt-BR"/>
        </w:rPr>
        <w:t>a contar da data de tal demanda</w:t>
      </w:r>
      <w:r w:rsidR="00934BA2" w:rsidRPr="003256C2">
        <w:rPr>
          <w:rFonts w:ascii="Verdana" w:hAnsi="Verdana"/>
          <w:lang w:val="pt-BR"/>
        </w:rPr>
        <w:t>, a Emissora e/ou o Garantidor comprovem a existência de provimento jurisdicional suspe</w:t>
      </w:r>
      <w:r w:rsidR="007B2DE1" w:rsidRPr="003256C2">
        <w:rPr>
          <w:rFonts w:ascii="Verdana" w:hAnsi="Verdana"/>
          <w:lang w:val="pt-BR"/>
        </w:rPr>
        <w:t>nde</w:t>
      </w:r>
      <w:r w:rsidR="00934BA2" w:rsidRPr="003256C2">
        <w:rPr>
          <w:rFonts w:ascii="Verdana" w:hAnsi="Verdana"/>
          <w:lang w:val="pt-BR"/>
        </w:rPr>
        <w:t>ndo os efeitos de referida demanda</w:t>
      </w:r>
      <w:r w:rsidR="00DF642D" w:rsidRPr="003256C2">
        <w:rPr>
          <w:rFonts w:ascii="Verdana" w:hAnsi="Verdana"/>
          <w:lang w:val="pt-BR"/>
        </w:rPr>
        <w:t>;</w:t>
      </w:r>
      <w:r w:rsidR="003C23E5" w:rsidRPr="003256C2">
        <w:rPr>
          <w:rFonts w:ascii="Verdana" w:hAnsi="Verdana"/>
          <w:lang w:val="pt-BR"/>
        </w:rPr>
        <w:t xml:space="preserve"> </w:t>
      </w:r>
    </w:p>
    <w:p w14:paraId="7E436139" w14:textId="77777777" w:rsidR="00214987" w:rsidRPr="003256C2" w:rsidRDefault="00214987" w:rsidP="003256C2">
      <w:pPr>
        <w:pStyle w:val="Level3"/>
        <w:spacing w:after="0" w:line="320" w:lineRule="exact"/>
        <w:ind w:left="1360"/>
        <w:outlineLvl w:val="9"/>
        <w:rPr>
          <w:rFonts w:ascii="Verdana" w:hAnsi="Verdana"/>
          <w:lang w:val="pt-BR"/>
        </w:rPr>
      </w:pPr>
    </w:p>
    <w:p w14:paraId="5857DF7B" w14:textId="3249C3D4" w:rsidR="0022371F" w:rsidRPr="003256C2" w:rsidRDefault="0022371F"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descumprimento, pela Emissora e/ou pelo Garantidor, de qualquer decisão administrativa, arbitral ou judicial</w:t>
      </w:r>
      <w:r w:rsidR="00786325" w:rsidRPr="003256C2">
        <w:rPr>
          <w:rFonts w:ascii="Verdana" w:hAnsi="Verdana"/>
          <w:lang w:val="pt-BR"/>
        </w:rPr>
        <w:t xml:space="preserve"> </w:t>
      </w:r>
      <w:r w:rsidRPr="003256C2">
        <w:rPr>
          <w:rFonts w:ascii="Verdana" w:hAnsi="Verdana"/>
          <w:lang w:val="pt-BR"/>
        </w:rPr>
        <w:t>em valor, individual ou agregado</w:t>
      </w:r>
      <w:r w:rsidR="0086222C" w:rsidRPr="003256C2">
        <w:rPr>
          <w:rFonts w:ascii="Verdana" w:hAnsi="Verdana"/>
          <w:lang w:val="pt-BR"/>
        </w:rPr>
        <w:t xml:space="preserve"> verificado no mesmo exercício social</w:t>
      </w:r>
      <w:r w:rsidRPr="003256C2">
        <w:rPr>
          <w:rFonts w:ascii="Verdana" w:hAnsi="Verdana"/>
          <w:lang w:val="pt-BR"/>
        </w:rPr>
        <w:t xml:space="preserve">, igual ou superior a R$ </w:t>
      </w:r>
      <w:r w:rsidR="003644F1" w:rsidRPr="003256C2">
        <w:rPr>
          <w:rFonts w:ascii="Verdana" w:hAnsi="Verdana"/>
          <w:lang w:val="pt-BR"/>
        </w:rPr>
        <w:t>10.000.000,00 (</w:t>
      </w:r>
      <w:r w:rsidR="00F80B79">
        <w:rPr>
          <w:rFonts w:ascii="Verdana" w:hAnsi="Verdana"/>
          <w:lang w:val="pt-BR"/>
        </w:rPr>
        <w:t xml:space="preserve">dez </w:t>
      </w:r>
      <w:r w:rsidR="003644F1" w:rsidRPr="003256C2">
        <w:rPr>
          <w:rFonts w:ascii="Verdana" w:hAnsi="Verdana"/>
          <w:lang w:val="pt-BR"/>
        </w:rPr>
        <w:t xml:space="preserve">milhões de reais), </w:t>
      </w:r>
      <w:r w:rsidR="003642EF" w:rsidRPr="003256C2">
        <w:rPr>
          <w:rStyle w:val="Nenhum"/>
          <w:rFonts w:ascii="Verdana" w:hAnsi="Verdana"/>
          <w:lang w:val="pt-BR"/>
        </w:rPr>
        <w:t>exceto se questionada de boa-fé nas esferas administrativa, arbitral e/ou judicial e desde que tenha sido obtido efeito suspensivo no prazo de 15 (quinze) dias contados da data de tal decisão administrativa, arbitral ou judicial</w:t>
      </w:r>
      <w:r w:rsidRPr="003256C2">
        <w:rPr>
          <w:rFonts w:ascii="Verdana" w:hAnsi="Verdana"/>
          <w:lang w:val="pt-BR"/>
        </w:rPr>
        <w:t>;</w:t>
      </w:r>
      <w:r w:rsidR="003C23E5" w:rsidRPr="003256C2">
        <w:rPr>
          <w:rFonts w:ascii="Verdana" w:hAnsi="Verdana"/>
          <w:lang w:val="pt-BR"/>
        </w:rPr>
        <w:t xml:space="preserve"> </w:t>
      </w:r>
      <w:r w:rsidR="004423D2" w:rsidRPr="004423D2">
        <w:rPr>
          <w:rFonts w:ascii="Verdana" w:hAnsi="Verdana"/>
          <w:b/>
          <w:bCs/>
          <w:i/>
          <w:iCs/>
          <w:lang w:val="pt-BR"/>
        </w:rPr>
        <w:t xml:space="preserve"> </w:t>
      </w:r>
    </w:p>
    <w:p w14:paraId="3E25648D" w14:textId="77777777" w:rsidR="0022371F" w:rsidRPr="003256C2" w:rsidRDefault="0022371F" w:rsidP="003256C2">
      <w:pPr>
        <w:pStyle w:val="PargrafodaLista"/>
        <w:spacing w:after="0" w:line="320" w:lineRule="exact"/>
        <w:rPr>
          <w:rFonts w:ascii="Verdana" w:hAnsi="Verdana"/>
          <w:sz w:val="20"/>
          <w:szCs w:val="20"/>
          <w:lang w:val="pt-BR"/>
        </w:rPr>
      </w:pPr>
    </w:p>
    <w:p w14:paraId="20E66132" w14:textId="309F542A" w:rsidR="00DF642D" w:rsidRPr="003256C2" w:rsidRDefault="00DF642D"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 xml:space="preserve">forneçam ao </w:t>
      </w:r>
      <w:r w:rsidR="008F29A1" w:rsidRPr="003256C2">
        <w:rPr>
          <w:rFonts w:ascii="Verdana" w:hAnsi="Verdana"/>
          <w:lang w:val="pt-BR"/>
        </w:rPr>
        <w:t>Debenturista</w:t>
      </w:r>
      <w:r w:rsidRPr="003256C2">
        <w:rPr>
          <w:rFonts w:ascii="Verdana" w:hAnsi="Verdana"/>
          <w:lang w:val="pt-BR"/>
        </w:rPr>
        <w:t>, diretamente ou através de prepostos ou mandatários</w:t>
      </w:r>
      <w:r w:rsidR="00C27379" w:rsidRPr="003256C2">
        <w:rPr>
          <w:rFonts w:ascii="Verdana" w:hAnsi="Verdana"/>
          <w:lang w:val="pt-BR"/>
        </w:rPr>
        <w:t>, de forma intencional</w:t>
      </w:r>
      <w:r w:rsidRPr="003256C2">
        <w:rPr>
          <w:rFonts w:ascii="Verdana" w:hAnsi="Verdana"/>
          <w:lang w:val="pt-BR"/>
        </w:rPr>
        <w:t xml:space="preserve">, informações incompletas, falsas ou alteradas, inclusive através de documento público ou particular de qualquer natureza, ou omitirem </w:t>
      </w:r>
      <w:r w:rsidRPr="003256C2">
        <w:rPr>
          <w:rStyle w:val="Nenhum"/>
          <w:rFonts w:ascii="Verdana" w:hAnsi="Verdana"/>
          <w:lang w:val="pt-BR"/>
        </w:rPr>
        <w:t>informações</w:t>
      </w:r>
      <w:r w:rsidRPr="003256C2">
        <w:rPr>
          <w:rFonts w:ascii="Verdana" w:hAnsi="Verdana"/>
          <w:lang w:val="pt-BR"/>
        </w:rPr>
        <w:t xml:space="preserve"> que se fossem do conhecimento do </w:t>
      </w:r>
      <w:r w:rsidR="008F29A1" w:rsidRPr="003256C2">
        <w:rPr>
          <w:rFonts w:ascii="Verdana" w:hAnsi="Verdana"/>
          <w:lang w:val="pt-BR"/>
        </w:rPr>
        <w:t>Debenturista</w:t>
      </w:r>
      <w:r w:rsidR="000B2597" w:rsidRPr="003256C2">
        <w:rPr>
          <w:rFonts w:ascii="Verdana" w:hAnsi="Verdana"/>
          <w:lang w:val="pt-BR"/>
        </w:rPr>
        <w:t xml:space="preserve"> </w:t>
      </w:r>
      <w:r w:rsidRPr="003256C2">
        <w:rPr>
          <w:rFonts w:ascii="Verdana" w:hAnsi="Verdana"/>
          <w:lang w:val="pt-BR"/>
        </w:rPr>
        <w:t xml:space="preserve">poderiam alterar o julgamento a respeito da concessão do crédito objeto desta </w:t>
      </w:r>
      <w:r w:rsidR="001D227E" w:rsidRPr="003256C2">
        <w:rPr>
          <w:rFonts w:ascii="Verdana" w:hAnsi="Verdana"/>
          <w:lang w:val="pt-BR"/>
        </w:rPr>
        <w:t>Escritura de Emissão</w:t>
      </w:r>
      <w:r w:rsidRPr="003256C2">
        <w:rPr>
          <w:rFonts w:ascii="Verdana" w:hAnsi="Verdana"/>
          <w:lang w:val="pt-BR"/>
        </w:rPr>
        <w:t xml:space="preserve">; </w:t>
      </w:r>
    </w:p>
    <w:p w14:paraId="64482FDF" w14:textId="77777777" w:rsidR="00214987" w:rsidRPr="003256C2" w:rsidRDefault="00214987" w:rsidP="003256C2">
      <w:pPr>
        <w:pStyle w:val="Level3"/>
        <w:spacing w:after="0" w:line="320" w:lineRule="exact"/>
        <w:ind w:left="1360"/>
        <w:outlineLvl w:val="9"/>
        <w:rPr>
          <w:rFonts w:ascii="Verdana" w:hAnsi="Verdana"/>
          <w:lang w:val="pt-BR"/>
        </w:rPr>
      </w:pPr>
    </w:p>
    <w:p w14:paraId="68563499" w14:textId="4E8BE435" w:rsidR="00DF642D" w:rsidRPr="003256C2" w:rsidRDefault="00DF642D" w:rsidP="003256C2">
      <w:pPr>
        <w:pStyle w:val="Level3"/>
        <w:numPr>
          <w:ilvl w:val="7"/>
          <w:numId w:val="9"/>
        </w:numPr>
        <w:tabs>
          <w:tab w:val="left" w:pos="851"/>
        </w:tabs>
        <w:spacing w:after="0" w:line="320" w:lineRule="exact"/>
        <w:ind w:left="851" w:hanging="850"/>
        <w:outlineLvl w:val="9"/>
        <w:rPr>
          <w:rFonts w:ascii="Verdana" w:hAnsi="Verdana"/>
          <w:lang w:val="pt-BR"/>
        </w:rPr>
      </w:pPr>
      <w:r w:rsidRPr="003256C2">
        <w:rPr>
          <w:rFonts w:ascii="Verdana" w:hAnsi="Verdana"/>
          <w:lang w:val="pt-BR"/>
        </w:rPr>
        <w:t xml:space="preserve">não renovação, cancelamento, revogação ou suspensão das autorizações, </w:t>
      </w:r>
      <w:r w:rsidRPr="003256C2">
        <w:rPr>
          <w:rStyle w:val="Nenhum"/>
          <w:rFonts w:ascii="Verdana" w:hAnsi="Verdana"/>
          <w:lang w:val="pt-BR"/>
        </w:rPr>
        <w:t>concessões</w:t>
      </w:r>
      <w:r w:rsidRPr="003256C2">
        <w:rPr>
          <w:rFonts w:ascii="Verdana" w:hAnsi="Verdana"/>
          <w:lang w:val="pt-BR"/>
        </w:rPr>
        <w:t xml:space="preserve">, subvenções, alvarás ou licenças, exceto ambientais, </w:t>
      </w:r>
      <w:r w:rsidR="006B556A" w:rsidRPr="003256C2">
        <w:rPr>
          <w:rFonts w:ascii="Verdana" w:hAnsi="Verdana"/>
          <w:lang w:val="pt-BR"/>
        </w:rPr>
        <w:t xml:space="preserve">exigidas </w:t>
      </w:r>
      <w:r w:rsidRPr="003256C2">
        <w:rPr>
          <w:rFonts w:ascii="Verdana" w:hAnsi="Verdana"/>
          <w:lang w:val="pt-BR"/>
        </w:rPr>
        <w:t xml:space="preserve">para o regular exercício das atividades desenvolvidas pela </w:t>
      </w:r>
      <w:r w:rsidR="000B2597" w:rsidRPr="003256C2">
        <w:rPr>
          <w:rFonts w:ascii="Verdana" w:hAnsi="Verdana"/>
          <w:lang w:val="pt-BR"/>
        </w:rPr>
        <w:t>Emissora</w:t>
      </w:r>
      <w:r w:rsidR="00C61C41" w:rsidRPr="003256C2">
        <w:rPr>
          <w:rFonts w:ascii="Verdana" w:hAnsi="Verdana"/>
          <w:lang w:val="pt-BR"/>
        </w:rPr>
        <w:t xml:space="preserve"> da forma como atualmente desenvolvidas, cuja ausência </w:t>
      </w:r>
      <w:r w:rsidRPr="003256C2">
        <w:rPr>
          <w:rFonts w:ascii="Verdana" w:hAnsi="Verdana"/>
          <w:lang w:val="pt-BR"/>
        </w:rPr>
        <w:t xml:space="preserve">afete de forma significativa o regular exercício das atividades desenvolvidas pela </w:t>
      </w:r>
      <w:r w:rsidR="000B2597" w:rsidRPr="003256C2">
        <w:rPr>
          <w:rFonts w:ascii="Verdana" w:hAnsi="Verdana"/>
          <w:lang w:val="pt-BR"/>
        </w:rPr>
        <w:t>Emissora</w:t>
      </w:r>
      <w:r w:rsidR="00ED73C5" w:rsidRPr="003256C2">
        <w:rPr>
          <w:rFonts w:ascii="Verdana" w:hAnsi="Verdana"/>
          <w:lang w:val="pt-BR"/>
        </w:rPr>
        <w:t xml:space="preserve"> da forma como atualmente desenvolvidas</w:t>
      </w:r>
      <w:r w:rsidRPr="003256C2">
        <w:rPr>
          <w:rFonts w:ascii="Verdana" w:hAnsi="Verdana"/>
          <w:lang w:val="pt-BR"/>
        </w:rPr>
        <w:t xml:space="preserve">, exceto se, dentro do prazo de 30 (trinta) dias a contar da data de tal não renovação, cancelamento, revogação ou suspensão, a </w:t>
      </w:r>
      <w:r w:rsidR="000B2597" w:rsidRPr="003256C2">
        <w:rPr>
          <w:rFonts w:ascii="Verdana" w:hAnsi="Verdana"/>
          <w:lang w:val="pt-BR"/>
        </w:rPr>
        <w:t>Emissora</w:t>
      </w:r>
      <w:r w:rsidRPr="003256C2">
        <w:rPr>
          <w:rFonts w:ascii="Verdana" w:hAnsi="Verdana"/>
          <w:lang w:val="pt-BR"/>
        </w:rPr>
        <w:t xml:space="preserve"> comprove a existência de provimento jurisdicional autorizando a regular continuidade das atividades da </w:t>
      </w:r>
      <w:r w:rsidR="000B2597" w:rsidRPr="003256C2">
        <w:rPr>
          <w:rFonts w:ascii="Verdana" w:hAnsi="Verdana"/>
          <w:lang w:val="pt-BR"/>
        </w:rPr>
        <w:t>Emissora</w:t>
      </w:r>
      <w:r w:rsidRPr="003256C2">
        <w:rPr>
          <w:rFonts w:ascii="Verdana" w:hAnsi="Verdana"/>
          <w:lang w:val="pt-BR"/>
        </w:rPr>
        <w:t xml:space="preserve"> até a renovação ou obtenção da referida licença ou autorização;</w:t>
      </w:r>
    </w:p>
    <w:p w14:paraId="7362819F" w14:textId="77777777" w:rsidR="00214987" w:rsidRPr="003256C2" w:rsidRDefault="00214987" w:rsidP="003256C2">
      <w:pPr>
        <w:pStyle w:val="Level3"/>
        <w:spacing w:after="0" w:line="320" w:lineRule="exact"/>
        <w:ind w:left="1360"/>
        <w:outlineLvl w:val="9"/>
        <w:rPr>
          <w:rFonts w:ascii="Verdana" w:hAnsi="Verdana"/>
          <w:lang w:val="pt-BR"/>
        </w:rPr>
      </w:pPr>
    </w:p>
    <w:p w14:paraId="26E38FEE" w14:textId="1F1340B5" w:rsidR="00DF642D" w:rsidRPr="003256C2" w:rsidRDefault="00DF642D"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 xml:space="preserve">não renovação, cancelamento, revogação ou suspensão das autorizações ou licenças de natureza ambiental, </w:t>
      </w:r>
      <w:r w:rsidR="004C51F7" w:rsidRPr="003256C2">
        <w:rPr>
          <w:rFonts w:ascii="Verdana" w:hAnsi="Verdana"/>
          <w:lang w:val="pt-BR"/>
        </w:rPr>
        <w:t xml:space="preserve">exigidas </w:t>
      </w:r>
      <w:r w:rsidRPr="003256C2">
        <w:rPr>
          <w:rFonts w:ascii="Verdana" w:hAnsi="Verdana"/>
          <w:lang w:val="pt-BR"/>
        </w:rPr>
        <w:t xml:space="preserve">para o regular exercício das </w:t>
      </w:r>
      <w:r w:rsidRPr="003256C2">
        <w:rPr>
          <w:rStyle w:val="Nenhum"/>
          <w:rFonts w:ascii="Verdana" w:hAnsi="Verdana"/>
          <w:lang w:val="pt-BR"/>
        </w:rPr>
        <w:t>atividades</w:t>
      </w:r>
      <w:r w:rsidRPr="003256C2">
        <w:rPr>
          <w:rFonts w:ascii="Verdana" w:hAnsi="Verdana"/>
          <w:lang w:val="pt-BR"/>
        </w:rPr>
        <w:t xml:space="preserve"> desenvolvidas pela </w:t>
      </w:r>
      <w:r w:rsidR="000B2597" w:rsidRPr="003256C2">
        <w:rPr>
          <w:rFonts w:ascii="Verdana" w:hAnsi="Verdana"/>
          <w:lang w:val="pt-BR"/>
        </w:rPr>
        <w:t>Emissora</w:t>
      </w:r>
      <w:r w:rsidR="00ED73C5" w:rsidRPr="003256C2">
        <w:rPr>
          <w:rFonts w:ascii="Verdana" w:hAnsi="Verdana"/>
          <w:lang w:val="pt-BR"/>
        </w:rPr>
        <w:t xml:space="preserve"> da forma como atualmente desenvolvidas</w:t>
      </w:r>
      <w:r w:rsidR="000041AC" w:rsidRPr="003256C2">
        <w:rPr>
          <w:rFonts w:ascii="Verdana" w:hAnsi="Verdana"/>
          <w:lang w:val="pt-BR"/>
        </w:rPr>
        <w:t xml:space="preserve">, </w:t>
      </w:r>
      <w:r w:rsidR="004C51F7" w:rsidRPr="003256C2">
        <w:rPr>
          <w:rFonts w:ascii="Verdana" w:hAnsi="Verdana"/>
          <w:lang w:val="pt-BR"/>
        </w:rPr>
        <w:t>que</w:t>
      </w:r>
      <w:r w:rsidR="000041AC" w:rsidRPr="003256C2">
        <w:rPr>
          <w:rFonts w:ascii="Verdana" w:hAnsi="Verdana"/>
          <w:lang w:val="pt-BR"/>
        </w:rPr>
        <w:t xml:space="preserve"> </w:t>
      </w:r>
      <w:r w:rsidRPr="003256C2">
        <w:rPr>
          <w:rFonts w:ascii="Verdana" w:hAnsi="Verdana"/>
          <w:lang w:val="pt-BR"/>
        </w:rPr>
        <w:t xml:space="preserve">afete de forma significativa o regular exercício das atividades desenvolvidas pela </w:t>
      </w:r>
      <w:r w:rsidR="000B2597" w:rsidRPr="003256C2">
        <w:rPr>
          <w:rFonts w:ascii="Verdana" w:hAnsi="Verdana"/>
          <w:lang w:val="pt-BR"/>
        </w:rPr>
        <w:t>Emissora</w:t>
      </w:r>
      <w:r w:rsidR="00ED73C5" w:rsidRPr="003256C2">
        <w:rPr>
          <w:rFonts w:ascii="Verdana" w:hAnsi="Verdana"/>
          <w:lang w:val="pt-BR"/>
        </w:rPr>
        <w:t xml:space="preserve"> da forma como atualmente desenvolvidas</w:t>
      </w:r>
      <w:r w:rsidRPr="003256C2">
        <w:rPr>
          <w:rFonts w:ascii="Verdana" w:hAnsi="Verdana"/>
          <w:lang w:val="pt-BR"/>
        </w:rPr>
        <w:t>;</w:t>
      </w:r>
    </w:p>
    <w:p w14:paraId="7CAA25CE" w14:textId="77777777" w:rsidR="00214987" w:rsidRPr="003256C2" w:rsidRDefault="00214987" w:rsidP="003256C2">
      <w:pPr>
        <w:pStyle w:val="Level3"/>
        <w:spacing w:after="0" w:line="320" w:lineRule="exact"/>
        <w:ind w:left="1360"/>
        <w:outlineLvl w:val="9"/>
        <w:rPr>
          <w:rFonts w:ascii="Verdana" w:hAnsi="Verdana"/>
          <w:lang w:val="pt-BR"/>
        </w:rPr>
      </w:pPr>
    </w:p>
    <w:p w14:paraId="64952FEF" w14:textId="25139E3C" w:rsidR="00DF642D" w:rsidRPr="003256C2" w:rsidRDefault="00DF642D"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 xml:space="preserve">existência de sentença condenatória transitada em julgado, em razão de prática, pela </w:t>
      </w:r>
      <w:r w:rsidR="000B2597" w:rsidRPr="003256C2">
        <w:rPr>
          <w:rFonts w:ascii="Verdana" w:hAnsi="Verdana"/>
          <w:lang w:val="pt-BR"/>
        </w:rPr>
        <w:t>Emissora</w:t>
      </w:r>
      <w:r w:rsidRPr="003256C2">
        <w:rPr>
          <w:rFonts w:ascii="Verdana" w:hAnsi="Verdana"/>
          <w:lang w:val="pt-BR"/>
        </w:rPr>
        <w:t>, de atos que importem em trabalho infantil, trabalho análogo ao escravo, proveito criminoso da prostituição ou danos ao meio ambiente;</w:t>
      </w:r>
    </w:p>
    <w:p w14:paraId="1725BFA0" w14:textId="77777777" w:rsidR="00214987" w:rsidRPr="003256C2" w:rsidRDefault="00214987" w:rsidP="003256C2">
      <w:pPr>
        <w:pStyle w:val="Level3"/>
        <w:spacing w:after="0" w:line="320" w:lineRule="exact"/>
        <w:ind w:left="1360"/>
        <w:outlineLvl w:val="9"/>
        <w:rPr>
          <w:rFonts w:ascii="Verdana" w:hAnsi="Verdana"/>
          <w:lang w:val="pt-BR"/>
        </w:rPr>
      </w:pPr>
    </w:p>
    <w:p w14:paraId="66350548" w14:textId="030FE7FF" w:rsidR="00DF642D" w:rsidRPr="003256C2" w:rsidRDefault="00DF642D" w:rsidP="003256C2">
      <w:pPr>
        <w:pStyle w:val="Level3"/>
        <w:numPr>
          <w:ilvl w:val="7"/>
          <w:numId w:val="9"/>
        </w:numPr>
        <w:tabs>
          <w:tab w:val="clear" w:pos="1361"/>
          <w:tab w:val="left" w:pos="851"/>
        </w:tabs>
        <w:spacing w:after="0" w:line="320" w:lineRule="exact"/>
        <w:ind w:left="851" w:hanging="850"/>
        <w:outlineLvl w:val="9"/>
        <w:rPr>
          <w:rFonts w:ascii="Verdana" w:hAnsi="Verdana"/>
          <w:lang w:val="pt-BR"/>
        </w:rPr>
      </w:pPr>
      <w:r w:rsidRPr="003256C2">
        <w:rPr>
          <w:rFonts w:ascii="Verdana" w:hAnsi="Verdana"/>
          <w:lang w:val="pt-BR"/>
        </w:rPr>
        <w:t>caso exista qualquer</w:t>
      </w:r>
      <w:r w:rsidR="0029210F" w:rsidRPr="003256C2">
        <w:rPr>
          <w:rFonts w:ascii="Verdana" w:hAnsi="Verdana"/>
          <w:lang w:val="pt-BR"/>
        </w:rPr>
        <w:t xml:space="preserve"> </w:t>
      </w:r>
      <w:r w:rsidRPr="003256C2">
        <w:rPr>
          <w:rFonts w:ascii="Verdana" w:hAnsi="Verdana"/>
          <w:lang w:val="pt-BR"/>
        </w:rPr>
        <w:t xml:space="preserve">investigação, inquérito ou procedimento </w:t>
      </w:r>
      <w:r w:rsidRPr="003256C2">
        <w:rPr>
          <w:rStyle w:val="Nenhum"/>
          <w:rFonts w:ascii="Verdana" w:hAnsi="Verdana"/>
          <w:lang w:val="pt-BR"/>
        </w:rPr>
        <w:t>administrativo</w:t>
      </w:r>
      <w:r w:rsidRPr="003256C2">
        <w:rPr>
          <w:rFonts w:ascii="Verdana" w:hAnsi="Verdana"/>
          <w:lang w:val="pt-BR"/>
        </w:rPr>
        <w:t xml:space="preserve"> ou judicial relacionados a práticas contrárias a qualquer Obrigação Anticorrupção (abaixo definidas);</w:t>
      </w:r>
    </w:p>
    <w:p w14:paraId="7831AE6E" w14:textId="77777777" w:rsidR="00214987" w:rsidRPr="003256C2" w:rsidRDefault="00214987" w:rsidP="003256C2">
      <w:pPr>
        <w:spacing w:line="320" w:lineRule="exact"/>
        <w:rPr>
          <w:rFonts w:ascii="Verdana" w:hAnsi="Verdana"/>
          <w:sz w:val="20"/>
          <w:szCs w:val="20"/>
          <w:lang w:val="pt-BR"/>
        </w:rPr>
      </w:pPr>
    </w:p>
    <w:p w14:paraId="0648251A" w14:textId="7E8D6A43" w:rsidR="00A87003" w:rsidRPr="003256C2" w:rsidRDefault="00DF642D" w:rsidP="003256C2">
      <w:pPr>
        <w:pStyle w:val="Level3"/>
        <w:numPr>
          <w:ilvl w:val="7"/>
          <w:numId w:val="37"/>
        </w:numPr>
        <w:tabs>
          <w:tab w:val="clear" w:pos="1361"/>
          <w:tab w:val="left" w:pos="851"/>
        </w:tabs>
        <w:spacing w:after="0" w:line="320" w:lineRule="exact"/>
        <w:ind w:left="851" w:hanging="850"/>
        <w:outlineLvl w:val="9"/>
        <w:rPr>
          <w:rFonts w:ascii="Verdana" w:hAnsi="Verdana"/>
          <w:b/>
          <w:i/>
          <w:highlight w:val="green"/>
          <w:lang w:val="pt-BR"/>
        </w:rPr>
      </w:pPr>
      <w:r w:rsidRPr="003256C2">
        <w:rPr>
          <w:rFonts w:ascii="Verdana" w:hAnsi="Verdana"/>
          <w:lang w:val="pt-BR"/>
        </w:rPr>
        <w:t xml:space="preserve">caso, </w:t>
      </w:r>
      <w:bookmarkStart w:id="48" w:name="_Hlk65857142"/>
      <w:r w:rsidRPr="003256C2">
        <w:rPr>
          <w:rFonts w:ascii="Verdana" w:hAnsi="Verdana"/>
          <w:lang w:val="pt-BR"/>
        </w:rPr>
        <w:t xml:space="preserve">mediante verificações anuais das demonstrações financeiras consolidadas da </w:t>
      </w:r>
      <w:r w:rsidR="000B2597" w:rsidRPr="003256C2">
        <w:rPr>
          <w:rFonts w:ascii="Verdana" w:hAnsi="Verdana"/>
          <w:lang w:val="pt-BR"/>
        </w:rPr>
        <w:t>Emissora</w:t>
      </w:r>
      <w:bookmarkEnd w:id="48"/>
      <w:r w:rsidRPr="003256C2">
        <w:rPr>
          <w:rFonts w:ascii="Verdana" w:hAnsi="Verdana"/>
          <w:lang w:val="pt-BR"/>
        </w:rPr>
        <w:t>,</w:t>
      </w:r>
      <w:r w:rsidR="00B2600C" w:rsidRPr="003256C2">
        <w:rPr>
          <w:rFonts w:ascii="Verdana" w:hAnsi="Verdana"/>
          <w:lang w:val="pt-BR"/>
        </w:rPr>
        <w:t xml:space="preserve"> a ser realizada pela Debenturist</w:t>
      </w:r>
      <w:r w:rsidR="004423D2">
        <w:rPr>
          <w:rFonts w:ascii="Verdana" w:hAnsi="Verdana"/>
          <w:lang w:val="pt-BR"/>
        </w:rPr>
        <w:t>a</w:t>
      </w:r>
      <w:r w:rsidR="00B2600C" w:rsidRPr="003256C2">
        <w:rPr>
          <w:rFonts w:ascii="Verdana" w:hAnsi="Verdana"/>
          <w:lang w:val="pt-BR"/>
        </w:rPr>
        <w:t xml:space="preserve"> e</w:t>
      </w:r>
      <w:r w:rsidR="004423D2">
        <w:rPr>
          <w:rFonts w:ascii="Verdana" w:hAnsi="Verdana"/>
          <w:lang w:val="pt-BR"/>
        </w:rPr>
        <w:t xml:space="preserve"> confirmada pelo</w:t>
      </w:r>
      <w:r w:rsidR="00B2600C" w:rsidRPr="003256C2">
        <w:rPr>
          <w:rFonts w:ascii="Verdana" w:hAnsi="Verdana"/>
          <w:lang w:val="pt-BR"/>
        </w:rPr>
        <w:t xml:space="preserve"> Agente Fiduciário dos CRA,</w:t>
      </w:r>
      <w:r w:rsidR="004423D2">
        <w:rPr>
          <w:rFonts w:ascii="Verdana" w:hAnsi="Verdana"/>
          <w:lang w:val="pt-BR"/>
        </w:rPr>
        <w:t xml:space="preserve"> conforme aplicável,</w:t>
      </w:r>
      <w:r w:rsidRPr="003256C2">
        <w:rPr>
          <w:rFonts w:ascii="Verdana" w:hAnsi="Verdana"/>
          <w:lang w:val="pt-BR"/>
        </w:rPr>
        <w:t xml:space="preserve"> o índice obtido pela </w:t>
      </w:r>
      <w:r w:rsidRPr="003256C2">
        <w:rPr>
          <w:rStyle w:val="Nenhum"/>
          <w:rFonts w:ascii="Verdana" w:hAnsi="Verdana"/>
          <w:lang w:val="pt-BR"/>
        </w:rPr>
        <w:t>razão</w:t>
      </w:r>
      <w:r w:rsidRPr="003256C2">
        <w:rPr>
          <w:rFonts w:ascii="Verdana" w:hAnsi="Verdana"/>
          <w:lang w:val="pt-BR"/>
        </w:rPr>
        <w:t xml:space="preserve"> entre a Dívida Líquida e o EBITDA da </w:t>
      </w:r>
      <w:r w:rsidR="00AB4D57" w:rsidRPr="003256C2">
        <w:rPr>
          <w:rFonts w:ascii="Verdana" w:hAnsi="Verdana"/>
          <w:lang w:val="pt-BR"/>
        </w:rPr>
        <w:t>Emissora</w:t>
      </w:r>
      <w:r w:rsidR="00827A3E" w:rsidRPr="003256C2">
        <w:rPr>
          <w:rFonts w:ascii="Verdana" w:hAnsi="Verdana"/>
          <w:lang w:val="pt-BR"/>
        </w:rPr>
        <w:t xml:space="preserve"> </w:t>
      </w:r>
      <w:r w:rsidRPr="003256C2">
        <w:rPr>
          <w:rFonts w:ascii="Verdana" w:hAnsi="Verdana"/>
          <w:lang w:val="pt-BR"/>
        </w:rPr>
        <w:t>seja superior</w:t>
      </w:r>
      <w:r w:rsidR="006D0C6A" w:rsidRPr="003256C2">
        <w:rPr>
          <w:rFonts w:ascii="Verdana" w:hAnsi="Verdana"/>
          <w:lang w:val="pt-BR"/>
        </w:rPr>
        <w:t xml:space="preserve"> a 4,00x</w:t>
      </w:r>
      <w:r w:rsidR="009C4681" w:rsidRPr="003256C2">
        <w:rPr>
          <w:rFonts w:ascii="Verdana" w:hAnsi="Verdana"/>
          <w:lang w:val="pt-BR"/>
        </w:rPr>
        <w:t xml:space="preserve"> e o Índice de Liquidez corrente seja inferior a 1</w:t>
      </w:r>
      <w:r w:rsidR="00400BB1" w:rsidRPr="003256C2">
        <w:rPr>
          <w:rFonts w:ascii="Verdana" w:hAnsi="Verdana"/>
          <w:lang w:val="pt-BR"/>
        </w:rPr>
        <w:t>,10</w:t>
      </w:r>
      <w:r w:rsidR="009C4681" w:rsidRPr="003256C2">
        <w:rPr>
          <w:rFonts w:ascii="Verdana" w:hAnsi="Verdana"/>
          <w:lang w:val="pt-BR"/>
        </w:rPr>
        <w:t>x</w:t>
      </w:r>
      <w:r w:rsidR="00400BB1" w:rsidRPr="003256C2">
        <w:rPr>
          <w:rFonts w:ascii="Verdana" w:hAnsi="Verdana"/>
          <w:lang w:val="pt-BR"/>
        </w:rPr>
        <w:t xml:space="preserve"> </w:t>
      </w:r>
      <w:r w:rsidR="008C5DA8" w:rsidRPr="003256C2">
        <w:rPr>
          <w:rFonts w:ascii="Verdana" w:hAnsi="Verdana"/>
          <w:lang w:val="pt-BR"/>
        </w:rPr>
        <w:t>(“</w:t>
      </w:r>
      <w:r w:rsidR="008C5DA8" w:rsidRPr="003256C2">
        <w:rPr>
          <w:rFonts w:ascii="Verdana" w:hAnsi="Verdana"/>
          <w:u w:val="single"/>
          <w:lang w:val="pt-BR"/>
        </w:rPr>
        <w:t>Índices Financeiros</w:t>
      </w:r>
      <w:r w:rsidR="008C5DA8" w:rsidRPr="003256C2">
        <w:rPr>
          <w:rFonts w:ascii="Verdana" w:hAnsi="Verdana"/>
          <w:lang w:val="pt-BR"/>
        </w:rPr>
        <w:t>”)</w:t>
      </w:r>
      <w:r w:rsidR="00F2070E" w:rsidRPr="003256C2">
        <w:rPr>
          <w:rFonts w:ascii="Verdana" w:hAnsi="Verdana"/>
          <w:lang w:val="pt-BR"/>
        </w:rPr>
        <w:t>.</w:t>
      </w:r>
    </w:p>
    <w:p w14:paraId="518E00CC" w14:textId="77777777" w:rsidR="005F16A9" w:rsidRPr="003256C2" w:rsidRDefault="005F16A9" w:rsidP="003256C2">
      <w:pPr>
        <w:pStyle w:val="Level3"/>
        <w:spacing w:after="0" w:line="320" w:lineRule="exact"/>
        <w:ind w:left="1360"/>
        <w:outlineLvl w:val="9"/>
        <w:rPr>
          <w:rFonts w:ascii="Verdana" w:hAnsi="Verdana"/>
          <w:lang w:val="pt-BR"/>
        </w:rPr>
      </w:pPr>
    </w:p>
    <w:p w14:paraId="4C2BA5DE" w14:textId="19208DC2" w:rsidR="005F16A9" w:rsidRPr="003256C2" w:rsidRDefault="00A87003" w:rsidP="003256C2">
      <w:pPr>
        <w:pStyle w:val="Level3"/>
        <w:tabs>
          <w:tab w:val="left" w:pos="851"/>
        </w:tabs>
        <w:spacing w:after="0" w:line="320" w:lineRule="exact"/>
        <w:ind w:left="851"/>
        <w:rPr>
          <w:rStyle w:val="Nenhum"/>
          <w:rFonts w:ascii="Verdana" w:hAnsi="Verdana"/>
          <w:lang w:val="pt-BR"/>
        </w:rPr>
      </w:pPr>
      <w:r w:rsidRPr="003256C2">
        <w:rPr>
          <w:rFonts w:ascii="Verdana" w:hAnsi="Verdana"/>
          <w:lang w:val="pt-BR"/>
        </w:rPr>
        <w:t xml:space="preserve">Para fins da presente </w:t>
      </w:r>
      <w:r w:rsidR="001D227E" w:rsidRPr="003256C2">
        <w:rPr>
          <w:rFonts w:ascii="Verdana" w:hAnsi="Verdana"/>
          <w:lang w:val="pt-BR"/>
        </w:rPr>
        <w:t>Escritura de Emissão</w:t>
      </w:r>
      <w:r w:rsidRPr="003256C2">
        <w:rPr>
          <w:rFonts w:ascii="Verdana" w:hAnsi="Verdana"/>
          <w:lang w:val="pt-BR"/>
        </w:rPr>
        <w:t>, c</w:t>
      </w:r>
      <w:r w:rsidR="00F2070E" w:rsidRPr="003256C2">
        <w:rPr>
          <w:rFonts w:ascii="Verdana" w:hAnsi="Verdana"/>
          <w:lang w:val="pt-BR"/>
        </w:rPr>
        <w:t>onsidera-se “</w:t>
      </w:r>
      <w:r w:rsidR="00F2070E" w:rsidRPr="003256C2">
        <w:rPr>
          <w:rFonts w:ascii="Verdana" w:hAnsi="Verdana"/>
          <w:u w:val="single"/>
          <w:lang w:val="pt-BR"/>
        </w:rPr>
        <w:t>EBITDA</w:t>
      </w:r>
      <w:r w:rsidR="00F2070E" w:rsidRPr="003256C2">
        <w:rPr>
          <w:rFonts w:ascii="Verdana" w:hAnsi="Verdana"/>
          <w:lang w:val="pt-BR"/>
        </w:rPr>
        <w:t>”</w:t>
      </w:r>
      <w:r w:rsidR="009310C5" w:rsidRPr="003256C2">
        <w:rPr>
          <w:rFonts w:ascii="Verdana" w:hAnsi="Verdana"/>
          <w:lang w:val="pt-BR"/>
        </w:rPr>
        <w:t xml:space="preserve"> </w:t>
      </w:r>
      <w:r w:rsidR="009E532A" w:rsidRPr="003256C2">
        <w:rPr>
          <w:rFonts w:ascii="Verdana" w:hAnsi="Verdana"/>
          <w:lang w:val="pt-BR"/>
        </w:rPr>
        <w:t>a receita operacional líquida</w:t>
      </w:r>
      <w:r w:rsidR="0096259C" w:rsidRPr="003256C2">
        <w:rPr>
          <w:rFonts w:ascii="Verdana" w:hAnsi="Verdana"/>
          <w:lang w:val="pt-BR"/>
        </w:rPr>
        <w:t xml:space="preserve"> somada à </w:t>
      </w:r>
      <w:r w:rsidR="00216646" w:rsidRPr="003256C2">
        <w:rPr>
          <w:rFonts w:ascii="Verdana" w:hAnsi="Verdana"/>
          <w:lang w:val="pt-BR"/>
        </w:rPr>
        <w:t>receita de amortização de contratos de implementação e modernização de postos de combustíveis (incluindo os respectivos juros recebidos)</w:t>
      </w:r>
      <w:r w:rsidR="009E532A" w:rsidRPr="003256C2">
        <w:rPr>
          <w:rFonts w:ascii="Verdana" w:hAnsi="Verdana"/>
          <w:lang w:val="pt-BR"/>
        </w:rPr>
        <w:t>, menos os custos dos produtos e serviços prestados, menos as despesas comerciais, gerais e administrativas, acrescidos da depreciação e amortização, ou seja, é o resultado antes do imposto de renda e contribuição social, da depreciação e amortização, do resultado financeiro, do resultado não operacional, da equivalência patrimonial e da participação de acionistas minoritários</w:t>
      </w:r>
      <w:r w:rsidR="00137826" w:rsidRPr="003256C2">
        <w:rPr>
          <w:rFonts w:ascii="Verdana" w:hAnsi="Verdana"/>
          <w:lang w:val="pt-BR"/>
        </w:rPr>
        <w:t xml:space="preserve">; </w:t>
      </w:r>
      <w:r w:rsidRPr="003256C2">
        <w:rPr>
          <w:rFonts w:ascii="Verdana" w:hAnsi="Verdana"/>
          <w:lang w:val="pt-BR"/>
        </w:rPr>
        <w:t>“</w:t>
      </w:r>
      <w:r w:rsidRPr="003256C2">
        <w:rPr>
          <w:rFonts w:ascii="Verdana" w:hAnsi="Verdana"/>
          <w:u w:val="single"/>
          <w:lang w:val="pt-BR"/>
        </w:rPr>
        <w:t>Índice de Liquidez Corrente</w:t>
      </w:r>
      <w:r w:rsidRPr="003256C2">
        <w:rPr>
          <w:rFonts w:ascii="Verdana" w:hAnsi="Verdana"/>
          <w:lang w:val="pt-BR"/>
        </w:rPr>
        <w:t xml:space="preserve">” o </w:t>
      </w:r>
      <w:r w:rsidR="00EE32A9" w:rsidRPr="003256C2">
        <w:rPr>
          <w:rFonts w:ascii="Verdana" w:hAnsi="Verdana"/>
          <w:lang w:val="pt-BR"/>
        </w:rPr>
        <w:t>a</w:t>
      </w:r>
      <w:r w:rsidR="00444FBD" w:rsidRPr="003256C2">
        <w:rPr>
          <w:rFonts w:ascii="Verdana" w:hAnsi="Verdana"/>
          <w:lang w:val="pt-BR"/>
        </w:rPr>
        <w:t xml:space="preserve">tivo </w:t>
      </w:r>
      <w:r w:rsidR="00EE32A9" w:rsidRPr="003256C2">
        <w:rPr>
          <w:rFonts w:ascii="Verdana" w:hAnsi="Verdana"/>
          <w:lang w:val="pt-BR"/>
        </w:rPr>
        <w:t>c</w:t>
      </w:r>
      <w:r w:rsidR="00444FBD" w:rsidRPr="003256C2">
        <w:rPr>
          <w:rFonts w:ascii="Verdana" w:hAnsi="Verdana"/>
          <w:lang w:val="pt-BR"/>
        </w:rPr>
        <w:t xml:space="preserve">irculante </w:t>
      </w:r>
      <w:r w:rsidRPr="003256C2">
        <w:rPr>
          <w:rFonts w:ascii="Verdana" w:hAnsi="Verdana"/>
          <w:lang w:val="pt-BR"/>
        </w:rPr>
        <w:t xml:space="preserve">dividido pelo </w:t>
      </w:r>
      <w:r w:rsidR="00EE32A9" w:rsidRPr="003256C2">
        <w:rPr>
          <w:rFonts w:ascii="Verdana" w:hAnsi="Verdana"/>
          <w:lang w:val="pt-BR"/>
        </w:rPr>
        <w:t>p</w:t>
      </w:r>
      <w:r w:rsidRPr="003256C2">
        <w:rPr>
          <w:rFonts w:ascii="Verdana" w:hAnsi="Verdana"/>
          <w:lang w:val="pt-BR"/>
        </w:rPr>
        <w:t xml:space="preserve">assivo </w:t>
      </w:r>
      <w:r w:rsidR="00EE32A9" w:rsidRPr="003256C2">
        <w:rPr>
          <w:rFonts w:ascii="Verdana" w:hAnsi="Verdana"/>
          <w:lang w:val="pt-BR"/>
        </w:rPr>
        <w:t>c</w:t>
      </w:r>
      <w:r w:rsidRPr="003256C2">
        <w:rPr>
          <w:rFonts w:ascii="Verdana" w:hAnsi="Verdana"/>
          <w:lang w:val="pt-BR"/>
        </w:rPr>
        <w:t>irculante, conforme refletidos nas demonstrações financeiras disponibilizadas</w:t>
      </w:r>
      <w:r w:rsidR="00163A9B" w:rsidRPr="003256C2">
        <w:rPr>
          <w:rFonts w:ascii="Verdana" w:hAnsi="Verdana"/>
          <w:lang w:val="pt-BR"/>
        </w:rPr>
        <w:t>; e “</w:t>
      </w:r>
      <w:r w:rsidR="00163A9B" w:rsidRPr="003256C2">
        <w:rPr>
          <w:rFonts w:ascii="Verdana" w:hAnsi="Verdana"/>
          <w:u w:val="single"/>
          <w:lang w:val="pt-BR"/>
        </w:rPr>
        <w:t>Dívida Líquida</w:t>
      </w:r>
      <w:r w:rsidR="00163A9B" w:rsidRPr="003256C2">
        <w:rPr>
          <w:rFonts w:ascii="Verdana" w:hAnsi="Verdana"/>
          <w:lang w:val="pt-BR"/>
        </w:rPr>
        <w:t xml:space="preserve">” a soma de </w:t>
      </w:r>
      <w:r w:rsidR="009D3767" w:rsidRPr="003256C2">
        <w:rPr>
          <w:rFonts w:ascii="Verdana" w:hAnsi="Verdana"/>
          <w:lang w:val="pt-BR"/>
        </w:rPr>
        <w:t xml:space="preserve">(i) </w:t>
      </w:r>
      <w:r w:rsidR="00163A9B" w:rsidRPr="003256C2">
        <w:rPr>
          <w:rFonts w:ascii="Verdana" w:hAnsi="Verdana"/>
          <w:lang w:val="pt-BR"/>
        </w:rPr>
        <w:t>todas as dívidas onerosas, contraídas com instituições financeiras ou não, incluindo operações de mercado de capitais (debêntures, CRA, etc.),</w:t>
      </w:r>
      <w:r w:rsidR="007E2A54" w:rsidRPr="003256C2">
        <w:rPr>
          <w:rFonts w:ascii="Verdana" w:hAnsi="Verdana"/>
          <w:lang w:val="pt-BR"/>
        </w:rPr>
        <w:t xml:space="preserve"> e</w:t>
      </w:r>
      <w:r w:rsidR="007E2A54" w:rsidRPr="003256C2">
        <w:rPr>
          <w:rFonts w:ascii="Verdana" w:hAnsi="Verdana"/>
          <w:color w:val="auto"/>
          <w:lang w:val="pt-BR"/>
        </w:rPr>
        <w:t xml:space="preserve"> (</w:t>
      </w:r>
      <w:proofErr w:type="spellStart"/>
      <w:r w:rsidR="007E2A54" w:rsidRPr="003256C2">
        <w:rPr>
          <w:rFonts w:ascii="Verdana" w:hAnsi="Verdana"/>
          <w:color w:val="auto"/>
          <w:lang w:val="pt-BR"/>
        </w:rPr>
        <w:t>ii</w:t>
      </w:r>
      <w:proofErr w:type="spellEnd"/>
      <w:r w:rsidR="007E2A54" w:rsidRPr="003256C2">
        <w:rPr>
          <w:rFonts w:ascii="Verdana" w:hAnsi="Verdana"/>
          <w:color w:val="auto"/>
          <w:lang w:val="pt-BR"/>
        </w:rPr>
        <w:t xml:space="preserve">) financiamentos a fornecedores (operações de antecipação a fornecedores, </w:t>
      </w:r>
      <w:proofErr w:type="spellStart"/>
      <w:r w:rsidR="007E2A54" w:rsidRPr="003256C2">
        <w:rPr>
          <w:rFonts w:ascii="Verdana" w:hAnsi="Verdana"/>
          <w:i/>
          <w:iCs/>
          <w:color w:val="auto"/>
          <w:lang w:val="pt-BR"/>
        </w:rPr>
        <w:t>confirming</w:t>
      </w:r>
      <w:proofErr w:type="spellEnd"/>
      <w:r w:rsidR="007E2A54" w:rsidRPr="003256C2">
        <w:rPr>
          <w:rFonts w:ascii="Verdana" w:hAnsi="Verdana"/>
          <w:color w:val="auto"/>
          <w:lang w:val="pt-BR"/>
        </w:rPr>
        <w:t xml:space="preserve"> e risco sacado) com prazo de vencimento superior a 30 dias,</w:t>
      </w:r>
      <w:r w:rsidR="00163A9B" w:rsidRPr="003256C2">
        <w:rPr>
          <w:rFonts w:ascii="Verdana" w:hAnsi="Verdana"/>
          <w:lang w:val="pt-BR"/>
        </w:rPr>
        <w:t xml:space="preserve"> subtraída das disponibilidades (somatório de caixa e aplicações financeiras de curto </w:t>
      </w:r>
      <w:r w:rsidR="0041078B" w:rsidRPr="003256C2">
        <w:rPr>
          <w:rFonts w:ascii="Verdana" w:hAnsi="Verdana"/>
          <w:lang w:val="pt-BR"/>
        </w:rPr>
        <w:t xml:space="preserve">e longo </w:t>
      </w:r>
      <w:r w:rsidR="00163A9B" w:rsidRPr="003256C2">
        <w:rPr>
          <w:rFonts w:ascii="Verdana" w:hAnsi="Verdana"/>
          <w:lang w:val="pt-BR"/>
        </w:rPr>
        <w:t>prazo).</w:t>
      </w:r>
      <w:r w:rsidR="0086237A" w:rsidRPr="003256C2">
        <w:rPr>
          <w:rFonts w:ascii="Verdana" w:hAnsi="Verdana"/>
          <w:lang w:val="pt-BR"/>
        </w:rPr>
        <w:t xml:space="preserve"> </w:t>
      </w:r>
    </w:p>
    <w:p w14:paraId="62C58153" w14:textId="77777777" w:rsidR="003C23E5" w:rsidRPr="003256C2" w:rsidRDefault="003C23E5" w:rsidP="003256C2">
      <w:pPr>
        <w:pStyle w:val="Level3"/>
        <w:tabs>
          <w:tab w:val="clear" w:pos="1361"/>
          <w:tab w:val="left" w:pos="851"/>
        </w:tabs>
        <w:spacing w:after="0" w:line="320" w:lineRule="exact"/>
        <w:ind w:left="851"/>
        <w:outlineLvl w:val="9"/>
        <w:rPr>
          <w:rStyle w:val="Nenhum"/>
          <w:rFonts w:ascii="Verdana" w:hAnsi="Verdana"/>
          <w:lang w:val="pt-BR"/>
        </w:rPr>
      </w:pPr>
    </w:p>
    <w:p w14:paraId="55E6CB5F" w14:textId="4E5CB8E3" w:rsidR="00F2070E" w:rsidRPr="003256C2" w:rsidRDefault="00175322" w:rsidP="003256C2">
      <w:pPr>
        <w:pStyle w:val="Level3"/>
        <w:numPr>
          <w:ilvl w:val="7"/>
          <w:numId w:val="9"/>
        </w:numPr>
        <w:tabs>
          <w:tab w:val="clear" w:pos="1361"/>
          <w:tab w:val="left" w:pos="851"/>
        </w:tabs>
        <w:spacing w:after="0" w:line="320" w:lineRule="exact"/>
        <w:ind w:left="851" w:hanging="850"/>
        <w:outlineLvl w:val="9"/>
        <w:rPr>
          <w:rStyle w:val="Nenhum"/>
          <w:rFonts w:ascii="Verdana" w:hAnsi="Verdana"/>
          <w:lang w:val="pt-BR"/>
        </w:rPr>
      </w:pPr>
      <w:r w:rsidRPr="003256C2">
        <w:rPr>
          <w:rStyle w:val="Nenhum"/>
          <w:rFonts w:ascii="Verdana" w:hAnsi="Verdana"/>
          <w:lang w:val="pt-BR"/>
        </w:rPr>
        <w:t xml:space="preserve">caso qualquer das Garantias, por qualquer fato, torne-se ineficaz ou inválida, desde que as referidas Garantias não sejam anteriormente substituídas ou reforçadas pela Emissora ou respectivo Garantidor de forma satisfatória ao </w:t>
      </w:r>
      <w:r w:rsidR="008F001E" w:rsidRPr="003256C2">
        <w:rPr>
          <w:rFonts w:ascii="Verdana" w:hAnsi="Verdana"/>
          <w:lang w:val="pt-BR"/>
        </w:rPr>
        <w:t>Debenturista</w:t>
      </w:r>
      <w:r w:rsidRPr="003256C2">
        <w:rPr>
          <w:rStyle w:val="Nenhum"/>
          <w:rFonts w:ascii="Verdana" w:hAnsi="Verdana"/>
          <w:lang w:val="pt-BR"/>
        </w:rPr>
        <w:t xml:space="preserve"> e, quando aplicável, nos termos e prazos estabelecidos nesta </w:t>
      </w:r>
      <w:r w:rsidR="001D227E" w:rsidRPr="003256C2">
        <w:rPr>
          <w:rStyle w:val="Nenhum"/>
          <w:rFonts w:ascii="Verdana" w:hAnsi="Verdana"/>
          <w:lang w:val="pt-BR"/>
        </w:rPr>
        <w:t>Escritura de Emissão</w:t>
      </w:r>
      <w:r w:rsidRPr="003256C2">
        <w:rPr>
          <w:rStyle w:val="Nenhum"/>
          <w:rFonts w:ascii="Verdana" w:hAnsi="Verdana"/>
          <w:lang w:val="pt-BR"/>
        </w:rPr>
        <w:t xml:space="preserve"> e/ou </w:t>
      </w:r>
      <w:r w:rsidR="008F001E" w:rsidRPr="003256C2">
        <w:rPr>
          <w:rFonts w:ascii="Verdana" w:hAnsi="Verdana"/>
          <w:lang w:val="pt-BR"/>
        </w:rPr>
        <w:t>no Contrato de Garantia</w:t>
      </w:r>
      <w:r w:rsidRPr="003256C2">
        <w:rPr>
          <w:rStyle w:val="Nenhum"/>
          <w:rFonts w:ascii="Verdana" w:hAnsi="Verdana"/>
          <w:lang w:val="pt-BR"/>
        </w:rPr>
        <w:t xml:space="preserve"> e respectivos aditamentos;</w:t>
      </w:r>
    </w:p>
    <w:p w14:paraId="7EBCED2A" w14:textId="77777777" w:rsidR="00175322" w:rsidRPr="003256C2" w:rsidRDefault="00175322" w:rsidP="003256C2">
      <w:pPr>
        <w:spacing w:line="320" w:lineRule="exact"/>
        <w:rPr>
          <w:rStyle w:val="Nenhum"/>
          <w:rFonts w:ascii="Verdana" w:hAnsi="Verdana"/>
          <w:sz w:val="20"/>
          <w:szCs w:val="20"/>
          <w:lang w:val="pt-BR"/>
        </w:rPr>
      </w:pPr>
    </w:p>
    <w:p w14:paraId="64BB4117" w14:textId="5B5D0E05" w:rsidR="00175322" w:rsidRPr="003256C2" w:rsidRDefault="00175322" w:rsidP="003256C2">
      <w:pPr>
        <w:pStyle w:val="Level3"/>
        <w:numPr>
          <w:ilvl w:val="7"/>
          <w:numId w:val="9"/>
        </w:numPr>
        <w:tabs>
          <w:tab w:val="clear" w:pos="1361"/>
          <w:tab w:val="left" w:pos="851"/>
        </w:tabs>
        <w:spacing w:after="0" w:line="320" w:lineRule="exact"/>
        <w:ind w:left="851" w:hanging="850"/>
        <w:outlineLvl w:val="9"/>
        <w:rPr>
          <w:rStyle w:val="Nenhum"/>
          <w:rFonts w:ascii="Verdana" w:hAnsi="Verdana"/>
          <w:lang w:val="pt-BR"/>
        </w:rPr>
      </w:pPr>
      <w:bookmarkStart w:id="49" w:name="_Ref85632372"/>
      <w:r w:rsidRPr="003256C2">
        <w:rPr>
          <w:rStyle w:val="Nenhum"/>
          <w:rFonts w:ascii="Verdana" w:hAnsi="Verdana"/>
          <w:lang w:val="pt-BR"/>
        </w:rPr>
        <w:t>questionamento judicial</w:t>
      </w:r>
      <w:r w:rsidR="0086222C" w:rsidRPr="003256C2">
        <w:rPr>
          <w:rStyle w:val="Nenhum"/>
          <w:rFonts w:ascii="Verdana" w:hAnsi="Verdana"/>
          <w:lang w:val="pt-BR"/>
        </w:rPr>
        <w:t>, arbitral e/ou administrativo</w:t>
      </w:r>
      <w:r w:rsidR="0062263E" w:rsidRPr="003256C2">
        <w:rPr>
          <w:rStyle w:val="Nenhum"/>
          <w:rFonts w:ascii="Verdana" w:hAnsi="Verdana"/>
          <w:lang w:val="pt-BR"/>
        </w:rPr>
        <w:t xml:space="preserve"> realizado </w:t>
      </w:r>
      <w:r w:rsidR="00A42BEF" w:rsidRPr="003256C2">
        <w:rPr>
          <w:rStyle w:val="Nenhum"/>
          <w:rFonts w:ascii="Verdana" w:hAnsi="Verdana"/>
          <w:lang w:val="pt-BR"/>
        </w:rPr>
        <w:t xml:space="preserve">perante </w:t>
      </w:r>
      <w:r w:rsidR="0062263E" w:rsidRPr="003256C2">
        <w:rPr>
          <w:rStyle w:val="Nenhum"/>
          <w:rFonts w:ascii="Verdana" w:hAnsi="Verdana"/>
          <w:lang w:val="pt-BR"/>
        </w:rPr>
        <w:t>autoridade competente</w:t>
      </w:r>
      <w:r w:rsidR="0086222C" w:rsidRPr="003256C2">
        <w:rPr>
          <w:rStyle w:val="Nenhum"/>
          <w:rFonts w:ascii="Verdana" w:hAnsi="Verdana"/>
          <w:lang w:val="pt-BR"/>
        </w:rPr>
        <w:t>, conforme aplicável</w:t>
      </w:r>
      <w:r w:rsidRPr="003256C2">
        <w:rPr>
          <w:rStyle w:val="Nenhum"/>
          <w:rFonts w:ascii="Verdana" w:hAnsi="Verdana"/>
          <w:lang w:val="pt-BR"/>
        </w:rPr>
        <w:t xml:space="preserve">, no todo ou em parte, </w:t>
      </w:r>
      <w:r w:rsidR="002278BC" w:rsidRPr="003256C2">
        <w:rPr>
          <w:rStyle w:val="Nenhum"/>
          <w:rFonts w:ascii="Verdana" w:hAnsi="Verdana"/>
          <w:lang w:val="pt-BR"/>
        </w:rPr>
        <w:t>pela Emissora e/ou pel</w:t>
      </w:r>
      <w:r w:rsidR="00472E42" w:rsidRPr="003256C2">
        <w:rPr>
          <w:rStyle w:val="Nenhum"/>
          <w:rFonts w:ascii="Verdana" w:hAnsi="Verdana"/>
          <w:lang w:val="pt-BR"/>
        </w:rPr>
        <w:t>o Garantidor</w:t>
      </w:r>
      <w:r w:rsidRPr="003256C2">
        <w:rPr>
          <w:rStyle w:val="Nenhum"/>
          <w:rFonts w:ascii="Verdana" w:hAnsi="Verdana"/>
          <w:lang w:val="pt-BR"/>
        </w:rPr>
        <w:t xml:space="preserve">, da legalidade, validade ou exequibilidade desta </w:t>
      </w:r>
      <w:r w:rsidR="001D227E" w:rsidRPr="003256C2">
        <w:rPr>
          <w:rStyle w:val="Nenhum"/>
          <w:rFonts w:ascii="Verdana" w:hAnsi="Verdana"/>
          <w:lang w:val="pt-BR"/>
        </w:rPr>
        <w:t>Escritura de Emissão</w:t>
      </w:r>
      <w:r w:rsidR="000041AC" w:rsidRPr="003256C2">
        <w:rPr>
          <w:rStyle w:val="Nenhum"/>
          <w:rFonts w:ascii="Verdana" w:hAnsi="Verdana"/>
          <w:lang w:val="pt-BR"/>
        </w:rPr>
        <w:t xml:space="preserve"> ou </w:t>
      </w:r>
      <w:r w:rsidRPr="003256C2">
        <w:rPr>
          <w:rStyle w:val="Nenhum"/>
          <w:rFonts w:ascii="Verdana" w:hAnsi="Verdana"/>
          <w:lang w:val="pt-BR"/>
        </w:rPr>
        <w:t>do Contrato de Garantia;</w:t>
      </w:r>
      <w:bookmarkEnd w:id="49"/>
    </w:p>
    <w:p w14:paraId="2AF20719" w14:textId="77777777" w:rsidR="00175322" w:rsidRPr="003256C2" w:rsidRDefault="00175322" w:rsidP="003256C2">
      <w:pPr>
        <w:spacing w:line="320" w:lineRule="exact"/>
        <w:rPr>
          <w:rStyle w:val="Nenhum"/>
          <w:rFonts w:ascii="Verdana" w:eastAsia="Arial" w:hAnsi="Verdana" w:cs="Arial"/>
          <w:sz w:val="20"/>
          <w:szCs w:val="20"/>
          <w:lang w:val="pt-BR"/>
        </w:rPr>
      </w:pPr>
    </w:p>
    <w:p w14:paraId="6B5159E1" w14:textId="12C99B6A" w:rsidR="00175322" w:rsidRPr="003256C2" w:rsidRDefault="00A53C17" w:rsidP="003256C2">
      <w:pPr>
        <w:pStyle w:val="Level3"/>
        <w:numPr>
          <w:ilvl w:val="7"/>
          <w:numId w:val="9"/>
        </w:numPr>
        <w:tabs>
          <w:tab w:val="clear" w:pos="1361"/>
          <w:tab w:val="left" w:pos="851"/>
        </w:tabs>
        <w:spacing w:after="0" w:line="320" w:lineRule="exact"/>
        <w:ind w:left="851" w:hanging="850"/>
        <w:outlineLvl w:val="9"/>
        <w:rPr>
          <w:rStyle w:val="Nenhum"/>
          <w:rFonts w:ascii="Verdana" w:hAnsi="Verdana"/>
          <w:lang w:val="pt-BR"/>
        </w:rPr>
      </w:pPr>
      <w:r w:rsidRPr="003256C2">
        <w:rPr>
          <w:rStyle w:val="Nenhum"/>
          <w:rFonts w:ascii="Verdana" w:hAnsi="Verdana"/>
          <w:lang w:val="pt-BR"/>
        </w:rPr>
        <w:t>constituição</w:t>
      </w:r>
      <w:r w:rsidR="00753A1B" w:rsidRPr="003256C2">
        <w:rPr>
          <w:rStyle w:val="Nenhum"/>
          <w:rFonts w:ascii="Verdana" w:hAnsi="Verdana"/>
          <w:lang w:val="pt-BR"/>
        </w:rPr>
        <w:t xml:space="preserve"> involuntária, por medida judicial, arbitral e/ou administrativa,</w:t>
      </w:r>
      <w:r w:rsidRPr="003256C2">
        <w:rPr>
          <w:rStyle w:val="Nenhum"/>
          <w:rFonts w:ascii="Verdana" w:hAnsi="Verdana"/>
          <w:lang w:val="pt-BR"/>
        </w:rPr>
        <w:t xml:space="preserve"> de quaisquer constrições, ônus ou gravames</w:t>
      </w:r>
      <w:r w:rsidR="004562E4" w:rsidRPr="003256C2">
        <w:rPr>
          <w:rStyle w:val="Nenhum"/>
          <w:rFonts w:ascii="Verdana" w:hAnsi="Verdana"/>
          <w:lang w:val="pt-BR"/>
        </w:rPr>
        <w:t xml:space="preserve">, inclusive arresto, sequestro, penhora, arrolamentos, liminares ou antecipações de tutela </w:t>
      </w:r>
      <w:r w:rsidRPr="003256C2">
        <w:rPr>
          <w:rStyle w:val="Nenhum"/>
          <w:rFonts w:ascii="Verdana" w:hAnsi="Verdana"/>
          <w:lang w:val="pt-BR"/>
        </w:rPr>
        <w:t>sobre bens e direitos de propriedade da Emissora e/ou d</w:t>
      </w:r>
      <w:r w:rsidR="00AB4D57" w:rsidRPr="003256C2">
        <w:rPr>
          <w:rStyle w:val="Nenhum"/>
          <w:rFonts w:ascii="Verdana" w:hAnsi="Verdana"/>
          <w:lang w:val="pt-BR"/>
        </w:rPr>
        <w:t>o</w:t>
      </w:r>
      <w:r w:rsidR="00472E42" w:rsidRPr="003256C2">
        <w:rPr>
          <w:rStyle w:val="Nenhum"/>
          <w:rFonts w:ascii="Verdana" w:hAnsi="Verdana"/>
          <w:lang w:val="pt-BR"/>
        </w:rPr>
        <w:t xml:space="preserve"> Garantidor</w:t>
      </w:r>
      <w:r w:rsidR="000041AC" w:rsidRPr="003256C2">
        <w:rPr>
          <w:rStyle w:val="Nenhum"/>
          <w:rFonts w:ascii="Verdana" w:hAnsi="Verdana"/>
          <w:lang w:val="pt-BR"/>
        </w:rPr>
        <w:t xml:space="preserve"> em valor individual ou agregado superior a R$</w:t>
      </w:r>
      <w:r w:rsidR="00CA58E3" w:rsidRPr="003256C2">
        <w:rPr>
          <w:rFonts w:ascii="Verdana" w:hAnsi="Verdana"/>
          <w:lang w:val="pt-BR"/>
        </w:rPr>
        <w:t xml:space="preserve"> </w:t>
      </w:r>
      <w:r w:rsidR="003644F1" w:rsidRPr="003256C2">
        <w:rPr>
          <w:rFonts w:ascii="Verdana" w:hAnsi="Verdana"/>
          <w:lang w:val="pt-BR"/>
        </w:rPr>
        <w:t>50.000.000,00 (cinquenta milhões de reais</w:t>
      </w:r>
      <w:r w:rsidR="003644F1" w:rsidRPr="003256C2">
        <w:rPr>
          <w:rStyle w:val="Nenhum"/>
          <w:rFonts w:ascii="Verdana" w:hAnsi="Verdana"/>
          <w:lang w:val="pt-BR"/>
        </w:rPr>
        <w:t xml:space="preserve">), </w:t>
      </w:r>
      <w:r w:rsidR="000041AC" w:rsidRPr="003256C2">
        <w:rPr>
          <w:rStyle w:val="Nenhum"/>
          <w:rFonts w:ascii="Verdana" w:hAnsi="Verdana"/>
          <w:lang w:val="pt-BR"/>
        </w:rPr>
        <w:t xml:space="preserve">ou sobre </w:t>
      </w:r>
      <w:r w:rsidRPr="003256C2">
        <w:rPr>
          <w:rStyle w:val="Nenhum"/>
          <w:rFonts w:ascii="Verdana" w:hAnsi="Verdana"/>
          <w:lang w:val="pt-BR"/>
        </w:rPr>
        <w:t>os bens objeto das Garantias Reais, desde que</w:t>
      </w:r>
      <w:r w:rsidR="00CF6828" w:rsidRPr="003256C2">
        <w:rPr>
          <w:rStyle w:val="Nenhum"/>
          <w:rFonts w:ascii="Verdana" w:hAnsi="Verdana"/>
          <w:lang w:val="pt-BR"/>
        </w:rPr>
        <w:t xml:space="preserve"> </w:t>
      </w:r>
      <w:r w:rsidRPr="003256C2">
        <w:rPr>
          <w:rStyle w:val="Nenhum"/>
          <w:rFonts w:ascii="Verdana" w:hAnsi="Verdana"/>
          <w:lang w:val="pt-BR"/>
        </w:rPr>
        <w:t xml:space="preserve">não efetivamente sanada a referida constrição, ônus ou gravame em até </w:t>
      </w:r>
      <w:r w:rsidR="000041AC" w:rsidRPr="003256C2">
        <w:rPr>
          <w:rStyle w:val="Nenhum"/>
          <w:rFonts w:ascii="Verdana" w:hAnsi="Verdana"/>
          <w:lang w:val="pt-BR"/>
        </w:rPr>
        <w:t xml:space="preserve">15 </w:t>
      </w:r>
      <w:r w:rsidRPr="003256C2">
        <w:rPr>
          <w:rStyle w:val="Nenhum"/>
          <w:rFonts w:ascii="Verdana" w:hAnsi="Verdana"/>
          <w:lang w:val="pt-BR"/>
        </w:rPr>
        <w:t>(</w:t>
      </w:r>
      <w:r w:rsidR="000041AC" w:rsidRPr="003256C2">
        <w:rPr>
          <w:rStyle w:val="Nenhum"/>
          <w:rFonts w:ascii="Verdana" w:hAnsi="Verdana"/>
          <w:lang w:val="pt-BR"/>
        </w:rPr>
        <w:t>quinze</w:t>
      </w:r>
      <w:r w:rsidRPr="003256C2">
        <w:rPr>
          <w:rStyle w:val="Nenhum"/>
          <w:rFonts w:ascii="Verdana" w:hAnsi="Verdana"/>
          <w:lang w:val="pt-BR"/>
        </w:rPr>
        <w:t>) Dias Úteis contados da decisão de sua constituição</w:t>
      </w:r>
      <w:r w:rsidR="00617AA7" w:rsidRPr="003256C2">
        <w:rPr>
          <w:rStyle w:val="Nenhum"/>
          <w:rFonts w:ascii="Verdana" w:hAnsi="Verdana"/>
          <w:lang w:val="pt-BR"/>
        </w:rPr>
        <w:t>;</w:t>
      </w:r>
      <w:r w:rsidR="00AA097B" w:rsidRPr="003256C2">
        <w:rPr>
          <w:rStyle w:val="Nenhum"/>
          <w:rFonts w:ascii="Verdana" w:hAnsi="Verdana"/>
          <w:lang w:val="pt-BR"/>
        </w:rPr>
        <w:t xml:space="preserve"> </w:t>
      </w:r>
      <w:r w:rsidR="004423D2" w:rsidRPr="004423D2">
        <w:rPr>
          <w:rFonts w:ascii="Verdana" w:hAnsi="Verdana"/>
          <w:b/>
          <w:bCs/>
          <w:i/>
          <w:iCs/>
          <w:lang w:val="pt-BR"/>
        </w:rPr>
        <w:t xml:space="preserve"> </w:t>
      </w:r>
    </w:p>
    <w:p w14:paraId="4C9A5955" w14:textId="77777777" w:rsidR="00A53C17" w:rsidRPr="003256C2" w:rsidRDefault="00A53C17" w:rsidP="003256C2">
      <w:pPr>
        <w:spacing w:line="320" w:lineRule="exact"/>
        <w:rPr>
          <w:rStyle w:val="Nenhum"/>
          <w:rFonts w:ascii="Verdana" w:hAnsi="Verdana"/>
          <w:sz w:val="20"/>
          <w:szCs w:val="20"/>
          <w:lang w:val="pt-BR"/>
        </w:rPr>
      </w:pPr>
    </w:p>
    <w:p w14:paraId="14ABB8D5" w14:textId="137D612F" w:rsidR="00711CE0" w:rsidRPr="003256C2" w:rsidRDefault="00123994" w:rsidP="003256C2">
      <w:pPr>
        <w:pStyle w:val="Level3"/>
        <w:numPr>
          <w:ilvl w:val="7"/>
          <w:numId w:val="9"/>
        </w:numPr>
        <w:tabs>
          <w:tab w:val="clear" w:pos="1361"/>
          <w:tab w:val="left" w:pos="851"/>
        </w:tabs>
        <w:spacing w:after="0" w:line="320" w:lineRule="exact"/>
        <w:ind w:left="851" w:hanging="850"/>
        <w:outlineLvl w:val="9"/>
        <w:rPr>
          <w:rStyle w:val="Nenhum"/>
          <w:rFonts w:ascii="Verdana" w:hAnsi="Verdana"/>
          <w:lang w:val="pt-BR"/>
        </w:rPr>
      </w:pPr>
      <w:r w:rsidRPr="003256C2">
        <w:rPr>
          <w:rStyle w:val="Nenhum"/>
          <w:rFonts w:ascii="Verdana" w:hAnsi="Verdana"/>
          <w:lang w:val="pt-BR"/>
        </w:rPr>
        <w:t xml:space="preserve">se as Garantias virem a ser, no todo ou em parte, objeto de penhora, sequestro, arresto, arrolamento, execução ou qualquer medida judicial ou administrativa de efeito similar, ou tornarem-se, por qualquer motivo, total ou parcialmente, insuficiente, inábeis, impróprios ou imprestáveis ao fim a que se destinam e a Emissora e/ou o Garantidor não promoverem a substituição, recomposição, reforço, complemento ou suplemento da garantia, em condições aceitáveis ao </w:t>
      </w:r>
      <w:r w:rsidR="00C9240F" w:rsidRPr="003256C2">
        <w:rPr>
          <w:rStyle w:val="Nenhum"/>
          <w:rFonts w:ascii="Verdana" w:hAnsi="Verdana"/>
          <w:lang w:val="pt-BR"/>
        </w:rPr>
        <w:t xml:space="preserve">Debenturista e ao </w:t>
      </w:r>
      <w:r w:rsidRPr="003256C2">
        <w:rPr>
          <w:rStyle w:val="Nenhum"/>
          <w:rFonts w:ascii="Verdana" w:hAnsi="Verdana"/>
          <w:lang w:val="pt-BR"/>
        </w:rPr>
        <w:t>Agente Fiduciário</w:t>
      </w:r>
      <w:r w:rsidR="00C9240F" w:rsidRPr="003256C2">
        <w:rPr>
          <w:rStyle w:val="Nenhum"/>
          <w:rFonts w:ascii="Verdana" w:hAnsi="Verdana"/>
          <w:lang w:val="pt-BR"/>
        </w:rPr>
        <w:t xml:space="preserve"> dos CRA</w:t>
      </w:r>
      <w:r w:rsidRPr="003256C2">
        <w:rPr>
          <w:rStyle w:val="Nenhum"/>
          <w:rFonts w:ascii="Verdana" w:hAnsi="Verdana"/>
          <w:lang w:val="pt-BR"/>
        </w:rPr>
        <w:t xml:space="preserve">, na qualidade de representante dos </w:t>
      </w:r>
      <w:r w:rsidR="00C9240F" w:rsidRPr="003256C2">
        <w:rPr>
          <w:rStyle w:val="Nenhum"/>
          <w:rFonts w:ascii="Verdana" w:hAnsi="Verdana"/>
          <w:lang w:val="pt-BR"/>
        </w:rPr>
        <w:t>Titulares dos CRA</w:t>
      </w:r>
      <w:r w:rsidRPr="003256C2">
        <w:rPr>
          <w:rStyle w:val="Nenhum"/>
          <w:rFonts w:ascii="Verdana" w:hAnsi="Verdana"/>
          <w:lang w:val="pt-BR"/>
        </w:rPr>
        <w:t>, no prazo, forma e condições estabelecidos nos respectivos instrumentos de garantia;</w:t>
      </w:r>
    </w:p>
    <w:p w14:paraId="1ADE7F40" w14:textId="77777777" w:rsidR="00711CE0" w:rsidRPr="003256C2" w:rsidRDefault="00711CE0" w:rsidP="003256C2">
      <w:pPr>
        <w:pStyle w:val="PargrafodaLista"/>
        <w:spacing w:after="0" w:line="320" w:lineRule="exact"/>
        <w:rPr>
          <w:rStyle w:val="Nenhum"/>
          <w:rFonts w:ascii="Verdana" w:hAnsi="Verdana"/>
          <w:sz w:val="20"/>
          <w:szCs w:val="20"/>
          <w:lang w:val="pt-BR"/>
        </w:rPr>
      </w:pPr>
    </w:p>
    <w:p w14:paraId="00A4C807" w14:textId="6A1DCF6F" w:rsidR="00A53C17" w:rsidRPr="003256C2" w:rsidRDefault="00A53C17" w:rsidP="003256C2">
      <w:pPr>
        <w:pStyle w:val="Level3"/>
        <w:numPr>
          <w:ilvl w:val="7"/>
          <w:numId w:val="9"/>
        </w:numPr>
        <w:tabs>
          <w:tab w:val="clear" w:pos="1361"/>
          <w:tab w:val="left" w:pos="851"/>
        </w:tabs>
        <w:spacing w:after="0" w:line="320" w:lineRule="exact"/>
        <w:ind w:left="851" w:hanging="850"/>
        <w:outlineLvl w:val="9"/>
        <w:rPr>
          <w:rStyle w:val="Nenhum"/>
          <w:rFonts w:ascii="Verdana" w:hAnsi="Verdana"/>
          <w:lang w:val="pt-BR"/>
        </w:rPr>
      </w:pPr>
      <w:r w:rsidRPr="003256C2">
        <w:rPr>
          <w:rStyle w:val="Nenhum"/>
          <w:rFonts w:ascii="Verdana" w:hAnsi="Verdana"/>
          <w:lang w:val="pt-BR"/>
        </w:rPr>
        <w:t>transformação da Emissora de sociedade por ações em sociedade limitada, nos termos do artigo 220 e 221, e sem prejuízo do disposto no artigo 222, todos da Lei das Sociedades por Ações;</w:t>
      </w:r>
    </w:p>
    <w:p w14:paraId="3C0B3A6A" w14:textId="77777777" w:rsidR="00A53C17" w:rsidRPr="003256C2" w:rsidRDefault="00A53C17" w:rsidP="003256C2">
      <w:pPr>
        <w:pStyle w:val="Level3"/>
        <w:tabs>
          <w:tab w:val="clear" w:pos="1361"/>
          <w:tab w:val="left" w:pos="851"/>
        </w:tabs>
        <w:spacing w:after="0" w:line="320" w:lineRule="exact"/>
        <w:ind w:left="851"/>
        <w:outlineLvl w:val="9"/>
        <w:rPr>
          <w:rStyle w:val="Nenhum"/>
          <w:rFonts w:ascii="Verdana" w:hAnsi="Verdana"/>
          <w:lang w:val="pt-BR"/>
        </w:rPr>
      </w:pPr>
    </w:p>
    <w:p w14:paraId="7ECA9035" w14:textId="312DD1BA" w:rsidR="00A53C17" w:rsidRPr="003256C2" w:rsidRDefault="00A53C17" w:rsidP="003256C2">
      <w:pPr>
        <w:pStyle w:val="Level3"/>
        <w:numPr>
          <w:ilvl w:val="7"/>
          <w:numId w:val="9"/>
        </w:numPr>
        <w:tabs>
          <w:tab w:val="clear" w:pos="1361"/>
          <w:tab w:val="left" w:pos="851"/>
        </w:tabs>
        <w:spacing w:after="0" w:line="320" w:lineRule="exact"/>
        <w:ind w:left="851" w:hanging="850"/>
        <w:outlineLvl w:val="9"/>
        <w:rPr>
          <w:rStyle w:val="Nenhum"/>
          <w:rFonts w:ascii="Verdana" w:hAnsi="Verdana"/>
          <w:lang w:val="pt-BR"/>
        </w:rPr>
      </w:pPr>
      <w:bookmarkStart w:id="50" w:name="_Ref85632378"/>
      <w:r w:rsidRPr="003256C2">
        <w:rPr>
          <w:rStyle w:val="Nenhum"/>
          <w:rFonts w:ascii="Verdana" w:hAnsi="Verdana"/>
          <w:lang w:val="pt-BR"/>
        </w:rPr>
        <w:t>declaração</w:t>
      </w:r>
      <w:r w:rsidR="003642EF" w:rsidRPr="003256C2">
        <w:rPr>
          <w:rStyle w:val="Nenhum"/>
          <w:rFonts w:ascii="Verdana" w:hAnsi="Verdana"/>
          <w:lang w:val="pt-BR"/>
        </w:rPr>
        <w:t>, por autoridade judicial, arbitral ou administrativa,</w:t>
      </w:r>
      <w:r w:rsidRPr="003256C2">
        <w:rPr>
          <w:rStyle w:val="Nenhum"/>
          <w:rFonts w:ascii="Verdana" w:hAnsi="Verdana"/>
          <w:lang w:val="pt-BR"/>
        </w:rPr>
        <w:t xml:space="preserve"> de invalidade, nulidade</w:t>
      </w:r>
      <w:r w:rsidR="00001C6A" w:rsidRPr="003256C2">
        <w:rPr>
          <w:rStyle w:val="Nenhum"/>
          <w:rFonts w:ascii="Verdana" w:hAnsi="Verdana"/>
          <w:lang w:val="pt-BR"/>
        </w:rPr>
        <w:t>, ineficácia</w:t>
      </w:r>
      <w:r w:rsidRPr="003256C2">
        <w:rPr>
          <w:rStyle w:val="Nenhum"/>
          <w:rFonts w:ascii="Verdana" w:hAnsi="Verdana"/>
          <w:lang w:val="pt-BR"/>
        </w:rPr>
        <w:t xml:space="preserve"> ou inexequibilidade</w:t>
      </w:r>
      <w:r w:rsidR="00001C6A" w:rsidRPr="003256C2">
        <w:rPr>
          <w:rStyle w:val="Nenhum"/>
          <w:rFonts w:ascii="Verdana" w:hAnsi="Verdana"/>
          <w:lang w:val="pt-BR"/>
        </w:rPr>
        <w:t>, total ou parcial,</w:t>
      </w:r>
      <w:r w:rsidRPr="003256C2">
        <w:rPr>
          <w:rStyle w:val="Nenhum"/>
          <w:rFonts w:ascii="Verdana" w:hAnsi="Verdana"/>
          <w:lang w:val="pt-BR"/>
        </w:rPr>
        <w:t xml:space="preserve"> desta </w:t>
      </w:r>
      <w:r w:rsidR="001D227E" w:rsidRPr="003256C2">
        <w:rPr>
          <w:rStyle w:val="Nenhum"/>
          <w:rFonts w:ascii="Verdana" w:hAnsi="Verdana"/>
          <w:lang w:val="pt-BR"/>
        </w:rPr>
        <w:t>Escritura de Emissão</w:t>
      </w:r>
      <w:r w:rsidR="003F2BB3" w:rsidRPr="003256C2">
        <w:rPr>
          <w:rStyle w:val="Nenhum"/>
          <w:rFonts w:ascii="Verdana" w:hAnsi="Verdana"/>
          <w:lang w:val="pt-BR"/>
        </w:rPr>
        <w:t>, do Termo de Securitização</w:t>
      </w:r>
      <w:r w:rsidRPr="003256C2">
        <w:rPr>
          <w:rStyle w:val="Nenhum"/>
          <w:rFonts w:ascii="Verdana" w:hAnsi="Verdana"/>
          <w:lang w:val="pt-BR"/>
        </w:rPr>
        <w:t xml:space="preserve"> e/ou de quaisquer dos demais Documentos da Operação, e/ou de qualquer de suas disposições</w:t>
      </w:r>
      <w:r w:rsidR="006266D1" w:rsidRPr="003256C2">
        <w:rPr>
          <w:rStyle w:val="Nenhum"/>
          <w:rFonts w:ascii="Verdana" w:hAnsi="Verdana"/>
          <w:lang w:val="pt-BR"/>
        </w:rPr>
        <w:t xml:space="preserve">, </w:t>
      </w:r>
      <w:r w:rsidR="003642EF" w:rsidRPr="003256C2">
        <w:rPr>
          <w:rStyle w:val="Nenhum"/>
          <w:rFonts w:ascii="Verdana" w:hAnsi="Verdana"/>
          <w:lang w:val="pt-BR"/>
        </w:rPr>
        <w:t>exceto se (i) questionada de boa-fé nas esferas administrativa, arbitral e/ou judicial e desde que tenha sido obtido efeito suspensivo no prazo de 15 (quinze) dias contados da data de tal declaração, e (</w:t>
      </w:r>
      <w:proofErr w:type="spellStart"/>
      <w:r w:rsidR="003642EF" w:rsidRPr="003256C2">
        <w:rPr>
          <w:rStyle w:val="Nenhum"/>
          <w:rFonts w:ascii="Verdana" w:hAnsi="Verdana"/>
          <w:lang w:val="pt-BR"/>
        </w:rPr>
        <w:t>ii</w:t>
      </w:r>
      <w:proofErr w:type="spellEnd"/>
      <w:r w:rsidR="003642EF" w:rsidRPr="003256C2">
        <w:rPr>
          <w:rStyle w:val="Nenhum"/>
          <w:rFonts w:ascii="Verdana" w:hAnsi="Verdana"/>
          <w:lang w:val="pt-BR"/>
        </w:rPr>
        <w:t xml:space="preserve">) </w:t>
      </w:r>
      <w:r w:rsidR="006266D1" w:rsidRPr="003256C2">
        <w:rPr>
          <w:rStyle w:val="Nenhum"/>
          <w:rFonts w:ascii="Verdana" w:hAnsi="Verdana"/>
          <w:lang w:val="pt-BR"/>
        </w:rPr>
        <w:t xml:space="preserve">no caso das Garantias, a Emissora e/ou o Garantidor não promoverem a substituição, recomposição, reforço, complemento ou suplemento da garantia, em condições aceitáveis ao </w:t>
      </w:r>
      <w:r w:rsidR="00C9240F" w:rsidRPr="003256C2">
        <w:rPr>
          <w:rStyle w:val="Nenhum"/>
          <w:rFonts w:ascii="Verdana" w:hAnsi="Verdana"/>
          <w:lang w:val="pt-BR"/>
        </w:rPr>
        <w:t xml:space="preserve">Debenturista e ao </w:t>
      </w:r>
      <w:r w:rsidR="006266D1" w:rsidRPr="003256C2">
        <w:rPr>
          <w:rStyle w:val="Nenhum"/>
          <w:rFonts w:ascii="Verdana" w:hAnsi="Verdana"/>
          <w:lang w:val="pt-BR"/>
        </w:rPr>
        <w:t>Agente Fiduciário</w:t>
      </w:r>
      <w:r w:rsidR="00C9240F" w:rsidRPr="003256C2">
        <w:rPr>
          <w:rStyle w:val="Nenhum"/>
          <w:rFonts w:ascii="Verdana" w:hAnsi="Verdana"/>
          <w:lang w:val="pt-BR"/>
        </w:rPr>
        <w:t xml:space="preserve"> dos CRA</w:t>
      </w:r>
      <w:r w:rsidR="006266D1" w:rsidRPr="003256C2">
        <w:rPr>
          <w:rStyle w:val="Nenhum"/>
          <w:rFonts w:ascii="Verdana" w:hAnsi="Verdana"/>
          <w:lang w:val="pt-BR"/>
        </w:rPr>
        <w:t xml:space="preserve">, na qualidade de representante dos </w:t>
      </w:r>
      <w:r w:rsidR="00C9240F" w:rsidRPr="003256C2">
        <w:rPr>
          <w:rStyle w:val="Nenhum"/>
          <w:rFonts w:ascii="Verdana" w:hAnsi="Verdana"/>
          <w:lang w:val="pt-BR"/>
        </w:rPr>
        <w:t>Titulares dos CRA</w:t>
      </w:r>
      <w:r w:rsidR="006266D1" w:rsidRPr="003256C2">
        <w:rPr>
          <w:rStyle w:val="Nenhum"/>
          <w:rFonts w:ascii="Verdana" w:hAnsi="Verdana"/>
          <w:lang w:val="pt-BR"/>
        </w:rPr>
        <w:t>, no prazo, forma e condições estabelecidos</w:t>
      </w:r>
      <w:r w:rsidR="00E77343" w:rsidRPr="003256C2">
        <w:rPr>
          <w:rStyle w:val="Nenhum"/>
          <w:rFonts w:ascii="Verdana" w:hAnsi="Verdana"/>
          <w:lang w:val="pt-BR"/>
        </w:rPr>
        <w:t xml:space="preserve"> nos respectivos instrumentos de garantia</w:t>
      </w:r>
      <w:r w:rsidRPr="003256C2">
        <w:rPr>
          <w:rStyle w:val="Nenhum"/>
          <w:rFonts w:ascii="Verdana" w:hAnsi="Verdana"/>
          <w:lang w:val="pt-BR"/>
        </w:rPr>
        <w:t>;</w:t>
      </w:r>
      <w:bookmarkEnd w:id="50"/>
    </w:p>
    <w:p w14:paraId="3636C655" w14:textId="77777777" w:rsidR="00A53C17" w:rsidRPr="003256C2" w:rsidRDefault="00A53C17" w:rsidP="003256C2">
      <w:pPr>
        <w:spacing w:line="320" w:lineRule="exact"/>
        <w:rPr>
          <w:rStyle w:val="Nenhum"/>
          <w:rFonts w:ascii="Verdana" w:hAnsi="Verdana"/>
          <w:sz w:val="20"/>
          <w:szCs w:val="20"/>
          <w:lang w:val="pt-BR"/>
        </w:rPr>
      </w:pPr>
    </w:p>
    <w:p w14:paraId="6ACF8539" w14:textId="714D7E11" w:rsidR="00A53C17" w:rsidRPr="003256C2" w:rsidRDefault="003F2BB3" w:rsidP="003256C2">
      <w:pPr>
        <w:pStyle w:val="Level3"/>
        <w:numPr>
          <w:ilvl w:val="7"/>
          <w:numId w:val="9"/>
        </w:numPr>
        <w:tabs>
          <w:tab w:val="clear" w:pos="1361"/>
          <w:tab w:val="left" w:pos="851"/>
        </w:tabs>
        <w:spacing w:after="0" w:line="320" w:lineRule="exact"/>
        <w:ind w:left="851" w:hanging="850"/>
        <w:outlineLvl w:val="9"/>
        <w:rPr>
          <w:rStyle w:val="Nenhum"/>
          <w:rFonts w:ascii="Verdana" w:hAnsi="Verdana"/>
          <w:lang w:val="pt-BR"/>
        </w:rPr>
      </w:pPr>
      <w:r w:rsidRPr="003256C2">
        <w:rPr>
          <w:rStyle w:val="Nenhum"/>
          <w:rFonts w:ascii="Verdana" w:hAnsi="Verdana"/>
          <w:lang w:val="pt-BR"/>
        </w:rPr>
        <w:t xml:space="preserve">se a Emissora destinar os Recursos líquidos obtidos com a emissão das Debêntures para atividades diversas àquelas previstas </w:t>
      </w:r>
      <w:r w:rsidR="00014FC5" w:rsidRPr="003256C2">
        <w:rPr>
          <w:rStyle w:val="Nenhum"/>
          <w:rFonts w:ascii="Verdana" w:hAnsi="Verdana"/>
          <w:lang w:val="pt-BR"/>
        </w:rPr>
        <w:t xml:space="preserve">na </w:t>
      </w:r>
      <w:r w:rsidR="0058704D">
        <w:rPr>
          <w:rStyle w:val="Nenhum"/>
          <w:rFonts w:ascii="Verdana" w:hAnsi="Verdana"/>
          <w:lang w:val="pt-BR"/>
        </w:rPr>
        <w:t>C</w:t>
      </w:r>
      <w:r w:rsidR="00014FC5" w:rsidRPr="003256C2">
        <w:rPr>
          <w:rStyle w:val="Nenhum"/>
          <w:rFonts w:ascii="Verdana" w:hAnsi="Verdana"/>
          <w:lang w:val="pt-BR"/>
        </w:rPr>
        <w:t>láusula 3.5 des</w:t>
      </w:r>
      <w:r w:rsidR="0058704D">
        <w:rPr>
          <w:rStyle w:val="Nenhum"/>
          <w:rFonts w:ascii="Verdana" w:hAnsi="Verdana"/>
          <w:lang w:val="pt-BR"/>
        </w:rPr>
        <w:t>t</w:t>
      </w:r>
      <w:r w:rsidR="00014FC5" w:rsidRPr="003256C2">
        <w:rPr>
          <w:rStyle w:val="Nenhum"/>
          <w:rFonts w:ascii="Verdana" w:hAnsi="Verdana"/>
          <w:lang w:val="pt-BR"/>
        </w:rPr>
        <w:t xml:space="preserve">a </w:t>
      </w:r>
      <w:r w:rsidR="0058704D">
        <w:rPr>
          <w:rStyle w:val="Nenhum"/>
          <w:rFonts w:ascii="Verdana" w:hAnsi="Verdana"/>
          <w:lang w:val="pt-BR"/>
        </w:rPr>
        <w:t>E</w:t>
      </w:r>
      <w:r w:rsidR="00014FC5" w:rsidRPr="003256C2">
        <w:rPr>
          <w:rStyle w:val="Nenhum"/>
          <w:rFonts w:ascii="Verdana" w:hAnsi="Verdana"/>
          <w:lang w:val="pt-BR"/>
        </w:rPr>
        <w:t>scritura</w:t>
      </w:r>
      <w:r w:rsidR="0058704D">
        <w:rPr>
          <w:rStyle w:val="Nenhum"/>
          <w:rFonts w:ascii="Verdana" w:hAnsi="Verdana"/>
          <w:lang w:val="pt-BR"/>
        </w:rPr>
        <w:t xml:space="preserve"> de Emissão</w:t>
      </w:r>
      <w:r w:rsidR="00F6525B" w:rsidRPr="003256C2">
        <w:rPr>
          <w:rStyle w:val="Nenhum"/>
          <w:rFonts w:ascii="Verdana" w:hAnsi="Verdana"/>
          <w:lang w:val="pt-BR"/>
        </w:rPr>
        <w:t xml:space="preserve">, </w:t>
      </w:r>
      <w:r w:rsidRPr="003256C2">
        <w:rPr>
          <w:rStyle w:val="Nenhum"/>
          <w:rFonts w:ascii="Verdana" w:hAnsi="Verdana"/>
          <w:lang w:val="pt-BR"/>
        </w:rPr>
        <w:t>no parágrafo primeiro do artigo 23 da Lei 11.076 e no artigo 3º da Instrução CVM 600</w:t>
      </w:r>
      <w:r w:rsidR="00A53C17" w:rsidRPr="003256C2">
        <w:rPr>
          <w:rStyle w:val="Nenhum"/>
          <w:rFonts w:ascii="Verdana" w:hAnsi="Verdana"/>
          <w:lang w:val="pt-BR"/>
        </w:rPr>
        <w:t>;</w:t>
      </w:r>
    </w:p>
    <w:p w14:paraId="61DB685F" w14:textId="77777777" w:rsidR="00E2239F" w:rsidRPr="003256C2" w:rsidRDefault="00E2239F" w:rsidP="003256C2">
      <w:pPr>
        <w:pStyle w:val="Level3"/>
        <w:tabs>
          <w:tab w:val="left" w:pos="851"/>
        </w:tabs>
        <w:spacing w:after="0" w:line="320" w:lineRule="exact"/>
        <w:rPr>
          <w:rStyle w:val="Nenhum"/>
          <w:rFonts w:ascii="Verdana" w:hAnsi="Verdana"/>
          <w:lang w:val="pt-BR"/>
        </w:rPr>
      </w:pPr>
    </w:p>
    <w:p w14:paraId="393FFB59" w14:textId="4A833BAB" w:rsidR="00E2239F" w:rsidRPr="003256C2" w:rsidRDefault="00E2239F" w:rsidP="003256C2">
      <w:pPr>
        <w:pStyle w:val="Level3"/>
        <w:numPr>
          <w:ilvl w:val="7"/>
          <w:numId w:val="9"/>
        </w:numPr>
        <w:tabs>
          <w:tab w:val="clear" w:pos="1361"/>
          <w:tab w:val="left" w:pos="851"/>
        </w:tabs>
        <w:spacing w:after="0" w:line="320" w:lineRule="exact"/>
        <w:ind w:left="851" w:hanging="850"/>
        <w:outlineLvl w:val="9"/>
        <w:rPr>
          <w:rStyle w:val="Nenhum"/>
          <w:rFonts w:ascii="Verdana" w:hAnsi="Verdana"/>
          <w:lang w:val="pt-BR"/>
        </w:rPr>
      </w:pPr>
      <w:r w:rsidRPr="003256C2">
        <w:rPr>
          <w:rStyle w:val="Nenhum"/>
          <w:rFonts w:ascii="Verdana" w:hAnsi="Verdana"/>
          <w:lang w:val="pt-BR"/>
        </w:rPr>
        <w:t>decisão judicial</w:t>
      </w:r>
      <w:r w:rsidR="0062263E" w:rsidRPr="003256C2">
        <w:rPr>
          <w:rStyle w:val="Nenhum"/>
          <w:rFonts w:ascii="Verdana" w:hAnsi="Verdana"/>
          <w:lang w:val="pt-BR"/>
        </w:rPr>
        <w:t xml:space="preserve">, arbitral e/ou administrativa </w:t>
      </w:r>
      <w:r w:rsidRPr="003256C2">
        <w:rPr>
          <w:rStyle w:val="Nenhum"/>
          <w:rFonts w:ascii="Verdana" w:hAnsi="Verdana"/>
          <w:lang w:val="pt-BR"/>
        </w:rPr>
        <w:t>que anule, revise, cancele, suspenda ou invalide quaisquer obrigações assumidas por tais partes em decorrência das Debêntures e/ou de qualquer das Garantias, exceto se questionadas de boa-fé nas esferas administrativa e/ou judicial e desde que tenha sido obtido efeito suspensivo</w:t>
      </w:r>
      <w:r w:rsidR="003642EF" w:rsidRPr="003256C2">
        <w:rPr>
          <w:rStyle w:val="Nenhum"/>
          <w:rFonts w:ascii="Verdana" w:hAnsi="Verdana"/>
          <w:lang w:val="pt-BR"/>
        </w:rPr>
        <w:t xml:space="preserve"> no prazo de 15 (quinze) dias contados da data de tal decisão judicial, arbitral e/ou administrativa</w:t>
      </w:r>
      <w:r w:rsidRPr="003256C2">
        <w:rPr>
          <w:rStyle w:val="Nenhum"/>
          <w:rFonts w:ascii="Verdana" w:hAnsi="Verdana"/>
          <w:lang w:val="pt-BR"/>
        </w:rPr>
        <w:t>;</w:t>
      </w:r>
    </w:p>
    <w:p w14:paraId="6B9CA891" w14:textId="4EB81EDD" w:rsidR="00E2239F" w:rsidRPr="003256C2" w:rsidRDefault="00E2239F" w:rsidP="003256C2">
      <w:pPr>
        <w:pStyle w:val="Level3"/>
        <w:tabs>
          <w:tab w:val="clear" w:pos="1361"/>
          <w:tab w:val="left" w:pos="851"/>
        </w:tabs>
        <w:spacing w:after="0" w:line="320" w:lineRule="exact"/>
        <w:outlineLvl w:val="9"/>
        <w:rPr>
          <w:rStyle w:val="Nenhum"/>
          <w:rFonts w:ascii="Verdana" w:hAnsi="Verdana"/>
          <w:lang w:val="pt-BR"/>
        </w:rPr>
      </w:pPr>
    </w:p>
    <w:p w14:paraId="7D66CD17" w14:textId="65B8E325" w:rsidR="00E2239F" w:rsidRPr="003256C2" w:rsidRDefault="00E2239F" w:rsidP="003256C2">
      <w:pPr>
        <w:pStyle w:val="Level3"/>
        <w:numPr>
          <w:ilvl w:val="7"/>
          <w:numId w:val="9"/>
        </w:numPr>
        <w:tabs>
          <w:tab w:val="clear" w:pos="1361"/>
          <w:tab w:val="left" w:pos="851"/>
        </w:tabs>
        <w:spacing w:after="0" w:line="320" w:lineRule="exact"/>
        <w:ind w:left="851" w:hanging="850"/>
        <w:outlineLvl w:val="9"/>
        <w:rPr>
          <w:rStyle w:val="Nenhum"/>
          <w:rFonts w:ascii="Verdana" w:hAnsi="Verdana"/>
          <w:lang w:val="pt-BR"/>
        </w:rPr>
      </w:pPr>
      <w:r w:rsidRPr="003256C2">
        <w:rPr>
          <w:rStyle w:val="Nenhum"/>
          <w:rFonts w:ascii="Verdana" w:hAnsi="Verdana"/>
          <w:lang w:val="pt-BR"/>
        </w:rPr>
        <w:t>alienação, cessão ou transferência de bens ou direitos sobre os quais tenham sido constituídas</w:t>
      </w:r>
      <w:r w:rsidR="003642EF" w:rsidRPr="003256C2">
        <w:rPr>
          <w:rStyle w:val="Nenhum"/>
          <w:rFonts w:ascii="Verdana" w:hAnsi="Verdana"/>
          <w:lang w:val="pt-BR"/>
        </w:rPr>
        <w:t xml:space="preserve"> as Garantias</w:t>
      </w:r>
      <w:r w:rsidRPr="003256C2">
        <w:rPr>
          <w:rStyle w:val="Nenhum"/>
          <w:rFonts w:ascii="Verdana" w:hAnsi="Verdana"/>
          <w:lang w:val="pt-BR"/>
        </w:rPr>
        <w:t>;</w:t>
      </w:r>
    </w:p>
    <w:p w14:paraId="7E3AD1BE" w14:textId="77777777" w:rsidR="00A53C17" w:rsidRPr="003256C2" w:rsidRDefault="00A53C17" w:rsidP="003256C2">
      <w:pPr>
        <w:pStyle w:val="Level3"/>
        <w:tabs>
          <w:tab w:val="clear" w:pos="1361"/>
          <w:tab w:val="left" w:pos="851"/>
        </w:tabs>
        <w:spacing w:after="0" w:line="320" w:lineRule="exact"/>
        <w:ind w:left="851"/>
        <w:outlineLvl w:val="9"/>
        <w:rPr>
          <w:rStyle w:val="Nenhum"/>
          <w:rFonts w:ascii="Verdana" w:hAnsi="Verdana"/>
          <w:lang w:val="pt-BR"/>
        </w:rPr>
      </w:pPr>
    </w:p>
    <w:p w14:paraId="748A7723" w14:textId="3526B9A7" w:rsidR="001D65D0" w:rsidRPr="003256C2" w:rsidRDefault="00A53C17" w:rsidP="003256C2">
      <w:pPr>
        <w:pStyle w:val="Level3"/>
        <w:numPr>
          <w:ilvl w:val="7"/>
          <w:numId w:val="9"/>
        </w:numPr>
        <w:tabs>
          <w:tab w:val="clear" w:pos="1361"/>
          <w:tab w:val="left" w:pos="851"/>
        </w:tabs>
        <w:spacing w:after="0" w:line="320" w:lineRule="exact"/>
        <w:ind w:left="851" w:hanging="850"/>
        <w:outlineLvl w:val="9"/>
        <w:rPr>
          <w:rStyle w:val="Nenhum"/>
          <w:rFonts w:ascii="Verdana" w:hAnsi="Verdana"/>
          <w:lang w:val="pt-BR"/>
        </w:rPr>
      </w:pPr>
      <w:r w:rsidRPr="003256C2">
        <w:rPr>
          <w:rStyle w:val="Nenhum"/>
          <w:rFonts w:ascii="Verdana" w:hAnsi="Verdana"/>
          <w:lang w:val="pt-BR"/>
        </w:rPr>
        <w:t xml:space="preserve">transferência ou qualquer forma de cessão ou promessa de cessão a terceiros, pela Emissora e/ou </w:t>
      </w:r>
      <w:r w:rsidR="00472E42" w:rsidRPr="003256C2">
        <w:rPr>
          <w:rStyle w:val="Nenhum"/>
          <w:rFonts w:ascii="Verdana" w:hAnsi="Verdana"/>
          <w:lang w:val="pt-BR"/>
        </w:rPr>
        <w:t>pelo Garantidor</w:t>
      </w:r>
      <w:r w:rsidRPr="003256C2">
        <w:rPr>
          <w:rStyle w:val="Nenhum"/>
          <w:rFonts w:ascii="Verdana" w:hAnsi="Verdana"/>
          <w:lang w:val="pt-BR"/>
        </w:rPr>
        <w:t xml:space="preserve">, de suas obrigações assumidas nesta </w:t>
      </w:r>
      <w:r w:rsidR="001D227E" w:rsidRPr="003256C2">
        <w:rPr>
          <w:rStyle w:val="Nenhum"/>
          <w:rFonts w:ascii="Verdana" w:hAnsi="Verdana"/>
          <w:lang w:val="pt-BR"/>
        </w:rPr>
        <w:t>Escritura de Emissão</w:t>
      </w:r>
      <w:r w:rsidRPr="003256C2">
        <w:rPr>
          <w:rStyle w:val="Nenhum"/>
          <w:rFonts w:ascii="Verdana" w:hAnsi="Verdana"/>
          <w:lang w:val="pt-BR"/>
        </w:rPr>
        <w:t xml:space="preserve"> ou nos demais Documentos da Operação</w:t>
      </w:r>
      <w:r w:rsidR="001D65D0" w:rsidRPr="003256C2">
        <w:rPr>
          <w:rStyle w:val="Nenhum"/>
          <w:rFonts w:ascii="Verdana" w:hAnsi="Verdana"/>
          <w:lang w:val="pt-BR"/>
        </w:rPr>
        <w:t>;</w:t>
      </w:r>
    </w:p>
    <w:p w14:paraId="54027B23" w14:textId="74535DF6" w:rsidR="00A53C17" w:rsidRPr="003256C2" w:rsidRDefault="00A53C17" w:rsidP="003256C2">
      <w:pPr>
        <w:pStyle w:val="Level3"/>
        <w:tabs>
          <w:tab w:val="clear" w:pos="1361"/>
          <w:tab w:val="left" w:pos="851"/>
        </w:tabs>
        <w:spacing w:after="0" w:line="320" w:lineRule="exact"/>
        <w:ind w:left="851"/>
        <w:outlineLvl w:val="9"/>
        <w:rPr>
          <w:rStyle w:val="Nenhum"/>
          <w:rFonts w:ascii="Verdana" w:hAnsi="Verdana"/>
          <w:lang w:val="pt-BR"/>
        </w:rPr>
      </w:pPr>
    </w:p>
    <w:p w14:paraId="7E000D1B" w14:textId="440CC021" w:rsidR="001D7987" w:rsidRPr="003256C2" w:rsidRDefault="002278BC" w:rsidP="003256C2">
      <w:pPr>
        <w:pStyle w:val="Level3"/>
        <w:numPr>
          <w:ilvl w:val="7"/>
          <w:numId w:val="9"/>
        </w:numPr>
        <w:tabs>
          <w:tab w:val="clear" w:pos="1361"/>
          <w:tab w:val="left" w:pos="851"/>
        </w:tabs>
        <w:spacing w:after="0" w:line="320" w:lineRule="exact"/>
        <w:ind w:left="851" w:hanging="850"/>
        <w:outlineLvl w:val="9"/>
        <w:rPr>
          <w:rStyle w:val="Nenhum"/>
          <w:rFonts w:ascii="Verdana" w:hAnsi="Verdana"/>
          <w:lang w:val="pt-BR"/>
        </w:rPr>
      </w:pPr>
      <w:bookmarkStart w:id="51" w:name="_DV_M45"/>
      <w:bookmarkStart w:id="52" w:name="_Ref85632385"/>
      <w:bookmarkStart w:id="53" w:name="_Ref534176562"/>
      <w:bookmarkEnd w:id="51"/>
      <w:r w:rsidRPr="003256C2">
        <w:rPr>
          <w:rStyle w:val="Nenhum"/>
          <w:rFonts w:ascii="Verdana" w:hAnsi="Verdana"/>
          <w:lang w:val="pt-BR"/>
        </w:rPr>
        <w:t>descumprimento</w:t>
      </w:r>
      <w:r w:rsidR="00E248ED" w:rsidRPr="003256C2">
        <w:rPr>
          <w:rStyle w:val="Nenhum"/>
          <w:rFonts w:ascii="Verdana" w:hAnsi="Verdana"/>
          <w:lang w:val="pt-BR"/>
        </w:rPr>
        <w:t xml:space="preserve"> </w:t>
      </w:r>
      <w:r w:rsidRPr="003256C2">
        <w:rPr>
          <w:rStyle w:val="Nenhum"/>
          <w:rFonts w:ascii="Verdana" w:hAnsi="Verdana"/>
          <w:lang w:val="pt-BR"/>
        </w:rPr>
        <w:t xml:space="preserve">pela Emissora e/ou </w:t>
      </w:r>
      <w:r w:rsidR="00E25317" w:rsidRPr="003256C2">
        <w:rPr>
          <w:rStyle w:val="Nenhum"/>
          <w:rFonts w:ascii="Verdana" w:hAnsi="Verdana"/>
          <w:lang w:val="pt-BR"/>
        </w:rPr>
        <w:t xml:space="preserve">pelo </w:t>
      </w:r>
      <w:r w:rsidR="00214987" w:rsidRPr="003256C2">
        <w:rPr>
          <w:rStyle w:val="Nenhum"/>
          <w:rFonts w:ascii="Verdana" w:hAnsi="Verdana"/>
          <w:lang w:val="pt-BR"/>
        </w:rPr>
        <w:t>Garantidor</w:t>
      </w:r>
      <w:r w:rsidRPr="003256C2">
        <w:rPr>
          <w:rStyle w:val="Nenhum"/>
          <w:rFonts w:ascii="Verdana" w:hAnsi="Verdana"/>
          <w:lang w:val="pt-BR"/>
        </w:rPr>
        <w:t xml:space="preserve"> das leis que versem sobre trabalho infantil, trabalho análogo a escravo, emprego de silvícolas e/ou incentivo à prostituição</w:t>
      </w:r>
      <w:r w:rsidR="001D7987" w:rsidRPr="003256C2">
        <w:rPr>
          <w:rStyle w:val="Nenhum"/>
          <w:rFonts w:ascii="Verdana" w:hAnsi="Verdana"/>
          <w:lang w:val="pt-BR"/>
        </w:rPr>
        <w:t>;</w:t>
      </w:r>
      <w:bookmarkEnd w:id="52"/>
      <w:r w:rsidR="00E92FAC">
        <w:rPr>
          <w:rStyle w:val="Nenhum"/>
          <w:rFonts w:ascii="Verdana" w:hAnsi="Verdana"/>
          <w:lang w:val="pt-BR"/>
        </w:rPr>
        <w:t xml:space="preserve"> e</w:t>
      </w:r>
    </w:p>
    <w:p w14:paraId="6303CC5A" w14:textId="77777777" w:rsidR="001D7987" w:rsidRPr="003256C2" w:rsidRDefault="001D7987" w:rsidP="003256C2">
      <w:pPr>
        <w:pStyle w:val="Level3"/>
        <w:tabs>
          <w:tab w:val="clear" w:pos="1361"/>
          <w:tab w:val="left" w:pos="851"/>
        </w:tabs>
        <w:spacing w:after="0" w:line="320" w:lineRule="exact"/>
        <w:ind w:left="851"/>
        <w:outlineLvl w:val="9"/>
        <w:rPr>
          <w:rStyle w:val="Nenhum"/>
          <w:rFonts w:ascii="Verdana" w:hAnsi="Verdana"/>
          <w:lang w:val="pt-BR"/>
        </w:rPr>
      </w:pPr>
    </w:p>
    <w:p w14:paraId="1D5A1DA7" w14:textId="3846823E" w:rsidR="008A720E" w:rsidRPr="003256C2" w:rsidRDefault="001D7987" w:rsidP="003256C2">
      <w:pPr>
        <w:pStyle w:val="Level3"/>
        <w:numPr>
          <w:ilvl w:val="7"/>
          <w:numId w:val="9"/>
        </w:numPr>
        <w:tabs>
          <w:tab w:val="clear" w:pos="1361"/>
          <w:tab w:val="left" w:pos="851"/>
        </w:tabs>
        <w:spacing w:after="0" w:line="320" w:lineRule="exact"/>
        <w:ind w:left="851" w:hanging="850"/>
        <w:outlineLvl w:val="9"/>
        <w:rPr>
          <w:rStyle w:val="Nenhum"/>
          <w:rFonts w:ascii="Verdana" w:hAnsi="Verdana"/>
          <w:lang w:val="pt-BR"/>
        </w:rPr>
      </w:pPr>
      <w:r w:rsidRPr="003256C2">
        <w:rPr>
          <w:rStyle w:val="Nenhum"/>
          <w:rFonts w:ascii="Verdana" w:hAnsi="Verdana"/>
          <w:lang w:val="pt-BR"/>
        </w:rPr>
        <w:t xml:space="preserve">violação comprovada pela Emissora e/ou pelo Garantidor das leis que versem sobre </w:t>
      </w:r>
      <w:r w:rsidR="002278BC" w:rsidRPr="003256C2">
        <w:rPr>
          <w:rStyle w:val="Nenhum"/>
          <w:rFonts w:ascii="Verdana" w:hAnsi="Verdana"/>
          <w:lang w:val="pt-BR"/>
        </w:rPr>
        <w:t>danos ao meio ambiente</w:t>
      </w:r>
      <w:r w:rsidR="00617AA7" w:rsidRPr="003256C2">
        <w:rPr>
          <w:rStyle w:val="Nenhum"/>
          <w:rFonts w:ascii="Verdana" w:hAnsi="Verdana"/>
          <w:lang w:val="pt-BR"/>
        </w:rPr>
        <w:t xml:space="preserve"> que afete de forma significativa o regular exercício das atividades desenvolvidas pela Emissora da forma como atualmente desenvolvidas</w:t>
      </w:r>
      <w:r w:rsidR="00E92FAC">
        <w:rPr>
          <w:rStyle w:val="Nenhum"/>
          <w:rFonts w:ascii="Verdana" w:hAnsi="Verdana"/>
          <w:lang w:val="pt-BR"/>
        </w:rPr>
        <w:t>.</w:t>
      </w:r>
    </w:p>
    <w:p w14:paraId="465E24E1" w14:textId="77777777" w:rsidR="003F2BB3" w:rsidRPr="003256C2" w:rsidRDefault="003F2BB3" w:rsidP="003256C2">
      <w:pPr>
        <w:pStyle w:val="Level3"/>
        <w:tabs>
          <w:tab w:val="left" w:pos="851"/>
        </w:tabs>
        <w:spacing w:after="0" w:line="320" w:lineRule="exact"/>
        <w:rPr>
          <w:rStyle w:val="Nenhum"/>
          <w:rFonts w:ascii="Verdana" w:hAnsi="Verdana"/>
          <w:lang w:val="pt-BR"/>
        </w:rPr>
      </w:pPr>
    </w:p>
    <w:p w14:paraId="6234F4FA" w14:textId="2ABE793F" w:rsidR="004D3C86" w:rsidRPr="003256C2" w:rsidRDefault="004D3C86" w:rsidP="003256C2">
      <w:pPr>
        <w:pStyle w:val="Level3"/>
        <w:tabs>
          <w:tab w:val="clear" w:pos="1361"/>
          <w:tab w:val="left" w:pos="851"/>
        </w:tabs>
        <w:spacing w:after="0" w:line="320" w:lineRule="exact"/>
        <w:outlineLvl w:val="9"/>
        <w:rPr>
          <w:rStyle w:val="Nenhum"/>
          <w:rFonts w:ascii="Verdana" w:hAnsi="Verdana"/>
          <w:lang w:val="pt-BR"/>
        </w:rPr>
      </w:pPr>
      <w:r w:rsidRPr="003256C2">
        <w:rPr>
          <w:rFonts w:ascii="Verdana" w:hAnsi="Verdana"/>
          <w:lang w:val="pt-BR"/>
        </w:rPr>
        <w:t>A Emissora e o Garantidor obrigam-se a, tão logo tenham conhecimento da ocorrência de qualquer dos Eventos de Vencimento Antecipado, comunicar imediatamente a Securitizadora e/ou o Agente Fiduciário</w:t>
      </w:r>
      <w:r w:rsidR="00B96629" w:rsidRPr="003256C2">
        <w:rPr>
          <w:rFonts w:ascii="Verdana" w:hAnsi="Verdana"/>
          <w:lang w:val="pt-BR"/>
        </w:rPr>
        <w:t xml:space="preserve"> dos CRA</w:t>
      </w:r>
      <w:r w:rsidRPr="003256C2">
        <w:rPr>
          <w:rFonts w:ascii="Verdana" w:hAnsi="Verdana"/>
          <w:lang w:val="pt-BR"/>
        </w:rPr>
        <w:t xml:space="preserve">, conforme o caso, para que estes tomem as providências devidas. A ausência da comunicação não impedirá que a Securitizadora e/ou Agente Fiduciário </w:t>
      </w:r>
      <w:r w:rsidR="00B96629" w:rsidRPr="003256C2">
        <w:rPr>
          <w:rFonts w:ascii="Verdana" w:hAnsi="Verdana"/>
          <w:lang w:val="pt-BR"/>
        </w:rPr>
        <w:t xml:space="preserve">dos CRA </w:t>
      </w:r>
      <w:r w:rsidRPr="003256C2">
        <w:rPr>
          <w:rFonts w:ascii="Verdana" w:hAnsi="Verdana"/>
          <w:lang w:val="pt-BR"/>
        </w:rPr>
        <w:t>adotem as medidas cabíveis.</w:t>
      </w:r>
      <w:r w:rsidR="00922309" w:rsidRPr="003256C2">
        <w:rPr>
          <w:rFonts w:ascii="Verdana" w:hAnsi="Verdana"/>
          <w:lang w:val="pt-BR"/>
        </w:rPr>
        <w:t xml:space="preserve"> </w:t>
      </w:r>
    </w:p>
    <w:p w14:paraId="2D38C667" w14:textId="1FB2E132" w:rsidR="00FD7BD8" w:rsidRPr="003256C2" w:rsidRDefault="00FD7BD8" w:rsidP="003256C2">
      <w:pPr>
        <w:pStyle w:val="Corpo"/>
        <w:tabs>
          <w:tab w:val="left" w:pos="1890"/>
        </w:tabs>
        <w:spacing w:after="0" w:line="320" w:lineRule="exact"/>
        <w:rPr>
          <w:rStyle w:val="Nenhum"/>
          <w:rFonts w:ascii="Verdana" w:hAnsi="Verdana"/>
          <w:sz w:val="20"/>
          <w:szCs w:val="20"/>
          <w:lang w:val="pt-BR"/>
          <w14:textOutline w14:w="0" w14:cap="rnd" w14:cmpd="sng" w14:algn="ctr">
            <w14:noFill/>
            <w14:prstDash w14:val="solid"/>
            <w14:bevel/>
          </w14:textOutline>
        </w:rPr>
      </w:pPr>
      <w:bookmarkStart w:id="54" w:name="_Ref130283217"/>
    </w:p>
    <w:p w14:paraId="18B8F3D5" w14:textId="121971EB" w:rsidR="000536EB" w:rsidRPr="003256C2" w:rsidRDefault="000536EB" w:rsidP="003256C2">
      <w:pPr>
        <w:pStyle w:val="Corpo"/>
        <w:tabs>
          <w:tab w:val="left" w:pos="1890"/>
        </w:tabs>
        <w:spacing w:after="0" w:line="320" w:lineRule="exact"/>
        <w:rPr>
          <w:rStyle w:val="Nenhum"/>
          <w:rFonts w:ascii="Verdana" w:hAnsi="Verdana"/>
          <w:sz w:val="20"/>
          <w:szCs w:val="20"/>
          <w:lang w:val="pt-BR"/>
        </w:rPr>
      </w:pPr>
      <w:r w:rsidRPr="003256C2">
        <w:rPr>
          <w:rStyle w:val="Nenhum"/>
          <w:rFonts w:ascii="Verdana" w:hAnsi="Verdana"/>
          <w:sz w:val="20"/>
          <w:szCs w:val="20"/>
          <w:lang w:val="pt-BR"/>
        </w:rPr>
        <w:t>Para fins de que trata esta Escritura de Emissão:</w:t>
      </w:r>
    </w:p>
    <w:p w14:paraId="753408B4" w14:textId="683EDFE8" w:rsidR="000536EB" w:rsidRPr="003256C2" w:rsidRDefault="000536EB" w:rsidP="003256C2">
      <w:pPr>
        <w:pStyle w:val="Corpo"/>
        <w:tabs>
          <w:tab w:val="left" w:pos="1890"/>
        </w:tabs>
        <w:spacing w:after="0" w:line="320" w:lineRule="exact"/>
        <w:rPr>
          <w:rStyle w:val="Nenhum"/>
          <w:rFonts w:ascii="Verdana" w:hAnsi="Verdana"/>
          <w:sz w:val="20"/>
          <w:szCs w:val="20"/>
          <w:lang w:val="pt-BR"/>
        </w:rPr>
      </w:pPr>
    </w:p>
    <w:p w14:paraId="4F20A8EA" w14:textId="7BA512EB" w:rsidR="000536EB" w:rsidRPr="003256C2" w:rsidRDefault="00EC2E0A" w:rsidP="003256C2">
      <w:pPr>
        <w:pStyle w:val="Corpo"/>
        <w:numPr>
          <w:ilvl w:val="0"/>
          <w:numId w:val="30"/>
        </w:numPr>
        <w:tabs>
          <w:tab w:val="left" w:pos="1890"/>
        </w:tabs>
        <w:spacing w:after="0" w:line="320" w:lineRule="exact"/>
        <w:ind w:left="851" w:hanging="851"/>
        <w:rPr>
          <w:rStyle w:val="Nenhum"/>
          <w:rFonts w:ascii="Verdana" w:hAnsi="Verdana"/>
          <w:sz w:val="20"/>
          <w:szCs w:val="20"/>
          <w:lang w:val="pt-BR"/>
        </w:rPr>
      </w:pPr>
      <w:r w:rsidRPr="003256C2">
        <w:rPr>
          <w:rStyle w:val="Nenhum"/>
          <w:rFonts w:ascii="Verdana" w:hAnsi="Verdana"/>
          <w:sz w:val="20"/>
          <w:szCs w:val="20"/>
          <w:lang w:val="pt-BR"/>
        </w:rPr>
        <w:t>o</w:t>
      </w:r>
      <w:r w:rsidR="000536EB" w:rsidRPr="003256C2">
        <w:rPr>
          <w:rStyle w:val="Nenhum"/>
          <w:rFonts w:ascii="Verdana" w:hAnsi="Verdana"/>
          <w:sz w:val="20"/>
          <w:szCs w:val="20"/>
          <w:lang w:val="pt-BR"/>
        </w:rPr>
        <w:t>s valores de referência em reais (R$) deverão ser corrigidos pela variação do IPCA ou, na sua falta ou impossibilidade de aplicação, pelo índice oficial que vier substitui-lo, a partir da Data de Emissão; e</w:t>
      </w:r>
    </w:p>
    <w:p w14:paraId="76557A9D" w14:textId="608B0233" w:rsidR="000536EB" w:rsidRPr="003256C2" w:rsidRDefault="000536EB" w:rsidP="003256C2">
      <w:pPr>
        <w:pStyle w:val="Corpo"/>
        <w:tabs>
          <w:tab w:val="left" w:pos="1890"/>
        </w:tabs>
        <w:spacing w:after="0" w:line="320" w:lineRule="exact"/>
        <w:rPr>
          <w:rStyle w:val="Nenhum"/>
          <w:rFonts w:ascii="Verdana" w:hAnsi="Verdana"/>
          <w:sz w:val="20"/>
          <w:szCs w:val="20"/>
          <w:lang w:val="pt-BR"/>
        </w:rPr>
      </w:pPr>
    </w:p>
    <w:p w14:paraId="4FE042EE" w14:textId="06D3AA20" w:rsidR="000536EB" w:rsidRPr="003256C2" w:rsidRDefault="0095536C" w:rsidP="003256C2">
      <w:pPr>
        <w:pStyle w:val="Corpo"/>
        <w:numPr>
          <w:ilvl w:val="0"/>
          <w:numId w:val="30"/>
        </w:numPr>
        <w:tabs>
          <w:tab w:val="left" w:pos="1890"/>
        </w:tabs>
        <w:spacing w:after="0" w:line="320" w:lineRule="exact"/>
        <w:ind w:left="851" w:hanging="851"/>
        <w:rPr>
          <w:rStyle w:val="Nenhum"/>
          <w:rFonts w:ascii="Verdana" w:hAnsi="Verdana"/>
          <w:sz w:val="20"/>
          <w:szCs w:val="20"/>
          <w:lang w:val="pt-BR"/>
        </w:rPr>
      </w:pPr>
      <w:r w:rsidRPr="003256C2">
        <w:rPr>
          <w:rStyle w:val="Nenhum"/>
          <w:rFonts w:ascii="Verdana" w:hAnsi="Verdana"/>
          <w:sz w:val="20"/>
          <w:szCs w:val="20"/>
          <w:lang w:val="pt-BR"/>
        </w:rPr>
        <w:t>a data de vencimento antecipado das Debêntures será qualquer uma das seguintes datas:</w:t>
      </w:r>
    </w:p>
    <w:p w14:paraId="5C02916A" w14:textId="3D29EC3C" w:rsidR="000536EB" w:rsidRPr="003256C2" w:rsidRDefault="000536EB" w:rsidP="003256C2">
      <w:pPr>
        <w:pStyle w:val="Corpo"/>
        <w:tabs>
          <w:tab w:val="left" w:pos="1890"/>
        </w:tabs>
        <w:spacing w:after="0" w:line="320" w:lineRule="exact"/>
        <w:rPr>
          <w:rStyle w:val="Nenhum"/>
          <w:rFonts w:ascii="Verdana" w:hAnsi="Verdana"/>
          <w:sz w:val="20"/>
          <w:szCs w:val="20"/>
          <w:lang w:val="pt-BR"/>
        </w:rPr>
      </w:pPr>
    </w:p>
    <w:p w14:paraId="0C589630" w14:textId="09E5ECE8" w:rsidR="0095536C" w:rsidRPr="003256C2" w:rsidRDefault="0095536C" w:rsidP="003256C2">
      <w:pPr>
        <w:pStyle w:val="Corpo"/>
        <w:numPr>
          <w:ilvl w:val="0"/>
          <w:numId w:val="16"/>
        </w:numPr>
        <w:tabs>
          <w:tab w:val="left" w:pos="1890"/>
        </w:tabs>
        <w:spacing w:after="0" w:line="320" w:lineRule="exact"/>
        <w:ind w:left="1418" w:hanging="567"/>
        <w:rPr>
          <w:rStyle w:val="Nenhum"/>
          <w:rFonts w:ascii="Verdana" w:hAnsi="Verdana"/>
          <w:b/>
          <w:bCs/>
          <w:i/>
          <w:iCs/>
          <w:sz w:val="20"/>
          <w:szCs w:val="20"/>
          <w:lang w:val="pt-BR"/>
        </w:rPr>
      </w:pPr>
      <w:r w:rsidRPr="003256C2">
        <w:rPr>
          <w:rStyle w:val="Nenhum"/>
          <w:rFonts w:ascii="Verdana" w:hAnsi="Verdana"/>
          <w:sz w:val="20"/>
          <w:szCs w:val="20"/>
          <w:lang w:val="pt-BR"/>
        </w:rPr>
        <w:t xml:space="preserve">a data que ocorrer qualquer dos Eventos de Vencimento Antecipado previstos nas alíneas </w:t>
      </w:r>
      <w:r w:rsidR="0053783A" w:rsidRPr="003256C2">
        <w:rPr>
          <w:rStyle w:val="Nenhum"/>
          <w:rFonts w:ascii="Verdana" w:hAnsi="Verdana"/>
          <w:sz w:val="20"/>
          <w:szCs w:val="20"/>
          <w:lang w:val="pt-BR"/>
        </w:rPr>
        <w:fldChar w:fldCharType="begin"/>
      </w:r>
      <w:r w:rsidR="0053783A" w:rsidRPr="003256C2">
        <w:rPr>
          <w:rStyle w:val="Nenhum"/>
          <w:rFonts w:ascii="Verdana" w:hAnsi="Verdana"/>
          <w:sz w:val="20"/>
          <w:szCs w:val="20"/>
          <w:lang w:val="pt-BR"/>
        </w:rPr>
        <w:instrText xml:space="preserve"> REF _Ref85632333 \r \h </w:instrText>
      </w:r>
      <w:r w:rsidR="00EF1EF7" w:rsidRPr="003256C2">
        <w:rPr>
          <w:rStyle w:val="Nenhum"/>
          <w:rFonts w:ascii="Verdana" w:hAnsi="Verdana"/>
          <w:sz w:val="20"/>
          <w:szCs w:val="20"/>
          <w:lang w:val="pt-BR"/>
        </w:rPr>
        <w:instrText xml:space="preserve"> \* MERGEFORMAT </w:instrText>
      </w:r>
      <w:r w:rsidR="0053783A" w:rsidRPr="003256C2">
        <w:rPr>
          <w:rStyle w:val="Nenhum"/>
          <w:rFonts w:ascii="Verdana" w:hAnsi="Verdana"/>
          <w:sz w:val="20"/>
          <w:szCs w:val="20"/>
          <w:lang w:val="pt-BR"/>
        </w:rPr>
      </w:r>
      <w:r w:rsidR="0053783A" w:rsidRPr="003256C2">
        <w:rPr>
          <w:rStyle w:val="Nenhum"/>
          <w:rFonts w:ascii="Verdana" w:hAnsi="Verdana"/>
          <w:sz w:val="20"/>
          <w:szCs w:val="20"/>
          <w:lang w:val="pt-BR"/>
        </w:rPr>
        <w:fldChar w:fldCharType="separate"/>
      </w:r>
      <w:r w:rsidR="00004FF4" w:rsidRPr="003256C2">
        <w:rPr>
          <w:rStyle w:val="Nenhum"/>
          <w:rFonts w:ascii="Verdana" w:hAnsi="Verdana"/>
          <w:sz w:val="20"/>
          <w:szCs w:val="20"/>
          <w:lang w:val="pt-BR"/>
        </w:rPr>
        <w:t>(a)</w:t>
      </w:r>
      <w:r w:rsidR="0053783A" w:rsidRPr="003256C2">
        <w:rPr>
          <w:rStyle w:val="Nenhum"/>
          <w:rFonts w:ascii="Verdana" w:hAnsi="Verdana"/>
          <w:sz w:val="20"/>
          <w:szCs w:val="20"/>
          <w:lang w:val="pt-BR"/>
        </w:rPr>
        <w:fldChar w:fldCharType="end"/>
      </w:r>
      <w:r w:rsidR="00CF6828" w:rsidRPr="003256C2">
        <w:rPr>
          <w:rStyle w:val="Nenhum"/>
          <w:rFonts w:ascii="Verdana" w:hAnsi="Verdana"/>
          <w:sz w:val="20"/>
          <w:szCs w:val="20"/>
          <w:lang w:val="pt-BR"/>
        </w:rPr>
        <w:t>,</w:t>
      </w:r>
      <w:r w:rsidR="00F57476" w:rsidRPr="003256C2">
        <w:rPr>
          <w:rStyle w:val="Nenhum"/>
          <w:rFonts w:ascii="Verdana" w:hAnsi="Verdana"/>
          <w:sz w:val="20"/>
          <w:szCs w:val="20"/>
          <w:lang w:val="pt-BR"/>
        </w:rPr>
        <w:t xml:space="preserve"> (b),</w:t>
      </w:r>
      <w:r w:rsidR="00CF6828" w:rsidRPr="003256C2">
        <w:rPr>
          <w:rStyle w:val="Nenhum"/>
          <w:rFonts w:ascii="Verdana" w:hAnsi="Verdana"/>
          <w:sz w:val="20"/>
          <w:szCs w:val="20"/>
          <w:lang w:val="pt-BR"/>
        </w:rPr>
        <w:t xml:space="preserve"> </w:t>
      </w:r>
      <w:r w:rsidR="0053783A" w:rsidRPr="003256C2">
        <w:rPr>
          <w:rStyle w:val="Nenhum"/>
          <w:rFonts w:ascii="Verdana" w:hAnsi="Verdana"/>
          <w:sz w:val="20"/>
          <w:szCs w:val="20"/>
          <w:lang w:val="pt-BR"/>
        </w:rPr>
        <w:fldChar w:fldCharType="begin"/>
      </w:r>
      <w:r w:rsidR="0053783A" w:rsidRPr="003256C2">
        <w:rPr>
          <w:rStyle w:val="Nenhum"/>
          <w:rFonts w:ascii="Verdana" w:hAnsi="Verdana"/>
          <w:sz w:val="20"/>
          <w:szCs w:val="20"/>
          <w:lang w:val="pt-BR"/>
        </w:rPr>
        <w:instrText xml:space="preserve"> REF _Ref85632347 \r \h </w:instrText>
      </w:r>
      <w:r w:rsidR="00EF1EF7" w:rsidRPr="003256C2">
        <w:rPr>
          <w:rStyle w:val="Nenhum"/>
          <w:rFonts w:ascii="Verdana" w:hAnsi="Verdana"/>
          <w:sz w:val="20"/>
          <w:szCs w:val="20"/>
          <w:lang w:val="pt-BR"/>
        </w:rPr>
        <w:instrText xml:space="preserve"> \* MERGEFORMAT </w:instrText>
      </w:r>
      <w:r w:rsidR="0053783A" w:rsidRPr="003256C2">
        <w:rPr>
          <w:rStyle w:val="Nenhum"/>
          <w:rFonts w:ascii="Verdana" w:hAnsi="Verdana"/>
          <w:sz w:val="20"/>
          <w:szCs w:val="20"/>
          <w:lang w:val="pt-BR"/>
        </w:rPr>
      </w:r>
      <w:r w:rsidR="0053783A" w:rsidRPr="003256C2">
        <w:rPr>
          <w:rStyle w:val="Nenhum"/>
          <w:rFonts w:ascii="Verdana" w:hAnsi="Verdana"/>
          <w:sz w:val="20"/>
          <w:szCs w:val="20"/>
          <w:lang w:val="pt-BR"/>
        </w:rPr>
        <w:fldChar w:fldCharType="separate"/>
      </w:r>
      <w:r w:rsidR="00004FF4" w:rsidRPr="003256C2">
        <w:rPr>
          <w:rStyle w:val="Nenhum"/>
          <w:rFonts w:ascii="Verdana" w:hAnsi="Verdana"/>
          <w:sz w:val="20"/>
          <w:szCs w:val="20"/>
          <w:lang w:val="pt-BR"/>
        </w:rPr>
        <w:t>(c)</w:t>
      </w:r>
      <w:r w:rsidR="0053783A" w:rsidRPr="003256C2">
        <w:rPr>
          <w:rStyle w:val="Nenhum"/>
          <w:rFonts w:ascii="Verdana" w:hAnsi="Verdana"/>
          <w:sz w:val="20"/>
          <w:szCs w:val="20"/>
          <w:lang w:val="pt-BR"/>
        </w:rPr>
        <w:fldChar w:fldCharType="end"/>
      </w:r>
      <w:r w:rsidR="00F57476" w:rsidRPr="003256C2">
        <w:rPr>
          <w:rStyle w:val="Nenhum"/>
          <w:rFonts w:ascii="Verdana" w:hAnsi="Verdana"/>
          <w:sz w:val="20"/>
          <w:szCs w:val="20"/>
          <w:lang w:val="pt-BR"/>
        </w:rPr>
        <w:t>, (e)</w:t>
      </w:r>
      <w:r w:rsidR="006D5E4F" w:rsidRPr="003256C2">
        <w:rPr>
          <w:rStyle w:val="Nenhum"/>
          <w:rFonts w:ascii="Verdana" w:hAnsi="Verdana"/>
          <w:sz w:val="20"/>
          <w:szCs w:val="20"/>
          <w:lang w:val="pt-BR"/>
        </w:rPr>
        <w:t>,</w:t>
      </w:r>
      <w:r w:rsidR="00CF6828" w:rsidRPr="003256C2">
        <w:rPr>
          <w:rStyle w:val="Nenhum"/>
          <w:rFonts w:ascii="Verdana" w:hAnsi="Verdana"/>
          <w:sz w:val="20"/>
          <w:szCs w:val="20"/>
          <w:lang w:val="pt-BR"/>
        </w:rPr>
        <w:t xml:space="preserve"> </w:t>
      </w:r>
      <w:r w:rsidR="006D5E4F" w:rsidRPr="003256C2">
        <w:rPr>
          <w:rStyle w:val="Nenhum"/>
          <w:rFonts w:ascii="Verdana" w:hAnsi="Verdana"/>
          <w:sz w:val="20"/>
          <w:szCs w:val="20"/>
          <w:lang w:val="pt-BR"/>
        </w:rPr>
        <w:t xml:space="preserve">(n), </w:t>
      </w:r>
      <w:r w:rsidR="0053783A" w:rsidRPr="003256C2">
        <w:rPr>
          <w:rStyle w:val="Nenhum"/>
          <w:rFonts w:ascii="Verdana" w:hAnsi="Verdana"/>
          <w:sz w:val="20"/>
          <w:szCs w:val="20"/>
          <w:lang w:val="pt-BR"/>
        </w:rPr>
        <w:fldChar w:fldCharType="begin"/>
      </w:r>
      <w:r w:rsidR="0053783A" w:rsidRPr="003256C2">
        <w:rPr>
          <w:rStyle w:val="Nenhum"/>
          <w:rFonts w:ascii="Verdana" w:hAnsi="Verdana"/>
          <w:sz w:val="20"/>
          <w:szCs w:val="20"/>
          <w:lang w:val="pt-BR"/>
        </w:rPr>
        <w:instrText xml:space="preserve"> REF _Ref85632361 \r \h </w:instrText>
      </w:r>
      <w:r w:rsidR="00EF1EF7" w:rsidRPr="003256C2">
        <w:rPr>
          <w:rStyle w:val="Nenhum"/>
          <w:rFonts w:ascii="Verdana" w:hAnsi="Verdana"/>
          <w:sz w:val="20"/>
          <w:szCs w:val="20"/>
          <w:lang w:val="pt-BR"/>
        </w:rPr>
        <w:instrText xml:space="preserve"> \* MERGEFORMAT </w:instrText>
      </w:r>
      <w:r w:rsidR="0053783A" w:rsidRPr="003256C2">
        <w:rPr>
          <w:rStyle w:val="Nenhum"/>
          <w:rFonts w:ascii="Verdana" w:hAnsi="Verdana"/>
          <w:sz w:val="20"/>
          <w:szCs w:val="20"/>
          <w:lang w:val="pt-BR"/>
        </w:rPr>
      </w:r>
      <w:r w:rsidR="0053783A" w:rsidRPr="003256C2">
        <w:rPr>
          <w:rStyle w:val="Nenhum"/>
          <w:rFonts w:ascii="Verdana" w:hAnsi="Verdana"/>
          <w:sz w:val="20"/>
          <w:szCs w:val="20"/>
          <w:lang w:val="pt-BR"/>
        </w:rPr>
        <w:fldChar w:fldCharType="separate"/>
      </w:r>
      <w:r w:rsidR="00004FF4" w:rsidRPr="003256C2">
        <w:rPr>
          <w:rStyle w:val="Nenhum"/>
          <w:rFonts w:ascii="Verdana" w:hAnsi="Verdana"/>
          <w:sz w:val="20"/>
          <w:szCs w:val="20"/>
          <w:lang w:val="pt-BR"/>
        </w:rPr>
        <w:t>(o)</w:t>
      </w:r>
      <w:r w:rsidR="0053783A" w:rsidRPr="003256C2">
        <w:rPr>
          <w:rStyle w:val="Nenhum"/>
          <w:rFonts w:ascii="Verdana" w:hAnsi="Verdana"/>
          <w:sz w:val="20"/>
          <w:szCs w:val="20"/>
          <w:lang w:val="pt-BR"/>
        </w:rPr>
        <w:fldChar w:fldCharType="end"/>
      </w:r>
      <w:r w:rsidR="006D5E4F" w:rsidRPr="003256C2">
        <w:rPr>
          <w:rStyle w:val="Nenhum"/>
          <w:rFonts w:ascii="Verdana" w:hAnsi="Verdana"/>
          <w:sz w:val="20"/>
          <w:szCs w:val="20"/>
          <w:lang w:val="pt-BR"/>
        </w:rPr>
        <w:t>, (y), (</w:t>
      </w:r>
      <w:proofErr w:type="spellStart"/>
      <w:r w:rsidR="006D5E4F" w:rsidRPr="003256C2">
        <w:rPr>
          <w:rStyle w:val="Nenhum"/>
          <w:rFonts w:ascii="Verdana" w:hAnsi="Verdana"/>
          <w:sz w:val="20"/>
          <w:szCs w:val="20"/>
          <w:lang w:val="pt-BR"/>
        </w:rPr>
        <w:t>bb</w:t>
      </w:r>
      <w:proofErr w:type="spellEnd"/>
      <w:r w:rsidR="006D5E4F" w:rsidRPr="003256C2">
        <w:rPr>
          <w:rStyle w:val="Nenhum"/>
          <w:rFonts w:ascii="Verdana" w:hAnsi="Verdana"/>
          <w:sz w:val="20"/>
          <w:szCs w:val="20"/>
          <w:lang w:val="pt-BR"/>
        </w:rPr>
        <w:t>), (</w:t>
      </w:r>
      <w:proofErr w:type="spellStart"/>
      <w:r w:rsidR="006D5E4F" w:rsidRPr="003256C2">
        <w:rPr>
          <w:rStyle w:val="Nenhum"/>
          <w:rFonts w:ascii="Verdana" w:hAnsi="Verdana"/>
          <w:sz w:val="20"/>
          <w:szCs w:val="20"/>
          <w:lang w:val="pt-BR"/>
        </w:rPr>
        <w:t>cc</w:t>
      </w:r>
      <w:proofErr w:type="spellEnd"/>
      <w:r w:rsidR="006D5E4F" w:rsidRPr="003256C2">
        <w:rPr>
          <w:rStyle w:val="Nenhum"/>
          <w:rFonts w:ascii="Verdana" w:hAnsi="Verdana"/>
          <w:sz w:val="20"/>
          <w:szCs w:val="20"/>
          <w:lang w:val="pt-BR"/>
        </w:rPr>
        <w:t>)</w:t>
      </w:r>
      <w:r w:rsidR="0058704D">
        <w:rPr>
          <w:rStyle w:val="Nenhum"/>
          <w:rFonts w:ascii="Verdana" w:hAnsi="Verdana"/>
          <w:sz w:val="20"/>
          <w:szCs w:val="20"/>
          <w:lang w:val="pt-BR"/>
        </w:rPr>
        <w:t>, (</w:t>
      </w:r>
      <w:proofErr w:type="spellStart"/>
      <w:r w:rsidR="0058704D">
        <w:rPr>
          <w:rStyle w:val="Nenhum"/>
          <w:rFonts w:ascii="Verdana" w:hAnsi="Verdana"/>
          <w:sz w:val="20"/>
          <w:szCs w:val="20"/>
          <w:lang w:val="pt-BR"/>
        </w:rPr>
        <w:t>dd</w:t>
      </w:r>
      <w:proofErr w:type="spellEnd"/>
      <w:r w:rsidR="0058704D">
        <w:rPr>
          <w:rStyle w:val="Nenhum"/>
          <w:rFonts w:ascii="Verdana" w:hAnsi="Verdana"/>
          <w:sz w:val="20"/>
          <w:szCs w:val="20"/>
          <w:lang w:val="pt-BR"/>
        </w:rPr>
        <w:t>)</w:t>
      </w:r>
      <w:r w:rsidR="006D5E4F" w:rsidRPr="003256C2">
        <w:rPr>
          <w:rStyle w:val="Nenhum"/>
          <w:rFonts w:ascii="Verdana" w:hAnsi="Verdana"/>
          <w:sz w:val="20"/>
          <w:szCs w:val="20"/>
          <w:lang w:val="pt-BR"/>
        </w:rPr>
        <w:t xml:space="preserve"> e (</w:t>
      </w:r>
      <w:proofErr w:type="spellStart"/>
      <w:r w:rsidR="006D5E4F" w:rsidRPr="003256C2">
        <w:rPr>
          <w:rStyle w:val="Nenhum"/>
          <w:rFonts w:ascii="Verdana" w:hAnsi="Verdana"/>
          <w:sz w:val="20"/>
          <w:szCs w:val="20"/>
          <w:lang w:val="pt-BR"/>
        </w:rPr>
        <w:t>ee</w:t>
      </w:r>
      <w:proofErr w:type="spellEnd"/>
      <w:r w:rsidR="006D5E4F" w:rsidRPr="003256C2">
        <w:rPr>
          <w:rStyle w:val="Nenhum"/>
          <w:rFonts w:ascii="Verdana" w:hAnsi="Verdana"/>
          <w:sz w:val="20"/>
          <w:szCs w:val="20"/>
          <w:lang w:val="pt-BR"/>
        </w:rPr>
        <w:t>)</w:t>
      </w:r>
      <w:r w:rsidR="00CF6828" w:rsidRPr="003256C2">
        <w:rPr>
          <w:rStyle w:val="Nenhum"/>
          <w:rFonts w:ascii="Verdana" w:hAnsi="Verdana"/>
          <w:sz w:val="20"/>
          <w:szCs w:val="20"/>
          <w:lang w:val="pt-BR"/>
        </w:rPr>
        <w:t xml:space="preserve"> </w:t>
      </w:r>
      <w:r w:rsidRPr="003256C2">
        <w:rPr>
          <w:rStyle w:val="Nenhum"/>
          <w:rFonts w:ascii="Verdana" w:hAnsi="Verdana"/>
          <w:sz w:val="20"/>
          <w:szCs w:val="20"/>
          <w:lang w:val="pt-BR"/>
        </w:rPr>
        <w:t>da Cláusula 6.1.1 acima (“</w:t>
      </w:r>
      <w:r w:rsidRPr="003256C2">
        <w:rPr>
          <w:rStyle w:val="Nenhum"/>
          <w:rFonts w:ascii="Verdana" w:hAnsi="Verdana"/>
          <w:sz w:val="20"/>
          <w:szCs w:val="20"/>
          <w:u w:val="single"/>
          <w:lang w:val="pt-BR"/>
        </w:rPr>
        <w:t>Eventos de Vencimento Antecipado de Declaração Automática</w:t>
      </w:r>
      <w:r w:rsidRPr="003256C2">
        <w:rPr>
          <w:rStyle w:val="Nenhum"/>
          <w:rFonts w:ascii="Verdana" w:hAnsi="Verdana"/>
          <w:sz w:val="20"/>
          <w:szCs w:val="20"/>
          <w:lang w:val="pt-BR"/>
        </w:rPr>
        <w:t xml:space="preserve">”), independente de comunicação ou notificação escrita, sendo certo que nessas hipóteses o Vencimento Antecipado das Debêntures será declarado automaticamente pelo </w:t>
      </w:r>
      <w:r w:rsidR="003C23E5" w:rsidRPr="003256C2">
        <w:rPr>
          <w:rStyle w:val="Nenhum"/>
          <w:rFonts w:ascii="Verdana" w:hAnsi="Verdana"/>
          <w:sz w:val="20"/>
          <w:szCs w:val="20"/>
          <w:lang w:val="pt-BR"/>
        </w:rPr>
        <w:t>Debenturista, após consulta aos Titulares dos CRA</w:t>
      </w:r>
      <w:r w:rsidRPr="003256C2">
        <w:rPr>
          <w:rStyle w:val="Nenhum"/>
          <w:rFonts w:ascii="Verdana" w:hAnsi="Verdana"/>
          <w:sz w:val="20"/>
          <w:szCs w:val="20"/>
          <w:lang w:val="pt-BR"/>
        </w:rPr>
        <w:t>; e</w:t>
      </w:r>
    </w:p>
    <w:p w14:paraId="3694C99C" w14:textId="77777777" w:rsidR="0095536C" w:rsidRPr="003256C2" w:rsidRDefault="0095536C" w:rsidP="003256C2">
      <w:pPr>
        <w:pStyle w:val="Corpo"/>
        <w:tabs>
          <w:tab w:val="left" w:pos="1890"/>
        </w:tabs>
        <w:spacing w:after="0" w:line="320" w:lineRule="exact"/>
        <w:ind w:left="720"/>
        <w:rPr>
          <w:rStyle w:val="Nenhum"/>
          <w:rFonts w:ascii="Verdana" w:hAnsi="Verdana"/>
          <w:sz w:val="20"/>
          <w:szCs w:val="20"/>
          <w:lang w:val="pt-BR"/>
        </w:rPr>
      </w:pPr>
    </w:p>
    <w:p w14:paraId="67916B6C" w14:textId="68240C89" w:rsidR="0095536C" w:rsidRPr="003256C2" w:rsidRDefault="0095536C" w:rsidP="003256C2">
      <w:pPr>
        <w:pStyle w:val="Corpo"/>
        <w:numPr>
          <w:ilvl w:val="0"/>
          <w:numId w:val="16"/>
        </w:numPr>
        <w:tabs>
          <w:tab w:val="left" w:pos="1890"/>
        </w:tabs>
        <w:spacing w:after="0" w:line="320" w:lineRule="exact"/>
        <w:ind w:left="1418" w:hanging="567"/>
        <w:rPr>
          <w:rStyle w:val="Nenhum"/>
          <w:rFonts w:ascii="Verdana" w:hAnsi="Verdana"/>
          <w:sz w:val="20"/>
          <w:szCs w:val="20"/>
          <w:lang w:val="pt-BR"/>
        </w:rPr>
      </w:pPr>
      <w:r w:rsidRPr="003256C2">
        <w:rPr>
          <w:rStyle w:val="Nenhum"/>
          <w:rFonts w:ascii="Verdana" w:hAnsi="Verdana"/>
          <w:sz w:val="20"/>
          <w:szCs w:val="20"/>
          <w:lang w:val="pt-BR"/>
        </w:rPr>
        <w:t>ocorrendo qualquer dos demais Eventos de Vencimento Antecipado previstos na Cláusula 6.1.1 acima (“</w:t>
      </w:r>
      <w:r w:rsidRPr="003256C2">
        <w:rPr>
          <w:rStyle w:val="Nenhum"/>
          <w:rFonts w:ascii="Verdana" w:hAnsi="Verdana"/>
          <w:sz w:val="20"/>
          <w:szCs w:val="20"/>
          <w:u w:val="single"/>
          <w:lang w:val="pt-BR"/>
        </w:rPr>
        <w:t>Eventos de Vencimento Antecipado Sujeitos a AG</w:t>
      </w:r>
      <w:r w:rsidR="003C23E5" w:rsidRPr="003256C2">
        <w:rPr>
          <w:rStyle w:val="Nenhum"/>
          <w:rFonts w:ascii="Verdana" w:hAnsi="Verdana"/>
          <w:sz w:val="20"/>
          <w:szCs w:val="20"/>
          <w:u w:val="single"/>
          <w:lang w:val="pt-BR"/>
        </w:rPr>
        <w:t>T</w:t>
      </w:r>
      <w:r w:rsidRPr="003256C2">
        <w:rPr>
          <w:rStyle w:val="Nenhum"/>
          <w:rFonts w:ascii="Verdana" w:hAnsi="Verdana"/>
          <w:sz w:val="20"/>
          <w:szCs w:val="20"/>
          <w:lang w:val="pt-BR"/>
        </w:rPr>
        <w:t xml:space="preserve">”), será considerada a data em que se realizar a Assembleia Geral de </w:t>
      </w:r>
      <w:r w:rsidR="003C23E5" w:rsidRPr="003256C2">
        <w:rPr>
          <w:rStyle w:val="Nenhum"/>
          <w:rFonts w:ascii="Verdana" w:hAnsi="Verdana"/>
          <w:sz w:val="20"/>
          <w:szCs w:val="20"/>
          <w:lang w:val="pt-BR"/>
        </w:rPr>
        <w:t>Titulares dos CRA</w:t>
      </w:r>
      <w:r w:rsidRPr="003256C2">
        <w:rPr>
          <w:rStyle w:val="Nenhum"/>
          <w:rFonts w:ascii="Verdana" w:hAnsi="Verdana"/>
          <w:sz w:val="20"/>
          <w:szCs w:val="20"/>
          <w:lang w:val="pt-BR"/>
        </w:rPr>
        <w:t xml:space="preserve">, na qual os </w:t>
      </w:r>
      <w:r w:rsidR="003C23E5" w:rsidRPr="003256C2">
        <w:rPr>
          <w:rStyle w:val="Nenhum"/>
          <w:rFonts w:ascii="Verdana" w:hAnsi="Verdana"/>
          <w:sz w:val="20"/>
          <w:szCs w:val="20"/>
          <w:lang w:val="pt-BR"/>
        </w:rPr>
        <w:t xml:space="preserve">Titulares dos CRA </w:t>
      </w:r>
      <w:r w:rsidR="002502DB" w:rsidRPr="003256C2">
        <w:rPr>
          <w:rStyle w:val="Nenhum"/>
          <w:rFonts w:ascii="Verdana" w:hAnsi="Verdana"/>
          <w:sz w:val="20"/>
          <w:szCs w:val="20"/>
          <w:lang w:val="pt-BR"/>
        </w:rPr>
        <w:t>deliberarão</w:t>
      </w:r>
      <w:r w:rsidRPr="003256C2">
        <w:rPr>
          <w:rStyle w:val="Nenhum"/>
          <w:rFonts w:ascii="Verdana" w:hAnsi="Verdana"/>
          <w:sz w:val="20"/>
          <w:szCs w:val="20"/>
          <w:lang w:val="pt-BR"/>
        </w:rPr>
        <w:t xml:space="preserve"> pela </w:t>
      </w:r>
      <w:r w:rsidR="002502DB" w:rsidRPr="003256C2">
        <w:rPr>
          <w:rStyle w:val="Nenhum"/>
          <w:rFonts w:ascii="Verdana" w:hAnsi="Verdana"/>
          <w:sz w:val="20"/>
          <w:szCs w:val="20"/>
          <w:lang w:val="pt-BR"/>
        </w:rPr>
        <w:t xml:space="preserve">não </w:t>
      </w:r>
      <w:r w:rsidRPr="003256C2">
        <w:rPr>
          <w:rStyle w:val="Nenhum"/>
          <w:rFonts w:ascii="Verdana" w:hAnsi="Verdana"/>
          <w:sz w:val="20"/>
          <w:szCs w:val="20"/>
          <w:lang w:val="pt-BR"/>
        </w:rPr>
        <w:t>declaração de Vencimento Antecipado das Debêntures.</w:t>
      </w:r>
    </w:p>
    <w:p w14:paraId="141EA811" w14:textId="77777777" w:rsidR="0095536C" w:rsidRPr="003256C2" w:rsidRDefault="0095536C" w:rsidP="003256C2">
      <w:pPr>
        <w:pStyle w:val="Corpo"/>
        <w:tabs>
          <w:tab w:val="left" w:pos="1890"/>
        </w:tabs>
        <w:spacing w:after="0" w:line="320" w:lineRule="exact"/>
        <w:rPr>
          <w:rStyle w:val="Nenhum"/>
          <w:rFonts w:ascii="Verdana" w:hAnsi="Verdana"/>
          <w:sz w:val="20"/>
          <w:szCs w:val="20"/>
          <w:lang w:val="pt-BR"/>
        </w:rPr>
      </w:pPr>
    </w:p>
    <w:p w14:paraId="47EFCB99" w14:textId="7A28037A" w:rsidR="002E7BDA" w:rsidRPr="003256C2" w:rsidRDefault="0095536C" w:rsidP="003256C2">
      <w:pPr>
        <w:pStyle w:val="Corpo"/>
        <w:numPr>
          <w:ilvl w:val="2"/>
          <w:numId w:val="28"/>
        </w:numPr>
        <w:tabs>
          <w:tab w:val="left" w:pos="851"/>
        </w:tabs>
        <w:spacing w:after="0" w:line="320" w:lineRule="exact"/>
        <w:ind w:left="0" w:firstLine="0"/>
        <w:rPr>
          <w:rStyle w:val="Nenhum"/>
          <w:rFonts w:ascii="Verdana" w:hAnsi="Verdana"/>
          <w:sz w:val="20"/>
          <w:szCs w:val="20"/>
          <w:lang w:val="pt-BR"/>
        </w:rPr>
      </w:pPr>
      <w:bookmarkStart w:id="55" w:name="_Ref130283221"/>
      <w:bookmarkEnd w:id="54"/>
      <w:r w:rsidRPr="003256C2">
        <w:rPr>
          <w:rStyle w:val="Nenhum"/>
          <w:rFonts w:ascii="Verdana" w:hAnsi="Verdana"/>
          <w:sz w:val="20"/>
          <w:szCs w:val="20"/>
          <w:lang w:val="pt-BR"/>
        </w:rPr>
        <w:t xml:space="preserve">Na ocorrência de qualquer dos Eventos de Vencimento Antecipado </w:t>
      </w:r>
      <w:r w:rsidR="00A64DA7" w:rsidRPr="003256C2">
        <w:rPr>
          <w:rStyle w:val="Nenhum"/>
          <w:rFonts w:ascii="Verdana" w:hAnsi="Verdana"/>
          <w:sz w:val="20"/>
          <w:szCs w:val="20"/>
          <w:lang w:val="pt-BR"/>
        </w:rPr>
        <w:t>Sujeitos</w:t>
      </w:r>
      <w:r w:rsidR="0065418D" w:rsidRPr="003256C2">
        <w:rPr>
          <w:rStyle w:val="Nenhum"/>
          <w:rFonts w:ascii="Verdana" w:hAnsi="Verdana"/>
          <w:sz w:val="20"/>
          <w:szCs w:val="20"/>
          <w:lang w:val="pt-BR"/>
        </w:rPr>
        <w:t xml:space="preserve"> </w:t>
      </w:r>
      <w:r w:rsidRPr="003256C2">
        <w:rPr>
          <w:rStyle w:val="Nenhum"/>
          <w:rFonts w:ascii="Verdana" w:hAnsi="Verdana"/>
          <w:sz w:val="20"/>
          <w:szCs w:val="20"/>
          <w:lang w:val="pt-BR"/>
        </w:rPr>
        <w:t>a AG</w:t>
      </w:r>
      <w:r w:rsidR="003C23E5" w:rsidRPr="003256C2">
        <w:rPr>
          <w:rStyle w:val="Nenhum"/>
          <w:rFonts w:ascii="Verdana" w:hAnsi="Verdana"/>
          <w:sz w:val="20"/>
          <w:szCs w:val="20"/>
          <w:lang w:val="pt-BR"/>
        </w:rPr>
        <w:t>T</w:t>
      </w:r>
      <w:r w:rsidRPr="003256C2">
        <w:rPr>
          <w:rStyle w:val="Nenhum"/>
          <w:rFonts w:ascii="Verdana" w:hAnsi="Verdana"/>
          <w:sz w:val="20"/>
          <w:szCs w:val="20"/>
          <w:lang w:val="pt-BR"/>
        </w:rPr>
        <w:t xml:space="preserve">, </w:t>
      </w:r>
      <w:r w:rsidR="000C275E" w:rsidRPr="003256C2">
        <w:rPr>
          <w:rStyle w:val="Nenhum"/>
          <w:rFonts w:ascii="Verdana" w:hAnsi="Verdana"/>
          <w:sz w:val="20"/>
          <w:szCs w:val="20"/>
          <w:lang w:val="pt-BR"/>
        </w:rPr>
        <w:t xml:space="preserve">a Securitizadora e/ou o Agente Fiduciário dos CRA </w:t>
      </w:r>
      <w:r w:rsidRPr="003256C2">
        <w:rPr>
          <w:rStyle w:val="Nenhum"/>
          <w:rFonts w:ascii="Verdana" w:hAnsi="Verdana"/>
          <w:sz w:val="20"/>
          <w:szCs w:val="20"/>
          <w:lang w:val="pt-BR"/>
        </w:rPr>
        <w:t>dever</w:t>
      </w:r>
      <w:r w:rsidR="000C275E" w:rsidRPr="003256C2">
        <w:rPr>
          <w:rStyle w:val="Nenhum"/>
          <w:rFonts w:ascii="Verdana" w:hAnsi="Verdana"/>
          <w:sz w:val="20"/>
          <w:szCs w:val="20"/>
          <w:lang w:val="pt-BR"/>
        </w:rPr>
        <w:t>ão</w:t>
      </w:r>
      <w:r w:rsidRPr="003256C2">
        <w:rPr>
          <w:rStyle w:val="Nenhum"/>
          <w:rFonts w:ascii="Verdana" w:hAnsi="Verdana"/>
          <w:sz w:val="20"/>
          <w:szCs w:val="20"/>
          <w:lang w:val="pt-BR"/>
        </w:rPr>
        <w:t xml:space="preserve"> convocar, em até 0</w:t>
      </w:r>
      <w:r w:rsidR="00951130" w:rsidRPr="003256C2">
        <w:rPr>
          <w:rStyle w:val="Nenhum"/>
          <w:rFonts w:ascii="Verdana" w:hAnsi="Verdana"/>
          <w:sz w:val="20"/>
          <w:szCs w:val="20"/>
          <w:lang w:val="pt-BR"/>
        </w:rPr>
        <w:t>2</w:t>
      </w:r>
      <w:r w:rsidRPr="003256C2">
        <w:rPr>
          <w:rStyle w:val="Nenhum"/>
          <w:rFonts w:ascii="Verdana" w:hAnsi="Verdana"/>
          <w:sz w:val="20"/>
          <w:szCs w:val="20"/>
          <w:lang w:val="pt-BR"/>
        </w:rPr>
        <w:t xml:space="preserve"> (</w:t>
      </w:r>
      <w:r w:rsidR="00951130" w:rsidRPr="003256C2">
        <w:rPr>
          <w:rStyle w:val="Nenhum"/>
          <w:rFonts w:ascii="Verdana" w:hAnsi="Verdana"/>
          <w:sz w:val="20"/>
          <w:szCs w:val="20"/>
          <w:lang w:val="pt-BR"/>
        </w:rPr>
        <w:t>dois</w:t>
      </w:r>
      <w:r w:rsidRPr="003256C2">
        <w:rPr>
          <w:rStyle w:val="Nenhum"/>
          <w:rFonts w:ascii="Verdana" w:hAnsi="Verdana"/>
          <w:sz w:val="20"/>
          <w:szCs w:val="20"/>
          <w:lang w:val="pt-BR"/>
        </w:rPr>
        <w:t xml:space="preserve">) Dias Úteis contados da data da ciência </w:t>
      </w:r>
      <w:r w:rsidR="00BB7F30">
        <w:rPr>
          <w:rStyle w:val="Nenhum"/>
          <w:rFonts w:ascii="Verdana" w:hAnsi="Verdana"/>
          <w:sz w:val="20"/>
          <w:szCs w:val="20"/>
          <w:lang w:val="pt-BR"/>
        </w:rPr>
        <w:t xml:space="preserve">e/ou recebimento de comunicação da Emissora acerca </w:t>
      </w:r>
      <w:r w:rsidRPr="003256C2">
        <w:rPr>
          <w:rStyle w:val="Nenhum"/>
          <w:rFonts w:ascii="Verdana" w:hAnsi="Verdana"/>
          <w:sz w:val="20"/>
          <w:szCs w:val="20"/>
          <w:lang w:val="pt-BR"/>
        </w:rPr>
        <w:t xml:space="preserve">da ocorrência do referido Evento de Vencimento Antecipado, </w:t>
      </w:r>
      <w:r w:rsidR="000C275E" w:rsidRPr="003256C2">
        <w:rPr>
          <w:rStyle w:val="Nenhum"/>
          <w:rFonts w:ascii="Verdana" w:hAnsi="Verdana"/>
          <w:sz w:val="20"/>
          <w:szCs w:val="20"/>
          <w:lang w:val="pt-BR"/>
        </w:rPr>
        <w:t xml:space="preserve">uma </w:t>
      </w:r>
      <w:r w:rsidRPr="003256C2">
        <w:rPr>
          <w:rStyle w:val="Nenhum"/>
          <w:rFonts w:ascii="Verdana" w:hAnsi="Verdana"/>
          <w:sz w:val="20"/>
          <w:szCs w:val="20"/>
          <w:lang w:val="pt-BR"/>
        </w:rPr>
        <w:t xml:space="preserve">Assembleia Geral de </w:t>
      </w:r>
      <w:r w:rsidR="003C23E5" w:rsidRPr="003256C2">
        <w:rPr>
          <w:rStyle w:val="Nenhum"/>
          <w:rFonts w:ascii="Verdana" w:hAnsi="Verdana"/>
          <w:sz w:val="20"/>
          <w:szCs w:val="20"/>
          <w:lang w:val="pt-BR"/>
        </w:rPr>
        <w:t xml:space="preserve">Titulares dos CRA </w:t>
      </w:r>
      <w:r w:rsidRPr="003256C2">
        <w:rPr>
          <w:rStyle w:val="Nenhum"/>
          <w:rFonts w:ascii="Verdana" w:hAnsi="Verdana"/>
          <w:sz w:val="20"/>
          <w:szCs w:val="20"/>
          <w:lang w:val="pt-BR"/>
        </w:rPr>
        <w:t xml:space="preserve">para </w:t>
      </w:r>
      <w:r w:rsidR="000C275E" w:rsidRPr="003256C2">
        <w:rPr>
          <w:rStyle w:val="Nenhum"/>
          <w:rFonts w:ascii="Verdana" w:hAnsi="Verdana"/>
          <w:sz w:val="20"/>
          <w:szCs w:val="20"/>
          <w:lang w:val="pt-BR"/>
        </w:rPr>
        <w:t xml:space="preserve">que os Titulares dos CRA </w:t>
      </w:r>
      <w:r w:rsidRPr="003256C2">
        <w:rPr>
          <w:rStyle w:val="Nenhum"/>
          <w:rFonts w:ascii="Verdana" w:hAnsi="Verdana"/>
          <w:sz w:val="20"/>
          <w:szCs w:val="20"/>
          <w:lang w:val="pt-BR"/>
        </w:rPr>
        <w:t>deliberar</w:t>
      </w:r>
      <w:r w:rsidR="000C275E" w:rsidRPr="003256C2">
        <w:rPr>
          <w:rStyle w:val="Nenhum"/>
          <w:rFonts w:ascii="Verdana" w:hAnsi="Verdana"/>
          <w:sz w:val="20"/>
          <w:szCs w:val="20"/>
          <w:lang w:val="pt-BR"/>
        </w:rPr>
        <w:t>em</w:t>
      </w:r>
      <w:r w:rsidR="00361693" w:rsidRPr="003256C2">
        <w:rPr>
          <w:rStyle w:val="Nenhum"/>
          <w:rFonts w:ascii="Verdana" w:hAnsi="Verdana"/>
          <w:sz w:val="20"/>
          <w:szCs w:val="20"/>
          <w:lang w:val="pt-BR"/>
        </w:rPr>
        <w:t xml:space="preserve"> sobre eventual não declaração de Vencimento Antecipado das Debêntures.</w:t>
      </w:r>
    </w:p>
    <w:p w14:paraId="45D75D77" w14:textId="21874A42" w:rsidR="00361693" w:rsidRPr="003256C2" w:rsidRDefault="00361693" w:rsidP="003256C2">
      <w:pPr>
        <w:pStyle w:val="Corpo"/>
        <w:tabs>
          <w:tab w:val="left" w:pos="709"/>
        </w:tabs>
        <w:spacing w:after="0" w:line="320" w:lineRule="exact"/>
        <w:rPr>
          <w:rStyle w:val="Nenhum"/>
          <w:rFonts w:ascii="Verdana" w:hAnsi="Verdana"/>
          <w:sz w:val="20"/>
          <w:szCs w:val="20"/>
          <w:lang w:val="pt-BR"/>
        </w:rPr>
      </w:pPr>
    </w:p>
    <w:p w14:paraId="5E3886A3" w14:textId="08F6E048" w:rsidR="00361693" w:rsidRPr="003256C2" w:rsidRDefault="00361693" w:rsidP="003256C2">
      <w:pPr>
        <w:pStyle w:val="Corpo"/>
        <w:numPr>
          <w:ilvl w:val="2"/>
          <w:numId w:val="28"/>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Na hipótese de não ser aprovada a não declaração de Vencimento Antecipado das Debêntures pelo quórum mínimo de deliberação previsto na Cláusula</w:t>
      </w:r>
      <w:r w:rsidR="00CD408E" w:rsidRPr="003256C2">
        <w:rPr>
          <w:rStyle w:val="Nenhum"/>
          <w:rFonts w:ascii="Verdana" w:hAnsi="Verdana"/>
          <w:sz w:val="20"/>
          <w:szCs w:val="20"/>
          <w:lang w:val="pt-BR"/>
        </w:rPr>
        <w:t xml:space="preserve"> 6.1.5 </w:t>
      </w:r>
      <w:r w:rsidRPr="003256C2">
        <w:rPr>
          <w:rStyle w:val="Nenhum"/>
          <w:rFonts w:ascii="Verdana" w:hAnsi="Verdana"/>
          <w:sz w:val="20"/>
          <w:szCs w:val="20"/>
          <w:lang w:val="pt-BR"/>
        </w:rPr>
        <w:t xml:space="preserve">abaixo, o </w:t>
      </w:r>
      <w:r w:rsidR="000C275E" w:rsidRPr="003256C2">
        <w:rPr>
          <w:rStyle w:val="Nenhum"/>
          <w:rFonts w:ascii="Verdana" w:hAnsi="Verdana"/>
          <w:sz w:val="20"/>
          <w:szCs w:val="20"/>
          <w:lang w:val="pt-BR"/>
        </w:rPr>
        <w:t xml:space="preserve">Debenturista e/ou o </w:t>
      </w:r>
      <w:r w:rsidRPr="003256C2">
        <w:rPr>
          <w:rStyle w:val="Nenhum"/>
          <w:rFonts w:ascii="Verdana" w:hAnsi="Verdana"/>
          <w:sz w:val="20"/>
          <w:szCs w:val="20"/>
          <w:lang w:val="pt-BR"/>
        </w:rPr>
        <w:t xml:space="preserve">Agente Fiduciário </w:t>
      </w:r>
      <w:r w:rsidR="000C275E" w:rsidRPr="003256C2">
        <w:rPr>
          <w:rStyle w:val="Nenhum"/>
          <w:rFonts w:ascii="Verdana" w:hAnsi="Verdana"/>
          <w:sz w:val="20"/>
          <w:szCs w:val="20"/>
          <w:lang w:val="pt-BR"/>
        </w:rPr>
        <w:t xml:space="preserve">dos CRA </w:t>
      </w:r>
      <w:r w:rsidRPr="003256C2">
        <w:rPr>
          <w:rStyle w:val="Nenhum"/>
          <w:rFonts w:ascii="Verdana" w:hAnsi="Verdana"/>
          <w:sz w:val="20"/>
          <w:szCs w:val="20"/>
          <w:lang w:val="pt-BR"/>
        </w:rPr>
        <w:t>deverá declarar o Vencimento Antecipado das Debêntures.</w:t>
      </w:r>
    </w:p>
    <w:p w14:paraId="4BD42761" w14:textId="24F79220" w:rsidR="00361693" w:rsidRPr="003256C2" w:rsidRDefault="00361693" w:rsidP="003256C2">
      <w:pPr>
        <w:pStyle w:val="Corpo"/>
        <w:tabs>
          <w:tab w:val="left" w:pos="709"/>
        </w:tabs>
        <w:spacing w:after="0" w:line="320" w:lineRule="exact"/>
        <w:rPr>
          <w:rStyle w:val="Nenhum"/>
          <w:rFonts w:ascii="Verdana" w:hAnsi="Verdana"/>
          <w:sz w:val="20"/>
          <w:szCs w:val="20"/>
          <w:lang w:val="pt-BR"/>
        </w:rPr>
      </w:pPr>
    </w:p>
    <w:p w14:paraId="715194F3" w14:textId="08D67330" w:rsidR="00A41840" w:rsidRPr="003256C2" w:rsidRDefault="00361693" w:rsidP="003256C2">
      <w:pPr>
        <w:pStyle w:val="Corpo"/>
        <w:numPr>
          <w:ilvl w:val="2"/>
          <w:numId w:val="28"/>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Se, na Assembleia Geral de </w:t>
      </w:r>
      <w:r w:rsidR="000C275E" w:rsidRPr="003256C2">
        <w:rPr>
          <w:rStyle w:val="Nenhum"/>
          <w:rFonts w:ascii="Verdana" w:hAnsi="Verdana"/>
          <w:sz w:val="20"/>
          <w:szCs w:val="20"/>
          <w:lang w:val="pt-BR"/>
        </w:rPr>
        <w:t xml:space="preserve">Titulares dos CRA </w:t>
      </w:r>
      <w:r w:rsidRPr="003256C2">
        <w:rPr>
          <w:rStyle w:val="Nenhum"/>
          <w:rFonts w:ascii="Verdana" w:hAnsi="Verdana"/>
          <w:sz w:val="20"/>
          <w:szCs w:val="20"/>
          <w:lang w:val="pt-BR"/>
        </w:rPr>
        <w:t xml:space="preserve">convocada nos termos da Cláusula 6.1.2, </w:t>
      </w:r>
      <w:r w:rsidR="000C275E" w:rsidRPr="003256C2">
        <w:rPr>
          <w:rStyle w:val="Nenhum"/>
          <w:rFonts w:ascii="Verdana" w:hAnsi="Verdana"/>
          <w:sz w:val="20"/>
          <w:szCs w:val="20"/>
          <w:lang w:val="pt-BR"/>
        </w:rPr>
        <w:t>os Titulares dos CRA</w:t>
      </w:r>
      <w:r w:rsidRPr="003256C2">
        <w:rPr>
          <w:rStyle w:val="Nenhum"/>
          <w:rFonts w:ascii="Verdana" w:hAnsi="Verdana"/>
          <w:sz w:val="20"/>
          <w:szCs w:val="20"/>
          <w:lang w:val="pt-BR"/>
        </w:rPr>
        <w:t xml:space="preserve"> que representem, no mínimo: (i) 2/3 das </w:t>
      </w:r>
      <w:r w:rsidR="000C275E" w:rsidRPr="003256C2">
        <w:rPr>
          <w:rStyle w:val="Nenhum"/>
          <w:rFonts w:ascii="Verdana" w:hAnsi="Verdana"/>
          <w:sz w:val="20"/>
          <w:szCs w:val="20"/>
          <w:lang w:val="pt-BR"/>
        </w:rPr>
        <w:t xml:space="preserve">CRA </w:t>
      </w:r>
      <w:r w:rsidRPr="003256C2">
        <w:rPr>
          <w:rStyle w:val="Nenhum"/>
          <w:rFonts w:ascii="Verdana" w:hAnsi="Verdana"/>
          <w:sz w:val="20"/>
          <w:szCs w:val="20"/>
          <w:lang w:val="pt-BR"/>
        </w:rPr>
        <w:t>em Circulação em primeira convocação; ou (</w:t>
      </w:r>
      <w:proofErr w:type="spellStart"/>
      <w:r w:rsidRPr="003256C2">
        <w:rPr>
          <w:rStyle w:val="Nenhum"/>
          <w:rFonts w:ascii="Verdana" w:hAnsi="Verdana"/>
          <w:sz w:val="20"/>
          <w:szCs w:val="20"/>
          <w:lang w:val="pt-BR"/>
        </w:rPr>
        <w:t>ii</w:t>
      </w:r>
      <w:proofErr w:type="spellEnd"/>
      <w:r w:rsidRPr="003256C2">
        <w:rPr>
          <w:rStyle w:val="Nenhum"/>
          <w:rFonts w:ascii="Verdana" w:hAnsi="Verdana"/>
          <w:sz w:val="20"/>
          <w:szCs w:val="20"/>
          <w:lang w:val="pt-BR"/>
        </w:rPr>
        <w:t>) a maioria d</w:t>
      </w:r>
      <w:r w:rsidR="000C275E" w:rsidRPr="003256C2">
        <w:rPr>
          <w:rStyle w:val="Nenhum"/>
          <w:rFonts w:ascii="Verdana" w:hAnsi="Verdana"/>
          <w:sz w:val="20"/>
          <w:szCs w:val="20"/>
          <w:lang w:val="pt-BR"/>
        </w:rPr>
        <w:t xml:space="preserve">os CRA </w:t>
      </w:r>
      <w:r w:rsidRPr="003256C2">
        <w:rPr>
          <w:rStyle w:val="Nenhum"/>
          <w:rFonts w:ascii="Verdana" w:hAnsi="Verdana"/>
          <w:sz w:val="20"/>
          <w:szCs w:val="20"/>
          <w:lang w:val="pt-BR"/>
        </w:rPr>
        <w:t xml:space="preserve">em Circulação na Assembleia Geral de </w:t>
      </w:r>
      <w:r w:rsidR="000C275E" w:rsidRPr="003256C2">
        <w:rPr>
          <w:rStyle w:val="Nenhum"/>
          <w:rFonts w:ascii="Verdana" w:hAnsi="Verdana"/>
          <w:sz w:val="20"/>
          <w:szCs w:val="20"/>
          <w:lang w:val="pt-BR"/>
        </w:rPr>
        <w:t>Titulares dos CRA</w:t>
      </w:r>
      <w:r w:rsidRPr="003256C2">
        <w:rPr>
          <w:rStyle w:val="Nenhum"/>
          <w:rFonts w:ascii="Verdana" w:hAnsi="Verdana"/>
          <w:sz w:val="20"/>
          <w:szCs w:val="20"/>
          <w:lang w:val="pt-BR"/>
        </w:rPr>
        <w:t xml:space="preserve">, em segunda convocação, deliberarem por não declarar o vencimento antecipado das obrigações decorrentes das Debêntures, </w:t>
      </w:r>
      <w:r w:rsidR="000C275E" w:rsidRPr="003256C2">
        <w:rPr>
          <w:rStyle w:val="Nenhum"/>
          <w:rFonts w:ascii="Verdana" w:hAnsi="Verdana"/>
          <w:sz w:val="20"/>
          <w:szCs w:val="20"/>
          <w:lang w:val="pt-BR"/>
        </w:rPr>
        <w:t xml:space="preserve">a Securitizadora e/ou o Agente Fiduciário dos CRA </w:t>
      </w:r>
      <w:r w:rsidRPr="003256C2">
        <w:rPr>
          <w:rStyle w:val="Nenhum"/>
          <w:rFonts w:ascii="Verdana" w:hAnsi="Verdana"/>
          <w:sz w:val="20"/>
          <w:szCs w:val="20"/>
          <w:lang w:val="pt-BR"/>
        </w:rPr>
        <w:t>não ir</w:t>
      </w:r>
      <w:r w:rsidR="000C275E" w:rsidRPr="003256C2">
        <w:rPr>
          <w:rStyle w:val="Nenhum"/>
          <w:rFonts w:ascii="Verdana" w:hAnsi="Verdana"/>
          <w:sz w:val="20"/>
          <w:szCs w:val="20"/>
          <w:lang w:val="pt-BR"/>
        </w:rPr>
        <w:t>ão</w:t>
      </w:r>
      <w:r w:rsidRPr="003256C2">
        <w:rPr>
          <w:rStyle w:val="Nenhum"/>
          <w:rFonts w:ascii="Verdana" w:hAnsi="Verdana"/>
          <w:sz w:val="20"/>
          <w:szCs w:val="20"/>
          <w:lang w:val="pt-BR"/>
        </w:rPr>
        <w:t xml:space="preserve"> declarar o Vencimento Antecipado das Debêntures.</w:t>
      </w:r>
    </w:p>
    <w:p w14:paraId="1F6F724A" w14:textId="77777777" w:rsidR="00A41840" w:rsidRPr="003256C2" w:rsidRDefault="00A41840" w:rsidP="003256C2">
      <w:pPr>
        <w:pStyle w:val="Corpo"/>
        <w:tabs>
          <w:tab w:val="left" w:pos="851"/>
        </w:tabs>
        <w:spacing w:after="0" w:line="320" w:lineRule="exact"/>
        <w:rPr>
          <w:rStyle w:val="Nenhum"/>
          <w:rFonts w:ascii="Verdana" w:hAnsi="Verdana"/>
          <w:sz w:val="20"/>
          <w:szCs w:val="20"/>
          <w:lang w:val="pt-BR"/>
        </w:rPr>
      </w:pPr>
    </w:p>
    <w:p w14:paraId="71CC6EAB" w14:textId="77777777" w:rsidR="00A41840" w:rsidRPr="003256C2" w:rsidRDefault="00361693" w:rsidP="003256C2">
      <w:pPr>
        <w:pStyle w:val="Corpo"/>
        <w:numPr>
          <w:ilvl w:val="2"/>
          <w:numId w:val="28"/>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O</w:t>
      </w:r>
      <w:r w:rsidR="000C275E" w:rsidRPr="003256C2">
        <w:rPr>
          <w:rStyle w:val="Nenhum"/>
          <w:rFonts w:ascii="Verdana" w:hAnsi="Verdana"/>
          <w:sz w:val="20"/>
          <w:szCs w:val="20"/>
          <w:lang w:val="pt-BR"/>
        </w:rPr>
        <w:t xml:space="preserve"> Debenturista e/ou o Agente Fiduciário dos CRA </w:t>
      </w:r>
      <w:r w:rsidRPr="003256C2">
        <w:rPr>
          <w:rStyle w:val="Nenhum"/>
          <w:rFonts w:ascii="Verdana" w:hAnsi="Verdana"/>
          <w:sz w:val="20"/>
          <w:szCs w:val="20"/>
          <w:lang w:val="pt-BR"/>
        </w:rPr>
        <w:t>dever</w:t>
      </w:r>
      <w:r w:rsidR="000C275E" w:rsidRPr="003256C2">
        <w:rPr>
          <w:rStyle w:val="Nenhum"/>
          <w:rFonts w:ascii="Verdana" w:hAnsi="Verdana"/>
          <w:sz w:val="20"/>
          <w:szCs w:val="20"/>
          <w:lang w:val="pt-BR"/>
        </w:rPr>
        <w:t>ão</w:t>
      </w:r>
      <w:r w:rsidRPr="003256C2">
        <w:rPr>
          <w:rStyle w:val="Nenhum"/>
          <w:rFonts w:ascii="Verdana" w:hAnsi="Verdana"/>
          <w:sz w:val="20"/>
          <w:szCs w:val="20"/>
          <w:lang w:val="pt-BR"/>
        </w:rPr>
        <w:t xml:space="preserve"> comunicar, por escrito, em qualquer das hipóteses descritas na Cláusula 6.1.2, nos termos da Cláusula </w:t>
      </w:r>
      <w:r w:rsidR="00CD408E" w:rsidRPr="003256C2">
        <w:rPr>
          <w:rStyle w:val="Nenhum"/>
          <w:rFonts w:ascii="Verdana" w:hAnsi="Verdana"/>
          <w:sz w:val="20"/>
          <w:szCs w:val="20"/>
          <w:lang w:val="pt-BR"/>
        </w:rPr>
        <w:t>VII</w:t>
      </w:r>
      <w:r w:rsidRPr="003256C2">
        <w:rPr>
          <w:rStyle w:val="Nenhum"/>
          <w:rFonts w:ascii="Verdana" w:hAnsi="Verdana"/>
          <w:sz w:val="20"/>
          <w:szCs w:val="20"/>
          <w:lang w:val="pt-BR"/>
        </w:rPr>
        <w:t xml:space="preserve"> abaixo, o Vencimento Antecipado das Debêntures à Emissora no prazo máximo de 05 (cinco) Dias Úteis contado, conforme o caso, (i) de sua ciência</w:t>
      </w:r>
      <w:r w:rsidR="00B96629" w:rsidRPr="003256C2">
        <w:rPr>
          <w:rStyle w:val="Nenhum"/>
          <w:rFonts w:ascii="Verdana" w:hAnsi="Verdana"/>
          <w:sz w:val="20"/>
          <w:szCs w:val="20"/>
          <w:lang w:val="pt-BR"/>
        </w:rPr>
        <w:t xml:space="preserve"> e/ou recebimento de comunicação da Emissora acerca</w:t>
      </w:r>
      <w:r w:rsidRPr="003256C2">
        <w:rPr>
          <w:rStyle w:val="Nenhum"/>
          <w:rFonts w:ascii="Verdana" w:hAnsi="Verdana"/>
          <w:sz w:val="20"/>
          <w:szCs w:val="20"/>
          <w:lang w:val="pt-BR"/>
        </w:rPr>
        <w:t xml:space="preserve"> da ocorrência de uma das hipóteses de Evento de Vencimento Antecipado de Declaração Automática; ou (</w:t>
      </w:r>
      <w:proofErr w:type="spellStart"/>
      <w:r w:rsidRPr="003256C2">
        <w:rPr>
          <w:rStyle w:val="Nenhum"/>
          <w:rFonts w:ascii="Verdana" w:hAnsi="Verdana"/>
          <w:sz w:val="20"/>
          <w:szCs w:val="20"/>
          <w:lang w:val="pt-BR"/>
        </w:rPr>
        <w:t>ii</w:t>
      </w:r>
      <w:proofErr w:type="spellEnd"/>
      <w:r w:rsidRPr="003256C2">
        <w:rPr>
          <w:rStyle w:val="Nenhum"/>
          <w:rFonts w:ascii="Verdana" w:hAnsi="Verdana"/>
          <w:sz w:val="20"/>
          <w:szCs w:val="20"/>
          <w:lang w:val="pt-BR"/>
        </w:rPr>
        <w:t xml:space="preserve">) da realização da Assembleia Geral de </w:t>
      </w:r>
      <w:r w:rsidR="000C275E" w:rsidRPr="003256C2">
        <w:rPr>
          <w:rStyle w:val="Nenhum"/>
          <w:rFonts w:ascii="Verdana" w:hAnsi="Verdana"/>
          <w:sz w:val="20"/>
          <w:szCs w:val="20"/>
          <w:lang w:val="pt-BR"/>
        </w:rPr>
        <w:t xml:space="preserve">Titulares dos CRA </w:t>
      </w:r>
      <w:r w:rsidRPr="003256C2">
        <w:rPr>
          <w:rStyle w:val="Nenhum"/>
          <w:rFonts w:ascii="Verdana" w:hAnsi="Verdana"/>
          <w:sz w:val="20"/>
          <w:szCs w:val="20"/>
          <w:lang w:val="pt-BR"/>
        </w:rPr>
        <w:t xml:space="preserve">na qual foi deliberado o Vencimento Antecipado das Debêntures, no caso de Evento de Vencimento Antecipado Sujeito a </w:t>
      </w:r>
      <w:r w:rsidR="000C275E" w:rsidRPr="003256C2">
        <w:rPr>
          <w:rStyle w:val="Nenhum"/>
          <w:rFonts w:ascii="Verdana" w:hAnsi="Verdana"/>
          <w:sz w:val="20"/>
          <w:szCs w:val="20"/>
          <w:lang w:val="pt-BR"/>
        </w:rPr>
        <w:t>AGT</w:t>
      </w:r>
      <w:r w:rsidRPr="003256C2">
        <w:rPr>
          <w:rStyle w:val="Nenhum"/>
          <w:rFonts w:ascii="Verdana" w:hAnsi="Verdana"/>
          <w:sz w:val="20"/>
          <w:szCs w:val="20"/>
          <w:lang w:val="pt-BR"/>
        </w:rPr>
        <w:t>; ou (</w:t>
      </w:r>
      <w:proofErr w:type="spellStart"/>
      <w:r w:rsidRPr="003256C2">
        <w:rPr>
          <w:rStyle w:val="Nenhum"/>
          <w:rFonts w:ascii="Verdana" w:hAnsi="Verdana"/>
          <w:sz w:val="20"/>
          <w:szCs w:val="20"/>
          <w:lang w:val="pt-BR"/>
        </w:rPr>
        <w:t>iii</w:t>
      </w:r>
      <w:proofErr w:type="spellEnd"/>
      <w:r w:rsidRPr="003256C2">
        <w:rPr>
          <w:rStyle w:val="Nenhum"/>
          <w:rFonts w:ascii="Verdana" w:hAnsi="Verdana"/>
          <w:sz w:val="20"/>
          <w:szCs w:val="20"/>
          <w:lang w:val="pt-BR"/>
        </w:rPr>
        <w:t xml:space="preserve">) da data marcada para a realização da Assembleia Geral de </w:t>
      </w:r>
      <w:r w:rsidR="000C275E" w:rsidRPr="003256C2">
        <w:rPr>
          <w:rStyle w:val="Nenhum"/>
          <w:rFonts w:ascii="Verdana" w:hAnsi="Verdana"/>
          <w:sz w:val="20"/>
          <w:szCs w:val="20"/>
          <w:lang w:val="pt-BR"/>
        </w:rPr>
        <w:t xml:space="preserve">Titulares dos CRA </w:t>
      </w:r>
      <w:r w:rsidRPr="003256C2">
        <w:rPr>
          <w:rStyle w:val="Nenhum"/>
          <w:rFonts w:ascii="Verdana" w:hAnsi="Verdana"/>
          <w:sz w:val="20"/>
          <w:szCs w:val="20"/>
          <w:lang w:val="pt-BR"/>
        </w:rPr>
        <w:t>em segunda convocação, cujo quórum mínimo de instalação não tenha sido alcançado, também no caso de Eventos de Vencimento Antecipado Sujeito a AG</w:t>
      </w:r>
      <w:r w:rsidR="000C275E" w:rsidRPr="003256C2">
        <w:rPr>
          <w:rStyle w:val="Nenhum"/>
          <w:rFonts w:ascii="Verdana" w:hAnsi="Verdana"/>
          <w:sz w:val="20"/>
          <w:szCs w:val="20"/>
          <w:lang w:val="pt-BR"/>
        </w:rPr>
        <w:t>T</w:t>
      </w:r>
      <w:r w:rsidRPr="003256C2">
        <w:rPr>
          <w:rStyle w:val="Nenhum"/>
          <w:rFonts w:ascii="Verdana" w:hAnsi="Verdana"/>
          <w:sz w:val="20"/>
          <w:szCs w:val="20"/>
          <w:lang w:val="pt-BR"/>
        </w:rPr>
        <w:t>.</w:t>
      </w:r>
    </w:p>
    <w:p w14:paraId="2AEB46E8" w14:textId="057E72A2" w:rsidR="00361693" w:rsidRPr="003256C2" w:rsidRDefault="00361693" w:rsidP="003256C2">
      <w:pPr>
        <w:pStyle w:val="Corpo"/>
        <w:tabs>
          <w:tab w:val="left" w:pos="851"/>
        </w:tabs>
        <w:spacing w:after="0" w:line="320" w:lineRule="exact"/>
        <w:rPr>
          <w:rStyle w:val="Nenhum"/>
          <w:rFonts w:ascii="Verdana" w:hAnsi="Verdana"/>
          <w:sz w:val="20"/>
          <w:szCs w:val="20"/>
          <w:lang w:val="pt-BR"/>
        </w:rPr>
      </w:pPr>
    </w:p>
    <w:p w14:paraId="2224D199" w14:textId="77777777" w:rsidR="00D50214" w:rsidRPr="003256C2" w:rsidRDefault="00361693" w:rsidP="003256C2">
      <w:pPr>
        <w:pStyle w:val="Corpo"/>
        <w:numPr>
          <w:ilvl w:val="2"/>
          <w:numId w:val="28"/>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Em caso de declaração do Vencimento Antecipado das Debêntures pelo</w:t>
      </w:r>
      <w:r w:rsidR="000C275E" w:rsidRPr="003256C2">
        <w:rPr>
          <w:rStyle w:val="Nenhum"/>
          <w:rFonts w:ascii="Verdana" w:hAnsi="Verdana"/>
          <w:sz w:val="20"/>
          <w:szCs w:val="20"/>
          <w:lang w:val="pt-BR"/>
        </w:rPr>
        <w:t xml:space="preserve"> Debenturista e/ou pelo</w:t>
      </w:r>
      <w:r w:rsidRPr="003256C2">
        <w:rPr>
          <w:rStyle w:val="Nenhum"/>
          <w:rFonts w:ascii="Verdana" w:hAnsi="Verdana"/>
          <w:sz w:val="20"/>
          <w:szCs w:val="20"/>
          <w:lang w:val="pt-BR"/>
        </w:rPr>
        <w:t xml:space="preserve"> Agente Fiduciário</w:t>
      </w:r>
      <w:r w:rsidR="000C275E" w:rsidRPr="003256C2">
        <w:rPr>
          <w:rStyle w:val="Nenhum"/>
          <w:rFonts w:ascii="Verdana" w:hAnsi="Verdana"/>
          <w:sz w:val="20"/>
          <w:szCs w:val="20"/>
          <w:lang w:val="pt-BR"/>
        </w:rPr>
        <w:t xml:space="preserve"> dos CRA</w:t>
      </w:r>
      <w:r w:rsidRPr="003256C2">
        <w:rPr>
          <w:rStyle w:val="Nenhum"/>
          <w:rFonts w:ascii="Verdana" w:hAnsi="Verdana"/>
          <w:sz w:val="20"/>
          <w:szCs w:val="20"/>
          <w:lang w:val="pt-BR"/>
        </w:rPr>
        <w:t xml:space="preserve">, a Emissora obriga-se a efetuar o pagamento do valor devido nos termos da Cláusula 6.1.1 acima e de quaisquer outros valores eventualmente devidos pela Emissora nos termos desta Escritura da Emissão, em até 05 (cinco) Dias Úteis, contados do recebimento pela Emissora da comunicação por escrito a ser enviada pelo </w:t>
      </w:r>
      <w:r w:rsidR="000C275E" w:rsidRPr="003256C2">
        <w:rPr>
          <w:rStyle w:val="Nenhum"/>
          <w:rFonts w:ascii="Verdana" w:hAnsi="Verdana"/>
          <w:sz w:val="20"/>
          <w:szCs w:val="20"/>
          <w:lang w:val="pt-BR"/>
        </w:rPr>
        <w:t xml:space="preserve">Debenturista e/ou </w:t>
      </w:r>
      <w:r w:rsidRPr="003256C2">
        <w:rPr>
          <w:rStyle w:val="Nenhum"/>
          <w:rFonts w:ascii="Verdana" w:hAnsi="Verdana"/>
          <w:sz w:val="20"/>
          <w:szCs w:val="20"/>
          <w:lang w:val="pt-BR"/>
        </w:rPr>
        <w:t>Agente Fiduciário</w:t>
      </w:r>
      <w:r w:rsidR="000C275E" w:rsidRPr="003256C2">
        <w:rPr>
          <w:rStyle w:val="Nenhum"/>
          <w:rFonts w:ascii="Verdana" w:hAnsi="Verdana"/>
          <w:sz w:val="20"/>
          <w:szCs w:val="20"/>
          <w:lang w:val="pt-BR"/>
        </w:rPr>
        <w:t xml:space="preserve"> dos CRA</w:t>
      </w:r>
      <w:r w:rsidRPr="003256C2">
        <w:rPr>
          <w:rStyle w:val="Nenhum"/>
          <w:rFonts w:ascii="Verdana" w:hAnsi="Verdana"/>
          <w:sz w:val="20"/>
          <w:szCs w:val="20"/>
          <w:lang w:val="pt-BR"/>
        </w:rPr>
        <w:t xml:space="preserve">, conforme previsto na Cláusula 6.1.5, e nos termos da Cláusula </w:t>
      </w:r>
      <w:r w:rsidR="006419FB" w:rsidRPr="003256C2">
        <w:rPr>
          <w:rStyle w:val="Nenhum"/>
          <w:rFonts w:ascii="Verdana" w:hAnsi="Verdana"/>
          <w:sz w:val="20"/>
          <w:szCs w:val="20"/>
          <w:lang w:val="pt-BR"/>
        </w:rPr>
        <w:t>1</w:t>
      </w:r>
      <w:r w:rsidR="0050627B" w:rsidRPr="003256C2">
        <w:rPr>
          <w:rStyle w:val="Nenhum"/>
          <w:rFonts w:ascii="Verdana" w:hAnsi="Verdana"/>
          <w:sz w:val="20"/>
          <w:szCs w:val="20"/>
          <w:lang w:val="pt-BR"/>
        </w:rPr>
        <w:t>2</w:t>
      </w:r>
      <w:r w:rsidR="006419FB" w:rsidRPr="003256C2">
        <w:rPr>
          <w:rStyle w:val="Nenhum"/>
          <w:rFonts w:ascii="Verdana" w:hAnsi="Verdana"/>
          <w:sz w:val="20"/>
          <w:szCs w:val="20"/>
          <w:lang w:val="pt-BR"/>
        </w:rPr>
        <w:t>.1</w:t>
      </w:r>
      <w:r w:rsidRPr="003256C2">
        <w:rPr>
          <w:rStyle w:val="Nenhum"/>
          <w:rFonts w:ascii="Verdana" w:hAnsi="Verdana"/>
          <w:sz w:val="20"/>
          <w:szCs w:val="20"/>
          <w:lang w:val="pt-BR"/>
        </w:rPr>
        <w:t xml:space="preserve"> abaixo, sob pena de, em não o fazendo, ficar obrigada, ainda, ao pagamento dos Encargos Moratórios.</w:t>
      </w:r>
    </w:p>
    <w:p w14:paraId="7989AB34" w14:textId="77777777" w:rsidR="00D50214" w:rsidRPr="003256C2" w:rsidRDefault="00D50214" w:rsidP="003256C2">
      <w:pPr>
        <w:pStyle w:val="Corpo"/>
        <w:tabs>
          <w:tab w:val="left" w:pos="709"/>
        </w:tabs>
        <w:spacing w:after="0" w:line="320" w:lineRule="exact"/>
        <w:rPr>
          <w:rStyle w:val="Nenhum"/>
          <w:rFonts w:ascii="Verdana" w:hAnsi="Verdana"/>
          <w:sz w:val="20"/>
          <w:szCs w:val="20"/>
          <w:lang w:val="pt-BR"/>
        </w:rPr>
      </w:pPr>
    </w:p>
    <w:p w14:paraId="58146B54" w14:textId="5B5BEF19" w:rsidR="00D50214" w:rsidRPr="003256C2" w:rsidRDefault="00D50214" w:rsidP="003256C2">
      <w:pPr>
        <w:pStyle w:val="Corpo"/>
        <w:numPr>
          <w:ilvl w:val="1"/>
          <w:numId w:val="28"/>
        </w:numPr>
        <w:tabs>
          <w:tab w:val="left" w:pos="851"/>
        </w:tabs>
        <w:spacing w:after="0" w:line="320" w:lineRule="exact"/>
        <w:ind w:left="0" w:firstLine="0"/>
        <w:rPr>
          <w:rFonts w:ascii="Verdana" w:hAnsi="Verdana"/>
          <w:sz w:val="20"/>
          <w:szCs w:val="20"/>
          <w:lang w:val="pt-BR"/>
        </w:rPr>
      </w:pPr>
      <w:bookmarkStart w:id="56" w:name="_Hlk98313760"/>
      <w:r w:rsidRPr="003256C2">
        <w:rPr>
          <w:rStyle w:val="Nenhum"/>
          <w:rFonts w:ascii="Verdana" w:hAnsi="Verdana"/>
          <w:sz w:val="20"/>
          <w:szCs w:val="20"/>
          <w:lang w:val="pt-BR"/>
        </w:rPr>
        <w:t xml:space="preserve">Na hipótese do Vencimento Antecipado, nos termos da Cláusula 6.1 acima, a Emissora e/ou o Garantidor se obrigam a efetuar o pagamento em moeda corrente nacional do Valor Nominal Unitário ou saldo do Valor Nominal Unitário das Debêntures, conforme o caso, acrescido da Remuneração calculada pro rata </w:t>
      </w:r>
      <w:proofErr w:type="spellStart"/>
      <w:r w:rsidRPr="003256C2">
        <w:rPr>
          <w:rStyle w:val="Nenhum"/>
          <w:rFonts w:ascii="Verdana" w:hAnsi="Verdana"/>
          <w:sz w:val="20"/>
          <w:szCs w:val="20"/>
          <w:lang w:val="pt-BR"/>
        </w:rPr>
        <w:t>temporis</w:t>
      </w:r>
      <w:proofErr w:type="spellEnd"/>
      <w:r w:rsidRPr="003256C2">
        <w:rPr>
          <w:rStyle w:val="Nenhum"/>
          <w:rFonts w:ascii="Verdana" w:hAnsi="Verdana"/>
          <w:sz w:val="20"/>
          <w:szCs w:val="20"/>
          <w:lang w:val="pt-BR"/>
        </w:rPr>
        <w:t xml:space="preserve"> desde a </w:t>
      </w:r>
      <w:r w:rsidRPr="003256C2">
        <w:rPr>
          <w:rFonts w:ascii="Verdana" w:hAnsi="Verdana"/>
          <w:sz w:val="20"/>
          <w:szCs w:val="20"/>
          <w:lang w:val="pt-BR"/>
        </w:rPr>
        <w:t xml:space="preserve">desde a </w:t>
      </w:r>
      <w:r w:rsidRPr="003256C2">
        <w:rPr>
          <w:rStyle w:val="Nenhum"/>
          <w:rFonts w:ascii="Verdana" w:hAnsi="Verdana"/>
          <w:sz w:val="20"/>
          <w:szCs w:val="20"/>
          <w:lang w:val="pt-BR"/>
        </w:rPr>
        <w:t>Data da 1ª Integralização</w:t>
      </w:r>
      <w:r w:rsidRPr="003256C2">
        <w:rPr>
          <w:rFonts w:ascii="Verdana" w:hAnsi="Verdana"/>
          <w:sz w:val="20"/>
          <w:szCs w:val="20"/>
          <w:lang w:val="pt-BR"/>
        </w:rPr>
        <w:t xml:space="preserve"> ou a Data de Pagamento de Remuneração imediatamente anterior, conforme o caso, até a data do efetivo pagamento, acrescido de prêmio de vencimento antecipado, observado o prazo previsto acima, correspondente a 1,</w:t>
      </w:r>
      <w:r w:rsidR="0089013A">
        <w:rPr>
          <w:rFonts w:ascii="Verdana" w:hAnsi="Verdana"/>
          <w:sz w:val="20"/>
          <w:szCs w:val="20"/>
          <w:lang w:val="pt-BR"/>
        </w:rPr>
        <w:t>5</w:t>
      </w:r>
      <w:r w:rsidR="0089013A" w:rsidRPr="003256C2">
        <w:rPr>
          <w:rFonts w:ascii="Verdana" w:hAnsi="Verdana"/>
          <w:sz w:val="20"/>
          <w:szCs w:val="20"/>
          <w:lang w:val="pt-BR"/>
        </w:rPr>
        <w:t>0</w:t>
      </w:r>
      <w:r w:rsidRPr="003256C2">
        <w:rPr>
          <w:rFonts w:ascii="Verdana" w:hAnsi="Verdana"/>
          <w:sz w:val="20"/>
          <w:szCs w:val="20"/>
          <w:lang w:val="pt-BR"/>
        </w:rPr>
        <w:t xml:space="preserve">% (um inteiro </w:t>
      </w:r>
      <w:r w:rsidR="0089013A">
        <w:rPr>
          <w:rFonts w:ascii="Verdana" w:hAnsi="Verdana"/>
          <w:sz w:val="20"/>
          <w:szCs w:val="20"/>
          <w:lang w:val="pt-BR"/>
        </w:rPr>
        <w:t xml:space="preserve">e cinquenta centésimos </w:t>
      </w:r>
      <w:r w:rsidRPr="003256C2">
        <w:rPr>
          <w:rFonts w:ascii="Verdana" w:hAnsi="Verdana"/>
          <w:sz w:val="20"/>
          <w:szCs w:val="20"/>
          <w:lang w:val="pt-BR"/>
        </w:rPr>
        <w:t xml:space="preserve">por cento) ao ano, </w:t>
      </w:r>
      <w:r w:rsidRPr="003256C2">
        <w:rPr>
          <w:rFonts w:ascii="Verdana" w:hAnsi="Verdana"/>
          <w:i/>
          <w:iCs/>
          <w:sz w:val="20"/>
          <w:szCs w:val="20"/>
          <w:lang w:val="pt-BR"/>
        </w:rPr>
        <w:t xml:space="preserve">pro rata </w:t>
      </w:r>
      <w:proofErr w:type="spellStart"/>
      <w:r w:rsidRPr="003256C2">
        <w:rPr>
          <w:rFonts w:ascii="Verdana" w:hAnsi="Verdana"/>
          <w:i/>
          <w:iCs/>
          <w:sz w:val="20"/>
          <w:szCs w:val="20"/>
          <w:lang w:val="pt-BR"/>
        </w:rPr>
        <w:t>temporis</w:t>
      </w:r>
      <w:proofErr w:type="spellEnd"/>
      <w:r w:rsidRPr="003256C2">
        <w:rPr>
          <w:rFonts w:ascii="Verdana" w:hAnsi="Verdana"/>
          <w:sz w:val="20"/>
          <w:szCs w:val="20"/>
          <w:lang w:val="pt-BR"/>
        </w:rPr>
        <w:t xml:space="preserve">, base 252 (duzentos e cinquenta e dois) Dias Úteis, sobre o valor </w:t>
      </w:r>
      <w:r w:rsidR="00D83D1C" w:rsidRPr="003256C2">
        <w:rPr>
          <w:rFonts w:ascii="Verdana" w:hAnsi="Verdana"/>
          <w:sz w:val="20"/>
          <w:szCs w:val="20"/>
          <w:lang w:val="pt-BR"/>
        </w:rPr>
        <w:t>vencido antecipadamente</w:t>
      </w:r>
      <w:r w:rsidRPr="003256C2">
        <w:rPr>
          <w:rFonts w:ascii="Verdana" w:hAnsi="Verdana"/>
          <w:sz w:val="20"/>
          <w:szCs w:val="20"/>
          <w:lang w:val="pt-BR"/>
        </w:rPr>
        <w:t xml:space="preserve">, considerando a quantidade de Dias Úteis a transcorrer entre a data </w:t>
      </w:r>
      <w:r w:rsidR="00D83D1C" w:rsidRPr="003256C2">
        <w:rPr>
          <w:rFonts w:ascii="Verdana" w:hAnsi="Verdana"/>
          <w:sz w:val="20"/>
          <w:szCs w:val="20"/>
          <w:lang w:val="pt-BR"/>
        </w:rPr>
        <w:t xml:space="preserve">da </w:t>
      </w:r>
      <w:r w:rsidRPr="003256C2">
        <w:rPr>
          <w:rFonts w:ascii="Verdana" w:hAnsi="Verdana"/>
          <w:sz w:val="20"/>
          <w:szCs w:val="20"/>
          <w:lang w:val="pt-BR"/>
        </w:rPr>
        <w:t>declaração de Vencimento Antecipado, conforme aplicável, e a Data de Vencimento, de acordo com a seguinte metodologia de cálculo</w:t>
      </w:r>
      <w:bookmarkEnd w:id="56"/>
      <w:r w:rsidRPr="003256C2">
        <w:rPr>
          <w:rFonts w:ascii="Verdana" w:hAnsi="Verdana"/>
          <w:sz w:val="20"/>
          <w:szCs w:val="20"/>
          <w:lang w:val="pt-BR"/>
        </w:rPr>
        <w:t xml:space="preserve"> (“</w:t>
      </w:r>
      <w:r w:rsidR="00D83D1C" w:rsidRPr="003256C2">
        <w:rPr>
          <w:rFonts w:ascii="Verdana" w:hAnsi="Verdana"/>
          <w:sz w:val="20"/>
          <w:szCs w:val="20"/>
          <w:u w:val="single"/>
          <w:lang w:val="pt-BR"/>
        </w:rPr>
        <w:t>Valor Base do Vencimento Antecipado</w:t>
      </w:r>
      <w:r w:rsidRPr="003256C2">
        <w:rPr>
          <w:rFonts w:ascii="Verdana" w:hAnsi="Verdana"/>
          <w:sz w:val="20"/>
          <w:szCs w:val="20"/>
          <w:lang w:val="pt-BR"/>
        </w:rPr>
        <w:t>”):</w:t>
      </w:r>
    </w:p>
    <w:p w14:paraId="511B202D" w14:textId="28EF2E7C" w:rsidR="00D83D1C" w:rsidRPr="003256C2" w:rsidRDefault="00D83D1C" w:rsidP="003256C2">
      <w:pPr>
        <w:pStyle w:val="Corpo"/>
        <w:tabs>
          <w:tab w:val="left" w:pos="851"/>
        </w:tabs>
        <w:spacing w:after="0" w:line="320" w:lineRule="exact"/>
        <w:rPr>
          <w:rFonts w:ascii="Verdana" w:hAnsi="Verdana"/>
          <w:sz w:val="20"/>
          <w:szCs w:val="20"/>
          <w:lang w:val="pt-BR"/>
        </w:rPr>
      </w:pPr>
    </w:p>
    <w:p w14:paraId="2945A6B5" w14:textId="273991F9" w:rsidR="00D83D1C" w:rsidRPr="003256C2" w:rsidRDefault="00D83D1C" w:rsidP="003256C2">
      <w:pPr>
        <w:widowControl w:val="0"/>
        <w:tabs>
          <w:tab w:val="left" w:pos="567"/>
          <w:tab w:val="left" w:pos="851"/>
        </w:tabs>
        <w:spacing w:line="320" w:lineRule="exact"/>
        <w:ind w:left="851"/>
        <w:jc w:val="center"/>
        <w:rPr>
          <w:rFonts w:ascii="Verdana" w:hAnsi="Verdana"/>
          <w:sz w:val="20"/>
          <w:szCs w:val="20"/>
          <w:lang w:val="pt-BR"/>
        </w:rPr>
      </w:pPr>
      <w:r w:rsidRPr="003256C2">
        <w:rPr>
          <w:rFonts w:ascii="Verdana" w:hAnsi="Verdana"/>
          <w:sz w:val="20"/>
          <w:szCs w:val="20"/>
          <w:lang w:val="pt-BR"/>
        </w:rPr>
        <w:t>P={[(1+</w:t>
      </w:r>
      <w:proofErr w:type="gramStart"/>
      <w:r w:rsidRPr="003256C2">
        <w:rPr>
          <w:rFonts w:ascii="Verdana" w:hAnsi="Verdana"/>
          <w:sz w:val="20"/>
          <w:szCs w:val="20"/>
          <w:lang w:val="pt-BR"/>
        </w:rPr>
        <w:t>i)^</w:t>
      </w:r>
      <w:proofErr w:type="gramEnd"/>
      <w:r w:rsidRPr="003256C2">
        <w:rPr>
          <w:rFonts w:ascii="Verdana" w:hAnsi="Verdana"/>
          <w:sz w:val="20"/>
          <w:szCs w:val="20"/>
          <w:lang w:val="pt-BR"/>
        </w:rPr>
        <w:t>(DU/252)]-1} x PU</w:t>
      </w:r>
    </w:p>
    <w:p w14:paraId="701945A4" w14:textId="66A1B3EE" w:rsidR="00D83D1C" w:rsidRPr="003256C2" w:rsidRDefault="00D83D1C" w:rsidP="003256C2">
      <w:pPr>
        <w:widowControl w:val="0"/>
        <w:tabs>
          <w:tab w:val="left" w:pos="567"/>
          <w:tab w:val="left" w:pos="851"/>
        </w:tabs>
        <w:spacing w:line="320" w:lineRule="exact"/>
        <w:ind w:left="851"/>
        <w:rPr>
          <w:rFonts w:ascii="Verdana" w:hAnsi="Verdana"/>
          <w:sz w:val="20"/>
          <w:szCs w:val="20"/>
          <w:lang w:val="pt-BR"/>
        </w:rPr>
      </w:pPr>
    </w:p>
    <w:p w14:paraId="1491A742" w14:textId="32BA7727" w:rsidR="00D83D1C" w:rsidRPr="003256C2" w:rsidRDefault="00D83D1C"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sendo que:</w:t>
      </w:r>
    </w:p>
    <w:p w14:paraId="32CA3A10" w14:textId="3679F061" w:rsidR="00D83D1C" w:rsidRPr="003256C2" w:rsidRDefault="00D83D1C" w:rsidP="003256C2">
      <w:pPr>
        <w:widowControl w:val="0"/>
        <w:tabs>
          <w:tab w:val="left" w:pos="567"/>
          <w:tab w:val="left" w:pos="851"/>
        </w:tabs>
        <w:spacing w:line="320" w:lineRule="exact"/>
        <w:ind w:left="851"/>
        <w:rPr>
          <w:rFonts w:ascii="Verdana" w:hAnsi="Verdana"/>
          <w:sz w:val="20"/>
          <w:szCs w:val="20"/>
          <w:lang w:val="pt-BR"/>
        </w:rPr>
      </w:pPr>
    </w:p>
    <w:p w14:paraId="13223C4D" w14:textId="2CC885EA" w:rsidR="00D83D1C" w:rsidRPr="003256C2" w:rsidRDefault="00D83D1C"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P = prêmio de vencimento antecipado, calculado com 8 casas decimais, sem arredondamento.</w:t>
      </w:r>
    </w:p>
    <w:p w14:paraId="23700A33" w14:textId="542F39F9" w:rsidR="00D83D1C" w:rsidRPr="003256C2" w:rsidRDefault="00D83D1C"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i = 1,</w:t>
      </w:r>
      <w:r w:rsidR="00CF3B30">
        <w:rPr>
          <w:rFonts w:ascii="Verdana" w:hAnsi="Verdana"/>
          <w:sz w:val="20"/>
          <w:szCs w:val="20"/>
          <w:lang w:val="pt-BR"/>
        </w:rPr>
        <w:t>5</w:t>
      </w:r>
      <w:r w:rsidR="00CF3B30" w:rsidRPr="003256C2">
        <w:rPr>
          <w:rFonts w:ascii="Verdana" w:hAnsi="Verdana"/>
          <w:sz w:val="20"/>
          <w:szCs w:val="20"/>
          <w:lang w:val="pt-BR"/>
        </w:rPr>
        <w:t>0</w:t>
      </w:r>
      <w:r w:rsidRPr="003256C2">
        <w:rPr>
          <w:rFonts w:ascii="Verdana" w:hAnsi="Verdana"/>
          <w:sz w:val="20"/>
          <w:szCs w:val="20"/>
          <w:lang w:val="pt-BR"/>
        </w:rPr>
        <w:t xml:space="preserve">% (um inteiro </w:t>
      </w:r>
      <w:r w:rsidR="00CF3B30">
        <w:rPr>
          <w:rFonts w:ascii="Verdana" w:hAnsi="Verdana"/>
          <w:sz w:val="20"/>
          <w:szCs w:val="20"/>
          <w:lang w:val="pt-BR"/>
        </w:rPr>
        <w:t xml:space="preserve">e cinquenta centésimos </w:t>
      </w:r>
      <w:r w:rsidRPr="003256C2">
        <w:rPr>
          <w:rFonts w:ascii="Verdana" w:hAnsi="Verdana"/>
          <w:sz w:val="20"/>
          <w:szCs w:val="20"/>
          <w:lang w:val="pt-BR"/>
        </w:rPr>
        <w:t>por cento).</w:t>
      </w:r>
    </w:p>
    <w:p w14:paraId="1202BC79" w14:textId="6B3DC1B7" w:rsidR="00D83D1C" w:rsidRPr="003256C2" w:rsidRDefault="00D83D1C" w:rsidP="003256C2">
      <w:pPr>
        <w:widowControl w:val="0"/>
        <w:tabs>
          <w:tab w:val="left" w:pos="567"/>
          <w:tab w:val="left" w:pos="851"/>
        </w:tabs>
        <w:spacing w:line="320" w:lineRule="exact"/>
        <w:ind w:left="851"/>
        <w:rPr>
          <w:rFonts w:ascii="Verdana" w:hAnsi="Verdana"/>
          <w:sz w:val="20"/>
          <w:szCs w:val="20"/>
          <w:lang w:val="pt-BR"/>
        </w:rPr>
      </w:pPr>
      <w:r w:rsidRPr="003256C2">
        <w:rPr>
          <w:rFonts w:ascii="Verdana" w:hAnsi="Verdana"/>
          <w:sz w:val="20"/>
          <w:szCs w:val="20"/>
          <w:lang w:val="pt-BR"/>
        </w:rPr>
        <w:t xml:space="preserve">PU = Valor Nominal Unitário ou saldo do Valor Nominal Unitário, conforme o caso, acrescido da Remuneração, calculada </w:t>
      </w:r>
      <w:r w:rsidRPr="003256C2">
        <w:rPr>
          <w:rFonts w:ascii="Verdana" w:hAnsi="Verdana"/>
          <w:i/>
          <w:iCs/>
          <w:sz w:val="20"/>
          <w:szCs w:val="20"/>
          <w:lang w:val="pt-BR"/>
        </w:rPr>
        <w:t xml:space="preserve">pro rata </w:t>
      </w:r>
      <w:proofErr w:type="spellStart"/>
      <w:r w:rsidRPr="003256C2">
        <w:rPr>
          <w:rFonts w:ascii="Verdana" w:hAnsi="Verdana"/>
          <w:i/>
          <w:iCs/>
          <w:sz w:val="20"/>
          <w:szCs w:val="20"/>
          <w:lang w:val="pt-BR"/>
        </w:rPr>
        <w:t>temporis</w:t>
      </w:r>
      <w:proofErr w:type="spellEnd"/>
      <w:r w:rsidRPr="003256C2">
        <w:rPr>
          <w:rFonts w:ascii="Verdana" w:hAnsi="Verdana"/>
          <w:sz w:val="20"/>
          <w:szCs w:val="20"/>
          <w:lang w:val="pt-BR"/>
        </w:rPr>
        <w:t xml:space="preserve"> desde </w:t>
      </w:r>
      <w:r w:rsidRPr="003256C2">
        <w:rPr>
          <w:rStyle w:val="Nenhum"/>
          <w:rFonts w:ascii="Verdana" w:hAnsi="Verdana"/>
          <w:sz w:val="20"/>
          <w:szCs w:val="20"/>
          <w:lang w:val="pt-BR"/>
        </w:rPr>
        <w:t>Data da 1ª Integralização</w:t>
      </w:r>
      <w:r w:rsidRPr="003256C2">
        <w:rPr>
          <w:rFonts w:ascii="Verdana" w:hAnsi="Verdana"/>
          <w:sz w:val="20"/>
          <w:szCs w:val="20"/>
          <w:lang w:val="pt-BR"/>
        </w:rPr>
        <w:t xml:space="preserve"> ou a data de pagamento de Remuneração imediatamente anterior, conforme o caso, até a data de declaração do Vencimento Antecipado.</w:t>
      </w:r>
    </w:p>
    <w:p w14:paraId="71C4E302" w14:textId="3DAD9A33" w:rsidR="00D83D1C" w:rsidRPr="003256C2" w:rsidRDefault="00D83D1C" w:rsidP="003256C2">
      <w:pPr>
        <w:widowControl w:val="0"/>
        <w:tabs>
          <w:tab w:val="left" w:pos="567"/>
          <w:tab w:val="left" w:pos="851"/>
        </w:tabs>
        <w:spacing w:line="320" w:lineRule="exact"/>
        <w:ind w:left="851"/>
        <w:rPr>
          <w:rStyle w:val="Nenhum"/>
          <w:rFonts w:ascii="Verdana" w:hAnsi="Verdana"/>
          <w:sz w:val="20"/>
          <w:szCs w:val="20"/>
          <w:lang w:val="pt-BR"/>
        </w:rPr>
      </w:pPr>
      <w:r w:rsidRPr="003256C2">
        <w:rPr>
          <w:rFonts w:ascii="Verdana" w:hAnsi="Verdana"/>
          <w:sz w:val="20"/>
          <w:szCs w:val="20"/>
          <w:lang w:val="pt-BR"/>
        </w:rPr>
        <w:t>DU = número de Dias Úteis entre a data da Declaração de Vencimento Antecipado, inclusive, e a Data de Vencimento, exclusive.</w:t>
      </w:r>
    </w:p>
    <w:p w14:paraId="48162727" w14:textId="48015B9C" w:rsidR="00D50214" w:rsidRPr="003256C2" w:rsidRDefault="00D50214" w:rsidP="003256C2">
      <w:pPr>
        <w:pStyle w:val="Corpo"/>
        <w:tabs>
          <w:tab w:val="left" w:pos="709"/>
        </w:tabs>
        <w:spacing w:after="0" w:line="320" w:lineRule="exact"/>
        <w:rPr>
          <w:rStyle w:val="Nenhum"/>
          <w:rFonts w:ascii="Verdana" w:hAnsi="Verdana"/>
          <w:sz w:val="20"/>
          <w:szCs w:val="20"/>
          <w:lang w:val="pt-BR"/>
        </w:rPr>
      </w:pPr>
    </w:p>
    <w:p w14:paraId="073C7129" w14:textId="50A0FD7D" w:rsidR="00A41840" w:rsidRPr="003256C2" w:rsidRDefault="00D50214" w:rsidP="003256C2">
      <w:pPr>
        <w:pStyle w:val="Corpo"/>
        <w:numPr>
          <w:ilvl w:val="2"/>
          <w:numId w:val="28"/>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Os valores devidos nos termos desta </w:t>
      </w:r>
      <w:r w:rsidR="00D83D1C" w:rsidRPr="003256C2">
        <w:rPr>
          <w:rStyle w:val="Nenhum"/>
          <w:rFonts w:ascii="Verdana" w:hAnsi="Verdana"/>
          <w:sz w:val="20"/>
          <w:szCs w:val="20"/>
          <w:lang w:val="pt-BR"/>
        </w:rPr>
        <w:t>Cláusula 6.2</w:t>
      </w:r>
      <w:r w:rsidRPr="003256C2">
        <w:rPr>
          <w:rStyle w:val="Nenhum"/>
          <w:rFonts w:ascii="Verdana" w:hAnsi="Verdana"/>
          <w:sz w:val="20"/>
          <w:szCs w:val="20"/>
          <w:lang w:val="pt-BR"/>
        </w:rPr>
        <w:t xml:space="preserve"> deverão ser pagos pela Emissora e/ou </w:t>
      </w:r>
      <w:r w:rsidR="00D83D1C" w:rsidRPr="003256C2">
        <w:rPr>
          <w:rStyle w:val="Nenhum"/>
          <w:rFonts w:ascii="Verdana" w:hAnsi="Verdana"/>
          <w:sz w:val="20"/>
          <w:szCs w:val="20"/>
          <w:lang w:val="pt-BR"/>
        </w:rPr>
        <w:t>pelo Garantidor</w:t>
      </w:r>
      <w:r w:rsidRPr="003256C2">
        <w:rPr>
          <w:rStyle w:val="Nenhum"/>
          <w:rFonts w:ascii="Verdana" w:hAnsi="Verdana"/>
          <w:sz w:val="20"/>
          <w:szCs w:val="20"/>
          <w:lang w:val="pt-BR"/>
        </w:rPr>
        <w:t xml:space="preserve"> ao Debenturista em até 2 (dois) Dias Úteis contados da declaração do </w:t>
      </w:r>
      <w:r w:rsidR="00D83D1C" w:rsidRPr="003256C2">
        <w:rPr>
          <w:rStyle w:val="Nenhum"/>
          <w:rFonts w:ascii="Verdana" w:hAnsi="Verdana"/>
          <w:sz w:val="20"/>
          <w:szCs w:val="20"/>
          <w:lang w:val="pt-BR"/>
        </w:rPr>
        <w:t>Vencimento Antecipado</w:t>
      </w:r>
      <w:r w:rsidRPr="003256C2">
        <w:rPr>
          <w:rStyle w:val="Nenhum"/>
          <w:rFonts w:ascii="Verdana" w:hAnsi="Verdana"/>
          <w:sz w:val="20"/>
          <w:szCs w:val="20"/>
          <w:lang w:val="pt-BR"/>
        </w:rPr>
        <w:t>, sob pena de, em não o fazendo, ficar obrigada, ainda, ao pagamento dos Encargos Moratórios.</w:t>
      </w:r>
    </w:p>
    <w:p w14:paraId="7BCCC07F" w14:textId="77777777" w:rsidR="00D83D1C" w:rsidRPr="003256C2" w:rsidRDefault="00D83D1C" w:rsidP="003256C2">
      <w:pPr>
        <w:pStyle w:val="Corpo"/>
        <w:tabs>
          <w:tab w:val="left" w:pos="709"/>
        </w:tabs>
        <w:spacing w:after="0" w:line="320" w:lineRule="exact"/>
        <w:rPr>
          <w:rStyle w:val="Nenhum"/>
          <w:rFonts w:ascii="Verdana" w:hAnsi="Verdana"/>
          <w:sz w:val="20"/>
          <w:szCs w:val="20"/>
          <w:lang w:val="pt-BR"/>
        </w:rPr>
      </w:pPr>
    </w:p>
    <w:p w14:paraId="54B3801E" w14:textId="22E30F40" w:rsidR="00D50214" w:rsidRPr="003256C2" w:rsidRDefault="00D50214" w:rsidP="003256C2">
      <w:pPr>
        <w:pStyle w:val="Corpo"/>
        <w:numPr>
          <w:ilvl w:val="2"/>
          <w:numId w:val="28"/>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As Debêntures objeto do procedimento descrito na Cláusula </w:t>
      </w:r>
      <w:r w:rsidR="00D83D1C" w:rsidRPr="003256C2">
        <w:rPr>
          <w:rStyle w:val="Nenhum"/>
          <w:rFonts w:ascii="Verdana" w:hAnsi="Verdana"/>
          <w:sz w:val="20"/>
          <w:szCs w:val="20"/>
          <w:lang w:val="pt-BR"/>
        </w:rPr>
        <w:t>6.2</w:t>
      </w:r>
      <w:r w:rsidRPr="003256C2">
        <w:rPr>
          <w:rStyle w:val="Nenhum"/>
          <w:rFonts w:ascii="Verdana" w:hAnsi="Verdana"/>
          <w:sz w:val="20"/>
          <w:szCs w:val="20"/>
          <w:lang w:val="pt-BR"/>
        </w:rPr>
        <w:t xml:space="preserve"> acima serão obrigatoriamente canceladas pela Emissora. </w:t>
      </w:r>
    </w:p>
    <w:bookmarkEnd w:id="53"/>
    <w:p w14:paraId="6DB1BDA0" w14:textId="77777777" w:rsidR="00361693" w:rsidRPr="003256C2" w:rsidRDefault="00361693" w:rsidP="003256C2">
      <w:pPr>
        <w:pStyle w:val="Corpo"/>
        <w:tabs>
          <w:tab w:val="left" w:pos="709"/>
        </w:tabs>
        <w:spacing w:after="0" w:line="320" w:lineRule="exact"/>
        <w:rPr>
          <w:rStyle w:val="Nenhum"/>
          <w:rFonts w:ascii="Verdana" w:eastAsia="Arial" w:hAnsi="Verdana" w:cs="Arial"/>
          <w:sz w:val="20"/>
          <w:szCs w:val="20"/>
          <w:lang w:val="pt-BR"/>
        </w:rPr>
      </w:pPr>
    </w:p>
    <w:p w14:paraId="55628CB7" w14:textId="77777777" w:rsidR="002E7BDA" w:rsidRPr="003256C2" w:rsidRDefault="00D90480" w:rsidP="003256C2">
      <w:pPr>
        <w:pStyle w:val="Corpo"/>
        <w:spacing w:after="0" w:line="320" w:lineRule="exact"/>
        <w:ind w:left="720"/>
        <w:jc w:val="center"/>
        <w:rPr>
          <w:rStyle w:val="Nenhum"/>
          <w:rFonts w:ascii="Verdana" w:eastAsia="Arial" w:hAnsi="Verdana" w:cs="Arial"/>
          <w:b/>
          <w:bCs/>
          <w:color w:val="auto"/>
          <w:sz w:val="20"/>
          <w:szCs w:val="20"/>
          <w:lang w:val="pt-BR"/>
          <w14:textOutline w14:w="0" w14:cap="rnd" w14:cmpd="sng" w14:algn="ctr">
            <w14:noFill/>
            <w14:prstDash w14:val="solid"/>
            <w14:bevel/>
          </w14:textOutline>
        </w:rPr>
      </w:pPr>
      <w:bookmarkStart w:id="57" w:name="_Ref534176563"/>
      <w:r w:rsidRPr="003256C2">
        <w:rPr>
          <w:rStyle w:val="Nenhum"/>
          <w:rFonts w:ascii="Verdana" w:hAnsi="Verdana"/>
          <w:b/>
          <w:bCs/>
          <w:sz w:val="20"/>
          <w:szCs w:val="20"/>
          <w:lang w:val="pt-BR"/>
        </w:rPr>
        <w:t xml:space="preserve">CLÁUSULA VII </w:t>
      </w:r>
    </w:p>
    <w:p w14:paraId="40BD240B" w14:textId="00AB0096" w:rsidR="002E7BDA" w:rsidRPr="003256C2" w:rsidRDefault="00D90480" w:rsidP="003256C2">
      <w:pPr>
        <w:pStyle w:val="Corpo"/>
        <w:spacing w:after="0" w:line="320" w:lineRule="exact"/>
        <w:ind w:left="720"/>
        <w:jc w:val="center"/>
        <w:rPr>
          <w:rStyle w:val="Nenhum"/>
          <w:rFonts w:ascii="Verdana" w:eastAsia="Arial" w:hAnsi="Verdana" w:cs="Arial"/>
          <w:b/>
          <w:bCs/>
          <w:sz w:val="20"/>
          <w:szCs w:val="20"/>
          <w:lang w:val="pt-BR"/>
        </w:rPr>
      </w:pPr>
      <w:r w:rsidRPr="003256C2">
        <w:rPr>
          <w:rStyle w:val="Nenhum"/>
          <w:rFonts w:ascii="Verdana" w:hAnsi="Verdana"/>
          <w:b/>
          <w:bCs/>
          <w:sz w:val="20"/>
          <w:szCs w:val="20"/>
          <w:lang w:val="pt-BR"/>
        </w:rPr>
        <w:t xml:space="preserve">OBRIGAÇÕES ADICIONAIS DA EMISSORA E DO </w:t>
      </w:r>
      <w:r w:rsidR="00472E42" w:rsidRPr="003256C2">
        <w:rPr>
          <w:rStyle w:val="Nenhum"/>
          <w:rFonts w:ascii="Verdana" w:hAnsi="Verdana"/>
          <w:b/>
          <w:bCs/>
          <w:sz w:val="20"/>
          <w:szCs w:val="20"/>
          <w:lang w:val="pt-BR"/>
        </w:rPr>
        <w:t>GARANTIDOR</w:t>
      </w:r>
    </w:p>
    <w:p w14:paraId="331C927D" w14:textId="77777777" w:rsidR="002E7BDA" w:rsidRPr="003256C2" w:rsidRDefault="002E7BDA" w:rsidP="003256C2">
      <w:pPr>
        <w:pStyle w:val="Corpo"/>
        <w:tabs>
          <w:tab w:val="left" w:pos="709"/>
        </w:tabs>
        <w:spacing w:after="0" w:line="320" w:lineRule="exact"/>
        <w:rPr>
          <w:rStyle w:val="Nenhum"/>
          <w:rFonts w:ascii="Verdana" w:eastAsia="Arial" w:hAnsi="Verdana" w:cs="Arial"/>
          <w:sz w:val="20"/>
          <w:szCs w:val="20"/>
          <w:lang w:val="pt-BR"/>
        </w:rPr>
      </w:pPr>
    </w:p>
    <w:p w14:paraId="6A2C8CBD" w14:textId="1F44849B" w:rsidR="002E7BDA" w:rsidRPr="003256C2" w:rsidRDefault="00D90480" w:rsidP="003256C2">
      <w:pPr>
        <w:pStyle w:val="Corpo"/>
        <w:numPr>
          <w:ilvl w:val="1"/>
          <w:numId w:val="31"/>
        </w:numP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sz w:val="20"/>
          <w:szCs w:val="20"/>
          <w:lang w:val="pt-BR"/>
        </w:rPr>
        <w:t xml:space="preserve">Sem prejuízo das demais obrigações previstas nesta </w:t>
      </w:r>
      <w:r w:rsidR="001D227E" w:rsidRPr="003256C2">
        <w:rPr>
          <w:rStyle w:val="Nenhum"/>
          <w:rFonts w:ascii="Verdana" w:hAnsi="Verdana"/>
          <w:sz w:val="20"/>
          <w:szCs w:val="20"/>
          <w:lang w:val="pt-BR"/>
        </w:rPr>
        <w:t>Escritura de Emissão</w:t>
      </w:r>
      <w:r w:rsidRPr="003256C2">
        <w:rPr>
          <w:rStyle w:val="Nenhum"/>
          <w:rFonts w:ascii="Verdana" w:hAnsi="Verdana"/>
          <w:sz w:val="20"/>
          <w:szCs w:val="20"/>
          <w:lang w:val="pt-BR"/>
        </w:rPr>
        <w:t xml:space="preserve">, </w:t>
      </w:r>
      <w:r w:rsidR="008F001E" w:rsidRPr="003256C2">
        <w:rPr>
          <w:rFonts w:ascii="Verdana" w:hAnsi="Verdana"/>
          <w:sz w:val="20"/>
          <w:szCs w:val="20"/>
          <w:lang w:val="pt-BR"/>
        </w:rPr>
        <w:t>no Contrato de Garantia</w:t>
      </w:r>
      <w:r w:rsidRPr="003256C2">
        <w:rPr>
          <w:rStyle w:val="Nenhum"/>
          <w:rFonts w:ascii="Verdana" w:hAnsi="Verdana"/>
          <w:sz w:val="20"/>
          <w:szCs w:val="20"/>
          <w:lang w:val="pt-BR"/>
        </w:rPr>
        <w:t xml:space="preserve"> e demais Documentos da Operação e na legislação e regulamentação aplicável, </w:t>
      </w:r>
      <w:r w:rsidR="00CD408E" w:rsidRPr="003256C2">
        <w:rPr>
          <w:rStyle w:val="Nenhum"/>
          <w:rFonts w:ascii="Verdana" w:hAnsi="Verdana"/>
          <w:sz w:val="20"/>
          <w:szCs w:val="20"/>
          <w:lang w:val="pt-BR"/>
        </w:rPr>
        <w:t>a</w:t>
      </w:r>
      <w:r w:rsidRPr="003256C2">
        <w:rPr>
          <w:rStyle w:val="Nenhum"/>
          <w:rFonts w:ascii="Verdana" w:hAnsi="Verdana"/>
          <w:sz w:val="20"/>
          <w:szCs w:val="20"/>
          <w:lang w:val="pt-BR"/>
        </w:rPr>
        <w:t xml:space="preserve"> Emissora e </w:t>
      </w:r>
      <w:r w:rsidR="00F02036" w:rsidRPr="003256C2">
        <w:rPr>
          <w:rStyle w:val="Nenhum"/>
          <w:rFonts w:ascii="Verdana" w:hAnsi="Verdana"/>
          <w:sz w:val="20"/>
          <w:szCs w:val="20"/>
          <w:lang w:val="pt-BR"/>
        </w:rPr>
        <w:t>o</w:t>
      </w:r>
      <w:r w:rsidRPr="003256C2">
        <w:rPr>
          <w:rStyle w:val="Nenhum"/>
          <w:rFonts w:ascii="Verdana" w:hAnsi="Verdana"/>
          <w:sz w:val="20"/>
          <w:szCs w:val="20"/>
          <w:lang w:val="pt-BR"/>
        </w:rPr>
        <w:t xml:space="preserve"> Garantidor, conforme aplicável, obrigam-se, de forma individual e solidária, até o cumprimento integral de todas as Obrigações Garantidas a:</w:t>
      </w:r>
      <w:bookmarkEnd w:id="55"/>
      <w:bookmarkEnd w:id="57"/>
    </w:p>
    <w:p w14:paraId="4A202BDD" w14:textId="77777777" w:rsidR="002E7BDA" w:rsidRPr="003256C2" w:rsidRDefault="002E7BDA" w:rsidP="003256C2">
      <w:pPr>
        <w:pStyle w:val="Corpo"/>
        <w:keepLines/>
        <w:tabs>
          <w:tab w:val="left" w:pos="709"/>
        </w:tabs>
        <w:spacing w:after="0" w:line="320" w:lineRule="exact"/>
        <w:rPr>
          <w:rStyle w:val="Nenhum"/>
          <w:rFonts w:ascii="Verdana" w:eastAsia="Arial" w:hAnsi="Verdana" w:cs="Arial"/>
          <w:sz w:val="20"/>
          <w:szCs w:val="20"/>
          <w:lang w:val="pt-BR"/>
        </w:rPr>
      </w:pPr>
    </w:p>
    <w:p w14:paraId="5779224D" w14:textId="1FAED072" w:rsidR="005E7038" w:rsidRPr="003256C2" w:rsidRDefault="005E7038" w:rsidP="003256C2">
      <w:pPr>
        <w:pStyle w:val="Level3"/>
        <w:numPr>
          <w:ilvl w:val="7"/>
          <w:numId w:val="11"/>
        </w:numPr>
        <w:spacing w:after="0" w:line="320" w:lineRule="exact"/>
        <w:ind w:left="851" w:hanging="851"/>
        <w:outlineLvl w:val="9"/>
        <w:rPr>
          <w:rFonts w:ascii="Verdana" w:hAnsi="Verdana"/>
          <w:lang w:val="pt-BR"/>
        </w:rPr>
      </w:pPr>
      <w:r w:rsidRPr="003256C2">
        <w:rPr>
          <w:rFonts w:ascii="Verdana" w:hAnsi="Verdana"/>
          <w:lang w:val="pt-BR"/>
        </w:rPr>
        <w:t xml:space="preserve">Fornecer ao </w:t>
      </w:r>
      <w:r w:rsidR="00F02036" w:rsidRPr="003256C2">
        <w:rPr>
          <w:rFonts w:ascii="Verdana" w:hAnsi="Verdana"/>
          <w:lang w:val="pt-BR"/>
        </w:rPr>
        <w:t>Debenturista</w:t>
      </w:r>
      <w:r w:rsidR="00D9618F" w:rsidRPr="003256C2">
        <w:rPr>
          <w:rFonts w:ascii="Verdana" w:hAnsi="Verdana"/>
          <w:lang w:val="pt-BR"/>
        </w:rPr>
        <w:t xml:space="preserve"> e ao Agente Fiduciário dos CRA</w:t>
      </w:r>
      <w:r w:rsidRPr="003256C2">
        <w:rPr>
          <w:rFonts w:ascii="Verdana" w:hAnsi="Verdana"/>
          <w:lang w:val="pt-BR"/>
        </w:rPr>
        <w:t>:</w:t>
      </w:r>
    </w:p>
    <w:p w14:paraId="5D25D3D7" w14:textId="77777777" w:rsidR="005E7038" w:rsidRPr="003256C2" w:rsidRDefault="005E7038" w:rsidP="003256C2">
      <w:pPr>
        <w:widowControl w:val="0"/>
        <w:spacing w:line="320" w:lineRule="exact"/>
        <w:ind w:left="709"/>
        <w:rPr>
          <w:rFonts w:ascii="Verdana" w:hAnsi="Verdana"/>
          <w:b/>
          <w:bCs/>
          <w:i/>
          <w:iCs/>
          <w:sz w:val="20"/>
          <w:szCs w:val="20"/>
          <w:lang w:val="pt-BR"/>
        </w:rPr>
      </w:pPr>
    </w:p>
    <w:p w14:paraId="0F3CC037" w14:textId="793AC9AB" w:rsidR="005E7038" w:rsidRPr="003256C2" w:rsidRDefault="005E7038" w:rsidP="003256C2">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clear" w:pos="947"/>
        </w:tabs>
        <w:spacing w:line="320" w:lineRule="exact"/>
        <w:ind w:left="1418" w:hanging="567"/>
        <w:jc w:val="both"/>
        <w:rPr>
          <w:rFonts w:ascii="Verdana" w:hAnsi="Verdana"/>
          <w:sz w:val="20"/>
          <w:szCs w:val="20"/>
          <w:lang w:val="pt-BR"/>
        </w:rPr>
      </w:pPr>
      <w:r w:rsidRPr="003256C2">
        <w:rPr>
          <w:rFonts w:ascii="Verdana" w:hAnsi="Verdana"/>
          <w:sz w:val="20"/>
          <w:szCs w:val="20"/>
          <w:lang w:val="pt-BR"/>
        </w:rPr>
        <w:t xml:space="preserve">dentro de 90 (noventa) dias após o término de cada exercício social, ou </w:t>
      </w:r>
      <w:r w:rsidR="00E1451F" w:rsidRPr="003256C2">
        <w:rPr>
          <w:rFonts w:ascii="Verdana" w:hAnsi="Verdana"/>
          <w:sz w:val="20"/>
          <w:szCs w:val="20"/>
          <w:lang w:val="pt-BR"/>
        </w:rPr>
        <w:t>na data de sua divulgação</w:t>
      </w:r>
      <w:r w:rsidRPr="003256C2">
        <w:rPr>
          <w:rFonts w:ascii="Verdana" w:hAnsi="Verdana"/>
          <w:sz w:val="20"/>
          <w:szCs w:val="20"/>
          <w:lang w:val="pt-BR"/>
        </w:rPr>
        <w:t>, o que ocorrer primeiro: (A) cópia de suas demonstrações financeiras completas relativas ao respectivo exercício social acompanhadas do relatório da administração e do parecer dos auditores independentes</w:t>
      </w:r>
      <w:r w:rsidR="003678D4" w:rsidRPr="003256C2">
        <w:rPr>
          <w:rFonts w:ascii="Verdana" w:hAnsi="Verdana"/>
          <w:sz w:val="20"/>
          <w:szCs w:val="20"/>
          <w:lang w:val="pt-BR"/>
        </w:rPr>
        <w:t xml:space="preserve"> e</w:t>
      </w:r>
      <w:r w:rsidR="0019475A" w:rsidRPr="003256C2">
        <w:rPr>
          <w:rFonts w:ascii="Verdana" w:hAnsi="Verdana"/>
          <w:sz w:val="20"/>
          <w:szCs w:val="20"/>
          <w:lang w:val="pt-BR"/>
        </w:rPr>
        <w:t>, por meio de videoconferência,</w:t>
      </w:r>
      <w:r w:rsidR="003678D4" w:rsidRPr="003256C2">
        <w:rPr>
          <w:rFonts w:ascii="Verdana" w:hAnsi="Verdana"/>
          <w:sz w:val="20"/>
          <w:szCs w:val="20"/>
          <w:lang w:val="pt-BR"/>
        </w:rPr>
        <w:t xml:space="preserve"> declaração de imposto de renda do Garantidor</w:t>
      </w:r>
      <w:r w:rsidRPr="003256C2">
        <w:rPr>
          <w:rFonts w:ascii="Verdana" w:hAnsi="Verdana"/>
          <w:sz w:val="20"/>
          <w:szCs w:val="20"/>
          <w:lang w:val="pt-BR"/>
        </w:rPr>
        <w:t xml:space="preserve">; (B) relatório elaborado pela Emissora demonstrando a apuração dos Índices Financeiros, contendo a memória de cálculo, devidamente calculados pela Emissora, explicitando as rubricas necessárias às apurações dos Índices Financeiros, sob pena de impossibilidade de verificação e conferência pelo </w:t>
      </w:r>
      <w:r w:rsidR="00C9240F" w:rsidRPr="003256C2">
        <w:rPr>
          <w:rFonts w:ascii="Verdana" w:hAnsi="Verdana"/>
          <w:sz w:val="20"/>
          <w:szCs w:val="20"/>
          <w:lang w:val="pt-BR"/>
        </w:rPr>
        <w:t>Debenturista</w:t>
      </w:r>
      <w:r w:rsidRPr="003256C2">
        <w:rPr>
          <w:rFonts w:ascii="Verdana" w:hAnsi="Verdana"/>
          <w:sz w:val="20"/>
          <w:szCs w:val="20"/>
          <w:lang w:val="pt-BR"/>
        </w:rPr>
        <w:t xml:space="preserve">, podendo este solicitar à Emissora todos os eventuais esclarecimentos adicionais que se façam necessários; e (C) declaração assinada por diretor da Emissora atestando: (I) que permanecem válidas as disposições contidas nessa Escritura de Emissão; e (II) a não ocorrência de qualquer das hipóteses de vencimento antecipado e inexistência de descumprimento de obrigações da Emissora perante o </w:t>
      </w:r>
      <w:r w:rsidR="008F001E" w:rsidRPr="003256C2">
        <w:rPr>
          <w:rFonts w:ascii="Verdana" w:hAnsi="Verdana"/>
          <w:sz w:val="20"/>
          <w:szCs w:val="20"/>
          <w:lang w:val="pt-BR"/>
        </w:rPr>
        <w:t>Debenturista</w:t>
      </w:r>
      <w:r w:rsidRPr="003256C2">
        <w:rPr>
          <w:rFonts w:ascii="Verdana" w:hAnsi="Verdana"/>
          <w:sz w:val="20"/>
          <w:szCs w:val="20"/>
          <w:lang w:val="pt-BR"/>
        </w:rPr>
        <w:t>;</w:t>
      </w:r>
    </w:p>
    <w:p w14:paraId="28A6C10B" w14:textId="77777777" w:rsidR="005E7038" w:rsidRPr="003256C2" w:rsidRDefault="005E7038" w:rsidP="003256C2">
      <w:pPr>
        <w:widowControl w:val="0"/>
        <w:spacing w:line="320" w:lineRule="exact"/>
        <w:ind w:left="1418"/>
        <w:rPr>
          <w:rFonts w:ascii="Verdana" w:hAnsi="Verdana"/>
          <w:sz w:val="20"/>
          <w:szCs w:val="20"/>
          <w:lang w:val="pt-BR"/>
        </w:rPr>
      </w:pPr>
    </w:p>
    <w:p w14:paraId="24F07CF1" w14:textId="5CCFE0A5" w:rsidR="003C3471" w:rsidRPr="003256C2" w:rsidRDefault="005E7038" w:rsidP="003256C2">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clear" w:pos="947"/>
        </w:tabs>
        <w:spacing w:line="320" w:lineRule="exact"/>
        <w:ind w:left="1418" w:hanging="567"/>
        <w:jc w:val="both"/>
        <w:rPr>
          <w:rFonts w:ascii="Verdana" w:hAnsi="Verdana"/>
          <w:sz w:val="20"/>
          <w:szCs w:val="20"/>
          <w:lang w:val="pt-BR"/>
        </w:rPr>
      </w:pPr>
      <w:r w:rsidRPr="003256C2">
        <w:rPr>
          <w:rFonts w:ascii="Verdana" w:hAnsi="Verdana"/>
          <w:sz w:val="20"/>
          <w:szCs w:val="20"/>
          <w:lang w:val="pt-BR"/>
        </w:rPr>
        <w:t xml:space="preserve">dentro de 45 (quarenta e cinco) </w:t>
      </w:r>
      <w:r w:rsidR="00E1451F" w:rsidRPr="003256C2">
        <w:rPr>
          <w:rFonts w:ascii="Verdana" w:hAnsi="Verdana"/>
          <w:sz w:val="20"/>
          <w:szCs w:val="20"/>
          <w:lang w:val="pt-BR"/>
        </w:rPr>
        <w:t xml:space="preserve">dias </w:t>
      </w:r>
      <w:r w:rsidRPr="003256C2">
        <w:rPr>
          <w:rFonts w:ascii="Verdana" w:hAnsi="Verdana"/>
          <w:sz w:val="20"/>
          <w:szCs w:val="20"/>
          <w:lang w:val="pt-BR"/>
        </w:rPr>
        <w:t>contado</w:t>
      </w:r>
      <w:r w:rsidR="00E1451F" w:rsidRPr="003256C2">
        <w:rPr>
          <w:rFonts w:ascii="Verdana" w:hAnsi="Verdana"/>
          <w:sz w:val="20"/>
          <w:szCs w:val="20"/>
          <w:lang w:val="pt-BR"/>
        </w:rPr>
        <w:t>s</w:t>
      </w:r>
      <w:r w:rsidRPr="003256C2">
        <w:rPr>
          <w:rFonts w:ascii="Verdana" w:hAnsi="Verdana"/>
          <w:sz w:val="20"/>
          <w:szCs w:val="20"/>
          <w:lang w:val="pt-BR"/>
        </w:rPr>
        <w:t xml:space="preserve"> da data de término de cada trimestre de seu exercício social</w:t>
      </w:r>
      <w:r w:rsidR="003C3471" w:rsidRPr="003256C2">
        <w:rPr>
          <w:rFonts w:ascii="Verdana" w:hAnsi="Verdana"/>
          <w:sz w:val="20"/>
          <w:szCs w:val="20"/>
          <w:lang w:val="pt-BR"/>
        </w:rPr>
        <w:t xml:space="preserve"> (ressalvado em relação ao 4º trimestre, considerando que, neste caso, haverá tão somente a obrigação de apresentação da documentação referida no item (i), acima)</w:t>
      </w:r>
      <w:r w:rsidRPr="003256C2">
        <w:rPr>
          <w:rFonts w:ascii="Verdana" w:hAnsi="Verdana"/>
          <w:sz w:val="20"/>
          <w:szCs w:val="20"/>
          <w:lang w:val="pt-BR"/>
        </w:rPr>
        <w:t xml:space="preserve">, ou </w:t>
      </w:r>
      <w:r w:rsidR="00E1451F" w:rsidRPr="003256C2">
        <w:rPr>
          <w:rFonts w:ascii="Verdana" w:hAnsi="Verdana"/>
          <w:sz w:val="20"/>
          <w:szCs w:val="20"/>
          <w:lang w:val="pt-BR"/>
        </w:rPr>
        <w:t>na data de sua divulgação</w:t>
      </w:r>
      <w:r w:rsidRPr="003256C2">
        <w:rPr>
          <w:rFonts w:ascii="Verdana" w:hAnsi="Verdana"/>
          <w:sz w:val="20"/>
          <w:szCs w:val="20"/>
          <w:lang w:val="pt-BR"/>
        </w:rPr>
        <w:t xml:space="preserve">, o que ocorrer primeiro: (A) cópia de suas </w:t>
      </w:r>
      <w:r w:rsidR="007522CA" w:rsidRPr="003256C2">
        <w:rPr>
          <w:rFonts w:ascii="Verdana" w:hAnsi="Verdana"/>
          <w:sz w:val="20"/>
          <w:szCs w:val="20"/>
          <w:lang w:val="pt-BR"/>
        </w:rPr>
        <w:t>demonstrações financeiras não auditadas, incluindo demonstração de fluxo de caixa,</w:t>
      </w:r>
      <w:r w:rsidR="00077C74" w:rsidRPr="003256C2">
        <w:rPr>
          <w:rFonts w:ascii="Verdana" w:hAnsi="Verdana"/>
          <w:sz w:val="20"/>
          <w:szCs w:val="20"/>
          <w:lang w:val="pt-BR"/>
        </w:rPr>
        <w:t xml:space="preserve"> </w:t>
      </w:r>
      <w:r w:rsidRPr="003256C2">
        <w:rPr>
          <w:rFonts w:ascii="Verdana" w:hAnsi="Verdana"/>
          <w:sz w:val="20"/>
          <w:szCs w:val="20"/>
          <w:lang w:val="pt-BR"/>
        </w:rPr>
        <w:t>relativas ao respectivo trimestre, ou data anterior, caso tais informações sejam disponibilizadas na página da Emissora na rede mundial de computadores; (B) (I) que permanecem válidas as disposições contidas nessa Escritura de Emissão; e (II) a não ocorrência de qualquer das hipóteses de vencimento antecipado e inexistência de descumprimento de obrigações da Emissora perante o Debenturista;</w:t>
      </w:r>
    </w:p>
    <w:p w14:paraId="1DF7B432" w14:textId="77777777" w:rsidR="003C3471" w:rsidRPr="003256C2" w:rsidRDefault="003C3471" w:rsidP="003256C2">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20" w:lineRule="exact"/>
        <w:ind w:left="1418"/>
        <w:jc w:val="both"/>
        <w:rPr>
          <w:rFonts w:ascii="Verdana" w:hAnsi="Verdana"/>
          <w:sz w:val="20"/>
          <w:szCs w:val="20"/>
          <w:lang w:val="pt-BR"/>
        </w:rPr>
      </w:pPr>
    </w:p>
    <w:p w14:paraId="1A3A4BFF" w14:textId="52299EE6" w:rsidR="005E7038" w:rsidRPr="003256C2" w:rsidRDefault="003C3471" w:rsidP="003256C2">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clear" w:pos="947"/>
        </w:tabs>
        <w:spacing w:line="320" w:lineRule="exact"/>
        <w:ind w:left="1418" w:hanging="567"/>
        <w:jc w:val="both"/>
        <w:rPr>
          <w:rFonts w:ascii="Verdana" w:hAnsi="Verdana"/>
          <w:sz w:val="20"/>
          <w:szCs w:val="20"/>
          <w:lang w:val="pt-BR"/>
        </w:rPr>
      </w:pPr>
      <w:r w:rsidRPr="003256C2">
        <w:rPr>
          <w:rFonts w:ascii="Verdana" w:hAnsi="Verdana"/>
          <w:sz w:val="20"/>
          <w:szCs w:val="20"/>
          <w:lang w:val="pt-BR"/>
        </w:rPr>
        <w:t>comprovação da destinação dos recursos da presente Emissão</w:t>
      </w:r>
      <w:r w:rsidR="00FC3D4D">
        <w:rPr>
          <w:rFonts w:ascii="Verdana" w:hAnsi="Verdana"/>
          <w:sz w:val="20"/>
          <w:szCs w:val="20"/>
          <w:lang w:val="pt-BR"/>
        </w:rPr>
        <w:t xml:space="preserve"> semestralmente</w:t>
      </w:r>
      <w:r w:rsidR="00D47E15" w:rsidRPr="003256C2">
        <w:rPr>
          <w:rFonts w:ascii="Verdana" w:hAnsi="Verdana"/>
          <w:sz w:val="20"/>
          <w:szCs w:val="20"/>
          <w:lang w:val="pt-BR"/>
        </w:rPr>
        <w:t>, a partir</w:t>
      </w:r>
      <w:r w:rsidRPr="003256C2">
        <w:rPr>
          <w:rFonts w:ascii="Verdana" w:hAnsi="Verdana"/>
          <w:sz w:val="20"/>
          <w:szCs w:val="20"/>
          <w:lang w:val="pt-BR"/>
        </w:rPr>
        <w:t xml:space="preserve"> </w:t>
      </w:r>
      <w:r w:rsidR="00D47E15" w:rsidRPr="003256C2">
        <w:rPr>
          <w:rFonts w:ascii="Verdana" w:hAnsi="Verdana"/>
          <w:sz w:val="20"/>
          <w:szCs w:val="20"/>
          <w:lang w:val="pt-BR"/>
        </w:rPr>
        <w:t xml:space="preserve">do </w:t>
      </w:r>
      <w:r w:rsidRPr="003256C2">
        <w:rPr>
          <w:rFonts w:ascii="Verdana" w:hAnsi="Verdana"/>
          <w:sz w:val="20"/>
          <w:szCs w:val="20"/>
          <w:lang w:val="pt-BR"/>
        </w:rPr>
        <w:t xml:space="preserve">prazo de </w:t>
      </w:r>
      <w:r w:rsidR="00D9618F" w:rsidRPr="003256C2">
        <w:rPr>
          <w:rFonts w:ascii="Verdana" w:hAnsi="Verdana"/>
          <w:sz w:val="20"/>
          <w:szCs w:val="20"/>
          <w:lang w:val="pt-BR"/>
        </w:rPr>
        <w:t>6</w:t>
      </w:r>
      <w:r w:rsidRPr="003256C2">
        <w:rPr>
          <w:rFonts w:ascii="Verdana" w:hAnsi="Verdana"/>
          <w:sz w:val="20"/>
          <w:szCs w:val="20"/>
          <w:lang w:val="pt-BR"/>
        </w:rPr>
        <w:t xml:space="preserve"> (</w:t>
      </w:r>
      <w:r w:rsidR="00D9618F" w:rsidRPr="003256C2">
        <w:rPr>
          <w:rFonts w:ascii="Verdana" w:hAnsi="Verdana"/>
          <w:sz w:val="20"/>
          <w:szCs w:val="20"/>
          <w:lang w:val="pt-BR"/>
        </w:rPr>
        <w:t>seis</w:t>
      </w:r>
      <w:r w:rsidRPr="003256C2">
        <w:rPr>
          <w:rFonts w:ascii="Verdana" w:hAnsi="Verdana"/>
          <w:sz w:val="20"/>
          <w:szCs w:val="20"/>
          <w:lang w:val="pt-BR"/>
        </w:rPr>
        <w:t xml:space="preserve">) </w:t>
      </w:r>
      <w:r w:rsidR="00D9618F" w:rsidRPr="003256C2">
        <w:rPr>
          <w:rFonts w:ascii="Verdana" w:hAnsi="Verdana"/>
          <w:sz w:val="20"/>
          <w:szCs w:val="20"/>
          <w:lang w:val="pt-BR"/>
        </w:rPr>
        <w:t xml:space="preserve">meses </w:t>
      </w:r>
      <w:r w:rsidRPr="003256C2">
        <w:rPr>
          <w:rFonts w:ascii="Verdana" w:hAnsi="Verdana"/>
          <w:sz w:val="20"/>
          <w:szCs w:val="20"/>
          <w:lang w:val="pt-BR"/>
        </w:rPr>
        <w:t>a contar da Data de Emissão até a efetiva comprovação da totalidade da destinação de recursos, mediante o envio de declaração em papel timbrado e assinada por representante legal, incluindo a demonstração de fluxo de caixa, conforme prevista no Anexo I</w:t>
      </w:r>
      <w:r w:rsidR="00EF4ED9">
        <w:rPr>
          <w:rFonts w:ascii="Verdana" w:hAnsi="Verdana"/>
          <w:sz w:val="20"/>
          <w:szCs w:val="20"/>
          <w:lang w:val="pt-BR"/>
        </w:rPr>
        <w:t>V</w:t>
      </w:r>
      <w:r w:rsidRPr="003256C2">
        <w:rPr>
          <w:rFonts w:ascii="Verdana" w:hAnsi="Verdana"/>
          <w:sz w:val="20"/>
          <w:szCs w:val="20"/>
          <w:lang w:val="pt-BR"/>
        </w:rPr>
        <w:t>, nos termos da Cláusula</w:t>
      </w:r>
      <w:r w:rsidR="0027090C" w:rsidRPr="003256C2">
        <w:rPr>
          <w:rFonts w:ascii="Verdana" w:hAnsi="Verdana"/>
          <w:sz w:val="20"/>
          <w:szCs w:val="20"/>
          <w:lang w:val="pt-BR"/>
        </w:rPr>
        <w:t xml:space="preserve"> 3.5.2</w:t>
      </w:r>
      <w:r w:rsidRPr="003256C2">
        <w:rPr>
          <w:rFonts w:ascii="Verdana" w:hAnsi="Verdana"/>
          <w:sz w:val="20"/>
          <w:szCs w:val="20"/>
          <w:lang w:val="pt-BR"/>
        </w:rPr>
        <w:t>;</w:t>
      </w:r>
      <w:r w:rsidR="00D47E15" w:rsidRPr="003256C2">
        <w:rPr>
          <w:rFonts w:ascii="Verdana" w:hAnsi="Verdana"/>
          <w:sz w:val="20"/>
          <w:szCs w:val="20"/>
          <w:lang w:val="pt-BR"/>
        </w:rPr>
        <w:t xml:space="preserve"> para o bem da clareza, assim que houver a comprovação da destinação da totalidade de recursos, a obrigação prevista nesta alínea cessará, e a Emissora não mais estará obrigada a fornecer quaisquer comprovações adicionais;</w:t>
      </w:r>
    </w:p>
    <w:p w14:paraId="158CBAE4" w14:textId="77777777" w:rsidR="003C3471" w:rsidRPr="003256C2" w:rsidRDefault="003C3471" w:rsidP="003256C2">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20" w:lineRule="exact"/>
        <w:ind w:left="1418"/>
        <w:jc w:val="both"/>
        <w:rPr>
          <w:rFonts w:ascii="Verdana" w:hAnsi="Verdana"/>
          <w:sz w:val="20"/>
          <w:szCs w:val="20"/>
          <w:lang w:val="pt-BR"/>
        </w:rPr>
      </w:pPr>
    </w:p>
    <w:p w14:paraId="4982450F" w14:textId="5F579D4E" w:rsidR="005E7038" w:rsidRPr="003256C2" w:rsidRDefault="005E7038" w:rsidP="003256C2">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clear" w:pos="947"/>
        </w:tabs>
        <w:spacing w:line="320" w:lineRule="exact"/>
        <w:ind w:left="1418" w:hanging="567"/>
        <w:jc w:val="both"/>
        <w:rPr>
          <w:rFonts w:ascii="Verdana" w:hAnsi="Verdana"/>
          <w:sz w:val="20"/>
          <w:szCs w:val="20"/>
          <w:lang w:val="pt-BR"/>
        </w:rPr>
      </w:pPr>
      <w:r w:rsidRPr="003256C2">
        <w:rPr>
          <w:rFonts w:ascii="Verdana" w:hAnsi="Verdana"/>
          <w:sz w:val="20"/>
          <w:szCs w:val="20"/>
          <w:lang w:val="pt-BR"/>
        </w:rPr>
        <w:t xml:space="preserve">dentro de 10 (dez) Dias Úteis do recebimento da solicitação, qualquer informação que, razoavelmente, venha a ser solicitada por escrito pelo </w:t>
      </w:r>
      <w:r w:rsidR="00F02036" w:rsidRPr="003256C2">
        <w:rPr>
          <w:rFonts w:ascii="Verdana" w:hAnsi="Verdana"/>
          <w:sz w:val="20"/>
          <w:szCs w:val="20"/>
          <w:lang w:val="pt-BR"/>
        </w:rPr>
        <w:t xml:space="preserve">Debenturista e/ou </w:t>
      </w:r>
      <w:r w:rsidRPr="003256C2">
        <w:rPr>
          <w:rFonts w:ascii="Verdana" w:hAnsi="Verdana"/>
          <w:sz w:val="20"/>
          <w:szCs w:val="20"/>
          <w:lang w:val="pt-BR"/>
        </w:rPr>
        <w:t>Agente Fiduciário</w:t>
      </w:r>
      <w:r w:rsidR="00F02036" w:rsidRPr="003256C2">
        <w:rPr>
          <w:rFonts w:ascii="Verdana" w:hAnsi="Verdana"/>
          <w:sz w:val="20"/>
          <w:szCs w:val="20"/>
          <w:lang w:val="pt-BR"/>
        </w:rPr>
        <w:t xml:space="preserve"> dos CRA</w:t>
      </w:r>
      <w:r w:rsidRPr="003256C2">
        <w:rPr>
          <w:rFonts w:ascii="Verdana" w:hAnsi="Verdana"/>
          <w:sz w:val="20"/>
          <w:szCs w:val="20"/>
          <w:lang w:val="pt-BR"/>
        </w:rPr>
        <w:t xml:space="preserve">, a fim de que este possa cumprir as suas obrigações nos termos desta Escritura de Emissão, dos demais Documentos da Operação </w:t>
      </w:r>
      <w:r w:rsidR="0080023E" w:rsidRPr="003256C2">
        <w:rPr>
          <w:rFonts w:ascii="Verdana" w:hAnsi="Verdana"/>
          <w:sz w:val="20"/>
          <w:szCs w:val="20"/>
          <w:lang w:val="pt-BR"/>
        </w:rPr>
        <w:t xml:space="preserve">e da </w:t>
      </w:r>
      <w:r w:rsidR="00473E19" w:rsidRPr="003256C2">
        <w:rPr>
          <w:rFonts w:ascii="Verdana" w:hAnsi="Verdana"/>
          <w:sz w:val="20"/>
          <w:szCs w:val="20"/>
          <w:lang w:val="pt-BR"/>
        </w:rPr>
        <w:t>Resolução CVM 17</w:t>
      </w:r>
      <w:r w:rsidR="00E63037" w:rsidRPr="003256C2">
        <w:rPr>
          <w:rFonts w:ascii="Verdana" w:hAnsi="Verdana"/>
          <w:sz w:val="20"/>
          <w:szCs w:val="20"/>
          <w:lang w:val="pt-BR"/>
        </w:rPr>
        <w:t>, de 9 de fevereiro de 2021</w:t>
      </w:r>
      <w:r w:rsidRPr="003256C2">
        <w:rPr>
          <w:rFonts w:ascii="Verdana" w:hAnsi="Verdana"/>
          <w:sz w:val="20"/>
          <w:szCs w:val="20"/>
          <w:lang w:val="pt-BR"/>
        </w:rPr>
        <w:t>;</w:t>
      </w:r>
    </w:p>
    <w:p w14:paraId="5D05B56C" w14:textId="77777777" w:rsidR="00E1451F" w:rsidRPr="003256C2" w:rsidRDefault="00E1451F" w:rsidP="003256C2">
      <w:pPr>
        <w:pStyle w:val="PargrafodaLista"/>
        <w:spacing w:after="0" w:line="320" w:lineRule="exact"/>
        <w:rPr>
          <w:rFonts w:ascii="Verdana" w:hAnsi="Verdana"/>
          <w:sz w:val="20"/>
          <w:szCs w:val="20"/>
          <w:lang w:val="pt-BR"/>
        </w:rPr>
      </w:pPr>
    </w:p>
    <w:p w14:paraId="6315152F" w14:textId="102754B8" w:rsidR="005E7038" w:rsidRPr="003256C2" w:rsidRDefault="005E7038" w:rsidP="003256C2">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clear" w:pos="947"/>
        </w:tabs>
        <w:spacing w:line="320" w:lineRule="exact"/>
        <w:ind w:left="1418" w:hanging="567"/>
        <w:jc w:val="both"/>
        <w:rPr>
          <w:rFonts w:ascii="Verdana" w:hAnsi="Verdana"/>
          <w:sz w:val="20"/>
          <w:szCs w:val="20"/>
          <w:lang w:val="pt-BR"/>
        </w:rPr>
      </w:pPr>
      <w:r w:rsidRPr="003256C2">
        <w:rPr>
          <w:rFonts w:ascii="Verdana" w:hAnsi="Verdana"/>
          <w:sz w:val="20"/>
          <w:szCs w:val="20"/>
          <w:lang w:val="pt-BR"/>
        </w:rPr>
        <w:t>avisos ao Debenturista</w:t>
      </w:r>
      <w:r w:rsidRPr="003256C2" w:rsidDel="004575BC">
        <w:rPr>
          <w:rFonts w:ascii="Verdana" w:hAnsi="Verdana"/>
          <w:sz w:val="20"/>
          <w:szCs w:val="20"/>
          <w:lang w:val="pt-BR"/>
        </w:rPr>
        <w:t>, fatos relevantes, assim como atas de assembl</w:t>
      </w:r>
      <w:r w:rsidRPr="003256C2">
        <w:rPr>
          <w:rFonts w:ascii="Verdana" w:hAnsi="Verdana"/>
          <w:sz w:val="20"/>
          <w:szCs w:val="20"/>
          <w:lang w:val="pt-BR"/>
        </w:rPr>
        <w:t>e</w:t>
      </w:r>
      <w:r w:rsidRPr="003256C2" w:rsidDel="004575BC">
        <w:rPr>
          <w:rFonts w:ascii="Verdana" w:hAnsi="Verdana"/>
          <w:sz w:val="20"/>
          <w:szCs w:val="20"/>
          <w:lang w:val="pt-BR"/>
        </w:rPr>
        <w:t>ias gerais e reuniões do conselho de administração da Emissora que, de alguma forma, envolvam</w:t>
      </w:r>
      <w:r w:rsidRPr="003256C2">
        <w:rPr>
          <w:rFonts w:ascii="Verdana" w:hAnsi="Verdana"/>
          <w:sz w:val="20"/>
          <w:szCs w:val="20"/>
          <w:lang w:val="pt-BR"/>
        </w:rPr>
        <w:t xml:space="preserve"> interesse do Debenturista</w:t>
      </w:r>
      <w:r w:rsidR="00F02036" w:rsidRPr="003256C2">
        <w:rPr>
          <w:rFonts w:ascii="Verdana" w:hAnsi="Verdana"/>
          <w:sz w:val="20"/>
          <w:szCs w:val="20"/>
          <w:lang w:val="pt-BR"/>
        </w:rPr>
        <w:t xml:space="preserve"> e/ou dos Titulares dos CRA</w:t>
      </w:r>
      <w:r w:rsidRPr="003256C2">
        <w:rPr>
          <w:rFonts w:ascii="Verdana" w:hAnsi="Verdana"/>
          <w:sz w:val="20"/>
          <w:szCs w:val="20"/>
          <w:lang w:val="pt-BR"/>
        </w:rPr>
        <w:t>, nos mesmos prazos previstos na Instrução CVM 480 ou, na inexistência de prazo previsto na regulamentação, no prazo de 10 (dez) Dias Úteis contado da data em que forem (ou devessem ter sido) publicados ou, se não forem publicados, da data em que forem divulgados; e</w:t>
      </w:r>
    </w:p>
    <w:p w14:paraId="3ADAA802" w14:textId="77777777" w:rsidR="005E7038" w:rsidRPr="003256C2" w:rsidRDefault="005E7038" w:rsidP="003256C2">
      <w:pPr>
        <w:pStyle w:val="PargrafodaLista"/>
        <w:spacing w:after="0" w:line="320" w:lineRule="exact"/>
        <w:rPr>
          <w:rFonts w:ascii="Verdana" w:hAnsi="Verdana"/>
          <w:sz w:val="20"/>
          <w:szCs w:val="20"/>
          <w:lang w:val="pt-BR"/>
        </w:rPr>
      </w:pPr>
    </w:p>
    <w:p w14:paraId="3971F568" w14:textId="4FE9C2FA" w:rsidR="008C5DA8" w:rsidRPr="003256C2" w:rsidRDefault="005E7038" w:rsidP="003256C2">
      <w:pPr>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clear" w:pos="947"/>
        </w:tabs>
        <w:spacing w:line="320" w:lineRule="exact"/>
        <w:ind w:left="1418" w:hanging="567"/>
        <w:jc w:val="both"/>
        <w:rPr>
          <w:rStyle w:val="Nenhum"/>
          <w:rFonts w:ascii="Verdana" w:hAnsi="Verdana"/>
          <w:color w:val="000000"/>
          <w:sz w:val="20"/>
          <w:szCs w:val="20"/>
          <w:u w:color="000000"/>
          <w:lang w:val="pt-BR"/>
        </w:rPr>
      </w:pPr>
      <w:r w:rsidRPr="003256C2">
        <w:rPr>
          <w:rFonts w:ascii="Verdana" w:hAnsi="Verdana"/>
          <w:sz w:val="20"/>
          <w:szCs w:val="20"/>
          <w:lang w:val="pt-BR"/>
        </w:rPr>
        <w:t xml:space="preserve">todos os demais documentos e informações que a Emissora, nos termos e condições previstos nesta Escritura de Emissão e nos demais Documentos da Operação, conforme aplicável, comprometeu-se a enviar ao </w:t>
      </w:r>
      <w:r w:rsidR="00F02036" w:rsidRPr="003256C2">
        <w:rPr>
          <w:rFonts w:ascii="Verdana" w:hAnsi="Verdana"/>
          <w:sz w:val="20"/>
          <w:szCs w:val="20"/>
          <w:lang w:val="pt-BR"/>
        </w:rPr>
        <w:t>Debenturista</w:t>
      </w:r>
      <w:r w:rsidRPr="003256C2">
        <w:rPr>
          <w:rFonts w:ascii="Verdana" w:hAnsi="Verdana"/>
          <w:sz w:val="20"/>
          <w:szCs w:val="20"/>
          <w:lang w:val="pt-BR"/>
        </w:rPr>
        <w:t>, observados os respectivos prazos aplicáveis.</w:t>
      </w:r>
    </w:p>
    <w:p w14:paraId="32450CD8" w14:textId="77777777" w:rsidR="008C5DA8" w:rsidRPr="003256C2" w:rsidRDefault="008C5DA8" w:rsidP="003256C2">
      <w:pPr>
        <w:pStyle w:val="Level3"/>
        <w:tabs>
          <w:tab w:val="left" w:pos="709"/>
        </w:tabs>
        <w:spacing w:after="0" w:line="320" w:lineRule="exact"/>
        <w:ind w:left="709"/>
        <w:rPr>
          <w:rStyle w:val="Nenhum"/>
          <w:rFonts w:ascii="Verdana" w:hAnsi="Verdana"/>
          <w:lang w:val="pt-BR"/>
        </w:rPr>
      </w:pPr>
    </w:p>
    <w:p w14:paraId="7B04E84C" w14:textId="622D8B54" w:rsidR="005E7038" w:rsidRPr="003256C2" w:rsidRDefault="005E7038" w:rsidP="003256C2">
      <w:pPr>
        <w:pStyle w:val="Level3"/>
        <w:numPr>
          <w:ilvl w:val="7"/>
          <w:numId w:val="11"/>
        </w:numPr>
        <w:spacing w:after="0" w:line="320" w:lineRule="exact"/>
        <w:ind w:left="851" w:hanging="851"/>
        <w:outlineLvl w:val="9"/>
        <w:rPr>
          <w:rStyle w:val="Nenhum"/>
          <w:rFonts w:ascii="Verdana" w:hAnsi="Verdana"/>
          <w:lang w:val="pt-BR"/>
        </w:rPr>
      </w:pPr>
      <w:r w:rsidRPr="003256C2">
        <w:rPr>
          <w:rFonts w:ascii="Verdana" w:hAnsi="Verdana"/>
          <w:lang w:val="pt-BR"/>
        </w:rPr>
        <w:t>convocar</w:t>
      </w:r>
      <w:r w:rsidRPr="003256C2">
        <w:rPr>
          <w:rStyle w:val="Nenhum"/>
          <w:rFonts w:ascii="Verdana" w:hAnsi="Verdana"/>
          <w:lang w:val="pt-BR"/>
        </w:rPr>
        <w:t xml:space="preserve">, nos termos da Cláusula IX abaixo, Assembleia Geral de Debenturistas para deliberar sobre qualquer das matérias que direta ou indiretamente se relacione com a Emissão, caso o </w:t>
      </w:r>
      <w:r w:rsidR="00F02036" w:rsidRPr="003256C2">
        <w:rPr>
          <w:rStyle w:val="Nenhum"/>
          <w:rFonts w:ascii="Verdana" w:hAnsi="Verdana"/>
          <w:lang w:val="pt-BR"/>
        </w:rPr>
        <w:t>Debenturista</w:t>
      </w:r>
      <w:r w:rsidRPr="003256C2">
        <w:rPr>
          <w:rStyle w:val="Nenhum"/>
          <w:rFonts w:ascii="Verdana" w:hAnsi="Verdana"/>
          <w:lang w:val="pt-BR"/>
        </w:rPr>
        <w:t xml:space="preserve"> não o faça;</w:t>
      </w:r>
    </w:p>
    <w:p w14:paraId="55760F6E" w14:textId="77777777" w:rsidR="005E7038" w:rsidRPr="003256C2" w:rsidRDefault="005E7038" w:rsidP="003256C2">
      <w:pPr>
        <w:pStyle w:val="Level3"/>
        <w:tabs>
          <w:tab w:val="left" w:pos="709"/>
        </w:tabs>
        <w:spacing w:after="0" w:line="320" w:lineRule="exact"/>
        <w:ind w:left="709"/>
        <w:rPr>
          <w:rStyle w:val="Nenhum"/>
          <w:rFonts w:ascii="Verdana" w:hAnsi="Verdana"/>
          <w:lang w:val="pt-BR"/>
        </w:rPr>
      </w:pPr>
    </w:p>
    <w:p w14:paraId="62F7BF62" w14:textId="2C754409" w:rsidR="005E7038" w:rsidRPr="003256C2" w:rsidRDefault="005E7038" w:rsidP="003256C2">
      <w:pPr>
        <w:pStyle w:val="Level3"/>
        <w:numPr>
          <w:ilvl w:val="7"/>
          <w:numId w:val="11"/>
        </w:numPr>
        <w:spacing w:after="0" w:line="320" w:lineRule="exact"/>
        <w:ind w:left="851" w:hanging="851"/>
        <w:outlineLvl w:val="9"/>
        <w:rPr>
          <w:rStyle w:val="Nenhum"/>
          <w:rFonts w:ascii="Verdana" w:hAnsi="Verdana"/>
          <w:lang w:val="pt-BR"/>
        </w:rPr>
      </w:pPr>
      <w:r w:rsidRPr="003256C2">
        <w:rPr>
          <w:rStyle w:val="Nenhum"/>
          <w:rFonts w:ascii="Verdana" w:hAnsi="Verdana"/>
          <w:lang w:val="pt-BR"/>
        </w:rPr>
        <w:t xml:space="preserve">cumprir todas as determinações emanadas da CVM, inclusive mediante envio de </w:t>
      </w:r>
      <w:r w:rsidRPr="003256C2">
        <w:rPr>
          <w:rFonts w:ascii="Verdana" w:hAnsi="Verdana"/>
          <w:lang w:val="pt-BR"/>
        </w:rPr>
        <w:t>documentos</w:t>
      </w:r>
      <w:r w:rsidRPr="003256C2">
        <w:rPr>
          <w:rStyle w:val="Nenhum"/>
          <w:rFonts w:ascii="Verdana" w:hAnsi="Verdana"/>
          <w:lang w:val="pt-BR"/>
        </w:rPr>
        <w:t>, prestando, ainda, as informações que lhe forem solicitadas;</w:t>
      </w:r>
    </w:p>
    <w:p w14:paraId="06D24598" w14:textId="77777777" w:rsidR="00A53407" w:rsidRPr="003256C2" w:rsidRDefault="00A53407" w:rsidP="003256C2">
      <w:pPr>
        <w:pStyle w:val="PargrafodaLista"/>
        <w:spacing w:after="0" w:line="320" w:lineRule="exact"/>
        <w:rPr>
          <w:rStyle w:val="Nenhum"/>
          <w:rFonts w:ascii="Verdana" w:hAnsi="Verdana"/>
          <w:sz w:val="20"/>
          <w:szCs w:val="20"/>
          <w:lang w:val="pt-BR"/>
        </w:rPr>
      </w:pPr>
    </w:p>
    <w:p w14:paraId="29BFE68C" w14:textId="653AF590" w:rsidR="00A53407" w:rsidRPr="003256C2" w:rsidRDefault="00A53407" w:rsidP="003256C2">
      <w:pPr>
        <w:pStyle w:val="Level3"/>
        <w:numPr>
          <w:ilvl w:val="7"/>
          <w:numId w:val="11"/>
        </w:numPr>
        <w:spacing w:after="0" w:line="320" w:lineRule="exact"/>
        <w:ind w:left="851" w:hanging="851"/>
        <w:outlineLvl w:val="9"/>
        <w:rPr>
          <w:rStyle w:val="Nenhum"/>
          <w:rFonts w:ascii="Verdana" w:hAnsi="Verdana"/>
          <w:lang w:val="pt-BR"/>
        </w:rPr>
      </w:pPr>
      <w:proofErr w:type="spellStart"/>
      <w:r w:rsidRPr="003256C2">
        <w:rPr>
          <w:rStyle w:val="Nenhum"/>
          <w:rFonts w:ascii="Verdana" w:hAnsi="Verdana"/>
          <w:lang w:val="pt-BR"/>
        </w:rPr>
        <w:t>fornecer</w:t>
      </w:r>
      <w:proofErr w:type="spellEnd"/>
      <w:r w:rsidRPr="003256C2">
        <w:rPr>
          <w:rStyle w:val="Nenhum"/>
          <w:rFonts w:ascii="Verdana" w:hAnsi="Verdana"/>
          <w:lang w:val="pt-BR"/>
        </w:rPr>
        <w:t xml:space="preserve"> todas as informações solicitadas pela B3</w:t>
      </w:r>
      <w:r w:rsidR="00AC728C" w:rsidRPr="003256C2">
        <w:rPr>
          <w:rStyle w:val="Nenhum"/>
          <w:rFonts w:ascii="Verdana" w:hAnsi="Verdana"/>
          <w:lang w:val="pt-BR"/>
        </w:rPr>
        <w:t>, ANBIMA e/ou pela CVM no prazo estabelecido por essas entidades, caso aplicável</w:t>
      </w:r>
      <w:r w:rsidRPr="003256C2">
        <w:rPr>
          <w:rStyle w:val="Nenhum"/>
          <w:rFonts w:ascii="Verdana" w:hAnsi="Verdana"/>
          <w:lang w:val="pt-BR"/>
        </w:rPr>
        <w:t>;</w:t>
      </w:r>
    </w:p>
    <w:p w14:paraId="025CB842" w14:textId="77777777" w:rsidR="005E7038" w:rsidRPr="003256C2" w:rsidRDefault="005E7038" w:rsidP="003256C2">
      <w:pPr>
        <w:pStyle w:val="Level3"/>
        <w:tabs>
          <w:tab w:val="left" w:pos="709"/>
        </w:tabs>
        <w:spacing w:after="0" w:line="320" w:lineRule="exact"/>
        <w:outlineLvl w:val="9"/>
        <w:rPr>
          <w:rStyle w:val="Nenhum"/>
          <w:rFonts w:ascii="Verdana" w:hAnsi="Verdana"/>
          <w:lang w:val="pt-BR"/>
        </w:rPr>
      </w:pPr>
    </w:p>
    <w:p w14:paraId="4F3FAB21" w14:textId="0AC618D8"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não realizar operações fora do seu objeto social ou praticar qualquer ato em desacordo com seu estatuto social;</w:t>
      </w:r>
    </w:p>
    <w:p w14:paraId="5894F5C4"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65A545CE" w14:textId="4CCA9736"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 xml:space="preserve">não efetuar qualquer alteração na natureza dos </w:t>
      </w:r>
      <w:r w:rsidR="00CD408E" w:rsidRPr="003256C2">
        <w:rPr>
          <w:rStyle w:val="Nenhum"/>
          <w:rFonts w:ascii="Verdana" w:hAnsi="Verdana"/>
          <w:lang w:val="pt-BR"/>
        </w:rPr>
        <w:t xml:space="preserve">seus </w:t>
      </w:r>
      <w:r w:rsidRPr="003256C2">
        <w:rPr>
          <w:rStyle w:val="Nenhum"/>
          <w:rFonts w:ascii="Verdana" w:hAnsi="Verdana"/>
          <w:lang w:val="pt-BR"/>
        </w:rPr>
        <w:t xml:space="preserve">negócios, conforme conduzidos na data da presente </w:t>
      </w:r>
      <w:r w:rsidR="001D227E" w:rsidRPr="003256C2">
        <w:rPr>
          <w:rStyle w:val="Nenhum"/>
          <w:rFonts w:ascii="Verdana" w:hAnsi="Verdana"/>
          <w:lang w:val="pt-BR"/>
        </w:rPr>
        <w:t>Escritura de Emissão</w:t>
      </w:r>
      <w:r w:rsidRPr="003256C2">
        <w:rPr>
          <w:rStyle w:val="Nenhum"/>
          <w:rFonts w:ascii="Verdana" w:hAnsi="Verdana"/>
          <w:lang w:val="pt-BR"/>
        </w:rPr>
        <w:t xml:space="preserve">, e não efetuar qualquer alteração na forma legal de seus negócios, conforme existam na data da celebração da presente </w:t>
      </w:r>
      <w:r w:rsidR="001D227E" w:rsidRPr="003256C2">
        <w:rPr>
          <w:rStyle w:val="Nenhum"/>
          <w:rFonts w:ascii="Verdana" w:hAnsi="Verdana"/>
          <w:lang w:val="pt-BR"/>
        </w:rPr>
        <w:t>Escritura de Emissão</w:t>
      </w:r>
      <w:r w:rsidRPr="003256C2">
        <w:rPr>
          <w:rStyle w:val="Nenhum"/>
          <w:rFonts w:ascii="Verdana" w:hAnsi="Verdana"/>
          <w:lang w:val="pt-BR"/>
        </w:rPr>
        <w:t>;</w:t>
      </w:r>
    </w:p>
    <w:p w14:paraId="1073D55E"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46CD2F58" w14:textId="15D66630"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cumprir todas as leis, regras, regulamentos e determinações dos órgãos governamentais, autarquias ou tribunais, aplicáveis à condução de seus negócios, exceto por aquelas que estejam sendo questionadas de boa-fé pela Emissora e/ou pelo Garantidor nas esferas judicial e administrativa e que, em razão de tal questionamento, tenham sua exigibilidade suspensa;</w:t>
      </w:r>
    </w:p>
    <w:p w14:paraId="489E25A6"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7617339C" w14:textId="2F1352EB"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 xml:space="preserve">cumprir as normas aplicáveis </w:t>
      </w:r>
      <w:r w:rsidR="00CD408E" w:rsidRPr="003256C2">
        <w:rPr>
          <w:rStyle w:val="Nenhum"/>
          <w:rFonts w:ascii="Verdana" w:hAnsi="Verdana"/>
          <w:lang w:val="pt-BR"/>
        </w:rPr>
        <w:t>à Emissora</w:t>
      </w:r>
      <w:r w:rsidR="00810C03" w:rsidRPr="003256C2">
        <w:rPr>
          <w:rStyle w:val="Nenhum"/>
          <w:rFonts w:ascii="Verdana" w:hAnsi="Verdana"/>
          <w:lang w:val="pt-BR"/>
        </w:rPr>
        <w:t xml:space="preserve"> e/ou ao Garantidor</w:t>
      </w:r>
      <w:r w:rsidRPr="003256C2">
        <w:rPr>
          <w:rStyle w:val="Nenhum"/>
          <w:rFonts w:ascii="Verdana" w:hAnsi="Verdana"/>
          <w:lang w:val="pt-BR"/>
        </w:rPr>
        <w:t>, suas respectivas atividades e projetos, incluindo, mas não se limitando, a regulamentação trabalhista em geral, salvo nos casos em que tal descumprimento não possa resultar em efeito adverso relevante (1) na situação econômica, operacional, reputacional ou financeira da Emissora</w:t>
      </w:r>
      <w:r w:rsidR="00AA4A31" w:rsidRPr="003256C2">
        <w:rPr>
          <w:rStyle w:val="Nenhum"/>
          <w:rFonts w:ascii="Verdana" w:hAnsi="Verdana"/>
          <w:lang w:val="pt-BR"/>
        </w:rPr>
        <w:t xml:space="preserve"> </w:t>
      </w:r>
      <w:r w:rsidR="00810C03" w:rsidRPr="003256C2">
        <w:rPr>
          <w:rStyle w:val="Nenhum"/>
          <w:rFonts w:ascii="Verdana" w:hAnsi="Verdana"/>
          <w:lang w:val="pt-BR"/>
        </w:rPr>
        <w:t xml:space="preserve">e/ou do Garantidor </w:t>
      </w:r>
      <w:r w:rsidRPr="003256C2">
        <w:rPr>
          <w:rStyle w:val="Nenhum"/>
          <w:rFonts w:ascii="Verdana" w:hAnsi="Verdana"/>
          <w:lang w:val="pt-BR"/>
        </w:rPr>
        <w:t xml:space="preserve">ou suas respectivas </w:t>
      </w:r>
      <w:r w:rsidR="0033007C" w:rsidRPr="003256C2">
        <w:rPr>
          <w:rStyle w:val="Nenhum"/>
          <w:rFonts w:ascii="Verdana" w:hAnsi="Verdana"/>
          <w:lang w:val="pt-BR"/>
        </w:rPr>
        <w:t>c</w:t>
      </w:r>
      <w:r w:rsidRPr="003256C2">
        <w:rPr>
          <w:rStyle w:val="Nenhum"/>
          <w:rFonts w:ascii="Verdana" w:hAnsi="Verdana"/>
          <w:lang w:val="pt-BR"/>
        </w:rPr>
        <w:t>ontroladas diretas ou indiretas, nos seus negócios, bens, ativos, resultados operacionais ou perspectivas; ou (2) no pontual cumprimento das obrigações assumidas p</w:t>
      </w:r>
      <w:r w:rsidR="00AA4A31" w:rsidRPr="003256C2">
        <w:rPr>
          <w:rStyle w:val="Nenhum"/>
          <w:rFonts w:ascii="Verdana" w:hAnsi="Verdana"/>
          <w:lang w:val="pt-BR"/>
        </w:rPr>
        <w:t xml:space="preserve">ela Emissora </w:t>
      </w:r>
      <w:r w:rsidR="00810C03" w:rsidRPr="003256C2">
        <w:rPr>
          <w:rStyle w:val="Nenhum"/>
          <w:rFonts w:ascii="Verdana" w:hAnsi="Verdana"/>
          <w:lang w:val="pt-BR"/>
        </w:rPr>
        <w:t xml:space="preserve">e/ou pelo Garantidor </w:t>
      </w:r>
      <w:r w:rsidRPr="003256C2">
        <w:rPr>
          <w:rStyle w:val="Nenhum"/>
          <w:rFonts w:ascii="Verdana" w:hAnsi="Verdana"/>
          <w:lang w:val="pt-BR"/>
        </w:rPr>
        <w:t>perante o Debenturista e suas Afiliadas</w:t>
      </w:r>
      <w:r w:rsidR="00AA4A31" w:rsidRPr="003256C2">
        <w:rPr>
          <w:rStyle w:val="Nenhum"/>
          <w:rFonts w:ascii="Verdana" w:hAnsi="Verdana"/>
          <w:lang w:val="pt-BR"/>
        </w:rPr>
        <w:t xml:space="preserve"> </w:t>
      </w:r>
      <w:r w:rsidRPr="003256C2">
        <w:rPr>
          <w:rStyle w:val="Nenhum"/>
          <w:rFonts w:ascii="Verdana" w:hAnsi="Verdana"/>
          <w:lang w:val="pt-BR"/>
        </w:rPr>
        <w:t>(“</w:t>
      </w:r>
      <w:r w:rsidRPr="003256C2">
        <w:rPr>
          <w:rStyle w:val="Nenhum"/>
          <w:rFonts w:ascii="Verdana" w:hAnsi="Verdana"/>
          <w:u w:val="single"/>
          <w:lang w:val="pt-BR"/>
        </w:rPr>
        <w:t>Efeito Adverso Relevante</w:t>
      </w:r>
      <w:r w:rsidRPr="003256C2">
        <w:rPr>
          <w:rStyle w:val="Nenhum"/>
          <w:rFonts w:ascii="Verdana" w:hAnsi="Verdana"/>
          <w:lang w:val="pt-BR"/>
        </w:rPr>
        <w:t>”);</w:t>
      </w:r>
    </w:p>
    <w:p w14:paraId="7323CD7F"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3F8F7BA5" w14:textId="058BBB15"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cumprir integralmente as leis, regulamentos e demais normas relativas à inexistência de trabalho infantil e análogo a de escravo, assim como não adotar ações que incentivem a prostituição ou discriminação em função da sua origem, raça, sexo, cor, idade ou qualquer outra condição individual, física, social ou psicológica, inclusive acerca da sua convicção religiosa ou política, respeitando a dignidade do trabalhador e os valores sociais do trabalho, com aplicação dos preceitos previstos na Constituição Federal, Declaração dos Direitos Humanos e Organização Internacional do Trabalho - OIT (“</w:t>
      </w:r>
      <w:r w:rsidRPr="003256C2">
        <w:rPr>
          <w:rStyle w:val="Nenhum"/>
          <w:rFonts w:ascii="Verdana" w:hAnsi="Verdana"/>
          <w:u w:val="single"/>
          <w:lang w:val="pt-BR"/>
        </w:rPr>
        <w:t>Leis Sociais</w:t>
      </w:r>
      <w:r w:rsidRPr="003256C2">
        <w:rPr>
          <w:rStyle w:val="Nenhum"/>
          <w:rFonts w:ascii="Verdana" w:hAnsi="Verdana"/>
          <w:lang w:val="pt-BR"/>
        </w:rPr>
        <w:t xml:space="preserve">”); </w:t>
      </w:r>
    </w:p>
    <w:p w14:paraId="7E87422D"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2602C55D" w14:textId="6BF8A7B0" w:rsidR="002E7BDA" w:rsidRPr="003256C2" w:rsidRDefault="00F44BB6"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 xml:space="preserve">cumprir 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rsidR="00D90480" w:rsidRPr="003256C2">
        <w:rPr>
          <w:rStyle w:val="Nenhum"/>
          <w:rFonts w:ascii="Verdana" w:hAnsi="Verdana"/>
          <w:lang w:val="pt-BR"/>
        </w:rPr>
        <w:t>exceto nos casos em que tal descumprimento não possa resultar em Efeito Adverso Relevante;</w:t>
      </w:r>
    </w:p>
    <w:p w14:paraId="535A54EE"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4B7907A0" w14:textId="42724454"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 xml:space="preserve">obter todos os documentos (laudos, estudos, relatórios, licenças etc.) quando previstos nas normas de proteção ao meio ambiente e à saúde e segurança do trabalho, atestando o seu cumprimento, e a informar ao </w:t>
      </w:r>
      <w:r w:rsidR="006F6BE2" w:rsidRPr="003256C2">
        <w:rPr>
          <w:rStyle w:val="Nenhum"/>
          <w:rFonts w:ascii="Verdana" w:hAnsi="Verdana"/>
          <w:lang w:val="pt-BR"/>
        </w:rPr>
        <w:t>Debenturista</w:t>
      </w:r>
      <w:r w:rsidRPr="003256C2">
        <w:rPr>
          <w:rStyle w:val="Nenhum"/>
          <w:rFonts w:ascii="Verdana" w:hAnsi="Verdana"/>
          <w:lang w:val="pt-BR"/>
        </w:rPr>
        <w:t>, imediatamente, a existência de manifestação desfavorável de qualquer autoridade;</w:t>
      </w:r>
      <w:r w:rsidR="00077FC1" w:rsidRPr="003256C2">
        <w:rPr>
          <w:rStyle w:val="Nenhum"/>
          <w:rFonts w:ascii="Verdana" w:hAnsi="Verdana"/>
          <w:lang w:val="pt-BR"/>
        </w:rPr>
        <w:t xml:space="preserve"> </w:t>
      </w:r>
    </w:p>
    <w:p w14:paraId="7D2664CE"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44F63151" w14:textId="7C767927"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 xml:space="preserve">entregar ao </w:t>
      </w:r>
      <w:r w:rsidR="006F6BE2" w:rsidRPr="003256C2">
        <w:rPr>
          <w:rStyle w:val="Nenhum"/>
          <w:rFonts w:ascii="Verdana" w:hAnsi="Verdana"/>
          <w:lang w:val="pt-BR"/>
        </w:rPr>
        <w:t>Debenturista</w:t>
      </w:r>
      <w:r w:rsidRPr="003256C2">
        <w:rPr>
          <w:rStyle w:val="Nenhum"/>
          <w:rFonts w:ascii="Verdana" w:hAnsi="Verdana"/>
          <w:lang w:val="pt-BR"/>
        </w:rPr>
        <w:t xml:space="preserve">, se </w:t>
      </w:r>
      <w:proofErr w:type="gramStart"/>
      <w:r w:rsidRPr="003256C2">
        <w:rPr>
          <w:rStyle w:val="Nenhum"/>
          <w:rFonts w:ascii="Verdana" w:hAnsi="Verdana"/>
          <w:lang w:val="pt-BR"/>
        </w:rPr>
        <w:t>e</w:t>
      </w:r>
      <w:proofErr w:type="gramEnd"/>
      <w:r w:rsidRPr="003256C2">
        <w:rPr>
          <w:rStyle w:val="Nenhum"/>
          <w:rFonts w:ascii="Verdana" w:hAnsi="Verdana"/>
          <w:lang w:val="pt-BR"/>
        </w:rPr>
        <w:t xml:space="preserve"> assim que solicitada, cópia de todos os documentos acima mencionados, informando imediatamente ao </w:t>
      </w:r>
      <w:r w:rsidR="006F6BE2" w:rsidRPr="003256C2">
        <w:rPr>
          <w:rStyle w:val="Nenhum"/>
          <w:rFonts w:ascii="Verdana" w:hAnsi="Verdana"/>
          <w:lang w:val="pt-BR"/>
        </w:rPr>
        <w:t>Debenturista</w:t>
      </w:r>
      <w:r w:rsidRPr="003256C2">
        <w:rPr>
          <w:rStyle w:val="Nenhum"/>
          <w:rFonts w:ascii="Verdana" w:hAnsi="Verdana"/>
          <w:lang w:val="pt-BR"/>
        </w:rPr>
        <w:t>, por escrito, a ocorrência de qualquer irregularidade ou evento que possa levar os órgãos competentes a considerar descumprida qualquer norma de proteção socioambiental ou devida obrigação de indenizar qualquer dano socioambiental;</w:t>
      </w:r>
    </w:p>
    <w:p w14:paraId="33CEBB48"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1CF37E3E" w14:textId="72549D44"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 xml:space="preserve">manter válidas e regulares as licenças e autorizações necessárias ao </w:t>
      </w:r>
      <w:r w:rsidR="00AA4A31" w:rsidRPr="003256C2">
        <w:rPr>
          <w:rStyle w:val="Nenhum"/>
          <w:rFonts w:ascii="Verdana" w:hAnsi="Verdana"/>
          <w:lang w:val="pt-BR"/>
        </w:rPr>
        <w:t xml:space="preserve">seu </w:t>
      </w:r>
      <w:r w:rsidRPr="003256C2">
        <w:rPr>
          <w:rStyle w:val="Nenhum"/>
          <w:rFonts w:ascii="Verdana" w:hAnsi="Verdana"/>
          <w:lang w:val="pt-BR"/>
        </w:rPr>
        <w:t>regular funcionamento, salvo nos casos em que a falta de tal licença ou autorização não possa resultar em Efeito Adverso Relevante;</w:t>
      </w:r>
    </w:p>
    <w:p w14:paraId="443ED622"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39A9A660" w14:textId="3322278D"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 xml:space="preserve">manter válidas e regulares, durante todo o prazo de vigência das Debêntures, as declarações e garantias apresentadas nesta </w:t>
      </w:r>
      <w:r w:rsidR="001D227E" w:rsidRPr="003256C2">
        <w:rPr>
          <w:rStyle w:val="Nenhum"/>
          <w:rFonts w:ascii="Verdana" w:hAnsi="Verdana"/>
          <w:lang w:val="pt-BR"/>
        </w:rPr>
        <w:t>Escritura de Emissão</w:t>
      </w:r>
      <w:r w:rsidRPr="003256C2">
        <w:rPr>
          <w:rStyle w:val="Nenhum"/>
          <w:rFonts w:ascii="Verdana" w:hAnsi="Verdana"/>
          <w:lang w:val="pt-BR"/>
        </w:rPr>
        <w:t xml:space="preserve"> e/ou nos demais Documentos da Operação;</w:t>
      </w:r>
    </w:p>
    <w:p w14:paraId="02D1D1A1" w14:textId="77777777" w:rsidR="002E7BDA" w:rsidRPr="003256C2" w:rsidRDefault="002E7BDA" w:rsidP="003256C2">
      <w:pPr>
        <w:pStyle w:val="Corpo"/>
        <w:suppressAutoHyphens/>
        <w:spacing w:after="0" w:line="320" w:lineRule="exact"/>
        <w:rPr>
          <w:rStyle w:val="Nenhum"/>
          <w:rFonts w:ascii="Verdana" w:eastAsia="Arial" w:hAnsi="Verdana" w:cs="Arial"/>
          <w:sz w:val="20"/>
          <w:szCs w:val="20"/>
          <w:lang w:val="pt-BR"/>
        </w:rPr>
      </w:pPr>
    </w:p>
    <w:p w14:paraId="4663B8CC" w14:textId="4B0C6D98"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não realizar suas operações sem que possua as licenças ambientais necessárias para tanto, exceto autorizada por lei ou ato de autoridade governamental ou judicial competente a manter suas operações mesmo sem possuir a referida licença ambiental;</w:t>
      </w:r>
    </w:p>
    <w:p w14:paraId="7AB5437F" w14:textId="77777777" w:rsidR="002E7BDA" w:rsidRPr="003256C2" w:rsidRDefault="002E7BDA" w:rsidP="003256C2">
      <w:pPr>
        <w:pStyle w:val="Corpo"/>
        <w:widowControl w:val="0"/>
        <w:spacing w:after="0" w:line="320" w:lineRule="exact"/>
        <w:ind w:left="720"/>
        <w:rPr>
          <w:rStyle w:val="Nenhum"/>
          <w:rFonts w:ascii="Verdana" w:eastAsia="Arial" w:hAnsi="Verdana" w:cs="Arial"/>
          <w:sz w:val="20"/>
          <w:szCs w:val="20"/>
          <w:lang w:val="pt-BR"/>
        </w:rPr>
      </w:pPr>
    </w:p>
    <w:p w14:paraId="16EB6ABB" w14:textId="323E3FC7"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bookmarkStart w:id="58" w:name="_Hlk64566676"/>
      <w:r w:rsidRPr="003256C2">
        <w:rPr>
          <w:rStyle w:val="Nenhum"/>
          <w:rFonts w:ascii="Verdana" w:hAnsi="Verdana"/>
          <w:lang w:val="pt-BR"/>
        </w:rPr>
        <w:t xml:space="preserve">cumprir e fazer com seus respectivos administradores e funcionários (neste caso, quando agindo em nome </w:t>
      </w:r>
      <w:r w:rsidR="008C5DA8" w:rsidRPr="003256C2">
        <w:rPr>
          <w:rStyle w:val="Nenhum"/>
          <w:rFonts w:ascii="Verdana" w:hAnsi="Verdana"/>
          <w:lang w:val="pt-BR"/>
        </w:rPr>
        <w:t>da Emissora e/ou do Garantidor</w:t>
      </w:r>
      <w:r w:rsidRPr="003256C2">
        <w:rPr>
          <w:rStyle w:val="Nenhum"/>
          <w:rFonts w:ascii="Verdana" w:hAnsi="Verdana"/>
          <w:lang w:val="pt-BR"/>
        </w:rPr>
        <w:t xml:space="preserve">), cumpram, as normas aplicáveis às suas atividades que versam sobre atos de corrupção, suborno, fraude, proteção ao interesse público, improbidade administrativa, violações a licitações e contratos públicos, lavagem de dinheiro, doações políticas ou eleitorais e a condução de negócios de forma ilícita, incluindo, sem limitação, a Lei nº 12.846, de 1º de agosto de 2013, conforme alterada, o Decreto nº 8.420, de 18 de março de 2015, a Lei nº 9.613, de 03 de março de 1998, a Lei nº 12.529, de 30 de novembro de 2011, a Lei n° 8.429, de 02 de junho de 1992, a Lei n° 8.666, de 21 de junho de 1993, a Lei n° 9.504, de 30 de setembro de 1997, o Decreto-Lei nº 2.848 de 07 de dezembro de 1940, a Lei n° 12.813, de 16 de maio de 2013, a U.S. </w:t>
      </w:r>
      <w:proofErr w:type="spellStart"/>
      <w:r w:rsidRPr="003256C2">
        <w:rPr>
          <w:rStyle w:val="Nenhum"/>
          <w:rFonts w:ascii="Verdana" w:hAnsi="Verdana"/>
          <w:lang w:val="pt-BR"/>
        </w:rPr>
        <w:t>Foreign</w:t>
      </w:r>
      <w:proofErr w:type="spellEnd"/>
      <w:r w:rsidRPr="003256C2">
        <w:rPr>
          <w:rStyle w:val="Nenhum"/>
          <w:rFonts w:ascii="Verdana" w:hAnsi="Verdana"/>
          <w:lang w:val="pt-BR"/>
        </w:rPr>
        <w:t xml:space="preserve"> </w:t>
      </w:r>
      <w:proofErr w:type="spellStart"/>
      <w:r w:rsidRPr="003256C2">
        <w:rPr>
          <w:rStyle w:val="Nenhum"/>
          <w:rFonts w:ascii="Verdana" w:hAnsi="Verdana"/>
          <w:lang w:val="pt-BR"/>
        </w:rPr>
        <w:t>Corrupt</w:t>
      </w:r>
      <w:proofErr w:type="spellEnd"/>
      <w:r w:rsidRPr="003256C2">
        <w:rPr>
          <w:rStyle w:val="Nenhum"/>
          <w:rFonts w:ascii="Verdana" w:hAnsi="Verdana"/>
          <w:lang w:val="pt-BR"/>
        </w:rPr>
        <w:t xml:space="preserve"> </w:t>
      </w:r>
      <w:proofErr w:type="spellStart"/>
      <w:r w:rsidRPr="003256C2">
        <w:rPr>
          <w:rStyle w:val="Nenhum"/>
          <w:rFonts w:ascii="Verdana" w:hAnsi="Verdana"/>
          <w:lang w:val="pt-BR"/>
        </w:rPr>
        <w:t>Practices</w:t>
      </w:r>
      <w:proofErr w:type="spellEnd"/>
      <w:r w:rsidRPr="003256C2">
        <w:rPr>
          <w:rStyle w:val="Nenhum"/>
          <w:rFonts w:ascii="Verdana" w:hAnsi="Verdana"/>
          <w:lang w:val="pt-BR"/>
        </w:rPr>
        <w:t xml:space="preserve"> </w:t>
      </w:r>
      <w:proofErr w:type="spellStart"/>
      <w:r w:rsidRPr="003256C2">
        <w:rPr>
          <w:rStyle w:val="Nenhum"/>
          <w:rFonts w:ascii="Verdana" w:hAnsi="Verdana"/>
          <w:lang w:val="pt-BR"/>
        </w:rPr>
        <w:t>Act</w:t>
      </w:r>
      <w:proofErr w:type="spellEnd"/>
      <w:r w:rsidRPr="003256C2">
        <w:rPr>
          <w:rStyle w:val="Nenhum"/>
          <w:rFonts w:ascii="Verdana" w:hAnsi="Verdana"/>
          <w:lang w:val="pt-BR"/>
        </w:rPr>
        <w:t xml:space="preserve"> </w:t>
      </w:r>
      <w:proofErr w:type="spellStart"/>
      <w:r w:rsidRPr="003256C2">
        <w:rPr>
          <w:rStyle w:val="Nenhum"/>
          <w:rFonts w:ascii="Verdana" w:hAnsi="Verdana"/>
          <w:lang w:val="pt-BR"/>
        </w:rPr>
        <w:t>of</w:t>
      </w:r>
      <w:proofErr w:type="spellEnd"/>
      <w:r w:rsidRPr="003256C2">
        <w:rPr>
          <w:rStyle w:val="Nenhum"/>
          <w:rFonts w:ascii="Verdana" w:hAnsi="Verdana"/>
          <w:lang w:val="pt-BR"/>
        </w:rPr>
        <w:t xml:space="preserve"> 1977 e o UK </w:t>
      </w:r>
      <w:proofErr w:type="spellStart"/>
      <w:r w:rsidRPr="003256C2">
        <w:rPr>
          <w:rStyle w:val="Nenhum"/>
          <w:rFonts w:ascii="Verdana" w:hAnsi="Verdana"/>
          <w:lang w:val="pt-BR"/>
        </w:rPr>
        <w:t>Bribery</w:t>
      </w:r>
      <w:proofErr w:type="spellEnd"/>
      <w:r w:rsidRPr="003256C2">
        <w:rPr>
          <w:rStyle w:val="Nenhum"/>
          <w:rFonts w:ascii="Verdana" w:hAnsi="Verdana"/>
          <w:lang w:val="pt-BR"/>
        </w:rPr>
        <w:t xml:space="preserve"> </w:t>
      </w:r>
      <w:proofErr w:type="spellStart"/>
      <w:r w:rsidRPr="003256C2">
        <w:rPr>
          <w:rStyle w:val="Nenhum"/>
          <w:rFonts w:ascii="Verdana" w:hAnsi="Verdana"/>
          <w:lang w:val="pt-BR"/>
        </w:rPr>
        <w:t>Act</w:t>
      </w:r>
      <w:proofErr w:type="spellEnd"/>
      <w:r w:rsidRPr="003256C2">
        <w:rPr>
          <w:rStyle w:val="Nenhum"/>
          <w:rFonts w:ascii="Verdana" w:hAnsi="Verdana"/>
          <w:lang w:val="pt-BR"/>
        </w:rPr>
        <w:t>, conforme aplicável (“</w:t>
      </w:r>
      <w:r w:rsidRPr="003256C2">
        <w:rPr>
          <w:rStyle w:val="Nenhum"/>
          <w:rFonts w:ascii="Verdana" w:hAnsi="Verdana"/>
          <w:u w:val="single"/>
          <w:lang w:val="pt-BR"/>
        </w:rPr>
        <w:t>Leis Anticorrupção</w:t>
      </w:r>
      <w:r w:rsidRPr="003256C2">
        <w:rPr>
          <w:rStyle w:val="Nenhum"/>
          <w:rFonts w:ascii="Verdana" w:hAnsi="Verdana"/>
          <w:lang w:val="pt-BR"/>
        </w:rPr>
        <w:t>”), (i) mantendo políticas e procedimentos internos que assegurem integral cumprimento de tais normas; (</w:t>
      </w:r>
      <w:proofErr w:type="spellStart"/>
      <w:r w:rsidRPr="003256C2">
        <w:rPr>
          <w:rStyle w:val="Nenhum"/>
          <w:rFonts w:ascii="Verdana" w:hAnsi="Verdana"/>
          <w:lang w:val="pt-BR"/>
        </w:rPr>
        <w:t>ii</w:t>
      </w:r>
      <w:proofErr w:type="spellEnd"/>
      <w:r w:rsidRPr="003256C2">
        <w:rPr>
          <w:rStyle w:val="Nenhum"/>
          <w:rFonts w:ascii="Verdana" w:hAnsi="Verdana"/>
          <w:lang w:val="pt-BR"/>
        </w:rPr>
        <w:t>)</w:t>
      </w:r>
      <w:r w:rsidR="008C5DA8" w:rsidRPr="003256C2">
        <w:rPr>
          <w:rStyle w:val="Nenhum"/>
          <w:rFonts w:ascii="Verdana" w:hAnsi="Verdana"/>
          <w:lang w:val="pt-BR"/>
        </w:rPr>
        <w:t xml:space="preserve"> </w:t>
      </w:r>
      <w:r w:rsidRPr="003256C2">
        <w:rPr>
          <w:rStyle w:val="Nenhum"/>
          <w:rFonts w:ascii="Verdana" w:hAnsi="Verdana"/>
          <w:lang w:val="pt-BR"/>
        </w:rPr>
        <w:t>dando pleno conhecimento de tais normas a todos os profissionais e terceiros contratados com os quais venham a se relacionar; (</w:t>
      </w:r>
      <w:proofErr w:type="spellStart"/>
      <w:r w:rsidRPr="003256C2">
        <w:rPr>
          <w:rStyle w:val="Nenhum"/>
          <w:rFonts w:ascii="Verdana" w:hAnsi="Verdana"/>
          <w:lang w:val="pt-BR"/>
        </w:rPr>
        <w:t>iii</w:t>
      </w:r>
      <w:proofErr w:type="spellEnd"/>
      <w:r w:rsidRPr="003256C2">
        <w:rPr>
          <w:rStyle w:val="Nenhum"/>
          <w:rFonts w:ascii="Verdana" w:hAnsi="Verdana"/>
          <w:lang w:val="pt-BR"/>
        </w:rPr>
        <w:t xml:space="preserve">) abstendo-se de praticar, por ação ou omissão, qualquer ato que viole às Leis Anticorrupção, no seu interesse ou para seu benefício, exclusivo </w:t>
      </w:r>
      <w:bookmarkEnd w:id="58"/>
      <w:r w:rsidRPr="003256C2">
        <w:rPr>
          <w:rStyle w:val="Nenhum"/>
          <w:rFonts w:ascii="Verdana" w:hAnsi="Verdana"/>
          <w:lang w:val="pt-BR"/>
        </w:rPr>
        <w:t>ou não; (</w:t>
      </w:r>
      <w:proofErr w:type="spellStart"/>
      <w:r w:rsidRPr="003256C2">
        <w:rPr>
          <w:rStyle w:val="Nenhum"/>
          <w:rFonts w:ascii="Verdana" w:hAnsi="Verdana"/>
          <w:lang w:val="pt-BR"/>
        </w:rPr>
        <w:t>iv</w:t>
      </w:r>
      <w:proofErr w:type="spellEnd"/>
      <w:r w:rsidRPr="003256C2">
        <w:rPr>
          <w:rStyle w:val="Nenhum"/>
          <w:rFonts w:ascii="Verdana" w:hAnsi="Verdana"/>
          <w:lang w:val="pt-BR"/>
        </w:rPr>
        <w:t xml:space="preserve">) caso tenha conhecimento de qualquer ato ou fato que viole aludidas normas, comunicando em até 1 (um) Dia Útil o Debenturista, para que todas as providências necessárias, a seu exclusivo critério, sejam tomadas; (v) realizando eventuais pagamentos devidos no âmbito da Emissão exclusivamente por meio de transferência bancária; (vi) não utilizando qualquer parte dos valores pagos sob esta </w:t>
      </w:r>
      <w:r w:rsidR="001D227E" w:rsidRPr="003256C2">
        <w:rPr>
          <w:rStyle w:val="Nenhum"/>
          <w:rFonts w:ascii="Verdana" w:hAnsi="Verdana"/>
          <w:lang w:val="pt-BR"/>
        </w:rPr>
        <w:t>Escritura de Emissão</w:t>
      </w:r>
      <w:r w:rsidRPr="003256C2">
        <w:rPr>
          <w:rStyle w:val="Nenhum"/>
          <w:rFonts w:ascii="Verdana" w:hAnsi="Verdana"/>
          <w:lang w:val="pt-BR"/>
        </w:rPr>
        <w:t xml:space="preserve"> de forma a violar quaisquer leis aplicáveis, incluindo as Leis Anticorrupção; e (</w:t>
      </w:r>
      <w:proofErr w:type="spellStart"/>
      <w:r w:rsidRPr="003256C2">
        <w:rPr>
          <w:rStyle w:val="Nenhum"/>
          <w:rFonts w:ascii="Verdana" w:hAnsi="Verdana"/>
          <w:lang w:val="pt-BR"/>
        </w:rPr>
        <w:t>vii</w:t>
      </w:r>
      <w:proofErr w:type="spellEnd"/>
      <w:r w:rsidRPr="003256C2">
        <w:rPr>
          <w:rStyle w:val="Nenhum"/>
          <w:rFonts w:ascii="Verdana" w:hAnsi="Verdana"/>
          <w:lang w:val="pt-BR"/>
        </w:rPr>
        <w:t>) mantendo seus livros e registros contábeis, societários, fiscais e quaisquer outros exigidos pela legislação aplicável, de modo a cumprir com as Leis Anticorrupção;</w:t>
      </w:r>
    </w:p>
    <w:p w14:paraId="606A4AB1"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117494BD" w14:textId="4ECE289D" w:rsidR="00AF61DB" w:rsidRPr="003256C2" w:rsidRDefault="00AF61DB" w:rsidP="003256C2">
      <w:pPr>
        <w:pStyle w:val="Level3"/>
        <w:numPr>
          <w:ilvl w:val="7"/>
          <w:numId w:val="11"/>
        </w:numPr>
        <w:spacing w:after="0" w:line="320" w:lineRule="exact"/>
        <w:ind w:left="851" w:hanging="851"/>
        <w:outlineLvl w:val="9"/>
        <w:rPr>
          <w:rStyle w:val="Nenhum"/>
          <w:rFonts w:ascii="Verdana" w:hAnsi="Verdana"/>
          <w:lang w:val="pt-BR"/>
        </w:rPr>
      </w:pPr>
      <w:r w:rsidRPr="003256C2">
        <w:rPr>
          <w:rStyle w:val="Nenhum"/>
          <w:rFonts w:ascii="Verdana" w:hAnsi="Verdana"/>
          <w:lang w:val="pt-BR"/>
        </w:rPr>
        <w:t>comunicar, em até 2</w:t>
      </w:r>
      <w:r w:rsidR="00D47E15" w:rsidRPr="003256C2">
        <w:rPr>
          <w:rStyle w:val="Nenhum"/>
          <w:rFonts w:ascii="Verdana" w:hAnsi="Verdana"/>
          <w:lang w:val="pt-BR"/>
        </w:rPr>
        <w:t xml:space="preserve"> </w:t>
      </w:r>
      <w:r w:rsidRPr="003256C2">
        <w:rPr>
          <w:rStyle w:val="Nenhum"/>
          <w:rFonts w:ascii="Verdana" w:hAnsi="Verdana"/>
          <w:lang w:val="pt-BR"/>
        </w:rPr>
        <w:t xml:space="preserve">(dois) Dias Úteis após sua ciência, ao </w:t>
      </w:r>
      <w:r w:rsidR="006F6BE2" w:rsidRPr="003256C2">
        <w:rPr>
          <w:rStyle w:val="Nenhum"/>
          <w:rFonts w:ascii="Verdana" w:hAnsi="Verdana"/>
          <w:lang w:val="pt-BR"/>
        </w:rPr>
        <w:t>Debenturista</w:t>
      </w:r>
      <w:r w:rsidRPr="003256C2">
        <w:rPr>
          <w:rStyle w:val="Nenhum"/>
          <w:rFonts w:ascii="Verdana" w:hAnsi="Verdana"/>
          <w:lang w:val="pt-BR"/>
        </w:rPr>
        <w:t xml:space="preserve"> a ocorrência de qualquer Evento de Vencimento Antecipado, bem como de qualquer inadimplemento quanto ao cumprimento de qualquer de suas obrigações referentes às Debentures ou aos Contratos de Garantia;</w:t>
      </w:r>
    </w:p>
    <w:p w14:paraId="6F7332FD" w14:textId="77777777" w:rsidR="008B49C6" w:rsidRPr="003256C2" w:rsidRDefault="008B49C6" w:rsidP="003256C2">
      <w:pPr>
        <w:pStyle w:val="Level3"/>
        <w:spacing w:after="0" w:line="320" w:lineRule="exact"/>
        <w:ind w:left="851"/>
        <w:outlineLvl w:val="9"/>
        <w:rPr>
          <w:rStyle w:val="Nenhum"/>
          <w:rFonts w:ascii="Verdana" w:hAnsi="Verdana"/>
          <w:lang w:val="pt-BR"/>
        </w:rPr>
      </w:pPr>
    </w:p>
    <w:p w14:paraId="68C0626F" w14:textId="22F22D0B"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 xml:space="preserve">notificar o </w:t>
      </w:r>
      <w:r w:rsidR="006F6BE2" w:rsidRPr="003256C2">
        <w:rPr>
          <w:rStyle w:val="Nenhum"/>
          <w:rFonts w:ascii="Verdana" w:hAnsi="Verdana"/>
          <w:lang w:val="pt-BR"/>
        </w:rPr>
        <w:t>Debenturista</w:t>
      </w:r>
      <w:r w:rsidRPr="003256C2">
        <w:rPr>
          <w:rStyle w:val="Nenhum"/>
          <w:rFonts w:ascii="Verdana" w:hAnsi="Verdana"/>
          <w:lang w:val="pt-BR"/>
        </w:rPr>
        <w:t xml:space="preserve"> em até em até </w:t>
      </w:r>
      <w:r w:rsidR="007873D6" w:rsidRPr="003256C2">
        <w:rPr>
          <w:rStyle w:val="Nenhum"/>
          <w:rFonts w:ascii="Verdana" w:hAnsi="Verdana"/>
          <w:lang w:val="pt-BR"/>
        </w:rPr>
        <w:t>5</w:t>
      </w:r>
      <w:r w:rsidRPr="003256C2">
        <w:rPr>
          <w:rStyle w:val="Nenhum"/>
          <w:rFonts w:ascii="Verdana" w:hAnsi="Verdana"/>
          <w:lang w:val="pt-BR"/>
        </w:rPr>
        <w:t xml:space="preserve"> (</w:t>
      </w:r>
      <w:r w:rsidR="007873D6" w:rsidRPr="003256C2">
        <w:rPr>
          <w:rStyle w:val="Nenhum"/>
          <w:rFonts w:ascii="Verdana" w:hAnsi="Verdana"/>
          <w:lang w:val="pt-BR"/>
        </w:rPr>
        <w:t>cinco</w:t>
      </w:r>
      <w:r w:rsidRPr="003256C2">
        <w:rPr>
          <w:rStyle w:val="Nenhum"/>
          <w:rFonts w:ascii="Verdana" w:hAnsi="Verdana"/>
          <w:lang w:val="pt-BR"/>
        </w:rPr>
        <w:t>) Dias Úteis da data que tiver conhecimento de qualquer evento que possa resultar em um Efeito Adverso Relevante;</w:t>
      </w:r>
    </w:p>
    <w:p w14:paraId="378D1903"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3B055604" w14:textId="77777777"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 xml:space="preserve">manter-se adimplente com relação a suas obrigações tributárias ou relativas contribuições devidas às Fazendas Federal, Estadual ou Municipal, bem como com relação às contribuições devidas ao Instituto Nacional do Seguro Social (INSS) e Fundo de Garantia do Tempo de Serviço (FGTS), exceto cujo descumprimento não possa resultar em Efeito Adverso Relevante; </w:t>
      </w:r>
    </w:p>
    <w:p w14:paraId="56C1ADB2"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5F316220" w14:textId="277B0822"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manter em dia o pagamento de todos os tributos devidos às Fazendas Federal, Estadual ou Municipal, reservando-se contudo o direito de questionar judicialmente ou administrativamente os valores considerados indevidos no melhor julgamento da Emissora e/ou do Garantidor e de seus assessores legais, bem como efetuar o recolhimento de quaisquer tributos ou contribuições que incidam ou venham a incidir sobre a Emissão e que sejam de responsabilidade da Emissora e/ou do Garantidor</w:t>
      </w:r>
      <w:r w:rsidR="005C4DA6" w:rsidRPr="003256C2">
        <w:rPr>
          <w:rStyle w:val="Nenhum"/>
          <w:rFonts w:ascii="Verdana" w:hAnsi="Verdana"/>
          <w:lang w:val="pt-BR"/>
        </w:rPr>
        <w:t xml:space="preserve">, mantendo-se </w:t>
      </w:r>
      <w:r w:rsidR="001A6483" w:rsidRPr="003256C2">
        <w:rPr>
          <w:rStyle w:val="Nenhum"/>
          <w:rFonts w:ascii="Verdana" w:hAnsi="Verdana"/>
          <w:lang w:val="pt-BR"/>
        </w:rPr>
        <w:t>em situação de regularidade perante as autoridades governamentais trabalhistas e previdenciárias, bem como efetuar o pontual pagamento de todos os tributos</w:t>
      </w:r>
      <w:r w:rsidRPr="003256C2">
        <w:rPr>
          <w:rStyle w:val="Nenhum"/>
          <w:rFonts w:ascii="Verdana" w:hAnsi="Verdana"/>
          <w:lang w:val="pt-BR"/>
        </w:rPr>
        <w:t>;</w:t>
      </w:r>
    </w:p>
    <w:p w14:paraId="7B82D837"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65AD9FED" w14:textId="77777777"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manter, conservar e preservar todos os seus bens (tangíveis e intangíveis), necessários para a devida condução de suas atividades, em boa ordem e condição de funcionamento;</w:t>
      </w:r>
    </w:p>
    <w:p w14:paraId="50DD414E"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531F30FD" w14:textId="35F3BBB2" w:rsidR="002E7BDA" w:rsidRPr="003256C2" w:rsidRDefault="00D90480" w:rsidP="003256C2">
      <w:pPr>
        <w:pStyle w:val="Level3"/>
        <w:numPr>
          <w:ilvl w:val="7"/>
          <w:numId w:val="11"/>
        </w:numPr>
        <w:spacing w:after="0" w:line="320" w:lineRule="exact"/>
        <w:ind w:left="851" w:hanging="851"/>
        <w:outlineLvl w:val="9"/>
        <w:rPr>
          <w:rStyle w:val="Nenhum"/>
          <w:rFonts w:ascii="Verdana" w:hAnsi="Verdana"/>
          <w:lang w:val="pt-BR"/>
        </w:rPr>
      </w:pPr>
      <w:r w:rsidRPr="003256C2">
        <w:rPr>
          <w:rStyle w:val="Nenhum"/>
          <w:rFonts w:ascii="Verdana" w:hAnsi="Verdana"/>
          <w:lang w:val="pt-BR"/>
        </w:rPr>
        <w:t>manter as Garantias sempre válidas, exigíveis e exequíveis até a integral liquidação das Debêntures e adotar todas as medidas necessárias ou desejáveis para a preservação das Garantias, incluindo, sem limitação, a realização de qualquer reforço de garantia;</w:t>
      </w:r>
    </w:p>
    <w:p w14:paraId="498EB05F" w14:textId="77777777" w:rsidR="00185E72" w:rsidRPr="003256C2" w:rsidRDefault="00185E72" w:rsidP="003256C2">
      <w:pPr>
        <w:pStyle w:val="PargrafodaLista"/>
        <w:spacing w:after="0" w:line="320" w:lineRule="exact"/>
        <w:rPr>
          <w:rFonts w:ascii="Verdana" w:hAnsi="Verdana"/>
          <w:sz w:val="20"/>
          <w:szCs w:val="20"/>
          <w:lang w:val="pt-BR"/>
        </w:rPr>
      </w:pPr>
    </w:p>
    <w:p w14:paraId="54512F41" w14:textId="4B621EBC" w:rsidR="00185E72" w:rsidRPr="003256C2" w:rsidRDefault="008B49C6" w:rsidP="00BA7E85">
      <w:pPr>
        <w:pStyle w:val="Level3"/>
        <w:numPr>
          <w:ilvl w:val="7"/>
          <w:numId w:val="11"/>
        </w:numPr>
        <w:spacing w:after="0" w:line="320" w:lineRule="exact"/>
        <w:ind w:left="851" w:hanging="851"/>
        <w:outlineLvl w:val="9"/>
        <w:rPr>
          <w:rFonts w:ascii="Verdana" w:hAnsi="Verdana"/>
          <w:lang w:val="pt-BR"/>
        </w:rPr>
      </w:pPr>
      <w:r w:rsidRPr="003256C2">
        <w:rPr>
          <w:rFonts w:ascii="Verdana" w:hAnsi="Verdana"/>
          <w:lang w:val="pt-BR"/>
        </w:rPr>
        <w:t>não ceder, transferir ou de qualquer outra forma alienar quaisquer de suas obrigações relacionadas às Debêntures</w:t>
      </w:r>
      <w:r w:rsidR="001D65D0" w:rsidRPr="003256C2">
        <w:rPr>
          <w:rStyle w:val="Nenhum"/>
          <w:rFonts w:ascii="Verdana" w:hAnsi="Verdana"/>
          <w:lang w:val="pt-BR"/>
        </w:rPr>
        <w:t>;</w:t>
      </w:r>
    </w:p>
    <w:p w14:paraId="6EA74A13"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22D1B7E3" w14:textId="4649F152" w:rsidR="002E7BDA" w:rsidRPr="003256C2" w:rsidRDefault="00D90480" w:rsidP="003256C2">
      <w:pPr>
        <w:pStyle w:val="Level3"/>
        <w:numPr>
          <w:ilvl w:val="7"/>
          <w:numId w:val="11"/>
        </w:numPr>
        <w:spacing w:after="0" w:line="320" w:lineRule="exact"/>
        <w:ind w:left="851" w:hanging="851"/>
        <w:outlineLvl w:val="9"/>
        <w:rPr>
          <w:rStyle w:val="Nenhum"/>
          <w:rFonts w:ascii="Verdana" w:hAnsi="Verdana"/>
          <w:lang w:val="pt-BR"/>
        </w:rPr>
      </w:pPr>
      <w:r w:rsidRPr="003256C2">
        <w:rPr>
          <w:rStyle w:val="Nenhum"/>
          <w:rFonts w:ascii="Verdana" w:hAnsi="Verdana"/>
          <w:lang w:val="pt-BR"/>
        </w:rPr>
        <w:t xml:space="preserve">cumprir todas as obrigações assumidas nos termos desta </w:t>
      </w:r>
      <w:r w:rsidR="001D227E" w:rsidRPr="003256C2">
        <w:rPr>
          <w:rStyle w:val="Nenhum"/>
          <w:rFonts w:ascii="Verdana" w:hAnsi="Verdana"/>
          <w:lang w:val="pt-BR"/>
        </w:rPr>
        <w:t>Escritura de Emissão</w:t>
      </w:r>
      <w:r w:rsidRPr="003256C2">
        <w:rPr>
          <w:rStyle w:val="Nenhum"/>
          <w:rFonts w:ascii="Verdana" w:hAnsi="Verdana"/>
          <w:lang w:val="pt-BR"/>
        </w:rPr>
        <w:t>, enquanto vigente, inclusive no que tange à destinação dos recursos captados por meio da Emissão</w:t>
      </w:r>
      <w:r w:rsidR="008C5DA8" w:rsidRPr="003256C2">
        <w:rPr>
          <w:rStyle w:val="Nenhum"/>
          <w:rFonts w:ascii="Verdana" w:hAnsi="Verdana"/>
          <w:lang w:val="pt-BR"/>
        </w:rPr>
        <w:t>;</w:t>
      </w:r>
    </w:p>
    <w:p w14:paraId="6288320A" w14:textId="77777777" w:rsidR="002E7BDA" w:rsidRPr="003256C2" w:rsidRDefault="002E7BDA" w:rsidP="003256C2">
      <w:pPr>
        <w:spacing w:line="320" w:lineRule="exact"/>
        <w:rPr>
          <w:rStyle w:val="Nenhum"/>
          <w:rFonts w:ascii="Verdana" w:eastAsia="Arial" w:hAnsi="Verdana" w:cs="Arial"/>
          <w:sz w:val="20"/>
          <w:szCs w:val="20"/>
          <w:lang w:val="pt-BR"/>
        </w:rPr>
      </w:pPr>
    </w:p>
    <w:p w14:paraId="1DF49AC7" w14:textId="709F06AF"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manter em vigor toda a estrutura de contratos e demais acordos existentes necessários para lhe assegurar a manutenção das suas condições atuais de operação e funcionamento;</w:t>
      </w:r>
    </w:p>
    <w:p w14:paraId="4BE28268"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4BB1BFE0" w14:textId="77777777"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manter adequadamente segurados os bens necessários para o desempenho de suas atividades, conforme práticas do seu setor de atuação;</w:t>
      </w:r>
    </w:p>
    <w:p w14:paraId="7D1AC405" w14:textId="77777777" w:rsidR="002E7BDA" w:rsidRPr="003256C2" w:rsidRDefault="002E7BDA" w:rsidP="003256C2">
      <w:pPr>
        <w:pStyle w:val="Corpo"/>
        <w:widowControl w:val="0"/>
        <w:spacing w:after="0" w:line="320" w:lineRule="exact"/>
        <w:ind w:left="360"/>
        <w:rPr>
          <w:rStyle w:val="Nenhum"/>
          <w:rFonts w:ascii="Verdana" w:eastAsia="Arial" w:hAnsi="Verdana" w:cs="Arial"/>
          <w:sz w:val="20"/>
          <w:szCs w:val="20"/>
          <w:lang w:val="pt-BR"/>
        </w:rPr>
      </w:pPr>
    </w:p>
    <w:p w14:paraId="06DEF73F" w14:textId="361CC085"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 xml:space="preserve">reembolsar o Debenturista de qualquer despesa incorrida e comprovada em razão do inadimplemento da Emissora de quaisquer obrigações assumidas por meio desta </w:t>
      </w:r>
      <w:r w:rsidR="001D227E" w:rsidRPr="003256C2">
        <w:rPr>
          <w:rStyle w:val="Nenhum"/>
          <w:rFonts w:ascii="Verdana" w:hAnsi="Verdana"/>
          <w:lang w:val="pt-BR"/>
        </w:rPr>
        <w:t>Escritura de Emissão</w:t>
      </w:r>
      <w:r w:rsidRPr="003256C2">
        <w:rPr>
          <w:rStyle w:val="Nenhum"/>
          <w:rFonts w:ascii="Verdana" w:hAnsi="Verdana"/>
          <w:lang w:val="pt-BR"/>
        </w:rPr>
        <w:t xml:space="preserve"> e de quaisquer custos e honorários advocatícios incorridos pelo Debenturista, para fazer valer as disposições da presente </w:t>
      </w:r>
      <w:r w:rsidR="001D227E" w:rsidRPr="003256C2">
        <w:rPr>
          <w:rStyle w:val="Nenhum"/>
          <w:rFonts w:ascii="Verdana" w:hAnsi="Verdana"/>
          <w:lang w:val="pt-BR"/>
        </w:rPr>
        <w:t>Escritura de Emissão</w:t>
      </w:r>
      <w:r w:rsidRPr="003256C2">
        <w:rPr>
          <w:rStyle w:val="Nenhum"/>
          <w:rFonts w:ascii="Verdana" w:hAnsi="Verdana"/>
          <w:lang w:val="pt-BR"/>
        </w:rPr>
        <w:t>;</w:t>
      </w:r>
    </w:p>
    <w:p w14:paraId="32BFD014"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039E5ED8" w14:textId="2AD7FD87"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 xml:space="preserve">independente de culpa, ressarcir o Debenturista de qualquer quantia que esse seja compelido a pagar por conta de dano </w:t>
      </w:r>
      <w:r w:rsidR="007F101F" w:rsidRPr="003256C2">
        <w:rPr>
          <w:rStyle w:val="Nenhum"/>
          <w:rFonts w:ascii="Verdana" w:hAnsi="Verdana"/>
          <w:lang w:val="pt-BR"/>
        </w:rPr>
        <w:t xml:space="preserve">socioambiental </w:t>
      </w:r>
      <w:r w:rsidRPr="003256C2">
        <w:rPr>
          <w:rStyle w:val="Nenhum"/>
          <w:rFonts w:ascii="Verdana" w:hAnsi="Verdana"/>
          <w:lang w:val="pt-BR"/>
        </w:rPr>
        <w:t xml:space="preserve">que, de qualquer forma, a autoridade entenda estar relacionado à </w:t>
      </w:r>
      <w:r w:rsidR="007F101F" w:rsidRPr="003256C2">
        <w:rPr>
          <w:rStyle w:val="Nenhum"/>
          <w:rFonts w:ascii="Verdana" w:hAnsi="Verdana"/>
          <w:lang w:val="pt-BR"/>
        </w:rPr>
        <w:t>esta Escritura de Emissão</w:t>
      </w:r>
      <w:r w:rsidRPr="003256C2">
        <w:rPr>
          <w:rStyle w:val="Nenhum"/>
          <w:rFonts w:ascii="Verdana" w:hAnsi="Verdana"/>
          <w:lang w:val="pt-BR"/>
        </w:rPr>
        <w:t>, assim como indenizar o Debenturista por qualquer perda ou dano</w:t>
      </w:r>
      <w:r w:rsidR="00580259" w:rsidRPr="003256C2">
        <w:rPr>
          <w:rStyle w:val="Nenhum"/>
          <w:rFonts w:ascii="Verdana" w:hAnsi="Verdana"/>
          <w:lang w:val="pt-BR"/>
        </w:rPr>
        <w:t xml:space="preserve"> diretos</w:t>
      </w:r>
      <w:r w:rsidR="007F101F" w:rsidRPr="003256C2">
        <w:rPr>
          <w:rStyle w:val="Nenhum"/>
          <w:rFonts w:ascii="Verdana" w:hAnsi="Verdana"/>
          <w:lang w:val="pt-BR"/>
        </w:rPr>
        <w:t>,</w:t>
      </w:r>
      <w:r w:rsidRPr="003256C2">
        <w:rPr>
          <w:rStyle w:val="Nenhum"/>
          <w:rFonts w:ascii="Verdana" w:hAnsi="Verdana"/>
          <w:lang w:val="pt-BR"/>
        </w:rPr>
        <w:t xml:space="preserve"> que venha a experimentar em decorrência de dano socioambiental;</w:t>
      </w:r>
    </w:p>
    <w:p w14:paraId="4BCC7559" w14:textId="77777777" w:rsidR="002E7BDA" w:rsidRPr="003256C2" w:rsidRDefault="002E7BDA" w:rsidP="003256C2">
      <w:pPr>
        <w:pStyle w:val="PargrafodaLista"/>
        <w:spacing w:after="0" w:line="320" w:lineRule="exact"/>
        <w:ind w:left="0"/>
        <w:rPr>
          <w:rStyle w:val="Nenhum"/>
          <w:rFonts w:ascii="Verdana" w:eastAsia="Arial" w:hAnsi="Verdana" w:cs="Arial"/>
          <w:sz w:val="20"/>
          <w:szCs w:val="20"/>
          <w:lang w:val="pt-BR"/>
        </w:rPr>
      </w:pPr>
    </w:p>
    <w:p w14:paraId="7DBEB92F" w14:textId="302CC4AE" w:rsidR="002E7BDA" w:rsidRPr="003256C2" w:rsidRDefault="00D90480" w:rsidP="003256C2">
      <w:pPr>
        <w:pStyle w:val="Level3"/>
        <w:numPr>
          <w:ilvl w:val="7"/>
          <w:numId w:val="11"/>
        </w:numPr>
        <w:spacing w:after="0" w:line="320" w:lineRule="exact"/>
        <w:ind w:left="851" w:hanging="851"/>
        <w:outlineLvl w:val="9"/>
        <w:rPr>
          <w:rFonts w:ascii="Verdana" w:hAnsi="Verdana"/>
          <w:lang w:val="pt-BR"/>
        </w:rPr>
      </w:pPr>
      <w:r w:rsidRPr="003256C2">
        <w:rPr>
          <w:rStyle w:val="Nenhum"/>
          <w:rFonts w:ascii="Verdana" w:hAnsi="Verdana"/>
          <w:lang w:val="pt-BR"/>
        </w:rPr>
        <w:t>quando contratar com partes relacionadas (assim definidas nas regras contábeis brasileiras que tratam desse assunto), observar que os termos e condições de tais contratações observem parâmetros de mercado (</w:t>
      </w:r>
      <w:proofErr w:type="spellStart"/>
      <w:r w:rsidRPr="003256C2">
        <w:rPr>
          <w:rStyle w:val="Nenhum"/>
          <w:rFonts w:ascii="Verdana" w:hAnsi="Verdana"/>
          <w:i/>
          <w:iCs/>
          <w:lang w:val="pt-BR"/>
        </w:rPr>
        <w:t>arm’s</w:t>
      </w:r>
      <w:proofErr w:type="spellEnd"/>
      <w:r w:rsidRPr="003256C2">
        <w:rPr>
          <w:rStyle w:val="Nenhum"/>
          <w:rFonts w:ascii="Verdana" w:hAnsi="Verdana"/>
          <w:i/>
          <w:iCs/>
          <w:lang w:val="pt-BR"/>
        </w:rPr>
        <w:t xml:space="preserve"> </w:t>
      </w:r>
      <w:proofErr w:type="spellStart"/>
      <w:r w:rsidRPr="003256C2">
        <w:rPr>
          <w:rStyle w:val="Nenhum"/>
          <w:rFonts w:ascii="Verdana" w:hAnsi="Verdana"/>
          <w:i/>
          <w:iCs/>
          <w:lang w:val="pt-BR"/>
        </w:rPr>
        <w:t>length</w:t>
      </w:r>
      <w:proofErr w:type="spellEnd"/>
      <w:r w:rsidRPr="003256C2">
        <w:rPr>
          <w:rStyle w:val="Nenhum"/>
          <w:rFonts w:ascii="Verdana" w:hAnsi="Verdana"/>
          <w:lang w:val="pt-BR"/>
        </w:rPr>
        <w:t>);</w:t>
      </w:r>
      <w:r w:rsidR="00C44DF9" w:rsidRPr="003256C2">
        <w:rPr>
          <w:rStyle w:val="Nenhum"/>
          <w:rFonts w:ascii="Verdana" w:hAnsi="Verdana"/>
          <w:lang w:val="pt-BR"/>
        </w:rPr>
        <w:t xml:space="preserve"> </w:t>
      </w:r>
    </w:p>
    <w:p w14:paraId="18D348D2"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7C9D66CB" w14:textId="199E487E" w:rsidR="002E7BDA" w:rsidRPr="003256C2" w:rsidRDefault="00D90480" w:rsidP="003256C2">
      <w:pPr>
        <w:pStyle w:val="Level3"/>
        <w:numPr>
          <w:ilvl w:val="7"/>
          <w:numId w:val="11"/>
        </w:numPr>
        <w:spacing w:after="0" w:line="320" w:lineRule="exact"/>
        <w:ind w:left="851" w:hanging="851"/>
        <w:outlineLvl w:val="9"/>
        <w:rPr>
          <w:rStyle w:val="Nenhum"/>
          <w:rFonts w:ascii="Verdana" w:hAnsi="Verdana" w:cs="Times New Roman"/>
          <w:lang w:val="pt-BR"/>
        </w:rPr>
      </w:pPr>
      <w:r w:rsidRPr="003256C2">
        <w:rPr>
          <w:rStyle w:val="Nenhum"/>
          <w:rFonts w:ascii="Verdana" w:hAnsi="Verdana"/>
          <w:lang w:val="pt-BR"/>
        </w:rPr>
        <w:t xml:space="preserve">manter contratada empresa de auditoria independente, que seja uma </w:t>
      </w:r>
      <w:r w:rsidRPr="003256C2">
        <w:rPr>
          <w:rStyle w:val="Nenhum"/>
          <w:rFonts w:ascii="Verdana" w:hAnsi="Verdana"/>
          <w:i/>
          <w:iCs/>
          <w:lang w:val="pt-BR"/>
        </w:rPr>
        <w:t>big four</w:t>
      </w:r>
      <w:r w:rsidRPr="003256C2">
        <w:rPr>
          <w:rStyle w:val="Nenhum"/>
          <w:rFonts w:ascii="Verdana" w:hAnsi="Verdana"/>
          <w:lang w:val="pt-BR"/>
        </w:rPr>
        <w:t xml:space="preserve"> (KPMG, DTT, </w:t>
      </w:r>
      <w:proofErr w:type="spellStart"/>
      <w:r w:rsidRPr="003256C2">
        <w:rPr>
          <w:rStyle w:val="Nenhum"/>
          <w:rFonts w:ascii="Verdana" w:hAnsi="Verdana"/>
          <w:lang w:val="pt-BR"/>
        </w:rPr>
        <w:t>PwC</w:t>
      </w:r>
      <w:proofErr w:type="spellEnd"/>
      <w:r w:rsidRPr="003256C2">
        <w:rPr>
          <w:rStyle w:val="Nenhum"/>
          <w:rFonts w:ascii="Verdana" w:hAnsi="Verdana"/>
          <w:lang w:val="pt-BR"/>
        </w:rPr>
        <w:t xml:space="preserve"> ou EY) para auditoria da</w:t>
      </w:r>
      <w:r w:rsidR="003C3471" w:rsidRPr="003256C2">
        <w:rPr>
          <w:rStyle w:val="Nenhum"/>
          <w:rFonts w:ascii="Verdana" w:hAnsi="Verdana"/>
          <w:lang w:val="pt-BR"/>
        </w:rPr>
        <w:t>s demonstrações financeiras</w:t>
      </w:r>
      <w:r w:rsidRPr="003256C2">
        <w:rPr>
          <w:rStyle w:val="Nenhum"/>
          <w:rFonts w:ascii="Verdana" w:hAnsi="Verdana"/>
          <w:lang w:val="pt-BR"/>
        </w:rPr>
        <w:t xml:space="preserve"> </w:t>
      </w:r>
      <w:r w:rsidR="003C3471" w:rsidRPr="003256C2">
        <w:rPr>
          <w:rStyle w:val="Nenhum"/>
          <w:rFonts w:ascii="Verdana" w:hAnsi="Verdana"/>
          <w:lang w:val="pt-BR"/>
        </w:rPr>
        <w:t xml:space="preserve">da </w:t>
      </w:r>
      <w:r w:rsidR="008C5DA8" w:rsidRPr="003256C2">
        <w:rPr>
          <w:rStyle w:val="Nenhum"/>
          <w:rFonts w:ascii="Verdana" w:hAnsi="Verdana"/>
          <w:lang w:val="pt-BR"/>
        </w:rPr>
        <w:t>Emissora;</w:t>
      </w:r>
    </w:p>
    <w:p w14:paraId="23C12D60" w14:textId="77777777" w:rsidR="000210C8" w:rsidRPr="003256C2" w:rsidRDefault="000210C8" w:rsidP="003256C2">
      <w:pPr>
        <w:pStyle w:val="Level3"/>
        <w:spacing w:after="0" w:line="320" w:lineRule="exact"/>
        <w:ind w:left="851"/>
        <w:outlineLvl w:val="9"/>
        <w:rPr>
          <w:rStyle w:val="Nenhum"/>
          <w:rFonts w:ascii="Verdana" w:hAnsi="Verdana"/>
          <w:lang w:val="pt-BR"/>
        </w:rPr>
      </w:pPr>
    </w:p>
    <w:p w14:paraId="154C1B54" w14:textId="2B71BEA2" w:rsidR="000210C8" w:rsidRPr="003256C2" w:rsidRDefault="000210C8" w:rsidP="003256C2">
      <w:pPr>
        <w:pStyle w:val="Level3"/>
        <w:numPr>
          <w:ilvl w:val="7"/>
          <w:numId w:val="11"/>
        </w:numPr>
        <w:spacing w:after="0" w:line="320" w:lineRule="exact"/>
        <w:ind w:left="851" w:hanging="851"/>
        <w:outlineLvl w:val="9"/>
        <w:rPr>
          <w:rStyle w:val="Nenhum"/>
          <w:rFonts w:ascii="Verdana" w:hAnsi="Verdana"/>
          <w:lang w:val="pt-BR"/>
        </w:rPr>
      </w:pPr>
      <w:r w:rsidRPr="003256C2">
        <w:rPr>
          <w:rStyle w:val="Nenhum"/>
          <w:rFonts w:ascii="Verdana" w:hAnsi="Verdana"/>
          <w:lang w:val="pt-BR"/>
        </w:rPr>
        <w:t>manter sua contabilidade atualizada e efetuar os respectivos registros de acordo com os princípio</w:t>
      </w:r>
      <w:r w:rsidR="00C21386" w:rsidRPr="003256C2">
        <w:rPr>
          <w:rStyle w:val="Nenhum"/>
          <w:rFonts w:ascii="Verdana" w:hAnsi="Verdana"/>
          <w:lang w:val="pt-BR"/>
        </w:rPr>
        <w:t>s</w:t>
      </w:r>
      <w:r w:rsidRPr="003256C2">
        <w:rPr>
          <w:rStyle w:val="Nenhum"/>
          <w:rFonts w:ascii="Verdana" w:hAnsi="Verdana"/>
          <w:lang w:val="pt-BR"/>
        </w:rPr>
        <w:t xml:space="preserve"> contábeis usualmente aceitos no Brasil, bem como não alterar a forma de contabilização atual, exceto por determinação legal ou normas da CVM;</w:t>
      </w:r>
    </w:p>
    <w:p w14:paraId="45AB195A" w14:textId="77777777" w:rsidR="00C21386" w:rsidRPr="003256C2" w:rsidRDefault="00C21386" w:rsidP="003256C2">
      <w:pPr>
        <w:pStyle w:val="Level3"/>
        <w:spacing w:after="0" w:line="320" w:lineRule="exact"/>
        <w:outlineLvl w:val="9"/>
        <w:rPr>
          <w:rStyle w:val="Nenhum"/>
          <w:rFonts w:ascii="Verdana" w:hAnsi="Verdana"/>
          <w:lang w:val="pt-BR"/>
        </w:rPr>
      </w:pPr>
    </w:p>
    <w:p w14:paraId="5AFC67CB" w14:textId="13117328" w:rsidR="005E7038" w:rsidRPr="003256C2" w:rsidRDefault="005E7038" w:rsidP="003256C2">
      <w:pPr>
        <w:pStyle w:val="Level3"/>
        <w:numPr>
          <w:ilvl w:val="7"/>
          <w:numId w:val="11"/>
        </w:numPr>
        <w:spacing w:after="0" w:line="320" w:lineRule="exact"/>
        <w:ind w:left="851" w:hanging="851"/>
        <w:outlineLvl w:val="9"/>
        <w:rPr>
          <w:rStyle w:val="Nenhum"/>
          <w:rFonts w:ascii="Verdana" w:hAnsi="Verdana" w:cs="Times New Roman"/>
          <w:lang w:val="pt-BR"/>
        </w:rPr>
      </w:pPr>
      <w:r w:rsidRPr="003256C2">
        <w:rPr>
          <w:rStyle w:val="Nenhum"/>
          <w:rFonts w:ascii="Verdana" w:hAnsi="Verdana"/>
          <w:lang w:val="pt-BR"/>
        </w:rPr>
        <w:t>não divulgar ao público informações referentes à Emissora, ao Garantidor, à Emissão</w:t>
      </w:r>
      <w:r w:rsidR="00472CEF" w:rsidRPr="003256C2">
        <w:rPr>
          <w:rStyle w:val="Nenhum"/>
          <w:rFonts w:ascii="Verdana" w:hAnsi="Verdana"/>
          <w:lang w:val="pt-BR"/>
        </w:rPr>
        <w:t>, a Oferta</w:t>
      </w:r>
      <w:r w:rsidRPr="003256C2">
        <w:rPr>
          <w:rStyle w:val="Nenhum"/>
          <w:rFonts w:ascii="Verdana" w:hAnsi="Verdana"/>
          <w:lang w:val="pt-BR"/>
        </w:rPr>
        <w:t xml:space="preserve"> ou às Debêntures, em desacordo com o disposto na regulamentação aplicável, incluindo, mas não se limitando, ao disposto na Instrução CVM 476 e no artigo 48 da Instrução CVM 400;</w:t>
      </w:r>
    </w:p>
    <w:p w14:paraId="6A043FFF" w14:textId="77777777" w:rsidR="005E7038" w:rsidRPr="003256C2" w:rsidRDefault="005E7038" w:rsidP="003256C2">
      <w:pPr>
        <w:pStyle w:val="PargrafodaLista"/>
        <w:spacing w:after="0" w:line="320" w:lineRule="exact"/>
        <w:rPr>
          <w:rStyle w:val="Nenhum"/>
          <w:rFonts w:ascii="Verdana" w:eastAsia="Arial" w:hAnsi="Verdana" w:cs="Arial"/>
          <w:sz w:val="20"/>
          <w:szCs w:val="20"/>
          <w:lang w:val="pt-BR"/>
        </w:rPr>
      </w:pPr>
    </w:p>
    <w:p w14:paraId="037707CE" w14:textId="455F6D31" w:rsidR="000D08AA" w:rsidRPr="003256C2" w:rsidRDefault="000D08AA" w:rsidP="003256C2">
      <w:pPr>
        <w:pStyle w:val="Level3"/>
        <w:numPr>
          <w:ilvl w:val="7"/>
          <w:numId w:val="11"/>
        </w:numPr>
        <w:spacing w:after="0" w:line="320" w:lineRule="exact"/>
        <w:ind w:left="851" w:hanging="851"/>
        <w:outlineLvl w:val="9"/>
        <w:rPr>
          <w:rStyle w:val="Nenhum"/>
          <w:rFonts w:ascii="Verdana" w:hAnsi="Verdana" w:cs="Times New Roman"/>
          <w:lang w:val="pt-BR"/>
        </w:rPr>
      </w:pPr>
      <w:r w:rsidRPr="003256C2">
        <w:rPr>
          <w:rStyle w:val="Nenhum"/>
          <w:rFonts w:ascii="Verdana" w:hAnsi="Verdana"/>
          <w:lang w:val="pt-BR"/>
        </w:rPr>
        <w:t xml:space="preserve">abster-se, até o envio da comunicação de encerramento à CVM, de (a) revelar informações relativas à </w:t>
      </w:r>
      <w:r w:rsidR="00472CEF" w:rsidRPr="003256C2">
        <w:rPr>
          <w:rStyle w:val="Nenhum"/>
          <w:rFonts w:ascii="Verdana" w:hAnsi="Verdana"/>
          <w:lang w:val="pt-BR"/>
        </w:rPr>
        <w:t>Oferta</w:t>
      </w:r>
      <w:r w:rsidRPr="003256C2">
        <w:rPr>
          <w:rStyle w:val="Nenhum"/>
          <w:rFonts w:ascii="Verdana" w:hAnsi="Verdana"/>
          <w:lang w:val="pt-BR"/>
        </w:rPr>
        <w:t xml:space="preserve">, exceto aquilo que for necessário à consecução de seus objetivos, advertindo os destinatários sobre o caráter reservado da informação transmitida e (b) utilizar as informações referentes à </w:t>
      </w:r>
      <w:r w:rsidR="00472CEF" w:rsidRPr="003256C2">
        <w:rPr>
          <w:rStyle w:val="Nenhum"/>
          <w:rFonts w:ascii="Verdana" w:hAnsi="Verdana"/>
          <w:lang w:val="pt-BR"/>
        </w:rPr>
        <w:t>Oferta</w:t>
      </w:r>
      <w:r w:rsidRPr="003256C2">
        <w:rPr>
          <w:rStyle w:val="Nenhum"/>
          <w:rFonts w:ascii="Verdana" w:hAnsi="Verdana"/>
          <w:lang w:val="pt-BR"/>
        </w:rPr>
        <w:t xml:space="preserve">, exceto para fins estritamente relacionados com a preparação da </w:t>
      </w:r>
      <w:r w:rsidR="00472CEF" w:rsidRPr="003256C2">
        <w:rPr>
          <w:rStyle w:val="Nenhum"/>
          <w:rFonts w:ascii="Verdana" w:hAnsi="Verdana"/>
          <w:lang w:val="pt-BR"/>
        </w:rPr>
        <w:t>Oferta</w:t>
      </w:r>
      <w:r w:rsidRPr="003256C2">
        <w:rPr>
          <w:rStyle w:val="Nenhum"/>
          <w:rFonts w:ascii="Verdana" w:hAnsi="Verdana"/>
          <w:lang w:val="pt-BR"/>
        </w:rPr>
        <w:t>;</w:t>
      </w:r>
    </w:p>
    <w:p w14:paraId="0F96E6B0" w14:textId="77777777" w:rsidR="000D08AA" w:rsidRPr="003256C2" w:rsidRDefault="000D08AA" w:rsidP="003256C2">
      <w:pPr>
        <w:pStyle w:val="PargrafodaLista"/>
        <w:spacing w:after="0" w:line="320" w:lineRule="exact"/>
        <w:rPr>
          <w:rStyle w:val="Nenhum"/>
          <w:rFonts w:ascii="Verdana" w:eastAsia="Arial" w:hAnsi="Verdana" w:cs="Arial"/>
          <w:sz w:val="20"/>
          <w:szCs w:val="20"/>
          <w:lang w:val="pt-BR"/>
        </w:rPr>
      </w:pPr>
    </w:p>
    <w:p w14:paraId="1385D05B" w14:textId="78ECC58B" w:rsidR="000D08AA" w:rsidRPr="003256C2" w:rsidRDefault="000D08AA" w:rsidP="003256C2">
      <w:pPr>
        <w:pStyle w:val="Level3"/>
        <w:numPr>
          <w:ilvl w:val="7"/>
          <w:numId w:val="11"/>
        </w:numPr>
        <w:spacing w:after="0" w:line="320" w:lineRule="exact"/>
        <w:ind w:left="851" w:hanging="851"/>
        <w:outlineLvl w:val="9"/>
        <w:rPr>
          <w:rStyle w:val="Nenhum"/>
          <w:rFonts w:ascii="Verdana" w:hAnsi="Verdana" w:cs="Times New Roman"/>
          <w:lang w:val="pt-BR"/>
        </w:rPr>
      </w:pPr>
      <w:r w:rsidRPr="003256C2">
        <w:rPr>
          <w:rStyle w:val="Nenhum"/>
          <w:rFonts w:ascii="Verdana" w:hAnsi="Verdana"/>
          <w:lang w:val="pt-BR"/>
        </w:rPr>
        <w:t xml:space="preserve">aplicar os recursos obtidos por meio da presente Emissão estritamente conforme descrito nesta </w:t>
      </w:r>
      <w:r w:rsidR="001D227E" w:rsidRPr="003256C2">
        <w:rPr>
          <w:rStyle w:val="Nenhum"/>
          <w:rFonts w:ascii="Verdana" w:hAnsi="Verdana"/>
          <w:lang w:val="pt-BR"/>
        </w:rPr>
        <w:t>Escritura de Emissão</w:t>
      </w:r>
      <w:r w:rsidRPr="003256C2">
        <w:rPr>
          <w:rStyle w:val="Nenhum"/>
          <w:rFonts w:ascii="Verdana" w:hAnsi="Verdana"/>
          <w:lang w:val="pt-BR"/>
        </w:rPr>
        <w:t>;</w:t>
      </w:r>
    </w:p>
    <w:p w14:paraId="34486677" w14:textId="77777777" w:rsidR="008C5DA8" w:rsidRPr="003256C2" w:rsidRDefault="008C5DA8" w:rsidP="003256C2">
      <w:pPr>
        <w:pStyle w:val="PargrafodaLista"/>
        <w:spacing w:after="0" w:line="320" w:lineRule="exact"/>
        <w:rPr>
          <w:rStyle w:val="Nenhum"/>
          <w:rFonts w:ascii="Verdana" w:eastAsia="Arial" w:hAnsi="Verdana" w:cs="Arial"/>
          <w:sz w:val="20"/>
          <w:szCs w:val="20"/>
          <w:lang w:val="pt-BR"/>
        </w:rPr>
      </w:pPr>
    </w:p>
    <w:p w14:paraId="58D49CBA" w14:textId="1BB3766D" w:rsidR="00AC728C" w:rsidRPr="003256C2" w:rsidRDefault="008C5DA8" w:rsidP="003256C2">
      <w:pPr>
        <w:pStyle w:val="Level3"/>
        <w:numPr>
          <w:ilvl w:val="7"/>
          <w:numId w:val="11"/>
        </w:numPr>
        <w:spacing w:after="0" w:line="320" w:lineRule="exact"/>
        <w:ind w:left="851" w:hanging="851"/>
        <w:outlineLvl w:val="9"/>
        <w:rPr>
          <w:rStyle w:val="Nenhum"/>
          <w:rFonts w:ascii="Verdana" w:hAnsi="Verdana" w:cs="Times New Roman"/>
          <w:lang w:val="pt-BR"/>
        </w:rPr>
      </w:pPr>
      <w:r w:rsidRPr="003256C2">
        <w:rPr>
          <w:rStyle w:val="Nenhum"/>
          <w:rFonts w:ascii="Verdana" w:hAnsi="Verdana"/>
          <w:lang w:val="pt-BR"/>
        </w:rPr>
        <w:t xml:space="preserve">cumprir com os Índices Financeiros previstos nesta </w:t>
      </w:r>
      <w:r w:rsidR="001D227E" w:rsidRPr="003256C2">
        <w:rPr>
          <w:rStyle w:val="Nenhum"/>
          <w:rFonts w:ascii="Verdana" w:hAnsi="Verdana"/>
          <w:lang w:val="pt-BR"/>
        </w:rPr>
        <w:t>Escritura de Emissão</w:t>
      </w:r>
      <w:r w:rsidR="00AC728C" w:rsidRPr="003256C2">
        <w:rPr>
          <w:rStyle w:val="Nenhum"/>
          <w:rFonts w:ascii="Verdana" w:hAnsi="Verdana"/>
          <w:lang w:val="pt-BR"/>
        </w:rPr>
        <w:t>;</w:t>
      </w:r>
      <w:r w:rsidR="001B6E96">
        <w:rPr>
          <w:rStyle w:val="Nenhum"/>
          <w:rFonts w:ascii="Verdana" w:hAnsi="Verdana"/>
          <w:lang w:val="pt-BR"/>
        </w:rPr>
        <w:t xml:space="preserve"> e</w:t>
      </w:r>
    </w:p>
    <w:p w14:paraId="7E3F2DFF" w14:textId="77777777" w:rsidR="00AC728C" w:rsidRPr="003256C2" w:rsidRDefault="00AC728C" w:rsidP="003256C2">
      <w:pPr>
        <w:pStyle w:val="Level3"/>
        <w:spacing w:after="0" w:line="320" w:lineRule="exact"/>
        <w:ind w:left="851"/>
        <w:outlineLvl w:val="9"/>
        <w:rPr>
          <w:rStyle w:val="Nenhum"/>
          <w:rFonts w:ascii="Verdana" w:hAnsi="Verdana" w:cs="Times New Roman"/>
          <w:lang w:val="pt-BR"/>
        </w:rPr>
      </w:pPr>
    </w:p>
    <w:p w14:paraId="3540D987" w14:textId="312842D2" w:rsidR="001520B5" w:rsidRPr="001520B5" w:rsidRDefault="00AC728C" w:rsidP="003256C2">
      <w:pPr>
        <w:pStyle w:val="Level3"/>
        <w:numPr>
          <w:ilvl w:val="7"/>
          <w:numId w:val="11"/>
        </w:numPr>
        <w:spacing w:after="0" w:line="320" w:lineRule="exact"/>
        <w:ind w:left="851" w:hanging="851"/>
        <w:outlineLvl w:val="9"/>
        <w:rPr>
          <w:rStyle w:val="Nenhum"/>
          <w:rFonts w:ascii="Verdana" w:hAnsi="Verdana" w:cs="Times New Roman"/>
          <w:lang w:val="pt-BR"/>
        </w:rPr>
      </w:pPr>
      <w:r w:rsidRPr="003256C2">
        <w:rPr>
          <w:rStyle w:val="Nenhum"/>
          <w:rFonts w:ascii="Verdana" w:hAnsi="Verdana"/>
          <w:lang w:val="pt-BR"/>
        </w:rPr>
        <w:t>manter os Livros de Debêntures regularmente abertos e registrado na Junta Comercial de sua respectiva sede social, na forma exigida pela Lei das Sociedades por Ações e pelas demais normas regulamentares, em local adequado e em perfeita ordem</w:t>
      </w:r>
      <w:r w:rsidR="001B6E96">
        <w:rPr>
          <w:rStyle w:val="Nenhum"/>
          <w:rFonts w:ascii="Verdana" w:hAnsi="Verdana"/>
          <w:lang w:val="pt-BR"/>
        </w:rPr>
        <w:t>.</w:t>
      </w:r>
    </w:p>
    <w:p w14:paraId="3D7D7707" w14:textId="77777777" w:rsidR="002E7BDA" w:rsidRPr="003256C2" w:rsidRDefault="002E7BDA" w:rsidP="003256C2">
      <w:pPr>
        <w:pStyle w:val="Pargrafoda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rPr>
          <w:rStyle w:val="Nenhum"/>
          <w:rFonts w:ascii="Verdana" w:eastAsia="Arial" w:hAnsi="Verdana" w:cs="Arial"/>
          <w:b/>
          <w:bCs/>
          <w:sz w:val="20"/>
          <w:szCs w:val="20"/>
          <w:lang w:val="pt-BR"/>
        </w:rPr>
      </w:pPr>
      <w:bookmarkStart w:id="59" w:name="_DV_M75"/>
      <w:bookmarkEnd w:id="59"/>
    </w:p>
    <w:p w14:paraId="5CAF2280" w14:textId="13BAB8F6" w:rsidR="00B6548E" w:rsidRPr="003256C2" w:rsidRDefault="00B6548E" w:rsidP="003256C2">
      <w:pPr>
        <w:pStyle w:val="Corpo"/>
        <w:spacing w:after="0" w:line="320" w:lineRule="exact"/>
        <w:ind w:left="720"/>
        <w:jc w:val="center"/>
        <w:rPr>
          <w:rStyle w:val="Nenhum"/>
          <w:rFonts w:ascii="Verdana" w:hAnsi="Verdana"/>
          <w:b/>
          <w:bCs/>
          <w:sz w:val="20"/>
          <w:szCs w:val="20"/>
          <w:lang w:val="pt-BR"/>
        </w:rPr>
      </w:pPr>
      <w:bookmarkStart w:id="60" w:name="_DV_M305"/>
      <w:bookmarkEnd w:id="60"/>
      <w:r w:rsidRPr="003256C2">
        <w:rPr>
          <w:rStyle w:val="Nenhum"/>
          <w:rFonts w:ascii="Verdana" w:hAnsi="Verdana"/>
          <w:b/>
          <w:bCs/>
          <w:sz w:val="20"/>
          <w:szCs w:val="20"/>
          <w:lang w:val="pt-BR"/>
        </w:rPr>
        <w:t>CLÁUSULA IX</w:t>
      </w:r>
    </w:p>
    <w:p w14:paraId="7D566C96" w14:textId="15B9700F" w:rsidR="00B6548E" w:rsidRPr="003256C2" w:rsidRDefault="00B6548E" w:rsidP="003256C2">
      <w:pPr>
        <w:pStyle w:val="Corpo"/>
        <w:spacing w:after="0" w:line="320" w:lineRule="exact"/>
        <w:ind w:left="720"/>
        <w:jc w:val="center"/>
        <w:rPr>
          <w:rStyle w:val="Nenhum"/>
          <w:rFonts w:ascii="Verdana" w:hAnsi="Verdana"/>
          <w:b/>
          <w:bCs/>
          <w:sz w:val="20"/>
          <w:szCs w:val="20"/>
          <w:lang w:val="pt-BR"/>
        </w:rPr>
      </w:pPr>
      <w:r w:rsidRPr="003256C2">
        <w:rPr>
          <w:rStyle w:val="Nenhum"/>
          <w:rFonts w:ascii="Verdana" w:hAnsi="Verdana"/>
          <w:b/>
          <w:bCs/>
          <w:sz w:val="20"/>
          <w:szCs w:val="20"/>
          <w:lang w:val="pt-BR"/>
        </w:rPr>
        <w:t>DA ASSEMBLEIA GERAL DE DEBENTURISTAS</w:t>
      </w:r>
    </w:p>
    <w:p w14:paraId="060CA5ED" w14:textId="2E462A99" w:rsidR="00B6548E" w:rsidRPr="003256C2" w:rsidRDefault="00B6548E" w:rsidP="003256C2">
      <w:pPr>
        <w:pStyle w:val="Corpo"/>
        <w:spacing w:after="0" w:line="320" w:lineRule="exact"/>
        <w:ind w:left="720"/>
        <w:jc w:val="center"/>
        <w:rPr>
          <w:rStyle w:val="Nenhum"/>
          <w:rFonts w:ascii="Verdana" w:hAnsi="Verdana"/>
          <w:b/>
          <w:bCs/>
          <w:sz w:val="20"/>
          <w:szCs w:val="20"/>
          <w:lang w:val="pt-BR"/>
        </w:rPr>
      </w:pPr>
    </w:p>
    <w:p w14:paraId="7BFE52CD" w14:textId="728FC886" w:rsidR="00B6548E" w:rsidRPr="003256C2" w:rsidRDefault="00B6548E"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Os Debenturistas poderão, a qualquer tempo, reunir-se em Assembleia Geral para deliberar sobre matérias de interesse da comunhão dos Debenturistas, de acordo com o disposto no artigo 71 da Lei das Sociedades por Ações (“</w:t>
      </w:r>
      <w:r w:rsidRPr="003256C2">
        <w:rPr>
          <w:rFonts w:ascii="Verdana" w:hAnsi="Verdana"/>
          <w:sz w:val="20"/>
          <w:szCs w:val="20"/>
          <w:u w:val="single"/>
          <w:lang w:val="pt-BR"/>
        </w:rPr>
        <w:t>Assembleia Geral de Debenturistas</w:t>
      </w:r>
      <w:r w:rsidRPr="003256C2">
        <w:rPr>
          <w:rFonts w:ascii="Verdana" w:hAnsi="Verdana"/>
          <w:sz w:val="20"/>
          <w:szCs w:val="20"/>
          <w:lang w:val="pt-BR"/>
        </w:rPr>
        <w:t>”).</w:t>
      </w:r>
    </w:p>
    <w:p w14:paraId="66BB7603" w14:textId="77777777" w:rsidR="00B6548E" w:rsidRPr="003256C2" w:rsidRDefault="00B6548E" w:rsidP="003256C2">
      <w:pPr>
        <w:widowControl w:val="0"/>
        <w:spacing w:line="320" w:lineRule="exact"/>
        <w:rPr>
          <w:rFonts w:ascii="Verdana" w:hAnsi="Verdana"/>
          <w:sz w:val="20"/>
          <w:szCs w:val="20"/>
          <w:lang w:val="pt-BR"/>
        </w:rPr>
      </w:pPr>
    </w:p>
    <w:p w14:paraId="40AB2E87" w14:textId="110CA7FB" w:rsidR="00B6548E" w:rsidRPr="003256C2" w:rsidRDefault="00D81307"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u w:val="single"/>
          <w:lang w:val="pt-BR"/>
        </w:rPr>
        <w:t>Convocação</w:t>
      </w:r>
      <w:r w:rsidRPr="003256C2">
        <w:rPr>
          <w:rFonts w:ascii="Verdana" w:hAnsi="Verdana"/>
          <w:sz w:val="20"/>
          <w:szCs w:val="20"/>
          <w:lang w:val="pt-BR"/>
        </w:rPr>
        <w:t xml:space="preserve">. </w:t>
      </w:r>
      <w:r w:rsidR="00B6548E" w:rsidRPr="003256C2">
        <w:rPr>
          <w:rFonts w:ascii="Verdana" w:hAnsi="Verdana"/>
          <w:sz w:val="20"/>
          <w:szCs w:val="20"/>
          <w:lang w:val="pt-BR"/>
        </w:rPr>
        <w:t xml:space="preserve">A Assembleia Geral de Debenturistas poderá ser convocada </w:t>
      </w:r>
      <w:r w:rsidRPr="003256C2">
        <w:rPr>
          <w:rFonts w:ascii="Verdana" w:hAnsi="Verdana"/>
          <w:sz w:val="20"/>
          <w:szCs w:val="20"/>
          <w:lang w:val="pt-BR"/>
        </w:rPr>
        <w:t xml:space="preserve">(i) </w:t>
      </w:r>
      <w:r w:rsidR="00B6548E" w:rsidRPr="003256C2">
        <w:rPr>
          <w:rFonts w:ascii="Verdana" w:hAnsi="Verdana"/>
          <w:sz w:val="20"/>
          <w:szCs w:val="20"/>
          <w:lang w:val="pt-BR"/>
        </w:rPr>
        <w:t>pela Emissora</w:t>
      </w:r>
      <w:r w:rsidRPr="003256C2">
        <w:rPr>
          <w:rFonts w:ascii="Verdana" w:hAnsi="Verdana"/>
          <w:sz w:val="20"/>
          <w:szCs w:val="20"/>
          <w:lang w:val="pt-BR"/>
        </w:rPr>
        <w:t>; ou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pelo</w:t>
      </w:r>
      <w:r w:rsidR="008F001E" w:rsidRPr="003256C2">
        <w:rPr>
          <w:rFonts w:ascii="Verdana" w:hAnsi="Verdana"/>
          <w:sz w:val="20"/>
          <w:szCs w:val="20"/>
          <w:lang w:val="pt-BR"/>
        </w:rPr>
        <w:t>s</w:t>
      </w:r>
      <w:r w:rsidR="00B6548E" w:rsidRPr="003256C2">
        <w:rPr>
          <w:rFonts w:ascii="Verdana" w:hAnsi="Verdana"/>
          <w:sz w:val="20"/>
          <w:szCs w:val="20"/>
          <w:lang w:val="pt-BR"/>
        </w:rPr>
        <w:t xml:space="preserve"> Debenturistas.</w:t>
      </w:r>
    </w:p>
    <w:p w14:paraId="6FAEBAE3" w14:textId="77777777" w:rsidR="00A35907" w:rsidRPr="003256C2" w:rsidRDefault="00A35907" w:rsidP="003256C2">
      <w:pPr>
        <w:pStyle w:val="Pargrafoda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rPr>
          <w:rFonts w:ascii="Verdana" w:hAnsi="Verdana"/>
          <w:sz w:val="20"/>
          <w:szCs w:val="20"/>
          <w:lang w:val="pt-BR"/>
        </w:rPr>
      </w:pPr>
    </w:p>
    <w:p w14:paraId="55B0D27E" w14:textId="25CAC9DC" w:rsidR="00B6548E" w:rsidRPr="003256C2" w:rsidRDefault="00B6548E"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Aplicar-se-á à Assembleia Geral de Debenturistas, no que couber, o disposto na Lei das Sociedades por Ações a respeito das assembleias gerais de acionistas.</w:t>
      </w:r>
    </w:p>
    <w:p w14:paraId="7B880BFB" w14:textId="77777777" w:rsidR="00B6548E" w:rsidRPr="003256C2" w:rsidRDefault="00B6548E" w:rsidP="003256C2">
      <w:pPr>
        <w:widowControl w:val="0"/>
        <w:spacing w:line="320" w:lineRule="exact"/>
        <w:rPr>
          <w:rFonts w:ascii="Verdana" w:hAnsi="Verdana"/>
          <w:sz w:val="20"/>
          <w:szCs w:val="20"/>
          <w:lang w:val="pt-BR"/>
        </w:rPr>
      </w:pPr>
    </w:p>
    <w:p w14:paraId="2D4095B8" w14:textId="2D94FFDB" w:rsidR="00B6548E" w:rsidRPr="003256C2" w:rsidRDefault="00D81307"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u w:val="single"/>
          <w:lang w:val="pt-BR"/>
        </w:rPr>
        <w:t>Data de Realização da Assembleia</w:t>
      </w:r>
      <w:r w:rsidRPr="003256C2">
        <w:rPr>
          <w:rFonts w:ascii="Verdana" w:hAnsi="Verdana"/>
          <w:sz w:val="20"/>
          <w:szCs w:val="20"/>
          <w:lang w:val="pt-BR"/>
        </w:rPr>
        <w:t xml:space="preserve">. </w:t>
      </w:r>
      <w:r w:rsidR="00B6548E" w:rsidRPr="003256C2">
        <w:rPr>
          <w:rFonts w:ascii="Verdana" w:hAnsi="Verdana"/>
          <w:sz w:val="20"/>
          <w:szCs w:val="20"/>
          <w:lang w:val="pt-BR"/>
        </w:rPr>
        <w:t xml:space="preserve">As Assembleias Gerais de Debenturistas deverão ser realizadas com no mínimo </w:t>
      </w:r>
      <w:r w:rsidR="003D7D01" w:rsidRPr="003256C2">
        <w:rPr>
          <w:rFonts w:ascii="Verdana" w:hAnsi="Verdana"/>
          <w:sz w:val="20"/>
          <w:szCs w:val="20"/>
          <w:lang w:val="pt-BR"/>
        </w:rPr>
        <w:t>15</w:t>
      </w:r>
      <w:r w:rsidR="00B6548E" w:rsidRPr="003256C2">
        <w:rPr>
          <w:rFonts w:ascii="Verdana" w:hAnsi="Verdana"/>
          <w:sz w:val="20"/>
          <w:szCs w:val="20"/>
          <w:lang w:val="pt-BR"/>
        </w:rPr>
        <w:t xml:space="preserve"> (</w:t>
      </w:r>
      <w:r w:rsidR="003D7D01" w:rsidRPr="003256C2">
        <w:rPr>
          <w:rFonts w:ascii="Verdana" w:hAnsi="Verdana"/>
          <w:sz w:val="20"/>
          <w:szCs w:val="20"/>
          <w:lang w:val="pt-BR"/>
        </w:rPr>
        <w:t>quinze</w:t>
      </w:r>
      <w:r w:rsidR="00B6548E" w:rsidRPr="003256C2">
        <w:rPr>
          <w:rFonts w:ascii="Verdana" w:hAnsi="Verdana"/>
          <w:sz w:val="20"/>
          <w:szCs w:val="20"/>
          <w:lang w:val="pt-BR"/>
        </w:rPr>
        <w:t>) dias a contar da data da primeira das 3 (três) publicações do edital relativo à primeira convocação ou no prazo de 8 (oito) dias a contar da data da primeira das 3 (três) publicações do edital relativo à segunda convocação.</w:t>
      </w:r>
    </w:p>
    <w:p w14:paraId="21BC7F4C" w14:textId="77777777" w:rsidR="00B6548E" w:rsidRPr="003256C2" w:rsidRDefault="00B6548E" w:rsidP="003256C2">
      <w:pPr>
        <w:widowControl w:val="0"/>
        <w:spacing w:line="320" w:lineRule="exact"/>
        <w:rPr>
          <w:rFonts w:ascii="Verdana" w:hAnsi="Verdana"/>
          <w:sz w:val="20"/>
          <w:szCs w:val="20"/>
          <w:lang w:val="pt-BR"/>
        </w:rPr>
      </w:pPr>
    </w:p>
    <w:p w14:paraId="576C5D13" w14:textId="2BAD6E87" w:rsidR="00B6548E" w:rsidRPr="003256C2" w:rsidRDefault="00D81307"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u w:val="single"/>
          <w:lang w:val="pt-BR"/>
        </w:rPr>
        <w:t>Quórum de Instalação</w:t>
      </w:r>
      <w:r w:rsidRPr="003256C2">
        <w:rPr>
          <w:rFonts w:ascii="Verdana" w:hAnsi="Verdana"/>
          <w:sz w:val="20"/>
          <w:szCs w:val="20"/>
          <w:lang w:val="pt-BR"/>
        </w:rPr>
        <w:t xml:space="preserve">. </w:t>
      </w:r>
      <w:r w:rsidR="00B6548E" w:rsidRPr="003256C2">
        <w:rPr>
          <w:rFonts w:ascii="Verdana" w:hAnsi="Verdana"/>
          <w:sz w:val="20"/>
          <w:szCs w:val="20"/>
          <w:lang w:val="pt-BR"/>
        </w:rPr>
        <w:t xml:space="preserve">Nos termos do § 3º, do artigo 71, da Lei das Sociedades por Ações, a Assembleia Geral de Debenturistas instalar-se-á com a presença </w:t>
      </w:r>
      <w:r w:rsidRPr="003256C2">
        <w:rPr>
          <w:rFonts w:ascii="Verdana" w:hAnsi="Verdana"/>
          <w:sz w:val="20"/>
          <w:szCs w:val="20"/>
          <w:lang w:val="pt-BR"/>
        </w:rPr>
        <w:t xml:space="preserve">do </w:t>
      </w:r>
      <w:r w:rsidR="00B6548E" w:rsidRPr="003256C2">
        <w:rPr>
          <w:rFonts w:ascii="Verdana" w:hAnsi="Verdana"/>
          <w:sz w:val="20"/>
          <w:szCs w:val="20"/>
          <w:lang w:val="pt-BR"/>
        </w:rPr>
        <w:t>Debenturista</w:t>
      </w:r>
      <w:r w:rsidRPr="003256C2">
        <w:rPr>
          <w:rFonts w:ascii="Verdana" w:hAnsi="Verdana"/>
          <w:sz w:val="20"/>
          <w:szCs w:val="20"/>
          <w:lang w:val="pt-BR"/>
        </w:rPr>
        <w:t>, ou, no caso de pluralidade de debenturistas, com</w:t>
      </w:r>
      <w:r w:rsidR="00B6548E" w:rsidRPr="003256C2">
        <w:rPr>
          <w:rFonts w:ascii="Verdana" w:hAnsi="Verdana"/>
          <w:sz w:val="20"/>
          <w:szCs w:val="20"/>
          <w:lang w:val="pt-BR"/>
        </w:rPr>
        <w:t xml:space="preserve"> no mínimo, metade das Debêntures em Circulação.</w:t>
      </w:r>
    </w:p>
    <w:p w14:paraId="733B9344" w14:textId="77777777" w:rsidR="00B6548E" w:rsidRPr="003256C2" w:rsidRDefault="00B6548E" w:rsidP="003256C2">
      <w:pPr>
        <w:widowControl w:val="0"/>
        <w:spacing w:line="320" w:lineRule="exact"/>
        <w:rPr>
          <w:rFonts w:ascii="Verdana" w:hAnsi="Verdana"/>
          <w:sz w:val="20"/>
          <w:szCs w:val="20"/>
          <w:lang w:val="pt-BR"/>
        </w:rPr>
      </w:pPr>
    </w:p>
    <w:p w14:paraId="4F8D9116" w14:textId="6C6D6EF5" w:rsidR="00B6548E" w:rsidRPr="003256C2" w:rsidRDefault="00B6548E" w:rsidP="003256C2">
      <w:pPr>
        <w:pStyle w:val="PargrafodaLista"/>
        <w:widowControl w:val="0"/>
        <w:numPr>
          <w:ilvl w:val="2"/>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Independentemente das formalidades previstas na Lei das Sociedades por Ações e nesta Escritura de Emissão, será considerada regular a Assembleia Geral de Debenturistas a que comparecer </w:t>
      </w:r>
      <w:r w:rsidR="007F5655" w:rsidRPr="003256C2">
        <w:rPr>
          <w:rFonts w:ascii="Verdana" w:hAnsi="Verdana"/>
          <w:sz w:val="20"/>
          <w:szCs w:val="20"/>
          <w:lang w:val="pt-BR"/>
        </w:rPr>
        <w:t>a totalidade d</w:t>
      </w:r>
      <w:r w:rsidR="00D81307" w:rsidRPr="003256C2">
        <w:rPr>
          <w:rFonts w:ascii="Verdana" w:hAnsi="Verdana"/>
          <w:sz w:val="20"/>
          <w:szCs w:val="20"/>
          <w:lang w:val="pt-BR"/>
        </w:rPr>
        <w:t>o</w:t>
      </w:r>
      <w:r w:rsidR="007F5655" w:rsidRPr="003256C2">
        <w:rPr>
          <w:rFonts w:ascii="Verdana" w:hAnsi="Verdana"/>
          <w:sz w:val="20"/>
          <w:szCs w:val="20"/>
          <w:lang w:val="pt-BR"/>
        </w:rPr>
        <w:t>(s)</w:t>
      </w:r>
      <w:r w:rsidR="00D81307" w:rsidRPr="003256C2">
        <w:rPr>
          <w:rFonts w:ascii="Verdana" w:hAnsi="Verdana"/>
          <w:sz w:val="20"/>
          <w:szCs w:val="20"/>
          <w:lang w:val="pt-BR"/>
        </w:rPr>
        <w:t xml:space="preserve"> Debenturista</w:t>
      </w:r>
      <w:r w:rsidR="007F5655" w:rsidRPr="003256C2">
        <w:rPr>
          <w:rFonts w:ascii="Verdana" w:hAnsi="Verdana"/>
          <w:sz w:val="20"/>
          <w:szCs w:val="20"/>
          <w:lang w:val="pt-BR"/>
        </w:rPr>
        <w:t>(s)</w:t>
      </w:r>
      <w:r w:rsidRPr="003256C2">
        <w:rPr>
          <w:rFonts w:ascii="Verdana" w:hAnsi="Verdana"/>
          <w:sz w:val="20"/>
          <w:szCs w:val="20"/>
          <w:lang w:val="pt-BR"/>
        </w:rPr>
        <w:t>.</w:t>
      </w:r>
    </w:p>
    <w:p w14:paraId="2ECE6792" w14:textId="77777777" w:rsidR="00A35907" w:rsidRPr="003256C2" w:rsidRDefault="00A35907" w:rsidP="003256C2">
      <w:pPr>
        <w:pStyle w:val="Pargrafoda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rPr>
          <w:rFonts w:ascii="Verdana" w:hAnsi="Verdana"/>
          <w:sz w:val="20"/>
          <w:szCs w:val="20"/>
          <w:lang w:val="pt-BR"/>
        </w:rPr>
      </w:pPr>
    </w:p>
    <w:p w14:paraId="3C23DD0F" w14:textId="43075642" w:rsidR="00397F1B" w:rsidRPr="003256C2" w:rsidRDefault="00D81307"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u w:val="single"/>
          <w:lang w:val="pt-BR"/>
        </w:rPr>
        <w:t>Presidência da Assembleia</w:t>
      </w:r>
      <w:r w:rsidRPr="003256C2">
        <w:rPr>
          <w:rFonts w:ascii="Verdana" w:hAnsi="Verdana"/>
          <w:sz w:val="20"/>
          <w:szCs w:val="20"/>
          <w:lang w:val="pt-BR"/>
        </w:rPr>
        <w:t xml:space="preserve">. </w:t>
      </w:r>
      <w:r w:rsidR="00B6548E" w:rsidRPr="003256C2">
        <w:rPr>
          <w:rFonts w:ascii="Verdana" w:hAnsi="Verdana"/>
          <w:sz w:val="20"/>
          <w:szCs w:val="20"/>
          <w:lang w:val="pt-BR"/>
        </w:rPr>
        <w:t xml:space="preserve">A presidência da Assembleia Geral de Debenturistas caberá ao debenturista eleito pelos titulares das Debêntures ou àquele que for designado pela CVM. </w:t>
      </w:r>
      <w:bookmarkStart w:id="61" w:name="_Ref261311330"/>
    </w:p>
    <w:p w14:paraId="75355199" w14:textId="77777777" w:rsidR="00397F1B" w:rsidRPr="003256C2" w:rsidRDefault="00397F1B" w:rsidP="003256C2">
      <w:pPr>
        <w:widowControl w:val="0"/>
        <w:spacing w:line="320" w:lineRule="exact"/>
        <w:rPr>
          <w:rFonts w:ascii="Verdana" w:hAnsi="Verdana"/>
          <w:sz w:val="20"/>
          <w:szCs w:val="20"/>
          <w:lang w:val="pt-BR"/>
        </w:rPr>
      </w:pPr>
    </w:p>
    <w:p w14:paraId="60DF1C86" w14:textId="788977C0" w:rsidR="00B6548E" w:rsidRPr="003256C2" w:rsidRDefault="00403723"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u w:val="single"/>
          <w:lang w:val="pt-BR"/>
        </w:rPr>
        <w:t xml:space="preserve">Direito de Voto e </w:t>
      </w:r>
      <w:r w:rsidR="00D81307" w:rsidRPr="003256C2">
        <w:rPr>
          <w:rFonts w:ascii="Verdana" w:hAnsi="Verdana"/>
          <w:sz w:val="20"/>
          <w:szCs w:val="20"/>
          <w:u w:val="single"/>
          <w:lang w:val="pt-BR"/>
        </w:rPr>
        <w:t>Quórum de Deliberação</w:t>
      </w:r>
      <w:r w:rsidR="00D81307" w:rsidRPr="003256C2">
        <w:rPr>
          <w:rFonts w:ascii="Verdana" w:hAnsi="Verdana"/>
          <w:sz w:val="20"/>
          <w:szCs w:val="20"/>
          <w:lang w:val="pt-BR"/>
        </w:rPr>
        <w:t xml:space="preserve">. </w:t>
      </w:r>
      <w:r w:rsidR="00D46923" w:rsidRPr="003256C2">
        <w:rPr>
          <w:rFonts w:ascii="Verdana" w:hAnsi="Verdana"/>
          <w:sz w:val="20"/>
          <w:szCs w:val="20"/>
          <w:lang w:val="pt-BR"/>
        </w:rPr>
        <w:t>Nas deliberações das Assembleias Gerais de Debenturistas, a c</w:t>
      </w:r>
      <w:r w:rsidR="00B6548E" w:rsidRPr="003256C2">
        <w:rPr>
          <w:rFonts w:ascii="Verdana" w:hAnsi="Verdana"/>
          <w:sz w:val="20"/>
          <w:szCs w:val="20"/>
          <w:lang w:val="pt-BR"/>
        </w:rPr>
        <w:t xml:space="preserve">ada Debênture em Circulação </w:t>
      </w:r>
      <w:r w:rsidR="00D46923" w:rsidRPr="003256C2">
        <w:rPr>
          <w:rFonts w:ascii="Verdana" w:hAnsi="Verdana"/>
          <w:sz w:val="20"/>
          <w:szCs w:val="20"/>
          <w:lang w:val="pt-BR"/>
        </w:rPr>
        <w:t>caberá</w:t>
      </w:r>
      <w:r w:rsidR="00B6548E" w:rsidRPr="003256C2">
        <w:rPr>
          <w:rFonts w:ascii="Verdana" w:hAnsi="Verdana"/>
          <w:sz w:val="20"/>
          <w:szCs w:val="20"/>
          <w:lang w:val="pt-BR"/>
        </w:rPr>
        <w:t xml:space="preserve"> um voto</w:t>
      </w:r>
      <w:r w:rsidR="00D46923" w:rsidRPr="003256C2">
        <w:rPr>
          <w:rFonts w:ascii="Verdana" w:hAnsi="Verdana"/>
          <w:sz w:val="20"/>
          <w:szCs w:val="20"/>
          <w:lang w:val="pt-BR"/>
        </w:rPr>
        <w:t>, admitida a constituição de mandatário, Debenturista ou não.</w:t>
      </w:r>
      <w:r w:rsidR="00B6548E" w:rsidRPr="003256C2">
        <w:rPr>
          <w:rFonts w:ascii="Verdana" w:hAnsi="Verdana"/>
          <w:sz w:val="20"/>
          <w:szCs w:val="20"/>
          <w:lang w:val="pt-BR"/>
        </w:rPr>
        <w:t xml:space="preserve"> Exceto pelo disposto </w:t>
      </w:r>
      <w:r w:rsidR="00222B33" w:rsidRPr="003256C2">
        <w:rPr>
          <w:rFonts w:ascii="Verdana" w:hAnsi="Verdana"/>
          <w:sz w:val="20"/>
          <w:szCs w:val="20"/>
          <w:lang w:val="pt-BR"/>
        </w:rPr>
        <w:t>na Cláusula</w:t>
      </w:r>
      <w:r w:rsidR="00B6548E" w:rsidRPr="003256C2">
        <w:rPr>
          <w:rFonts w:ascii="Verdana" w:hAnsi="Verdana"/>
          <w:sz w:val="20"/>
          <w:szCs w:val="20"/>
          <w:lang w:val="pt-BR"/>
        </w:rPr>
        <w:t xml:space="preserve"> </w:t>
      </w:r>
      <w:r w:rsidR="003D7D01" w:rsidRPr="003256C2">
        <w:rPr>
          <w:rFonts w:ascii="Verdana" w:hAnsi="Verdana"/>
          <w:sz w:val="20"/>
          <w:szCs w:val="20"/>
          <w:lang w:val="pt-BR"/>
        </w:rPr>
        <w:t>9</w:t>
      </w:r>
      <w:r w:rsidR="00B6548E" w:rsidRPr="003256C2">
        <w:rPr>
          <w:rFonts w:ascii="Verdana" w:hAnsi="Verdana"/>
          <w:sz w:val="20"/>
          <w:szCs w:val="20"/>
          <w:lang w:val="pt-BR"/>
        </w:rPr>
        <w:t>.</w:t>
      </w:r>
      <w:r w:rsidR="00A35907" w:rsidRPr="003256C2">
        <w:rPr>
          <w:rFonts w:ascii="Verdana" w:hAnsi="Verdana"/>
          <w:sz w:val="20"/>
          <w:szCs w:val="20"/>
          <w:lang w:val="pt-BR"/>
        </w:rPr>
        <w:t xml:space="preserve">9 </w:t>
      </w:r>
      <w:r w:rsidR="00B6548E" w:rsidRPr="003256C2">
        <w:rPr>
          <w:rFonts w:ascii="Verdana" w:hAnsi="Verdana"/>
          <w:sz w:val="20"/>
          <w:szCs w:val="20"/>
          <w:lang w:val="pt-BR"/>
        </w:rPr>
        <w:t xml:space="preserve">abaixo e </w:t>
      </w:r>
      <w:r w:rsidR="00D46923" w:rsidRPr="003256C2">
        <w:rPr>
          <w:rFonts w:ascii="Verdana" w:hAnsi="Verdana"/>
          <w:sz w:val="20"/>
          <w:szCs w:val="20"/>
          <w:lang w:val="pt-BR"/>
        </w:rPr>
        <w:t>por qualquer</w:t>
      </w:r>
      <w:r w:rsidR="00B6548E" w:rsidRPr="003256C2">
        <w:rPr>
          <w:rFonts w:ascii="Verdana" w:hAnsi="Verdana"/>
          <w:sz w:val="20"/>
          <w:szCs w:val="20"/>
          <w:lang w:val="pt-BR"/>
        </w:rPr>
        <w:t xml:space="preserve"> quórum </w:t>
      </w:r>
      <w:r w:rsidR="00D46923" w:rsidRPr="003256C2">
        <w:rPr>
          <w:rFonts w:ascii="Verdana" w:hAnsi="Verdana"/>
          <w:sz w:val="20"/>
          <w:szCs w:val="20"/>
          <w:lang w:val="pt-BR"/>
        </w:rPr>
        <w:t xml:space="preserve">previsto </w:t>
      </w:r>
      <w:proofErr w:type="spellStart"/>
      <w:r w:rsidR="00D46923" w:rsidRPr="003256C2">
        <w:rPr>
          <w:rFonts w:ascii="Verdana" w:hAnsi="Verdana"/>
          <w:sz w:val="20"/>
          <w:szCs w:val="20"/>
          <w:lang w:val="pt-BR"/>
        </w:rPr>
        <w:t>na</w:t>
      </w:r>
      <w:proofErr w:type="spellEnd"/>
      <w:r w:rsidR="00D46923" w:rsidRPr="003256C2">
        <w:rPr>
          <w:rFonts w:ascii="Verdana" w:hAnsi="Verdana"/>
          <w:sz w:val="20"/>
          <w:szCs w:val="20"/>
          <w:lang w:val="pt-BR"/>
        </w:rPr>
        <w:t xml:space="preserve"> presente </w:t>
      </w:r>
      <w:r w:rsidR="00B6548E" w:rsidRPr="003256C2">
        <w:rPr>
          <w:rFonts w:ascii="Verdana" w:hAnsi="Verdana"/>
          <w:sz w:val="20"/>
          <w:szCs w:val="20"/>
          <w:lang w:val="pt-BR"/>
        </w:rPr>
        <w:t>Escritura</w:t>
      </w:r>
      <w:r w:rsidR="0038295E" w:rsidRPr="003256C2">
        <w:rPr>
          <w:rFonts w:ascii="Verdana" w:hAnsi="Verdana"/>
          <w:sz w:val="20"/>
          <w:szCs w:val="20"/>
          <w:lang w:val="pt-BR"/>
        </w:rPr>
        <w:t xml:space="preserve"> de Emissão</w:t>
      </w:r>
      <w:r w:rsidR="00B6548E" w:rsidRPr="003256C2">
        <w:rPr>
          <w:rFonts w:ascii="Verdana" w:hAnsi="Verdana"/>
          <w:sz w:val="20"/>
          <w:szCs w:val="20"/>
          <w:lang w:val="pt-BR"/>
        </w:rPr>
        <w:t>, todas as deliberações a serem tomadas em Assembleia Geral de Debenturistas dependerão d</w:t>
      </w:r>
      <w:r w:rsidR="00D46923" w:rsidRPr="003256C2">
        <w:rPr>
          <w:rFonts w:ascii="Verdana" w:hAnsi="Verdana"/>
          <w:sz w:val="20"/>
          <w:szCs w:val="20"/>
          <w:lang w:val="pt-BR"/>
        </w:rPr>
        <w:t>e</w:t>
      </w:r>
      <w:r w:rsidR="00B6548E" w:rsidRPr="003256C2">
        <w:rPr>
          <w:rFonts w:ascii="Verdana" w:hAnsi="Verdana"/>
          <w:sz w:val="20"/>
          <w:szCs w:val="20"/>
          <w:lang w:val="pt-BR"/>
        </w:rPr>
        <w:t xml:space="preserve"> aprovação de Debenturistas </w:t>
      </w:r>
      <w:r w:rsidR="00D46923" w:rsidRPr="003256C2">
        <w:rPr>
          <w:rFonts w:ascii="Verdana" w:hAnsi="Verdana"/>
          <w:sz w:val="20"/>
          <w:szCs w:val="20"/>
          <w:lang w:val="pt-BR"/>
        </w:rPr>
        <w:t>representando</w:t>
      </w:r>
      <w:r w:rsidR="00B6548E" w:rsidRPr="003256C2">
        <w:rPr>
          <w:rFonts w:ascii="Verdana" w:hAnsi="Verdana"/>
          <w:sz w:val="20"/>
          <w:szCs w:val="20"/>
          <w:lang w:val="pt-BR"/>
        </w:rPr>
        <w:t xml:space="preserve">, no mínimo, </w:t>
      </w:r>
      <w:r w:rsidR="006806B7" w:rsidRPr="003256C2">
        <w:rPr>
          <w:rFonts w:ascii="Verdana" w:hAnsi="Verdana"/>
          <w:sz w:val="20"/>
          <w:szCs w:val="20"/>
          <w:lang w:val="pt-BR"/>
        </w:rPr>
        <w:t>50</w:t>
      </w:r>
      <w:r w:rsidR="00B6548E" w:rsidRPr="003256C2">
        <w:rPr>
          <w:rFonts w:ascii="Verdana" w:hAnsi="Verdana"/>
          <w:sz w:val="20"/>
          <w:szCs w:val="20"/>
          <w:lang w:val="pt-BR"/>
        </w:rPr>
        <w:t>%</w:t>
      </w:r>
      <w:r w:rsidR="006806B7" w:rsidRPr="003256C2">
        <w:rPr>
          <w:rFonts w:ascii="Verdana" w:hAnsi="Verdana"/>
          <w:sz w:val="20"/>
          <w:szCs w:val="20"/>
          <w:lang w:val="pt-BR"/>
        </w:rPr>
        <w:t>+1</w:t>
      </w:r>
      <w:r w:rsidR="003D7D01" w:rsidRPr="003256C2">
        <w:rPr>
          <w:rFonts w:ascii="Verdana" w:hAnsi="Verdana"/>
          <w:sz w:val="20"/>
          <w:szCs w:val="20"/>
          <w:lang w:val="pt-BR"/>
        </w:rPr>
        <w:t xml:space="preserve"> </w:t>
      </w:r>
      <w:r w:rsidR="00B6548E" w:rsidRPr="003256C2">
        <w:rPr>
          <w:rFonts w:ascii="Verdana" w:hAnsi="Verdana"/>
          <w:sz w:val="20"/>
          <w:szCs w:val="20"/>
          <w:lang w:val="pt-BR"/>
        </w:rPr>
        <w:t>(</w:t>
      </w:r>
      <w:r w:rsidR="006806B7" w:rsidRPr="003256C2">
        <w:rPr>
          <w:rFonts w:ascii="Verdana" w:hAnsi="Verdana"/>
          <w:sz w:val="20"/>
          <w:szCs w:val="20"/>
          <w:lang w:val="pt-BR"/>
        </w:rPr>
        <w:t>cinquenta</w:t>
      </w:r>
      <w:r w:rsidR="00B6548E" w:rsidRPr="003256C2">
        <w:rPr>
          <w:rFonts w:ascii="Verdana" w:hAnsi="Verdana"/>
          <w:sz w:val="20"/>
          <w:szCs w:val="20"/>
          <w:lang w:val="pt-BR"/>
        </w:rPr>
        <w:t xml:space="preserve"> por cento</w:t>
      </w:r>
      <w:r w:rsidR="006806B7" w:rsidRPr="003256C2">
        <w:rPr>
          <w:rFonts w:ascii="Verdana" w:hAnsi="Verdana"/>
          <w:sz w:val="20"/>
          <w:szCs w:val="20"/>
          <w:lang w:val="pt-BR"/>
        </w:rPr>
        <w:t xml:space="preserve"> mais um</w:t>
      </w:r>
      <w:r w:rsidR="00B6548E" w:rsidRPr="003256C2">
        <w:rPr>
          <w:rFonts w:ascii="Verdana" w:hAnsi="Verdana"/>
          <w:sz w:val="20"/>
          <w:szCs w:val="20"/>
          <w:lang w:val="pt-BR"/>
        </w:rPr>
        <w:t>)</w:t>
      </w:r>
      <w:r w:rsidR="003D7D01" w:rsidRPr="003256C2">
        <w:rPr>
          <w:rFonts w:ascii="Verdana" w:hAnsi="Verdana"/>
          <w:sz w:val="20"/>
          <w:szCs w:val="20"/>
          <w:lang w:val="pt-BR"/>
        </w:rPr>
        <w:t xml:space="preserve"> </w:t>
      </w:r>
      <w:r w:rsidR="00B6548E" w:rsidRPr="003256C2">
        <w:rPr>
          <w:rFonts w:ascii="Verdana" w:hAnsi="Verdana"/>
          <w:sz w:val="20"/>
          <w:szCs w:val="20"/>
          <w:lang w:val="pt-BR"/>
        </w:rPr>
        <w:t>das Debêntures em Circulação</w:t>
      </w:r>
      <w:bookmarkEnd w:id="61"/>
      <w:r w:rsidR="004146E3">
        <w:rPr>
          <w:rFonts w:ascii="Verdana" w:hAnsi="Verdana"/>
          <w:sz w:val="20"/>
          <w:szCs w:val="20"/>
          <w:lang w:val="pt-BR"/>
        </w:rPr>
        <w:t>, observado que enquanto a Securitizadora for titular das Debêntures, as disposições do Termo de Securitização e o que vier a ser deliberado pelos Titulares de CRA deverão ser por ela observados ao proferir seu voto nas Assembleias Gerais de Debenturistas</w:t>
      </w:r>
      <w:r w:rsidR="00D46923" w:rsidRPr="003256C2">
        <w:rPr>
          <w:rFonts w:ascii="Verdana" w:hAnsi="Verdana"/>
          <w:sz w:val="20"/>
          <w:szCs w:val="20"/>
          <w:lang w:val="pt-BR"/>
        </w:rPr>
        <w:t xml:space="preserve">. </w:t>
      </w:r>
    </w:p>
    <w:p w14:paraId="6A563CAF" w14:textId="77777777" w:rsidR="00B6548E" w:rsidRPr="003256C2" w:rsidRDefault="00B6548E" w:rsidP="003256C2">
      <w:pPr>
        <w:spacing w:line="320" w:lineRule="exact"/>
        <w:rPr>
          <w:rFonts w:ascii="Verdana" w:hAnsi="Verdana"/>
          <w:sz w:val="20"/>
          <w:szCs w:val="20"/>
          <w:lang w:val="pt-BR"/>
        </w:rPr>
      </w:pPr>
    </w:p>
    <w:p w14:paraId="51FFD90C" w14:textId="77777777" w:rsidR="00A744D9" w:rsidRPr="003256C2" w:rsidRDefault="00A744D9"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Para efeito da constituição do quórum de instalação e/ou deliberação de qualquer Assembleia Geral de Debenturistas previstos nesta Escritura de Emissão, serão consideradas “</w:t>
      </w:r>
      <w:r w:rsidRPr="003256C2">
        <w:rPr>
          <w:rFonts w:ascii="Verdana" w:hAnsi="Verdana"/>
          <w:sz w:val="20"/>
          <w:szCs w:val="20"/>
          <w:u w:val="single"/>
          <w:lang w:val="pt-BR"/>
        </w:rPr>
        <w:t>Debêntures em Circulação</w:t>
      </w:r>
      <w:r w:rsidRPr="003256C2">
        <w:rPr>
          <w:rFonts w:ascii="Verdana" w:hAnsi="Verdana"/>
          <w:sz w:val="20"/>
          <w:szCs w:val="20"/>
          <w:lang w:val="pt-BR"/>
        </w:rPr>
        <w:t>” todas as Debêntures subscritas e não resgatadas, excluídas aquelas Debêntures (i) mantidas em tesouraria pela Emissora; ou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de titularidade de: (a) empresas controladas pela Emissora (diretas ou indiretas), (b) controladoras (ou grupo de controle) da Emissora; ou (c) administradores da Emissora, incluindo, mas não se limitando a, pessoas direta ou indiretamente relacionadas a qualquer das pessoas anteriormente mencionadas.</w:t>
      </w:r>
    </w:p>
    <w:p w14:paraId="238AC262" w14:textId="77777777" w:rsidR="00A744D9" w:rsidRPr="003256C2" w:rsidRDefault="00A744D9" w:rsidP="003256C2">
      <w:pPr>
        <w:pStyle w:val="PargrafodaLista"/>
        <w:spacing w:after="0" w:line="320" w:lineRule="exact"/>
        <w:rPr>
          <w:rFonts w:ascii="Verdana" w:hAnsi="Verdana"/>
          <w:sz w:val="20"/>
          <w:szCs w:val="20"/>
          <w:lang w:val="pt-BR"/>
        </w:rPr>
      </w:pPr>
    </w:p>
    <w:p w14:paraId="75E3B709" w14:textId="032FF467" w:rsidR="001E4505" w:rsidRPr="003256C2" w:rsidRDefault="00B6548E"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As </w:t>
      </w:r>
      <w:r w:rsidR="00A744D9" w:rsidRPr="003256C2">
        <w:rPr>
          <w:rFonts w:ascii="Verdana" w:hAnsi="Verdana"/>
          <w:sz w:val="20"/>
          <w:szCs w:val="20"/>
          <w:lang w:val="pt-BR"/>
        </w:rPr>
        <w:t xml:space="preserve">seguintes </w:t>
      </w:r>
      <w:r w:rsidRPr="003256C2">
        <w:rPr>
          <w:rFonts w:ascii="Verdana" w:hAnsi="Verdana"/>
          <w:sz w:val="20"/>
          <w:szCs w:val="20"/>
          <w:lang w:val="pt-BR"/>
        </w:rPr>
        <w:t xml:space="preserve">alterações relativas às características das Debêntures, </w:t>
      </w:r>
      <w:r w:rsidR="00A744D9" w:rsidRPr="003256C2">
        <w:rPr>
          <w:rFonts w:ascii="Verdana" w:hAnsi="Verdana"/>
          <w:sz w:val="20"/>
          <w:szCs w:val="20"/>
          <w:lang w:val="pt-BR"/>
        </w:rPr>
        <w:t xml:space="preserve">conforme venham a ser propostas pela Emissora, somente poderão ser realizadas mediante aprovação por titulares das Debêntures em Circulação, seja em primeira convocação da Assembleia Geral de Debenturistas ou em qualquer convocação subsequente, que representem, no mínimo, </w:t>
      </w:r>
      <w:r w:rsidR="006806B7" w:rsidRPr="003256C2">
        <w:rPr>
          <w:rFonts w:ascii="Verdana" w:hAnsi="Verdana"/>
          <w:sz w:val="20"/>
          <w:szCs w:val="20"/>
          <w:lang w:val="pt-BR"/>
        </w:rPr>
        <w:t>2/3 (dois terços)</w:t>
      </w:r>
      <w:r w:rsidRPr="003256C2">
        <w:rPr>
          <w:rFonts w:ascii="Verdana" w:hAnsi="Verdana"/>
          <w:sz w:val="20"/>
          <w:szCs w:val="20"/>
          <w:lang w:val="pt-BR"/>
        </w:rPr>
        <w:t xml:space="preserve"> das Debêntures em Circulação: (a) </w:t>
      </w:r>
      <w:r w:rsidR="00A744D9" w:rsidRPr="003256C2">
        <w:rPr>
          <w:rFonts w:ascii="Verdana" w:hAnsi="Verdana"/>
          <w:sz w:val="20"/>
          <w:szCs w:val="20"/>
          <w:lang w:val="pt-BR"/>
        </w:rPr>
        <w:t xml:space="preserve">a Remuneração das Debêntures; (b) a Fiança; (c) </w:t>
      </w:r>
      <w:r w:rsidR="006C4A95" w:rsidRPr="003256C2">
        <w:rPr>
          <w:rFonts w:ascii="Verdana" w:hAnsi="Verdana"/>
          <w:sz w:val="20"/>
          <w:szCs w:val="20"/>
          <w:lang w:val="pt-BR"/>
        </w:rPr>
        <w:t xml:space="preserve">a alteração do Contrato de Garantia; (d) a Data de Pagamento da Remuneração; </w:t>
      </w:r>
      <w:r w:rsidRPr="003256C2">
        <w:rPr>
          <w:rFonts w:ascii="Verdana" w:hAnsi="Verdana"/>
          <w:sz w:val="20"/>
          <w:szCs w:val="20"/>
          <w:lang w:val="pt-BR"/>
        </w:rPr>
        <w:t>(</w:t>
      </w:r>
      <w:r w:rsidR="00FA0B2C" w:rsidRPr="003256C2">
        <w:rPr>
          <w:rFonts w:ascii="Verdana" w:hAnsi="Verdana"/>
          <w:sz w:val="20"/>
          <w:szCs w:val="20"/>
          <w:lang w:val="pt-BR"/>
        </w:rPr>
        <w:t>e</w:t>
      </w:r>
      <w:r w:rsidRPr="003256C2">
        <w:rPr>
          <w:rFonts w:ascii="Verdana" w:hAnsi="Verdana"/>
          <w:sz w:val="20"/>
          <w:szCs w:val="20"/>
          <w:lang w:val="pt-BR"/>
        </w:rPr>
        <w:t xml:space="preserve">) o prazo de </w:t>
      </w:r>
      <w:r w:rsidR="006C4A95" w:rsidRPr="003256C2">
        <w:rPr>
          <w:rFonts w:ascii="Verdana" w:hAnsi="Verdana"/>
          <w:sz w:val="20"/>
          <w:szCs w:val="20"/>
          <w:lang w:val="pt-BR"/>
        </w:rPr>
        <w:t>vencimento</w:t>
      </w:r>
      <w:r w:rsidRPr="003256C2">
        <w:rPr>
          <w:rFonts w:ascii="Verdana" w:hAnsi="Verdana"/>
          <w:sz w:val="20"/>
          <w:szCs w:val="20"/>
          <w:lang w:val="pt-BR"/>
        </w:rPr>
        <w:t xml:space="preserve"> das Debêntures; (</w:t>
      </w:r>
      <w:r w:rsidR="00FA0B2C" w:rsidRPr="003256C2">
        <w:rPr>
          <w:rFonts w:ascii="Verdana" w:hAnsi="Verdana"/>
          <w:sz w:val="20"/>
          <w:szCs w:val="20"/>
          <w:lang w:val="pt-BR"/>
        </w:rPr>
        <w:t>f</w:t>
      </w:r>
      <w:r w:rsidR="006C4A95" w:rsidRPr="003256C2">
        <w:rPr>
          <w:rFonts w:ascii="Verdana" w:hAnsi="Verdana"/>
          <w:sz w:val="20"/>
          <w:szCs w:val="20"/>
          <w:lang w:val="pt-BR"/>
        </w:rPr>
        <w:t>) os valores e datas de amortização do principal das Debêntures; (</w:t>
      </w:r>
      <w:r w:rsidR="00FA0B2C" w:rsidRPr="003256C2">
        <w:rPr>
          <w:rFonts w:ascii="Verdana" w:hAnsi="Verdana"/>
          <w:sz w:val="20"/>
          <w:szCs w:val="20"/>
          <w:lang w:val="pt-BR"/>
        </w:rPr>
        <w:t>g</w:t>
      </w:r>
      <w:r w:rsidRPr="003256C2">
        <w:rPr>
          <w:rFonts w:ascii="Verdana" w:hAnsi="Verdana"/>
          <w:sz w:val="20"/>
          <w:szCs w:val="20"/>
          <w:lang w:val="pt-BR"/>
        </w:rPr>
        <w:t xml:space="preserve">) </w:t>
      </w:r>
      <w:r w:rsidR="006C4A95" w:rsidRPr="003256C2">
        <w:rPr>
          <w:rFonts w:ascii="Verdana" w:hAnsi="Verdana" w:cs="Tahoma"/>
          <w:sz w:val="20"/>
          <w:szCs w:val="20"/>
          <w:lang w:val="pt-BR"/>
        </w:rPr>
        <w:t>as hipóteses de vencimento antecipado estabelecidas na Cláusula VI acima, incluindo, mas não se limitando aos Índices Financeiros, (</w:t>
      </w:r>
      <w:r w:rsidR="00FA0B2C" w:rsidRPr="003256C2">
        <w:rPr>
          <w:rFonts w:ascii="Verdana" w:hAnsi="Verdana" w:cs="Tahoma"/>
          <w:sz w:val="20"/>
          <w:szCs w:val="20"/>
          <w:lang w:val="pt-BR"/>
        </w:rPr>
        <w:t>h</w:t>
      </w:r>
      <w:r w:rsidR="006C4A95" w:rsidRPr="003256C2">
        <w:rPr>
          <w:rFonts w:ascii="Verdana" w:hAnsi="Verdana" w:cs="Tahoma"/>
          <w:sz w:val="20"/>
          <w:szCs w:val="20"/>
          <w:lang w:val="pt-BR"/>
        </w:rPr>
        <w:t xml:space="preserve">) </w:t>
      </w:r>
      <w:r w:rsidR="00FA0B2C" w:rsidRPr="003256C2">
        <w:rPr>
          <w:rFonts w:ascii="Verdana" w:hAnsi="Verdana" w:cs="Tahoma"/>
          <w:sz w:val="20"/>
          <w:szCs w:val="20"/>
          <w:lang w:val="pt-BR"/>
        </w:rPr>
        <w:t xml:space="preserve">a alteração das obrigações constantes da Cláusula VII acima, (i) </w:t>
      </w:r>
      <w:r w:rsidR="006C4A95" w:rsidRPr="003256C2">
        <w:rPr>
          <w:rFonts w:ascii="Verdana" w:hAnsi="Verdana"/>
          <w:sz w:val="20"/>
          <w:szCs w:val="20"/>
          <w:lang w:val="pt-BR"/>
        </w:rPr>
        <w:t xml:space="preserve">a </w:t>
      </w:r>
      <w:r w:rsidRPr="003256C2">
        <w:rPr>
          <w:rFonts w:ascii="Verdana" w:hAnsi="Verdana"/>
          <w:sz w:val="20"/>
          <w:szCs w:val="20"/>
          <w:lang w:val="pt-BR"/>
        </w:rPr>
        <w:t>alteração dos quóruns qualificados expressamente previstos nesta Escritura de Emissão; (</w:t>
      </w:r>
      <w:r w:rsidR="00FA0B2C" w:rsidRPr="003256C2">
        <w:rPr>
          <w:rFonts w:ascii="Verdana" w:hAnsi="Verdana"/>
          <w:sz w:val="20"/>
          <w:szCs w:val="20"/>
          <w:lang w:val="pt-BR"/>
        </w:rPr>
        <w:t>j</w:t>
      </w:r>
      <w:r w:rsidRPr="003256C2">
        <w:rPr>
          <w:rFonts w:ascii="Verdana" w:hAnsi="Verdana"/>
          <w:sz w:val="20"/>
          <w:szCs w:val="20"/>
          <w:lang w:val="pt-BR"/>
        </w:rPr>
        <w:t xml:space="preserve">) </w:t>
      </w:r>
      <w:r w:rsidR="006C4A95" w:rsidRPr="003256C2">
        <w:rPr>
          <w:rFonts w:ascii="Verdana" w:hAnsi="Verdana"/>
          <w:sz w:val="20"/>
          <w:szCs w:val="20"/>
          <w:lang w:val="pt-BR"/>
        </w:rPr>
        <w:t xml:space="preserve">a </w:t>
      </w:r>
      <w:r w:rsidRPr="003256C2">
        <w:rPr>
          <w:rFonts w:ascii="Verdana" w:hAnsi="Verdana"/>
          <w:sz w:val="20"/>
          <w:szCs w:val="20"/>
          <w:lang w:val="pt-BR"/>
        </w:rPr>
        <w:t>inclusão de possibilidade de resgate; (</w:t>
      </w:r>
      <w:r w:rsidR="00FA0B2C" w:rsidRPr="003256C2">
        <w:rPr>
          <w:rFonts w:ascii="Verdana" w:hAnsi="Verdana"/>
          <w:sz w:val="20"/>
          <w:szCs w:val="20"/>
          <w:lang w:val="pt-BR"/>
        </w:rPr>
        <w:t>k</w:t>
      </w:r>
      <w:r w:rsidRPr="003256C2">
        <w:rPr>
          <w:rFonts w:ascii="Verdana" w:hAnsi="Verdana"/>
          <w:sz w:val="20"/>
          <w:szCs w:val="20"/>
          <w:lang w:val="pt-BR"/>
        </w:rPr>
        <w:t xml:space="preserve">) </w:t>
      </w:r>
      <w:r w:rsidR="00FA0B2C" w:rsidRPr="003256C2">
        <w:rPr>
          <w:rFonts w:ascii="Verdana" w:hAnsi="Verdana"/>
          <w:sz w:val="20"/>
          <w:szCs w:val="20"/>
          <w:lang w:val="pt-BR"/>
        </w:rPr>
        <w:t xml:space="preserve">a </w:t>
      </w:r>
      <w:r w:rsidRPr="003256C2">
        <w:rPr>
          <w:rFonts w:ascii="Verdana" w:hAnsi="Verdana"/>
          <w:sz w:val="20"/>
          <w:szCs w:val="20"/>
          <w:lang w:val="pt-BR"/>
        </w:rPr>
        <w:t>alteração na</w:t>
      </w:r>
      <w:r w:rsidR="00FA0B2C" w:rsidRPr="003256C2">
        <w:rPr>
          <w:rFonts w:ascii="Verdana" w:hAnsi="Verdana"/>
          <w:sz w:val="20"/>
          <w:szCs w:val="20"/>
          <w:lang w:val="pt-BR"/>
        </w:rPr>
        <w:t>s características gerais das Debêntures descritas na</w:t>
      </w:r>
      <w:r w:rsidRPr="003256C2">
        <w:rPr>
          <w:rFonts w:ascii="Verdana" w:hAnsi="Verdana"/>
          <w:sz w:val="20"/>
          <w:szCs w:val="20"/>
          <w:lang w:val="pt-BR"/>
        </w:rPr>
        <w:t xml:space="preserve"> Cláusula </w:t>
      </w:r>
      <w:r w:rsidR="003D7D01" w:rsidRPr="003256C2">
        <w:rPr>
          <w:rFonts w:ascii="Verdana" w:hAnsi="Verdana"/>
          <w:sz w:val="20"/>
          <w:szCs w:val="20"/>
          <w:lang w:val="pt-BR"/>
        </w:rPr>
        <w:t>I</w:t>
      </w:r>
      <w:r w:rsidRPr="003256C2">
        <w:rPr>
          <w:rFonts w:ascii="Verdana" w:hAnsi="Verdana"/>
          <w:sz w:val="20"/>
          <w:szCs w:val="20"/>
          <w:lang w:val="pt-BR"/>
        </w:rPr>
        <w:t>V; e (</w:t>
      </w:r>
      <w:r w:rsidR="00FA0B2C" w:rsidRPr="003256C2">
        <w:rPr>
          <w:rFonts w:ascii="Verdana" w:hAnsi="Verdana"/>
          <w:sz w:val="20"/>
          <w:szCs w:val="20"/>
          <w:lang w:val="pt-BR"/>
        </w:rPr>
        <w:t>l</w:t>
      </w:r>
      <w:r w:rsidRPr="003256C2">
        <w:rPr>
          <w:rFonts w:ascii="Verdana" w:hAnsi="Verdana"/>
          <w:sz w:val="20"/>
          <w:szCs w:val="20"/>
          <w:lang w:val="pt-BR"/>
        </w:rPr>
        <w:t xml:space="preserve">) alterações desta Cláusula </w:t>
      </w:r>
      <w:r w:rsidR="003D7D01" w:rsidRPr="003256C2">
        <w:rPr>
          <w:rFonts w:ascii="Verdana" w:hAnsi="Verdana"/>
          <w:sz w:val="20"/>
          <w:szCs w:val="20"/>
          <w:lang w:val="pt-BR"/>
        </w:rPr>
        <w:t>IX</w:t>
      </w:r>
      <w:r w:rsidRPr="003256C2">
        <w:rPr>
          <w:rFonts w:ascii="Verdana" w:hAnsi="Verdana"/>
          <w:sz w:val="20"/>
          <w:szCs w:val="20"/>
          <w:lang w:val="pt-BR"/>
        </w:rPr>
        <w:t>.</w:t>
      </w:r>
    </w:p>
    <w:p w14:paraId="3BF1CB08" w14:textId="77777777" w:rsidR="001E4505" w:rsidRPr="003256C2" w:rsidRDefault="001E4505" w:rsidP="003256C2">
      <w:pPr>
        <w:pStyle w:val="PargrafodaLista"/>
        <w:spacing w:after="0" w:line="320" w:lineRule="exact"/>
        <w:rPr>
          <w:rFonts w:ascii="Verdana" w:hAnsi="Verdana"/>
          <w:sz w:val="20"/>
          <w:szCs w:val="20"/>
          <w:lang w:val="pt-BR"/>
        </w:rPr>
      </w:pPr>
    </w:p>
    <w:p w14:paraId="0962F705" w14:textId="12F00A39" w:rsidR="00B6548E" w:rsidRPr="004146E3" w:rsidRDefault="001E4505" w:rsidP="004146E3">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As deliberações relativas </w:t>
      </w:r>
      <w:proofErr w:type="gramStart"/>
      <w:r w:rsidRPr="003256C2">
        <w:rPr>
          <w:rFonts w:ascii="Verdana" w:hAnsi="Verdana"/>
          <w:sz w:val="20"/>
          <w:szCs w:val="20"/>
          <w:lang w:val="pt-BR"/>
        </w:rPr>
        <w:t>a</w:t>
      </w:r>
      <w:proofErr w:type="gramEnd"/>
      <w:r w:rsidRPr="003256C2">
        <w:rPr>
          <w:rFonts w:ascii="Verdana" w:hAnsi="Verdana"/>
          <w:sz w:val="20"/>
          <w:szCs w:val="20"/>
          <w:lang w:val="pt-BR"/>
        </w:rPr>
        <w:t xml:space="preserve"> aprovação de não adoção de qualquer medida prevista em lei ou nesta Escritura de Emissão, que vise à defesa dos direitos e interesses dos Titulares dos CRA, incluindo a renúncia definitiva ou temporária de direitos (</w:t>
      </w:r>
      <w:proofErr w:type="spellStart"/>
      <w:r w:rsidRPr="003256C2">
        <w:rPr>
          <w:rFonts w:ascii="Verdana" w:hAnsi="Verdana"/>
          <w:sz w:val="20"/>
          <w:szCs w:val="20"/>
          <w:lang w:val="pt-BR"/>
        </w:rPr>
        <w:t>waiver</w:t>
      </w:r>
      <w:proofErr w:type="spellEnd"/>
      <w:r w:rsidRPr="003256C2">
        <w:rPr>
          <w:rFonts w:ascii="Verdana" w:hAnsi="Verdana"/>
          <w:sz w:val="20"/>
          <w:szCs w:val="20"/>
          <w:lang w:val="pt-BR"/>
        </w:rPr>
        <w:t>), serão tomadas por (i) 50%</w:t>
      </w:r>
      <w:r w:rsidR="00B6548E" w:rsidRPr="003256C2">
        <w:rPr>
          <w:rFonts w:ascii="Verdana" w:hAnsi="Verdana"/>
          <w:sz w:val="20"/>
          <w:szCs w:val="20"/>
          <w:lang w:val="pt-BR"/>
        </w:rPr>
        <w:t xml:space="preserve"> </w:t>
      </w:r>
      <w:r w:rsidRPr="003256C2">
        <w:rPr>
          <w:rFonts w:ascii="Verdana" w:hAnsi="Verdana"/>
          <w:sz w:val="20"/>
          <w:szCs w:val="20"/>
          <w:lang w:val="pt-BR"/>
        </w:rPr>
        <w:t xml:space="preserve">(cinquenta por cento) mais 1 (um) dos </w:t>
      </w:r>
      <w:r w:rsidR="00AA3817">
        <w:rPr>
          <w:rFonts w:ascii="Verdana" w:hAnsi="Verdana"/>
          <w:sz w:val="20"/>
          <w:szCs w:val="20"/>
          <w:lang w:val="pt-BR"/>
        </w:rPr>
        <w:t>Debenturistas</w:t>
      </w:r>
      <w:r w:rsidRPr="003256C2">
        <w:rPr>
          <w:rFonts w:ascii="Verdana" w:hAnsi="Verdana"/>
          <w:sz w:val="20"/>
          <w:szCs w:val="20"/>
          <w:lang w:val="pt-BR"/>
        </w:rPr>
        <w:t>, quando em primeira convocação, ou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xml:space="preserve">) 50% (cinquenta por cento) mais 1 (um) dos </w:t>
      </w:r>
      <w:r w:rsidR="00AA3817">
        <w:rPr>
          <w:rFonts w:ascii="Verdana" w:hAnsi="Verdana"/>
          <w:sz w:val="20"/>
          <w:szCs w:val="20"/>
          <w:lang w:val="pt-BR"/>
        </w:rPr>
        <w:t>Debenturistas</w:t>
      </w:r>
      <w:r w:rsidRPr="003256C2">
        <w:rPr>
          <w:rFonts w:ascii="Verdana" w:hAnsi="Verdana"/>
          <w:sz w:val="20"/>
          <w:szCs w:val="20"/>
          <w:lang w:val="pt-BR"/>
        </w:rPr>
        <w:t xml:space="preserve"> presentes, se em segunda convocação</w:t>
      </w:r>
      <w:r w:rsidRPr="004146E3">
        <w:rPr>
          <w:rFonts w:ascii="Verdana" w:hAnsi="Verdana"/>
          <w:sz w:val="20"/>
          <w:szCs w:val="20"/>
          <w:lang w:val="pt-BR"/>
        </w:rPr>
        <w:t>.</w:t>
      </w:r>
      <w:r w:rsidR="00644307" w:rsidRPr="004146E3">
        <w:rPr>
          <w:rFonts w:ascii="Verdana" w:hAnsi="Verdana"/>
          <w:sz w:val="20"/>
          <w:szCs w:val="20"/>
          <w:lang w:val="pt-BR"/>
        </w:rPr>
        <w:t xml:space="preserve"> </w:t>
      </w:r>
    </w:p>
    <w:p w14:paraId="703A48EF" w14:textId="77777777" w:rsidR="00403723" w:rsidRPr="003256C2" w:rsidRDefault="00403723" w:rsidP="003256C2">
      <w:pPr>
        <w:pStyle w:val="PargrafodaLista"/>
        <w:spacing w:after="0" w:line="320" w:lineRule="exact"/>
        <w:rPr>
          <w:rFonts w:ascii="Verdana" w:hAnsi="Verdana"/>
          <w:sz w:val="20"/>
          <w:szCs w:val="20"/>
          <w:lang w:val="pt-BR"/>
        </w:rPr>
      </w:pPr>
    </w:p>
    <w:p w14:paraId="736B2368" w14:textId="2272CA60" w:rsidR="00403723" w:rsidRPr="003256C2" w:rsidRDefault="00403723"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Fica desde já certo e ajustado que os Debenturistas somente poderão se manifestar em Assembleia Geral de Debenturista conforme instruídos pelo Agente Fiduciário dos CRA ou qualquer representante legal dos Titulares dos CRA, após ter sido realizada uma Assembleia Geral de Titulares dos CRA de acordo com o Termo de Securitização.</w:t>
      </w:r>
    </w:p>
    <w:p w14:paraId="34AB2E71" w14:textId="77777777" w:rsidR="00B6548E" w:rsidRPr="003256C2" w:rsidRDefault="00B6548E" w:rsidP="003256C2">
      <w:pPr>
        <w:widowControl w:val="0"/>
        <w:tabs>
          <w:tab w:val="left" w:pos="567"/>
        </w:tabs>
        <w:spacing w:line="320" w:lineRule="exact"/>
        <w:rPr>
          <w:rFonts w:ascii="Verdana" w:hAnsi="Verdana"/>
          <w:sz w:val="20"/>
          <w:szCs w:val="20"/>
          <w:lang w:val="pt-BR"/>
        </w:rPr>
      </w:pPr>
    </w:p>
    <w:p w14:paraId="262184A9" w14:textId="77777777" w:rsidR="00B6548E" w:rsidRPr="003256C2" w:rsidRDefault="00B6548E"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lang w:val="pt-BR"/>
        </w:rPr>
        <w:t xml:space="preserve">As deliberações tomadas pelos Debenturistas reunidos em Assembleia Geral de Debenturistas, observada a devida competência legal e os </w:t>
      </w:r>
      <w:r w:rsidRPr="003256C2">
        <w:rPr>
          <w:rFonts w:ascii="Verdana" w:hAnsi="Verdana"/>
          <w:i/>
          <w:sz w:val="20"/>
          <w:szCs w:val="20"/>
          <w:lang w:val="pt-BR"/>
        </w:rPr>
        <w:t xml:space="preserve">quóruns </w:t>
      </w:r>
      <w:r w:rsidRPr="003256C2">
        <w:rPr>
          <w:rFonts w:ascii="Verdana" w:hAnsi="Verdana"/>
          <w:sz w:val="20"/>
          <w:szCs w:val="20"/>
          <w:lang w:val="pt-BR"/>
        </w:rPr>
        <w:t>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14:paraId="6EEB188A" w14:textId="77777777" w:rsidR="00B6548E" w:rsidRPr="003256C2" w:rsidRDefault="00B6548E" w:rsidP="003256C2">
      <w:pPr>
        <w:widowControl w:val="0"/>
        <w:tabs>
          <w:tab w:val="left" w:pos="567"/>
        </w:tabs>
        <w:spacing w:line="320" w:lineRule="exact"/>
        <w:rPr>
          <w:rFonts w:ascii="Verdana" w:hAnsi="Verdana"/>
          <w:sz w:val="20"/>
          <w:szCs w:val="20"/>
          <w:lang w:val="pt-BR"/>
        </w:rPr>
      </w:pPr>
    </w:p>
    <w:p w14:paraId="4C195B78" w14:textId="0808AC50" w:rsidR="00B6548E" w:rsidRPr="003256C2" w:rsidRDefault="007F3471"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hAnsi="Verdana"/>
          <w:sz w:val="20"/>
          <w:szCs w:val="20"/>
          <w:lang w:val="pt-BR"/>
        </w:rPr>
      </w:pPr>
      <w:r w:rsidRPr="003256C2">
        <w:rPr>
          <w:rFonts w:ascii="Verdana" w:hAnsi="Verdana"/>
          <w:sz w:val="20"/>
          <w:szCs w:val="20"/>
          <w:u w:val="single"/>
          <w:lang w:val="pt-BR"/>
        </w:rPr>
        <w:t>Participação da Emissora</w:t>
      </w:r>
      <w:r w:rsidRPr="003256C2">
        <w:rPr>
          <w:rFonts w:ascii="Verdana" w:hAnsi="Verdana"/>
          <w:sz w:val="20"/>
          <w:szCs w:val="20"/>
          <w:lang w:val="pt-BR"/>
        </w:rPr>
        <w:t xml:space="preserve">. </w:t>
      </w:r>
      <w:r w:rsidR="00B6548E" w:rsidRPr="003256C2">
        <w:rPr>
          <w:rFonts w:ascii="Verdana" w:hAnsi="Verdana"/>
          <w:sz w:val="20"/>
          <w:szCs w:val="20"/>
          <w:lang w:val="pt-BR"/>
        </w:rPr>
        <w:t>Será facultada a presença dos representantes legais da Emissora nas Assembleias Gerais de Debenturistas</w:t>
      </w:r>
      <w:r w:rsidRPr="003256C2">
        <w:rPr>
          <w:rFonts w:ascii="Verdana" w:hAnsi="Verdana"/>
          <w:sz w:val="20"/>
          <w:szCs w:val="20"/>
          <w:lang w:val="pt-BR"/>
        </w:rPr>
        <w:t>, exceto (i) quando a Emissora convocar a referida Assembleia Geral de Debenturista, ou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quando formalmente solicitado pela Debenturista, hipótese em que a presença da Emissora será obrigatória. Em ambos os casos citados anteriormente, caso a Emissora ainda assim não compareça à referida Assembleia Geral de Debenturista, o procedimento deverá seguir normalmente, sendo válidas as deliberações nele tomadas</w:t>
      </w:r>
      <w:r w:rsidR="00B6548E" w:rsidRPr="003256C2">
        <w:rPr>
          <w:rFonts w:ascii="Verdana" w:hAnsi="Verdana"/>
          <w:sz w:val="20"/>
          <w:szCs w:val="20"/>
          <w:lang w:val="pt-BR"/>
        </w:rPr>
        <w:t>.</w:t>
      </w:r>
    </w:p>
    <w:p w14:paraId="03D6F5D2" w14:textId="77777777" w:rsidR="00B6548E" w:rsidRPr="003256C2" w:rsidRDefault="00B6548E" w:rsidP="003256C2">
      <w:pPr>
        <w:widowControl w:val="0"/>
        <w:spacing w:line="320" w:lineRule="exact"/>
        <w:rPr>
          <w:rFonts w:ascii="Verdana" w:hAnsi="Verdana"/>
          <w:sz w:val="20"/>
          <w:szCs w:val="20"/>
          <w:lang w:val="pt-BR"/>
        </w:rPr>
      </w:pPr>
    </w:p>
    <w:p w14:paraId="54DCFD95" w14:textId="48AB0FAD" w:rsidR="00B6548E" w:rsidRPr="003256C2" w:rsidRDefault="007F3471"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Fonts w:ascii="Verdana" w:eastAsia="Arial Unicode MS" w:hAnsi="Verdana"/>
          <w:color w:val="auto"/>
          <w:sz w:val="20"/>
          <w:szCs w:val="20"/>
          <w:lang w:val="pt-BR"/>
        </w:rPr>
      </w:pPr>
      <w:r w:rsidRPr="003256C2">
        <w:rPr>
          <w:rFonts w:ascii="Verdana" w:hAnsi="Verdana"/>
          <w:sz w:val="20"/>
          <w:szCs w:val="20"/>
          <w:u w:val="single"/>
          <w:lang w:val="pt-BR"/>
        </w:rPr>
        <w:t>Participação do Agente Fiduciário dos CRA</w:t>
      </w:r>
      <w:r w:rsidRPr="003256C2">
        <w:rPr>
          <w:rFonts w:ascii="Verdana" w:hAnsi="Verdana"/>
          <w:sz w:val="20"/>
          <w:szCs w:val="20"/>
          <w:lang w:val="pt-BR"/>
        </w:rPr>
        <w:t xml:space="preserve">. </w:t>
      </w:r>
      <w:r w:rsidR="00B6548E" w:rsidRPr="003256C2">
        <w:rPr>
          <w:rFonts w:ascii="Verdana" w:hAnsi="Verdana"/>
          <w:sz w:val="20"/>
          <w:szCs w:val="20"/>
          <w:lang w:val="pt-BR"/>
        </w:rPr>
        <w:t xml:space="preserve">O Agente Fiduciário </w:t>
      </w:r>
      <w:r w:rsidRPr="003256C2">
        <w:rPr>
          <w:rFonts w:ascii="Verdana" w:hAnsi="Verdana"/>
          <w:sz w:val="20"/>
          <w:szCs w:val="20"/>
          <w:lang w:val="pt-BR"/>
        </w:rPr>
        <w:t xml:space="preserve">dos CRA </w:t>
      </w:r>
      <w:r w:rsidR="00B6548E" w:rsidRPr="003256C2">
        <w:rPr>
          <w:rFonts w:ascii="Verdana" w:hAnsi="Verdana"/>
          <w:sz w:val="20"/>
          <w:szCs w:val="20"/>
          <w:lang w:val="pt-BR"/>
        </w:rPr>
        <w:t>deverá comparecer às Assembleias Gerais de Debenturistas.</w:t>
      </w:r>
    </w:p>
    <w:p w14:paraId="59323B5E" w14:textId="77777777" w:rsidR="00945EFB" w:rsidRPr="003256C2" w:rsidRDefault="00945EFB" w:rsidP="003256C2">
      <w:pPr>
        <w:pStyle w:val="PargrafodaLista"/>
        <w:spacing w:after="0" w:line="320" w:lineRule="exact"/>
        <w:rPr>
          <w:rStyle w:val="Nenhum"/>
          <w:rFonts w:ascii="Verdana" w:eastAsia="Arial Unicode MS" w:hAnsi="Verdana"/>
          <w:color w:val="auto"/>
          <w:sz w:val="20"/>
          <w:szCs w:val="20"/>
          <w:lang w:val="pt-BR"/>
        </w:rPr>
      </w:pPr>
    </w:p>
    <w:p w14:paraId="38741ABB" w14:textId="41D88454" w:rsidR="00945EFB" w:rsidRPr="003256C2" w:rsidRDefault="00945EFB"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Style w:val="Nenhum"/>
          <w:rFonts w:ascii="Verdana" w:eastAsia="Arial Unicode MS" w:hAnsi="Verdana"/>
          <w:color w:val="auto"/>
          <w:sz w:val="20"/>
          <w:szCs w:val="20"/>
          <w:lang w:val="pt-BR"/>
        </w:rPr>
      </w:pPr>
      <w:r w:rsidRPr="003256C2">
        <w:rPr>
          <w:rStyle w:val="Nenhum"/>
          <w:rFonts w:ascii="Verdana" w:eastAsia="Arial Unicode MS" w:hAnsi="Verdana"/>
          <w:color w:val="auto"/>
          <w:sz w:val="20"/>
          <w:szCs w:val="20"/>
          <w:lang w:val="pt-BR"/>
        </w:rPr>
        <w:t>Sem prejuízo das demais disposições desta Escritura de Emissão, as Assembleias Gerais de Debenturistas poderão ser realizadas de forma exclusivamente ou parcialmente digital, observadas as disposições da Instrução CVM nº 625, de 14 de maio de 2020</w:t>
      </w:r>
      <w:r w:rsidR="00403723" w:rsidRPr="003256C2">
        <w:rPr>
          <w:rStyle w:val="Nenhum"/>
          <w:rFonts w:ascii="Verdana" w:eastAsia="Arial Unicode MS" w:hAnsi="Verdana"/>
          <w:color w:val="auto"/>
          <w:sz w:val="20"/>
          <w:szCs w:val="20"/>
          <w:lang w:val="pt-BR"/>
        </w:rPr>
        <w:t>.</w:t>
      </w:r>
    </w:p>
    <w:p w14:paraId="4197124D" w14:textId="77777777" w:rsidR="00403723" w:rsidRPr="003256C2" w:rsidRDefault="00403723" w:rsidP="003256C2">
      <w:pPr>
        <w:pStyle w:val="PargrafodaLista"/>
        <w:spacing w:after="0" w:line="320" w:lineRule="exact"/>
        <w:rPr>
          <w:rStyle w:val="Nenhum"/>
          <w:rFonts w:ascii="Verdana" w:eastAsia="Arial Unicode MS" w:hAnsi="Verdana"/>
          <w:color w:val="auto"/>
          <w:sz w:val="20"/>
          <w:szCs w:val="20"/>
          <w:lang w:val="pt-BR"/>
        </w:rPr>
      </w:pPr>
    </w:p>
    <w:p w14:paraId="2A595ED0" w14:textId="5C884142" w:rsidR="00403723" w:rsidRPr="003256C2" w:rsidRDefault="00403723" w:rsidP="003256C2">
      <w:pPr>
        <w:pStyle w:val="PargrafodaLista"/>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Style w:val="Nenhum"/>
          <w:rFonts w:ascii="Verdana" w:eastAsia="Arial Unicode MS" w:hAnsi="Verdana"/>
          <w:color w:val="auto"/>
          <w:sz w:val="20"/>
          <w:szCs w:val="20"/>
          <w:lang w:val="pt-BR"/>
        </w:rPr>
      </w:pPr>
      <w:r w:rsidRPr="003256C2">
        <w:rPr>
          <w:rStyle w:val="Nenhum"/>
          <w:rFonts w:ascii="Verdana" w:eastAsia="Arial Unicode MS" w:hAnsi="Verdana"/>
          <w:color w:val="auto"/>
          <w:sz w:val="20"/>
          <w:szCs w:val="20"/>
          <w:lang w:val="pt-BR"/>
        </w:rPr>
        <w:t>Em caso de conflito entre os quóruns previstos nesta Escritura de Emissão e os quóruns previstos no Termo de Securitização, os quóruns previstos no Termo de Securitização deverão prevalecer e ser aplicados à presente Escritura de Emissão.</w:t>
      </w:r>
    </w:p>
    <w:p w14:paraId="4A9F8318" w14:textId="77777777" w:rsidR="00D71382" w:rsidRPr="003256C2" w:rsidRDefault="00D71382" w:rsidP="003256C2">
      <w:pPr>
        <w:pStyle w:val="Corpo"/>
        <w:spacing w:after="0" w:line="320" w:lineRule="exact"/>
        <w:ind w:left="720"/>
        <w:jc w:val="center"/>
        <w:rPr>
          <w:rStyle w:val="Nenhum"/>
          <w:rFonts w:ascii="Verdana" w:hAnsi="Verdana" w:cs="Times New Roman"/>
          <w:b/>
          <w:bCs/>
          <w:sz w:val="20"/>
          <w:szCs w:val="20"/>
          <w:lang w:val="pt-BR"/>
          <w14:textOutline w14:w="0" w14:cap="rnd" w14:cmpd="sng" w14:algn="ctr">
            <w14:noFill/>
            <w14:prstDash w14:val="solid"/>
            <w14:bevel/>
          </w14:textOutline>
        </w:rPr>
      </w:pPr>
    </w:p>
    <w:p w14:paraId="114C15FF" w14:textId="45CB73CC" w:rsidR="002E7BDA" w:rsidRPr="003256C2" w:rsidRDefault="00D90480" w:rsidP="00E92FAC">
      <w:pPr>
        <w:pStyle w:val="Corpo"/>
        <w:keepNext/>
        <w:spacing w:after="0" w:line="320" w:lineRule="exact"/>
        <w:ind w:left="720"/>
        <w:jc w:val="center"/>
        <w:rPr>
          <w:rStyle w:val="Nenhum"/>
          <w:rFonts w:ascii="Verdana" w:eastAsia="Arial" w:hAnsi="Verdana" w:cs="Arial"/>
          <w:b/>
          <w:bCs/>
          <w:sz w:val="20"/>
          <w:szCs w:val="20"/>
          <w:lang w:val="pt-BR"/>
        </w:rPr>
      </w:pPr>
      <w:r w:rsidRPr="003256C2">
        <w:rPr>
          <w:rStyle w:val="Nenhum"/>
          <w:rFonts w:ascii="Verdana" w:hAnsi="Verdana"/>
          <w:b/>
          <w:bCs/>
          <w:sz w:val="20"/>
          <w:szCs w:val="20"/>
          <w:lang w:val="pt-BR"/>
        </w:rPr>
        <w:t>CLÁUSULA X</w:t>
      </w:r>
    </w:p>
    <w:p w14:paraId="2EF491EF" w14:textId="411D1C77" w:rsidR="002E7BDA" w:rsidRPr="003256C2" w:rsidRDefault="00D90480" w:rsidP="00E92FAC">
      <w:pPr>
        <w:pStyle w:val="Corpo"/>
        <w:keepNext/>
        <w:spacing w:after="0" w:line="320" w:lineRule="exact"/>
        <w:ind w:left="720"/>
        <w:jc w:val="center"/>
        <w:rPr>
          <w:rStyle w:val="Nenhum"/>
          <w:rFonts w:ascii="Verdana" w:eastAsia="Arial" w:hAnsi="Verdana" w:cs="Arial"/>
          <w:b/>
          <w:bCs/>
          <w:sz w:val="20"/>
          <w:szCs w:val="20"/>
          <w:lang w:val="pt-BR"/>
        </w:rPr>
      </w:pPr>
      <w:r w:rsidRPr="003256C2">
        <w:rPr>
          <w:rStyle w:val="Nenhum"/>
          <w:rFonts w:ascii="Verdana" w:hAnsi="Verdana"/>
          <w:b/>
          <w:bCs/>
          <w:sz w:val="20"/>
          <w:szCs w:val="20"/>
          <w:lang w:val="pt-BR"/>
        </w:rPr>
        <w:t xml:space="preserve">DECLARAÇÕES E GARANTIAS DA EMISSORA E DO </w:t>
      </w:r>
      <w:r w:rsidR="00472E42" w:rsidRPr="003256C2">
        <w:rPr>
          <w:rStyle w:val="Nenhum"/>
          <w:rFonts w:ascii="Verdana" w:hAnsi="Verdana"/>
          <w:b/>
          <w:bCs/>
          <w:sz w:val="20"/>
          <w:szCs w:val="20"/>
          <w:lang w:val="pt-BR"/>
        </w:rPr>
        <w:t>GARANTIDOR</w:t>
      </w:r>
    </w:p>
    <w:p w14:paraId="778F3D6F" w14:textId="77777777" w:rsidR="002E7BDA" w:rsidRPr="003256C2" w:rsidRDefault="002E7BDA" w:rsidP="00E92FAC">
      <w:pPr>
        <w:pStyle w:val="Corpo"/>
        <w:keepNext/>
        <w:spacing w:after="0" w:line="320" w:lineRule="exact"/>
        <w:rPr>
          <w:rStyle w:val="Nenhum"/>
          <w:rFonts w:ascii="Verdana" w:eastAsia="Arial" w:hAnsi="Verdana" w:cs="Arial"/>
          <w:sz w:val="20"/>
          <w:szCs w:val="20"/>
          <w:lang w:val="pt-BR"/>
        </w:rPr>
      </w:pPr>
    </w:p>
    <w:p w14:paraId="4D34D3B1" w14:textId="57016C0F" w:rsidR="002E7BDA" w:rsidRPr="003256C2" w:rsidRDefault="00D90480" w:rsidP="00E92FAC">
      <w:pPr>
        <w:pStyle w:val="PargrafodaLista"/>
        <w:keepNext/>
        <w:widowControl w:val="0"/>
        <w:numPr>
          <w:ilvl w:val="1"/>
          <w:numId w:val="3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Style w:val="Nenhum"/>
          <w:rFonts w:ascii="Verdana" w:eastAsia="Arial" w:hAnsi="Verdana" w:cs="Arial"/>
          <w:sz w:val="20"/>
          <w:szCs w:val="20"/>
          <w:lang w:val="pt-BR"/>
        </w:rPr>
      </w:pPr>
      <w:bookmarkStart w:id="62" w:name="_Ref130286814"/>
      <w:r w:rsidRPr="003256C2">
        <w:rPr>
          <w:rStyle w:val="Nenhum"/>
          <w:rFonts w:ascii="Verdana" w:hAnsi="Verdana"/>
          <w:sz w:val="20"/>
          <w:szCs w:val="20"/>
          <w:lang w:val="pt-BR"/>
        </w:rPr>
        <w:t>A</w:t>
      </w:r>
      <w:bookmarkStart w:id="63" w:name="_Ref534176609"/>
      <w:bookmarkEnd w:id="62"/>
      <w:r w:rsidRPr="003256C2">
        <w:rPr>
          <w:rStyle w:val="Nenhum"/>
          <w:rFonts w:ascii="Verdana" w:hAnsi="Verdana"/>
          <w:sz w:val="20"/>
          <w:szCs w:val="20"/>
          <w:lang w:val="pt-BR"/>
        </w:rPr>
        <w:t xml:space="preserve"> Emissora e </w:t>
      </w:r>
      <w:r w:rsidR="00472E42" w:rsidRPr="003256C2">
        <w:rPr>
          <w:rStyle w:val="Nenhum"/>
          <w:rFonts w:ascii="Verdana" w:hAnsi="Verdana"/>
          <w:sz w:val="20"/>
          <w:szCs w:val="20"/>
          <w:lang w:val="pt-BR"/>
        </w:rPr>
        <w:t>o</w:t>
      </w:r>
      <w:r w:rsidRPr="003256C2">
        <w:rPr>
          <w:rStyle w:val="Nenhum"/>
          <w:rFonts w:ascii="Verdana" w:hAnsi="Verdana"/>
          <w:sz w:val="20"/>
          <w:szCs w:val="20"/>
          <w:lang w:val="pt-BR"/>
        </w:rPr>
        <w:t xml:space="preserve"> Garantidor declaram e garantem, individualmente e em </w:t>
      </w:r>
      <w:r w:rsidRPr="003256C2">
        <w:rPr>
          <w:rFonts w:ascii="Verdana" w:hAnsi="Verdana"/>
          <w:sz w:val="20"/>
          <w:szCs w:val="20"/>
          <w:lang w:val="pt-BR"/>
        </w:rPr>
        <w:t>relação</w:t>
      </w:r>
      <w:r w:rsidRPr="003256C2">
        <w:rPr>
          <w:rStyle w:val="Nenhum"/>
          <w:rFonts w:ascii="Verdana" w:hAnsi="Verdana"/>
          <w:sz w:val="20"/>
          <w:szCs w:val="20"/>
          <w:lang w:val="pt-BR"/>
        </w:rPr>
        <w:t xml:space="preserve"> a si próprios e solidariamente, ao </w:t>
      </w:r>
      <w:r w:rsidR="00C9240F" w:rsidRPr="003256C2">
        <w:rPr>
          <w:rStyle w:val="Nenhum"/>
          <w:rFonts w:ascii="Verdana" w:hAnsi="Verdana"/>
          <w:sz w:val="20"/>
          <w:szCs w:val="20"/>
          <w:lang w:val="pt-BR"/>
        </w:rPr>
        <w:t>Debenturista</w:t>
      </w:r>
      <w:r w:rsidRPr="003256C2">
        <w:rPr>
          <w:rStyle w:val="Nenhum"/>
          <w:rFonts w:ascii="Verdana" w:hAnsi="Verdana"/>
          <w:sz w:val="20"/>
          <w:szCs w:val="20"/>
          <w:lang w:val="pt-BR"/>
        </w:rPr>
        <w:t xml:space="preserve">, que na </w:t>
      </w:r>
      <w:bookmarkEnd w:id="63"/>
      <w:r w:rsidR="00291632" w:rsidRPr="003256C2">
        <w:rPr>
          <w:rStyle w:val="Nenhum"/>
          <w:rFonts w:ascii="Verdana" w:hAnsi="Verdana"/>
          <w:sz w:val="20"/>
          <w:szCs w:val="20"/>
          <w:lang w:val="pt-BR"/>
        </w:rPr>
        <w:t xml:space="preserve">Data de Emissão e </w:t>
      </w:r>
      <w:r w:rsidR="00CD5A69">
        <w:rPr>
          <w:rStyle w:val="Nenhum"/>
          <w:rFonts w:ascii="Verdana" w:hAnsi="Verdana"/>
          <w:sz w:val="20"/>
          <w:szCs w:val="20"/>
          <w:lang w:val="pt-BR"/>
        </w:rPr>
        <w:t>em cada</w:t>
      </w:r>
      <w:r w:rsidR="00E479DD" w:rsidRPr="003256C2">
        <w:rPr>
          <w:rStyle w:val="Nenhum"/>
          <w:rFonts w:ascii="Verdana" w:hAnsi="Verdana"/>
          <w:sz w:val="20"/>
          <w:szCs w:val="20"/>
          <w:lang w:val="pt-BR"/>
        </w:rPr>
        <w:t xml:space="preserve"> </w:t>
      </w:r>
      <w:r w:rsidR="00291632" w:rsidRPr="003256C2">
        <w:rPr>
          <w:rStyle w:val="Nenhum"/>
          <w:rFonts w:ascii="Verdana" w:hAnsi="Verdana"/>
          <w:sz w:val="20"/>
          <w:szCs w:val="20"/>
          <w:lang w:val="pt-BR"/>
        </w:rPr>
        <w:t>data de subscrição e integralização das Debênt</w:t>
      </w:r>
      <w:r w:rsidR="00C44DF9" w:rsidRPr="003256C2">
        <w:rPr>
          <w:rStyle w:val="Nenhum"/>
          <w:rFonts w:ascii="Verdana" w:hAnsi="Verdana"/>
          <w:sz w:val="20"/>
          <w:szCs w:val="20"/>
          <w:lang w:val="pt-BR"/>
        </w:rPr>
        <w:t>u</w:t>
      </w:r>
      <w:r w:rsidR="00291632" w:rsidRPr="003256C2">
        <w:rPr>
          <w:rStyle w:val="Nenhum"/>
          <w:rFonts w:ascii="Verdana" w:hAnsi="Verdana"/>
          <w:sz w:val="20"/>
          <w:szCs w:val="20"/>
          <w:lang w:val="pt-BR"/>
        </w:rPr>
        <w:t>res</w:t>
      </w:r>
      <w:r w:rsidRPr="003256C2">
        <w:rPr>
          <w:rStyle w:val="Nenhum"/>
          <w:rFonts w:ascii="Verdana" w:hAnsi="Verdana"/>
          <w:sz w:val="20"/>
          <w:szCs w:val="20"/>
          <w:lang w:val="pt-BR"/>
        </w:rPr>
        <w:t xml:space="preserve">: </w:t>
      </w:r>
    </w:p>
    <w:p w14:paraId="7EAA1D9D"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41776C5D" w14:textId="77777777" w:rsidR="000F07AC" w:rsidRPr="003256C2" w:rsidRDefault="000F07AC" w:rsidP="003256C2">
      <w:pPr>
        <w:pStyle w:val="PargrafodaLista"/>
        <w:numPr>
          <w:ilvl w:val="0"/>
          <w:numId w:val="13"/>
        </w:numPr>
        <w:spacing w:after="0" w:line="320" w:lineRule="exact"/>
        <w:ind w:left="851" w:hanging="851"/>
        <w:rPr>
          <w:rStyle w:val="Nenhum"/>
          <w:rFonts w:ascii="Verdana" w:eastAsia="Arial" w:hAnsi="Verdana" w:cs="Arial"/>
          <w:sz w:val="20"/>
          <w:szCs w:val="20"/>
          <w:lang w:val="pt-BR"/>
          <w14:textOutline w14:w="0" w14:cap="flat" w14:cmpd="sng" w14:algn="ctr">
            <w14:noFill/>
            <w14:prstDash w14:val="solid"/>
            <w14:bevel/>
          </w14:textOutline>
        </w:rPr>
      </w:pPr>
      <w:bookmarkStart w:id="64" w:name="_Ref130286824"/>
      <w:r w:rsidRPr="003256C2">
        <w:rPr>
          <w:rStyle w:val="Nenhum"/>
          <w:rFonts w:ascii="Verdana" w:eastAsia="Arial" w:hAnsi="Verdana" w:cs="Arial"/>
          <w:sz w:val="20"/>
          <w:szCs w:val="20"/>
          <w:lang w:val="pt-BR"/>
          <w14:textOutline w14:w="0" w14:cap="flat" w14:cmpd="sng" w14:algn="ctr">
            <w14:noFill/>
            <w14:prstDash w14:val="solid"/>
            <w14:bevel/>
          </w14:textOutline>
        </w:rPr>
        <w:t>estão cientes de que as Debêntures da presente Emissão constituirão lastro da operação de Securitização que envolverá a emissão dos CRA, a ser disciplinada pelo Termo de Securitização, nos termos da Lei 11.076, Instrução CVM 476 e da Instrução CVM 600 e que será objeto da Oferta, bem como conhece e aceita a regulamentação aplicável ao crédito rural, assim como os precedentes da CVM em estruturas equivalentes, reconhecendo que a adequada e correta destinação dos recursos é essencial à operação de Securitização;</w:t>
      </w:r>
    </w:p>
    <w:p w14:paraId="6B08964C" w14:textId="77777777" w:rsidR="000F07AC" w:rsidRPr="003256C2" w:rsidRDefault="000F07AC" w:rsidP="003256C2">
      <w:pPr>
        <w:pStyle w:val="PargrafodaLista"/>
        <w:spacing w:after="0" w:line="320" w:lineRule="exact"/>
        <w:ind w:left="851"/>
        <w:rPr>
          <w:rStyle w:val="Nenhum"/>
          <w:rFonts w:ascii="Verdana" w:eastAsia="Arial" w:hAnsi="Verdana" w:cs="Arial"/>
          <w:sz w:val="20"/>
          <w:szCs w:val="20"/>
          <w:lang w:val="pt-BR"/>
          <w14:textOutline w14:w="0" w14:cap="flat" w14:cmpd="sng" w14:algn="ctr">
            <w14:noFill/>
            <w14:prstDash w14:val="solid"/>
            <w14:bevel/>
          </w14:textOutline>
        </w:rPr>
      </w:pPr>
    </w:p>
    <w:p w14:paraId="3C818AE3" w14:textId="6492D6DC" w:rsidR="000F07AC" w:rsidRPr="003256C2" w:rsidRDefault="000F07AC" w:rsidP="003256C2">
      <w:pPr>
        <w:pStyle w:val="PargrafodaLista"/>
        <w:numPr>
          <w:ilvl w:val="0"/>
          <w:numId w:val="13"/>
        </w:numPr>
        <w:spacing w:after="0" w:line="320" w:lineRule="exact"/>
        <w:ind w:left="851" w:hanging="851"/>
        <w:rPr>
          <w:rStyle w:val="Nenhum"/>
          <w:rFonts w:ascii="Verdana" w:eastAsia="Arial" w:hAnsi="Verdana" w:cs="Arial"/>
          <w:sz w:val="20"/>
          <w:szCs w:val="20"/>
          <w:lang w:val="pt-BR"/>
          <w14:textOutline w14:w="0" w14:cap="flat" w14:cmpd="sng" w14:algn="ctr">
            <w14:noFill/>
            <w14:prstDash w14:val="solid"/>
            <w14:bevel/>
          </w14:textOutline>
        </w:rPr>
      </w:pPr>
      <w:r w:rsidRPr="003256C2">
        <w:rPr>
          <w:rStyle w:val="Nenhum"/>
          <w:rFonts w:ascii="Verdana" w:eastAsia="Arial" w:hAnsi="Verdana" w:cs="Arial"/>
          <w:sz w:val="20"/>
          <w:szCs w:val="20"/>
          <w:lang w:val="pt-BR"/>
          <w14:textOutline w14:w="0" w14:cap="flat" w14:cmpd="sng" w14:algn="ctr">
            <w14:noFill/>
            <w14:prstDash w14:val="solid"/>
            <w14:bevel/>
          </w14:textOutline>
        </w:rPr>
        <w:t xml:space="preserve">tem ciência da forma e condições dos CRA e do Termo de Securitização; </w:t>
      </w:r>
    </w:p>
    <w:p w14:paraId="0A76C457" w14:textId="77777777" w:rsidR="000F07AC" w:rsidRPr="003256C2" w:rsidRDefault="000F07AC" w:rsidP="003256C2">
      <w:pPr>
        <w:pStyle w:val="PargrafodaLista"/>
        <w:spacing w:after="0" w:line="320" w:lineRule="exact"/>
        <w:ind w:left="851"/>
        <w:rPr>
          <w:rStyle w:val="Nenhum"/>
          <w:rFonts w:ascii="Verdana" w:eastAsia="Arial" w:hAnsi="Verdana" w:cs="Arial"/>
          <w:sz w:val="20"/>
          <w:szCs w:val="20"/>
          <w:lang w:val="pt-BR"/>
          <w14:textOutline w14:w="0" w14:cap="flat" w14:cmpd="sng" w14:algn="ctr">
            <w14:noFill/>
            <w14:prstDash w14:val="solid"/>
            <w14:bevel/>
          </w14:textOutline>
        </w:rPr>
      </w:pPr>
    </w:p>
    <w:p w14:paraId="5F3F1AF3" w14:textId="50B9FEF4" w:rsidR="002E7BDA" w:rsidRPr="003256C2" w:rsidRDefault="00D90480" w:rsidP="003256C2">
      <w:pPr>
        <w:pStyle w:val="PargrafodaLista"/>
        <w:numPr>
          <w:ilvl w:val="0"/>
          <w:numId w:val="13"/>
        </w:numPr>
        <w:spacing w:after="0" w:line="320" w:lineRule="exact"/>
        <w:ind w:left="851" w:hanging="851"/>
        <w:rPr>
          <w:rStyle w:val="Nenhum"/>
          <w:rFonts w:ascii="Verdana" w:eastAsia="Arial" w:hAnsi="Verdana" w:cs="Arial"/>
          <w:sz w:val="20"/>
          <w:szCs w:val="20"/>
          <w:lang w:val="pt-BR"/>
          <w14:textOutline w14:w="0" w14:cap="flat" w14:cmpd="sng" w14:algn="ctr">
            <w14:noFill/>
            <w14:prstDash w14:val="solid"/>
            <w14:bevel/>
          </w14:textOutline>
        </w:rPr>
      </w:pPr>
      <w:r w:rsidRPr="003256C2">
        <w:rPr>
          <w:rStyle w:val="Nenhum"/>
          <w:rFonts w:ascii="Verdana" w:hAnsi="Verdana"/>
          <w:sz w:val="20"/>
          <w:szCs w:val="20"/>
          <w:lang w:val="pt-BR"/>
        </w:rPr>
        <w:t xml:space="preserve">no caso da Emissora, </w:t>
      </w:r>
      <w:r w:rsidR="00291632" w:rsidRPr="003256C2">
        <w:rPr>
          <w:rStyle w:val="Nenhum"/>
          <w:rFonts w:ascii="Verdana" w:hAnsi="Verdana"/>
          <w:sz w:val="20"/>
          <w:szCs w:val="20"/>
          <w:lang w:val="pt-BR"/>
        </w:rPr>
        <w:t>é</w:t>
      </w:r>
      <w:r w:rsidRPr="003256C2">
        <w:rPr>
          <w:rStyle w:val="Nenhum"/>
          <w:rFonts w:ascii="Verdana" w:hAnsi="Verdana"/>
          <w:sz w:val="20"/>
          <w:szCs w:val="20"/>
          <w:lang w:val="pt-BR"/>
        </w:rPr>
        <w:t xml:space="preserve"> sociedade por ações devidamente organizada, constituída e existente, de acordo com as leis da República Federativa do Brasil;</w:t>
      </w:r>
    </w:p>
    <w:p w14:paraId="12F9D37E" w14:textId="77777777" w:rsidR="002E7BDA" w:rsidRPr="003256C2" w:rsidRDefault="002E7BDA" w:rsidP="003256C2">
      <w:pPr>
        <w:spacing w:line="320" w:lineRule="exact"/>
        <w:rPr>
          <w:rStyle w:val="Nenhum"/>
          <w:rFonts w:ascii="Verdana" w:eastAsia="Arial" w:hAnsi="Verdana" w:cs="Arial"/>
          <w:sz w:val="20"/>
          <w:szCs w:val="20"/>
          <w:lang w:val="pt-BR"/>
        </w:rPr>
      </w:pPr>
    </w:p>
    <w:p w14:paraId="15333BE1" w14:textId="69E37DA1" w:rsidR="002E7BDA" w:rsidRPr="003256C2" w:rsidRDefault="00D90480"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 xml:space="preserve">no caso </w:t>
      </w:r>
      <w:r w:rsidR="00291632" w:rsidRPr="003256C2">
        <w:rPr>
          <w:rStyle w:val="Nenhum"/>
          <w:rFonts w:ascii="Verdana" w:hAnsi="Verdana"/>
          <w:sz w:val="20"/>
          <w:szCs w:val="20"/>
          <w:lang w:val="pt-BR"/>
        </w:rPr>
        <w:t>do</w:t>
      </w:r>
      <w:r w:rsidRPr="003256C2">
        <w:rPr>
          <w:rStyle w:val="Nenhum"/>
          <w:rFonts w:ascii="Verdana" w:hAnsi="Verdana"/>
          <w:sz w:val="20"/>
          <w:szCs w:val="20"/>
          <w:lang w:val="pt-BR"/>
        </w:rPr>
        <w:t xml:space="preserve"> </w:t>
      </w:r>
      <w:r w:rsidR="006D515D" w:rsidRPr="003256C2">
        <w:rPr>
          <w:rStyle w:val="Nenhum"/>
          <w:rFonts w:ascii="Verdana" w:hAnsi="Verdana"/>
          <w:sz w:val="20"/>
          <w:szCs w:val="20"/>
          <w:lang w:val="pt-BR"/>
        </w:rPr>
        <w:t>Garantidor</w:t>
      </w:r>
      <w:r w:rsidRPr="003256C2">
        <w:rPr>
          <w:rStyle w:val="Nenhum"/>
          <w:rFonts w:ascii="Verdana" w:hAnsi="Verdana"/>
          <w:sz w:val="20"/>
          <w:szCs w:val="20"/>
          <w:lang w:val="pt-BR"/>
        </w:rPr>
        <w:t xml:space="preserve">, </w:t>
      </w:r>
      <w:r w:rsidR="007F3471" w:rsidRPr="003256C2">
        <w:rPr>
          <w:rStyle w:val="Nenhum"/>
          <w:rFonts w:ascii="Verdana" w:hAnsi="Verdana"/>
          <w:sz w:val="20"/>
          <w:szCs w:val="20"/>
          <w:lang w:val="pt-BR"/>
        </w:rPr>
        <w:t xml:space="preserve">é </w:t>
      </w:r>
      <w:r w:rsidRPr="003256C2">
        <w:rPr>
          <w:rStyle w:val="Nenhum"/>
          <w:rFonts w:ascii="Verdana" w:hAnsi="Verdana"/>
          <w:sz w:val="20"/>
          <w:szCs w:val="20"/>
          <w:lang w:val="pt-BR"/>
        </w:rPr>
        <w:t xml:space="preserve">pessoa capaz, idônea e não </w:t>
      </w:r>
      <w:r w:rsidR="007F3471" w:rsidRPr="003256C2">
        <w:rPr>
          <w:rStyle w:val="Nenhum"/>
          <w:rFonts w:ascii="Verdana" w:hAnsi="Verdana"/>
          <w:sz w:val="20"/>
          <w:szCs w:val="20"/>
          <w:lang w:val="pt-BR"/>
        </w:rPr>
        <w:t xml:space="preserve">possui </w:t>
      </w:r>
      <w:r w:rsidRPr="003256C2">
        <w:rPr>
          <w:rStyle w:val="Nenhum"/>
          <w:rFonts w:ascii="Verdana" w:hAnsi="Verdana"/>
          <w:sz w:val="20"/>
          <w:szCs w:val="20"/>
          <w:lang w:val="pt-BR"/>
        </w:rPr>
        <w:t xml:space="preserve">quaisquer restrições sobre os seus bens que possam limitar ou obstar que </w:t>
      </w:r>
      <w:r w:rsidR="007F3471" w:rsidRPr="003256C2">
        <w:rPr>
          <w:rStyle w:val="Nenhum"/>
          <w:rFonts w:ascii="Verdana" w:hAnsi="Verdana"/>
          <w:sz w:val="20"/>
          <w:szCs w:val="20"/>
          <w:lang w:val="pt-BR"/>
        </w:rPr>
        <w:t xml:space="preserve">o </w:t>
      </w:r>
      <w:r w:rsidRPr="003256C2">
        <w:rPr>
          <w:rStyle w:val="Nenhum"/>
          <w:rFonts w:ascii="Verdana" w:hAnsi="Verdana"/>
          <w:sz w:val="20"/>
          <w:szCs w:val="20"/>
          <w:lang w:val="pt-BR"/>
        </w:rPr>
        <w:t xml:space="preserve">Debenturista satisfaça seus créditos, caso a Emissora e/ou </w:t>
      </w:r>
      <w:r w:rsidR="00924A41" w:rsidRPr="003256C2">
        <w:rPr>
          <w:rStyle w:val="Nenhum"/>
          <w:rFonts w:ascii="Verdana" w:hAnsi="Verdana"/>
          <w:sz w:val="20"/>
          <w:szCs w:val="20"/>
          <w:lang w:val="pt-BR"/>
        </w:rPr>
        <w:t xml:space="preserve">o </w:t>
      </w:r>
      <w:r w:rsidRPr="003256C2">
        <w:rPr>
          <w:rStyle w:val="Nenhum"/>
          <w:rFonts w:ascii="Verdana" w:hAnsi="Verdana"/>
          <w:sz w:val="20"/>
          <w:szCs w:val="20"/>
          <w:lang w:val="pt-BR"/>
        </w:rPr>
        <w:t>Garantidor se tornem inadimplentes;</w:t>
      </w:r>
    </w:p>
    <w:p w14:paraId="698CD591"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5AEA09AB" w14:textId="701D1E48" w:rsidR="002E7BDA" w:rsidRPr="003256C2" w:rsidRDefault="00D90480"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 xml:space="preserve">no caso do </w:t>
      </w:r>
      <w:r w:rsidR="00214987" w:rsidRPr="003256C2">
        <w:rPr>
          <w:rStyle w:val="Nenhum"/>
          <w:rFonts w:ascii="Verdana" w:hAnsi="Verdana"/>
          <w:sz w:val="20"/>
          <w:szCs w:val="20"/>
          <w:lang w:val="pt-BR"/>
        </w:rPr>
        <w:t>Garantidor</w:t>
      </w:r>
      <w:r w:rsidRPr="003256C2">
        <w:rPr>
          <w:rStyle w:val="Nenhum"/>
          <w:rFonts w:ascii="Verdana" w:hAnsi="Verdana"/>
          <w:sz w:val="20"/>
          <w:szCs w:val="20"/>
          <w:lang w:val="pt-BR"/>
        </w:rPr>
        <w:t xml:space="preserve">, a Fiança ora prestada </w:t>
      </w:r>
      <w:r w:rsidR="00472E42" w:rsidRPr="003256C2">
        <w:rPr>
          <w:rStyle w:val="Nenhum"/>
          <w:rFonts w:ascii="Verdana" w:hAnsi="Verdana"/>
          <w:sz w:val="20"/>
          <w:szCs w:val="20"/>
          <w:lang w:val="pt-BR"/>
        </w:rPr>
        <w:t xml:space="preserve">constitui obrigação </w:t>
      </w:r>
      <w:r w:rsidRPr="003256C2">
        <w:rPr>
          <w:rStyle w:val="Nenhum"/>
          <w:rFonts w:ascii="Verdana" w:hAnsi="Verdana"/>
          <w:sz w:val="20"/>
          <w:szCs w:val="20"/>
          <w:lang w:val="pt-BR"/>
        </w:rPr>
        <w:t>lega</w:t>
      </w:r>
      <w:r w:rsidR="00472E42" w:rsidRPr="003256C2">
        <w:rPr>
          <w:rStyle w:val="Nenhum"/>
          <w:rFonts w:ascii="Verdana" w:hAnsi="Verdana"/>
          <w:sz w:val="20"/>
          <w:szCs w:val="20"/>
          <w:lang w:val="pt-BR"/>
        </w:rPr>
        <w:t>l</w:t>
      </w:r>
      <w:r w:rsidRPr="003256C2">
        <w:rPr>
          <w:rStyle w:val="Nenhum"/>
          <w:rFonts w:ascii="Verdana" w:hAnsi="Verdana"/>
          <w:sz w:val="20"/>
          <w:szCs w:val="20"/>
          <w:lang w:val="pt-BR"/>
        </w:rPr>
        <w:t xml:space="preserve">, válida e vinculante </w:t>
      </w:r>
      <w:r w:rsidR="007F3471" w:rsidRPr="003256C2">
        <w:rPr>
          <w:rStyle w:val="Nenhum"/>
          <w:rFonts w:ascii="Verdana" w:hAnsi="Verdana"/>
          <w:sz w:val="20"/>
          <w:szCs w:val="20"/>
          <w:lang w:val="pt-BR"/>
        </w:rPr>
        <w:t>do</w:t>
      </w:r>
      <w:r w:rsidRPr="003256C2">
        <w:rPr>
          <w:rStyle w:val="Nenhum"/>
          <w:rFonts w:ascii="Verdana" w:hAnsi="Verdana"/>
          <w:sz w:val="20"/>
          <w:szCs w:val="20"/>
          <w:lang w:val="pt-BR"/>
        </w:rPr>
        <w:t xml:space="preserve"> </w:t>
      </w:r>
      <w:r w:rsidR="006D515D" w:rsidRPr="003256C2">
        <w:rPr>
          <w:rStyle w:val="Nenhum"/>
          <w:rFonts w:ascii="Verdana" w:hAnsi="Verdana"/>
          <w:sz w:val="20"/>
          <w:szCs w:val="20"/>
          <w:lang w:val="pt-BR"/>
        </w:rPr>
        <w:t>Garantidor</w:t>
      </w:r>
      <w:r w:rsidRPr="003256C2">
        <w:rPr>
          <w:rStyle w:val="Nenhum"/>
          <w:rFonts w:ascii="Verdana" w:hAnsi="Verdana"/>
          <w:sz w:val="20"/>
          <w:szCs w:val="20"/>
          <w:lang w:val="pt-BR"/>
        </w:rPr>
        <w:t xml:space="preserve">, </w:t>
      </w:r>
      <w:r w:rsidR="00472E42" w:rsidRPr="003256C2">
        <w:rPr>
          <w:rStyle w:val="Nenhum"/>
          <w:rFonts w:ascii="Verdana" w:hAnsi="Verdana"/>
          <w:sz w:val="20"/>
          <w:szCs w:val="20"/>
          <w:lang w:val="pt-BR"/>
        </w:rPr>
        <w:t xml:space="preserve">exequível </w:t>
      </w:r>
      <w:r w:rsidRPr="003256C2">
        <w:rPr>
          <w:rStyle w:val="Nenhum"/>
          <w:rFonts w:ascii="Verdana" w:hAnsi="Verdana"/>
          <w:sz w:val="20"/>
          <w:szCs w:val="20"/>
          <w:lang w:val="pt-BR"/>
        </w:rPr>
        <w:t>de acordo com seus termos e condições;</w:t>
      </w:r>
    </w:p>
    <w:p w14:paraId="5F81D7D6"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13420A1B" w14:textId="14AFF66E" w:rsidR="002E7BDA" w:rsidRPr="003256C2" w:rsidRDefault="00D90480"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estão devidamente autorizados a celebrar todos os Documentos da Operação, conforme o caso, e a cumprir todas as obrigações previstas aqui previstas, tendo, então, sido satisfeitos todos os requisitos legais e estatutários e obtidas todas as autorizações societárias necessárias para tanto;</w:t>
      </w:r>
    </w:p>
    <w:p w14:paraId="678A6DB8"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44A029B9" w14:textId="5CECE4F8" w:rsidR="002E7BDA" w:rsidRPr="003256C2" w:rsidRDefault="00D90480"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os representantes legais que assinam os Documentos da Operação têm poderes estatutários e/ou delegados para assumir, em seu nome, as obrigações ora estabelecidas e, sendo mandatários, tiveram os poderes legitimamente outorgados, estando os respectivos mandatos em pleno vigor e efeito;</w:t>
      </w:r>
    </w:p>
    <w:p w14:paraId="4F6D7E0A"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36892BB0" w14:textId="6DD327CD" w:rsidR="002E7BDA" w:rsidRPr="003256C2" w:rsidRDefault="00D90480" w:rsidP="003256C2">
      <w:pPr>
        <w:pStyle w:val="PargrafodaLista"/>
        <w:numPr>
          <w:ilvl w:val="0"/>
          <w:numId w:val="13"/>
        </w:numPr>
        <w:spacing w:after="0" w:line="320" w:lineRule="exact"/>
        <w:ind w:left="851" w:hanging="851"/>
        <w:rPr>
          <w:rStyle w:val="Nenhum"/>
          <w:rFonts w:ascii="Verdana" w:eastAsia="Arial" w:hAnsi="Verdana" w:cs="Arial"/>
          <w:sz w:val="20"/>
          <w:szCs w:val="20"/>
          <w:lang w:val="pt-BR"/>
          <w14:textOutline w14:w="0" w14:cap="flat" w14:cmpd="sng" w14:algn="ctr">
            <w14:noFill/>
            <w14:prstDash w14:val="solid"/>
            <w14:bevel/>
          </w14:textOutline>
        </w:rPr>
      </w:pPr>
      <w:r w:rsidRPr="003256C2">
        <w:rPr>
          <w:rStyle w:val="Nenhum"/>
          <w:rFonts w:ascii="Verdana" w:hAnsi="Verdana"/>
          <w:sz w:val="20"/>
          <w:szCs w:val="20"/>
          <w:lang w:val="pt-BR"/>
        </w:rPr>
        <w:t xml:space="preserve">a celebração e os termos e condições dos Documentos da Operação, e o cumprimento das obrigações aqui e ali previstas, (a) não infringem o estatuto social, contrato social, acordos de sócios ou acionistas ou documentos equivalentes </w:t>
      </w:r>
      <w:r w:rsidR="00291632" w:rsidRPr="003256C2">
        <w:rPr>
          <w:rStyle w:val="Nenhum"/>
          <w:rFonts w:ascii="Verdana" w:hAnsi="Verdana"/>
          <w:sz w:val="20"/>
          <w:szCs w:val="20"/>
          <w:lang w:val="pt-BR"/>
        </w:rPr>
        <w:t>da Emissora</w:t>
      </w:r>
      <w:r w:rsidRPr="003256C2">
        <w:rPr>
          <w:rStyle w:val="Nenhum"/>
          <w:rFonts w:ascii="Verdana" w:hAnsi="Verdana"/>
          <w:sz w:val="20"/>
          <w:szCs w:val="20"/>
          <w:lang w:val="pt-BR"/>
        </w:rPr>
        <w:t xml:space="preserve">; (b) não infringem qualquer disposição legal, contrato ou instrumento do qual sejam parte; (c) não infringem qualquer ordem, decisão ou sentença administrativa, judicial ou arbitral em face </w:t>
      </w:r>
      <w:r w:rsidR="00291632" w:rsidRPr="003256C2">
        <w:rPr>
          <w:rStyle w:val="Nenhum"/>
          <w:rFonts w:ascii="Verdana" w:hAnsi="Verdana"/>
          <w:sz w:val="20"/>
          <w:szCs w:val="20"/>
          <w:lang w:val="pt-BR"/>
        </w:rPr>
        <w:t>da Emissora e/ou d</w:t>
      </w:r>
      <w:r w:rsidR="00D50B1D" w:rsidRPr="003256C2">
        <w:rPr>
          <w:rStyle w:val="Nenhum"/>
          <w:rFonts w:ascii="Verdana" w:hAnsi="Verdana"/>
          <w:sz w:val="20"/>
          <w:szCs w:val="20"/>
          <w:lang w:val="pt-BR"/>
        </w:rPr>
        <w:t xml:space="preserve">o </w:t>
      </w:r>
      <w:r w:rsidR="00214987" w:rsidRPr="003256C2">
        <w:rPr>
          <w:rStyle w:val="Nenhum"/>
          <w:rFonts w:ascii="Verdana" w:hAnsi="Verdana"/>
          <w:sz w:val="20"/>
          <w:szCs w:val="20"/>
          <w:lang w:val="pt-BR"/>
        </w:rPr>
        <w:t>Garantidor</w:t>
      </w:r>
      <w:r w:rsidRPr="003256C2">
        <w:rPr>
          <w:rStyle w:val="Nenhum"/>
          <w:rFonts w:ascii="Verdana" w:hAnsi="Verdana"/>
          <w:sz w:val="20"/>
          <w:szCs w:val="20"/>
          <w:lang w:val="pt-BR"/>
        </w:rPr>
        <w:t>; e (d) não resultarão em (i) vencimento antecipado de qualquer obrigação estabelecida em qualquer desses contratos ou instrumentos; (</w:t>
      </w:r>
      <w:proofErr w:type="spellStart"/>
      <w:r w:rsidRPr="003256C2">
        <w:rPr>
          <w:rStyle w:val="Nenhum"/>
          <w:rFonts w:ascii="Verdana" w:hAnsi="Verdana"/>
          <w:sz w:val="20"/>
          <w:szCs w:val="20"/>
          <w:lang w:val="pt-BR"/>
        </w:rPr>
        <w:t>ii</w:t>
      </w:r>
      <w:proofErr w:type="spellEnd"/>
      <w:r w:rsidRPr="003256C2">
        <w:rPr>
          <w:rStyle w:val="Nenhum"/>
          <w:rFonts w:ascii="Verdana" w:hAnsi="Verdana"/>
          <w:sz w:val="20"/>
          <w:szCs w:val="20"/>
          <w:lang w:val="pt-BR"/>
        </w:rPr>
        <w:t>) criação de qualquer ônus ou gravame sobre qualquer ativo ou bem d</w:t>
      </w:r>
      <w:r w:rsidR="00291632" w:rsidRPr="003256C2">
        <w:rPr>
          <w:rStyle w:val="Nenhum"/>
          <w:rFonts w:ascii="Verdana" w:hAnsi="Verdana"/>
          <w:sz w:val="20"/>
          <w:szCs w:val="20"/>
          <w:lang w:val="pt-BR"/>
        </w:rPr>
        <w:t xml:space="preserve">a Emissora e/ou do </w:t>
      </w:r>
      <w:r w:rsidR="00214987" w:rsidRPr="003256C2">
        <w:rPr>
          <w:rStyle w:val="Nenhum"/>
          <w:rFonts w:ascii="Verdana" w:hAnsi="Verdana"/>
          <w:sz w:val="20"/>
          <w:szCs w:val="20"/>
          <w:lang w:val="pt-BR"/>
        </w:rPr>
        <w:t>Garantidor</w:t>
      </w:r>
      <w:r w:rsidR="00291632" w:rsidRPr="003256C2">
        <w:rPr>
          <w:rStyle w:val="Nenhum"/>
          <w:rFonts w:ascii="Verdana" w:hAnsi="Verdana"/>
          <w:sz w:val="20"/>
          <w:szCs w:val="20"/>
          <w:lang w:val="pt-BR"/>
        </w:rPr>
        <w:t xml:space="preserve"> </w:t>
      </w:r>
      <w:r w:rsidRPr="003256C2">
        <w:rPr>
          <w:rStyle w:val="Nenhum"/>
          <w:rFonts w:ascii="Verdana" w:hAnsi="Verdana"/>
          <w:sz w:val="20"/>
          <w:szCs w:val="20"/>
          <w:lang w:val="pt-BR"/>
        </w:rPr>
        <w:t>(exceto pelas Garantias); ou (</w:t>
      </w:r>
      <w:proofErr w:type="spellStart"/>
      <w:r w:rsidRPr="003256C2">
        <w:rPr>
          <w:rStyle w:val="Nenhum"/>
          <w:rFonts w:ascii="Verdana" w:hAnsi="Verdana"/>
          <w:sz w:val="20"/>
          <w:szCs w:val="20"/>
          <w:lang w:val="pt-BR"/>
        </w:rPr>
        <w:t>iii</w:t>
      </w:r>
      <w:proofErr w:type="spellEnd"/>
      <w:r w:rsidRPr="003256C2">
        <w:rPr>
          <w:rStyle w:val="Nenhum"/>
          <w:rFonts w:ascii="Verdana" w:hAnsi="Verdana"/>
          <w:sz w:val="20"/>
          <w:szCs w:val="20"/>
          <w:lang w:val="pt-BR"/>
        </w:rPr>
        <w:t>) rescisão de qualquer contratos ou instrumentos dos quais sejam parte;</w:t>
      </w:r>
    </w:p>
    <w:p w14:paraId="475DC18C"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72D7040E" w14:textId="3CD9FA63" w:rsidR="002E7BDA" w:rsidRPr="003256C2" w:rsidRDefault="00D90480" w:rsidP="003256C2">
      <w:pPr>
        <w:pStyle w:val="PargrafodaLista"/>
        <w:numPr>
          <w:ilvl w:val="0"/>
          <w:numId w:val="13"/>
        </w:numPr>
        <w:spacing w:after="0" w:line="320" w:lineRule="exact"/>
        <w:ind w:left="851" w:hanging="851"/>
        <w:rPr>
          <w:rStyle w:val="Nenhum"/>
          <w:rFonts w:ascii="Verdana" w:hAnsi="Verdana"/>
          <w:sz w:val="20"/>
          <w:szCs w:val="20"/>
          <w:lang w:val="pt-BR"/>
        </w:rPr>
      </w:pPr>
      <w:r w:rsidRPr="003256C2">
        <w:rPr>
          <w:rStyle w:val="Nenhum"/>
          <w:rFonts w:ascii="Verdana" w:hAnsi="Verdana"/>
          <w:sz w:val="20"/>
          <w:szCs w:val="20"/>
          <w:lang w:val="pt-BR"/>
        </w:rPr>
        <w:t xml:space="preserve">todas as informações prestadas no âmbito da Emissão e do processo de </w:t>
      </w:r>
      <w:proofErr w:type="spellStart"/>
      <w:r w:rsidRPr="003256C2">
        <w:rPr>
          <w:rStyle w:val="Nenhum"/>
          <w:rFonts w:ascii="Verdana" w:hAnsi="Verdana"/>
          <w:i/>
          <w:iCs/>
          <w:sz w:val="20"/>
          <w:szCs w:val="20"/>
          <w:lang w:val="pt-BR"/>
        </w:rPr>
        <w:t>due</w:t>
      </w:r>
      <w:proofErr w:type="spellEnd"/>
      <w:r w:rsidRPr="003256C2">
        <w:rPr>
          <w:rStyle w:val="Nenhum"/>
          <w:rFonts w:ascii="Verdana" w:hAnsi="Verdana"/>
          <w:i/>
          <w:iCs/>
          <w:sz w:val="20"/>
          <w:szCs w:val="20"/>
          <w:lang w:val="pt-BR"/>
        </w:rPr>
        <w:t xml:space="preserve"> </w:t>
      </w:r>
      <w:proofErr w:type="spellStart"/>
      <w:r w:rsidRPr="003256C2">
        <w:rPr>
          <w:rStyle w:val="Nenhum"/>
          <w:rFonts w:ascii="Verdana" w:hAnsi="Verdana"/>
          <w:i/>
          <w:iCs/>
          <w:sz w:val="20"/>
          <w:szCs w:val="20"/>
          <w:lang w:val="pt-BR"/>
        </w:rPr>
        <w:t>diligence</w:t>
      </w:r>
      <w:proofErr w:type="spellEnd"/>
      <w:r w:rsidRPr="003256C2">
        <w:rPr>
          <w:rStyle w:val="Nenhum"/>
          <w:rFonts w:ascii="Verdana" w:hAnsi="Verdana"/>
          <w:sz w:val="20"/>
          <w:szCs w:val="20"/>
          <w:lang w:val="pt-BR"/>
        </w:rPr>
        <w:t xml:space="preserve"> são verdadeiras, consistentes, corretas e suficientes;</w:t>
      </w:r>
    </w:p>
    <w:p w14:paraId="48B826DB" w14:textId="77777777" w:rsidR="00E17A33" w:rsidRPr="003256C2" w:rsidRDefault="00E17A33" w:rsidP="003256C2">
      <w:pPr>
        <w:pStyle w:val="PargrafodaLista"/>
        <w:spacing w:after="0" w:line="320" w:lineRule="exact"/>
        <w:ind w:left="851"/>
        <w:rPr>
          <w:rStyle w:val="Nenhum"/>
          <w:rFonts w:ascii="Verdana" w:hAnsi="Verdana"/>
          <w:sz w:val="20"/>
          <w:szCs w:val="20"/>
          <w:lang w:val="pt-BR"/>
        </w:rPr>
      </w:pPr>
    </w:p>
    <w:p w14:paraId="1167731F" w14:textId="4C0D6115" w:rsidR="00E17A33" w:rsidRPr="003256C2" w:rsidRDefault="00E17A33" w:rsidP="003256C2">
      <w:pPr>
        <w:pStyle w:val="PargrafodaLista"/>
        <w:numPr>
          <w:ilvl w:val="0"/>
          <w:numId w:val="13"/>
        </w:numPr>
        <w:spacing w:after="0" w:line="320" w:lineRule="exact"/>
        <w:ind w:left="851" w:hanging="851"/>
        <w:rPr>
          <w:rStyle w:val="Nenhum"/>
          <w:rFonts w:ascii="Verdana" w:hAnsi="Verdana"/>
          <w:sz w:val="20"/>
          <w:szCs w:val="20"/>
          <w:lang w:val="pt-BR"/>
        </w:rPr>
      </w:pPr>
      <w:r w:rsidRPr="003256C2">
        <w:rPr>
          <w:rStyle w:val="Nenhum"/>
          <w:rFonts w:ascii="Verdana" w:hAnsi="Verdana"/>
          <w:sz w:val="20"/>
          <w:szCs w:val="20"/>
          <w:lang w:val="pt-BR"/>
        </w:rPr>
        <w:t>sua situação econômica, financeira e patrimonial, na Data de Emissão, não sofreu ou sofre qualquer alteração significativa que possa afetar de maneira adversa sua solvência;</w:t>
      </w:r>
    </w:p>
    <w:p w14:paraId="3DC37204"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0DF9D0B5" w14:textId="3560F3FA" w:rsidR="002E7BDA" w:rsidRPr="003256C2" w:rsidRDefault="00D90480" w:rsidP="003256C2">
      <w:pPr>
        <w:pStyle w:val="PargrafodaLista"/>
        <w:numPr>
          <w:ilvl w:val="0"/>
          <w:numId w:val="13"/>
        </w:numPr>
        <w:spacing w:after="0" w:line="320" w:lineRule="exact"/>
        <w:ind w:left="851" w:hanging="851"/>
        <w:rPr>
          <w:rStyle w:val="Nenhum"/>
          <w:rFonts w:ascii="Verdana" w:hAnsi="Verdana"/>
          <w:sz w:val="20"/>
          <w:szCs w:val="20"/>
          <w:lang w:val="pt-BR"/>
        </w:rPr>
      </w:pPr>
      <w:r w:rsidRPr="003256C2">
        <w:rPr>
          <w:rStyle w:val="Nenhum"/>
          <w:rFonts w:ascii="Verdana" w:hAnsi="Verdana"/>
          <w:sz w:val="20"/>
          <w:szCs w:val="20"/>
          <w:lang w:val="pt-BR"/>
        </w:rPr>
        <w:t xml:space="preserve">nenhum registro, consentimento, autorização, licença, ordem de, ou qualificação perante qualquer autoridade governamental ou órgão regulatório, é exigido para celebração </w:t>
      </w:r>
      <w:r w:rsidR="00FE235F" w:rsidRPr="003256C2">
        <w:rPr>
          <w:rStyle w:val="Nenhum"/>
          <w:rFonts w:ascii="Verdana" w:hAnsi="Verdana"/>
          <w:sz w:val="20"/>
          <w:szCs w:val="20"/>
          <w:lang w:val="pt-BR"/>
        </w:rPr>
        <w:t xml:space="preserve">e cumprimento </w:t>
      </w:r>
      <w:r w:rsidRPr="003256C2">
        <w:rPr>
          <w:rStyle w:val="Nenhum"/>
          <w:rFonts w:ascii="Verdana" w:hAnsi="Verdana"/>
          <w:sz w:val="20"/>
          <w:szCs w:val="20"/>
          <w:lang w:val="pt-BR"/>
        </w:rPr>
        <w:t xml:space="preserve">dos Documentos da Operação ou para realização da Emissão, exceto (i) pela a inscrição desta Escritura </w:t>
      </w:r>
      <w:r w:rsidR="001D227E" w:rsidRPr="003256C2">
        <w:rPr>
          <w:rStyle w:val="Nenhum"/>
          <w:rFonts w:ascii="Verdana" w:hAnsi="Verdana"/>
          <w:sz w:val="20"/>
          <w:szCs w:val="20"/>
          <w:lang w:val="pt-BR"/>
        </w:rPr>
        <w:t xml:space="preserve">de Emissão </w:t>
      </w:r>
      <w:r w:rsidRPr="003256C2">
        <w:rPr>
          <w:rStyle w:val="Nenhum"/>
          <w:rFonts w:ascii="Verdana" w:hAnsi="Verdana"/>
          <w:sz w:val="20"/>
          <w:szCs w:val="20"/>
          <w:lang w:val="pt-BR"/>
        </w:rPr>
        <w:t>na JUC</w:t>
      </w:r>
      <w:r w:rsidR="00AB4D57" w:rsidRPr="003256C2">
        <w:rPr>
          <w:rStyle w:val="Nenhum"/>
          <w:rFonts w:ascii="Verdana" w:hAnsi="Verdana"/>
          <w:sz w:val="20"/>
          <w:szCs w:val="20"/>
          <w:lang w:val="pt-BR"/>
        </w:rPr>
        <w:t>ISRS</w:t>
      </w:r>
      <w:r w:rsidRPr="003256C2">
        <w:rPr>
          <w:rStyle w:val="Nenhum"/>
          <w:rFonts w:ascii="Verdana" w:hAnsi="Verdana"/>
          <w:sz w:val="20"/>
          <w:szCs w:val="20"/>
          <w:lang w:val="pt-BR"/>
        </w:rPr>
        <w:t>; (</w:t>
      </w:r>
      <w:proofErr w:type="spellStart"/>
      <w:r w:rsidRPr="003256C2">
        <w:rPr>
          <w:rStyle w:val="Nenhum"/>
          <w:rFonts w:ascii="Verdana" w:hAnsi="Verdana"/>
          <w:sz w:val="20"/>
          <w:szCs w:val="20"/>
          <w:lang w:val="pt-BR"/>
        </w:rPr>
        <w:t>ii</w:t>
      </w:r>
      <w:proofErr w:type="spellEnd"/>
      <w:r w:rsidRPr="003256C2">
        <w:rPr>
          <w:rStyle w:val="Nenhum"/>
          <w:rFonts w:ascii="Verdana" w:hAnsi="Verdana"/>
          <w:sz w:val="20"/>
          <w:szCs w:val="20"/>
          <w:lang w:val="pt-BR"/>
        </w:rPr>
        <w:t>) pela inscrição dos atos societários descritos na Cláusula 2.2 acima nas Juntas Comerciais competentes; (</w:t>
      </w:r>
      <w:proofErr w:type="spellStart"/>
      <w:r w:rsidR="00D50B1D" w:rsidRPr="003256C2">
        <w:rPr>
          <w:rStyle w:val="Nenhum"/>
          <w:rFonts w:ascii="Verdana" w:hAnsi="Verdana"/>
          <w:sz w:val="20"/>
          <w:szCs w:val="20"/>
          <w:lang w:val="pt-BR"/>
        </w:rPr>
        <w:t>iii</w:t>
      </w:r>
      <w:proofErr w:type="spellEnd"/>
      <w:r w:rsidRPr="003256C2">
        <w:rPr>
          <w:rStyle w:val="Nenhum"/>
          <w:rFonts w:ascii="Verdana" w:hAnsi="Verdana"/>
          <w:sz w:val="20"/>
          <w:szCs w:val="20"/>
          <w:lang w:val="pt-BR"/>
        </w:rPr>
        <w:t xml:space="preserve">) pelo registros desta </w:t>
      </w:r>
      <w:r w:rsidR="001D227E" w:rsidRPr="003256C2">
        <w:rPr>
          <w:rStyle w:val="Nenhum"/>
          <w:rFonts w:ascii="Verdana" w:hAnsi="Verdana"/>
          <w:sz w:val="20"/>
          <w:szCs w:val="20"/>
          <w:lang w:val="pt-BR"/>
        </w:rPr>
        <w:t>Escritura de Emissão</w:t>
      </w:r>
      <w:r w:rsidRPr="003256C2">
        <w:rPr>
          <w:rStyle w:val="Nenhum"/>
          <w:rFonts w:ascii="Verdana" w:hAnsi="Verdana"/>
          <w:sz w:val="20"/>
          <w:szCs w:val="20"/>
          <w:lang w:val="pt-BR"/>
        </w:rPr>
        <w:t xml:space="preserve"> e </w:t>
      </w:r>
      <w:r w:rsidR="008F001E" w:rsidRPr="003256C2">
        <w:rPr>
          <w:rStyle w:val="Nenhum"/>
          <w:rFonts w:ascii="Verdana" w:hAnsi="Verdana"/>
          <w:sz w:val="20"/>
          <w:szCs w:val="20"/>
          <w:lang w:val="pt-BR"/>
        </w:rPr>
        <w:t>do Contrato de Garantia</w:t>
      </w:r>
      <w:r w:rsidRPr="003256C2">
        <w:rPr>
          <w:rStyle w:val="Nenhum"/>
          <w:rFonts w:ascii="Verdana" w:hAnsi="Verdana"/>
          <w:sz w:val="20"/>
          <w:szCs w:val="20"/>
          <w:lang w:val="pt-BR"/>
        </w:rPr>
        <w:t xml:space="preserve"> nos competentes </w:t>
      </w:r>
      <w:proofErr w:type="spellStart"/>
      <w:r w:rsidRPr="003256C2">
        <w:rPr>
          <w:rStyle w:val="Nenhum"/>
          <w:rFonts w:ascii="Verdana" w:hAnsi="Verdana"/>
          <w:sz w:val="20"/>
          <w:szCs w:val="20"/>
          <w:lang w:val="pt-BR"/>
        </w:rPr>
        <w:t>RTDs</w:t>
      </w:r>
      <w:proofErr w:type="spellEnd"/>
      <w:r w:rsidRPr="003256C2">
        <w:rPr>
          <w:rStyle w:val="Nenhum"/>
          <w:rFonts w:ascii="Verdana" w:hAnsi="Verdana"/>
          <w:sz w:val="20"/>
          <w:szCs w:val="20"/>
          <w:lang w:val="pt-BR"/>
        </w:rPr>
        <w:t>, conforme o caso;</w:t>
      </w:r>
    </w:p>
    <w:p w14:paraId="43C86DA5" w14:textId="77777777" w:rsidR="00FE235F" w:rsidRPr="003256C2" w:rsidRDefault="00FE235F" w:rsidP="003256C2">
      <w:pPr>
        <w:pStyle w:val="PargrafodaLista"/>
        <w:spacing w:after="0" w:line="320" w:lineRule="exact"/>
        <w:rPr>
          <w:rFonts w:ascii="Verdana" w:hAnsi="Verdana"/>
          <w:sz w:val="20"/>
          <w:szCs w:val="20"/>
          <w:lang w:val="pt-BR"/>
        </w:rPr>
      </w:pPr>
    </w:p>
    <w:p w14:paraId="7B232E20" w14:textId="7DE576A3" w:rsidR="00FE235F" w:rsidRPr="003256C2" w:rsidRDefault="00FE235F"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 xml:space="preserve">os Documentos da Operação constituem obrigações </w:t>
      </w:r>
      <w:r w:rsidR="00626114" w:rsidRPr="003256C2">
        <w:rPr>
          <w:rStyle w:val="Nenhum"/>
          <w:rFonts w:ascii="Verdana" w:hAnsi="Verdana"/>
          <w:sz w:val="20"/>
          <w:szCs w:val="20"/>
          <w:lang w:val="pt-BR"/>
        </w:rPr>
        <w:t xml:space="preserve">legais, </w:t>
      </w:r>
      <w:r w:rsidRPr="003256C2">
        <w:rPr>
          <w:rStyle w:val="Nenhum"/>
          <w:rFonts w:ascii="Verdana" w:hAnsi="Verdana"/>
          <w:sz w:val="20"/>
          <w:szCs w:val="20"/>
          <w:lang w:val="pt-BR"/>
        </w:rPr>
        <w:t xml:space="preserve">válidas e </w:t>
      </w:r>
      <w:r w:rsidR="00626114" w:rsidRPr="003256C2">
        <w:rPr>
          <w:rStyle w:val="Nenhum"/>
          <w:rFonts w:ascii="Verdana" w:hAnsi="Verdana"/>
          <w:sz w:val="20"/>
          <w:szCs w:val="20"/>
          <w:lang w:val="pt-BR"/>
        </w:rPr>
        <w:t>vinculantes</w:t>
      </w:r>
      <w:r w:rsidRPr="003256C2">
        <w:rPr>
          <w:rStyle w:val="Nenhum"/>
          <w:rFonts w:ascii="Verdana" w:hAnsi="Verdana"/>
          <w:sz w:val="20"/>
          <w:szCs w:val="20"/>
          <w:lang w:val="pt-BR"/>
        </w:rPr>
        <w:t xml:space="preserve"> </w:t>
      </w:r>
      <w:r w:rsidR="00E25317" w:rsidRPr="003256C2">
        <w:rPr>
          <w:rStyle w:val="Nenhum"/>
          <w:rFonts w:ascii="Verdana" w:hAnsi="Verdana"/>
          <w:sz w:val="20"/>
          <w:szCs w:val="20"/>
          <w:lang w:val="pt-BR"/>
        </w:rPr>
        <w:t>da Emissora e do Garantidor</w:t>
      </w:r>
      <w:r w:rsidRPr="003256C2">
        <w:rPr>
          <w:rStyle w:val="Nenhum"/>
          <w:rFonts w:ascii="Verdana" w:hAnsi="Verdana"/>
          <w:sz w:val="20"/>
          <w:szCs w:val="20"/>
          <w:lang w:val="pt-BR"/>
        </w:rPr>
        <w:t xml:space="preserve"> que são parte de tais instrumentos, exequíveis de acordo com os seus termos e condições;</w:t>
      </w:r>
    </w:p>
    <w:p w14:paraId="0FAD8401"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0EADCFF1" w14:textId="67053948" w:rsidR="002E7BDA" w:rsidRPr="003256C2" w:rsidRDefault="00D90480"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não t</w:t>
      </w:r>
      <w:r w:rsidR="007356E7" w:rsidRPr="003256C2">
        <w:rPr>
          <w:rStyle w:val="Nenhum"/>
          <w:rFonts w:ascii="Verdana" w:hAnsi="Verdana"/>
          <w:sz w:val="20"/>
          <w:szCs w:val="20"/>
          <w:lang w:val="pt-BR"/>
        </w:rPr>
        <w:t>ê</w:t>
      </w:r>
      <w:r w:rsidRPr="003256C2">
        <w:rPr>
          <w:rStyle w:val="Nenhum"/>
          <w:rFonts w:ascii="Verdana" w:hAnsi="Verdana"/>
          <w:sz w:val="20"/>
          <w:szCs w:val="20"/>
          <w:lang w:val="pt-BR"/>
        </w:rPr>
        <w:t xml:space="preserve">m conhecimento da existência ou iminência de qualquer ação judicial, procedimento administrativo ou arbitral, inquérito ou outro tipo de investigação governamental a respeito de qualquer tema que envolva uma Lei Anticorrupção que não tenha sido informado por escrito ao </w:t>
      </w:r>
      <w:r w:rsidR="00C9240F" w:rsidRPr="003256C2">
        <w:rPr>
          <w:rStyle w:val="Nenhum"/>
          <w:rFonts w:ascii="Verdana" w:hAnsi="Verdana"/>
          <w:sz w:val="20"/>
          <w:szCs w:val="20"/>
          <w:lang w:val="pt-BR"/>
        </w:rPr>
        <w:t>Debenturista e ao Agente Fiduciário dos CRA</w:t>
      </w:r>
      <w:r w:rsidRPr="003256C2">
        <w:rPr>
          <w:rStyle w:val="Nenhum"/>
          <w:rFonts w:ascii="Verdana" w:hAnsi="Verdana"/>
          <w:sz w:val="20"/>
          <w:szCs w:val="20"/>
          <w:lang w:val="pt-BR"/>
        </w:rPr>
        <w:t>;</w:t>
      </w:r>
    </w:p>
    <w:p w14:paraId="3D0EFF28" w14:textId="77777777" w:rsidR="002E7BDA" w:rsidRPr="003256C2" w:rsidRDefault="002E7BDA" w:rsidP="003256C2">
      <w:pPr>
        <w:pStyle w:val="PargrafodaLista"/>
        <w:spacing w:after="0" w:line="320" w:lineRule="exact"/>
        <w:ind w:left="709"/>
        <w:rPr>
          <w:rStyle w:val="Nenhum"/>
          <w:rFonts w:ascii="Verdana" w:eastAsia="Arial" w:hAnsi="Verdana" w:cs="Arial"/>
          <w:sz w:val="20"/>
          <w:szCs w:val="20"/>
          <w:lang w:val="pt-BR"/>
        </w:rPr>
      </w:pPr>
    </w:p>
    <w:p w14:paraId="035F7AA0" w14:textId="06A999EA" w:rsidR="002E7BDA" w:rsidRPr="003256C2" w:rsidRDefault="00D90480"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não têm conhecimento da existência ou iminência de qualquer ação judicial, procedimento administrativo ou arbitral, inquérito ou outro tipo de investigação governamental não incluída na alínea “(</w:t>
      </w:r>
      <w:r w:rsidR="00E25317" w:rsidRPr="003256C2">
        <w:rPr>
          <w:rStyle w:val="Nenhum"/>
          <w:rFonts w:ascii="Verdana" w:hAnsi="Verdana"/>
          <w:sz w:val="20"/>
          <w:szCs w:val="20"/>
          <w:lang w:val="pt-BR"/>
        </w:rPr>
        <w:t>k</w:t>
      </w:r>
      <w:r w:rsidRPr="003256C2">
        <w:rPr>
          <w:rStyle w:val="Nenhum"/>
          <w:rFonts w:ascii="Verdana" w:hAnsi="Verdana"/>
          <w:sz w:val="20"/>
          <w:szCs w:val="20"/>
          <w:lang w:val="pt-BR"/>
        </w:rPr>
        <w:t>)” acima que, nesta data, possa se esperar que resulte em Efeito Adverso Relevante, que não tenha sido informado por escrito ao Debenturista;</w:t>
      </w:r>
    </w:p>
    <w:p w14:paraId="00EFFE7B"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12026A8F" w14:textId="77777777" w:rsidR="002E7BDA" w:rsidRPr="003256C2" w:rsidRDefault="00D90480"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têm plena ciência e concorda integralmente com a forma de divulgação e apuração da Taxa DI, divulgada pela B3, e que a forma de cálculo da remuneração das Debêntures foi determinada por sua livre vontade, em observância ao princípio da boa-fé;</w:t>
      </w:r>
    </w:p>
    <w:bookmarkEnd w:id="64"/>
    <w:p w14:paraId="01BEBA6F"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0D02E212" w14:textId="33824B19" w:rsidR="002E7BDA" w:rsidRPr="003256C2" w:rsidRDefault="00D90480" w:rsidP="003256C2">
      <w:pPr>
        <w:pStyle w:val="PargrafodaLista"/>
        <w:numPr>
          <w:ilvl w:val="0"/>
          <w:numId w:val="13"/>
        </w:numPr>
        <w:spacing w:after="0" w:line="320" w:lineRule="exact"/>
        <w:ind w:left="851" w:hanging="851"/>
        <w:rPr>
          <w:rFonts w:ascii="Verdana" w:eastAsia="Arial" w:hAnsi="Verdana" w:cs="Arial"/>
          <w:sz w:val="20"/>
          <w:szCs w:val="20"/>
          <w:lang w:val="pt-BR"/>
        </w:rPr>
      </w:pPr>
      <w:bookmarkStart w:id="65" w:name="_Hlk64566745"/>
      <w:r w:rsidRPr="003256C2">
        <w:rPr>
          <w:rStyle w:val="Nenhum"/>
          <w:rFonts w:ascii="Verdana" w:hAnsi="Verdana"/>
          <w:sz w:val="20"/>
          <w:szCs w:val="20"/>
          <w:lang w:val="pt-BR"/>
        </w:rPr>
        <w:t>cumprem e fazem com que seus respectivos administradores e empregados, nos exercícios de suas funções, cumpram, com as Leis Anticorrupção;</w:t>
      </w:r>
      <w:bookmarkEnd w:id="65"/>
    </w:p>
    <w:p w14:paraId="42A78F0A"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31275831" w14:textId="2887D48D" w:rsidR="002E7BDA" w:rsidRPr="003256C2" w:rsidRDefault="00D90480"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cumprem com as normas aplicáveis a suas atividades e projetos, incluindo, mas não se limitando a regulamentação trabalhista em geral, salvo nos casos em que tal descumprimento não possa resultar em Efeito Adverso Relevante;</w:t>
      </w:r>
    </w:p>
    <w:p w14:paraId="4D6F0F6A"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38AF3784" w14:textId="7DF1F039" w:rsidR="002E7BDA" w:rsidRPr="003256C2" w:rsidRDefault="00D90480"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cumpre integralmente as Leis Sociais, exceto por aquelas questionadas de boa-fé nas esferas administrativa e/ou judicial, desde que tal questionamento tenha efeito suspensivo, se aplicável;</w:t>
      </w:r>
    </w:p>
    <w:p w14:paraId="34F18CE9"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31B784D6" w14:textId="77777777" w:rsidR="002E7BDA" w:rsidRPr="003256C2" w:rsidRDefault="00D90480"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quando aplicáveis ao exercício de suas atividades, possuem todas as licenças e autorizações ambientais necessárias para tanto, exceto (i) caso seja autorizada por lei ou ato de autoridade governamental ou judicial competente a manter suas operações mesmo sem possuir a referida licença ambiental; (</w:t>
      </w:r>
      <w:proofErr w:type="spellStart"/>
      <w:r w:rsidRPr="003256C2">
        <w:rPr>
          <w:rStyle w:val="Nenhum"/>
          <w:rFonts w:ascii="Verdana" w:hAnsi="Verdana"/>
          <w:sz w:val="20"/>
          <w:szCs w:val="20"/>
          <w:lang w:val="pt-BR"/>
        </w:rPr>
        <w:t>ii</w:t>
      </w:r>
      <w:proofErr w:type="spellEnd"/>
      <w:r w:rsidRPr="003256C2">
        <w:rPr>
          <w:rStyle w:val="Nenhum"/>
          <w:rFonts w:ascii="Verdana" w:hAnsi="Verdana"/>
          <w:sz w:val="20"/>
          <w:szCs w:val="20"/>
          <w:lang w:val="pt-BR"/>
        </w:rPr>
        <w:t>) por aquelas questionadas de boa-fé nas esferas administrativa e/ou judicial, desde que tal questionamento tenha efeito suspensivo, se aplicável; (</w:t>
      </w:r>
      <w:proofErr w:type="spellStart"/>
      <w:r w:rsidRPr="003256C2">
        <w:rPr>
          <w:rStyle w:val="Nenhum"/>
          <w:rFonts w:ascii="Verdana" w:hAnsi="Verdana"/>
          <w:sz w:val="20"/>
          <w:szCs w:val="20"/>
          <w:lang w:val="pt-BR"/>
        </w:rPr>
        <w:t>iii</w:t>
      </w:r>
      <w:proofErr w:type="spellEnd"/>
      <w:r w:rsidRPr="003256C2">
        <w:rPr>
          <w:rStyle w:val="Nenhum"/>
          <w:rFonts w:ascii="Verdana" w:hAnsi="Verdana"/>
          <w:sz w:val="20"/>
          <w:szCs w:val="20"/>
          <w:lang w:val="pt-BR"/>
        </w:rPr>
        <w:t>) cujo pedido de obtenção ou renovação, quando aplicável, tenha sido tempestivamente solicitado ao órgão competente; e (</w:t>
      </w:r>
      <w:proofErr w:type="spellStart"/>
      <w:r w:rsidRPr="003256C2">
        <w:rPr>
          <w:rStyle w:val="Nenhum"/>
          <w:rFonts w:ascii="Verdana" w:hAnsi="Verdana"/>
          <w:sz w:val="20"/>
          <w:szCs w:val="20"/>
          <w:lang w:val="pt-BR"/>
        </w:rPr>
        <w:t>iv</w:t>
      </w:r>
      <w:proofErr w:type="spellEnd"/>
      <w:r w:rsidRPr="003256C2">
        <w:rPr>
          <w:rStyle w:val="Nenhum"/>
          <w:rFonts w:ascii="Verdana" w:hAnsi="Verdana"/>
          <w:sz w:val="20"/>
          <w:szCs w:val="20"/>
          <w:lang w:val="pt-BR"/>
        </w:rPr>
        <w:t>) na medida em que a falta de tais autorizações ou licenças não resulte em um Efeito Adverso Relevante;</w:t>
      </w:r>
    </w:p>
    <w:p w14:paraId="686FD670"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25827895" w14:textId="08FAF476" w:rsidR="002E7BDA" w:rsidRPr="003256C2" w:rsidRDefault="00D90480" w:rsidP="003256C2">
      <w:pPr>
        <w:pStyle w:val="PargrafodaLista"/>
        <w:numPr>
          <w:ilvl w:val="0"/>
          <w:numId w:val="13"/>
        </w:numPr>
        <w:spacing w:after="0" w:line="320" w:lineRule="exact"/>
        <w:ind w:left="851" w:hanging="851"/>
        <w:rPr>
          <w:rStyle w:val="Nenhum"/>
          <w:rFonts w:ascii="Verdana" w:hAnsi="Verdana"/>
          <w:sz w:val="20"/>
          <w:szCs w:val="20"/>
          <w:lang w:val="pt-BR"/>
        </w:rPr>
      </w:pPr>
      <w:r w:rsidRPr="003256C2">
        <w:rPr>
          <w:rStyle w:val="Nenhum"/>
          <w:rFonts w:ascii="Verdana" w:hAnsi="Verdana"/>
          <w:sz w:val="20"/>
          <w:szCs w:val="20"/>
          <w:lang w:val="pt-BR"/>
        </w:rPr>
        <w:t>cumprem com as leis ambientais aplicáveis a suas atividades e projetos, exceto (i) nos casos em que tal descumprimento não possa resultar em Efeito Adverso Relevante (porém ressalvados os casos de reiterado e habitual descumprimento com relação a determinado dispositivo legal, mesmo que não resulte em Efeito Adverso Relevante); e (</w:t>
      </w:r>
      <w:proofErr w:type="spellStart"/>
      <w:r w:rsidRPr="003256C2">
        <w:rPr>
          <w:rStyle w:val="Nenhum"/>
          <w:rFonts w:ascii="Verdana" w:hAnsi="Verdana"/>
          <w:sz w:val="20"/>
          <w:szCs w:val="20"/>
          <w:lang w:val="pt-BR"/>
        </w:rPr>
        <w:t>ii</w:t>
      </w:r>
      <w:proofErr w:type="spellEnd"/>
      <w:r w:rsidRPr="003256C2">
        <w:rPr>
          <w:rStyle w:val="Nenhum"/>
          <w:rFonts w:ascii="Verdana" w:hAnsi="Verdana"/>
          <w:sz w:val="20"/>
          <w:szCs w:val="20"/>
          <w:lang w:val="pt-BR"/>
        </w:rPr>
        <w:t>) por aquelas questionadas de boa-fé nas esferas administrativa e/ou judicial, desde que tal questionamento tenha efeito suspensivo, se aplicável;</w:t>
      </w:r>
    </w:p>
    <w:p w14:paraId="57D46484" w14:textId="77777777" w:rsidR="007D29AA" w:rsidRPr="003256C2" w:rsidRDefault="007D29AA" w:rsidP="003256C2">
      <w:pPr>
        <w:pStyle w:val="PargrafodaLista"/>
        <w:spacing w:after="0" w:line="320" w:lineRule="exact"/>
        <w:rPr>
          <w:rFonts w:ascii="Verdana" w:hAnsi="Verdana"/>
          <w:sz w:val="20"/>
          <w:szCs w:val="20"/>
          <w:lang w:val="pt-BR"/>
        </w:rPr>
      </w:pPr>
    </w:p>
    <w:p w14:paraId="1E810CCA" w14:textId="6D10CDE1" w:rsidR="007D29AA" w:rsidRPr="003256C2" w:rsidRDefault="00F8504B"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no seu melhor conhecimento,</w:t>
      </w:r>
      <w:r w:rsidRPr="003256C2">
        <w:rPr>
          <w:rFonts w:ascii="Verdana" w:hAnsi="Verdana"/>
          <w:sz w:val="20"/>
          <w:szCs w:val="20"/>
          <w:lang w:val="pt-BR"/>
        </w:rPr>
        <w:t xml:space="preserve"> </w:t>
      </w:r>
      <w:r w:rsidR="007D29AA" w:rsidRPr="003256C2">
        <w:rPr>
          <w:rFonts w:ascii="Verdana" w:hAnsi="Verdana"/>
          <w:sz w:val="20"/>
          <w:szCs w:val="20"/>
          <w:lang w:val="pt-BR"/>
        </w:rPr>
        <w:t>está em dia com o pagamento de todas as obrigações de natureza tributária (municipal, estadual e federal), trabalhista, previdenciária, ambiental e de quaisquer outras obrigações impostas por lei, exceto por aqueles questionados de boa-fé nas esferas administrativa e que tenham sua exigibilidade suspensa;</w:t>
      </w:r>
    </w:p>
    <w:p w14:paraId="1958A334"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7879C8C5" w14:textId="028B969A" w:rsidR="002E7BDA" w:rsidRPr="003256C2" w:rsidRDefault="00D90480"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as demonstrações financeiras da Emissora relativas aos exercícios sociais findos</w:t>
      </w:r>
      <w:r w:rsidR="0025211F" w:rsidRPr="003256C2">
        <w:rPr>
          <w:rStyle w:val="Nenhum"/>
          <w:rFonts w:ascii="Verdana" w:hAnsi="Verdana"/>
          <w:sz w:val="20"/>
          <w:szCs w:val="20"/>
          <w:lang w:val="pt-BR"/>
        </w:rPr>
        <w:t xml:space="preserve"> em</w:t>
      </w:r>
      <w:r w:rsidRPr="003256C2">
        <w:rPr>
          <w:rStyle w:val="Nenhum"/>
          <w:rFonts w:ascii="Verdana" w:hAnsi="Verdana"/>
          <w:sz w:val="20"/>
          <w:szCs w:val="20"/>
          <w:lang w:val="pt-BR"/>
        </w:rPr>
        <w:t xml:space="preserve">, 31 de dezembro de 2017, 31 de dezembro de 2018, 31 de dezembro de 2019 e 31 de dezembro de 2020, representam corretamente a posição patrimonial e financeira consolidada da Emissora naquelas datas e foram devidamente elaboradas em conformidade com os princípios fundamentais de contabilidade do Brasil e refletem, nos termos das normas contáveis aplicáveis, corretamente os ativos, passivos e contingências da Emissora naquelas datas; </w:t>
      </w:r>
    </w:p>
    <w:p w14:paraId="00F13AE7" w14:textId="77777777" w:rsidR="002E7BDA" w:rsidRPr="003256C2" w:rsidRDefault="002E7BDA" w:rsidP="003256C2">
      <w:pPr>
        <w:spacing w:line="320" w:lineRule="exact"/>
        <w:rPr>
          <w:rStyle w:val="Nenhum"/>
          <w:rFonts w:ascii="Verdana" w:hAnsi="Verdana"/>
          <w:sz w:val="20"/>
          <w:szCs w:val="20"/>
          <w:lang w:val="pt-BR"/>
        </w:rPr>
      </w:pPr>
    </w:p>
    <w:p w14:paraId="416D60C6" w14:textId="2454F33A" w:rsidR="002E7BDA" w:rsidRPr="003256C2" w:rsidRDefault="00F8504B"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 xml:space="preserve">no seu melhor conhecimento, </w:t>
      </w:r>
      <w:r w:rsidR="00C44DF9" w:rsidRPr="003256C2">
        <w:rPr>
          <w:rStyle w:val="Nenhum"/>
          <w:rFonts w:ascii="Verdana" w:hAnsi="Verdana"/>
          <w:sz w:val="20"/>
          <w:szCs w:val="20"/>
          <w:lang w:val="pt-BR"/>
        </w:rPr>
        <w:t xml:space="preserve">até o presente momento, </w:t>
      </w:r>
      <w:r w:rsidR="00D90480" w:rsidRPr="003256C2">
        <w:rPr>
          <w:rStyle w:val="Nenhum"/>
          <w:rFonts w:ascii="Verdana" w:hAnsi="Verdana"/>
          <w:sz w:val="20"/>
          <w:szCs w:val="20"/>
          <w:lang w:val="pt-BR"/>
        </w:rPr>
        <w:t>os bens e direitos objeto das Garantias Reais não são objeto de processo ou investigação, judicial ou extrajudicial, e não existem quaisquer discussões judiciais que vedem, restrinjam, reduzam ou limitem, de qualquer forma, a constituição e manutenção da garantia sobre os bens e direitos objeto das Garantias Reais em favor do Debenturista;</w:t>
      </w:r>
    </w:p>
    <w:p w14:paraId="08EF1EBA" w14:textId="25A4D0D0" w:rsidR="00E92FAC" w:rsidRDefault="00E92FAC" w:rsidP="00E92FAC">
      <w:pPr>
        <w:pStyle w:val="PargrafodaLista"/>
        <w:spacing w:after="0" w:line="320" w:lineRule="exact"/>
        <w:ind w:left="851"/>
        <w:rPr>
          <w:rStyle w:val="Nenhum"/>
          <w:rFonts w:ascii="Verdana" w:hAnsi="Verdana"/>
          <w:sz w:val="20"/>
          <w:szCs w:val="20"/>
          <w:lang w:val="pt-BR"/>
        </w:rPr>
      </w:pPr>
    </w:p>
    <w:p w14:paraId="33D6647D" w14:textId="551104B9" w:rsidR="002E7BDA" w:rsidRPr="006274E8" w:rsidRDefault="00D90480" w:rsidP="006274E8">
      <w:pPr>
        <w:pStyle w:val="PargrafodaLista"/>
        <w:numPr>
          <w:ilvl w:val="0"/>
          <w:numId w:val="13"/>
        </w:numPr>
        <w:spacing w:after="0" w:line="320" w:lineRule="exact"/>
        <w:ind w:left="851" w:hanging="851"/>
        <w:rPr>
          <w:rFonts w:ascii="Verdana" w:hAnsi="Verdana"/>
          <w:sz w:val="20"/>
          <w:szCs w:val="20"/>
          <w:lang w:val="pt-BR"/>
        </w:rPr>
      </w:pPr>
      <w:r w:rsidRPr="006274E8">
        <w:rPr>
          <w:rStyle w:val="Nenhum"/>
          <w:rFonts w:ascii="Verdana" w:hAnsi="Verdana"/>
          <w:sz w:val="20"/>
          <w:szCs w:val="20"/>
          <w:lang w:val="pt-BR"/>
        </w:rPr>
        <w:t xml:space="preserve">os ativos dados em garantia no âmbito </w:t>
      </w:r>
      <w:r w:rsidR="004C02E1" w:rsidRPr="006274E8">
        <w:rPr>
          <w:rStyle w:val="Nenhum"/>
          <w:rFonts w:ascii="Verdana" w:hAnsi="Verdana"/>
          <w:sz w:val="20"/>
          <w:szCs w:val="20"/>
          <w:lang w:val="pt-BR"/>
        </w:rPr>
        <w:t>das Garantias Reais</w:t>
      </w:r>
      <w:r w:rsidRPr="006274E8">
        <w:rPr>
          <w:rStyle w:val="Nenhum"/>
          <w:rFonts w:ascii="Verdana" w:hAnsi="Verdana"/>
          <w:sz w:val="20"/>
          <w:szCs w:val="20"/>
          <w:lang w:val="pt-BR"/>
        </w:rPr>
        <w:t xml:space="preserve"> não se qualificam como bens essenciais às atividades da Emissora e/ou do Garantidor com o sentido disposto no artigo 49, parágrafo 3º, da Lei nº 11.101, de 9 de fevereiro de 2005 (“</w:t>
      </w:r>
      <w:r w:rsidRPr="006274E8">
        <w:rPr>
          <w:rStyle w:val="Nenhum"/>
          <w:rFonts w:ascii="Verdana" w:hAnsi="Verdana"/>
          <w:sz w:val="20"/>
          <w:szCs w:val="20"/>
          <w:u w:val="single"/>
          <w:lang w:val="pt-BR"/>
        </w:rPr>
        <w:t>LFRE</w:t>
      </w:r>
      <w:r w:rsidRPr="006274E8">
        <w:rPr>
          <w:rStyle w:val="Nenhum"/>
          <w:rFonts w:ascii="Verdana" w:hAnsi="Verdana"/>
          <w:sz w:val="20"/>
          <w:szCs w:val="20"/>
          <w:lang w:val="pt-BR"/>
        </w:rPr>
        <w:t xml:space="preserve">”), como alterada de tempos em tempos (bens de capital necessários à sua atividade empresarial), e a Emissora e/ou o Garantidor não invocarão o referido dispositivo com o objetivo de impedir, suspender ou outro modo prejudicar a execução de qualquer obrigações prevista nesta </w:t>
      </w:r>
      <w:r w:rsidR="001D227E" w:rsidRPr="006274E8">
        <w:rPr>
          <w:rStyle w:val="Nenhum"/>
          <w:rFonts w:ascii="Verdana" w:hAnsi="Verdana"/>
          <w:sz w:val="20"/>
          <w:szCs w:val="20"/>
          <w:lang w:val="pt-BR"/>
        </w:rPr>
        <w:t>Escritura de Emissão</w:t>
      </w:r>
      <w:r w:rsidRPr="006274E8">
        <w:rPr>
          <w:rStyle w:val="Nenhum"/>
          <w:rFonts w:ascii="Verdana" w:hAnsi="Verdana"/>
          <w:sz w:val="20"/>
          <w:szCs w:val="20"/>
          <w:lang w:val="pt-BR"/>
        </w:rPr>
        <w:t>, no Contrato de Garantia e/ou em qualquer dos Documentos da Operação;</w:t>
      </w:r>
    </w:p>
    <w:p w14:paraId="638E9354" w14:textId="6F4451C9"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6FB6F4E0" w14:textId="78C1C653" w:rsidR="002E7BDA" w:rsidRPr="003256C2" w:rsidRDefault="00D90480"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 xml:space="preserve">não </w:t>
      </w:r>
      <w:r w:rsidR="00C44DF9" w:rsidRPr="003256C2">
        <w:rPr>
          <w:rStyle w:val="Nenhum"/>
          <w:rFonts w:ascii="Verdana" w:hAnsi="Verdana"/>
          <w:sz w:val="20"/>
          <w:szCs w:val="20"/>
          <w:lang w:val="pt-BR"/>
        </w:rPr>
        <w:t>têm conhecimento da existência</w:t>
      </w:r>
      <w:r w:rsidRPr="003256C2">
        <w:rPr>
          <w:rStyle w:val="Nenhum"/>
          <w:rFonts w:ascii="Verdana" w:hAnsi="Verdana"/>
          <w:sz w:val="20"/>
          <w:szCs w:val="20"/>
          <w:lang w:val="pt-BR"/>
        </w:rPr>
        <w:t>, nesta data,</w:t>
      </w:r>
      <w:r w:rsidR="00C44DF9" w:rsidRPr="003256C2">
        <w:rPr>
          <w:rStyle w:val="Nenhum"/>
          <w:rFonts w:ascii="Verdana" w:hAnsi="Verdana"/>
          <w:sz w:val="20"/>
          <w:szCs w:val="20"/>
          <w:lang w:val="pt-BR"/>
        </w:rPr>
        <w:t xml:space="preserve"> de</w:t>
      </w:r>
      <w:r w:rsidRPr="003256C2">
        <w:rPr>
          <w:rStyle w:val="Nenhum"/>
          <w:rFonts w:ascii="Verdana" w:hAnsi="Verdana"/>
          <w:sz w:val="20"/>
          <w:szCs w:val="20"/>
          <w:lang w:val="pt-BR"/>
        </w:rPr>
        <w:t xml:space="preserve"> quaisquer contingências ou passivos ocultos de qualquer natureza, inclusive, mas não se limitando, fiscal ou previdenciária, civil, ambiental, propriedade intelectual e trabalhista, incorridos direta ou indiretamente, bem como cumprem regularmente as leis, regulamentos, normas administrativas e determinações dos órgãos governamentais e/ou tribunais relativos a questões administrativas, fiscais e previdenciárias, estando em dia com suas obrigações principais e acessórias;</w:t>
      </w:r>
      <w:r w:rsidR="00E25317" w:rsidRPr="003256C2">
        <w:rPr>
          <w:rStyle w:val="Nenhum"/>
          <w:rFonts w:ascii="Verdana" w:hAnsi="Verdana"/>
          <w:sz w:val="20"/>
          <w:szCs w:val="20"/>
          <w:lang w:val="pt-BR"/>
        </w:rPr>
        <w:t xml:space="preserve"> </w:t>
      </w:r>
    </w:p>
    <w:p w14:paraId="58DD1CC6"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35A5CB3F" w14:textId="68F68F63" w:rsidR="002E7BDA" w:rsidRPr="003256C2" w:rsidRDefault="00F8504B" w:rsidP="003256C2">
      <w:pPr>
        <w:pStyle w:val="PargrafodaLista"/>
        <w:numPr>
          <w:ilvl w:val="0"/>
          <w:numId w:val="13"/>
        </w:numPr>
        <w:spacing w:after="0" w:line="320" w:lineRule="exact"/>
        <w:ind w:left="851" w:hanging="851"/>
        <w:rPr>
          <w:rFonts w:ascii="Verdana" w:eastAsia="Arial" w:hAnsi="Verdana" w:cs="Arial"/>
          <w:sz w:val="20"/>
          <w:szCs w:val="20"/>
          <w:lang w:val="pt-BR"/>
        </w:rPr>
      </w:pPr>
      <w:bookmarkStart w:id="66" w:name="_Hlk64566767"/>
      <w:r w:rsidRPr="003256C2">
        <w:rPr>
          <w:rStyle w:val="Nenhum"/>
          <w:rFonts w:ascii="Verdana" w:hAnsi="Verdana"/>
          <w:sz w:val="20"/>
          <w:szCs w:val="20"/>
          <w:lang w:val="pt-BR"/>
        </w:rPr>
        <w:t xml:space="preserve">no seu melhor conhecimento, </w:t>
      </w:r>
      <w:r w:rsidR="00A1179C" w:rsidRPr="003256C2">
        <w:rPr>
          <w:rStyle w:val="Nenhum"/>
          <w:rFonts w:ascii="Verdana" w:hAnsi="Verdana"/>
          <w:sz w:val="20"/>
          <w:szCs w:val="20"/>
          <w:lang w:val="pt-BR"/>
        </w:rPr>
        <w:t xml:space="preserve">a Emissora, o </w:t>
      </w:r>
      <w:r w:rsidR="00214987" w:rsidRPr="003256C2">
        <w:rPr>
          <w:rStyle w:val="Nenhum"/>
          <w:rFonts w:ascii="Verdana" w:hAnsi="Verdana"/>
          <w:sz w:val="20"/>
          <w:szCs w:val="20"/>
          <w:lang w:val="pt-BR"/>
        </w:rPr>
        <w:t>Garantidor</w:t>
      </w:r>
      <w:r w:rsidR="00A1179C" w:rsidRPr="003256C2">
        <w:rPr>
          <w:rStyle w:val="Nenhum"/>
          <w:rFonts w:ascii="Verdana" w:hAnsi="Verdana"/>
          <w:sz w:val="20"/>
          <w:szCs w:val="20"/>
          <w:lang w:val="pt-BR"/>
        </w:rPr>
        <w:t xml:space="preserve"> </w:t>
      </w:r>
      <w:r w:rsidR="00D90480" w:rsidRPr="003256C2">
        <w:rPr>
          <w:rStyle w:val="Nenhum"/>
          <w:rFonts w:ascii="Verdana" w:hAnsi="Verdana"/>
          <w:sz w:val="20"/>
          <w:szCs w:val="20"/>
          <w:lang w:val="pt-BR"/>
        </w:rPr>
        <w:t>ou qualquer de suas partes relacionadas, nem qualquer um de seus diretores, administradores, acionistas ou prepostos, atuando em favor de quaisquer destas é atualmente parte de qualquer processo criminal ou administrativo referente a corrupção de qualquer autoridade ou funcionário público, incluindo, mas não se limitando, a funcionários de empresas e organizações públicas, nem é alvo de qualquer investigação em curso;</w:t>
      </w:r>
      <w:bookmarkEnd w:id="66"/>
    </w:p>
    <w:p w14:paraId="370510A6" w14:textId="77777777" w:rsidR="002E7BDA" w:rsidRPr="003256C2" w:rsidRDefault="002E7BDA" w:rsidP="003256C2">
      <w:pPr>
        <w:spacing w:line="320" w:lineRule="exact"/>
        <w:rPr>
          <w:rStyle w:val="Nenhum"/>
          <w:rFonts w:ascii="Verdana" w:hAnsi="Verdana"/>
          <w:sz w:val="20"/>
          <w:szCs w:val="20"/>
          <w:lang w:val="pt-BR"/>
        </w:rPr>
      </w:pPr>
    </w:p>
    <w:p w14:paraId="585C88F2" w14:textId="63B40ED3" w:rsidR="002E7BDA" w:rsidRPr="003256C2" w:rsidRDefault="00D90480"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 xml:space="preserve">desde a divulgação das suas últimas demonstrações financeiras anuais consolidadas auditadas não verificou a ocorrência de qualquer evento que pudesse lhe causar um Efeito Adverso Relevante; </w:t>
      </w:r>
    </w:p>
    <w:p w14:paraId="70FE812E" w14:textId="77777777" w:rsidR="002E7BDA" w:rsidRPr="003256C2" w:rsidRDefault="002E7BDA" w:rsidP="003256C2">
      <w:pPr>
        <w:pStyle w:val="PargrafodaLista"/>
        <w:spacing w:after="0" w:line="320" w:lineRule="exact"/>
        <w:rPr>
          <w:rStyle w:val="Nenhum"/>
          <w:rFonts w:ascii="Verdana" w:eastAsia="Arial" w:hAnsi="Verdana" w:cs="Arial"/>
          <w:sz w:val="20"/>
          <w:szCs w:val="20"/>
          <w:lang w:val="pt-BR"/>
        </w:rPr>
      </w:pPr>
    </w:p>
    <w:p w14:paraId="6EAEB6AC" w14:textId="0DA9A7AC" w:rsidR="002E7BDA" w:rsidRPr="003256C2" w:rsidRDefault="00D90480" w:rsidP="003256C2">
      <w:pPr>
        <w:pStyle w:val="PargrafodaLista"/>
        <w:numPr>
          <w:ilvl w:val="0"/>
          <w:numId w:val="13"/>
        </w:numPr>
        <w:spacing w:after="0" w:line="320" w:lineRule="exact"/>
        <w:ind w:left="851" w:hanging="851"/>
        <w:rPr>
          <w:rStyle w:val="Nenhum"/>
          <w:rFonts w:ascii="Verdana" w:hAnsi="Verdana"/>
          <w:sz w:val="20"/>
          <w:szCs w:val="20"/>
          <w:lang w:val="pt-BR"/>
        </w:rPr>
      </w:pPr>
      <w:r w:rsidRPr="003256C2">
        <w:rPr>
          <w:rStyle w:val="Nenhum"/>
          <w:rFonts w:ascii="Verdana" w:hAnsi="Verdana"/>
          <w:sz w:val="20"/>
          <w:szCs w:val="20"/>
          <w:lang w:val="pt-BR"/>
        </w:rPr>
        <w:t>não omitiu nenhum fato, de qualquer natureza, que seja de seu conhecimento e que possa resultar em Efeito Adverso Relevante</w:t>
      </w:r>
      <w:r w:rsidR="000F07AC" w:rsidRPr="003256C2">
        <w:rPr>
          <w:rStyle w:val="Nenhum"/>
          <w:rFonts w:ascii="Verdana" w:hAnsi="Verdana"/>
          <w:sz w:val="20"/>
          <w:szCs w:val="20"/>
          <w:lang w:val="pt-BR"/>
        </w:rPr>
        <w:t>;</w:t>
      </w:r>
    </w:p>
    <w:p w14:paraId="50F1B9DC" w14:textId="77777777" w:rsidR="00A1179C" w:rsidRPr="003256C2" w:rsidRDefault="00A1179C" w:rsidP="003256C2">
      <w:pPr>
        <w:pStyle w:val="PargrafodaLista"/>
        <w:spacing w:after="0" w:line="320" w:lineRule="exact"/>
        <w:rPr>
          <w:rFonts w:ascii="Verdana" w:hAnsi="Verdana"/>
          <w:sz w:val="20"/>
          <w:szCs w:val="20"/>
          <w:lang w:val="pt-BR"/>
        </w:rPr>
      </w:pPr>
    </w:p>
    <w:p w14:paraId="1C54D0A7" w14:textId="40956F11" w:rsidR="00A1179C" w:rsidRPr="003256C2" w:rsidRDefault="00A1179C" w:rsidP="003256C2">
      <w:pPr>
        <w:pStyle w:val="PargrafodaLista"/>
        <w:numPr>
          <w:ilvl w:val="0"/>
          <w:numId w:val="13"/>
        </w:numPr>
        <w:spacing w:after="0" w:line="320" w:lineRule="exact"/>
        <w:ind w:left="851" w:hanging="851"/>
        <w:rPr>
          <w:rFonts w:ascii="Verdana" w:hAnsi="Verdana"/>
          <w:sz w:val="20"/>
          <w:szCs w:val="20"/>
          <w:lang w:val="pt-BR"/>
        </w:rPr>
      </w:pPr>
      <w:r w:rsidRPr="003256C2">
        <w:rPr>
          <w:rFonts w:ascii="Verdana" w:hAnsi="Verdana"/>
          <w:sz w:val="20"/>
          <w:szCs w:val="20"/>
          <w:lang w:val="pt-BR"/>
        </w:rPr>
        <w:t xml:space="preserve">as Debêntures, a Escritura de Emissão e os demais Documentos da Operação e as obrigações aqui e ali previstas constituem obrigações lícitas, válidas e vinculativas da Emissora e do </w:t>
      </w:r>
      <w:r w:rsidR="00214987" w:rsidRPr="003256C2">
        <w:rPr>
          <w:rFonts w:ascii="Verdana" w:hAnsi="Verdana"/>
          <w:sz w:val="20"/>
          <w:szCs w:val="20"/>
          <w:lang w:val="pt-BR"/>
        </w:rPr>
        <w:t>Garantidor</w:t>
      </w:r>
      <w:r w:rsidRPr="003256C2">
        <w:rPr>
          <w:rFonts w:ascii="Verdana" w:hAnsi="Verdana"/>
          <w:sz w:val="20"/>
          <w:szCs w:val="20"/>
          <w:lang w:val="pt-BR"/>
        </w:rPr>
        <w:t>, exequíveis de acordo com os seus termos e condições, com força de título executivo extrajudicial nos termos do artigo 784 do Código de Processo Civil Brasileiro;</w:t>
      </w:r>
    </w:p>
    <w:p w14:paraId="7CD55C46" w14:textId="77777777" w:rsidR="00A1179C" w:rsidRPr="003256C2" w:rsidRDefault="00A1179C" w:rsidP="003256C2">
      <w:pPr>
        <w:pStyle w:val="PargrafodaLista"/>
        <w:spacing w:after="0" w:line="320" w:lineRule="exact"/>
        <w:rPr>
          <w:rFonts w:ascii="Verdana" w:hAnsi="Verdana"/>
          <w:sz w:val="20"/>
          <w:szCs w:val="20"/>
          <w:lang w:val="pt-BR"/>
        </w:rPr>
      </w:pPr>
    </w:p>
    <w:p w14:paraId="4DA7F45D" w14:textId="11F1018D" w:rsidR="00A1179C" w:rsidRPr="003256C2" w:rsidRDefault="00A1179C" w:rsidP="003256C2">
      <w:pPr>
        <w:pStyle w:val="PargrafodaLista"/>
        <w:numPr>
          <w:ilvl w:val="0"/>
          <w:numId w:val="13"/>
        </w:numPr>
        <w:spacing w:after="0" w:line="320" w:lineRule="exact"/>
        <w:ind w:left="851" w:hanging="851"/>
        <w:rPr>
          <w:rFonts w:ascii="Verdana" w:hAnsi="Verdana"/>
          <w:sz w:val="20"/>
          <w:szCs w:val="20"/>
          <w:lang w:val="pt-BR"/>
        </w:rPr>
      </w:pPr>
      <w:r w:rsidRPr="003256C2">
        <w:rPr>
          <w:rFonts w:ascii="Verdana" w:hAnsi="Verdana"/>
          <w:sz w:val="20"/>
          <w:szCs w:val="20"/>
          <w:lang w:val="pt-BR"/>
        </w:rPr>
        <w:t xml:space="preserve">as informações públicas sobre a Emissora, constituem informações relevantes e </w:t>
      </w:r>
      <w:r w:rsidRPr="003256C2">
        <w:rPr>
          <w:rStyle w:val="Nenhum"/>
          <w:rFonts w:ascii="Verdana" w:hAnsi="Verdana"/>
          <w:sz w:val="20"/>
          <w:szCs w:val="20"/>
          <w:lang w:val="pt-BR"/>
        </w:rPr>
        <w:t>necessárias</w:t>
      </w:r>
      <w:r w:rsidRPr="003256C2">
        <w:rPr>
          <w:rFonts w:ascii="Verdana" w:hAnsi="Verdana"/>
          <w:sz w:val="20"/>
          <w:szCs w:val="20"/>
          <w:lang w:val="pt-BR"/>
        </w:rPr>
        <w:t xml:space="preserve"> para que os </w:t>
      </w:r>
      <w:r w:rsidR="007D7812" w:rsidRPr="003256C2">
        <w:rPr>
          <w:rFonts w:ascii="Verdana" w:hAnsi="Verdana"/>
          <w:sz w:val="20"/>
          <w:szCs w:val="20"/>
          <w:lang w:val="pt-BR"/>
        </w:rPr>
        <w:t>investidores</w:t>
      </w:r>
      <w:r w:rsidRPr="003256C2">
        <w:rPr>
          <w:rFonts w:ascii="Verdana" w:hAnsi="Verdana"/>
          <w:sz w:val="20"/>
          <w:szCs w:val="20"/>
          <w:lang w:val="pt-BR"/>
        </w:rPr>
        <w:t xml:space="preserve"> e seus consultores tenham condições de fazer uma análise correta e suficiente com relação ao investimento </w:t>
      </w:r>
      <w:r w:rsidR="007D7812" w:rsidRPr="003256C2">
        <w:rPr>
          <w:rFonts w:ascii="Verdana" w:hAnsi="Verdana"/>
          <w:sz w:val="20"/>
          <w:szCs w:val="20"/>
          <w:lang w:val="pt-BR"/>
        </w:rPr>
        <w:t>nos CRA</w:t>
      </w:r>
      <w:r w:rsidRPr="003256C2">
        <w:rPr>
          <w:rFonts w:ascii="Verdana" w:hAnsi="Verdana"/>
          <w:sz w:val="20"/>
          <w:szCs w:val="20"/>
          <w:lang w:val="pt-BR"/>
        </w:rPr>
        <w:t>, não contendo declarações falsas ou omissões de fatos relevantes, nas circunstâncias em que essas declarações foram dadas;</w:t>
      </w:r>
    </w:p>
    <w:p w14:paraId="4687A401" w14:textId="77777777" w:rsidR="00A1179C" w:rsidRPr="003256C2" w:rsidRDefault="00A1179C" w:rsidP="003256C2">
      <w:pPr>
        <w:pStyle w:val="PargrafodaLista"/>
        <w:spacing w:after="0" w:line="320" w:lineRule="exact"/>
        <w:rPr>
          <w:rFonts w:ascii="Verdana" w:hAnsi="Verdana"/>
          <w:sz w:val="20"/>
          <w:szCs w:val="20"/>
          <w:lang w:val="pt-BR"/>
        </w:rPr>
      </w:pPr>
    </w:p>
    <w:p w14:paraId="5EEDCCA0" w14:textId="14B84BBB" w:rsidR="00A1179C" w:rsidRPr="003256C2" w:rsidRDefault="00A1179C" w:rsidP="003256C2">
      <w:pPr>
        <w:pStyle w:val="PargrafodaLista"/>
        <w:numPr>
          <w:ilvl w:val="0"/>
          <w:numId w:val="13"/>
        </w:numPr>
        <w:spacing w:after="0" w:line="320" w:lineRule="exact"/>
        <w:ind w:left="851" w:hanging="851"/>
        <w:rPr>
          <w:rFonts w:ascii="Verdana" w:hAnsi="Verdana"/>
          <w:sz w:val="20"/>
          <w:szCs w:val="20"/>
          <w:lang w:val="pt-BR"/>
        </w:rPr>
      </w:pPr>
      <w:r w:rsidRPr="003256C2">
        <w:rPr>
          <w:rFonts w:ascii="Verdana" w:hAnsi="Verdana"/>
          <w:sz w:val="20"/>
          <w:szCs w:val="20"/>
          <w:lang w:val="pt-BR"/>
        </w:rPr>
        <w:t xml:space="preserve">não omitiu ou omite ao </w:t>
      </w:r>
      <w:r w:rsidR="00CD2416" w:rsidRPr="003256C2">
        <w:rPr>
          <w:rFonts w:ascii="Verdana" w:hAnsi="Verdana"/>
          <w:sz w:val="20"/>
          <w:szCs w:val="20"/>
          <w:lang w:val="pt-BR"/>
        </w:rPr>
        <w:t>Debenturista e/ou aos Titulares dos CRA</w:t>
      </w:r>
      <w:r w:rsidRPr="003256C2">
        <w:rPr>
          <w:rFonts w:ascii="Verdana" w:hAnsi="Verdana"/>
          <w:sz w:val="20"/>
          <w:szCs w:val="20"/>
          <w:lang w:val="pt-BR"/>
        </w:rPr>
        <w:t xml:space="preserve"> nenhum fato, de qualquer natureza, que seja de seu conhecimento que, se revelado poderia, baseado em razoável presunção, afetar a tomada de decisão de investimento n</w:t>
      </w:r>
      <w:r w:rsidR="00CD2416" w:rsidRPr="003256C2">
        <w:rPr>
          <w:rFonts w:ascii="Verdana" w:hAnsi="Verdana"/>
          <w:sz w:val="20"/>
          <w:szCs w:val="20"/>
          <w:lang w:val="pt-BR"/>
        </w:rPr>
        <w:t>o</w:t>
      </w:r>
      <w:r w:rsidRPr="003256C2">
        <w:rPr>
          <w:rFonts w:ascii="Verdana" w:hAnsi="Verdana"/>
          <w:sz w:val="20"/>
          <w:szCs w:val="20"/>
          <w:lang w:val="pt-BR"/>
        </w:rPr>
        <w:t xml:space="preserve">s </w:t>
      </w:r>
      <w:r w:rsidR="00CD2416" w:rsidRPr="003256C2">
        <w:rPr>
          <w:rFonts w:ascii="Verdana" w:hAnsi="Verdana"/>
          <w:sz w:val="20"/>
          <w:szCs w:val="20"/>
          <w:lang w:val="pt-BR"/>
        </w:rPr>
        <w:t>CRA</w:t>
      </w:r>
      <w:r w:rsidR="00AC3FB8" w:rsidRPr="003256C2">
        <w:rPr>
          <w:rFonts w:ascii="Verdana" w:hAnsi="Verdana"/>
          <w:sz w:val="20"/>
          <w:szCs w:val="20"/>
          <w:lang w:val="pt-BR"/>
        </w:rPr>
        <w:t xml:space="preserve"> </w:t>
      </w:r>
      <w:r w:rsidRPr="003256C2">
        <w:rPr>
          <w:rFonts w:ascii="Verdana" w:hAnsi="Verdana"/>
          <w:sz w:val="20"/>
          <w:szCs w:val="20"/>
          <w:lang w:val="pt-BR"/>
        </w:rPr>
        <w:t>pelos investidores;</w:t>
      </w:r>
    </w:p>
    <w:p w14:paraId="3F566D7A" w14:textId="77777777" w:rsidR="00A1179C" w:rsidRPr="003256C2" w:rsidRDefault="00A1179C" w:rsidP="003256C2">
      <w:pPr>
        <w:pStyle w:val="PargrafodaLista"/>
        <w:spacing w:after="0" w:line="320" w:lineRule="exact"/>
        <w:rPr>
          <w:rFonts w:ascii="Verdana" w:hAnsi="Verdana"/>
          <w:sz w:val="20"/>
          <w:szCs w:val="20"/>
          <w:lang w:val="pt-BR"/>
        </w:rPr>
      </w:pPr>
    </w:p>
    <w:p w14:paraId="16AC0FFF" w14:textId="2AA3561E" w:rsidR="00A1179C" w:rsidRPr="003256C2" w:rsidRDefault="00A1179C" w:rsidP="003256C2">
      <w:pPr>
        <w:pStyle w:val="PargrafodaLista"/>
        <w:numPr>
          <w:ilvl w:val="0"/>
          <w:numId w:val="13"/>
        </w:numPr>
        <w:spacing w:after="0" w:line="320" w:lineRule="exact"/>
        <w:ind w:left="851" w:hanging="851"/>
        <w:rPr>
          <w:rFonts w:ascii="Verdana" w:hAnsi="Verdana"/>
          <w:sz w:val="20"/>
          <w:szCs w:val="20"/>
          <w:lang w:val="pt-BR"/>
        </w:rPr>
      </w:pPr>
      <w:r w:rsidRPr="003256C2">
        <w:rPr>
          <w:rStyle w:val="Nenhum"/>
          <w:rFonts w:ascii="Verdana" w:hAnsi="Verdana"/>
          <w:sz w:val="20"/>
          <w:szCs w:val="20"/>
          <w:lang w:val="pt-BR"/>
        </w:rPr>
        <w:t xml:space="preserve">não há qualquer ligação entre a Emissora e o Agente Fiduciário </w:t>
      </w:r>
      <w:r w:rsidR="00D50B1D" w:rsidRPr="003256C2">
        <w:rPr>
          <w:rStyle w:val="Nenhum"/>
          <w:rFonts w:ascii="Verdana" w:hAnsi="Verdana"/>
          <w:sz w:val="20"/>
          <w:szCs w:val="20"/>
          <w:lang w:val="pt-BR"/>
        </w:rPr>
        <w:t xml:space="preserve">dos CRA </w:t>
      </w:r>
      <w:r w:rsidRPr="003256C2">
        <w:rPr>
          <w:rStyle w:val="Nenhum"/>
          <w:rFonts w:ascii="Verdana" w:hAnsi="Verdana"/>
          <w:sz w:val="20"/>
          <w:szCs w:val="20"/>
          <w:lang w:val="pt-BR"/>
        </w:rPr>
        <w:t xml:space="preserve">que impeça o Agente Fiduciário </w:t>
      </w:r>
      <w:r w:rsidR="00D50B1D" w:rsidRPr="003256C2">
        <w:rPr>
          <w:rStyle w:val="Nenhum"/>
          <w:rFonts w:ascii="Verdana" w:hAnsi="Verdana"/>
          <w:sz w:val="20"/>
          <w:szCs w:val="20"/>
          <w:lang w:val="pt-BR"/>
        </w:rPr>
        <w:t xml:space="preserve">dos CRA </w:t>
      </w:r>
      <w:r w:rsidRPr="003256C2">
        <w:rPr>
          <w:rStyle w:val="Nenhum"/>
          <w:rFonts w:ascii="Verdana" w:hAnsi="Verdana"/>
          <w:sz w:val="20"/>
          <w:szCs w:val="20"/>
          <w:lang w:val="pt-BR"/>
        </w:rPr>
        <w:t>de exercer plenamente suas funções</w:t>
      </w:r>
      <w:r w:rsidRPr="003256C2">
        <w:rPr>
          <w:rFonts w:ascii="Verdana" w:hAnsi="Verdana"/>
          <w:sz w:val="20"/>
          <w:szCs w:val="20"/>
          <w:lang w:val="pt-BR"/>
        </w:rPr>
        <w:t>;</w:t>
      </w:r>
    </w:p>
    <w:p w14:paraId="61EE5C23" w14:textId="77777777" w:rsidR="00A1179C" w:rsidRPr="003256C2" w:rsidRDefault="00A1179C" w:rsidP="003256C2">
      <w:pPr>
        <w:pStyle w:val="PargrafodaLista"/>
        <w:spacing w:after="0" w:line="320" w:lineRule="exact"/>
        <w:rPr>
          <w:rFonts w:ascii="Verdana" w:hAnsi="Verdana"/>
          <w:sz w:val="20"/>
          <w:szCs w:val="20"/>
          <w:lang w:val="pt-BR"/>
        </w:rPr>
      </w:pPr>
    </w:p>
    <w:p w14:paraId="0D262515" w14:textId="071925F8" w:rsidR="00A1179C" w:rsidRPr="003256C2" w:rsidRDefault="00A1179C" w:rsidP="003256C2">
      <w:pPr>
        <w:pStyle w:val="PargrafodaLista"/>
        <w:numPr>
          <w:ilvl w:val="0"/>
          <w:numId w:val="13"/>
        </w:numPr>
        <w:spacing w:after="0" w:line="320" w:lineRule="exact"/>
        <w:ind w:left="851" w:hanging="851"/>
        <w:rPr>
          <w:rFonts w:ascii="Verdana" w:hAnsi="Verdana"/>
          <w:sz w:val="20"/>
          <w:szCs w:val="20"/>
          <w:lang w:val="pt-BR"/>
        </w:rPr>
      </w:pPr>
      <w:r w:rsidRPr="003256C2">
        <w:rPr>
          <w:rFonts w:ascii="Verdana" w:hAnsi="Verdana"/>
          <w:sz w:val="20"/>
          <w:szCs w:val="20"/>
          <w:lang w:val="pt-BR"/>
        </w:rPr>
        <w:t>está familiarizada com instrumentos financeiros com características semelhantes às das Debêntures;</w:t>
      </w:r>
    </w:p>
    <w:p w14:paraId="0B69465D" w14:textId="77777777" w:rsidR="00A1179C" w:rsidRPr="003256C2" w:rsidRDefault="00A1179C" w:rsidP="003256C2">
      <w:pPr>
        <w:pStyle w:val="p0"/>
        <w:widowControl w:val="0"/>
        <w:spacing w:line="320" w:lineRule="exact"/>
        <w:ind w:left="709"/>
        <w:rPr>
          <w:rFonts w:ascii="Verdana" w:hAnsi="Verdana"/>
          <w:sz w:val="20"/>
          <w:szCs w:val="20"/>
        </w:rPr>
      </w:pPr>
    </w:p>
    <w:p w14:paraId="60BD05F2" w14:textId="77777777" w:rsidR="00A1179C" w:rsidRPr="003256C2" w:rsidRDefault="00A1179C" w:rsidP="003256C2">
      <w:pPr>
        <w:pStyle w:val="PargrafodaLista"/>
        <w:numPr>
          <w:ilvl w:val="0"/>
          <w:numId w:val="13"/>
        </w:numPr>
        <w:spacing w:after="0" w:line="320" w:lineRule="exact"/>
        <w:ind w:left="851" w:hanging="851"/>
        <w:rPr>
          <w:rFonts w:ascii="Verdana" w:hAnsi="Verdana"/>
          <w:sz w:val="20"/>
          <w:szCs w:val="20"/>
          <w:lang w:val="pt-BR"/>
        </w:rPr>
      </w:pPr>
      <w:r w:rsidRPr="003256C2">
        <w:rPr>
          <w:rFonts w:ascii="Verdana" w:hAnsi="Verdana"/>
          <w:sz w:val="20"/>
          <w:szCs w:val="20"/>
          <w:lang w:val="pt-BR"/>
        </w:rPr>
        <w:t>seus administradores têm ciência dos termos das Debêntures, estão familiarizados com seus propósitos e objetivos e aprovaram sua Emissão;</w:t>
      </w:r>
    </w:p>
    <w:p w14:paraId="4E99FC8A" w14:textId="77777777" w:rsidR="00A1179C" w:rsidRPr="003256C2" w:rsidRDefault="00A1179C" w:rsidP="003256C2">
      <w:pPr>
        <w:pStyle w:val="p0"/>
        <w:widowControl w:val="0"/>
        <w:spacing w:line="320" w:lineRule="exact"/>
        <w:ind w:left="709"/>
        <w:rPr>
          <w:rFonts w:ascii="Verdana" w:hAnsi="Verdana"/>
          <w:sz w:val="20"/>
          <w:szCs w:val="20"/>
        </w:rPr>
      </w:pPr>
    </w:p>
    <w:p w14:paraId="047A1BFE" w14:textId="5C1F24A1" w:rsidR="00A1179C" w:rsidRPr="003256C2" w:rsidRDefault="00A1179C" w:rsidP="003256C2">
      <w:pPr>
        <w:pStyle w:val="PargrafodaLista"/>
        <w:numPr>
          <w:ilvl w:val="0"/>
          <w:numId w:val="13"/>
        </w:numPr>
        <w:spacing w:after="0" w:line="320" w:lineRule="exact"/>
        <w:ind w:left="851" w:hanging="851"/>
        <w:rPr>
          <w:rFonts w:ascii="Verdana" w:hAnsi="Verdana"/>
          <w:sz w:val="20"/>
          <w:szCs w:val="20"/>
          <w:lang w:val="pt-BR"/>
        </w:rPr>
      </w:pPr>
      <w:r w:rsidRPr="003256C2">
        <w:rPr>
          <w:rFonts w:ascii="Verdana" w:hAnsi="Verdana"/>
          <w:sz w:val="20"/>
          <w:szCs w:val="20"/>
          <w:lang w:val="pt-BR"/>
        </w:rPr>
        <w:t>tem o conhecimento e a experiência em assuntos financeiros e de negócios, inclusive no que diz respeito a operações da mesma natureza que as Debêntures, que a capacitam a avaliar o mérito, os riscos e a adequação das Debêntures;</w:t>
      </w:r>
      <w:r w:rsidR="002B1C95" w:rsidRPr="003256C2">
        <w:rPr>
          <w:rFonts w:ascii="Verdana" w:hAnsi="Verdana"/>
          <w:sz w:val="20"/>
          <w:szCs w:val="20"/>
          <w:lang w:val="pt-BR"/>
        </w:rPr>
        <w:t xml:space="preserve"> </w:t>
      </w:r>
      <w:r w:rsidR="00D50B1D" w:rsidRPr="003256C2">
        <w:rPr>
          <w:rFonts w:ascii="Verdana" w:hAnsi="Verdana"/>
          <w:sz w:val="20"/>
          <w:szCs w:val="20"/>
          <w:lang w:val="pt-BR"/>
        </w:rPr>
        <w:t>e</w:t>
      </w:r>
    </w:p>
    <w:p w14:paraId="5B909B4A" w14:textId="77777777" w:rsidR="00A1179C" w:rsidRPr="003256C2" w:rsidRDefault="00A1179C" w:rsidP="003256C2">
      <w:pPr>
        <w:pStyle w:val="p0"/>
        <w:widowControl w:val="0"/>
        <w:spacing w:line="320" w:lineRule="exact"/>
        <w:ind w:left="709"/>
        <w:rPr>
          <w:rFonts w:ascii="Verdana" w:hAnsi="Verdana"/>
          <w:sz w:val="20"/>
          <w:szCs w:val="20"/>
        </w:rPr>
      </w:pPr>
    </w:p>
    <w:p w14:paraId="4D721F19" w14:textId="22CF1221" w:rsidR="00CC46A9" w:rsidRPr="003256C2" w:rsidRDefault="00A1179C" w:rsidP="003256C2">
      <w:pPr>
        <w:pStyle w:val="PargrafodaLista"/>
        <w:numPr>
          <w:ilvl w:val="0"/>
          <w:numId w:val="13"/>
        </w:numPr>
        <w:spacing w:after="0" w:line="320" w:lineRule="exact"/>
        <w:ind w:left="851" w:hanging="851"/>
        <w:rPr>
          <w:rFonts w:ascii="Verdana" w:hAnsi="Verdana"/>
          <w:sz w:val="20"/>
          <w:szCs w:val="20"/>
          <w:lang w:val="pt-BR"/>
        </w:rPr>
      </w:pPr>
      <w:r w:rsidRPr="003256C2">
        <w:rPr>
          <w:rFonts w:ascii="Verdana" w:hAnsi="Verdana"/>
          <w:sz w:val="20"/>
          <w:szCs w:val="20"/>
          <w:lang w:val="pt-BR"/>
        </w:rPr>
        <w:t xml:space="preserve">decidiu, por sua conta e risco, emitir as Debêntures, e está contando exclusivamente com a consultoria e recomendação de seus próprios assessores para definir o tratamento financeiro, legal, regulatório, tributário e contábil pertinentes às Debêntures, e não se baseou em qualquer opinião do </w:t>
      </w:r>
      <w:r w:rsidR="00D50B1D" w:rsidRPr="003256C2">
        <w:rPr>
          <w:rFonts w:ascii="Verdana" w:hAnsi="Verdana"/>
          <w:sz w:val="20"/>
          <w:szCs w:val="20"/>
          <w:lang w:val="pt-BR"/>
        </w:rPr>
        <w:t>Debenturista</w:t>
      </w:r>
      <w:r w:rsidRPr="003256C2">
        <w:rPr>
          <w:rFonts w:ascii="Verdana" w:hAnsi="Verdana"/>
          <w:sz w:val="20"/>
          <w:szCs w:val="20"/>
          <w:lang w:val="pt-BR"/>
        </w:rPr>
        <w:t xml:space="preserve"> e/ou de qualquer pessoa ou entidade ligada ao </w:t>
      </w:r>
      <w:r w:rsidR="00D50B1D" w:rsidRPr="003256C2">
        <w:rPr>
          <w:rFonts w:ascii="Verdana" w:hAnsi="Verdana"/>
          <w:sz w:val="20"/>
          <w:szCs w:val="20"/>
          <w:lang w:val="pt-BR"/>
        </w:rPr>
        <w:t>Debenturista</w:t>
      </w:r>
      <w:r w:rsidRPr="003256C2">
        <w:rPr>
          <w:rFonts w:ascii="Verdana" w:hAnsi="Verdana"/>
          <w:sz w:val="20"/>
          <w:szCs w:val="20"/>
          <w:lang w:val="pt-BR"/>
        </w:rPr>
        <w:t>, ou mesmo dos potenciais investidores, para definir o tratamento contábil, fiscal, legal e regulatório aplicável às Debêntures ou para avaliar a adequação das Debêntures a seus propósitos</w:t>
      </w:r>
      <w:r w:rsidR="00D50B1D" w:rsidRPr="003256C2">
        <w:rPr>
          <w:rFonts w:ascii="Verdana" w:hAnsi="Verdana"/>
          <w:sz w:val="20"/>
          <w:szCs w:val="20"/>
          <w:lang w:val="pt-BR"/>
        </w:rPr>
        <w:t>.</w:t>
      </w:r>
    </w:p>
    <w:p w14:paraId="2E1FE477" w14:textId="77777777" w:rsidR="00CC46A9" w:rsidRPr="003256C2" w:rsidRDefault="00CC46A9" w:rsidP="003256C2">
      <w:pPr>
        <w:pStyle w:val="PargrafodaLista"/>
        <w:spacing w:after="0" w:line="320" w:lineRule="exact"/>
        <w:rPr>
          <w:rFonts w:ascii="Verdana" w:hAnsi="Verdana"/>
          <w:sz w:val="20"/>
          <w:szCs w:val="20"/>
          <w:lang w:val="pt-BR"/>
        </w:rPr>
      </w:pPr>
    </w:p>
    <w:p w14:paraId="5CE84F64" w14:textId="494C2C0E" w:rsidR="004C51F7" w:rsidRPr="003256C2" w:rsidRDefault="004C51F7" w:rsidP="003256C2">
      <w:pPr>
        <w:pStyle w:val="PargrafodaLista"/>
        <w:widowControl w:val="0"/>
        <w:numPr>
          <w:ilvl w:val="1"/>
          <w:numId w:val="3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eastAsia="Arial" w:hAnsi="Verdana" w:cs="Arial"/>
          <w:sz w:val="20"/>
          <w:szCs w:val="20"/>
          <w:lang w:val="pt-BR"/>
        </w:rPr>
        <w:t>Quanto às questões socioambientais, a Emissora e o Garantidor declaram e reconhecem que:</w:t>
      </w:r>
    </w:p>
    <w:p w14:paraId="2D4999D3" w14:textId="7B9EF3DD" w:rsidR="004C51F7" w:rsidRPr="003256C2" w:rsidRDefault="004C51F7" w:rsidP="003256C2">
      <w:pPr>
        <w:pStyle w:val="Pargrafoda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rPr>
          <w:rStyle w:val="Nenhum"/>
          <w:rFonts w:ascii="Verdana" w:eastAsia="Arial" w:hAnsi="Verdana" w:cs="Arial"/>
          <w:sz w:val="20"/>
          <w:szCs w:val="20"/>
          <w:lang w:val="pt-BR"/>
        </w:rPr>
      </w:pPr>
    </w:p>
    <w:p w14:paraId="1BFE58AD" w14:textId="1D2B88CC" w:rsidR="004C51F7" w:rsidRPr="003256C2" w:rsidRDefault="004C51F7" w:rsidP="003256C2">
      <w:pPr>
        <w:pStyle w:val="PargrafodaLista"/>
        <w:numPr>
          <w:ilvl w:val="0"/>
          <w:numId w:val="41"/>
        </w:numPr>
        <w:spacing w:after="0" w:line="320" w:lineRule="exact"/>
        <w:rPr>
          <w:rFonts w:ascii="Verdana" w:hAnsi="Verdana"/>
          <w:sz w:val="20"/>
          <w:szCs w:val="20"/>
        </w:rPr>
      </w:pPr>
      <w:r w:rsidRPr="003256C2">
        <w:rPr>
          <w:rFonts w:ascii="Verdana" w:hAnsi="Verdana"/>
          <w:sz w:val="20"/>
          <w:szCs w:val="20"/>
        </w:rPr>
        <w:t>respeita</w:t>
      </w:r>
      <w:r w:rsidR="007F101F" w:rsidRPr="003256C2">
        <w:rPr>
          <w:rFonts w:ascii="Verdana" w:hAnsi="Verdana"/>
          <w:sz w:val="20"/>
          <w:szCs w:val="20"/>
        </w:rPr>
        <w:t>m</w:t>
      </w:r>
      <w:r w:rsidRPr="003256C2">
        <w:rPr>
          <w:rFonts w:ascii="Verdana" w:hAnsi="Verdana"/>
          <w:sz w:val="20"/>
          <w:szCs w:val="20"/>
        </w:rPr>
        <w:t xml:space="preserve"> a legislação e regulamentação relacionadas ao meio ambiente, além de saúde e segurança do trabalho, bem como declara</w:t>
      </w:r>
      <w:r w:rsidR="007F101F" w:rsidRPr="003256C2">
        <w:rPr>
          <w:rFonts w:ascii="Verdana" w:hAnsi="Verdana"/>
          <w:sz w:val="20"/>
          <w:szCs w:val="20"/>
        </w:rPr>
        <w:t>m</w:t>
      </w:r>
      <w:r w:rsidRPr="003256C2">
        <w:rPr>
          <w:rFonts w:ascii="Verdana" w:hAnsi="Verdana"/>
          <w:sz w:val="20"/>
          <w:szCs w:val="20"/>
        </w:rPr>
        <w:t xml:space="preserve"> que suas atividades não utilizam a mão-de-obra infantil e/ou em condição análoga à de escravo, assim declaradas pela autoridade competente;</w:t>
      </w:r>
    </w:p>
    <w:p w14:paraId="6F3DDAA7" w14:textId="77777777" w:rsidR="004C51F7" w:rsidRPr="003256C2" w:rsidRDefault="004C51F7" w:rsidP="003256C2">
      <w:pPr>
        <w:pStyle w:val="PargrafodaLista"/>
        <w:spacing w:after="0" w:line="320" w:lineRule="exact"/>
        <w:ind w:left="851"/>
        <w:rPr>
          <w:rFonts w:ascii="Verdana" w:hAnsi="Verdana"/>
          <w:sz w:val="20"/>
          <w:szCs w:val="20"/>
        </w:rPr>
      </w:pPr>
    </w:p>
    <w:p w14:paraId="2CF450BD" w14:textId="769DB825" w:rsidR="004C51F7" w:rsidRPr="003256C2" w:rsidRDefault="004C51F7" w:rsidP="003256C2">
      <w:pPr>
        <w:pStyle w:val="PargrafodaLista"/>
        <w:numPr>
          <w:ilvl w:val="0"/>
          <w:numId w:val="41"/>
        </w:numPr>
        <w:spacing w:after="0" w:line="320" w:lineRule="exact"/>
        <w:ind w:left="851" w:hanging="851"/>
        <w:rPr>
          <w:rFonts w:ascii="Verdana" w:hAnsi="Verdana"/>
          <w:sz w:val="20"/>
          <w:szCs w:val="20"/>
        </w:rPr>
      </w:pPr>
      <w:r w:rsidRPr="003256C2">
        <w:rPr>
          <w:rFonts w:ascii="Verdana" w:hAnsi="Verdana"/>
          <w:sz w:val="20"/>
          <w:szCs w:val="20"/>
        </w:rPr>
        <w:t xml:space="preserve">a utilização dos valores objeto desta </w:t>
      </w:r>
      <w:r w:rsidR="007F101F" w:rsidRPr="003256C2">
        <w:rPr>
          <w:rFonts w:ascii="Verdana" w:hAnsi="Verdana"/>
          <w:sz w:val="20"/>
          <w:szCs w:val="20"/>
        </w:rPr>
        <w:t>Emissora</w:t>
      </w:r>
      <w:r w:rsidRPr="003256C2">
        <w:rPr>
          <w:rFonts w:ascii="Verdana" w:hAnsi="Verdana"/>
          <w:sz w:val="20"/>
          <w:szCs w:val="20"/>
        </w:rPr>
        <w:t xml:space="preserve"> não implicará violação da legislação socioambiental;</w:t>
      </w:r>
    </w:p>
    <w:p w14:paraId="69D9BF0D" w14:textId="77777777" w:rsidR="004C51F7" w:rsidRPr="003256C2" w:rsidRDefault="004C51F7" w:rsidP="003256C2">
      <w:pPr>
        <w:pStyle w:val="PargrafodaLista"/>
        <w:spacing w:after="0" w:line="320" w:lineRule="exact"/>
        <w:ind w:left="851"/>
        <w:rPr>
          <w:rFonts w:ascii="Verdana" w:hAnsi="Verdana"/>
          <w:sz w:val="20"/>
          <w:szCs w:val="20"/>
        </w:rPr>
      </w:pPr>
    </w:p>
    <w:p w14:paraId="57F8F8F1" w14:textId="1448090E" w:rsidR="004C51F7" w:rsidRPr="003256C2" w:rsidRDefault="004C51F7" w:rsidP="003256C2">
      <w:pPr>
        <w:pStyle w:val="PargrafodaLista"/>
        <w:numPr>
          <w:ilvl w:val="0"/>
          <w:numId w:val="41"/>
        </w:numPr>
        <w:spacing w:after="0" w:line="320" w:lineRule="exact"/>
        <w:ind w:left="851" w:hanging="851"/>
        <w:rPr>
          <w:rFonts w:ascii="Verdana" w:hAnsi="Verdana"/>
          <w:sz w:val="20"/>
          <w:szCs w:val="20"/>
          <w:lang w:val="pt-BR"/>
        </w:rPr>
      </w:pPr>
      <w:r w:rsidRPr="003256C2">
        <w:rPr>
          <w:rFonts w:ascii="Verdana" w:hAnsi="Verdana"/>
          <w:sz w:val="20"/>
          <w:szCs w:val="20"/>
          <w:lang w:val="pt-BR"/>
        </w:rPr>
        <w:t>não incentiva</w:t>
      </w:r>
      <w:r w:rsidR="007F101F" w:rsidRPr="003256C2">
        <w:rPr>
          <w:rFonts w:ascii="Verdana" w:hAnsi="Verdana"/>
          <w:sz w:val="20"/>
          <w:szCs w:val="20"/>
          <w:lang w:val="pt-BR"/>
        </w:rPr>
        <w:t>m</w:t>
      </w:r>
      <w:r w:rsidRPr="003256C2">
        <w:rPr>
          <w:rFonts w:ascii="Verdana" w:hAnsi="Verdana"/>
          <w:sz w:val="20"/>
          <w:szCs w:val="20"/>
          <w:lang w:val="pt-BR"/>
        </w:rPr>
        <w:t xml:space="preserve"> ou se envolve</w:t>
      </w:r>
      <w:r w:rsidR="007F101F" w:rsidRPr="003256C2">
        <w:rPr>
          <w:rFonts w:ascii="Verdana" w:hAnsi="Verdana"/>
          <w:sz w:val="20"/>
          <w:szCs w:val="20"/>
          <w:lang w:val="pt-BR"/>
        </w:rPr>
        <w:t>m</w:t>
      </w:r>
      <w:r w:rsidRPr="003256C2">
        <w:rPr>
          <w:rFonts w:ascii="Verdana" w:hAnsi="Verdana"/>
          <w:sz w:val="20"/>
          <w:szCs w:val="20"/>
          <w:lang w:val="pt-BR"/>
        </w:rPr>
        <w:t xml:space="preserve"> com a prostituição, além de respeitar e apoiar a proteção dos direitos humanos reconhecidos internacionalmente e assegura</w:t>
      </w:r>
      <w:r w:rsidR="007F101F" w:rsidRPr="003256C2">
        <w:rPr>
          <w:rFonts w:ascii="Verdana" w:hAnsi="Verdana"/>
          <w:sz w:val="20"/>
          <w:szCs w:val="20"/>
          <w:lang w:val="pt-BR"/>
        </w:rPr>
        <w:t>m</w:t>
      </w:r>
      <w:r w:rsidRPr="003256C2">
        <w:rPr>
          <w:rFonts w:ascii="Verdana" w:hAnsi="Verdana"/>
          <w:sz w:val="20"/>
          <w:szCs w:val="20"/>
          <w:lang w:val="pt-BR"/>
        </w:rPr>
        <w:t xml:space="preserve"> a sua não participação na violação destes direitos; </w:t>
      </w:r>
    </w:p>
    <w:p w14:paraId="05730AD3" w14:textId="77777777" w:rsidR="004C51F7" w:rsidRPr="003256C2" w:rsidRDefault="004C51F7" w:rsidP="003256C2">
      <w:pPr>
        <w:pStyle w:val="PargrafodaLista"/>
        <w:spacing w:after="0" w:line="320" w:lineRule="exact"/>
        <w:ind w:left="851"/>
        <w:rPr>
          <w:rFonts w:ascii="Verdana" w:hAnsi="Verdana"/>
          <w:sz w:val="20"/>
          <w:szCs w:val="20"/>
          <w:lang w:val="pt-BR"/>
        </w:rPr>
      </w:pPr>
    </w:p>
    <w:p w14:paraId="2972F45B" w14:textId="28788E5A" w:rsidR="004C51F7" w:rsidRPr="003256C2" w:rsidRDefault="004C51F7" w:rsidP="003256C2">
      <w:pPr>
        <w:pStyle w:val="PargrafodaLista"/>
        <w:numPr>
          <w:ilvl w:val="0"/>
          <w:numId w:val="41"/>
        </w:numPr>
        <w:spacing w:after="0" w:line="320" w:lineRule="exact"/>
        <w:ind w:left="851" w:hanging="851"/>
        <w:rPr>
          <w:rFonts w:ascii="Verdana" w:hAnsi="Verdana"/>
          <w:sz w:val="20"/>
          <w:szCs w:val="20"/>
          <w:lang w:val="pt-BR"/>
        </w:rPr>
      </w:pPr>
      <w:r w:rsidRPr="003256C2">
        <w:rPr>
          <w:rFonts w:ascii="Verdana" w:hAnsi="Verdana"/>
          <w:sz w:val="20"/>
          <w:szCs w:val="20"/>
          <w:lang w:val="pt-BR"/>
        </w:rPr>
        <w:t>não est</w:t>
      </w:r>
      <w:r w:rsidR="007F101F" w:rsidRPr="003256C2">
        <w:rPr>
          <w:rFonts w:ascii="Verdana" w:hAnsi="Verdana"/>
          <w:sz w:val="20"/>
          <w:szCs w:val="20"/>
          <w:lang w:val="pt-BR"/>
        </w:rPr>
        <w:t>iveram</w:t>
      </w:r>
      <w:r w:rsidRPr="003256C2">
        <w:rPr>
          <w:rFonts w:ascii="Verdana" w:hAnsi="Verdana"/>
          <w:sz w:val="20"/>
          <w:szCs w:val="20"/>
          <w:lang w:val="pt-BR"/>
        </w:rPr>
        <w:t xml:space="preserve"> envolvido</w:t>
      </w:r>
      <w:r w:rsidR="007F101F" w:rsidRPr="003256C2">
        <w:rPr>
          <w:rFonts w:ascii="Verdana" w:hAnsi="Verdana"/>
          <w:sz w:val="20"/>
          <w:szCs w:val="20"/>
          <w:lang w:val="pt-BR"/>
        </w:rPr>
        <w:t>s</w:t>
      </w:r>
      <w:r w:rsidRPr="003256C2">
        <w:rPr>
          <w:rFonts w:ascii="Verdana" w:hAnsi="Verdana"/>
          <w:sz w:val="20"/>
          <w:szCs w:val="20"/>
          <w:lang w:val="pt-BR"/>
        </w:rPr>
        <w:t xml:space="preserve"> ou se envolve</w:t>
      </w:r>
      <w:r w:rsidR="007F101F" w:rsidRPr="003256C2">
        <w:rPr>
          <w:rFonts w:ascii="Verdana" w:hAnsi="Verdana"/>
          <w:sz w:val="20"/>
          <w:szCs w:val="20"/>
          <w:lang w:val="pt-BR"/>
        </w:rPr>
        <w:t>m</w:t>
      </w:r>
      <w:r w:rsidRPr="003256C2">
        <w:rPr>
          <w:rFonts w:ascii="Verdana" w:hAnsi="Verdana"/>
          <w:sz w:val="20"/>
          <w:szCs w:val="20"/>
          <w:lang w:val="pt-BR"/>
        </w:rPr>
        <w:t xml:space="preserve"> em casos relacionados a pornografia, bem como racismo ou mídias antidemocráticas (conforme definidos pela Lei Federal 7.170/1983);</w:t>
      </w:r>
    </w:p>
    <w:p w14:paraId="3A150746" w14:textId="77777777" w:rsidR="004C51F7" w:rsidRPr="003256C2" w:rsidRDefault="004C51F7" w:rsidP="003256C2">
      <w:pPr>
        <w:pStyle w:val="PargrafodaLista"/>
        <w:spacing w:after="0" w:line="320" w:lineRule="exact"/>
        <w:ind w:left="851"/>
        <w:rPr>
          <w:rFonts w:ascii="Verdana" w:hAnsi="Verdana"/>
          <w:sz w:val="20"/>
          <w:szCs w:val="20"/>
          <w:lang w:val="pt-BR"/>
        </w:rPr>
      </w:pPr>
    </w:p>
    <w:p w14:paraId="53C4D575" w14:textId="51F012FA" w:rsidR="004C51F7" w:rsidRPr="003256C2" w:rsidRDefault="004C51F7" w:rsidP="003256C2">
      <w:pPr>
        <w:pStyle w:val="PargrafodaLista"/>
        <w:numPr>
          <w:ilvl w:val="0"/>
          <w:numId w:val="41"/>
        </w:numPr>
        <w:spacing w:after="0" w:line="320" w:lineRule="exact"/>
        <w:ind w:left="851" w:hanging="851"/>
        <w:rPr>
          <w:rFonts w:ascii="Verdana" w:hAnsi="Verdana"/>
          <w:sz w:val="20"/>
          <w:szCs w:val="20"/>
          <w:lang w:val="pt-BR"/>
        </w:rPr>
      </w:pPr>
      <w:r w:rsidRPr="003256C2">
        <w:rPr>
          <w:rFonts w:ascii="Verdana" w:hAnsi="Verdana"/>
          <w:sz w:val="20"/>
          <w:szCs w:val="20"/>
          <w:lang w:val="pt-BR"/>
        </w:rPr>
        <w:t>não est</w:t>
      </w:r>
      <w:r w:rsidR="007F101F" w:rsidRPr="003256C2">
        <w:rPr>
          <w:rFonts w:ascii="Verdana" w:hAnsi="Verdana"/>
          <w:sz w:val="20"/>
          <w:szCs w:val="20"/>
          <w:lang w:val="pt-BR"/>
        </w:rPr>
        <w:t>iveram</w:t>
      </w:r>
      <w:r w:rsidRPr="003256C2">
        <w:rPr>
          <w:rFonts w:ascii="Verdana" w:hAnsi="Verdana"/>
          <w:sz w:val="20"/>
          <w:szCs w:val="20"/>
          <w:lang w:val="pt-BR"/>
        </w:rPr>
        <w:t xml:space="preserve"> envolvido</w:t>
      </w:r>
      <w:r w:rsidR="007F101F" w:rsidRPr="003256C2">
        <w:rPr>
          <w:rFonts w:ascii="Verdana" w:hAnsi="Verdana"/>
          <w:sz w:val="20"/>
          <w:szCs w:val="20"/>
          <w:lang w:val="pt-BR"/>
        </w:rPr>
        <w:t>s</w:t>
      </w:r>
      <w:r w:rsidRPr="003256C2">
        <w:rPr>
          <w:rFonts w:ascii="Verdana" w:hAnsi="Verdana"/>
          <w:sz w:val="20"/>
          <w:szCs w:val="20"/>
          <w:lang w:val="pt-BR"/>
        </w:rPr>
        <w:t xml:space="preserve"> ou se envolve</w:t>
      </w:r>
      <w:r w:rsidR="007F101F" w:rsidRPr="003256C2">
        <w:rPr>
          <w:rFonts w:ascii="Verdana" w:hAnsi="Verdana"/>
          <w:sz w:val="20"/>
          <w:szCs w:val="20"/>
          <w:lang w:val="pt-BR"/>
        </w:rPr>
        <w:t>m</w:t>
      </w:r>
      <w:r w:rsidRPr="003256C2">
        <w:rPr>
          <w:rFonts w:ascii="Verdana" w:hAnsi="Verdana"/>
          <w:sz w:val="20"/>
          <w:szCs w:val="20"/>
          <w:lang w:val="pt-BR"/>
        </w:rPr>
        <w:t xml:space="preserve"> em casos relacionados à destruição de áreas de alto valor de conservação, entendidas como habitats naturais onde esses valores são considerados de significância excepcional ou importância crítica. Para fins desta cláusula, destruição significa a (i) eliminação ou diminuição severa da integridade de uma área causada por uma grande mudança de longo prazo no uso da terra ou da água; ou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modificação de um habitat de tal forma que a capacidade da área de manter seu papel está perdido;</w:t>
      </w:r>
    </w:p>
    <w:p w14:paraId="413DB8DA" w14:textId="77777777" w:rsidR="004C51F7" w:rsidRPr="003256C2" w:rsidRDefault="004C51F7" w:rsidP="003256C2">
      <w:pPr>
        <w:tabs>
          <w:tab w:val="num" w:pos="2340"/>
        </w:tabs>
        <w:spacing w:line="320" w:lineRule="exact"/>
        <w:ind w:left="810"/>
        <w:jc w:val="both"/>
        <w:rPr>
          <w:rFonts w:ascii="Verdana" w:hAnsi="Verdana" w:cs="Arial"/>
          <w:sz w:val="20"/>
          <w:szCs w:val="20"/>
          <w:lang w:val="pt-BR"/>
        </w:rPr>
      </w:pPr>
    </w:p>
    <w:p w14:paraId="77E96ABE" w14:textId="0761E7B7" w:rsidR="004C51F7" w:rsidRPr="003256C2" w:rsidRDefault="004C51F7" w:rsidP="003256C2">
      <w:pPr>
        <w:pStyle w:val="PargrafodaLista"/>
        <w:numPr>
          <w:ilvl w:val="0"/>
          <w:numId w:val="41"/>
        </w:numPr>
        <w:spacing w:after="0" w:line="320" w:lineRule="exact"/>
        <w:ind w:left="851" w:hanging="851"/>
        <w:rPr>
          <w:rFonts w:ascii="Verdana" w:hAnsi="Verdana"/>
          <w:sz w:val="20"/>
          <w:szCs w:val="20"/>
          <w:lang w:val="pt-BR"/>
        </w:rPr>
      </w:pPr>
      <w:r w:rsidRPr="003256C2">
        <w:rPr>
          <w:rFonts w:ascii="Verdana" w:hAnsi="Verdana"/>
          <w:sz w:val="20"/>
          <w:szCs w:val="20"/>
          <w:lang w:val="pt-BR"/>
        </w:rPr>
        <w:t>não desenvolve</w:t>
      </w:r>
      <w:r w:rsidR="007F101F" w:rsidRPr="003256C2">
        <w:rPr>
          <w:rFonts w:ascii="Verdana" w:hAnsi="Verdana"/>
          <w:sz w:val="20"/>
          <w:szCs w:val="20"/>
          <w:lang w:val="pt-BR"/>
        </w:rPr>
        <w:t>ram</w:t>
      </w:r>
      <w:r w:rsidRPr="003256C2">
        <w:rPr>
          <w:rFonts w:ascii="Verdana" w:hAnsi="Verdana"/>
          <w:sz w:val="20"/>
          <w:szCs w:val="20"/>
          <w:lang w:val="pt-BR"/>
        </w:rPr>
        <w:t xml:space="preserve"> ou desenvolve</w:t>
      </w:r>
      <w:r w:rsidR="007F101F" w:rsidRPr="003256C2">
        <w:rPr>
          <w:rFonts w:ascii="Verdana" w:hAnsi="Verdana"/>
          <w:sz w:val="20"/>
          <w:szCs w:val="20"/>
          <w:lang w:val="pt-BR"/>
        </w:rPr>
        <w:t>m</w:t>
      </w:r>
      <w:r w:rsidRPr="003256C2">
        <w:rPr>
          <w:rFonts w:ascii="Verdana" w:hAnsi="Verdana"/>
          <w:sz w:val="20"/>
          <w:szCs w:val="20"/>
          <w:lang w:val="pt-BR"/>
        </w:rPr>
        <w:t xml:space="preserve"> atividades ou faz</w:t>
      </w:r>
      <w:r w:rsidR="007F101F" w:rsidRPr="003256C2">
        <w:rPr>
          <w:rFonts w:ascii="Verdana" w:hAnsi="Verdana"/>
          <w:sz w:val="20"/>
          <w:szCs w:val="20"/>
          <w:lang w:val="pt-BR"/>
        </w:rPr>
        <w:t>em</w:t>
      </w:r>
      <w:r w:rsidRPr="003256C2">
        <w:rPr>
          <w:rFonts w:ascii="Verdana" w:hAnsi="Verdana"/>
          <w:sz w:val="20"/>
          <w:szCs w:val="20"/>
          <w:lang w:val="pt-BR"/>
        </w:rPr>
        <w:t xml:space="preserve"> uso de materiais considerados como ilegais de acordo com a legislação local. Entende-se como legislação local (i) a Norma Interministerial 19/1981 e o Decreto Federal Brasileiro 5472/2005, que se relacionam com substâncias que destroem a camada de ozônio, </w:t>
      </w:r>
      <w:proofErr w:type="spellStart"/>
      <w:r w:rsidRPr="003256C2">
        <w:rPr>
          <w:rFonts w:ascii="Verdana" w:hAnsi="Verdana"/>
          <w:sz w:val="20"/>
          <w:szCs w:val="20"/>
          <w:lang w:val="pt-BR"/>
        </w:rPr>
        <w:t>PCBs</w:t>
      </w:r>
      <w:proofErr w:type="spellEnd"/>
      <w:r w:rsidRPr="003256C2">
        <w:rPr>
          <w:rFonts w:ascii="Verdana" w:hAnsi="Verdana"/>
          <w:sz w:val="20"/>
          <w:szCs w:val="20"/>
          <w:lang w:val="pt-BR"/>
        </w:rPr>
        <w:t xml:space="preserve"> (</w:t>
      </w:r>
      <w:proofErr w:type="spellStart"/>
      <w:r w:rsidRPr="003256C2">
        <w:rPr>
          <w:rFonts w:ascii="Verdana" w:hAnsi="Verdana"/>
          <w:sz w:val="20"/>
          <w:szCs w:val="20"/>
          <w:lang w:val="pt-BR"/>
        </w:rPr>
        <w:t>Bifenilos</w:t>
      </w:r>
      <w:proofErr w:type="spellEnd"/>
      <w:r w:rsidRPr="003256C2">
        <w:rPr>
          <w:rFonts w:ascii="Verdana" w:hAnsi="Verdana"/>
          <w:sz w:val="20"/>
          <w:szCs w:val="20"/>
          <w:lang w:val="pt-BR"/>
        </w:rPr>
        <w:t xml:space="preserve"> </w:t>
      </w:r>
      <w:proofErr w:type="spellStart"/>
      <w:r w:rsidRPr="003256C2">
        <w:rPr>
          <w:rFonts w:ascii="Verdana" w:hAnsi="Verdana"/>
          <w:sz w:val="20"/>
          <w:szCs w:val="20"/>
          <w:lang w:val="pt-BR"/>
        </w:rPr>
        <w:t>Policlorados</w:t>
      </w:r>
      <w:proofErr w:type="spellEnd"/>
      <w:r w:rsidRPr="003256C2">
        <w:rPr>
          <w:rFonts w:ascii="Verdana" w:hAnsi="Verdana"/>
          <w:sz w:val="20"/>
          <w:szCs w:val="20"/>
          <w:lang w:val="pt-BR"/>
        </w:rPr>
        <w:t>) e outros produtos farmacêuticos perigosos, pesticidas / herbicidas ou produtos químicos específicos;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a Convenção que trata do Comércio Internacional das Espécies da Flora e da Fauna Selvagens em Perigo de Extinção, ratificado em 1975, que se relaciona com a fauna bravia ou produtos regulamentados pela Convenção sobre o Comércio Internacional de Espécies Ameaçadas de Extinção ou Fauna e Flora Selvagens (CITES); (</w:t>
      </w:r>
      <w:proofErr w:type="spellStart"/>
      <w:r w:rsidRPr="003256C2">
        <w:rPr>
          <w:rFonts w:ascii="Verdana" w:hAnsi="Verdana"/>
          <w:sz w:val="20"/>
          <w:szCs w:val="20"/>
          <w:lang w:val="pt-BR"/>
        </w:rPr>
        <w:t>iii</w:t>
      </w:r>
      <w:proofErr w:type="spellEnd"/>
      <w:r w:rsidRPr="003256C2">
        <w:rPr>
          <w:rFonts w:ascii="Verdana" w:hAnsi="Verdana"/>
          <w:sz w:val="20"/>
          <w:szCs w:val="20"/>
          <w:lang w:val="pt-BR"/>
        </w:rPr>
        <w:t>) a Lei Federal 11</w:t>
      </w:r>
      <w:r w:rsidR="00AC3FB8" w:rsidRPr="003256C2">
        <w:rPr>
          <w:rFonts w:ascii="Verdana" w:hAnsi="Verdana"/>
          <w:sz w:val="20"/>
          <w:szCs w:val="20"/>
          <w:lang w:val="pt-BR"/>
        </w:rPr>
        <w:t>.</w:t>
      </w:r>
      <w:r w:rsidRPr="003256C2">
        <w:rPr>
          <w:rFonts w:ascii="Verdana" w:hAnsi="Verdana"/>
          <w:sz w:val="20"/>
          <w:szCs w:val="20"/>
          <w:lang w:val="pt-BR"/>
        </w:rPr>
        <w:t>959/2009 e Normas Interministeriais 11/2012 e 12/2012, que tratam dos métodos de pesca não sustentáveis; e (</w:t>
      </w:r>
      <w:proofErr w:type="spellStart"/>
      <w:r w:rsidRPr="003256C2">
        <w:rPr>
          <w:rFonts w:ascii="Verdana" w:hAnsi="Verdana"/>
          <w:sz w:val="20"/>
          <w:szCs w:val="20"/>
          <w:lang w:val="pt-BR"/>
        </w:rPr>
        <w:t>iv</w:t>
      </w:r>
      <w:proofErr w:type="spellEnd"/>
      <w:r w:rsidRPr="003256C2">
        <w:rPr>
          <w:rFonts w:ascii="Verdana" w:hAnsi="Verdana"/>
          <w:sz w:val="20"/>
          <w:szCs w:val="20"/>
          <w:lang w:val="pt-BR"/>
        </w:rPr>
        <w:t>) o Decreto Federal 875/2013 que retificou a Convenção de Basileia e que trata do comércio transfronteiriço de resíduos perigoso;</w:t>
      </w:r>
    </w:p>
    <w:p w14:paraId="50B0FC46" w14:textId="77777777" w:rsidR="004C51F7" w:rsidRPr="003256C2" w:rsidRDefault="004C51F7" w:rsidP="003256C2">
      <w:pPr>
        <w:tabs>
          <w:tab w:val="num" w:pos="2340"/>
        </w:tabs>
        <w:spacing w:line="320" w:lineRule="exact"/>
        <w:ind w:left="810"/>
        <w:jc w:val="both"/>
        <w:rPr>
          <w:rFonts w:ascii="Verdana" w:hAnsi="Verdana" w:cs="Arial"/>
          <w:sz w:val="20"/>
          <w:szCs w:val="20"/>
          <w:lang w:val="pt-BR"/>
        </w:rPr>
      </w:pPr>
    </w:p>
    <w:p w14:paraId="30CAF002" w14:textId="79F760BA" w:rsidR="004C51F7" w:rsidRPr="003256C2" w:rsidRDefault="004C51F7" w:rsidP="003256C2">
      <w:pPr>
        <w:pStyle w:val="PargrafodaLista"/>
        <w:numPr>
          <w:ilvl w:val="0"/>
          <w:numId w:val="41"/>
        </w:numPr>
        <w:spacing w:after="0" w:line="320" w:lineRule="exact"/>
        <w:ind w:left="851" w:hanging="851"/>
        <w:rPr>
          <w:rFonts w:ascii="Verdana" w:hAnsi="Verdana"/>
          <w:sz w:val="20"/>
          <w:szCs w:val="20"/>
          <w:lang w:val="pt-BR"/>
        </w:rPr>
      </w:pPr>
      <w:r w:rsidRPr="003256C2">
        <w:rPr>
          <w:rFonts w:ascii="Verdana" w:hAnsi="Verdana"/>
          <w:sz w:val="20"/>
          <w:szCs w:val="20"/>
          <w:lang w:val="pt-BR"/>
        </w:rPr>
        <w:t>não utiliz</w:t>
      </w:r>
      <w:r w:rsidR="007F101F" w:rsidRPr="003256C2">
        <w:rPr>
          <w:rFonts w:ascii="Verdana" w:hAnsi="Verdana"/>
          <w:sz w:val="20"/>
          <w:szCs w:val="20"/>
          <w:lang w:val="pt-BR"/>
        </w:rPr>
        <w:t>aram</w:t>
      </w:r>
      <w:r w:rsidRPr="003256C2">
        <w:rPr>
          <w:rFonts w:ascii="Verdana" w:hAnsi="Verdana"/>
          <w:sz w:val="20"/>
          <w:szCs w:val="20"/>
          <w:lang w:val="pt-BR"/>
        </w:rPr>
        <w:t xml:space="preserve"> ou utiliza</w:t>
      </w:r>
      <w:r w:rsidR="007F101F" w:rsidRPr="003256C2">
        <w:rPr>
          <w:rFonts w:ascii="Verdana" w:hAnsi="Verdana"/>
          <w:sz w:val="20"/>
          <w:szCs w:val="20"/>
          <w:lang w:val="pt-BR"/>
        </w:rPr>
        <w:t>m</w:t>
      </w:r>
      <w:r w:rsidRPr="003256C2">
        <w:rPr>
          <w:rFonts w:ascii="Verdana" w:hAnsi="Verdana"/>
          <w:sz w:val="20"/>
          <w:szCs w:val="20"/>
          <w:lang w:val="pt-BR"/>
        </w:rPr>
        <w:t xml:space="preserve"> materiais radioativos e fibras de amianto;</w:t>
      </w:r>
    </w:p>
    <w:p w14:paraId="746649C0" w14:textId="77777777" w:rsidR="004C51F7" w:rsidRPr="003256C2" w:rsidRDefault="004C51F7" w:rsidP="003256C2">
      <w:pPr>
        <w:pStyle w:val="PargrafodaLista"/>
        <w:spacing w:after="0" w:line="320" w:lineRule="exact"/>
        <w:ind w:left="851"/>
        <w:rPr>
          <w:rFonts w:ascii="Verdana" w:hAnsi="Verdana"/>
          <w:sz w:val="20"/>
          <w:szCs w:val="20"/>
          <w:lang w:val="pt-BR"/>
        </w:rPr>
      </w:pPr>
    </w:p>
    <w:p w14:paraId="13284077" w14:textId="2246C34C" w:rsidR="004C51F7" w:rsidRPr="003256C2" w:rsidRDefault="004C51F7" w:rsidP="003256C2">
      <w:pPr>
        <w:pStyle w:val="PargrafodaLista"/>
        <w:numPr>
          <w:ilvl w:val="0"/>
          <w:numId w:val="41"/>
        </w:numPr>
        <w:spacing w:after="0" w:line="320" w:lineRule="exact"/>
        <w:ind w:left="851" w:hanging="851"/>
        <w:rPr>
          <w:rFonts w:ascii="Verdana" w:hAnsi="Verdana"/>
          <w:sz w:val="20"/>
          <w:szCs w:val="20"/>
          <w:lang w:val="pt-BR"/>
        </w:rPr>
      </w:pPr>
      <w:r w:rsidRPr="003256C2">
        <w:rPr>
          <w:rFonts w:ascii="Verdana" w:hAnsi="Verdana"/>
          <w:sz w:val="20"/>
          <w:szCs w:val="20"/>
          <w:lang w:val="pt-BR"/>
        </w:rPr>
        <w:t>monitora</w:t>
      </w:r>
      <w:r w:rsidR="007F101F" w:rsidRPr="003256C2">
        <w:rPr>
          <w:rFonts w:ascii="Verdana" w:hAnsi="Verdana"/>
          <w:sz w:val="20"/>
          <w:szCs w:val="20"/>
          <w:lang w:val="pt-BR"/>
        </w:rPr>
        <w:t>m</w:t>
      </w:r>
      <w:r w:rsidRPr="003256C2">
        <w:rPr>
          <w:rFonts w:ascii="Verdana" w:hAnsi="Verdana"/>
          <w:sz w:val="20"/>
          <w:szCs w:val="20"/>
          <w:lang w:val="pt-BR"/>
        </w:rPr>
        <w:t xml:space="preserve"> suas atividades de forma a identificar e mitigar os impactos ambientais não antevistos no momento da contratação de crédito;</w:t>
      </w:r>
    </w:p>
    <w:p w14:paraId="0A3DD67F" w14:textId="77777777" w:rsidR="004C51F7" w:rsidRPr="003256C2" w:rsidRDefault="004C51F7" w:rsidP="003256C2">
      <w:pPr>
        <w:pStyle w:val="PargrafodaLista"/>
        <w:spacing w:after="0" w:line="320" w:lineRule="exact"/>
        <w:ind w:left="851"/>
        <w:rPr>
          <w:rFonts w:ascii="Verdana" w:hAnsi="Verdana"/>
          <w:sz w:val="20"/>
          <w:szCs w:val="20"/>
          <w:lang w:val="pt-BR"/>
        </w:rPr>
      </w:pPr>
    </w:p>
    <w:p w14:paraId="015A81A2" w14:textId="759DCD11" w:rsidR="004C51F7" w:rsidRPr="003256C2" w:rsidRDefault="004C51F7" w:rsidP="003256C2">
      <w:pPr>
        <w:pStyle w:val="PargrafodaLista"/>
        <w:numPr>
          <w:ilvl w:val="0"/>
          <w:numId w:val="41"/>
        </w:numPr>
        <w:spacing w:after="0" w:line="320" w:lineRule="exact"/>
        <w:ind w:left="851" w:hanging="851"/>
        <w:rPr>
          <w:rFonts w:ascii="Verdana" w:hAnsi="Verdana"/>
          <w:sz w:val="20"/>
          <w:szCs w:val="20"/>
          <w:lang w:val="pt-BR"/>
        </w:rPr>
      </w:pPr>
      <w:r w:rsidRPr="003256C2">
        <w:rPr>
          <w:rFonts w:ascii="Verdana" w:hAnsi="Verdana"/>
          <w:sz w:val="20"/>
          <w:szCs w:val="20"/>
          <w:lang w:val="pt-BR"/>
        </w:rPr>
        <w:t xml:space="preserve">no caso de descumprimento de obrigação ambiental ou existência de trabalho análogo ao escravo ou infantil por parte de fornecedor direto e relevante, a </w:t>
      </w:r>
      <w:r w:rsidR="007F101F" w:rsidRPr="003256C2">
        <w:rPr>
          <w:rFonts w:ascii="Verdana" w:hAnsi="Verdana"/>
          <w:sz w:val="20"/>
          <w:szCs w:val="20"/>
          <w:lang w:val="pt-BR"/>
        </w:rPr>
        <w:t>Emissora</w:t>
      </w:r>
      <w:r w:rsidRPr="003256C2">
        <w:rPr>
          <w:rFonts w:ascii="Verdana" w:hAnsi="Verdana"/>
          <w:sz w:val="20"/>
          <w:szCs w:val="20"/>
          <w:lang w:val="pt-BR"/>
        </w:rPr>
        <w:t xml:space="preserve"> deverá avisar ao </w:t>
      </w:r>
      <w:r w:rsidR="00AC3FB8" w:rsidRPr="003256C2">
        <w:rPr>
          <w:rFonts w:ascii="Verdana" w:hAnsi="Verdana"/>
          <w:sz w:val="20"/>
          <w:szCs w:val="20"/>
          <w:lang w:val="pt-BR"/>
        </w:rPr>
        <w:t>Debenturista</w:t>
      </w:r>
      <w:r w:rsidRPr="003256C2">
        <w:rPr>
          <w:rFonts w:ascii="Verdana" w:hAnsi="Verdana"/>
          <w:sz w:val="20"/>
          <w:szCs w:val="20"/>
          <w:lang w:val="pt-BR"/>
        </w:rPr>
        <w:t xml:space="preserve">, em até 5 (cinco) </w:t>
      </w:r>
      <w:r w:rsidR="00FF7600" w:rsidRPr="003256C2">
        <w:rPr>
          <w:rFonts w:ascii="Verdana" w:hAnsi="Verdana"/>
          <w:sz w:val="20"/>
          <w:szCs w:val="20"/>
          <w:lang w:val="pt-BR"/>
        </w:rPr>
        <w:t xml:space="preserve">Dias Úteis </w:t>
      </w:r>
      <w:r w:rsidRPr="003256C2">
        <w:rPr>
          <w:rFonts w:ascii="Verdana" w:hAnsi="Verdana"/>
          <w:sz w:val="20"/>
          <w:szCs w:val="20"/>
          <w:lang w:val="pt-BR"/>
        </w:rPr>
        <w:t>deste descumprimento, assim como se compromete a indicar as medidas adotadas para endereçamento deste assunto; e</w:t>
      </w:r>
    </w:p>
    <w:p w14:paraId="082BDFDF" w14:textId="77777777" w:rsidR="004C51F7" w:rsidRPr="003256C2" w:rsidRDefault="004C51F7" w:rsidP="003256C2">
      <w:pPr>
        <w:pStyle w:val="PargrafodaLista"/>
        <w:spacing w:after="0" w:line="320" w:lineRule="exact"/>
        <w:ind w:left="851"/>
        <w:rPr>
          <w:rFonts w:ascii="Verdana" w:hAnsi="Verdana"/>
          <w:sz w:val="20"/>
          <w:szCs w:val="20"/>
          <w:lang w:val="pt-BR"/>
        </w:rPr>
      </w:pPr>
    </w:p>
    <w:p w14:paraId="17EFE966" w14:textId="27512E65" w:rsidR="004C51F7" w:rsidRPr="003256C2" w:rsidRDefault="004C51F7" w:rsidP="003256C2">
      <w:pPr>
        <w:pStyle w:val="PargrafodaLista"/>
        <w:numPr>
          <w:ilvl w:val="0"/>
          <w:numId w:val="41"/>
        </w:numPr>
        <w:spacing w:after="0" w:line="320" w:lineRule="exact"/>
        <w:ind w:left="851" w:hanging="851"/>
        <w:rPr>
          <w:rFonts w:ascii="Verdana" w:hAnsi="Verdana"/>
          <w:sz w:val="20"/>
          <w:szCs w:val="20"/>
        </w:rPr>
      </w:pPr>
      <w:r w:rsidRPr="003256C2">
        <w:rPr>
          <w:rFonts w:ascii="Verdana" w:hAnsi="Verdana"/>
          <w:sz w:val="20"/>
          <w:szCs w:val="20"/>
          <w:lang w:val="pt-BR"/>
        </w:rPr>
        <w:t>realiza</w:t>
      </w:r>
      <w:r w:rsidR="007F101F" w:rsidRPr="003256C2">
        <w:rPr>
          <w:rFonts w:ascii="Verdana" w:hAnsi="Verdana"/>
          <w:sz w:val="20"/>
          <w:szCs w:val="20"/>
          <w:lang w:val="pt-BR"/>
        </w:rPr>
        <w:t>m</w:t>
      </w:r>
      <w:r w:rsidRPr="003256C2">
        <w:rPr>
          <w:rFonts w:ascii="Verdana" w:hAnsi="Verdana"/>
          <w:sz w:val="20"/>
          <w:szCs w:val="20"/>
          <w:lang w:val="pt-BR"/>
        </w:rPr>
        <w:t xml:space="preserve"> o engajamento com comunidades locais e suas decisões são baseadas no interesse de todas as partes interessadas e/ou envolvidas na sua atividade empresarial, buscando mitigar riscos de conflito e abarcar os interesses diversos da comunidade em que atua</w:t>
      </w:r>
      <w:r w:rsidR="007F101F" w:rsidRPr="003256C2">
        <w:rPr>
          <w:rFonts w:ascii="Verdana" w:hAnsi="Verdana"/>
          <w:sz w:val="20"/>
          <w:szCs w:val="20"/>
          <w:lang w:val="pt-BR"/>
        </w:rPr>
        <w:t>m</w:t>
      </w:r>
      <w:r w:rsidRPr="003256C2">
        <w:rPr>
          <w:rFonts w:ascii="Verdana" w:hAnsi="Verdana"/>
          <w:sz w:val="20"/>
          <w:szCs w:val="20"/>
          <w:lang w:val="pt-BR"/>
        </w:rPr>
        <w:t>.</w:t>
      </w:r>
    </w:p>
    <w:p w14:paraId="7BCF86BD" w14:textId="77777777" w:rsidR="004C51F7" w:rsidRPr="003256C2" w:rsidRDefault="004C51F7" w:rsidP="003256C2">
      <w:pPr>
        <w:pStyle w:val="Pargrafoda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rPr>
          <w:rStyle w:val="Nenhum"/>
          <w:rFonts w:ascii="Verdana" w:eastAsia="Arial" w:hAnsi="Verdana" w:cs="Arial"/>
          <w:sz w:val="20"/>
          <w:szCs w:val="20"/>
          <w:lang w:val="pt-BR"/>
        </w:rPr>
      </w:pPr>
    </w:p>
    <w:p w14:paraId="648B63F2" w14:textId="3648C8FA" w:rsidR="002E7BDA" w:rsidRPr="003256C2" w:rsidRDefault="00D90480" w:rsidP="003256C2">
      <w:pPr>
        <w:pStyle w:val="PargrafodaLista"/>
        <w:widowControl w:val="0"/>
        <w:numPr>
          <w:ilvl w:val="1"/>
          <w:numId w:val="3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sz w:val="20"/>
          <w:szCs w:val="20"/>
          <w:lang w:val="pt-BR"/>
        </w:rPr>
        <w:t xml:space="preserve">Sem prejuízo das demais disposições desta </w:t>
      </w:r>
      <w:r w:rsidR="001D227E" w:rsidRPr="003256C2">
        <w:rPr>
          <w:rStyle w:val="Nenhum"/>
          <w:rFonts w:ascii="Verdana" w:hAnsi="Verdana"/>
          <w:sz w:val="20"/>
          <w:szCs w:val="20"/>
          <w:lang w:val="pt-BR"/>
        </w:rPr>
        <w:t>Escritura de Emissão</w:t>
      </w:r>
      <w:r w:rsidRPr="003256C2">
        <w:rPr>
          <w:rStyle w:val="Nenhum"/>
          <w:rFonts w:ascii="Verdana" w:hAnsi="Verdana"/>
          <w:sz w:val="20"/>
          <w:szCs w:val="20"/>
          <w:lang w:val="pt-BR"/>
        </w:rPr>
        <w:t xml:space="preserve">, a Emissora e o Garantidor obrigam-se a notificar o </w:t>
      </w:r>
      <w:r w:rsidR="007D7812" w:rsidRPr="003256C2">
        <w:rPr>
          <w:rStyle w:val="Nenhum"/>
          <w:rFonts w:ascii="Verdana" w:hAnsi="Verdana"/>
          <w:sz w:val="20"/>
          <w:szCs w:val="20"/>
          <w:lang w:val="pt-BR"/>
        </w:rPr>
        <w:t>Debenturista e o Agente Fiduciário dos CRA</w:t>
      </w:r>
      <w:r w:rsidRPr="003256C2">
        <w:rPr>
          <w:rStyle w:val="Nenhum"/>
          <w:rFonts w:ascii="Verdana" w:hAnsi="Verdana"/>
          <w:sz w:val="20"/>
          <w:szCs w:val="20"/>
          <w:lang w:val="pt-BR"/>
        </w:rPr>
        <w:t xml:space="preserve">, </w:t>
      </w:r>
      <w:r w:rsidRPr="003256C2">
        <w:rPr>
          <w:rStyle w:val="Hyperlink0"/>
          <w:rFonts w:ascii="Verdana" w:hAnsi="Verdana"/>
          <w:sz w:val="20"/>
          <w:szCs w:val="20"/>
          <w:lang w:val="pt-BR"/>
        </w:rPr>
        <w:t>no prazo de at</w:t>
      </w:r>
      <w:r w:rsidRPr="003256C2">
        <w:rPr>
          <w:rStyle w:val="Nenhum"/>
          <w:rFonts w:ascii="Verdana" w:hAnsi="Verdana"/>
          <w:sz w:val="20"/>
          <w:szCs w:val="20"/>
          <w:lang w:val="pt-BR"/>
        </w:rPr>
        <w:t xml:space="preserve">é </w:t>
      </w:r>
      <w:r w:rsidR="008C458C" w:rsidRPr="003256C2">
        <w:rPr>
          <w:rStyle w:val="Hyperlink0"/>
          <w:rFonts w:ascii="Verdana" w:hAnsi="Verdana"/>
          <w:sz w:val="20"/>
          <w:szCs w:val="20"/>
          <w:lang w:val="pt-BR"/>
        </w:rPr>
        <w:t>5</w:t>
      </w:r>
      <w:r w:rsidRPr="003256C2">
        <w:rPr>
          <w:rStyle w:val="Hyperlink0"/>
          <w:rFonts w:ascii="Verdana" w:hAnsi="Verdana"/>
          <w:sz w:val="20"/>
          <w:szCs w:val="20"/>
          <w:lang w:val="pt-BR"/>
        </w:rPr>
        <w:t xml:space="preserve"> (</w:t>
      </w:r>
      <w:r w:rsidR="008C458C" w:rsidRPr="003256C2">
        <w:rPr>
          <w:rStyle w:val="Hyperlink0"/>
          <w:rFonts w:ascii="Verdana" w:hAnsi="Verdana"/>
          <w:sz w:val="20"/>
          <w:szCs w:val="20"/>
          <w:lang w:val="pt-BR"/>
        </w:rPr>
        <w:t>cinco</w:t>
      </w:r>
      <w:r w:rsidRPr="003256C2">
        <w:rPr>
          <w:rStyle w:val="Hyperlink0"/>
          <w:rFonts w:ascii="Verdana" w:hAnsi="Verdana"/>
          <w:sz w:val="20"/>
          <w:szCs w:val="20"/>
          <w:lang w:val="pt-BR"/>
        </w:rPr>
        <w:t xml:space="preserve">) Dias </w:t>
      </w:r>
      <w:r w:rsidRPr="003256C2">
        <w:rPr>
          <w:rStyle w:val="Nenhum"/>
          <w:rFonts w:ascii="Verdana" w:hAnsi="Verdana"/>
          <w:sz w:val="20"/>
          <w:szCs w:val="20"/>
          <w:lang w:val="pt-BR"/>
        </w:rPr>
        <w:t>Ú</w:t>
      </w:r>
      <w:r w:rsidRPr="003256C2">
        <w:rPr>
          <w:rStyle w:val="Hyperlink0"/>
          <w:rFonts w:ascii="Verdana" w:hAnsi="Verdana"/>
          <w:sz w:val="20"/>
          <w:szCs w:val="20"/>
          <w:lang w:val="pt-BR"/>
        </w:rPr>
        <w:t xml:space="preserve">teis contados da data </w:t>
      </w:r>
      <w:r w:rsidRPr="003256C2">
        <w:rPr>
          <w:rStyle w:val="Nenhum"/>
          <w:rFonts w:ascii="Verdana" w:hAnsi="Verdana"/>
          <w:sz w:val="20"/>
          <w:szCs w:val="20"/>
          <w:lang w:val="pt-BR"/>
        </w:rPr>
        <w:t>em que tomar conhecimento, caso qualquer das declarações prestadas nos termos da Cláusula 10.1 acima seja falsa e/ou incorreta na data em que foi prestada.</w:t>
      </w:r>
    </w:p>
    <w:p w14:paraId="52862084" w14:textId="77777777" w:rsidR="002E7BDA" w:rsidRPr="003256C2" w:rsidRDefault="002E7BDA" w:rsidP="003256C2">
      <w:pPr>
        <w:pStyle w:val="Corpo"/>
        <w:spacing w:after="0" w:line="320" w:lineRule="exact"/>
        <w:ind w:left="720"/>
        <w:jc w:val="center"/>
        <w:rPr>
          <w:rStyle w:val="Nenhum"/>
          <w:rFonts w:ascii="Verdana" w:eastAsia="Arial" w:hAnsi="Verdana" w:cs="Arial"/>
          <w:b/>
          <w:bCs/>
          <w:sz w:val="20"/>
          <w:szCs w:val="20"/>
          <w:lang w:val="pt-BR"/>
        </w:rPr>
      </w:pPr>
    </w:p>
    <w:p w14:paraId="62E88A3F" w14:textId="05A0AF56" w:rsidR="00947551" w:rsidRPr="003256C2" w:rsidRDefault="00D90480" w:rsidP="003256C2">
      <w:pPr>
        <w:pStyle w:val="Corpo"/>
        <w:spacing w:after="0" w:line="320" w:lineRule="exact"/>
        <w:ind w:left="720"/>
        <w:jc w:val="center"/>
        <w:rPr>
          <w:rStyle w:val="Nenhum"/>
          <w:rFonts w:ascii="Verdana" w:hAnsi="Verdana"/>
          <w:b/>
          <w:bCs/>
          <w:sz w:val="20"/>
          <w:szCs w:val="20"/>
          <w:lang w:val="pt-BR"/>
        </w:rPr>
      </w:pPr>
      <w:r w:rsidRPr="003256C2">
        <w:rPr>
          <w:rStyle w:val="Nenhum"/>
          <w:rFonts w:ascii="Verdana" w:hAnsi="Verdana"/>
          <w:b/>
          <w:bCs/>
          <w:sz w:val="20"/>
          <w:szCs w:val="20"/>
          <w:lang w:val="pt-BR"/>
        </w:rPr>
        <w:t>CLÁUSULA XI</w:t>
      </w:r>
    </w:p>
    <w:p w14:paraId="3491A1AA" w14:textId="6FD92B8B" w:rsidR="00947551" w:rsidRPr="003256C2" w:rsidRDefault="00947551" w:rsidP="003256C2">
      <w:pPr>
        <w:pStyle w:val="Corpo"/>
        <w:spacing w:after="0" w:line="320" w:lineRule="exact"/>
        <w:ind w:left="720"/>
        <w:jc w:val="center"/>
        <w:rPr>
          <w:rStyle w:val="Nenhum"/>
          <w:rFonts w:ascii="Verdana" w:hAnsi="Verdana"/>
          <w:b/>
          <w:bCs/>
          <w:sz w:val="20"/>
          <w:szCs w:val="20"/>
          <w:lang w:val="pt-BR"/>
        </w:rPr>
      </w:pPr>
      <w:r w:rsidRPr="003256C2">
        <w:rPr>
          <w:rStyle w:val="Nenhum"/>
          <w:rFonts w:ascii="Verdana" w:hAnsi="Verdana"/>
          <w:b/>
          <w:bCs/>
          <w:sz w:val="20"/>
          <w:szCs w:val="20"/>
          <w:lang w:val="pt-BR"/>
        </w:rPr>
        <w:t>OBRIGAÇÕES ANTICORRUPÇÃO</w:t>
      </w:r>
    </w:p>
    <w:p w14:paraId="51F3D3E5" w14:textId="77777777" w:rsidR="00947551" w:rsidRPr="003256C2" w:rsidRDefault="00947551" w:rsidP="003256C2">
      <w:pPr>
        <w:pStyle w:val="Corpo"/>
        <w:spacing w:after="0" w:line="320" w:lineRule="exact"/>
        <w:rPr>
          <w:rStyle w:val="Nenhum"/>
          <w:rFonts w:ascii="Verdana" w:hAnsi="Verdana"/>
          <w:sz w:val="20"/>
          <w:szCs w:val="20"/>
          <w:lang w:val="pt-BR"/>
        </w:rPr>
      </w:pPr>
    </w:p>
    <w:p w14:paraId="1214C991" w14:textId="700C744F" w:rsidR="00947551" w:rsidRPr="003256C2" w:rsidRDefault="00947551" w:rsidP="003256C2">
      <w:pPr>
        <w:pStyle w:val="PargrafodaLista"/>
        <w:widowControl w:val="0"/>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A </w:t>
      </w:r>
      <w:r w:rsidR="00700463" w:rsidRPr="003256C2">
        <w:rPr>
          <w:rStyle w:val="Nenhum"/>
          <w:rFonts w:ascii="Verdana" w:hAnsi="Verdana"/>
          <w:sz w:val="20"/>
          <w:szCs w:val="20"/>
          <w:lang w:val="pt-BR"/>
        </w:rPr>
        <w:t>Emissora</w:t>
      </w:r>
      <w:r w:rsidRPr="003256C2">
        <w:rPr>
          <w:rStyle w:val="Nenhum"/>
          <w:rFonts w:ascii="Verdana" w:hAnsi="Verdana"/>
          <w:sz w:val="20"/>
          <w:szCs w:val="20"/>
          <w:lang w:val="pt-BR"/>
        </w:rPr>
        <w:t xml:space="preserve"> e o </w:t>
      </w:r>
      <w:r w:rsidR="00214987" w:rsidRPr="003256C2">
        <w:rPr>
          <w:rStyle w:val="Nenhum"/>
          <w:rFonts w:ascii="Verdana" w:hAnsi="Verdana"/>
          <w:sz w:val="20"/>
          <w:szCs w:val="20"/>
          <w:lang w:val="pt-BR"/>
        </w:rPr>
        <w:t>Garantidor</w:t>
      </w:r>
      <w:r w:rsidRPr="003256C2">
        <w:rPr>
          <w:rStyle w:val="Nenhum"/>
          <w:rFonts w:ascii="Verdana" w:hAnsi="Verdana"/>
          <w:sz w:val="20"/>
          <w:szCs w:val="20"/>
          <w:lang w:val="pt-BR"/>
        </w:rPr>
        <w:t xml:space="preserve">, bem como seus conselheiros, sócios, diretores, colaboradores, agentes, empregados, subcontratados, fornecedores, investidores e terceiros, ou qualquer pessoa agindo em nome da </w:t>
      </w:r>
      <w:r w:rsidR="00AB4D57" w:rsidRPr="003256C2">
        <w:rPr>
          <w:rStyle w:val="Nenhum"/>
          <w:rFonts w:ascii="Verdana" w:hAnsi="Verdana"/>
          <w:sz w:val="20"/>
          <w:szCs w:val="20"/>
          <w:lang w:val="pt-BR"/>
        </w:rPr>
        <w:t>Emissora</w:t>
      </w:r>
      <w:r w:rsidRPr="003256C2">
        <w:rPr>
          <w:rStyle w:val="Nenhum"/>
          <w:rFonts w:ascii="Verdana" w:hAnsi="Verdana"/>
          <w:sz w:val="20"/>
          <w:szCs w:val="20"/>
          <w:lang w:val="pt-BR"/>
        </w:rPr>
        <w:t xml:space="preserve"> ou do </w:t>
      </w:r>
      <w:r w:rsidR="00214987" w:rsidRPr="003256C2">
        <w:rPr>
          <w:rStyle w:val="Nenhum"/>
          <w:rFonts w:ascii="Verdana" w:hAnsi="Verdana"/>
          <w:sz w:val="20"/>
          <w:szCs w:val="20"/>
          <w:lang w:val="pt-BR"/>
        </w:rPr>
        <w:t>Garantidor</w:t>
      </w:r>
      <w:r w:rsidR="007D7812" w:rsidRPr="003256C2">
        <w:rPr>
          <w:rStyle w:val="Nenhum"/>
          <w:rFonts w:ascii="Verdana" w:hAnsi="Verdana"/>
          <w:sz w:val="20"/>
          <w:szCs w:val="20"/>
          <w:lang w:val="pt-BR"/>
        </w:rPr>
        <w:t xml:space="preserve"> </w:t>
      </w:r>
      <w:r w:rsidRPr="003256C2">
        <w:rPr>
          <w:rStyle w:val="Nenhum"/>
          <w:rFonts w:ascii="Verdana" w:hAnsi="Verdana"/>
          <w:sz w:val="20"/>
          <w:szCs w:val="20"/>
          <w:lang w:val="pt-BR"/>
        </w:rPr>
        <w:t>ou das pessoas anteriormente especificadas não pode (em conjunto as “</w:t>
      </w:r>
      <w:r w:rsidRPr="003256C2">
        <w:rPr>
          <w:rStyle w:val="Nenhum"/>
          <w:rFonts w:ascii="Verdana" w:hAnsi="Verdana"/>
          <w:sz w:val="20"/>
          <w:szCs w:val="20"/>
          <w:u w:val="single"/>
          <w:lang w:val="pt-BR"/>
        </w:rPr>
        <w:t>Obrigações Anticorrupção</w:t>
      </w:r>
      <w:r w:rsidRPr="003256C2">
        <w:rPr>
          <w:rStyle w:val="Nenhum"/>
          <w:rFonts w:ascii="Verdana" w:hAnsi="Verdana"/>
          <w:sz w:val="20"/>
          <w:szCs w:val="20"/>
          <w:lang w:val="pt-BR"/>
        </w:rPr>
        <w:t xml:space="preserve">”): </w:t>
      </w:r>
    </w:p>
    <w:p w14:paraId="42857D31" w14:textId="77777777" w:rsidR="00947551" w:rsidRPr="003256C2" w:rsidRDefault="00947551" w:rsidP="003256C2">
      <w:pPr>
        <w:pStyle w:val="Corpo"/>
        <w:spacing w:after="0" w:line="320" w:lineRule="exact"/>
        <w:rPr>
          <w:rStyle w:val="Nenhum"/>
          <w:rFonts w:ascii="Verdana" w:hAnsi="Verdana"/>
          <w:sz w:val="20"/>
          <w:szCs w:val="20"/>
          <w:lang w:val="pt-BR"/>
        </w:rPr>
      </w:pPr>
    </w:p>
    <w:p w14:paraId="16209F83" w14:textId="75E32807" w:rsidR="00947551" w:rsidRPr="003256C2" w:rsidRDefault="00947551" w:rsidP="003256C2">
      <w:pPr>
        <w:pStyle w:val="Corpo"/>
        <w:numPr>
          <w:ilvl w:val="0"/>
          <w:numId w:val="34"/>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ter utilizado ou utilizar recursos para o pagamento de contribuições, presentes ou atividades de entretenimento ilegais ou qualquer outra despesa ilegal relativa </w:t>
      </w:r>
      <w:proofErr w:type="gramStart"/>
      <w:r w:rsidRPr="003256C2">
        <w:rPr>
          <w:rStyle w:val="Nenhum"/>
          <w:rFonts w:ascii="Verdana" w:hAnsi="Verdana"/>
          <w:sz w:val="20"/>
          <w:szCs w:val="20"/>
          <w:lang w:val="pt-BR"/>
        </w:rPr>
        <w:t>a</w:t>
      </w:r>
      <w:proofErr w:type="gramEnd"/>
      <w:r w:rsidRPr="003256C2">
        <w:rPr>
          <w:rStyle w:val="Nenhum"/>
          <w:rFonts w:ascii="Verdana" w:hAnsi="Verdana"/>
          <w:sz w:val="20"/>
          <w:szCs w:val="20"/>
          <w:lang w:val="pt-BR"/>
        </w:rPr>
        <w:t xml:space="preserve"> atividade política; </w:t>
      </w:r>
    </w:p>
    <w:p w14:paraId="7C942ED7" w14:textId="77777777" w:rsidR="00947551" w:rsidRPr="003256C2" w:rsidRDefault="00947551" w:rsidP="003256C2">
      <w:pPr>
        <w:pStyle w:val="Corpo"/>
        <w:spacing w:after="0" w:line="320" w:lineRule="exact"/>
        <w:rPr>
          <w:rStyle w:val="Nenhum"/>
          <w:rFonts w:ascii="Verdana" w:hAnsi="Verdana"/>
          <w:sz w:val="20"/>
          <w:szCs w:val="20"/>
          <w:lang w:val="pt-BR"/>
        </w:rPr>
      </w:pPr>
    </w:p>
    <w:p w14:paraId="5BD5EE88" w14:textId="52031E5D" w:rsidR="00947551" w:rsidRPr="003256C2" w:rsidRDefault="00947551" w:rsidP="003256C2">
      <w:pPr>
        <w:pStyle w:val="Corpo"/>
        <w:numPr>
          <w:ilvl w:val="0"/>
          <w:numId w:val="34"/>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
    <w:p w14:paraId="392CBE22" w14:textId="77777777" w:rsidR="00947551" w:rsidRPr="003256C2" w:rsidRDefault="00947551" w:rsidP="003256C2">
      <w:pPr>
        <w:pStyle w:val="Corpo"/>
        <w:spacing w:after="0" w:line="320" w:lineRule="exact"/>
        <w:rPr>
          <w:rStyle w:val="Nenhum"/>
          <w:rFonts w:ascii="Verdana" w:hAnsi="Verdana"/>
          <w:sz w:val="20"/>
          <w:szCs w:val="20"/>
          <w:lang w:val="pt-BR"/>
        </w:rPr>
      </w:pPr>
    </w:p>
    <w:p w14:paraId="0486F952" w14:textId="1F33890D" w:rsidR="00947551" w:rsidRPr="003256C2" w:rsidRDefault="00947551" w:rsidP="003256C2">
      <w:pPr>
        <w:pStyle w:val="Corpo"/>
        <w:numPr>
          <w:ilvl w:val="0"/>
          <w:numId w:val="34"/>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oferecer, dar ou se comprometer a dar a quem quer que seja, ou aceitar ou se comprometer a aceitar de quem quer que seja, tanto por conta própria quanto por intermédio de outrem, qualquer pagamento, doação, compensação, vantagens financeiras ou não financeiras ou benefícios de qualquer espécie que constituam prática ilegal ou de corrupção, seja de forma direta ou indireta quanto ao objeto desta </w:t>
      </w:r>
      <w:r w:rsidR="001D227E" w:rsidRPr="003256C2">
        <w:rPr>
          <w:rStyle w:val="Nenhum"/>
          <w:rFonts w:ascii="Verdana" w:hAnsi="Verdana"/>
          <w:sz w:val="20"/>
          <w:szCs w:val="20"/>
          <w:lang w:val="pt-BR"/>
        </w:rPr>
        <w:t>Escritura de Emissão</w:t>
      </w:r>
      <w:r w:rsidRPr="003256C2">
        <w:rPr>
          <w:rStyle w:val="Nenhum"/>
          <w:rFonts w:ascii="Verdana" w:hAnsi="Verdana"/>
          <w:sz w:val="20"/>
          <w:szCs w:val="20"/>
          <w:lang w:val="pt-BR"/>
        </w:rPr>
        <w:t>, ou de outra forma a ele não relacionada;</w:t>
      </w:r>
    </w:p>
    <w:p w14:paraId="49175F88" w14:textId="77777777" w:rsidR="00947551" w:rsidRPr="003256C2" w:rsidRDefault="00947551" w:rsidP="003256C2">
      <w:pPr>
        <w:pStyle w:val="Corpo"/>
        <w:spacing w:after="0" w:line="320" w:lineRule="exact"/>
        <w:rPr>
          <w:rStyle w:val="Nenhum"/>
          <w:rFonts w:ascii="Verdana" w:hAnsi="Verdana"/>
          <w:sz w:val="20"/>
          <w:szCs w:val="20"/>
          <w:lang w:val="pt-BR"/>
        </w:rPr>
      </w:pPr>
    </w:p>
    <w:p w14:paraId="20B8CCB5" w14:textId="171D868D" w:rsidR="00947551" w:rsidRPr="003256C2" w:rsidRDefault="00947551" w:rsidP="003256C2">
      <w:pPr>
        <w:pStyle w:val="Corpo"/>
        <w:numPr>
          <w:ilvl w:val="0"/>
          <w:numId w:val="34"/>
        </w:numP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de qualquer maneira fraudar as disposições desta </w:t>
      </w:r>
      <w:r w:rsidR="001D227E" w:rsidRPr="003256C2">
        <w:rPr>
          <w:rStyle w:val="Nenhum"/>
          <w:rFonts w:ascii="Verdana" w:hAnsi="Verdana"/>
          <w:sz w:val="20"/>
          <w:szCs w:val="20"/>
          <w:lang w:val="pt-BR"/>
        </w:rPr>
        <w:t>Escritura de Emissão</w:t>
      </w:r>
      <w:r w:rsidRPr="003256C2">
        <w:rPr>
          <w:rStyle w:val="Nenhum"/>
          <w:rFonts w:ascii="Verdana" w:hAnsi="Verdana"/>
          <w:sz w:val="20"/>
          <w:szCs w:val="20"/>
          <w:lang w:val="pt-BR"/>
        </w:rPr>
        <w:t>; assim como realizar quaisquer ações ou omissões que constituam prática ilegal ou de corrupção, que viole qualquer lei aplicável.</w:t>
      </w:r>
    </w:p>
    <w:p w14:paraId="6C920F99" w14:textId="77777777" w:rsidR="00947551" w:rsidRPr="003256C2" w:rsidRDefault="00947551" w:rsidP="003256C2">
      <w:pPr>
        <w:pStyle w:val="Corpo"/>
        <w:spacing w:after="0" w:line="320" w:lineRule="exact"/>
        <w:rPr>
          <w:rStyle w:val="Nenhum"/>
          <w:rFonts w:ascii="Verdana" w:hAnsi="Verdana"/>
          <w:sz w:val="20"/>
          <w:szCs w:val="20"/>
          <w:lang w:val="pt-BR"/>
        </w:rPr>
      </w:pPr>
    </w:p>
    <w:p w14:paraId="3A6D443D" w14:textId="5A392387" w:rsidR="00947551" w:rsidRPr="003256C2" w:rsidRDefault="00947551" w:rsidP="003256C2">
      <w:pPr>
        <w:pStyle w:val="PargrafodaLista"/>
        <w:widowControl w:val="0"/>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A </w:t>
      </w:r>
      <w:r w:rsidR="00700463" w:rsidRPr="003256C2">
        <w:rPr>
          <w:rStyle w:val="Nenhum"/>
          <w:rFonts w:ascii="Verdana" w:hAnsi="Verdana"/>
          <w:sz w:val="20"/>
          <w:szCs w:val="20"/>
          <w:lang w:val="pt-BR"/>
        </w:rPr>
        <w:t>Emissora</w:t>
      </w:r>
      <w:r w:rsidRPr="003256C2">
        <w:rPr>
          <w:rStyle w:val="Nenhum"/>
          <w:rFonts w:ascii="Verdana" w:hAnsi="Verdana"/>
          <w:sz w:val="20"/>
          <w:szCs w:val="20"/>
          <w:lang w:val="pt-BR"/>
        </w:rPr>
        <w:t xml:space="preserve"> </w:t>
      </w:r>
      <w:r w:rsidR="00700463" w:rsidRPr="003256C2">
        <w:rPr>
          <w:rStyle w:val="Nenhum"/>
          <w:rFonts w:ascii="Verdana" w:hAnsi="Verdana"/>
          <w:sz w:val="20"/>
          <w:szCs w:val="20"/>
          <w:lang w:val="pt-BR"/>
        </w:rPr>
        <w:t xml:space="preserve">e o </w:t>
      </w:r>
      <w:r w:rsidR="00214987" w:rsidRPr="003256C2">
        <w:rPr>
          <w:rStyle w:val="Nenhum"/>
          <w:rFonts w:ascii="Verdana" w:hAnsi="Verdana"/>
          <w:sz w:val="20"/>
          <w:szCs w:val="20"/>
          <w:lang w:val="pt-BR"/>
        </w:rPr>
        <w:t>Garantidor</w:t>
      </w:r>
      <w:r w:rsidR="00700463" w:rsidRPr="003256C2">
        <w:rPr>
          <w:rStyle w:val="Nenhum"/>
          <w:rFonts w:ascii="Verdana" w:hAnsi="Verdana"/>
          <w:sz w:val="20"/>
          <w:szCs w:val="20"/>
          <w:lang w:val="pt-BR"/>
        </w:rPr>
        <w:t xml:space="preserve"> </w:t>
      </w:r>
      <w:r w:rsidRPr="003256C2">
        <w:rPr>
          <w:rStyle w:val="Nenhum"/>
          <w:rFonts w:ascii="Verdana" w:hAnsi="Verdana"/>
          <w:sz w:val="20"/>
          <w:szCs w:val="20"/>
          <w:lang w:val="pt-BR"/>
        </w:rPr>
        <w:t>deve</w:t>
      </w:r>
      <w:r w:rsidR="00700463" w:rsidRPr="003256C2">
        <w:rPr>
          <w:rStyle w:val="Nenhum"/>
          <w:rFonts w:ascii="Verdana" w:hAnsi="Verdana"/>
          <w:sz w:val="20"/>
          <w:szCs w:val="20"/>
          <w:lang w:val="pt-BR"/>
        </w:rPr>
        <w:t>m</w:t>
      </w:r>
      <w:r w:rsidRPr="003256C2">
        <w:rPr>
          <w:rStyle w:val="Nenhum"/>
          <w:rFonts w:ascii="Verdana" w:hAnsi="Verdana"/>
          <w:sz w:val="20"/>
          <w:szCs w:val="20"/>
          <w:lang w:val="pt-BR"/>
        </w:rPr>
        <w:t xml:space="preserve"> ter conduzido seus negócios em conformidade com a legislação anticorrupção aplicável às quais ele pode estar sujeito, bem como ter instituído e mantido, bem como continuar a manter políticas e procedimentos elaborados para garantir a contínua conformidade com referidas normas e por meio do compromisso e da garantia das Obrigações Anticorrupção.</w:t>
      </w:r>
    </w:p>
    <w:p w14:paraId="0CDFA21E" w14:textId="77777777" w:rsidR="00947551" w:rsidRPr="003256C2" w:rsidRDefault="00947551" w:rsidP="003256C2">
      <w:pPr>
        <w:pStyle w:val="Corpo"/>
        <w:spacing w:after="0" w:line="320" w:lineRule="exact"/>
        <w:rPr>
          <w:rStyle w:val="Nenhum"/>
          <w:rFonts w:ascii="Verdana" w:hAnsi="Verdana"/>
          <w:sz w:val="20"/>
          <w:szCs w:val="20"/>
          <w:lang w:val="pt-BR"/>
        </w:rPr>
      </w:pPr>
    </w:p>
    <w:p w14:paraId="7A5B1716" w14:textId="0550E713" w:rsidR="00947551" w:rsidRPr="003256C2" w:rsidRDefault="00947551" w:rsidP="003256C2">
      <w:pPr>
        <w:pStyle w:val="PargrafodaLista"/>
        <w:widowControl w:val="0"/>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A </w:t>
      </w:r>
      <w:r w:rsidR="00700463" w:rsidRPr="003256C2">
        <w:rPr>
          <w:rStyle w:val="Nenhum"/>
          <w:rFonts w:ascii="Verdana" w:hAnsi="Verdana"/>
          <w:sz w:val="20"/>
          <w:szCs w:val="20"/>
          <w:lang w:val="pt-BR"/>
        </w:rPr>
        <w:t>Emissora</w:t>
      </w:r>
      <w:r w:rsidRPr="003256C2">
        <w:rPr>
          <w:rStyle w:val="Nenhum"/>
          <w:rFonts w:ascii="Verdana" w:hAnsi="Verdana"/>
          <w:sz w:val="20"/>
          <w:szCs w:val="20"/>
          <w:lang w:val="pt-BR"/>
        </w:rPr>
        <w:t xml:space="preserve"> </w:t>
      </w:r>
      <w:r w:rsidR="00700463" w:rsidRPr="003256C2">
        <w:rPr>
          <w:rStyle w:val="Nenhum"/>
          <w:rFonts w:ascii="Verdana" w:hAnsi="Verdana"/>
          <w:sz w:val="20"/>
          <w:szCs w:val="20"/>
          <w:lang w:val="pt-BR"/>
        </w:rPr>
        <w:t xml:space="preserve">e o </w:t>
      </w:r>
      <w:r w:rsidR="00214987" w:rsidRPr="003256C2">
        <w:rPr>
          <w:rStyle w:val="Nenhum"/>
          <w:rFonts w:ascii="Verdana" w:hAnsi="Verdana"/>
          <w:sz w:val="20"/>
          <w:szCs w:val="20"/>
          <w:lang w:val="pt-BR"/>
        </w:rPr>
        <w:t>Garantidor</w:t>
      </w:r>
      <w:r w:rsidR="00700463" w:rsidRPr="003256C2">
        <w:rPr>
          <w:rStyle w:val="Nenhum"/>
          <w:rFonts w:ascii="Verdana" w:hAnsi="Verdana"/>
          <w:sz w:val="20"/>
          <w:szCs w:val="20"/>
          <w:lang w:val="pt-BR"/>
        </w:rPr>
        <w:t xml:space="preserve"> </w:t>
      </w:r>
      <w:r w:rsidRPr="003256C2">
        <w:rPr>
          <w:rStyle w:val="Nenhum"/>
          <w:rFonts w:ascii="Verdana" w:hAnsi="Verdana"/>
          <w:sz w:val="20"/>
          <w:szCs w:val="20"/>
          <w:lang w:val="pt-BR"/>
        </w:rPr>
        <w:t>dever</w:t>
      </w:r>
      <w:r w:rsidR="00700463" w:rsidRPr="003256C2">
        <w:rPr>
          <w:rStyle w:val="Nenhum"/>
          <w:rFonts w:ascii="Verdana" w:hAnsi="Verdana"/>
          <w:sz w:val="20"/>
          <w:szCs w:val="20"/>
          <w:lang w:val="pt-BR"/>
        </w:rPr>
        <w:t>ão</w:t>
      </w:r>
      <w:r w:rsidRPr="003256C2">
        <w:rPr>
          <w:rStyle w:val="Nenhum"/>
          <w:rFonts w:ascii="Verdana" w:hAnsi="Verdana"/>
          <w:sz w:val="20"/>
          <w:szCs w:val="20"/>
          <w:lang w:val="pt-BR"/>
        </w:rPr>
        <w:t xml:space="preserve"> informar imediatamente, por escrito, ao </w:t>
      </w:r>
      <w:r w:rsidR="00A77B84" w:rsidRPr="003256C2">
        <w:rPr>
          <w:rStyle w:val="Nenhum"/>
          <w:rFonts w:ascii="Verdana" w:hAnsi="Verdana"/>
          <w:sz w:val="20"/>
          <w:szCs w:val="20"/>
          <w:lang w:val="pt-BR"/>
        </w:rPr>
        <w:t xml:space="preserve">Debenturista e ao </w:t>
      </w:r>
      <w:r w:rsidR="00700463" w:rsidRPr="003256C2">
        <w:rPr>
          <w:rStyle w:val="Nenhum"/>
          <w:rFonts w:ascii="Verdana" w:hAnsi="Verdana"/>
          <w:sz w:val="20"/>
          <w:szCs w:val="20"/>
          <w:lang w:val="pt-BR"/>
        </w:rPr>
        <w:t>Agente Fiduciá</w:t>
      </w:r>
      <w:r w:rsidRPr="003256C2">
        <w:rPr>
          <w:rStyle w:val="Nenhum"/>
          <w:rFonts w:ascii="Verdana" w:hAnsi="Verdana"/>
          <w:sz w:val="20"/>
          <w:szCs w:val="20"/>
          <w:lang w:val="pt-BR"/>
        </w:rPr>
        <w:t>r</w:t>
      </w:r>
      <w:r w:rsidR="00700463" w:rsidRPr="003256C2">
        <w:rPr>
          <w:rStyle w:val="Nenhum"/>
          <w:rFonts w:ascii="Verdana" w:hAnsi="Verdana"/>
          <w:sz w:val="20"/>
          <w:szCs w:val="20"/>
          <w:lang w:val="pt-BR"/>
        </w:rPr>
        <w:t>io</w:t>
      </w:r>
      <w:r w:rsidR="00A77B84" w:rsidRPr="003256C2">
        <w:rPr>
          <w:rStyle w:val="Nenhum"/>
          <w:rFonts w:ascii="Verdana" w:hAnsi="Verdana"/>
          <w:sz w:val="20"/>
          <w:szCs w:val="20"/>
          <w:lang w:val="pt-BR"/>
        </w:rPr>
        <w:t xml:space="preserve"> dos CRA</w:t>
      </w:r>
      <w:r w:rsidRPr="003256C2">
        <w:rPr>
          <w:rStyle w:val="Nenhum"/>
          <w:rFonts w:ascii="Verdana" w:hAnsi="Verdana"/>
          <w:sz w:val="20"/>
          <w:szCs w:val="20"/>
          <w:lang w:val="pt-BR"/>
        </w:rPr>
        <w:t xml:space="preserve"> detalhes de qualquer violação relativa às Obrigações Anticorrupção que eventualmente venha a ocorrer. Esta é uma obrigação permanente e deverá perdurar até o término do presente instrumento.</w:t>
      </w:r>
    </w:p>
    <w:p w14:paraId="13919E0E" w14:textId="77777777" w:rsidR="00947551" w:rsidRPr="003256C2" w:rsidRDefault="00947551" w:rsidP="003256C2">
      <w:pPr>
        <w:pStyle w:val="Corpo"/>
        <w:spacing w:after="0" w:line="320" w:lineRule="exact"/>
        <w:rPr>
          <w:rStyle w:val="Nenhum"/>
          <w:rFonts w:ascii="Verdana" w:hAnsi="Verdana"/>
          <w:sz w:val="20"/>
          <w:szCs w:val="20"/>
          <w:lang w:val="pt-BR"/>
        </w:rPr>
      </w:pPr>
    </w:p>
    <w:p w14:paraId="6FD9C799" w14:textId="46D4C07A" w:rsidR="00947551" w:rsidRPr="003256C2" w:rsidRDefault="00947551" w:rsidP="003256C2">
      <w:pPr>
        <w:pStyle w:val="PargrafodaLista"/>
        <w:widowControl w:val="0"/>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 xml:space="preserve">A </w:t>
      </w:r>
      <w:r w:rsidR="00700463" w:rsidRPr="003256C2">
        <w:rPr>
          <w:rStyle w:val="Nenhum"/>
          <w:rFonts w:ascii="Verdana" w:hAnsi="Verdana"/>
          <w:sz w:val="20"/>
          <w:szCs w:val="20"/>
          <w:lang w:val="pt-BR"/>
        </w:rPr>
        <w:t>Emissora</w:t>
      </w:r>
      <w:r w:rsidRPr="003256C2">
        <w:rPr>
          <w:rStyle w:val="Nenhum"/>
          <w:rFonts w:ascii="Verdana" w:hAnsi="Verdana"/>
          <w:sz w:val="20"/>
          <w:szCs w:val="20"/>
          <w:lang w:val="pt-BR"/>
        </w:rPr>
        <w:t xml:space="preserve"> </w:t>
      </w:r>
      <w:r w:rsidR="00700463" w:rsidRPr="003256C2">
        <w:rPr>
          <w:rStyle w:val="Nenhum"/>
          <w:rFonts w:ascii="Verdana" w:hAnsi="Verdana"/>
          <w:sz w:val="20"/>
          <w:szCs w:val="20"/>
          <w:lang w:val="pt-BR"/>
        </w:rPr>
        <w:t xml:space="preserve">e o </w:t>
      </w:r>
      <w:r w:rsidR="00214987" w:rsidRPr="003256C2">
        <w:rPr>
          <w:rStyle w:val="Nenhum"/>
          <w:rFonts w:ascii="Verdana" w:hAnsi="Verdana"/>
          <w:sz w:val="20"/>
          <w:szCs w:val="20"/>
          <w:lang w:val="pt-BR"/>
        </w:rPr>
        <w:t>Garantidor</w:t>
      </w:r>
      <w:r w:rsidR="00700463" w:rsidRPr="003256C2">
        <w:rPr>
          <w:rStyle w:val="Nenhum"/>
          <w:rFonts w:ascii="Verdana" w:hAnsi="Verdana"/>
          <w:sz w:val="20"/>
          <w:szCs w:val="20"/>
          <w:lang w:val="pt-BR"/>
        </w:rPr>
        <w:t xml:space="preserve"> </w:t>
      </w:r>
      <w:r w:rsidRPr="003256C2">
        <w:rPr>
          <w:rStyle w:val="Nenhum"/>
          <w:rFonts w:ascii="Verdana" w:hAnsi="Verdana"/>
          <w:sz w:val="20"/>
          <w:szCs w:val="20"/>
          <w:lang w:val="pt-BR"/>
        </w:rPr>
        <w:t>deve</w:t>
      </w:r>
      <w:r w:rsidR="00700463" w:rsidRPr="003256C2">
        <w:rPr>
          <w:rStyle w:val="Nenhum"/>
          <w:rFonts w:ascii="Verdana" w:hAnsi="Verdana"/>
          <w:sz w:val="20"/>
          <w:szCs w:val="20"/>
          <w:lang w:val="pt-BR"/>
        </w:rPr>
        <w:t>m</w:t>
      </w:r>
      <w:r w:rsidRPr="003256C2">
        <w:rPr>
          <w:rStyle w:val="Nenhum"/>
          <w:rFonts w:ascii="Verdana" w:hAnsi="Verdana"/>
          <w:sz w:val="20"/>
          <w:szCs w:val="20"/>
          <w:lang w:val="pt-BR"/>
        </w:rPr>
        <w:t xml:space="preserve">: (a) sempre cumprir estritamente as Obrigações Anticorrupção; (b) monitorar seus conselheiros, sócios, diretores, colaboradores, agentes, empregados, subcontratados, fornecedores, investidores e terceiros que estejam agindo por sua conta, em seu nome, ou em nome do </w:t>
      </w:r>
      <w:r w:rsidR="00C9240F" w:rsidRPr="003256C2">
        <w:rPr>
          <w:rStyle w:val="Nenhum"/>
          <w:rFonts w:ascii="Verdana" w:hAnsi="Verdana"/>
          <w:sz w:val="20"/>
          <w:szCs w:val="20"/>
          <w:lang w:val="pt-BR"/>
        </w:rPr>
        <w:t>Debenturista</w:t>
      </w:r>
      <w:r w:rsidRPr="003256C2">
        <w:rPr>
          <w:rStyle w:val="Nenhum"/>
          <w:rFonts w:ascii="Verdana" w:hAnsi="Verdana"/>
          <w:sz w:val="20"/>
          <w:szCs w:val="20"/>
          <w:lang w:val="pt-BR"/>
        </w:rPr>
        <w:t xml:space="preserve"> para garantir o cumprimento das Obrigações Anticorrupção; e (c) deixar claro em todas as suas transações em nome do </w:t>
      </w:r>
      <w:r w:rsidR="00C9240F" w:rsidRPr="003256C2">
        <w:rPr>
          <w:rStyle w:val="Nenhum"/>
          <w:rFonts w:ascii="Verdana" w:hAnsi="Verdana"/>
          <w:sz w:val="20"/>
          <w:szCs w:val="20"/>
          <w:lang w:val="pt-BR"/>
        </w:rPr>
        <w:t>Debenturista</w:t>
      </w:r>
      <w:r w:rsidRPr="003256C2">
        <w:rPr>
          <w:rStyle w:val="Nenhum"/>
          <w:rFonts w:ascii="Verdana" w:hAnsi="Verdana"/>
          <w:sz w:val="20"/>
          <w:szCs w:val="20"/>
          <w:lang w:val="pt-BR"/>
        </w:rPr>
        <w:t xml:space="preserve">, que o </w:t>
      </w:r>
      <w:r w:rsidR="00C9240F" w:rsidRPr="003256C2">
        <w:rPr>
          <w:rStyle w:val="Nenhum"/>
          <w:rFonts w:ascii="Verdana" w:hAnsi="Verdana"/>
          <w:sz w:val="20"/>
          <w:szCs w:val="20"/>
          <w:lang w:val="pt-BR"/>
        </w:rPr>
        <w:t>Debenturista</w:t>
      </w:r>
      <w:r w:rsidRPr="003256C2">
        <w:rPr>
          <w:rStyle w:val="Nenhum"/>
          <w:rFonts w:ascii="Verdana" w:hAnsi="Verdana"/>
          <w:sz w:val="20"/>
          <w:szCs w:val="20"/>
          <w:lang w:val="pt-BR"/>
        </w:rPr>
        <w:t xml:space="preserve"> exige cumprimento às Obrigações Anticorrupção.</w:t>
      </w:r>
    </w:p>
    <w:p w14:paraId="5F7F267E" w14:textId="5C245817" w:rsidR="00947551" w:rsidRPr="003256C2" w:rsidRDefault="00947551" w:rsidP="003256C2">
      <w:pPr>
        <w:pStyle w:val="Corpo"/>
        <w:spacing w:after="0" w:line="320" w:lineRule="exact"/>
        <w:ind w:left="720"/>
        <w:jc w:val="center"/>
        <w:rPr>
          <w:rStyle w:val="Nenhum"/>
          <w:rFonts w:ascii="Verdana" w:hAnsi="Verdana"/>
          <w:b/>
          <w:bCs/>
          <w:sz w:val="20"/>
          <w:szCs w:val="20"/>
          <w:lang w:val="pt-BR"/>
        </w:rPr>
      </w:pPr>
    </w:p>
    <w:p w14:paraId="79545965" w14:textId="653BC8A1" w:rsidR="00E1451F" w:rsidRPr="003256C2" w:rsidRDefault="00E1451F" w:rsidP="003256C2">
      <w:pPr>
        <w:pStyle w:val="Corpo"/>
        <w:spacing w:after="0" w:line="320" w:lineRule="exact"/>
        <w:ind w:left="720"/>
        <w:jc w:val="center"/>
        <w:rPr>
          <w:rStyle w:val="Nenhum"/>
          <w:rFonts w:ascii="Verdana" w:hAnsi="Verdana"/>
          <w:b/>
          <w:bCs/>
          <w:sz w:val="20"/>
          <w:szCs w:val="20"/>
          <w:lang w:val="pt-BR"/>
        </w:rPr>
      </w:pPr>
      <w:r w:rsidRPr="003256C2">
        <w:rPr>
          <w:rStyle w:val="Nenhum"/>
          <w:rFonts w:ascii="Verdana" w:hAnsi="Verdana"/>
          <w:b/>
          <w:bCs/>
          <w:sz w:val="20"/>
          <w:szCs w:val="20"/>
          <w:lang w:val="pt-BR"/>
        </w:rPr>
        <w:t xml:space="preserve">CLÁUSULA XII </w:t>
      </w:r>
    </w:p>
    <w:p w14:paraId="418CAA1F" w14:textId="1DD82996" w:rsidR="00E1451F" w:rsidRPr="003256C2" w:rsidRDefault="00E1451F" w:rsidP="003256C2">
      <w:pPr>
        <w:pStyle w:val="Corpo"/>
        <w:spacing w:after="0" w:line="320" w:lineRule="exact"/>
        <w:ind w:left="720"/>
        <w:jc w:val="center"/>
        <w:rPr>
          <w:rStyle w:val="Nenhum"/>
          <w:rFonts w:ascii="Verdana" w:hAnsi="Verdana"/>
          <w:b/>
          <w:bCs/>
          <w:sz w:val="20"/>
          <w:szCs w:val="20"/>
          <w:lang w:val="pt-BR"/>
        </w:rPr>
      </w:pPr>
      <w:r w:rsidRPr="003256C2">
        <w:rPr>
          <w:rStyle w:val="Nenhum"/>
          <w:rFonts w:ascii="Verdana" w:hAnsi="Verdana"/>
          <w:b/>
          <w:bCs/>
          <w:sz w:val="20"/>
          <w:szCs w:val="20"/>
          <w:lang w:val="pt-BR"/>
        </w:rPr>
        <w:t>LEI GERAL DE PROTEÇÃO DE DADOS</w:t>
      </w:r>
    </w:p>
    <w:p w14:paraId="08C02900" w14:textId="77777777" w:rsidR="00FE5518" w:rsidRPr="003256C2" w:rsidRDefault="00FE5518" w:rsidP="003256C2">
      <w:pPr>
        <w:pStyle w:val="Corpo"/>
        <w:spacing w:after="0" w:line="320" w:lineRule="exact"/>
        <w:ind w:left="720"/>
        <w:jc w:val="center"/>
        <w:rPr>
          <w:rStyle w:val="Nenhum"/>
          <w:rFonts w:ascii="Verdana" w:hAnsi="Verdana"/>
          <w:b/>
          <w:bCs/>
          <w:sz w:val="20"/>
          <w:szCs w:val="20"/>
          <w:lang w:val="pt-BR"/>
        </w:rPr>
      </w:pPr>
    </w:p>
    <w:p w14:paraId="5D4C52E2" w14:textId="01B7E1E6" w:rsidR="00E1451F" w:rsidRPr="003256C2" w:rsidRDefault="00E1451F" w:rsidP="003256C2">
      <w:pPr>
        <w:pStyle w:val="PargrafodaLista"/>
        <w:numPr>
          <w:ilvl w:val="1"/>
          <w:numId w:val="3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lang w:val="pt-BR"/>
        </w:rPr>
        <w:t>A Emitente e o Garantidor consentem, de maneira livre, esclarecida e inequívoca, com a utilização de seus dados pessoais para a realização da operação de crédito ora estabelecida, nos termos e propósitos contidos nos Documentos da Operação, autorizando expressamente, desde já, o compartilhamento destas informações com as partes envolvidas.</w:t>
      </w:r>
    </w:p>
    <w:p w14:paraId="21F20130" w14:textId="77777777" w:rsidR="00E1451F" w:rsidRPr="003256C2" w:rsidRDefault="00E1451F" w:rsidP="003256C2">
      <w:pPr>
        <w:pStyle w:val="Corpo"/>
        <w:spacing w:after="0" w:line="320" w:lineRule="exact"/>
        <w:rPr>
          <w:rStyle w:val="Nenhum"/>
          <w:rFonts w:ascii="Verdana" w:hAnsi="Verdana"/>
          <w:b/>
          <w:bCs/>
          <w:sz w:val="20"/>
          <w:szCs w:val="20"/>
          <w:lang w:val="pt-BR"/>
        </w:rPr>
      </w:pPr>
    </w:p>
    <w:p w14:paraId="39BAA546" w14:textId="36BBFDF8" w:rsidR="00700463" w:rsidRPr="003256C2" w:rsidRDefault="00700463" w:rsidP="003256C2">
      <w:pPr>
        <w:pStyle w:val="Corpo"/>
        <w:spacing w:after="0" w:line="320" w:lineRule="exact"/>
        <w:ind w:left="720"/>
        <w:jc w:val="center"/>
        <w:rPr>
          <w:rStyle w:val="Nenhum"/>
          <w:rFonts w:ascii="Verdana" w:eastAsia="Arial" w:hAnsi="Verdana" w:cs="Arial"/>
          <w:b/>
          <w:bCs/>
          <w:sz w:val="20"/>
          <w:szCs w:val="20"/>
          <w:lang w:val="pt-BR"/>
        </w:rPr>
      </w:pPr>
      <w:r w:rsidRPr="003256C2">
        <w:rPr>
          <w:rStyle w:val="Nenhum"/>
          <w:rFonts w:ascii="Verdana" w:hAnsi="Verdana"/>
          <w:b/>
          <w:bCs/>
          <w:sz w:val="20"/>
          <w:szCs w:val="20"/>
          <w:lang w:val="pt-BR"/>
        </w:rPr>
        <w:t>CLÁUSULA XII</w:t>
      </w:r>
      <w:r w:rsidR="00E1451F" w:rsidRPr="003256C2">
        <w:rPr>
          <w:rStyle w:val="Nenhum"/>
          <w:rFonts w:ascii="Verdana" w:hAnsi="Verdana"/>
          <w:b/>
          <w:bCs/>
          <w:sz w:val="20"/>
          <w:szCs w:val="20"/>
          <w:lang w:val="pt-BR"/>
        </w:rPr>
        <w:t>I</w:t>
      </w:r>
    </w:p>
    <w:p w14:paraId="2EBA1D30" w14:textId="0156BE67" w:rsidR="008D22AD" w:rsidRPr="003256C2" w:rsidRDefault="00D90480" w:rsidP="003256C2">
      <w:pPr>
        <w:pStyle w:val="Corpo"/>
        <w:spacing w:after="0" w:line="320" w:lineRule="exact"/>
        <w:ind w:left="720"/>
        <w:jc w:val="center"/>
        <w:rPr>
          <w:rStyle w:val="Nenhum"/>
          <w:rFonts w:ascii="Verdana" w:hAnsi="Verdana"/>
          <w:b/>
          <w:sz w:val="20"/>
          <w:szCs w:val="20"/>
          <w:lang w:val="pt-BR"/>
        </w:rPr>
      </w:pPr>
      <w:r w:rsidRPr="003256C2">
        <w:rPr>
          <w:rStyle w:val="Nenhum"/>
          <w:rFonts w:ascii="Verdana" w:hAnsi="Verdana"/>
          <w:b/>
          <w:bCs/>
          <w:sz w:val="20"/>
          <w:szCs w:val="20"/>
          <w:lang w:val="pt-BR"/>
        </w:rPr>
        <w:t>DISPOSIÇÕES GERAIS</w:t>
      </w:r>
    </w:p>
    <w:p w14:paraId="672D105D" w14:textId="77777777" w:rsidR="00AC7867" w:rsidRPr="003256C2" w:rsidRDefault="00AC7867" w:rsidP="003256C2">
      <w:pPr>
        <w:pStyle w:val="PargrafodaLista"/>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720"/>
        <w:rPr>
          <w:rStyle w:val="Nenhum"/>
          <w:rFonts w:ascii="Verdana" w:eastAsia="Arial" w:hAnsi="Verdana" w:cs="Arial"/>
          <w:b/>
          <w:bCs/>
          <w:sz w:val="20"/>
          <w:szCs w:val="20"/>
          <w:lang w:val="pt-BR"/>
        </w:rPr>
      </w:pPr>
      <w:bookmarkStart w:id="67" w:name="_Ref25248100"/>
    </w:p>
    <w:p w14:paraId="2EE8F574" w14:textId="6C8C8DE9" w:rsidR="002E7BDA" w:rsidRPr="003256C2" w:rsidRDefault="00D90480"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rPr>
          <w:rStyle w:val="Nenhum"/>
          <w:rFonts w:ascii="Verdana" w:eastAsia="Arial" w:hAnsi="Verdana" w:cs="Arial"/>
          <w:b/>
          <w:bCs/>
          <w:sz w:val="20"/>
          <w:szCs w:val="20"/>
          <w:lang w:val="pt-BR"/>
        </w:rPr>
      </w:pPr>
      <w:r w:rsidRPr="003256C2">
        <w:rPr>
          <w:rStyle w:val="Nenhum"/>
          <w:rFonts w:ascii="Verdana" w:hAnsi="Verdana"/>
          <w:b/>
          <w:bCs/>
          <w:sz w:val="20"/>
          <w:szCs w:val="20"/>
          <w:lang w:val="pt-BR"/>
        </w:rPr>
        <w:t>Comunicações</w:t>
      </w:r>
    </w:p>
    <w:p w14:paraId="3A1D350A"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0D888891" w14:textId="540FCF92" w:rsidR="002E7BDA" w:rsidRPr="003256C2" w:rsidRDefault="00D90480" w:rsidP="003256C2">
      <w:pPr>
        <w:pStyle w:val="PargrafodaLista"/>
        <w:numPr>
          <w:ilvl w:val="2"/>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Style w:val="Nenhum"/>
          <w:rFonts w:ascii="Verdana" w:eastAsia="Arial" w:hAnsi="Verdana" w:cs="Arial"/>
          <w:sz w:val="20"/>
          <w:szCs w:val="20"/>
          <w:lang w:val="pt-BR"/>
          <w14:textOutline w14:w="0" w14:cap="flat" w14:cmpd="sng" w14:algn="ctr">
            <w14:noFill/>
            <w14:prstDash w14:val="solid"/>
            <w14:bevel/>
          </w14:textOutline>
        </w:rPr>
      </w:pPr>
      <w:r w:rsidRPr="003256C2">
        <w:rPr>
          <w:rStyle w:val="Nenhum"/>
          <w:rFonts w:ascii="Verdana" w:hAnsi="Verdana"/>
          <w:sz w:val="20"/>
          <w:szCs w:val="20"/>
          <w:lang w:val="pt-BR"/>
        </w:rPr>
        <w:t>As comunicações a serem enviadas por qualquer das Partes nos termos desta Escritura deverão ser encaminhadas para os seguintes endereços:</w:t>
      </w:r>
    </w:p>
    <w:bookmarkEnd w:id="67"/>
    <w:p w14:paraId="69B259AB" w14:textId="7A26DD6B" w:rsidR="006E521C" w:rsidRPr="003256C2" w:rsidRDefault="006E521C" w:rsidP="003256C2">
      <w:pPr>
        <w:pStyle w:val="Corpo"/>
        <w:spacing w:after="0" w:line="320" w:lineRule="exact"/>
        <w:rPr>
          <w:rStyle w:val="Nenhum"/>
          <w:rFonts w:ascii="Verdana" w:hAnsi="Verdana"/>
          <w:b/>
          <w:sz w:val="20"/>
          <w:szCs w:val="20"/>
          <w:lang w:val="pt-BR"/>
        </w:rPr>
      </w:pPr>
    </w:p>
    <w:p w14:paraId="065B0CE7" w14:textId="72A0566A" w:rsidR="002E7BDA" w:rsidRPr="003256C2" w:rsidRDefault="00D90480" w:rsidP="003256C2">
      <w:pPr>
        <w:pStyle w:val="Corpo"/>
        <w:numPr>
          <w:ilvl w:val="0"/>
          <w:numId w:val="29"/>
        </w:numPr>
        <w:tabs>
          <w:tab w:val="clear" w:pos="1080"/>
          <w:tab w:val="num"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u w:val="single"/>
          <w:lang w:val="pt-BR"/>
        </w:rPr>
        <w:t>Para a Emissora</w:t>
      </w:r>
      <w:r w:rsidRPr="003256C2">
        <w:rPr>
          <w:rStyle w:val="Nenhum"/>
          <w:rFonts w:ascii="Verdana" w:hAnsi="Verdana"/>
          <w:sz w:val="20"/>
          <w:szCs w:val="20"/>
          <w:lang w:val="pt-BR"/>
        </w:rPr>
        <w:t>:</w:t>
      </w:r>
      <w:r w:rsidR="008A720E" w:rsidRPr="003256C2">
        <w:rPr>
          <w:rStyle w:val="Nenhum"/>
          <w:rFonts w:ascii="Verdana" w:hAnsi="Verdana"/>
          <w:sz w:val="20"/>
          <w:szCs w:val="20"/>
          <w:lang w:val="pt-BR"/>
        </w:rPr>
        <w:t xml:space="preserve"> </w:t>
      </w:r>
    </w:p>
    <w:p w14:paraId="63359627" w14:textId="77777777" w:rsidR="005B7F68" w:rsidRPr="003256C2" w:rsidRDefault="005B7F68" w:rsidP="003256C2">
      <w:pPr>
        <w:pStyle w:val="Corpo"/>
        <w:spacing w:after="0" w:line="320" w:lineRule="exact"/>
        <w:rPr>
          <w:rStyle w:val="Nenhum"/>
          <w:rFonts w:ascii="Verdana" w:hAnsi="Verdana"/>
          <w:b/>
          <w:bCs/>
          <w:sz w:val="20"/>
          <w:szCs w:val="20"/>
          <w:lang w:val="pt-BR"/>
        </w:rPr>
      </w:pPr>
    </w:p>
    <w:p w14:paraId="04803BD3" w14:textId="64095D89" w:rsidR="00373F07" w:rsidRPr="003256C2" w:rsidRDefault="00D251D6" w:rsidP="003256C2">
      <w:pPr>
        <w:pStyle w:val="Corpo"/>
        <w:spacing w:after="0" w:line="320" w:lineRule="exact"/>
        <w:jc w:val="left"/>
        <w:rPr>
          <w:rStyle w:val="Nenhum"/>
          <w:rFonts w:ascii="Verdana" w:hAnsi="Verdana"/>
          <w:b/>
          <w:bCs/>
          <w:sz w:val="20"/>
          <w:szCs w:val="20"/>
          <w:lang w:val="pt-BR"/>
        </w:rPr>
      </w:pPr>
      <w:r w:rsidRPr="003256C2">
        <w:rPr>
          <w:rStyle w:val="Nenhum"/>
          <w:rFonts w:ascii="Verdana" w:hAnsi="Verdana"/>
          <w:b/>
          <w:bCs/>
          <w:sz w:val="20"/>
          <w:szCs w:val="20"/>
          <w:lang w:val="pt-BR"/>
        </w:rPr>
        <w:t xml:space="preserve">RODOIL DISTRIBUIDORA DE </w:t>
      </w:r>
      <w:r w:rsidR="003C2324" w:rsidRPr="003256C2">
        <w:rPr>
          <w:rStyle w:val="Nenhum"/>
          <w:rFonts w:ascii="Verdana" w:hAnsi="Verdana"/>
          <w:b/>
          <w:bCs/>
          <w:sz w:val="20"/>
          <w:szCs w:val="20"/>
          <w:lang w:val="pt-BR"/>
        </w:rPr>
        <w:t>COMBUSTÍVEIS</w:t>
      </w:r>
      <w:r w:rsidRPr="003256C2">
        <w:rPr>
          <w:rStyle w:val="Nenhum"/>
          <w:rFonts w:ascii="Verdana" w:hAnsi="Verdana"/>
          <w:b/>
          <w:bCs/>
          <w:sz w:val="20"/>
          <w:szCs w:val="20"/>
          <w:lang w:val="pt-BR"/>
        </w:rPr>
        <w:t xml:space="preserve"> S.A.</w:t>
      </w:r>
    </w:p>
    <w:p w14:paraId="01280565" w14:textId="131F6B1B" w:rsidR="00D251D6" w:rsidRPr="003256C2" w:rsidRDefault="00D251D6" w:rsidP="003256C2">
      <w:pPr>
        <w:pStyle w:val="Corpo"/>
        <w:spacing w:after="0" w:line="320" w:lineRule="exact"/>
        <w:jc w:val="left"/>
        <w:rPr>
          <w:rStyle w:val="Nenhum"/>
          <w:rFonts w:ascii="Verdana" w:hAnsi="Verdana"/>
          <w:sz w:val="20"/>
          <w:szCs w:val="20"/>
          <w:lang w:val="pt-BR"/>
        </w:rPr>
      </w:pPr>
      <w:bookmarkStart w:id="68" w:name="_Hlk84353339"/>
      <w:r w:rsidRPr="003256C2">
        <w:rPr>
          <w:rStyle w:val="Nenhum"/>
          <w:rFonts w:ascii="Verdana" w:hAnsi="Verdana"/>
          <w:sz w:val="20"/>
          <w:szCs w:val="20"/>
          <w:lang w:val="pt-BR"/>
        </w:rPr>
        <w:t xml:space="preserve">Rua Alcides Longhi, 220, Loteamento </w:t>
      </w:r>
      <w:proofErr w:type="spellStart"/>
      <w:r w:rsidRPr="003256C2">
        <w:rPr>
          <w:rStyle w:val="Nenhum"/>
          <w:rFonts w:ascii="Verdana" w:hAnsi="Verdana"/>
          <w:sz w:val="20"/>
          <w:szCs w:val="20"/>
          <w:lang w:val="pt-BR"/>
        </w:rPr>
        <w:t>Vil</w:t>
      </w:r>
      <w:r w:rsidR="00AC7867" w:rsidRPr="003256C2">
        <w:rPr>
          <w:rStyle w:val="Nenhum"/>
          <w:rFonts w:ascii="Verdana" w:hAnsi="Verdana"/>
          <w:sz w:val="20"/>
          <w:szCs w:val="20"/>
          <w:lang w:val="pt-BR"/>
        </w:rPr>
        <w:t>l</w:t>
      </w:r>
      <w:r w:rsidRPr="003256C2">
        <w:rPr>
          <w:rStyle w:val="Nenhum"/>
          <w:rFonts w:ascii="Verdana" w:hAnsi="Verdana"/>
          <w:sz w:val="20"/>
          <w:szCs w:val="20"/>
          <w:lang w:val="pt-BR"/>
        </w:rPr>
        <w:t>agio</w:t>
      </w:r>
      <w:proofErr w:type="spellEnd"/>
      <w:r w:rsidRPr="003256C2">
        <w:rPr>
          <w:rStyle w:val="Nenhum"/>
          <w:rFonts w:ascii="Verdana" w:hAnsi="Verdana"/>
          <w:sz w:val="20"/>
          <w:szCs w:val="20"/>
          <w:lang w:val="pt-BR"/>
        </w:rPr>
        <w:t xml:space="preserve"> Iguatemi, bairro </w:t>
      </w:r>
      <w:proofErr w:type="spellStart"/>
      <w:r w:rsidRPr="003256C2">
        <w:rPr>
          <w:rStyle w:val="Nenhum"/>
          <w:rFonts w:ascii="Verdana" w:hAnsi="Verdana"/>
          <w:sz w:val="20"/>
          <w:szCs w:val="20"/>
          <w:lang w:val="pt-BR"/>
        </w:rPr>
        <w:t>Sanvitto</w:t>
      </w:r>
      <w:proofErr w:type="spellEnd"/>
    </w:p>
    <w:p w14:paraId="4027244B" w14:textId="581D0B5F" w:rsidR="00D251D6" w:rsidRPr="003256C2" w:rsidRDefault="00D251D6" w:rsidP="003256C2">
      <w:pPr>
        <w:pStyle w:val="Corpo"/>
        <w:spacing w:after="0" w:line="320" w:lineRule="exact"/>
        <w:jc w:val="left"/>
        <w:rPr>
          <w:rStyle w:val="Nenhum"/>
          <w:rFonts w:ascii="Verdana" w:hAnsi="Verdana"/>
          <w:sz w:val="20"/>
          <w:szCs w:val="20"/>
          <w:lang w:val="pt-BR"/>
        </w:rPr>
      </w:pPr>
      <w:r w:rsidRPr="003256C2">
        <w:rPr>
          <w:rStyle w:val="Nenhum"/>
          <w:rFonts w:ascii="Verdana" w:hAnsi="Verdana"/>
          <w:sz w:val="20"/>
          <w:szCs w:val="20"/>
          <w:lang w:val="pt-BR"/>
        </w:rPr>
        <w:t>CEP 95.012-348, Caxias do Sul – RS</w:t>
      </w:r>
    </w:p>
    <w:p w14:paraId="0BB6D85B" w14:textId="56564B80" w:rsidR="00D251D6" w:rsidRPr="003256C2" w:rsidRDefault="00D251D6" w:rsidP="003256C2">
      <w:pPr>
        <w:pStyle w:val="Corpo"/>
        <w:spacing w:after="0" w:line="320" w:lineRule="exact"/>
        <w:jc w:val="left"/>
        <w:rPr>
          <w:rStyle w:val="Nenhum"/>
          <w:rFonts w:ascii="Verdana" w:hAnsi="Verdana"/>
          <w:sz w:val="20"/>
          <w:szCs w:val="20"/>
          <w:lang w:val="it-IT"/>
        </w:rPr>
      </w:pPr>
      <w:bookmarkStart w:id="69" w:name="_Hlk84356158"/>
      <w:r w:rsidRPr="003256C2">
        <w:rPr>
          <w:rStyle w:val="Nenhum"/>
          <w:rFonts w:ascii="Verdana" w:hAnsi="Verdana"/>
          <w:sz w:val="20"/>
          <w:szCs w:val="20"/>
          <w:lang w:val="it-IT"/>
        </w:rPr>
        <w:t xml:space="preserve">At.: </w:t>
      </w:r>
      <w:r w:rsidR="008D31DD" w:rsidRPr="003256C2">
        <w:rPr>
          <w:rStyle w:val="Nenhum"/>
          <w:rFonts w:ascii="Verdana" w:hAnsi="Verdana"/>
          <w:sz w:val="20"/>
          <w:szCs w:val="20"/>
          <w:lang w:val="it-IT"/>
        </w:rPr>
        <w:t>Roberto Tonietto</w:t>
      </w:r>
    </w:p>
    <w:p w14:paraId="06EEC715" w14:textId="479B5B92" w:rsidR="00D251D6" w:rsidRPr="003256C2" w:rsidRDefault="00D251D6" w:rsidP="003256C2">
      <w:pPr>
        <w:pStyle w:val="Corpo"/>
        <w:spacing w:after="0" w:line="320" w:lineRule="exact"/>
        <w:jc w:val="left"/>
        <w:rPr>
          <w:rStyle w:val="Nenhum"/>
          <w:rFonts w:ascii="Verdana" w:hAnsi="Verdana"/>
          <w:sz w:val="20"/>
          <w:szCs w:val="20"/>
          <w:lang w:val="it-IT"/>
        </w:rPr>
      </w:pPr>
      <w:r w:rsidRPr="003256C2">
        <w:rPr>
          <w:rStyle w:val="Nenhum"/>
          <w:rFonts w:ascii="Verdana" w:hAnsi="Verdana"/>
          <w:sz w:val="20"/>
          <w:szCs w:val="20"/>
          <w:lang w:val="it-IT"/>
        </w:rPr>
        <w:t>Telefone:</w:t>
      </w:r>
      <w:r w:rsidRPr="003256C2">
        <w:rPr>
          <w:rStyle w:val="Hyperlink"/>
          <w:rFonts w:ascii="Verdana" w:hAnsi="Verdana"/>
          <w:sz w:val="20"/>
          <w:szCs w:val="20"/>
          <w:u w:val="none"/>
          <w:lang w:val="it-IT"/>
        </w:rPr>
        <w:t xml:space="preserve"> </w:t>
      </w:r>
      <w:bookmarkStart w:id="70" w:name="_Hlk98310395"/>
      <w:r w:rsidR="008D31DD" w:rsidRPr="003256C2">
        <w:rPr>
          <w:rStyle w:val="Hyperlink"/>
          <w:rFonts w:ascii="Verdana" w:hAnsi="Verdana"/>
          <w:sz w:val="20"/>
          <w:szCs w:val="20"/>
          <w:u w:val="none"/>
          <w:lang w:val="it-IT"/>
        </w:rPr>
        <w:t>54 3025 9808</w:t>
      </w:r>
      <w:bookmarkEnd w:id="70"/>
    </w:p>
    <w:p w14:paraId="577BF54F" w14:textId="4BD0B381" w:rsidR="00D251D6" w:rsidRPr="003256C2" w:rsidRDefault="00D251D6" w:rsidP="003256C2">
      <w:pPr>
        <w:pStyle w:val="Corpo"/>
        <w:spacing w:after="0" w:line="320" w:lineRule="exact"/>
        <w:jc w:val="left"/>
        <w:rPr>
          <w:rStyle w:val="Nenhum"/>
          <w:rFonts w:ascii="Verdana" w:hAnsi="Verdana"/>
          <w:sz w:val="20"/>
          <w:szCs w:val="20"/>
          <w:lang w:val="it-IT"/>
        </w:rPr>
      </w:pPr>
      <w:r w:rsidRPr="003256C2">
        <w:rPr>
          <w:rStyle w:val="Nenhum"/>
          <w:rFonts w:ascii="Verdana" w:hAnsi="Verdana"/>
          <w:sz w:val="20"/>
          <w:szCs w:val="20"/>
          <w:lang w:val="it-IT"/>
        </w:rPr>
        <w:t xml:space="preserve">E-mail: </w:t>
      </w:r>
      <w:r w:rsidR="008D31DD" w:rsidRPr="003256C2">
        <w:rPr>
          <w:rStyle w:val="Nenhum"/>
          <w:rFonts w:ascii="Verdana" w:hAnsi="Verdana"/>
          <w:sz w:val="20"/>
          <w:szCs w:val="20"/>
          <w:lang w:val="it-IT"/>
        </w:rPr>
        <w:t>roberto.tonietto@rodoil.com.br</w:t>
      </w:r>
      <w:bookmarkEnd w:id="68"/>
      <w:bookmarkEnd w:id="69"/>
    </w:p>
    <w:p w14:paraId="1526746C" w14:textId="77777777" w:rsidR="00D251D6" w:rsidRPr="003256C2" w:rsidRDefault="00D251D6" w:rsidP="003256C2">
      <w:pPr>
        <w:pStyle w:val="Corpo"/>
        <w:spacing w:after="0" w:line="320" w:lineRule="exact"/>
        <w:jc w:val="left"/>
        <w:rPr>
          <w:rStyle w:val="Nenhum"/>
          <w:rFonts w:ascii="Verdana" w:hAnsi="Verdana"/>
          <w:sz w:val="20"/>
          <w:szCs w:val="20"/>
          <w:lang w:val="it-IT"/>
        </w:rPr>
      </w:pPr>
    </w:p>
    <w:p w14:paraId="54497272" w14:textId="7742B33B" w:rsidR="00FA0B2C" w:rsidRPr="003256C2" w:rsidRDefault="00FA0B2C" w:rsidP="003256C2">
      <w:pPr>
        <w:pStyle w:val="Corpo"/>
        <w:numPr>
          <w:ilvl w:val="0"/>
          <w:numId w:val="29"/>
        </w:numPr>
        <w:tabs>
          <w:tab w:val="clear" w:pos="1080"/>
          <w:tab w:val="num"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u w:val="single"/>
          <w:lang w:val="pt-BR"/>
        </w:rPr>
        <w:t xml:space="preserve">Para o </w:t>
      </w:r>
      <w:r w:rsidR="00A77B84" w:rsidRPr="003256C2">
        <w:rPr>
          <w:rStyle w:val="Nenhum"/>
          <w:rFonts w:ascii="Verdana" w:hAnsi="Verdana"/>
          <w:sz w:val="20"/>
          <w:szCs w:val="20"/>
          <w:u w:val="single"/>
          <w:lang w:val="pt-BR"/>
        </w:rPr>
        <w:t>Debenturista</w:t>
      </w:r>
      <w:r w:rsidRPr="003256C2">
        <w:rPr>
          <w:rStyle w:val="Nenhum"/>
          <w:rFonts w:ascii="Verdana" w:hAnsi="Verdana"/>
          <w:sz w:val="20"/>
          <w:szCs w:val="20"/>
          <w:lang w:val="pt-BR"/>
        </w:rPr>
        <w:t>:</w:t>
      </w:r>
    </w:p>
    <w:p w14:paraId="20B860AC" w14:textId="77777777" w:rsidR="00FA0B2C" w:rsidRPr="003256C2" w:rsidRDefault="00FA0B2C" w:rsidP="003256C2">
      <w:pPr>
        <w:pStyle w:val="Corpo"/>
        <w:spacing w:after="0" w:line="320" w:lineRule="exact"/>
        <w:rPr>
          <w:rStyle w:val="Nenhum"/>
          <w:rFonts w:ascii="Verdana" w:hAnsi="Verdana"/>
          <w:b/>
          <w:bCs/>
          <w:sz w:val="20"/>
          <w:szCs w:val="20"/>
          <w:lang w:val="pt-BR"/>
        </w:rPr>
      </w:pPr>
    </w:p>
    <w:p w14:paraId="4E80DE5C" w14:textId="45E2AB6F" w:rsidR="00FD2C1E" w:rsidRPr="003256C2" w:rsidRDefault="00A77B84" w:rsidP="003256C2">
      <w:pPr>
        <w:pStyle w:val="Corpo"/>
        <w:spacing w:after="0" w:line="320" w:lineRule="exact"/>
        <w:rPr>
          <w:rFonts w:ascii="Verdana" w:hAnsi="Verdana"/>
          <w:i/>
          <w:iCs/>
          <w:sz w:val="20"/>
          <w:szCs w:val="20"/>
          <w:lang w:val="pt-BR"/>
        </w:rPr>
      </w:pPr>
      <w:r w:rsidRPr="003256C2">
        <w:rPr>
          <w:rFonts w:ascii="Verdana" w:hAnsi="Verdana"/>
          <w:b/>
          <w:bCs/>
          <w:sz w:val="20"/>
          <w:szCs w:val="20"/>
          <w:lang w:val="pt-BR"/>
        </w:rPr>
        <w:t>OPEA SECURITIZADORA S.A.</w:t>
      </w:r>
      <w:r w:rsidR="00D251D6" w:rsidRPr="003256C2">
        <w:rPr>
          <w:rFonts w:ascii="Verdana" w:hAnsi="Verdana"/>
          <w:b/>
          <w:bCs/>
          <w:sz w:val="20"/>
          <w:szCs w:val="20"/>
          <w:lang w:val="pt-BR"/>
        </w:rPr>
        <w:t xml:space="preserve"> </w:t>
      </w:r>
    </w:p>
    <w:p w14:paraId="2359F531" w14:textId="2BB79AD2" w:rsidR="00A41840" w:rsidRPr="003256C2" w:rsidRDefault="00505950" w:rsidP="003256C2">
      <w:pPr>
        <w:pStyle w:val="Body1"/>
        <w:keepNext/>
        <w:widowControl w:val="0"/>
        <w:tabs>
          <w:tab w:val="left" w:pos="1418"/>
        </w:tabs>
        <w:spacing w:after="0" w:line="320" w:lineRule="exact"/>
        <w:ind w:left="0"/>
        <w:jc w:val="left"/>
        <w:rPr>
          <w:rFonts w:ascii="Verdana" w:hAnsi="Verdana"/>
          <w:szCs w:val="20"/>
          <w:lang w:eastAsia="pt-BR"/>
        </w:rPr>
      </w:pPr>
      <w:r w:rsidRPr="003256C2">
        <w:rPr>
          <w:rFonts w:ascii="Verdana" w:hAnsi="Verdana"/>
          <w:szCs w:val="20"/>
        </w:rPr>
        <w:t>Rua Hungria, nº 1.240, 6º andar, conjunto 62, Jardim Europa</w:t>
      </w:r>
    </w:p>
    <w:p w14:paraId="647AAF52" w14:textId="3DBB21F6" w:rsidR="00A41840" w:rsidRPr="003256C2" w:rsidRDefault="00467FBE" w:rsidP="003256C2">
      <w:pPr>
        <w:pStyle w:val="Body1"/>
        <w:keepNext/>
        <w:widowControl w:val="0"/>
        <w:tabs>
          <w:tab w:val="left" w:pos="1418"/>
        </w:tabs>
        <w:spacing w:after="0" w:line="320" w:lineRule="exact"/>
        <w:ind w:left="0"/>
        <w:jc w:val="left"/>
        <w:rPr>
          <w:rFonts w:ascii="Verdana" w:hAnsi="Verdana"/>
          <w:szCs w:val="20"/>
          <w:lang w:eastAsia="pt-BR"/>
        </w:rPr>
      </w:pPr>
      <w:r w:rsidRPr="003256C2">
        <w:rPr>
          <w:rFonts w:ascii="Verdana" w:hAnsi="Verdana"/>
          <w:szCs w:val="20"/>
          <w:lang w:eastAsia="pt-BR"/>
        </w:rPr>
        <w:t>CEP 01455-00, São Paulo, SP</w:t>
      </w:r>
    </w:p>
    <w:p w14:paraId="30F5E9BD" w14:textId="1F3AC505" w:rsidR="00467FBE" w:rsidRPr="003256C2" w:rsidRDefault="00467FBE" w:rsidP="003256C2">
      <w:pPr>
        <w:pStyle w:val="Body1"/>
        <w:keepNext/>
        <w:widowControl w:val="0"/>
        <w:tabs>
          <w:tab w:val="left" w:pos="1418"/>
        </w:tabs>
        <w:spacing w:after="0" w:line="320" w:lineRule="exact"/>
        <w:ind w:left="0"/>
        <w:jc w:val="left"/>
        <w:rPr>
          <w:rFonts w:ascii="Verdana" w:hAnsi="Verdana"/>
          <w:szCs w:val="20"/>
          <w:lang w:eastAsia="pt-BR"/>
        </w:rPr>
      </w:pPr>
      <w:bookmarkStart w:id="71" w:name="_Hlk95165820"/>
      <w:r w:rsidRPr="003256C2">
        <w:rPr>
          <w:rFonts w:ascii="Verdana" w:hAnsi="Verdana"/>
          <w:szCs w:val="20"/>
          <w:lang w:eastAsia="pt-BR"/>
        </w:rPr>
        <w:t xml:space="preserve">At.: Flavia </w:t>
      </w:r>
      <w:proofErr w:type="spellStart"/>
      <w:r w:rsidRPr="003256C2">
        <w:rPr>
          <w:rFonts w:ascii="Verdana" w:hAnsi="Verdana"/>
          <w:szCs w:val="20"/>
          <w:lang w:eastAsia="pt-BR"/>
        </w:rPr>
        <w:t>Palacios</w:t>
      </w:r>
      <w:proofErr w:type="spellEnd"/>
      <w:r w:rsidRPr="003256C2" w:rsidDel="00A81448">
        <w:rPr>
          <w:rFonts w:ascii="Verdana" w:hAnsi="Verdana"/>
          <w:szCs w:val="20"/>
          <w:lang w:eastAsia="pt-BR"/>
        </w:rPr>
        <w:t xml:space="preserve"> </w:t>
      </w:r>
    </w:p>
    <w:p w14:paraId="6514BC4B" w14:textId="77777777" w:rsidR="00467FBE" w:rsidRPr="003256C2" w:rsidRDefault="00467FBE" w:rsidP="003256C2">
      <w:pPr>
        <w:pStyle w:val="Body1"/>
        <w:keepNext/>
        <w:widowControl w:val="0"/>
        <w:tabs>
          <w:tab w:val="left" w:pos="1418"/>
        </w:tabs>
        <w:spacing w:after="0" w:line="320" w:lineRule="exact"/>
        <w:ind w:left="0"/>
        <w:jc w:val="left"/>
        <w:rPr>
          <w:rFonts w:ascii="Verdana" w:hAnsi="Verdana"/>
          <w:szCs w:val="20"/>
          <w:lang w:eastAsia="pt-BR"/>
        </w:rPr>
      </w:pPr>
      <w:r w:rsidRPr="003256C2">
        <w:rPr>
          <w:rFonts w:ascii="Verdana" w:hAnsi="Verdana"/>
          <w:szCs w:val="20"/>
          <w:lang w:eastAsia="pt-BR"/>
        </w:rPr>
        <w:t xml:space="preserve">Tel.: 11 31272700 </w:t>
      </w:r>
    </w:p>
    <w:p w14:paraId="678871C5" w14:textId="77777777" w:rsidR="00467FBE" w:rsidRPr="003256C2" w:rsidRDefault="00467FBE" w:rsidP="003256C2">
      <w:pPr>
        <w:pStyle w:val="Body1"/>
        <w:keepNext/>
        <w:widowControl w:val="0"/>
        <w:tabs>
          <w:tab w:val="left" w:pos="1418"/>
        </w:tabs>
        <w:spacing w:after="0" w:line="320" w:lineRule="exact"/>
        <w:ind w:left="0"/>
        <w:jc w:val="left"/>
        <w:rPr>
          <w:rFonts w:ascii="Verdana" w:hAnsi="Verdana"/>
          <w:szCs w:val="20"/>
          <w:lang w:eastAsia="pt-BR"/>
        </w:rPr>
      </w:pPr>
      <w:r w:rsidRPr="003256C2">
        <w:rPr>
          <w:rFonts w:ascii="Verdana" w:hAnsi="Verdana"/>
          <w:szCs w:val="20"/>
          <w:lang w:eastAsia="pt-BR"/>
        </w:rPr>
        <w:t xml:space="preserve">E-mail: </w:t>
      </w:r>
      <w:hyperlink r:id="rId17" w:history="1">
        <w:r w:rsidRPr="003256C2">
          <w:rPr>
            <w:rFonts w:ascii="Verdana" w:hAnsi="Verdana"/>
            <w:szCs w:val="20"/>
            <w:lang w:eastAsia="pt-BR"/>
          </w:rPr>
          <w:t>servicing@opeacapital.com</w:t>
        </w:r>
      </w:hyperlink>
      <w:r w:rsidRPr="003256C2">
        <w:rPr>
          <w:rFonts w:ascii="Verdana" w:hAnsi="Verdana"/>
          <w:szCs w:val="20"/>
          <w:lang w:eastAsia="pt-BR"/>
        </w:rPr>
        <w:t xml:space="preserve"> / juridico@opeacapital.com</w:t>
      </w:r>
      <w:bookmarkEnd w:id="71"/>
    </w:p>
    <w:p w14:paraId="0E547414" w14:textId="77777777" w:rsidR="005321FC" w:rsidRPr="003256C2" w:rsidRDefault="005321FC" w:rsidP="003256C2">
      <w:pPr>
        <w:pStyle w:val="Corpo"/>
        <w:spacing w:after="0" w:line="320" w:lineRule="exact"/>
        <w:rPr>
          <w:rFonts w:ascii="Verdana" w:hAnsi="Verdana"/>
          <w:sz w:val="20"/>
          <w:szCs w:val="20"/>
          <w:lang w:val="pt-BR"/>
        </w:rPr>
      </w:pPr>
    </w:p>
    <w:p w14:paraId="0FE7FFB8" w14:textId="43B56AAD" w:rsidR="002E7BDA" w:rsidRPr="003256C2" w:rsidRDefault="00D90480" w:rsidP="003256C2">
      <w:pPr>
        <w:pStyle w:val="Corpo"/>
        <w:numPr>
          <w:ilvl w:val="0"/>
          <w:numId w:val="29"/>
        </w:numPr>
        <w:tabs>
          <w:tab w:val="clear" w:pos="1080"/>
          <w:tab w:val="num" w:pos="851"/>
        </w:tabs>
        <w:spacing w:after="0" w:line="320" w:lineRule="exact"/>
        <w:ind w:left="0" w:firstLine="0"/>
        <w:rPr>
          <w:rStyle w:val="Nenhum"/>
          <w:rFonts w:ascii="Verdana" w:hAnsi="Verdana"/>
          <w:sz w:val="20"/>
          <w:szCs w:val="20"/>
          <w:lang w:val="pt-BR"/>
        </w:rPr>
      </w:pPr>
      <w:r w:rsidRPr="003256C2">
        <w:rPr>
          <w:rStyle w:val="Nenhum"/>
          <w:rFonts w:ascii="Verdana" w:hAnsi="Verdana"/>
          <w:sz w:val="20"/>
          <w:szCs w:val="20"/>
          <w:u w:val="single"/>
          <w:lang w:val="pt-BR"/>
        </w:rPr>
        <w:t>Para o Garantidor</w:t>
      </w:r>
      <w:r w:rsidRPr="003256C2">
        <w:rPr>
          <w:rStyle w:val="Nenhum"/>
          <w:rFonts w:ascii="Verdana" w:hAnsi="Verdana"/>
          <w:sz w:val="20"/>
          <w:szCs w:val="20"/>
          <w:lang w:val="pt-BR"/>
        </w:rPr>
        <w:t>:</w:t>
      </w:r>
    </w:p>
    <w:p w14:paraId="69D82AD7" w14:textId="77777777" w:rsidR="00FA0B2C" w:rsidRPr="003256C2" w:rsidRDefault="00FA0B2C" w:rsidP="003256C2">
      <w:pPr>
        <w:pStyle w:val="Corpo"/>
        <w:spacing w:after="0" w:line="320" w:lineRule="exact"/>
        <w:rPr>
          <w:rStyle w:val="Nenhum"/>
          <w:rFonts w:ascii="Verdana" w:eastAsia="Arial" w:hAnsi="Verdana" w:cs="Arial"/>
          <w:b/>
          <w:bCs/>
          <w:sz w:val="20"/>
          <w:szCs w:val="20"/>
          <w:lang w:val="pt-BR"/>
        </w:rPr>
      </w:pPr>
    </w:p>
    <w:p w14:paraId="40E9B9B3" w14:textId="77777777" w:rsidR="008D31DD" w:rsidRPr="003256C2" w:rsidRDefault="008D31DD" w:rsidP="003256C2">
      <w:pPr>
        <w:pStyle w:val="Corpo"/>
        <w:tabs>
          <w:tab w:val="center" w:pos="4420"/>
          <w:tab w:val="left" w:pos="6319"/>
        </w:tabs>
        <w:spacing w:after="0" w:line="320" w:lineRule="exact"/>
        <w:jc w:val="left"/>
        <w:rPr>
          <w:rFonts w:ascii="Verdana" w:eastAsia="Arial" w:hAnsi="Verdana" w:cs="Arial"/>
          <w:b/>
          <w:bCs/>
          <w:sz w:val="20"/>
          <w:szCs w:val="20"/>
          <w:lang w:val="pt-BR"/>
        </w:rPr>
      </w:pPr>
      <w:bookmarkStart w:id="72" w:name="_Hlk84353359"/>
      <w:r w:rsidRPr="003256C2">
        <w:rPr>
          <w:rFonts w:ascii="Verdana" w:eastAsia="Arial" w:hAnsi="Verdana" w:cs="Arial"/>
          <w:b/>
          <w:bCs/>
          <w:sz w:val="20"/>
          <w:szCs w:val="20"/>
          <w:lang w:val="pt-BR"/>
        </w:rPr>
        <w:t>ROBERTO TONIETTO</w:t>
      </w:r>
    </w:p>
    <w:p w14:paraId="6185EB9B" w14:textId="6F282695" w:rsidR="008D31DD" w:rsidRPr="003256C2" w:rsidRDefault="00535FCA" w:rsidP="003256C2">
      <w:pPr>
        <w:pStyle w:val="Corpo"/>
        <w:tabs>
          <w:tab w:val="center" w:pos="4420"/>
          <w:tab w:val="left" w:pos="6319"/>
        </w:tabs>
        <w:spacing w:after="0" w:line="320" w:lineRule="exact"/>
        <w:jc w:val="left"/>
        <w:rPr>
          <w:rFonts w:ascii="Verdana" w:eastAsia="Arial" w:hAnsi="Verdana" w:cs="Arial"/>
          <w:sz w:val="20"/>
          <w:szCs w:val="20"/>
          <w:lang w:val="pt-BR"/>
        </w:rPr>
      </w:pPr>
      <w:r w:rsidRPr="003256C2">
        <w:rPr>
          <w:rFonts w:ascii="Verdana" w:hAnsi="Verdana"/>
          <w:sz w:val="20"/>
          <w:szCs w:val="20"/>
          <w:lang w:val="pt-BR"/>
        </w:rPr>
        <w:t xml:space="preserve">Rua Alcides </w:t>
      </w:r>
      <w:proofErr w:type="spellStart"/>
      <w:r w:rsidRPr="003256C2">
        <w:rPr>
          <w:rFonts w:ascii="Verdana" w:hAnsi="Verdana"/>
          <w:sz w:val="20"/>
          <w:szCs w:val="20"/>
          <w:lang w:val="pt-BR"/>
        </w:rPr>
        <w:t>Longui</w:t>
      </w:r>
      <w:proofErr w:type="spellEnd"/>
      <w:r w:rsidRPr="003256C2">
        <w:rPr>
          <w:rFonts w:ascii="Verdana" w:hAnsi="Verdana"/>
          <w:sz w:val="20"/>
          <w:szCs w:val="20"/>
          <w:lang w:val="pt-BR"/>
        </w:rPr>
        <w:t>, 220, Caxias do Sul/RS, CEP 95012-348</w:t>
      </w:r>
      <w:r w:rsidR="008D31DD" w:rsidRPr="003256C2">
        <w:rPr>
          <w:rFonts w:ascii="Verdana" w:hAnsi="Verdana"/>
          <w:sz w:val="20"/>
          <w:szCs w:val="20"/>
          <w:lang w:val="pt-BR"/>
        </w:rPr>
        <w:t xml:space="preserve"> </w:t>
      </w:r>
    </w:p>
    <w:p w14:paraId="69AC8281" w14:textId="3D4DAAD9" w:rsidR="008D31DD" w:rsidRPr="003256C2" w:rsidRDefault="008D31DD" w:rsidP="003256C2">
      <w:pPr>
        <w:pStyle w:val="Corpo"/>
        <w:tabs>
          <w:tab w:val="center" w:pos="4420"/>
          <w:tab w:val="left" w:pos="6319"/>
        </w:tabs>
        <w:spacing w:after="0" w:line="320" w:lineRule="exact"/>
        <w:jc w:val="left"/>
        <w:rPr>
          <w:rFonts w:ascii="Verdana" w:eastAsia="Arial" w:hAnsi="Verdana" w:cs="Arial"/>
          <w:b/>
          <w:bCs/>
          <w:i/>
          <w:iCs/>
          <w:sz w:val="20"/>
          <w:szCs w:val="20"/>
          <w:lang w:val="pt-BR"/>
        </w:rPr>
      </w:pPr>
      <w:r w:rsidRPr="003256C2">
        <w:rPr>
          <w:rFonts w:ascii="Verdana" w:eastAsia="Arial" w:hAnsi="Verdana" w:cs="Arial"/>
          <w:sz w:val="20"/>
          <w:szCs w:val="20"/>
          <w:lang w:val="pt-BR"/>
        </w:rPr>
        <w:t xml:space="preserve">Telefone: </w:t>
      </w:r>
      <w:r w:rsidRPr="006274E8">
        <w:rPr>
          <w:rStyle w:val="Nenhum"/>
          <w:rFonts w:ascii="Verdana" w:hAnsi="Verdana"/>
          <w:sz w:val="20"/>
          <w:szCs w:val="20"/>
          <w:lang w:val="pt-BR"/>
        </w:rPr>
        <w:t>(54) 99676-5666</w:t>
      </w:r>
      <w:r w:rsidR="00A41840" w:rsidRPr="003256C2">
        <w:rPr>
          <w:rStyle w:val="Nenhum"/>
          <w:rFonts w:ascii="Verdana" w:hAnsi="Verdana"/>
          <w:sz w:val="20"/>
          <w:szCs w:val="20"/>
          <w:lang w:val="pt-BR"/>
        </w:rPr>
        <w:t xml:space="preserve"> </w:t>
      </w:r>
    </w:p>
    <w:p w14:paraId="1A178FF8" w14:textId="7051E22F" w:rsidR="008D31DD" w:rsidRPr="003256C2" w:rsidRDefault="008D31DD" w:rsidP="003256C2">
      <w:pPr>
        <w:pStyle w:val="Corpo"/>
        <w:tabs>
          <w:tab w:val="center" w:pos="4420"/>
          <w:tab w:val="left" w:pos="6319"/>
        </w:tabs>
        <w:spacing w:after="0" w:line="320" w:lineRule="exact"/>
        <w:jc w:val="left"/>
        <w:rPr>
          <w:rFonts w:ascii="Verdana" w:eastAsia="Arial" w:hAnsi="Verdana" w:cs="Arial"/>
          <w:sz w:val="20"/>
          <w:szCs w:val="20"/>
          <w:lang w:val="pt-BR"/>
        </w:rPr>
      </w:pPr>
      <w:r w:rsidRPr="003256C2">
        <w:rPr>
          <w:rFonts w:ascii="Verdana" w:eastAsia="Arial" w:hAnsi="Verdana" w:cs="Arial"/>
          <w:sz w:val="20"/>
          <w:szCs w:val="20"/>
          <w:lang w:val="pt-BR"/>
        </w:rPr>
        <w:t xml:space="preserve">E-mail: </w:t>
      </w:r>
      <w:r w:rsidRPr="003256C2">
        <w:rPr>
          <w:rStyle w:val="Nenhum"/>
          <w:rFonts w:ascii="Verdana" w:hAnsi="Verdana"/>
          <w:sz w:val="20"/>
          <w:szCs w:val="20"/>
          <w:lang w:val="pt-BR"/>
        </w:rPr>
        <w:t>roberto.tonietto@rodoil.com.br</w:t>
      </w:r>
    </w:p>
    <w:p w14:paraId="14FACF4C" w14:textId="77777777" w:rsidR="008D31DD" w:rsidRPr="003256C2" w:rsidRDefault="008D31DD" w:rsidP="003256C2">
      <w:pPr>
        <w:pStyle w:val="Corpo"/>
        <w:spacing w:after="0" w:line="320" w:lineRule="exact"/>
        <w:rPr>
          <w:rFonts w:ascii="Verdana" w:eastAsia="Arial" w:hAnsi="Verdana" w:cs="Arial"/>
          <w:b/>
          <w:bCs/>
          <w:sz w:val="20"/>
          <w:szCs w:val="20"/>
          <w:lang w:val="pt-BR"/>
        </w:rPr>
      </w:pPr>
    </w:p>
    <w:bookmarkEnd w:id="72"/>
    <w:p w14:paraId="49DAF1C3" w14:textId="77E9C0B0" w:rsidR="00FD2C1E" w:rsidRPr="003256C2" w:rsidRDefault="00D90480" w:rsidP="003256C2">
      <w:pPr>
        <w:pStyle w:val="PargrafodaLista"/>
        <w:numPr>
          <w:ilvl w:val="2"/>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Style w:val="Nenhum"/>
          <w:rFonts w:ascii="Verdana" w:eastAsia="Arial Unicode MS" w:hAnsi="Verdana" w:cs="Arial Unicode MS"/>
          <w:sz w:val="20"/>
          <w:szCs w:val="20"/>
          <w:lang w:val="pt-BR"/>
          <w14:textOutline w14:w="0" w14:cap="flat" w14:cmpd="sng" w14:algn="ctr">
            <w14:noFill/>
            <w14:prstDash w14:val="solid"/>
            <w14:bevel/>
          </w14:textOutline>
        </w:rPr>
      </w:pPr>
      <w:r w:rsidRPr="003256C2">
        <w:rPr>
          <w:rStyle w:val="Nenhum"/>
          <w:rFonts w:ascii="Verdana" w:hAnsi="Verdana"/>
          <w:sz w:val="20"/>
          <w:szCs w:val="20"/>
          <w:lang w:val="pt-BR"/>
        </w:rPr>
        <w:t>As comunicações serão consideradas entregues eletronicamente, com aviso de entrega, ou quando recebidas sob protocolo ou com “aviso de entrega ou recebimento” expedido pela Empresa Brasileira de Correios, por fax</w:t>
      </w:r>
      <w:r w:rsidR="003944EC" w:rsidRPr="003256C2">
        <w:rPr>
          <w:rStyle w:val="Nenhum"/>
          <w:rFonts w:ascii="Verdana" w:hAnsi="Verdana"/>
          <w:sz w:val="20"/>
          <w:szCs w:val="20"/>
          <w:lang w:val="pt-BR"/>
        </w:rPr>
        <w:t xml:space="preserve">, </w:t>
      </w:r>
      <w:r w:rsidRPr="003256C2">
        <w:rPr>
          <w:rStyle w:val="Nenhum"/>
          <w:rFonts w:ascii="Verdana" w:hAnsi="Verdana"/>
          <w:sz w:val="20"/>
          <w:szCs w:val="20"/>
          <w:lang w:val="pt-BR"/>
        </w:rPr>
        <w:t>por telegrama</w:t>
      </w:r>
      <w:r w:rsidR="003944EC" w:rsidRPr="003256C2">
        <w:rPr>
          <w:rStyle w:val="Nenhum"/>
          <w:rFonts w:ascii="Verdana" w:hAnsi="Verdana"/>
          <w:sz w:val="20"/>
          <w:szCs w:val="20"/>
          <w:lang w:val="pt-BR"/>
        </w:rPr>
        <w:t xml:space="preserve"> ou por correio eletrônico</w:t>
      </w:r>
      <w:r w:rsidRPr="003256C2">
        <w:rPr>
          <w:rStyle w:val="Nenhum"/>
          <w:rFonts w:ascii="Verdana" w:hAnsi="Verdana"/>
          <w:sz w:val="20"/>
          <w:szCs w:val="20"/>
          <w:lang w:val="pt-BR"/>
        </w:rPr>
        <w:t xml:space="preserve"> nos endereços acima.</w:t>
      </w:r>
      <w:r w:rsidR="006E521C" w:rsidRPr="003256C2">
        <w:rPr>
          <w:rFonts w:ascii="Verdana" w:hAnsi="Verdana"/>
          <w:sz w:val="20"/>
          <w:szCs w:val="20"/>
          <w:lang w:val="pt-BR"/>
        </w:rPr>
        <w:t xml:space="preserve"> As comunicações feitas por fac-símile ou correio eletrônico serão consideradas recebidas na data de seu envio, desde que seu recebimento seja </w:t>
      </w:r>
      <w:r w:rsidR="006E521C" w:rsidRPr="003256C2">
        <w:rPr>
          <w:rStyle w:val="Nenhum"/>
          <w:rFonts w:ascii="Verdana" w:hAnsi="Verdana"/>
          <w:sz w:val="20"/>
          <w:szCs w:val="20"/>
          <w:lang w:val="pt-BR"/>
        </w:rPr>
        <w:t xml:space="preserve">confirmado por meio de indicativo (recibo emitido pela máquina utilizada pelo remetente). </w:t>
      </w:r>
      <w:r w:rsidRPr="003256C2">
        <w:rPr>
          <w:rStyle w:val="Nenhum"/>
          <w:rFonts w:ascii="Verdana" w:hAnsi="Verdana"/>
          <w:sz w:val="20"/>
          <w:szCs w:val="20"/>
          <w:lang w:val="pt-BR"/>
        </w:rPr>
        <w:t>A mudança de qualquer dos endereços deverá ser comunicada às demais Partes pela Parte que tiver seu endereço alterado. Eventuais prejuízos decorrentes da não comunicação quanto à alteração de endereço serão arcados pela Parte inadimplente, exceto se de outra forma previsto nesta Escritura</w:t>
      </w:r>
      <w:r w:rsidR="00503FAD" w:rsidRPr="003256C2">
        <w:rPr>
          <w:rStyle w:val="Nenhum"/>
          <w:rFonts w:ascii="Verdana" w:hAnsi="Verdana"/>
          <w:sz w:val="20"/>
          <w:szCs w:val="20"/>
          <w:lang w:val="pt-BR"/>
        </w:rPr>
        <w:t xml:space="preserve"> de Emissão</w:t>
      </w:r>
      <w:r w:rsidRPr="003256C2">
        <w:rPr>
          <w:rStyle w:val="Nenhum"/>
          <w:rFonts w:ascii="Verdana" w:hAnsi="Verdana"/>
          <w:sz w:val="20"/>
          <w:szCs w:val="20"/>
          <w:lang w:val="pt-BR"/>
        </w:rPr>
        <w:t xml:space="preserve">. </w:t>
      </w:r>
    </w:p>
    <w:p w14:paraId="27D8A8EB" w14:textId="77777777" w:rsidR="00FD2C1E" w:rsidRPr="003256C2" w:rsidRDefault="00FD2C1E" w:rsidP="003256C2">
      <w:pPr>
        <w:pStyle w:val="Corpo"/>
        <w:spacing w:after="0" w:line="320" w:lineRule="exact"/>
        <w:rPr>
          <w:rStyle w:val="Nenhum"/>
          <w:rFonts w:ascii="Verdana" w:hAnsi="Verdana"/>
          <w:sz w:val="20"/>
          <w:szCs w:val="20"/>
          <w:lang w:val="pt-BR"/>
        </w:rPr>
      </w:pPr>
    </w:p>
    <w:p w14:paraId="6BFB4680" w14:textId="429934F9" w:rsidR="002E7BDA" w:rsidRPr="003256C2" w:rsidRDefault="00D90480" w:rsidP="003256C2">
      <w:pPr>
        <w:pStyle w:val="PargrafodaLista"/>
        <w:numPr>
          <w:ilvl w:val="2"/>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Style w:val="Nenhum"/>
          <w:rFonts w:ascii="Verdana" w:eastAsia="Arial" w:hAnsi="Verdana" w:cs="Arial"/>
          <w:sz w:val="20"/>
          <w:szCs w:val="20"/>
          <w:lang w:val="pt-BR"/>
          <w14:textOutline w14:w="0" w14:cap="flat" w14:cmpd="sng" w14:algn="ctr">
            <w14:noFill/>
            <w14:prstDash w14:val="solid"/>
            <w14:bevel/>
          </w14:textOutline>
        </w:rPr>
      </w:pPr>
      <w:r w:rsidRPr="003256C2">
        <w:rPr>
          <w:rStyle w:val="Nenhum"/>
          <w:rFonts w:ascii="Verdana" w:hAnsi="Verdana"/>
          <w:sz w:val="20"/>
          <w:szCs w:val="20"/>
          <w:lang w:val="pt-BR"/>
        </w:rPr>
        <w:t>O Garantidor neste ato constitu</w:t>
      </w:r>
      <w:r w:rsidR="00587563" w:rsidRPr="003256C2">
        <w:rPr>
          <w:rStyle w:val="Nenhum"/>
          <w:rFonts w:ascii="Verdana" w:hAnsi="Verdana"/>
          <w:sz w:val="20"/>
          <w:szCs w:val="20"/>
          <w:lang w:val="pt-BR"/>
        </w:rPr>
        <w:t>i</w:t>
      </w:r>
      <w:r w:rsidRPr="003256C2">
        <w:rPr>
          <w:rStyle w:val="Nenhum"/>
          <w:rFonts w:ascii="Verdana" w:hAnsi="Verdana"/>
          <w:sz w:val="20"/>
          <w:szCs w:val="20"/>
          <w:lang w:val="pt-BR"/>
        </w:rPr>
        <w:t xml:space="preserve"> a Emissora como sua procuradora para receber e responder em seu nome todas e quaisquer notificações e/ou comunicações nos termos desta Escritura </w:t>
      </w:r>
      <w:r w:rsidR="00503FAD" w:rsidRPr="003256C2">
        <w:rPr>
          <w:rStyle w:val="Nenhum"/>
          <w:rFonts w:ascii="Verdana" w:hAnsi="Verdana"/>
          <w:sz w:val="20"/>
          <w:szCs w:val="20"/>
          <w:lang w:val="pt-BR"/>
        </w:rPr>
        <w:t xml:space="preserve">de Emissão </w:t>
      </w:r>
      <w:r w:rsidRPr="003256C2">
        <w:rPr>
          <w:rStyle w:val="Nenhum"/>
          <w:rFonts w:ascii="Verdana" w:hAnsi="Verdana"/>
          <w:sz w:val="20"/>
          <w:szCs w:val="20"/>
          <w:lang w:val="pt-BR"/>
        </w:rPr>
        <w:t xml:space="preserve">e dos demais Documentos da Operação. </w:t>
      </w:r>
    </w:p>
    <w:p w14:paraId="415BE709" w14:textId="0F239865" w:rsidR="002E7BDA" w:rsidRPr="003256C2" w:rsidRDefault="002E7BDA" w:rsidP="003256C2">
      <w:pPr>
        <w:pStyle w:val="Corpo"/>
        <w:spacing w:after="0" w:line="320" w:lineRule="exact"/>
        <w:rPr>
          <w:rStyle w:val="Nenhum"/>
          <w:rFonts w:ascii="Verdana" w:eastAsia="Arial" w:hAnsi="Verdana" w:cs="Arial"/>
          <w:sz w:val="20"/>
          <w:szCs w:val="20"/>
          <w:lang w:val="pt-BR"/>
          <w14:textOutline w14:w="0" w14:cap="rnd" w14:cmpd="sng" w14:algn="ctr">
            <w14:noFill/>
            <w14:prstDash w14:val="solid"/>
            <w14:bevel/>
          </w14:textOutline>
        </w:rPr>
      </w:pPr>
      <w:bookmarkStart w:id="73" w:name="_DV_M174"/>
      <w:bookmarkEnd w:id="73"/>
    </w:p>
    <w:p w14:paraId="292BFAE7" w14:textId="7CB952C7" w:rsidR="006E521C" w:rsidRPr="003256C2" w:rsidRDefault="006E521C"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Fonts w:ascii="Verdana" w:hAnsi="Verdana"/>
          <w:b/>
          <w:w w:val="0"/>
          <w:sz w:val="20"/>
          <w:szCs w:val="20"/>
          <w:lang w:val="pt-BR"/>
        </w:rPr>
      </w:pPr>
      <w:r w:rsidRPr="003256C2">
        <w:rPr>
          <w:rFonts w:ascii="Verdana" w:hAnsi="Verdana"/>
          <w:w w:val="0"/>
          <w:sz w:val="20"/>
          <w:szCs w:val="20"/>
          <w:lang w:val="pt-BR"/>
        </w:rPr>
        <w:t xml:space="preserve">Não </w:t>
      </w:r>
      <w:r w:rsidRPr="003256C2">
        <w:rPr>
          <w:rFonts w:ascii="Verdana" w:hAnsi="Verdana"/>
          <w:sz w:val="20"/>
          <w:szCs w:val="20"/>
          <w:lang w:val="pt-BR"/>
        </w:rPr>
        <w:t>se</w:t>
      </w:r>
      <w:r w:rsidRPr="003256C2">
        <w:rPr>
          <w:rFonts w:ascii="Verdana" w:hAnsi="Verdana"/>
          <w:w w:val="0"/>
          <w:sz w:val="20"/>
          <w:szCs w:val="20"/>
          <w:lang w:val="pt-BR"/>
        </w:rPr>
        <w:t xml:space="preserve"> presume a renúncia a qualquer dos direitos decorrentes da presente Escritura</w:t>
      </w:r>
      <w:r w:rsidRPr="003256C2">
        <w:rPr>
          <w:rFonts w:ascii="Verdana" w:hAnsi="Verdana" w:cs="Tahoma"/>
          <w:w w:val="0"/>
          <w:sz w:val="20"/>
          <w:szCs w:val="20"/>
          <w:lang w:val="pt-BR"/>
        </w:rPr>
        <w:t xml:space="preserve"> </w:t>
      </w:r>
      <w:r w:rsidRPr="003256C2">
        <w:rPr>
          <w:rFonts w:ascii="Verdana" w:hAnsi="Verdana" w:cs="Tahoma"/>
          <w:sz w:val="20"/>
          <w:szCs w:val="20"/>
          <w:lang w:val="pt-BR"/>
        </w:rPr>
        <w:t>de Emissão</w:t>
      </w:r>
      <w:r w:rsidRPr="003256C2">
        <w:rPr>
          <w:rFonts w:ascii="Verdana" w:hAnsi="Verdana" w:cs="Tahoma"/>
          <w:w w:val="0"/>
          <w:sz w:val="20"/>
          <w:szCs w:val="20"/>
          <w:lang w:val="pt-BR"/>
        </w:rPr>
        <w:t>. Desta</w:t>
      </w:r>
      <w:r w:rsidRPr="003256C2">
        <w:rPr>
          <w:rFonts w:ascii="Verdana" w:hAnsi="Verdana"/>
          <w:w w:val="0"/>
          <w:sz w:val="20"/>
          <w:szCs w:val="20"/>
          <w:lang w:val="pt-BR"/>
        </w:rPr>
        <w:t xml:space="preserve"> forma, nenhum atraso, omissão ou liberalidade no exercício de qualquer direito</w:t>
      </w:r>
      <w:r w:rsidRPr="003256C2">
        <w:rPr>
          <w:rFonts w:ascii="Verdana" w:hAnsi="Verdana" w:cs="Tahoma"/>
          <w:w w:val="0"/>
          <w:sz w:val="20"/>
          <w:szCs w:val="20"/>
          <w:lang w:val="pt-BR"/>
        </w:rPr>
        <w:t xml:space="preserve"> ou</w:t>
      </w:r>
      <w:r w:rsidRPr="003256C2">
        <w:rPr>
          <w:rFonts w:ascii="Verdana" w:hAnsi="Verdana"/>
          <w:w w:val="0"/>
          <w:sz w:val="20"/>
          <w:szCs w:val="20"/>
          <w:lang w:val="pt-BR"/>
        </w:rPr>
        <w:t xml:space="preserve"> faculdade que caiba </w:t>
      </w:r>
      <w:r w:rsidR="00587563" w:rsidRPr="003256C2">
        <w:rPr>
          <w:rFonts w:ascii="Verdana" w:hAnsi="Verdana"/>
          <w:w w:val="0"/>
          <w:sz w:val="20"/>
          <w:szCs w:val="20"/>
          <w:lang w:val="pt-BR"/>
        </w:rPr>
        <w:t xml:space="preserve">ao </w:t>
      </w:r>
      <w:r w:rsidRPr="003256C2">
        <w:rPr>
          <w:rFonts w:ascii="Verdana" w:hAnsi="Verdana" w:cs="Tahoma"/>
          <w:spacing w:val="2"/>
          <w:sz w:val="20"/>
          <w:szCs w:val="20"/>
          <w:lang w:val="pt-BR"/>
        </w:rPr>
        <w:t>Debenturista</w:t>
      </w:r>
      <w:r w:rsidRPr="003256C2">
        <w:rPr>
          <w:rFonts w:ascii="Verdana" w:hAnsi="Verdana"/>
          <w:sz w:val="20"/>
          <w:szCs w:val="20"/>
          <w:lang w:val="pt-BR"/>
        </w:rPr>
        <w:t xml:space="preserve"> </w:t>
      </w:r>
      <w:r w:rsidRPr="003256C2">
        <w:rPr>
          <w:rFonts w:ascii="Verdana" w:hAnsi="Verdana"/>
          <w:w w:val="0"/>
          <w:sz w:val="20"/>
          <w:szCs w:val="20"/>
          <w:lang w:val="pt-BR"/>
        </w:rPr>
        <w:t xml:space="preserve">em razão de qualquer inadimplemento </w:t>
      </w:r>
      <w:r w:rsidRPr="003256C2">
        <w:rPr>
          <w:rFonts w:ascii="Verdana" w:hAnsi="Verdana" w:cs="Tahoma"/>
          <w:w w:val="0"/>
          <w:sz w:val="20"/>
          <w:szCs w:val="20"/>
          <w:lang w:val="pt-BR"/>
        </w:rPr>
        <w:t xml:space="preserve">da Emissora </w:t>
      </w:r>
      <w:r w:rsidRPr="003256C2">
        <w:rPr>
          <w:rFonts w:ascii="Verdana" w:hAnsi="Verdana"/>
          <w:w w:val="0"/>
          <w:sz w:val="20"/>
          <w:szCs w:val="20"/>
          <w:lang w:val="pt-BR"/>
        </w:rPr>
        <w:t xml:space="preserve">prejudicará </w:t>
      </w:r>
      <w:r w:rsidRPr="003256C2">
        <w:rPr>
          <w:rFonts w:ascii="Verdana" w:hAnsi="Verdana" w:cs="Tahoma"/>
          <w:w w:val="0"/>
          <w:sz w:val="20"/>
          <w:szCs w:val="20"/>
          <w:lang w:val="pt-BR"/>
        </w:rPr>
        <w:t>o exercício de tal direito ou faculdade</w:t>
      </w:r>
      <w:r w:rsidRPr="003256C2">
        <w:rPr>
          <w:rFonts w:ascii="Verdana" w:hAnsi="Verdana"/>
          <w:w w:val="0"/>
          <w:sz w:val="20"/>
          <w:szCs w:val="20"/>
          <w:lang w:val="pt-BR"/>
        </w:rPr>
        <w:t xml:space="preserve">, ou será interpretado como renúncia </w:t>
      </w:r>
      <w:r w:rsidRPr="003256C2">
        <w:rPr>
          <w:rFonts w:ascii="Verdana" w:hAnsi="Verdana" w:cs="Tahoma"/>
          <w:w w:val="0"/>
          <w:sz w:val="20"/>
          <w:szCs w:val="20"/>
          <w:lang w:val="pt-BR"/>
        </w:rPr>
        <w:t>ao mesmo</w:t>
      </w:r>
      <w:r w:rsidRPr="003256C2">
        <w:rPr>
          <w:rFonts w:ascii="Verdana" w:hAnsi="Verdana"/>
          <w:w w:val="0"/>
          <w:sz w:val="20"/>
          <w:szCs w:val="20"/>
          <w:lang w:val="pt-BR"/>
        </w:rPr>
        <w:t>, nem constituirá novação ou precedente no tocante a qualquer outro inadimplemento ou atraso.</w:t>
      </w:r>
    </w:p>
    <w:p w14:paraId="17453FDF" w14:textId="77777777" w:rsidR="006E521C" w:rsidRPr="003256C2" w:rsidRDefault="006E521C" w:rsidP="003256C2">
      <w:pPr>
        <w:tabs>
          <w:tab w:val="left" w:pos="851"/>
        </w:tabs>
        <w:autoSpaceDE w:val="0"/>
        <w:autoSpaceDN w:val="0"/>
        <w:adjustRightInd w:val="0"/>
        <w:spacing w:line="320" w:lineRule="exact"/>
        <w:rPr>
          <w:rFonts w:ascii="Verdana" w:hAnsi="Verdana"/>
          <w:b/>
          <w:w w:val="0"/>
          <w:sz w:val="20"/>
          <w:szCs w:val="20"/>
          <w:lang w:val="pt-BR"/>
        </w:rPr>
      </w:pPr>
    </w:p>
    <w:p w14:paraId="56AFFA38" w14:textId="448A2DDD" w:rsidR="006E521C" w:rsidRPr="003256C2" w:rsidRDefault="006E521C"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Fonts w:ascii="Verdana" w:hAnsi="Verdana"/>
          <w:w w:val="0"/>
          <w:sz w:val="20"/>
          <w:szCs w:val="20"/>
          <w:lang w:val="pt-BR"/>
        </w:rPr>
      </w:pPr>
      <w:bookmarkStart w:id="74" w:name="_DV_M430"/>
      <w:bookmarkEnd w:id="74"/>
      <w:r w:rsidRPr="003256C2">
        <w:rPr>
          <w:rFonts w:ascii="Verdana" w:hAnsi="Verdana"/>
          <w:sz w:val="20"/>
          <w:szCs w:val="20"/>
          <w:lang w:val="pt-BR"/>
        </w:rPr>
        <w:t>Todas</w:t>
      </w:r>
      <w:r w:rsidRPr="003256C2">
        <w:rPr>
          <w:rFonts w:ascii="Verdana" w:hAnsi="Verdana"/>
          <w:w w:val="0"/>
          <w:sz w:val="20"/>
          <w:szCs w:val="20"/>
          <w:lang w:val="pt-BR"/>
        </w:rPr>
        <w:t xml:space="preserve"> e quaisquer despesas incorridas com a Emissão</w:t>
      </w:r>
      <w:r w:rsidR="00182D31" w:rsidRPr="003256C2">
        <w:rPr>
          <w:rFonts w:ascii="Verdana" w:hAnsi="Verdana"/>
          <w:w w:val="0"/>
          <w:sz w:val="20"/>
          <w:szCs w:val="20"/>
          <w:lang w:val="pt-BR"/>
        </w:rPr>
        <w:t>, a formalização das Garantias e/ou demais Documentos da Operação e/</w:t>
      </w:r>
      <w:r w:rsidRPr="003256C2">
        <w:rPr>
          <w:rFonts w:ascii="Verdana" w:hAnsi="Verdana"/>
          <w:w w:val="0"/>
          <w:sz w:val="20"/>
          <w:szCs w:val="20"/>
          <w:lang w:val="pt-BR"/>
        </w:rPr>
        <w:t xml:space="preserve">ou com a execução de valores devidos nos termos </w:t>
      </w:r>
      <w:r w:rsidR="003944EC" w:rsidRPr="003256C2">
        <w:rPr>
          <w:rStyle w:val="Nenhum"/>
          <w:rFonts w:ascii="Verdana" w:hAnsi="Verdana"/>
          <w:sz w:val="20"/>
          <w:szCs w:val="20"/>
          <w:lang w:val="pt-BR"/>
        </w:rPr>
        <w:t>destes documentos</w:t>
      </w:r>
      <w:r w:rsidRPr="003256C2">
        <w:rPr>
          <w:rFonts w:ascii="Verdana" w:hAnsi="Verdana"/>
          <w:w w:val="0"/>
          <w:sz w:val="20"/>
          <w:szCs w:val="20"/>
          <w:lang w:val="pt-BR"/>
        </w:rPr>
        <w:t xml:space="preserve"> publicações, inscrições, registros, averbações, contratação </w:t>
      </w:r>
      <w:r w:rsidRPr="003256C2">
        <w:rPr>
          <w:rFonts w:ascii="Verdana" w:hAnsi="Verdana" w:cs="Tahoma"/>
          <w:w w:val="0"/>
          <w:sz w:val="20"/>
          <w:szCs w:val="20"/>
          <w:lang w:val="pt-BR" w:eastAsia="pt-BR"/>
        </w:rPr>
        <w:t>dos</w:t>
      </w:r>
      <w:r w:rsidRPr="003256C2">
        <w:rPr>
          <w:rFonts w:ascii="Verdana" w:hAnsi="Verdana"/>
          <w:w w:val="0"/>
          <w:sz w:val="20"/>
          <w:szCs w:val="20"/>
          <w:lang w:val="pt-BR"/>
        </w:rPr>
        <w:t xml:space="preserve"> prestadores de serviços e quaisquer outros custos relacionados às Debêntures, serão de responsabilidade exclusiva da Emissora e </w:t>
      </w:r>
      <w:r w:rsidRPr="003256C2">
        <w:rPr>
          <w:rFonts w:ascii="Verdana" w:hAnsi="Verdana" w:cs="Tahoma"/>
          <w:w w:val="0"/>
          <w:sz w:val="20"/>
          <w:szCs w:val="20"/>
          <w:lang w:val="pt-BR" w:eastAsia="pt-BR"/>
        </w:rPr>
        <w:t xml:space="preserve">serão reembolsadas </w:t>
      </w:r>
      <w:r w:rsidRPr="003256C2">
        <w:rPr>
          <w:rFonts w:ascii="Verdana" w:hAnsi="Verdana" w:cs="Tahoma"/>
          <w:sz w:val="20"/>
          <w:szCs w:val="20"/>
          <w:lang w:val="pt-BR" w:eastAsia="pt-BR"/>
        </w:rPr>
        <w:t>em 15 (quinze) Dias Úteis</w:t>
      </w:r>
      <w:r w:rsidRPr="003256C2">
        <w:rPr>
          <w:rFonts w:ascii="Verdana" w:hAnsi="Verdana" w:cs="Tahoma"/>
          <w:w w:val="0"/>
          <w:sz w:val="20"/>
          <w:szCs w:val="20"/>
          <w:lang w:val="pt-BR" w:eastAsia="pt-BR"/>
        </w:rPr>
        <w:t xml:space="preserve"> contados da entrega à Emissora dos documentos comprobatórios das despesas efetivamente incorridas</w:t>
      </w:r>
      <w:r w:rsidRPr="003256C2">
        <w:rPr>
          <w:rFonts w:ascii="Verdana" w:hAnsi="Verdana"/>
          <w:w w:val="0"/>
          <w:sz w:val="20"/>
          <w:szCs w:val="20"/>
          <w:lang w:val="pt-BR"/>
        </w:rPr>
        <w:t>.</w:t>
      </w:r>
    </w:p>
    <w:p w14:paraId="381F16A1" w14:textId="77777777" w:rsidR="006E521C" w:rsidRPr="003256C2" w:rsidRDefault="006E521C" w:rsidP="003256C2">
      <w:pPr>
        <w:tabs>
          <w:tab w:val="left" w:pos="851"/>
        </w:tabs>
        <w:autoSpaceDE w:val="0"/>
        <w:autoSpaceDN w:val="0"/>
        <w:adjustRightInd w:val="0"/>
        <w:spacing w:line="320" w:lineRule="exact"/>
        <w:rPr>
          <w:rFonts w:ascii="Verdana" w:hAnsi="Verdana"/>
          <w:b/>
          <w:w w:val="0"/>
          <w:sz w:val="20"/>
          <w:szCs w:val="20"/>
          <w:lang w:val="pt-BR"/>
        </w:rPr>
      </w:pPr>
    </w:p>
    <w:p w14:paraId="1BB3E1A0" w14:textId="198C80D8" w:rsidR="006E521C" w:rsidRPr="003256C2" w:rsidRDefault="006E521C"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Fonts w:ascii="Verdana" w:hAnsi="Verdana" w:cs="Tahoma"/>
          <w:sz w:val="20"/>
          <w:szCs w:val="20"/>
          <w:lang w:val="pt-BR"/>
        </w:rPr>
      </w:pPr>
      <w:bookmarkStart w:id="75" w:name="_DV_M431"/>
      <w:bookmarkEnd w:id="75"/>
      <w:r w:rsidRPr="003256C2">
        <w:rPr>
          <w:rFonts w:ascii="Verdana" w:hAnsi="Verdana" w:cs="Tahoma"/>
          <w:sz w:val="20"/>
          <w:szCs w:val="20"/>
          <w:lang w:val="pt-BR"/>
        </w:rPr>
        <w:t xml:space="preserve">As </w:t>
      </w:r>
      <w:r w:rsidRPr="003256C2">
        <w:rPr>
          <w:rFonts w:ascii="Verdana" w:hAnsi="Verdana" w:cs="Tahoma"/>
          <w:w w:val="0"/>
          <w:sz w:val="20"/>
          <w:szCs w:val="20"/>
          <w:lang w:val="pt-BR" w:eastAsia="pt-BR"/>
        </w:rPr>
        <w:t>Partes</w:t>
      </w:r>
      <w:r w:rsidRPr="003256C2">
        <w:rPr>
          <w:rFonts w:ascii="Verdana" w:hAnsi="Verdana" w:cs="Tahoma"/>
          <w:sz w:val="20"/>
          <w:szCs w:val="20"/>
          <w:lang w:val="pt-BR"/>
        </w:rPr>
        <w:t xml:space="preserve"> reconhecem esta</w:t>
      </w:r>
      <w:r w:rsidRPr="003256C2">
        <w:rPr>
          <w:rFonts w:ascii="Verdana" w:hAnsi="Verdana"/>
          <w:sz w:val="20"/>
          <w:szCs w:val="20"/>
          <w:lang w:val="pt-BR"/>
        </w:rPr>
        <w:t xml:space="preserve"> Escritura </w:t>
      </w:r>
      <w:r w:rsidRPr="003256C2">
        <w:rPr>
          <w:rFonts w:ascii="Verdana" w:hAnsi="Verdana" w:cs="Tahoma"/>
          <w:sz w:val="20"/>
          <w:szCs w:val="20"/>
          <w:lang w:val="pt-BR"/>
        </w:rPr>
        <w:t xml:space="preserve">de Emissão </w:t>
      </w:r>
      <w:r w:rsidRPr="003256C2">
        <w:rPr>
          <w:rFonts w:ascii="Verdana" w:hAnsi="Verdana"/>
          <w:sz w:val="20"/>
          <w:szCs w:val="20"/>
          <w:lang w:val="pt-BR"/>
        </w:rPr>
        <w:t xml:space="preserve">e as Debêntures </w:t>
      </w:r>
      <w:r w:rsidRPr="003256C2">
        <w:rPr>
          <w:rFonts w:ascii="Verdana" w:hAnsi="Verdana" w:cs="Tahoma"/>
          <w:sz w:val="20"/>
          <w:szCs w:val="20"/>
          <w:lang w:val="pt-BR"/>
        </w:rPr>
        <w:t>como</w:t>
      </w:r>
      <w:r w:rsidRPr="003256C2">
        <w:rPr>
          <w:rFonts w:ascii="Verdana" w:hAnsi="Verdana"/>
          <w:sz w:val="20"/>
          <w:szCs w:val="20"/>
          <w:lang w:val="pt-BR"/>
        </w:rPr>
        <w:t xml:space="preserve"> títulos executivos </w:t>
      </w:r>
      <w:r w:rsidRPr="003256C2">
        <w:rPr>
          <w:rFonts w:ascii="Verdana" w:hAnsi="Verdana"/>
          <w:w w:val="0"/>
          <w:sz w:val="20"/>
          <w:szCs w:val="20"/>
          <w:lang w:val="pt-BR"/>
        </w:rPr>
        <w:t>extrajudiciais</w:t>
      </w:r>
      <w:r w:rsidRPr="003256C2">
        <w:rPr>
          <w:rFonts w:ascii="Verdana" w:hAnsi="Verdana"/>
          <w:sz w:val="20"/>
          <w:szCs w:val="20"/>
          <w:lang w:val="pt-BR"/>
        </w:rPr>
        <w:t xml:space="preserve"> nos termos </w:t>
      </w:r>
      <w:r w:rsidRPr="003256C2">
        <w:rPr>
          <w:rFonts w:ascii="Verdana" w:hAnsi="Verdana" w:cs="Tahoma"/>
          <w:sz w:val="20"/>
          <w:szCs w:val="20"/>
          <w:lang w:val="pt-BR"/>
        </w:rPr>
        <w:t>do artigo 784,</w:t>
      </w:r>
      <w:r w:rsidRPr="003256C2">
        <w:rPr>
          <w:rFonts w:ascii="Verdana" w:hAnsi="Verdana"/>
          <w:sz w:val="20"/>
          <w:szCs w:val="20"/>
          <w:lang w:val="pt-BR"/>
        </w:rPr>
        <w:t xml:space="preserve"> incisos I e III</w:t>
      </w:r>
      <w:r w:rsidRPr="003256C2">
        <w:rPr>
          <w:rFonts w:ascii="Verdana" w:hAnsi="Verdana" w:cs="Tahoma"/>
          <w:sz w:val="20"/>
          <w:szCs w:val="20"/>
          <w:lang w:val="pt-BR"/>
        </w:rPr>
        <w:t>,</w:t>
      </w:r>
      <w:r w:rsidRPr="003256C2">
        <w:rPr>
          <w:rFonts w:ascii="Verdana" w:hAnsi="Verdana"/>
          <w:sz w:val="20"/>
          <w:szCs w:val="20"/>
          <w:lang w:val="pt-BR"/>
        </w:rPr>
        <w:t xml:space="preserve"> do Código de Processo Civil</w:t>
      </w:r>
      <w:r w:rsidRPr="003256C2">
        <w:rPr>
          <w:rFonts w:ascii="Verdana" w:hAnsi="Verdana" w:cs="Tahoma"/>
          <w:sz w:val="20"/>
          <w:szCs w:val="20"/>
          <w:lang w:val="pt-BR"/>
        </w:rPr>
        <w:t>.</w:t>
      </w:r>
    </w:p>
    <w:p w14:paraId="5EE3875F" w14:textId="77777777" w:rsidR="006E521C" w:rsidRPr="003256C2" w:rsidRDefault="006E521C" w:rsidP="003256C2">
      <w:pPr>
        <w:tabs>
          <w:tab w:val="left" w:pos="851"/>
        </w:tabs>
        <w:autoSpaceDE w:val="0"/>
        <w:autoSpaceDN w:val="0"/>
        <w:adjustRightInd w:val="0"/>
        <w:spacing w:line="320" w:lineRule="exact"/>
        <w:rPr>
          <w:rFonts w:ascii="Verdana" w:hAnsi="Verdana" w:cs="Tahoma"/>
          <w:sz w:val="20"/>
          <w:szCs w:val="20"/>
          <w:lang w:val="pt-BR"/>
        </w:rPr>
      </w:pPr>
    </w:p>
    <w:p w14:paraId="59CD35F4" w14:textId="3A940D6D" w:rsidR="006E521C" w:rsidRPr="003256C2" w:rsidRDefault="006E521C"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Fonts w:ascii="Verdana" w:hAnsi="Verdana"/>
          <w:sz w:val="20"/>
          <w:szCs w:val="20"/>
          <w:lang w:val="pt-BR"/>
        </w:rPr>
      </w:pPr>
      <w:r w:rsidRPr="003256C2">
        <w:rPr>
          <w:rFonts w:ascii="Verdana" w:hAnsi="Verdana" w:cs="Tahoma"/>
          <w:w w:val="0"/>
          <w:sz w:val="20"/>
          <w:szCs w:val="20"/>
          <w:lang w:val="pt-BR"/>
        </w:rPr>
        <w:t>Para</w:t>
      </w:r>
      <w:r w:rsidRPr="003256C2">
        <w:rPr>
          <w:rFonts w:ascii="Verdana" w:hAnsi="Verdana" w:cs="Tahoma"/>
          <w:sz w:val="20"/>
          <w:szCs w:val="20"/>
          <w:lang w:val="pt-BR"/>
        </w:rPr>
        <w:t xml:space="preserve"> os fins desta Escritura de Emissão,</w:t>
      </w:r>
      <w:r w:rsidRPr="003256C2">
        <w:rPr>
          <w:rFonts w:ascii="Verdana" w:hAnsi="Verdana"/>
          <w:sz w:val="20"/>
          <w:szCs w:val="20"/>
          <w:lang w:val="pt-BR"/>
        </w:rPr>
        <w:t xml:space="preserve"> as Partes </w:t>
      </w:r>
      <w:r w:rsidRPr="003256C2">
        <w:rPr>
          <w:rFonts w:ascii="Verdana" w:hAnsi="Verdana" w:cs="Tahoma"/>
          <w:sz w:val="20"/>
          <w:szCs w:val="20"/>
          <w:lang w:val="pt-BR"/>
        </w:rPr>
        <w:t xml:space="preserve">poderão, a seu critério exclusivo, requerer a </w:t>
      </w:r>
      <w:r w:rsidRPr="003256C2">
        <w:rPr>
          <w:rFonts w:ascii="Verdana" w:hAnsi="Verdana" w:cs="Tahoma"/>
          <w:w w:val="0"/>
          <w:sz w:val="20"/>
          <w:szCs w:val="20"/>
          <w:lang w:val="pt-BR" w:eastAsia="pt-BR"/>
        </w:rPr>
        <w:t>execução</w:t>
      </w:r>
      <w:r w:rsidRPr="003256C2">
        <w:rPr>
          <w:rFonts w:ascii="Verdana" w:hAnsi="Verdana" w:cs="Tahoma"/>
          <w:sz w:val="20"/>
          <w:szCs w:val="20"/>
          <w:lang w:val="pt-BR"/>
        </w:rPr>
        <w:t xml:space="preserve"> específica das</w:t>
      </w:r>
      <w:r w:rsidRPr="003256C2">
        <w:rPr>
          <w:rFonts w:ascii="Verdana" w:hAnsi="Verdana"/>
          <w:sz w:val="20"/>
          <w:szCs w:val="20"/>
          <w:lang w:val="pt-BR"/>
        </w:rPr>
        <w:t xml:space="preserve"> obrigações </w:t>
      </w:r>
      <w:r w:rsidRPr="003256C2">
        <w:rPr>
          <w:rFonts w:ascii="Verdana" w:hAnsi="Verdana" w:cs="Tahoma"/>
          <w:sz w:val="20"/>
          <w:szCs w:val="20"/>
          <w:lang w:val="pt-BR"/>
        </w:rPr>
        <w:t xml:space="preserve">aqui </w:t>
      </w:r>
      <w:r w:rsidRPr="003256C2">
        <w:rPr>
          <w:rFonts w:ascii="Verdana" w:hAnsi="Verdana"/>
          <w:sz w:val="20"/>
          <w:szCs w:val="20"/>
          <w:lang w:val="pt-BR"/>
        </w:rPr>
        <w:t>assumidas</w:t>
      </w:r>
      <w:r w:rsidRPr="003256C2">
        <w:rPr>
          <w:rFonts w:ascii="Verdana" w:hAnsi="Verdana" w:cs="Tahoma"/>
          <w:sz w:val="20"/>
          <w:szCs w:val="20"/>
          <w:lang w:val="pt-BR"/>
        </w:rPr>
        <w:t>,</w:t>
      </w:r>
      <w:r w:rsidRPr="003256C2">
        <w:rPr>
          <w:rFonts w:ascii="Verdana" w:hAnsi="Verdana"/>
          <w:sz w:val="20"/>
          <w:szCs w:val="20"/>
          <w:lang w:val="pt-BR"/>
        </w:rPr>
        <w:t xml:space="preserve"> nos termos dos artigos 815 e seguintes do Código de Processo Civil, sem prejuízo do direito de declarar o vencimento antecipado das Debêntures nos termos desta Escritura</w:t>
      </w:r>
      <w:r w:rsidRPr="003256C2">
        <w:rPr>
          <w:rFonts w:ascii="Verdana" w:hAnsi="Verdana" w:cs="Tahoma"/>
          <w:sz w:val="20"/>
          <w:szCs w:val="20"/>
          <w:lang w:val="pt-BR"/>
        </w:rPr>
        <w:t xml:space="preserve"> de Emissão</w:t>
      </w:r>
      <w:r w:rsidRPr="003256C2">
        <w:rPr>
          <w:rFonts w:ascii="Verdana" w:hAnsi="Verdana"/>
          <w:sz w:val="20"/>
          <w:szCs w:val="20"/>
          <w:lang w:val="pt-BR"/>
        </w:rPr>
        <w:t>.</w:t>
      </w:r>
    </w:p>
    <w:p w14:paraId="309BC7CE" w14:textId="77777777" w:rsidR="006E521C" w:rsidRPr="003256C2" w:rsidRDefault="006E521C" w:rsidP="003256C2">
      <w:pPr>
        <w:tabs>
          <w:tab w:val="left" w:pos="851"/>
        </w:tabs>
        <w:autoSpaceDE w:val="0"/>
        <w:autoSpaceDN w:val="0"/>
        <w:adjustRightInd w:val="0"/>
        <w:spacing w:line="320" w:lineRule="exact"/>
        <w:rPr>
          <w:rFonts w:ascii="Verdana" w:hAnsi="Verdana"/>
          <w:b/>
          <w:w w:val="0"/>
          <w:sz w:val="20"/>
          <w:szCs w:val="20"/>
          <w:lang w:val="pt-BR"/>
        </w:rPr>
      </w:pPr>
    </w:p>
    <w:p w14:paraId="69EDBBE5" w14:textId="5DC66A6B" w:rsidR="002E7BDA" w:rsidRPr="003256C2" w:rsidRDefault="00D90480"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sz w:val="20"/>
          <w:szCs w:val="20"/>
          <w:lang w:val="pt-BR"/>
        </w:rPr>
        <w:t xml:space="preserve">Quaisquer aditamentos a esta Escritura </w:t>
      </w:r>
      <w:r w:rsidR="00503FAD" w:rsidRPr="003256C2">
        <w:rPr>
          <w:rStyle w:val="Nenhum"/>
          <w:rFonts w:ascii="Verdana" w:hAnsi="Verdana"/>
          <w:sz w:val="20"/>
          <w:szCs w:val="20"/>
          <w:lang w:val="pt-BR"/>
        </w:rPr>
        <w:t xml:space="preserve">de Emissão </w:t>
      </w:r>
      <w:r w:rsidRPr="003256C2">
        <w:rPr>
          <w:rStyle w:val="Nenhum"/>
          <w:rFonts w:ascii="Verdana" w:hAnsi="Verdana"/>
          <w:sz w:val="20"/>
          <w:szCs w:val="20"/>
          <w:lang w:val="pt-BR"/>
        </w:rPr>
        <w:t xml:space="preserve">deverão ser formalizados por escrito, com assinatura da Emissora, do Garantidor e do </w:t>
      </w:r>
      <w:r w:rsidR="00587563" w:rsidRPr="003256C2">
        <w:rPr>
          <w:rStyle w:val="Nenhum"/>
          <w:rFonts w:ascii="Verdana" w:hAnsi="Verdana"/>
          <w:sz w:val="20"/>
          <w:szCs w:val="20"/>
          <w:lang w:val="pt-BR"/>
        </w:rPr>
        <w:t>Debenturista</w:t>
      </w:r>
      <w:r w:rsidRPr="003256C2">
        <w:rPr>
          <w:rStyle w:val="Nenhum"/>
          <w:rFonts w:ascii="Verdana" w:hAnsi="Verdana"/>
          <w:sz w:val="20"/>
          <w:szCs w:val="20"/>
          <w:lang w:val="pt-BR"/>
        </w:rPr>
        <w:t>, inscritos na JUC</w:t>
      </w:r>
      <w:r w:rsidR="00FC3A9D" w:rsidRPr="003256C2">
        <w:rPr>
          <w:rStyle w:val="Nenhum"/>
          <w:rFonts w:ascii="Verdana" w:hAnsi="Verdana"/>
          <w:sz w:val="20"/>
          <w:szCs w:val="20"/>
          <w:lang w:val="pt-BR"/>
        </w:rPr>
        <w:t xml:space="preserve">ISRS </w:t>
      </w:r>
      <w:r w:rsidRPr="003256C2">
        <w:rPr>
          <w:rStyle w:val="Nenhum"/>
          <w:rFonts w:ascii="Verdana" w:hAnsi="Verdana"/>
          <w:sz w:val="20"/>
          <w:szCs w:val="20"/>
          <w:lang w:val="pt-BR"/>
        </w:rPr>
        <w:t xml:space="preserve">e nos </w:t>
      </w:r>
      <w:proofErr w:type="spellStart"/>
      <w:r w:rsidRPr="003256C2">
        <w:rPr>
          <w:rStyle w:val="Nenhum"/>
          <w:rFonts w:ascii="Verdana" w:hAnsi="Verdana"/>
          <w:sz w:val="20"/>
          <w:szCs w:val="20"/>
          <w:lang w:val="pt-BR"/>
        </w:rPr>
        <w:t>RTDs</w:t>
      </w:r>
      <w:proofErr w:type="spellEnd"/>
      <w:r w:rsidRPr="003256C2">
        <w:rPr>
          <w:rStyle w:val="Nenhum"/>
          <w:rFonts w:ascii="Verdana" w:hAnsi="Verdana"/>
          <w:sz w:val="20"/>
          <w:szCs w:val="20"/>
          <w:lang w:val="pt-BR"/>
        </w:rPr>
        <w:t>, nos termos da Cláusula 2.3 acima.</w:t>
      </w:r>
    </w:p>
    <w:p w14:paraId="44EBF612" w14:textId="77777777" w:rsidR="00FD2C1E" w:rsidRPr="003256C2" w:rsidRDefault="00FD2C1E" w:rsidP="003256C2">
      <w:pPr>
        <w:pStyle w:val="PargrafodaLista"/>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rPr>
          <w:rStyle w:val="Nenhum"/>
          <w:rFonts w:ascii="Verdana" w:eastAsia="Arial" w:hAnsi="Verdana" w:cs="Arial"/>
          <w:sz w:val="20"/>
          <w:szCs w:val="20"/>
          <w:lang w:val="pt-BR"/>
        </w:rPr>
      </w:pPr>
    </w:p>
    <w:p w14:paraId="634CEE78" w14:textId="60D45197" w:rsidR="006E521C" w:rsidRPr="003256C2" w:rsidRDefault="006E521C"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Fonts w:ascii="Verdana" w:hAnsi="Verdana"/>
          <w:w w:val="0"/>
          <w:sz w:val="20"/>
          <w:szCs w:val="20"/>
          <w:lang w:val="pt-BR"/>
        </w:rPr>
      </w:pPr>
      <w:r w:rsidRPr="003256C2">
        <w:rPr>
          <w:rFonts w:ascii="Verdana" w:hAnsi="Verdana"/>
          <w:w w:val="0"/>
          <w:sz w:val="20"/>
          <w:szCs w:val="20"/>
          <w:lang w:val="pt-BR"/>
        </w:rPr>
        <w:t xml:space="preserve">Esta Escritura </w:t>
      </w:r>
      <w:r w:rsidRPr="003256C2">
        <w:rPr>
          <w:rFonts w:ascii="Verdana" w:hAnsi="Verdana" w:cs="Tahoma"/>
          <w:sz w:val="20"/>
          <w:szCs w:val="20"/>
          <w:lang w:val="pt-BR"/>
        </w:rPr>
        <w:t>de Emissão</w:t>
      </w:r>
      <w:r w:rsidRPr="003256C2">
        <w:rPr>
          <w:rFonts w:ascii="Verdana" w:hAnsi="Verdana" w:cs="Tahoma"/>
          <w:w w:val="0"/>
          <w:sz w:val="20"/>
          <w:szCs w:val="20"/>
          <w:lang w:val="pt-BR" w:eastAsia="pt-BR"/>
        </w:rPr>
        <w:t xml:space="preserve"> </w:t>
      </w:r>
      <w:r w:rsidRPr="003256C2">
        <w:rPr>
          <w:rFonts w:ascii="Verdana" w:hAnsi="Verdana"/>
          <w:w w:val="0"/>
          <w:sz w:val="20"/>
          <w:szCs w:val="20"/>
          <w:lang w:val="pt-BR"/>
        </w:rPr>
        <w:t xml:space="preserve">é celebrada em caráter irrevogável e irretratável, obrigando </w:t>
      </w:r>
      <w:r w:rsidRPr="003256C2">
        <w:rPr>
          <w:rFonts w:ascii="Verdana" w:hAnsi="Verdana" w:cs="Tahoma"/>
          <w:w w:val="0"/>
          <w:sz w:val="20"/>
          <w:szCs w:val="20"/>
          <w:lang w:val="pt-BR" w:eastAsia="pt-BR"/>
        </w:rPr>
        <w:t>a Emissora</w:t>
      </w:r>
      <w:r w:rsidRPr="003256C2">
        <w:rPr>
          <w:rFonts w:ascii="Verdana" w:hAnsi="Verdana"/>
          <w:w w:val="0"/>
          <w:sz w:val="20"/>
          <w:szCs w:val="20"/>
          <w:lang w:val="pt-BR"/>
        </w:rPr>
        <w:t xml:space="preserve"> e seus sucessores a qualquer título.</w:t>
      </w:r>
    </w:p>
    <w:p w14:paraId="19655A1F" w14:textId="77777777" w:rsidR="006E521C" w:rsidRPr="003256C2" w:rsidRDefault="006E521C" w:rsidP="003256C2">
      <w:pPr>
        <w:tabs>
          <w:tab w:val="left" w:pos="851"/>
        </w:tabs>
        <w:autoSpaceDE w:val="0"/>
        <w:autoSpaceDN w:val="0"/>
        <w:adjustRightInd w:val="0"/>
        <w:spacing w:line="320" w:lineRule="exact"/>
        <w:rPr>
          <w:rFonts w:ascii="Verdana" w:hAnsi="Verdana"/>
          <w:w w:val="0"/>
          <w:sz w:val="20"/>
          <w:szCs w:val="20"/>
          <w:lang w:val="pt-BR"/>
        </w:rPr>
      </w:pPr>
    </w:p>
    <w:p w14:paraId="603F19A6" w14:textId="4DAE7E34" w:rsidR="006E521C" w:rsidRPr="003256C2" w:rsidRDefault="006E521C"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Fonts w:ascii="Verdana" w:hAnsi="Verdana"/>
          <w:w w:val="0"/>
          <w:sz w:val="20"/>
          <w:szCs w:val="20"/>
          <w:lang w:val="pt-BR"/>
        </w:rPr>
      </w:pPr>
      <w:r w:rsidRPr="003256C2">
        <w:rPr>
          <w:rFonts w:ascii="Verdana" w:hAnsi="Verdana"/>
          <w:w w:val="0"/>
          <w:sz w:val="20"/>
          <w:szCs w:val="20"/>
          <w:lang w:val="pt-BR"/>
        </w:rPr>
        <w:t>A invalidação ou nulidade, no todo ou em parte, de quaisquer das cláusulas desta Escritura</w:t>
      </w:r>
      <w:r w:rsidRPr="003256C2">
        <w:rPr>
          <w:rFonts w:ascii="Verdana" w:hAnsi="Verdana" w:cs="Tahoma"/>
          <w:w w:val="0"/>
          <w:sz w:val="20"/>
          <w:szCs w:val="20"/>
          <w:lang w:val="pt-BR" w:eastAsia="pt-BR"/>
        </w:rPr>
        <w:t xml:space="preserve"> </w:t>
      </w:r>
      <w:r w:rsidRPr="003256C2">
        <w:rPr>
          <w:rFonts w:ascii="Verdana" w:hAnsi="Verdana" w:cs="Tahoma"/>
          <w:sz w:val="20"/>
          <w:szCs w:val="20"/>
          <w:lang w:val="pt-BR"/>
        </w:rPr>
        <w:t>de Emissão</w:t>
      </w:r>
      <w:r w:rsidRPr="003256C2">
        <w:rPr>
          <w:rFonts w:ascii="Verdana" w:hAnsi="Verdana"/>
          <w:w w:val="0"/>
          <w:sz w:val="20"/>
          <w:szCs w:val="20"/>
          <w:lang w:val="pt-BR"/>
        </w:rPr>
        <w:t xml:space="preserve"> não afetará as demais, que permanecerão sempre válidas e eficazes até o cumprimento, de todas as suas obrigações aqui previstas. Ocorrendo a declaração de invalidação ou nulidade de qualquer cláusula desta Escritura</w:t>
      </w:r>
      <w:r w:rsidRPr="003256C2">
        <w:rPr>
          <w:rFonts w:ascii="Verdana" w:hAnsi="Verdana" w:cs="Tahoma"/>
          <w:w w:val="0"/>
          <w:sz w:val="20"/>
          <w:szCs w:val="20"/>
          <w:lang w:val="pt-BR" w:eastAsia="pt-BR"/>
        </w:rPr>
        <w:t xml:space="preserve"> </w:t>
      </w:r>
      <w:r w:rsidRPr="003256C2">
        <w:rPr>
          <w:rFonts w:ascii="Verdana" w:hAnsi="Verdana" w:cs="Tahoma"/>
          <w:sz w:val="20"/>
          <w:szCs w:val="20"/>
          <w:lang w:val="pt-BR"/>
        </w:rPr>
        <w:t>de Emissão</w:t>
      </w:r>
      <w:r w:rsidRPr="003256C2">
        <w:rPr>
          <w:rFonts w:ascii="Verdana" w:hAnsi="Verdana" w:cs="Tahoma"/>
          <w:w w:val="0"/>
          <w:sz w:val="20"/>
          <w:szCs w:val="20"/>
          <w:lang w:val="pt-BR" w:eastAsia="pt-BR"/>
        </w:rPr>
        <w:t>, a Emissora</w:t>
      </w:r>
      <w:r w:rsidRPr="003256C2">
        <w:rPr>
          <w:rFonts w:ascii="Verdana" w:hAnsi="Verdana"/>
          <w:w w:val="0"/>
          <w:sz w:val="20"/>
          <w:szCs w:val="20"/>
          <w:lang w:val="pt-BR"/>
        </w:rPr>
        <w:t xml:space="preserve"> desde já se </w:t>
      </w:r>
      <w:r w:rsidRPr="003256C2">
        <w:rPr>
          <w:rFonts w:ascii="Verdana" w:hAnsi="Verdana" w:cs="Tahoma"/>
          <w:w w:val="0"/>
          <w:sz w:val="20"/>
          <w:szCs w:val="20"/>
          <w:lang w:val="pt-BR" w:eastAsia="pt-BR"/>
        </w:rPr>
        <w:t>compromete</w:t>
      </w:r>
      <w:r w:rsidRPr="003256C2">
        <w:rPr>
          <w:rFonts w:ascii="Verdana" w:hAnsi="Verdana"/>
          <w:w w:val="0"/>
          <w:sz w:val="20"/>
          <w:szCs w:val="20"/>
          <w:lang w:val="pt-BR"/>
        </w:rPr>
        <w:t xml:space="preserve"> a </w:t>
      </w:r>
      <w:r w:rsidRPr="003256C2">
        <w:rPr>
          <w:rFonts w:ascii="Verdana" w:hAnsi="Verdana" w:cs="Tahoma"/>
          <w:w w:val="0"/>
          <w:sz w:val="20"/>
          <w:szCs w:val="20"/>
          <w:lang w:val="pt-BR" w:eastAsia="pt-BR"/>
        </w:rPr>
        <w:t>celebrar</w:t>
      </w:r>
      <w:r w:rsidRPr="003256C2">
        <w:rPr>
          <w:rFonts w:ascii="Verdana" w:hAnsi="Verdana"/>
          <w:w w:val="0"/>
          <w:sz w:val="20"/>
          <w:szCs w:val="20"/>
          <w:lang w:val="pt-BR"/>
        </w:rPr>
        <w:t>, no menor prazo possível, em substituição à cláusula declarada inválida ou nula, a inclusão, nesta Escritura</w:t>
      </w:r>
      <w:r w:rsidRPr="003256C2">
        <w:rPr>
          <w:rFonts w:ascii="Verdana" w:hAnsi="Verdana" w:cs="Tahoma"/>
          <w:w w:val="0"/>
          <w:sz w:val="20"/>
          <w:szCs w:val="20"/>
          <w:lang w:val="pt-BR" w:eastAsia="pt-BR"/>
        </w:rPr>
        <w:t xml:space="preserve"> </w:t>
      </w:r>
      <w:r w:rsidRPr="003256C2">
        <w:rPr>
          <w:rFonts w:ascii="Verdana" w:hAnsi="Verdana" w:cs="Tahoma"/>
          <w:sz w:val="20"/>
          <w:szCs w:val="20"/>
          <w:lang w:val="pt-BR"/>
        </w:rPr>
        <w:t>de Emissão</w:t>
      </w:r>
      <w:r w:rsidRPr="003256C2">
        <w:rPr>
          <w:rFonts w:ascii="Verdana" w:hAnsi="Verdana"/>
          <w:w w:val="0"/>
          <w:sz w:val="20"/>
          <w:szCs w:val="20"/>
          <w:lang w:val="pt-BR"/>
        </w:rPr>
        <w:t xml:space="preserve">, de termos e condições válidos que reflitam os termos e condições da cláusula invalidada ou nula, observados a intenção e o objetivo </w:t>
      </w:r>
      <w:r w:rsidRPr="003256C2">
        <w:rPr>
          <w:rFonts w:ascii="Verdana" w:hAnsi="Verdana" w:cs="Tahoma"/>
          <w:w w:val="0"/>
          <w:sz w:val="20"/>
          <w:szCs w:val="20"/>
          <w:lang w:val="pt-BR" w:eastAsia="pt-BR"/>
        </w:rPr>
        <w:t>da Emissora</w:t>
      </w:r>
      <w:r w:rsidRPr="003256C2">
        <w:rPr>
          <w:rFonts w:ascii="Verdana" w:hAnsi="Verdana"/>
          <w:w w:val="0"/>
          <w:sz w:val="20"/>
          <w:szCs w:val="20"/>
          <w:lang w:val="pt-BR"/>
        </w:rPr>
        <w:t xml:space="preserve"> quando da </w:t>
      </w:r>
      <w:r w:rsidRPr="003256C2">
        <w:rPr>
          <w:rFonts w:ascii="Verdana" w:hAnsi="Verdana" w:cs="Tahoma"/>
          <w:w w:val="0"/>
          <w:sz w:val="20"/>
          <w:szCs w:val="20"/>
          <w:lang w:val="pt-BR" w:eastAsia="pt-BR"/>
        </w:rPr>
        <w:t>celebração</w:t>
      </w:r>
      <w:r w:rsidRPr="003256C2">
        <w:rPr>
          <w:rFonts w:ascii="Verdana" w:hAnsi="Verdana"/>
          <w:w w:val="0"/>
          <w:sz w:val="20"/>
          <w:szCs w:val="20"/>
          <w:lang w:val="pt-BR"/>
        </w:rPr>
        <w:t xml:space="preserve"> da cláusula invalidada ou nula e o contexto em que se insere.</w:t>
      </w:r>
    </w:p>
    <w:p w14:paraId="6FC7CC98" w14:textId="77777777" w:rsidR="006E521C" w:rsidRPr="003256C2" w:rsidRDefault="006E521C" w:rsidP="003256C2">
      <w:pPr>
        <w:pStyle w:val="PargrafodaLista"/>
        <w:tabs>
          <w:tab w:val="left" w:pos="851"/>
        </w:tabs>
        <w:spacing w:after="0" w:line="320" w:lineRule="exact"/>
        <w:ind w:left="0"/>
        <w:rPr>
          <w:rFonts w:ascii="Verdana" w:hAnsi="Verdana"/>
          <w:w w:val="0"/>
          <w:sz w:val="20"/>
          <w:szCs w:val="20"/>
          <w:lang w:val="pt-BR"/>
        </w:rPr>
      </w:pPr>
    </w:p>
    <w:p w14:paraId="22747D77" w14:textId="61D80248" w:rsidR="002E7BDA" w:rsidRPr="003256C2" w:rsidRDefault="00D90480"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Style w:val="Nenhum"/>
          <w:rFonts w:ascii="Verdana" w:eastAsia="Arial" w:hAnsi="Verdana" w:cs="Arial"/>
          <w:b/>
          <w:bCs/>
          <w:sz w:val="20"/>
          <w:szCs w:val="20"/>
          <w:lang w:val="pt-BR"/>
        </w:rPr>
      </w:pPr>
      <w:r w:rsidRPr="003256C2">
        <w:rPr>
          <w:rStyle w:val="Nenhum"/>
          <w:rFonts w:ascii="Verdana" w:hAnsi="Verdana"/>
          <w:sz w:val="20"/>
          <w:szCs w:val="20"/>
          <w:lang w:val="pt-BR"/>
        </w:rPr>
        <w:t xml:space="preserve">As Partes declaram, mútua e expressamente, que </w:t>
      </w:r>
      <w:proofErr w:type="spellStart"/>
      <w:r w:rsidRPr="003256C2">
        <w:rPr>
          <w:rStyle w:val="Nenhum"/>
          <w:rFonts w:ascii="Verdana" w:hAnsi="Verdana"/>
          <w:sz w:val="20"/>
          <w:szCs w:val="20"/>
          <w:lang w:val="pt-BR"/>
        </w:rPr>
        <w:t>esta</w:t>
      </w:r>
      <w:proofErr w:type="spellEnd"/>
      <w:r w:rsidRPr="003256C2">
        <w:rPr>
          <w:rStyle w:val="Nenhum"/>
          <w:rFonts w:ascii="Verdana" w:hAnsi="Verdana"/>
          <w:sz w:val="20"/>
          <w:szCs w:val="20"/>
          <w:lang w:val="pt-BR"/>
        </w:rPr>
        <w:t xml:space="preserve"> Escritura</w:t>
      </w:r>
      <w:r w:rsidR="00503FAD" w:rsidRPr="003256C2">
        <w:rPr>
          <w:rStyle w:val="Nenhum"/>
          <w:rFonts w:ascii="Verdana" w:hAnsi="Verdana"/>
          <w:sz w:val="20"/>
          <w:szCs w:val="20"/>
          <w:lang w:val="pt-BR"/>
        </w:rPr>
        <w:t xml:space="preserve"> de Emissão</w:t>
      </w:r>
      <w:r w:rsidRPr="003256C2">
        <w:rPr>
          <w:rStyle w:val="Nenhum"/>
          <w:rFonts w:ascii="Verdana" w:hAnsi="Verdana"/>
          <w:sz w:val="20"/>
          <w:szCs w:val="20"/>
          <w:lang w:val="pt-BR"/>
        </w:rPr>
        <w:t xml:space="preserve"> foi celebrada respeitando-se os princípios de probidade e de boa-fé, por livre, consciente e firme manifestação de vontade das Partes e em perfeita relação de equidade.</w:t>
      </w:r>
    </w:p>
    <w:p w14:paraId="1C462642" w14:textId="77777777" w:rsidR="003944EC" w:rsidRPr="003256C2" w:rsidRDefault="003944EC" w:rsidP="003256C2">
      <w:pPr>
        <w:pStyle w:val="PargrafodaLista"/>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rPr>
          <w:rStyle w:val="Nenhum"/>
          <w:rFonts w:ascii="Verdana" w:eastAsia="Arial" w:hAnsi="Verdana" w:cs="Arial"/>
          <w:b/>
          <w:bCs/>
          <w:sz w:val="20"/>
          <w:szCs w:val="20"/>
          <w:lang w:val="pt-BR"/>
        </w:rPr>
      </w:pPr>
    </w:p>
    <w:p w14:paraId="5286EC60" w14:textId="552BDDB2" w:rsidR="002E7BDA" w:rsidRPr="003256C2" w:rsidRDefault="00D90480"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Style w:val="Nenhum"/>
          <w:rFonts w:ascii="Verdana" w:eastAsia="Arial" w:hAnsi="Verdana" w:cs="Arial"/>
          <w:b/>
          <w:bCs/>
          <w:sz w:val="20"/>
          <w:szCs w:val="20"/>
          <w:lang w:val="pt-BR"/>
        </w:rPr>
      </w:pPr>
      <w:r w:rsidRPr="003256C2">
        <w:rPr>
          <w:rStyle w:val="Nenhum"/>
          <w:rFonts w:ascii="Verdana" w:hAnsi="Verdana"/>
          <w:sz w:val="20"/>
          <w:szCs w:val="20"/>
          <w:lang w:val="pt-BR"/>
        </w:rPr>
        <w:t xml:space="preserve">Os prazos estabelecidos nesta Escritura </w:t>
      </w:r>
      <w:r w:rsidR="00503FAD" w:rsidRPr="003256C2">
        <w:rPr>
          <w:rStyle w:val="Nenhum"/>
          <w:rFonts w:ascii="Verdana" w:hAnsi="Verdana"/>
          <w:sz w:val="20"/>
          <w:szCs w:val="20"/>
          <w:lang w:val="pt-BR"/>
        </w:rPr>
        <w:t xml:space="preserve">de Emissão </w:t>
      </w:r>
      <w:r w:rsidRPr="003256C2">
        <w:rPr>
          <w:rStyle w:val="Nenhum"/>
          <w:rFonts w:ascii="Verdana" w:hAnsi="Verdana"/>
          <w:sz w:val="20"/>
          <w:szCs w:val="20"/>
          <w:lang w:val="pt-BR"/>
        </w:rPr>
        <w:t>serão computados de acordo com o disposto no artigo 132 do Código Civil, sendo excluído o dia de início e incluído o do vencimento.</w:t>
      </w:r>
    </w:p>
    <w:p w14:paraId="22679BEF" w14:textId="77777777" w:rsidR="003944EC" w:rsidRPr="003256C2" w:rsidRDefault="003944EC" w:rsidP="003256C2">
      <w:pPr>
        <w:pStyle w:val="PargrafodaLista"/>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rPr>
          <w:rStyle w:val="Nenhum"/>
          <w:rFonts w:ascii="Verdana" w:eastAsia="Arial" w:hAnsi="Verdana" w:cs="Arial"/>
          <w:b/>
          <w:bCs/>
          <w:sz w:val="20"/>
          <w:szCs w:val="20"/>
          <w:lang w:val="pt-BR"/>
        </w:rPr>
      </w:pPr>
    </w:p>
    <w:p w14:paraId="7D849A9A" w14:textId="67AFC8AA" w:rsidR="002E7BDA" w:rsidRPr="003256C2" w:rsidRDefault="00D90480"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Style w:val="Nenhum"/>
          <w:rFonts w:ascii="Verdana" w:eastAsia="Arial" w:hAnsi="Verdana" w:cs="Arial"/>
          <w:sz w:val="20"/>
          <w:szCs w:val="20"/>
          <w:lang w:val="pt-BR"/>
        </w:rPr>
      </w:pPr>
      <w:r w:rsidRPr="003256C2">
        <w:rPr>
          <w:rStyle w:val="Nenhum"/>
          <w:rFonts w:ascii="Verdana" w:hAnsi="Verdana"/>
          <w:sz w:val="20"/>
          <w:szCs w:val="20"/>
          <w:lang w:val="pt-BR"/>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5DB210CD" w14:textId="77777777" w:rsidR="003944EC" w:rsidRPr="003256C2" w:rsidRDefault="003944EC" w:rsidP="003256C2">
      <w:pPr>
        <w:pStyle w:val="PargrafodaLista"/>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rPr>
          <w:rStyle w:val="Nenhum"/>
          <w:rFonts w:ascii="Verdana" w:eastAsia="Arial" w:hAnsi="Verdana" w:cs="Arial"/>
          <w:sz w:val="20"/>
          <w:szCs w:val="20"/>
          <w:lang w:val="pt-BR"/>
        </w:rPr>
      </w:pPr>
    </w:p>
    <w:p w14:paraId="5F00D482" w14:textId="484622D2" w:rsidR="006E521C" w:rsidRPr="003256C2" w:rsidRDefault="006E521C"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Fonts w:ascii="Verdana" w:hAnsi="Verdana"/>
          <w:b/>
          <w:w w:val="0"/>
          <w:sz w:val="20"/>
          <w:szCs w:val="20"/>
          <w:lang w:val="pt-BR"/>
        </w:rPr>
      </w:pPr>
      <w:r w:rsidRPr="003256C2">
        <w:rPr>
          <w:rFonts w:ascii="Verdana" w:hAnsi="Verdana"/>
          <w:w w:val="0"/>
          <w:sz w:val="20"/>
          <w:szCs w:val="20"/>
          <w:lang w:val="pt-BR"/>
        </w:rPr>
        <w:t xml:space="preserve">Esta Escritura </w:t>
      </w:r>
      <w:r w:rsidRPr="003256C2">
        <w:rPr>
          <w:rFonts w:ascii="Verdana" w:hAnsi="Verdana" w:cs="Tahoma"/>
          <w:w w:val="0"/>
          <w:sz w:val="20"/>
          <w:szCs w:val="20"/>
          <w:lang w:val="pt-BR"/>
        </w:rPr>
        <w:t>de Emissão</w:t>
      </w:r>
      <w:r w:rsidRPr="003256C2">
        <w:rPr>
          <w:rFonts w:ascii="Verdana" w:hAnsi="Verdana" w:cs="Tahoma"/>
          <w:w w:val="0"/>
          <w:sz w:val="20"/>
          <w:szCs w:val="20"/>
          <w:lang w:val="pt-BR" w:eastAsia="pt-BR"/>
        </w:rPr>
        <w:t xml:space="preserve"> </w:t>
      </w:r>
      <w:r w:rsidRPr="003256C2">
        <w:rPr>
          <w:rFonts w:ascii="Verdana" w:hAnsi="Verdana"/>
          <w:w w:val="0"/>
          <w:sz w:val="20"/>
          <w:szCs w:val="20"/>
          <w:lang w:val="pt-BR"/>
        </w:rPr>
        <w:t>é regida pelas Leis da República Federativa do Brasil.</w:t>
      </w:r>
    </w:p>
    <w:p w14:paraId="3DE571A4" w14:textId="77777777" w:rsidR="006E521C" w:rsidRPr="003256C2" w:rsidRDefault="006E521C" w:rsidP="003256C2">
      <w:pPr>
        <w:tabs>
          <w:tab w:val="left" w:pos="851"/>
        </w:tabs>
        <w:autoSpaceDE w:val="0"/>
        <w:autoSpaceDN w:val="0"/>
        <w:adjustRightInd w:val="0"/>
        <w:spacing w:line="320" w:lineRule="exact"/>
        <w:rPr>
          <w:rFonts w:ascii="Verdana" w:hAnsi="Verdana"/>
          <w:w w:val="0"/>
          <w:sz w:val="20"/>
          <w:szCs w:val="20"/>
          <w:lang w:val="pt-BR"/>
        </w:rPr>
      </w:pPr>
    </w:p>
    <w:p w14:paraId="2645886E" w14:textId="254C6D7C" w:rsidR="006E521C" w:rsidRPr="003256C2" w:rsidRDefault="006E521C"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Fonts w:ascii="Verdana" w:hAnsi="Verdana"/>
          <w:b/>
          <w:w w:val="0"/>
          <w:sz w:val="20"/>
          <w:szCs w:val="20"/>
          <w:lang w:val="pt-BR"/>
        </w:rPr>
      </w:pPr>
      <w:bookmarkStart w:id="76" w:name="_DV_M432"/>
      <w:bookmarkStart w:id="77" w:name="_DV_M433"/>
      <w:bookmarkStart w:id="78" w:name="_Ref7559955"/>
      <w:bookmarkEnd w:id="76"/>
      <w:bookmarkEnd w:id="77"/>
      <w:r w:rsidRPr="003256C2">
        <w:rPr>
          <w:rFonts w:ascii="Verdana" w:hAnsi="Verdana" w:cs="Tahoma"/>
          <w:sz w:val="20"/>
          <w:szCs w:val="20"/>
          <w:lang w:val="pt-BR"/>
        </w:rPr>
        <w:t>Fica</w:t>
      </w:r>
      <w:r w:rsidRPr="003256C2">
        <w:rPr>
          <w:rFonts w:ascii="Verdana" w:hAnsi="Verdana" w:cs="Tahoma"/>
          <w:w w:val="0"/>
          <w:sz w:val="20"/>
          <w:szCs w:val="20"/>
          <w:lang w:val="pt-BR" w:eastAsia="pt-BR"/>
        </w:rPr>
        <w:t xml:space="preserve"> </w:t>
      </w:r>
      <w:r w:rsidRPr="003256C2">
        <w:rPr>
          <w:rFonts w:ascii="Verdana" w:hAnsi="Verdana" w:cs="Tahoma"/>
          <w:w w:val="0"/>
          <w:sz w:val="20"/>
          <w:szCs w:val="20"/>
          <w:lang w:val="pt-BR"/>
        </w:rPr>
        <w:t>eleito</w:t>
      </w:r>
      <w:r w:rsidRPr="003256C2">
        <w:rPr>
          <w:rFonts w:ascii="Verdana" w:hAnsi="Verdana" w:cs="Tahoma"/>
          <w:w w:val="0"/>
          <w:sz w:val="20"/>
          <w:szCs w:val="20"/>
          <w:lang w:val="pt-BR" w:eastAsia="pt-BR"/>
        </w:rPr>
        <w:t xml:space="preserve"> o Foro Central</w:t>
      </w:r>
      <w:r w:rsidRPr="003256C2">
        <w:rPr>
          <w:rFonts w:ascii="Verdana" w:hAnsi="Verdana"/>
          <w:w w:val="0"/>
          <w:sz w:val="20"/>
          <w:szCs w:val="20"/>
          <w:lang w:val="pt-BR"/>
        </w:rPr>
        <w:t xml:space="preserve"> da </w:t>
      </w:r>
      <w:bookmarkStart w:id="79" w:name="_Ref41638507"/>
      <w:bookmarkStart w:id="80" w:name="_Ref49105412"/>
      <w:bookmarkEnd w:id="78"/>
      <w:r w:rsidRPr="003256C2">
        <w:rPr>
          <w:rFonts w:ascii="Verdana" w:hAnsi="Verdana" w:cs="Tahoma"/>
          <w:w w:val="0"/>
          <w:sz w:val="20"/>
          <w:szCs w:val="20"/>
          <w:lang w:val="pt-BR" w:eastAsia="pt-BR"/>
        </w:rPr>
        <w:t>Comarca</w:t>
      </w:r>
      <w:r w:rsidRPr="003256C2">
        <w:rPr>
          <w:rFonts w:ascii="Verdana" w:hAnsi="Verdana"/>
          <w:w w:val="0"/>
          <w:sz w:val="20"/>
          <w:szCs w:val="20"/>
          <w:lang w:val="pt-BR"/>
        </w:rPr>
        <w:t xml:space="preserve"> de São Paulo, </w:t>
      </w:r>
      <w:bookmarkStart w:id="81" w:name="_Ref41638775"/>
      <w:bookmarkStart w:id="82" w:name="_Ref49105427"/>
      <w:bookmarkEnd w:id="79"/>
      <w:bookmarkEnd w:id="80"/>
      <w:r w:rsidRPr="003256C2">
        <w:rPr>
          <w:rFonts w:ascii="Verdana" w:hAnsi="Verdana" w:cs="Tahoma"/>
          <w:w w:val="0"/>
          <w:sz w:val="20"/>
          <w:szCs w:val="20"/>
          <w:lang w:val="pt-BR" w:eastAsia="pt-BR"/>
        </w:rPr>
        <w:t>com renúncia expressa</w:t>
      </w:r>
      <w:r w:rsidRPr="003256C2">
        <w:rPr>
          <w:rFonts w:ascii="Verdana" w:hAnsi="Verdana"/>
          <w:w w:val="0"/>
          <w:sz w:val="20"/>
          <w:szCs w:val="20"/>
          <w:lang w:val="pt-BR"/>
        </w:rPr>
        <w:t xml:space="preserve"> a qualquer outro, por mais privilegiado que seja</w:t>
      </w:r>
      <w:bookmarkEnd w:id="81"/>
      <w:bookmarkEnd w:id="82"/>
      <w:r w:rsidRPr="003256C2">
        <w:rPr>
          <w:rFonts w:ascii="Verdana" w:hAnsi="Verdana" w:cs="Tahoma"/>
          <w:w w:val="0"/>
          <w:sz w:val="20"/>
          <w:szCs w:val="20"/>
          <w:lang w:val="pt-BR" w:eastAsia="pt-BR"/>
        </w:rPr>
        <w:t xml:space="preserve"> ou possa vir a ser.</w:t>
      </w:r>
    </w:p>
    <w:p w14:paraId="233E1CA1" w14:textId="77777777" w:rsidR="002D777C" w:rsidRPr="003256C2" w:rsidRDefault="002D777C" w:rsidP="003256C2">
      <w:pPr>
        <w:tabs>
          <w:tab w:val="left" w:pos="851"/>
        </w:tabs>
        <w:autoSpaceDE w:val="0"/>
        <w:autoSpaceDN w:val="0"/>
        <w:adjustRightInd w:val="0"/>
        <w:spacing w:line="320" w:lineRule="exact"/>
        <w:rPr>
          <w:rFonts w:ascii="Verdana" w:hAnsi="Verdana"/>
          <w:b/>
          <w:w w:val="0"/>
          <w:sz w:val="20"/>
          <w:szCs w:val="20"/>
          <w:lang w:val="pt-BR"/>
        </w:rPr>
      </w:pPr>
    </w:p>
    <w:p w14:paraId="0010E56C" w14:textId="21C63DEE" w:rsidR="002D777C" w:rsidRPr="003256C2" w:rsidRDefault="002D777C" w:rsidP="003256C2">
      <w:pPr>
        <w:pStyle w:val="PargrafodaLista"/>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851"/>
        </w:tabs>
        <w:spacing w:after="0" w:line="320" w:lineRule="exact"/>
        <w:ind w:left="0" w:firstLine="0"/>
        <w:rPr>
          <w:rFonts w:ascii="Verdana" w:hAnsi="Verdana"/>
          <w:b/>
          <w:w w:val="0"/>
          <w:sz w:val="20"/>
          <w:szCs w:val="20"/>
          <w:lang w:val="pt-BR"/>
        </w:rPr>
      </w:pPr>
      <w:r w:rsidRPr="003256C2">
        <w:rPr>
          <w:rFonts w:ascii="Verdana" w:hAnsi="Verdana" w:cs="Tahoma"/>
          <w:sz w:val="20"/>
          <w:szCs w:val="20"/>
          <w:lang w:val="pt-BR"/>
        </w:rPr>
        <w:t>As Partes poderão celebrar a presente Escritura de Emissão por meio eletrônico, caso em que serão consideradas válidas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r w:rsidR="003678D4" w:rsidRPr="003256C2">
        <w:rPr>
          <w:rFonts w:ascii="Verdana" w:hAnsi="Verdana" w:cs="Tahoma"/>
          <w:sz w:val="20"/>
          <w:szCs w:val="20"/>
          <w:lang w:val="pt-BR"/>
        </w:rPr>
        <w:t xml:space="preserve"> </w:t>
      </w:r>
    </w:p>
    <w:p w14:paraId="4926CFCE" w14:textId="6FE8D598"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606EFE08" w14:textId="05200AF5" w:rsidR="001D227E" w:rsidRPr="003256C2" w:rsidRDefault="00F16E84" w:rsidP="003256C2">
      <w:pPr>
        <w:pStyle w:val="Corpo"/>
        <w:spacing w:after="0" w:line="320" w:lineRule="exact"/>
        <w:rPr>
          <w:rStyle w:val="Nenhum"/>
          <w:rFonts w:ascii="Verdana" w:eastAsia="Arial" w:hAnsi="Verdana" w:cs="Arial"/>
          <w:sz w:val="20"/>
          <w:szCs w:val="20"/>
          <w:lang w:val="pt-BR"/>
        </w:rPr>
      </w:pPr>
      <w:r w:rsidRPr="003256C2">
        <w:rPr>
          <w:rStyle w:val="Nenhum"/>
          <w:rFonts w:ascii="Verdana" w:hAnsi="Verdana"/>
          <w:sz w:val="20"/>
          <w:szCs w:val="20"/>
          <w:lang w:val="pt-BR"/>
        </w:rPr>
        <w:t xml:space="preserve">Estando assim certas e ajustadas, as Partes, firmam esta Escritura de Emissão, de forma eletrônica, digital e informático, juntamente com 2 (duas) testemunhas, que também a assinam. </w:t>
      </w:r>
    </w:p>
    <w:p w14:paraId="4D14F082" w14:textId="77777777" w:rsidR="00261C3B" w:rsidRPr="003256C2" w:rsidRDefault="00261C3B" w:rsidP="003256C2">
      <w:pPr>
        <w:pStyle w:val="Corpo"/>
        <w:spacing w:after="0" w:line="320" w:lineRule="exact"/>
        <w:jc w:val="center"/>
        <w:rPr>
          <w:rStyle w:val="Nenhum"/>
          <w:rFonts w:ascii="Verdana" w:hAnsi="Verdana"/>
          <w:sz w:val="20"/>
          <w:szCs w:val="20"/>
          <w:lang w:val="pt-BR"/>
        </w:rPr>
      </w:pPr>
    </w:p>
    <w:p w14:paraId="073758FB" w14:textId="6BCD373F" w:rsidR="002E7BDA" w:rsidRPr="003256C2" w:rsidRDefault="00D251D6" w:rsidP="003256C2">
      <w:pPr>
        <w:pStyle w:val="Corpo"/>
        <w:spacing w:after="0" w:line="320" w:lineRule="exact"/>
        <w:jc w:val="center"/>
        <w:rPr>
          <w:rStyle w:val="Nenhum"/>
          <w:rFonts w:ascii="Verdana" w:eastAsia="Arial" w:hAnsi="Verdana" w:cs="Arial"/>
          <w:sz w:val="20"/>
          <w:szCs w:val="20"/>
          <w:lang w:val="pt-BR"/>
        </w:rPr>
      </w:pPr>
      <w:r w:rsidRPr="003256C2">
        <w:rPr>
          <w:rStyle w:val="Nenhum"/>
          <w:rFonts w:ascii="Verdana" w:hAnsi="Verdana"/>
          <w:sz w:val="20"/>
          <w:szCs w:val="20"/>
          <w:lang w:val="pt-BR"/>
        </w:rPr>
        <w:t>Caxias do Sul</w:t>
      </w:r>
      <w:r w:rsidR="00D90480" w:rsidRPr="003256C2">
        <w:rPr>
          <w:rStyle w:val="Nenhum"/>
          <w:rFonts w:ascii="Verdana" w:hAnsi="Verdana"/>
          <w:sz w:val="20"/>
          <w:szCs w:val="20"/>
          <w:lang w:val="pt-BR"/>
        </w:rPr>
        <w:t xml:space="preserve">, </w:t>
      </w:r>
      <w:r w:rsidR="004643E2">
        <w:rPr>
          <w:rStyle w:val="Nenhum"/>
          <w:rFonts w:ascii="Verdana" w:hAnsi="Verdana"/>
          <w:sz w:val="20"/>
          <w:szCs w:val="20"/>
          <w:lang w:val="pt-BR"/>
        </w:rPr>
        <w:t>18</w:t>
      </w:r>
      <w:r w:rsidR="006A37B5" w:rsidRPr="003256C2">
        <w:rPr>
          <w:rStyle w:val="Nenhum"/>
          <w:rFonts w:ascii="Verdana" w:hAnsi="Verdana"/>
          <w:sz w:val="20"/>
          <w:szCs w:val="20"/>
          <w:lang w:val="pt-BR"/>
        </w:rPr>
        <w:t xml:space="preserve"> </w:t>
      </w:r>
      <w:r w:rsidR="00D90480" w:rsidRPr="003256C2">
        <w:rPr>
          <w:rStyle w:val="Nenhum"/>
          <w:rFonts w:ascii="Verdana" w:hAnsi="Verdana"/>
          <w:sz w:val="20"/>
          <w:szCs w:val="20"/>
          <w:lang w:val="pt-BR"/>
        </w:rPr>
        <w:t xml:space="preserve">de </w:t>
      </w:r>
      <w:r w:rsidR="006A37B5">
        <w:rPr>
          <w:rStyle w:val="Nenhum"/>
          <w:rFonts w:ascii="Verdana" w:hAnsi="Verdana"/>
          <w:sz w:val="20"/>
          <w:szCs w:val="20"/>
          <w:lang w:val="pt-BR"/>
        </w:rPr>
        <w:t>março</w:t>
      </w:r>
      <w:r w:rsidR="006A37B5" w:rsidRPr="003256C2">
        <w:rPr>
          <w:rStyle w:val="Nenhum"/>
          <w:rFonts w:ascii="Verdana" w:hAnsi="Verdana"/>
          <w:sz w:val="20"/>
          <w:szCs w:val="20"/>
          <w:lang w:val="pt-BR"/>
        </w:rPr>
        <w:t xml:space="preserve"> </w:t>
      </w:r>
      <w:r w:rsidR="00D90480" w:rsidRPr="003256C2">
        <w:rPr>
          <w:rStyle w:val="Nenhum"/>
          <w:rFonts w:ascii="Verdana" w:hAnsi="Verdana"/>
          <w:sz w:val="20"/>
          <w:szCs w:val="20"/>
          <w:lang w:val="pt-BR"/>
        </w:rPr>
        <w:t xml:space="preserve">de </w:t>
      </w:r>
      <w:r w:rsidR="00587563" w:rsidRPr="003256C2">
        <w:rPr>
          <w:rStyle w:val="Nenhum"/>
          <w:rFonts w:ascii="Verdana" w:hAnsi="Verdana"/>
          <w:sz w:val="20"/>
          <w:szCs w:val="20"/>
          <w:lang w:val="pt-BR"/>
        </w:rPr>
        <w:t>2022</w:t>
      </w:r>
      <w:r w:rsidR="00D34A06" w:rsidRPr="003256C2">
        <w:rPr>
          <w:rStyle w:val="Nenhum"/>
          <w:rFonts w:ascii="Verdana" w:hAnsi="Verdana"/>
          <w:sz w:val="20"/>
          <w:szCs w:val="20"/>
          <w:lang w:val="pt-BR"/>
        </w:rPr>
        <w:t>.</w:t>
      </w:r>
    </w:p>
    <w:p w14:paraId="715D44C3" w14:textId="1D14536C" w:rsidR="002E7BDA" w:rsidRPr="003256C2" w:rsidRDefault="002E7BDA" w:rsidP="003256C2">
      <w:pPr>
        <w:pStyle w:val="Corpo"/>
        <w:spacing w:after="0" w:line="320" w:lineRule="exact"/>
        <w:jc w:val="center"/>
        <w:rPr>
          <w:rStyle w:val="Nenhum"/>
          <w:rFonts w:ascii="Verdana" w:eastAsia="Arial" w:hAnsi="Verdana" w:cs="Arial"/>
          <w:sz w:val="20"/>
          <w:szCs w:val="20"/>
          <w:lang w:val="pt-BR"/>
        </w:rPr>
      </w:pPr>
    </w:p>
    <w:p w14:paraId="5380DC66" w14:textId="77777777" w:rsidR="002E7BDA" w:rsidRPr="003256C2" w:rsidRDefault="002E7BDA" w:rsidP="003256C2">
      <w:pPr>
        <w:pStyle w:val="Corpo"/>
        <w:spacing w:after="0" w:line="320" w:lineRule="exact"/>
        <w:rPr>
          <w:rStyle w:val="Nenhum"/>
          <w:rFonts w:ascii="Verdana" w:hAnsi="Verdana"/>
          <w:i/>
          <w:sz w:val="20"/>
          <w:szCs w:val="20"/>
          <w:lang w:val="pt-BR"/>
        </w:rPr>
      </w:pPr>
    </w:p>
    <w:p w14:paraId="1194241A" w14:textId="133D1F9B" w:rsidR="002E7BDA" w:rsidRPr="003256C2" w:rsidRDefault="00D90480" w:rsidP="003256C2">
      <w:pPr>
        <w:pStyle w:val="Corpo"/>
        <w:spacing w:after="0" w:line="320" w:lineRule="exact"/>
        <w:jc w:val="center"/>
        <w:rPr>
          <w:rStyle w:val="Nenhum"/>
          <w:rFonts w:ascii="Verdana" w:hAnsi="Verdana"/>
          <w:i/>
          <w:sz w:val="20"/>
          <w:szCs w:val="20"/>
          <w:lang w:val="pt-BR"/>
        </w:rPr>
      </w:pPr>
      <w:r w:rsidRPr="003256C2">
        <w:rPr>
          <w:rStyle w:val="Nenhum"/>
          <w:rFonts w:ascii="Verdana" w:hAnsi="Verdana"/>
          <w:i/>
          <w:sz w:val="20"/>
          <w:szCs w:val="20"/>
          <w:lang w:val="pt-BR"/>
        </w:rPr>
        <w:t>(Restante desta página intencionalmente deixado em branco.</w:t>
      </w:r>
      <w:r w:rsidR="003944EC" w:rsidRPr="003256C2">
        <w:rPr>
          <w:rStyle w:val="Nenhum"/>
          <w:rFonts w:ascii="Verdana" w:hAnsi="Verdana"/>
          <w:i/>
          <w:sz w:val="20"/>
          <w:szCs w:val="20"/>
          <w:lang w:val="pt-BR"/>
        </w:rPr>
        <w:t xml:space="preserve"> Seguem páginas de assinatura</w:t>
      </w:r>
      <w:r w:rsidRPr="003256C2">
        <w:rPr>
          <w:rStyle w:val="Nenhum"/>
          <w:rFonts w:ascii="Verdana" w:hAnsi="Verdana"/>
          <w:i/>
          <w:sz w:val="20"/>
          <w:szCs w:val="20"/>
          <w:lang w:val="pt-BR"/>
        </w:rPr>
        <w:t>)</w:t>
      </w:r>
    </w:p>
    <w:p w14:paraId="7B39B443"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6FC55EBB" w14:textId="4223904C" w:rsidR="002E7BDA" w:rsidRPr="003256C2" w:rsidRDefault="00D90480" w:rsidP="003256C2">
      <w:pPr>
        <w:pStyle w:val="Corpo"/>
        <w:spacing w:after="0" w:line="320" w:lineRule="exact"/>
        <w:rPr>
          <w:rStyle w:val="Nenhum"/>
          <w:rFonts w:ascii="Verdana" w:hAnsi="Verdana"/>
          <w:sz w:val="20"/>
          <w:szCs w:val="20"/>
          <w:lang w:val="pt-BR"/>
        </w:rPr>
      </w:pPr>
      <w:r w:rsidRPr="003256C2">
        <w:rPr>
          <w:rStyle w:val="Nenhum"/>
          <w:rFonts w:ascii="Verdana" w:hAnsi="Verdana"/>
          <w:sz w:val="20"/>
          <w:szCs w:val="20"/>
          <w:lang w:val="pt-BR"/>
        </w:rPr>
        <w:br w:type="page"/>
      </w:r>
    </w:p>
    <w:p w14:paraId="5755799B" w14:textId="4C1AA1FF" w:rsidR="00DB4F34" w:rsidRPr="003256C2" w:rsidRDefault="00DB4F34" w:rsidP="003256C2">
      <w:pPr>
        <w:pStyle w:val="Corpo"/>
        <w:spacing w:after="0" w:line="320" w:lineRule="exact"/>
        <w:rPr>
          <w:rStyle w:val="Nenhum"/>
          <w:rFonts w:ascii="Verdana" w:eastAsia="Arial" w:hAnsi="Verdana" w:cs="Arial"/>
          <w:i/>
          <w:iCs/>
          <w:sz w:val="20"/>
          <w:szCs w:val="20"/>
          <w:lang w:val="pt-BR"/>
        </w:rPr>
      </w:pPr>
      <w:r w:rsidRPr="003256C2">
        <w:rPr>
          <w:rStyle w:val="Nenhum"/>
          <w:rFonts w:ascii="Verdana" w:hAnsi="Verdana"/>
          <w:sz w:val="20"/>
          <w:szCs w:val="20"/>
          <w:lang w:val="pt-BR"/>
        </w:rPr>
        <w:t>(</w:t>
      </w:r>
      <w:r w:rsidRPr="003256C2">
        <w:rPr>
          <w:rStyle w:val="Nenhum"/>
          <w:rFonts w:ascii="Verdana" w:hAnsi="Verdana"/>
          <w:i/>
          <w:iCs/>
          <w:sz w:val="20"/>
          <w:szCs w:val="20"/>
          <w:lang w:val="pt-BR"/>
        </w:rPr>
        <w:t xml:space="preserve">Página de assinaturas do Instrumento Particular de Escritura da </w:t>
      </w:r>
      <w:r w:rsidR="00587563" w:rsidRPr="003256C2">
        <w:rPr>
          <w:rStyle w:val="Nenhum"/>
          <w:rFonts w:ascii="Verdana" w:hAnsi="Verdana"/>
          <w:i/>
          <w:iCs/>
          <w:sz w:val="20"/>
          <w:szCs w:val="20"/>
          <w:lang w:val="pt-BR"/>
        </w:rPr>
        <w:t xml:space="preserve">2ª </w:t>
      </w:r>
      <w:r w:rsidRPr="003256C2">
        <w:rPr>
          <w:rStyle w:val="Nenhum"/>
          <w:rFonts w:ascii="Verdana" w:hAnsi="Verdana"/>
          <w:i/>
          <w:iCs/>
          <w:sz w:val="20"/>
          <w:szCs w:val="20"/>
          <w:lang w:val="pt-BR"/>
        </w:rPr>
        <w:t>(</w:t>
      </w:r>
      <w:r w:rsidR="00587563" w:rsidRPr="003256C2">
        <w:rPr>
          <w:rStyle w:val="Nenhum"/>
          <w:rFonts w:ascii="Verdana" w:hAnsi="Verdana"/>
          <w:i/>
          <w:iCs/>
          <w:sz w:val="20"/>
          <w:szCs w:val="20"/>
          <w:lang w:val="pt-BR"/>
        </w:rPr>
        <w:t>Segunda</w:t>
      </w:r>
      <w:r w:rsidRPr="003256C2">
        <w:rPr>
          <w:rStyle w:val="Nenhum"/>
          <w:rFonts w:ascii="Verdana" w:hAnsi="Verdana"/>
          <w:i/>
          <w:iCs/>
          <w:sz w:val="20"/>
          <w:szCs w:val="20"/>
          <w:lang w:val="pt-BR"/>
        </w:rPr>
        <w:t xml:space="preserve">) Emissão de Debêntures Simples, Não Conversíveis em Ações, da Espécie com Garantia Real e com Garantia Fidejussória Adicional, </w:t>
      </w:r>
      <w:r w:rsidR="00970B8D" w:rsidRPr="003256C2">
        <w:rPr>
          <w:rStyle w:val="Nenhum"/>
          <w:rFonts w:ascii="Verdana" w:hAnsi="Verdana"/>
          <w:i/>
          <w:iCs/>
          <w:sz w:val="20"/>
          <w:szCs w:val="20"/>
          <w:lang w:val="pt-BR"/>
        </w:rPr>
        <w:t xml:space="preserve">em </w:t>
      </w:r>
      <w:r w:rsidR="00587563" w:rsidRPr="003256C2">
        <w:rPr>
          <w:rStyle w:val="Nenhum"/>
          <w:rFonts w:ascii="Verdana" w:hAnsi="Verdana"/>
          <w:i/>
          <w:iCs/>
          <w:sz w:val="20"/>
          <w:szCs w:val="20"/>
          <w:lang w:val="pt-BR"/>
        </w:rPr>
        <w:t>Duas Séries</w:t>
      </w:r>
      <w:r w:rsidRPr="003256C2">
        <w:rPr>
          <w:rStyle w:val="Nenhum"/>
          <w:rFonts w:ascii="Verdana" w:hAnsi="Verdana"/>
          <w:i/>
          <w:iCs/>
          <w:sz w:val="20"/>
          <w:szCs w:val="20"/>
          <w:lang w:val="pt-BR"/>
        </w:rPr>
        <w:t xml:space="preserve">, </w:t>
      </w:r>
      <w:r w:rsidRPr="003256C2">
        <w:rPr>
          <w:rFonts w:ascii="Verdana" w:hAnsi="Verdana"/>
          <w:i/>
          <w:iCs/>
          <w:sz w:val="20"/>
          <w:szCs w:val="20"/>
          <w:lang w:val="pt-BR"/>
        </w:rPr>
        <w:t xml:space="preserve">para </w:t>
      </w:r>
      <w:r w:rsidR="00587563" w:rsidRPr="003256C2">
        <w:rPr>
          <w:rFonts w:ascii="Verdana" w:hAnsi="Verdana"/>
          <w:i/>
          <w:iCs/>
          <w:sz w:val="20"/>
          <w:szCs w:val="20"/>
          <w:lang w:val="pt-BR"/>
        </w:rPr>
        <w:t>Colocação Privada</w:t>
      </w:r>
      <w:r w:rsidRPr="003256C2">
        <w:rPr>
          <w:rFonts w:ascii="Verdana" w:hAnsi="Verdana"/>
          <w:i/>
          <w:iCs/>
          <w:sz w:val="20"/>
          <w:szCs w:val="20"/>
          <w:lang w:val="pt-BR"/>
        </w:rPr>
        <w:t xml:space="preserve">, </w:t>
      </w:r>
      <w:r w:rsidRPr="003256C2">
        <w:rPr>
          <w:rStyle w:val="Nenhum"/>
          <w:rFonts w:ascii="Verdana" w:hAnsi="Verdana"/>
          <w:i/>
          <w:iCs/>
          <w:sz w:val="20"/>
          <w:szCs w:val="20"/>
          <w:lang w:val="pt-BR"/>
        </w:rPr>
        <w:t xml:space="preserve">da </w:t>
      </w:r>
      <w:proofErr w:type="spellStart"/>
      <w:r w:rsidR="00D251D6" w:rsidRPr="003256C2">
        <w:rPr>
          <w:rStyle w:val="Nenhum"/>
          <w:rFonts w:ascii="Verdana" w:hAnsi="Verdana"/>
          <w:i/>
          <w:iCs/>
          <w:sz w:val="20"/>
          <w:szCs w:val="20"/>
          <w:lang w:val="pt-BR"/>
        </w:rPr>
        <w:t>Rodoil</w:t>
      </w:r>
      <w:proofErr w:type="spellEnd"/>
      <w:r w:rsidR="00D251D6" w:rsidRPr="003256C2">
        <w:rPr>
          <w:rStyle w:val="Nenhum"/>
          <w:rFonts w:ascii="Verdana" w:hAnsi="Verdana"/>
          <w:i/>
          <w:iCs/>
          <w:sz w:val="20"/>
          <w:szCs w:val="20"/>
          <w:lang w:val="pt-BR"/>
        </w:rPr>
        <w:t xml:space="preserve"> Distribuidora de </w:t>
      </w:r>
      <w:r w:rsidR="003C2324" w:rsidRPr="003256C2">
        <w:rPr>
          <w:rStyle w:val="Nenhum"/>
          <w:rFonts w:ascii="Verdana" w:hAnsi="Verdana"/>
          <w:i/>
          <w:iCs/>
          <w:sz w:val="20"/>
          <w:szCs w:val="20"/>
          <w:lang w:val="pt-BR"/>
        </w:rPr>
        <w:t xml:space="preserve">Combustíveis </w:t>
      </w:r>
      <w:r w:rsidR="00D251D6" w:rsidRPr="003256C2">
        <w:rPr>
          <w:rStyle w:val="Nenhum"/>
          <w:rFonts w:ascii="Verdana" w:hAnsi="Verdana"/>
          <w:i/>
          <w:iCs/>
          <w:sz w:val="20"/>
          <w:szCs w:val="20"/>
          <w:lang w:val="pt-BR"/>
        </w:rPr>
        <w:t>S.A.</w:t>
      </w:r>
      <w:r w:rsidRPr="003256C2">
        <w:rPr>
          <w:rStyle w:val="Nenhum"/>
          <w:rFonts w:ascii="Verdana" w:hAnsi="Verdana"/>
          <w:i/>
          <w:iCs/>
          <w:sz w:val="20"/>
          <w:szCs w:val="20"/>
          <w:lang w:val="pt-BR"/>
        </w:rPr>
        <w:t xml:space="preserve">) </w:t>
      </w:r>
    </w:p>
    <w:p w14:paraId="69638D99" w14:textId="77777777" w:rsidR="00DB4F34" w:rsidRPr="003256C2" w:rsidRDefault="00DB4F34" w:rsidP="003256C2">
      <w:pPr>
        <w:pStyle w:val="Corpo"/>
        <w:spacing w:after="0" w:line="320" w:lineRule="exact"/>
        <w:rPr>
          <w:rFonts w:ascii="Verdana" w:hAnsi="Verdana"/>
          <w:sz w:val="20"/>
          <w:szCs w:val="20"/>
          <w:lang w:val="pt-BR"/>
        </w:rPr>
      </w:pPr>
    </w:p>
    <w:tbl>
      <w:tblPr>
        <w:tblW w:w="87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82"/>
        <w:gridCol w:w="4383"/>
      </w:tblGrid>
      <w:tr w:rsidR="002E7BDA" w:rsidRPr="00297F4B" w14:paraId="051A3709" w14:textId="77777777" w:rsidTr="009A3BCE">
        <w:trPr>
          <w:trHeight w:val="1068"/>
        </w:trPr>
        <w:tc>
          <w:tcPr>
            <w:tcW w:w="8765" w:type="dxa"/>
            <w:gridSpan w:val="2"/>
            <w:tcBorders>
              <w:top w:val="nil"/>
              <w:left w:val="nil"/>
              <w:bottom w:val="nil"/>
              <w:right w:val="nil"/>
            </w:tcBorders>
            <w:shd w:val="clear" w:color="auto" w:fill="auto"/>
            <w:tcMar>
              <w:top w:w="80" w:type="dxa"/>
              <w:left w:w="80" w:type="dxa"/>
              <w:bottom w:w="80" w:type="dxa"/>
              <w:right w:w="80" w:type="dxa"/>
            </w:tcMar>
          </w:tcPr>
          <w:p w14:paraId="2720B028" w14:textId="77777777" w:rsidR="002E7BDA" w:rsidRPr="003256C2" w:rsidRDefault="002E7BDA" w:rsidP="003256C2">
            <w:pPr>
              <w:pStyle w:val="Default"/>
              <w:spacing w:after="0" w:line="320" w:lineRule="exact"/>
              <w:jc w:val="left"/>
              <w:rPr>
                <w:rStyle w:val="Nenhum"/>
                <w:rFonts w:ascii="Verdana" w:eastAsia="Arial" w:hAnsi="Verdana" w:cs="Arial"/>
                <w:i/>
                <w:iCs/>
                <w:sz w:val="20"/>
                <w:szCs w:val="20"/>
                <w:lang w:val="pt-BR"/>
              </w:rPr>
            </w:pPr>
          </w:p>
          <w:p w14:paraId="66927936" w14:textId="77777777" w:rsidR="002E7BDA" w:rsidRPr="003256C2" w:rsidRDefault="002E7BDA" w:rsidP="003256C2">
            <w:pPr>
              <w:pStyle w:val="Default"/>
              <w:spacing w:after="0" w:line="320" w:lineRule="exact"/>
              <w:jc w:val="left"/>
              <w:rPr>
                <w:rStyle w:val="Nenhum"/>
                <w:rFonts w:ascii="Verdana" w:eastAsia="Arial" w:hAnsi="Verdana" w:cs="Arial"/>
                <w:b/>
                <w:bCs/>
                <w:sz w:val="20"/>
                <w:szCs w:val="20"/>
                <w:lang w:val="pt-BR"/>
              </w:rPr>
            </w:pPr>
          </w:p>
          <w:p w14:paraId="1C4102EE" w14:textId="2FF9515A" w:rsidR="002E7BDA" w:rsidRPr="003256C2" w:rsidRDefault="00D251D6" w:rsidP="003256C2">
            <w:pPr>
              <w:pStyle w:val="Corpo"/>
              <w:spacing w:after="0" w:line="320" w:lineRule="exact"/>
              <w:jc w:val="center"/>
              <w:rPr>
                <w:rFonts w:ascii="Verdana" w:hAnsi="Verdana"/>
                <w:sz w:val="20"/>
                <w:szCs w:val="20"/>
                <w:lang w:val="pt-BR"/>
              </w:rPr>
            </w:pPr>
            <w:r w:rsidRPr="003256C2">
              <w:rPr>
                <w:rStyle w:val="Nenhum"/>
                <w:rFonts w:ascii="Verdana" w:hAnsi="Verdana"/>
                <w:b/>
                <w:bCs/>
                <w:sz w:val="20"/>
                <w:szCs w:val="20"/>
                <w:lang w:val="pt-BR"/>
              </w:rPr>
              <w:t xml:space="preserve">RODOIL DISTRIBUIDORA DE </w:t>
            </w:r>
            <w:r w:rsidR="003C2324" w:rsidRPr="003256C2">
              <w:rPr>
                <w:rFonts w:ascii="Verdana" w:hAnsi="Verdana"/>
                <w:b/>
                <w:bCs/>
                <w:sz w:val="20"/>
                <w:szCs w:val="20"/>
                <w:lang w:val="pt-BR"/>
              </w:rPr>
              <w:t xml:space="preserve">COMBUSTÍVEIS </w:t>
            </w:r>
            <w:r w:rsidRPr="003256C2">
              <w:rPr>
                <w:rStyle w:val="Nenhum"/>
                <w:rFonts w:ascii="Verdana" w:hAnsi="Verdana"/>
                <w:b/>
                <w:bCs/>
                <w:sz w:val="20"/>
                <w:szCs w:val="20"/>
                <w:lang w:val="pt-BR"/>
              </w:rPr>
              <w:t>S.A.</w:t>
            </w:r>
          </w:p>
        </w:tc>
      </w:tr>
      <w:tr w:rsidR="002E7BDA" w:rsidRPr="00297F4B" w14:paraId="24BC2834" w14:textId="77777777" w:rsidTr="009A3BCE">
        <w:trPr>
          <w:trHeight w:val="1342"/>
        </w:trPr>
        <w:tc>
          <w:tcPr>
            <w:tcW w:w="4382" w:type="dxa"/>
            <w:tcBorders>
              <w:top w:val="nil"/>
              <w:left w:val="nil"/>
              <w:bottom w:val="nil"/>
              <w:right w:val="nil"/>
            </w:tcBorders>
            <w:shd w:val="clear" w:color="auto" w:fill="auto"/>
            <w:tcMar>
              <w:top w:w="80" w:type="dxa"/>
              <w:left w:w="80" w:type="dxa"/>
              <w:bottom w:w="80" w:type="dxa"/>
              <w:right w:w="80" w:type="dxa"/>
            </w:tcMar>
          </w:tcPr>
          <w:p w14:paraId="59BE0E30" w14:textId="77777777" w:rsidR="002E7BDA" w:rsidRPr="003256C2" w:rsidRDefault="002E7BDA" w:rsidP="003256C2">
            <w:pPr>
              <w:pStyle w:val="Default"/>
              <w:spacing w:after="0" w:line="320" w:lineRule="exact"/>
              <w:jc w:val="left"/>
              <w:rPr>
                <w:rStyle w:val="Nenhum"/>
                <w:rFonts w:ascii="Verdana" w:eastAsia="Arial" w:hAnsi="Verdana" w:cs="Arial"/>
                <w:sz w:val="20"/>
                <w:szCs w:val="20"/>
                <w:lang w:val="pt-BR"/>
              </w:rPr>
            </w:pPr>
          </w:p>
          <w:p w14:paraId="6B3330EF" w14:textId="77777777" w:rsidR="002E7BDA" w:rsidRPr="003256C2" w:rsidRDefault="002E7BDA" w:rsidP="003256C2">
            <w:pPr>
              <w:pStyle w:val="Default"/>
              <w:spacing w:after="0" w:line="320" w:lineRule="exact"/>
              <w:jc w:val="left"/>
              <w:rPr>
                <w:rStyle w:val="Nenhum"/>
                <w:rFonts w:ascii="Verdana" w:eastAsia="Arial" w:hAnsi="Verdana" w:cs="Arial"/>
                <w:sz w:val="20"/>
                <w:szCs w:val="20"/>
                <w:lang w:val="pt-BR"/>
              </w:rPr>
            </w:pPr>
          </w:p>
          <w:p w14:paraId="25E93770" w14:textId="77777777" w:rsidR="002E7BDA" w:rsidRPr="003256C2" w:rsidRDefault="00D90480" w:rsidP="003256C2">
            <w:pPr>
              <w:pStyle w:val="Default"/>
              <w:spacing w:after="0" w:line="320" w:lineRule="exact"/>
              <w:jc w:val="left"/>
              <w:rPr>
                <w:rStyle w:val="Nenhum"/>
                <w:rFonts w:ascii="Verdana" w:eastAsia="Arial" w:hAnsi="Verdana" w:cs="Arial"/>
                <w:sz w:val="20"/>
                <w:szCs w:val="20"/>
                <w:lang w:val="pt-BR"/>
              </w:rPr>
            </w:pPr>
            <w:r w:rsidRPr="003256C2">
              <w:rPr>
                <w:rStyle w:val="Nenhum"/>
                <w:rFonts w:ascii="Verdana" w:hAnsi="Verdana"/>
                <w:sz w:val="20"/>
                <w:szCs w:val="20"/>
                <w:lang w:val="pt-BR"/>
              </w:rPr>
              <w:t xml:space="preserve">________________________________ </w:t>
            </w:r>
          </w:p>
          <w:p w14:paraId="7F008BD7" w14:textId="4C49B56D" w:rsidR="002E7BDA" w:rsidRPr="003256C2" w:rsidRDefault="00D90480" w:rsidP="003256C2">
            <w:pPr>
              <w:pStyle w:val="Default"/>
              <w:spacing w:after="0" w:line="320" w:lineRule="exact"/>
              <w:jc w:val="left"/>
              <w:rPr>
                <w:rStyle w:val="Nenhum"/>
                <w:rFonts w:ascii="Verdana" w:eastAsia="Arial" w:hAnsi="Verdana" w:cs="Arial"/>
                <w:sz w:val="20"/>
                <w:szCs w:val="20"/>
                <w:lang w:val="pt-BR"/>
              </w:rPr>
            </w:pPr>
            <w:r w:rsidRPr="003256C2">
              <w:rPr>
                <w:rStyle w:val="Nenhum"/>
                <w:rFonts w:ascii="Verdana" w:hAnsi="Verdana"/>
                <w:sz w:val="20"/>
                <w:szCs w:val="20"/>
                <w:lang w:val="pt-BR"/>
              </w:rPr>
              <w:t xml:space="preserve">Nome: </w:t>
            </w:r>
            <w:r w:rsidR="00535FCA" w:rsidRPr="003256C2">
              <w:rPr>
                <w:rStyle w:val="Nenhum"/>
                <w:rFonts w:ascii="Verdana" w:hAnsi="Verdana"/>
                <w:sz w:val="20"/>
                <w:szCs w:val="20"/>
                <w:lang w:val="pt-BR"/>
              </w:rPr>
              <w:t>Marley de Brito Almeida</w:t>
            </w:r>
          </w:p>
          <w:p w14:paraId="5301B43C" w14:textId="42C1F3E2" w:rsidR="002E7BDA" w:rsidRPr="003256C2" w:rsidRDefault="00D90480" w:rsidP="003256C2">
            <w:pPr>
              <w:pStyle w:val="Default"/>
              <w:spacing w:after="0" w:line="320" w:lineRule="exact"/>
              <w:jc w:val="left"/>
              <w:rPr>
                <w:rFonts w:ascii="Verdana" w:hAnsi="Verdana"/>
                <w:sz w:val="20"/>
                <w:szCs w:val="20"/>
                <w:lang w:val="pt-BR"/>
              </w:rPr>
            </w:pPr>
            <w:r w:rsidRPr="003256C2">
              <w:rPr>
                <w:rStyle w:val="Nenhum"/>
                <w:rFonts w:ascii="Verdana" w:hAnsi="Verdana"/>
                <w:sz w:val="20"/>
                <w:szCs w:val="20"/>
                <w:lang w:val="pt-BR"/>
              </w:rPr>
              <w:t xml:space="preserve">Cargo: </w:t>
            </w:r>
            <w:r w:rsidR="00535FCA" w:rsidRPr="003256C2">
              <w:rPr>
                <w:rStyle w:val="Nenhum"/>
                <w:rFonts w:ascii="Verdana" w:hAnsi="Verdana"/>
                <w:sz w:val="20"/>
                <w:szCs w:val="20"/>
                <w:lang w:val="pt-BR"/>
              </w:rPr>
              <w:t>Diretor Financeiro</w:t>
            </w:r>
          </w:p>
        </w:tc>
        <w:tc>
          <w:tcPr>
            <w:tcW w:w="4383" w:type="dxa"/>
            <w:tcBorders>
              <w:top w:val="nil"/>
              <w:left w:val="nil"/>
              <w:bottom w:val="nil"/>
              <w:right w:val="nil"/>
            </w:tcBorders>
            <w:shd w:val="clear" w:color="auto" w:fill="auto"/>
            <w:tcMar>
              <w:top w:w="80" w:type="dxa"/>
              <w:left w:w="80" w:type="dxa"/>
              <w:bottom w:w="80" w:type="dxa"/>
              <w:right w:w="80" w:type="dxa"/>
            </w:tcMar>
          </w:tcPr>
          <w:p w14:paraId="036C48D4" w14:textId="77777777" w:rsidR="002E7BDA" w:rsidRPr="003256C2" w:rsidRDefault="002E7BDA" w:rsidP="003256C2">
            <w:pPr>
              <w:pStyle w:val="Default"/>
              <w:spacing w:after="0" w:line="320" w:lineRule="exact"/>
              <w:jc w:val="left"/>
              <w:rPr>
                <w:rStyle w:val="Nenhum"/>
                <w:rFonts w:ascii="Verdana" w:eastAsia="Arial" w:hAnsi="Verdana" w:cs="Arial"/>
                <w:sz w:val="20"/>
                <w:szCs w:val="20"/>
                <w:lang w:val="pt-BR"/>
              </w:rPr>
            </w:pPr>
          </w:p>
          <w:p w14:paraId="6C32971F" w14:textId="77777777" w:rsidR="002E7BDA" w:rsidRPr="003256C2" w:rsidRDefault="002E7BDA" w:rsidP="003256C2">
            <w:pPr>
              <w:pStyle w:val="Default"/>
              <w:spacing w:after="0" w:line="320" w:lineRule="exact"/>
              <w:jc w:val="left"/>
              <w:rPr>
                <w:rStyle w:val="Nenhum"/>
                <w:rFonts w:ascii="Verdana" w:eastAsia="Arial" w:hAnsi="Verdana" w:cs="Arial"/>
                <w:sz w:val="20"/>
                <w:szCs w:val="20"/>
                <w:lang w:val="pt-BR"/>
              </w:rPr>
            </w:pPr>
          </w:p>
          <w:p w14:paraId="6BDC839C" w14:textId="77777777" w:rsidR="002E7BDA" w:rsidRPr="003256C2" w:rsidRDefault="00D90480" w:rsidP="003256C2">
            <w:pPr>
              <w:pStyle w:val="Default"/>
              <w:spacing w:after="0" w:line="320" w:lineRule="exact"/>
              <w:jc w:val="left"/>
              <w:rPr>
                <w:rStyle w:val="Nenhum"/>
                <w:rFonts w:ascii="Verdana" w:eastAsia="Arial" w:hAnsi="Verdana" w:cs="Arial"/>
                <w:sz w:val="20"/>
                <w:szCs w:val="20"/>
                <w:lang w:val="pt-BR"/>
              </w:rPr>
            </w:pPr>
            <w:r w:rsidRPr="003256C2">
              <w:rPr>
                <w:rStyle w:val="Nenhum"/>
                <w:rFonts w:ascii="Verdana" w:hAnsi="Verdana"/>
                <w:sz w:val="20"/>
                <w:szCs w:val="20"/>
                <w:lang w:val="pt-BR"/>
              </w:rPr>
              <w:t xml:space="preserve"> ________________________________ </w:t>
            </w:r>
          </w:p>
          <w:p w14:paraId="05B1E18D" w14:textId="25B6046A" w:rsidR="002E7BDA" w:rsidRPr="003256C2" w:rsidRDefault="00D90480" w:rsidP="003256C2">
            <w:pPr>
              <w:pStyle w:val="Default"/>
              <w:spacing w:after="0" w:line="320" w:lineRule="exact"/>
              <w:jc w:val="left"/>
              <w:rPr>
                <w:rStyle w:val="Nenhum"/>
                <w:rFonts w:ascii="Verdana" w:eastAsia="Arial" w:hAnsi="Verdana" w:cs="Arial"/>
                <w:sz w:val="20"/>
                <w:szCs w:val="20"/>
                <w:lang w:val="pt-BR"/>
              </w:rPr>
            </w:pPr>
            <w:r w:rsidRPr="003256C2">
              <w:rPr>
                <w:rStyle w:val="Nenhum"/>
                <w:rFonts w:ascii="Verdana" w:hAnsi="Verdana"/>
                <w:sz w:val="20"/>
                <w:szCs w:val="20"/>
                <w:lang w:val="pt-BR"/>
              </w:rPr>
              <w:t>Nome:</w:t>
            </w:r>
            <w:r w:rsidR="00822A05" w:rsidRPr="003256C2">
              <w:rPr>
                <w:rStyle w:val="Nenhum"/>
                <w:rFonts w:ascii="Verdana" w:hAnsi="Verdana"/>
                <w:sz w:val="20"/>
                <w:szCs w:val="20"/>
                <w:lang w:val="pt-BR"/>
              </w:rPr>
              <w:t xml:space="preserve"> </w:t>
            </w:r>
            <w:r w:rsidR="00535FCA" w:rsidRPr="003256C2">
              <w:rPr>
                <w:rStyle w:val="Nenhum"/>
                <w:rFonts w:ascii="Verdana" w:hAnsi="Verdana"/>
                <w:sz w:val="20"/>
                <w:szCs w:val="20"/>
                <w:lang w:val="pt-BR"/>
              </w:rPr>
              <w:t xml:space="preserve">Roberto </w:t>
            </w:r>
            <w:proofErr w:type="spellStart"/>
            <w:r w:rsidR="00535FCA" w:rsidRPr="003256C2">
              <w:rPr>
                <w:rStyle w:val="Nenhum"/>
                <w:rFonts w:ascii="Verdana" w:hAnsi="Verdana"/>
                <w:sz w:val="20"/>
                <w:szCs w:val="20"/>
                <w:lang w:val="pt-BR"/>
              </w:rPr>
              <w:t>Tonietto</w:t>
            </w:r>
            <w:proofErr w:type="spellEnd"/>
          </w:p>
          <w:p w14:paraId="142684AA" w14:textId="52D40BC8" w:rsidR="002E7BDA" w:rsidRPr="003256C2" w:rsidRDefault="00D90480" w:rsidP="003256C2">
            <w:pPr>
              <w:pStyle w:val="Default"/>
              <w:spacing w:after="0" w:line="320" w:lineRule="exact"/>
              <w:jc w:val="left"/>
              <w:rPr>
                <w:rFonts w:ascii="Verdana" w:hAnsi="Verdana"/>
                <w:sz w:val="20"/>
                <w:szCs w:val="20"/>
                <w:lang w:val="pt-BR"/>
              </w:rPr>
            </w:pPr>
            <w:r w:rsidRPr="003256C2">
              <w:rPr>
                <w:rStyle w:val="Nenhum"/>
                <w:rFonts w:ascii="Verdana" w:hAnsi="Verdana"/>
                <w:sz w:val="20"/>
                <w:szCs w:val="20"/>
                <w:lang w:val="pt-BR"/>
              </w:rPr>
              <w:t>Cargo:</w:t>
            </w:r>
            <w:r w:rsidR="00373F07" w:rsidRPr="003256C2">
              <w:rPr>
                <w:rStyle w:val="Nenhum"/>
                <w:rFonts w:ascii="Verdana" w:hAnsi="Verdana"/>
                <w:sz w:val="20"/>
                <w:szCs w:val="20"/>
                <w:lang w:val="pt-BR"/>
              </w:rPr>
              <w:t xml:space="preserve"> </w:t>
            </w:r>
            <w:r w:rsidR="00535FCA" w:rsidRPr="003256C2">
              <w:rPr>
                <w:rStyle w:val="Nenhum"/>
                <w:rFonts w:ascii="Verdana" w:hAnsi="Verdana"/>
                <w:sz w:val="20"/>
                <w:szCs w:val="20"/>
                <w:lang w:val="pt-BR"/>
              </w:rPr>
              <w:t>Diretor Presidente</w:t>
            </w:r>
          </w:p>
        </w:tc>
      </w:tr>
    </w:tbl>
    <w:p w14:paraId="615F2071" w14:textId="77777777" w:rsidR="002E7BDA" w:rsidRPr="003256C2" w:rsidRDefault="002E7BDA" w:rsidP="003256C2">
      <w:pPr>
        <w:pStyle w:val="Corpo"/>
        <w:widowControl w:val="0"/>
        <w:spacing w:after="0" w:line="320" w:lineRule="exact"/>
        <w:rPr>
          <w:rStyle w:val="Nenhum"/>
          <w:rFonts w:ascii="Verdana" w:eastAsia="Arial" w:hAnsi="Verdana" w:cs="Arial"/>
          <w:color w:val="auto"/>
          <w:sz w:val="20"/>
          <w:szCs w:val="20"/>
          <w:lang w:val="pt-BR"/>
          <w14:textOutline w14:w="0" w14:cap="rnd" w14:cmpd="sng" w14:algn="ctr">
            <w14:noFill/>
            <w14:prstDash w14:val="solid"/>
            <w14:bevel/>
          </w14:textOutline>
        </w:rPr>
      </w:pPr>
    </w:p>
    <w:p w14:paraId="196C68D1"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6EFDE4A0" w14:textId="77777777" w:rsidR="002E7BDA" w:rsidRPr="003256C2" w:rsidRDefault="00D90480" w:rsidP="003256C2">
      <w:pPr>
        <w:pStyle w:val="Corpo"/>
        <w:spacing w:after="0" w:line="320" w:lineRule="exact"/>
        <w:rPr>
          <w:rFonts w:ascii="Verdana" w:hAnsi="Verdana"/>
          <w:sz w:val="20"/>
          <w:szCs w:val="20"/>
          <w:lang w:val="pt-BR"/>
        </w:rPr>
      </w:pPr>
      <w:r w:rsidRPr="003256C2">
        <w:rPr>
          <w:rStyle w:val="Nenhum"/>
          <w:rFonts w:ascii="Verdana" w:hAnsi="Verdana"/>
          <w:sz w:val="20"/>
          <w:szCs w:val="20"/>
          <w:lang w:val="pt-BR"/>
        </w:rPr>
        <w:br w:type="page"/>
      </w:r>
    </w:p>
    <w:p w14:paraId="1D38D200" w14:textId="4A719B73" w:rsidR="002E7BDA" w:rsidRPr="003256C2" w:rsidRDefault="00587563" w:rsidP="003256C2">
      <w:pPr>
        <w:pStyle w:val="Corpo"/>
        <w:spacing w:after="0" w:line="320" w:lineRule="exact"/>
        <w:rPr>
          <w:rStyle w:val="Nenhum"/>
          <w:rFonts w:ascii="Verdana" w:hAnsi="Verdana"/>
          <w:sz w:val="20"/>
          <w:szCs w:val="20"/>
          <w:lang w:val="pt-BR"/>
        </w:rPr>
      </w:pPr>
      <w:r w:rsidRPr="003256C2">
        <w:rPr>
          <w:rStyle w:val="Nenhum"/>
          <w:rFonts w:ascii="Verdana" w:hAnsi="Verdana"/>
          <w:sz w:val="20"/>
          <w:szCs w:val="20"/>
          <w:lang w:val="pt-BR"/>
        </w:rPr>
        <w:t>(</w:t>
      </w:r>
      <w:r w:rsidRPr="003256C2">
        <w:rPr>
          <w:rStyle w:val="Nenhum"/>
          <w:rFonts w:ascii="Verdana" w:hAnsi="Verdana"/>
          <w:i/>
          <w:iCs/>
          <w:sz w:val="20"/>
          <w:szCs w:val="20"/>
          <w:lang w:val="pt-BR"/>
        </w:rPr>
        <w:t xml:space="preserve">Página de assinaturas do Instrumento Particular de Escritura da 2ª (Segunda) Emissão de Debêntures Simples, Não Conversíveis em Ações, da Espécie com Garantia Real e com Garantia Fidejussória Adicional, em Duas Séries, </w:t>
      </w:r>
      <w:r w:rsidRPr="003256C2">
        <w:rPr>
          <w:rFonts w:ascii="Verdana" w:hAnsi="Verdana"/>
          <w:i/>
          <w:iCs/>
          <w:sz w:val="20"/>
          <w:szCs w:val="20"/>
          <w:lang w:val="pt-BR"/>
        </w:rPr>
        <w:t xml:space="preserve">para Colocação Privada, </w:t>
      </w:r>
      <w:r w:rsidRPr="003256C2">
        <w:rPr>
          <w:rStyle w:val="Nenhum"/>
          <w:rFonts w:ascii="Verdana" w:hAnsi="Verdana"/>
          <w:i/>
          <w:iCs/>
          <w:sz w:val="20"/>
          <w:szCs w:val="20"/>
          <w:lang w:val="pt-BR"/>
        </w:rPr>
        <w:t xml:space="preserve">da </w:t>
      </w:r>
      <w:proofErr w:type="spellStart"/>
      <w:r w:rsidRPr="003256C2">
        <w:rPr>
          <w:rStyle w:val="Nenhum"/>
          <w:rFonts w:ascii="Verdana" w:hAnsi="Verdana"/>
          <w:i/>
          <w:iCs/>
          <w:sz w:val="20"/>
          <w:szCs w:val="20"/>
          <w:lang w:val="pt-BR"/>
        </w:rPr>
        <w:t>Rodoil</w:t>
      </w:r>
      <w:proofErr w:type="spellEnd"/>
      <w:r w:rsidRPr="003256C2">
        <w:rPr>
          <w:rStyle w:val="Nenhum"/>
          <w:rFonts w:ascii="Verdana" w:hAnsi="Verdana"/>
          <w:i/>
          <w:iCs/>
          <w:sz w:val="20"/>
          <w:szCs w:val="20"/>
          <w:lang w:val="pt-BR"/>
        </w:rPr>
        <w:t xml:space="preserve"> Distribuidora de Combustíveis S.A.)</w:t>
      </w:r>
    </w:p>
    <w:p w14:paraId="410EB075" w14:textId="77777777" w:rsidR="00DB4F34" w:rsidRPr="003256C2" w:rsidRDefault="00DB4F34" w:rsidP="003256C2">
      <w:pPr>
        <w:pStyle w:val="Corpo"/>
        <w:spacing w:after="0" w:line="320" w:lineRule="exact"/>
        <w:rPr>
          <w:rStyle w:val="Nenhum"/>
          <w:rFonts w:ascii="Verdana" w:eastAsia="Arial" w:hAnsi="Verdana" w:cs="Arial"/>
          <w:sz w:val="20"/>
          <w:szCs w:val="20"/>
          <w:lang w:val="pt-BR"/>
        </w:rPr>
      </w:pPr>
    </w:p>
    <w:tbl>
      <w:tblPr>
        <w:tblW w:w="87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82"/>
        <w:gridCol w:w="4383"/>
      </w:tblGrid>
      <w:tr w:rsidR="002E7BDA" w:rsidRPr="003256C2" w14:paraId="0F237730" w14:textId="77777777" w:rsidTr="009A3BCE">
        <w:trPr>
          <w:trHeight w:val="1351"/>
        </w:trPr>
        <w:tc>
          <w:tcPr>
            <w:tcW w:w="8765" w:type="dxa"/>
            <w:gridSpan w:val="2"/>
            <w:tcBorders>
              <w:top w:val="nil"/>
              <w:left w:val="nil"/>
              <w:bottom w:val="nil"/>
              <w:right w:val="nil"/>
            </w:tcBorders>
            <w:shd w:val="clear" w:color="auto" w:fill="auto"/>
            <w:tcMar>
              <w:top w:w="80" w:type="dxa"/>
              <w:left w:w="80" w:type="dxa"/>
              <w:bottom w:w="80" w:type="dxa"/>
              <w:right w:w="80" w:type="dxa"/>
            </w:tcMar>
          </w:tcPr>
          <w:p w14:paraId="27DD17DA" w14:textId="77777777" w:rsidR="002E7BDA" w:rsidRPr="003256C2" w:rsidRDefault="002E7BDA" w:rsidP="003256C2">
            <w:pPr>
              <w:pStyle w:val="Default"/>
              <w:spacing w:after="0" w:line="320" w:lineRule="exact"/>
              <w:jc w:val="left"/>
              <w:rPr>
                <w:rStyle w:val="Nenhum"/>
                <w:rFonts w:ascii="Verdana" w:eastAsia="Arial" w:hAnsi="Verdana" w:cs="Arial"/>
                <w:b/>
                <w:bCs/>
                <w:sz w:val="20"/>
                <w:szCs w:val="20"/>
                <w:lang w:val="pt-BR"/>
              </w:rPr>
            </w:pPr>
          </w:p>
          <w:p w14:paraId="67E8D578" w14:textId="77777777" w:rsidR="002E7BDA" w:rsidRPr="003256C2" w:rsidRDefault="002E7BDA" w:rsidP="003256C2">
            <w:pPr>
              <w:pStyle w:val="Default"/>
              <w:spacing w:after="0" w:line="320" w:lineRule="exact"/>
              <w:jc w:val="left"/>
              <w:rPr>
                <w:rStyle w:val="Nenhum"/>
                <w:rFonts w:ascii="Verdana" w:eastAsia="Arial" w:hAnsi="Verdana" w:cs="Arial"/>
                <w:b/>
                <w:bCs/>
                <w:sz w:val="20"/>
                <w:szCs w:val="20"/>
                <w:lang w:val="pt-BR"/>
              </w:rPr>
            </w:pPr>
          </w:p>
          <w:p w14:paraId="4DA8FF5F" w14:textId="03656359" w:rsidR="002E7BDA" w:rsidRPr="003256C2" w:rsidRDefault="00587563" w:rsidP="003256C2">
            <w:pPr>
              <w:pStyle w:val="Default"/>
              <w:spacing w:after="0" w:line="320" w:lineRule="exact"/>
              <w:jc w:val="center"/>
              <w:rPr>
                <w:rStyle w:val="Nenhum"/>
                <w:rFonts w:ascii="Verdana" w:hAnsi="Verdana"/>
                <w:b/>
                <w:bCs/>
                <w:sz w:val="20"/>
                <w:szCs w:val="20"/>
                <w:lang w:val="pt-BR"/>
              </w:rPr>
            </w:pPr>
            <w:r w:rsidRPr="003256C2">
              <w:rPr>
                <w:rFonts w:ascii="Verdana" w:hAnsi="Verdana"/>
                <w:b/>
                <w:bCs/>
                <w:sz w:val="20"/>
                <w:szCs w:val="20"/>
                <w:lang w:val="pt-BR"/>
              </w:rPr>
              <w:t>OPEA SECURITIZADORA S.A.</w:t>
            </w:r>
          </w:p>
          <w:p w14:paraId="7001C65B" w14:textId="63A0F544" w:rsidR="00AD0C83" w:rsidRPr="003256C2" w:rsidRDefault="00AD0C83" w:rsidP="003256C2">
            <w:pPr>
              <w:pStyle w:val="Default"/>
              <w:spacing w:after="0" w:line="320" w:lineRule="exact"/>
              <w:jc w:val="center"/>
              <w:rPr>
                <w:rFonts w:ascii="Verdana" w:hAnsi="Verdana"/>
                <w:i/>
                <w:iCs/>
                <w:sz w:val="20"/>
                <w:szCs w:val="20"/>
                <w:lang w:val="pt-BR"/>
              </w:rPr>
            </w:pPr>
          </w:p>
        </w:tc>
      </w:tr>
      <w:tr w:rsidR="002E7BDA" w:rsidRPr="00297F4B" w14:paraId="36EA69A2" w14:textId="77777777" w:rsidTr="009A3BCE">
        <w:trPr>
          <w:trHeight w:val="1342"/>
        </w:trPr>
        <w:tc>
          <w:tcPr>
            <w:tcW w:w="4382" w:type="dxa"/>
            <w:tcBorders>
              <w:top w:val="nil"/>
              <w:left w:val="nil"/>
              <w:bottom w:val="nil"/>
              <w:right w:val="nil"/>
            </w:tcBorders>
            <w:shd w:val="clear" w:color="auto" w:fill="auto"/>
            <w:tcMar>
              <w:top w:w="80" w:type="dxa"/>
              <w:left w:w="80" w:type="dxa"/>
              <w:bottom w:w="80" w:type="dxa"/>
              <w:right w:w="80" w:type="dxa"/>
            </w:tcMar>
          </w:tcPr>
          <w:p w14:paraId="5EA03617" w14:textId="77777777" w:rsidR="002E7BDA" w:rsidRPr="003256C2" w:rsidRDefault="002E7BDA" w:rsidP="003256C2">
            <w:pPr>
              <w:pStyle w:val="Default"/>
              <w:spacing w:after="0" w:line="320" w:lineRule="exact"/>
              <w:jc w:val="left"/>
              <w:rPr>
                <w:rStyle w:val="Nenhum"/>
                <w:rFonts w:ascii="Verdana" w:eastAsia="Arial" w:hAnsi="Verdana" w:cs="Arial"/>
                <w:sz w:val="20"/>
                <w:szCs w:val="20"/>
                <w:lang w:val="pt-BR"/>
              </w:rPr>
            </w:pPr>
          </w:p>
          <w:p w14:paraId="4347FF66" w14:textId="77777777" w:rsidR="002E7BDA" w:rsidRPr="003256C2" w:rsidRDefault="002E7BDA" w:rsidP="003256C2">
            <w:pPr>
              <w:pStyle w:val="Default"/>
              <w:spacing w:after="0" w:line="320" w:lineRule="exact"/>
              <w:jc w:val="left"/>
              <w:rPr>
                <w:rStyle w:val="Nenhum"/>
                <w:rFonts w:ascii="Verdana" w:eastAsia="Arial" w:hAnsi="Verdana" w:cs="Arial"/>
                <w:sz w:val="20"/>
                <w:szCs w:val="20"/>
                <w:lang w:val="pt-BR"/>
              </w:rPr>
            </w:pPr>
          </w:p>
          <w:p w14:paraId="3C1DCD3D" w14:textId="77777777" w:rsidR="002E7BDA" w:rsidRPr="003256C2" w:rsidRDefault="00D90480" w:rsidP="003256C2">
            <w:pPr>
              <w:pStyle w:val="Default"/>
              <w:spacing w:after="0" w:line="320" w:lineRule="exact"/>
              <w:jc w:val="left"/>
              <w:rPr>
                <w:rStyle w:val="Nenhum"/>
                <w:rFonts w:ascii="Verdana" w:eastAsia="Arial" w:hAnsi="Verdana" w:cs="Arial"/>
                <w:sz w:val="20"/>
                <w:szCs w:val="20"/>
                <w:lang w:val="pt-BR"/>
              </w:rPr>
            </w:pPr>
            <w:r w:rsidRPr="003256C2">
              <w:rPr>
                <w:rStyle w:val="Nenhum"/>
                <w:rFonts w:ascii="Verdana" w:hAnsi="Verdana"/>
                <w:sz w:val="20"/>
                <w:szCs w:val="20"/>
                <w:lang w:val="pt-BR"/>
              </w:rPr>
              <w:t xml:space="preserve">________________________________ </w:t>
            </w:r>
          </w:p>
          <w:p w14:paraId="5E576730" w14:textId="3D635343" w:rsidR="002E7BDA" w:rsidRPr="003256C2" w:rsidRDefault="00D90480" w:rsidP="003256C2">
            <w:pPr>
              <w:pStyle w:val="Default"/>
              <w:spacing w:after="0" w:line="320" w:lineRule="exact"/>
              <w:jc w:val="left"/>
              <w:rPr>
                <w:rStyle w:val="Nenhum"/>
                <w:rFonts w:ascii="Verdana" w:eastAsia="Arial" w:hAnsi="Verdana" w:cs="Arial"/>
                <w:sz w:val="20"/>
                <w:szCs w:val="20"/>
                <w:lang w:val="pt-BR"/>
              </w:rPr>
            </w:pPr>
            <w:r w:rsidRPr="003256C2">
              <w:rPr>
                <w:rStyle w:val="Nenhum"/>
                <w:rFonts w:ascii="Verdana" w:hAnsi="Verdana"/>
                <w:sz w:val="20"/>
                <w:szCs w:val="20"/>
                <w:lang w:val="pt-BR"/>
              </w:rPr>
              <w:t xml:space="preserve">Nome: </w:t>
            </w:r>
            <w:r w:rsidR="00E67074">
              <w:rPr>
                <w:rStyle w:val="Nenhum"/>
                <w:rFonts w:ascii="Verdana" w:hAnsi="Verdana"/>
                <w:sz w:val="20"/>
                <w:szCs w:val="20"/>
                <w:lang w:val="pt-BR"/>
              </w:rPr>
              <w:t>Marcelo Leitão da Silveira</w:t>
            </w:r>
          </w:p>
          <w:p w14:paraId="5A1E87F5" w14:textId="267DFD65" w:rsidR="002E7BDA" w:rsidRPr="003256C2" w:rsidRDefault="00D90480" w:rsidP="003256C2">
            <w:pPr>
              <w:pStyle w:val="Default"/>
              <w:spacing w:after="0" w:line="320" w:lineRule="exact"/>
              <w:jc w:val="left"/>
              <w:rPr>
                <w:rFonts w:ascii="Verdana" w:hAnsi="Verdana"/>
                <w:sz w:val="20"/>
                <w:szCs w:val="20"/>
                <w:lang w:val="pt-BR"/>
              </w:rPr>
            </w:pPr>
            <w:r w:rsidRPr="003256C2">
              <w:rPr>
                <w:rStyle w:val="Nenhum"/>
                <w:rFonts w:ascii="Verdana" w:hAnsi="Verdana"/>
                <w:sz w:val="20"/>
                <w:szCs w:val="20"/>
                <w:lang w:val="pt-BR"/>
              </w:rPr>
              <w:t xml:space="preserve">Cargo: </w:t>
            </w:r>
            <w:r w:rsidR="00E67074">
              <w:rPr>
                <w:rStyle w:val="Nenhum"/>
                <w:rFonts w:ascii="Verdana" w:hAnsi="Verdana"/>
                <w:sz w:val="20"/>
                <w:szCs w:val="20"/>
                <w:lang w:val="pt-BR"/>
              </w:rPr>
              <w:t>Diretor</w:t>
            </w:r>
          </w:p>
        </w:tc>
        <w:tc>
          <w:tcPr>
            <w:tcW w:w="4383" w:type="dxa"/>
            <w:tcBorders>
              <w:top w:val="nil"/>
              <w:left w:val="nil"/>
              <w:bottom w:val="nil"/>
              <w:right w:val="nil"/>
            </w:tcBorders>
            <w:shd w:val="clear" w:color="auto" w:fill="auto"/>
            <w:tcMar>
              <w:top w:w="80" w:type="dxa"/>
              <w:left w:w="80" w:type="dxa"/>
              <w:bottom w:w="80" w:type="dxa"/>
              <w:right w:w="80" w:type="dxa"/>
            </w:tcMar>
          </w:tcPr>
          <w:p w14:paraId="6052B4F1" w14:textId="77777777" w:rsidR="002E7BDA" w:rsidRPr="003256C2" w:rsidRDefault="002E7BDA" w:rsidP="003256C2">
            <w:pPr>
              <w:pStyle w:val="Default"/>
              <w:spacing w:after="0" w:line="320" w:lineRule="exact"/>
              <w:jc w:val="left"/>
              <w:rPr>
                <w:rStyle w:val="Nenhum"/>
                <w:rFonts w:ascii="Verdana" w:eastAsia="Arial" w:hAnsi="Verdana" w:cs="Arial"/>
                <w:sz w:val="20"/>
                <w:szCs w:val="20"/>
                <w:lang w:val="pt-BR"/>
              </w:rPr>
            </w:pPr>
          </w:p>
          <w:p w14:paraId="5FF473D1" w14:textId="77777777" w:rsidR="002E7BDA" w:rsidRPr="003256C2" w:rsidRDefault="002E7BDA" w:rsidP="003256C2">
            <w:pPr>
              <w:pStyle w:val="Default"/>
              <w:spacing w:after="0" w:line="320" w:lineRule="exact"/>
              <w:jc w:val="left"/>
              <w:rPr>
                <w:rStyle w:val="Nenhum"/>
                <w:rFonts w:ascii="Verdana" w:eastAsia="Arial" w:hAnsi="Verdana" w:cs="Arial"/>
                <w:sz w:val="20"/>
                <w:szCs w:val="20"/>
                <w:lang w:val="pt-BR"/>
              </w:rPr>
            </w:pPr>
          </w:p>
          <w:p w14:paraId="400BF2D7" w14:textId="77777777" w:rsidR="002E7BDA" w:rsidRPr="003256C2" w:rsidRDefault="00D90480" w:rsidP="003256C2">
            <w:pPr>
              <w:pStyle w:val="Default"/>
              <w:spacing w:after="0" w:line="320" w:lineRule="exact"/>
              <w:jc w:val="left"/>
              <w:rPr>
                <w:rStyle w:val="Nenhum"/>
                <w:rFonts w:ascii="Verdana" w:eastAsia="Arial" w:hAnsi="Verdana" w:cs="Arial"/>
                <w:sz w:val="20"/>
                <w:szCs w:val="20"/>
                <w:lang w:val="pt-BR"/>
              </w:rPr>
            </w:pPr>
            <w:r w:rsidRPr="003256C2">
              <w:rPr>
                <w:rStyle w:val="Nenhum"/>
                <w:rFonts w:ascii="Verdana" w:hAnsi="Verdana"/>
                <w:sz w:val="20"/>
                <w:szCs w:val="20"/>
                <w:lang w:val="pt-BR"/>
              </w:rPr>
              <w:t xml:space="preserve"> ________________________________ </w:t>
            </w:r>
          </w:p>
          <w:p w14:paraId="256FFABF" w14:textId="4A6ECD2E" w:rsidR="002E7BDA" w:rsidRPr="003256C2" w:rsidRDefault="00D90480" w:rsidP="003256C2">
            <w:pPr>
              <w:pStyle w:val="Default"/>
              <w:spacing w:after="0" w:line="320" w:lineRule="exact"/>
              <w:jc w:val="left"/>
              <w:rPr>
                <w:rStyle w:val="Nenhum"/>
                <w:rFonts w:ascii="Verdana" w:eastAsia="Arial" w:hAnsi="Verdana" w:cs="Arial"/>
                <w:sz w:val="20"/>
                <w:szCs w:val="20"/>
                <w:lang w:val="pt-BR"/>
              </w:rPr>
            </w:pPr>
            <w:r w:rsidRPr="003256C2">
              <w:rPr>
                <w:rStyle w:val="Nenhum"/>
                <w:rFonts w:ascii="Verdana" w:hAnsi="Verdana"/>
                <w:sz w:val="20"/>
                <w:szCs w:val="20"/>
                <w:lang w:val="pt-BR"/>
              </w:rPr>
              <w:t xml:space="preserve">Nome: </w:t>
            </w:r>
            <w:r w:rsidR="00E67074">
              <w:rPr>
                <w:rStyle w:val="Nenhum"/>
                <w:rFonts w:ascii="Verdana" w:hAnsi="Verdana"/>
                <w:sz w:val="20"/>
                <w:szCs w:val="20"/>
                <w:lang w:val="pt-BR"/>
              </w:rPr>
              <w:t>Sofia Guerra Fernandes Moreira</w:t>
            </w:r>
          </w:p>
          <w:p w14:paraId="53F346A7" w14:textId="17C22E1D" w:rsidR="002E7BDA" w:rsidRPr="003256C2" w:rsidRDefault="00D90480" w:rsidP="003256C2">
            <w:pPr>
              <w:pStyle w:val="Default"/>
              <w:spacing w:after="0" w:line="320" w:lineRule="exact"/>
              <w:jc w:val="left"/>
              <w:rPr>
                <w:rFonts w:ascii="Verdana" w:hAnsi="Verdana"/>
                <w:sz w:val="20"/>
                <w:szCs w:val="20"/>
                <w:lang w:val="pt-BR"/>
              </w:rPr>
            </w:pPr>
            <w:r w:rsidRPr="003256C2">
              <w:rPr>
                <w:rStyle w:val="Nenhum"/>
                <w:rFonts w:ascii="Verdana" w:hAnsi="Verdana"/>
                <w:sz w:val="20"/>
                <w:szCs w:val="20"/>
                <w:lang w:val="pt-BR"/>
              </w:rPr>
              <w:t>Cargo:</w:t>
            </w:r>
            <w:r w:rsidR="004E0C22" w:rsidRPr="003256C2">
              <w:rPr>
                <w:rStyle w:val="Nenhum"/>
                <w:rFonts w:ascii="Verdana" w:hAnsi="Verdana"/>
                <w:sz w:val="20"/>
                <w:szCs w:val="20"/>
                <w:lang w:val="pt-BR"/>
              </w:rPr>
              <w:t xml:space="preserve"> </w:t>
            </w:r>
            <w:r w:rsidR="00E67074">
              <w:rPr>
                <w:rStyle w:val="Nenhum"/>
                <w:rFonts w:ascii="Verdana" w:hAnsi="Verdana"/>
                <w:sz w:val="20"/>
                <w:szCs w:val="20"/>
                <w:lang w:val="pt-BR"/>
              </w:rPr>
              <w:t>Procuradora</w:t>
            </w:r>
          </w:p>
        </w:tc>
      </w:tr>
    </w:tbl>
    <w:p w14:paraId="59E33415" w14:textId="77777777" w:rsidR="002E7BDA" w:rsidRPr="003256C2" w:rsidRDefault="002E7BDA" w:rsidP="003256C2">
      <w:pPr>
        <w:pStyle w:val="Corpo"/>
        <w:widowControl w:val="0"/>
        <w:spacing w:after="0" w:line="320" w:lineRule="exact"/>
        <w:rPr>
          <w:rStyle w:val="Nenhum"/>
          <w:rFonts w:ascii="Verdana" w:eastAsia="Arial" w:hAnsi="Verdana" w:cs="Arial"/>
          <w:color w:val="auto"/>
          <w:sz w:val="20"/>
          <w:szCs w:val="20"/>
          <w:lang w:val="pt-BR"/>
          <w14:textOutline w14:w="0" w14:cap="rnd" w14:cmpd="sng" w14:algn="ctr">
            <w14:noFill/>
            <w14:prstDash w14:val="solid"/>
            <w14:bevel/>
          </w14:textOutline>
        </w:rPr>
      </w:pPr>
    </w:p>
    <w:p w14:paraId="7C51E75C" w14:textId="77777777" w:rsidR="002E7BDA" w:rsidRPr="003256C2" w:rsidRDefault="00D90480" w:rsidP="003256C2">
      <w:pPr>
        <w:pStyle w:val="Corpo"/>
        <w:spacing w:after="0" w:line="320" w:lineRule="exact"/>
        <w:rPr>
          <w:rFonts w:ascii="Verdana" w:hAnsi="Verdana"/>
          <w:sz w:val="20"/>
          <w:szCs w:val="20"/>
          <w:lang w:val="pt-BR"/>
        </w:rPr>
      </w:pPr>
      <w:r w:rsidRPr="003256C2">
        <w:rPr>
          <w:rStyle w:val="Nenhum"/>
          <w:rFonts w:ascii="Verdana" w:hAnsi="Verdana"/>
          <w:sz w:val="20"/>
          <w:szCs w:val="20"/>
          <w:lang w:val="pt-BR"/>
        </w:rPr>
        <w:br w:type="page"/>
      </w:r>
    </w:p>
    <w:p w14:paraId="6D25BD8A" w14:textId="508026FA" w:rsidR="002E7BDA" w:rsidRPr="003256C2" w:rsidRDefault="00C9240F" w:rsidP="003256C2">
      <w:pPr>
        <w:pStyle w:val="Corpo"/>
        <w:spacing w:after="0" w:line="320" w:lineRule="exact"/>
        <w:rPr>
          <w:rStyle w:val="Nenhum"/>
          <w:rFonts w:ascii="Verdana" w:eastAsia="Arial" w:hAnsi="Verdana" w:cs="Arial"/>
          <w:sz w:val="20"/>
          <w:szCs w:val="20"/>
          <w:lang w:val="pt-BR"/>
        </w:rPr>
      </w:pPr>
      <w:r w:rsidRPr="003256C2">
        <w:rPr>
          <w:rStyle w:val="Nenhum"/>
          <w:rFonts w:ascii="Verdana" w:hAnsi="Verdana"/>
          <w:sz w:val="20"/>
          <w:szCs w:val="20"/>
          <w:lang w:val="pt-BR"/>
        </w:rPr>
        <w:t>(</w:t>
      </w:r>
      <w:r w:rsidRPr="003256C2">
        <w:rPr>
          <w:rStyle w:val="Nenhum"/>
          <w:rFonts w:ascii="Verdana" w:hAnsi="Verdana"/>
          <w:i/>
          <w:iCs/>
          <w:sz w:val="20"/>
          <w:szCs w:val="20"/>
          <w:lang w:val="pt-BR"/>
        </w:rPr>
        <w:t xml:space="preserve">Página de assinaturas do Instrumento Particular de Escritura da 2ª (Segunda) Emissão de Debêntures Simples, Não Conversíveis em Ações, da Espécie com Garantia Real e com Garantia Fidejussória Adicional, em Duas Séries, </w:t>
      </w:r>
      <w:r w:rsidRPr="003256C2">
        <w:rPr>
          <w:rFonts w:ascii="Verdana" w:hAnsi="Verdana"/>
          <w:i/>
          <w:iCs/>
          <w:sz w:val="20"/>
          <w:szCs w:val="20"/>
          <w:lang w:val="pt-BR"/>
        </w:rPr>
        <w:t xml:space="preserve">para Colocação Privada, </w:t>
      </w:r>
      <w:r w:rsidRPr="003256C2">
        <w:rPr>
          <w:rStyle w:val="Nenhum"/>
          <w:rFonts w:ascii="Verdana" w:hAnsi="Verdana"/>
          <w:i/>
          <w:iCs/>
          <w:sz w:val="20"/>
          <w:szCs w:val="20"/>
          <w:lang w:val="pt-BR"/>
        </w:rPr>
        <w:t xml:space="preserve">da </w:t>
      </w:r>
      <w:proofErr w:type="spellStart"/>
      <w:r w:rsidRPr="003256C2">
        <w:rPr>
          <w:rStyle w:val="Nenhum"/>
          <w:rFonts w:ascii="Verdana" w:hAnsi="Verdana"/>
          <w:i/>
          <w:iCs/>
          <w:sz w:val="20"/>
          <w:szCs w:val="20"/>
          <w:lang w:val="pt-BR"/>
        </w:rPr>
        <w:t>Rodoil</w:t>
      </w:r>
      <w:proofErr w:type="spellEnd"/>
      <w:r w:rsidRPr="003256C2">
        <w:rPr>
          <w:rStyle w:val="Nenhum"/>
          <w:rFonts w:ascii="Verdana" w:hAnsi="Verdana"/>
          <w:i/>
          <w:iCs/>
          <w:sz w:val="20"/>
          <w:szCs w:val="20"/>
          <w:lang w:val="pt-BR"/>
        </w:rPr>
        <w:t xml:space="preserve"> Distribuidora de Combustíveis S.A.)</w:t>
      </w:r>
      <w:r w:rsidR="00D90480" w:rsidRPr="003256C2">
        <w:rPr>
          <w:rStyle w:val="Nenhum"/>
          <w:rFonts w:ascii="Verdana" w:hAnsi="Verdana"/>
          <w:sz w:val="20"/>
          <w:szCs w:val="20"/>
          <w:lang w:val="pt-BR"/>
        </w:rPr>
        <w:t xml:space="preserve"> </w:t>
      </w:r>
    </w:p>
    <w:p w14:paraId="5BE5408E"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04EA774F"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2C1EDEAB" w14:textId="77777777" w:rsidR="00D251D6" w:rsidRPr="003256C2" w:rsidRDefault="00D251D6" w:rsidP="003256C2">
      <w:pPr>
        <w:pStyle w:val="Default"/>
        <w:spacing w:after="0" w:line="320" w:lineRule="exact"/>
        <w:jc w:val="center"/>
        <w:rPr>
          <w:rStyle w:val="Nenhum"/>
          <w:rFonts w:ascii="Verdana" w:hAnsi="Verdana"/>
          <w:b/>
          <w:bCs/>
          <w:sz w:val="20"/>
          <w:szCs w:val="20"/>
          <w:lang w:val="it-IT"/>
        </w:rPr>
      </w:pPr>
      <w:r w:rsidRPr="003256C2">
        <w:rPr>
          <w:rStyle w:val="Nenhum"/>
          <w:rFonts w:ascii="Verdana" w:hAnsi="Verdana"/>
          <w:b/>
          <w:bCs/>
          <w:sz w:val="20"/>
          <w:szCs w:val="20"/>
          <w:lang w:val="it-IT"/>
        </w:rPr>
        <w:t>ROBERTO TONIETTO</w:t>
      </w:r>
    </w:p>
    <w:p w14:paraId="556C4C87" w14:textId="77777777" w:rsidR="002E7BDA" w:rsidRPr="003256C2" w:rsidRDefault="002E7BDA" w:rsidP="003256C2">
      <w:pPr>
        <w:pStyle w:val="Corpo"/>
        <w:spacing w:after="0" w:line="320" w:lineRule="exact"/>
        <w:rPr>
          <w:rStyle w:val="Nenhum"/>
          <w:rFonts w:ascii="Verdana" w:eastAsia="Arial" w:hAnsi="Verdana" w:cs="Arial"/>
          <w:sz w:val="20"/>
          <w:szCs w:val="20"/>
          <w:lang w:val="it-IT"/>
        </w:rPr>
      </w:pPr>
    </w:p>
    <w:p w14:paraId="36C0C5F0" w14:textId="77777777" w:rsidR="002E7BDA" w:rsidRPr="003256C2" w:rsidRDefault="002E7BDA" w:rsidP="003256C2">
      <w:pPr>
        <w:pStyle w:val="Default"/>
        <w:spacing w:after="0" w:line="320" w:lineRule="exact"/>
        <w:jc w:val="center"/>
        <w:rPr>
          <w:rStyle w:val="Nenhum"/>
          <w:rFonts w:ascii="Verdana" w:eastAsia="Arial" w:hAnsi="Verdana" w:cs="Arial"/>
          <w:sz w:val="20"/>
          <w:szCs w:val="20"/>
          <w:lang w:val="it-IT"/>
          <w14:textOutline w14:w="0" w14:cap="flat" w14:cmpd="sng" w14:algn="ctr">
            <w14:noFill/>
            <w14:prstDash w14:val="solid"/>
            <w14:bevel/>
          </w14:textOutline>
        </w:rPr>
      </w:pPr>
    </w:p>
    <w:p w14:paraId="1C765B6F" w14:textId="77777777" w:rsidR="002E7BDA" w:rsidRPr="003256C2" w:rsidRDefault="002E7BDA" w:rsidP="003256C2">
      <w:pPr>
        <w:pStyle w:val="Default"/>
        <w:spacing w:after="0" w:line="320" w:lineRule="exact"/>
        <w:jc w:val="center"/>
        <w:rPr>
          <w:rStyle w:val="Nenhum"/>
          <w:rFonts w:ascii="Verdana" w:eastAsia="Arial" w:hAnsi="Verdana" w:cs="Arial"/>
          <w:sz w:val="20"/>
          <w:szCs w:val="20"/>
          <w:lang w:val="it-IT"/>
        </w:rPr>
      </w:pPr>
    </w:p>
    <w:p w14:paraId="039E8399" w14:textId="77777777" w:rsidR="002E7BDA" w:rsidRPr="003256C2" w:rsidRDefault="00D90480" w:rsidP="003256C2">
      <w:pPr>
        <w:pStyle w:val="Default"/>
        <w:spacing w:after="0" w:line="320" w:lineRule="exact"/>
        <w:jc w:val="center"/>
        <w:rPr>
          <w:rStyle w:val="Nenhum"/>
          <w:rFonts w:ascii="Verdana" w:eastAsia="Arial" w:hAnsi="Verdana" w:cs="Arial"/>
          <w:sz w:val="20"/>
          <w:szCs w:val="20"/>
          <w:lang w:val="it-IT"/>
        </w:rPr>
      </w:pPr>
      <w:r w:rsidRPr="003256C2">
        <w:rPr>
          <w:rStyle w:val="Nenhum"/>
          <w:rFonts w:ascii="Verdana" w:hAnsi="Verdana"/>
          <w:sz w:val="20"/>
          <w:szCs w:val="20"/>
          <w:lang w:val="it-IT"/>
        </w:rPr>
        <w:t xml:space="preserve"> ________________________________ </w:t>
      </w:r>
    </w:p>
    <w:p w14:paraId="732B48FD" w14:textId="65003022" w:rsidR="002E7BDA" w:rsidRPr="003256C2" w:rsidRDefault="00D90480" w:rsidP="003256C2">
      <w:pPr>
        <w:pStyle w:val="Default"/>
        <w:spacing w:after="0" w:line="320" w:lineRule="exact"/>
        <w:ind w:left="2694"/>
        <w:rPr>
          <w:rStyle w:val="Nenhum"/>
          <w:rFonts w:ascii="Verdana" w:eastAsia="Arial" w:hAnsi="Verdana" w:cs="Arial"/>
          <w:sz w:val="20"/>
          <w:szCs w:val="20"/>
          <w:lang w:val="it-IT"/>
        </w:rPr>
      </w:pPr>
      <w:bookmarkStart w:id="83" w:name="_Hlk84353419"/>
      <w:r w:rsidRPr="003256C2">
        <w:rPr>
          <w:rStyle w:val="Nenhum"/>
          <w:rFonts w:ascii="Verdana" w:hAnsi="Verdana"/>
          <w:sz w:val="20"/>
          <w:szCs w:val="20"/>
          <w:lang w:val="it-IT"/>
        </w:rPr>
        <w:t xml:space="preserve">Nome: </w:t>
      </w:r>
      <w:r w:rsidR="00D251D6" w:rsidRPr="003256C2">
        <w:rPr>
          <w:rStyle w:val="Nenhum"/>
          <w:rFonts w:ascii="Verdana" w:hAnsi="Verdana"/>
          <w:sz w:val="20"/>
          <w:szCs w:val="20"/>
          <w:lang w:val="it-IT"/>
        </w:rPr>
        <w:t>Roberto Tonietto</w:t>
      </w:r>
    </w:p>
    <w:p w14:paraId="5E9C0BE4" w14:textId="6D95391D" w:rsidR="002E7BDA" w:rsidRPr="003256C2" w:rsidRDefault="00D90480" w:rsidP="003256C2">
      <w:pPr>
        <w:pStyle w:val="Corpo"/>
        <w:spacing w:after="0" w:line="320" w:lineRule="exact"/>
        <w:ind w:left="2694"/>
        <w:jc w:val="left"/>
        <w:rPr>
          <w:rStyle w:val="Nenhum"/>
          <w:rFonts w:ascii="Verdana" w:eastAsia="Arial" w:hAnsi="Verdana" w:cs="Arial"/>
          <w:sz w:val="20"/>
          <w:szCs w:val="20"/>
          <w:lang w:val="it-IT"/>
        </w:rPr>
      </w:pPr>
      <w:r w:rsidRPr="003256C2">
        <w:rPr>
          <w:rStyle w:val="Nenhum"/>
          <w:rFonts w:ascii="Verdana" w:hAnsi="Verdana"/>
          <w:sz w:val="20"/>
          <w:szCs w:val="20"/>
          <w:lang w:val="it-IT"/>
        </w:rPr>
        <w:t>CPF:</w:t>
      </w:r>
      <w:r w:rsidR="000A2601" w:rsidRPr="003256C2">
        <w:rPr>
          <w:rStyle w:val="Nenhum"/>
          <w:rFonts w:ascii="Verdana" w:hAnsi="Verdana"/>
          <w:sz w:val="20"/>
          <w:szCs w:val="20"/>
          <w:lang w:val="it-IT"/>
        </w:rPr>
        <w:t xml:space="preserve"> </w:t>
      </w:r>
      <w:r w:rsidR="00FC7A0B" w:rsidRPr="003256C2">
        <w:rPr>
          <w:rStyle w:val="Nenhum"/>
          <w:rFonts w:ascii="Verdana" w:hAnsi="Verdana"/>
          <w:sz w:val="20"/>
          <w:szCs w:val="20"/>
          <w:lang w:val="it-IT"/>
        </w:rPr>
        <w:t>477.578.920-15</w:t>
      </w:r>
    </w:p>
    <w:bookmarkEnd w:id="83"/>
    <w:p w14:paraId="23811EF1" w14:textId="77777777" w:rsidR="002E7BDA" w:rsidRPr="003256C2" w:rsidRDefault="002E7BDA" w:rsidP="003256C2">
      <w:pPr>
        <w:pStyle w:val="Corpo"/>
        <w:spacing w:after="0" w:line="320" w:lineRule="exact"/>
        <w:jc w:val="center"/>
        <w:rPr>
          <w:rStyle w:val="Nenhum"/>
          <w:rFonts w:ascii="Verdana" w:eastAsia="Arial" w:hAnsi="Verdana" w:cs="Arial"/>
          <w:b/>
          <w:bCs/>
          <w:sz w:val="20"/>
          <w:szCs w:val="20"/>
          <w:lang w:val="it-IT"/>
        </w:rPr>
      </w:pPr>
    </w:p>
    <w:p w14:paraId="0A93AB36" w14:textId="77777777" w:rsidR="002E7BDA" w:rsidRPr="003256C2" w:rsidRDefault="002E7BDA" w:rsidP="003256C2">
      <w:pPr>
        <w:pStyle w:val="Corpo"/>
        <w:spacing w:after="0" w:line="320" w:lineRule="exact"/>
        <w:jc w:val="center"/>
        <w:rPr>
          <w:rStyle w:val="Nenhum"/>
          <w:rFonts w:ascii="Verdana" w:eastAsia="Arial" w:hAnsi="Verdana" w:cs="Arial"/>
          <w:b/>
          <w:bCs/>
          <w:sz w:val="20"/>
          <w:szCs w:val="20"/>
          <w:lang w:val="it-IT"/>
        </w:rPr>
      </w:pPr>
    </w:p>
    <w:p w14:paraId="5E1BFB8D" w14:textId="20AD3459" w:rsidR="002E7BDA" w:rsidRPr="003256C2" w:rsidRDefault="00D90480" w:rsidP="003256C2">
      <w:pPr>
        <w:pStyle w:val="Corpo"/>
        <w:spacing w:after="0" w:line="320" w:lineRule="exact"/>
        <w:rPr>
          <w:rFonts w:ascii="Verdana" w:hAnsi="Verdana"/>
          <w:sz w:val="20"/>
          <w:szCs w:val="20"/>
          <w:lang w:val="it-IT"/>
        </w:rPr>
      </w:pPr>
      <w:r w:rsidRPr="003256C2">
        <w:rPr>
          <w:rStyle w:val="Nenhum"/>
          <w:rFonts w:ascii="Verdana" w:hAnsi="Verdana"/>
          <w:sz w:val="20"/>
          <w:szCs w:val="20"/>
          <w:lang w:val="it-IT"/>
        </w:rPr>
        <w:br w:type="page"/>
      </w:r>
    </w:p>
    <w:p w14:paraId="34E6B8B1" w14:textId="639E9891" w:rsidR="002E7BDA" w:rsidRPr="003256C2" w:rsidRDefault="00587563" w:rsidP="003256C2">
      <w:pPr>
        <w:pStyle w:val="Corpo"/>
        <w:spacing w:after="0" w:line="320" w:lineRule="exact"/>
        <w:rPr>
          <w:rStyle w:val="Nenhum"/>
          <w:rFonts w:ascii="Verdana" w:eastAsia="Arial" w:hAnsi="Verdana" w:cs="Arial"/>
          <w:sz w:val="20"/>
          <w:szCs w:val="20"/>
          <w:lang w:val="pt-BR"/>
        </w:rPr>
      </w:pPr>
      <w:r w:rsidRPr="003256C2">
        <w:rPr>
          <w:rStyle w:val="Nenhum"/>
          <w:rFonts w:ascii="Verdana" w:hAnsi="Verdana"/>
          <w:sz w:val="20"/>
          <w:szCs w:val="20"/>
          <w:lang w:val="pt-BR"/>
        </w:rPr>
        <w:t>(</w:t>
      </w:r>
      <w:r w:rsidRPr="003256C2">
        <w:rPr>
          <w:rStyle w:val="Nenhum"/>
          <w:rFonts w:ascii="Verdana" w:hAnsi="Verdana"/>
          <w:i/>
          <w:iCs/>
          <w:sz w:val="20"/>
          <w:szCs w:val="20"/>
          <w:lang w:val="pt-BR"/>
        </w:rPr>
        <w:t xml:space="preserve">Página de assinaturas do Instrumento Particular de Escritura da 2ª (Segunda) Emissão de Debêntures Simples, Não Conversíveis em Ações, da Espécie com Garantia Real e com Garantia Fidejussória Adicional, em Duas Séries, </w:t>
      </w:r>
      <w:r w:rsidRPr="003256C2">
        <w:rPr>
          <w:rFonts w:ascii="Verdana" w:hAnsi="Verdana"/>
          <w:i/>
          <w:iCs/>
          <w:sz w:val="20"/>
          <w:szCs w:val="20"/>
          <w:lang w:val="pt-BR"/>
        </w:rPr>
        <w:t xml:space="preserve">para Colocação Privada, </w:t>
      </w:r>
      <w:r w:rsidRPr="003256C2">
        <w:rPr>
          <w:rStyle w:val="Nenhum"/>
          <w:rFonts w:ascii="Verdana" w:hAnsi="Verdana"/>
          <w:i/>
          <w:iCs/>
          <w:sz w:val="20"/>
          <w:szCs w:val="20"/>
          <w:lang w:val="pt-BR"/>
        </w:rPr>
        <w:t xml:space="preserve">da </w:t>
      </w:r>
      <w:proofErr w:type="spellStart"/>
      <w:r w:rsidRPr="003256C2">
        <w:rPr>
          <w:rStyle w:val="Nenhum"/>
          <w:rFonts w:ascii="Verdana" w:hAnsi="Verdana"/>
          <w:i/>
          <w:iCs/>
          <w:sz w:val="20"/>
          <w:szCs w:val="20"/>
          <w:lang w:val="pt-BR"/>
        </w:rPr>
        <w:t>Rodoil</w:t>
      </w:r>
      <w:proofErr w:type="spellEnd"/>
      <w:r w:rsidRPr="003256C2">
        <w:rPr>
          <w:rStyle w:val="Nenhum"/>
          <w:rFonts w:ascii="Verdana" w:hAnsi="Verdana"/>
          <w:i/>
          <w:iCs/>
          <w:sz w:val="20"/>
          <w:szCs w:val="20"/>
          <w:lang w:val="pt-BR"/>
        </w:rPr>
        <w:t xml:space="preserve"> Distribuidora de Combustíveis S.A.)</w:t>
      </w:r>
      <w:r w:rsidR="00D90480" w:rsidRPr="003256C2">
        <w:rPr>
          <w:rStyle w:val="Nenhum"/>
          <w:rFonts w:ascii="Verdana" w:hAnsi="Verdana"/>
          <w:sz w:val="20"/>
          <w:szCs w:val="20"/>
          <w:lang w:val="pt-BR"/>
        </w:rPr>
        <w:t xml:space="preserve"> </w:t>
      </w:r>
    </w:p>
    <w:p w14:paraId="124825A3" w14:textId="77777777" w:rsidR="002E7BDA" w:rsidRPr="003256C2" w:rsidRDefault="002E7BDA" w:rsidP="003256C2">
      <w:pPr>
        <w:pStyle w:val="Corpo"/>
        <w:spacing w:after="0" w:line="320" w:lineRule="exact"/>
        <w:rPr>
          <w:rStyle w:val="Nenhum"/>
          <w:rFonts w:ascii="Verdana" w:eastAsia="Arial" w:hAnsi="Verdana" w:cs="Arial"/>
          <w:sz w:val="20"/>
          <w:szCs w:val="20"/>
          <w:lang w:val="pt-BR"/>
        </w:rPr>
      </w:pPr>
    </w:p>
    <w:p w14:paraId="4058AA31" w14:textId="77777777" w:rsidR="00D251D6" w:rsidRPr="003256C2" w:rsidRDefault="00D251D6" w:rsidP="003256C2">
      <w:pPr>
        <w:pStyle w:val="Corpo"/>
        <w:spacing w:after="0" w:line="320" w:lineRule="exact"/>
        <w:jc w:val="left"/>
        <w:rPr>
          <w:rStyle w:val="Nenhum"/>
          <w:rFonts w:ascii="Verdana" w:hAnsi="Verdana"/>
          <w:b/>
          <w:bCs/>
          <w:sz w:val="20"/>
          <w:szCs w:val="20"/>
          <w:lang w:val="pt-BR"/>
        </w:rPr>
      </w:pPr>
    </w:p>
    <w:p w14:paraId="74D88EB1" w14:textId="1925F067" w:rsidR="002E7BDA" w:rsidRPr="003256C2" w:rsidRDefault="00D94410" w:rsidP="003256C2">
      <w:pPr>
        <w:pStyle w:val="Corpo"/>
        <w:spacing w:after="0" w:line="320" w:lineRule="exact"/>
        <w:jc w:val="left"/>
        <w:rPr>
          <w:rStyle w:val="Nenhum"/>
          <w:rFonts w:ascii="Verdana" w:hAnsi="Verdana"/>
          <w:b/>
          <w:sz w:val="20"/>
          <w:szCs w:val="20"/>
          <w:lang w:val="pt-BR"/>
        </w:rPr>
      </w:pPr>
      <w:r w:rsidRPr="003256C2">
        <w:rPr>
          <w:rStyle w:val="Nenhum"/>
          <w:rFonts w:ascii="Verdana" w:hAnsi="Verdana"/>
          <w:b/>
          <w:bCs/>
          <w:sz w:val="20"/>
          <w:szCs w:val="20"/>
          <w:lang w:val="pt-BR"/>
        </w:rPr>
        <w:t>TESTEMUNHAS</w:t>
      </w:r>
    </w:p>
    <w:tbl>
      <w:tblPr>
        <w:tblW w:w="87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82"/>
        <w:gridCol w:w="4383"/>
      </w:tblGrid>
      <w:tr w:rsidR="002E7BDA" w:rsidRPr="00297F4B" w14:paraId="04A7D932" w14:textId="77777777" w:rsidTr="009A3BCE">
        <w:trPr>
          <w:trHeight w:val="1627"/>
        </w:trPr>
        <w:tc>
          <w:tcPr>
            <w:tcW w:w="4382" w:type="dxa"/>
            <w:tcBorders>
              <w:top w:val="nil"/>
              <w:left w:val="nil"/>
              <w:bottom w:val="nil"/>
              <w:right w:val="nil"/>
            </w:tcBorders>
            <w:shd w:val="clear" w:color="auto" w:fill="auto"/>
            <w:tcMar>
              <w:top w:w="80" w:type="dxa"/>
              <w:left w:w="80" w:type="dxa"/>
              <w:bottom w:w="80" w:type="dxa"/>
              <w:right w:w="80" w:type="dxa"/>
            </w:tcMar>
          </w:tcPr>
          <w:p w14:paraId="32E70A26" w14:textId="77777777" w:rsidR="002E7BDA" w:rsidRPr="003256C2" w:rsidRDefault="002E7BDA" w:rsidP="003256C2">
            <w:pPr>
              <w:pStyle w:val="Default"/>
              <w:spacing w:after="0" w:line="320" w:lineRule="exact"/>
              <w:jc w:val="left"/>
              <w:rPr>
                <w:rStyle w:val="Nenhum"/>
                <w:rFonts w:ascii="Verdana" w:eastAsia="Arial" w:hAnsi="Verdana" w:cs="Arial"/>
                <w:sz w:val="20"/>
                <w:szCs w:val="20"/>
                <w:lang w:val="pt-BR"/>
              </w:rPr>
            </w:pPr>
          </w:p>
          <w:p w14:paraId="647D125E" w14:textId="77777777" w:rsidR="002E7BDA" w:rsidRPr="003256C2" w:rsidRDefault="002E7BDA" w:rsidP="003256C2">
            <w:pPr>
              <w:pStyle w:val="Default"/>
              <w:spacing w:after="0" w:line="320" w:lineRule="exact"/>
              <w:jc w:val="left"/>
              <w:rPr>
                <w:rStyle w:val="Nenhum"/>
                <w:rFonts w:ascii="Verdana" w:eastAsia="Arial" w:hAnsi="Verdana" w:cs="Arial"/>
                <w:sz w:val="20"/>
                <w:szCs w:val="20"/>
                <w:lang w:val="pt-BR"/>
              </w:rPr>
            </w:pPr>
          </w:p>
          <w:p w14:paraId="2D3693B0" w14:textId="77777777" w:rsidR="002E7BDA" w:rsidRPr="003256C2" w:rsidRDefault="00D90480" w:rsidP="003256C2">
            <w:pPr>
              <w:pStyle w:val="Default"/>
              <w:spacing w:after="0" w:line="320" w:lineRule="exact"/>
              <w:jc w:val="left"/>
              <w:rPr>
                <w:rStyle w:val="Nenhum"/>
                <w:rFonts w:ascii="Verdana" w:eastAsia="Arial" w:hAnsi="Verdana" w:cs="Arial"/>
                <w:sz w:val="20"/>
                <w:szCs w:val="20"/>
                <w:lang w:val="pt-BR"/>
              </w:rPr>
            </w:pPr>
            <w:r w:rsidRPr="003256C2">
              <w:rPr>
                <w:rStyle w:val="Nenhum"/>
                <w:rFonts w:ascii="Verdana" w:hAnsi="Verdana"/>
                <w:sz w:val="20"/>
                <w:szCs w:val="20"/>
                <w:lang w:val="pt-BR"/>
              </w:rPr>
              <w:t xml:space="preserve">________________________________ </w:t>
            </w:r>
          </w:p>
          <w:p w14:paraId="21CCA43A" w14:textId="0F6FBE31" w:rsidR="002E7BDA" w:rsidRPr="003256C2" w:rsidRDefault="00D90480" w:rsidP="003256C2">
            <w:pPr>
              <w:pStyle w:val="Default"/>
              <w:spacing w:after="0" w:line="320" w:lineRule="exact"/>
              <w:jc w:val="left"/>
              <w:rPr>
                <w:rStyle w:val="Nenhum"/>
                <w:rFonts w:ascii="Verdana" w:eastAsia="Arial" w:hAnsi="Verdana" w:cs="Arial"/>
                <w:sz w:val="20"/>
                <w:szCs w:val="20"/>
                <w:lang w:val="pt-BR"/>
              </w:rPr>
            </w:pPr>
            <w:r w:rsidRPr="003256C2">
              <w:rPr>
                <w:rStyle w:val="Nenhum"/>
                <w:rFonts w:ascii="Verdana" w:hAnsi="Verdana"/>
                <w:sz w:val="20"/>
                <w:szCs w:val="20"/>
                <w:lang w:val="pt-BR"/>
              </w:rPr>
              <w:t xml:space="preserve">Nome: </w:t>
            </w:r>
            <w:r w:rsidR="00E67074" w:rsidRPr="00E67074">
              <w:rPr>
                <w:rStyle w:val="Nenhum"/>
                <w:rFonts w:ascii="Verdana" w:hAnsi="Verdana"/>
                <w:sz w:val="20"/>
                <w:szCs w:val="20"/>
                <w:lang w:val="pt-BR"/>
              </w:rPr>
              <w:t>Deoclides Rech Júnior</w:t>
            </w:r>
          </w:p>
          <w:p w14:paraId="78B7328B" w14:textId="4CE0255B" w:rsidR="002E7BDA" w:rsidRPr="003256C2" w:rsidRDefault="00D90480" w:rsidP="003256C2">
            <w:pPr>
              <w:pStyle w:val="Default"/>
              <w:spacing w:after="0" w:line="320" w:lineRule="exact"/>
              <w:jc w:val="left"/>
              <w:rPr>
                <w:rStyle w:val="Nenhum"/>
                <w:rFonts w:ascii="Verdana" w:hAnsi="Verdana"/>
                <w:sz w:val="20"/>
                <w:szCs w:val="20"/>
                <w:lang w:val="pt-BR"/>
              </w:rPr>
            </w:pPr>
            <w:r w:rsidRPr="003256C2">
              <w:rPr>
                <w:rStyle w:val="Nenhum"/>
                <w:rFonts w:ascii="Verdana" w:hAnsi="Verdana"/>
                <w:sz w:val="20"/>
                <w:szCs w:val="20"/>
                <w:lang w:val="pt-BR"/>
              </w:rPr>
              <w:t>CPF:</w:t>
            </w:r>
            <w:r w:rsidR="001006A8" w:rsidRPr="003256C2">
              <w:rPr>
                <w:rStyle w:val="Nenhum"/>
                <w:rFonts w:ascii="Verdana" w:hAnsi="Verdana"/>
                <w:sz w:val="20"/>
                <w:szCs w:val="20"/>
                <w:lang w:val="pt-BR"/>
              </w:rPr>
              <w:t xml:space="preserve"> </w:t>
            </w:r>
            <w:r w:rsidR="00E67074" w:rsidRPr="00E67074">
              <w:rPr>
                <w:rStyle w:val="Nenhum"/>
                <w:rFonts w:ascii="Verdana" w:hAnsi="Verdana"/>
                <w:sz w:val="20"/>
                <w:szCs w:val="20"/>
                <w:lang w:val="pt-BR"/>
              </w:rPr>
              <w:t>007.728.650-27</w:t>
            </w:r>
            <w:r w:rsidRPr="003256C2">
              <w:rPr>
                <w:rStyle w:val="Nenhum"/>
                <w:rFonts w:ascii="Verdana" w:hAnsi="Verdana"/>
                <w:sz w:val="20"/>
                <w:szCs w:val="20"/>
                <w:lang w:val="pt-BR"/>
              </w:rPr>
              <w:t xml:space="preserve"> </w:t>
            </w:r>
          </w:p>
          <w:p w14:paraId="42C4FE04" w14:textId="77777777" w:rsidR="001006A8" w:rsidRPr="003256C2" w:rsidRDefault="001006A8" w:rsidP="003256C2">
            <w:pPr>
              <w:pStyle w:val="Default"/>
              <w:spacing w:after="0" w:line="320" w:lineRule="exact"/>
              <w:jc w:val="left"/>
              <w:rPr>
                <w:rFonts w:ascii="Verdana" w:hAnsi="Verdana"/>
                <w:sz w:val="20"/>
                <w:szCs w:val="20"/>
                <w:lang w:val="pt-BR"/>
              </w:rPr>
            </w:pPr>
          </w:p>
        </w:tc>
        <w:tc>
          <w:tcPr>
            <w:tcW w:w="4383" w:type="dxa"/>
            <w:tcBorders>
              <w:top w:val="nil"/>
              <w:left w:val="nil"/>
              <w:bottom w:val="nil"/>
              <w:right w:val="nil"/>
            </w:tcBorders>
            <w:shd w:val="clear" w:color="auto" w:fill="auto"/>
            <w:tcMar>
              <w:top w:w="80" w:type="dxa"/>
              <w:left w:w="80" w:type="dxa"/>
              <w:bottom w:w="80" w:type="dxa"/>
              <w:right w:w="80" w:type="dxa"/>
            </w:tcMar>
          </w:tcPr>
          <w:p w14:paraId="1A51BB18" w14:textId="77777777" w:rsidR="002E7BDA" w:rsidRPr="003256C2" w:rsidRDefault="002E7BDA" w:rsidP="003256C2">
            <w:pPr>
              <w:pStyle w:val="Default"/>
              <w:spacing w:after="0" w:line="320" w:lineRule="exact"/>
              <w:jc w:val="left"/>
              <w:rPr>
                <w:rStyle w:val="Nenhum"/>
                <w:rFonts w:ascii="Verdana" w:eastAsia="Arial" w:hAnsi="Verdana" w:cs="Arial"/>
                <w:sz w:val="20"/>
                <w:szCs w:val="20"/>
                <w:lang w:val="pt-BR"/>
              </w:rPr>
            </w:pPr>
          </w:p>
          <w:p w14:paraId="4C8340D0" w14:textId="77777777" w:rsidR="002E7BDA" w:rsidRPr="003256C2" w:rsidRDefault="002E7BDA" w:rsidP="003256C2">
            <w:pPr>
              <w:pStyle w:val="Default"/>
              <w:spacing w:after="0" w:line="320" w:lineRule="exact"/>
              <w:jc w:val="left"/>
              <w:rPr>
                <w:rStyle w:val="Nenhum"/>
                <w:rFonts w:ascii="Verdana" w:eastAsia="Arial" w:hAnsi="Verdana" w:cs="Arial"/>
                <w:sz w:val="20"/>
                <w:szCs w:val="20"/>
                <w:lang w:val="pt-BR"/>
              </w:rPr>
            </w:pPr>
          </w:p>
          <w:p w14:paraId="625A5522" w14:textId="731FC32E" w:rsidR="002E7BDA" w:rsidRPr="003256C2" w:rsidRDefault="00D90480" w:rsidP="003256C2">
            <w:pPr>
              <w:pStyle w:val="Default"/>
              <w:spacing w:after="0" w:line="320" w:lineRule="exact"/>
              <w:jc w:val="left"/>
              <w:rPr>
                <w:rStyle w:val="Nenhum"/>
                <w:rFonts w:ascii="Verdana" w:eastAsia="Arial" w:hAnsi="Verdana" w:cs="Arial"/>
                <w:sz w:val="20"/>
                <w:szCs w:val="20"/>
                <w:lang w:val="pt-BR"/>
              </w:rPr>
            </w:pPr>
            <w:r w:rsidRPr="003256C2">
              <w:rPr>
                <w:rStyle w:val="Nenhum"/>
                <w:rFonts w:ascii="Verdana" w:hAnsi="Verdana"/>
                <w:sz w:val="20"/>
                <w:szCs w:val="20"/>
                <w:lang w:val="pt-BR"/>
              </w:rPr>
              <w:t xml:space="preserve"> ________________________________ </w:t>
            </w:r>
          </w:p>
          <w:p w14:paraId="3E80F6EF" w14:textId="4E05FFCE" w:rsidR="002E7BDA" w:rsidRPr="003256C2" w:rsidRDefault="00D90480" w:rsidP="003256C2">
            <w:pPr>
              <w:pStyle w:val="Default"/>
              <w:spacing w:after="0" w:line="320" w:lineRule="exact"/>
              <w:jc w:val="left"/>
              <w:rPr>
                <w:rStyle w:val="Nenhum"/>
                <w:rFonts w:ascii="Verdana" w:eastAsia="Arial" w:hAnsi="Verdana" w:cs="Arial"/>
                <w:sz w:val="20"/>
                <w:szCs w:val="20"/>
                <w:lang w:val="pt-BR"/>
              </w:rPr>
            </w:pPr>
            <w:r w:rsidRPr="003256C2">
              <w:rPr>
                <w:rStyle w:val="Nenhum"/>
                <w:rFonts w:ascii="Verdana" w:hAnsi="Verdana"/>
                <w:sz w:val="20"/>
                <w:szCs w:val="20"/>
                <w:lang w:val="pt-BR"/>
              </w:rPr>
              <w:t xml:space="preserve">Nome: </w:t>
            </w:r>
            <w:r w:rsidR="00E67074">
              <w:rPr>
                <w:rStyle w:val="Nenhum"/>
                <w:rFonts w:ascii="Verdana" w:hAnsi="Verdana"/>
                <w:sz w:val="20"/>
                <w:szCs w:val="20"/>
                <w:lang w:val="pt-BR"/>
              </w:rPr>
              <w:t>Vinicius Moreira Pádua</w:t>
            </w:r>
          </w:p>
          <w:p w14:paraId="748DF2C8" w14:textId="57336351" w:rsidR="002E7BDA" w:rsidRPr="003256C2" w:rsidRDefault="00D90480" w:rsidP="003256C2">
            <w:pPr>
              <w:pStyle w:val="Default"/>
              <w:spacing w:after="0" w:line="320" w:lineRule="exact"/>
              <w:jc w:val="left"/>
              <w:rPr>
                <w:rFonts w:ascii="Verdana" w:hAnsi="Verdana"/>
                <w:sz w:val="20"/>
                <w:szCs w:val="20"/>
                <w:lang w:val="pt-BR"/>
              </w:rPr>
            </w:pPr>
            <w:r w:rsidRPr="003256C2">
              <w:rPr>
                <w:rStyle w:val="Nenhum"/>
                <w:rFonts w:ascii="Verdana" w:hAnsi="Verdana"/>
                <w:sz w:val="20"/>
                <w:szCs w:val="20"/>
                <w:lang w:val="pt-BR"/>
              </w:rPr>
              <w:t>CPF:</w:t>
            </w:r>
            <w:r w:rsidR="0006584D" w:rsidRPr="003256C2">
              <w:rPr>
                <w:rStyle w:val="Nenhum"/>
                <w:rFonts w:ascii="Verdana" w:hAnsi="Verdana"/>
                <w:sz w:val="20"/>
                <w:szCs w:val="20"/>
                <w:lang w:val="pt-BR"/>
              </w:rPr>
              <w:t xml:space="preserve"> </w:t>
            </w:r>
            <w:r w:rsidR="00C628E3">
              <w:rPr>
                <w:rStyle w:val="Nenhum"/>
                <w:rFonts w:ascii="Verdana" w:hAnsi="Verdana"/>
                <w:sz w:val="20"/>
              </w:rPr>
              <w:t>430.438.088-51</w:t>
            </w:r>
          </w:p>
        </w:tc>
      </w:tr>
    </w:tbl>
    <w:p w14:paraId="3644146D" w14:textId="09A6D9D7" w:rsidR="00F14DBF" w:rsidRPr="003256C2" w:rsidRDefault="00F14DBF" w:rsidP="003256C2">
      <w:pPr>
        <w:pStyle w:val="Corpo"/>
        <w:widowControl w:val="0"/>
        <w:spacing w:after="0" w:line="320" w:lineRule="exact"/>
        <w:jc w:val="left"/>
        <w:rPr>
          <w:rStyle w:val="Nenhum"/>
          <w:rFonts w:ascii="Verdana" w:eastAsia="Arial" w:hAnsi="Verdana" w:cs="Arial"/>
          <w:b/>
          <w:bCs/>
          <w:i/>
          <w:iCs/>
          <w:color w:val="auto"/>
          <w:sz w:val="20"/>
          <w:szCs w:val="20"/>
          <w:lang w:val="pt-BR"/>
          <w14:textOutline w14:w="0" w14:cap="rnd" w14:cmpd="sng" w14:algn="ctr">
            <w14:noFill/>
            <w14:prstDash w14:val="solid"/>
            <w14:bevel/>
          </w14:textOutline>
        </w:rPr>
      </w:pPr>
    </w:p>
    <w:p w14:paraId="7D142024" w14:textId="77777777" w:rsidR="00F14DBF" w:rsidRPr="003256C2" w:rsidRDefault="00F14DBF" w:rsidP="003256C2">
      <w:pPr>
        <w:spacing w:line="320" w:lineRule="exact"/>
        <w:rPr>
          <w:rStyle w:val="Nenhum"/>
          <w:rFonts w:ascii="Verdana" w:eastAsia="Arial" w:hAnsi="Verdana" w:cs="Arial"/>
          <w:sz w:val="20"/>
          <w:szCs w:val="20"/>
          <w:u w:color="000000"/>
          <w:lang w:val="pt-BR"/>
        </w:rPr>
      </w:pPr>
      <w:r w:rsidRPr="003256C2">
        <w:rPr>
          <w:rStyle w:val="Nenhum"/>
          <w:rFonts w:ascii="Verdana" w:eastAsia="Arial" w:hAnsi="Verdana" w:cs="Arial"/>
          <w:sz w:val="20"/>
          <w:szCs w:val="20"/>
          <w:lang w:val="pt-BR"/>
        </w:rPr>
        <w:br w:type="page"/>
      </w:r>
    </w:p>
    <w:p w14:paraId="5A8A9AAA" w14:textId="08220655" w:rsidR="002E7BDA" w:rsidRPr="003256C2" w:rsidRDefault="002E7BDA" w:rsidP="003256C2">
      <w:pPr>
        <w:pStyle w:val="Corpo"/>
        <w:widowControl w:val="0"/>
        <w:spacing w:after="0" w:line="320" w:lineRule="exact"/>
        <w:jc w:val="left"/>
        <w:rPr>
          <w:rStyle w:val="Nenhum"/>
          <w:rFonts w:ascii="Verdana" w:eastAsia="Arial" w:hAnsi="Verdana" w:cs="Arial"/>
          <w:color w:val="auto"/>
          <w:sz w:val="20"/>
          <w:szCs w:val="20"/>
          <w:lang w:val="pt-BR"/>
          <w14:textOutline w14:w="0" w14:cap="rnd" w14:cmpd="sng" w14:algn="ctr">
            <w14:noFill/>
            <w14:prstDash w14:val="solid"/>
            <w14:bevel/>
          </w14:textOutline>
        </w:rPr>
      </w:pPr>
    </w:p>
    <w:p w14:paraId="1C59AB18" w14:textId="370584BF" w:rsidR="00F14DBF" w:rsidRPr="003256C2" w:rsidRDefault="00F14DBF" w:rsidP="003256C2">
      <w:pPr>
        <w:pStyle w:val="Corpo"/>
        <w:widowControl w:val="0"/>
        <w:spacing w:after="0" w:line="320" w:lineRule="exact"/>
        <w:jc w:val="left"/>
        <w:rPr>
          <w:rStyle w:val="Nenhum"/>
          <w:rFonts w:ascii="Verdana" w:eastAsia="Arial" w:hAnsi="Verdana" w:cs="Arial"/>
          <w:color w:val="auto"/>
          <w:sz w:val="20"/>
          <w:szCs w:val="20"/>
          <w:lang w:val="pt-BR"/>
          <w14:textOutline w14:w="0" w14:cap="rnd" w14:cmpd="sng" w14:algn="ctr">
            <w14:noFill/>
            <w14:prstDash w14:val="solid"/>
            <w14:bevel/>
          </w14:textOutline>
        </w:rPr>
      </w:pPr>
    </w:p>
    <w:p w14:paraId="37A3C6FB" w14:textId="1FBBD039" w:rsidR="00E1049D" w:rsidRPr="003256C2" w:rsidRDefault="00E1049D" w:rsidP="003256C2">
      <w:pPr>
        <w:spacing w:line="320" w:lineRule="exact"/>
        <w:jc w:val="center"/>
        <w:rPr>
          <w:rStyle w:val="Nenhum"/>
          <w:rFonts w:ascii="Verdana" w:eastAsia="Arial" w:hAnsi="Verdana" w:cs="Arial"/>
          <w:b/>
          <w:bCs/>
          <w:sz w:val="20"/>
          <w:szCs w:val="20"/>
          <w:u w:val="single"/>
          <w:lang w:val="pt-BR"/>
        </w:rPr>
      </w:pPr>
      <w:r w:rsidRPr="003256C2">
        <w:rPr>
          <w:rStyle w:val="Nenhum"/>
          <w:rFonts w:ascii="Verdana" w:eastAsia="Arial" w:hAnsi="Verdana" w:cs="Arial"/>
          <w:b/>
          <w:bCs/>
          <w:sz w:val="20"/>
          <w:szCs w:val="20"/>
          <w:u w:val="single"/>
          <w:lang w:val="pt-BR"/>
        </w:rPr>
        <w:t>Anexo I</w:t>
      </w:r>
    </w:p>
    <w:p w14:paraId="0184AE86" w14:textId="5A27F490" w:rsidR="0048257B" w:rsidRPr="003256C2" w:rsidRDefault="0048257B" w:rsidP="003256C2">
      <w:pPr>
        <w:spacing w:line="320" w:lineRule="exact"/>
        <w:jc w:val="center"/>
        <w:rPr>
          <w:rStyle w:val="Nenhum"/>
          <w:rFonts w:ascii="Verdana" w:eastAsia="Arial" w:hAnsi="Verdana" w:cs="Arial"/>
          <w:b/>
          <w:bCs/>
          <w:sz w:val="20"/>
          <w:szCs w:val="20"/>
          <w:u w:val="single"/>
          <w:lang w:val="pt-BR"/>
        </w:rPr>
      </w:pPr>
    </w:p>
    <w:p w14:paraId="544DDB59" w14:textId="35C7DFBA" w:rsidR="00E1049D" w:rsidRPr="003256C2" w:rsidRDefault="005C140C" w:rsidP="003256C2">
      <w:pPr>
        <w:spacing w:line="320" w:lineRule="exact"/>
        <w:jc w:val="center"/>
        <w:rPr>
          <w:rStyle w:val="Nenhum"/>
          <w:rFonts w:ascii="Verdana" w:eastAsia="Arial" w:hAnsi="Verdana" w:cs="Arial"/>
          <w:sz w:val="20"/>
          <w:szCs w:val="20"/>
          <w:u w:val="single"/>
          <w:lang w:val="pt-BR"/>
        </w:rPr>
      </w:pPr>
      <w:r w:rsidRPr="003256C2">
        <w:rPr>
          <w:rStyle w:val="Nenhum"/>
          <w:rFonts w:ascii="Verdana" w:eastAsia="Arial" w:hAnsi="Verdana" w:cs="Arial"/>
          <w:sz w:val="20"/>
          <w:szCs w:val="20"/>
          <w:u w:val="single"/>
          <w:lang w:val="pt-BR"/>
        </w:rPr>
        <w:t xml:space="preserve">Cronograma </w:t>
      </w:r>
      <w:r w:rsidR="00A513E2" w:rsidRPr="003256C2">
        <w:rPr>
          <w:rStyle w:val="Nenhum"/>
          <w:rFonts w:ascii="Verdana" w:eastAsia="Arial" w:hAnsi="Verdana" w:cs="Arial"/>
          <w:sz w:val="20"/>
          <w:szCs w:val="20"/>
          <w:u w:val="single"/>
          <w:lang w:val="pt-BR"/>
        </w:rPr>
        <w:t xml:space="preserve">de Pagamento </w:t>
      </w:r>
      <w:r w:rsidR="00C6138E" w:rsidRPr="003256C2">
        <w:rPr>
          <w:rStyle w:val="Nenhum"/>
          <w:rFonts w:ascii="Verdana" w:eastAsia="Arial" w:hAnsi="Verdana" w:cs="Arial"/>
          <w:sz w:val="20"/>
          <w:szCs w:val="20"/>
          <w:u w:val="single"/>
          <w:lang w:val="pt-BR"/>
        </w:rPr>
        <w:t>do Valor Nominal Unitário</w:t>
      </w:r>
    </w:p>
    <w:p w14:paraId="4330251C" w14:textId="290C76DE" w:rsidR="00C6138E" w:rsidRPr="003256C2" w:rsidRDefault="00C6138E" w:rsidP="003256C2">
      <w:pPr>
        <w:spacing w:line="320" w:lineRule="exact"/>
        <w:rPr>
          <w:rStyle w:val="Nenhum"/>
          <w:rFonts w:ascii="Verdana" w:eastAsia="Arial" w:hAnsi="Verdana" w:cs="Arial"/>
          <w:sz w:val="20"/>
          <w:szCs w:val="20"/>
          <w:u w:val="single"/>
          <w:lang w:val="pt-BR"/>
        </w:rPr>
      </w:pPr>
    </w:p>
    <w:p w14:paraId="5E38F85D" w14:textId="1EF219DA" w:rsidR="00C6138E" w:rsidRDefault="00C6138E" w:rsidP="003256C2">
      <w:pPr>
        <w:pStyle w:val="PargrafodaLista"/>
        <w:numPr>
          <w:ilvl w:val="0"/>
          <w:numId w:val="43"/>
        </w:numPr>
        <w:spacing w:after="0" w:line="320" w:lineRule="exact"/>
        <w:rPr>
          <w:rStyle w:val="Nenhum"/>
          <w:rFonts w:ascii="Verdana" w:eastAsia="Arial" w:hAnsi="Verdana" w:cs="Arial"/>
          <w:sz w:val="20"/>
          <w:szCs w:val="20"/>
          <w:u w:val="single"/>
          <w:lang w:val="pt-BR"/>
        </w:rPr>
      </w:pPr>
      <w:r w:rsidRPr="003256C2">
        <w:rPr>
          <w:rStyle w:val="Nenhum"/>
          <w:rFonts w:ascii="Verdana" w:eastAsia="Arial" w:hAnsi="Verdana" w:cs="Arial"/>
          <w:sz w:val="20"/>
          <w:szCs w:val="20"/>
          <w:u w:val="single"/>
          <w:lang w:val="pt-BR"/>
        </w:rPr>
        <w:t>Debêntures da 1ª Série</w:t>
      </w:r>
    </w:p>
    <w:p w14:paraId="48D67252" w14:textId="77777777" w:rsidR="00CB0917" w:rsidRPr="003256C2" w:rsidRDefault="00CB0917" w:rsidP="00CB0917">
      <w:pPr>
        <w:pStyle w:val="PargrafodaLista"/>
        <w:spacing w:after="0" w:line="320" w:lineRule="exact"/>
        <w:ind w:left="720"/>
        <w:rPr>
          <w:rStyle w:val="Nenhum"/>
          <w:rFonts w:ascii="Verdana" w:eastAsia="Arial" w:hAnsi="Verdana" w:cs="Arial"/>
          <w:sz w:val="20"/>
          <w:szCs w:val="20"/>
          <w:u w:val="single"/>
          <w:lang w:val="pt-BR"/>
        </w:rPr>
      </w:pPr>
    </w:p>
    <w:tbl>
      <w:tblPr>
        <w:tblW w:w="8320" w:type="dxa"/>
        <w:tblCellMar>
          <w:left w:w="70" w:type="dxa"/>
          <w:right w:w="70" w:type="dxa"/>
        </w:tblCellMar>
        <w:tblLook w:val="04A0" w:firstRow="1" w:lastRow="0" w:firstColumn="1" w:lastColumn="0" w:noHBand="0" w:noVBand="1"/>
      </w:tblPr>
      <w:tblGrid>
        <w:gridCol w:w="1160"/>
        <w:gridCol w:w="2280"/>
        <w:gridCol w:w="2040"/>
        <w:gridCol w:w="2840"/>
      </w:tblGrid>
      <w:tr w:rsidR="00DC7AE2" w:rsidRPr="00297F4B" w14:paraId="735DD4E4" w14:textId="77777777" w:rsidTr="00DC7AE2">
        <w:trPr>
          <w:trHeight w:val="1095"/>
        </w:trPr>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5BC6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Parcela</w:t>
            </w:r>
          </w:p>
        </w:tc>
        <w:tc>
          <w:tcPr>
            <w:tcW w:w="2280" w:type="dxa"/>
            <w:tcBorders>
              <w:top w:val="single" w:sz="4" w:space="0" w:color="auto"/>
              <w:left w:val="nil"/>
              <w:bottom w:val="single" w:sz="4" w:space="0" w:color="auto"/>
              <w:right w:val="single" w:sz="4" w:space="0" w:color="auto"/>
            </w:tcBorders>
            <w:shd w:val="clear" w:color="auto" w:fill="auto"/>
            <w:vAlign w:val="center"/>
            <w:hideMark/>
          </w:tcPr>
          <w:p w14:paraId="4679DBD7" w14:textId="236ACA92"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Data de Pagamento das Debêntures da 1ª Série</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BF39CD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Pagamento de Juros Remuneratórios</w:t>
            </w:r>
          </w:p>
        </w:tc>
        <w:tc>
          <w:tcPr>
            <w:tcW w:w="2840" w:type="dxa"/>
            <w:tcBorders>
              <w:top w:val="single" w:sz="4" w:space="0" w:color="auto"/>
              <w:left w:val="nil"/>
              <w:bottom w:val="single" w:sz="4" w:space="0" w:color="auto"/>
              <w:right w:val="single" w:sz="4" w:space="0" w:color="auto"/>
            </w:tcBorders>
            <w:shd w:val="clear" w:color="auto" w:fill="auto"/>
            <w:vAlign w:val="center"/>
            <w:hideMark/>
          </w:tcPr>
          <w:p w14:paraId="5BD41CB3" w14:textId="75FBE81A"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Percentual amortizado das Debêntures da 1ª Série</w:t>
            </w:r>
          </w:p>
        </w:tc>
      </w:tr>
      <w:tr w:rsidR="00DC7AE2" w:rsidRPr="00DC7AE2" w14:paraId="4FCBB995"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71BD352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w:t>
            </w:r>
          </w:p>
        </w:tc>
        <w:tc>
          <w:tcPr>
            <w:tcW w:w="2280" w:type="dxa"/>
            <w:tcBorders>
              <w:top w:val="nil"/>
              <w:left w:val="nil"/>
              <w:bottom w:val="single" w:sz="4" w:space="0" w:color="auto"/>
              <w:right w:val="single" w:sz="4" w:space="0" w:color="auto"/>
            </w:tcBorders>
            <w:shd w:val="clear" w:color="auto" w:fill="auto"/>
            <w:noWrap/>
            <w:vAlign w:val="bottom"/>
            <w:hideMark/>
          </w:tcPr>
          <w:p w14:paraId="02ADCD0D" w14:textId="5C043165"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07/04/22</w:t>
            </w:r>
          </w:p>
        </w:tc>
        <w:tc>
          <w:tcPr>
            <w:tcW w:w="2040" w:type="dxa"/>
            <w:tcBorders>
              <w:top w:val="nil"/>
              <w:left w:val="nil"/>
              <w:bottom w:val="single" w:sz="4" w:space="0" w:color="auto"/>
              <w:right w:val="single" w:sz="4" w:space="0" w:color="auto"/>
            </w:tcBorders>
            <w:shd w:val="clear" w:color="auto" w:fill="auto"/>
            <w:vAlign w:val="center"/>
            <w:hideMark/>
          </w:tcPr>
          <w:p w14:paraId="60A02D22" w14:textId="3D9725A5"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7BF0612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5E7B084D"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559B6DC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w:t>
            </w:r>
          </w:p>
        </w:tc>
        <w:tc>
          <w:tcPr>
            <w:tcW w:w="2280" w:type="dxa"/>
            <w:tcBorders>
              <w:top w:val="nil"/>
              <w:left w:val="nil"/>
              <w:bottom w:val="single" w:sz="4" w:space="0" w:color="auto"/>
              <w:right w:val="single" w:sz="4" w:space="0" w:color="auto"/>
            </w:tcBorders>
            <w:shd w:val="clear" w:color="auto" w:fill="auto"/>
            <w:noWrap/>
            <w:vAlign w:val="bottom"/>
            <w:hideMark/>
          </w:tcPr>
          <w:p w14:paraId="46CE8324" w14:textId="6A8C119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06/05/22</w:t>
            </w:r>
          </w:p>
        </w:tc>
        <w:tc>
          <w:tcPr>
            <w:tcW w:w="2040" w:type="dxa"/>
            <w:tcBorders>
              <w:top w:val="nil"/>
              <w:left w:val="nil"/>
              <w:bottom w:val="single" w:sz="4" w:space="0" w:color="auto"/>
              <w:right w:val="single" w:sz="4" w:space="0" w:color="auto"/>
            </w:tcBorders>
            <w:shd w:val="clear" w:color="auto" w:fill="auto"/>
            <w:vAlign w:val="center"/>
            <w:hideMark/>
          </w:tcPr>
          <w:p w14:paraId="7B89E9D8" w14:textId="1D008A28"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74DD07A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22ACC39A"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30FA573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w:t>
            </w:r>
          </w:p>
        </w:tc>
        <w:tc>
          <w:tcPr>
            <w:tcW w:w="2280" w:type="dxa"/>
            <w:tcBorders>
              <w:top w:val="nil"/>
              <w:left w:val="nil"/>
              <w:bottom w:val="single" w:sz="4" w:space="0" w:color="auto"/>
              <w:right w:val="single" w:sz="4" w:space="0" w:color="auto"/>
            </w:tcBorders>
            <w:shd w:val="clear" w:color="auto" w:fill="auto"/>
            <w:noWrap/>
            <w:vAlign w:val="bottom"/>
            <w:hideMark/>
          </w:tcPr>
          <w:p w14:paraId="0EF02895" w14:textId="38C0D309"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07/06/22</w:t>
            </w:r>
          </w:p>
        </w:tc>
        <w:tc>
          <w:tcPr>
            <w:tcW w:w="2040" w:type="dxa"/>
            <w:tcBorders>
              <w:top w:val="nil"/>
              <w:left w:val="nil"/>
              <w:bottom w:val="single" w:sz="4" w:space="0" w:color="auto"/>
              <w:right w:val="single" w:sz="4" w:space="0" w:color="auto"/>
            </w:tcBorders>
            <w:shd w:val="clear" w:color="auto" w:fill="auto"/>
            <w:vAlign w:val="center"/>
            <w:hideMark/>
          </w:tcPr>
          <w:p w14:paraId="2E518292" w14:textId="66234288"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080AD57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6DCA4180"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58D89E5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w:t>
            </w:r>
          </w:p>
        </w:tc>
        <w:tc>
          <w:tcPr>
            <w:tcW w:w="2280" w:type="dxa"/>
            <w:tcBorders>
              <w:top w:val="nil"/>
              <w:left w:val="nil"/>
              <w:bottom w:val="single" w:sz="4" w:space="0" w:color="auto"/>
              <w:right w:val="single" w:sz="4" w:space="0" w:color="auto"/>
            </w:tcBorders>
            <w:shd w:val="clear" w:color="auto" w:fill="auto"/>
            <w:noWrap/>
            <w:vAlign w:val="bottom"/>
            <w:hideMark/>
          </w:tcPr>
          <w:p w14:paraId="093F870A" w14:textId="71BC4D12"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07/07/22</w:t>
            </w:r>
          </w:p>
        </w:tc>
        <w:tc>
          <w:tcPr>
            <w:tcW w:w="2040" w:type="dxa"/>
            <w:tcBorders>
              <w:top w:val="nil"/>
              <w:left w:val="nil"/>
              <w:bottom w:val="single" w:sz="4" w:space="0" w:color="auto"/>
              <w:right w:val="single" w:sz="4" w:space="0" w:color="auto"/>
            </w:tcBorders>
            <w:shd w:val="clear" w:color="auto" w:fill="auto"/>
            <w:vAlign w:val="center"/>
            <w:hideMark/>
          </w:tcPr>
          <w:p w14:paraId="652C41C7" w14:textId="1F93A779"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6DE4638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49BC7A2C"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033FAC3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BF4074" w14:textId="7E8CA093"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05/08/22</w:t>
            </w:r>
          </w:p>
        </w:tc>
        <w:tc>
          <w:tcPr>
            <w:tcW w:w="2040" w:type="dxa"/>
            <w:tcBorders>
              <w:top w:val="nil"/>
              <w:left w:val="nil"/>
              <w:bottom w:val="single" w:sz="4" w:space="0" w:color="auto"/>
              <w:right w:val="single" w:sz="4" w:space="0" w:color="auto"/>
            </w:tcBorders>
            <w:shd w:val="clear" w:color="auto" w:fill="auto"/>
            <w:vAlign w:val="center"/>
            <w:hideMark/>
          </w:tcPr>
          <w:p w14:paraId="10188700" w14:textId="2FE80561"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17FFC1D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1E97891D"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5EA7C9B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6</w:t>
            </w:r>
          </w:p>
        </w:tc>
        <w:tc>
          <w:tcPr>
            <w:tcW w:w="2280" w:type="dxa"/>
            <w:tcBorders>
              <w:top w:val="nil"/>
              <w:left w:val="nil"/>
              <w:bottom w:val="single" w:sz="4" w:space="0" w:color="auto"/>
              <w:right w:val="single" w:sz="4" w:space="0" w:color="auto"/>
            </w:tcBorders>
            <w:shd w:val="clear" w:color="auto" w:fill="auto"/>
            <w:noWrap/>
            <w:vAlign w:val="bottom"/>
            <w:hideMark/>
          </w:tcPr>
          <w:p w14:paraId="65F35D1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08/09/22</w:t>
            </w:r>
          </w:p>
        </w:tc>
        <w:tc>
          <w:tcPr>
            <w:tcW w:w="2040" w:type="dxa"/>
            <w:tcBorders>
              <w:top w:val="nil"/>
              <w:left w:val="nil"/>
              <w:bottom w:val="single" w:sz="4" w:space="0" w:color="auto"/>
              <w:right w:val="single" w:sz="4" w:space="0" w:color="auto"/>
            </w:tcBorders>
            <w:shd w:val="clear" w:color="auto" w:fill="auto"/>
            <w:vAlign w:val="center"/>
            <w:hideMark/>
          </w:tcPr>
          <w:p w14:paraId="4447C1E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0FE6A6B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56735442"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3673D8F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7</w:t>
            </w:r>
          </w:p>
        </w:tc>
        <w:tc>
          <w:tcPr>
            <w:tcW w:w="2280" w:type="dxa"/>
            <w:tcBorders>
              <w:top w:val="nil"/>
              <w:left w:val="nil"/>
              <w:bottom w:val="single" w:sz="4" w:space="0" w:color="auto"/>
              <w:right w:val="single" w:sz="4" w:space="0" w:color="auto"/>
            </w:tcBorders>
            <w:shd w:val="clear" w:color="auto" w:fill="auto"/>
            <w:noWrap/>
            <w:vAlign w:val="bottom"/>
            <w:hideMark/>
          </w:tcPr>
          <w:p w14:paraId="1556E40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07/10/22</w:t>
            </w:r>
          </w:p>
        </w:tc>
        <w:tc>
          <w:tcPr>
            <w:tcW w:w="2040" w:type="dxa"/>
            <w:tcBorders>
              <w:top w:val="nil"/>
              <w:left w:val="nil"/>
              <w:bottom w:val="single" w:sz="4" w:space="0" w:color="auto"/>
              <w:right w:val="single" w:sz="4" w:space="0" w:color="auto"/>
            </w:tcBorders>
            <w:shd w:val="clear" w:color="auto" w:fill="auto"/>
            <w:vAlign w:val="center"/>
            <w:hideMark/>
          </w:tcPr>
          <w:p w14:paraId="4177B7A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28CCDE2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4A28D589"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21745CD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8</w:t>
            </w:r>
          </w:p>
        </w:tc>
        <w:tc>
          <w:tcPr>
            <w:tcW w:w="2280" w:type="dxa"/>
            <w:tcBorders>
              <w:top w:val="nil"/>
              <w:left w:val="nil"/>
              <w:bottom w:val="single" w:sz="4" w:space="0" w:color="auto"/>
              <w:right w:val="single" w:sz="4" w:space="0" w:color="auto"/>
            </w:tcBorders>
            <w:shd w:val="clear" w:color="auto" w:fill="auto"/>
            <w:noWrap/>
            <w:vAlign w:val="bottom"/>
            <w:hideMark/>
          </w:tcPr>
          <w:p w14:paraId="081B71E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08/11/22</w:t>
            </w:r>
          </w:p>
        </w:tc>
        <w:tc>
          <w:tcPr>
            <w:tcW w:w="2040" w:type="dxa"/>
            <w:tcBorders>
              <w:top w:val="nil"/>
              <w:left w:val="nil"/>
              <w:bottom w:val="single" w:sz="4" w:space="0" w:color="auto"/>
              <w:right w:val="single" w:sz="4" w:space="0" w:color="auto"/>
            </w:tcBorders>
            <w:shd w:val="clear" w:color="auto" w:fill="auto"/>
            <w:vAlign w:val="center"/>
            <w:hideMark/>
          </w:tcPr>
          <w:p w14:paraId="1FEDD98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02BDE5E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4A291599"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1B94B8B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9</w:t>
            </w:r>
          </w:p>
        </w:tc>
        <w:tc>
          <w:tcPr>
            <w:tcW w:w="2280" w:type="dxa"/>
            <w:tcBorders>
              <w:top w:val="nil"/>
              <w:left w:val="nil"/>
              <w:bottom w:val="single" w:sz="4" w:space="0" w:color="auto"/>
              <w:right w:val="single" w:sz="4" w:space="0" w:color="auto"/>
            </w:tcBorders>
            <w:shd w:val="clear" w:color="auto" w:fill="auto"/>
            <w:noWrap/>
            <w:vAlign w:val="bottom"/>
            <w:hideMark/>
          </w:tcPr>
          <w:p w14:paraId="337F546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07/12/22</w:t>
            </w:r>
          </w:p>
        </w:tc>
        <w:tc>
          <w:tcPr>
            <w:tcW w:w="2040" w:type="dxa"/>
            <w:tcBorders>
              <w:top w:val="nil"/>
              <w:left w:val="nil"/>
              <w:bottom w:val="single" w:sz="4" w:space="0" w:color="auto"/>
              <w:right w:val="single" w:sz="4" w:space="0" w:color="auto"/>
            </w:tcBorders>
            <w:shd w:val="clear" w:color="auto" w:fill="auto"/>
            <w:vAlign w:val="center"/>
            <w:hideMark/>
          </w:tcPr>
          <w:p w14:paraId="36D6641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59CA8A5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41143708"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252E760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10</w:t>
            </w:r>
          </w:p>
        </w:tc>
        <w:tc>
          <w:tcPr>
            <w:tcW w:w="2280" w:type="dxa"/>
            <w:tcBorders>
              <w:top w:val="nil"/>
              <w:left w:val="nil"/>
              <w:bottom w:val="single" w:sz="4" w:space="0" w:color="auto"/>
              <w:right w:val="single" w:sz="4" w:space="0" w:color="auto"/>
            </w:tcBorders>
            <w:shd w:val="clear" w:color="auto" w:fill="auto"/>
            <w:noWrap/>
            <w:vAlign w:val="bottom"/>
            <w:hideMark/>
          </w:tcPr>
          <w:p w14:paraId="0273F15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06/01/23</w:t>
            </w:r>
          </w:p>
        </w:tc>
        <w:tc>
          <w:tcPr>
            <w:tcW w:w="2040" w:type="dxa"/>
            <w:tcBorders>
              <w:top w:val="nil"/>
              <w:left w:val="nil"/>
              <w:bottom w:val="single" w:sz="4" w:space="0" w:color="auto"/>
              <w:right w:val="single" w:sz="4" w:space="0" w:color="auto"/>
            </w:tcBorders>
            <w:shd w:val="clear" w:color="auto" w:fill="auto"/>
            <w:vAlign w:val="center"/>
            <w:hideMark/>
          </w:tcPr>
          <w:p w14:paraId="34FF8DC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4AEEAA9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0E510C37"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3F8FFA4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11</w:t>
            </w:r>
          </w:p>
        </w:tc>
        <w:tc>
          <w:tcPr>
            <w:tcW w:w="2280" w:type="dxa"/>
            <w:tcBorders>
              <w:top w:val="nil"/>
              <w:left w:val="nil"/>
              <w:bottom w:val="single" w:sz="4" w:space="0" w:color="auto"/>
              <w:right w:val="single" w:sz="4" w:space="0" w:color="auto"/>
            </w:tcBorders>
            <w:shd w:val="clear" w:color="auto" w:fill="auto"/>
            <w:noWrap/>
            <w:vAlign w:val="bottom"/>
            <w:hideMark/>
          </w:tcPr>
          <w:p w14:paraId="1180935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07/02/23</w:t>
            </w:r>
          </w:p>
        </w:tc>
        <w:tc>
          <w:tcPr>
            <w:tcW w:w="2040" w:type="dxa"/>
            <w:tcBorders>
              <w:top w:val="nil"/>
              <w:left w:val="nil"/>
              <w:bottom w:val="single" w:sz="4" w:space="0" w:color="auto"/>
              <w:right w:val="single" w:sz="4" w:space="0" w:color="auto"/>
            </w:tcBorders>
            <w:shd w:val="clear" w:color="auto" w:fill="auto"/>
            <w:vAlign w:val="center"/>
            <w:hideMark/>
          </w:tcPr>
          <w:p w14:paraId="0CA1308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1ECF35D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30F4BF5D"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564E59A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12</w:t>
            </w:r>
          </w:p>
        </w:tc>
        <w:tc>
          <w:tcPr>
            <w:tcW w:w="2280" w:type="dxa"/>
            <w:tcBorders>
              <w:top w:val="nil"/>
              <w:left w:val="nil"/>
              <w:bottom w:val="single" w:sz="4" w:space="0" w:color="auto"/>
              <w:right w:val="single" w:sz="4" w:space="0" w:color="auto"/>
            </w:tcBorders>
            <w:shd w:val="clear" w:color="auto" w:fill="auto"/>
            <w:noWrap/>
            <w:vAlign w:val="bottom"/>
            <w:hideMark/>
          </w:tcPr>
          <w:p w14:paraId="16D2DE1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07/03/23</w:t>
            </w:r>
          </w:p>
        </w:tc>
        <w:tc>
          <w:tcPr>
            <w:tcW w:w="2040" w:type="dxa"/>
            <w:tcBorders>
              <w:top w:val="nil"/>
              <w:left w:val="nil"/>
              <w:bottom w:val="single" w:sz="4" w:space="0" w:color="auto"/>
              <w:right w:val="single" w:sz="4" w:space="0" w:color="auto"/>
            </w:tcBorders>
            <w:shd w:val="clear" w:color="auto" w:fill="auto"/>
            <w:vAlign w:val="center"/>
            <w:hideMark/>
          </w:tcPr>
          <w:p w14:paraId="329F2AE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1F3E37F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1E11D04D"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385E301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13</w:t>
            </w:r>
          </w:p>
        </w:tc>
        <w:tc>
          <w:tcPr>
            <w:tcW w:w="2280" w:type="dxa"/>
            <w:tcBorders>
              <w:top w:val="nil"/>
              <w:left w:val="nil"/>
              <w:bottom w:val="single" w:sz="4" w:space="0" w:color="auto"/>
              <w:right w:val="single" w:sz="4" w:space="0" w:color="auto"/>
            </w:tcBorders>
            <w:shd w:val="clear" w:color="auto" w:fill="auto"/>
            <w:noWrap/>
            <w:vAlign w:val="bottom"/>
            <w:hideMark/>
          </w:tcPr>
          <w:p w14:paraId="106701D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10/04/23</w:t>
            </w:r>
          </w:p>
        </w:tc>
        <w:tc>
          <w:tcPr>
            <w:tcW w:w="2040" w:type="dxa"/>
            <w:tcBorders>
              <w:top w:val="nil"/>
              <w:left w:val="nil"/>
              <w:bottom w:val="single" w:sz="4" w:space="0" w:color="auto"/>
              <w:right w:val="single" w:sz="4" w:space="0" w:color="auto"/>
            </w:tcBorders>
            <w:shd w:val="clear" w:color="auto" w:fill="auto"/>
            <w:vAlign w:val="center"/>
            <w:hideMark/>
          </w:tcPr>
          <w:p w14:paraId="5ABEBD7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6277840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12FD9C7D"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2C70CAD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14</w:t>
            </w:r>
          </w:p>
        </w:tc>
        <w:tc>
          <w:tcPr>
            <w:tcW w:w="2280" w:type="dxa"/>
            <w:tcBorders>
              <w:top w:val="nil"/>
              <w:left w:val="nil"/>
              <w:bottom w:val="single" w:sz="4" w:space="0" w:color="auto"/>
              <w:right w:val="single" w:sz="4" w:space="0" w:color="auto"/>
            </w:tcBorders>
            <w:shd w:val="clear" w:color="auto" w:fill="auto"/>
            <w:noWrap/>
            <w:vAlign w:val="bottom"/>
            <w:hideMark/>
          </w:tcPr>
          <w:p w14:paraId="7E21EAF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08/05/23</w:t>
            </w:r>
          </w:p>
        </w:tc>
        <w:tc>
          <w:tcPr>
            <w:tcW w:w="2040" w:type="dxa"/>
            <w:tcBorders>
              <w:top w:val="nil"/>
              <w:left w:val="nil"/>
              <w:bottom w:val="single" w:sz="4" w:space="0" w:color="auto"/>
              <w:right w:val="single" w:sz="4" w:space="0" w:color="auto"/>
            </w:tcBorders>
            <w:shd w:val="clear" w:color="auto" w:fill="auto"/>
            <w:vAlign w:val="center"/>
            <w:hideMark/>
          </w:tcPr>
          <w:p w14:paraId="764048F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1B3D1FE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37E2BC68"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26692A6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15</w:t>
            </w:r>
          </w:p>
        </w:tc>
        <w:tc>
          <w:tcPr>
            <w:tcW w:w="2280" w:type="dxa"/>
            <w:tcBorders>
              <w:top w:val="nil"/>
              <w:left w:val="nil"/>
              <w:bottom w:val="single" w:sz="4" w:space="0" w:color="auto"/>
              <w:right w:val="single" w:sz="4" w:space="0" w:color="auto"/>
            </w:tcBorders>
            <w:shd w:val="clear" w:color="auto" w:fill="auto"/>
            <w:noWrap/>
            <w:vAlign w:val="bottom"/>
            <w:hideMark/>
          </w:tcPr>
          <w:p w14:paraId="2B8C4D5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07/06/23</w:t>
            </w:r>
          </w:p>
        </w:tc>
        <w:tc>
          <w:tcPr>
            <w:tcW w:w="2040" w:type="dxa"/>
            <w:tcBorders>
              <w:top w:val="nil"/>
              <w:left w:val="nil"/>
              <w:bottom w:val="single" w:sz="4" w:space="0" w:color="auto"/>
              <w:right w:val="single" w:sz="4" w:space="0" w:color="auto"/>
            </w:tcBorders>
            <w:shd w:val="clear" w:color="auto" w:fill="auto"/>
            <w:vAlign w:val="center"/>
            <w:hideMark/>
          </w:tcPr>
          <w:p w14:paraId="4080DF7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2B09F40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33229414"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1062A6C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16</w:t>
            </w:r>
          </w:p>
        </w:tc>
        <w:tc>
          <w:tcPr>
            <w:tcW w:w="2280" w:type="dxa"/>
            <w:tcBorders>
              <w:top w:val="nil"/>
              <w:left w:val="nil"/>
              <w:bottom w:val="single" w:sz="4" w:space="0" w:color="auto"/>
              <w:right w:val="single" w:sz="4" w:space="0" w:color="auto"/>
            </w:tcBorders>
            <w:shd w:val="clear" w:color="auto" w:fill="auto"/>
            <w:noWrap/>
            <w:vAlign w:val="bottom"/>
            <w:hideMark/>
          </w:tcPr>
          <w:p w14:paraId="33A5786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07/07/23</w:t>
            </w:r>
          </w:p>
        </w:tc>
        <w:tc>
          <w:tcPr>
            <w:tcW w:w="2040" w:type="dxa"/>
            <w:tcBorders>
              <w:top w:val="nil"/>
              <w:left w:val="nil"/>
              <w:bottom w:val="single" w:sz="4" w:space="0" w:color="auto"/>
              <w:right w:val="single" w:sz="4" w:space="0" w:color="auto"/>
            </w:tcBorders>
            <w:shd w:val="clear" w:color="auto" w:fill="auto"/>
            <w:vAlign w:val="center"/>
            <w:hideMark/>
          </w:tcPr>
          <w:p w14:paraId="6E08421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4DDD055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1BEBD30A"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509782F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17</w:t>
            </w:r>
          </w:p>
        </w:tc>
        <w:tc>
          <w:tcPr>
            <w:tcW w:w="2280" w:type="dxa"/>
            <w:tcBorders>
              <w:top w:val="nil"/>
              <w:left w:val="nil"/>
              <w:bottom w:val="single" w:sz="4" w:space="0" w:color="auto"/>
              <w:right w:val="single" w:sz="4" w:space="0" w:color="auto"/>
            </w:tcBorders>
            <w:shd w:val="clear" w:color="auto" w:fill="auto"/>
            <w:noWrap/>
            <w:vAlign w:val="bottom"/>
            <w:hideMark/>
          </w:tcPr>
          <w:p w14:paraId="5F87B39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07/08/23</w:t>
            </w:r>
          </w:p>
        </w:tc>
        <w:tc>
          <w:tcPr>
            <w:tcW w:w="2040" w:type="dxa"/>
            <w:tcBorders>
              <w:top w:val="nil"/>
              <w:left w:val="nil"/>
              <w:bottom w:val="single" w:sz="4" w:space="0" w:color="auto"/>
              <w:right w:val="single" w:sz="4" w:space="0" w:color="auto"/>
            </w:tcBorders>
            <w:shd w:val="clear" w:color="auto" w:fill="auto"/>
            <w:vAlign w:val="center"/>
            <w:hideMark/>
          </w:tcPr>
          <w:p w14:paraId="74027A3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1E180E5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0A97A23D"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410BE48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18</w:t>
            </w:r>
          </w:p>
        </w:tc>
        <w:tc>
          <w:tcPr>
            <w:tcW w:w="2280" w:type="dxa"/>
            <w:tcBorders>
              <w:top w:val="nil"/>
              <w:left w:val="nil"/>
              <w:bottom w:val="single" w:sz="4" w:space="0" w:color="auto"/>
              <w:right w:val="single" w:sz="4" w:space="0" w:color="auto"/>
            </w:tcBorders>
            <w:shd w:val="clear" w:color="auto" w:fill="auto"/>
            <w:noWrap/>
            <w:vAlign w:val="bottom"/>
            <w:hideMark/>
          </w:tcPr>
          <w:p w14:paraId="004AC3D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08/09/23</w:t>
            </w:r>
          </w:p>
        </w:tc>
        <w:tc>
          <w:tcPr>
            <w:tcW w:w="2040" w:type="dxa"/>
            <w:tcBorders>
              <w:top w:val="nil"/>
              <w:left w:val="nil"/>
              <w:bottom w:val="single" w:sz="4" w:space="0" w:color="auto"/>
              <w:right w:val="single" w:sz="4" w:space="0" w:color="auto"/>
            </w:tcBorders>
            <w:shd w:val="clear" w:color="auto" w:fill="auto"/>
            <w:vAlign w:val="center"/>
            <w:hideMark/>
          </w:tcPr>
          <w:p w14:paraId="4F48F7A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3D51EA5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6FA6A877"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7637AC1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19</w:t>
            </w:r>
          </w:p>
        </w:tc>
        <w:tc>
          <w:tcPr>
            <w:tcW w:w="2280" w:type="dxa"/>
            <w:tcBorders>
              <w:top w:val="nil"/>
              <w:left w:val="nil"/>
              <w:bottom w:val="single" w:sz="4" w:space="0" w:color="auto"/>
              <w:right w:val="single" w:sz="4" w:space="0" w:color="auto"/>
            </w:tcBorders>
            <w:shd w:val="clear" w:color="auto" w:fill="auto"/>
            <w:noWrap/>
            <w:vAlign w:val="bottom"/>
            <w:hideMark/>
          </w:tcPr>
          <w:p w14:paraId="50D1D57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06/10/23</w:t>
            </w:r>
          </w:p>
        </w:tc>
        <w:tc>
          <w:tcPr>
            <w:tcW w:w="2040" w:type="dxa"/>
            <w:tcBorders>
              <w:top w:val="nil"/>
              <w:left w:val="nil"/>
              <w:bottom w:val="single" w:sz="4" w:space="0" w:color="auto"/>
              <w:right w:val="single" w:sz="4" w:space="0" w:color="auto"/>
            </w:tcBorders>
            <w:shd w:val="clear" w:color="auto" w:fill="auto"/>
            <w:vAlign w:val="center"/>
            <w:hideMark/>
          </w:tcPr>
          <w:p w14:paraId="1CF6C0F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4154DCC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4280BE29"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6799C5D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20</w:t>
            </w:r>
          </w:p>
        </w:tc>
        <w:tc>
          <w:tcPr>
            <w:tcW w:w="2280" w:type="dxa"/>
            <w:tcBorders>
              <w:top w:val="nil"/>
              <w:left w:val="nil"/>
              <w:bottom w:val="single" w:sz="4" w:space="0" w:color="auto"/>
              <w:right w:val="single" w:sz="4" w:space="0" w:color="auto"/>
            </w:tcBorders>
            <w:shd w:val="clear" w:color="auto" w:fill="auto"/>
            <w:noWrap/>
            <w:vAlign w:val="bottom"/>
            <w:hideMark/>
          </w:tcPr>
          <w:p w14:paraId="114745B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08/11/23</w:t>
            </w:r>
          </w:p>
        </w:tc>
        <w:tc>
          <w:tcPr>
            <w:tcW w:w="2040" w:type="dxa"/>
            <w:tcBorders>
              <w:top w:val="nil"/>
              <w:left w:val="nil"/>
              <w:bottom w:val="single" w:sz="4" w:space="0" w:color="auto"/>
              <w:right w:val="single" w:sz="4" w:space="0" w:color="auto"/>
            </w:tcBorders>
            <w:shd w:val="clear" w:color="auto" w:fill="auto"/>
            <w:vAlign w:val="center"/>
            <w:hideMark/>
          </w:tcPr>
          <w:p w14:paraId="764B107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38C396E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16B0051B"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600C051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21</w:t>
            </w:r>
          </w:p>
        </w:tc>
        <w:tc>
          <w:tcPr>
            <w:tcW w:w="2280" w:type="dxa"/>
            <w:tcBorders>
              <w:top w:val="nil"/>
              <w:left w:val="nil"/>
              <w:bottom w:val="single" w:sz="4" w:space="0" w:color="auto"/>
              <w:right w:val="single" w:sz="4" w:space="0" w:color="auto"/>
            </w:tcBorders>
            <w:shd w:val="clear" w:color="auto" w:fill="auto"/>
            <w:noWrap/>
            <w:vAlign w:val="bottom"/>
            <w:hideMark/>
          </w:tcPr>
          <w:p w14:paraId="482CD15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07/12/23</w:t>
            </w:r>
          </w:p>
        </w:tc>
        <w:tc>
          <w:tcPr>
            <w:tcW w:w="2040" w:type="dxa"/>
            <w:tcBorders>
              <w:top w:val="nil"/>
              <w:left w:val="nil"/>
              <w:bottom w:val="single" w:sz="4" w:space="0" w:color="auto"/>
              <w:right w:val="single" w:sz="4" w:space="0" w:color="auto"/>
            </w:tcBorders>
            <w:shd w:val="clear" w:color="auto" w:fill="auto"/>
            <w:vAlign w:val="center"/>
            <w:hideMark/>
          </w:tcPr>
          <w:p w14:paraId="7A6721E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618DC44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3DDACF85"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79C0957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22</w:t>
            </w:r>
          </w:p>
        </w:tc>
        <w:tc>
          <w:tcPr>
            <w:tcW w:w="2280" w:type="dxa"/>
            <w:tcBorders>
              <w:top w:val="nil"/>
              <w:left w:val="nil"/>
              <w:bottom w:val="single" w:sz="4" w:space="0" w:color="auto"/>
              <w:right w:val="single" w:sz="4" w:space="0" w:color="auto"/>
            </w:tcBorders>
            <w:shd w:val="clear" w:color="auto" w:fill="auto"/>
            <w:noWrap/>
            <w:vAlign w:val="bottom"/>
            <w:hideMark/>
          </w:tcPr>
          <w:p w14:paraId="6C32694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08/01/24</w:t>
            </w:r>
          </w:p>
        </w:tc>
        <w:tc>
          <w:tcPr>
            <w:tcW w:w="2040" w:type="dxa"/>
            <w:tcBorders>
              <w:top w:val="nil"/>
              <w:left w:val="nil"/>
              <w:bottom w:val="single" w:sz="4" w:space="0" w:color="auto"/>
              <w:right w:val="single" w:sz="4" w:space="0" w:color="auto"/>
            </w:tcBorders>
            <w:shd w:val="clear" w:color="auto" w:fill="auto"/>
            <w:vAlign w:val="center"/>
            <w:hideMark/>
          </w:tcPr>
          <w:p w14:paraId="64FD45B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636892F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1215AA34"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0E57E73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23</w:t>
            </w:r>
          </w:p>
        </w:tc>
        <w:tc>
          <w:tcPr>
            <w:tcW w:w="2280" w:type="dxa"/>
            <w:tcBorders>
              <w:top w:val="nil"/>
              <w:left w:val="nil"/>
              <w:bottom w:val="single" w:sz="4" w:space="0" w:color="auto"/>
              <w:right w:val="single" w:sz="4" w:space="0" w:color="auto"/>
            </w:tcBorders>
            <w:shd w:val="clear" w:color="auto" w:fill="auto"/>
            <w:noWrap/>
            <w:vAlign w:val="bottom"/>
            <w:hideMark/>
          </w:tcPr>
          <w:p w14:paraId="5D4E619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07/02/24</w:t>
            </w:r>
          </w:p>
        </w:tc>
        <w:tc>
          <w:tcPr>
            <w:tcW w:w="2040" w:type="dxa"/>
            <w:tcBorders>
              <w:top w:val="nil"/>
              <w:left w:val="nil"/>
              <w:bottom w:val="single" w:sz="4" w:space="0" w:color="auto"/>
              <w:right w:val="single" w:sz="4" w:space="0" w:color="auto"/>
            </w:tcBorders>
            <w:shd w:val="clear" w:color="auto" w:fill="auto"/>
            <w:vAlign w:val="center"/>
            <w:hideMark/>
          </w:tcPr>
          <w:p w14:paraId="2303405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4EC90D7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3A8940C0"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642F53E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24</w:t>
            </w:r>
          </w:p>
        </w:tc>
        <w:tc>
          <w:tcPr>
            <w:tcW w:w="2280" w:type="dxa"/>
            <w:tcBorders>
              <w:top w:val="nil"/>
              <w:left w:val="nil"/>
              <w:bottom w:val="single" w:sz="4" w:space="0" w:color="auto"/>
              <w:right w:val="single" w:sz="4" w:space="0" w:color="auto"/>
            </w:tcBorders>
            <w:shd w:val="clear" w:color="auto" w:fill="auto"/>
            <w:noWrap/>
            <w:vAlign w:val="bottom"/>
            <w:hideMark/>
          </w:tcPr>
          <w:p w14:paraId="06B3661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07/03/24</w:t>
            </w:r>
          </w:p>
        </w:tc>
        <w:tc>
          <w:tcPr>
            <w:tcW w:w="2040" w:type="dxa"/>
            <w:tcBorders>
              <w:top w:val="nil"/>
              <w:left w:val="nil"/>
              <w:bottom w:val="single" w:sz="4" w:space="0" w:color="auto"/>
              <w:right w:val="single" w:sz="4" w:space="0" w:color="auto"/>
            </w:tcBorders>
            <w:shd w:val="clear" w:color="auto" w:fill="auto"/>
            <w:vAlign w:val="center"/>
            <w:hideMark/>
          </w:tcPr>
          <w:p w14:paraId="2B5F722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07AAB25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2F0A0AA8"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3E85CA9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25</w:t>
            </w:r>
          </w:p>
        </w:tc>
        <w:tc>
          <w:tcPr>
            <w:tcW w:w="2280" w:type="dxa"/>
            <w:tcBorders>
              <w:top w:val="nil"/>
              <w:left w:val="nil"/>
              <w:bottom w:val="single" w:sz="4" w:space="0" w:color="auto"/>
              <w:right w:val="single" w:sz="4" w:space="0" w:color="auto"/>
            </w:tcBorders>
            <w:shd w:val="clear" w:color="auto" w:fill="auto"/>
            <w:noWrap/>
            <w:vAlign w:val="bottom"/>
            <w:hideMark/>
          </w:tcPr>
          <w:p w14:paraId="2DBA99B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05/04/24</w:t>
            </w:r>
          </w:p>
        </w:tc>
        <w:tc>
          <w:tcPr>
            <w:tcW w:w="2040" w:type="dxa"/>
            <w:tcBorders>
              <w:top w:val="nil"/>
              <w:left w:val="nil"/>
              <w:bottom w:val="single" w:sz="4" w:space="0" w:color="auto"/>
              <w:right w:val="single" w:sz="4" w:space="0" w:color="auto"/>
            </w:tcBorders>
            <w:shd w:val="clear" w:color="auto" w:fill="auto"/>
            <w:vAlign w:val="center"/>
            <w:hideMark/>
          </w:tcPr>
          <w:p w14:paraId="6AA8C40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6775D8C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6593844A"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2F47A9F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26</w:t>
            </w:r>
          </w:p>
        </w:tc>
        <w:tc>
          <w:tcPr>
            <w:tcW w:w="2280" w:type="dxa"/>
            <w:tcBorders>
              <w:top w:val="nil"/>
              <w:left w:val="nil"/>
              <w:bottom w:val="single" w:sz="4" w:space="0" w:color="auto"/>
              <w:right w:val="single" w:sz="4" w:space="0" w:color="auto"/>
            </w:tcBorders>
            <w:shd w:val="clear" w:color="auto" w:fill="auto"/>
            <w:noWrap/>
            <w:vAlign w:val="bottom"/>
            <w:hideMark/>
          </w:tcPr>
          <w:p w14:paraId="6B5162B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08/05/24</w:t>
            </w:r>
          </w:p>
        </w:tc>
        <w:tc>
          <w:tcPr>
            <w:tcW w:w="2040" w:type="dxa"/>
            <w:tcBorders>
              <w:top w:val="nil"/>
              <w:left w:val="nil"/>
              <w:bottom w:val="single" w:sz="4" w:space="0" w:color="auto"/>
              <w:right w:val="single" w:sz="4" w:space="0" w:color="auto"/>
            </w:tcBorders>
            <w:shd w:val="clear" w:color="auto" w:fill="auto"/>
            <w:vAlign w:val="center"/>
            <w:hideMark/>
          </w:tcPr>
          <w:p w14:paraId="2C45FB5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13C7730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7A162CB1"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6746FB0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27</w:t>
            </w:r>
          </w:p>
        </w:tc>
        <w:tc>
          <w:tcPr>
            <w:tcW w:w="2280" w:type="dxa"/>
            <w:tcBorders>
              <w:top w:val="nil"/>
              <w:left w:val="nil"/>
              <w:bottom w:val="single" w:sz="4" w:space="0" w:color="auto"/>
              <w:right w:val="single" w:sz="4" w:space="0" w:color="auto"/>
            </w:tcBorders>
            <w:shd w:val="clear" w:color="auto" w:fill="auto"/>
            <w:noWrap/>
            <w:vAlign w:val="bottom"/>
            <w:hideMark/>
          </w:tcPr>
          <w:p w14:paraId="2919F85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07/06/24</w:t>
            </w:r>
          </w:p>
        </w:tc>
        <w:tc>
          <w:tcPr>
            <w:tcW w:w="2040" w:type="dxa"/>
            <w:tcBorders>
              <w:top w:val="nil"/>
              <w:left w:val="nil"/>
              <w:bottom w:val="single" w:sz="4" w:space="0" w:color="auto"/>
              <w:right w:val="single" w:sz="4" w:space="0" w:color="auto"/>
            </w:tcBorders>
            <w:shd w:val="clear" w:color="auto" w:fill="auto"/>
            <w:vAlign w:val="center"/>
            <w:hideMark/>
          </w:tcPr>
          <w:p w14:paraId="6458FA8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449097A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0118E0AF"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3FBD726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28</w:t>
            </w:r>
          </w:p>
        </w:tc>
        <w:tc>
          <w:tcPr>
            <w:tcW w:w="2280" w:type="dxa"/>
            <w:tcBorders>
              <w:top w:val="nil"/>
              <w:left w:val="nil"/>
              <w:bottom w:val="single" w:sz="4" w:space="0" w:color="auto"/>
              <w:right w:val="single" w:sz="4" w:space="0" w:color="auto"/>
            </w:tcBorders>
            <w:shd w:val="clear" w:color="auto" w:fill="auto"/>
            <w:noWrap/>
            <w:vAlign w:val="bottom"/>
            <w:hideMark/>
          </w:tcPr>
          <w:p w14:paraId="61DA5C5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05/07/24</w:t>
            </w:r>
          </w:p>
        </w:tc>
        <w:tc>
          <w:tcPr>
            <w:tcW w:w="2040" w:type="dxa"/>
            <w:tcBorders>
              <w:top w:val="nil"/>
              <w:left w:val="nil"/>
              <w:bottom w:val="single" w:sz="4" w:space="0" w:color="auto"/>
              <w:right w:val="single" w:sz="4" w:space="0" w:color="auto"/>
            </w:tcBorders>
            <w:shd w:val="clear" w:color="auto" w:fill="auto"/>
            <w:vAlign w:val="center"/>
            <w:hideMark/>
          </w:tcPr>
          <w:p w14:paraId="111552A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7A11348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0A0E69B5"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3270518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29</w:t>
            </w:r>
          </w:p>
        </w:tc>
        <w:tc>
          <w:tcPr>
            <w:tcW w:w="2280" w:type="dxa"/>
            <w:tcBorders>
              <w:top w:val="nil"/>
              <w:left w:val="nil"/>
              <w:bottom w:val="single" w:sz="4" w:space="0" w:color="auto"/>
              <w:right w:val="single" w:sz="4" w:space="0" w:color="auto"/>
            </w:tcBorders>
            <w:shd w:val="clear" w:color="auto" w:fill="auto"/>
            <w:noWrap/>
            <w:vAlign w:val="bottom"/>
            <w:hideMark/>
          </w:tcPr>
          <w:p w14:paraId="19F535A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07/08/24</w:t>
            </w:r>
          </w:p>
        </w:tc>
        <w:tc>
          <w:tcPr>
            <w:tcW w:w="2040" w:type="dxa"/>
            <w:tcBorders>
              <w:top w:val="nil"/>
              <w:left w:val="nil"/>
              <w:bottom w:val="single" w:sz="4" w:space="0" w:color="auto"/>
              <w:right w:val="single" w:sz="4" w:space="0" w:color="auto"/>
            </w:tcBorders>
            <w:shd w:val="clear" w:color="auto" w:fill="auto"/>
            <w:vAlign w:val="center"/>
            <w:hideMark/>
          </w:tcPr>
          <w:p w14:paraId="6F17820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73E3ED2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4F40C137"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65FA0B8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30</w:t>
            </w:r>
          </w:p>
        </w:tc>
        <w:tc>
          <w:tcPr>
            <w:tcW w:w="2280" w:type="dxa"/>
            <w:tcBorders>
              <w:top w:val="nil"/>
              <w:left w:val="nil"/>
              <w:bottom w:val="single" w:sz="4" w:space="0" w:color="auto"/>
              <w:right w:val="single" w:sz="4" w:space="0" w:color="auto"/>
            </w:tcBorders>
            <w:shd w:val="clear" w:color="auto" w:fill="auto"/>
            <w:noWrap/>
            <w:vAlign w:val="bottom"/>
            <w:hideMark/>
          </w:tcPr>
          <w:p w14:paraId="449A5FB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06/09/24</w:t>
            </w:r>
          </w:p>
        </w:tc>
        <w:tc>
          <w:tcPr>
            <w:tcW w:w="2040" w:type="dxa"/>
            <w:tcBorders>
              <w:top w:val="nil"/>
              <w:left w:val="nil"/>
              <w:bottom w:val="single" w:sz="4" w:space="0" w:color="auto"/>
              <w:right w:val="single" w:sz="4" w:space="0" w:color="auto"/>
            </w:tcBorders>
            <w:shd w:val="clear" w:color="auto" w:fill="auto"/>
            <w:vAlign w:val="center"/>
            <w:hideMark/>
          </w:tcPr>
          <w:p w14:paraId="7157B9F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4D87011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161BA241"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0241453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D09B1A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07/10/24</w:t>
            </w:r>
          </w:p>
        </w:tc>
        <w:tc>
          <w:tcPr>
            <w:tcW w:w="2040" w:type="dxa"/>
            <w:tcBorders>
              <w:top w:val="nil"/>
              <w:left w:val="nil"/>
              <w:bottom w:val="single" w:sz="4" w:space="0" w:color="auto"/>
              <w:right w:val="single" w:sz="4" w:space="0" w:color="auto"/>
            </w:tcBorders>
            <w:shd w:val="clear" w:color="auto" w:fill="auto"/>
            <w:vAlign w:val="center"/>
            <w:hideMark/>
          </w:tcPr>
          <w:p w14:paraId="17F0A5D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0616071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6AC22ABF"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3D2C4C5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32</w:t>
            </w:r>
          </w:p>
        </w:tc>
        <w:tc>
          <w:tcPr>
            <w:tcW w:w="2280" w:type="dxa"/>
            <w:tcBorders>
              <w:top w:val="nil"/>
              <w:left w:val="nil"/>
              <w:bottom w:val="single" w:sz="4" w:space="0" w:color="auto"/>
              <w:right w:val="single" w:sz="4" w:space="0" w:color="auto"/>
            </w:tcBorders>
            <w:shd w:val="clear" w:color="auto" w:fill="auto"/>
            <w:noWrap/>
            <w:vAlign w:val="bottom"/>
            <w:hideMark/>
          </w:tcPr>
          <w:p w14:paraId="677A60D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07/11/24</w:t>
            </w:r>
          </w:p>
        </w:tc>
        <w:tc>
          <w:tcPr>
            <w:tcW w:w="2040" w:type="dxa"/>
            <w:tcBorders>
              <w:top w:val="nil"/>
              <w:left w:val="nil"/>
              <w:bottom w:val="single" w:sz="4" w:space="0" w:color="auto"/>
              <w:right w:val="single" w:sz="4" w:space="0" w:color="auto"/>
            </w:tcBorders>
            <w:shd w:val="clear" w:color="auto" w:fill="auto"/>
            <w:vAlign w:val="center"/>
            <w:hideMark/>
          </w:tcPr>
          <w:p w14:paraId="5CE1851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52BAFE7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652A3AFC"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35EECEB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33</w:t>
            </w:r>
          </w:p>
        </w:tc>
        <w:tc>
          <w:tcPr>
            <w:tcW w:w="2280" w:type="dxa"/>
            <w:tcBorders>
              <w:top w:val="nil"/>
              <w:left w:val="nil"/>
              <w:bottom w:val="single" w:sz="4" w:space="0" w:color="auto"/>
              <w:right w:val="single" w:sz="4" w:space="0" w:color="auto"/>
            </w:tcBorders>
            <w:shd w:val="clear" w:color="auto" w:fill="auto"/>
            <w:noWrap/>
            <w:vAlign w:val="bottom"/>
            <w:hideMark/>
          </w:tcPr>
          <w:p w14:paraId="257CD01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06/12/24</w:t>
            </w:r>
          </w:p>
        </w:tc>
        <w:tc>
          <w:tcPr>
            <w:tcW w:w="2040" w:type="dxa"/>
            <w:tcBorders>
              <w:top w:val="nil"/>
              <w:left w:val="nil"/>
              <w:bottom w:val="single" w:sz="4" w:space="0" w:color="auto"/>
              <w:right w:val="single" w:sz="4" w:space="0" w:color="auto"/>
            </w:tcBorders>
            <w:shd w:val="clear" w:color="auto" w:fill="auto"/>
            <w:vAlign w:val="center"/>
            <w:hideMark/>
          </w:tcPr>
          <w:p w14:paraId="4048EAF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486BA87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0F13DB9B"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2025D56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677991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08/01/25</w:t>
            </w:r>
          </w:p>
        </w:tc>
        <w:tc>
          <w:tcPr>
            <w:tcW w:w="2040" w:type="dxa"/>
            <w:tcBorders>
              <w:top w:val="nil"/>
              <w:left w:val="nil"/>
              <w:bottom w:val="single" w:sz="4" w:space="0" w:color="auto"/>
              <w:right w:val="single" w:sz="4" w:space="0" w:color="auto"/>
            </w:tcBorders>
            <w:shd w:val="clear" w:color="auto" w:fill="auto"/>
            <w:vAlign w:val="center"/>
            <w:hideMark/>
          </w:tcPr>
          <w:p w14:paraId="15380F2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22AAD75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6376B50C"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07DC893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35</w:t>
            </w:r>
          </w:p>
        </w:tc>
        <w:tc>
          <w:tcPr>
            <w:tcW w:w="2280" w:type="dxa"/>
            <w:tcBorders>
              <w:top w:val="nil"/>
              <w:left w:val="nil"/>
              <w:bottom w:val="single" w:sz="4" w:space="0" w:color="auto"/>
              <w:right w:val="single" w:sz="4" w:space="0" w:color="auto"/>
            </w:tcBorders>
            <w:shd w:val="clear" w:color="auto" w:fill="auto"/>
            <w:noWrap/>
            <w:vAlign w:val="bottom"/>
            <w:hideMark/>
          </w:tcPr>
          <w:p w14:paraId="3289273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07/02/25</w:t>
            </w:r>
          </w:p>
        </w:tc>
        <w:tc>
          <w:tcPr>
            <w:tcW w:w="2040" w:type="dxa"/>
            <w:tcBorders>
              <w:top w:val="nil"/>
              <w:left w:val="nil"/>
              <w:bottom w:val="single" w:sz="4" w:space="0" w:color="auto"/>
              <w:right w:val="single" w:sz="4" w:space="0" w:color="auto"/>
            </w:tcBorders>
            <w:shd w:val="clear" w:color="auto" w:fill="auto"/>
            <w:vAlign w:val="center"/>
            <w:hideMark/>
          </w:tcPr>
          <w:p w14:paraId="52B2958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281FB53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63C831BD"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5C0C798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36</w:t>
            </w:r>
          </w:p>
        </w:tc>
        <w:tc>
          <w:tcPr>
            <w:tcW w:w="2280" w:type="dxa"/>
            <w:tcBorders>
              <w:top w:val="nil"/>
              <w:left w:val="nil"/>
              <w:bottom w:val="single" w:sz="4" w:space="0" w:color="auto"/>
              <w:right w:val="single" w:sz="4" w:space="0" w:color="auto"/>
            </w:tcBorders>
            <w:shd w:val="clear" w:color="auto" w:fill="auto"/>
            <w:noWrap/>
            <w:vAlign w:val="bottom"/>
            <w:hideMark/>
          </w:tcPr>
          <w:p w14:paraId="65A0218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11/03/25</w:t>
            </w:r>
          </w:p>
        </w:tc>
        <w:tc>
          <w:tcPr>
            <w:tcW w:w="2040" w:type="dxa"/>
            <w:tcBorders>
              <w:top w:val="nil"/>
              <w:left w:val="nil"/>
              <w:bottom w:val="single" w:sz="4" w:space="0" w:color="auto"/>
              <w:right w:val="single" w:sz="4" w:space="0" w:color="auto"/>
            </w:tcBorders>
            <w:shd w:val="clear" w:color="auto" w:fill="auto"/>
            <w:vAlign w:val="center"/>
            <w:hideMark/>
          </w:tcPr>
          <w:p w14:paraId="4B32922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6E1CD94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0,0000%</w:t>
            </w:r>
          </w:p>
        </w:tc>
      </w:tr>
      <w:tr w:rsidR="00DC7AE2" w:rsidRPr="00DC7AE2" w14:paraId="7F3EB10D"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1228FB4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37</w:t>
            </w:r>
          </w:p>
        </w:tc>
        <w:tc>
          <w:tcPr>
            <w:tcW w:w="2280" w:type="dxa"/>
            <w:tcBorders>
              <w:top w:val="nil"/>
              <w:left w:val="nil"/>
              <w:bottom w:val="single" w:sz="4" w:space="0" w:color="auto"/>
              <w:right w:val="single" w:sz="4" w:space="0" w:color="auto"/>
            </w:tcBorders>
            <w:shd w:val="clear" w:color="auto" w:fill="auto"/>
            <w:noWrap/>
            <w:vAlign w:val="bottom"/>
            <w:hideMark/>
          </w:tcPr>
          <w:p w14:paraId="493D721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07/04/25</w:t>
            </w:r>
          </w:p>
        </w:tc>
        <w:tc>
          <w:tcPr>
            <w:tcW w:w="2040" w:type="dxa"/>
            <w:tcBorders>
              <w:top w:val="nil"/>
              <w:left w:val="nil"/>
              <w:bottom w:val="single" w:sz="4" w:space="0" w:color="auto"/>
              <w:right w:val="single" w:sz="4" w:space="0" w:color="auto"/>
            </w:tcBorders>
            <w:shd w:val="clear" w:color="auto" w:fill="auto"/>
            <w:vAlign w:val="center"/>
            <w:hideMark/>
          </w:tcPr>
          <w:p w14:paraId="554DDFC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278D9FF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4,1666%</w:t>
            </w:r>
          </w:p>
        </w:tc>
      </w:tr>
      <w:tr w:rsidR="00DC7AE2" w:rsidRPr="00DC7AE2" w14:paraId="1BF7F3FE"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231B364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5FD699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08/05/25</w:t>
            </w:r>
          </w:p>
        </w:tc>
        <w:tc>
          <w:tcPr>
            <w:tcW w:w="2040" w:type="dxa"/>
            <w:tcBorders>
              <w:top w:val="nil"/>
              <w:left w:val="nil"/>
              <w:bottom w:val="single" w:sz="4" w:space="0" w:color="auto"/>
              <w:right w:val="single" w:sz="4" w:space="0" w:color="auto"/>
            </w:tcBorders>
            <w:shd w:val="clear" w:color="auto" w:fill="auto"/>
            <w:vAlign w:val="center"/>
            <w:hideMark/>
          </w:tcPr>
          <w:p w14:paraId="45C91AC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4F160CD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4,3478%</w:t>
            </w:r>
          </w:p>
        </w:tc>
      </w:tr>
      <w:tr w:rsidR="00DC7AE2" w:rsidRPr="00DC7AE2" w14:paraId="154805AB"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1258273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39</w:t>
            </w:r>
          </w:p>
        </w:tc>
        <w:tc>
          <w:tcPr>
            <w:tcW w:w="2280" w:type="dxa"/>
            <w:tcBorders>
              <w:top w:val="nil"/>
              <w:left w:val="nil"/>
              <w:bottom w:val="single" w:sz="4" w:space="0" w:color="auto"/>
              <w:right w:val="single" w:sz="4" w:space="0" w:color="auto"/>
            </w:tcBorders>
            <w:shd w:val="clear" w:color="auto" w:fill="auto"/>
            <w:noWrap/>
            <w:vAlign w:val="bottom"/>
            <w:hideMark/>
          </w:tcPr>
          <w:p w14:paraId="5AE5884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06/06/25</w:t>
            </w:r>
          </w:p>
        </w:tc>
        <w:tc>
          <w:tcPr>
            <w:tcW w:w="2040" w:type="dxa"/>
            <w:tcBorders>
              <w:top w:val="nil"/>
              <w:left w:val="nil"/>
              <w:bottom w:val="single" w:sz="4" w:space="0" w:color="auto"/>
              <w:right w:val="single" w:sz="4" w:space="0" w:color="auto"/>
            </w:tcBorders>
            <w:shd w:val="clear" w:color="auto" w:fill="auto"/>
            <w:vAlign w:val="center"/>
            <w:hideMark/>
          </w:tcPr>
          <w:p w14:paraId="32A9EC1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3BD27E6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4,5454%</w:t>
            </w:r>
          </w:p>
        </w:tc>
      </w:tr>
      <w:tr w:rsidR="00DC7AE2" w:rsidRPr="00DC7AE2" w14:paraId="6A011914"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070E393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40</w:t>
            </w:r>
          </w:p>
        </w:tc>
        <w:tc>
          <w:tcPr>
            <w:tcW w:w="2280" w:type="dxa"/>
            <w:tcBorders>
              <w:top w:val="nil"/>
              <w:left w:val="nil"/>
              <w:bottom w:val="single" w:sz="4" w:space="0" w:color="auto"/>
              <w:right w:val="single" w:sz="4" w:space="0" w:color="auto"/>
            </w:tcBorders>
            <w:shd w:val="clear" w:color="auto" w:fill="auto"/>
            <w:noWrap/>
            <w:vAlign w:val="bottom"/>
            <w:hideMark/>
          </w:tcPr>
          <w:p w14:paraId="47B54FB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07/07/25</w:t>
            </w:r>
          </w:p>
        </w:tc>
        <w:tc>
          <w:tcPr>
            <w:tcW w:w="2040" w:type="dxa"/>
            <w:tcBorders>
              <w:top w:val="nil"/>
              <w:left w:val="nil"/>
              <w:bottom w:val="single" w:sz="4" w:space="0" w:color="auto"/>
              <w:right w:val="single" w:sz="4" w:space="0" w:color="auto"/>
            </w:tcBorders>
            <w:shd w:val="clear" w:color="auto" w:fill="auto"/>
            <w:vAlign w:val="center"/>
            <w:hideMark/>
          </w:tcPr>
          <w:p w14:paraId="11BEFDF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6720A25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4,7619%</w:t>
            </w:r>
          </w:p>
        </w:tc>
      </w:tr>
      <w:tr w:rsidR="00DC7AE2" w:rsidRPr="00DC7AE2" w14:paraId="2130BD96"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472C11E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41</w:t>
            </w:r>
          </w:p>
        </w:tc>
        <w:tc>
          <w:tcPr>
            <w:tcW w:w="2280" w:type="dxa"/>
            <w:tcBorders>
              <w:top w:val="nil"/>
              <w:left w:val="nil"/>
              <w:bottom w:val="single" w:sz="4" w:space="0" w:color="auto"/>
              <w:right w:val="single" w:sz="4" w:space="0" w:color="auto"/>
            </w:tcBorders>
            <w:shd w:val="clear" w:color="auto" w:fill="auto"/>
            <w:noWrap/>
            <w:vAlign w:val="bottom"/>
            <w:hideMark/>
          </w:tcPr>
          <w:p w14:paraId="00B855A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07/08/25</w:t>
            </w:r>
          </w:p>
        </w:tc>
        <w:tc>
          <w:tcPr>
            <w:tcW w:w="2040" w:type="dxa"/>
            <w:tcBorders>
              <w:top w:val="nil"/>
              <w:left w:val="nil"/>
              <w:bottom w:val="single" w:sz="4" w:space="0" w:color="auto"/>
              <w:right w:val="single" w:sz="4" w:space="0" w:color="auto"/>
            </w:tcBorders>
            <w:shd w:val="clear" w:color="auto" w:fill="auto"/>
            <w:vAlign w:val="center"/>
            <w:hideMark/>
          </w:tcPr>
          <w:p w14:paraId="3ABB26D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38CCBB0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5,0000%</w:t>
            </w:r>
          </w:p>
        </w:tc>
      </w:tr>
      <w:tr w:rsidR="00DC7AE2" w:rsidRPr="00DC7AE2" w14:paraId="0FE067CB"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65E5F17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42</w:t>
            </w:r>
          </w:p>
        </w:tc>
        <w:tc>
          <w:tcPr>
            <w:tcW w:w="2280" w:type="dxa"/>
            <w:tcBorders>
              <w:top w:val="nil"/>
              <w:left w:val="nil"/>
              <w:bottom w:val="single" w:sz="4" w:space="0" w:color="auto"/>
              <w:right w:val="single" w:sz="4" w:space="0" w:color="auto"/>
            </w:tcBorders>
            <w:shd w:val="clear" w:color="auto" w:fill="auto"/>
            <w:noWrap/>
            <w:vAlign w:val="bottom"/>
            <w:hideMark/>
          </w:tcPr>
          <w:p w14:paraId="416E4BF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05/09/25</w:t>
            </w:r>
          </w:p>
        </w:tc>
        <w:tc>
          <w:tcPr>
            <w:tcW w:w="2040" w:type="dxa"/>
            <w:tcBorders>
              <w:top w:val="nil"/>
              <w:left w:val="nil"/>
              <w:bottom w:val="single" w:sz="4" w:space="0" w:color="auto"/>
              <w:right w:val="single" w:sz="4" w:space="0" w:color="auto"/>
            </w:tcBorders>
            <w:shd w:val="clear" w:color="auto" w:fill="auto"/>
            <w:vAlign w:val="center"/>
            <w:hideMark/>
          </w:tcPr>
          <w:p w14:paraId="3F65DAE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418B163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5,2631%</w:t>
            </w:r>
          </w:p>
        </w:tc>
      </w:tr>
      <w:tr w:rsidR="00DC7AE2" w:rsidRPr="00DC7AE2" w14:paraId="2B944C11"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2EFA9D7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43</w:t>
            </w:r>
          </w:p>
        </w:tc>
        <w:tc>
          <w:tcPr>
            <w:tcW w:w="2280" w:type="dxa"/>
            <w:tcBorders>
              <w:top w:val="nil"/>
              <w:left w:val="nil"/>
              <w:bottom w:val="single" w:sz="4" w:space="0" w:color="auto"/>
              <w:right w:val="single" w:sz="4" w:space="0" w:color="auto"/>
            </w:tcBorders>
            <w:shd w:val="clear" w:color="auto" w:fill="auto"/>
            <w:noWrap/>
            <w:vAlign w:val="bottom"/>
            <w:hideMark/>
          </w:tcPr>
          <w:p w14:paraId="5F783D2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07/10/25</w:t>
            </w:r>
          </w:p>
        </w:tc>
        <w:tc>
          <w:tcPr>
            <w:tcW w:w="2040" w:type="dxa"/>
            <w:tcBorders>
              <w:top w:val="nil"/>
              <w:left w:val="nil"/>
              <w:bottom w:val="single" w:sz="4" w:space="0" w:color="auto"/>
              <w:right w:val="single" w:sz="4" w:space="0" w:color="auto"/>
            </w:tcBorders>
            <w:shd w:val="clear" w:color="auto" w:fill="auto"/>
            <w:vAlign w:val="center"/>
            <w:hideMark/>
          </w:tcPr>
          <w:p w14:paraId="22CE768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65A5FAD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5,5555%</w:t>
            </w:r>
          </w:p>
        </w:tc>
      </w:tr>
      <w:tr w:rsidR="00DC7AE2" w:rsidRPr="00DC7AE2" w14:paraId="08EDC479"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7336F2B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44</w:t>
            </w:r>
          </w:p>
        </w:tc>
        <w:tc>
          <w:tcPr>
            <w:tcW w:w="2280" w:type="dxa"/>
            <w:tcBorders>
              <w:top w:val="nil"/>
              <w:left w:val="nil"/>
              <w:bottom w:val="single" w:sz="4" w:space="0" w:color="auto"/>
              <w:right w:val="single" w:sz="4" w:space="0" w:color="auto"/>
            </w:tcBorders>
            <w:shd w:val="clear" w:color="auto" w:fill="auto"/>
            <w:noWrap/>
            <w:vAlign w:val="bottom"/>
            <w:hideMark/>
          </w:tcPr>
          <w:p w14:paraId="1E0ABF8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07/11/25</w:t>
            </w:r>
          </w:p>
        </w:tc>
        <w:tc>
          <w:tcPr>
            <w:tcW w:w="2040" w:type="dxa"/>
            <w:tcBorders>
              <w:top w:val="nil"/>
              <w:left w:val="nil"/>
              <w:bottom w:val="single" w:sz="4" w:space="0" w:color="auto"/>
              <w:right w:val="single" w:sz="4" w:space="0" w:color="auto"/>
            </w:tcBorders>
            <w:shd w:val="clear" w:color="auto" w:fill="auto"/>
            <w:vAlign w:val="center"/>
            <w:hideMark/>
          </w:tcPr>
          <w:p w14:paraId="1D61B47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48553C0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5,8823%</w:t>
            </w:r>
          </w:p>
        </w:tc>
      </w:tr>
      <w:tr w:rsidR="00DC7AE2" w:rsidRPr="00DC7AE2" w14:paraId="1951197E"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2497123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45</w:t>
            </w:r>
          </w:p>
        </w:tc>
        <w:tc>
          <w:tcPr>
            <w:tcW w:w="2280" w:type="dxa"/>
            <w:tcBorders>
              <w:top w:val="nil"/>
              <w:left w:val="nil"/>
              <w:bottom w:val="single" w:sz="4" w:space="0" w:color="auto"/>
              <w:right w:val="single" w:sz="4" w:space="0" w:color="auto"/>
            </w:tcBorders>
            <w:shd w:val="clear" w:color="auto" w:fill="auto"/>
            <w:noWrap/>
            <w:vAlign w:val="bottom"/>
            <w:hideMark/>
          </w:tcPr>
          <w:p w14:paraId="52A209D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05/12/25</w:t>
            </w:r>
          </w:p>
        </w:tc>
        <w:tc>
          <w:tcPr>
            <w:tcW w:w="2040" w:type="dxa"/>
            <w:tcBorders>
              <w:top w:val="nil"/>
              <w:left w:val="nil"/>
              <w:bottom w:val="single" w:sz="4" w:space="0" w:color="auto"/>
              <w:right w:val="single" w:sz="4" w:space="0" w:color="auto"/>
            </w:tcBorders>
            <w:shd w:val="clear" w:color="auto" w:fill="auto"/>
            <w:vAlign w:val="center"/>
            <w:hideMark/>
          </w:tcPr>
          <w:p w14:paraId="2D614D3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08DCCA7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6,2500%</w:t>
            </w:r>
          </w:p>
        </w:tc>
      </w:tr>
      <w:tr w:rsidR="00DC7AE2" w:rsidRPr="00DC7AE2" w14:paraId="4EF14B7F"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574BC8D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46</w:t>
            </w:r>
          </w:p>
        </w:tc>
        <w:tc>
          <w:tcPr>
            <w:tcW w:w="2280" w:type="dxa"/>
            <w:tcBorders>
              <w:top w:val="nil"/>
              <w:left w:val="nil"/>
              <w:bottom w:val="single" w:sz="4" w:space="0" w:color="auto"/>
              <w:right w:val="single" w:sz="4" w:space="0" w:color="auto"/>
            </w:tcBorders>
            <w:shd w:val="clear" w:color="auto" w:fill="auto"/>
            <w:noWrap/>
            <w:vAlign w:val="bottom"/>
            <w:hideMark/>
          </w:tcPr>
          <w:p w14:paraId="1163F62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08/01/26</w:t>
            </w:r>
          </w:p>
        </w:tc>
        <w:tc>
          <w:tcPr>
            <w:tcW w:w="2040" w:type="dxa"/>
            <w:tcBorders>
              <w:top w:val="nil"/>
              <w:left w:val="nil"/>
              <w:bottom w:val="single" w:sz="4" w:space="0" w:color="auto"/>
              <w:right w:val="single" w:sz="4" w:space="0" w:color="auto"/>
            </w:tcBorders>
            <w:shd w:val="clear" w:color="auto" w:fill="auto"/>
            <w:vAlign w:val="center"/>
            <w:hideMark/>
          </w:tcPr>
          <w:p w14:paraId="42E73C8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3C09619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6,6666%</w:t>
            </w:r>
          </w:p>
        </w:tc>
      </w:tr>
      <w:tr w:rsidR="00DC7AE2" w:rsidRPr="00DC7AE2" w14:paraId="223457E5"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19EA341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47</w:t>
            </w:r>
          </w:p>
        </w:tc>
        <w:tc>
          <w:tcPr>
            <w:tcW w:w="2280" w:type="dxa"/>
            <w:tcBorders>
              <w:top w:val="nil"/>
              <w:left w:val="nil"/>
              <w:bottom w:val="single" w:sz="4" w:space="0" w:color="auto"/>
              <w:right w:val="single" w:sz="4" w:space="0" w:color="auto"/>
            </w:tcBorders>
            <w:shd w:val="clear" w:color="auto" w:fill="auto"/>
            <w:noWrap/>
            <w:vAlign w:val="bottom"/>
            <w:hideMark/>
          </w:tcPr>
          <w:p w14:paraId="48DCE78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06/02/26</w:t>
            </w:r>
          </w:p>
        </w:tc>
        <w:tc>
          <w:tcPr>
            <w:tcW w:w="2040" w:type="dxa"/>
            <w:tcBorders>
              <w:top w:val="nil"/>
              <w:left w:val="nil"/>
              <w:bottom w:val="single" w:sz="4" w:space="0" w:color="auto"/>
              <w:right w:val="single" w:sz="4" w:space="0" w:color="auto"/>
            </w:tcBorders>
            <w:shd w:val="clear" w:color="auto" w:fill="auto"/>
            <w:vAlign w:val="center"/>
            <w:hideMark/>
          </w:tcPr>
          <w:p w14:paraId="5DAA7D4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7095143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7,1428%</w:t>
            </w:r>
          </w:p>
        </w:tc>
      </w:tr>
      <w:tr w:rsidR="00DC7AE2" w:rsidRPr="00DC7AE2" w14:paraId="6E753AB6"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4D1CB9B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48</w:t>
            </w:r>
          </w:p>
        </w:tc>
        <w:tc>
          <w:tcPr>
            <w:tcW w:w="2280" w:type="dxa"/>
            <w:tcBorders>
              <w:top w:val="nil"/>
              <w:left w:val="nil"/>
              <w:bottom w:val="single" w:sz="4" w:space="0" w:color="auto"/>
              <w:right w:val="single" w:sz="4" w:space="0" w:color="auto"/>
            </w:tcBorders>
            <w:shd w:val="clear" w:color="auto" w:fill="auto"/>
            <w:noWrap/>
            <w:vAlign w:val="bottom"/>
            <w:hideMark/>
          </w:tcPr>
          <w:p w14:paraId="620E87C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06/03/26</w:t>
            </w:r>
          </w:p>
        </w:tc>
        <w:tc>
          <w:tcPr>
            <w:tcW w:w="2040" w:type="dxa"/>
            <w:tcBorders>
              <w:top w:val="nil"/>
              <w:left w:val="nil"/>
              <w:bottom w:val="single" w:sz="4" w:space="0" w:color="auto"/>
              <w:right w:val="single" w:sz="4" w:space="0" w:color="auto"/>
            </w:tcBorders>
            <w:shd w:val="clear" w:color="auto" w:fill="auto"/>
            <w:vAlign w:val="center"/>
            <w:hideMark/>
          </w:tcPr>
          <w:p w14:paraId="627C1B1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4E27F88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7,6923%</w:t>
            </w:r>
          </w:p>
        </w:tc>
      </w:tr>
      <w:tr w:rsidR="00DC7AE2" w:rsidRPr="00DC7AE2" w14:paraId="48E728C3"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225A4DC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49</w:t>
            </w:r>
          </w:p>
        </w:tc>
        <w:tc>
          <w:tcPr>
            <w:tcW w:w="2280" w:type="dxa"/>
            <w:tcBorders>
              <w:top w:val="nil"/>
              <w:left w:val="nil"/>
              <w:bottom w:val="single" w:sz="4" w:space="0" w:color="auto"/>
              <w:right w:val="single" w:sz="4" w:space="0" w:color="auto"/>
            </w:tcBorders>
            <w:shd w:val="clear" w:color="auto" w:fill="auto"/>
            <w:noWrap/>
            <w:vAlign w:val="bottom"/>
            <w:hideMark/>
          </w:tcPr>
          <w:p w14:paraId="7D65C5D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08/04/26</w:t>
            </w:r>
          </w:p>
        </w:tc>
        <w:tc>
          <w:tcPr>
            <w:tcW w:w="2040" w:type="dxa"/>
            <w:tcBorders>
              <w:top w:val="nil"/>
              <w:left w:val="nil"/>
              <w:bottom w:val="single" w:sz="4" w:space="0" w:color="auto"/>
              <w:right w:val="single" w:sz="4" w:space="0" w:color="auto"/>
            </w:tcBorders>
            <w:shd w:val="clear" w:color="auto" w:fill="auto"/>
            <w:vAlign w:val="center"/>
            <w:hideMark/>
          </w:tcPr>
          <w:p w14:paraId="4463DC6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460BAC8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8,3333%</w:t>
            </w:r>
          </w:p>
        </w:tc>
      </w:tr>
      <w:tr w:rsidR="00DC7AE2" w:rsidRPr="00DC7AE2" w14:paraId="4A88B175"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671399A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50</w:t>
            </w:r>
          </w:p>
        </w:tc>
        <w:tc>
          <w:tcPr>
            <w:tcW w:w="2280" w:type="dxa"/>
            <w:tcBorders>
              <w:top w:val="nil"/>
              <w:left w:val="nil"/>
              <w:bottom w:val="single" w:sz="4" w:space="0" w:color="auto"/>
              <w:right w:val="single" w:sz="4" w:space="0" w:color="auto"/>
            </w:tcBorders>
            <w:shd w:val="clear" w:color="auto" w:fill="auto"/>
            <w:noWrap/>
            <w:vAlign w:val="bottom"/>
            <w:hideMark/>
          </w:tcPr>
          <w:p w14:paraId="75F998B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08/05/26</w:t>
            </w:r>
          </w:p>
        </w:tc>
        <w:tc>
          <w:tcPr>
            <w:tcW w:w="2040" w:type="dxa"/>
            <w:tcBorders>
              <w:top w:val="nil"/>
              <w:left w:val="nil"/>
              <w:bottom w:val="single" w:sz="4" w:space="0" w:color="auto"/>
              <w:right w:val="single" w:sz="4" w:space="0" w:color="auto"/>
            </w:tcBorders>
            <w:shd w:val="clear" w:color="auto" w:fill="auto"/>
            <w:vAlign w:val="center"/>
            <w:hideMark/>
          </w:tcPr>
          <w:p w14:paraId="0363AB0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21A4CE3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9,0909%</w:t>
            </w:r>
          </w:p>
        </w:tc>
      </w:tr>
      <w:tr w:rsidR="00DC7AE2" w:rsidRPr="00DC7AE2" w14:paraId="11949D16"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790CB14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51</w:t>
            </w:r>
          </w:p>
        </w:tc>
        <w:tc>
          <w:tcPr>
            <w:tcW w:w="2280" w:type="dxa"/>
            <w:tcBorders>
              <w:top w:val="nil"/>
              <w:left w:val="nil"/>
              <w:bottom w:val="single" w:sz="4" w:space="0" w:color="auto"/>
              <w:right w:val="single" w:sz="4" w:space="0" w:color="auto"/>
            </w:tcBorders>
            <w:shd w:val="clear" w:color="auto" w:fill="auto"/>
            <w:noWrap/>
            <w:vAlign w:val="bottom"/>
            <w:hideMark/>
          </w:tcPr>
          <w:p w14:paraId="76FA514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08/06/26</w:t>
            </w:r>
          </w:p>
        </w:tc>
        <w:tc>
          <w:tcPr>
            <w:tcW w:w="2040" w:type="dxa"/>
            <w:tcBorders>
              <w:top w:val="nil"/>
              <w:left w:val="nil"/>
              <w:bottom w:val="single" w:sz="4" w:space="0" w:color="auto"/>
              <w:right w:val="single" w:sz="4" w:space="0" w:color="auto"/>
            </w:tcBorders>
            <w:shd w:val="clear" w:color="auto" w:fill="auto"/>
            <w:vAlign w:val="center"/>
            <w:hideMark/>
          </w:tcPr>
          <w:p w14:paraId="7C0CF21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17B18DA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10,0000%</w:t>
            </w:r>
          </w:p>
        </w:tc>
      </w:tr>
      <w:tr w:rsidR="00DC7AE2" w:rsidRPr="00DC7AE2" w14:paraId="5C01FA11"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0D5AFEC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52</w:t>
            </w:r>
          </w:p>
        </w:tc>
        <w:tc>
          <w:tcPr>
            <w:tcW w:w="2280" w:type="dxa"/>
            <w:tcBorders>
              <w:top w:val="nil"/>
              <w:left w:val="nil"/>
              <w:bottom w:val="single" w:sz="4" w:space="0" w:color="auto"/>
              <w:right w:val="single" w:sz="4" w:space="0" w:color="auto"/>
            </w:tcBorders>
            <w:shd w:val="clear" w:color="auto" w:fill="auto"/>
            <w:noWrap/>
            <w:vAlign w:val="bottom"/>
            <w:hideMark/>
          </w:tcPr>
          <w:p w14:paraId="76EDE5F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07/07/26</w:t>
            </w:r>
          </w:p>
        </w:tc>
        <w:tc>
          <w:tcPr>
            <w:tcW w:w="2040" w:type="dxa"/>
            <w:tcBorders>
              <w:top w:val="nil"/>
              <w:left w:val="nil"/>
              <w:bottom w:val="single" w:sz="4" w:space="0" w:color="auto"/>
              <w:right w:val="single" w:sz="4" w:space="0" w:color="auto"/>
            </w:tcBorders>
            <w:shd w:val="clear" w:color="auto" w:fill="auto"/>
            <w:vAlign w:val="center"/>
            <w:hideMark/>
          </w:tcPr>
          <w:p w14:paraId="1F9B6F3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2905BBC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11,1111%</w:t>
            </w:r>
          </w:p>
        </w:tc>
      </w:tr>
      <w:tr w:rsidR="00DC7AE2" w:rsidRPr="00DC7AE2" w14:paraId="1E018DD1"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52E3352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53</w:t>
            </w:r>
          </w:p>
        </w:tc>
        <w:tc>
          <w:tcPr>
            <w:tcW w:w="2280" w:type="dxa"/>
            <w:tcBorders>
              <w:top w:val="nil"/>
              <w:left w:val="nil"/>
              <w:bottom w:val="single" w:sz="4" w:space="0" w:color="auto"/>
              <w:right w:val="single" w:sz="4" w:space="0" w:color="auto"/>
            </w:tcBorders>
            <w:shd w:val="clear" w:color="auto" w:fill="auto"/>
            <w:noWrap/>
            <w:vAlign w:val="bottom"/>
            <w:hideMark/>
          </w:tcPr>
          <w:p w14:paraId="717B880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07/08/26</w:t>
            </w:r>
          </w:p>
        </w:tc>
        <w:tc>
          <w:tcPr>
            <w:tcW w:w="2040" w:type="dxa"/>
            <w:tcBorders>
              <w:top w:val="nil"/>
              <w:left w:val="nil"/>
              <w:bottom w:val="single" w:sz="4" w:space="0" w:color="auto"/>
              <w:right w:val="single" w:sz="4" w:space="0" w:color="auto"/>
            </w:tcBorders>
            <w:shd w:val="clear" w:color="auto" w:fill="auto"/>
            <w:vAlign w:val="center"/>
            <w:hideMark/>
          </w:tcPr>
          <w:p w14:paraId="2B1EC42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56588C0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12,5000%</w:t>
            </w:r>
          </w:p>
        </w:tc>
      </w:tr>
      <w:tr w:rsidR="00DC7AE2" w:rsidRPr="00DC7AE2" w14:paraId="07F374B9"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3CAA3C2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54</w:t>
            </w:r>
          </w:p>
        </w:tc>
        <w:tc>
          <w:tcPr>
            <w:tcW w:w="2280" w:type="dxa"/>
            <w:tcBorders>
              <w:top w:val="nil"/>
              <w:left w:val="nil"/>
              <w:bottom w:val="single" w:sz="4" w:space="0" w:color="auto"/>
              <w:right w:val="single" w:sz="4" w:space="0" w:color="auto"/>
            </w:tcBorders>
            <w:shd w:val="clear" w:color="auto" w:fill="auto"/>
            <w:noWrap/>
            <w:vAlign w:val="bottom"/>
            <w:hideMark/>
          </w:tcPr>
          <w:p w14:paraId="69D28AF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08/09/26</w:t>
            </w:r>
          </w:p>
        </w:tc>
        <w:tc>
          <w:tcPr>
            <w:tcW w:w="2040" w:type="dxa"/>
            <w:tcBorders>
              <w:top w:val="nil"/>
              <w:left w:val="nil"/>
              <w:bottom w:val="single" w:sz="4" w:space="0" w:color="auto"/>
              <w:right w:val="single" w:sz="4" w:space="0" w:color="auto"/>
            </w:tcBorders>
            <w:shd w:val="clear" w:color="auto" w:fill="auto"/>
            <w:vAlign w:val="center"/>
            <w:hideMark/>
          </w:tcPr>
          <w:p w14:paraId="4D2A2E0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6634858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14,2857%</w:t>
            </w:r>
          </w:p>
        </w:tc>
      </w:tr>
      <w:tr w:rsidR="00DC7AE2" w:rsidRPr="00DC7AE2" w14:paraId="193CBE73"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21D1872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55</w:t>
            </w:r>
          </w:p>
        </w:tc>
        <w:tc>
          <w:tcPr>
            <w:tcW w:w="2280" w:type="dxa"/>
            <w:tcBorders>
              <w:top w:val="nil"/>
              <w:left w:val="nil"/>
              <w:bottom w:val="single" w:sz="4" w:space="0" w:color="auto"/>
              <w:right w:val="single" w:sz="4" w:space="0" w:color="auto"/>
            </w:tcBorders>
            <w:shd w:val="clear" w:color="auto" w:fill="auto"/>
            <w:noWrap/>
            <w:vAlign w:val="bottom"/>
            <w:hideMark/>
          </w:tcPr>
          <w:p w14:paraId="7E3B4BA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07/10/26</w:t>
            </w:r>
          </w:p>
        </w:tc>
        <w:tc>
          <w:tcPr>
            <w:tcW w:w="2040" w:type="dxa"/>
            <w:tcBorders>
              <w:top w:val="nil"/>
              <w:left w:val="nil"/>
              <w:bottom w:val="single" w:sz="4" w:space="0" w:color="auto"/>
              <w:right w:val="single" w:sz="4" w:space="0" w:color="auto"/>
            </w:tcBorders>
            <w:shd w:val="clear" w:color="auto" w:fill="auto"/>
            <w:vAlign w:val="center"/>
            <w:hideMark/>
          </w:tcPr>
          <w:p w14:paraId="43D2D12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09AEFD6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16,6666%</w:t>
            </w:r>
          </w:p>
        </w:tc>
      </w:tr>
      <w:tr w:rsidR="00DC7AE2" w:rsidRPr="00DC7AE2" w14:paraId="7D3DF234"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4A630DA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56</w:t>
            </w:r>
          </w:p>
        </w:tc>
        <w:tc>
          <w:tcPr>
            <w:tcW w:w="2280" w:type="dxa"/>
            <w:tcBorders>
              <w:top w:val="nil"/>
              <w:left w:val="nil"/>
              <w:bottom w:val="single" w:sz="4" w:space="0" w:color="auto"/>
              <w:right w:val="single" w:sz="4" w:space="0" w:color="auto"/>
            </w:tcBorders>
            <w:shd w:val="clear" w:color="auto" w:fill="auto"/>
            <w:noWrap/>
            <w:vAlign w:val="bottom"/>
            <w:hideMark/>
          </w:tcPr>
          <w:p w14:paraId="5510A62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09/11/26</w:t>
            </w:r>
          </w:p>
        </w:tc>
        <w:tc>
          <w:tcPr>
            <w:tcW w:w="2040" w:type="dxa"/>
            <w:tcBorders>
              <w:top w:val="nil"/>
              <w:left w:val="nil"/>
              <w:bottom w:val="single" w:sz="4" w:space="0" w:color="auto"/>
              <w:right w:val="single" w:sz="4" w:space="0" w:color="auto"/>
            </w:tcBorders>
            <w:shd w:val="clear" w:color="auto" w:fill="auto"/>
            <w:vAlign w:val="center"/>
            <w:hideMark/>
          </w:tcPr>
          <w:p w14:paraId="7AC1F24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7D77EFF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20,0000%</w:t>
            </w:r>
          </w:p>
        </w:tc>
      </w:tr>
      <w:tr w:rsidR="00DC7AE2" w:rsidRPr="00DC7AE2" w14:paraId="7A39BDC8"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4C81B17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57</w:t>
            </w:r>
          </w:p>
        </w:tc>
        <w:tc>
          <w:tcPr>
            <w:tcW w:w="2280" w:type="dxa"/>
            <w:tcBorders>
              <w:top w:val="nil"/>
              <w:left w:val="nil"/>
              <w:bottom w:val="single" w:sz="4" w:space="0" w:color="auto"/>
              <w:right w:val="single" w:sz="4" w:space="0" w:color="auto"/>
            </w:tcBorders>
            <w:shd w:val="clear" w:color="auto" w:fill="auto"/>
            <w:noWrap/>
            <w:vAlign w:val="bottom"/>
            <w:hideMark/>
          </w:tcPr>
          <w:p w14:paraId="268331A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07/12/26</w:t>
            </w:r>
          </w:p>
        </w:tc>
        <w:tc>
          <w:tcPr>
            <w:tcW w:w="2040" w:type="dxa"/>
            <w:tcBorders>
              <w:top w:val="nil"/>
              <w:left w:val="nil"/>
              <w:bottom w:val="single" w:sz="4" w:space="0" w:color="auto"/>
              <w:right w:val="single" w:sz="4" w:space="0" w:color="auto"/>
            </w:tcBorders>
            <w:shd w:val="clear" w:color="auto" w:fill="auto"/>
            <w:vAlign w:val="center"/>
            <w:hideMark/>
          </w:tcPr>
          <w:p w14:paraId="121579D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5CEFE53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25,0000%</w:t>
            </w:r>
          </w:p>
        </w:tc>
      </w:tr>
      <w:tr w:rsidR="00DC7AE2" w:rsidRPr="00DC7AE2" w14:paraId="617AA064"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1432881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58</w:t>
            </w:r>
          </w:p>
        </w:tc>
        <w:tc>
          <w:tcPr>
            <w:tcW w:w="2280" w:type="dxa"/>
            <w:tcBorders>
              <w:top w:val="nil"/>
              <w:left w:val="nil"/>
              <w:bottom w:val="single" w:sz="4" w:space="0" w:color="auto"/>
              <w:right w:val="single" w:sz="4" w:space="0" w:color="auto"/>
            </w:tcBorders>
            <w:shd w:val="clear" w:color="auto" w:fill="auto"/>
            <w:noWrap/>
            <w:vAlign w:val="bottom"/>
            <w:hideMark/>
          </w:tcPr>
          <w:p w14:paraId="719B732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08/01/27</w:t>
            </w:r>
          </w:p>
        </w:tc>
        <w:tc>
          <w:tcPr>
            <w:tcW w:w="2040" w:type="dxa"/>
            <w:tcBorders>
              <w:top w:val="nil"/>
              <w:left w:val="nil"/>
              <w:bottom w:val="single" w:sz="4" w:space="0" w:color="auto"/>
              <w:right w:val="single" w:sz="4" w:space="0" w:color="auto"/>
            </w:tcBorders>
            <w:shd w:val="clear" w:color="auto" w:fill="auto"/>
            <w:vAlign w:val="center"/>
            <w:hideMark/>
          </w:tcPr>
          <w:p w14:paraId="739DA41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01ACE93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33,3333%</w:t>
            </w:r>
          </w:p>
        </w:tc>
      </w:tr>
      <w:tr w:rsidR="00DC7AE2" w:rsidRPr="00DC7AE2" w14:paraId="0C7C10F9"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386800E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59</w:t>
            </w:r>
          </w:p>
        </w:tc>
        <w:tc>
          <w:tcPr>
            <w:tcW w:w="2280" w:type="dxa"/>
            <w:tcBorders>
              <w:top w:val="nil"/>
              <w:left w:val="nil"/>
              <w:bottom w:val="single" w:sz="4" w:space="0" w:color="auto"/>
              <w:right w:val="single" w:sz="4" w:space="0" w:color="auto"/>
            </w:tcBorders>
            <w:shd w:val="clear" w:color="auto" w:fill="auto"/>
            <w:noWrap/>
            <w:vAlign w:val="bottom"/>
            <w:hideMark/>
          </w:tcPr>
          <w:p w14:paraId="08F6C5C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05/02/27</w:t>
            </w:r>
          </w:p>
        </w:tc>
        <w:tc>
          <w:tcPr>
            <w:tcW w:w="2040" w:type="dxa"/>
            <w:tcBorders>
              <w:top w:val="nil"/>
              <w:left w:val="nil"/>
              <w:bottom w:val="single" w:sz="4" w:space="0" w:color="auto"/>
              <w:right w:val="single" w:sz="4" w:space="0" w:color="auto"/>
            </w:tcBorders>
            <w:shd w:val="clear" w:color="auto" w:fill="auto"/>
            <w:vAlign w:val="center"/>
            <w:hideMark/>
          </w:tcPr>
          <w:p w14:paraId="7E0F324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28096BD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50,0000%</w:t>
            </w:r>
          </w:p>
        </w:tc>
      </w:tr>
      <w:tr w:rsidR="00DC7AE2" w:rsidRPr="00DC7AE2" w14:paraId="0A1F6168" w14:textId="77777777" w:rsidTr="00DC7AE2">
        <w:trPr>
          <w:trHeight w:val="290"/>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0EA3D47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60</w:t>
            </w:r>
          </w:p>
        </w:tc>
        <w:tc>
          <w:tcPr>
            <w:tcW w:w="2280" w:type="dxa"/>
            <w:tcBorders>
              <w:top w:val="nil"/>
              <w:left w:val="nil"/>
              <w:bottom w:val="single" w:sz="4" w:space="0" w:color="auto"/>
              <w:right w:val="single" w:sz="4" w:space="0" w:color="auto"/>
            </w:tcBorders>
            <w:shd w:val="clear" w:color="auto" w:fill="auto"/>
            <w:noWrap/>
            <w:vAlign w:val="bottom"/>
            <w:hideMark/>
          </w:tcPr>
          <w:p w14:paraId="3E1A689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05/03/27</w:t>
            </w:r>
          </w:p>
        </w:tc>
        <w:tc>
          <w:tcPr>
            <w:tcW w:w="2040" w:type="dxa"/>
            <w:tcBorders>
              <w:top w:val="nil"/>
              <w:left w:val="nil"/>
              <w:bottom w:val="single" w:sz="4" w:space="0" w:color="auto"/>
              <w:right w:val="single" w:sz="4" w:space="0" w:color="auto"/>
            </w:tcBorders>
            <w:shd w:val="clear" w:color="auto" w:fill="auto"/>
            <w:vAlign w:val="center"/>
            <w:hideMark/>
          </w:tcPr>
          <w:p w14:paraId="162B4BC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40" w:type="dxa"/>
            <w:tcBorders>
              <w:top w:val="nil"/>
              <w:left w:val="nil"/>
              <w:bottom w:val="single" w:sz="4" w:space="0" w:color="auto"/>
              <w:right w:val="single" w:sz="4" w:space="0" w:color="auto"/>
            </w:tcBorders>
            <w:shd w:val="clear" w:color="auto" w:fill="auto"/>
            <w:noWrap/>
            <w:vAlign w:val="bottom"/>
            <w:hideMark/>
          </w:tcPr>
          <w:p w14:paraId="160648B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100,0000%</w:t>
            </w:r>
          </w:p>
        </w:tc>
      </w:tr>
    </w:tbl>
    <w:p w14:paraId="11015A13" w14:textId="6254FEC6" w:rsidR="00C6138E" w:rsidRPr="003256C2" w:rsidRDefault="00C6138E" w:rsidP="002F3E68">
      <w:pPr>
        <w:rPr>
          <w:rFonts w:ascii="Verdana" w:hAnsi="Verdana" w:cs="Arial Unicode MS"/>
          <w:b/>
          <w:bCs/>
          <w:color w:val="000000"/>
          <w:sz w:val="20"/>
          <w:szCs w:val="20"/>
          <w:u w:color="000000"/>
          <w:lang w:val="pt-BR"/>
          <w14:textOutline w14:w="0" w14:cap="flat" w14:cmpd="sng" w14:algn="ctr">
            <w14:noFill/>
            <w14:prstDash w14:val="solid"/>
            <w14:bevel/>
          </w14:textOutline>
        </w:rPr>
      </w:pPr>
    </w:p>
    <w:p w14:paraId="6B246303" w14:textId="03CA50E2" w:rsidR="00E1049D" w:rsidRPr="003256C2" w:rsidRDefault="00C6138E" w:rsidP="003256C2">
      <w:pPr>
        <w:pStyle w:val="PargrafodaLista"/>
        <w:numPr>
          <w:ilvl w:val="0"/>
          <w:numId w:val="43"/>
        </w:numPr>
        <w:spacing w:after="0" w:line="320" w:lineRule="exact"/>
        <w:rPr>
          <w:rFonts w:ascii="Verdana" w:hAnsi="Verdana" w:cs="Arial Unicode MS"/>
          <w:sz w:val="20"/>
          <w:szCs w:val="20"/>
          <w:u w:val="single"/>
          <w:lang w:val="pt-BR"/>
          <w14:textOutline w14:w="0" w14:cap="flat" w14:cmpd="sng" w14:algn="ctr">
            <w14:noFill/>
            <w14:prstDash w14:val="solid"/>
            <w14:bevel/>
          </w14:textOutline>
        </w:rPr>
      </w:pPr>
      <w:r w:rsidRPr="003256C2">
        <w:rPr>
          <w:rFonts w:ascii="Verdana" w:hAnsi="Verdana" w:cs="Arial Unicode MS"/>
          <w:sz w:val="20"/>
          <w:szCs w:val="20"/>
          <w:u w:val="single"/>
          <w:lang w:val="pt-BR"/>
          <w14:textOutline w14:w="0" w14:cap="flat" w14:cmpd="sng" w14:algn="ctr">
            <w14:noFill/>
            <w14:prstDash w14:val="solid"/>
            <w14:bevel/>
          </w14:textOutline>
        </w:rPr>
        <w:t>Debêntures da 2ª Série</w:t>
      </w:r>
    </w:p>
    <w:p w14:paraId="038DA6AD" w14:textId="1CE9D44C" w:rsidR="00C6138E" w:rsidRPr="003256C2" w:rsidRDefault="00C6138E" w:rsidP="003256C2">
      <w:pPr>
        <w:spacing w:line="320" w:lineRule="exact"/>
        <w:rPr>
          <w:rFonts w:ascii="Verdana" w:hAnsi="Verdana" w:cs="Arial Unicode MS"/>
          <w:b/>
          <w:bCs/>
          <w:sz w:val="20"/>
          <w:szCs w:val="20"/>
          <w:lang w:val="pt-BR"/>
          <w14:textOutline w14:w="0" w14:cap="flat" w14:cmpd="sng" w14:algn="ctr">
            <w14:noFill/>
            <w14:prstDash w14:val="solid"/>
            <w14:bevel/>
          </w14:textOutline>
        </w:rPr>
      </w:pPr>
    </w:p>
    <w:tbl>
      <w:tblPr>
        <w:tblW w:w="8359" w:type="dxa"/>
        <w:tblInd w:w="-5" w:type="dxa"/>
        <w:tblCellMar>
          <w:left w:w="70" w:type="dxa"/>
          <w:right w:w="70" w:type="dxa"/>
        </w:tblCellMar>
        <w:tblLook w:val="04A0" w:firstRow="1" w:lastRow="0" w:firstColumn="1" w:lastColumn="0" w:noHBand="0" w:noVBand="1"/>
      </w:tblPr>
      <w:tblGrid>
        <w:gridCol w:w="1076"/>
        <w:gridCol w:w="2280"/>
        <w:gridCol w:w="2168"/>
        <w:gridCol w:w="2835"/>
      </w:tblGrid>
      <w:tr w:rsidR="00DC7AE2" w:rsidRPr="00297F4B" w14:paraId="5BE7D61A" w14:textId="77777777" w:rsidTr="00DC7AE2">
        <w:trPr>
          <w:trHeight w:val="1095"/>
        </w:trPr>
        <w:tc>
          <w:tcPr>
            <w:tcW w:w="10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38909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Parcela</w:t>
            </w:r>
          </w:p>
        </w:tc>
        <w:tc>
          <w:tcPr>
            <w:tcW w:w="2280" w:type="dxa"/>
            <w:tcBorders>
              <w:top w:val="single" w:sz="4" w:space="0" w:color="auto"/>
              <w:left w:val="nil"/>
              <w:bottom w:val="single" w:sz="4" w:space="0" w:color="auto"/>
              <w:right w:val="single" w:sz="4" w:space="0" w:color="auto"/>
            </w:tcBorders>
            <w:shd w:val="clear" w:color="auto" w:fill="auto"/>
            <w:vAlign w:val="center"/>
            <w:hideMark/>
          </w:tcPr>
          <w:p w14:paraId="580EBC94" w14:textId="732338B8"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Data de Pagamento das Debêntures da 2ª Série</w:t>
            </w:r>
          </w:p>
        </w:tc>
        <w:tc>
          <w:tcPr>
            <w:tcW w:w="2168" w:type="dxa"/>
            <w:tcBorders>
              <w:top w:val="single" w:sz="4" w:space="0" w:color="auto"/>
              <w:left w:val="nil"/>
              <w:bottom w:val="single" w:sz="4" w:space="0" w:color="auto"/>
              <w:right w:val="single" w:sz="4" w:space="0" w:color="auto"/>
            </w:tcBorders>
            <w:shd w:val="clear" w:color="auto" w:fill="auto"/>
            <w:vAlign w:val="center"/>
            <w:hideMark/>
          </w:tcPr>
          <w:p w14:paraId="4865528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Pagamento de Juros Remuneratórios</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21CF4CA" w14:textId="2DE4D9CD"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Percentual amortizado das Debêntures da 2ª Série</w:t>
            </w:r>
          </w:p>
        </w:tc>
      </w:tr>
      <w:tr w:rsidR="00DC7AE2" w:rsidRPr="00DC7AE2" w14:paraId="1B552084"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80D92D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w:t>
            </w:r>
          </w:p>
        </w:tc>
        <w:tc>
          <w:tcPr>
            <w:tcW w:w="2280" w:type="dxa"/>
            <w:tcBorders>
              <w:top w:val="nil"/>
              <w:left w:val="nil"/>
              <w:bottom w:val="single" w:sz="4" w:space="0" w:color="auto"/>
              <w:right w:val="single" w:sz="4" w:space="0" w:color="auto"/>
            </w:tcBorders>
            <w:shd w:val="clear" w:color="auto" w:fill="auto"/>
            <w:noWrap/>
            <w:vAlign w:val="bottom"/>
            <w:hideMark/>
          </w:tcPr>
          <w:p w14:paraId="6BC805F1" w14:textId="3F844C90"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07/04/22</w:t>
            </w:r>
          </w:p>
        </w:tc>
        <w:tc>
          <w:tcPr>
            <w:tcW w:w="2168" w:type="dxa"/>
            <w:tcBorders>
              <w:top w:val="nil"/>
              <w:left w:val="nil"/>
              <w:bottom w:val="single" w:sz="4" w:space="0" w:color="auto"/>
              <w:right w:val="single" w:sz="4" w:space="0" w:color="auto"/>
            </w:tcBorders>
            <w:shd w:val="clear" w:color="auto" w:fill="auto"/>
            <w:vAlign w:val="center"/>
            <w:hideMark/>
          </w:tcPr>
          <w:p w14:paraId="7398F0B3" w14:textId="14B18048"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4D56F07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33C1A50B"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2BCD1C6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w:t>
            </w:r>
          </w:p>
        </w:tc>
        <w:tc>
          <w:tcPr>
            <w:tcW w:w="2280" w:type="dxa"/>
            <w:tcBorders>
              <w:top w:val="nil"/>
              <w:left w:val="nil"/>
              <w:bottom w:val="single" w:sz="4" w:space="0" w:color="auto"/>
              <w:right w:val="single" w:sz="4" w:space="0" w:color="auto"/>
            </w:tcBorders>
            <w:shd w:val="clear" w:color="auto" w:fill="auto"/>
            <w:noWrap/>
            <w:vAlign w:val="bottom"/>
            <w:hideMark/>
          </w:tcPr>
          <w:p w14:paraId="76C77AF3" w14:textId="78930C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06/05/22</w:t>
            </w:r>
          </w:p>
        </w:tc>
        <w:tc>
          <w:tcPr>
            <w:tcW w:w="2168" w:type="dxa"/>
            <w:tcBorders>
              <w:top w:val="nil"/>
              <w:left w:val="nil"/>
              <w:bottom w:val="single" w:sz="4" w:space="0" w:color="auto"/>
              <w:right w:val="single" w:sz="4" w:space="0" w:color="auto"/>
            </w:tcBorders>
            <w:shd w:val="clear" w:color="auto" w:fill="auto"/>
            <w:vAlign w:val="center"/>
            <w:hideMark/>
          </w:tcPr>
          <w:p w14:paraId="5DC4ACD1" w14:textId="0A082105"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5D26C78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601AEC06"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26E55B6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w:t>
            </w:r>
          </w:p>
        </w:tc>
        <w:tc>
          <w:tcPr>
            <w:tcW w:w="2280" w:type="dxa"/>
            <w:tcBorders>
              <w:top w:val="nil"/>
              <w:left w:val="nil"/>
              <w:bottom w:val="single" w:sz="4" w:space="0" w:color="auto"/>
              <w:right w:val="single" w:sz="4" w:space="0" w:color="auto"/>
            </w:tcBorders>
            <w:shd w:val="clear" w:color="auto" w:fill="auto"/>
            <w:noWrap/>
            <w:vAlign w:val="bottom"/>
            <w:hideMark/>
          </w:tcPr>
          <w:p w14:paraId="47F07867" w14:textId="74E77B74"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07/06/22</w:t>
            </w:r>
          </w:p>
        </w:tc>
        <w:tc>
          <w:tcPr>
            <w:tcW w:w="2168" w:type="dxa"/>
            <w:tcBorders>
              <w:top w:val="nil"/>
              <w:left w:val="nil"/>
              <w:bottom w:val="single" w:sz="4" w:space="0" w:color="auto"/>
              <w:right w:val="single" w:sz="4" w:space="0" w:color="auto"/>
            </w:tcBorders>
            <w:shd w:val="clear" w:color="auto" w:fill="auto"/>
            <w:vAlign w:val="center"/>
            <w:hideMark/>
          </w:tcPr>
          <w:p w14:paraId="6F47D62A" w14:textId="303BCCBF"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31F005C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08159304"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3DD93A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w:t>
            </w:r>
          </w:p>
        </w:tc>
        <w:tc>
          <w:tcPr>
            <w:tcW w:w="2280" w:type="dxa"/>
            <w:tcBorders>
              <w:top w:val="nil"/>
              <w:left w:val="nil"/>
              <w:bottom w:val="single" w:sz="4" w:space="0" w:color="auto"/>
              <w:right w:val="single" w:sz="4" w:space="0" w:color="auto"/>
            </w:tcBorders>
            <w:shd w:val="clear" w:color="auto" w:fill="auto"/>
            <w:noWrap/>
            <w:vAlign w:val="bottom"/>
            <w:hideMark/>
          </w:tcPr>
          <w:p w14:paraId="667514C0" w14:textId="012A898B"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07/07/22</w:t>
            </w:r>
          </w:p>
        </w:tc>
        <w:tc>
          <w:tcPr>
            <w:tcW w:w="2168" w:type="dxa"/>
            <w:tcBorders>
              <w:top w:val="nil"/>
              <w:left w:val="nil"/>
              <w:bottom w:val="single" w:sz="4" w:space="0" w:color="auto"/>
              <w:right w:val="single" w:sz="4" w:space="0" w:color="auto"/>
            </w:tcBorders>
            <w:shd w:val="clear" w:color="auto" w:fill="auto"/>
            <w:vAlign w:val="center"/>
            <w:hideMark/>
          </w:tcPr>
          <w:p w14:paraId="34A9E95C" w14:textId="621707C6"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756A3F9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3494239C"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3EB5C55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w:t>
            </w:r>
          </w:p>
        </w:tc>
        <w:tc>
          <w:tcPr>
            <w:tcW w:w="2280" w:type="dxa"/>
            <w:tcBorders>
              <w:top w:val="nil"/>
              <w:left w:val="nil"/>
              <w:bottom w:val="single" w:sz="4" w:space="0" w:color="auto"/>
              <w:right w:val="single" w:sz="4" w:space="0" w:color="auto"/>
            </w:tcBorders>
            <w:shd w:val="clear" w:color="auto" w:fill="auto"/>
            <w:noWrap/>
            <w:vAlign w:val="bottom"/>
            <w:hideMark/>
          </w:tcPr>
          <w:p w14:paraId="5E5F6521" w14:textId="28921770"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05/08/22</w:t>
            </w:r>
          </w:p>
        </w:tc>
        <w:tc>
          <w:tcPr>
            <w:tcW w:w="2168" w:type="dxa"/>
            <w:tcBorders>
              <w:top w:val="nil"/>
              <w:left w:val="nil"/>
              <w:bottom w:val="single" w:sz="4" w:space="0" w:color="auto"/>
              <w:right w:val="single" w:sz="4" w:space="0" w:color="auto"/>
            </w:tcBorders>
            <w:shd w:val="clear" w:color="auto" w:fill="auto"/>
            <w:vAlign w:val="center"/>
            <w:hideMark/>
          </w:tcPr>
          <w:p w14:paraId="0CB77F61" w14:textId="455E225F"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769E5E4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6138A58D"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3226F2B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6</w:t>
            </w:r>
          </w:p>
        </w:tc>
        <w:tc>
          <w:tcPr>
            <w:tcW w:w="2280" w:type="dxa"/>
            <w:tcBorders>
              <w:top w:val="nil"/>
              <w:left w:val="nil"/>
              <w:bottom w:val="single" w:sz="4" w:space="0" w:color="auto"/>
              <w:right w:val="single" w:sz="4" w:space="0" w:color="auto"/>
            </w:tcBorders>
            <w:shd w:val="clear" w:color="auto" w:fill="auto"/>
            <w:noWrap/>
            <w:vAlign w:val="bottom"/>
            <w:hideMark/>
          </w:tcPr>
          <w:p w14:paraId="1B39FE3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08/09/22</w:t>
            </w:r>
          </w:p>
        </w:tc>
        <w:tc>
          <w:tcPr>
            <w:tcW w:w="2168" w:type="dxa"/>
            <w:tcBorders>
              <w:top w:val="nil"/>
              <w:left w:val="nil"/>
              <w:bottom w:val="single" w:sz="4" w:space="0" w:color="auto"/>
              <w:right w:val="single" w:sz="4" w:space="0" w:color="auto"/>
            </w:tcBorders>
            <w:shd w:val="clear" w:color="auto" w:fill="auto"/>
            <w:vAlign w:val="center"/>
            <w:hideMark/>
          </w:tcPr>
          <w:p w14:paraId="1AD981F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255C4E6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3625D140"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5533EDC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7</w:t>
            </w:r>
          </w:p>
        </w:tc>
        <w:tc>
          <w:tcPr>
            <w:tcW w:w="2280" w:type="dxa"/>
            <w:tcBorders>
              <w:top w:val="nil"/>
              <w:left w:val="nil"/>
              <w:bottom w:val="single" w:sz="4" w:space="0" w:color="auto"/>
              <w:right w:val="single" w:sz="4" w:space="0" w:color="auto"/>
            </w:tcBorders>
            <w:shd w:val="clear" w:color="auto" w:fill="auto"/>
            <w:noWrap/>
            <w:vAlign w:val="bottom"/>
            <w:hideMark/>
          </w:tcPr>
          <w:p w14:paraId="4436108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07/10/22</w:t>
            </w:r>
          </w:p>
        </w:tc>
        <w:tc>
          <w:tcPr>
            <w:tcW w:w="2168" w:type="dxa"/>
            <w:tcBorders>
              <w:top w:val="nil"/>
              <w:left w:val="nil"/>
              <w:bottom w:val="single" w:sz="4" w:space="0" w:color="auto"/>
              <w:right w:val="single" w:sz="4" w:space="0" w:color="auto"/>
            </w:tcBorders>
            <w:shd w:val="clear" w:color="auto" w:fill="auto"/>
            <w:vAlign w:val="center"/>
            <w:hideMark/>
          </w:tcPr>
          <w:p w14:paraId="692438E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2DA88C9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1611776D"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3D942A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8</w:t>
            </w:r>
          </w:p>
        </w:tc>
        <w:tc>
          <w:tcPr>
            <w:tcW w:w="2280" w:type="dxa"/>
            <w:tcBorders>
              <w:top w:val="nil"/>
              <w:left w:val="nil"/>
              <w:bottom w:val="single" w:sz="4" w:space="0" w:color="auto"/>
              <w:right w:val="single" w:sz="4" w:space="0" w:color="auto"/>
            </w:tcBorders>
            <w:shd w:val="clear" w:color="auto" w:fill="auto"/>
            <w:noWrap/>
            <w:vAlign w:val="bottom"/>
            <w:hideMark/>
          </w:tcPr>
          <w:p w14:paraId="20DF595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08/11/22</w:t>
            </w:r>
          </w:p>
        </w:tc>
        <w:tc>
          <w:tcPr>
            <w:tcW w:w="2168" w:type="dxa"/>
            <w:tcBorders>
              <w:top w:val="nil"/>
              <w:left w:val="nil"/>
              <w:bottom w:val="single" w:sz="4" w:space="0" w:color="auto"/>
              <w:right w:val="single" w:sz="4" w:space="0" w:color="auto"/>
            </w:tcBorders>
            <w:shd w:val="clear" w:color="auto" w:fill="auto"/>
            <w:vAlign w:val="center"/>
            <w:hideMark/>
          </w:tcPr>
          <w:p w14:paraId="337403F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04C85FD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761D97E7"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371F4C8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9</w:t>
            </w:r>
          </w:p>
        </w:tc>
        <w:tc>
          <w:tcPr>
            <w:tcW w:w="2280" w:type="dxa"/>
            <w:tcBorders>
              <w:top w:val="nil"/>
              <w:left w:val="nil"/>
              <w:bottom w:val="single" w:sz="4" w:space="0" w:color="auto"/>
              <w:right w:val="single" w:sz="4" w:space="0" w:color="auto"/>
            </w:tcBorders>
            <w:shd w:val="clear" w:color="auto" w:fill="auto"/>
            <w:noWrap/>
            <w:vAlign w:val="bottom"/>
            <w:hideMark/>
          </w:tcPr>
          <w:p w14:paraId="46C82FF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07/12/22</w:t>
            </w:r>
          </w:p>
        </w:tc>
        <w:tc>
          <w:tcPr>
            <w:tcW w:w="2168" w:type="dxa"/>
            <w:tcBorders>
              <w:top w:val="nil"/>
              <w:left w:val="nil"/>
              <w:bottom w:val="single" w:sz="4" w:space="0" w:color="auto"/>
              <w:right w:val="single" w:sz="4" w:space="0" w:color="auto"/>
            </w:tcBorders>
            <w:shd w:val="clear" w:color="auto" w:fill="auto"/>
            <w:vAlign w:val="center"/>
            <w:hideMark/>
          </w:tcPr>
          <w:p w14:paraId="08E4C47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4B50CEE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36306BE1"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859770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B37EFA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06/01/23</w:t>
            </w:r>
          </w:p>
        </w:tc>
        <w:tc>
          <w:tcPr>
            <w:tcW w:w="2168" w:type="dxa"/>
            <w:tcBorders>
              <w:top w:val="nil"/>
              <w:left w:val="nil"/>
              <w:bottom w:val="single" w:sz="4" w:space="0" w:color="auto"/>
              <w:right w:val="single" w:sz="4" w:space="0" w:color="auto"/>
            </w:tcBorders>
            <w:shd w:val="clear" w:color="auto" w:fill="auto"/>
            <w:vAlign w:val="center"/>
            <w:hideMark/>
          </w:tcPr>
          <w:p w14:paraId="3BF0D42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2107756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3D2D5415"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7AA760B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11</w:t>
            </w:r>
          </w:p>
        </w:tc>
        <w:tc>
          <w:tcPr>
            <w:tcW w:w="2280" w:type="dxa"/>
            <w:tcBorders>
              <w:top w:val="nil"/>
              <w:left w:val="nil"/>
              <w:bottom w:val="single" w:sz="4" w:space="0" w:color="auto"/>
              <w:right w:val="single" w:sz="4" w:space="0" w:color="auto"/>
            </w:tcBorders>
            <w:shd w:val="clear" w:color="auto" w:fill="auto"/>
            <w:noWrap/>
            <w:vAlign w:val="bottom"/>
            <w:hideMark/>
          </w:tcPr>
          <w:p w14:paraId="02354AD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07/02/23</w:t>
            </w:r>
          </w:p>
        </w:tc>
        <w:tc>
          <w:tcPr>
            <w:tcW w:w="2168" w:type="dxa"/>
            <w:tcBorders>
              <w:top w:val="nil"/>
              <w:left w:val="nil"/>
              <w:bottom w:val="single" w:sz="4" w:space="0" w:color="auto"/>
              <w:right w:val="single" w:sz="4" w:space="0" w:color="auto"/>
            </w:tcBorders>
            <w:shd w:val="clear" w:color="auto" w:fill="auto"/>
            <w:vAlign w:val="center"/>
            <w:hideMark/>
          </w:tcPr>
          <w:p w14:paraId="5185846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0A35634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6CD34E39"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EFF8E9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12</w:t>
            </w:r>
          </w:p>
        </w:tc>
        <w:tc>
          <w:tcPr>
            <w:tcW w:w="2280" w:type="dxa"/>
            <w:tcBorders>
              <w:top w:val="nil"/>
              <w:left w:val="nil"/>
              <w:bottom w:val="single" w:sz="4" w:space="0" w:color="auto"/>
              <w:right w:val="single" w:sz="4" w:space="0" w:color="auto"/>
            </w:tcBorders>
            <w:shd w:val="clear" w:color="auto" w:fill="auto"/>
            <w:noWrap/>
            <w:vAlign w:val="bottom"/>
            <w:hideMark/>
          </w:tcPr>
          <w:p w14:paraId="7D0CD11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07/03/23</w:t>
            </w:r>
          </w:p>
        </w:tc>
        <w:tc>
          <w:tcPr>
            <w:tcW w:w="2168" w:type="dxa"/>
            <w:tcBorders>
              <w:top w:val="nil"/>
              <w:left w:val="nil"/>
              <w:bottom w:val="single" w:sz="4" w:space="0" w:color="auto"/>
              <w:right w:val="single" w:sz="4" w:space="0" w:color="auto"/>
            </w:tcBorders>
            <w:shd w:val="clear" w:color="auto" w:fill="auto"/>
            <w:vAlign w:val="center"/>
            <w:hideMark/>
          </w:tcPr>
          <w:p w14:paraId="6FBF95E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23E6EB0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2F5DCBE8"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16CC30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4822FE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10/04/23</w:t>
            </w:r>
          </w:p>
        </w:tc>
        <w:tc>
          <w:tcPr>
            <w:tcW w:w="2168" w:type="dxa"/>
            <w:tcBorders>
              <w:top w:val="nil"/>
              <w:left w:val="nil"/>
              <w:bottom w:val="single" w:sz="4" w:space="0" w:color="auto"/>
              <w:right w:val="single" w:sz="4" w:space="0" w:color="auto"/>
            </w:tcBorders>
            <w:shd w:val="clear" w:color="auto" w:fill="auto"/>
            <w:vAlign w:val="center"/>
            <w:hideMark/>
          </w:tcPr>
          <w:p w14:paraId="51751E7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151DB2B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6B6E6421"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3C644A5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14</w:t>
            </w:r>
          </w:p>
        </w:tc>
        <w:tc>
          <w:tcPr>
            <w:tcW w:w="2280" w:type="dxa"/>
            <w:tcBorders>
              <w:top w:val="nil"/>
              <w:left w:val="nil"/>
              <w:bottom w:val="single" w:sz="4" w:space="0" w:color="auto"/>
              <w:right w:val="single" w:sz="4" w:space="0" w:color="auto"/>
            </w:tcBorders>
            <w:shd w:val="clear" w:color="auto" w:fill="auto"/>
            <w:noWrap/>
            <w:vAlign w:val="bottom"/>
            <w:hideMark/>
          </w:tcPr>
          <w:p w14:paraId="6E83C06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08/05/23</w:t>
            </w:r>
          </w:p>
        </w:tc>
        <w:tc>
          <w:tcPr>
            <w:tcW w:w="2168" w:type="dxa"/>
            <w:tcBorders>
              <w:top w:val="nil"/>
              <w:left w:val="nil"/>
              <w:bottom w:val="single" w:sz="4" w:space="0" w:color="auto"/>
              <w:right w:val="single" w:sz="4" w:space="0" w:color="auto"/>
            </w:tcBorders>
            <w:shd w:val="clear" w:color="auto" w:fill="auto"/>
            <w:vAlign w:val="center"/>
            <w:hideMark/>
          </w:tcPr>
          <w:p w14:paraId="4F78BAA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659DA27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51F389FF"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50428F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BA489F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07/06/23</w:t>
            </w:r>
          </w:p>
        </w:tc>
        <w:tc>
          <w:tcPr>
            <w:tcW w:w="2168" w:type="dxa"/>
            <w:tcBorders>
              <w:top w:val="nil"/>
              <w:left w:val="nil"/>
              <w:bottom w:val="single" w:sz="4" w:space="0" w:color="auto"/>
              <w:right w:val="single" w:sz="4" w:space="0" w:color="auto"/>
            </w:tcBorders>
            <w:shd w:val="clear" w:color="auto" w:fill="auto"/>
            <w:vAlign w:val="center"/>
            <w:hideMark/>
          </w:tcPr>
          <w:p w14:paraId="424E64D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54801D5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3442F6DC"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701D63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16</w:t>
            </w:r>
          </w:p>
        </w:tc>
        <w:tc>
          <w:tcPr>
            <w:tcW w:w="2280" w:type="dxa"/>
            <w:tcBorders>
              <w:top w:val="nil"/>
              <w:left w:val="nil"/>
              <w:bottom w:val="single" w:sz="4" w:space="0" w:color="auto"/>
              <w:right w:val="single" w:sz="4" w:space="0" w:color="auto"/>
            </w:tcBorders>
            <w:shd w:val="clear" w:color="auto" w:fill="auto"/>
            <w:noWrap/>
            <w:vAlign w:val="bottom"/>
            <w:hideMark/>
          </w:tcPr>
          <w:p w14:paraId="6C8439B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07/07/23</w:t>
            </w:r>
          </w:p>
        </w:tc>
        <w:tc>
          <w:tcPr>
            <w:tcW w:w="2168" w:type="dxa"/>
            <w:tcBorders>
              <w:top w:val="nil"/>
              <w:left w:val="nil"/>
              <w:bottom w:val="single" w:sz="4" w:space="0" w:color="auto"/>
              <w:right w:val="single" w:sz="4" w:space="0" w:color="auto"/>
            </w:tcBorders>
            <w:shd w:val="clear" w:color="auto" w:fill="auto"/>
            <w:vAlign w:val="center"/>
            <w:hideMark/>
          </w:tcPr>
          <w:p w14:paraId="27A65E9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3486D91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042CBE29"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80535E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17</w:t>
            </w:r>
          </w:p>
        </w:tc>
        <w:tc>
          <w:tcPr>
            <w:tcW w:w="2280" w:type="dxa"/>
            <w:tcBorders>
              <w:top w:val="nil"/>
              <w:left w:val="nil"/>
              <w:bottom w:val="single" w:sz="4" w:space="0" w:color="auto"/>
              <w:right w:val="single" w:sz="4" w:space="0" w:color="auto"/>
            </w:tcBorders>
            <w:shd w:val="clear" w:color="auto" w:fill="auto"/>
            <w:noWrap/>
            <w:vAlign w:val="bottom"/>
            <w:hideMark/>
          </w:tcPr>
          <w:p w14:paraId="4AF1D2E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07/08/23</w:t>
            </w:r>
          </w:p>
        </w:tc>
        <w:tc>
          <w:tcPr>
            <w:tcW w:w="2168" w:type="dxa"/>
            <w:tcBorders>
              <w:top w:val="nil"/>
              <w:left w:val="nil"/>
              <w:bottom w:val="single" w:sz="4" w:space="0" w:color="auto"/>
              <w:right w:val="single" w:sz="4" w:space="0" w:color="auto"/>
            </w:tcBorders>
            <w:shd w:val="clear" w:color="auto" w:fill="auto"/>
            <w:vAlign w:val="center"/>
            <w:hideMark/>
          </w:tcPr>
          <w:p w14:paraId="3A34EF0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1BC2330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740AEDDF"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4387CED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18</w:t>
            </w:r>
          </w:p>
        </w:tc>
        <w:tc>
          <w:tcPr>
            <w:tcW w:w="2280" w:type="dxa"/>
            <w:tcBorders>
              <w:top w:val="nil"/>
              <w:left w:val="nil"/>
              <w:bottom w:val="single" w:sz="4" w:space="0" w:color="auto"/>
              <w:right w:val="single" w:sz="4" w:space="0" w:color="auto"/>
            </w:tcBorders>
            <w:shd w:val="clear" w:color="auto" w:fill="auto"/>
            <w:noWrap/>
            <w:vAlign w:val="bottom"/>
            <w:hideMark/>
          </w:tcPr>
          <w:p w14:paraId="4C17AEF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08/09/23</w:t>
            </w:r>
          </w:p>
        </w:tc>
        <w:tc>
          <w:tcPr>
            <w:tcW w:w="2168" w:type="dxa"/>
            <w:tcBorders>
              <w:top w:val="nil"/>
              <w:left w:val="nil"/>
              <w:bottom w:val="single" w:sz="4" w:space="0" w:color="auto"/>
              <w:right w:val="single" w:sz="4" w:space="0" w:color="auto"/>
            </w:tcBorders>
            <w:shd w:val="clear" w:color="auto" w:fill="auto"/>
            <w:vAlign w:val="center"/>
            <w:hideMark/>
          </w:tcPr>
          <w:p w14:paraId="439FA91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5F26F17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54654ADB"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2547D5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19</w:t>
            </w:r>
          </w:p>
        </w:tc>
        <w:tc>
          <w:tcPr>
            <w:tcW w:w="2280" w:type="dxa"/>
            <w:tcBorders>
              <w:top w:val="nil"/>
              <w:left w:val="nil"/>
              <w:bottom w:val="single" w:sz="4" w:space="0" w:color="auto"/>
              <w:right w:val="single" w:sz="4" w:space="0" w:color="auto"/>
            </w:tcBorders>
            <w:shd w:val="clear" w:color="auto" w:fill="auto"/>
            <w:noWrap/>
            <w:vAlign w:val="bottom"/>
            <w:hideMark/>
          </w:tcPr>
          <w:p w14:paraId="5E588FA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06/10/23</w:t>
            </w:r>
          </w:p>
        </w:tc>
        <w:tc>
          <w:tcPr>
            <w:tcW w:w="2168" w:type="dxa"/>
            <w:tcBorders>
              <w:top w:val="nil"/>
              <w:left w:val="nil"/>
              <w:bottom w:val="single" w:sz="4" w:space="0" w:color="auto"/>
              <w:right w:val="single" w:sz="4" w:space="0" w:color="auto"/>
            </w:tcBorders>
            <w:shd w:val="clear" w:color="auto" w:fill="auto"/>
            <w:vAlign w:val="center"/>
            <w:hideMark/>
          </w:tcPr>
          <w:p w14:paraId="068AC8F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154D5FE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2BE00CAC"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4CF58BE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20</w:t>
            </w:r>
          </w:p>
        </w:tc>
        <w:tc>
          <w:tcPr>
            <w:tcW w:w="2280" w:type="dxa"/>
            <w:tcBorders>
              <w:top w:val="nil"/>
              <w:left w:val="nil"/>
              <w:bottom w:val="single" w:sz="4" w:space="0" w:color="auto"/>
              <w:right w:val="single" w:sz="4" w:space="0" w:color="auto"/>
            </w:tcBorders>
            <w:shd w:val="clear" w:color="auto" w:fill="auto"/>
            <w:noWrap/>
            <w:vAlign w:val="bottom"/>
            <w:hideMark/>
          </w:tcPr>
          <w:p w14:paraId="0304D65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08/11/23</w:t>
            </w:r>
          </w:p>
        </w:tc>
        <w:tc>
          <w:tcPr>
            <w:tcW w:w="2168" w:type="dxa"/>
            <w:tcBorders>
              <w:top w:val="nil"/>
              <w:left w:val="nil"/>
              <w:bottom w:val="single" w:sz="4" w:space="0" w:color="auto"/>
              <w:right w:val="single" w:sz="4" w:space="0" w:color="auto"/>
            </w:tcBorders>
            <w:shd w:val="clear" w:color="auto" w:fill="auto"/>
            <w:vAlign w:val="center"/>
            <w:hideMark/>
          </w:tcPr>
          <w:p w14:paraId="6B9E9A2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3E8C6A8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31B77528"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4D52E27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21</w:t>
            </w:r>
          </w:p>
        </w:tc>
        <w:tc>
          <w:tcPr>
            <w:tcW w:w="2280" w:type="dxa"/>
            <w:tcBorders>
              <w:top w:val="nil"/>
              <w:left w:val="nil"/>
              <w:bottom w:val="single" w:sz="4" w:space="0" w:color="auto"/>
              <w:right w:val="single" w:sz="4" w:space="0" w:color="auto"/>
            </w:tcBorders>
            <w:shd w:val="clear" w:color="auto" w:fill="auto"/>
            <w:noWrap/>
            <w:vAlign w:val="bottom"/>
            <w:hideMark/>
          </w:tcPr>
          <w:p w14:paraId="7FC71A7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07/12/23</w:t>
            </w:r>
          </w:p>
        </w:tc>
        <w:tc>
          <w:tcPr>
            <w:tcW w:w="2168" w:type="dxa"/>
            <w:tcBorders>
              <w:top w:val="nil"/>
              <w:left w:val="nil"/>
              <w:bottom w:val="single" w:sz="4" w:space="0" w:color="auto"/>
              <w:right w:val="single" w:sz="4" w:space="0" w:color="auto"/>
            </w:tcBorders>
            <w:shd w:val="clear" w:color="auto" w:fill="auto"/>
            <w:vAlign w:val="center"/>
            <w:hideMark/>
          </w:tcPr>
          <w:p w14:paraId="144E3CC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187DEB4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730F5830"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616571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19271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08/01/24</w:t>
            </w:r>
          </w:p>
        </w:tc>
        <w:tc>
          <w:tcPr>
            <w:tcW w:w="2168" w:type="dxa"/>
            <w:tcBorders>
              <w:top w:val="nil"/>
              <w:left w:val="nil"/>
              <w:bottom w:val="single" w:sz="4" w:space="0" w:color="auto"/>
              <w:right w:val="single" w:sz="4" w:space="0" w:color="auto"/>
            </w:tcBorders>
            <w:shd w:val="clear" w:color="auto" w:fill="auto"/>
            <w:vAlign w:val="center"/>
            <w:hideMark/>
          </w:tcPr>
          <w:p w14:paraId="19FC72B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04CACC6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7399F647"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2EB7170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23</w:t>
            </w:r>
          </w:p>
        </w:tc>
        <w:tc>
          <w:tcPr>
            <w:tcW w:w="2280" w:type="dxa"/>
            <w:tcBorders>
              <w:top w:val="nil"/>
              <w:left w:val="nil"/>
              <w:bottom w:val="single" w:sz="4" w:space="0" w:color="auto"/>
              <w:right w:val="single" w:sz="4" w:space="0" w:color="auto"/>
            </w:tcBorders>
            <w:shd w:val="clear" w:color="auto" w:fill="auto"/>
            <w:noWrap/>
            <w:vAlign w:val="bottom"/>
            <w:hideMark/>
          </w:tcPr>
          <w:p w14:paraId="40FC6A6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07/02/24</w:t>
            </w:r>
          </w:p>
        </w:tc>
        <w:tc>
          <w:tcPr>
            <w:tcW w:w="2168" w:type="dxa"/>
            <w:tcBorders>
              <w:top w:val="nil"/>
              <w:left w:val="nil"/>
              <w:bottom w:val="single" w:sz="4" w:space="0" w:color="auto"/>
              <w:right w:val="single" w:sz="4" w:space="0" w:color="auto"/>
            </w:tcBorders>
            <w:shd w:val="clear" w:color="auto" w:fill="auto"/>
            <w:vAlign w:val="center"/>
            <w:hideMark/>
          </w:tcPr>
          <w:p w14:paraId="2E8A9DA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16CDE36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1457739E"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7489F86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24</w:t>
            </w:r>
          </w:p>
        </w:tc>
        <w:tc>
          <w:tcPr>
            <w:tcW w:w="2280" w:type="dxa"/>
            <w:tcBorders>
              <w:top w:val="nil"/>
              <w:left w:val="nil"/>
              <w:bottom w:val="single" w:sz="4" w:space="0" w:color="auto"/>
              <w:right w:val="single" w:sz="4" w:space="0" w:color="auto"/>
            </w:tcBorders>
            <w:shd w:val="clear" w:color="auto" w:fill="auto"/>
            <w:noWrap/>
            <w:vAlign w:val="bottom"/>
            <w:hideMark/>
          </w:tcPr>
          <w:p w14:paraId="6C0B75E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07/03/24</w:t>
            </w:r>
          </w:p>
        </w:tc>
        <w:tc>
          <w:tcPr>
            <w:tcW w:w="2168" w:type="dxa"/>
            <w:tcBorders>
              <w:top w:val="nil"/>
              <w:left w:val="nil"/>
              <w:bottom w:val="single" w:sz="4" w:space="0" w:color="auto"/>
              <w:right w:val="single" w:sz="4" w:space="0" w:color="auto"/>
            </w:tcBorders>
            <w:shd w:val="clear" w:color="auto" w:fill="auto"/>
            <w:vAlign w:val="center"/>
            <w:hideMark/>
          </w:tcPr>
          <w:p w14:paraId="0EB84F0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4FBCAD7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5380CC36"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79FB2F8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25</w:t>
            </w:r>
          </w:p>
        </w:tc>
        <w:tc>
          <w:tcPr>
            <w:tcW w:w="2280" w:type="dxa"/>
            <w:tcBorders>
              <w:top w:val="nil"/>
              <w:left w:val="nil"/>
              <w:bottom w:val="single" w:sz="4" w:space="0" w:color="auto"/>
              <w:right w:val="single" w:sz="4" w:space="0" w:color="auto"/>
            </w:tcBorders>
            <w:shd w:val="clear" w:color="auto" w:fill="auto"/>
            <w:noWrap/>
            <w:vAlign w:val="bottom"/>
            <w:hideMark/>
          </w:tcPr>
          <w:p w14:paraId="345AC0D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05/04/24</w:t>
            </w:r>
          </w:p>
        </w:tc>
        <w:tc>
          <w:tcPr>
            <w:tcW w:w="2168" w:type="dxa"/>
            <w:tcBorders>
              <w:top w:val="nil"/>
              <w:left w:val="nil"/>
              <w:bottom w:val="single" w:sz="4" w:space="0" w:color="auto"/>
              <w:right w:val="single" w:sz="4" w:space="0" w:color="auto"/>
            </w:tcBorders>
            <w:shd w:val="clear" w:color="auto" w:fill="auto"/>
            <w:vAlign w:val="center"/>
            <w:hideMark/>
          </w:tcPr>
          <w:p w14:paraId="18A56C9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1D43F7A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25A1458B"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F2707D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26</w:t>
            </w:r>
          </w:p>
        </w:tc>
        <w:tc>
          <w:tcPr>
            <w:tcW w:w="2280" w:type="dxa"/>
            <w:tcBorders>
              <w:top w:val="nil"/>
              <w:left w:val="nil"/>
              <w:bottom w:val="single" w:sz="4" w:space="0" w:color="auto"/>
              <w:right w:val="single" w:sz="4" w:space="0" w:color="auto"/>
            </w:tcBorders>
            <w:shd w:val="clear" w:color="auto" w:fill="auto"/>
            <w:noWrap/>
            <w:vAlign w:val="bottom"/>
            <w:hideMark/>
          </w:tcPr>
          <w:p w14:paraId="67647CE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08/05/24</w:t>
            </w:r>
          </w:p>
        </w:tc>
        <w:tc>
          <w:tcPr>
            <w:tcW w:w="2168" w:type="dxa"/>
            <w:tcBorders>
              <w:top w:val="nil"/>
              <w:left w:val="nil"/>
              <w:bottom w:val="single" w:sz="4" w:space="0" w:color="auto"/>
              <w:right w:val="single" w:sz="4" w:space="0" w:color="auto"/>
            </w:tcBorders>
            <w:shd w:val="clear" w:color="auto" w:fill="auto"/>
            <w:vAlign w:val="center"/>
            <w:hideMark/>
          </w:tcPr>
          <w:p w14:paraId="151778F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408767A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7B8F7725"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36F5BC5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27</w:t>
            </w:r>
          </w:p>
        </w:tc>
        <w:tc>
          <w:tcPr>
            <w:tcW w:w="2280" w:type="dxa"/>
            <w:tcBorders>
              <w:top w:val="nil"/>
              <w:left w:val="nil"/>
              <w:bottom w:val="single" w:sz="4" w:space="0" w:color="auto"/>
              <w:right w:val="single" w:sz="4" w:space="0" w:color="auto"/>
            </w:tcBorders>
            <w:shd w:val="clear" w:color="auto" w:fill="auto"/>
            <w:noWrap/>
            <w:vAlign w:val="bottom"/>
            <w:hideMark/>
          </w:tcPr>
          <w:p w14:paraId="0C471D1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07/06/24</w:t>
            </w:r>
          </w:p>
        </w:tc>
        <w:tc>
          <w:tcPr>
            <w:tcW w:w="2168" w:type="dxa"/>
            <w:tcBorders>
              <w:top w:val="nil"/>
              <w:left w:val="nil"/>
              <w:bottom w:val="single" w:sz="4" w:space="0" w:color="auto"/>
              <w:right w:val="single" w:sz="4" w:space="0" w:color="auto"/>
            </w:tcBorders>
            <w:shd w:val="clear" w:color="auto" w:fill="auto"/>
            <w:vAlign w:val="center"/>
            <w:hideMark/>
          </w:tcPr>
          <w:p w14:paraId="1F33B9C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1E6AA02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392A7F0F"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49DACB5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28</w:t>
            </w:r>
          </w:p>
        </w:tc>
        <w:tc>
          <w:tcPr>
            <w:tcW w:w="2280" w:type="dxa"/>
            <w:tcBorders>
              <w:top w:val="nil"/>
              <w:left w:val="nil"/>
              <w:bottom w:val="single" w:sz="4" w:space="0" w:color="auto"/>
              <w:right w:val="single" w:sz="4" w:space="0" w:color="auto"/>
            </w:tcBorders>
            <w:shd w:val="clear" w:color="auto" w:fill="auto"/>
            <w:noWrap/>
            <w:vAlign w:val="bottom"/>
            <w:hideMark/>
          </w:tcPr>
          <w:p w14:paraId="69B8919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05/07/24</w:t>
            </w:r>
          </w:p>
        </w:tc>
        <w:tc>
          <w:tcPr>
            <w:tcW w:w="2168" w:type="dxa"/>
            <w:tcBorders>
              <w:top w:val="nil"/>
              <w:left w:val="nil"/>
              <w:bottom w:val="single" w:sz="4" w:space="0" w:color="auto"/>
              <w:right w:val="single" w:sz="4" w:space="0" w:color="auto"/>
            </w:tcBorders>
            <w:shd w:val="clear" w:color="auto" w:fill="auto"/>
            <w:vAlign w:val="center"/>
            <w:hideMark/>
          </w:tcPr>
          <w:p w14:paraId="68B7244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54F7956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698B68C9"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2E592D9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29</w:t>
            </w:r>
          </w:p>
        </w:tc>
        <w:tc>
          <w:tcPr>
            <w:tcW w:w="2280" w:type="dxa"/>
            <w:tcBorders>
              <w:top w:val="nil"/>
              <w:left w:val="nil"/>
              <w:bottom w:val="single" w:sz="4" w:space="0" w:color="auto"/>
              <w:right w:val="single" w:sz="4" w:space="0" w:color="auto"/>
            </w:tcBorders>
            <w:shd w:val="clear" w:color="auto" w:fill="auto"/>
            <w:noWrap/>
            <w:vAlign w:val="bottom"/>
            <w:hideMark/>
          </w:tcPr>
          <w:p w14:paraId="2E374DE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07/08/24</w:t>
            </w:r>
          </w:p>
        </w:tc>
        <w:tc>
          <w:tcPr>
            <w:tcW w:w="2168" w:type="dxa"/>
            <w:tcBorders>
              <w:top w:val="nil"/>
              <w:left w:val="nil"/>
              <w:bottom w:val="single" w:sz="4" w:space="0" w:color="auto"/>
              <w:right w:val="single" w:sz="4" w:space="0" w:color="auto"/>
            </w:tcBorders>
            <w:shd w:val="clear" w:color="auto" w:fill="auto"/>
            <w:vAlign w:val="center"/>
            <w:hideMark/>
          </w:tcPr>
          <w:p w14:paraId="1AB4726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1795D14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1FE227A1"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243FE3D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30</w:t>
            </w:r>
          </w:p>
        </w:tc>
        <w:tc>
          <w:tcPr>
            <w:tcW w:w="2280" w:type="dxa"/>
            <w:tcBorders>
              <w:top w:val="nil"/>
              <w:left w:val="nil"/>
              <w:bottom w:val="single" w:sz="4" w:space="0" w:color="auto"/>
              <w:right w:val="single" w:sz="4" w:space="0" w:color="auto"/>
            </w:tcBorders>
            <w:shd w:val="clear" w:color="auto" w:fill="auto"/>
            <w:noWrap/>
            <w:vAlign w:val="bottom"/>
            <w:hideMark/>
          </w:tcPr>
          <w:p w14:paraId="4214ED3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06/09/24</w:t>
            </w:r>
          </w:p>
        </w:tc>
        <w:tc>
          <w:tcPr>
            <w:tcW w:w="2168" w:type="dxa"/>
            <w:tcBorders>
              <w:top w:val="nil"/>
              <w:left w:val="nil"/>
              <w:bottom w:val="single" w:sz="4" w:space="0" w:color="auto"/>
              <w:right w:val="single" w:sz="4" w:space="0" w:color="auto"/>
            </w:tcBorders>
            <w:shd w:val="clear" w:color="auto" w:fill="auto"/>
            <w:vAlign w:val="center"/>
            <w:hideMark/>
          </w:tcPr>
          <w:p w14:paraId="37DC908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23A22E9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102C221E"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42171DF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31</w:t>
            </w:r>
          </w:p>
        </w:tc>
        <w:tc>
          <w:tcPr>
            <w:tcW w:w="2280" w:type="dxa"/>
            <w:tcBorders>
              <w:top w:val="nil"/>
              <w:left w:val="nil"/>
              <w:bottom w:val="single" w:sz="4" w:space="0" w:color="auto"/>
              <w:right w:val="single" w:sz="4" w:space="0" w:color="auto"/>
            </w:tcBorders>
            <w:shd w:val="clear" w:color="auto" w:fill="auto"/>
            <w:noWrap/>
            <w:vAlign w:val="bottom"/>
            <w:hideMark/>
          </w:tcPr>
          <w:p w14:paraId="0BE625D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07/10/24</w:t>
            </w:r>
          </w:p>
        </w:tc>
        <w:tc>
          <w:tcPr>
            <w:tcW w:w="2168" w:type="dxa"/>
            <w:tcBorders>
              <w:top w:val="nil"/>
              <w:left w:val="nil"/>
              <w:bottom w:val="single" w:sz="4" w:space="0" w:color="auto"/>
              <w:right w:val="single" w:sz="4" w:space="0" w:color="auto"/>
            </w:tcBorders>
            <w:shd w:val="clear" w:color="auto" w:fill="auto"/>
            <w:vAlign w:val="center"/>
            <w:hideMark/>
          </w:tcPr>
          <w:p w14:paraId="1747568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26CFE25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450D281A"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82596F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32</w:t>
            </w:r>
          </w:p>
        </w:tc>
        <w:tc>
          <w:tcPr>
            <w:tcW w:w="2280" w:type="dxa"/>
            <w:tcBorders>
              <w:top w:val="nil"/>
              <w:left w:val="nil"/>
              <w:bottom w:val="single" w:sz="4" w:space="0" w:color="auto"/>
              <w:right w:val="single" w:sz="4" w:space="0" w:color="auto"/>
            </w:tcBorders>
            <w:shd w:val="clear" w:color="auto" w:fill="auto"/>
            <w:noWrap/>
            <w:vAlign w:val="bottom"/>
            <w:hideMark/>
          </w:tcPr>
          <w:p w14:paraId="251C5E5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07/11/24</w:t>
            </w:r>
          </w:p>
        </w:tc>
        <w:tc>
          <w:tcPr>
            <w:tcW w:w="2168" w:type="dxa"/>
            <w:tcBorders>
              <w:top w:val="nil"/>
              <w:left w:val="nil"/>
              <w:bottom w:val="single" w:sz="4" w:space="0" w:color="auto"/>
              <w:right w:val="single" w:sz="4" w:space="0" w:color="auto"/>
            </w:tcBorders>
            <w:shd w:val="clear" w:color="auto" w:fill="auto"/>
            <w:vAlign w:val="center"/>
            <w:hideMark/>
          </w:tcPr>
          <w:p w14:paraId="4C5AF6D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58BC261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63FC7E96"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24C843B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33</w:t>
            </w:r>
          </w:p>
        </w:tc>
        <w:tc>
          <w:tcPr>
            <w:tcW w:w="2280" w:type="dxa"/>
            <w:tcBorders>
              <w:top w:val="nil"/>
              <w:left w:val="nil"/>
              <w:bottom w:val="single" w:sz="4" w:space="0" w:color="auto"/>
              <w:right w:val="single" w:sz="4" w:space="0" w:color="auto"/>
            </w:tcBorders>
            <w:shd w:val="clear" w:color="auto" w:fill="auto"/>
            <w:noWrap/>
            <w:vAlign w:val="bottom"/>
            <w:hideMark/>
          </w:tcPr>
          <w:p w14:paraId="31D9936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06/12/24</w:t>
            </w:r>
          </w:p>
        </w:tc>
        <w:tc>
          <w:tcPr>
            <w:tcW w:w="2168" w:type="dxa"/>
            <w:tcBorders>
              <w:top w:val="nil"/>
              <w:left w:val="nil"/>
              <w:bottom w:val="single" w:sz="4" w:space="0" w:color="auto"/>
              <w:right w:val="single" w:sz="4" w:space="0" w:color="auto"/>
            </w:tcBorders>
            <w:shd w:val="clear" w:color="auto" w:fill="auto"/>
            <w:vAlign w:val="center"/>
            <w:hideMark/>
          </w:tcPr>
          <w:p w14:paraId="02F88F7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14A39E4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0FCB6AC9"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8911B1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34</w:t>
            </w:r>
          </w:p>
        </w:tc>
        <w:tc>
          <w:tcPr>
            <w:tcW w:w="2280" w:type="dxa"/>
            <w:tcBorders>
              <w:top w:val="nil"/>
              <w:left w:val="nil"/>
              <w:bottom w:val="single" w:sz="4" w:space="0" w:color="auto"/>
              <w:right w:val="single" w:sz="4" w:space="0" w:color="auto"/>
            </w:tcBorders>
            <w:shd w:val="clear" w:color="auto" w:fill="auto"/>
            <w:noWrap/>
            <w:vAlign w:val="bottom"/>
            <w:hideMark/>
          </w:tcPr>
          <w:p w14:paraId="21C8BF4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08/01/25</w:t>
            </w:r>
          </w:p>
        </w:tc>
        <w:tc>
          <w:tcPr>
            <w:tcW w:w="2168" w:type="dxa"/>
            <w:tcBorders>
              <w:top w:val="nil"/>
              <w:left w:val="nil"/>
              <w:bottom w:val="single" w:sz="4" w:space="0" w:color="auto"/>
              <w:right w:val="single" w:sz="4" w:space="0" w:color="auto"/>
            </w:tcBorders>
            <w:shd w:val="clear" w:color="auto" w:fill="auto"/>
            <w:vAlign w:val="center"/>
            <w:hideMark/>
          </w:tcPr>
          <w:p w14:paraId="2D5E1D8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0E9F494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1997B366"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9CC5EC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35</w:t>
            </w:r>
          </w:p>
        </w:tc>
        <w:tc>
          <w:tcPr>
            <w:tcW w:w="2280" w:type="dxa"/>
            <w:tcBorders>
              <w:top w:val="nil"/>
              <w:left w:val="nil"/>
              <w:bottom w:val="single" w:sz="4" w:space="0" w:color="auto"/>
              <w:right w:val="single" w:sz="4" w:space="0" w:color="auto"/>
            </w:tcBorders>
            <w:shd w:val="clear" w:color="auto" w:fill="auto"/>
            <w:noWrap/>
            <w:vAlign w:val="bottom"/>
            <w:hideMark/>
          </w:tcPr>
          <w:p w14:paraId="005C2C1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07/02/25</w:t>
            </w:r>
          </w:p>
        </w:tc>
        <w:tc>
          <w:tcPr>
            <w:tcW w:w="2168" w:type="dxa"/>
            <w:tcBorders>
              <w:top w:val="nil"/>
              <w:left w:val="nil"/>
              <w:bottom w:val="single" w:sz="4" w:space="0" w:color="auto"/>
              <w:right w:val="single" w:sz="4" w:space="0" w:color="auto"/>
            </w:tcBorders>
            <w:shd w:val="clear" w:color="auto" w:fill="auto"/>
            <w:vAlign w:val="center"/>
            <w:hideMark/>
          </w:tcPr>
          <w:p w14:paraId="6B14529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05B205D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44C346CD"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BCA07C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36</w:t>
            </w:r>
          </w:p>
        </w:tc>
        <w:tc>
          <w:tcPr>
            <w:tcW w:w="2280" w:type="dxa"/>
            <w:tcBorders>
              <w:top w:val="nil"/>
              <w:left w:val="nil"/>
              <w:bottom w:val="single" w:sz="4" w:space="0" w:color="auto"/>
              <w:right w:val="single" w:sz="4" w:space="0" w:color="auto"/>
            </w:tcBorders>
            <w:shd w:val="clear" w:color="auto" w:fill="auto"/>
            <w:noWrap/>
            <w:vAlign w:val="bottom"/>
            <w:hideMark/>
          </w:tcPr>
          <w:p w14:paraId="409A22B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11/03/25</w:t>
            </w:r>
          </w:p>
        </w:tc>
        <w:tc>
          <w:tcPr>
            <w:tcW w:w="2168" w:type="dxa"/>
            <w:tcBorders>
              <w:top w:val="nil"/>
              <w:left w:val="nil"/>
              <w:bottom w:val="single" w:sz="4" w:space="0" w:color="auto"/>
              <w:right w:val="single" w:sz="4" w:space="0" w:color="auto"/>
            </w:tcBorders>
            <w:shd w:val="clear" w:color="auto" w:fill="auto"/>
            <w:vAlign w:val="center"/>
            <w:hideMark/>
          </w:tcPr>
          <w:p w14:paraId="74324E7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48FA48A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0,0000%</w:t>
            </w:r>
          </w:p>
        </w:tc>
      </w:tr>
      <w:tr w:rsidR="00DC7AE2" w:rsidRPr="00DC7AE2" w14:paraId="2E7F87EB"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12800F8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37</w:t>
            </w:r>
          </w:p>
        </w:tc>
        <w:tc>
          <w:tcPr>
            <w:tcW w:w="2280" w:type="dxa"/>
            <w:tcBorders>
              <w:top w:val="nil"/>
              <w:left w:val="nil"/>
              <w:bottom w:val="single" w:sz="4" w:space="0" w:color="auto"/>
              <w:right w:val="single" w:sz="4" w:space="0" w:color="auto"/>
            </w:tcBorders>
            <w:shd w:val="clear" w:color="auto" w:fill="auto"/>
            <w:noWrap/>
            <w:vAlign w:val="bottom"/>
            <w:hideMark/>
          </w:tcPr>
          <w:p w14:paraId="55E0547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07/04/25</w:t>
            </w:r>
          </w:p>
        </w:tc>
        <w:tc>
          <w:tcPr>
            <w:tcW w:w="2168" w:type="dxa"/>
            <w:tcBorders>
              <w:top w:val="nil"/>
              <w:left w:val="nil"/>
              <w:bottom w:val="single" w:sz="4" w:space="0" w:color="auto"/>
              <w:right w:val="single" w:sz="4" w:space="0" w:color="auto"/>
            </w:tcBorders>
            <w:shd w:val="clear" w:color="auto" w:fill="auto"/>
            <w:vAlign w:val="center"/>
            <w:hideMark/>
          </w:tcPr>
          <w:p w14:paraId="1A15D37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525F565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2,7777%</w:t>
            </w:r>
          </w:p>
        </w:tc>
      </w:tr>
      <w:tr w:rsidR="00DC7AE2" w:rsidRPr="00DC7AE2" w14:paraId="358C001E"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D8E0D1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38</w:t>
            </w:r>
          </w:p>
        </w:tc>
        <w:tc>
          <w:tcPr>
            <w:tcW w:w="2280" w:type="dxa"/>
            <w:tcBorders>
              <w:top w:val="nil"/>
              <w:left w:val="nil"/>
              <w:bottom w:val="single" w:sz="4" w:space="0" w:color="auto"/>
              <w:right w:val="single" w:sz="4" w:space="0" w:color="auto"/>
            </w:tcBorders>
            <w:shd w:val="clear" w:color="auto" w:fill="auto"/>
            <w:noWrap/>
            <w:vAlign w:val="bottom"/>
            <w:hideMark/>
          </w:tcPr>
          <w:p w14:paraId="7D986F6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08/05/25</w:t>
            </w:r>
          </w:p>
        </w:tc>
        <w:tc>
          <w:tcPr>
            <w:tcW w:w="2168" w:type="dxa"/>
            <w:tcBorders>
              <w:top w:val="nil"/>
              <w:left w:val="nil"/>
              <w:bottom w:val="single" w:sz="4" w:space="0" w:color="auto"/>
              <w:right w:val="single" w:sz="4" w:space="0" w:color="auto"/>
            </w:tcBorders>
            <w:shd w:val="clear" w:color="auto" w:fill="auto"/>
            <w:vAlign w:val="center"/>
            <w:hideMark/>
          </w:tcPr>
          <w:p w14:paraId="5BF7035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2E48AFC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2,8571%</w:t>
            </w:r>
          </w:p>
        </w:tc>
      </w:tr>
      <w:tr w:rsidR="00DC7AE2" w:rsidRPr="00DC7AE2" w14:paraId="21B9932B"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56ED59C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39</w:t>
            </w:r>
          </w:p>
        </w:tc>
        <w:tc>
          <w:tcPr>
            <w:tcW w:w="2280" w:type="dxa"/>
            <w:tcBorders>
              <w:top w:val="nil"/>
              <w:left w:val="nil"/>
              <w:bottom w:val="single" w:sz="4" w:space="0" w:color="auto"/>
              <w:right w:val="single" w:sz="4" w:space="0" w:color="auto"/>
            </w:tcBorders>
            <w:shd w:val="clear" w:color="auto" w:fill="auto"/>
            <w:noWrap/>
            <w:vAlign w:val="bottom"/>
            <w:hideMark/>
          </w:tcPr>
          <w:p w14:paraId="6A9A5A8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06/06/25</w:t>
            </w:r>
          </w:p>
        </w:tc>
        <w:tc>
          <w:tcPr>
            <w:tcW w:w="2168" w:type="dxa"/>
            <w:tcBorders>
              <w:top w:val="nil"/>
              <w:left w:val="nil"/>
              <w:bottom w:val="single" w:sz="4" w:space="0" w:color="auto"/>
              <w:right w:val="single" w:sz="4" w:space="0" w:color="auto"/>
            </w:tcBorders>
            <w:shd w:val="clear" w:color="auto" w:fill="auto"/>
            <w:vAlign w:val="center"/>
            <w:hideMark/>
          </w:tcPr>
          <w:p w14:paraId="3E8F8CB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2417022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2,9411%</w:t>
            </w:r>
          </w:p>
        </w:tc>
      </w:tr>
      <w:tr w:rsidR="00DC7AE2" w:rsidRPr="00DC7AE2" w14:paraId="759CCF6E"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74F90A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40</w:t>
            </w:r>
          </w:p>
        </w:tc>
        <w:tc>
          <w:tcPr>
            <w:tcW w:w="2280" w:type="dxa"/>
            <w:tcBorders>
              <w:top w:val="nil"/>
              <w:left w:val="nil"/>
              <w:bottom w:val="single" w:sz="4" w:space="0" w:color="auto"/>
              <w:right w:val="single" w:sz="4" w:space="0" w:color="auto"/>
            </w:tcBorders>
            <w:shd w:val="clear" w:color="auto" w:fill="auto"/>
            <w:noWrap/>
            <w:vAlign w:val="bottom"/>
            <w:hideMark/>
          </w:tcPr>
          <w:p w14:paraId="726DC4D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07/07/25</w:t>
            </w:r>
          </w:p>
        </w:tc>
        <w:tc>
          <w:tcPr>
            <w:tcW w:w="2168" w:type="dxa"/>
            <w:tcBorders>
              <w:top w:val="nil"/>
              <w:left w:val="nil"/>
              <w:bottom w:val="single" w:sz="4" w:space="0" w:color="auto"/>
              <w:right w:val="single" w:sz="4" w:space="0" w:color="auto"/>
            </w:tcBorders>
            <w:shd w:val="clear" w:color="auto" w:fill="auto"/>
            <w:vAlign w:val="center"/>
            <w:hideMark/>
          </w:tcPr>
          <w:p w14:paraId="78263CD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6DF89C9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3,0303%</w:t>
            </w:r>
          </w:p>
        </w:tc>
      </w:tr>
      <w:tr w:rsidR="00DC7AE2" w:rsidRPr="00DC7AE2" w14:paraId="57D438AB"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1BCEA92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41</w:t>
            </w:r>
          </w:p>
        </w:tc>
        <w:tc>
          <w:tcPr>
            <w:tcW w:w="2280" w:type="dxa"/>
            <w:tcBorders>
              <w:top w:val="nil"/>
              <w:left w:val="nil"/>
              <w:bottom w:val="single" w:sz="4" w:space="0" w:color="auto"/>
              <w:right w:val="single" w:sz="4" w:space="0" w:color="auto"/>
            </w:tcBorders>
            <w:shd w:val="clear" w:color="auto" w:fill="auto"/>
            <w:noWrap/>
            <w:vAlign w:val="bottom"/>
            <w:hideMark/>
          </w:tcPr>
          <w:p w14:paraId="623CBA5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07/08/25</w:t>
            </w:r>
          </w:p>
        </w:tc>
        <w:tc>
          <w:tcPr>
            <w:tcW w:w="2168" w:type="dxa"/>
            <w:tcBorders>
              <w:top w:val="nil"/>
              <w:left w:val="nil"/>
              <w:bottom w:val="single" w:sz="4" w:space="0" w:color="auto"/>
              <w:right w:val="single" w:sz="4" w:space="0" w:color="auto"/>
            </w:tcBorders>
            <w:shd w:val="clear" w:color="auto" w:fill="auto"/>
            <w:vAlign w:val="center"/>
            <w:hideMark/>
          </w:tcPr>
          <w:p w14:paraId="4EC5DF7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181AD11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3,1250%</w:t>
            </w:r>
          </w:p>
        </w:tc>
      </w:tr>
      <w:tr w:rsidR="00DC7AE2" w:rsidRPr="00DC7AE2" w14:paraId="1E05CBF3"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38EE5B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42</w:t>
            </w:r>
          </w:p>
        </w:tc>
        <w:tc>
          <w:tcPr>
            <w:tcW w:w="2280" w:type="dxa"/>
            <w:tcBorders>
              <w:top w:val="nil"/>
              <w:left w:val="nil"/>
              <w:bottom w:val="single" w:sz="4" w:space="0" w:color="auto"/>
              <w:right w:val="single" w:sz="4" w:space="0" w:color="auto"/>
            </w:tcBorders>
            <w:shd w:val="clear" w:color="auto" w:fill="auto"/>
            <w:noWrap/>
            <w:vAlign w:val="bottom"/>
            <w:hideMark/>
          </w:tcPr>
          <w:p w14:paraId="1C1079E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05/09/25</w:t>
            </w:r>
          </w:p>
        </w:tc>
        <w:tc>
          <w:tcPr>
            <w:tcW w:w="2168" w:type="dxa"/>
            <w:tcBorders>
              <w:top w:val="nil"/>
              <w:left w:val="nil"/>
              <w:bottom w:val="single" w:sz="4" w:space="0" w:color="auto"/>
              <w:right w:val="single" w:sz="4" w:space="0" w:color="auto"/>
            </w:tcBorders>
            <w:shd w:val="clear" w:color="auto" w:fill="auto"/>
            <w:vAlign w:val="center"/>
            <w:hideMark/>
          </w:tcPr>
          <w:p w14:paraId="3F21382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78743AE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3,2258%</w:t>
            </w:r>
          </w:p>
        </w:tc>
      </w:tr>
      <w:tr w:rsidR="00DC7AE2" w:rsidRPr="00DC7AE2" w14:paraId="7CE29EAB"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5F6DFD1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43</w:t>
            </w:r>
          </w:p>
        </w:tc>
        <w:tc>
          <w:tcPr>
            <w:tcW w:w="2280" w:type="dxa"/>
            <w:tcBorders>
              <w:top w:val="nil"/>
              <w:left w:val="nil"/>
              <w:bottom w:val="single" w:sz="4" w:space="0" w:color="auto"/>
              <w:right w:val="single" w:sz="4" w:space="0" w:color="auto"/>
            </w:tcBorders>
            <w:shd w:val="clear" w:color="auto" w:fill="auto"/>
            <w:noWrap/>
            <w:vAlign w:val="bottom"/>
            <w:hideMark/>
          </w:tcPr>
          <w:p w14:paraId="199471E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07/10/25</w:t>
            </w:r>
          </w:p>
        </w:tc>
        <w:tc>
          <w:tcPr>
            <w:tcW w:w="2168" w:type="dxa"/>
            <w:tcBorders>
              <w:top w:val="nil"/>
              <w:left w:val="nil"/>
              <w:bottom w:val="single" w:sz="4" w:space="0" w:color="auto"/>
              <w:right w:val="single" w:sz="4" w:space="0" w:color="auto"/>
            </w:tcBorders>
            <w:shd w:val="clear" w:color="auto" w:fill="auto"/>
            <w:vAlign w:val="center"/>
            <w:hideMark/>
          </w:tcPr>
          <w:p w14:paraId="6EE30E2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17A3AAF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3,3333%</w:t>
            </w:r>
          </w:p>
        </w:tc>
      </w:tr>
      <w:tr w:rsidR="00DC7AE2" w:rsidRPr="00DC7AE2" w14:paraId="11682471"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1CEDF74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44</w:t>
            </w:r>
          </w:p>
        </w:tc>
        <w:tc>
          <w:tcPr>
            <w:tcW w:w="2280" w:type="dxa"/>
            <w:tcBorders>
              <w:top w:val="nil"/>
              <w:left w:val="nil"/>
              <w:bottom w:val="single" w:sz="4" w:space="0" w:color="auto"/>
              <w:right w:val="single" w:sz="4" w:space="0" w:color="auto"/>
            </w:tcBorders>
            <w:shd w:val="clear" w:color="auto" w:fill="auto"/>
            <w:noWrap/>
            <w:vAlign w:val="bottom"/>
            <w:hideMark/>
          </w:tcPr>
          <w:p w14:paraId="7033A9F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07/11/25</w:t>
            </w:r>
          </w:p>
        </w:tc>
        <w:tc>
          <w:tcPr>
            <w:tcW w:w="2168" w:type="dxa"/>
            <w:tcBorders>
              <w:top w:val="nil"/>
              <w:left w:val="nil"/>
              <w:bottom w:val="single" w:sz="4" w:space="0" w:color="auto"/>
              <w:right w:val="single" w:sz="4" w:space="0" w:color="auto"/>
            </w:tcBorders>
            <w:shd w:val="clear" w:color="auto" w:fill="auto"/>
            <w:vAlign w:val="center"/>
            <w:hideMark/>
          </w:tcPr>
          <w:p w14:paraId="090C66C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3BCF0E6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3,4482%</w:t>
            </w:r>
          </w:p>
        </w:tc>
      </w:tr>
      <w:tr w:rsidR="00DC7AE2" w:rsidRPr="00DC7AE2" w14:paraId="2039738D"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34ABE2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45</w:t>
            </w:r>
          </w:p>
        </w:tc>
        <w:tc>
          <w:tcPr>
            <w:tcW w:w="2280" w:type="dxa"/>
            <w:tcBorders>
              <w:top w:val="nil"/>
              <w:left w:val="nil"/>
              <w:bottom w:val="single" w:sz="4" w:space="0" w:color="auto"/>
              <w:right w:val="single" w:sz="4" w:space="0" w:color="auto"/>
            </w:tcBorders>
            <w:shd w:val="clear" w:color="auto" w:fill="auto"/>
            <w:noWrap/>
            <w:vAlign w:val="bottom"/>
            <w:hideMark/>
          </w:tcPr>
          <w:p w14:paraId="456E5D8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05/12/25</w:t>
            </w:r>
          </w:p>
        </w:tc>
        <w:tc>
          <w:tcPr>
            <w:tcW w:w="2168" w:type="dxa"/>
            <w:tcBorders>
              <w:top w:val="nil"/>
              <w:left w:val="nil"/>
              <w:bottom w:val="single" w:sz="4" w:space="0" w:color="auto"/>
              <w:right w:val="single" w:sz="4" w:space="0" w:color="auto"/>
            </w:tcBorders>
            <w:shd w:val="clear" w:color="auto" w:fill="auto"/>
            <w:vAlign w:val="center"/>
            <w:hideMark/>
          </w:tcPr>
          <w:p w14:paraId="3606B8B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3AE938E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3,5714%</w:t>
            </w:r>
          </w:p>
        </w:tc>
      </w:tr>
      <w:tr w:rsidR="00DC7AE2" w:rsidRPr="00DC7AE2" w14:paraId="1B9A1517"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5712BC7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46</w:t>
            </w:r>
          </w:p>
        </w:tc>
        <w:tc>
          <w:tcPr>
            <w:tcW w:w="2280" w:type="dxa"/>
            <w:tcBorders>
              <w:top w:val="nil"/>
              <w:left w:val="nil"/>
              <w:bottom w:val="single" w:sz="4" w:space="0" w:color="auto"/>
              <w:right w:val="single" w:sz="4" w:space="0" w:color="auto"/>
            </w:tcBorders>
            <w:shd w:val="clear" w:color="auto" w:fill="auto"/>
            <w:noWrap/>
            <w:vAlign w:val="bottom"/>
            <w:hideMark/>
          </w:tcPr>
          <w:p w14:paraId="04D41B3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08/01/26</w:t>
            </w:r>
          </w:p>
        </w:tc>
        <w:tc>
          <w:tcPr>
            <w:tcW w:w="2168" w:type="dxa"/>
            <w:tcBorders>
              <w:top w:val="nil"/>
              <w:left w:val="nil"/>
              <w:bottom w:val="single" w:sz="4" w:space="0" w:color="auto"/>
              <w:right w:val="single" w:sz="4" w:space="0" w:color="auto"/>
            </w:tcBorders>
            <w:shd w:val="clear" w:color="auto" w:fill="auto"/>
            <w:vAlign w:val="center"/>
            <w:hideMark/>
          </w:tcPr>
          <w:p w14:paraId="5823B5A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6CFC06B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3,7037%</w:t>
            </w:r>
          </w:p>
        </w:tc>
      </w:tr>
      <w:tr w:rsidR="00DC7AE2" w:rsidRPr="00DC7AE2" w14:paraId="48893AC9"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127C3D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47</w:t>
            </w:r>
          </w:p>
        </w:tc>
        <w:tc>
          <w:tcPr>
            <w:tcW w:w="2280" w:type="dxa"/>
            <w:tcBorders>
              <w:top w:val="nil"/>
              <w:left w:val="nil"/>
              <w:bottom w:val="single" w:sz="4" w:space="0" w:color="auto"/>
              <w:right w:val="single" w:sz="4" w:space="0" w:color="auto"/>
            </w:tcBorders>
            <w:shd w:val="clear" w:color="auto" w:fill="auto"/>
            <w:noWrap/>
            <w:vAlign w:val="bottom"/>
            <w:hideMark/>
          </w:tcPr>
          <w:p w14:paraId="6D90B03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06/02/26</w:t>
            </w:r>
          </w:p>
        </w:tc>
        <w:tc>
          <w:tcPr>
            <w:tcW w:w="2168" w:type="dxa"/>
            <w:tcBorders>
              <w:top w:val="nil"/>
              <w:left w:val="nil"/>
              <w:bottom w:val="single" w:sz="4" w:space="0" w:color="auto"/>
              <w:right w:val="single" w:sz="4" w:space="0" w:color="auto"/>
            </w:tcBorders>
            <w:shd w:val="clear" w:color="auto" w:fill="auto"/>
            <w:vAlign w:val="center"/>
            <w:hideMark/>
          </w:tcPr>
          <w:p w14:paraId="62C55F7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48ED094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3,8461%</w:t>
            </w:r>
          </w:p>
        </w:tc>
      </w:tr>
      <w:tr w:rsidR="00DC7AE2" w:rsidRPr="00DC7AE2" w14:paraId="5FB8479A"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53A11CF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48</w:t>
            </w:r>
          </w:p>
        </w:tc>
        <w:tc>
          <w:tcPr>
            <w:tcW w:w="2280" w:type="dxa"/>
            <w:tcBorders>
              <w:top w:val="nil"/>
              <w:left w:val="nil"/>
              <w:bottom w:val="single" w:sz="4" w:space="0" w:color="auto"/>
              <w:right w:val="single" w:sz="4" w:space="0" w:color="auto"/>
            </w:tcBorders>
            <w:shd w:val="clear" w:color="auto" w:fill="auto"/>
            <w:noWrap/>
            <w:vAlign w:val="bottom"/>
            <w:hideMark/>
          </w:tcPr>
          <w:p w14:paraId="66E20C4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06/03/26</w:t>
            </w:r>
          </w:p>
        </w:tc>
        <w:tc>
          <w:tcPr>
            <w:tcW w:w="2168" w:type="dxa"/>
            <w:tcBorders>
              <w:top w:val="nil"/>
              <w:left w:val="nil"/>
              <w:bottom w:val="single" w:sz="4" w:space="0" w:color="auto"/>
              <w:right w:val="single" w:sz="4" w:space="0" w:color="auto"/>
            </w:tcBorders>
            <w:shd w:val="clear" w:color="auto" w:fill="auto"/>
            <w:vAlign w:val="center"/>
            <w:hideMark/>
          </w:tcPr>
          <w:p w14:paraId="08FE992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2A4622F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4,0000%</w:t>
            </w:r>
          </w:p>
        </w:tc>
      </w:tr>
      <w:tr w:rsidR="00DC7AE2" w:rsidRPr="00DC7AE2" w14:paraId="20744CE4"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3B9FD20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49</w:t>
            </w:r>
          </w:p>
        </w:tc>
        <w:tc>
          <w:tcPr>
            <w:tcW w:w="2280" w:type="dxa"/>
            <w:tcBorders>
              <w:top w:val="nil"/>
              <w:left w:val="nil"/>
              <w:bottom w:val="single" w:sz="4" w:space="0" w:color="auto"/>
              <w:right w:val="single" w:sz="4" w:space="0" w:color="auto"/>
            </w:tcBorders>
            <w:shd w:val="clear" w:color="auto" w:fill="auto"/>
            <w:noWrap/>
            <w:vAlign w:val="bottom"/>
            <w:hideMark/>
          </w:tcPr>
          <w:p w14:paraId="7D497D1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08/04/26</w:t>
            </w:r>
          </w:p>
        </w:tc>
        <w:tc>
          <w:tcPr>
            <w:tcW w:w="2168" w:type="dxa"/>
            <w:tcBorders>
              <w:top w:val="nil"/>
              <w:left w:val="nil"/>
              <w:bottom w:val="single" w:sz="4" w:space="0" w:color="auto"/>
              <w:right w:val="single" w:sz="4" w:space="0" w:color="auto"/>
            </w:tcBorders>
            <w:shd w:val="clear" w:color="auto" w:fill="auto"/>
            <w:vAlign w:val="center"/>
            <w:hideMark/>
          </w:tcPr>
          <w:p w14:paraId="07516CD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59C9740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4,1666%</w:t>
            </w:r>
          </w:p>
        </w:tc>
      </w:tr>
      <w:tr w:rsidR="00DC7AE2" w:rsidRPr="00DC7AE2" w14:paraId="13BA734B"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28B68A5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50</w:t>
            </w:r>
          </w:p>
        </w:tc>
        <w:tc>
          <w:tcPr>
            <w:tcW w:w="2280" w:type="dxa"/>
            <w:tcBorders>
              <w:top w:val="nil"/>
              <w:left w:val="nil"/>
              <w:bottom w:val="single" w:sz="4" w:space="0" w:color="auto"/>
              <w:right w:val="single" w:sz="4" w:space="0" w:color="auto"/>
            </w:tcBorders>
            <w:shd w:val="clear" w:color="auto" w:fill="auto"/>
            <w:noWrap/>
            <w:vAlign w:val="bottom"/>
            <w:hideMark/>
          </w:tcPr>
          <w:p w14:paraId="7DE5F85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08/05/26</w:t>
            </w:r>
          </w:p>
        </w:tc>
        <w:tc>
          <w:tcPr>
            <w:tcW w:w="2168" w:type="dxa"/>
            <w:tcBorders>
              <w:top w:val="nil"/>
              <w:left w:val="nil"/>
              <w:bottom w:val="single" w:sz="4" w:space="0" w:color="auto"/>
              <w:right w:val="single" w:sz="4" w:space="0" w:color="auto"/>
            </w:tcBorders>
            <w:shd w:val="clear" w:color="auto" w:fill="auto"/>
            <w:vAlign w:val="center"/>
            <w:hideMark/>
          </w:tcPr>
          <w:p w14:paraId="7A74AEB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695F9A9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4,3478%</w:t>
            </w:r>
          </w:p>
        </w:tc>
      </w:tr>
      <w:tr w:rsidR="00DC7AE2" w:rsidRPr="00DC7AE2" w14:paraId="6D319765"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72E5AEF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51</w:t>
            </w:r>
          </w:p>
        </w:tc>
        <w:tc>
          <w:tcPr>
            <w:tcW w:w="2280" w:type="dxa"/>
            <w:tcBorders>
              <w:top w:val="nil"/>
              <w:left w:val="nil"/>
              <w:bottom w:val="single" w:sz="4" w:space="0" w:color="auto"/>
              <w:right w:val="single" w:sz="4" w:space="0" w:color="auto"/>
            </w:tcBorders>
            <w:shd w:val="clear" w:color="auto" w:fill="auto"/>
            <w:noWrap/>
            <w:vAlign w:val="bottom"/>
            <w:hideMark/>
          </w:tcPr>
          <w:p w14:paraId="7075B50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08/06/26</w:t>
            </w:r>
          </w:p>
        </w:tc>
        <w:tc>
          <w:tcPr>
            <w:tcW w:w="2168" w:type="dxa"/>
            <w:tcBorders>
              <w:top w:val="nil"/>
              <w:left w:val="nil"/>
              <w:bottom w:val="single" w:sz="4" w:space="0" w:color="auto"/>
              <w:right w:val="single" w:sz="4" w:space="0" w:color="auto"/>
            </w:tcBorders>
            <w:shd w:val="clear" w:color="auto" w:fill="auto"/>
            <w:vAlign w:val="center"/>
            <w:hideMark/>
          </w:tcPr>
          <w:p w14:paraId="6EADFCF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23CF927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4,5454%</w:t>
            </w:r>
          </w:p>
        </w:tc>
      </w:tr>
      <w:tr w:rsidR="00DC7AE2" w:rsidRPr="00DC7AE2" w14:paraId="39281E5F"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2289ED3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52</w:t>
            </w:r>
          </w:p>
        </w:tc>
        <w:tc>
          <w:tcPr>
            <w:tcW w:w="2280" w:type="dxa"/>
            <w:tcBorders>
              <w:top w:val="nil"/>
              <w:left w:val="nil"/>
              <w:bottom w:val="single" w:sz="4" w:space="0" w:color="auto"/>
              <w:right w:val="single" w:sz="4" w:space="0" w:color="auto"/>
            </w:tcBorders>
            <w:shd w:val="clear" w:color="auto" w:fill="auto"/>
            <w:noWrap/>
            <w:vAlign w:val="bottom"/>
            <w:hideMark/>
          </w:tcPr>
          <w:p w14:paraId="205D08B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07/07/26</w:t>
            </w:r>
          </w:p>
        </w:tc>
        <w:tc>
          <w:tcPr>
            <w:tcW w:w="2168" w:type="dxa"/>
            <w:tcBorders>
              <w:top w:val="nil"/>
              <w:left w:val="nil"/>
              <w:bottom w:val="single" w:sz="4" w:space="0" w:color="auto"/>
              <w:right w:val="single" w:sz="4" w:space="0" w:color="auto"/>
            </w:tcBorders>
            <w:shd w:val="clear" w:color="auto" w:fill="auto"/>
            <w:vAlign w:val="center"/>
            <w:hideMark/>
          </w:tcPr>
          <w:p w14:paraId="2C23B90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717F3BD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4,7619%</w:t>
            </w:r>
          </w:p>
        </w:tc>
      </w:tr>
      <w:tr w:rsidR="00DC7AE2" w:rsidRPr="00DC7AE2" w14:paraId="0F5F277B"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5321E5D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53</w:t>
            </w:r>
          </w:p>
        </w:tc>
        <w:tc>
          <w:tcPr>
            <w:tcW w:w="2280" w:type="dxa"/>
            <w:tcBorders>
              <w:top w:val="nil"/>
              <w:left w:val="nil"/>
              <w:bottom w:val="single" w:sz="4" w:space="0" w:color="auto"/>
              <w:right w:val="single" w:sz="4" w:space="0" w:color="auto"/>
            </w:tcBorders>
            <w:shd w:val="clear" w:color="auto" w:fill="auto"/>
            <w:noWrap/>
            <w:vAlign w:val="bottom"/>
            <w:hideMark/>
          </w:tcPr>
          <w:p w14:paraId="567C812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07/08/26</w:t>
            </w:r>
          </w:p>
        </w:tc>
        <w:tc>
          <w:tcPr>
            <w:tcW w:w="2168" w:type="dxa"/>
            <w:tcBorders>
              <w:top w:val="nil"/>
              <w:left w:val="nil"/>
              <w:bottom w:val="single" w:sz="4" w:space="0" w:color="auto"/>
              <w:right w:val="single" w:sz="4" w:space="0" w:color="auto"/>
            </w:tcBorders>
            <w:shd w:val="clear" w:color="auto" w:fill="auto"/>
            <w:vAlign w:val="center"/>
            <w:hideMark/>
          </w:tcPr>
          <w:p w14:paraId="01740A5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5BBD7C8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5,0000%</w:t>
            </w:r>
          </w:p>
        </w:tc>
      </w:tr>
      <w:tr w:rsidR="00DC7AE2" w:rsidRPr="00DC7AE2" w14:paraId="0979F554"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507A4FD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54</w:t>
            </w:r>
          </w:p>
        </w:tc>
        <w:tc>
          <w:tcPr>
            <w:tcW w:w="2280" w:type="dxa"/>
            <w:tcBorders>
              <w:top w:val="nil"/>
              <w:left w:val="nil"/>
              <w:bottom w:val="single" w:sz="4" w:space="0" w:color="auto"/>
              <w:right w:val="single" w:sz="4" w:space="0" w:color="auto"/>
            </w:tcBorders>
            <w:shd w:val="clear" w:color="auto" w:fill="auto"/>
            <w:noWrap/>
            <w:vAlign w:val="bottom"/>
            <w:hideMark/>
          </w:tcPr>
          <w:p w14:paraId="7F566AE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08/09/26</w:t>
            </w:r>
          </w:p>
        </w:tc>
        <w:tc>
          <w:tcPr>
            <w:tcW w:w="2168" w:type="dxa"/>
            <w:tcBorders>
              <w:top w:val="nil"/>
              <w:left w:val="nil"/>
              <w:bottom w:val="single" w:sz="4" w:space="0" w:color="auto"/>
              <w:right w:val="single" w:sz="4" w:space="0" w:color="auto"/>
            </w:tcBorders>
            <w:shd w:val="clear" w:color="auto" w:fill="auto"/>
            <w:vAlign w:val="center"/>
            <w:hideMark/>
          </w:tcPr>
          <w:p w14:paraId="31504B21"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705F0CC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5,2631%</w:t>
            </w:r>
          </w:p>
        </w:tc>
      </w:tr>
      <w:tr w:rsidR="00DC7AE2" w:rsidRPr="00DC7AE2" w14:paraId="6E29BAE8"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26C5527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55</w:t>
            </w:r>
          </w:p>
        </w:tc>
        <w:tc>
          <w:tcPr>
            <w:tcW w:w="2280" w:type="dxa"/>
            <w:tcBorders>
              <w:top w:val="nil"/>
              <w:left w:val="nil"/>
              <w:bottom w:val="single" w:sz="4" w:space="0" w:color="auto"/>
              <w:right w:val="single" w:sz="4" w:space="0" w:color="auto"/>
            </w:tcBorders>
            <w:shd w:val="clear" w:color="auto" w:fill="auto"/>
            <w:noWrap/>
            <w:vAlign w:val="bottom"/>
            <w:hideMark/>
          </w:tcPr>
          <w:p w14:paraId="7AFA370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07/10/26</w:t>
            </w:r>
          </w:p>
        </w:tc>
        <w:tc>
          <w:tcPr>
            <w:tcW w:w="2168" w:type="dxa"/>
            <w:tcBorders>
              <w:top w:val="nil"/>
              <w:left w:val="nil"/>
              <w:bottom w:val="single" w:sz="4" w:space="0" w:color="auto"/>
              <w:right w:val="single" w:sz="4" w:space="0" w:color="auto"/>
            </w:tcBorders>
            <w:shd w:val="clear" w:color="auto" w:fill="auto"/>
            <w:vAlign w:val="center"/>
            <w:hideMark/>
          </w:tcPr>
          <w:p w14:paraId="6C1D515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3BC776E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5,5555%</w:t>
            </w:r>
          </w:p>
        </w:tc>
      </w:tr>
      <w:tr w:rsidR="00DC7AE2" w:rsidRPr="00DC7AE2" w14:paraId="0BBBA561"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51F4568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56</w:t>
            </w:r>
          </w:p>
        </w:tc>
        <w:tc>
          <w:tcPr>
            <w:tcW w:w="2280" w:type="dxa"/>
            <w:tcBorders>
              <w:top w:val="nil"/>
              <w:left w:val="nil"/>
              <w:bottom w:val="single" w:sz="4" w:space="0" w:color="auto"/>
              <w:right w:val="single" w:sz="4" w:space="0" w:color="auto"/>
            </w:tcBorders>
            <w:shd w:val="clear" w:color="auto" w:fill="auto"/>
            <w:noWrap/>
            <w:vAlign w:val="bottom"/>
            <w:hideMark/>
          </w:tcPr>
          <w:p w14:paraId="25A9849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09/11/26</w:t>
            </w:r>
          </w:p>
        </w:tc>
        <w:tc>
          <w:tcPr>
            <w:tcW w:w="2168" w:type="dxa"/>
            <w:tcBorders>
              <w:top w:val="nil"/>
              <w:left w:val="nil"/>
              <w:bottom w:val="single" w:sz="4" w:space="0" w:color="auto"/>
              <w:right w:val="single" w:sz="4" w:space="0" w:color="auto"/>
            </w:tcBorders>
            <w:shd w:val="clear" w:color="auto" w:fill="auto"/>
            <w:vAlign w:val="center"/>
            <w:hideMark/>
          </w:tcPr>
          <w:p w14:paraId="73506A1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6F041C3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5,8823%</w:t>
            </w:r>
          </w:p>
        </w:tc>
      </w:tr>
      <w:tr w:rsidR="00DC7AE2" w:rsidRPr="00DC7AE2" w14:paraId="68FD15F9"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38C438A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57</w:t>
            </w:r>
          </w:p>
        </w:tc>
        <w:tc>
          <w:tcPr>
            <w:tcW w:w="2280" w:type="dxa"/>
            <w:tcBorders>
              <w:top w:val="nil"/>
              <w:left w:val="nil"/>
              <w:bottom w:val="single" w:sz="4" w:space="0" w:color="auto"/>
              <w:right w:val="single" w:sz="4" w:space="0" w:color="auto"/>
            </w:tcBorders>
            <w:shd w:val="clear" w:color="auto" w:fill="auto"/>
            <w:noWrap/>
            <w:vAlign w:val="bottom"/>
            <w:hideMark/>
          </w:tcPr>
          <w:p w14:paraId="5ABE444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07/12/26</w:t>
            </w:r>
          </w:p>
        </w:tc>
        <w:tc>
          <w:tcPr>
            <w:tcW w:w="2168" w:type="dxa"/>
            <w:tcBorders>
              <w:top w:val="nil"/>
              <w:left w:val="nil"/>
              <w:bottom w:val="single" w:sz="4" w:space="0" w:color="auto"/>
              <w:right w:val="single" w:sz="4" w:space="0" w:color="auto"/>
            </w:tcBorders>
            <w:shd w:val="clear" w:color="auto" w:fill="auto"/>
            <w:vAlign w:val="center"/>
            <w:hideMark/>
          </w:tcPr>
          <w:p w14:paraId="504DF09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5913D5C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6,2500%</w:t>
            </w:r>
          </w:p>
        </w:tc>
      </w:tr>
      <w:tr w:rsidR="00DC7AE2" w:rsidRPr="00DC7AE2" w14:paraId="5384EC71"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5040D3C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58</w:t>
            </w:r>
          </w:p>
        </w:tc>
        <w:tc>
          <w:tcPr>
            <w:tcW w:w="2280" w:type="dxa"/>
            <w:tcBorders>
              <w:top w:val="nil"/>
              <w:left w:val="nil"/>
              <w:bottom w:val="single" w:sz="4" w:space="0" w:color="auto"/>
              <w:right w:val="single" w:sz="4" w:space="0" w:color="auto"/>
            </w:tcBorders>
            <w:shd w:val="clear" w:color="auto" w:fill="auto"/>
            <w:noWrap/>
            <w:vAlign w:val="bottom"/>
            <w:hideMark/>
          </w:tcPr>
          <w:p w14:paraId="6208C5A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08/01/27</w:t>
            </w:r>
          </w:p>
        </w:tc>
        <w:tc>
          <w:tcPr>
            <w:tcW w:w="2168" w:type="dxa"/>
            <w:tcBorders>
              <w:top w:val="nil"/>
              <w:left w:val="nil"/>
              <w:bottom w:val="single" w:sz="4" w:space="0" w:color="auto"/>
              <w:right w:val="single" w:sz="4" w:space="0" w:color="auto"/>
            </w:tcBorders>
            <w:shd w:val="clear" w:color="auto" w:fill="auto"/>
            <w:vAlign w:val="center"/>
            <w:hideMark/>
          </w:tcPr>
          <w:p w14:paraId="0594053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1A97FB0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6,6666%</w:t>
            </w:r>
          </w:p>
        </w:tc>
      </w:tr>
      <w:tr w:rsidR="00DC7AE2" w:rsidRPr="00DC7AE2" w14:paraId="4BBFFA82"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2D6F82C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59</w:t>
            </w:r>
          </w:p>
        </w:tc>
        <w:tc>
          <w:tcPr>
            <w:tcW w:w="2280" w:type="dxa"/>
            <w:tcBorders>
              <w:top w:val="nil"/>
              <w:left w:val="nil"/>
              <w:bottom w:val="single" w:sz="4" w:space="0" w:color="auto"/>
              <w:right w:val="single" w:sz="4" w:space="0" w:color="auto"/>
            </w:tcBorders>
            <w:shd w:val="clear" w:color="auto" w:fill="auto"/>
            <w:noWrap/>
            <w:vAlign w:val="bottom"/>
            <w:hideMark/>
          </w:tcPr>
          <w:p w14:paraId="29F9741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05/02/27</w:t>
            </w:r>
          </w:p>
        </w:tc>
        <w:tc>
          <w:tcPr>
            <w:tcW w:w="2168" w:type="dxa"/>
            <w:tcBorders>
              <w:top w:val="nil"/>
              <w:left w:val="nil"/>
              <w:bottom w:val="single" w:sz="4" w:space="0" w:color="auto"/>
              <w:right w:val="single" w:sz="4" w:space="0" w:color="auto"/>
            </w:tcBorders>
            <w:shd w:val="clear" w:color="auto" w:fill="auto"/>
            <w:vAlign w:val="center"/>
            <w:hideMark/>
          </w:tcPr>
          <w:p w14:paraId="61E8A2F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34C02E6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7,1428%</w:t>
            </w:r>
          </w:p>
        </w:tc>
      </w:tr>
      <w:tr w:rsidR="00DC7AE2" w:rsidRPr="00DC7AE2" w14:paraId="4D3B3AB1"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1EFA1AB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60</w:t>
            </w:r>
          </w:p>
        </w:tc>
        <w:tc>
          <w:tcPr>
            <w:tcW w:w="2280" w:type="dxa"/>
            <w:tcBorders>
              <w:top w:val="nil"/>
              <w:left w:val="nil"/>
              <w:bottom w:val="single" w:sz="4" w:space="0" w:color="auto"/>
              <w:right w:val="single" w:sz="4" w:space="0" w:color="auto"/>
            </w:tcBorders>
            <w:shd w:val="clear" w:color="auto" w:fill="auto"/>
            <w:noWrap/>
            <w:vAlign w:val="bottom"/>
            <w:hideMark/>
          </w:tcPr>
          <w:p w14:paraId="7BDF3E2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05/03/27</w:t>
            </w:r>
          </w:p>
        </w:tc>
        <w:tc>
          <w:tcPr>
            <w:tcW w:w="2168" w:type="dxa"/>
            <w:tcBorders>
              <w:top w:val="nil"/>
              <w:left w:val="nil"/>
              <w:bottom w:val="single" w:sz="4" w:space="0" w:color="auto"/>
              <w:right w:val="single" w:sz="4" w:space="0" w:color="auto"/>
            </w:tcBorders>
            <w:shd w:val="clear" w:color="auto" w:fill="auto"/>
            <w:vAlign w:val="center"/>
            <w:hideMark/>
          </w:tcPr>
          <w:p w14:paraId="3E61864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3E68957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7,6923%</w:t>
            </w:r>
          </w:p>
        </w:tc>
      </w:tr>
      <w:tr w:rsidR="00DC7AE2" w:rsidRPr="00DC7AE2" w14:paraId="7C48957A"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74477C2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61</w:t>
            </w:r>
          </w:p>
        </w:tc>
        <w:tc>
          <w:tcPr>
            <w:tcW w:w="2280" w:type="dxa"/>
            <w:tcBorders>
              <w:top w:val="nil"/>
              <w:left w:val="nil"/>
              <w:bottom w:val="single" w:sz="4" w:space="0" w:color="auto"/>
              <w:right w:val="single" w:sz="4" w:space="0" w:color="auto"/>
            </w:tcBorders>
            <w:shd w:val="clear" w:color="auto" w:fill="auto"/>
            <w:noWrap/>
            <w:vAlign w:val="bottom"/>
            <w:hideMark/>
          </w:tcPr>
          <w:p w14:paraId="7573CF6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07/04/27</w:t>
            </w:r>
          </w:p>
        </w:tc>
        <w:tc>
          <w:tcPr>
            <w:tcW w:w="2168" w:type="dxa"/>
            <w:tcBorders>
              <w:top w:val="nil"/>
              <w:left w:val="nil"/>
              <w:bottom w:val="single" w:sz="4" w:space="0" w:color="auto"/>
              <w:right w:val="single" w:sz="4" w:space="0" w:color="auto"/>
            </w:tcBorders>
            <w:shd w:val="clear" w:color="auto" w:fill="auto"/>
            <w:vAlign w:val="center"/>
            <w:hideMark/>
          </w:tcPr>
          <w:p w14:paraId="76E92C7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6A5C918C"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8,3333%</w:t>
            </w:r>
          </w:p>
        </w:tc>
      </w:tr>
      <w:tr w:rsidR="00DC7AE2" w:rsidRPr="00DC7AE2" w14:paraId="7678DB2A"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79B5F9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62</w:t>
            </w:r>
          </w:p>
        </w:tc>
        <w:tc>
          <w:tcPr>
            <w:tcW w:w="2280" w:type="dxa"/>
            <w:tcBorders>
              <w:top w:val="nil"/>
              <w:left w:val="nil"/>
              <w:bottom w:val="single" w:sz="4" w:space="0" w:color="auto"/>
              <w:right w:val="single" w:sz="4" w:space="0" w:color="auto"/>
            </w:tcBorders>
            <w:shd w:val="clear" w:color="auto" w:fill="auto"/>
            <w:noWrap/>
            <w:vAlign w:val="bottom"/>
            <w:hideMark/>
          </w:tcPr>
          <w:p w14:paraId="6EADBCB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07/05/27</w:t>
            </w:r>
          </w:p>
        </w:tc>
        <w:tc>
          <w:tcPr>
            <w:tcW w:w="2168" w:type="dxa"/>
            <w:tcBorders>
              <w:top w:val="nil"/>
              <w:left w:val="nil"/>
              <w:bottom w:val="single" w:sz="4" w:space="0" w:color="auto"/>
              <w:right w:val="single" w:sz="4" w:space="0" w:color="auto"/>
            </w:tcBorders>
            <w:shd w:val="clear" w:color="auto" w:fill="auto"/>
            <w:vAlign w:val="center"/>
            <w:hideMark/>
          </w:tcPr>
          <w:p w14:paraId="1A2D115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4E00242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9,0909%</w:t>
            </w:r>
          </w:p>
        </w:tc>
      </w:tr>
      <w:tr w:rsidR="00DC7AE2" w:rsidRPr="00DC7AE2" w14:paraId="37E8CBFC"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157CCE0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63</w:t>
            </w:r>
          </w:p>
        </w:tc>
        <w:tc>
          <w:tcPr>
            <w:tcW w:w="2280" w:type="dxa"/>
            <w:tcBorders>
              <w:top w:val="nil"/>
              <w:left w:val="nil"/>
              <w:bottom w:val="single" w:sz="4" w:space="0" w:color="auto"/>
              <w:right w:val="single" w:sz="4" w:space="0" w:color="auto"/>
            </w:tcBorders>
            <w:shd w:val="clear" w:color="auto" w:fill="auto"/>
            <w:noWrap/>
            <w:vAlign w:val="bottom"/>
            <w:hideMark/>
          </w:tcPr>
          <w:p w14:paraId="6FF8881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07/06/27</w:t>
            </w:r>
          </w:p>
        </w:tc>
        <w:tc>
          <w:tcPr>
            <w:tcW w:w="2168" w:type="dxa"/>
            <w:tcBorders>
              <w:top w:val="nil"/>
              <w:left w:val="nil"/>
              <w:bottom w:val="single" w:sz="4" w:space="0" w:color="auto"/>
              <w:right w:val="single" w:sz="4" w:space="0" w:color="auto"/>
            </w:tcBorders>
            <w:shd w:val="clear" w:color="auto" w:fill="auto"/>
            <w:vAlign w:val="center"/>
            <w:hideMark/>
          </w:tcPr>
          <w:p w14:paraId="2C89678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2E56182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10,0000%</w:t>
            </w:r>
          </w:p>
        </w:tc>
      </w:tr>
      <w:tr w:rsidR="00DC7AE2" w:rsidRPr="00DC7AE2" w14:paraId="27335F2D"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78E6512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64</w:t>
            </w:r>
          </w:p>
        </w:tc>
        <w:tc>
          <w:tcPr>
            <w:tcW w:w="2280" w:type="dxa"/>
            <w:tcBorders>
              <w:top w:val="nil"/>
              <w:left w:val="nil"/>
              <w:bottom w:val="single" w:sz="4" w:space="0" w:color="auto"/>
              <w:right w:val="single" w:sz="4" w:space="0" w:color="auto"/>
            </w:tcBorders>
            <w:shd w:val="clear" w:color="auto" w:fill="auto"/>
            <w:noWrap/>
            <w:vAlign w:val="bottom"/>
            <w:hideMark/>
          </w:tcPr>
          <w:p w14:paraId="36C3E70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07/07/27</w:t>
            </w:r>
          </w:p>
        </w:tc>
        <w:tc>
          <w:tcPr>
            <w:tcW w:w="2168" w:type="dxa"/>
            <w:tcBorders>
              <w:top w:val="nil"/>
              <w:left w:val="nil"/>
              <w:bottom w:val="single" w:sz="4" w:space="0" w:color="auto"/>
              <w:right w:val="single" w:sz="4" w:space="0" w:color="auto"/>
            </w:tcBorders>
            <w:shd w:val="clear" w:color="auto" w:fill="auto"/>
            <w:vAlign w:val="center"/>
            <w:hideMark/>
          </w:tcPr>
          <w:p w14:paraId="1483220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05BC631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11,1111%</w:t>
            </w:r>
          </w:p>
        </w:tc>
      </w:tr>
      <w:tr w:rsidR="00DC7AE2" w:rsidRPr="00DC7AE2" w14:paraId="3671D3BF"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78D6FCB0"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65</w:t>
            </w:r>
          </w:p>
        </w:tc>
        <w:tc>
          <w:tcPr>
            <w:tcW w:w="2280" w:type="dxa"/>
            <w:tcBorders>
              <w:top w:val="nil"/>
              <w:left w:val="nil"/>
              <w:bottom w:val="single" w:sz="4" w:space="0" w:color="auto"/>
              <w:right w:val="single" w:sz="4" w:space="0" w:color="auto"/>
            </w:tcBorders>
            <w:shd w:val="clear" w:color="auto" w:fill="auto"/>
            <w:noWrap/>
            <w:vAlign w:val="bottom"/>
            <w:hideMark/>
          </w:tcPr>
          <w:p w14:paraId="6AA8E6B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06/08/27</w:t>
            </w:r>
          </w:p>
        </w:tc>
        <w:tc>
          <w:tcPr>
            <w:tcW w:w="2168" w:type="dxa"/>
            <w:tcBorders>
              <w:top w:val="nil"/>
              <w:left w:val="nil"/>
              <w:bottom w:val="single" w:sz="4" w:space="0" w:color="auto"/>
              <w:right w:val="single" w:sz="4" w:space="0" w:color="auto"/>
            </w:tcBorders>
            <w:shd w:val="clear" w:color="auto" w:fill="auto"/>
            <w:vAlign w:val="center"/>
            <w:hideMark/>
          </w:tcPr>
          <w:p w14:paraId="6CA8FC2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29DDA0E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12,5000%</w:t>
            </w:r>
          </w:p>
        </w:tc>
      </w:tr>
      <w:tr w:rsidR="00DC7AE2" w:rsidRPr="00DC7AE2" w14:paraId="7FC5385B"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47D5117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66</w:t>
            </w:r>
          </w:p>
        </w:tc>
        <w:tc>
          <w:tcPr>
            <w:tcW w:w="2280" w:type="dxa"/>
            <w:tcBorders>
              <w:top w:val="nil"/>
              <w:left w:val="nil"/>
              <w:bottom w:val="single" w:sz="4" w:space="0" w:color="auto"/>
              <w:right w:val="single" w:sz="4" w:space="0" w:color="auto"/>
            </w:tcBorders>
            <w:shd w:val="clear" w:color="auto" w:fill="auto"/>
            <w:noWrap/>
            <w:vAlign w:val="bottom"/>
            <w:hideMark/>
          </w:tcPr>
          <w:p w14:paraId="540BDC3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08/09/27</w:t>
            </w:r>
          </w:p>
        </w:tc>
        <w:tc>
          <w:tcPr>
            <w:tcW w:w="2168" w:type="dxa"/>
            <w:tcBorders>
              <w:top w:val="nil"/>
              <w:left w:val="nil"/>
              <w:bottom w:val="single" w:sz="4" w:space="0" w:color="auto"/>
              <w:right w:val="single" w:sz="4" w:space="0" w:color="auto"/>
            </w:tcBorders>
            <w:shd w:val="clear" w:color="auto" w:fill="auto"/>
            <w:vAlign w:val="center"/>
            <w:hideMark/>
          </w:tcPr>
          <w:p w14:paraId="660C2FF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7C9874C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14,2857%</w:t>
            </w:r>
          </w:p>
        </w:tc>
      </w:tr>
      <w:tr w:rsidR="00DC7AE2" w:rsidRPr="00DC7AE2" w14:paraId="3CB92648"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4C0FE64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67</w:t>
            </w:r>
          </w:p>
        </w:tc>
        <w:tc>
          <w:tcPr>
            <w:tcW w:w="2280" w:type="dxa"/>
            <w:tcBorders>
              <w:top w:val="nil"/>
              <w:left w:val="nil"/>
              <w:bottom w:val="single" w:sz="4" w:space="0" w:color="auto"/>
              <w:right w:val="single" w:sz="4" w:space="0" w:color="auto"/>
            </w:tcBorders>
            <w:shd w:val="clear" w:color="auto" w:fill="auto"/>
            <w:noWrap/>
            <w:vAlign w:val="bottom"/>
            <w:hideMark/>
          </w:tcPr>
          <w:p w14:paraId="19022F4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07/10/27</w:t>
            </w:r>
          </w:p>
        </w:tc>
        <w:tc>
          <w:tcPr>
            <w:tcW w:w="2168" w:type="dxa"/>
            <w:tcBorders>
              <w:top w:val="nil"/>
              <w:left w:val="nil"/>
              <w:bottom w:val="single" w:sz="4" w:space="0" w:color="auto"/>
              <w:right w:val="single" w:sz="4" w:space="0" w:color="auto"/>
            </w:tcBorders>
            <w:shd w:val="clear" w:color="auto" w:fill="auto"/>
            <w:vAlign w:val="center"/>
            <w:hideMark/>
          </w:tcPr>
          <w:p w14:paraId="03DD59F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5DD12D0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16,6666%</w:t>
            </w:r>
          </w:p>
        </w:tc>
      </w:tr>
      <w:tr w:rsidR="00DC7AE2" w:rsidRPr="00DC7AE2" w14:paraId="58320D13"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25FE6F9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68</w:t>
            </w:r>
          </w:p>
        </w:tc>
        <w:tc>
          <w:tcPr>
            <w:tcW w:w="2280" w:type="dxa"/>
            <w:tcBorders>
              <w:top w:val="nil"/>
              <w:left w:val="nil"/>
              <w:bottom w:val="single" w:sz="4" w:space="0" w:color="auto"/>
              <w:right w:val="single" w:sz="4" w:space="0" w:color="auto"/>
            </w:tcBorders>
            <w:shd w:val="clear" w:color="auto" w:fill="auto"/>
            <w:noWrap/>
            <w:vAlign w:val="bottom"/>
            <w:hideMark/>
          </w:tcPr>
          <w:p w14:paraId="2D0C197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08/11/27</w:t>
            </w:r>
          </w:p>
        </w:tc>
        <w:tc>
          <w:tcPr>
            <w:tcW w:w="2168" w:type="dxa"/>
            <w:tcBorders>
              <w:top w:val="nil"/>
              <w:left w:val="nil"/>
              <w:bottom w:val="single" w:sz="4" w:space="0" w:color="auto"/>
              <w:right w:val="single" w:sz="4" w:space="0" w:color="auto"/>
            </w:tcBorders>
            <w:shd w:val="clear" w:color="auto" w:fill="auto"/>
            <w:vAlign w:val="center"/>
            <w:hideMark/>
          </w:tcPr>
          <w:p w14:paraId="4439149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5CD7A717"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20,0000%</w:t>
            </w:r>
          </w:p>
        </w:tc>
      </w:tr>
      <w:tr w:rsidR="00DC7AE2" w:rsidRPr="00DC7AE2" w14:paraId="7FC6D70C"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132C651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69</w:t>
            </w:r>
          </w:p>
        </w:tc>
        <w:tc>
          <w:tcPr>
            <w:tcW w:w="2280" w:type="dxa"/>
            <w:tcBorders>
              <w:top w:val="nil"/>
              <w:left w:val="nil"/>
              <w:bottom w:val="single" w:sz="4" w:space="0" w:color="auto"/>
              <w:right w:val="single" w:sz="4" w:space="0" w:color="auto"/>
            </w:tcBorders>
            <w:shd w:val="clear" w:color="auto" w:fill="auto"/>
            <w:noWrap/>
            <w:vAlign w:val="bottom"/>
            <w:hideMark/>
          </w:tcPr>
          <w:p w14:paraId="292E553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07/12/27</w:t>
            </w:r>
          </w:p>
        </w:tc>
        <w:tc>
          <w:tcPr>
            <w:tcW w:w="2168" w:type="dxa"/>
            <w:tcBorders>
              <w:top w:val="nil"/>
              <w:left w:val="nil"/>
              <w:bottom w:val="single" w:sz="4" w:space="0" w:color="auto"/>
              <w:right w:val="single" w:sz="4" w:space="0" w:color="auto"/>
            </w:tcBorders>
            <w:shd w:val="clear" w:color="auto" w:fill="auto"/>
            <w:vAlign w:val="center"/>
            <w:hideMark/>
          </w:tcPr>
          <w:p w14:paraId="71879AC8"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7A49E443"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25,0000%</w:t>
            </w:r>
          </w:p>
        </w:tc>
      </w:tr>
      <w:tr w:rsidR="00DC7AE2" w:rsidRPr="00DC7AE2" w14:paraId="035B149F"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A34D92E"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70</w:t>
            </w:r>
          </w:p>
        </w:tc>
        <w:tc>
          <w:tcPr>
            <w:tcW w:w="2280" w:type="dxa"/>
            <w:tcBorders>
              <w:top w:val="nil"/>
              <w:left w:val="nil"/>
              <w:bottom w:val="single" w:sz="4" w:space="0" w:color="auto"/>
              <w:right w:val="single" w:sz="4" w:space="0" w:color="auto"/>
            </w:tcBorders>
            <w:shd w:val="clear" w:color="auto" w:fill="auto"/>
            <w:noWrap/>
            <w:vAlign w:val="bottom"/>
            <w:hideMark/>
          </w:tcPr>
          <w:p w14:paraId="287C69E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07/01/28</w:t>
            </w:r>
          </w:p>
        </w:tc>
        <w:tc>
          <w:tcPr>
            <w:tcW w:w="2168" w:type="dxa"/>
            <w:tcBorders>
              <w:top w:val="nil"/>
              <w:left w:val="nil"/>
              <w:bottom w:val="single" w:sz="4" w:space="0" w:color="auto"/>
              <w:right w:val="single" w:sz="4" w:space="0" w:color="auto"/>
            </w:tcBorders>
            <w:shd w:val="clear" w:color="auto" w:fill="auto"/>
            <w:vAlign w:val="center"/>
            <w:hideMark/>
          </w:tcPr>
          <w:p w14:paraId="47F721CD"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6ED8845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33,3333%</w:t>
            </w:r>
          </w:p>
        </w:tc>
      </w:tr>
      <w:tr w:rsidR="00DC7AE2" w:rsidRPr="00DC7AE2" w14:paraId="76247081"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5832BEA6"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71</w:t>
            </w:r>
          </w:p>
        </w:tc>
        <w:tc>
          <w:tcPr>
            <w:tcW w:w="2280" w:type="dxa"/>
            <w:tcBorders>
              <w:top w:val="nil"/>
              <w:left w:val="nil"/>
              <w:bottom w:val="single" w:sz="4" w:space="0" w:color="auto"/>
              <w:right w:val="single" w:sz="4" w:space="0" w:color="auto"/>
            </w:tcBorders>
            <w:shd w:val="clear" w:color="auto" w:fill="auto"/>
            <w:noWrap/>
            <w:vAlign w:val="bottom"/>
            <w:hideMark/>
          </w:tcPr>
          <w:p w14:paraId="2DC8CA8F"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07/02/28</w:t>
            </w:r>
          </w:p>
        </w:tc>
        <w:tc>
          <w:tcPr>
            <w:tcW w:w="2168" w:type="dxa"/>
            <w:tcBorders>
              <w:top w:val="nil"/>
              <w:left w:val="nil"/>
              <w:bottom w:val="single" w:sz="4" w:space="0" w:color="auto"/>
              <w:right w:val="single" w:sz="4" w:space="0" w:color="auto"/>
            </w:tcBorders>
            <w:shd w:val="clear" w:color="auto" w:fill="auto"/>
            <w:vAlign w:val="center"/>
            <w:hideMark/>
          </w:tcPr>
          <w:p w14:paraId="0B0FAB24"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732539B9"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50,0000%</w:t>
            </w:r>
          </w:p>
        </w:tc>
      </w:tr>
      <w:tr w:rsidR="00DC7AE2" w:rsidRPr="00DC7AE2" w14:paraId="15EF0AEE" w14:textId="77777777" w:rsidTr="00DC7AE2">
        <w:trPr>
          <w:trHeight w:val="29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EFD0045"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b/>
                <w:bCs/>
                <w:color w:val="000000"/>
                <w:sz w:val="20"/>
                <w:szCs w:val="20"/>
                <w:bdr w:val="none" w:sz="0" w:space="0" w:color="auto"/>
                <w:lang w:val="pt-BR" w:eastAsia="pt-BR"/>
              </w:rPr>
            </w:pPr>
            <w:r w:rsidRPr="00DC7AE2">
              <w:rPr>
                <w:rFonts w:ascii="Verdana" w:eastAsia="Times New Roman" w:hAnsi="Verdana" w:cs="Calibri"/>
                <w:b/>
                <w:bCs/>
                <w:color w:val="000000"/>
                <w:sz w:val="20"/>
                <w:szCs w:val="20"/>
                <w:bdr w:val="none" w:sz="0" w:space="0" w:color="auto"/>
                <w:lang w:val="pt-BR" w:eastAsia="pt-BR"/>
              </w:rPr>
              <w:t>72</w:t>
            </w:r>
          </w:p>
        </w:tc>
        <w:tc>
          <w:tcPr>
            <w:tcW w:w="2280" w:type="dxa"/>
            <w:tcBorders>
              <w:top w:val="nil"/>
              <w:left w:val="nil"/>
              <w:bottom w:val="single" w:sz="4" w:space="0" w:color="auto"/>
              <w:right w:val="single" w:sz="4" w:space="0" w:color="auto"/>
            </w:tcBorders>
            <w:shd w:val="clear" w:color="auto" w:fill="auto"/>
            <w:noWrap/>
            <w:vAlign w:val="bottom"/>
            <w:hideMark/>
          </w:tcPr>
          <w:p w14:paraId="7B003732"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07/03/28</w:t>
            </w:r>
          </w:p>
        </w:tc>
        <w:tc>
          <w:tcPr>
            <w:tcW w:w="2168" w:type="dxa"/>
            <w:tcBorders>
              <w:top w:val="nil"/>
              <w:left w:val="nil"/>
              <w:bottom w:val="single" w:sz="4" w:space="0" w:color="auto"/>
              <w:right w:val="single" w:sz="4" w:space="0" w:color="auto"/>
            </w:tcBorders>
            <w:shd w:val="clear" w:color="auto" w:fill="auto"/>
            <w:vAlign w:val="center"/>
            <w:hideMark/>
          </w:tcPr>
          <w:p w14:paraId="52527B2A"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Calibri"/>
                <w:color w:val="000000"/>
                <w:sz w:val="20"/>
                <w:szCs w:val="20"/>
                <w:bdr w:val="none" w:sz="0" w:space="0" w:color="auto"/>
                <w:lang w:val="pt-BR" w:eastAsia="pt-BR"/>
              </w:rPr>
            </w:pPr>
            <w:r w:rsidRPr="00DC7AE2">
              <w:rPr>
                <w:rFonts w:ascii="Verdana" w:eastAsia="Times New Roman" w:hAnsi="Verdana" w:cs="Calibri"/>
                <w:color w:val="000000"/>
                <w:sz w:val="20"/>
                <w:szCs w:val="20"/>
                <w:bdr w:val="none" w:sz="0" w:space="0" w:color="auto"/>
                <w:lang w:val="pt-BR" w:eastAsia="pt-BR"/>
              </w:rPr>
              <w:t>Sim</w:t>
            </w:r>
          </w:p>
        </w:tc>
        <w:tc>
          <w:tcPr>
            <w:tcW w:w="2835" w:type="dxa"/>
            <w:tcBorders>
              <w:top w:val="nil"/>
              <w:left w:val="nil"/>
              <w:bottom w:val="single" w:sz="4" w:space="0" w:color="auto"/>
              <w:right w:val="single" w:sz="4" w:space="0" w:color="auto"/>
            </w:tcBorders>
            <w:shd w:val="clear" w:color="auto" w:fill="auto"/>
            <w:noWrap/>
            <w:vAlign w:val="bottom"/>
            <w:hideMark/>
          </w:tcPr>
          <w:p w14:paraId="414BD9CB" w14:textId="77777777" w:rsidR="00DC7AE2" w:rsidRPr="00DC7AE2" w:rsidRDefault="00DC7AE2" w:rsidP="00DC7AE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22"/>
                <w:szCs w:val="22"/>
                <w:bdr w:val="none" w:sz="0" w:space="0" w:color="auto"/>
                <w:lang w:val="pt-BR" w:eastAsia="pt-BR"/>
              </w:rPr>
            </w:pPr>
            <w:r w:rsidRPr="00DC7AE2">
              <w:rPr>
                <w:rFonts w:ascii="Calibri" w:eastAsia="Times New Roman" w:hAnsi="Calibri" w:cs="Calibri"/>
                <w:color w:val="000000"/>
                <w:sz w:val="22"/>
                <w:szCs w:val="22"/>
                <w:bdr w:val="none" w:sz="0" w:space="0" w:color="auto"/>
                <w:lang w:val="pt-BR" w:eastAsia="pt-BR"/>
              </w:rPr>
              <w:t>100,0000%</w:t>
            </w:r>
          </w:p>
        </w:tc>
      </w:tr>
    </w:tbl>
    <w:p w14:paraId="1794062F" w14:textId="2ADF1EC3" w:rsidR="00C6138E" w:rsidRPr="003256C2" w:rsidRDefault="00C6138E" w:rsidP="003256C2">
      <w:pPr>
        <w:spacing w:line="320" w:lineRule="exact"/>
        <w:rPr>
          <w:rFonts w:ascii="Verdana" w:hAnsi="Verdana" w:cs="Arial Unicode MS"/>
          <w:b/>
          <w:bCs/>
          <w:sz w:val="20"/>
          <w:szCs w:val="20"/>
          <w:u w:color="000000"/>
          <w:lang w:val="pt-BR"/>
          <w14:textOutline w14:w="0" w14:cap="flat" w14:cmpd="sng" w14:algn="ctr">
            <w14:noFill/>
            <w14:prstDash w14:val="solid"/>
            <w14:bevel/>
          </w14:textOutline>
        </w:rPr>
      </w:pPr>
    </w:p>
    <w:p w14:paraId="4CABDED4" w14:textId="58BE6CDC" w:rsidR="00C6138E" w:rsidRPr="003256C2" w:rsidRDefault="00C6138E" w:rsidP="003256C2">
      <w:pPr>
        <w:spacing w:line="320" w:lineRule="exact"/>
        <w:rPr>
          <w:rFonts w:ascii="Verdana" w:hAnsi="Verdana" w:cs="Arial Unicode MS"/>
          <w:b/>
          <w:bCs/>
          <w:i/>
          <w:iCs/>
          <w:sz w:val="20"/>
          <w:szCs w:val="20"/>
          <w:u w:color="000000"/>
          <w:lang w:val="pt-BR"/>
          <w14:textOutline w14:w="0" w14:cap="flat" w14:cmpd="sng" w14:algn="ctr">
            <w14:noFill/>
            <w14:prstDash w14:val="solid"/>
            <w14:bevel/>
          </w14:textOutline>
        </w:rPr>
      </w:pPr>
    </w:p>
    <w:p w14:paraId="63521E09" w14:textId="60572565" w:rsidR="00A513E2" w:rsidRPr="003256C2" w:rsidRDefault="00A513E2" w:rsidP="003256C2">
      <w:pPr>
        <w:spacing w:line="320" w:lineRule="exact"/>
        <w:rPr>
          <w:rFonts w:ascii="Verdana" w:hAnsi="Verdana" w:cs="Arial Unicode MS"/>
          <w:b/>
          <w:bCs/>
          <w:i/>
          <w:iCs/>
          <w:sz w:val="20"/>
          <w:szCs w:val="20"/>
          <w:u w:color="000000"/>
          <w:lang w:val="pt-BR"/>
          <w14:textOutline w14:w="0" w14:cap="flat" w14:cmpd="sng" w14:algn="ctr">
            <w14:noFill/>
            <w14:prstDash w14:val="solid"/>
            <w14:bevel/>
          </w14:textOutline>
        </w:rPr>
      </w:pPr>
      <w:r w:rsidRPr="003256C2">
        <w:rPr>
          <w:rFonts w:ascii="Verdana" w:hAnsi="Verdana" w:cs="Arial Unicode MS"/>
          <w:b/>
          <w:bCs/>
          <w:i/>
          <w:iCs/>
          <w:sz w:val="20"/>
          <w:szCs w:val="20"/>
          <w:u w:color="000000"/>
          <w:lang w:val="pt-BR"/>
          <w14:textOutline w14:w="0" w14:cap="flat" w14:cmpd="sng" w14:algn="ctr">
            <w14:noFill/>
            <w14:prstDash w14:val="solid"/>
            <w14:bevel/>
          </w14:textOutline>
        </w:rPr>
        <w:br w:type="page"/>
      </w:r>
    </w:p>
    <w:p w14:paraId="6FED509C" w14:textId="3A3EA434" w:rsidR="00A513E2" w:rsidRPr="003256C2" w:rsidRDefault="00A513E2" w:rsidP="003256C2">
      <w:pPr>
        <w:spacing w:line="320" w:lineRule="exact"/>
        <w:jc w:val="center"/>
        <w:rPr>
          <w:rStyle w:val="Nenhum"/>
          <w:rFonts w:ascii="Verdana" w:eastAsia="Arial" w:hAnsi="Verdana" w:cs="Arial"/>
          <w:b/>
          <w:bCs/>
          <w:sz w:val="20"/>
          <w:szCs w:val="20"/>
          <w:u w:val="single"/>
          <w:lang w:val="pt-BR"/>
        </w:rPr>
      </w:pPr>
      <w:r w:rsidRPr="003256C2">
        <w:rPr>
          <w:rStyle w:val="Nenhum"/>
          <w:rFonts w:ascii="Verdana" w:eastAsia="Arial" w:hAnsi="Verdana" w:cs="Arial"/>
          <w:b/>
          <w:bCs/>
          <w:sz w:val="20"/>
          <w:szCs w:val="20"/>
          <w:u w:val="single"/>
          <w:lang w:val="pt-BR"/>
        </w:rPr>
        <w:t>Anexo II</w:t>
      </w:r>
    </w:p>
    <w:p w14:paraId="7E3A6016" w14:textId="77777777" w:rsidR="00A513E2" w:rsidRPr="003256C2" w:rsidRDefault="00A513E2" w:rsidP="003256C2">
      <w:pPr>
        <w:spacing w:line="320" w:lineRule="exact"/>
        <w:jc w:val="center"/>
        <w:rPr>
          <w:rStyle w:val="Nenhum"/>
          <w:rFonts w:ascii="Verdana" w:eastAsia="Arial" w:hAnsi="Verdana" w:cs="Arial"/>
          <w:b/>
          <w:bCs/>
          <w:sz w:val="20"/>
          <w:szCs w:val="20"/>
          <w:u w:val="single"/>
          <w:lang w:val="pt-BR"/>
        </w:rPr>
      </w:pPr>
    </w:p>
    <w:p w14:paraId="0A4283A3" w14:textId="6E689452" w:rsidR="00A513E2" w:rsidRDefault="00A513E2" w:rsidP="003256C2">
      <w:pPr>
        <w:spacing w:line="320" w:lineRule="exact"/>
        <w:jc w:val="center"/>
        <w:rPr>
          <w:rStyle w:val="Nenhum"/>
          <w:rFonts w:ascii="Verdana" w:eastAsia="Arial" w:hAnsi="Verdana" w:cs="Arial"/>
          <w:sz w:val="20"/>
          <w:szCs w:val="20"/>
          <w:u w:val="single"/>
          <w:lang w:val="pt-BR"/>
        </w:rPr>
      </w:pPr>
      <w:r w:rsidRPr="003256C2">
        <w:rPr>
          <w:rStyle w:val="Nenhum"/>
          <w:rFonts w:ascii="Verdana" w:eastAsia="Arial" w:hAnsi="Verdana" w:cs="Arial"/>
          <w:sz w:val="20"/>
          <w:szCs w:val="20"/>
          <w:u w:val="single"/>
          <w:lang w:val="pt-BR"/>
        </w:rPr>
        <w:t>Cronograma Indicativo</w:t>
      </w:r>
    </w:p>
    <w:p w14:paraId="3B6ACBA4" w14:textId="1CCF5445" w:rsidR="00BA7E85" w:rsidRPr="00BA7E85" w:rsidRDefault="00BA7E85" w:rsidP="003256C2">
      <w:pPr>
        <w:spacing w:line="320" w:lineRule="exact"/>
        <w:jc w:val="center"/>
        <w:rPr>
          <w:rStyle w:val="Nenhum"/>
          <w:rFonts w:ascii="Verdana" w:eastAsia="Arial" w:hAnsi="Verdana" w:cs="Arial"/>
          <w:b/>
          <w:bCs/>
          <w:i/>
          <w:iCs/>
          <w:sz w:val="20"/>
          <w:szCs w:val="20"/>
          <w:u w:val="single"/>
          <w:lang w:val="pt-BR"/>
        </w:rPr>
      </w:pPr>
    </w:p>
    <w:tbl>
      <w:tblPr>
        <w:tblW w:w="0" w:type="auto"/>
        <w:jc w:val="center"/>
        <w:tblCellMar>
          <w:left w:w="0" w:type="dxa"/>
          <w:right w:w="0" w:type="dxa"/>
        </w:tblCellMar>
        <w:tblLook w:val="04A0" w:firstRow="1" w:lastRow="0" w:firstColumn="1" w:lastColumn="0" w:noHBand="0" w:noVBand="1"/>
      </w:tblPr>
      <w:tblGrid>
        <w:gridCol w:w="2024"/>
        <w:gridCol w:w="1972"/>
        <w:gridCol w:w="2231"/>
        <w:gridCol w:w="2591"/>
      </w:tblGrid>
      <w:tr w:rsidR="00AB34B6" w:rsidRPr="00297F4B" w14:paraId="51261468" w14:textId="77777777" w:rsidTr="000F0DFF">
        <w:trPr>
          <w:jc w:val="center"/>
        </w:trPr>
        <w:tc>
          <w:tcPr>
            <w:tcW w:w="202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0403C57" w14:textId="77777777" w:rsidR="00AB34B6" w:rsidRPr="003256C2" w:rsidRDefault="00AB34B6" w:rsidP="003256C2">
            <w:pPr>
              <w:pStyle w:val="p0"/>
              <w:suppressAutoHyphens/>
              <w:spacing w:line="320" w:lineRule="exact"/>
              <w:jc w:val="center"/>
              <w:rPr>
                <w:rFonts w:ascii="Verdana" w:hAnsi="Verdana" w:cstheme="minorHAnsi"/>
                <w:b/>
                <w:bCs/>
                <w:sz w:val="20"/>
                <w:szCs w:val="20"/>
              </w:rPr>
            </w:pPr>
            <w:bookmarkStart w:id="84" w:name="_Hlk69391882"/>
            <w:bookmarkStart w:id="85" w:name="_Hlk69376373"/>
            <w:r w:rsidRPr="003256C2">
              <w:rPr>
                <w:rFonts w:ascii="Verdana" w:hAnsi="Verdana" w:cstheme="minorHAnsi"/>
                <w:b/>
                <w:bCs/>
                <w:sz w:val="20"/>
                <w:szCs w:val="20"/>
              </w:rPr>
              <w:t>DATA</w:t>
            </w:r>
          </w:p>
        </w:tc>
        <w:tc>
          <w:tcPr>
            <w:tcW w:w="1972" w:type="dxa"/>
            <w:tcBorders>
              <w:top w:val="single" w:sz="8" w:space="0" w:color="auto"/>
              <w:left w:val="nil"/>
              <w:bottom w:val="single" w:sz="8" w:space="0" w:color="auto"/>
              <w:right w:val="single" w:sz="4" w:space="0" w:color="auto"/>
            </w:tcBorders>
            <w:shd w:val="clear" w:color="auto" w:fill="D9D9D9"/>
            <w:vAlign w:val="center"/>
            <w:hideMark/>
          </w:tcPr>
          <w:p w14:paraId="1B57C34E" w14:textId="77777777" w:rsidR="00AB34B6" w:rsidRPr="003256C2" w:rsidRDefault="00AB34B6" w:rsidP="003256C2">
            <w:pPr>
              <w:pStyle w:val="p0"/>
              <w:suppressAutoHyphens/>
              <w:spacing w:line="320" w:lineRule="exact"/>
              <w:jc w:val="center"/>
              <w:rPr>
                <w:rFonts w:ascii="Verdana" w:hAnsi="Verdana" w:cstheme="minorHAnsi"/>
                <w:b/>
                <w:bCs/>
                <w:sz w:val="20"/>
                <w:szCs w:val="20"/>
              </w:rPr>
            </w:pPr>
            <w:r w:rsidRPr="003256C2">
              <w:rPr>
                <w:rFonts w:ascii="Verdana" w:hAnsi="Verdana" w:cstheme="minorHAnsi"/>
                <w:b/>
                <w:bCs/>
                <w:sz w:val="20"/>
                <w:szCs w:val="20"/>
              </w:rPr>
              <w:t>PERCENTUAL A SER UTILIZADO</w:t>
            </w:r>
          </w:p>
        </w:tc>
        <w:tc>
          <w:tcPr>
            <w:tcW w:w="2231" w:type="dxa"/>
            <w:tcBorders>
              <w:top w:val="single" w:sz="4" w:space="0" w:color="auto"/>
              <w:left w:val="single" w:sz="4" w:space="0" w:color="auto"/>
              <w:bottom w:val="single" w:sz="4" w:space="0" w:color="auto"/>
              <w:right w:val="single" w:sz="4" w:space="0" w:color="auto"/>
            </w:tcBorders>
            <w:shd w:val="clear" w:color="auto" w:fill="D9D9D9"/>
            <w:vAlign w:val="center"/>
          </w:tcPr>
          <w:p w14:paraId="0BD47720" w14:textId="48BDD192" w:rsidR="00AB34B6" w:rsidRPr="003256C2" w:rsidRDefault="00AB34B6" w:rsidP="00AB34B6">
            <w:pPr>
              <w:pStyle w:val="p0"/>
              <w:suppressAutoHyphens/>
              <w:spacing w:line="320" w:lineRule="exact"/>
              <w:jc w:val="center"/>
              <w:rPr>
                <w:rFonts w:ascii="Verdana" w:hAnsi="Verdana" w:cstheme="minorHAnsi"/>
                <w:b/>
                <w:bCs/>
                <w:sz w:val="20"/>
                <w:szCs w:val="20"/>
              </w:rPr>
            </w:pPr>
            <w:r>
              <w:rPr>
                <w:rFonts w:ascii="Verdana" w:hAnsi="Verdana" w:cstheme="minorHAnsi"/>
                <w:b/>
                <w:bCs/>
                <w:sz w:val="20"/>
                <w:szCs w:val="20"/>
              </w:rPr>
              <w:t>VALOR A SER UTILIZADO</w:t>
            </w:r>
          </w:p>
        </w:tc>
        <w:tc>
          <w:tcPr>
            <w:tcW w:w="2591"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0EC37D1" w14:textId="76754491" w:rsidR="00AB34B6" w:rsidRPr="003256C2" w:rsidRDefault="00AB34B6" w:rsidP="003256C2">
            <w:pPr>
              <w:pStyle w:val="p0"/>
              <w:suppressAutoHyphens/>
              <w:spacing w:line="320" w:lineRule="exact"/>
              <w:jc w:val="center"/>
              <w:rPr>
                <w:rFonts w:ascii="Verdana" w:hAnsi="Verdana" w:cstheme="minorHAnsi"/>
                <w:b/>
                <w:bCs/>
                <w:sz w:val="20"/>
                <w:szCs w:val="20"/>
              </w:rPr>
            </w:pPr>
            <w:r w:rsidRPr="003256C2">
              <w:rPr>
                <w:rFonts w:ascii="Verdana" w:hAnsi="Verdana" w:cstheme="minorHAnsi"/>
                <w:b/>
                <w:bCs/>
                <w:sz w:val="20"/>
                <w:szCs w:val="20"/>
              </w:rPr>
              <w:t>MONTANTE DE RECURSOS JÁ PROGRAMADOS EM FUNÇÃO DE OUTROS CRA JÁ EMITIDOS (R$)</w:t>
            </w:r>
          </w:p>
        </w:tc>
      </w:tr>
      <w:tr w:rsidR="00AB34B6" w:rsidRPr="003256C2" w14:paraId="7CA4B362" w14:textId="77777777" w:rsidTr="000F0DFF">
        <w:trPr>
          <w:jc w:val="center"/>
        </w:trPr>
        <w:tc>
          <w:tcPr>
            <w:tcW w:w="20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E9BE8F" w14:textId="4711E7CF" w:rsidR="00AB34B6" w:rsidRPr="003256C2" w:rsidRDefault="00AB34B6" w:rsidP="003256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rPr>
              <w:t>Data emissão até 6 meses</w:t>
            </w:r>
          </w:p>
        </w:tc>
        <w:tc>
          <w:tcPr>
            <w:tcW w:w="1972" w:type="dxa"/>
            <w:tcBorders>
              <w:top w:val="nil"/>
              <w:left w:val="nil"/>
              <w:bottom w:val="single" w:sz="8" w:space="0" w:color="auto"/>
              <w:right w:val="single" w:sz="4" w:space="0" w:color="auto"/>
            </w:tcBorders>
            <w:vAlign w:val="center"/>
            <w:hideMark/>
          </w:tcPr>
          <w:p w14:paraId="6E40598D" w14:textId="14F6C9E4" w:rsidR="00AB34B6" w:rsidRPr="003256C2" w:rsidRDefault="00AB34B6" w:rsidP="003256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10%</w:t>
            </w:r>
          </w:p>
        </w:tc>
        <w:tc>
          <w:tcPr>
            <w:tcW w:w="2231" w:type="dxa"/>
            <w:tcBorders>
              <w:top w:val="single" w:sz="4" w:space="0" w:color="auto"/>
              <w:left w:val="single" w:sz="4" w:space="0" w:color="auto"/>
              <w:bottom w:val="single" w:sz="4" w:space="0" w:color="auto"/>
              <w:right w:val="single" w:sz="4" w:space="0" w:color="auto"/>
            </w:tcBorders>
            <w:vAlign w:val="center"/>
          </w:tcPr>
          <w:p w14:paraId="769F1860" w14:textId="62E1F9A0" w:rsidR="00AB34B6" w:rsidRPr="003256C2" w:rsidRDefault="007460C2" w:rsidP="007460C2">
            <w:pPr>
              <w:pStyle w:val="p0"/>
              <w:suppressAutoHyphens/>
              <w:spacing w:line="320" w:lineRule="exact"/>
              <w:jc w:val="center"/>
              <w:rPr>
                <w:rFonts w:ascii="Verdana" w:hAnsi="Verdana" w:cstheme="minorHAnsi"/>
                <w:sz w:val="20"/>
                <w:szCs w:val="20"/>
                <w:lang w:eastAsia="en-US"/>
              </w:rPr>
            </w:pPr>
            <w:r>
              <w:rPr>
                <w:rFonts w:ascii="Verdana" w:hAnsi="Verdana" w:cstheme="minorHAnsi"/>
                <w:sz w:val="20"/>
                <w:szCs w:val="20"/>
                <w:lang w:eastAsia="en-US"/>
              </w:rPr>
              <w:t xml:space="preserve">R$ </w:t>
            </w:r>
            <w:r w:rsidR="000F0DFF">
              <w:rPr>
                <w:rFonts w:ascii="Verdana" w:hAnsi="Verdana" w:cstheme="minorHAnsi"/>
                <w:sz w:val="20"/>
                <w:szCs w:val="20"/>
                <w:lang w:eastAsia="en-US"/>
              </w:rPr>
              <w:t>10.000.000,00</w:t>
            </w:r>
          </w:p>
        </w:tc>
        <w:tc>
          <w:tcPr>
            <w:tcW w:w="2591" w:type="dxa"/>
            <w:tcBorders>
              <w:top w:val="nil"/>
              <w:left w:val="single" w:sz="4" w:space="0" w:color="auto"/>
              <w:bottom w:val="single" w:sz="8" w:space="0" w:color="auto"/>
              <w:right w:val="single" w:sz="8" w:space="0" w:color="auto"/>
            </w:tcBorders>
            <w:vAlign w:val="center"/>
            <w:hideMark/>
          </w:tcPr>
          <w:p w14:paraId="35B85BC0" w14:textId="70EAB142" w:rsidR="00AB34B6" w:rsidRPr="003256C2" w:rsidRDefault="00AB34B6" w:rsidP="003256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r>
      <w:tr w:rsidR="007460C2" w:rsidRPr="003256C2" w14:paraId="7028445F" w14:textId="77777777" w:rsidTr="00566BE3">
        <w:trPr>
          <w:jc w:val="center"/>
        </w:trPr>
        <w:tc>
          <w:tcPr>
            <w:tcW w:w="20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82A040" w14:textId="5AABF390"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rPr>
              <w:t>De 6 meses a 12 meses</w:t>
            </w:r>
          </w:p>
        </w:tc>
        <w:tc>
          <w:tcPr>
            <w:tcW w:w="1972" w:type="dxa"/>
            <w:tcBorders>
              <w:top w:val="nil"/>
              <w:left w:val="nil"/>
              <w:bottom w:val="single" w:sz="8" w:space="0" w:color="auto"/>
              <w:right w:val="single" w:sz="4" w:space="0" w:color="auto"/>
            </w:tcBorders>
            <w:vAlign w:val="center"/>
            <w:hideMark/>
          </w:tcPr>
          <w:p w14:paraId="0F4A9597" w14:textId="11ABBCF2"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50%</w:t>
            </w:r>
          </w:p>
        </w:tc>
        <w:tc>
          <w:tcPr>
            <w:tcW w:w="2231" w:type="dxa"/>
            <w:tcBorders>
              <w:top w:val="single" w:sz="4" w:space="0" w:color="auto"/>
              <w:left w:val="single" w:sz="4" w:space="0" w:color="auto"/>
              <w:bottom w:val="single" w:sz="4" w:space="0" w:color="auto"/>
              <w:right w:val="single" w:sz="4" w:space="0" w:color="auto"/>
            </w:tcBorders>
          </w:tcPr>
          <w:p w14:paraId="02683643" w14:textId="68916A45" w:rsidR="007460C2" w:rsidRPr="003256C2" w:rsidRDefault="000F0DFF" w:rsidP="007460C2">
            <w:pPr>
              <w:pStyle w:val="p0"/>
              <w:suppressAutoHyphens/>
              <w:spacing w:line="320" w:lineRule="exact"/>
              <w:jc w:val="center"/>
              <w:rPr>
                <w:rFonts w:ascii="Verdana" w:hAnsi="Verdana" w:cstheme="minorHAnsi"/>
                <w:sz w:val="20"/>
                <w:szCs w:val="20"/>
                <w:lang w:eastAsia="en-US"/>
              </w:rPr>
            </w:pPr>
            <w:r>
              <w:rPr>
                <w:rFonts w:ascii="Verdana" w:hAnsi="Verdana" w:cstheme="minorHAnsi"/>
                <w:sz w:val="20"/>
                <w:szCs w:val="20"/>
                <w:lang w:eastAsia="en-US"/>
              </w:rPr>
              <w:t>R$ 50.000.000,00</w:t>
            </w:r>
          </w:p>
        </w:tc>
        <w:tc>
          <w:tcPr>
            <w:tcW w:w="2591" w:type="dxa"/>
            <w:tcBorders>
              <w:top w:val="nil"/>
              <w:left w:val="single" w:sz="4" w:space="0" w:color="auto"/>
              <w:bottom w:val="single" w:sz="8" w:space="0" w:color="auto"/>
              <w:right w:val="single" w:sz="8" w:space="0" w:color="auto"/>
            </w:tcBorders>
            <w:vAlign w:val="center"/>
            <w:hideMark/>
          </w:tcPr>
          <w:p w14:paraId="3B596945" w14:textId="50770E30"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r>
      <w:tr w:rsidR="007460C2" w:rsidRPr="003256C2" w14:paraId="4DCDECC2" w14:textId="77777777" w:rsidTr="00566BE3">
        <w:trPr>
          <w:jc w:val="center"/>
        </w:trPr>
        <w:tc>
          <w:tcPr>
            <w:tcW w:w="20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D3D537" w14:textId="047C5D65"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rPr>
              <w:t>De 12 meses a 18 meses</w:t>
            </w:r>
          </w:p>
        </w:tc>
        <w:tc>
          <w:tcPr>
            <w:tcW w:w="1972" w:type="dxa"/>
            <w:tcBorders>
              <w:top w:val="nil"/>
              <w:left w:val="nil"/>
              <w:bottom w:val="single" w:sz="8" w:space="0" w:color="auto"/>
              <w:right w:val="single" w:sz="4" w:space="0" w:color="auto"/>
            </w:tcBorders>
            <w:vAlign w:val="center"/>
            <w:hideMark/>
          </w:tcPr>
          <w:p w14:paraId="00A77D9E" w14:textId="32179820"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20%</w:t>
            </w:r>
          </w:p>
        </w:tc>
        <w:tc>
          <w:tcPr>
            <w:tcW w:w="2231" w:type="dxa"/>
            <w:tcBorders>
              <w:top w:val="single" w:sz="4" w:space="0" w:color="auto"/>
              <w:left w:val="single" w:sz="4" w:space="0" w:color="auto"/>
              <w:bottom w:val="single" w:sz="4" w:space="0" w:color="auto"/>
              <w:right w:val="single" w:sz="4" w:space="0" w:color="auto"/>
            </w:tcBorders>
          </w:tcPr>
          <w:p w14:paraId="6E24EA01" w14:textId="18A6C1F3" w:rsidR="007460C2" w:rsidRPr="003256C2" w:rsidRDefault="000F0DFF" w:rsidP="007460C2">
            <w:pPr>
              <w:pStyle w:val="p0"/>
              <w:suppressAutoHyphens/>
              <w:spacing w:line="320" w:lineRule="exact"/>
              <w:jc w:val="center"/>
              <w:rPr>
                <w:rFonts w:ascii="Verdana" w:hAnsi="Verdana" w:cstheme="minorHAnsi"/>
                <w:sz w:val="20"/>
                <w:szCs w:val="20"/>
                <w:lang w:eastAsia="en-US"/>
              </w:rPr>
            </w:pPr>
            <w:r>
              <w:rPr>
                <w:rFonts w:ascii="Verdana" w:hAnsi="Verdana" w:cstheme="minorHAnsi"/>
                <w:sz w:val="20"/>
                <w:szCs w:val="20"/>
                <w:lang w:eastAsia="en-US"/>
              </w:rPr>
              <w:t>R$ 20.000.000,00</w:t>
            </w:r>
          </w:p>
        </w:tc>
        <w:tc>
          <w:tcPr>
            <w:tcW w:w="2591" w:type="dxa"/>
            <w:tcBorders>
              <w:top w:val="nil"/>
              <w:left w:val="single" w:sz="4" w:space="0" w:color="auto"/>
              <w:bottom w:val="single" w:sz="8" w:space="0" w:color="auto"/>
              <w:right w:val="single" w:sz="8" w:space="0" w:color="auto"/>
            </w:tcBorders>
            <w:vAlign w:val="center"/>
            <w:hideMark/>
          </w:tcPr>
          <w:p w14:paraId="348AD9AF" w14:textId="72F64E40"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r>
      <w:tr w:rsidR="007460C2" w:rsidRPr="003256C2" w14:paraId="33C7208F" w14:textId="77777777" w:rsidTr="00566BE3">
        <w:trPr>
          <w:jc w:val="center"/>
        </w:trPr>
        <w:tc>
          <w:tcPr>
            <w:tcW w:w="20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00C02D" w14:textId="4E33D273"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rPr>
              <w:t>De 18 meses a 24 meses</w:t>
            </w:r>
          </w:p>
        </w:tc>
        <w:tc>
          <w:tcPr>
            <w:tcW w:w="1972" w:type="dxa"/>
            <w:tcBorders>
              <w:top w:val="nil"/>
              <w:left w:val="nil"/>
              <w:bottom w:val="single" w:sz="8" w:space="0" w:color="auto"/>
              <w:right w:val="single" w:sz="4" w:space="0" w:color="auto"/>
            </w:tcBorders>
            <w:vAlign w:val="center"/>
            <w:hideMark/>
          </w:tcPr>
          <w:p w14:paraId="67D983DE" w14:textId="351D62EA"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10%</w:t>
            </w:r>
          </w:p>
        </w:tc>
        <w:tc>
          <w:tcPr>
            <w:tcW w:w="2231" w:type="dxa"/>
            <w:tcBorders>
              <w:top w:val="single" w:sz="4" w:space="0" w:color="auto"/>
              <w:left w:val="single" w:sz="4" w:space="0" w:color="auto"/>
              <w:bottom w:val="single" w:sz="4" w:space="0" w:color="auto"/>
              <w:right w:val="single" w:sz="4" w:space="0" w:color="auto"/>
            </w:tcBorders>
          </w:tcPr>
          <w:p w14:paraId="3479125B" w14:textId="562224DE" w:rsidR="007460C2" w:rsidRPr="003256C2" w:rsidRDefault="000F0DFF" w:rsidP="007460C2">
            <w:pPr>
              <w:pStyle w:val="p0"/>
              <w:suppressAutoHyphens/>
              <w:spacing w:line="320" w:lineRule="exact"/>
              <w:jc w:val="center"/>
              <w:rPr>
                <w:rFonts w:ascii="Verdana" w:hAnsi="Verdana" w:cstheme="minorHAnsi"/>
                <w:sz w:val="20"/>
                <w:szCs w:val="20"/>
                <w:lang w:eastAsia="en-US"/>
              </w:rPr>
            </w:pPr>
            <w:r>
              <w:rPr>
                <w:rFonts w:ascii="Verdana" w:hAnsi="Verdana" w:cstheme="minorHAnsi"/>
                <w:sz w:val="20"/>
                <w:szCs w:val="20"/>
                <w:lang w:eastAsia="en-US"/>
              </w:rPr>
              <w:t>R$ 10.000.000,00</w:t>
            </w:r>
          </w:p>
        </w:tc>
        <w:tc>
          <w:tcPr>
            <w:tcW w:w="2591" w:type="dxa"/>
            <w:tcBorders>
              <w:top w:val="nil"/>
              <w:left w:val="single" w:sz="4" w:space="0" w:color="auto"/>
              <w:bottom w:val="single" w:sz="8" w:space="0" w:color="auto"/>
              <w:right w:val="single" w:sz="8" w:space="0" w:color="auto"/>
            </w:tcBorders>
            <w:vAlign w:val="center"/>
            <w:hideMark/>
          </w:tcPr>
          <w:p w14:paraId="1EA4CFDD" w14:textId="193229C4"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r>
      <w:tr w:rsidR="007460C2" w:rsidRPr="003256C2" w14:paraId="55B1C4CB" w14:textId="77777777" w:rsidTr="00566BE3">
        <w:trPr>
          <w:jc w:val="center"/>
        </w:trPr>
        <w:tc>
          <w:tcPr>
            <w:tcW w:w="20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38EE87" w14:textId="43687C61"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rPr>
              <w:t>De 24 meses a 30 meses</w:t>
            </w:r>
          </w:p>
        </w:tc>
        <w:tc>
          <w:tcPr>
            <w:tcW w:w="1972" w:type="dxa"/>
            <w:tcBorders>
              <w:top w:val="nil"/>
              <w:left w:val="nil"/>
              <w:bottom w:val="single" w:sz="8" w:space="0" w:color="auto"/>
              <w:right w:val="single" w:sz="4" w:space="0" w:color="auto"/>
            </w:tcBorders>
            <w:vAlign w:val="center"/>
            <w:hideMark/>
          </w:tcPr>
          <w:p w14:paraId="1823B66B" w14:textId="1A78791F"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10%</w:t>
            </w:r>
          </w:p>
        </w:tc>
        <w:tc>
          <w:tcPr>
            <w:tcW w:w="2231" w:type="dxa"/>
            <w:tcBorders>
              <w:top w:val="single" w:sz="4" w:space="0" w:color="auto"/>
              <w:left w:val="single" w:sz="4" w:space="0" w:color="auto"/>
              <w:bottom w:val="single" w:sz="4" w:space="0" w:color="auto"/>
              <w:right w:val="single" w:sz="4" w:space="0" w:color="auto"/>
            </w:tcBorders>
          </w:tcPr>
          <w:p w14:paraId="6267BB91" w14:textId="61F0F486" w:rsidR="007460C2" w:rsidRPr="003256C2" w:rsidRDefault="000F0DFF" w:rsidP="007460C2">
            <w:pPr>
              <w:pStyle w:val="p0"/>
              <w:suppressAutoHyphens/>
              <w:spacing w:line="320" w:lineRule="exact"/>
              <w:jc w:val="center"/>
              <w:rPr>
                <w:rFonts w:ascii="Verdana" w:hAnsi="Verdana" w:cstheme="minorHAnsi"/>
                <w:sz w:val="20"/>
                <w:szCs w:val="20"/>
                <w:lang w:eastAsia="en-US"/>
              </w:rPr>
            </w:pPr>
            <w:r>
              <w:rPr>
                <w:rFonts w:ascii="Verdana" w:hAnsi="Verdana" w:cstheme="minorHAnsi"/>
                <w:sz w:val="20"/>
                <w:szCs w:val="20"/>
                <w:lang w:eastAsia="en-US"/>
              </w:rPr>
              <w:t>R$ 10.000.000,00</w:t>
            </w:r>
          </w:p>
        </w:tc>
        <w:tc>
          <w:tcPr>
            <w:tcW w:w="2591" w:type="dxa"/>
            <w:tcBorders>
              <w:top w:val="nil"/>
              <w:left w:val="single" w:sz="4" w:space="0" w:color="auto"/>
              <w:bottom w:val="single" w:sz="8" w:space="0" w:color="auto"/>
              <w:right w:val="single" w:sz="8" w:space="0" w:color="auto"/>
            </w:tcBorders>
            <w:vAlign w:val="center"/>
            <w:hideMark/>
          </w:tcPr>
          <w:p w14:paraId="2D19E6A3" w14:textId="23C1F1D8"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r>
      <w:tr w:rsidR="007460C2" w:rsidRPr="003256C2" w14:paraId="7DA5520D" w14:textId="77777777" w:rsidTr="00566BE3">
        <w:trPr>
          <w:jc w:val="center"/>
        </w:trPr>
        <w:tc>
          <w:tcPr>
            <w:tcW w:w="20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D787D3" w14:textId="77777777"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rPr>
              <w:t>De 30 meses a 36 meses</w:t>
            </w:r>
          </w:p>
        </w:tc>
        <w:tc>
          <w:tcPr>
            <w:tcW w:w="1972" w:type="dxa"/>
            <w:tcBorders>
              <w:top w:val="nil"/>
              <w:left w:val="nil"/>
              <w:bottom w:val="single" w:sz="8" w:space="0" w:color="auto"/>
              <w:right w:val="single" w:sz="4" w:space="0" w:color="auto"/>
            </w:tcBorders>
            <w:vAlign w:val="center"/>
            <w:hideMark/>
          </w:tcPr>
          <w:p w14:paraId="2A826898" w14:textId="77777777"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c>
          <w:tcPr>
            <w:tcW w:w="2231" w:type="dxa"/>
            <w:tcBorders>
              <w:top w:val="single" w:sz="4" w:space="0" w:color="auto"/>
              <w:left w:val="single" w:sz="4" w:space="0" w:color="auto"/>
              <w:bottom w:val="single" w:sz="4" w:space="0" w:color="auto"/>
              <w:right w:val="single" w:sz="4" w:space="0" w:color="auto"/>
            </w:tcBorders>
          </w:tcPr>
          <w:p w14:paraId="7729051D" w14:textId="2830AEA3" w:rsidR="007460C2" w:rsidRPr="003256C2" w:rsidRDefault="007460C2" w:rsidP="007460C2">
            <w:pPr>
              <w:pStyle w:val="p0"/>
              <w:suppressAutoHyphens/>
              <w:spacing w:line="320" w:lineRule="exact"/>
              <w:jc w:val="center"/>
              <w:rPr>
                <w:rFonts w:ascii="Verdana" w:hAnsi="Verdana" w:cstheme="minorHAnsi"/>
                <w:sz w:val="20"/>
                <w:szCs w:val="20"/>
                <w:lang w:eastAsia="en-US"/>
              </w:rPr>
            </w:pPr>
            <w:r w:rsidRPr="00881666">
              <w:rPr>
                <w:rFonts w:ascii="Verdana" w:hAnsi="Verdana" w:cstheme="minorHAnsi"/>
                <w:sz w:val="20"/>
                <w:szCs w:val="20"/>
                <w:lang w:eastAsia="en-US"/>
              </w:rPr>
              <w:t xml:space="preserve">R$ </w:t>
            </w:r>
            <w:r w:rsidR="000F0DFF">
              <w:rPr>
                <w:rFonts w:ascii="Verdana" w:hAnsi="Verdana" w:cstheme="minorHAnsi"/>
                <w:sz w:val="20"/>
                <w:szCs w:val="20"/>
                <w:lang w:eastAsia="en-US"/>
              </w:rPr>
              <w:t>0,00</w:t>
            </w:r>
          </w:p>
        </w:tc>
        <w:tc>
          <w:tcPr>
            <w:tcW w:w="2591" w:type="dxa"/>
            <w:tcBorders>
              <w:top w:val="nil"/>
              <w:left w:val="single" w:sz="4" w:space="0" w:color="auto"/>
              <w:bottom w:val="single" w:sz="8" w:space="0" w:color="auto"/>
              <w:right w:val="single" w:sz="8" w:space="0" w:color="auto"/>
            </w:tcBorders>
            <w:vAlign w:val="center"/>
            <w:hideMark/>
          </w:tcPr>
          <w:p w14:paraId="67F358DF" w14:textId="40938A2F" w:rsidR="007460C2" w:rsidRPr="003256C2" w:rsidRDefault="007460C2" w:rsidP="007460C2">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r>
      <w:tr w:rsidR="000F0DFF" w:rsidRPr="003256C2" w14:paraId="6A0B31FD" w14:textId="77777777" w:rsidTr="00566BE3">
        <w:trPr>
          <w:jc w:val="center"/>
        </w:trPr>
        <w:tc>
          <w:tcPr>
            <w:tcW w:w="20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49C445" w14:textId="77777777" w:rsidR="000F0DFF" w:rsidRPr="003256C2" w:rsidRDefault="000F0DFF" w:rsidP="000F0DFF">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rPr>
              <w:t>De 36 meses a 42 meses</w:t>
            </w:r>
          </w:p>
        </w:tc>
        <w:tc>
          <w:tcPr>
            <w:tcW w:w="1972" w:type="dxa"/>
            <w:tcBorders>
              <w:top w:val="nil"/>
              <w:left w:val="nil"/>
              <w:bottom w:val="single" w:sz="8" w:space="0" w:color="auto"/>
              <w:right w:val="single" w:sz="4" w:space="0" w:color="auto"/>
            </w:tcBorders>
            <w:vAlign w:val="center"/>
            <w:hideMark/>
          </w:tcPr>
          <w:p w14:paraId="0AFB552D" w14:textId="77777777" w:rsidR="000F0DFF" w:rsidRPr="003256C2" w:rsidRDefault="000F0DFF" w:rsidP="000F0DFF">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c>
          <w:tcPr>
            <w:tcW w:w="2231" w:type="dxa"/>
            <w:tcBorders>
              <w:top w:val="single" w:sz="4" w:space="0" w:color="auto"/>
              <w:left w:val="single" w:sz="4" w:space="0" w:color="auto"/>
              <w:bottom w:val="single" w:sz="4" w:space="0" w:color="auto"/>
              <w:right w:val="single" w:sz="4" w:space="0" w:color="auto"/>
            </w:tcBorders>
          </w:tcPr>
          <w:p w14:paraId="1321CF61" w14:textId="5CF48A38" w:rsidR="000F0DFF" w:rsidRPr="003256C2" w:rsidRDefault="000F0DFF" w:rsidP="000F0DFF">
            <w:pPr>
              <w:pStyle w:val="p0"/>
              <w:suppressAutoHyphens/>
              <w:spacing w:line="320" w:lineRule="exact"/>
              <w:jc w:val="center"/>
              <w:rPr>
                <w:rFonts w:ascii="Verdana" w:hAnsi="Verdana" w:cstheme="minorHAnsi"/>
                <w:sz w:val="20"/>
                <w:szCs w:val="20"/>
                <w:lang w:eastAsia="en-US"/>
              </w:rPr>
            </w:pPr>
            <w:r w:rsidRPr="003A20DD">
              <w:rPr>
                <w:rFonts w:ascii="Verdana" w:hAnsi="Verdana" w:cstheme="minorHAnsi"/>
                <w:sz w:val="20"/>
                <w:szCs w:val="20"/>
                <w:lang w:eastAsia="en-US"/>
              </w:rPr>
              <w:t>R$ 0,00</w:t>
            </w:r>
          </w:p>
        </w:tc>
        <w:tc>
          <w:tcPr>
            <w:tcW w:w="2591" w:type="dxa"/>
            <w:tcBorders>
              <w:top w:val="nil"/>
              <w:left w:val="single" w:sz="4" w:space="0" w:color="auto"/>
              <w:bottom w:val="single" w:sz="8" w:space="0" w:color="auto"/>
              <w:right w:val="single" w:sz="8" w:space="0" w:color="auto"/>
            </w:tcBorders>
            <w:vAlign w:val="center"/>
            <w:hideMark/>
          </w:tcPr>
          <w:p w14:paraId="66FF451C" w14:textId="7BB613C8" w:rsidR="000F0DFF" w:rsidRPr="003256C2" w:rsidRDefault="000F0DFF" w:rsidP="000F0DFF">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r>
      <w:tr w:rsidR="000F0DFF" w:rsidRPr="003256C2" w14:paraId="55DEC277" w14:textId="77777777" w:rsidTr="00566BE3">
        <w:trPr>
          <w:jc w:val="center"/>
        </w:trPr>
        <w:tc>
          <w:tcPr>
            <w:tcW w:w="20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89A98D" w14:textId="77777777" w:rsidR="000F0DFF" w:rsidRPr="003256C2" w:rsidRDefault="000F0DFF" w:rsidP="000F0DFF">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rPr>
              <w:t>De 42 meses a 48 meses</w:t>
            </w:r>
          </w:p>
        </w:tc>
        <w:tc>
          <w:tcPr>
            <w:tcW w:w="1972" w:type="dxa"/>
            <w:tcBorders>
              <w:top w:val="nil"/>
              <w:left w:val="nil"/>
              <w:bottom w:val="single" w:sz="8" w:space="0" w:color="auto"/>
              <w:right w:val="single" w:sz="4" w:space="0" w:color="auto"/>
            </w:tcBorders>
            <w:vAlign w:val="center"/>
            <w:hideMark/>
          </w:tcPr>
          <w:p w14:paraId="1E3A5C9E" w14:textId="77777777" w:rsidR="000F0DFF" w:rsidRPr="003256C2" w:rsidRDefault="000F0DFF" w:rsidP="000F0DFF">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c>
          <w:tcPr>
            <w:tcW w:w="2231" w:type="dxa"/>
            <w:tcBorders>
              <w:top w:val="single" w:sz="4" w:space="0" w:color="auto"/>
              <w:left w:val="single" w:sz="4" w:space="0" w:color="auto"/>
              <w:bottom w:val="single" w:sz="4" w:space="0" w:color="auto"/>
              <w:right w:val="single" w:sz="4" w:space="0" w:color="auto"/>
            </w:tcBorders>
          </w:tcPr>
          <w:p w14:paraId="6A569C88" w14:textId="1596D49A" w:rsidR="000F0DFF" w:rsidRPr="003256C2" w:rsidRDefault="000F0DFF" w:rsidP="000F0DFF">
            <w:pPr>
              <w:pStyle w:val="p0"/>
              <w:suppressAutoHyphens/>
              <w:spacing w:line="320" w:lineRule="exact"/>
              <w:jc w:val="center"/>
              <w:rPr>
                <w:rFonts w:ascii="Verdana" w:hAnsi="Verdana" w:cstheme="minorHAnsi"/>
                <w:sz w:val="20"/>
                <w:szCs w:val="20"/>
                <w:lang w:eastAsia="en-US"/>
              </w:rPr>
            </w:pPr>
            <w:r w:rsidRPr="003A20DD">
              <w:rPr>
                <w:rFonts w:ascii="Verdana" w:hAnsi="Verdana" w:cstheme="minorHAnsi"/>
                <w:sz w:val="20"/>
                <w:szCs w:val="20"/>
                <w:lang w:eastAsia="en-US"/>
              </w:rPr>
              <w:t>R$ 0,00</w:t>
            </w:r>
          </w:p>
        </w:tc>
        <w:tc>
          <w:tcPr>
            <w:tcW w:w="2591" w:type="dxa"/>
            <w:tcBorders>
              <w:top w:val="nil"/>
              <w:left w:val="single" w:sz="4" w:space="0" w:color="auto"/>
              <w:bottom w:val="single" w:sz="8" w:space="0" w:color="auto"/>
              <w:right w:val="single" w:sz="8" w:space="0" w:color="auto"/>
            </w:tcBorders>
            <w:vAlign w:val="center"/>
            <w:hideMark/>
          </w:tcPr>
          <w:p w14:paraId="3FFFDD6F" w14:textId="131D6920" w:rsidR="000F0DFF" w:rsidRPr="003256C2" w:rsidRDefault="000F0DFF" w:rsidP="000F0DFF">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r>
      <w:tr w:rsidR="000F0DFF" w:rsidRPr="003256C2" w14:paraId="1828E2B5" w14:textId="77777777" w:rsidTr="00566BE3">
        <w:trPr>
          <w:jc w:val="center"/>
        </w:trPr>
        <w:tc>
          <w:tcPr>
            <w:tcW w:w="20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D73295" w14:textId="77777777" w:rsidR="000F0DFF" w:rsidRPr="003256C2" w:rsidRDefault="000F0DFF" w:rsidP="000F0DFF">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rPr>
              <w:t>De 48 meses a 54 meses</w:t>
            </w:r>
          </w:p>
        </w:tc>
        <w:tc>
          <w:tcPr>
            <w:tcW w:w="1972" w:type="dxa"/>
            <w:tcBorders>
              <w:top w:val="nil"/>
              <w:left w:val="nil"/>
              <w:bottom w:val="single" w:sz="8" w:space="0" w:color="auto"/>
              <w:right w:val="single" w:sz="4" w:space="0" w:color="auto"/>
            </w:tcBorders>
            <w:vAlign w:val="center"/>
            <w:hideMark/>
          </w:tcPr>
          <w:p w14:paraId="23BC78CA" w14:textId="77777777" w:rsidR="000F0DFF" w:rsidRPr="003256C2" w:rsidRDefault="000F0DFF" w:rsidP="000F0DFF">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c>
          <w:tcPr>
            <w:tcW w:w="2231" w:type="dxa"/>
            <w:tcBorders>
              <w:top w:val="single" w:sz="4" w:space="0" w:color="auto"/>
              <w:left w:val="single" w:sz="4" w:space="0" w:color="auto"/>
              <w:bottom w:val="single" w:sz="4" w:space="0" w:color="auto"/>
              <w:right w:val="single" w:sz="4" w:space="0" w:color="auto"/>
            </w:tcBorders>
          </w:tcPr>
          <w:p w14:paraId="3AA0D055" w14:textId="41DB914B" w:rsidR="000F0DFF" w:rsidRPr="003256C2" w:rsidRDefault="000F0DFF" w:rsidP="000F0DFF">
            <w:pPr>
              <w:pStyle w:val="p0"/>
              <w:suppressAutoHyphens/>
              <w:spacing w:line="320" w:lineRule="exact"/>
              <w:jc w:val="center"/>
              <w:rPr>
                <w:rFonts w:ascii="Verdana" w:hAnsi="Verdana" w:cstheme="minorHAnsi"/>
                <w:sz w:val="20"/>
                <w:szCs w:val="20"/>
                <w:lang w:eastAsia="en-US"/>
              </w:rPr>
            </w:pPr>
            <w:r w:rsidRPr="003A20DD">
              <w:rPr>
                <w:rFonts w:ascii="Verdana" w:hAnsi="Verdana" w:cstheme="minorHAnsi"/>
                <w:sz w:val="20"/>
                <w:szCs w:val="20"/>
                <w:lang w:eastAsia="en-US"/>
              </w:rPr>
              <w:t>R$ 0,00</w:t>
            </w:r>
          </w:p>
        </w:tc>
        <w:tc>
          <w:tcPr>
            <w:tcW w:w="2591" w:type="dxa"/>
            <w:tcBorders>
              <w:top w:val="nil"/>
              <w:left w:val="single" w:sz="4" w:space="0" w:color="auto"/>
              <w:bottom w:val="single" w:sz="8" w:space="0" w:color="auto"/>
              <w:right w:val="single" w:sz="8" w:space="0" w:color="auto"/>
            </w:tcBorders>
            <w:vAlign w:val="center"/>
            <w:hideMark/>
          </w:tcPr>
          <w:p w14:paraId="10729E20" w14:textId="17BFF82F" w:rsidR="000F0DFF" w:rsidRPr="003256C2" w:rsidRDefault="000F0DFF" w:rsidP="000F0DFF">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r>
      <w:tr w:rsidR="000F0DFF" w:rsidRPr="003256C2" w14:paraId="1A0CC2FD" w14:textId="77777777" w:rsidTr="00566BE3">
        <w:trPr>
          <w:jc w:val="center"/>
        </w:trPr>
        <w:tc>
          <w:tcPr>
            <w:tcW w:w="20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8DEC41" w14:textId="77777777" w:rsidR="000F0DFF" w:rsidRPr="003256C2" w:rsidRDefault="000F0DFF" w:rsidP="000F0DFF">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rPr>
              <w:t>De 54 meses a 60 meses</w:t>
            </w:r>
          </w:p>
        </w:tc>
        <w:tc>
          <w:tcPr>
            <w:tcW w:w="1972" w:type="dxa"/>
            <w:tcBorders>
              <w:top w:val="nil"/>
              <w:left w:val="nil"/>
              <w:bottom w:val="single" w:sz="8" w:space="0" w:color="auto"/>
              <w:right w:val="single" w:sz="4" w:space="0" w:color="auto"/>
            </w:tcBorders>
            <w:vAlign w:val="center"/>
            <w:hideMark/>
          </w:tcPr>
          <w:p w14:paraId="26AD63CA" w14:textId="77777777" w:rsidR="000F0DFF" w:rsidRPr="003256C2" w:rsidRDefault="000F0DFF" w:rsidP="000F0DFF">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c>
          <w:tcPr>
            <w:tcW w:w="2231" w:type="dxa"/>
            <w:tcBorders>
              <w:top w:val="single" w:sz="4" w:space="0" w:color="auto"/>
              <w:left w:val="single" w:sz="4" w:space="0" w:color="auto"/>
              <w:bottom w:val="single" w:sz="4" w:space="0" w:color="auto"/>
              <w:right w:val="single" w:sz="4" w:space="0" w:color="auto"/>
            </w:tcBorders>
          </w:tcPr>
          <w:p w14:paraId="2FE1C5A8" w14:textId="03CEFBA0" w:rsidR="000F0DFF" w:rsidRPr="003256C2" w:rsidRDefault="000F0DFF" w:rsidP="000F0DFF">
            <w:pPr>
              <w:pStyle w:val="p0"/>
              <w:suppressAutoHyphens/>
              <w:spacing w:line="320" w:lineRule="exact"/>
              <w:jc w:val="center"/>
              <w:rPr>
                <w:rFonts w:ascii="Verdana" w:hAnsi="Verdana" w:cstheme="minorHAnsi"/>
                <w:sz w:val="20"/>
                <w:szCs w:val="20"/>
                <w:lang w:eastAsia="en-US"/>
              </w:rPr>
            </w:pPr>
            <w:r w:rsidRPr="003A20DD">
              <w:rPr>
                <w:rFonts w:ascii="Verdana" w:hAnsi="Verdana" w:cstheme="minorHAnsi"/>
                <w:sz w:val="20"/>
                <w:szCs w:val="20"/>
                <w:lang w:eastAsia="en-US"/>
              </w:rPr>
              <w:t>R$ 0,00</w:t>
            </w:r>
          </w:p>
        </w:tc>
        <w:tc>
          <w:tcPr>
            <w:tcW w:w="2591" w:type="dxa"/>
            <w:tcBorders>
              <w:top w:val="nil"/>
              <w:left w:val="single" w:sz="4" w:space="0" w:color="auto"/>
              <w:bottom w:val="single" w:sz="8" w:space="0" w:color="auto"/>
              <w:right w:val="single" w:sz="8" w:space="0" w:color="auto"/>
            </w:tcBorders>
            <w:vAlign w:val="center"/>
            <w:hideMark/>
          </w:tcPr>
          <w:p w14:paraId="64D9FEB1" w14:textId="46651BA1" w:rsidR="000F0DFF" w:rsidRPr="003256C2" w:rsidRDefault="000F0DFF" w:rsidP="000F0DFF">
            <w:pPr>
              <w:pStyle w:val="p0"/>
              <w:suppressAutoHyphens/>
              <w:spacing w:line="320" w:lineRule="exact"/>
              <w:jc w:val="center"/>
              <w:rPr>
                <w:rFonts w:ascii="Verdana" w:hAnsi="Verdana" w:cstheme="minorHAnsi"/>
                <w:sz w:val="20"/>
                <w:szCs w:val="20"/>
              </w:rPr>
            </w:pPr>
            <w:r w:rsidRPr="003256C2">
              <w:rPr>
                <w:rFonts w:ascii="Verdana" w:hAnsi="Verdana" w:cstheme="minorHAnsi"/>
                <w:sz w:val="20"/>
                <w:szCs w:val="20"/>
                <w:lang w:eastAsia="en-US"/>
              </w:rPr>
              <w:t>0</w:t>
            </w:r>
          </w:p>
        </w:tc>
      </w:tr>
      <w:tr w:rsidR="00AB34B6" w:rsidRPr="003256C2" w14:paraId="29EA12E5" w14:textId="77777777" w:rsidTr="000F0DFF">
        <w:trPr>
          <w:jc w:val="center"/>
        </w:trPr>
        <w:tc>
          <w:tcPr>
            <w:tcW w:w="20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A132F5" w14:textId="77777777" w:rsidR="00AB34B6" w:rsidRPr="003256C2" w:rsidRDefault="00AB34B6" w:rsidP="003256C2">
            <w:pPr>
              <w:pStyle w:val="p0"/>
              <w:suppressAutoHyphens/>
              <w:spacing w:line="320" w:lineRule="exact"/>
              <w:jc w:val="center"/>
              <w:rPr>
                <w:rFonts w:ascii="Verdana" w:hAnsi="Verdana" w:cstheme="minorHAnsi"/>
                <w:b/>
                <w:bCs/>
                <w:sz w:val="20"/>
                <w:szCs w:val="20"/>
              </w:rPr>
            </w:pPr>
            <w:r w:rsidRPr="003256C2">
              <w:rPr>
                <w:rFonts w:ascii="Verdana" w:hAnsi="Verdana" w:cstheme="minorHAnsi"/>
                <w:b/>
                <w:bCs/>
                <w:sz w:val="20"/>
                <w:szCs w:val="20"/>
              </w:rPr>
              <w:t>Total</w:t>
            </w:r>
          </w:p>
        </w:tc>
        <w:tc>
          <w:tcPr>
            <w:tcW w:w="1972" w:type="dxa"/>
            <w:tcBorders>
              <w:top w:val="nil"/>
              <w:left w:val="nil"/>
              <w:bottom w:val="single" w:sz="8" w:space="0" w:color="auto"/>
              <w:right w:val="single" w:sz="4" w:space="0" w:color="auto"/>
            </w:tcBorders>
            <w:vAlign w:val="center"/>
            <w:hideMark/>
          </w:tcPr>
          <w:p w14:paraId="212CD30C" w14:textId="052CF4EE" w:rsidR="00AB34B6" w:rsidRPr="003256C2" w:rsidRDefault="00AB34B6" w:rsidP="003256C2">
            <w:pPr>
              <w:pStyle w:val="p0"/>
              <w:suppressAutoHyphens/>
              <w:spacing w:line="320" w:lineRule="exact"/>
              <w:jc w:val="center"/>
              <w:rPr>
                <w:rFonts w:ascii="Verdana" w:hAnsi="Verdana" w:cstheme="minorHAnsi"/>
                <w:b/>
                <w:bCs/>
                <w:sz w:val="20"/>
                <w:szCs w:val="20"/>
              </w:rPr>
            </w:pPr>
            <w:r w:rsidRPr="003256C2">
              <w:rPr>
                <w:rFonts w:ascii="Verdana" w:hAnsi="Verdana" w:cstheme="minorHAnsi"/>
                <w:sz w:val="20"/>
                <w:szCs w:val="20"/>
                <w:lang w:eastAsia="en-US"/>
              </w:rPr>
              <w:t>100%</w:t>
            </w:r>
          </w:p>
        </w:tc>
        <w:tc>
          <w:tcPr>
            <w:tcW w:w="2231" w:type="dxa"/>
            <w:tcBorders>
              <w:top w:val="single" w:sz="4" w:space="0" w:color="auto"/>
              <w:left w:val="single" w:sz="4" w:space="0" w:color="auto"/>
              <w:bottom w:val="single" w:sz="4" w:space="0" w:color="auto"/>
              <w:right w:val="single" w:sz="4" w:space="0" w:color="auto"/>
            </w:tcBorders>
          </w:tcPr>
          <w:p w14:paraId="5DF05F2F" w14:textId="2F6EC314" w:rsidR="00AB34B6" w:rsidRPr="003256C2" w:rsidRDefault="007460C2" w:rsidP="003256C2">
            <w:pPr>
              <w:pStyle w:val="p0"/>
              <w:suppressAutoHyphens/>
              <w:spacing w:line="320" w:lineRule="exact"/>
              <w:jc w:val="center"/>
              <w:rPr>
                <w:rFonts w:ascii="Verdana" w:hAnsi="Verdana" w:cstheme="minorHAnsi"/>
                <w:b/>
                <w:bCs/>
                <w:sz w:val="20"/>
                <w:szCs w:val="20"/>
                <w:lang w:eastAsia="en-US"/>
              </w:rPr>
            </w:pPr>
            <w:r w:rsidRPr="00881666">
              <w:rPr>
                <w:rFonts w:ascii="Verdana" w:hAnsi="Verdana" w:cstheme="minorHAnsi"/>
                <w:sz w:val="20"/>
                <w:szCs w:val="20"/>
                <w:lang w:eastAsia="en-US"/>
              </w:rPr>
              <w:t xml:space="preserve">R$ </w:t>
            </w:r>
            <w:r w:rsidR="000F0DFF">
              <w:rPr>
                <w:rFonts w:ascii="Verdana" w:hAnsi="Verdana" w:cstheme="minorHAnsi"/>
                <w:sz w:val="20"/>
                <w:szCs w:val="20"/>
                <w:lang w:eastAsia="en-US"/>
              </w:rPr>
              <w:t>100.000.000,00</w:t>
            </w:r>
          </w:p>
        </w:tc>
        <w:tc>
          <w:tcPr>
            <w:tcW w:w="2591" w:type="dxa"/>
            <w:tcBorders>
              <w:top w:val="nil"/>
              <w:left w:val="single" w:sz="4" w:space="0" w:color="auto"/>
              <w:bottom w:val="single" w:sz="8" w:space="0" w:color="auto"/>
              <w:right w:val="single" w:sz="8" w:space="0" w:color="auto"/>
            </w:tcBorders>
            <w:vAlign w:val="center"/>
            <w:hideMark/>
          </w:tcPr>
          <w:p w14:paraId="4FA93884" w14:textId="03689387" w:rsidR="00AB34B6" w:rsidRPr="003256C2" w:rsidRDefault="00AB34B6" w:rsidP="003256C2">
            <w:pPr>
              <w:pStyle w:val="p0"/>
              <w:suppressAutoHyphens/>
              <w:spacing w:line="320" w:lineRule="exact"/>
              <w:jc w:val="center"/>
              <w:rPr>
                <w:rFonts w:ascii="Verdana" w:hAnsi="Verdana" w:cstheme="minorHAnsi"/>
                <w:b/>
                <w:bCs/>
                <w:sz w:val="20"/>
                <w:szCs w:val="20"/>
              </w:rPr>
            </w:pPr>
            <w:r w:rsidRPr="003256C2">
              <w:rPr>
                <w:rFonts w:ascii="Verdana" w:hAnsi="Verdana" w:cstheme="minorHAnsi"/>
                <w:b/>
                <w:bCs/>
                <w:sz w:val="20"/>
                <w:szCs w:val="20"/>
                <w:lang w:eastAsia="en-US"/>
              </w:rPr>
              <w:t>0</w:t>
            </w:r>
          </w:p>
        </w:tc>
      </w:tr>
      <w:bookmarkEnd w:id="84"/>
    </w:tbl>
    <w:p w14:paraId="13E3A719" w14:textId="77777777" w:rsidR="00043521" w:rsidRPr="003256C2" w:rsidRDefault="00043521" w:rsidP="003256C2">
      <w:pPr>
        <w:pStyle w:val="p0"/>
        <w:suppressAutoHyphens/>
        <w:spacing w:line="320" w:lineRule="exact"/>
        <w:jc w:val="center"/>
        <w:rPr>
          <w:rFonts w:ascii="Verdana" w:hAnsi="Verdana" w:cstheme="minorHAnsi"/>
          <w:b/>
          <w:sz w:val="20"/>
          <w:szCs w:val="20"/>
        </w:rPr>
      </w:pPr>
    </w:p>
    <w:bookmarkEnd w:id="85"/>
    <w:p w14:paraId="1F8E1DA3" w14:textId="77777777" w:rsidR="00043521" w:rsidRPr="003256C2" w:rsidRDefault="00043521" w:rsidP="003256C2">
      <w:pPr>
        <w:spacing w:line="320" w:lineRule="exact"/>
        <w:jc w:val="both"/>
        <w:rPr>
          <w:rFonts w:ascii="Verdana" w:eastAsia="MS Mincho" w:hAnsi="Verdana" w:cstheme="minorHAnsi"/>
          <w:sz w:val="20"/>
          <w:szCs w:val="20"/>
          <w:u w:color="000000"/>
          <w:bdr w:val="none" w:sz="0" w:space="0" w:color="auto"/>
          <w:lang w:val="pt-BR"/>
        </w:rPr>
      </w:pPr>
      <w:r w:rsidRPr="003256C2">
        <w:rPr>
          <w:rFonts w:ascii="Verdana" w:eastAsia="MS Mincho" w:hAnsi="Verdana" w:cstheme="minorHAnsi"/>
          <w:sz w:val="20"/>
          <w:szCs w:val="20"/>
          <w:u w:color="000000"/>
          <w:bdr w:val="none" w:sz="0" w:space="0" w:color="auto"/>
          <w:lang w:val="pt-BR"/>
        </w:rPr>
        <w:t xml:space="preserve">Este cronograma é indicativo e não vinculante, sendo que, caso necessário, considerando a dinâmica comercial do setor no qual atua, a Emissora poderá destinar os recursos provenientes da integralização das Debêntures em datas diversas das previstas neste Cronograma Indicativo, observada a obrigação desta de realizar a integral Destinação de Recursos até a Data de Vencimento ou até que a Emissora comprove a aplicação da totalidade dos recursos obtidos com a Emissão, o que ocorrer primeiro. </w:t>
      </w:r>
    </w:p>
    <w:p w14:paraId="2A13A87E" w14:textId="77777777" w:rsidR="00043521" w:rsidRPr="003256C2" w:rsidRDefault="00043521" w:rsidP="003256C2">
      <w:pPr>
        <w:spacing w:line="320" w:lineRule="exact"/>
        <w:jc w:val="both"/>
        <w:rPr>
          <w:rFonts w:ascii="Verdana" w:eastAsia="MS Mincho" w:hAnsi="Verdana" w:cstheme="minorHAnsi"/>
          <w:sz w:val="20"/>
          <w:szCs w:val="20"/>
          <w:u w:color="000000"/>
          <w:bdr w:val="none" w:sz="0" w:space="0" w:color="auto"/>
          <w:lang w:val="pt-BR"/>
        </w:rPr>
      </w:pPr>
    </w:p>
    <w:p w14:paraId="4F33BF0B" w14:textId="384CF9BE" w:rsidR="00043521" w:rsidRPr="003256C2" w:rsidRDefault="00043521" w:rsidP="003256C2">
      <w:pPr>
        <w:spacing w:line="320" w:lineRule="exact"/>
        <w:jc w:val="both"/>
        <w:rPr>
          <w:rFonts w:ascii="Verdana" w:eastAsia="MS Mincho" w:hAnsi="Verdana" w:cstheme="minorHAnsi"/>
          <w:sz w:val="20"/>
          <w:szCs w:val="20"/>
          <w:u w:color="000000"/>
          <w:bdr w:val="none" w:sz="0" w:space="0" w:color="auto"/>
          <w:lang w:val="pt-BR"/>
        </w:rPr>
      </w:pPr>
      <w:r w:rsidRPr="003256C2">
        <w:rPr>
          <w:rFonts w:ascii="Verdana" w:eastAsia="MS Mincho" w:hAnsi="Verdana" w:cstheme="minorHAnsi"/>
          <w:sz w:val="20"/>
          <w:szCs w:val="20"/>
          <w:u w:color="000000"/>
          <w:bdr w:val="none" w:sz="0" w:space="0" w:color="auto"/>
          <w:lang w:val="pt-BR"/>
        </w:rPr>
        <w:t>Por se tratar de cronograma tentativo e indicativo, se, por qualquer motivo, ocorrer qualquer atraso ou antecipação do Cronograma Indicativo: (i) não será necessário notificar o Agente Fiduciário dos CRA, bem como tampouco aditar esta Escritura ou quaisquer outros documentos da Emissão; e (</w:t>
      </w:r>
      <w:proofErr w:type="spellStart"/>
      <w:r w:rsidRPr="003256C2">
        <w:rPr>
          <w:rFonts w:ascii="Verdana" w:eastAsia="MS Mincho" w:hAnsi="Verdana" w:cstheme="minorHAnsi"/>
          <w:sz w:val="20"/>
          <w:szCs w:val="20"/>
          <w:u w:color="000000"/>
          <w:bdr w:val="none" w:sz="0" w:space="0" w:color="auto"/>
          <w:lang w:val="pt-BR"/>
        </w:rPr>
        <w:t>ii</w:t>
      </w:r>
      <w:proofErr w:type="spellEnd"/>
      <w:r w:rsidRPr="003256C2">
        <w:rPr>
          <w:rFonts w:ascii="Verdana" w:eastAsia="MS Mincho" w:hAnsi="Verdana" w:cstheme="minorHAnsi"/>
          <w:sz w:val="20"/>
          <w:szCs w:val="20"/>
          <w:u w:color="000000"/>
          <w:bdr w:val="none" w:sz="0" w:space="0" w:color="auto"/>
          <w:lang w:val="pt-BR"/>
        </w:rPr>
        <w:t>) não será configurada qualquer hipótese de vencimento antecipado ou resgate antecipado das Debêntures, desde que a Emissora realize a integral Destinação de Recursos até a Data de Vencimento dos CRA. Fica facultado à Emissora adquirir montantes de produtos agropecuários dos produtores rurais superiores aos volumes que serão utilizados para realização da Destinação de Recursos no âmbito desta Emissão, tendo em vista a sua demanda sazonal por produtos agropecuários.</w:t>
      </w:r>
    </w:p>
    <w:p w14:paraId="0F34D799" w14:textId="77777777" w:rsidR="00043521" w:rsidRPr="003256C2" w:rsidRDefault="00043521" w:rsidP="003256C2">
      <w:pPr>
        <w:spacing w:line="320" w:lineRule="exact"/>
        <w:jc w:val="both"/>
        <w:rPr>
          <w:rFonts w:ascii="Verdana" w:eastAsia="MS Mincho" w:hAnsi="Verdana" w:cstheme="minorHAnsi"/>
          <w:sz w:val="20"/>
          <w:szCs w:val="20"/>
          <w:u w:color="000000"/>
          <w:bdr w:val="none" w:sz="0" w:space="0" w:color="auto"/>
          <w:lang w:val="pt-BR"/>
        </w:rPr>
      </w:pPr>
    </w:p>
    <w:p w14:paraId="793FD0CF" w14:textId="53D7F212" w:rsidR="00043521" w:rsidRPr="000F0DFF" w:rsidRDefault="00043521" w:rsidP="003256C2">
      <w:pPr>
        <w:spacing w:line="320" w:lineRule="exact"/>
        <w:jc w:val="both"/>
        <w:rPr>
          <w:rFonts w:ascii="Verdana" w:eastAsia="MS Mincho" w:hAnsi="Verdana" w:cstheme="minorHAnsi"/>
          <w:i/>
          <w:iCs/>
          <w:sz w:val="20"/>
          <w:szCs w:val="20"/>
          <w:u w:color="000000"/>
          <w:bdr w:val="none" w:sz="0" w:space="0" w:color="auto"/>
          <w:lang w:val="pt-BR"/>
        </w:rPr>
      </w:pPr>
      <w:bookmarkStart w:id="86" w:name="_Hlk95166115"/>
      <w:bookmarkStart w:id="87" w:name="_Hlk98432744"/>
      <w:r w:rsidRPr="003256C2">
        <w:rPr>
          <w:rFonts w:ascii="Verdana" w:eastAsia="MS Mincho" w:hAnsi="Verdana" w:cstheme="minorHAnsi"/>
          <w:sz w:val="20"/>
          <w:szCs w:val="20"/>
          <w:u w:color="000000"/>
          <w:bdr w:val="none" w:sz="0" w:space="0" w:color="auto"/>
          <w:lang w:val="pt-BR"/>
        </w:rPr>
        <w:t xml:space="preserve">O Cronograma Indicativo da destinação dos recursos pela </w:t>
      </w:r>
      <w:r w:rsidR="008B1728">
        <w:rPr>
          <w:rFonts w:ascii="Verdana" w:eastAsia="MS Mincho" w:hAnsi="Verdana" w:cstheme="minorHAnsi"/>
          <w:sz w:val="20"/>
          <w:szCs w:val="20"/>
          <w:u w:color="000000"/>
          <w:bdr w:val="none" w:sz="0" w:space="0" w:color="auto"/>
          <w:lang w:val="pt-BR"/>
        </w:rPr>
        <w:t>Emissora</w:t>
      </w:r>
      <w:r w:rsidR="008B1728" w:rsidRPr="003256C2">
        <w:rPr>
          <w:rFonts w:ascii="Verdana" w:eastAsia="MS Mincho" w:hAnsi="Verdana" w:cstheme="minorHAnsi"/>
          <w:sz w:val="20"/>
          <w:szCs w:val="20"/>
          <w:u w:color="000000"/>
          <w:bdr w:val="none" w:sz="0" w:space="0" w:color="auto"/>
          <w:lang w:val="pt-BR"/>
        </w:rPr>
        <w:t xml:space="preserve"> </w:t>
      </w:r>
      <w:r w:rsidRPr="003256C2">
        <w:rPr>
          <w:rFonts w:ascii="Verdana" w:eastAsia="MS Mincho" w:hAnsi="Verdana" w:cstheme="minorHAnsi"/>
          <w:sz w:val="20"/>
          <w:szCs w:val="20"/>
          <w:u w:color="000000"/>
          <w:bdr w:val="none" w:sz="0" w:space="0" w:color="auto"/>
          <w:lang w:val="pt-BR"/>
        </w:rPr>
        <w:t xml:space="preserve">é feito com base na sua capacidade de aplicação de recursos dado (i) o histórico de recursos por ela aplicados nas atividades, no âmbito da indústria e comércio de </w:t>
      </w:r>
      <w:r w:rsidR="00A41840" w:rsidRPr="003256C2">
        <w:rPr>
          <w:rFonts w:ascii="Verdana" w:eastAsia="MS Mincho" w:hAnsi="Verdana" w:cstheme="minorHAnsi"/>
          <w:sz w:val="20"/>
          <w:szCs w:val="20"/>
          <w:u w:color="000000"/>
          <w:bdr w:val="none" w:sz="0" w:space="0" w:color="auto"/>
          <w:lang w:val="pt-BR"/>
        </w:rPr>
        <w:t>etanol e biodiesel</w:t>
      </w:r>
      <w:r w:rsidRPr="003256C2">
        <w:rPr>
          <w:rFonts w:ascii="Verdana" w:eastAsia="MS Mincho" w:hAnsi="Verdana" w:cstheme="minorHAnsi"/>
          <w:sz w:val="20"/>
          <w:szCs w:val="20"/>
          <w:u w:color="000000"/>
          <w:bdr w:val="none" w:sz="0" w:space="0" w:color="auto"/>
          <w:lang w:val="pt-BR"/>
        </w:rPr>
        <w:t xml:space="preserve">, em especial por meio do emprego dos recursos em investimentos, custos e despesas relacionados com a produção, processamento, industrialização, comercialização, compra, venda, importação, exportação, distribuição e/ou beneficiamento de </w:t>
      </w:r>
      <w:r w:rsidR="00A41840" w:rsidRPr="003256C2">
        <w:rPr>
          <w:rFonts w:ascii="Verdana" w:eastAsia="MS Mincho" w:hAnsi="Verdana" w:cstheme="minorHAnsi"/>
          <w:sz w:val="20"/>
          <w:szCs w:val="20"/>
          <w:u w:color="000000"/>
          <w:bdr w:val="none" w:sz="0" w:space="0" w:color="auto"/>
          <w:lang w:val="pt-BR"/>
        </w:rPr>
        <w:t>etanol e biodiesel</w:t>
      </w:r>
      <w:r w:rsidRPr="003256C2">
        <w:rPr>
          <w:rFonts w:ascii="Verdana" w:eastAsia="MS Mincho" w:hAnsi="Verdana" w:cstheme="minorHAnsi"/>
          <w:sz w:val="20"/>
          <w:szCs w:val="20"/>
          <w:u w:color="000000"/>
          <w:bdr w:val="none" w:sz="0" w:space="0" w:color="auto"/>
          <w:lang w:val="pt-BR"/>
        </w:rPr>
        <w:t>; e (</w:t>
      </w:r>
      <w:proofErr w:type="spellStart"/>
      <w:r w:rsidRPr="003256C2">
        <w:rPr>
          <w:rFonts w:ascii="Verdana" w:eastAsia="MS Mincho" w:hAnsi="Verdana" w:cstheme="minorHAnsi"/>
          <w:sz w:val="20"/>
          <w:szCs w:val="20"/>
          <w:u w:color="000000"/>
          <w:bdr w:val="none" w:sz="0" w:space="0" w:color="auto"/>
          <w:lang w:val="pt-BR"/>
        </w:rPr>
        <w:t>ii</w:t>
      </w:r>
      <w:proofErr w:type="spellEnd"/>
      <w:r w:rsidRPr="003256C2">
        <w:rPr>
          <w:rFonts w:ascii="Verdana" w:eastAsia="MS Mincho" w:hAnsi="Verdana" w:cstheme="minorHAnsi"/>
          <w:sz w:val="20"/>
          <w:szCs w:val="20"/>
          <w:u w:color="000000"/>
          <w:bdr w:val="none" w:sz="0" w:space="0" w:color="auto"/>
          <w:lang w:val="pt-BR"/>
        </w:rPr>
        <w:t>) a projeção dos recursos a serem investidos em tais atividades foi feita conforme tabela a seguir:</w:t>
      </w:r>
    </w:p>
    <w:p w14:paraId="203A994D" w14:textId="77777777" w:rsidR="00043521" w:rsidRPr="003256C2" w:rsidRDefault="00043521" w:rsidP="003256C2">
      <w:pPr>
        <w:spacing w:line="320" w:lineRule="exact"/>
        <w:rPr>
          <w:rFonts w:ascii="Verdana" w:hAnsi="Verdana" w:cstheme="minorHAnsi"/>
          <w:sz w:val="20"/>
          <w:szCs w:val="20"/>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043521" w:rsidRPr="00615514" w14:paraId="4DB6530C" w14:textId="77777777" w:rsidTr="00F34D4F">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454A47EE" w14:textId="59516373" w:rsidR="00043521" w:rsidRPr="003256C2" w:rsidRDefault="00043521" w:rsidP="003256C2">
            <w:pPr>
              <w:spacing w:line="320" w:lineRule="exact"/>
              <w:jc w:val="center"/>
              <w:rPr>
                <w:rFonts w:ascii="Verdana" w:hAnsi="Verdana" w:cstheme="minorHAnsi"/>
                <w:sz w:val="20"/>
                <w:szCs w:val="20"/>
                <w:lang w:val="pt-BR"/>
              </w:rPr>
            </w:pPr>
            <w:bookmarkStart w:id="88" w:name="_Hlk98432691"/>
            <w:r w:rsidRPr="003256C2">
              <w:rPr>
                <w:rFonts w:ascii="Verdana" w:hAnsi="Verdana" w:cstheme="minorHAnsi"/>
                <w:b/>
                <w:smallCaps/>
                <w:sz w:val="20"/>
                <w:szCs w:val="20"/>
                <w:lang w:val="pt-BR"/>
              </w:rPr>
              <w:t>Compra de Etanol</w:t>
            </w:r>
          </w:p>
        </w:tc>
      </w:tr>
      <w:tr w:rsidR="00043521" w:rsidRPr="003256C2" w14:paraId="248096AE" w14:textId="77777777" w:rsidTr="00F34D4F">
        <w:trPr>
          <w:jc w:val="center"/>
        </w:trPr>
        <w:tc>
          <w:tcPr>
            <w:tcW w:w="2836" w:type="dxa"/>
            <w:tcBorders>
              <w:top w:val="single" w:sz="4" w:space="0" w:color="auto"/>
              <w:left w:val="single" w:sz="4" w:space="0" w:color="auto"/>
              <w:bottom w:val="single" w:sz="4" w:space="0" w:color="auto"/>
              <w:right w:val="single" w:sz="4" w:space="0" w:color="auto"/>
            </w:tcBorders>
            <w:hideMark/>
          </w:tcPr>
          <w:p w14:paraId="669CDF2E" w14:textId="38011188" w:rsidR="00043521" w:rsidRPr="003256C2" w:rsidRDefault="00043521" w:rsidP="003256C2">
            <w:pPr>
              <w:spacing w:line="320" w:lineRule="exact"/>
              <w:jc w:val="center"/>
              <w:rPr>
                <w:rFonts w:ascii="Verdana" w:hAnsi="Verdana" w:cstheme="minorHAnsi"/>
                <w:sz w:val="20"/>
                <w:szCs w:val="20"/>
              </w:rPr>
            </w:pPr>
            <w:r w:rsidRPr="003256C2">
              <w:rPr>
                <w:rFonts w:ascii="Verdana" w:hAnsi="Verdana" w:cstheme="minorHAnsi"/>
                <w:sz w:val="20"/>
                <w:szCs w:val="20"/>
              </w:rPr>
              <w:t xml:space="preserve">01 a 12 de </w:t>
            </w:r>
            <w:r w:rsidR="007460C2" w:rsidRPr="003256C2">
              <w:rPr>
                <w:rFonts w:ascii="Verdana" w:hAnsi="Verdana" w:cstheme="minorHAnsi"/>
                <w:sz w:val="20"/>
                <w:szCs w:val="20"/>
              </w:rPr>
              <w:t>20</w:t>
            </w:r>
            <w:r w:rsidR="007460C2">
              <w:rPr>
                <w:rFonts w:ascii="Verdana" w:hAnsi="Verdana" w:cstheme="minorHAnsi"/>
                <w:sz w:val="20"/>
                <w:szCs w:val="20"/>
              </w:rPr>
              <w:t>19</w:t>
            </w:r>
          </w:p>
        </w:tc>
        <w:tc>
          <w:tcPr>
            <w:tcW w:w="3118" w:type="dxa"/>
            <w:tcBorders>
              <w:top w:val="single" w:sz="4" w:space="0" w:color="auto"/>
              <w:left w:val="single" w:sz="4" w:space="0" w:color="auto"/>
              <w:bottom w:val="single" w:sz="4" w:space="0" w:color="auto"/>
              <w:right w:val="single" w:sz="4" w:space="0" w:color="auto"/>
            </w:tcBorders>
            <w:hideMark/>
          </w:tcPr>
          <w:p w14:paraId="2B2AD02A" w14:textId="2261086C" w:rsidR="00043521" w:rsidRPr="003256C2" w:rsidRDefault="00C8568A" w:rsidP="003256C2">
            <w:pPr>
              <w:spacing w:line="320" w:lineRule="exact"/>
              <w:jc w:val="center"/>
              <w:rPr>
                <w:rFonts w:ascii="Verdana" w:hAnsi="Verdana" w:cstheme="minorHAnsi"/>
                <w:sz w:val="20"/>
                <w:szCs w:val="20"/>
              </w:rPr>
            </w:pPr>
            <w:r w:rsidRPr="00C8568A">
              <w:rPr>
                <w:rFonts w:ascii="Verdana" w:hAnsi="Verdana" w:cstheme="minorHAnsi"/>
                <w:sz w:val="20"/>
                <w:szCs w:val="20"/>
              </w:rPr>
              <w:t>R$ 392.124.990,60</w:t>
            </w:r>
          </w:p>
        </w:tc>
      </w:tr>
      <w:tr w:rsidR="00043521" w:rsidRPr="003256C2" w14:paraId="4EC01AD7" w14:textId="77777777" w:rsidTr="00F34D4F">
        <w:trPr>
          <w:jc w:val="center"/>
        </w:trPr>
        <w:tc>
          <w:tcPr>
            <w:tcW w:w="2836" w:type="dxa"/>
            <w:tcBorders>
              <w:top w:val="single" w:sz="4" w:space="0" w:color="auto"/>
              <w:left w:val="single" w:sz="4" w:space="0" w:color="auto"/>
              <w:bottom w:val="single" w:sz="4" w:space="0" w:color="auto"/>
              <w:right w:val="single" w:sz="4" w:space="0" w:color="auto"/>
            </w:tcBorders>
            <w:hideMark/>
          </w:tcPr>
          <w:p w14:paraId="74214642" w14:textId="71456BA7" w:rsidR="00043521" w:rsidRPr="003256C2" w:rsidRDefault="00043521" w:rsidP="003256C2">
            <w:pPr>
              <w:spacing w:line="320" w:lineRule="exact"/>
              <w:jc w:val="center"/>
              <w:rPr>
                <w:rFonts w:ascii="Verdana" w:hAnsi="Verdana" w:cstheme="minorHAnsi"/>
                <w:sz w:val="20"/>
                <w:szCs w:val="20"/>
              </w:rPr>
            </w:pPr>
            <w:r w:rsidRPr="003256C2">
              <w:rPr>
                <w:rFonts w:ascii="Verdana" w:hAnsi="Verdana" w:cstheme="minorHAnsi"/>
                <w:sz w:val="20"/>
                <w:szCs w:val="20"/>
              </w:rPr>
              <w:t xml:space="preserve">01 a 12 de </w:t>
            </w:r>
            <w:r w:rsidR="007460C2" w:rsidRPr="003256C2">
              <w:rPr>
                <w:rFonts w:ascii="Verdana" w:hAnsi="Verdana" w:cstheme="minorHAnsi"/>
                <w:sz w:val="20"/>
                <w:szCs w:val="20"/>
              </w:rPr>
              <w:t>202</w:t>
            </w:r>
            <w:r w:rsidR="007460C2">
              <w:rPr>
                <w:rFonts w:ascii="Verdana" w:hAnsi="Verdana" w:cstheme="minorHAnsi"/>
                <w:sz w:val="20"/>
                <w:szCs w:val="20"/>
              </w:rPr>
              <w:t>0</w:t>
            </w:r>
          </w:p>
        </w:tc>
        <w:tc>
          <w:tcPr>
            <w:tcW w:w="3118" w:type="dxa"/>
            <w:tcBorders>
              <w:top w:val="single" w:sz="4" w:space="0" w:color="auto"/>
              <w:left w:val="single" w:sz="4" w:space="0" w:color="auto"/>
              <w:bottom w:val="single" w:sz="4" w:space="0" w:color="auto"/>
              <w:right w:val="single" w:sz="4" w:space="0" w:color="auto"/>
            </w:tcBorders>
            <w:hideMark/>
          </w:tcPr>
          <w:p w14:paraId="3B9142E5" w14:textId="0FDF44E5" w:rsidR="00043521" w:rsidRPr="003256C2" w:rsidRDefault="00C8568A" w:rsidP="003256C2">
            <w:pPr>
              <w:spacing w:line="320" w:lineRule="exact"/>
              <w:jc w:val="center"/>
              <w:rPr>
                <w:rFonts w:ascii="Verdana" w:hAnsi="Verdana" w:cstheme="minorHAnsi"/>
                <w:sz w:val="20"/>
                <w:szCs w:val="20"/>
              </w:rPr>
            </w:pPr>
            <w:r w:rsidRPr="00C8568A">
              <w:rPr>
                <w:rFonts w:ascii="Verdana" w:hAnsi="Verdana" w:cstheme="minorHAnsi"/>
                <w:sz w:val="20"/>
                <w:szCs w:val="20"/>
              </w:rPr>
              <w:t>R$ 361.131.585,20</w:t>
            </w:r>
          </w:p>
        </w:tc>
      </w:tr>
      <w:tr w:rsidR="00043521" w:rsidRPr="003256C2" w14:paraId="21E9992F" w14:textId="77777777" w:rsidTr="00F34D4F">
        <w:trPr>
          <w:jc w:val="center"/>
        </w:trPr>
        <w:tc>
          <w:tcPr>
            <w:tcW w:w="2836" w:type="dxa"/>
            <w:tcBorders>
              <w:top w:val="single" w:sz="4" w:space="0" w:color="auto"/>
              <w:left w:val="single" w:sz="4" w:space="0" w:color="auto"/>
              <w:bottom w:val="single" w:sz="4" w:space="0" w:color="auto"/>
              <w:right w:val="single" w:sz="4" w:space="0" w:color="auto"/>
            </w:tcBorders>
            <w:hideMark/>
          </w:tcPr>
          <w:p w14:paraId="3AD2872B" w14:textId="06245278" w:rsidR="00043521" w:rsidRPr="003256C2" w:rsidRDefault="00043521" w:rsidP="003256C2">
            <w:pPr>
              <w:spacing w:line="320" w:lineRule="exact"/>
              <w:jc w:val="center"/>
              <w:rPr>
                <w:rFonts w:ascii="Verdana" w:hAnsi="Verdana" w:cstheme="minorHAnsi"/>
                <w:sz w:val="20"/>
                <w:szCs w:val="20"/>
              </w:rPr>
            </w:pPr>
            <w:r w:rsidRPr="003256C2">
              <w:rPr>
                <w:rFonts w:ascii="Verdana" w:hAnsi="Verdana" w:cstheme="minorHAnsi"/>
                <w:sz w:val="20"/>
                <w:szCs w:val="20"/>
              </w:rPr>
              <w:t xml:space="preserve">01 a 12 de </w:t>
            </w:r>
            <w:r w:rsidR="007460C2" w:rsidRPr="003256C2">
              <w:rPr>
                <w:rFonts w:ascii="Verdana" w:hAnsi="Verdana" w:cstheme="minorHAnsi"/>
                <w:sz w:val="20"/>
                <w:szCs w:val="20"/>
              </w:rPr>
              <w:t>202</w:t>
            </w:r>
            <w:r w:rsidR="007460C2">
              <w:rPr>
                <w:rFonts w:ascii="Verdana" w:hAnsi="Verdana" w:cstheme="minorHAnsi"/>
                <w:sz w:val="20"/>
                <w:szCs w:val="20"/>
              </w:rPr>
              <w:t>1</w:t>
            </w:r>
          </w:p>
        </w:tc>
        <w:tc>
          <w:tcPr>
            <w:tcW w:w="3118" w:type="dxa"/>
            <w:tcBorders>
              <w:top w:val="single" w:sz="4" w:space="0" w:color="auto"/>
              <w:left w:val="single" w:sz="4" w:space="0" w:color="auto"/>
              <w:bottom w:val="single" w:sz="4" w:space="0" w:color="auto"/>
              <w:right w:val="single" w:sz="4" w:space="0" w:color="auto"/>
            </w:tcBorders>
            <w:hideMark/>
          </w:tcPr>
          <w:p w14:paraId="39984707" w14:textId="0362C316" w:rsidR="00043521" w:rsidRPr="003256C2" w:rsidRDefault="00C8568A" w:rsidP="003256C2">
            <w:pPr>
              <w:spacing w:line="320" w:lineRule="exact"/>
              <w:jc w:val="center"/>
              <w:rPr>
                <w:rFonts w:ascii="Verdana" w:hAnsi="Verdana" w:cstheme="minorHAnsi"/>
                <w:sz w:val="20"/>
                <w:szCs w:val="20"/>
              </w:rPr>
            </w:pPr>
            <w:r w:rsidRPr="00C8568A">
              <w:rPr>
                <w:rFonts w:ascii="Verdana" w:hAnsi="Verdana" w:cstheme="minorHAnsi"/>
                <w:sz w:val="20"/>
                <w:szCs w:val="20"/>
              </w:rPr>
              <w:t>R$ 611.042.348,80</w:t>
            </w:r>
          </w:p>
        </w:tc>
      </w:tr>
      <w:tr w:rsidR="00043521" w:rsidRPr="003256C2" w14:paraId="34CF1106" w14:textId="77777777" w:rsidTr="00F34D4F">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19A6580C" w14:textId="77777777" w:rsidR="00043521" w:rsidRPr="003256C2" w:rsidRDefault="00043521" w:rsidP="003256C2">
            <w:pPr>
              <w:spacing w:line="320" w:lineRule="exact"/>
              <w:jc w:val="center"/>
              <w:rPr>
                <w:rFonts w:ascii="Verdana" w:hAnsi="Verdana" w:cstheme="minorHAnsi"/>
                <w:b/>
                <w:sz w:val="20"/>
                <w:szCs w:val="20"/>
              </w:rPr>
            </w:pPr>
            <w:r w:rsidRPr="003256C2">
              <w:rPr>
                <w:rFonts w:ascii="Verdana" w:hAnsi="Verdana" w:cstheme="minorHAnsi"/>
                <w:b/>
                <w:sz w:val="20"/>
                <w:szCs w:val="20"/>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1D8C9223" w14:textId="7EE2D7D0" w:rsidR="00043521" w:rsidRPr="003256C2" w:rsidRDefault="00DD2902" w:rsidP="003256C2">
            <w:pPr>
              <w:spacing w:line="320" w:lineRule="exact"/>
              <w:jc w:val="center"/>
              <w:rPr>
                <w:rFonts w:ascii="Verdana" w:hAnsi="Verdana" w:cstheme="minorHAnsi"/>
                <w:b/>
                <w:sz w:val="20"/>
                <w:szCs w:val="20"/>
              </w:rPr>
            </w:pPr>
            <w:r w:rsidRPr="00DD2902">
              <w:rPr>
                <w:rFonts w:ascii="Verdana" w:hAnsi="Verdana" w:cstheme="minorHAnsi"/>
                <w:sz w:val="20"/>
                <w:szCs w:val="20"/>
              </w:rPr>
              <w:t>R$ 1.364.298.924,60</w:t>
            </w:r>
          </w:p>
        </w:tc>
      </w:tr>
      <w:bookmarkEnd w:id="86"/>
      <w:bookmarkEnd w:id="88"/>
    </w:tbl>
    <w:p w14:paraId="19F9D637" w14:textId="7EDB7B83" w:rsidR="00DC3020" w:rsidRDefault="00DC3020" w:rsidP="003256C2">
      <w:pPr>
        <w:spacing w:line="320" w:lineRule="exact"/>
        <w:jc w:val="both"/>
        <w:rPr>
          <w:rFonts w:ascii="Verdana" w:hAnsi="Verdana"/>
          <w:sz w:val="20"/>
          <w:szCs w:val="20"/>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DD2902" w:rsidRPr="00615514" w14:paraId="4D6747BB" w14:textId="77777777" w:rsidTr="003532F3">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08DACFEC" w14:textId="1080AC3E" w:rsidR="00DD2902" w:rsidRPr="003256C2" w:rsidRDefault="00DD2902" w:rsidP="003532F3">
            <w:pPr>
              <w:spacing w:line="320" w:lineRule="exact"/>
              <w:jc w:val="center"/>
              <w:rPr>
                <w:rFonts w:ascii="Verdana" w:hAnsi="Verdana" w:cstheme="minorHAnsi"/>
                <w:sz w:val="20"/>
                <w:szCs w:val="20"/>
                <w:lang w:val="pt-BR"/>
              </w:rPr>
            </w:pPr>
            <w:r w:rsidRPr="003256C2">
              <w:rPr>
                <w:rFonts w:ascii="Verdana" w:hAnsi="Verdana" w:cstheme="minorHAnsi"/>
                <w:b/>
                <w:smallCaps/>
                <w:sz w:val="20"/>
                <w:szCs w:val="20"/>
                <w:lang w:val="pt-BR"/>
              </w:rPr>
              <w:t xml:space="preserve">Compra de </w:t>
            </w:r>
            <w:r>
              <w:rPr>
                <w:rFonts w:ascii="Verdana" w:hAnsi="Verdana" w:cstheme="minorHAnsi"/>
                <w:b/>
                <w:smallCaps/>
                <w:sz w:val="20"/>
                <w:szCs w:val="20"/>
                <w:lang w:val="pt-BR"/>
              </w:rPr>
              <w:t>Biodiesel</w:t>
            </w:r>
          </w:p>
        </w:tc>
      </w:tr>
      <w:tr w:rsidR="00DD2902" w:rsidRPr="003256C2" w14:paraId="62007A2F" w14:textId="77777777" w:rsidTr="003532F3">
        <w:trPr>
          <w:jc w:val="center"/>
        </w:trPr>
        <w:tc>
          <w:tcPr>
            <w:tcW w:w="2836" w:type="dxa"/>
            <w:tcBorders>
              <w:top w:val="single" w:sz="4" w:space="0" w:color="auto"/>
              <w:left w:val="single" w:sz="4" w:space="0" w:color="auto"/>
              <w:bottom w:val="single" w:sz="4" w:space="0" w:color="auto"/>
              <w:right w:val="single" w:sz="4" w:space="0" w:color="auto"/>
            </w:tcBorders>
            <w:hideMark/>
          </w:tcPr>
          <w:p w14:paraId="0E37B737" w14:textId="77777777" w:rsidR="00DD2902" w:rsidRPr="003256C2" w:rsidRDefault="00DD2902" w:rsidP="003532F3">
            <w:pPr>
              <w:spacing w:line="320" w:lineRule="exact"/>
              <w:jc w:val="center"/>
              <w:rPr>
                <w:rFonts w:ascii="Verdana" w:hAnsi="Verdana" w:cstheme="minorHAnsi"/>
                <w:sz w:val="20"/>
                <w:szCs w:val="20"/>
              </w:rPr>
            </w:pPr>
            <w:r w:rsidRPr="003256C2">
              <w:rPr>
                <w:rFonts w:ascii="Verdana" w:hAnsi="Verdana" w:cstheme="minorHAnsi"/>
                <w:sz w:val="20"/>
                <w:szCs w:val="20"/>
              </w:rPr>
              <w:t>01 a 12 de 20</w:t>
            </w:r>
            <w:r>
              <w:rPr>
                <w:rFonts w:ascii="Verdana" w:hAnsi="Verdana" w:cstheme="minorHAnsi"/>
                <w:sz w:val="20"/>
                <w:szCs w:val="20"/>
              </w:rPr>
              <w:t>19</w:t>
            </w:r>
          </w:p>
        </w:tc>
        <w:tc>
          <w:tcPr>
            <w:tcW w:w="3118" w:type="dxa"/>
            <w:tcBorders>
              <w:top w:val="single" w:sz="4" w:space="0" w:color="auto"/>
              <w:left w:val="single" w:sz="4" w:space="0" w:color="auto"/>
              <w:bottom w:val="single" w:sz="4" w:space="0" w:color="auto"/>
              <w:right w:val="single" w:sz="4" w:space="0" w:color="auto"/>
            </w:tcBorders>
            <w:hideMark/>
          </w:tcPr>
          <w:p w14:paraId="0A7C6A23" w14:textId="429BE203" w:rsidR="00DD2902" w:rsidRPr="003256C2" w:rsidRDefault="00DD2902" w:rsidP="003532F3">
            <w:pPr>
              <w:spacing w:line="320" w:lineRule="exact"/>
              <w:jc w:val="center"/>
              <w:rPr>
                <w:rFonts w:ascii="Verdana" w:hAnsi="Verdana" w:cstheme="minorHAnsi"/>
                <w:sz w:val="20"/>
                <w:szCs w:val="20"/>
              </w:rPr>
            </w:pPr>
            <w:r w:rsidRPr="00C8568A">
              <w:rPr>
                <w:rFonts w:ascii="Verdana" w:hAnsi="Verdana" w:cstheme="minorHAnsi"/>
                <w:sz w:val="20"/>
                <w:szCs w:val="20"/>
              </w:rPr>
              <w:t xml:space="preserve">R$ </w:t>
            </w:r>
            <w:r w:rsidRPr="00DD2902">
              <w:rPr>
                <w:rFonts w:ascii="Verdana" w:hAnsi="Verdana" w:cstheme="minorHAnsi"/>
                <w:sz w:val="20"/>
                <w:szCs w:val="20"/>
              </w:rPr>
              <w:t>168.497.510,54</w:t>
            </w:r>
          </w:p>
        </w:tc>
      </w:tr>
      <w:tr w:rsidR="00DD2902" w:rsidRPr="003256C2" w14:paraId="3331D8C8" w14:textId="77777777" w:rsidTr="003532F3">
        <w:trPr>
          <w:jc w:val="center"/>
        </w:trPr>
        <w:tc>
          <w:tcPr>
            <w:tcW w:w="2836" w:type="dxa"/>
            <w:tcBorders>
              <w:top w:val="single" w:sz="4" w:space="0" w:color="auto"/>
              <w:left w:val="single" w:sz="4" w:space="0" w:color="auto"/>
              <w:bottom w:val="single" w:sz="4" w:space="0" w:color="auto"/>
              <w:right w:val="single" w:sz="4" w:space="0" w:color="auto"/>
            </w:tcBorders>
            <w:hideMark/>
          </w:tcPr>
          <w:p w14:paraId="475C4320" w14:textId="77777777" w:rsidR="00DD2902" w:rsidRPr="003256C2" w:rsidRDefault="00DD2902" w:rsidP="003532F3">
            <w:pPr>
              <w:spacing w:line="320" w:lineRule="exact"/>
              <w:jc w:val="center"/>
              <w:rPr>
                <w:rFonts w:ascii="Verdana" w:hAnsi="Verdana" w:cstheme="minorHAnsi"/>
                <w:sz w:val="20"/>
                <w:szCs w:val="20"/>
              </w:rPr>
            </w:pPr>
            <w:r w:rsidRPr="003256C2">
              <w:rPr>
                <w:rFonts w:ascii="Verdana" w:hAnsi="Verdana" w:cstheme="minorHAnsi"/>
                <w:sz w:val="20"/>
                <w:szCs w:val="20"/>
              </w:rPr>
              <w:t>01 a 12 de 202</w:t>
            </w:r>
            <w:r>
              <w:rPr>
                <w:rFonts w:ascii="Verdana" w:hAnsi="Verdana" w:cstheme="minorHAnsi"/>
                <w:sz w:val="20"/>
                <w:szCs w:val="20"/>
              </w:rPr>
              <w:t>0</w:t>
            </w:r>
          </w:p>
        </w:tc>
        <w:tc>
          <w:tcPr>
            <w:tcW w:w="3118" w:type="dxa"/>
            <w:tcBorders>
              <w:top w:val="single" w:sz="4" w:space="0" w:color="auto"/>
              <w:left w:val="single" w:sz="4" w:space="0" w:color="auto"/>
              <w:bottom w:val="single" w:sz="4" w:space="0" w:color="auto"/>
              <w:right w:val="single" w:sz="4" w:space="0" w:color="auto"/>
            </w:tcBorders>
            <w:hideMark/>
          </w:tcPr>
          <w:p w14:paraId="39880B9A" w14:textId="17D39F6D" w:rsidR="00DD2902" w:rsidRPr="003256C2" w:rsidRDefault="00DD2902" w:rsidP="003532F3">
            <w:pPr>
              <w:spacing w:line="320" w:lineRule="exact"/>
              <w:jc w:val="center"/>
              <w:rPr>
                <w:rFonts w:ascii="Verdana" w:hAnsi="Verdana" w:cstheme="minorHAnsi"/>
                <w:sz w:val="20"/>
                <w:szCs w:val="20"/>
              </w:rPr>
            </w:pPr>
            <w:r w:rsidRPr="00C8568A">
              <w:rPr>
                <w:rFonts w:ascii="Verdana" w:hAnsi="Verdana" w:cstheme="minorHAnsi"/>
                <w:sz w:val="20"/>
                <w:szCs w:val="20"/>
              </w:rPr>
              <w:t xml:space="preserve">R$ </w:t>
            </w:r>
            <w:r w:rsidRPr="00DD2902">
              <w:rPr>
                <w:rFonts w:ascii="Verdana" w:hAnsi="Verdana" w:cstheme="minorHAnsi"/>
                <w:sz w:val="20"/>
                <w:szCs w:val="20"/>
              </w:rPr>
              <w:t>312.054.350,40</w:t>
            </w:r>
          </w:p>
        </w:tc>
      </w:tr>
      <w:tr w:rsidR="00DD2902" w:rsidRPr="003256C2" w14:paraId="7C373D62" w14:textId="77777777" w:rsidTr="003532F3">
        <w:trPr>
          <w:jc w:val="center"/>
        </w:trPr>
        <w:tc>
          <w:tcPr>
            <w:tcW w:w="2836" w:type="dxa"/>
            <w:tcBorders>
              <w:top w:val="single" w:sz="4" w:space="0" w:color="auto"/>
              <w:left w:val="single" w:sz="4" w:space="0" w:color="auto"/>
              <w:bottom w:val="single" w:sz="4" w:space="0" w:color="auto"/>
              <w:right w:val="single" w:sz="4" w:space="0" w:color="auto"/>
            </w:tcBorders>
            <w:hideMark/>
          </w:tcPr>
          <w:p w14:paraId="1A562F39" w14:textId="77777777" w:rsidR="00DD2902" w:rsidRPr="003256C2" w:rsidRDefault="00DD2902" w:rsidP="003532F3">
            <w:pPr>
              <w:spacing w:line="320" w:lineRule="exact"/>
              <w:jc w:val="center"/>
              <w:rPr>
                <w:rFonts w:ascii="Verdana" w:hAnsi="Verdana" w:cstheme="minorHAnsi"/>
                <w:sz w:val="20"/>
                <w:szCs w:val="20"/>
              </w:rPr>
            </w:pPr>
            <w:r w:rsidRPr="003256C2">
              <w:rPr>
                <w:rFonts w:ascii="Verdana" w:hAnsi="Verdana" w:cstheme="minorHAnsi"/>
                <w:sz w:val="20"/>
                <w:szCs w:val="20"/>
              </w:rPr>
              <w:t>01 a 12 de 202</w:t>
            </w:r>
            <w:r>
              <w:rPr>
                <w:rFonts w:ascii="Verdana" w:hAnsi="Verdana" w:cstheme="minorHAnsi"/>
                <w:sz w:val="20"/>
                <w:szCs w:val="20"/>
              </w:rPr>
              <w:t>1</w:t>
            </w:r>
          </w:p>
        </w:tc>
        <w:tc>
          <w:tcPr>
            <w:tcW w:w="3118" w:type="dxa"/>
            <w:tcBorders>
              <w:top w:val="single" w:sz="4" w:space="0" w:color="auto"/>
              <w:left w:val="single" w:sz="4" w:space="0" w:color="auto"/>
              <w:bottom w:val="single" w:sz="4" w:space="0" w:color="auto"/>
              <w:right w:val="single" w:sz="4" w:space="0" w:color="auto"/>
            </w:tcBorders>
            <w:hideMark/>
          </w:tcPr>
          <w:p w14:paraId="775E6AE1" w14:textId="12FE347F" w:rsidR="00DD2902" w:rsidRPr="003256C2" w:rsidRDefault="00DD2902" w:rsidP="003532F3">
            <w:pPr>
              <w:spacing w:line="320" w:lineRule="exact"/>
              <w:jc w:val="center"/>
              <w:rPr>
                <w:rFonts w:ascii="Verdana" w:hAnsi="Verdana" w:cstheme="minorHAnsi"/>
                <w:sz w:val="20"/>
                <w:szCs w:val="20"/>
              </w:rPr>
            </w:pPr>
            <w:r w:rsidRPr="00C8568A">
              <w:rPr>
                <w:rFonts w:ascii="Verdana" w:hAnsi="Verdana" w:cstheme="minorHAnsi"/>
                <w:sz w:val="20"/>
                <w:szCs w:val="20"/>
              </w:rPr>
              <w:t xml:space="preserve">R$ </w:t>
            </w:r>
            <w:r w:rsidRPr="00DD2902">
              <w:rPr>
                <w:rFonts w:ascii="Verdana" w:hAnsi="Verdana" w:cstheme="minorHAnsi"/>
                <w:sz w:val="20"/>
                <w:szCs w:val="20"/>
              </w:rPr>
              <w:t>287.333.154,20</w:t>
            </w:r>
          </w:p>
        </w:tc>
      </w:tr>
      <w:tr w:rsidR="00DD2902" w:rsidRPr="003256C2" w14:paraId="7C285878" w14:textId="77777777" w:rsidTr="003532F3">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6E3ADE59" w14:textId="77777777" w:rsidR="00DD2902" w:rsidRPr="003256C2" w:rsidRDefault="00DD2902" w:rsidP="003532F3">
            <w:pPr>
              <w:spacing w:line="320" w:lineRule="exact"/>
              <w:jc w:val="center"/>
              <w:rPr>
                <w:rFonts w:ascii="Verdana" w:hAnsi="Verdana" w:cstheme="minorHAnsi"/>
                <w:b/>
                <w:sz w:val="20"/>
                <w:szCs w:val="20"/>
              </w:rPr>
            </w:pPr>
            <w:r w:rsidRPr="003256C2">
              <w:rPr>
                <w:rFonts w:ascii="Verdana" w:hAnsi="Verdana" w:cstheme="minorHAnsi"/>
                <w:b/>
                <w:sz w:val="20"/>
                <w:szCs w:val="20"/>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6370DF03" w14:textId="38CC3A1E" w:rsidR="00DD2902" w:rsidRPr="003256C2" w:rsidRDefault="00DD2902" w:rsidP="003532F3">
            <w:pPr>
              <w:spacing w:line="320" w:lineRule="exact"/>
              <w:jc w:val="center"/>
              <w:rPr>
                <w:rFonts w:ascii="Verdana" w:hAnsi="Verdana" w:cstheme="minorHAnsi"/>
                <w:b/>
                <w:sz w:val="20"/>
                <w:szCs w:val="20"/>
              </w:rPr>
            </w:pPr>
            <w:r w:rsidRPr="00DD2902">
              <w:rPr>
                <w:rFonts w:ascii="Verdana" w:hAnsi="Verdana" w:cstheme="minorHAnsi"/>
                <w:sz w:val="20"/>
                <w:szCs w:val="20"/>
              </w:rPr>
              <w:t>R$ 767.885.015,14</w:t>
            </w:r>
          </w:p>
        </w:tc>
      </w:tr>
    </w:tbl>
    <w:p w14:paraId="451E3BAA" w14:textId="77777777" w:rsidR="00DD2902" w:rsidRPr="003256C2" w:rsidRDefault="00DD2902" w:rsidP="003256C2">
      <w:pPr>
        <w:spacing w:line="320" w:lineRule="exact"/>
        <w:jc w:val="both"/>
        <w:rPr>
          <w:rFonts w:ascii="Verdana" w:hAnsi="Verdana"/>
          <w:sz w:val="20"/>
          <w:szCs w:val="20"/>
          <w:lang w:val="pt-BR"/>
        </w:rPr>
      </w:pPr>
    </w:p>
    <w:bookmarkEnd w:id="87"/>
    <w:p w14:paraId="144737E5" w14:textId="0B381BB2" w:rsidR="00DC3020" w:rsidRPr="003256C2" w:rsidRDefault="00DC3020" w:rsidP="003256C2">
      <w:pPr>
        <w:spacing w:line="320" w:lineRule="exact"/>
        <w:rPr>
          <w:rFonts w:ascii="Verdana" w:hAnsi="Verdana"/>
          <w:sz w:val="20"/>
          <w:szCs w:val="20"/>
          <w:lang w:val="pt-BR"/>
        </w:rPr>
      </w:pPr>
      <w:r w:rsidRPr="003256C2">
        <w:rPr>
          <w:rFonts w:ascii="Verdana" w:hAnsi="Verdana"/>
          <w:sz w:val="20"/>
          <w:szCs w:val="20"/>
          <w:lang w:val="pt-BR"/>
        </w:rPr>
        <w:br w:type="page"/>
      </w:r>
    </w:p>
    <w:p w14:paraId="2F013C3F" w14:textId="1A204C1D" w:rsidR="00DC3020" w:rsidRPr="003256C2" w:rsidRDefault="00DC3020" w:rsidP="003256C2">
      <w:pPr>
        <w:spacing w:line="320" w:lineRule="exact"/>
        <w:jc w:val="center"/>
        <w:rPr>
          <w:rStyle w:val="Nenhum"/>
          <w:rFonts w:ascii="Verdana" w:eastAsia="Arial" w:hAnsi="Verdana" w:cs="Arial"/>
          <w:b/>
          <w:bCs/>
          <w:sz w:val="20"/>
          <w:szCs w:val="20"/>
          <w:u w:val="single"/>
          <w:lang w:val="pt-BR"/>
        </w:rPr>
      </w:pPr>
      <w:r w:rsidRPr="003256C2">
        <w:rPr>
          <w:rStyle w:val="Nenhum"/>
          <w:rFonts w:ascii="Verdana" w:eastAsia="Arial" w:hAnsi="Verdana" w:cs="Arial"/>
          <w:b/>
          <w:bCs/>
          <w:sz w:val="20"/>
          <w:szCs w:val="20"/>
          <w:u w:val="single"/>
          <w:lang w:val="pt-BR"/>
        </w:rPr>
        <w:t>Anexo I</w:t>
      </w:r>
      <w:r w:rsidR="00DF6045">
        <w:rPr>
          <w:rStyle w:val="Nenhum"/>
          <w:rFonts w:ascii="Verdana" w:eastAsia="Arial" w:hAnsi="Verdana" w:cs="Arial"/>
          <w:b/>
          <w:bCs/>
          <w:sz w:val="20"/>
          <w:szCs w:val="20"/>
          <w:u w:val="single"/>
          <w:lang w:val="pt-BR"/>
        </w:rPr>
        <w:t>II</w:t>
      </w:r>
    </w:p>
    <w:p w14:paraId="5D70FDC7" w14:textId="77777777" w:rsidR="00DC3020" w:rsidRPr="003256C2" w:rsidRDefault="00DC3020" w:rsidP="003256C2">
      <w:pPr>
        <w:spacing w:line="320" w:lineRule="exact"/>
        <w:rPr>
          <w:rFonts w:ascii="Verdana" w:hAnsi="Verdana"/>
          <w:i/>
          <w:sz w:val="20"/>
          <w:szCs w:val="20"/>
          <w:lang w:val="pt-BR"/>
        </w:rPr>
      </w:pPr>
    </w:p>
    <w:p w14:paraId="52C4914F" w14:textId="77777777" w:rsidR="00DC3020" w:rsidRPr="003256C2" w:rsidRDefault="00DC3020" w:rsidP="003256C2">
      <w:pPr>
        <w:spacing w:line="320" w:lineRule="exact"/>
        <w:rPr>
          <w:rFonts w:ascii="Verdana" w:hAnsi="Verdana"/>
          <w:sz w:val="20"/>
          <w:szCs w:val="20"/>
          <w:lang w:val="pt-BR"/>
        </w:rPr>
      </w:pPr>
      <w:r w:rsidRPr="003256C2">
        <w:rPr>
          <w:rFonts w:ascii="Verdana" w:hAnsi="Verdana"/>
          <w:sz w:val="20"/>
          <w:szCs w:val="20"/>
          <w:lang w:val="pt-BR"/>
        </w:rPr>
        <w:t>À</w:t>
      </w:r>
    </w:p>
    <w:p w14:paraId="5A07719E" w14:textId="77777777" w:rsidR="00DC3020" w:rsidRPr="003256C2" w:rsidRDefault="00DC3020" w:rsidP="003256C2">
      <w:pPr>
        <w:spacing w:line="320" w:lineRule="exact"/>
        <w:rPr>
          <w:rFonts w:ascii="Verdana" w:hAnsi="Verdana"/>
          <w:sz w:val="20"/>
          <w:szCs w:val="20"/>
          <w:lang w:val="pt-BR"/>
        </w:rPr>
      </w:pPr>
    </w:p>
    <w:p w14:paraId="6A9EA625" w14:textId="0C31E147" w:rsidR="00DC3020" w:rsidRPr="003256C2" w:rsidRDefault="00695E50" w:rsidP="003256C2">
      <w:pPr>
        <w:pStyle w:val="Lista2"/>
        <w:spacing w:line="320" w:lineRule="exact"/>
        <w:ind w:left="0" w:firstLine="0"/>
        <w:jc w:val="both"/>
        <w:rPr>
          <w:rFonts w:ascii="Verdana" w:hAnsi="Verdana"/>
          <w:b/>
          <w:sz w:val="20"/>
          <w:szCs w:val="20"/>
          <w:lang w:val="pt-BR"/>
        </w:rPr>
      </w:pPr>
      <w:r w:rsidRPr="003256C2">
        <w:rPr>
          <w:rFonts w:ascii="Verdana" w:hAnsi="Verdana"/>
          <w:b/>
          <w:sz w:val="20"/>
          <w:szCs w:val="20"/>
          <w:lang w:val="pt-BR"/>
        </w:rPr>
        <w:t>OPEA</w:t>
      </w:r>
      <w:r w:rsidR="00DC3020" w:rsidRPr="003256C2">
        <w:rPr>
          <w:rFonts w:ascii="Verdana" w:hAnsi="Verdana"/>
          <w:b/>
          <w:sz w:val="20"/>
          <w:szCs w:val="20"/>
          <w:lang w:val="pt-BR"/>
        </w:rPr>
        <w:t xml:space="preserve"> SECURITIZADORA S.A.</w:t>
      </w:r>
    </w:p>
    <w:p w14:paraId="17206940" w14:textId="77777777" w:rsidR="00D83D1C" w:rsidRPr="003256C2" w:rsidRDefault="00D83D1C" w:rsidP="003256C2">
      <w:pPr>
        <w:pStyle w:val="Corpo"/>
        <w:spacing w:after="0" w:line="320" w:lineRule="exact"/>
        <w:rPr>
          <w:rFonts w:ascii="Verdana" w:hAnsi="Verdana"/>
          <w:sz w:val="20"/>
          <w:szCs w:val="20"/>
          <w:lang w:val="pt-BR"/>
        </w:rPr>
      </w:pPr>
      <w:r w:rsidRPr="003256C2">
        <w:rPr>
          <w:rFonts w:ascii="Verdana" w:hAnsi="Verdana"/>
          <w:sz w:val="20"/>
          <w:szCs w:val="20"/>
          <w:lang w:val="pt-BR"/>
        </w:rPr>
        <w:t>[endereço]</w:t>
      </w:r>
    </w:p>
    <w:p w14:paraId="51726A41" w14:textId="77777777" w:rsidR="00D83D1C" w:rsidRPr="003256C2" w:rsidRDefault="00D83D1C" w:rsidP="003256C2">
      <w:pPr>
        <w:pStyle w:val="Corpo"/>
        <w:spacing w:after="0" w:line="320" w:lineRule="exact"/>
        <w:rPr>
          <w:rFonts w:ascii="Verdana" w:hAnsi="Verdana"/>
          <w:sz w:val="20"/>
          <w:szCs w:val="20"/>
          <w:lang w:val="pt-BR"/>
        </w:rPr>
      </w:pPr>
      <w:r w:rsidRPr="003256C2">
        <w:rPr>
          <w:rFonts w:ascii="Verdana" w:hAnsi="Verdana"/>
          <w:sz w:val="20"/>
          <w:szCs w:val="20"/>
          <w:lang w:val="pt-BR"/>
        </w:rPr>
        <w:t>At.: [•]</w:t>
      </w:r>
      <w:r w:rsidRPr="003256C2" w:rsidDel="00C2374D">
        <w:rPr>
          <w:rStyle w:val="Nenhum"/>
          <w:rFonts w:ascii="Verdana" w:hAnsi="Verdana"/>
          <w:sz w:val="20"/>
          <w:szCs w:val="20"/>
          <w:lang w:val="pt-BR"/>
        </w:rPr>
        <w:t xml:space="preserve"> </w:t>
      </w:r>
    </w:p>
    <w:p w14:paraId="2D632DAF" w14:textId="6D34C4F9" w:rsidR="00D83D1C" w:rsidRPr="003256C2" w:rsidRDefault="00D83D1C" w:rsidP="003256C2">
      <w:pPr>
        <w:pStyle w:val="Corpo"/>
        <w:spacing w:after="0" w:line="320" w:lineRule="exact"/>
        <w:rPr>
          <w:rFonts w:ascii="Verdana" w:hAnsi="Verdana"/>
          <w:sz w:val="20"/>
          <w:szCs w:val="20"/>
          <w:lang w:val="pt-BR"/>
        </w:rPr>
      </w:pPr>
      <w:r w:rsidRPr="003256C2">
        <w:rPr>
          <w:rFonts w:ascii="Verdana" w:hAnsi="Verdana"/>
          <w:sz w:val="20"/>
          <w:szCs w:val="20"/>
          <w:lang w:val="pt-BR"/>
        </w:rPr>
        <w:t>Telefone: [•]</w:t>
      </w:r>
    </w:p>
    <w:p w14:paraId="07B8F0B1" w14:textId="0C63772E" w:rsidR="00DC3020" w:rsidRPr="003256C2" w:rsidRDefault="00D83D1C" w:rsidP="003256C2">
      <w:pPr>
        <w:spacing w:line="320" w:lineRule="exact"/>
        <w:jc w:val="both"/>
        <w:rPr>
          <w:rFonts w:ascii="Verdana" w:hAnsi="Verdana"/>
          <w:sz w:val="20"/>
          <w:szCs w:val="20"/>
          <w:lang w:val="pt-BR"/>
        </w:rPr>
      </w:pPr>
      <w:r w:rsidRPr="003256C2">
        <w:rPr>
          <w:rFonts w:ascii="Verdana" w:hAnsi="Verdana"/>
          <w:sz w:val="20"/>
          <w:szCs w:val="20"/>
          <w:lang w:val="pt-BR"/>
        </w:rPr>
        <w:t>E-mail: [•]</w:t>
      </w:r>
      <w:r w:rsidR="00DC3020" w:rsidRPr="003256C2" w:rsidDel="00A3076B">
        <w:rPr>
          <w:rFonts w:ascii="Verdana" w:hAnsi="Verdana"/>
          <w:sz w:val="20"/>
          <w:szCs w:val="20"/>
          <w:highlight w:val="yellow"/>
          <w:lang w:val="pt-BR"/>
        </w:rPr>
        <w:t xml:space="preserve"> </w:t>
      </w:r>
    </w:p>
    <w:p w14:paraId="5CF67444" w14:textId="77777777" w:rsidR="00DC3020" w:rsidRPr="003256C2" w:rsidRDefault="00DC3020" w:rsidP="003256C2">
      <w:pPr>
        <w:pStyle w:val="Lista2"/>
        <w:spacing w:line="320" w:lineRule="exact"/>
        <w:ind w:left="0" w:firstLine="0"/>
        <w:jc w:val="both"/>
        <w:rPr>
          <w:rFonts w:ascii="Verdana" w:hAnsi="Verdana"/>
          <w:iCs/>
          <w:sz w:val="20"/>
          <w:szCs w:val="20"/>
          <w:lang w:val="pt-BR"/>
        </w:rPr>
      </w:pPr>
    </w:p>
    <w:p w14:paraId="75D736DB" w14:textId="74EEA829" w:rsidR="00DC3020" w:rsidRPr="003256C2" w:rsidRDefault="00201676" w:rsidP="003256C2">
      <w:pPr>
        <w:pStyle w:val="Body2"/>
        <w:widowControl w:val="0"/>
        <w:spacing w:after="0" w:line="320" w:lineRule="exact"/>
        <w:ind w:left="0"/>
        <w:rPr>
          <w:rFonts w:ascii="Verdana" w:hAnsi="Verdana"/>
          <w:b/>
          <w:caps/>
          <w:szCs w:val="20"/>
        </w:rPr>
      </w:pPr>
      <w:r w:rsidRPr="003256C2">
        <w:rPr>
          <w:rFonts w:ascii="Verdana" w:eastAsia="Arial" w:hAnsi="Verdana" w:cs="Arial"/>
          <w:b/>
          <w:bCs/>
          <w:szCs w:val="20"/>
        </w:rPr>
        <w:t>OLIVEIRA TRUST DISTRIBUIDORA DE TÍTULOS E VALORES MOBILIÁRIOS S.A</w:t>
      </w:r>
      <w:r w:rsidR="00DC3020" w:rsidRPr="003256C2">
        <w:rPr>
          <w:rFonts w:ascii="Verdana" w:hAnsi="Verdana"/>
          <w:b/>
          <w:caps/>
          <w:szCs w:val="20"/>
        </w:rPr>
        <w:t>.</w:t>
      </w:r>
    </w:p>
    <w:p w14:paraId="5C606DD0" w14:textId="01B9FC8C" w:rsidR="00DC3020" w:rsidRPr="003256C2" w:rsidRDefault="00DC3020" w:rsidP="003256C2">
      <w:pPr>
        <w:pStyle w:val="Body2"/>
        <w:widowControl w:val="0"/>
        <w:spacing w:after="0" w:line="320" w:lineRule="exact"/>
        <w:ind w:left="0"/>
        <w:rPr>
          <w:rFonts w:ascii="Verdana" w:hAnsi="Verdana"/>
          <w:szCs w:val="20"/>
        </w:rPr>
      </w:pPr>
      <w:r w:rsidRPr="003256C2">
        <w:rPr>
          <w:rFonts w:ascii="Verdana" w:hAnsi="Verdana"/>
          <w:szCs w:val="20"/>
        </w:rPr>
        <w:t xml:space="preserve">Rua </w:t>
      </w:r>
      <w:r w:rsidR="00201676" w:rsidRPr="003256C2">
        <w:rPr>
          <w:rFonts w:ascii="Verdana" w:hAnsi="Verdana"/>
          <w:szCs w:val="20"/>
        </w:rPr>
        <w:t>Joaquim Floriano</w:t>
      </w:r>
      <w:r w:rsidRPr="003256C2">
        <w:rPr>
          <w:rFonts w:ascii="Verdana" w:hAnsi="Verdana"/>
          <w:szCs w:val="20"/>
        </w:rPr>
        <w:t xml:space="preserve">, </w:t>
      </w:r>
      <w:r w:rsidR="00201676" w:rsidRPr="003256C2">
        <w:rPr>
          <w:rFonts w:ascii="Verdana" w:hAnsi="Verdana"/>
          <w:szCs w:val="20"/>
        </w:rPr>
        <w:t>1052</w:t>
      </w:r>
      <w:r w:rsidRPr="003256C2">
        <w:rPr>
          <w:rFonts w:ascii="Verdana" w:hAnsi="Verdana"/>
          <w:szCs w:val="20"/>
        </w:rPr>
        <w:t xml:space="preserve"> </w:t>
      </w:r>
      <w:r w:rsidR="00201676" w:rsidRPr="003256C2">
        <w:rPr>
          <w:rFonts w:ascii="Verdana" w:hAnsi="Verdana"/>
          <w:szCs w:val="20"/>
        </w:rPr>
        <w:t>–</w:t>
      </w:r>
      <w:r w:rsidRPr="003256C2">
        <w:rPr>
          <w:rFonts w:ascii="Verdana" w:hAnsi="Verdana"/>
          <w:szCs w:val="20"/>
        </w:rPr>
        <w:t xml:space="preserve"> </w:t>
      </w:r>
      <w:r w:rsidR="00201676" w:rsidRPr="003256C2">
        <w:rPr>
          <w:rFonts w:ascii="Verdana" w:hAnsi="Verdana"/>
          <w:szCs w:val="20"/>
        </w:rPr>
        <w:t>Sala 132, 13</w:t>
      </w:r>
      <w:r w:rsidR="00BA7E85">
        <w:rPr>
          <w:rFonts w:ascii="Verdana" w:hAnsi="Verdana"/>
          <w:szCs w:val="20"/>
        </w:rPr>
        <w:t>º</w:t>
      </w:r>
      <w:r w:rsidRPr="003256C2">
        <w:rPr>
          <w:rFonts w:ascii="Verdana" w:hAnsi="Verdana"/>
          <w:szCs w:val="20"/>
        </w:rPr>
        <w:t xml:space="preserve"> Andar, </w:t>
      </w:r>
      <w:r w:rsidR="00201676" w:rsidRPr="003256C2">
        <w:rPr>
          <w:rFonts w:ascii="Verdana" w:hAnsi="Verdana"/>
          <w:szCs w:val="20"/>
        </w:rPr>
        <w:t>Itaim Bibi</w:t>
      </w:r>
      <w:r w:rsidRPr="003256C2">
        <w:rPr>
          <w:rFonts w:ascii="Verdana" w:hAnsi="Verdana"/>
          <w:szCs w:val="20"/>
        </w:rPr>
        <w:t xml:space="preserve"> </w:t>
      </w:r>
    </w:p>
    <w:p w14:paraId="7A61A0F2" w14:textId="400979D0" w:rsidR="00DC3020" w:rsidRPr="003256C2" w:rsidRDefault="00DC3020" w:rsidP="003256C2">
      <w:pPr>
        <w:pStyle w:val="Body2"/>
        <w:widowControl w:val="0"/>
        <w:spacing w:after="0" w:line="320" w:lineRule="exact"/>
        <w:ind w:left="0"/>
        <w:rPr>
          <w:rFonts w:ascii="Verdana" w:hAnsi="Verdana"/>
          <w:szCs w:val="20"/>
        </w:rPr>
      </w:pPr>
      <w:r w:rsidRPr="003256C2">
        <w:rPr>
          <w:rFonts w:ascii="Verdana" w:hAnsi="Verdana"/>
          <w:szCs w:val="20"/>
        </w:rPr>
        <w:t>CEP 0</w:t>
      </w:r>
      <w:r w:rsidR="00201676" w:rsidRPr="003256C2">
        <w:rPr>
          <w:rFonts w:ascii="Verdana" w:hAnsi="Verdana"/>
          <w:szCs w:val="20"/>
        </w:rPr>
        <w:t>4534</w:t>
      </w:r>
      <w:r w:rsidRPr="003256C2">
        <w:rPr>
          <w:rFonts w:ascii="Verdana" w:hAnsi="Verdana"/>
          <w:szCs w:val="20"/>
        </w:rPr>
        <w:t>-0</w:t>
      </w:r>
      <w:r w:rsidR="00201676" w:rsidRPr="003256C2">
        <w:rPr>
          <w:rFonts w:ascii="Verdana" w:hAnsi="Verdana"/>
          <w:szCs w:val="20"/>
        </w:rPr>
        <w:t>0</w:t>
      </w:r>
      <w:r w:rsidRPr="003256C2">
        <w:rPr>
          <w:rFonts w:ascii="Verdana" w:hAnsi="Verdana"/>
          <w:szCs w:val="20"/>
        </w:rPr>
        <w:t>0</w:t>
      </w:r>
      <w:r w:rsidR="00201676" w:rsidRPr="003256C2">
        <w:rPr>
          <w:rFonts w:ascii="Verdana" w:hAnsi="Verdana"/>
          <w:szCs w:val="20"/>
        </w:rPr>
        <w:t>4</w:t>
      </w:r>
      <w:r w:rsidRPr="003256C2">
        <w:rPr>
          <w:rFonts w:ascii="Verdana" w:hAnsi="Verdana"/>
          <w:szCs w:val="20"/>
        </w:rPr>
        <w:t>, São Paulo – SP</w:t>
      </w:r>
    </w:p>
    <w:p w14:paraId="12ACE795" w14:textId="220358C8" w:rsidR="00201676" w:rsidRPr="003256C2" w:rsidRDefault="00DC3020" w:rsidP="003256C2">
      <w:pPr>
        <w:pStyle w:val="Body2"/>
        <w:widowControl w:val="0"/>
        <w:spacing w:after="0" w:line="320" w:lineRule="exact"/>
        <w:ind w:left="0"/>
        <w:rPr>
          <w:rFonts w:ascii="Verdana" w:hAnsi="Verdana" w:cs="Tahoma"/>
          <w:szCs w:val="20"/>
        </w:rPr>
      </w:pPr>
      <w:r w:rsidRPr="003256C2">
        <w:rPr>
          <w:rFonts w:ascii="Verdana" w:hAnsi="Verdana"/>
          <w:szCs w:val="20"/>
        </w:rPr>
        <w:t xml:space="preserve">Tel.: </w:t>
      </w:r>
      <w:r w:rsidR="00886D4F" w:rsidRPr="003256C2">
        <w:rPr>
          <w:rFonts w:ascii="Verdana" w:hAnsi="Verdana"/>
          <w:szCs w:val="20"/>
        </w:rPr>
        <w:t>[•]</w:t>
      </w:r>
      <w:r w:rsidR="00201676" w:rsidRPr="003256C2" w:rsidDel="00201676">
        <w:rPr>
          <w:rFonts w:ascii="Verdana" w:hAnsi="Verdana"/>
          <w:szCs w:val="20"/>
        </w:rPr>
        <w:t xml:space="preserve"> </w:t>
      </w:r>
    </w:p>
    <w:p w14:paraId="559F0707" w14:textId="7571C313" w:rsidR="00DC3020" w:rsidRPr="003256C2" w:rsidRDefault="00DC3020" w:rsidP="003256C2">
      <w:pPr>
        <w:pStyle w:val="Body2"/>
        <w:widowControl w:val="0"/>
        <w:spacing w:after="0" w:line="320" w:lineRule="exact"/>
        <w:ind w:left="0"/>
        <w:rPr>
          <w:rFonts w:ascii="Verdana" w:hAnsi="Verdana"/>
          <w:spacing w:val="2"/>
          <w:kern w:val="0"/>
          <w:szCs w:val="20"/>
          <w:lang w:eastAsia="pt-BR"/>
        </w:rPr>
      </w:pPr>
      <w:r w:rsidRPr="003256C2">
        <w:rPr>
          <w:rFonts w:ascii="Verdana" w:hAnsi="Verdana"/>
          <w:spacing w:val="2"/>
          <w:kern w:val="0"/>
          <w:szCs w:val="20"/>
          <w:lang w:eastAsia="pt-BR"/>
        </w:rPr>
        <w:t xml:space="preserve">At: </w:t>
      </w:r>
      <w:r w:rsidR="00886D4F" w:rsidRPr="003256C2">
        <w:rPr>
          <w:rFonts w:ascii="Verdana" w:hAnsi="Verdana"/>
          <w:szCs w:val="20"/>
        </w:rPr>
        <w:t>[•]</w:t>
      </w:r>
    </w:p>
    <w:p w14:paraId="50DD7281" w14:textId="79325A7C" w:rsidR="00DC3020" w:rsidRPr="003256C2" w:rsidRDefault="00DC3020" w:rsidP="003256C2">
      <w:pPr>
        <w:pStyle w:val="Body2"/>
        <w:widowControl w:val="0"/>
        <w:spacing w:after="0" w:line="320" w:lineRule="exact"/>
        <w:ind w:left="0"/>
        <w:rPr>
          <w:rFonts w:ascii="Verdana" w:eastAsia="Arial Unicode MS" w:hAnsi="Verdana"/>
          <w:kern w:val="0"/>
          <w:szCs w:val="20"/>
          <w:bdr w:val="nil"/>
        </w:rPr>
      </w:pPr>
      <w:r w:rsidRPr="003256C2">
        <w:rPr>
          <w:rFonts w:ascii="Verdana" w:hAnsi="Verdana"/>
          <w:szCs w:val="20"/>
        </w:rPr>
        <w:t>E-mail:</w:t>
      </w:r>
      <w:r w:rsidRPr="003256C2">
        <w:rPr>
          <w:rStyle w:val="Hyperlink"/>
          <w:rFonts w:ascii="Verdana" w:hAnsi="Verdana"/>
          <w:szCs w:val="20"/>
          <w:u w:val="none"/>
        </w:rPr>
        <w:t xml:space="preserve"> </w:t>
      </w:r>
      <w:r w:rsidR="00886D4F" w:rsidRPr="003256C2">
        <w:rPr>
          <w:rFonts w:ascii="Verdana" w:hAnsi="Verdana"/>
          <w:szCs w:val="20"/>
        </w:rPr>
        <w:t>[•]</w:t>
      </w:r>
    </w:p>
    <w:p w14:paraId="5A7EAC55" w14:textId="77777777" w:rsidR="00DC3020" w:rsidRPr="003256C2" w:rsidRDefault="00DC3020" w:rsidP="003256C2">
      <w:pPr>
        <w:pStyle w:val="Lista2"/>
        <w:tabs>
          <w:tab w:val="left" w:pos="1134"/>
        </w:tabs>
        <w:spacing w:line="320" w:lineRule="exact"/>
        <w:ind w:left="1134" w:firstLine="0"/>
        <w:jc w:val="both"/>
        <w:rPr>
          <w:rFonts w:ascii="Verdana" w:hAnsi="Verdana"/>
          <w:sz w:val="20"/>
          <w:szCs w:val="20"/>
          <w:lang w:val="pt-BR"/>
        </w:rPr>
      </w:pPr>
    </w:p>
    <w:p w14:paraId="48A6212E" w14:textId="2902138B" w:rsidR="00DC3020" w:rsidRPr="003256C2" w:rsidRDefault="00DC3020" w:rsidP="003256C2">
      <w:pPr>
        <w:widowControl w:val="0"/>
        <w:spacing w:line="320" w:lineRule="exact"/>
        <w:jc w:val="both"/>
        <w:rPr>
          <w:rFonts w:ascii="Verdana" w:hAnsi="Verdana"/>
          <w:b/>
          <w:bCs/>
          <w:i/>
          <w:sz w:val="20"/>
          <w:szCs w:val="20"/>
          <w:lang w:val="pt-BR"/>
        </w:rPr>
      </w:pPr>
      <w:r w:rsidRPr="003256C2">
        <w:rPr>
          <w:rFonts w:ascii="Verdana" w:hAnsi="Verdana"/>
          <w:b/>
          <w:bCs/>
          <w:i/>
          <w:sz w:val="20"/>
          <w:szCs w:val="20"/>
          <w:lang w:val="pt-BR"/>
        </w:rPr>
        <w:t xml:space="preserve">Ref.: Notificação sobre o Produtor Rural – </w:t>
      </w:r>
      <w:r w:rsidR="00201676" w:rsidRPr="003256C2">
        <w:rPr>
          <w:rFonts w:ascii="Verdana" w:hAnsi="Verdana"/>
          <w:b/>
          <w:bCs/>
          <w:i/>
          <w:sz w:val="20"/>
          <w:szCs w:val="20"/>
          <w:lang w:val="pt-BR"/>
        </w:rPr>
        <w:t>2</w:t>
      </w:r>
      <w:r w:rsidRPr="003256C2">
        <w:rPr>
          <w:rFonts w:ascii="Verdana" w:hAnsi="Verdana"/>
          <w:b/>
          <w:bCs/>
          <w:i/>
          <w:sz w:val="20"/>
          <w:szCs w:val="20"/>
          <w:lang w:val="pt-BR"/>
        </w:rPr>
        <w:t>ª (</w:t>
      </w:r>
      <w:r w:rsidR="00201676" w:rsidRPr="003256C2">
        <w:rPr>
          <w:rFonts w:ascii="Verdana" w:hAnsi="Verdana"/>
          <w:b/>
          <w:bCs/>
          <w:i/>
          <w:sz w:val="20"/>
          <w:szCs w:val="20"/>
          <w:lang w:val="pt-BR"/>
        </w:rPr>
        <w:t>Segunda</w:t>
      </w:r>
      <w:r w:rsidRPr="003256C2">
        <w:rPr>
          <w:rFonts w:ascii="Verdana" w:hAnsi="Verdana"/>
          <w:b/>
          <w:bCs/>
          <w:i/>
          <w:sz w:val="20"/>
          <w:szCs w:val="20"/>
          <w:lang w:val="pt-BR"/>
        </w:rPr>
        <w:t>) Emissão de Debêntures Simples, Não Conversíveis em Ações, da Espécie com Garantia Real</w:t>
      </w:r>
      <w:r w:rsidR="00201676" w:rsidRPr="003256C2">
        <w:rPr>
          <w:rFonts w:ascii="Verdana" w:hAnsi="Verdana"/>
          <w:b/>
          <w:bCs/>
          <w:i/>
          <w:sz w:val="20"/>
          <w:szCs w:val="20"/>
          <w:lang w:val="pt-BR"/>
        </w:rPr>
        <w:t xml:space="preserve"> e</w:t>
      </w:r>
      <w:r w:rsidRPr="003256C2">
        <w:rPr>
          <w:rFonts w:ascii="Verdana" w:hAnsi="Verdana"/>
          <w:b/>
          <w:bCs/>
          <w:i/>
          <w:sz w:val="20"/>
          <w:szCs w:val="20"/>
          <w:lang w:val="pt-BR"/>
        </w:rPr>
        <w:t xml:space="preserve"> com Garantia </w:t>
      </w:r>
      <w:r w:rsidR="00020135" w:rsidRPr="003256C2">
        <w:rPr>
          <w:rFonts w:ascii="Verdana" w:hAnsi="Verdana"/>
          <w:b/>
          <w:bCs/>
          <w:i/>
          <w:sz w:val="20"/>
          <w:szCs w:val="20"/>
          <w:lang w:val="pt-BR"/>
        </w:rPr>
        <w:t xml:space="preserve">Fidejussória </w:t>
      </w:r>
      <w:r w:rsidRPr="003256C2">
        <w:rPr>
          <w:rFonts w:ascii="Verdana" w:hAnsi="Verdana"/>
          <w:b/>
          <w:bCs/>
          <w:i/>
          <w:sz w:val="20"/>
          <w:szCs w:val="20"/>
          <w:lang w:val="pt-BR"/>
        </w:rPr>
        <w:t xml:space="preserve">Adicional, em Duas Séries, para Colocação Privada, da </w:t>
      </w:r>
      <w:proofErr w:type="spellStart"/>
      <w:r w:rsidR="00201676" w:rsidRPr="003256C2">
        <w:rPr>
          <w:rFonts w:ascii="Verdana" w:hAnsi="Verdana"/>
          <w:b/>
          <w:bCs/>
          <w:i/>
          <w:sz w:val="20"/>
          <w:szCs w:val="20"/>
          <w:lang w:val="pt-BR"/>
        </w:rPr>
        <w:t>Rod</w:t>
      </w:r>
      <w:r w:rsidR="00654B79" w:rsidRPr="003256C2">
        <w:rPr>
          <w:rFonts w:ascii="Verdana" w:hAnsi="Verdana"/>
          <w:b/>
          <w:bCs/>
          <w:i/>
          <w:sz w:val="20"/>
          <w:szCs w:val="20"/>
          <w:lang w:val="pt-BR"/>
        </w:rPr>
        <w:t>O</w:t>
      </w:r>
      <w:r w:rsidR="00201676" w:rsidRPr="003256C2">
        <w:rPr>
          <w:rFonts w:ascii="Verdana" w:hAnsi="Verdana"/>
          <w:b/>
          <w:bCs/>
          <w:i/>
          <w:sz w:val="20"/>
          <w:szCs w:val="20"/>
          <w:lang w:val="pt-BR"/>
        </w:rPr>
        <w:t>il</w:t>
      </w:r>
      <w:proofErr w:type="spellEnd"/>
      <w:r w:rsidR="00201676" w:rsidRPr="003256C2">
        <w:rPr>
          <w:rFonts w:ascii="Verdana" w:hAnsi="Verdana"/>
          <w:b/>
          <w:bCs/>
          <w:i/>
          <w:sz w:val="20"/>
          <w:szCs w:val="20"/>
          <w:lang w:val="pt-BR"/>
        </w:rPr>
        <w:t xml:space="preserve"> Distribuidora de Combustíveis</w:t>
      </w:r>
      <w:r w:rsidRPr="003256C2">
        <w:rPr>
          <w:rFonts w:ascii="Verdana" w:hAnsi="Verdana"/>
          <w:b/>
          <w:bCs/>
          <w:i/>
          <w:sz w:val="20"/>
          <w:szCs w:val="20"/>
          <w:lang w:val="pt-BR"/>
        </w:rPr>
        <w:t xml:space="preserve"> S.A. ("</w:t>
      </w:r>
      <w:r w:rsidRPr="003256C2">
        <w:rPr>
          <w:rFonts w:ascii="Verdana" w:hAnsi="Verdana"/>
          <w:b/>
          <w:bCs/>
          <w:i/>
          <w:sz w:val="20"/>
          <w:szCs w:val="20"/>
          <w:u w:val="single"/>
          <w:lang w:val="pt-BR"/>
        </w:rPr>
        <w:t>Emissão</w:t>
      </w:r>
      <w:r w:rsidRPr="003256C2">
        <w:rPr>
          <w:rFonts w:ascii="Verdana" w:hAnsi="Verdana"/>
          <w:b/>
          <w:bCs/>
          <w:i/>
          <w:sz w:val="20"/>
          <w:szCs w:val="20"/>
          <w:lang w:val="pt-BR"/>
        </w:rPr>
        <w:t>" e "</w:t>
      </w:r>
      <w:r w:rsidRPr="003256C2">
        <w:rPr>
          <w:rFonts w:ascii="Verdana" w:hAnsi="Verdana"/>
          <w:b/>
          <w:bCs/>
          <w:i/>
          <w:sz w:val="20"/>
          <w:szCs w:val="20"/>
          <w:u w:val="single"/>
          <w:lang w:val="pt-BR"/>
        </w:rPr>
        <w:t>Emissora</w:t>
      </w:r>
      <w:r w:rsidRPr="003256C2">
        <w:rPr>
          <w:rFonts w:ascii="Verdana" w:hAnsi="Verdana"/>
          <w:b/>
          <w:bCs/>
          <w:i/>
          <w:sz w:val="20"/>
          <w:szCs w:val="20"/>
          <w:lang w:val="pt-BR"/>
        </w:rPr>
        <w:t>", respectivamente).</w:t>
      </w:r>
    </w:p>
    <w:p w14:paraId="2853B58F" w14:textId="77777777" w:rsidR="00DC3020" w:rsidRPr="003256C2" w:rsidRDefault="00DC3020" w:rsidP="003256C2">
      <w:pPr>
        <w:widowControl w:val="0"/>
        <w:spacing w:line="320" w:lineRule="exact"/>
        <w:rPr>
          <w:rFonts w:ascii="Verdana" w:hAnsi="Verdana"/>
          <w:sz w:val="20"/>
          <w:szCs w:val="20"/>
          <w:lang w:val="pt-BR"/>
        </w:rPr>
      </w:pPr>
    </w:p>
    <w:p w14:paraId="2E68EC3E" w14:textId="77777777" w:rsidR="00DC3020" w:rsidRPr="003256C2" w:rsidRDefault="00DC3020" w:rsidP="003256C2">
      <w:pPr>
        <w:spacing w:line="320" w:lineRule="exact"/>
        <w:rPr>
          <w:rFonts w:ascii="Verdana" w:hAnsi="Verdana"/>
          <w:sz w:val="20"/>
          <w:szCs w:val="20"/>
          <w:lang w:val="pt-BR"/>
        </w:rPr>
      </w:pPr>
      <w:r w:rsidRPr="003256C2">
        <w:rPr>
          <w:rFonts w:ascii="Verdana" w:hAnsi="Verdana"/>
          <w:sz w:val="20"/>
          <w:szCs w:val="20"/>
          <w:lang w:val="pt-BR"/>
        </w:rPr>
        <w:t>Prezados,</w:t>
      </w:r>
    </w:p>
    <w:p w14:paraId="0A3BD055" w14:textId="77777777" w:rsidR="00DC3020" w:rsidRPr="003256C2" w:rsidRDefault="00DC3020" w:rsidP="003256C2">
      <w:pPr>
        <w:spacing w:line="320" w:lineRule="exact"/>
        <w:rPr>
          <w:rFonts w:ascii="Verdana" w:hAnsi="Verdana"/>
          <w:sz w:val="20"/>
          <w:szCs w:val="20"/>
          <w:lang w:val="pt-BR"/>
        </w:rPr>
      </w:pPr>
    </w:p>
    <w:p w14:paraId="33B3FD22" w14:textId="57D0BECD" w:rsidR="00DC3020" w:rsidRPr="003256C2" w:rsidRDefault="00DC3020" w:rsidP="003256C2">
      <w:pPr>
        <w:pStyle w:val="PargrafoComumNvel1"/>
        <w:numPr>
          <w:ilvl w:val="0"/>
          <w:numId w:val="0"/>
        </w:numPr>
      </w:pPr>
      <w:r w:rsidRPr="003256C2">
        <w:t>No âmbito dos termos e condições acordados no "</w:t>
      </w:r>
      <w:r w:rsidRPr="003256C2">
        <w:rPr>
          <w:i/>
        </w:rPr>
        <w:t xml:space="preserve">Instrumento Particular de Escritura da </w:t>
      </w:r>
      <w:r w:rsidR="00020135" w:rsidRPr="003256C2">
        <w:rPr>
          <w:i/>
        </w:rPr>
        <w:t>2</w:t>
      </w:r>
      <w:r w:rsidRPr="003256C2">
        <w:rPr>
          <w:i/>
        </w:rPr>
        <w:t>ª (</w:t>
      </w:r>
      <w:r w:rsidR="00020135" w:rsidRPr="003256C2">
        <w:rPr>
          <w:i/>
        </w:rPr>
        <w:t>Segunda</w:t>
      </w:r>
      <w:r w:rsidRPr="003256C2">
        <w:rPr>
          <w:i/>
        </w:rPr>
        <w:t>) Emissão de Debêntures Simples, Não Conversíveis em Ações, da Espécie com Garantia Real</w:t>
      </w:r>
      <w:r w:rsidR="00020135" w:rsidRPr="003256C2">
        <w:rPr>
          <w:i/>
        </w:rPr>
        <w:t xml:space="preserve"> e</w:t>
      </w:r>
      <w:r w:rsidRPr="003256C2">
        <w:rPr>
          <w:i/>
        </w:rPr>
        <w:t xml:space="preserve"> com Garantia Fidejussória</w:t>
      </w:r>
      <w:r w:rsidR="00020135" w:rsidRPr="003256C2">
        <w:rPr>
          <w:i/>
        </w:rPr>
        <w:t xml:space="preserve"> Adicional</w:t>
      </w:r>
      <w:r w:rsidRPr="003256C2">
        <w:rPr>
          <w:i/>
        </w:rPr>
        <w:t xml:space="preserve">, em Duas Séries, para Colocação Privada, da </w:t>
      </w:r>
      <w:proofErr w:type="spellStart"/>
      <w:r w:rsidR="00020135" w:rsidRPr="003256C2">
        <w:rPr>
          <w:i/>
        </w:rPr>
        <w:t>Rodoil</w:t>
      </w:r>
      <w:proofErr w:type="spellEnd"/>
      <w:r w:rsidR="00020135" w:rsidRPr="003256C2">
        <w:rPr>
          <w:i/>
        </w:rPr>
        <w:t xml:space="preserve"> Distribuidora de Combustíveis </w:t>
      </w:r>
      <w:r w:rsidRPr="003256C2">
        <w:rPr>
          <w:i/>
        </w:rPr>
        <w:t>S.A</w:t>
      </w:r>
      <w:r w:rsidRPr="003256C2">
        <w:rPr>
          <w:iCs/>
        </w:rPr>
        <w:t>."</w:t>
      </w:r>
      <w:r w:rsidRPr="003256C2" w:rsidDel="00AC68FD">
        <w:rPr>
          <w:iCs/>
        </w:rPr>
        <w:t xml:space="preserve"> </w:t>
      </w:r>
      <w:r w:rsidRPr="003256C2">
        <w:rPr>
          <w:iCs/>
        </w:rPr>
        <w:t xml:space="preserve">celebrado em </w:t>
      </w:r>
      <w:r w:rsidR="00CB0917">
        <w:t>18</w:t>
      </w:r>
      <w:r w:rsidR="00CB0917" w:rsidRPr="003256C2">
        <w:t xml:space="preserve"> </w:t>
      </w:r>
      <w:r w:rsidRPr="003256C2">
        <w:rPr>
          <w:iCs/>
        </w:rPr>
        <w:t xml:space="preserve">de </w:t>
      </w:r>
      <w:r w:rsidR="00CB0917">
        <w:t>março</w:t>
      </w:r>
      <w:r w:rsidR="00CB0917" w:rsidRPr="003256C2">
        <w:t xml:space="preserve"> </w:t>
      </w:r>
      <w:r w:rsidRPr="003256C2">
        <w:rPr>
          <w:iCs/>
        </w:rPr>
        <w:t xml:space="preserve">de </w:t>
      </w:r>
      <w:r w:rsidR="00020135" w:rsidRPr="003256C2">
        <w:rPr>
          <w:iCs/>
        </w:rPr>
        <w:t>2022</w:t>
      </w:r>
      <w:r w:rsidRPr="003256C2">
        <w:t xml:space="preserve"> ("</w:t>
      </w:r>
      <w:r w:rsidRPr="003256C2">
        <w:rPr>
          <w:u w:val="single"/>
        </w:rPr>
        <w:t>Escritura de Emissão</w:t>
      </w:r>
      <w:r w:rsidRPr="003256C2">
        <w:rPr>
          <w:iCs/>
        </w:rPr>
        <w:t>")</w:t>
      </w:r>
      <w:r w:rsidRPr="003256C2">
        <w:t xml:space="preserve"> ficou estabelecido que os </w:t>
      </w:r>
      <w:r w:rsidRPr="003256C2">
        <w:rPr>
          <w:iCs/>
        </w:rPr>
        <w:t>Recursos</w:t>
      </w:r>
      <w:r w:rsidRPr="003256C2">
        <w:t xml:space="preserve"> líquidos obtidos pela </w:t>
      </w:r>
      <w:proofErr w:type="spellStart"/>
      <w:r w:rsidR="00020135" w:rsidRPr="003256C2">
        <w:rPr>
          <w:iCs/>
        </w:rPr>
        <w:t>Rod</w:t>
      </w:r>
      <w:r w:rsidR="00BA7E85">
        <w:rPr>
          <w:iCs/>
        </w:rPr>
        <w:t>O</w:t>
      </w:r>
      <w:r w:rsidR="00020135" w:rsidRPr="003256C2">
        <w:rPr>
          <w:iCs/>
        </w:rPr>
        <w:t>il</w:t>
      </w:r>
      <w:proofErr w:type="spellEnd"/>
      <w:r w:rsidR="00020135" w:rsidRPr="003256C2">
        <w:rPr>
          <w:iCs/>
        </w:rPr>
        <w:t xml:space="preserve"> Distribuidora de Combustíveis</w:t>
      </w:r>
      <w:r w:rsidRPr="003256C2">
        <w:t xml:space="preserve"> S.A. </w:t>
      </w:r>
      <w:r w:rsidRPr="003256C2">
        <w:rPr>
          <w:iCs/>
        </w:rPr>
        <w:t>("</w:t>
      </w:r>
      <w:r w:rsidRPr="003256C2">
        <w:rPr>
          <w:u w:val="single"/>
        </w:rPr>
        <w:t>Companhia</w:t>
      </w:r>
      <w:r w:rsidRPr="003256C2">
        <w:rPr>
          <w:iCs/>
        </w:rPr>
        <w:t>")</w:t>
      </w:r>
      <w:r w:rsidRPr="003256C2">
        <w:t xml:space="preserve"> com a emissão de Debêntures seriam destinados</w:t>
      </w:r>
      <w:r w:rsidR="00020135" w:rsidRPr="003256C2">
        <w:t>,</w:t>
      </w:r>
      <w:r w:rsidRPr="003256C2">
        <w:t xml:space="preserve"> pela Companhia, à aquisição, pela Companhia, de </w:t>
      </w:r>
      <w:r w:rsidR="00886D4F" w:rsidRPr="003256C2">
        <w:t>etanol</w:t>
      </w:r>
      <w:r w:rsidR="00F623C6" w:rsidRPr="003256C2">
        <w:t xml:space="preserve"> e biodiesel</w:t>
      </w:r>
      <w:r w:rsidRPr="003256C2">
        <w:t xml:space="preserve"> de produtores rurais (conforme caracterizados nos termos do artigo 165 da Instrução Normativa da Receita Federal do Brasil nº 971, de 13 de novembro de 2009),</w:t>
      </w:r>
      <w:r w:rsidR="00654B79" w:rsidRPr="003256C2">
        <w:t xml:space="preserve"> </w:t>
      </w:r>
      <w:r w:rsidR="00961AA8" w:rsidRPr="00C82532">
        <w:t>nos termos do parágrafo 1º do artigo 23 da Lei n° 11.076, de 30 de dezembro de 2004</w:t>
      </w:r>
      <w:r w:rsidR="00961AA8">
        <w:t xml:space="preserve">, </w:t>
      </w:r>
      <w:r w:rsidR="00961AA8" w:rsidRPr="00C82532">
        <w:t>e do parágrafo 4º, inciso II, e parágrafo 7º, ambos do artigo 3º da Instrução CVM 600</w:t>
      </w:r>
      <w:r w:rsidRPr="003256C2">
        <w:t xml:space="preserve">, até a Data de Vencimento ou até que a Companhia comprove a aplicação da totalidade dos Recursos obtidos com a Emissão, o que ocorrer primeiro. </w:t>
      </w:r>
    </w:p>
    <w:p w14:paraId="1B02DA4B" w14:textId="77777777" w:rsidR="00DC3020" w:rsidRPr="003256C2" w:rsidRDefault="00DC3020" w:rsidP="003256C2">
      <w:pPr>
        <w:spacing w:line="320" w:lineRule="exact"/>
        <w:rPr>
          <w:rFonts w:ascii="Verdana" w:hAnsi="Verdana"/>
          <w:sz w:val="20"/>
          <w:szCs w:val="20"/>
          <w:lang w:val="pt-BR"/>
        </w:rPr>
      </w:pPr>
    </w:p>
    <w:p w14:paraId="577D3A06" w14:textId="6144048B" w:rsidR="00DC3020" w:rsidRPr="003256C2" w:rsidRDefault="00DC3020" w:rsidP="003256C2">
      <w:pPr>
        <w:spacing w:line="320" w:lineRule="exact"/>
        <w:jc w:val="both"/>
        <w:rPr>
          <w:rFonts w:ascii="Verdana" w:hAnsi="Verdana"/>
          <w:sz w:val="20"/>
          <w:szCs w:val="20"/>
          <w:lang w:val="pt-BR"/>
        </w:rPr>
      </w:pPr>
      <w:r w:rsidRPr="003256C2">
        <w:rPr>
          <w:rFonts w:ascii="Verdana" w:hAnsi="Verdana"/>
          <w:sz w:val="20"/>
          <w:szCs w:val="20"/>
          <w:lang w:val="pt-BR"/>
        </w:rPr>
        <w:t xml:space="preserve">Em conformidade com a Cláusula </w:t>
      </w:r>
      <w:r w:rsidR="003B2E48" w:rsidRPr="003256C2">
        <w:rPr>
          <w:rFonts w:ascii="Verdana" w:hAnsi="Verdana"/>
          <w:sz w:val="20"/>
          <w:szCs w:val="20"/>
          <w:lang w:val="pt-BR"/>
        </w:rPr>
        <w:t>3.5.</w:t>
      </w:r>
      <w:r w:rsidR="00FE0415" w:rsidRPr="003256C2">
        <w:rPr>
          <w:rFonts w:ascii="Verdana" w:hAnsi="Verdana"/>
          <w:sz w:val="20"/>
          <w:szCs w:val="20"/>
          <w:lang w:val="pt-BR"/>
        </w:rPr>
        <w:t>3</w:t>
      </w:r>
      <w:r w:rsidRPr="003256C2">
        <w:rPr>
          <w:rFonts w:ascii="Verdana" w:hAnsi="Verdana"/>
          <w:sz w:val="20"/>
          <w:szCs w:val="20"/>
          <w:lang w:val="pt-BR"/>
        </w:rPr>
        <w:t xml:space="preserve"> da Escritura de Emissão, a Companhia vem, por meio desta, notificar ao Agente Fiduciário dos CRA, na qualidade de representante dos Titulares dos CRA, bem como a Securitizadora e a CVM, indicando os produtores rurais aos quais serão destinados os recursos provenientes da integralização das Debêntures, de forma a cumprir os requisitos previstos na Lei 11.076 e </w:t>
      </w:r>
      <w:r w:rsidRPr="003256C2">
        <w:rPr>
          <w:rFonts w:ascii="Verdana" w:eastAsia="MS Mincho" w:hAnsi="Verdana"/>
          <w:sz w:val="20"/>
          <w:szCs w:val="20"/>
          <w:lang w:val="pt-BR"/>
        </w:rPr>
        <w:t>Instrução CVM 600</w:t>
      </w:r>
      <w:r w:rsidRPr="003256C2">
        <w:rPr>
          <w:rFonts w:ascii="Verdana" w:hAnsi="Verdana"/>
          <w:sz w:val="20"/>
          <w:szCs w:val="20"/>
          <w:lang w:val="pt-BR"/>
        </w:rPr>
        <w:t xml:space="preserve">, conforme características descritas abaixo: </w:t>
      </w:r>
    </w:p>
    <w:p w14:paraId="7A27DCA8" w14:textId="77777777" w:rsidR="00DC3020" w:rsidRPr="003256C2" w:rsidRDefault="00DC3020" w:rsidP="003256C2">
      <w:pPr>
        <w:spacing w:line="320" w:lineRule="exact"/>
        <w:rPr>
          <w:rFonts w:ascii="Verdana" w:hAnsi="Verdana"/>
          <w:sz w:val="20"/>
          <w:szCs w:val="20"/>
          <w:lang w:val="pt-BR"/>
        </w:rPr>
      </w:pPr>
    </w:p>
    <w:tbl>
      <w:tblPr>
        <w:tblStyle w:val="Tabelacomgrade"/>
        <w:tblW w:w="5000" w:type="pct"/>
        <w:jc w:val="center"/>
        <w:tblLayout w:type="fixed"/>
        <w:tblLook w:val="04A0" w:firstRow="1" w:lastRow="0" w:firstColumn="1" w:lastColumn="0" w:noHBand="0" w:noVBand="1"/>
      </w:tblPr>
      <w:tblGrid>
        <w:gridCol w:w="1788"/>
        <w:gridCol w:w="1326"/>
        <w:gridCol w:w="1843"/>
        <w:gridCol w:w="1418"/>
        <w:gridCol w:w="1111"/>
        <w:gridCol w:w="1342"/>
      </w:tblGrid>
      <w:tr w:rsidR="00DD2902" w:rsidRPr="003256C2" w14:paraId="5F942C6C" w14:textId="491C97E9" w:rsidTr="00DD2902">
        <w:trPr>
          <w:trHeight w:val="589"/>
          <w:jc w:val="center"/>
        </w:trPr>
        <w:tc>
          <w:tcPr>
            <w:tcW w:w="1013" w:type="pct"/>
            <w:shd w:val="clear" w:color="auto" w:fill="D9D9D9" w:themeFill="background1" w:themeFillShade="D9"/>
            <w:vAlign w:val="center"/>
          </w:tcPr>
          <w:p w14:paraId="6649091F" w14:textId="77777777" w:rsidR="00043521" w:rsidRPr="00DD2902" w:rsidRDefault="00043521" w:rsidP="003256C2">
            <w:pPr>
              <w:spacing w:line="320" w:lineRule="exact"/>
              <w:jc w:val="center"/>
              <w:rPr>
                <w:rFonts w:ascii="Verdana" w:hAnsi="Verdana"/>
                <w:b/>
                <w:sz w:val="18"/>
                <w:szCs w:val="18"/>
              </w:rPr>
            </w:pPr>
            <w:r w:rsidRPr="00DD2902">
              <w:rPr>
                <w:rFonts w:ascii="Verdana" w:hAnsi="Verdana"/>
                <w:b/>
                <w:sz w:val="18"/>
                <w:szCs w:val="18"/>
              </w:rPr>
              <w:t>Razão Social / Nome do Produtor Rural</w:t>
            </w:r>
          </w:p>
        </w:tc>
        <w:tc>
          <w:tcPr>
            <w:tcW w:w="751" w:type="pct"/>
            <w:shd w:val="clear" w:color="auto" w:fill="D9D9D9" w:themeFill="background1" w:themeFillShade="D9"/>
            <w:vAlign w:val="center"/>
          </w:tcPr>
          <w:p w14:paraId="1AEFE047" w14:textId="77777777" w:rsidR="00043521" w:rsidRPr="00DD2902" w:rsidRDefault="00043521" w:rsidP="003256C2">
            <w:pPr>
              <w:spacing w:line="320" w:lineRule="exact"/>
              <w:jc w:val="center"/>
              <w:rPr>
                <w:rFonts w:ascii="Verdana" w:hAnsi="Verdana"/>
                <w:b/>
                <w:sz w:val="18"/>
                <w:szCs w:val="18"/>
              </w:rPr>
            </w:pPr>
            <w:r w:rsidRPr="00DD2902">
              <w:rPr>
                <w:rFonts w:ascii="Verdana" w:hAnsi="Verdana"/>
                <w:b/>
                <w:sz w:val="18"/>
                <w:szCs w:val="18"/>
              </w:rPr>
              <w:t>CNPJ / CPF</w:t>
            </w:r>
          </w:p>
        </w:tc>
        <w:tc>
          <w:tcPr>
            <w:tcW w:w="1044" w:type="pct"/>
            <w:shd w:val="clear" w:color="auto" w:fill="D9D9D9" w:themeFill="background1" w:themeFillShade="D9"/>
            <w:vAlign w:val="center"/>
          </w:tcPr>
          <w:p w14:paraId="7F7BBA7D" w14:textId="77777777" w:rsidR="00043521" w:rsidRPr="00DD2902" w:rsidRDefault="00043521" w:rsidP="003256C2">
            <w:pPr>
              <w:spacing w:line="320" w:lineRule="exact"/>
              <w:jc w:val="center"/>
              <w:rPr>
                <w:rFonts w:ascii="Verdana" w:hAnsi="Verdana"/>
                <w:b/>
                <w:sz w:val="18"/>
                <w:szCs w:val="18"/>
              </w:rPr>
            </w:pPr>
            <w:r w:rsidRPr="00DD2902">
              <w:rPr>
                <w:rFonts w:ascii="Verdana" w:hAnsi="Verdana"/>
                <w:b/>
                <w:sz w:val="18"/>
                <w:szCs w:val="18"/>
              </w:rPr>
              <w:t>Produtor Rural</w:t>
            </w:r>
          </w:p>
          <w:p w14:paraId="48AE3E2D" w14:textId="5D82B4DD" w:rsidR="00043521" w:rsidRPr="00DD2902" w:rsidRDefault="00043521" w:rsidP="003256C2">
            <w:pPr>
              <w:spacing w:line="320" w:lineRule="exact"/>
              <w:jc w:val="center"/>
              <w:rPr>
                <w:rFonts w:ascii="Verdana" w:hAnsi="Verdana"/>
                <w:b/>
                <w:sz w:val="18"/>
                <w:szCs w:val="18"/>
              </w:rPr>
            </w:pPr>
            <w:r w:rsidRPr="00DD2902">
              <w:rPr>
                <w:rFonts w:ascii="Verdana" w:hAnsi="Verdana"/>
                <w:b/>
                <w:sz w:val="18"/>
                <w:szCs w:val="18"/>
              </w:rPr>
              <w:t>(Inscrição Estadual/CNAE)</w:t>
            </w:r>
          </w:p>
        </w:tc>
        <w:tc>
          <w:tcPr>
            <w:tcW w:w="803" w:type="pct"/>
            <w:shd w:val="clear" w:color="auto" w:fill="D9D9D9" w:themeFill="background1" w:themeFillShade="D9"/>
          </w:tcPr>
          <w:p w14:paraId="3D3F681C" w14:textId="5D30D70F" w:rsidR="00043521" w:rsidRPr="00DD2902" w:rsidRDefault="00043521" w:rsidP="003256C2">
            <w:pPr>
              <w:spacing w:line="320" w:lineRule="exact"/>
              <w:jc w:val="center"/>
              <w:rPr>
                <w:rFonts w:ascii="Verdana" w:hAnsi="Verdana"/>
                <w:b/>
                <w:sz w:val="18"/>
                <w:szCs w:val="18"/>
              </w:rPr>
            </w:pPr>
            <w:r w:rsidRPr="00DD2902">
              <w:rPr>
                <w:rFonts w:ascii="Verdana" w:hAnsi="Verdana" w:cstheme="minorHAnsi"/>
                <w:b/>
                <w:bCs/>
                <w:color w:val="000000"/>
                <w:sz w:val="18"/>
                <w:szCs w:val="18"/>
              </w:rPr>
              <w:t>Nº do Contrato</w:t>
            </w:r>
          </w:p>
        </w:tc>
        <w:tc>
          <w:tcPr>
            <w:tcW w:w="629" w:type="pct"/>
            <w:shd w:val="clear" w:color="auto" w:fill="D9D9D9" w:themeFill="background1" w:themeFillShade="D9"/>
          </w:tcPr>
          <w:p w14:paraId="635EC432" w14:textId="1135FBF4" w:rsidR="00043521" w:rsidRPr="00DD2902" w:rsidRDefault="00043521" w:rsidP="003256C2">
            <w:pPr>
              <w:spacing w:line="320" w:lineRule="exact"/>
              <w:jc w:val="center"/>
              <w:rPr>
                <w:rFonts w:ascii="Verdana" w:hAnsi="Verdana"/>
                <w:b/>
                <w:sz w:val="18"/>
                <w:szCs w:val="18"/>
              </w:rPr>
            </w:pPr>
            <w:r w:rsidRPr="00DD2902">
              <w:rPr>
                <w:rFonts w:ascii="Verdana" w:hAnsi="Verdana" w:cstheme="minorHAnsi"/>
                <w:b/>
                <w:bCs/>
                <w:color w:val="000000"/>
                <w:sz w:val="18"/>
                <w:szCs w:val="18"/>
              </w:rPr>
              <w:t>Volume</w:t>
            </w:r>
            <w:r w:rsidR="00DD2902" w:rsidRPr="00DD2902">
              <w:rPr>
                <w:rFonts w:ascii="Verdana" w:hAnsi="Verdana" w:cstheme="minorHAnsi"/>
                <w:b/>
                <w:bCs/>
                <w:color w:val="000000"/>
                <w:sz w:val="18"/>
                <w:szCs w:val="18"/>
              </w:rPr>
              <w:t xml:space="preserve"> (m³)</w:t>
            </w:r>
          </w:p>
        </w:tc>
        <w:tc>
          <w:tcPr>
            <w:tcW w:w="761" w:type="pct"/>
            <w:shd w:val="clear" w:color="auto" w:fill="D9D9D9" w:themeFill="background1" w:themeFillShade="D9"/>
          </w:tcPr>
          <w:p w14:paraId="68FCB49C" w14:textId="48856FA9" w:rsidR="00043521" w:rsidRPr="00DD2902" w:rsidRDefault="00043521" w:rsidP="003256C2">
            <w:pPr>
              <w:spacing w:line="320" w:lineRule="exact"/>
              <w:jc w:val="center"/>
              <w:rPr>
                <w:rFonts w:ascii="Verdana" w:hAnsi="Verdana"/>
                <w:b/>
                <w:sz w:val="18"/>
                <w:szCs w:val="18"/>
              </w:rPr>
            </w:pPr>
            <w:r w:rsidRPr="00DD2902">
              <w:rPr>
                <w:rFonts w:ascii="Verdana" w:hAnsi="Verdana" w:cstheme="minorHAnsi"/>
                <w:b/>
                <w:bCs/>
                <w:color w:val="000000"/>
                <w:sz w:val="18"/>
                <w:szCs w:val="18"/>
              </w:rPr>
              <w:t>Vencimento</w:t>
            </w:r>
          </w:p>
        </w:tc>
      </w:tr>
      <w:tr w:rsidR="00DD2902" w:rsidRPr="00DD2902" w14:paraId="09C61C00" w14:textId="41A9C540" w:rsidTr="00DD2902">
        <w:trPr>
          <w:trHeight w:val="482"/>
          <w:jc w:val="center"/>
        </w:trPr>
        <w:tc>
          <w:tcPr>
            <w:tcW w:w="1013" w:type="pct"/>
            <w:vAlign w:val="bottom"/>
          </w:tcPr>
          <w:p w14:paraId="52791089" w14:textId="7350F2D1"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ADECOAGRO VALE DO IVINHEMA S/A</w:t>
            </w:r>
          </w:p>
        </w:tc>
        <w:tc>
          <w:tcPr>
            <w:tcW w:w="751" w:type="pct"/>
            <w:vAlign w:val="bottom"/>
          </w:tcPr>
          <w:p w14:paraId="097C47CA" w14:textId="385EE17C"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07903169000109</w:t>
            </w:r>
          </w:p>
        </w:tc>
        <w:tc>
          <w:tcPr>
            <w:tcW w:w="1044" w:type="pct"/>
            <w:vAlign w:val="bottom"/>
          </w:tcPr>
          <w:p w14:paraId="7FDAD90F" w14:textId="3314454C"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10.71-6-00 - Fabricação de açúcar em bruto</w:t>
            </w:r>
          </w:p>
        </w:tc>
        <w:tc>
          <w:tcPr>
            <w:tcW w:w="803" w:type="pct"/>
          </w:tcPr>
          <w:p w14:paraId="731C30DA" w14:textId="1866840E"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S/N</w:t>
            </w:r>
          </w:p>
        </w:tc>
        <w:tc>
          <w:tcPr>
            <w:tcW w:w="629" w:type="pct"/>
            <w:vAlign w:val="bottom"/>
          </w:tcPr>
          <w:p w14:paraId="2FC4E6B7" w14:textId="1A66D85B"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 xml:space="preserve">30.000 </w:t>
            </w:r>
          </w:p>
        </w:tc>
        <w:tc>
          <w:tcPr>
            <w:tcW w:w="761" w:type="pct"/>
            <w:vAlign w:val="bottom"/>
          </w:tcPr>
          <w:p w14:paraId="2900F667" w14:textId="3F2B8C77"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31/05/22</w:t>
            </w:r>
          </w:p>
        </w:tc>
      </w:tr>
      <w:tr w:rsidR="00DD2902" w:rsidRPr="003256C2" w14:paraId="2D0C12D6" w14:textId="77777777" w:rsidTr="0068164D">
        <w:tblPrEx>
          <w:jc w:val="left"/>
        </w:tblPrEx>
        <w:trPr>
          <w:trHeight w:val="482"/>
        </w:trPr>
        <w:tc>
          <w:tcPr>
            <w:tcW w:w="1013" w:type="pct"/>
            <w:vAlign w:val="bottom"/>
          </w:tcPr>
          <w:p w14:paraId="6A67E947" w14:textId="72AC2023"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USINA ELDORADO AS</w:t>
            </w:r>
          </w:p>
        </w:tc>
        <w:tc>
          <w:tcPr>
            <w:tcW w:w="751" w:type="pct"/>
            <w:vAlign w:val="bottom"/>
          </w:tcPr>
          <w:p w14:paraId="2F6D4ACB" w14:textId="3A21976C"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05620523000235</w:t>
            </w:r>
          </w:p>
        </w:tc>
        <w:tc>
          <w:tcPr>
            <w:tcW w:w="1044" w:type="pct"/>
            <w:vAlign w:val="bottom"/>
          </w:tcPr>
          <w:p w14:paraId="0EDB2D35" w14:textId="79D25379"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19.31-4-00 - Fabricação de álcool</w:t>
            </w:r>
          </w:p>
        </w:tc>
        <w:tc>
          <w:tcPr>
            <w:tcW w:w="803" w:type="pct"/>
          </w:tcPr>
          <w:p w14:paraId="09620D78" w14:textId="5F93365B"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S/N</w:t>
            </w:r>
          </w:p>
        </w:tc>
        <w:tc>
          <w:tcPr>
            <w:tcW w:w="629" w:type="pct"/>
            <w:vAlign w:val="bottom"/>
          </w:tcPr>
          <w:p w14:paraId="11AB6573" w14:textId="44FB161A"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 xml:space="preserve">30.000 </w:t>
            </w:r>
          </w:p>
        </w:tc>
        <w:tc>
          <w:tcPr>
            <w:tcW w:w="761" w:type="pct"/>
            <w:vAlign w:val="bottom"/>
          </w:tcPr>
          <w:p w14:paraId="775FB0BC" w14:textId="377227DE"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31/05/22</w:t>
            </w:r>
          </w:p>
        </w:tc>
      </w:tr>
      <w:tr w:rsidR="00DD2902" w:rsidRPr="00DD2902" w14:paraId="09FD6D6B" w14:textId="77777777" w:rsidTr="0068164D">
        <w:tblPrEx>
          <w:jc w:val="left"/>
        </w:tblPrEx>
        <w:trPr>
          <w:trHeight w:val="482"/>
        </w:trPr>
        <w:tc>
          <w:tcPr>
            <w:tcW w:w="1013" w:type="pct"/>
            <w:vAlign w:val="bottom"/>
          </w:tcPr>
          <w:p w14:paraId="0D795451" w14:textId="5059D7CC"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RAIZEN CAARAPO ACUCAR E ALCOOL LTDA</w:t>
            </w:r>
          </w:p>
        </w:tc>
        <w:tc>
          <w:tcPr>
            <w:tcW w:w="751" w:type="pct"/>
            <w:vAlign w:val="bottom"/>
          </w:tcPr>
          <w:p w14:paraId="02A4585C" w14:textId="35BAE3D9"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09538989000166</w:t>
            </w:r>
          </w:p>
        </w:tc>
        <w:tc>
          <w:tcPr>
            <w:tcW w:w="1044" w:type="pct"/>
            <w:vAlign w:val="bottom"/>
          </w:tcPr>
          <w:p w14:paraId="75DE65FC" w14:textId="14D93F6C"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10.71-6-00 - Fabricação de açúcar em bruto</w:t>
            </w:r>
          </w:p>
        </w:tc>
        <w:tc>
          <w:tcPr>
            <w:tcW w:w="803" w:type="pct"/>
          </w:tcPr>
          <w:p w14:paraId="6FFB66F6" w14:textId="3AA3EAE8"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179079</w:t>
            </w:r>
          </w:p>
        </w:tc>
        <w:tc>
          <w:tcPr>
            <w:tcW w:w="629" w:type="pct"/>
            <w:vAlign w:val="bottom"/>
          </w:tcPr>
          <w:p w14:paraId="1AA9EA39" w14:textId="6F8BC779"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 xml:space="preserve">36.000 </w:t>
            </w:r>
          </w:p>
        </w:tc>
        <w:tc>
          <w:tcPr>
            <w:tcW w:w="761" w:type="pct"/>
            <w:vAlign w:val="bottom"/>
          </w:tcPr>
          <w:p w14:paraId="038B541E" w14:textId="31704033"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31/05/22</w:t>
            </w:r>
          </w:p>
        </w:tc>
      </w:tr>
      <w:tr w:rsidR="00DD2902" w:rsidRPr="00DD2902" w14:paraId="0F6025C2" w14:textId="77777777" w:rsidTr="00DD2902">
        <w:tblPrEx>
          <w:jc w:val="left"/>
        </w:tblPrEx>
        <w:trPr>
          <w:trHeight w:val="482"/>
        </w:trPr>
        <w:tc>
          <w:tcPr>
            <w:tcW w:w="1013" w:type="pct"/>
            <w:vAlign w:val="bottom"/>
          </w:tcPr>
          <w:p w14:paraId="5A4E769E" w14:textId="21B89B55"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BIOSEV S.A.</w:t>
            </w:r>
          </w:p>
        </w:tc>
        <w:tc>
          <w:tcPr>
            <w:tcW w:w="751" w:type="pct"/>
            <w:vAlign w:val="bottom"/>
          </w:tcPr>
          <w:p w14:paraId="0F296ED5" w14:textId="5DC3DEF6"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15527906003585</w:t>
            </w:r>
          </w:p>
        </w:tc>
        <w:tc>
          <w:tcPr>
            <w:tcW w:w="1044" w:type="pct"/>
            <w:vAlign w:val="bottom"/>
          </w:tcPr>
          <w:p w14:paraId="438D9647" w14:textId="6D62CC74"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10.71-6-00 - Fabricação de açúcar em bruto</w:t>
            </w:r>
          </w:p>
        </w:tc>
        <w:tc>
          <w:tcPr>
            <w:tcW w:w="803" w:type="pct"/>
          </w:tcPr>
          <w:p w14:paraId="29CB04C6" w14:textId="25D4EB41"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6C82F7BE" w14:textId="27CD8F03"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77672FBA" w14:textId="1999BCFD"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102CC0FF" w14:textId="77777777" w:rsidTr="00DD2902">
        <w:tblPrEx>
          <w:jc w:val="left"/>
        </w:tblPrEx>
        <w:trPr>
          <w:trHeight w:val="482"/>
        </w:trPr>
        <w:tc>
          <w:tcPr>
            <w:tcW w:w="1013" w:type="pct"/>
            <w:vAlign w:val="bottom"/>
          </w:tcPr>
          <w:p w14:paraId="46C10E1B" w14:textId="422BC6C6"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OLEO VEGETAIS PLANALTO</w:t>
            </w:r>
          </w:p>
        </w:tc>
        <w:tc>
          <w:tcPr>
            <w:tcW w:w="751" w:type="pct"/>
            <w:vAlign w:val="bottom"/>
          </w:tcPr>
          <w:p w14:paraId="77470DC7" w14:textId="3E4D691F"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88676127000257</w:t>
            </w:r>
          </w:p>
        </w:tc>
        <w:tc>
          <w:tcPr>
            <w:tcW w:w="1044" w:type="pct"/>
            <w:vAlign w:val="bottom"/>
          </w:tcPr>
          <w:p w14:paraId="7BE881AD" w14:textId="024A5D27"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19.32-2-00 - Fabricação de biocombustíveis, exceto álcool</w:t>
            </w:r>
          </w:p>
        </w:tc>
        <w:tc>
          <w:tcPr>
            <w:tcW w:w="803" w:type="pct"/>
          </w:tcPr>
          <w:p w14:paraId="21C3C9C1" w14:textId="45AF7798"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6F1FA6FC" w14:textId="315F82F9"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2C560264" w14:textId="38304D38"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2FF4A416" w14:textId="77777777" w:rsidTr="00DD2902">
        <w:tblPrEx>
          <w:jc w:val="left"/>
        </w:tblPrEx>
        <w:trPr>
          <w:trHeight w:val="482"/>
        </w:trPr>
        <w:tc>
          <w:tcPr>
            <w:tcW w:w="1013" w:type="pct"/>
            <w:vAlign w:val="bottom"/>
          </w:tcPr>
          <w:p w14:paraId="7F9B32D5" w14:textId="24756AEE" w:rsidR="00DD2902" w:rsidRPr="00DD2902" w:rsidRDefault="00DD2902" w:rsidP="00DD2902">
            <w:pPr>
              <w:spacing w:line="320" w:lineRule="exact"/>
              <w:jc w:val="center"/>
              <w:rPr>
                <w:rFonts w:ascii="Verdana" w:hAnsi="Verdana"/>
                <w:sz w:val="18"/>
                <w:szCs w:val="18"/>
                <w:lang w:val="en-US"/>
              </w:rPr>
            </w:pPr>
            <w:r w:rsidRPr="00DD2902">
              <w:rPr>
                <w:rFonts w:ascii="Verdana" w:hAnsi="Verdana" w:cs="Calibri"/>
                <w:sz w:val="18"/>
                <w:szCs w:val="18"/>
                <w:lang w:val="en-US"/>
              </w:rPr>
              <w:t>JBS S.A p/ TOWER</w:t>
            </w:r>
          </w:p>
        </w:tc>
        <w:tc>
          <w:tcPr>
            <w:tcW w:w="751" w:type="pct"/>
            <w:vAlign w:val="bottom"/>
          </w:tcPr>
          <w:p w14:paraId="7FFA144E" w14:textId="3AC6975D" w:rsidR="00DD2902" w:rsidRPr="00DD2902" w:rsidRDefault="00DD2902" w:rsidP="00DD2902">
            <w:pPr>
              <w:spacing w:line="320" w:lineRule="exact"/>
              <w:jc w:val="center"/>
              <w:rPr>
                <w:rFonts w:ascii="Verdana" w:hAnsi="Verdana"/>
                <w:sz w:val="18"/>
                <w:szCs w:val="18"/>
                <w:lang w:val="en-US"/>
              </w:rPr>
            </w:pPr>
            <w:r w:rsidRPr="00DD2902">
              <w:rPr>
                <w:rFonts w:ascii="Verdana" w:hAnsi="Verdana" w:cs="Calibri"/>
                <w:sz w:val="18"/>
                <w:szCs w:val="18"/>
              </w:rPr>
              <w:t>02916265013300</w:t>
            </w:r>
          </w:p>
        </w:tc>
        <w:tc>
          <w:tcPr>
            <w:tcW w:w="1044" w:type="pct"/>
            <w:vAlign w:val="bottom"/>
          </w:tcPr>
          <w:p w14:paraId="37E9E926" w14:textId="79E460EE"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19.32-2-00 - Fabricação de biocombustíveis, exceto álcool</w:t>
            </w:r>
          </w:p>
        </w:tc>
        <w:tc>
          <w:tcPr>
            <w:tcW w:w="803" w:type="pct"/>
          </w:tcPr>
          <w:p w14:paraId="23A2378A" w14:textId="778BE7F8"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21396FB8" w14:textId="300F311D"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337F9D5E" w14:textId="51DC0238"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7E5F7C54" w14:textId="77777777" w:rsidTr="00DD2902">
        <w:tblPrEx>
          <w:jc w:val="left"/>
        </w:tblPrEx>
        <w:trPr>
          <w:trHeight w:val="482"/>
        </w:trPr>
        <w:tc>
          <w:tcPr>
            <w:tcW w:w="1013" w:type="pct"/>
            <w:vAlign w:val="bottom"/>
          </w:tcPr>
          <w:p w14:paraId="65CF126D" w14:textId="4793ED80"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BIANCHINI SA</w:t>
            </w:r>
          </w:p>
        </w:tc>
        <w:tc>
          <w:tcPr>
            <w:tcW w:w="751" w:type="pct"/>
            <w:vAlign w:val="bottom"/>
          </w:tcPr>
          <w:p w14:paraId="5402D443" w14:textId="6FA9A11A"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87548020000260</w:t>
            </w:r>
          </w:p>
        </w:tc>
        <w:tc>
          <w:tcPr>
            <w:tcW w:w="1044" w:type="pct"/>
            <w:vAlign w:val="bottom"/>
          </w:tcPr>
          <w:p w14:paraId="0B95E110" w14:textId="49677A68"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10.41-4-00 - Fabricação de óleos vegetais em bruto, exceto óleo de milho</w:t>
            </w:r>
          </w:p>
        </w:tc>
        <w:tc>
          <w:tcPr>
            <w:tcW w:w="803" w:type="pct"/>
          </w:tcPr>
          <w:p w14:paraId="0FE7EAAC" w14:textId="4D4F088F"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4F228361" w14:textId="004E12A3"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7A16F13C" w14:textId="4E2DA718"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3256C2" w14:paraId="52A95C7B" w14:textId="77777777" w:rsidTr="00DD2902">
        <w:tblPrEx>
          <w:jc w:val="left"/>
        </w:tblPrEx>
        <w:trPr>
          <w:trHeight w:val="482"/>
        </w:trPr>
        <w:tc>
          <w:tcPr>
            <w:tcW w:w="1013" w:type="pct"/>
            <w:vAlign w:val="bottom"/>
          </w:tcPr>
          <w:p w14:paraId="319D2273" w14:textId="110B1474"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 xml:space="preserve">RAIZEN ENERGIA </w:t>
            </w:r>
            <w:proofErr w:type="gramStart"/>
            <w:r w:rsidRPr="00DD2902">
              <w:rPr>
                <w:rFonts w:ascii="Verdana" w:hAnsi="Verdana" w:cs="Calibri"/>
                <w:sz w:val="18"/>
                <w:szCs w:val="18"/>
              </w:rPr>
              <w:t>S.A</w:t>
            </w:r>
            <w:proofErr w:type="gramEnd"/>
          </w:p>
        </w:tc>
        <w:tc>
          <w:tcPr>
            <w:tcW w:w="751" w:type="pct"/>
            <w:vAlign w:val="bottom"/>
          </w:tcPr>
          <w:p w14:paraId="743F5158" w14:textId="599645E0"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08070508006885</w:t>
            </w:r>
          </w:p>
        </w:tc>
        <w:tc>
          <w:tcPr>
            <w:tcW w:w="1044" w:type="pct"/>
            <w:vAlign w:val="bottom"/>
          </w:tcPr>
          <w:p w14:paraId="3C208652" w14:textId="21CFC093"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19.31-4-00 - Fabricação de álcool</w:t>
            </w:r>
          </w:p>
        </w:tc>
        <w:tc>
          <w:tcPr>
            <w:tcW w:w="803" w:type="pct"/>
          </w:tcPr>
          <w:p w14:paraId="46CDBA40" w14:textId="6C082C57"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5D6F0782" w14:textId="4870202E"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077FF367" w14:textId="108F727C"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61A88F74" w14:textId="77777777" w:rsidTr="00DD2902">
        <w:tblPrEx>
          <w:jc w:val="left"/>
        </w:tblPrEx>
        <w:trPr>
          <w:trHeight w:val="482"/>
        </w:trPr>
        <w:tc>
          <w:tcPr>
            <w:tcW w:w="1013" w:type="pct"/>
            <w:vAlign w:val="bottom"/>
          </w:tcPr>
          <w:p w14:paraId="222D78B9" w14:textId="711C6E85"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ADECOAGRO VALE DO IVINHEMA S/A</w:t>
            </w:r>
          </w:p>
        </w:tc>
        <w:tc>
          <w:tcPr>
            <w:tcW w:w="751" w:type="pct"/>
            <w:vAlign w:val="bottom"/>
          </w:tcPr>
          <w:p w14:paraId="457D207B" w14:textId="75037DB6"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07903169001768</w:t>
            </w:r>
          </w:p>
        </w:tc>
        <w:tc>
          <w:tcPr>
            <w:tcW w:w="1044" w:type="pct"/>
            <w:vAlign w:val="bottom"/>
          </w:tcPr>
          <w:p w14:paraId="6C53FAC4" w14:textId="3A1B843F"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10.71-6-00 - Fabricação de açúcar em bruto</w:t>
            </w:r>
          </w:p>
        </w:tc>
        <w:tc>
          <w:tcPr>
            <w:tcW w:w="803" w:type="pct"/>
          </w:tcPr>
          <w:p w14:paraId="6CC81EE5" w14:textId="1099F002"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54563465" w14:textId="6A27B67E"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0A24F49D" w14:textId="1090E980"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347D91D9" w14:textId="77777777" w:rsidTr="00DD2902">
        <w:tblPrEx>
          <w:jc w:val="left"/>
        </w:tblPrEx>
        <w:trPr>
          <w:trHeight w:val="482"/>
        </w:trPr>
        <w:tc>
          <w:tcPr>
            <w:tcW w:w="1013" w:type="pct"/>
            <w:vAlign w:val="bottom"/>
          </w:tcPr>
          <w:p w14:paraId="174332F4" w14:textId="6AC8CFFC"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RAIZEN PARAGUACU LTDA</w:t>
            </w:r>
          </w:p>
        </w:tc>
        <w:tc>
          <w:tcPr>
            <w:tcW w:w="751" w:type="pct"/>
            <w:vAlign w:val="bottom"/>
          </w:tcPr>
          <w:p w14:paraId="08066CB2" w14:textId="21FA9911"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52189420000919</w:t>
            </w:r>
          </w:p>
        </w:tc>
        <w:tc>
          <w:tcPr>
            <w:tcW w:w="1044" w:type="pct"/>
            <w:vAlign w:val="bottom"/>
          </w:tcPr>
          <w:p w14:paraId="7984A906" w14:textId="4CAD2B3E"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10.71-6-00 - Fabricação de açúcar em bruto</w:t>
            </w:r>
          </w:p>
        </w:tc>
        <w:tc>
          <w:tcPr>
            <w:tcW w:w="803" w:type="pct"/>
          </w:tcPr>
          <w:p w14:paraId="71554C81" w14:textId="7C992D80"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7064DE7B" w14:textId="225A924B"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68B80AFE" w14:textId="07AB02F8"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1F5E92DF" w14:textId="77777777" w:rsidTr="00DD2902">
        <w:tblPrEx>
          <w:jc w:val="left"/>
        </w:tblPrEx>
        <w:trPr>
          <w:trHeight w:val="482"/>
        </w:trPr>
        <w:tc>
          <w:tcPr>
            <w:tcW w:w="1013" w:type="pct"/>
            <w:vAlign w:val="bottom"/>
          </w:tcPr>
          <w:p w14:paraId="4CFD3B49" w14:textId="34DFF780"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RAIZEN PARAGUACU LTDA</w:t>
            </w:r>
          </w:p>
        </w:tc>
        <w:tc>
          <w:tcPr>
            <w:tcW w:w="751" w:type="pct"/>
            <w:vAlign w:val="bottom"/>
          </w:tcPr>
          <w:p w14:paraId="29D8505D" w14:textId="25CEF506"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52189420001052</w:t>
            </w:r>
          </w:p>
        </w:tc>
        <w:tc>
          <w:tcPr>
            <w:tcW w:w="1044" w:type="pct"/>
            <w:vAlign w:val="bottom"/>
          </w:tcPr>
          <w:p w14:paraId="6A8FC863" w14:textId="2A60D8DE"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10.71-6-00 - Fabricação de açúcar em bruto</w:t>
            </w:r>
          </w:p>
        </w:tc>
        <w:tc>
          <w:tcPr>
            <w:tcW w:w="803" w:type="pct"/>
          </w:tcPr>
          <w:p w14:paraId="29077E8B" w14:textId="1B739139"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1F8E68A6" w14:textId="469D8EA7"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35516D17" w14:textId="25767D1A"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40CCCA72" w14:textId="77777777" w:rsidTr="00DD2902">
        <w:tblPrEx>
          <w:jc w:val="left"/>
        </w:tblPrEx>
        <w:trPr>
          <w:trHeight w:val="482"/>
        </w:trPr>
        <w:tc>
          <w:tcPr>
            <w:tcW w:w="1013" w:type="pct"/>
            <w:vAlign w:val="bottom"/>
          </w:tcPr>
          <w:p w14:paraId="3CAE7CC1" w14:textId="0F26B435"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 xml:space="preserve">USINA ALTO ALEGRE S </w:t>
            </w:r>
            <w:proofErr w:type="gramStart"/>
            <w:r w:rsidRPr="00DD2902">
              <w:rPr>
                <w:rFonts w:ascii="Verdana" w:hAnsi="Verdana" w:cs="Calibri"/>
                <w:sz w:val="18"/>
                <w:szCs w:val="18"/>
              </w:rPr>
              <w:t>A  ACUCAR</w:t>
            </w:r>
            <w:proofErr w:type="gramEnd"/>
            <w:r w:rsidRPr="00DD2902">
              <w:rPr>
                <w:rFonts w:ascii="Verdana" w:hAnsi="Verdana" w:cs="Calibri"/>
                <w:sz w:val="18"/>
                <w:szCs w:val="18"/>
              </w:rPr>
              <w:t xml:space="preserve"> E ALCOOL</w:t>
            </w:r>
          </w:p>
        </w:tc>
        <w:tc>
          <w:tcPr>
            <w:tcW w:w="751" w:type="pct"/>
            <w:vAlign w:val="bottom"/>
          </w:tcPr>
          <w:p w14:paraId="0CF4C66B" w14:textId="0F9AA479"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48295562001450</w:t>
            </w:r>
          </w:p>
        </w:tc>
        <w:tc>
          <w:tcPr>
            <w:tcW w:w="1044" w:type="pct"/>
            <w:vAlign w:val="bottom"/>
          </w:tcPr>
          <w:p w14:paraId="256CA33B" w14:textId="606C9357"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10.71-6-00 - Fabricação de açúcar em bruto</w:t>
            </w:r>
          </w:p>
        </w:tc>
        <w:tc>
          <w:tcPr>
            <w:tcW w:w="803" w:type="pct"/>
          </w:tcPr>
          <w:p w14:paraId="53BED64A" w14:textId="3B96E5CA"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5B2FB623" w14:textId="4DAA1F84"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506B5413" w14:textId="1287F953"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70E9BA00" w14:textId="77777777" w:rsidTr="00DD2902">
        <w:tblPrEx>
          <w:jc w:val="left"/>
        </w:tblPrEx>
        <w:trPr>
          <w:trHeight w:val="482"/>
        </w:trPr>
        <w:tc>
          <w:tcPr>
            <w:tcW w:w="1013" w:type="pct"/>
            <w:vAlign w:val="bottom"/>
          </w:tcPr>
          <w:p w14:paraId="436C252F" w14:textId="5ADC0C66"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 xml:space="preserve">DESTILARIA PARAGUACU </w:t>
            </w:r>
            <w:proofErr w:type="gramStart"/>
            <w:r w:rsidRPr="00DD2902">
              <w:rPr>
                <w:rFonts w:ascii="Verdana" w:hAnsi="Verdana" w:cs="Calibri"/>
                <w:sz w:val="18"/>
                <w:szCs w:val="18"/>
              </w:rPr>
              <w:t>LTDA  NOVA</w:t>
            </w:r>
            <w:proofErr w:type="gramEnd"/>
            <w:r w:rsidRPr="00DD2902">
              <w:rPr>
                <w:rFonts w:ascii="Verdana" w:hAnsi="Verdana" w:cs="Calibri"/>
                <w:sz w:val="18"/>
                <w:szCs w:val="18"/>
              </w:rPr>
              <w:t xml:space="preserve"> AMERICA</w:t>
            </w:r>
          </w:p>
        </w:tc>
        <w:tc>
          <w:tcPr>
            <w:tcW w:w="751" w:type="pct"/>
            <w:vAlign w:val="bottom"/>
          </w:tcPr>
          <w:p w14:paraId="26DB53F8" w14:textId="3AA47FC3"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52189420000161</w:t>
            </w:r>
          </w:p>
        </w:tc>
        <w:tc>
          <w:tcPr>
            <w:tcW w:w="1044" w:type="pct"/>
            <w:vAlign w:val="bottom"/>
          </w:tcPr>
          <w:p w14:paraId="4731070B" w14:textId="405D5084"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10.71-6-00 - Fabricação de açúcar em bruto</w:t>
            </w:r>
          </w:p>
        </w:tc>
        <w:tc>
          <w:tcPr>
            <w:tcW w:w="803" w:type="pct"/>
          </w:tcPr>
          <w:p w14:paraId="3EE80272" w14:textId="26FA450F"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65B293E6" w14:textId="0574ADFD"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0EE0B925" w14:textId="6843654D"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19137E0F" w14:textId="77777777" w:rsidTr="00DD2902">
        <w:tblPrEx>
          <w:jc w:val="left"/>
        </w:tblPrEx>
        <w:trPr>
          <w:trHeight w:val="482"/>
        </w:trPr>
        <w:tc>
          <w:tcPr>
            <w:tcW w:w="1013" w:type="pct"/>
            <w:vAlign w:val="bottom"/>
          </w:tcPr>
          <w:p w14:paraId="15EF44BE" w14:textId="46D49945"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 xml:space="preserve">DA MATA </w:t>
            </w:r>
            <w:proofErr w:type="gramStart"/>
            <w:r w:rsidRPr="00DD2902">
              <w:rPr>
                <w:rFonts w:ascii="Verdana" w:hAnsi="Verdana" w:cs="Calibri"/>
                <w:sz w:val="18"/>
                <w:szCs w:val="18"/>
              </w:rPr>
              <w:t>SA  ACUCAR</w:t>
            </w:r>
            <w:proofErr w:type="gramEnd"/>
            <w:r w:rsidRPr="00DD2902">
              <w:rPr>
                <w:rFonts w:ascii="Verdana" w:hAnsi="Verdana" w:cs="Calibri"/>
                <w:sz w:val="18"/>
                <w:szCs w:val="18"/>
              </w:rPr>
              <w:t xml:space="preserve"> E ALCOOL</w:t>
            </w:r>
          </w:p>
        </w:tc>
        <w:tc>
          <w:tcPr>
            <w:tcW w:w="751" w:type="pct"/>
            <w:vAlign w:val="bottom"/>
          </w:tcPr>
          <w:p w14:paraId="172CF6FB" w14:textId="53C63275"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08110543000173</w:t>
            </w:r>
          </w:p>
        </w:tc>
        <w:tc>
          <w:tcPr>
            <w:tcW w:w="1044" w:type="pct"/>
            <w:vAlign w:val="bottom"/>
          </w:tcPr>
          <w:p w14:paraId="330BB960" w14:textId="56E69E9C"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19.31-4-00 - Fabricação de álcool</w:t>
            </w:r>
          </w:p>
        </w:tc>
        <w:tc>
          <w:tcPr>
            <w:tcW w:w="803" w:type="pct"/>
          </w:tcPr>
          <w:p w14:paraId="63D36892" w14:textId="6A381FA5"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405F9AEE" w14:textId="7C92231F"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2EC779E6" w14:textId="0D5A4889"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15C01BC1" w14:textId="77777777" w:rsidTr="00DD2902">
        <w:tblPrEx>
          <w:jc w:val="left"/>
        </w:tblPrEx>
        <w:trPr>
          <w:trHeight w:val="482"/>
        </w:trPr>
        <w:tc>
          <w:tcPr>
            <w:tcW w:w="1013" w:type="pct"/>
            <w:vAlign w:val="bottom"/>
          </w:tcPr>
          <w:p w14:paraId="7AE1DF23" w14:textId="6508BB57"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 xml:space="preserve">USINA ALTO ALEGRE S </w:t>
            </w:r>
            <w:proofErr w:type="gramStart"/>
            <w:r w:rsidRPr="00DD2902">
              <w:rPr>
                <w:rFonts w:ascii="Verdana" w:hAnsi="Verdana" w:cs="Calibri"/>
                <w:sz w:val="18"/>
                <w:szCs w:val="18"/>
              </w:rPr>
              <w:t>A  ACUCAR</w:t>
            </w:r>
            <w:proofErr w:type="gramEnd"/>
            <w:r w:rsidRPr="00DD2902">
              <w:rPr>
                <w:rFonts w:ascii="Verdana" w:hAnsi="Verdana" w:cs="Calibri"/>
                <w:sz w:val="18"/>
                <w:szCs w:val="18"/>
              </w:rPr>
              <w:t xml:space="preserve"> E ALCOOL</w:t>
            </w:r>
          </w:p>
        </w:tc>
        <w:tc>
          <w:tcPr>
            <w:tcW w:w="751" w:type="pct"/>
            <w:vAlign w:val="bottom"/>
          </w:tcPr>
          <w:p w14:paraId="463A2F69" w14:textId="758A8B71"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48295562001884</w:t>
            </w:r>
          </w:p>
        </w:tc>
        <w:tc>
          <w:tcPr>
            <w:tcW w:w="1044" w:type="pct"/>
            <w:vAlign w:val="bottom"/>
          </w:tcPr>
          <w:p w14:paraId="4139A5FD" w14:textId="685FAB86"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10.71-6-00 - Fabricação de açúcar em bruto</w:t>
            </w:r>
          </w:p>
        </w:tc>
        <w:tc>
          <w:tcPr>
            <w:tcW w:w="803" w:type="pct"/>
          </w:tcPr>
          <w:p w14:paraId="5BA1A264" w14:textId="0622FCEC"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62DFBB1B" w14:textId="5B9D7560"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3C19E069" w14:textId="42ACDA43"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561E99FF" w14:textId="77777777" w:rsidTr="00DD2902">
        <w:tblPrEx>
          <w:jc w:val="left"/>
        </w:tblPrEx>
        <w:trPr>
          <w:trHeight w:val="482"/>
        </w:trPr>
        <w:tc>
          <w:tcPr>
            <w:tcW w:w="1013" w:type="pct"/>
            <w:vAlign w:val="bottom"/>
          </w:tcPr>
          <w:p w14:paraId="3A39CAAC" w14:textId="1B07D931"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USINA OUROESTE ACUCAR E ALCOOL LTDA</w:t>
            </w:r>
          </w:p>
        </w:tc>
        <w:tc>
          <w:tcPr>
            <w:tcW w:w="751" w:type="pct"/>
            <w:vAlign w:val="bottom"/>
          </w:tcPr>
          <w:p w14:paraId="56210AB7" w14:textId="5F145F31"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05553456000100</w:t>
            </w:r>
          </w:p>
        </w:tc>
        <w:tc>
          <w:tcPr>
            <w:tcW w:w="1044" w:type="pct"/>
            <w:vAlign w:val="bottom"/>
          </w:tcPr>
          <w:p w14:paraId="4CA4ED57" w14:textId="39442040"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10.71-6-00 - Fabricação de açúcar em bruto</w:t>
            </w:r>
          </w:p>
        </w:tc>
        <w:tc>
          <w:tcPr>
            <w:tcW w:w="803" w:type="pct"/>
          </w:tcPr>
          <w:p w14:paraId="6E31FACB" w14:textId="074DA681"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0E6F35EF" w14:textId="7C3E15E0"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5B74D2C9" w14:textId="74DA34E6"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51785B7C" w14:textId="77777777" w:rsidTr="00DD2902">
        <w:tblPrEx>
          <w:jc w:val="left"/>
        </w:tblPrEx>
        <w:trPr>
          <w:trHeight w:val="482"/>
        </w:trPr>
        <w:tc>
          <w:tcPr>
            <w:tcW w:w="1013" w:type="pct"/>
            <w:vAlign w:val="bottom"/>
          </w:tcPr>
          <w:p w14:paraId="42767EBF" w14:textId="1723E573"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OLFAR S A ALIMENTO E ENERGIA</w:t>
            </w:r>
          </w:p>
        </w:tc>
        <w:tc>
          <w:tcPr>
            <w:tcW w:w="751" w:type="pct"/>
            <w:vAlign w:val="bottom"/>
          </w:tcPr>
          <w:p w14:paraId="56E94CC9" w14:textId="2B94BF6E"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91830836000683</w:t>
            </w:r>
          </w:p>
        </w:tc>
        <w:tc>
          <w:tcPr>
            <w:tcW w:w="1044" w:type="pct"/>
            <w:vAlign w:val="bottom"/>
          </w:tcPr>
          <w:p w14:paraId="4F33AE55" w14:textId="059618A9"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19.32-2-00 - Fabricação de biocombustíveis, exceto álcool</w:t>
            </w:r>
          </w:p>
        </w:tc>
        <w:tc>
          <w:tcPr>
            <w:tcW w:w="803" w:type="pct"/>
          </w:tcPr>
          <w:p w14:paraId="0CB3E1A0" w14:textId="48F96241"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6BE37C6E" w14:textId="722C4593"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112988D7" w14:textId="27761981"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14B3DCA6" w14:textId="77777777" w:rsidTr="00DD2902">
        <w:tblPrEx>
          <w:jc w:val="left"/>
        </w:tblPrEx>
        <w:trPr>
          <w:trHeight w:val="482"/>
        </w:trPr>
        <w:tc>
          <w:tcPr>
            <w:tcW w:w="1013" w:type="pct"/>
            <w:vAlign w:val="bottom"/>
          </w:tcPr>
          <w:p w14:paraId="64E7ABB5" w14:textId="57262C8A"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BOCCHI INDUSTRIA E COMERCIO DE CEREAIS L</w:t>
            </w:r>
          </w:p>
        </w:tc>
        <w:tc>
          <w:tcPr>
            <w:tcW w:w="751" w:type="pct"/>
            <w:vAlign w:val="bottom"/>
          </w:tcPr>
          <w:p w14:paraId="26B3246F" w14:textId="0480B6A2"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02987873001056</w:t>
            </w:r>
          </w:p>
        </w:tc>
        <w:tc>
          <w:tcPr>
            <w:tcW w:w="1044" w:type="pct"/>
            <w:vAlign w:val="bottom"/>
          </w:tcPr>
          <w:p w14:paraId="41897C75" w14:textId="6A3CC3F7"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19.32-2-00 - Fabricação de biocombustíveis, exceto álcool</w:t>
            </w:r>
          </w:p>
        </w:tc>
        <w:tc>
          <w:tcPr>
            <w:tcW w:w="803" w:type="pct"/>
          </w:tcPr>
          <w:p w14:paraId="52786EF1" w14:textId="223B24B7"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7144F69A" w14:textId="78BD4280"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7DB57717" w14:textId="0FAD2423"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003A3AA1" w14:textId="77777777" w:rsidTr="00DD2902">
        <w:tblPrEx>
          <w:jc w:val="left"/>
        </w:tblPrEx>
        <w:trPr>
          <w:trHeight w:val="482"/>
        </w:trPr>
        <w:tc>
          <w:tcPr>
            <w:tcW w:w="1013" w:type="pct"/>
            <w:vAlign w:val="bottom"/>
          </w:tcPr>
          <w:p w14:paraId="13B69F4E" w14:textId="6E879A13"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CAMERA AGROINDUSTRIAL S A</w:t>
            </w:r>
          </w:p>
        </w:tc>
        <w:tc>
          <w:tcPr>
            <w:tcW w:w="751" w:type="pct"/>
            <w:vAlign w:val="bottom"/>
          </w:tcPr>
          <w:p w14:paraId="600A351F" w14:textId="58EB05E5"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98248644002656</w:t>
            </w:r>
          </w:p>
        </w:tc>
        <w:tc>
          <w:tcPr>
            <w:tcW w:w="1044" w:type="pct"/>
            <w:vAlign w:val="bottom"/>
          </w:tcPr>
          <w:p w14:paraId="02A4D28A" w14:textId="3836B9E4"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19.32-2-00 - Fabricação de biocombustíveis, exceto álcool</w:t>
            </w:r>
          </w:p>
        </w:tc>
        <w:tc>
          <w:tcPr>
            <w:tcW w:w="803" w:type="pct"/>
          </w:tcPr>
          <w:p w14:paraId="082D974F" w14:textId="51FC56CC"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58125464" w14:textId="004FFB1B"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523C74FB" w14:textId="1760EA9E"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r w:rsidR="00DD2902" w:rsidRPr="00DD2902" w14:paraId="65ED87EA" w14:textId="77777777" w:rsidTr="00DD2902">
        <w:tblPrEx>
          <w:jc w:val="left"/>
        </w:tblPrEx>
        <w:trPr>
          <w:trHeight w:val="482"/>
        </w:trPr>
        <w:tc>
          <w:tcPr>
            <w:tcW w:w="1013" w:type="pct"/>
            <w:vAlign w:val="bottom"/>
          </w:tcPr>
          <w:p w14:paraId="513655EE" w14:textId="632EB2FA"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BSBIOS IND COM BIODIESEL SUL BRASIL SA</w:t>
            </w:r>
          </w:p>
        </w:tc>
        <w:tc>
          <w:tcPr>
            <w:tcW w:w="751" w:type="pct"/>
            <w:vAlign w:val="bottom"/>
          </w:tcPr>
          <w:p w14:paraId="2C8B7377" w14:textId="4B4E0000"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07322382000119</w:t>
            </w:r>
          </w:p>
        </w:tc>
        <w:tc>
          <w:tcPr>
            <w:tcW w:w="1044" w:type="pct"/>
            <w:vAlign w:val="bottom"/>
          </w:tcPr>
          <w:p w14:paraId="7CD95433" w14:textId="26862D88" w:rsidR="00DD2902" w:rsidRPr="00DD2902" w:rsidRDefault="00DD2902" w:rsidP="00DD2902">
            <w:pPr>
              <w:spacing w:line="320" w:lineRule="exact"/>
              <w:jc w:val="center"/>
              <w:rPr>
                <w:rFonts w:ascii="Verdana" w:hAnsi="Verdana"/>
                <w:sz w:val="18"/>
                <w:szCs w:val="18"/>
              </w:rPr>
            </w:pPr>
            <w:r w:rsidRPr="00DD2902">
              <w:rPr>
                <w:rFonts w:ascii="Verdana" w:hAnsi="Verdana" w:cs="Calibri"/>
                <w:sz w:val="18"/>
                <w:szCs w:val="18"/>
              </w:rPr>
              <w:t>19.32-2-00 - Fabricação de biocombustíveis, exceto álcool</w:t>
            </w:r>
          </w:p>
        </w:tc>
        <w:tc>
          <w:tcPr>
            <w:tcW w:w="803" w:type="pct"/>
          </w:tcPr>
          <w:p w14:paraId="38801CAB" w14:textId="589AB38A"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N/A – Mercado Spot</w:t>
            </w:r>
          </w:p>
        </w:tc>
        <w:tc>
          <w:tcPr>
            <w:tcW w:w="629" w:type="pct"/>
          </w:tcPr>
          <w:p w14:paraId="25D89494" w14:textId="7C155E87"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c>
          <w:tcPr>
            <w:tcW w:w="761" w:type="pct"/>
          </w:tcPr>
          <w:p w14:paraId="00C8BE0C" w14:textId="5AD852EA" w:rsidR="00DD2902" w:rsidRPr="00DD2902" w:rsidRDefault="00DD2902" w:rsidP="00DD2902">
            <w:pPr>
              <w:spacing w:line="320" w:lineRule="exact"/>
              <w:jc w:val="center"/>
              <w:rPr>
                <w:rFonts w:ascii="Verdana" w:hAnsi="Verdana"/>
                <w:sz w:val="18"/>
                <w:szCs w:val="18"/>
              </w:rPr>
            </w:pPr>
            <w:r w:rsidRPr="00DD2902">
              <w:rPr>
                <w:rFonts w:ascii="Verdana" w:hAnsi="Verdana"/>
                <w:sz w:val="18"/>
                <w:szCs w:val="18"/>
              </w:rPr>
              <w:t>-</w:t>
            </w:r>
          </w:p>
        </w:tc>
      </w:tr>
    </w:tbl>
    <w:p w14:paraId="102CCFBE" w14:textId="77777777" w:rsidR="00DC3020" w:rsidRPr="00DD2902" w:rsidRDefault="00DC3020" w:rsidP="003256C2">
      <w:pPr>
        <w:spacing w:line="320" w:lineRule="exact"/>
        <w:rPr>
          <w:rFonts w:ascii="Verdana" w:hAnsi="Verdana"/>
          <w:sz w:val="20"/>
          <w:szCs w:val="20"/>
          <w:lang w:val="pt-BR"/>
        </w:rPr>
      </w:pPr>
    </w:p>
    <w:p w14:paraId="222A7827" w14:textId="77777777" w:rsidR="00DC3020" w:rsidRPr="003256C2" w:rsidRDefault="00DC3020" w:rsidP="003256C2">
      <w:pPr>
        <w:spacing w:line="320" w:lineRule="exact"/>
        <w:jc w:val="both"/>
        <w:rPr>
          <w:rFonts w:ascii="Verdana" w:hAnsi="Verdana"/>
          <w:sz w:val="20"/>
          <w:szCs w:val="20"/>
          <w:lang w:val="pt-BR"/>
        </w:rPr>
      </w:pPr>
      <w:r w:rsidRPr="003256C2">
        <w:rPr>
          <w:rFonts w:ascii="Verdana" w:hAnsi="Verdana"/>
          <w:sz w:val="20"/>
          <w:szCs w:val="20"/>
          <w:lang w:val="pt-BR"/>
        </w:rPr>
        <w:t>Os representantes legais da Companhia declaram, neste ato, de forma irrevogável e irretratável, que as informações aqui apresentadas são verídicas.</w:t>
      </w:r>
    </w:p>
    <w:p w14:paraId="5250389F" w14:textId="77777777" w:rsidR="00DC3020" w:rsidRPr="003256C2" w:rsidRDefault="00DC3020" w:rsidP="003256C2">
      <w:pPr>
        <w:spacing w:line="320" w:lineRule="exact"/>
        <w:jc w:val="both"/>
        <w:rPr>
          <w:rFonts w:ascii="Verdana" w:hAnsi="Verdana"/>
          <w:sz w:val="20"/>
          <w:szCs w:val="20"/>
          <w:lang w:val="pt-BR"/>
        </w:rPr>
      </w:pPr>
    </w:p>
    <w:p w14:paraId="6A991E66" w14:textId="77777777" w:rsidR="00DC3020" w:rsidRPr="003256C2" w:rsidRDefault="00DC3020" w:rsidP="003256C2">
      <w:pPr>
        <w:spacing w:line="320" w:lineRule="exact"/>
        <w:jc w:val="both"/>
        <w:rPr>
          <w:rFonts w:ascii="Verdana" w:hAnsi="Verdana"/>
          <w:sz w:val="20"/>
          <w:szCs w:val="20"/>
          <w:lang w:val="pt-BR"/>
        </w:rPr>
      </w:pPr>
      <w:r w:rsidRPr="003256C2">
        <w:rPr>
          <w:rFonts w:ascii="Verdana" w:hAnsi="Verdana" w:cs="Arial"/>
          <w:b/>
          <w:sz w:val="20"/>
          <w:szCs w:val="20"/>
          <w:lang w:val="pt-BR"/>
        </w:rPr>
        <w:t>As informações constantes da presente notificação são confidenciais, prestadas exclusivamente ao Agente Fiduciário dos CRA, à Securitizadora e à CVM não devendo ser de forma alguma divulgadas a quaisquer terceiros, seja total ou parcialmente, sem a prévia e expressa aprovação pela Companhia, exceto em decorrência de ordem administrativa ou judicial.</w:t>
      </w:r>
    </w:p>
    <w:p w14:paraId="0F302BD0" w14:textId="77777777" w:rsidR="00DC3020" w:rsidRPr="003256C2" w:rsidRDefault="00DC3020" w:rsidP="003256C2">
      <w:pPr>
        <w:spacing w:line="320" w:lineRule="exact"/>
        <w:jc w:val="both"/>
        <w:rPr>
          <w:rFonts w:ascii="Verdana" w:hAnsi="Verdana"/>
          <w:sz w:val="20"/>
          <w:szCs w:val="20"/>
          <w:lang w:val="pt-BR"/>
        </w:rPr>
      </w:pPr>
    </w:p>
    <w:p w14:paraId="460D8E99" w14:textId="77777777" w:rsidR="00DC3020" w:rsidRPr="003256C2" w:rsidRDefault="00DC3020" w:rsidP="003256C2">
      <w:pPr>
        <w:spacing w:line="320" w:lineRule="exact"/>
        <w:jc w:val="both"/>
        <w:rPr>
          <w:rFonts w:ascii="Verdana" w:hAnsi="Verdana"/>
          <w:sz w:val="20"/>
          <w:szCs w:val="20"/>
          <w:lang w:val="pt-BR"/>
        </w:rPr>
      </w:pPr>
      <w:r w:rsidRPr="003256C2">
        <w:rPr>
          <w:rFonts w:ascii="Verdana" w:hAnsi="Verdana"/>
          <w:sz w:val="20"/>
          <w:szCs w:val="20"/>
          <w:lang w:val="pt-BR"/>
        </w:rPr>
        <w:t>Os termos em letras maiúsculas utilizados, mas não definidos neste instrumento, terão os significados a eles atribuídos na Escritura de Emissão.</w:t>
      </w:r>
    </w:p>
    <w:p w14:paraId="11245ABA" w14:textId="77777777" w:rsidR="00DC3020" w:rsidRPr="003256C2" w:rsidRDefault="00DC3020" w:rsidP="003256C2">
      <w:pPr>
        <w:spacing w:line="320" w:lineRule="exact"/>
        <w:rPr>
          <w:rFonts w:ascii="Verdana" w:hAnsi="Verdana"/>
          <w:b/>
          <w:sz w:val="20"/>
          <w:szCs w:val="20"/>
          <w:lang w:val="pt-BR"/>
        </w:rPr>
      </w:pPr>
    </w:p>
    <w:p w14:paraId="3AB94E90" w14:textId="4EF992A9" w:rsidR="00DC3020" w:rsidRPr="003256C2" w:rsidRDefault="003B2E48" w:rsidP="003256C2">
      <w:pPr>
        <w:suppressAutoHyphens/>
        <w:spacing w:line="320" w:lineRule="exact"/>
        <w:jc w:val="center"/>
        <w:rPr>
          <w:rFonts w:ascii="Verdana" w:hAnsi="Verdana"/>
          <w:sz w:val="20"/>
          <w:szCs w:val="20"/>
          <w:lang w:val="pt-BR"/>
        </w:rPr>
      </w:pPr>
      <w:r w:rsidRPr="003256C2">
        <w:rPr>
          <w:rFonts w:ascii="Verdana" w:hAnsi="Verdana"/>
          <w:sz w:val="20"/>
          <w:szCs w:val="20"/>
          <w:lang w:val="pt-BR"/>
        </w:rPr>
        <w:t>Caxias do Sul</w:t>
      </w:r>
      <w:r w:rsidR="00DC3020" w:rsidRPr="003256C2">
        <w:rPr>
          <w:rFonts w:ascii="Verdana" w:hAnsi="Verdana"/>
          <w:sz w:val="20"/>
          <w:szCs w:val="20"/>
          <w:lang w:val="pt-BR"/>
        </w:rPr>
        <w:t xml:space="preserve">, </w:t>
      </w:r>
      <w:r w:rsidR="00FB597C">
        <w:rPr>
          <w:rFonts w:ascii="Verdana" w:hAnsi="Verdana"/>
          <w:sz w:val="20"/>
          <w:szCs w:val="20"/>
          <w:lang w:val="pt-BR"/>
        </w:rPr>
        <w:t>18</w:t>
      </w:r>
      <w:r w:rsidR="00FB597C" w:rsidRPr="003256C2">
        <w:rPr>
          <w:rFonts w:ascii="Verdana" w:hAnsi="Verdana"/>
          <w:sz w:val="20"/>
          <w:szCs w:val="20"/>
          <w:lang w:val="pt-BR"/>
        </w:rPr>
        <w:t xml:space="preserve"> </w:t>
      </w:r>
      <w:r w:rsidR="00DC3020" w:rsidRPr="003256C2">
        <w:rPr>
          <w:rFonts w:ascii="Verdana" w:hAnsi="Verdana"/>
          <w:sz w:val="20"/>
          <w:szCs w:val="20"/>
          <w:lang w:val="pt-BR"/>
        </w:rPr>
        <w:t xml:space="preserve">de </w:t>
      </w:r>
      <w:r w:rsidR="00FB597C">
        <w:rPr>
          <w:rFonts w:ascii="Verdana" w:hAnsi="Verdana"/>
          <w:sz w:val="20"/>
          <w:szCs w:val="20"/>
          <w:lang w:val="pt-BR"/>
        </w:rPr>
        <w:t>março</w:t>
      </w:r>
      <w:r w:rsidR="00FB597C" w:rsidRPr="003256C2">
        <w:rPr>
          <w:rFonts w:ascii="Verdana" w:hAnsi="Verdana"/>
          <w:sz w:val="20"/>
          <w:szCs w:val="20"/>
          <w:lang w:val="pt-BR"/>
        </w:rPr>
        <w:t xml:space="preserve"> </w:t>
      </w:r>
      <w:r w:rsidR="00DC3020" w:rsidRPr="003256C2">
        <w:rPr>
          <w:rFonts w:ascii="Verdana" w:hAnsi="Verdana"/>
          <w:sz w:val="20"/>
          <w:szCs w:val="20"/>
          <w:lang w:val="pt-BR"/>
        </w:rPr>
        <w:t xml:space="preserve">de </w:t>
      </w:r>
      <w:r w:rsidRPr="003256C2">
        <w:rPr>
          <w:rFonts w:ascii="Verdana" w:hAnsi="Verdana"/>
          <w:sz w:val="20"/>
          <w:szCs w:val="20"/>
          <w:lang w:val="pt-BR"/>
        </w:rPr>
        <w:t>2022</w:t>
      </w:r>
      <w:r w:rsidR="00DC3020" w:rsidRPr="003256C2">
        <w:rPr>
          <w:rFonts w:ascii="Verdana" w:hAnsi="Verdana"/>
          <w:sz w:val="20"/>
          <w:szCs w:val="20"/>
          <w:lang w:val="pt-BR"/>
        </w:rPr>
        <w:t>.</w:t>
      </w:r>
    </w:p>
    <w:p w14:paraId="7207BE9B" w14:textId="77777777" w:rsidR="00DC3020" w:rsidRPr="003256C2" w:rsidRDefault="00DC3020" w:rsidP="003256C2">
      <w:pPr>
        <w:spacing w:line="320" w:lineRule="exact"/>
        <w:rPr>
          <w:rFonts w:ascii="Verdana" w:hAnsi="Verdana"/>
          <w:b/>
          <w:sz w:val="20"/>
          <w:szCs w:val="20"/>
          <w:lang w:val="pt-BR"/>
        </w:rPr>
      </w:pPr>
    </w:p>
    <w:p w14:paraId="16932585" w14:textId="77777777" w:rsidR="00961AA8" w:rsidRPr="003256C2" w:rsidRDefault="00961AA8" w:rsidP="00961AA8">
      <w:pPr>
        <w:pStyle w:val="Corpo"/>
        <w:widowControl w:val="0"/>
        <w:spacing w:after="0" w:line="320" w:lineRule="exact"/>
        <w:jc w:val="center"/>
        <w:rPr>
          <w:rStyle w:val="Nenhum"/>
          <w:rFonts w:ascii="Verdana" w:eastAsia="Arial" w:hAnsi="Verdana" w:cs="Arial"/>
          <w:color w:val="auto"/>
          <w:sz w:val="20"/>
          <w:szCs w:val="20"/>
          <w:lang w:val="pt-BR"/>
          <w14:textOutline w14:w="0" w14:cap="rnd" w14:cmpd="sng" w14:algn="ctr">
            <w14:noFill/>
            <w14:prstDash w14:val="solid"/>
            <w14:bevel/>
          </w14:textOutline>
        </w:rPr>
      </w:pPr>
      <w:r w:rsidRPr="003256C2">
        <w:rPr>
          <w:rStyle w:val="Nenhum"/>
          <w:rFonts w:ascii="Verdana" w:eastAsia="Arial" w:hAnsi="Verdana" w:cs="Arial"/>
          <w:color w:val="auto"/>
          <w:sz w:val="20"/>
          <w:szCs w:val="20"/>
          <w:lang w:val="pt-BR"/>
          <w14:textOutline w14:w="0" w14:cap="rnd" w14:cmpd="sng" w14:algn="ctr">
            <w14:noFill/>
            <w14:prstDash w14:val="solid"/>
            <w14:bevel/>
          </w14:textOutline>
        </w:rPr>
        <w:t>______________________________</w:t>
      </w:r>
    </w:p>
    <w:p w14:paraId="261316C4" w14:textId="77777777" w:rsidR="00961AA8" w:rsidRPr="003256C2" w:rsidRDefault="00961AA8" w:rsidP="00961AA8">
      <w:pPr>
        <w:pStyle w:val="Corpo"/>
        <w:spacing w:after="0" w:line="320" w:lineRule="exact"/>
        <w:jc w:val="center"/>
        <w:rPr>
          <w:rFonts w:ascii="Verdana" w:hAnsi="Verdana"/>
          <w:b/>
          <w:bCs/>
          <w:sz w:val="20"/>
          <w:szCs w:val="20"/>
          <w:lang w:val="pt-BR"/>
        </w:rPr>
      </w:pPr>
      <w:r w:rsidRPr="003256C2">
        <w:rPr>
          <w:rFonts w:ascii="Verdana" w:hAnsi="Verdana"/>
          <w:b/>
          <w:bCs/>
          <w:sz w:val="20"/>
          <w:szCs w:val="20"/>
          <w:lang w:val="pt-BR"/>
        </w:rPr>
        <w:t>RODOIL DISTRIBUIDORA DE COMBUSTÍVEIS S.A.</w:t>
      </w:r>
    </w:p>
    <w:p w14:paraId="557CBE96" w14:textId="53F7D8BC" w:rsidR="00DC3020" w:rsidRPr="003256C2" w:rsidRDefault="00DC3020" w:rsidP="003256C2">
      <w:pPr>
        <w:suppressAutoHyphens/>
        <w:spacing w:line="320" w:lineRule="exact"/>
        <w:jc w:val="center"/>
        <w:rPr>
          <w:rFonts w:ascii="Verdana" w:hAnsi="Verdana"/>
          <w:sz w:val="20"/>
          <w:szCs w:val="20"/>
          <w:lang w:val="pt-BR"/>
        </w:rPr>
      </w:pPr>
    </w:p>
    <w:p w14:paraId="2DA8595C" w14:textId="77777777" w:rsidR="00DC3020" w:rsidRPr="003256C2" w:rsidRDefault="00DC3020" w:rsidP="003256C2">
      <w:pPr>
        <w:spacing w:line="320" w:lineRule="exact"/>
        <w:rPr>
          <w:rFonts w:ascii="Verdana" w:hAnsi="Verdana"/>
          <w:i/>
          <w:sz w:val="20"/>
          <w:szCs w:val="20"/>
          <w:lang w:val="pt-BR"/>
        </w:rPr>
      </w:pPr>
      <w:r w:rsidRPr="003256C2">
        <w:rPr>
          <w:rFonts w:ascii="Verdana" w:hAnsi="Verdana"/>
          <w:i/>
          <w:sz w:val="20"/>
          <w:szCs w:val="20"/>
          <w:lang w:val="pt-BR"/>
        </w:rPr>
        <w:br w:type="page"/>
      </w:r>
    </w:p>
    <w:p w14:paraId="6E8BDA08" w14:textId="77777777" w:rsidR="00DC3020" w:rsidRPr="003256C2" w:rsidRDefault="00DC3020" w:rsidP="003256C2">
      <w:pPr>
        <w:spacing w:line="320" w:lineRule="exact"/>
        <w:rPr>
          <w:rFonts w:ascii="Verdana" w:eastAsia="SimSun" w:hAnsi="Verdana"/>
          <w:b/>
          <w:bCs/>
          <w:sz w:val="20"/>
          <w:szCs w:val="20"/>
          <w:u w:val="single"/>
          <w:lang w:val="pt-BR" w:eastAsia="x-none"/>
        </w:rPr>
      </w:pPr>
      <w:bookmarkStart w:id="89" w:name="_Ref10112222"/>
    </w:p>
    <w:bookmarkEnd w:id="89"/>
    <w:p w14:paraId="3EDB1B31" w14:textId="4E07F6F8" w:rsidR="00407F15" w:rsidRPr="003256C2" w:rsidRDefault="00407F15" w:rsidP="003256C2">
      <w:pPr>
        <w:spacing w:line="320" w:lineRule="exact"/>
        <w:jc w:val="center"/>
        <w:rPr>
          <w:rStyle w:val="Nenhum"/>
          <w:rFonts w:ascii="Verdana" w:eastAsia="Arial" w:hAnsi="Verdana" w:cs="Arial"/>
          <w:b/>
          <w:bCs/>
          <w:sz w:val="20"/>
          <w:szCs w:val="20"/>
          <w:u w:val="single"/>
          <w:lang w:val="pt-BR"/>
        </w:rPr>
      </w:pPr>
      <w:r w:rsidRPr="003256C2">
        <w:rPr>
          <w:rStyle w:val="Nenhum"/>
          <w:rFonts w:ascii="Verdana" w:eastAsia="Arial" w:hAnsi="Verdana" w:cs="Arial"/>
          <w:b/>
          <w:bCs/>
          <w:sz w:val="20"/>
          <w:szCs w:val="20"/>
          <w:u w:val="single"/>
          <w:lang w:val="pt-BR"/>
        </w:rPr>
        <w:t xml:space="preserve">Anexo </w:t>
      </w:r>
      <w:r w:rsidR="00DF6045">
        <w:rPr>
          <w:rStyle w:val="Nenhum"/>
          <w:rFonts w:ascii="Verdana" w:eastAsia="Arial" w:hAnsi="Verdana" w:cs="Arial"/>
          <w:b/>
          <w:bCs/>
          <w:sz w:val="20"/>
          <w:szCs w:val="20"/>
          <w:u w:val="single"/>
          <w:lang w:val="pt-BR"/>
        </w:rPr>
        <w:t>I</w:t>
      </w:r>
      <w:r w:rsidRPr="003256C2">
        <w:rPr>
          <w:rStyle w:val="Nenhum"/>
          <w:rFonts w:ascii="Verdana" w:eastAsia="Arial" w:hAnsi="Verdana" w:cs="Arial"/>
          <w:b/>
          <w:bCs/>
          <w:sz w:val="20"/>
          <w:szCs w:val="20"/>
          <w:u w:val="single"/>
          <w:lang w:val="pt-BR"/>
        </w:rPr>
        <w:t>V</w:t>
      </w:r>
    </w:p>
    <w:p w14:paraId="76AEEF1B" w14:textId="77777777" w:rsidR="00407F15" w:rsidRPr="003256C2" w:rsidRDefault="00407F15" w:rsidP="003256C2">
      <w:pPr>
        <w:spacing w:line="320" w:lineRule="exact"/>
        <w:jc w:val="center"/>
        <w:rPr>
          <w:rStyle w:val="Nenhum"/>
          <w:rFonts w:ascii="Verdana" w:eastAsia="Arial" w:hAnsi="Verdana" w:cs="Arial"/>
          <w:b/>
          <w:bCs/>
          <w:sz w:val="20"/>
          <w:szCs w:val="20"/>
          <w:u w:val="single"/>
          <w:lang w:val="pt-BR"/>
        </w:rPr>
      </w:pPr>
    </w:p>
    <w:p w14:paraId="3017C383" w14:textId="255E0383" w:rsidR="00407F15" w:rsidRPr="003256C2" w:rsidRDefault="00407F15" w:rsidP="003256C2">
      <w:pPr>
        <w:spacing w:line="320" w:lineRule="exact"/>
        <w:jc w:val="center"/>
        <w:rPr>
          <w:rFonts w:ascii="Verdana" w:hAnsi="Verdana" w:cs="Arial Unicode MS"/>
          <w:b/>
          <w:bCs/>
          <w:i/>
          <w:iCs/>
          <w:sz w:val="20"/>
          <w:szCs w:val="20"/>
          <w:u w:color="000000"/>
          <w:lang w:val="pt-BR"/>
          <w14:textOutline w14:w="0" w14:cap="flat" w14:cmpd="sng" w14:algn="ctr">
            <w14:noFill/>
            <w14:prstDash w14:val="solid"/>
            <w14:bevel/>
          </w14:textOutline>
        </w:rPr>
      </w:pPr>
      <w:r w:rsidRPr="003256C2">
        <w:rPr>
          <w:rStyle w:val="Nenhum"/>
          <w:rFonts w:ascii="Verdana" w:eastAsia="Arial" w:hAnsi="Verdana" w:cs="Arial"/>
          <w:sz w:val="20"/>
          <w:szCs w:val="20"/>
          <w:u w:val="single"/>
          <w:lang w:val="pt-BR"/>
        </w:rPr>
        <w:t>Modelo de Relatório</w:t>
      </w:r>
    </w:p>
    <w:p w14:paraId="430A926E" w14:textId="77777777" w:rsidR="00DC3020" w:rsidRPr="003256C2" w:rsidRDefault="00DC3020" w:rsidP="003256C2">
      <w:pPr>
        <w:spacing w:line="320" w:lineRule="exact"/>
        <w:rPr>
          <w:rFonts w:ascii="Verdana" w:hAnsi="Verdana"/>
          <w:bCs/>
          <w:sz w:val="20"/>
          <w:szCs w:val="20"/>
          <w:lang w:val="pt-BR"/>
        </w:rPr>
      </w:pPr>
    </w:p>
    <w:p w14:paraId="07A05996" w14:textId="4FB49183" w:rsidR="00DC3020" w:rsidRPr="003256C2" w:rsidRDefault="00DC3020" w:rsidP="003256C2">
      <w:pPr>
        <w:widowControl w:val="0"/>
        <w:spacing w:line="320" w:lineRule="exact"/>
        <w:jc w:val="both"/>
        <w:rPr>
          <w:rFonts w:ascii="Verdana" w:hAnsi="Verdana"/>
          <w:b/>
          <w:bCs/>
          <w:i/>
          <w:sz w:val="20"/>
          <w:szCs w:val="20"/>
          <w:lang w:val="pt-BR"/>
        </w:rPr>
      </w:pPr>
      <w:r w:rsidRPr="003256C2">
        <w:rPr>
          <w:rFonts w:ascii="Verdana" w:hAnsi="Verdana"/>
          <w:b/>
          <w:bCs/>
          <w:i/>
          <w:sz w:val="20"/>
          <w:szCs w:val="20"/>
          <w:lang w:val="pt-BR"/>
        </w:rPr>
        <w:t xml:space="preserve">Ref.: Relatório de Comprovação de Destinação de Recursos – </w:t>
      </w:r>
      <w:r w:rsidR="003B2E48" w:rsidRPr="003256C2">
        <w:rPr>
          <w:rFonts w:ascii="Verdana" w:hAnsi="Verdana"/>
          <w:b/>
          <w:bCs/>
          <w:i/>
          <w:sz w:val="20"/>
          <w:szCs w:val="20"/>
          <w:lang w:val="pt-BR"/>
        </w:rPr>
        <w:t>2</w:t>
      </w:r>
      <w:r w:rsidRPr="003256C2">
        <w:rPr>
          <w:rFonts w:ascii="Verdana" w:hAnsi="Verdana"/>
          <w:b/>
          <w:bCs/>
          <w:i/>
          <w:sz w:val="20"/>
          <w:szCs w:val="20"/>
          <w:lang w:val="pt-BR"/>
        </w:rPr>
        <w:t>ª (</w:t>
      </w:r>
      <w:r w:rsidR="003B2E48" w:rsidRPr="003256C2">
        <w:rPr>
          <w:rFonts w:ascii="Verdana" w:hAnsi="Verdana"/>
          <w:b/>
          <w:bCs/>
          <w:i/>
          <w:sz w:val="20"/>
          <w:szCs w:val="20"/>
          <w:lang w:val="pt-BR"/>
        </w:rPr>
        <w:t>Segunda</w:t>
      </w:r>
      <w:r w:rsidRPr="003256C2">
        <w:rPr>
          <w:rFonts w:ascii="Verdana" w:hAnsi="Verdana"/>
          <w:b/>
          <w:bCs/>
          <w:i/>
          <w:sz w:val="20"/>
          <w:szCs w:val="20"/>
          <w:lang w:val="pt-BR"/>
        </w:rPr>
        <w:t>) Emissão de Debêntures Simples, Não Conversíveis em Ações, da Espécie com Garantia Real</w:t>
      </w:r>
      <w:r w:rsidR="003B2E48" w:rsidRPr="003256C2">
        <w:rPr>
          <w:rFonts w:ascii="Verdana" w:hAnsi="Verdana"/>
          <w:b/>
          <w:bCs/>
          <w:i/>
          <w:sz w:val="20"/>
          <w:szCs w:val="20"/>
          <w:lang w:val="pt-BR"/>
        </w:rPr>
        <w:t xml:space="preserve"> e</w:t>
      </w:r>
      <w:r w:rsidRPr="003256C2">
        <w:rPr>
          <w:rFonts w:ascii="Verdana" w:hAnsi="Verdana"/>
          <w:b/>
          <w:bCs/>
          <w:i/>
          <w:sz w:val="20"/>
          <w:szCs w:val="20"/>
          <w:lang w:val="pt-BR"/>
        </w:rPr>
        <w:t xml:space="preserve"> com Garantia</w:t>
      </w:r>
      <w:r w:rsidR="003B2E48" w:rsidRPr="003256C2">
        <w:rPr>
          <w:rFonts w:ascii="Verdana" w:hAnsi="Verdana"/>
          <w:b/>
          <w:bCs/>
          <w:i/>
          <w:sz w:val="20"/>
          <w:szCs w:val="20"/>
          <w:lang w:val="pt-BR"/>
        </w:rPr>
        <w:t xml:space="preserve"> Fidejussória</w:t>
      </w:r>
      <w:r w:rsidRPr="003256C2">
        <w:rPr>
          <w:rFonts w:ascii="Verdana" w:hAnsi="Verdana"/>
          <w:b/>
          <w:bCs/>
          <w:i/>
          <w:sz w:val="20"/>
          <w:szCs w:val="20"/>
          <w:lang w:val="pt-BR"/>
        </w:rPr>
        <w:t xml:space="preserve"> Adicional, em Duas Séries, para Colocação Privada, da </w:t>
      </w:r>
      <w:proofErr w:type="spellStart"/>
      <w:r w:rsidR="003B2E48" w:rsidRPr="003256C2">
        <w:rPr>
          <w:rFonts w:ascii="Verdana" w:hAnsi="Verdana"/>
          <w:b/>
          <w:bCs/>
          <w:i/>
          <w:sz w:val="20"/>
          <w:szCs w:val="20"/>
          <w:lang w:val="pt-BR"/>
        </w:rPr>
        <w:t>Rod</w:t>
      </w:r>
      <w:r w:rsidR="003742FA" w:rsidRPr="003256C2">
        <w:rPr>
          <w:rFonts w:ascii="Verdana" w:hAnsi="Verdana"/>
          <w:b/>
          <w:bCs/>
          <w:i/>
          <w:sz w:val="20"/>
          <w:szCs w:val="20"/>
          <w:lang w:val="pt-BR"/>
        </w:rPr>
        <w:t>O</w:t>
      </w:r>
      <w:r w:rsidR="003B2E48" w:rsidRPr="003256C2">
        <w:rPr>
          <w:rFonts w:ascii="Verdana" w:hAnsi="Verdana"/>
          <w:b/>
          <w:bCs/>
          <w:i/>
          <w:sz w:val="20"/>
          <w:szCs w:val="20"/>
          <w:lang w:val="pt-BR"/>
        </w:rPr>
        <w:t>il</w:t>
      </w:r>
      <w:proofErr w:type="spellEnd"/>
      <w:r w:rsidR="003B2E48" w:rsidRPr="003256C2">
        <w:rPr>
          <w:rFonts w:ascii="Verdana" w:hAnsi="Verdana"/>
          <w:b/>
          <w:bCs/>
          <w:i/>
          <w:sz w:val="20"/>
          <w:szCs w:val="20"/>
          <w:lang w:val="pt-BR"/>
        </w:rPr>
        <w:t xml:space="preserve"> Distribuidora de Combustíveis</w:t>
      </w:r>
      <w:r w:rsidRPr="003256C2">
        <w:rPr>
          <w:rFonts w:ascii="Verdana" w:hAnsi="Verdana"/>
          <w:b/>
          <w:bCs/>
          <w:i/>
          <w:sz w:val="20"/>
          <w:szCs w:val="20"/>
          <w:lang w:val="pt-BR"/>
        </w:rPr>
        <w:t xml:space="preserve"> S.A. ("</w:t>
      </w:r>
      <w:r w:rsidRPr="003256C2">
        <w:rPr>
          <w:rFonts w:ascii="Verdana" w:hAnsi="Verdana"/>
          <w:b/>
          <w:bCs/>
          <w:i/>
          <w:sz w:val="20"/>
          <w:szCs w:val="20"/>
          <w:u w:val="single"/>
          <w:lang w:val="pt-BR"/>
        </w:rPr>
        <w:t>Emissão</w:t>
      </w:r>
      <w:r w:rsidRPr="003256C2">
        <w:rPr>
          <w:rFonts w:ascii="Verdana" w:hAnsi="Verdana"/>
          <w:b/>
          <w:bCs/>
          <w:i/>
          <w:sz w:val="20"/>
          <w:szCs w:val="20"/>
          <w:lang w:val="pt-BR"/>
        </w:rPr>
        <w:t>" e "</w:t>
      </w:r>
      <w:r w:rsidRPr="003256C2">
        <w:rPr>
          <w:rFonts w:ascii="Verdana" w:hAnsi="Verdana"/>
          <w:b/>
          <w:bCs/>
          <w:i/>
          <w:sz w:val="20"/>
          <w:szCs w:val="20"/>
          <w:u w:val="single"/>
          <w:lang w:val="pt-BR"/>
        </w:rPr>
        <w:t>Emissora</w:t>
      </w:r>
      <w:r w:rsidRPr="003256C2">
        <w:rPr>
          <w:rFonts w:ascii="Verdana" w:hAnsi="Verdana"/>
          <w:b/>
          <w:bCs/>
          <w:i/>
          <w:sz w:val="20"/>
          <w:szCs w:val="20"/>
          <w:lang w:val="pt-BR"/>
        </w:rPr>
        <w:t>", respectivamente).</w:t>
      </w:r>
    </w:p>
    <w:p w14:paraId="2D9977E1" w14:textId="77777777" w:rsidR="00DC3020" w:rsidRPr="003256C2" w:rsidRDefault="00DC3020" w:rsidP="003256C2">
      <w:pPr>
        <w:widowControl w:val="0"/>
        <w:spacing w:line="320" w:lineRule="exact"/>
        <w:rPr>
          <w:rFonts w:ascii="Verdana" w:hAnsi="Verdana"/>
          <w:sz w:val="20"/>
          <w:szCs w:val="20"/>
          <w:lang w:val="pt-BR"/>
        </w:rPr>
      </w:pPr>
    </w:p>
    <w:p w14:paraId="7398C8E7" w14:textId="77777777" w:rsidR="00DC3020" w:rsidRPr="003256C2" w:rsidRDefault="00DC3020" w:rsidP="003256C2">
      <w:pPr>
        <w:spacing w:line="320" w:lineRule="exact"/>
        <w:rPr>
          <w:rFonts w:ascii="Verdana" w:hAnsi="Verdana"/>
          <w:sz w:val="20"/>
          <w:szCs w:val="20"/>
          <w:lang w:val="pt-BR"/>
        </w:rPr>
      </w:pPr>
      <w:r w:rsidRPr="003256C2">
        <w:rPr>
          <w:rFonts w:ascii="Verdana" w:hAnsi="Verdana"/>
          <w:sz w:val="20"/>
          <w:szCs w:val="20"/>
          <w:lang w:val="pt-BR"/>
        </w:rPr>
        <w:t>Prezados,</w:t>
      </w:r>
    </w:p>
    <w:p w14:paraId="476041C6" w14:textId="77777777" w:rsidR="00DC3020" w:rsidRPr="003256C2" w:rsidRDefault="00DC3020" w:rsidP="003256C2">
      <w:pPr>
        <w:spacing w:line="320" w:lineRule="exact"/>
        <w:rPr>
          <w:rFonts w:ascii="Verdana" w:hAnsi="Verdana"/>
          <w:sz w:val="20"/>
          <w:szCs w:val="20"/>
          <w:lang w:val="pt-BR"/>
        </w:rPr>
      </w:pPr>
    </w:p>
    <w:p w14:paraId="52C82C82" w14:textId="7A61841F" w:rsidR="00DC3020" w:rsidRPr="003256C2" w:rsidRDefault="00DC3020" w:rsidP="003256C2">
      <w:pPr>
        <w:pStyle w:val="PargrafoComumNvel1"/>
        <w:numPr>
          <w:ilvl w:val="0"/>
          <w:numId w:val="0"/>
        </w:numPr>
      </w:pPr>
      <w:r w:rsidRPr="003256C2">
        <w:t xml:space="preserve">No âmbito dos termos e condições acordados no </w:t>
      </w:r>
      <w:r w:rsidRPr="003256C2">
        <w:rPr>
          <w:iCs/>
        </w:rPr>
        <w:t>"</w:t>
      </w:r>
      <w:r w:rsidRPr="003256C2">
        <w:rPr>
          <w:i/>
        </w:rPr>
        <w:t xml:space="preserve">Instrumento Particular de Escritura da </w:t>
      </w:r>
      <w:r w:rsidR="003B2E48" w:rsidRPr="003256C2">
        <w:rPr>
          <w:i/>
        </w:rPr>
        <w:t>2</w:t>
      </w:r>
      <w:r w:rsidRPr="003256C2">
        <w:rPr>
          <w:i/>
        </w:rPr>
        <w:t>ª (</w:t>
      </w:r>
      <w:r w:rsidR="003B2E48" w:rsidRPr="003256C2">
        <w:rPr>
          <w:i/>
        </w:rPr>
        <w:t>Segunda</w:t>
      </w:r>
      <w:r w:rsidRPr="003256C2">
        <w:rPr>
          <w:i/>
        </w:rPr>
        <w:t>) Emissão de Debêntures Simples, Não Conversíveis em Ações, da Espécie com Garantia Real</w:t>
      </w:r>
      <w:r w:rsidR="003B2E48" w:rsidRPr="003256C2">
        <w:rPr>
          <w:i/>
        </w:rPr>
        <w:t xml:space="preserve"> e </w:t>
      </w:r>
      <w:r w:rsidRPr="003256C2">
        <w:rPr>
          <w:i/>
        </w:rPr>
        <w:t xml:space="preserve">com Garantia </w:t>
      </w:r>
      <w:r w:rsidR="003B2E48" w:rsidRPr="003256C2">
        <w:rPr>
          <w:i/>
        </w:rPr>
        <w:t xml:space="preserve">Fidejussória </w:t>
      </w:r>
      <w:r w:rsidRPr="003256C2">
        <w:rPr>
          <w:i/>
        </w:rPr>
        <w:t>Adicional</w:t>
      </w:r>
      <w:r w:rsidR="003B2E48" w:rsidRPr="003256C2">
        <w:rPr>
          <w:i/>
        </w:rPr>
        <w:t>,</w:t>
      </w:r>
      <w:r w:rsidRPr="003256C2">
        <w:rPr>
          <w:i/>
        </w:rPr>
        <w:t xml:space="preserve"> em Duas Séries, para Colocação Privada, da </w:t>
      </w:r>
      <w:proofErr w:type="spellStart"/>
      <w:r w:rsidR="003B2E48" w:rsidRPr="003256C2">
        <w:rPr>
          <w:i/>
        </w:rPr>
        <w:t>Rodoil</w:t>
      </w:r>
      <w:proofErr w:type="spellEnd"/>
      <w:r w:rsidR="003B2E48" w:rsidRPr="003256C2">
        <w:rPr>
          <w:i/>
        </w:rPr>
        <w:t xml:space="preserve"> Distribuidora de Combustíveis</w:t>
      </w:r>
      <w:r w:rsidRPr="003256C2">
        <w:rPr>
          <w:i/>
        </w:rPr>
        <w:t xml:space="preserve"> S.A</w:t>
      </w:r>
      <w:r w:rsidRPr="003256C2">
        <w:rPr>
          <w:iCs/>
        </w:rPr>
        <w:t>."</w:t>
      </w:r>
      <w:r w:rsidRPr="003256C2" w:rsidDel="00AC68FD">
        <w:rPr>
          <w:iCs/>
        </w:rPr>
        <w:t xml:space="preserve"> </w:t>
      </w:r>
      <w:r w:rsidRPr="003256C2">
        <w:rPr>
          <w:iCs/>
        </w:rPr>
        <w:t>celebrado em</w:t>
      </w:r>
      <w:r w:rsidR="003B2E48" w:rsidRPr="003256C2">
        <w:rPr>
          <w:iCs/>
        </w:rPr>
        <w:t xml:space="preserve"> </w:t>
      </w:r>
      <w:r w:rsidR="00E9211B">
        <w:t>18</w:t>
      </w:r>
      <w:r w:rsidR="00E9211B" w:rsidRPr="003256C2">
        <w:rPr>
          <w:iCs/>
        </w:rPr>
        <w:t xml:space="preserve"> </w:t>
      </w:r>
      <w:r w:rsidRPr="003256C2">
        <w:rPr>
          <w:iCs/>
        </w:rPr>
        <w:t xml:space="preserve">de </w:t>
      </w:r>
      <w:r w:rsidR="00E9211B">
        <w:t>março</w:t>
      </w:r>
      <w:r w:rsidR="00E9211B" w:rsidRPr="003256C2">
        <w:rPr>
          <w:iCs/>
        </w:rPr>
        <w:t xml:space="preserve"> </w:t>
      </w:r>
      <w:r w:rsidRPr="003256C2">
        <w:rPr>
          <w:iCs/>
        </w:rPr>
        <w:t>de 202</w:t>
      </w:r>
      <w:r w:rsidR="003B2E48" w:rsidRPr="003256C2">
        <w:rPr>
          <w:iCs/>
        </w:rPr>
        <w:t>2</w:t>
      </w:r>
      <w:r w:rsidRPr="003256C2">
        <w:rPr>
          <w:iCs/>
        </w:rPr>
        <w:t xml:space="preserve"> ("</w:t>
      </w:r>
      <w:r w:rsidRPr="003256C2">
        <w:rPr>
          <w:iCs/>
          <w:u w:val="single"/>
        </w:rPr>
        <w:t>Escritura de Emissão</w:t>
      </w:r>
      <w:r w:rsidRPr="003256C2">
        <w:rPr>
          <w:iCs/>
        </w:rPr>
        <w:t xml:space="preserve">") ficou estabelecido que os Recursos líquidos obtidos pela </w:t>
      </w:r>
      <w:proofErr w:type="spellStart"/>
      <w:r w:rsidR="003B2E48" w:rsidRPr="003256C2">
        <w:rPr>
          <w:iCs/>
        </w:rPr>
        <w:t>Rodoil</w:t>
      </w:r>
      <w:proofErr w:type="spellEnd"/>
      <w:r w:rsidR="003B2E48" w:rsidRPr="003256C2">
        <w:rPr>
          <w:iCs/>
        </w:rPr>
        <w:t xml:space="preserve"> Distribuidora de Combustíveis</w:t>
      </w:r>
      <w:r w:rsidRPr="003256C2">
        <w:rPr>
          <w:iCs/>
        </w:rPr>
        <w:t xml:space="preserve"> S.A. ("</w:t>
      </w:r>
      <w:r w:rsidRPr="003256C2">
        <w:rPr>
          <w:iCs/>
          <w:u w:val="single"/>
        </w:rPr>
        <w:t>Companhia</w:t>
      </w:r>
      <w:r w:rsidRPr="003256C2">
        <w:rPr>
          <w:iCs/>
        </w:rPr>
        <w:t xml:space="preserve">") com a emissão de Debêntures seriam destinados pela Companhia, à aquisição, pela Emissora, de </w:t>
      </w:r>
      <w:r w:rsidR="00654B79" w:rsidRPr="003256C2">
        <w:rPr>
          <w:iCs/>
        </w:rPr>
        <w:t>etanol</w:t>
      </w:r>
      <w:r w:rsidR="00F623C6" w:rsidRPr="003256C2">
        <w:t xml:space="preserve"> e biodiesel</w:t>
      </w:r>
      <w:r w:rsidRPr="003256C2">
        <w:rPr>
          <w:iCs/>
        </w:rPr>
        <w:t xml:space="preserve"> em pé de produtores rurais (conforme </w:t>
      </w:r>
      <w:r w:rsidRPr="003256C2">
        <w:t xml:space="preserve">caracterizados nos termos do artigo 165 da Instrução Normativa da Receita Federal do Brasil nº 971, de 13 de novembro de 2009), </w:t>
      </w:r>
      <w:r w:rsidR="00961AA8" w:rsidRPr="00C82532">
        <w:t>nos termos do parágrafo 1º do artigo 23 da Lei n° 11.076, de 30 de dezembro de 2004</w:t>
      </w:r>
      <w:r w:rsidR="00961AA8">
        <w:t xml:space="preserve">, </w:t>
      </w:r>
      <w:r w:rsidR="00961AA8" w:rsidRPr="00C82532">
        <w:t>e do parágrafo 4º, inciso II, e parágrafo 7º, ambos do artigo 3º da Instrução CVM 600</w:t>
      </w:r>
      <w:r w:rsidRPr="003256C2">
        <w:t xml:space="preserve">, até a Data de Vencimento ou até que a Companhia comprove a aplicação da totalidade dos Recursos obtidos com a Emissão, o que ocorrer primeiro. </w:t>
      </w:r>
    </w:p>
    <w:p w14:paraId="6460606D" w14:textId="77777777" w:rsidR="00DC3020" w:rsidRPr="003256C2" w:rsidRDefault="00DC3020" w:rsidP="003256C2">
      <w:pPr>
        <w:spacing w:line="320" w:lineRule="exact"/>
        <w:rPr>
          <w:rFonts w:ascii="Verdana" w:hAnsi="Verdana"/>
          <w:sz w:val="20"/>
          <w:szCs w:val="20"/>
          <w:lang w:val="pt-BR"/>
        </w:rPr>
      </w:pPr>
    </w:p>
    <w:p w14:paraId="60601056" w14:textId="20F3116E" w:rsidR="00DC3020" w:rsidRPr="003256C2" w:rsidRDefault="00DC3020" w:rsidP="003256C2">
      <w:pPr>
        <w:spacing w:line="320" w:lineRule="exact"/>
        <w:jc w:val="both"/>
        <w:rPr>
          <w:rFonts w:ascii="Verdana" w:hAnsi="Verdana"/>
          <w:sz w:val="20"/>
          <w:szCs w:val="20"/>
          <w:lang w:val="pt-BR"/>
        </w:rPr>
      </w:pPr>
      <w:r w:rsidRPr="003256C2">
        <w:rPr>
          <w:rFonts w:ascii="Verdana" w:hAnsi="Verdana"/>
          <w:sz w:val="20"/>
          <w:szCs w:val="20"/>
          <w:lang w:val="pt-BR"/>
        </w:rPr>
        <w:t xml:space="preserve">Em conformidade com a Cláusula </w:t>
      </w:r>
      <w:r w:rsidR="003B2E48" w:rsidRPr="003256C2">
        <w:rPr>
          <w:rFonts w:ascii="Verdana" w:hAnsi="Verdana"/>
          <w:sz w:val="20"/>
          <w:szCs w:val="20"/>
          <w:lang w:val="pt-BR"/>
        </w:rPr>
        <w:t>3.5.</w:t>
      </w:r>
      <w:r w:rsidRPr="003256C2">
        <w:rPr>
          <w:rFonts w:ascii="Verdana" w:hAnsi="Verdana"/>
          <w:sz w:val="20"/>
          <w:szCs w:val="20"/>
          <w:lang w:val="pt-BR"/>
        </w:rPr>
        <w:t xml:space="preserve">6 da Escritura de Emissão, a Companhia obrigou-se a comprovar a destinação dos Recursos, exclusivamente por meio deste relatório (i) nos termos do parágrafo 8º do artigo 3º da Instrução CVM 600, a cada 6 (seis) meses contados da </w:t>
      </w:r>
      <w:r w:rsidR="00AB2623">
        <w:rPr>
          <w:rFonts w:ascii="Verdana" w:eastAsia="Arial" w:hAnsi="Verdana" w:cs="Arial"/>
          <w:sz w:val="20"/>
          <w:szCs w:val="20"/>
          <w:lang w:val="pt-BR"/>
        </w:rPr>
        <w:t>Data da 1ª Integralização</w:t>
      </w:r>
      <w:r w:rsidRPr="003256C2">
        <w:rPr>
          <w:rFonts w:ascii="Verdana" w:hAnsi="Verdana"/>
          <w:sz w:val="20"/>
          <w:szCs w:val="20"/>
          <w:lang w:val="pt-BR"/>
        </w:rPr>
        <w:t>, até a data de liquidação integral dos CRA ou até que se comprove a aplicação da totalidade dos Recursos obtidos, o que ocorrer primeiro; (</w:t>
      </w:r>
      <w:proofErr w:type="spellStart"/>
      <w:r w:rsidRPr="003256C2">
        <w:rPr>
          <w:rFonts w:ascii="Verdana" w:hAnsi="Verdana"/>
          <w:sz w:val="20"/>
          <w:szCs w:val="20"/>
          <w:lang w:val="pt-BR"/>
        </w:rPr>
        <w:t>ii</w:t>
      </w:r>
      <w:proofErr w:type="spellEnd"/>
      <w:r w:rsidRPr="003256C2">
        <w:rPr>
          <w:rFonts w:ascii="Verdana" w:hAnsi="Verdana"/>
          <w:sz w:val="20"/>
          <w:szCs w:val="20"/>
          <w:lang w:val="pt-BR"/>
        </w:rPr>
        <w:t xml:space="preserve">) na data de pagamento da totalidade dos valores devidos pela Emissora no âmbito da emissão das Debêntures em virtude de Resgate Antecipado </w:t>
      </w:r>
      <w:r w:rsidR="00961AA8">
        <w:rPr>
          <w:rFonts w:ascii="Verdana" w:hAnsi="Verdana"/>
          <w:sz w:val="20"/>
          <w:szCs w:val="20"/>
          <w:lang w:val="pt-BR"/>
        </w:rPr>
        <w:t xml:space="preserve">Facultativa, de Amortização Extraordinária Facultativa </w:t>
      </w:r>
      <w:r w:rsidRPr="003256C2">
        <w:rPr>
          <w:rFonts w:ascii="Verdana" w:hAnsi="Verdana"/>
          <w:sz w:val="20"/>
          <w:szCs w:val="20"/>
          <w:lang w:val="pt-BR"/>
        </w:rPr>
        <w:t>ou do vencimento antecipado das Debêntures, a fim de comprovar o emprego dos Recursos oriundos das Debêntures; e/ou (</w:t>
      </w:r>
      <w:proofErr w:type="spellStart"/>
      <w:r w:rsidRPr="003256C2">
        <w:rPr>
          <w:rFonts w:ascii="Verdana" w:hAnsi="Verdana"/>
          <w:sz w:val="20"/>
          <w:szCs w:val="20"/>
          <w:lang w:val="pt-BR"/>
        </w:rPr>
        <w:t>iii</w:t>
      </w:r>
      <w:proofErr w:type="spellEnd"/>
      <w:r w:rsidRPr="003256C2">
        <w:rPr>
          <w:rFonts w:ascii="Verdana" w:hAnsi="Verdana"/>
          <w:sz w:val="20"/>
          <w:szCs w:val="20"/>
          <w:lang w:val="pt-BR"/>
        </w:rPr>
        <w:t>) dentro do prazo solicitado por Autoridades ou órgãos reguladores, regulamentos, leis ou determinações judiciais, administrativas ou arbitrais.</w:t>
      </w:r>
    </w:p>
    <w:p w14:paraId="605F8BCE" w14:textId="77777777" w:rsidR="00DC3020" w:rsidRPr="003256C2" w:rsidRDefault="00DC3020" w:rsidP="003256C2">
      <w:pPr>
        <w:spacing w:line="320" w:lineRule="exact"/>
        <w:rPr>
          <w:rFonts w:ascii="Verdana" w:hAnsi="Verdana"/>
          <w:sz w:val="20"/>
          <w:szCs w:val="20"/>
          <w:lang w:val="pt-BR"/>
        </w:rPr>
      </w:pPr>
    </w:p>
    <w:p w14:paraId="4C835280" w14:textId="77777777" w:rsidR="00DC3020" w:rsidRPr="003256C2" w:rsidRDefault="00DC3020" w:rsidP="003256C2">
      <w:pPr>
        <w:spacing w:line="320" w:lineRule="exact"/>
        <w:jc w:val="both"/>
        <w:rPr>
          <w:rFonts w:ascii="Verdana" w:hAnsi="Verdana"/>
          <w:sz w:val="20"/>
          <w:szCs w:val="20"/>
          <w:lang w:val="pt-BR"/>
        </w:rPr>
      </w:pPr>
      <w:r w:rsidRPr="003256C2">
        <w:rPr>
          <w:rFonts w:ascii="Verdana" w:hAnsi="Verdana"/>
          <w:sz w:val="20"/>
          <w:szCs w:val="20"/>
          <w:lang w:val="pt-BR"/>
        </w:rPr>
        <w:t>Neste sentido, a Companhia, por meio desta notificação, encaminha ao Agente Fiduciário dos CRA, na qualidade de representante dos Titulares dos CRA, o relatório de comprovação da Destinação de Recursos, de forma a cumprir os requisitos previstos na Lei 11.076/04 e Instrução CVM nº 600, conforme características descritas abaixo:</w:t>
      </w:r>
    </w:p>
    <w:p w14:paraId="6500CB38" w14:textId="77777777" w:rsidR="00DC3020" w:rsidRPr="003256C2" w:rsidRDefault="00DC3020" w:rsidP="003256C2">
      <w:pPr>
        <w:spacing w:line="320" w:lineRule="exact"/>
        <w:rPr>
          <w:rFonts w:ascii="Verdana" w:hAnsi="Verdana"/>
          <w:b/>
          <w:sz w:val="20"/>
          <w:szCs w:val="20"/>
          <w:lang w:val="pt-BR"/>
        </w:rPr>
      </w:pPr>
    </w:p>
    <w:p w14:paraId="6A811190" w14:textId="77777777" w:rsidR="00DC3020" w:rsidRPr="003256C2" w:rsidRDefault="00DC3020" w:rsidP="003256C2">
      <w:pPr>
        <w:spacing w:line="320" w:lineRule="exact"/>
        <w:rPr>
          <w:rFonts w:ascii="Verdana" w:hAnsi="Verdana"/>
          <w:sz w:val="20"/>
          <w:szCs w:val="20"/>
          <w:lang w:val="pt-BR"/>
        </w:rPr>
      </w:pPr>
      <w:r w:rsidRPr="003256C2">
        <w:rPr>
          <w:rFonts w:ascii="Verdana" w:hAnsi="Verdana"/>
          <w:sz w:val="20"/>
          <w:szCs w:val="20"/>
          <w:lang w:val="pt-BR"/>
        </w:rPr>
        <w:t>Período: _____ / _____ / 20_____ até _____ / _____ / 20_____</w:t>
      </w:r>
    </w:p>
    <w:p w14:paraId="748BA291" w14:textId="77777777" w:rsidR="00DC3020" w:rsidRPr="003256C2" w:rsidRDefault="00DC3020" w:rsidP="003256C2">
      <w:pPr>
        <w:spacing w:line="320" w:lineRule="exact"/>
        <w:rPr>
          <w:rFonts w:ascii="Verdana" w:hAnsi="Verdana"/>
          <w:sz w:val="20"/>
          <w:szCs w:val="20"/>
          <w:lang w:val="pt-BR"/>
        </w:rPr>
      </w:pPr>
    </w:p>
    <w:tbl>
      <w:tblP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15"/>
        <w:gridCol w:w="1702"/>
        <w:gridCol w:w="1736"/>
        <w:gridCol w:w="1664"/>
        <w:gridCol w:w="1778"/>
      </w:tblGrid>
      <w:tr w:rsidR="00DC3020" w:rsidRPr="003256C2" w14:paraId="4A6F05B7" w14:textId="77777777" w:rsidTr="00695E50">
        <w:trPr>
          <w:jc w:val="center"/>
        </w:trPr>
        <w:tc>
          <w:tcPr>
            <w:tcW w:w="1615" w:type="dxa"/>
            <w:shd w:val="clear" w:color="auto" w:fill="D9D9D9" w:themeFill="background1" w:themeFillShade="D9"/>
            <w:vAlign w:val="center"/>
          </w:tcPr>
          <w:p w14:paraId="2BE88C0A" w14:textId="77777777" w:rsidR="00DC3020" w:rsidRPr="003256C2" w:rsidRDefault="00DC3020" w:rsidP="003256C2">
            <w:pPr>
              <w:spacing w:line="320" w:lineRule="exact"/>
              <w:jc w:val="center"/>
              <w:rPr>
                <w:rFonts w:ascii="Verdana" w:hAnsi="Verdana"/>
                <w:b/>
                <w:sz w:val="20"/>
                <w:szCs w:val="20"/>
                <w:lang w:val="pt-BR"/>
              </w:rPr>
            </w:pPr>
            <w:r w:rsidRPr="003256C2">
              <w:rPr>
                <w:rFonts w:ascii="Verdana" w:hAnsi="Verdana"/>
                <w:b/>
                <w:sz w:val="20"/>
                <w:szCs w:val="20"/>
                <w:lang w:val="pt-BR"/>
              </w:rPr>
              <w:t>Nº da Nota Fiscal</w:t>
            </w:r>
          </w:p>
        </w:tc>
        <w:tc>
          <w:tcPr>
            <w:tcW w:w="1702" w:type="dxa"/>
            <w:shd w:val="clear" w:color="auto" w:fill="D9D9D9" w:themeFill="background1" w:themeFillShade="D9"/>
            <w:vAlign w:val="center"/>
          </w:tcPr>
          <w:p w14:paraId="13511CC0" w14:textId="77777777" w:rsidR="00DC3020" w:rsidRPr="003256C2" w:rsidRDefault="00DC3020" w:rsidP="003256C2">
            <w:pPr>
              <w:spacing w:line="320" w:lineRule="exact"/>
              <w:jc w:val="center"/>
              <w:rPr>
                <w:rFonts w:ascii="Verdana" w:hAnsi="Verdana"/>
                <w:b/>
                <w:sz w:val="20"/>
                <w:szCs w:val="20"/>
                <w:lang w:val="pt-BR"/>
              </w:rPr>
            </w:pPr>
            <w:r w:rsidRPr="003256C2">
              <w:rPr>
                <w:rFonts w:ascii="Verdana" w:hAnsi="Verdana"/>
                <w:b/>
                <w:sz w:val="20"/>
                <w:szCs w:val="20"/>
                <w:lang w:val="pt-BR"/>
              </w:rPr>
              <w:t>Descrição do Produto</w:t>
            </w:r>
          </w:p>
        </w:tc>
        <w:tc>
          <w:tcPr>
            <w:tcW w:w="1736" w:type="dxa"/>
            <w:shd w:val="clear" w:color="auto" w:fill="D9D9D9" w:themeFill="background1" w:themeFillShade="D9"/>
            <w:vAlign w:val="center"/>
          </w:tcPr>
          <w:p w14:paraId="29C89F4F" w14:textId="77777777" w:rsidR="00DC3020" w:rsidRPr="003256C2" w:rsidRDefault="00DC3020" w:rsidP="003256C2">
            <w:pPr>
              <w:spacing w:line="320" w:lineRule="exact"/>
              <w:jc w:val="center"/>
              <w:rPr>
                <w:rFonts w:ascii="Verdana" w:hAnsi="Verdana"/>
                <w:b/>
                <w:sz w:val="20"/>
                <w:szCs w:val="20"/>
                <w:lang w:val="pt-BR"/>
              </w:rPr>
            </w:pPr>
            <w:r w:rsidRPr="003256C2">
              <w:rPr>
                <w:rFonts w:ascii="Verdana" w:hAnsi="Verdana"/>
                <w:b/>
                <w:sz w:val="20"/>
                <w:szCs w:val="20"/>
                <w:lang w:val="pt-BR"/>
              </w:rPr>
              <w:t>Razão Social do Fornecedor</w:t>
            </w:r>
          </w:p>
        </w:tc>
        <w:tc>
          <w:tcPr>
            <w:tcW w:w="1664" w:type="dxa"/>
            <w:shd w:val="clear" w:color="auto" w:fill="D9D9D9" w:themeFill="background1" w:themeFillShade="D9"/>
            <w:vAlign w:val="center"/>
          </w:tcPr>
          <w:p w14:paraId="10945DF6" w14:textId="77777777" w:rsidR="00DC3020" w:rsidRPr="003256C2" w:rsidRDefault="00DC3020" w:rsidP="003256C2">
            <w:pPr>
              <w:spacing w:line="320" w:lineRule="exact"/>
              <w:jc w:val="center"/>
              <w:rPr>
                <w:rFonts w:ascii="Verdana" w:hAnsi="Verdana"/>
                <w:b/>
                <w:sz w:val="20"/>
                <w:szCs w:val="20"/>
                <w:lang w:val="pt-BR"/>
              </w:rPr>
            </w:pPr>
            <w:r w:rsidRPr="003256C2">
              <w:rPr>
                <w:rFonts w:ascii="Verdana" w:hAnsi="Verdana"/>
                <w:b/>
                <w:sz w:val="20"/>
                <w:szCs w:val="20"/>
                <w:lang w:val="pt-BR"/>
              </w:rPr>
              <w:t>Valor Total do Produto (R$)</w:t>
            </w:r>
          </w:p>
        </w:tc>
        <w:tc>
          <w:tcPr>
            <w:tcW w:w="1778" w:type="dxa"/>
            <w:shd w:val="clear" w:color="auto" w:fill="D9D9D9" w:themeFill="background1" w:themeFillShade="D9"/>
            <w:vAlign w:val="center"/>
          </w:tcPr>
          <w:p w14:paraId="26E56C0D" w14:textId="77777777" w:rsidR="00DC3020" w:rsidRPr="003256C2" w:rsidRDefault="00DC3020" w:rsidP="003256C2">
            <w:pPr>
              <w:spacing w:line="320" w:lineRule="exact"/>
              <w:jc w:val="center"/>
              <w:rPr>
                <w:rFonts w:ascii="Verdana" w:hAnsi="Verdana"/>
                <w:b/>
                <w:sz w:val="20"/>
                <w:szCs w:val="20"/>
                <w:lang w:val="pt-BR"/>
              </w:rPr>
            </w:pPr>
            <w:r w:rsidRPr="003256C2">
              <w:rPr>
                <w:rFonts w:ascii="Verdana" w:hAnsi="Verdana"/>
                <w:b/>
                <w:sz w:val="20"/>
                <w:szCs w:val="20"/>
                <w:lang w:val="pt-BR"/>
              </w:rPr>
              <w:t>Porcentagem do Lastro utilizado (%)</w:t>
            </w:r>
          </w:p>
        </w:tc>
      </w:tr>
      <w:tr w:rsidR="00DC3020" w:rsidRPr="003256C2" w14:paraId="155B5871" w14:textId="77777777" w:rsidTr="00695E50">
        <w:trPr>
          <w:jc w:val="center"/>
        </w:trPr>
        <w:tc>
          <w:tcPr>
            <w:tcW w:w="1615" w:type="dxa"/>
            <w:vAlign w:val="center"/>
          </w:tcPr>
          <w:p w14:paraId="203B12E7" w14:textId="77777777" w:rsidR="00DC3020" w:rsidRPr="003256C2" w:rsidRDefault="00DC3020" w:rsidP="000F0DFF">
            <w:pPr>
              <w:spacing w:line="320" w:lineRule="exact"/>
              <w:jc w:val="center"/>
              <w:rPr>
                <w:rFonts w:ascii="Verdana" w:hAnsi="Verdana"/>
                <w:sz w:val="20"/>
                <w:szCs w:val="20"/>
                <w:lang w:val="pt-BR"/>
              </w:rPr>
            </w:pPr>
            <w:r w:rsidRPr="003256C2">
              <w:rPr>
                <w:rFonts w:ascii="Verdana" w:hAnsi="Verdana"/>
                <w:iCs/>
                <w:sz w:val="20"/>
                <w:szCs w:val="20"/>
                <w:lang w:val="pt-BR"/>
              </w:rPr>
              <w:t>[•]</w:t>
            </w:r>
          </w:p>
        </w:tc>
        <w:tc>
          <w:tcPr>
            <w:tcW w:w="1702" w:type="dxa"/>
            <w:vAlign w:val="center"/>
          </w:tcPr>
          <w:p w14:paraId="1550DE18" w14:textId="77777777" w:rsidR="00DC3020" w:rsidRPr="003256C2" w:rsidRDefault="00DC3020" w:rsidP="000F0DFF">
            <w:pPr>
              <w:spacing w:line="320" w:lineRule="exact"/>
              <w:jc w:val="center"/>
              <w:rPr>
                <w:rFonts w:ascii="Verdana" w:hAnsi="Verdana"/>
                <w:sz w:val="20"/>
                <w:szCs w:val="20"/>
                <w:lang w:val="pt-BR"/>
              </w:rPr>
            </w:pPr>
            <w:r w:rsidRPr="003256C2">
              <w:rPr>
                <w:rFonts w:ascii="Verdana" w:hAnsi="Verdana"/>
                <w:iCs/>
                <w:sz w:val="20"/>
                <w:szCs w:val="20"/>
                <w:lang w:val="pt-BR"/>
              </w:rPr>
              <w:t>[•]</w:t>
            </w:r>
          </w:p>
        </w:tc>
        <w:tc>
          <w:tcPr>
            <w:tcW w:w="1736" w:type="dxa"/>
            <w:vAlign w:val="center"/>
          </w:tcPr>
          <w:p w14:paraId="5A64FEB5" w14:textId="77777777" w:rsidR="00DC3020" w:rsidRPr="003256C2" w:rsidRDefault="00DC3020" w:rsidP="000F0DFF">
            <w:pPr>
              <w:spacing w:line="320" w:lineRule="exact"/>
              <w:jc w:val="center"/>
              <w:rPr>
                <w:rFonts w:ascii="Verdana" w:hAnsi="Verdana"/>
                <w:sz w:val="20"/>
                <w:szCs w:val="20"/>
                <w:lang w:val="pt-BR"/>
              </w:rPr>
            </w:pPr>
            <w:r w:rsidRPr="003256C2">
              <w:rPr>
                <w:rFonts w:ascii="Verdana" w:hAnsi="Verdana"/>
                <w:iCs/>
                <w:sz w:val="20"/>
                <w:szCs w:val="20"/>
                <w:lang w:val="pt-BR"/>
              </w:rPr>
              <w:t>[•]</w:t>
            </w:r>
          </w:p>
        </w:tc>
        <w:tc>
          <w:tcPr>
            <w:tcW w:w="1664" w:type="dxa"/>
            <w:vAlign w:val="center"/>
          </w:tcPr>
          <w:p w14:paraId="6F8C443C" w14:textId="77777777" w:rsidR="00DC3020" w:rsidRPr="003256C2" w:rsidRDefault="00DC3020" w:rsidP="000F0DFF">
            <w:pPr>
              <w:spacing w:line="320" w:lineRule="exact"/>
              <w:jc w:val="center"/>
              <w:rPr>
                <w:rFonts w:ascii="Verdana" w:hAnsi="Verdana"/>
                <w:sz w:val="20"/>
                <w:szCs w:val="20"/>
                <w:lang w:val="pt-BR"/>
              </w:rPr>
            </w:pPr>
            <w:r w:rsidRPr="003256C2">
              <w:rPr>
                <w:rFonts w:ascii="Verdana" w:hAnsi="Verdana"/>
                <w:iCs/>
                <w:sz w:val="20"/>
                <w:szCs w:val="20"/>
                <w:lang w:val="pt-BR"/>
              </w:rPr>
              <w:t>[•]</w:t>
            </w:r>
          </w:p>
        </w:tc>
        <w:tc>
          <w:tcPr>
            <w:tcW w:w="1778" w:type="dxa"/>
            <w:vAlign w:val="center"/>
          </w:tcPr>
          <w:p w14:paraId="7322B3DF" w14:textId="77777777" w:rsidR="00DC3020" w:rsidRPr="003256C2" w:rsidRDefault="00DC3020" w:rsidP="000F0DFF">
            <w:pPr>
              <w:spacing w:line="320" w:lineRule="exact"/>
              <w:jc w:val="center"/>
              <w:rPr>
                <w:rFonts w:ascii="Verdana" w:hAnsi="Verdana"/>
                <w:sz w:val="20"/>
                <w:szCs w:val="20"/>
                <w:lang w:val="pt-BR"/>
              </w:rPr>
            </w:pPr>
            <w:r w:rsidRPr="003256C2">
              <w:rPr>
                <w:rFonts w:ascii="Verdana" w:hAnsi="Verdana"/>
                <w:iCs/>
                <w:sz w:val="20"/>
                <w:szCs w:val="20"/>
                <w:lang w:val="pt-BR"/>
              </w:rPr>
              <w:t>[•]</w:t>
            </w:r>
          </w:p>
        </w:tc>
      </w:tr>
    </w:tbl>
    <w:p w14:paraId="6C5CA637" w14:textId="77777777" w:rsidR="00DC3020" w:rsidRPr="003256C2" w:rsidRDefault="00DC3020" w:rsidP="003256C2">
      <w:pPr>
        <w:spacing w:line="320" w:lineRule="exact"/>
        <w:rPr>
          <w:rFonts w:ascii="Verdana" w:hAnsi="Verdana"/>
          <w:sz w:val="20"/>
          <w:szCs w:val="20"/>
          <w:lang w:val="pt-BR"/>
        </w:rPr>
      </w:pPr>
    </w:p>
    <w:p w14:paraId="39616A8A" w14:textId="22BD7F67" w:rsidR="00DC3020" w:rsidRPr="003256C2" w:rsidRDefault="00DC3020" w:rsidP="003256C2">
      <w:pPr>
        <w:spacing w:line="320" w:lineRule="exact"/>
        <w:jc w:val="both"/>
        <w:rPr>
          <w:rFonts w:ascii="Verdana" w:hAnsi="Verdana"/>
          <w:sz w:val="20"/>
          <w:szCs w:val="20"/>
          <w:lang w:val="pt-BR"/>
        </w:rPr>
      </w:pPr>
      <w:r w:rsidRPr="003256C2">
        <w:rPr>
          <w:rFonts w:ascii="Verdana" w:hAnsi="Verdana"/>
          <w:sz w:val="20"/>
          <w:szCs w:val="20"/>
          <w:lang w:val="pt-BR"/>
        </w:rPr>
        <w:t xml:space="preserve">Os representantes legais da Emissora declaram, neste ato, de forma irrevogável e irretratável, que </w:t>
      </w:r>
      <w:r w:rsidRPr="003256C2">
        <w:rPr>
          <w:rFonts w:ascii="Verdana" w:hAnsi="Verdana"/>
          <w:b/>
          <w:sz w:val="20"/>
          <w:szCs w:val="20"/>
          <w:lang w:val="pt-BR"/>
        </w:rPr>
        <w:t xml:space="preserve">(i) </w:t>
      </w:r>
      <w:r w:rsidRPr="003256C2">
        <w:rPr>
          <w:rFonts w:ascii="Verdana" w:hAnsi="Verdana"/>
          <w:sz w:val="20"/>
          <w:szCs w:val="20"/>
          <w:lang w:val="pt-BR"/>
        </w:rPr>
        <w:t xml:space="preserve">as informações aqui apresentadas são verídicas, assim como as notas fiscais, notas fiscais de transferência e/ou faturas, digitalizadas, que seguem em anexo; </w:t>
      </w:r>
      <w:r w:rsidRPr="003256C2">
        <w:rPr>
          <w:rFonts w:ascii="Verdana" w:hAnsi="Verdana"/>
          <w:b/>
          <w:sz w:val="20"/>
          <w:szCs w:val="20"/>
          <w:lang w:val="pt-BR"/>
        </w:rPr>
        <w:t>(</w:t>
      </w:r>
      <w:proofErr w:type="spellStart"/>
      <w:r w:rsidRPr="003256C2">
        <w:rPr>
          <w:rFonts w:ascii="Verdana" w:hAnsi="Verdana"/>
          <w:b/>
          <w:sz w:val="20"/>
          <w:szCs w:val="20"/>
          <w:lang w:val="pt-BR"/>
        </w:rPr>
        <w:t>ii</w:t>
      </w:r>
      <w:proofErr w:type="spellEnd"/>
      <w:r w:rsidRPr="003256C2">
        <w:rPr>
          <w:rFonts w:ascii="Verdana" w:hAnsi="Verdana"/>
          <w:b/>
          <w:sz w:val="20"/>
          <w:szCs w:val="20"/>
          <w:lang w:val="pt-BR"/>
        </w:rPr>
        <w:t xml:space="preserve">) </w:t>
      </w:r>
      <w:r w:rsidRPr="003256C2">
        <w:rPr>
          <w:rFonts w:ascii="Verdana" w:hAnsi="Verdana"/>
          <w:sz w:val="20"/>
          <w:szCs w:val="20"/>
          <w:lang w:val="pt-BR"/>
        </w:rPr>
        <w:t xml:space="preserve">os Recursos recebidos em virtude da integralização da Emissão foram utilizados, até a presente data, para a finalidade prevista na </w:t>
      </w:r>
      <w:r w:rsidRPr="003256C2">
        <w:rPr>
          <w:rFonts w:ascii="Verdana" w:hAnsi="Verdana"/>
          <w:sz w:val="20"/>
          <w:szCs w:val="20"/>
          <w:u w:val="single"/>
          <w:lang w:val="pt-BR"/>
        </w:rPr>
        <w:t xml:space="preserve">Cláusula </w:t>
      </w:r>
      <w:r w:rsidR="00FE0415" w:rsidRPr="003256C2">
        <w:rPr>
          <w:rFonts w:ascii="Verdana" w:hAnsi="Verdana"/>
          <w:sz w:val="20"/>
          <w:szCs w:val="20"/>
          <w:u w:val="single"/>
          <w:lang w:val="pt-BR"/>
        </w:rPr>
        <w:t>3.5</w:t>
      </w:r>
      <w:r w:rsidRPr="003256C2">
        <w:rPr>
          <w:rFonts w:ascii="Verdana" w:hAnsi="Verdana"/>
          <w:sz w:val="20"/>
          <w:szCs w:val="20"/>
          <w:lang w:val="pt-BR"/>
        </w:rPr>
        <w:t xml:space="preserve"> da Escritura de Emissão, conforme descrito no presente relatório; e </w:t>
      </w:r>
      <w:r w:rsidRPr="003256C2">
        <w:rPr>
          <w:rFonts w:ascii="Verdana" w:hAnsi="Verdana"/>
          <w:b/>
          <w:bCs/>
          <w:sz w:val="20"/>
          <w:szCs w:val="20"/>
          <w:lang w:val="pt-BR"/>
        </w:rPr>
        <w:t>(</w:t>
      </w:r>
      <w:proofErr w:type="spellStart"/>
      <w:r w:rsidRPr="003256C2">
        <w:rPr>
          <w:rFonts w:ascii="Verdana" w:hAnsi="Verdana"/>
          <w:b/>
          <w:bCs/>
          <w:sz w:val="20"/>
          <w:szCs w:val="20"/>
          <w:lang w:val="pt-BR"/>
        </w:rPr>
        <w:t>iii</w:t>
      </w:r>
      <w:proofErr w:type="spellEnd"/>
      <w:r w:rsidRPr="003256C2">
        <w:rPr>
          <w:rFonts w:ascii="Verdana" w:hAnsi="Verdana"/>
          <w:b/>
          <w:bCs/>
          <w:sz w:val="20"/>
          <w:szCs w:val="20"/>
          <w:lang w:val="pt-BR"/>
        </w:rPr>
        <w:t>)</w:t>
      </w:r>
      <w:r w:rsidRPr="003256C2">
        <w:rPr>
          <w:rFonts w:ascii="Verdana" w:hAnsi="Verdana"/>
          <w:sz w:val="20"/>
          <w:szCs w:val="20"/>
          <w:lang w:val="pt-BR"/>
        </w:rPr>
        <w:t> </w:t>
      </w:r>
      <w:r w:rsidRPr="00961AA8">
        <w:rPr>
          <w:rFonts w:ascii="Verdana" w:hAnsi="Verdana"/>
          <w:sz w:val="20"/>
          <w:szCs w:val="20"/>
          <w:lang w:val="pt-BR"/>
        </w:rPr>
        <w:t>as notas fiscais acima e demais documentos acima elencados não foram utilizados para fins de comprovação de destinação de recursos de nenhum outro instrumento de dívida emitido pela Emissora utilizado como lastro de operações de emissão de certificados de recebíveis do agronegócio</w:t>
      </w:r>
      <w:r w:rsidRPr="003256C2">
        <w:rPr>
          <w:rFonts w:ascii="Verdana" w:hAnsi="Verdana"/>
          <w:sz w:val="20"/>
          <w:szCs w:val="20"/>
          <w:lang w:val="pt-BR"/>
        </w:rPr>
        <w:t>.</w:t>
      </w:r>
    </w:p>
    <w:p w14:paraId="694112F6" w14:textId="77777777" w:rsidR="00DC3020" w:rsidRPr="003256C2" w:rsidRDefault="00DC3020" w:rsidP="003256C2">
      <w:pPr>
        <w:spacing w:line="320" w:lineRule="exact"/>
        <w:rPr>
          <w:rFonts w:ascii="Verdana" w:hAnsi="Verdana"/>
          <w:sz w:val="20"/>
          <w:szCs w:val="20"/>
          <w:lang w:val="pt-BR"/>
        </w:rPr>
      </w:pPr>
    </w:p>
    <w:p w14:paraId="0081579D" w14:textId="77777777" w:rsidR="00DC3020" w:rsidRPr="003256C2" w:rsidRDefault="00DC3020" w:rsidP="003256C2">
      <w:pPr>
        <w:spacing w:line="320" w:lineRule="exact"/>
        <w:jc w:val="both"/>
        <w:rPr>
          <w:rFonts w:ascii="Verdana" w:hAnsi="Verdana"/>
          <w:sz w:val="20"/>
          <w:szCs w:val="20"/>
          <w:lang w:val="pt-BR"/>
        </w:rPr>
      </w:pPr>
      <w:r w:rsidRPr="003256C2">
        <w:rPr>
          <w:rFonts w:ascii="Verdana" w:hAnsi="Verdana" w:cs="Arial"/>
          <w:b/>
          <w:sz w:val="20"/>
          <w:szCs w:val="20"/>
          <w:lang w:val="pt-BR"/>
        </w:rPr>
        <w:t>As informações constantes da presente notificação são confidenciais, prestadas exclusivamente ao Agente Fiduciário dos CRA, não devendo ser de forma alguma divulgadas a quaisquer terceiros, seja total ou parcialmente, sem a prévia e expressa aprovação pela Companhia, exceto em decorrência de ordem administrativa ou judicial.</w:t>
      </w:r>
    </w:p>
    <w:p w14:paraId="7D0AD941" w14:textId="77777777" w:rsidR="00DC3020" w:rsidRPr="003256C2" w:rsidRDefault="00DC3020" w:rsidP="003256C2">
      <w:pPr>
        <w:spacing w:line="320" w:lineRule="exact"/>
        <w:rPr>
          <w:rFonts w:ascii="Verdana" w:hAnsi="Verdana"/>
          <w:sz w:val="20"/>
          <w:szCs w:val="20"/>
          <w:lang w:val="pt-BR"/>
        </w:rPr>
      </w:pPr>
    </w:p>
    <w:p w14:paraId="243D8DCC" w14:textId="77777777" w:rsidR="00DC3020" w:rsidRPr="003256C2" w:rsidRDefault="00DC3020" w:rsidP="003256C2">
      <w:pPr>
        <w:spacing w:line="320" w:lineRule="exact"/>
        <w:jc w:val="both"/>
        <w:rPr>
          <w:rFonts w:ascii="Verdana" w:hAnsi="Verdana"/>
          <w:sz w:val="20"/>
          <w:szCs w:val="20"/>
          <w:lang w:val="pt-BR"/>
        </w:rPr>
      </w:pPr>
      <w:r w:rsidRPr="003256C2">
        <w:rPr>
          <w:rFonts w:ascii="Verdana" w:hAnsi="Verdana"/>
          <w:sz w:val="20"/>
          <w:szCs w:val="20"/>
          <w:lang w:val="pt-BR"/>
        </w:rPr>
        <w:t>Os termos em letras maiúsculas utilizados, mas não definidos neste instrumento, terão os significados a eles atribuídos na Escritura de Emissão.</w:t>
      </w:r>
    </w:p>
    <w:p w14:paraId="6875A1CD" w14:textId="77777777" w:rsidR="00DC3020" w:rsidRPr="003256C2" w:rsidRDefault="00DC3020" w:rsidP="003256C2">
      <w:pPr>
        <w:spacing w:line="320" w:lineRule="exact"/>
        <w:rPr>
          <w:rFonts w:ascii="Verdana" w:hAnsi="Verdana"/>
          <w:sz w:val="20"/>
          <w:szCs w:val="20"/>
          <w:lang w:val="pt-BR"/>
        </w:rPr>
      </w:pPr>
    </w:p>
    <w:p w14:paraId="6249B3BC" w14:textId="77777777" w:rsidR="00961AA8" w:rsidRPr="003256C2" w:rsidRDefault="00961AA8" w:rsidP="00961AA8">
      <w:pPr>
        <w:pStyle w:val="Corpo"/>
        <w:widowControl w:val="0"/>
        <w:spacing w:after="0" w:line="320" w:lineRule="exact"/>
        <w:jc w:val="center"/>
        <w:rPr>
          <w:rStyle w:val="Nenhum"/>
          <w:rFonts w:ascii="Verdana" w:eastAsia="Arial" w:hAnsi="Verdana" w:cs="Arial"/>
          <w:color w:val="auto"/>
          <w:sz w:val="20"/>
          <w:szCs w:val="20"/>
          <w:lang w:val="pt-BR"/>
          <w14:textOutline w14:w="0" w14:cap="rnd" w14:cmpd="sng" w14:algn="ctr">
            <w14:noFill/>
            <w14:prstDash w14:val="solid"/>
            <w14:bevel/>
          </w14:textOutline>
        </w:rPr>
      </w:pPr>
      <w:r w:rsidRPr="003256C2">
        <w:rPr>
          <w:rStyle w:val="Nenhum"/>
          <w:rFonts w:ascii="Verdana" w:eastAsia="Arial" w:hAnsi="Verdana" w:cs="Arial"/>
          <w:color w:val="auto"/>
          <w:sz w:val="20"/>
          <w:szCs w:val="20"/>
          <w:lang w:val="pt-BR"/>
          <w14:textOutline w14:w="0" w14:cap="rnd" w14:cmpd="sng" w14:algn="ctr">
            <w14:noFill/>
            <w14:prstDash w14:val="solid"/>
            <w14:bevel/>
          </w14:textOutline>
        </w:rPr>
        <w:t>______________________________</w:t>
      </w:r>
    </w:p>
    <w:p w14:paraId="028B246E" w14:textId="45E25DFD" w:rsidR="00DC3020" w:rsidRPr="003256C2" w:rsidRDefault="00961AA8" w:rsidP="00961AA8">
      <w:pPr>
        <w:widowControl w:val="0"/>
        <w:spacing w:line="320" w:lineRule="exact"/>
        <w:jc w:val="center"/>
        <w:rPr>
          <w:rFonts w:ascii="Verdana" w:hAnsi="Verdana"/>
          <w:b/>
          <w:sz w:val="20"/>
          <w:szCs w:val="20"/>
          <w:lang w:val="pt-BR"/>
        </w:rPr>
      </w:pPr>
      <w:r w:rsidRPr="003256C2">
        <w:rPr>
          <w:rFonts w:ascii="Verdana" w:hAnsi="Verdana"/>
          <w:b/>
          <w:bCs/>
          <w:sz w:val="20"/>
          <w:szCs w:val="20"/>
          <w:lang w:val="pt-BR"/>
        </w:rPr>
        <w:t>RODOIL DISTRIBUIDORA DE COMBUSTÍVEIS S.A.</w:t>
      </w:r>
    </w:p>
    <w:sectPr w:rsidR="00DC3020" w:rsidRPr="003256C2">
      <w:headerReference w:type="default" r:id="rId18"/>
      <w:headerReference w:type="first" r:id="rId19"/>
      <w:pgSz w:w="12240" w:h="15840"/>
      <w:pgMar w:top="1418" w:right="1701" w:bottom="141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4705A" w14:textId="77777777" w:rsidR="00027331" w:rsidRDefault="00027331">
      <w:r>
        <w:separator/>
      </w:r>
    </w:p>
  </w:endnote>
  <w:endnote w:type="continuationSeparator" w:id="0">
    <w:p w14:paraId="2D2A4501" w14:textId="77777777" w:rsidR="00027331" w:rsidRDefault="00027331">
      <w:r>
        <w:continuationSeparator/>
      </w:r>
    </w:p>
  </w:endnote>
  <w:endnote w:type="continuationNotice" w:id="1">
    <w:p w14:paraId="7DE143C1" w14:textId="77777777" w:rsidR="00027331" w:rsidRDefault="00027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F6774" w14:textId="77777777" w:rsidR="00027331" w:rsidRDefault="00027331">
      <w:r>
        <w:separator/>
      </w:r>
    </w:p>
  </w:footnote>
  <w:footnote w:type="continuationSeparator" w:id="0">
    <w:p w14:paraId="181DE552" w14:textId="77777777" w:rsidR="00027331" w:rsidRDefault="00027331">
      <w:r>
        <w:continuationSeparator/>
      </w:r>
    </w:p>
  </w:footnote>
  <w:footnote w:type="continuationNotice" w:id="1">
    <w:p w14:paraId="07C69B69" w14:textId="77777777" w:rsidR="00027331" w:rsidRDefault="000273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78BD" w14:textId="77777777" w:rsidR="00F57476" w:rsidRDefault="00F57476" w:rsidP="003944EC">
    <w:pPr>
      <w:pStyle w:val="Cabealho"/>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13FAE" w14:textId="064A26BA" w:rsidR="00F57476" w:rsidRDefault="00F57476" w:rsidP="00BC30E3">
    <w:pPr>
      <w:pStyle w:val="Cabealho"/>
      <w:rPr>
        <w:rFonts w:ascii="Verdana" w:hAnsi="Verdana"/>
        <w:sz w:val="20"/>
        <w:szCs w:val="20"/>
      </w:rPr>
    </w:pPr>
  </w:p>
  <w:p w14:paraId="24F387F3" w14:textId="4CBD9359" w:rsidR="00F57476" w:rsidRPr="00852CE8" w:rsidRDefault="00F57476" w:rsidP="00653085">
    <w:pPr>
      <w:pStyle w:val="Cabealho"/>
      <w:jc w:val="right"/>
      <w:rPr>
        <w:rFonts w:ascii="Verdana" w:hAnsi="Verdana"/>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D4123B0E"/>
    <w:lvl w:ilvl="0">
      <w:start w:val="1"/>
      <w:numFmt w:val="decimal"/>
      <w:pStyle w:val="Ttulo1"/>
      <w:lvlText w:val="%1."/>
      <w:lvlJc w:val="left"/>
      <w:pPr>
        <w:widowControl w:val="0"/>
        <w:tabs>
          <w:tab w:val="num" w:pos="709"/>
        </w:tabs>
        <w:autoSpaceDE w:val="0"/>
        <w:autoSpaceDN w:val="0"/>
        <w:adjustRightInd w:val="0"/>
        <w:spacing w:after="120"/>
        <w:ind w:left="709" w:hanging="709"/>
        <w:jc w:val="both"/>
      </w:pPr>
      <w:rPr>
        <w:rFonts w:ascii="Verdana" w:hAnsi="Verdana" w:cs="Verdana"/>
        <w:b/>
        <w:bCs/>
        <w:i w:val="0"/>
        <w:iCs w:val="0"/>
        <w:sz w:val="20"/>
        <w:szCs w:val="20"/>
      </w:rPr>
    </w:lvl>
    <w:lvl w:ilvl="1">
      <w:start w:val="1"/>
      <w:numFmt w:val="decimal"/>
      <w:pStyle w:val="Ttulo2"/>
      <w:lvlText w:val="%1.%2"/>
      <w:lvlJc w:val="left"/>
      <w:pPr>
        <w:widowControl w:val="0"/>
        <w:tabs>
          <w:tab w:val="num" w:pos="1135"/>
        </w:tabs>
        <w:autoSpaceDE w:val="0"/>
        <w:autoSpaceDN w:val="0"/>
        <w:adjustRightInd w:val="0"/>
        <w:spacing w:after="120"/>
        <w:ind w:left="1135" w:hanging="709"/>
        <w:jc w:val="both"/>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upperRoman"/>
      <w:pStyle w:val="Subttulo"/>
      <w:lvlText w:val="%3."/>
      <w:lvlJc w:val="left"/>
      <w:pPr>
        <w:widowControl w:val="0"/>
        <w:tabs>
          <w:tab w:val="num" w:pos="992"/>
        </w:tabs>
        <w:autoSpaceDE w:val="0"/>
        <w:autoSpaceDN w:val="0"/>
        <w:adjustRightInd w:val="0"/>
        <w:spacing w:after="120"/>
        <w:ind w:left="992" w:hanging="992"/>
        <w:jc w:val="both"/>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widowControl w:val="0"/>
        <w:tabs>
          <w:tab w:val="num" w:pos="709"/>
        </w:tabs>
        <w:autoSpaceDE w:val="0"/>
        <w:autoSpaceDN w:val="0"/>
        <w:adjustRightInd w:val="0"/>
        <w:spacing w:after="120"/>
        <w:ind w:left="709" w:hanging="425"/>
        <w:jc w:val="both"/>
      </w:pPr>
      <w:rPr>
        <w:rFonts w:ascii="Verdana" w:hAnsi="Verdana" w:cs="Verdana"/>
        <w:b w:val="0"/>
        <w:bCs w:val="0"/>
        <w:i w:val="0"/>
        <w:iCs w:val="0"/>
        <w:sz w:val="20"/>
        <w:szCs w:val="20"/>
      </w:rPr>
    </w:lvl>
    <w:lvl w:ilvl="4">
      <w:start w:val="1"/>
      <w:numFmt w:val="lowerRoman"/>
      <w:lvlText w:val="(%5)"/>
      <w:lvlJc w:val="left"/>
      <w:pPr>
        <w:widowControl w:val="0"/>
        <w:tabs>
          <w:tab w:val="num" w:pos="709"/>
        </w:tabs>
        <w:autoSpaceDE w:val="0"/>
        <w:autoSpaceDN w:val="0"/>
        <w:adjustRightInd w:val="0"/>
        <w:spacing w:after="120"/>
        <w:ind w:left="709" w:hanging="709"/>
        <w:jc w:val="both"/>
      </w:pPr>
      <w:rPr>
        <w:rFonts w:ascii="Verdana" w:hAnsi="Verdana" w:cs="Times New Roman" w:hint="default"/>
        <w:b w:val="0"/>
        <w:bCs w:val="0"/>
        <w:i w:val="0"/>
        <w:iCs w:val="0"/>
        <w:sz w:val="20"/>
        <w:szCs w:val="20"/>
      </w:rPr>
    </w:lvl>
    <w:lvl w:ilvl="5">
      <w:start w:val="1"/>
      <w:numFmt w:val="decimal"/>
      <w:lvlText w:val="%1.%2.%6"/>
      <w:lvlJc w:val="left"/>
      <w:pPr>
        <w:widowControl w:val="0"/>
        <w:tabs>
          <w:tab w:val="num" w:pos="851"/>
        </w:tabs>
        <w:autoSpaceDE w:val="0"/>
        <w:autoSpaceDN w:val="0"/>
        <w:adjustRightInd w:val="0"/>
        <w:spacing w:after="120"/>
        <w:ind w:left="851" w:hanging="709"/>
        <w:jc w:val="both"/>
      </w:pPr>
      <w:rPr>
        <w:rFonts w:ascii="Verdana" w:hAnsi="Verdana" w:cs="Verdana"/>
        <w:b w:val="0"/>
        <w:bCs w:val="0"/>
        <w:i w:val="0"/>
        <w:iCs w:val="0"/>
        <w:sz w:val="20"/>
        <w:szCs w:val="20"/>
      </w:rPr>
    </w:lvl>
    <w:lvl w:ilvl="6">
      <w:start w:val="1"/>
      <w:numFmt w:val="upperRoman"/>
      <w:lvlText w:val="%7."/>
      <w:lvlJc w:val="left"/>
      <w:pPr>
        <w:widowControl w:val="0"/>
        <w:tabs>
          <w:tab w:val="num" w:pos="1701"/>
        </w:tabs>
        <w:autoSpaceDE w:val="0"/>
        <w:autoSpaceDN w:val="0"/>
        <w:adjustRightInd w:val="0"/>
        <w:spacing w:after="120"/>
        <w:ind w:left="1701" w:hanging="992"/>
        <w:jc w:val="both"/>
      </w:pPr>
      <w:rPr>
        <w:rFonts w:ascii="Times New Roman" w:hAnsi="Times New Roman" w:cs="Times New Roman"/>
        <w:b w:val="0"/>
        <w:bCs w:val="0"/>
        <w:i w:val="0"/>
        <w:iCs w:val="0"/>
        <w:sz w:val="26"/>
        <w:szCs w:val="26"/>
      </w:rPr>
    </w:lvl>
    <w:lvl w:ilvl="7">
      <w:start w:val="1"/>
      <w:numFmt w:val="lowerLetter"/>
      <w:lvlText w:val="(%8)"/>
      <w:lvlJc w:val="left"/>
      <w:pPr>
        <w:widowControl w:val="0"/>
        <w:tabs>
          <w:tab w:val="num" w:pos="2126"/>
        </w:tabs>
        <w:autoSpaceDE w:val="0"/>
        <w:autoSpaceDN w:val="0"/>
        <w:adjustRightInd w:val="0"/>
        <w:spacing w:after="120"/>
        <w:ind w:left="2126" w:hanging="425"/>
        <w:jc w:val="both"/>
      </w:pPr>
      <w:rPr>
        <w:rFonts w:ascii="Verdana" w:hAnsi="Verdana" w:cs="Times New Roman" w:hint="default"/>
        <w:b w:val="0"/>
        <w:bCs w:val="0"/>
        <w:i w:val="0"/>
        <w:iCs w:val="0"/>
        <w:sz w:val="20"/>
        <w:szCs w:val="20"/>
      </w:rPr>
    </w:lvl>
    <w:lvl w:ilvl="8">
      <w:start w:val="1"/>
      <w:numFmt w:val="lowerRoman"/>
      <w:lvlText w:val="(%9)"/>
      <w:lvlJc w:val="left"/>
      <w:pPr>
        <w:widowControl w:val="0"/>
        <w:tabs>
          <w:tab w:val="num" w:pos="2835"/>
        </w:tabs>
        <w:autoSpaceDE w:val="0"/>
        <w:autoSpaceDN w:val="0"/>
        <w:adjustRightInd w:val="0"/>
        <w:spacing w:after="120"/>
        <w:ind w:left="2835" w:hanging="709"/>
        <w:jc w:val="both"/>
      </w:pPr>
      <w:rPr>
        <w:rFonts w:ascii="Verdana" w:hAnsi="Verdana" w:cs="MS Mincho" w:hint="default"/>
        <w:b w:val="0"/>
        <w:bCs w:val="0"/>
        <w:i w:val="0"/>
        <w:iCs w:val="0"/>
        <w:sz w:val="20"/>
        <w:szCs w:val="20"/>
      </w:rPr>
    </w:lvl>
  </w:abstractNum>
  <w:abstractNum w:abstractNumId="1" w15:restartNumberingAfterBreak="0">
    <w:nsid w:val="02F2291E"/>
    <w:multiLevelType w:val="hybridMultilevel"/>
    <w:tmpl w:val="8BE4128C"/>
    <w:lvl w:ilvl="0" w:tplc="4874DC9C">
      <w:start w:val="1"/>
      <w:numFmt w:val="lowerRoman"/>
      <w:lvlText w:val="(%1)"/>
      <w:lvlJc w:val="left"/>
      <w:pPr>
        <w:ind w:left="720" w:hanging="360"/>
      </w:pPr>
      <w:rPr>
        <w:rFonts w:cs="Times New Roman" w:hint="eastAsia"/>
        <w:b w:val="0"/>
        <w:i w:val="0"/>
        <w:color w:val="000000"/>
        <w:spacing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5734A"/>
    <w:multiLevelType w:val="hybridMultilevel"/>
    <w:tmpl w:val="D422B096"/>
    <w:lvl w:ilvl="0" w:tplc="41B2D804">
      <w:start w:val="1"/>
      <w:numFmt w:val="lowerRoman"/>
      <w:lvlText w:val="(%1)"/>
      <w:lvlJc w:val="left"/>
      <w:pPr>
        <w:tabs>
          <w:tab w:val="num" w:pos="1080"/>
        </w:tabs>
        <w:ind w:left="1080" w:hanging="360"/>
      </w:pPr>
      <w:rPr>
        <w:rFonts w:hint="default"/>
        <w:b w:val="0"/>
        <w:bCs/>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4C66EF"/>
    <w:multiLevelType w:val="multilevel"/>
    <w:tmpl w:val="68FE356E"/>
    <w:styleLink w:val="EstiloImportado5"/>
    <w:lvl w:ilvl="0">
      <w:start w:val="1"/>
      <w:numFmt w:val="decimal"/>
      <w:lvlText w:val="%1."/>
      <w:lvlJc w:val="left"/>
      <w:pPr>
        <w:ind w:left="330" w:hanging="33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09" w:hanging="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ind w:left="1080" w:hanging="10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C861A10"/>
    <w:multiLevelType w:val="hybridMultilevel"/>
    <w:tmpl w:val="03A8AB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0D8B323C"/>
    <w:multiLevelType w:val="hybridMultilevel"/>
    <w:tmpl w:val="DE700FF2"/>
    <w:lvl w:ilvl="0" w:tplc="2BDE4E44">
      <w:start w:val="1"/>
      <w:numFmt w:val="lowerLetter"/>
      <w:lvlText w:val="(%1)"/>
      <w:lvlJc w:val="left"/>
      <w:pPr>
        <w:ind w:left="1251" w:hanging="40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6" w15:restartNumberingAfterBreak="0">
    <w:nsid w:val="15907635"/>
    <w:multiLevelType w:val="hybridMultilevel"/>
    <w:tmpl w:val="3BF6C3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7320E03"/>
    <w:multiLevelType w:val="hybridMultilevel"/>
    <w:tmpl w:val="6394BCBA"/>
    <w:lvl w:ilvl="0" w:tplc="41B2D804">
      <w:start w:val="1"/>
      <w:numFmt w:val="lowerRoman"/>
      <w:lvlText w:val="(%1)"/>
      <w:lvlJc w:val="left"/>
      <w:pPr>
        <w:tabs>
          <w:tab w:val="num" w:pos="947"/>
        </w:tabs>
        <w:ind w:left="851" w:hanging="624"/>
      </w:pPr>
      <w:rPr>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96A1DEF"/>
    <w:multiLevelType w:val="hybridMultilevel"/>
    <w:tmpl w:val="5DECB8B2"/>
    <w:lvl w:ilvl="0" w:tplc="16005548">
      <w:start w:val="1"/>
      <w:numFmt w:val="lowerLetter"/>
      <w:lvlText w:val="(%1)"/>
      <w:lvlJc w:val="left"/>
      <w:pPr>
        <w:ind w:left="709" w:hanging="709"/>
      </w:pPr>
      <w:rPr>
        <w:rFonts w:ascii="Verdana" w:eastAsia="Arial" w:hAnsi="Verdana" w:cs="Aria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974FB8E">
      <w:start w:val="1"/>
      <w:numFmt w:val="lowerLetter"/>
      <w:lvlText w:val="%2."/>
      <w:lvlJc w:val="left"/>
      <w:pPr>
        <w:ind w:left="720" w:hanging="698"/>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3D01748">
      <w:start w:val="1"/>
      <w:numFmt w:val="lowerRoman"/>
      <w:lvlText w:val="%3."/>
      <w:lvlJc w:val="left"/>
      <w:pPr>
        <w:ind w:left="1440" w:hanging="629"/>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224232">
      <w:start w:val="1"/>
      <w:numFmt w:val="decimal"/>
      <w:lvlText w:val="%4."/>
      <w:lvlJc w:val="left"/>
      <w:pPr>
        <w:ind w:left="2160" w:hanging="67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4E84806">
      <w:start w:val="1"/>
      <w:numFmt w:val="lowerLetter"/>
      <w:lvlText w:val="%5."/>
      <w:lvlJc w:val="left"/>
      <w:pPr>
        <w:ind w:left="2880" w:hanging="665"/>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5641430">
      <w:start w:val="1"/>
      <w:numFmt w:val="lowerRoman"/>
      <w:lvlText w:val="%6."/>
      <w:lvlJc w:val="left"/>
      <w:pPr>
        <w:ind w:left="3600" w:hanging="5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2EE1B2">
      <w:start w:val="1"/>
      <w:numFmt w:val="decimal"/>
      <w:lvlText w:val="%7."/>
      <w:lvlJc w:val="left"/>
      <w:pPr>
        <w:ind w:left="4320" w:hanging="643"/>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1B2E95A">
      <w:start w:val="1"/>
      <w:numFmt w:val="lowerLetter"/>
      <w:lvlText w:val="%8."/>
      <w:lvlJc w:val="left"/>
      <w:pPr>
        <w:ind w:left="5040" w:hanging="632"/>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6DE8D6E">
      <w:start w:val="1"/>
      <w:numFmt w:val="lowerRoman"/>
      <w:lvlText w:val="%9."/>
      <w:lvlJc w:val="left"/>
      <w:pPr>
        <w:ind w:left="5760" w:hanging="563"/>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1BC35103"/>
    <w:multiLevelType w:val="hybridMultilevel"/>
    <w:tmpl w:val="5962955C"/>
    <w:styleLink w:val="EstiloImportado7"/>
    <w:lvl w:ilvl="0" w:tplc="72D499CA">
      <w:start w:val="1"/>
      <w:numFmt w:val="lowerLetter"/>
      <w:lvlText w:val="(%1)"/>
      <w:lvlJc w:val="left"/>
      <w:pPr>
        <w:ind w:left="709" w:hanging="709"/>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8B64D88">
      <w:start w:val="1"/>
      <w:numFmt w:val="lowerLetter"/>
      <w:lvlText w:val="%2."/>
      <w:lvlJc w:val="left"/>
      <w:pPr>
        <w:ind w:left="698" w:hanging="698"/>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DE15DA">
      <w:start w:val="1"/>
      <w:numFmt w:val="lowerRoman"/>
      <w:lvlText w:val="%3."/>
      <w:lvlJc w:val="left"/>
      <w:pPr>
        <w:ind w:left="1080" w:hanging="629"/>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C83818">
      <w:start w:val="1"/>
      <w:numFmt w:val="decimal"/>
      <w:lvlText w:val="%4."/>
      <w:lvlJc w:val="left"/>
      <w:pPr>
        <w:ind w:left="1800" w:hanging="676"/>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BD0B9C2">
      <w:start w:val="1"/>
      <w:numFmt w:val="lowerLetter"/>
      <w:lvlText w:val="%5."/>
      <w:lvlJc w:val="left"/>
      <w:pPr>
        <w:ind w:left="2520" w:hanging="665"/>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0CCF93A">
      <w:start w:val="1"/>
      <w:numFmt w:val="lowerRoman"/>
      <w:lvlText w:val="%6."/>
      <w:lvlJc w:val="left"/>
      <w:pPr>
        <w:ind w:left="3240" w:hanging="596"/>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E087C16">
      <w:start w:val="1"/>
      <w:numFmt w:val="decimal"/>
      <w:lvlText w:val="%7."/>
      <w:lvlJc w:val="left"/>
      <w:pPr>
        <w:ind w:left="3960" w:hanging="643"/>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F6F12A">
      <w:start w:val="1"/>
      <w:numFmt w:val="lowerLetter"/>
      <w:lvlText w:val="%8."/>
      <w:lvlJc w:val="left"/>
      <w:pPr>
        <w:ind w:left="4680" w:hanging="632"/>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12018A6">
      <w:start w:val="1"/>
      <w:numFmt w:val="lowerRoman"/>
      <w:lvlText w:val="%9."/>
      <w:lvlJc w:val="left"/>
      <w:pPr>
        <w:ind w:left="5400" w:hanging="563"/>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234E1005"/>
    <w:multiLevelType w:val="multilevel"/>
    <w:tmpl w:val="B97C6BDC"/>
    <w:lvl w:ilvl="0">
      <w:start w:val="1"/>
      <w:numFmt w:val="decimal"/>
      <w:pStyle w:val="MM1"/>
      <w:lvlText w:val="%1"/>
      <w:lvlJc w:val="left"/>
      <w:pPr>
        <w:ind w:left="705" w:hanging="705"/>
      </w:pPr>
      <w:rPr>
        <w:rFonts w:hint="default"/>
        <w:b/>
      </w:rPr>
    </w:lvl>
    <w:lvl w:ilvl="1">
      <w:start w:val="1"/>
      <w:numFmt w:val="decimal"/>
      <w:pStyle w:val="mm4"/>
      <w:lvlText w:val="%1.%2"/>
      <w:lvlJc w:val="left"/>
      <w:pPr>
        <w:ind w:left="705" w:hanging="705"/>
      </w:pPr>
      <w:rPr>
        <w:rFonts w:hint="default"/>
        <w:sz w:val="20"/>
        <w:szCs w:val="20"/>
      </w:rPr>
    </w:lvl>
    <w:lvl w:ilvl="2">
      <w:start w:val="1"/>
      <w:numFmt w:val="decimal"/>
      <w:lvlText w:val="%1.%2.%3"/>
      <w:lvlJc w:val="left"/>
      <w:pPr>
        <w:ind w:left="720" w:hanging="720"/>
      </w:pPr>
      <w:rPr>
        <w:rFonts w:ascii="Verdana" w:hAnsi="Verdana" w:hint="default"/>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3E65649"/>
    <w:multiLevelType w:val="multilevel"/>
    <w:tmpl w:val="EDA67932"/>
    <w:lvl w:ilvl="0">
      <w:start w:val="1"/>
      <w:numFmt w:val="decimal"/>
      <w:pStyle w:val="Ttulo"/>
      <w:lvlText w:val="%1."/>
      <w:lvlJc w:val="left"/>
      <w:pPr>
        <w:ind w:left="1920" w:hanging="360"/>
      </w:pPr>
      <w:rPr>
        <w:rFonts w:ascii="Verdana" w:hAnsi="Verdana" w:hint="default"/>
        <w:b w:val="0"/>
        <w:bCs w:val="0"/>
        <w:sz w:val="20"/>
        <w:szCs w:val="20"/>
      </w:rPr>
    </w:lvl>
    <w:lvl w:ilvl="1">
      <w:start w:val="1"/>
      <w:numFmt w:val="decimal"/>
      <w:pStyle w:val="PargrafoComumNvel1"/>
      <w:isLgl/>
      <w:lvlText w:val="%1.%2."/>
      <w:lvlJc w:val="left"/>
      <w:pPr>
        <w:ind w:left="1004"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argrafoComumNvel2"/>
      <w:isLgl/>
      <w:lvlText w:val="%1.%2.%3."/>
      <w:lvlJc w:val="left"/>
      <w:pPr>
        <w:ind w:left="2924" w:hanging="1080"/>
      </w:pPr>
      <w:rPr>
        <w:rFonts w:ascii="Verdana" w:hAnsi="Verdana" w:hint="default"/>
        <w:b w:val="0"/>
        <w:i w:val="0"/>
        <w:sz w:val="20"/>
        <w:szCs w:val="20"/>
      </w:rPr>
    </w:lvl>
    <w:lvl w:ilvl="3">
      <w:start w:val="1"/>
      <w:numFmt w:val="decimal"/>
      <w:isLgl/>
      <w:lvlText w:val="%1.%2.%3.%4."/>
      <w:lvlJc w:val="left"/>
      <w:pPr>
        <w:ind w:left="2640" w:hanging="1080"/>
      </w:pPr>
      <w:rPr>
        <w:rFonts w:hint="default"/>
        <w:b w:val="0"/>
        <w:i w:val="0"/>
      </w:rPr>
    </w:lvl>
    <w:lvl w:ilvl="4">
      <w:start w:val="1"/>
      <w:numFmt w:val="decimal"/>
      <w:isLgl/>
      <w:lvlText w:val="%1.%2.%3.%4.%5."/>
      <w:lvlJc w:val="left"/>
      <w:pPr>
        <w:ind w:left="3000" w:hanging="1440"/>
      </w:pPr>
      <w:rPr>
        <w:rFonts w:hint="default"/>
        <w:i w:val="0"/>
      </w:rPr>
    </w:lvl>
    <w:lvl w:ilvl="5">
      <w:start w:val="1"/>
      <w:numFmt w:val="decimal"/>
      <w:isLgl/>
      <w:lvlText w:val="%1.%2.%3.%4.%5.%6."/>
      <w:lvlJc w:val="left"/>
      <w:pPr>
        <w:ind w:left="3360" w:hanging="1800"/>
      </w:pPr>
      <w:rPr>
        <w:rFonts w:hint="default"/>
      </w:rPr>
    </w:lvl>
    <w:lvl w:ilvl="6">
      <w:start w:val="1"/>
      <w:numFmt w:val="decimal"/>
      <w:isLgl/>
      <w:lvlText w:val="%1.%2.%3.%4.%5.%6.%7."/>
      <w:lvlJc w:val="left"/>
      <w:pPr>
        <w:ind w:left="3360" w:hanging="1800"/>
      </w:pPr>
      <w:rPr>
        <w:rFonts w:hint="default"/>
      </w:rPr>
    </w:lvl>
    <w:lvl w:ilvl="7">
      <w:start w:val="1"/>
      <w:numFmt w:val="decimal"/>
      <w:isLgl/>
      <w:lvlText w:val="%1.%2.%3.%4.%5.%6.%7.%8."/>
      <w:lvlJc w:val="left"/>
      <w:pPr>
        <w:ind w:left="3720" w:hanging="2160"/>
      </w:pPr>
      <w:rPr>
        <w:rFonts w:hint="default"/>
      </w:rPr>
    </w:lvl>
    <w:lvl w:ilvl="8">
      <w:start w:val="1"/>
      <w:numFmt w:val="decimal"/>
      <w:isLgl/>
      <w:lvlText w:val="%1.%2.%3.%4.%5.%6.%7.%8.%9."/>
      <w:lvlJc w:val="left"/>
      <w:pPr>
        <w:ind w:left="4080" w:hanging="2520"/>
      </w:pPr>
      <w:rPr>
        <w:rFonts w:hint="default"/>
      </w:rPr>
    </w:lvl>
  </w:abstractNum>
  <w:abstractNum w:abstractNumId="12" w15:restartNumberingAfterBreak="0">
    <w:nsid w:val="245C17DB"/>
    <w:multiLevelType w:val="multilevel"/>
    <w:tmpl w:val="99EC78AC"/>
    <w:lvl w:ilvl="0">
      <w:start w:val="4"/>
      <w:numFmt w:val="decimal"/>
      <w:lvlText w:val="%1."/>
      <w:lvlJc w:val="left"/>
      <w:pPr>
        <w:ind w:left="420" w:hanging="420"/>
      </w:pPr>
      <w:rPr>
        <w:rFonts w:eastAsia="Arial Unicode MS" w:cs="Arial Unicode MS" w:hint="default"/>
        <w:b/>
      </w:rPr>
    </w:lvl>
    <w:lvl w:ilvl="1">
      <w:start w:val="1"/>
      <w:numFmt w:val="decimal"/>
      <w:lvlText w:val="%1.%2."/>
      <w:lvlJc w:val="left"/>
      <w:pPr>
        <w:ind w:left="720" w:hanging="720"/>
      </w:pPr>
      <w:rPr>
        <w:rFonts w:ascii="Verdana" w:eastAsia="Arial Unicode MS" w:hAnsi="Verdana" w:cs="Arial Unicode MS" w:hint="default"/>
        <w:b/>
        <w:i w:val="0"/>
        <w:iCs w:val="0"/>
        <w:sz w:val="20"/>
        <w:szCs w:val="20"/>
      </w:rPr>
    </w:lvl>
    <w:lvl w:ilvl="2">
      <w:start w:val="1"/>
      <w:numFmt w:val="decimal"/>
      <w:lvlText w:val="%1.%2.%3."/>
      <w:lvlJc w:val="left"/>
      <w:pPr>
        <w:ind w:left="7650" w:hanging="720"/>
      </w:pPr>
      <w:rPr>
        <w:rFonts w:ascii="Verdana" w:eastAsia="Arial Unicode MS" w:hAnsi="Verdana" w:cs="Arial Unicode MS" w:hint="default"/>
        <w:b w:val="0"/>
        <w:bCs/>
        <w:i w:val="0"/>
        <w:iCs w:val="0"/>
        <w:sz w:val="20"/>
        <w:szCs w:val="20"/>
      </w:rPr>
    </w:lvl>
    <w:lvl w:ilvl="3">
      <w:start w:val="1"/>
      <w:numFmt w:val="decimal"/>
      <w:lvlText w:val="%1.%2.%3.%4."/>
      <w:lvlJc w:val="left"/>
      <w:pPr>
        <w:ind w:left="1080" w:hanging="1080"/>
      </w:pPr>
      <w:rPr>
        <w:rFonts w:eastAsia="Arial Unicode MS" w:cs="Arial Unicode MS" w:hint="default"/>
        <w:b/>
      </w:rPr>
    </w:lvl>
    <w:lvl w:ilvl="4">
      <w:start w:val="1"/>
      <w:numFmt w:val="decimal"/>
      <w:lvlText w:val="%1.%2.%3.%4.%5."/>
      <w:lvlJc w:val="left"/>
      <w:pPr>
        <w:ind w:left="1440" w:hanging="1440"/>
      </w:pPr>
      <w:rPr>
        <w:rFonts w:eastAsia="Arial Unicode MS" w:cs="Arial Unicode MS" w:hint="default"/>
        <w:b/>
      </w:rPr>
    </w:lvl>
    <w:lvl w:ilvl="5">
      <w:start w:val="1"/>
      <w:numFmt w:val="decimal"/>
      <w:lvlText w:val="%1.%2.%3.%4.%5.%6."/>
      <w:lvlJc w:val="left"/>
      <w:pPr>
        <w:ind w:left="1440" w:hanging="1440"/>
      </w:pPr>
      <w:rPr>
        <w:rFonts w:eastAsia="Arial Unicode MS" w:cs="Arial Unicode MS" w:hint="default"/>
        <w:b/>
      </w:rPr>
    </w:lvl>
    <w:lvl w:ilvl="6">
      <w:start w:val="1"/>
      <w:numFmt w:val="decimal"/>
      <w:lvlText w:val="%1.%2.%3.%4.%5.%6.%7."/>
      <w:lvlJc w:val="left"/>
      <w:pPr>
        <w:ind w:left="1800" w:hanging="1800"/>
      </w:pPr>
      <w:rPr>
        <w:rFonts w:eastAsia="Arial Unicode MS" w:cs="Arial Unicode MS" w:hint="default"/>
        <w:b/>
      </w:rPr>
    </w:lvl>
    <w:lvl w:ilvl="7">
      <w:start w:val="1"/>
      <w:numFmt w:val="decimal"/>
      <w:lvlText w:val="%1.%2.%3.%4.%5.%6.%7.%8."/>
      <w:lvlJc w:val="left"/>
      <w:pPr>
        <w:ind w:left="2160" w:hanging="2160"/>
      </w:pPr>
      <w:rPr>
        <w:rFonts w:eastAsia="Arial Unicode MS" w:cs="Arial Unicode MS" w:hint="default"/>
        <w:b/>
      </w:rPr>
    </w:lvl>
    <w:lvl w:ilvl="8">
      <w:start w:val="1"/>
      <w:numFmt w:val="decimal"/>
      <w:lvlText w:val="%1.%2.%3.%4.%5.%6.%7.%8.%9."/>
      <w:lvlJc w:val="left"/>
      <w:pPr>
        <w:ind w:left="2160" w:hanging="2160"/>
      </w:pPr>
      <w:rPr>
        <w:rFonts w:eastAsia="Arial Unicode MS" w:cs="Arial Unicode MS" w:hint="default"/>
        <w:b/>
      </w:rPr>
    </w:lvl>
  </w:abstractNum>
  <w:abstractNum w:abstractNumId="13" w15:restartNumberingAfterBreak="0">
    <w:nsid w:val="32AF2CA2"/>
    <w:multiLevelType w:val="hybridMultilevel"/>
    <w:tmpl w:val="0D281E58"/>
    <w:styleLink w:val="EstiloImportado8"/>
    <w:lvl w:ilvl="0" w:tplc="70BAF258">
      <w:start w:val="1"/>
      <w:numFmt w:val="lowerLetter"/>
      <w:lvlText w:val="(%1)"/>
      <w:lvlJc w:val="left"/>
      <w:pPr>
        <w:ind w:left="709" w:hanging="709"/>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62B998">
      <w:start w:val="1"/>
      <w:numFmt w:val="lowerLetter"/>
      <w:lvlText w:val="%2."/>
      <w:lvlJc w:val="left"/>
      <w:pPr>
        <w:ind w:left="698" w:hanging="698"/>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F0717A">
      <w:start w:val="1"/>
      <w:numFmt w:val="lowerRoman"/>
      <w:lvlText w:val="%3."/>
      <w:lvlJc w:val="left"/>
      <w:pPr>
        <w:ind w:left="1080" w:hanging="629"/>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022D7E">
      <w:start w:val="1"/>
      <w:numFmt w:val="decimal"/>
      <w:lvlText w:val="%4."/>
      <w:lvlJc w:val="left"/>
      <w:pPr>
        <w:ind w:left="1800" w:hanging="676"/>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1B241EC">
      <w:start w:val="1"/>
      <w:numFmt w:val="lowerLetter"/>
      <w:lvlText w:val="%5."/>
      <w:lvlJc w:val="left"/>
      <w:pPr>
        <w:ind w:left="2520" w:hanging="665"/>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39848F6">
      <w:start w:val="1"/>
      <w:numFmt w:val="lowerRoman"/>
      <w:lvlText w:val="%6."/>
      <w:lvlJc w:val="left"/>
      <w:pPr>
        <w:ind w:left="3240" w:hanging="596"/>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532F478">
      <w:start w:val="1"/>
      <w:numFmt w:val="decimal"/>
      <w:lvlText w:val="%7."/>
      <w:lvlJc w:val="left"/>
      <w:pPr>
        <w:ind w:left="3960" w:hanging="643"/>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3D63876">
      <w:start w:val="1"/>
      <w:numFmt w:val="lowerLetter"/>
      <w:lvlText w:val="%8."/>
      <w:lvlJc w:val="left"/>
      <w:pPr>
        <w:ind w:left="4680" w:hanging="632"/>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2EAE6AA">
      <w:start w:val="1"/>
      <w:numFmt w:val="lowerRoman"/>
      <w:lvlText w:val="%9."/>
      <w:lvlJc w:val="left"/>
      <w:pPr>
        <w:ind w:left="5400" w:hanging="563"/>
      </w:pPr>
      <w:rPr>
        <w:rFonts w:ascii="Tahoma" w:eastAsia="Tahoma" w:hAnsi="Tahoma" w:cs="Taho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4753593"/>
    <w:multiLevelType w:val="hybridMultilevel"/>
    <w:tmpl w:val="BD76F0C6"/>
    <w:numStyleLink w:val="EstiloImportado10"/>
  </w:abstractNum>
  <w:abstractNum w:abstractNumId="15" w15:restartNumberingAfterBreak="0">
    <w:nsid w:val="38D27D66"/>
    <w:multiLevelType w:val="hybridMultilevel"/>
    <w:tmpl w:val="4E440B86"/>
    <w:lvl w:ilvl="0" w:tplc="8D90436A">
      <w:start w:val="1"/>
      <w:numFmt w:val="lowerRoman"/>
      <w:lvlText w:val="(%1)"/>
      <w:lvlJc w:val="left"/>
      <w:pPr>
        <w:ind w:left="720" w:hanging="360"/>
      </w:pPr>
      <w:rPr>
        <w:rFonts w:hint="default"/>
        <w:b w:val="0"/>
        <w:bCs/>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9F5969"/>
    <w:multiLevelType w:val="multilevel"/>
    <w:tmpl w:val="06C8671E"/>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D860404"/>
    <w:multiLevelType w:val="hybridMultilevel"/>
    <w:tmpl w:val="BB82E5B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E3250B3"/>
    <w:multiLevelType w:val="hybridMultilevel"/>
    <w:tmpl w:val="1EA85980"/>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3EFB71B8"/>
    <w:multiLevelType w:val="hybridMultilevel"/>
    <w:tmpl w:val="4426CFB8"/>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4023308C"/>
    <w:multiLevelType w:val="multilevel"/>
    <w:tmpl w:val="C76ACE46"/>
    <w:styleLink w:val="EstiloImportado3"/>
    <w:lvl w:ilvl="0">
      <w:start w:val="1"/>
      <w:numFmt w:val="decimal"/>
      <w:lvlText w:val="%1."/>
      <w:lvlJc w:val="left"/>
      <w:pPr>
        <w:ind w:left="601" w:hanging="60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09" w:hanging="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382" w:hanging="38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ind w:left="382" w:hanging="38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ind w:left="370"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ind w:left="370"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ind w:left="730"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ind w:left="730"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ind w:left="1090" w:hanging="109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41C3864"/>
    <w:multiLevelType w:val="hybridMultilevel"/>
    <w:tmpl w:val="7C10EFE4"/>
    <w:numStyleLink w:val="EstiloImportado11"/>
  </w:abstractNum>
  <w:abstractNum w:abstractNumId="22" w15:restartNumberingAfterBreak="0">
    <w:nsid w:val="443A1A63"/>
    <w:multiLevelType w:val="singleLevel"/>
    <w:tmpl w:val="41B2D804"/>
    <w:lvl w:ilvl="0">
      <w:start w:val="1"/>
      <w:numFmt w:val="lowerRoman"/>
      <w:lvlText w:val="(%1)"/>
      <w:lvlJc w:val="left"/>
      <w:pPr>
        <w:tabs>
          <w:tab w:val="num" w:pos="947"/>
        </w:tabs>
        <w:ind w:left="851" w:hanging="624"/>
      </w:pPr>
      <w:rPr>
        <w:b w:val="0"/>
        <w:i w:val="0"/>
      </w:rPr>
    </w:lvl>
  </w:abstractNum>
  <w:abstractNum w:abstractNumId="23" w15:restartNumberingAfterBreak="0">
    <w:nsid w:val="455500E6"/>
    <w:multiLevelType w:val="multilevel"/>
    <w:tmpl w:val="5DD67140"/>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90B64ED"/>
    <w:multiLevelType w:val="multilevel"/>
    <w:tmpl w:val="0C185D94"/>
    <w:styleLink w:val="EstiloImportado9"/>
    <w:lvl w:ilvl="0">
      <w:start w:val="1"/>
      <w:numFmt w:val="decimal"/>
      <w:lvlText w:val="%1."/>
      <w:lvlJc w:val="left"/>
      <w:pPr>
        <w:tabs>
          <w:tab w:val="left" w:pos="709"/>
        </w:tabs>
        <w:ind w:left="470" w:hanging="4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09" w:hanging="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851" w:hanging="8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851"/>
        </w:tabs>
        <w:ind w:left="851" w:hanging="14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851"/>
        </w:tabs>
        <w:ind w:left="213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851"/>
        </w:tabs>
        <w:ind w:left="2835"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851"/>
        </w:tabs>
        <w:ind w:left="3900" w:hanging="10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851"/>
        </w:tabs>
        <w:ind w:left="4965"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851"/>
        </w:tabs>
        <w:ind w:left="567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49145523"/>
    <w:multiLevelType w:val="multilevel"/>
    <w:tmpl w:val="6676159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AAF53C8"/>
    <w:multiLevelType w:val="hybridMultilevel"/>
    <w:tmpl w:val="BD76F0C6"/>
    <w:styleLink w:val="EstiloImportado10"/>
    <w:lvl w:ilvl="0" w:tplc="C6BE07DA">
      <w:start w:val="1"/>
      <w:numFmt w:val="decimal"/>
      <w:lvlText w:val="%1."/>
      <w:lvlJc w:val="left"/>
      <w:pPr>
        <w:ind w:left="600" w:hanging="599"/>
      </w:pPr>
      <w:rPr>
        <w:rFonts w:ascii="Arial" w:eastAsia="Arial" w:hAnsi="Arial" w:cs="Arial"/>
        <w:b/>
        <w:bCs/>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A9461A2">
      <w:start w:val="1"/>
      <w:numFmt w:val="decimal"/>
      <w:lvlText w:val="%2."/>
      <w:lvlJc w:val="left"/>
      <w:pPr>
        <w:ind w:left="600" w:hanging="599"/>
      </w:pPr>
      <w:rPr>
        <w:rFonts w:ascii="Arial" w:eastAsia="Arial" w:hAnsi="Arial" w:cs="Arial"/>
        <w:b/>
        <w:bCs/>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7346FFE">
      <w:start w:val="1"/>
      <w:numFmt w:val="upperRoman"/>
      <w:lvlText w:val="%3."/>
      <w:lvlJc w:val="left"/>
      <w:pPr>
        <w:ind w:left="1548" w:hanging="838"/>
      </w:pPr>
      <w:rPr>
        <w:rFonts w:ascii="Arial" w:eastAsia="Arial" w:hAnsi="Arial" w:cs="Arial"/>
        <w:b/>
        <w:bCs/>
        <w:i w:val="0"/>
        <w:iCs w:val="0"/>
        <w:caps w:val="0"/>
        <w:smallCaps w:val="0"/>
        <w:strike w:val="0"/>
        <w:dstrike w:val="0"/>
        <w:color w:val="000000"/>
        <w:spacing w:val="0"/>
        <w:w w:val="100"/>
        <w:kern w:val="0"/>
        <w:position w:val="0"/>
        <w:sz w:val="19"/>
        <w:szCs w:val="1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EEA69A">
      <w:start w:val="1"/>
      <w:numFmt w:val="lowerLetter"/>
      <w:lvlText w:val="(%4)"/>
      <w:lvlJc w:val="left"/>
      <w:pPr>
        <w:ind w:left="2061" w:hanging="359"/>
      </w:pPr>
      <w:rPr>
        <w:rFonts w:ascii="Arial" w:eastAsia="Arial" w:hAnsi="Arial" w:cs="Arial"/>
        <w:b/>
        <w:bCs/>
        <w:i w:val="0"/>
        <w:iCs w:val="0"/>
        <w:caps w:val="0"/>
        <w:smallCaps w:val="0"/>
        <w:strike w:val="0"/>
        <w:dstrike w:val="0"/>
        <w:color w:val="000000"/>
        <w:spacing w:val="0"/>
        <w:w w:val="100"/>
        <w:kern w:val="0"/>
        <w:position w:val="0"/>
        <w:sz w:val="19"/>
        <w:szCs w:val="1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F1A8B1C">
      <w:start w:val="1"/>
      <w:numFmt w:val="lowerRoman"/>
      <w:lvlText w:val="(%5)"/>
      <w:lvlJc w:val="left"/>
      <w:pPr>
        <w:ind w:left="2726" w:hanging="599"/>
      </w:pPr>
      <w:rPr>
        <w:rFonts w:ascii="Arial" w:eastAsia="Arial" w:hAnsi="Arial" w:cs="Arial"/>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04A3B9C">
      <w:start w:val="1"/>
      <w:numFmt w:val="decimal"/>
      <w:lvlText w:val="%6."/>
      <w:lvlJc w:val="left"/>
      <w:pPr>
        <w:ind w:left="600" w:hanging="599"/>
      </w:pPr>
      <w:rPr>
        <w:rFonts w:ascii="Arial" w:eastAsia="Arial" w:hAnsi="Arial" w:cs="Arial"/>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E7493BA">
      <w:start w:val="1"/>
      <w:numFmt w:val="upperRoman"/>
      <w:lvlText w:val="%7."/>
      <w:lvlJc w:val="left"/>
      <w:pPr>
        <w:ind w:left="1548" w:hanging="838"/>
      </w:pPr>
      <w:rPr>
        <w:rFonts w:ascii="Arial" w:eastAsia="Arial" w:hAnsi="Arial" w:cs="Arial"/>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F8AFCA">
      <w:start w:val="1"/>
      <w:numFmt w:val="lowerLetter"/>
      <w:lvlText w:val="(%8)"/>
      <w:lvlJc w:val="left"/>
      <w:pPr>
        <w:ind w:left="1360" w:hanging="1359"/>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C5828B8">
      <w:start w:val="1"/>
      <w:numFmt w:val="lowerRoman"/>
      <w:suff w:val="nothing"/>
      <w:lvlText w:val="(%9)"/>
      <w:lvlJc w:val="left"/>
      <w:pPr>
        <w:ind w:left="709" w:hanging="282"/>
      </w:pPr>
      <w:rPr>
        <w:rFonts w:ascii="Arial" w:eastAsia="Arial" w:hAnsi="Arial" w:cs="Arial"/>
        <w:b w:val="0"/>
        <w:bCs w:val="0"/>
        <w:i w:val="0"/>
        <w:iCs w:val="0"/>
        <w:caps w:val="0"/>
        <w:smallCaps w:val="0"/>
        <w:strike w:val="0"/>
        <w:dstrike w:val="0"/>
        <w:color w:val="000000"/>
        <w:spacing w:val="0"/>
        <w:w w:val="100"/>
        <w:kern w:val="0"/>
        <w:position w:val="0"/>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4B5D6F61"/>
    <w:multiLevelType w:val="hybridMultilevel"/>
    <w:tmpl w:val="3B8030EC"/>
    <w:styleLink w:val="EstiloImportado12"/>
    <w:lvl w:ilvl="0" w:tplc="85F80E8E">
      <w:start w:val="1"/>
      <w:numFmt w:val="lowerLetter"/>
      <w:lvlText w:val="(%1)"/>
      <w:lvlJc w:val="left"/>
      <w:pPr>
        <w:ind w:left="709" w:hanging="709"/>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CA440C8">
      <w:start w:val="1"/>
      <w:numFmt w:val="lowerLetter"/>
      <w:lvlText w:val="%2."/>
      <w:lvlJc w:val="left"/>
      <w:pPr>
        <w:ind w:left="720" w:hanging="698"/>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97ACF6A">
      <w:start w:val="1"/>
      <w:numFmt w:val="lowerRoman"/>
      <w:lvlText w:val="%3."/>
      <w:lvlJc w:val="left"/>
      <w:pPr>
        <w:ind w:left="1440" w:hanging="629"/>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448554">
      <w:start w:val="1"/>
      <w:numFmt w:val="decimal"/>
      <w:lvlText w:val="%4."/>
      <w:lvlJc w:val="left"/>
      <w:pPr>
        <w:ind w:left="2160" w:hanging="67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7C48E20">
      <w:start w:val="1"/>
      <w:numFmt w:val="lowerLetter"/>
      <w:lvlText w:val="%5."/>
      <w:lvlJc w:val="left"/>
      <w:pPr>
        <w:ind w:left="2880" w:hanging="665"/>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4BA0ADA">
      <w:start w:val="1"/>
      <w:numFmt w:val="lowerRoman"/>
      <w:lvlText w:val="%6."/>
      <w:lvlJc w:val="left"/>
      <w:pPr>
        <w:ind w:left="3600" w:hanging="5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630CAA6">
      <w:start w:val="1"/>
      <w:numFmt w:val="decimal"/>
      <w:lvlText w:val="%7."/>
      <w:lvlJc w:val="left"/>
      <w:pPr>
        <w:ind w:left="4320" w:hanging="643"/>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8DE27D8">
      <w:start w:val="1"/>
      <w:numFmt w:val="lowerLetter"/>
      <w:lvlText w:val="%8."/>
      <w:lvlJc w:val="left"/>
      <w:pPr>
        <w:ind w:left="5040" w:hanging="632"/>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04800DE">
      <w:start w:val="1"/>
      <w:numFmt w:val="lowerRoman"/>
      <w:lvlText w:val="%9."/>
      <w:lvlJc w:val="left"/>
      <w:pPr>
        <w:ind w:left="5760" w:hanging="563"/>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4ECA744D"/>
    <w:multiLevelType w:val="multilevel"/>
    <w:tmpl w:val="5F2EE870"/>
    <w:lvl w:ilvl="0">
      <w:start w:val="13"/>
      <w:numFmt w:val="decimal"/>
      <w:lvlText w:val="%1."/>
      <w:lvlJc w:val="left"/>
      <w:pPr>
        <w:ind w:left="560" w:hanging="560"/>
      </w:pPr>
      <w:rPr>
        <w:rFonts w:eastAsia="Times New Roman" w:cs="Times New Roman" w:hint="default"/>
      </w:rPr>
    </w:lvl>
    <w:lvl w:ilvl="1">
      <w:start w:val="1"/>
      <w:numFmt w:val="decimal"/>
      <w:lvlText w:val="%1.%2."/>
      <w:lvlJc w:val="left"/>
      <w:pPr>
        <w:ind w:left="720" w:hanging="720"/>
      </w:pPr>
      <w:rPr>
        <w:rFonts w:eastAsia="Times New Roman" w:cs="Times New Roman" w:hint="default"/>
        <w:b/>
        <w:bCs/>
      </w:rPr>
    </w:lvl>
    <w:lvl w:ilvl="2">
      <w:start w:val="1"/>
      <w:numFmt w:val="decimal"/>
      <w:lvlText w:val="%1.%2.%3."/>
      <w:lvlJc w:val="left"/>
      <w:pPr>
        <w:ind w:left="1080" w:hanging="1080"/>
      </w:pPr>
      <w:rPr>
        <w:rFonts w:eastAsia="Times New Roman" w:cs="Times New Roman" w:hint="default"/>
      </w:rPr>
    </w:lvl>
    <w:lvl w:ilvl="3">
      <w:start w:val="1"/>
      <w:numFmt w:val="decimal"/>
      <w:lvlText w:val="%1.%2.%3.%4."/>
      <w:lvlJc w:val="left"/>
      <w:pPr>
        <w:ind w:left="1080" w:hanging="1080"/>
      </w:pPr>
      <w:rPr>
        <w:rFonts w:eastAsia="Times New Roman" w:cs="Times New Roman" w:hint="default"/>
      </w:rPr>
    </w:lvl>
    <w:lvl w:ilvl="4">
      <w:start w:val="1"/>
      <w:numFmt w:val="decimal"/>
      <w:lvlText w:val="%1.%2.%3.%4.%5."/>
      <w:lvlJc w:val="left"/>
      <w:pPr>
        <w:ind w:left="1440" w:hanging="1440"/>
      </w:pPr>
      <w:rPr>
        <w:rFonts w:eastAsia="Times New Roman" w:cs="Times New Roman" w:hint="default"/>
      </w:rPr>
    </w:lvl>
    <w:lvl w:ilvl="5">
      <w:start w:val="1"/>
      <w:numFmt w:val="decimal"/>
      <w:lvlText w:val="%1.%2.%3.%4.%5.%6."/>
      <w:lvlJc w:val="left"/>
      <w:pPr>
        <w:ind w:left="1800" w:hanging="1800"/>
      </w:pPr>
      <w:rPr>
        <w:rFonts w:eastAsia="Times New Roman" w:cs="Times New Roman" w:hint="default"/>
      </w:rPr>
    </w:lvl>
    <w:lvl w:ilvl="6">
      <w:start w:val="1"/>
      <w:numFmt w:val="decimal"/>
      <w:lvlText w:val="%1.%2.%3.%4.%5.%6.%7."/>
      <w:lvlJc w:val="left"/>
      <w:pPr>
        <w:ind w:left="1800" w:hanging="1800"/>
      </w:pPr>
      <w:rPr>
        <w:rFonts w:eastAsia="Times New Roman" w:cs="Times New Roman" w:hint="default"/>
      </w:rPr>
    </w:lvl>
    <w:lvl w:ilvl="7">
      <w:start w:val="1"/>
      <w:numFmt w:val="decimal"/>
      <w:lvlText w:val="%1.%2.%3.%4.%5.%6.%7.%8."/>
      <w:lvlJc w:val="left"/>
      <w:pPr>
        <w:ind w:left="2160" w:hanging="2160"/>
      </w:pPr>
      <w:rPr>
        <w:rFonts w:eastAsia="Times New Roman" w:cs="Times New Roman" w:hint="default"/>
      </w:rPr>
    </w:lvl>
    <w:lvl w:ilvl="8">
      <w:start w:val="1"/>
      <w:numFmt w:val="decimal"/>
      <w:lvlText w:val="%1.%2.%3.%4.%5.%6.%7.%8.%9."/>
      <w:lvlJc w:val="left"/>
      <w:pPr>
        <w:ind w:left="2520" w:hanging="2520"/>
      </w:pPr>
      <w:rPr>
        <w:rFonts w:eastAsia="Times New Roman" w:cs="Times New Roman" w:hint="default"/>
      </w:rPr>
    </w:lvl>
  </w:abstractNum>
  <w:abstractNum w:abstractNumId="29" w15:restartNumberingAfterBreak="0">
    <w:nsid w:val="53937215"/>
    <w:multiLevelType w:val="hybridMultilevel"/>
    <w:tmpl w:val="3B8030EC"/>
    <w:numStyleLink w:val="EstiloImportado12"/>
  </w:abstractNum>
  <w:abstractNum w:abstractNumId="30" w15:restartNumberingAfterBreak="0">
    <w:nsid w:val="53A36B1B"/>
    <w:multiLevelType w:val="hybridMultilevel"/>
    <w:tmpl w:val="7C10EFE4"/>
    <w:styleLink w:val="EstiloImportado11"/>
    <w:lvl w:ilvl="0" w:tplc="46A8FD54">
      <w:start w:val="1"/>
      <w:numFmt w:val="decimal"/>
      <w:lvlText w:val="%1."/>
      <w:lvlJc w:val="left"/>
      <w:pPr>
        <w:tabs>
          <w:tab w:val="left" w:pos="709"/>
          <w:tab w:val="left" w:pos="1361"/>
        </w:tabs>
        <w:ind w:left="600" w:hanging="600"/>
      </w:pPr>
      <w:rPr>
        <w:rFonts w:ascii="Arial" w:eastAsia="Arial" w:hAnsi="Arial" w:cs="Arial"/>
        <w:b/>
        <w:bCs/>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EAFB26">
      <w:start w:val="1"/>
      <w:numFmt w:val="decimal"/>
      <w:lvlText w:val="%2."/>
      <w:lvlJc w:val="left"/>
      <w:pPr>
        <w:tabs>
          <w:tab w:val="left" w:pos="709"/>
          <w:tab w:val="left" w:pos="1361"/>
        </w:tabs>
        <w:ind w:left="600" w:hanging="600"/>
      </w:pPr>
      <w:rPr>
        <w:rFonts w:ascii="Arial" w:eastAsia="Arial" w:hAnsi="Arial" w:cs="Arial"/>
        <w:b/>
        <w:bCs/>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89C28B8">
      <w:start w:val="1"/>
      <w:numFmt w:val="upperRoman"/>
      <w:lvlText w:val="%3."/>
      <w:lvlJc w:val="left"/>
      <w:pPr>
        <w:tabs>
          <w:tab w:val="left" w:pos="709"/>
        </w:tabs>
        <w:ind w:left="1548" w:hanging="839"/>
      </w:pPr>
      <w:rPr>
        <w:rFonts w:ascii="Arial" w:eastAsia="Arial" w:hAnsi="Arial" w:cs="Arial"/>
        <w:b/>
        <w:bCs/>
        <w:i w:val="0"/>
        <w:iCs w:val="0"/>
        <w:caps w:val="0"/>
        <w:smallCaps w:val="0"/>
        <w:strike w:val="0"/>
        <w:dstrike w:val="0"/>
        <w:color w:val="000000"/>
        <w:spacing w:val="0"/>
        <w:w w:val="100"/>
        <w:kern w:val="0"/>
        <w:position w:val="0"/>
        <w:sz w:val="19"/>
        <w:szCs w:val="1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9DAA5BA">
      <w:start w:val="1"/>
      <w:numFmt w:val="lowerLetter"/>
      <w:lvlText w:val="(%4)"/>
      <w:lvlJc w:val="left"/>
      <w:pPr>
        <w:tabs>
          <w:tab w:val="left" w:pos="709"/>
          <w:tab w:val="left" w:pos="1361"/>
        </w:tabs>
        <w:ind w:left="2061" w:hanging="360"/>
      </w:pPr>
      <w:rPr>
        <w:rFonts w:ascii="Arial" w:eastAsia="Arial" w:hAnsi="Arial" w:cs="Arial"/>
        <w:b/>
        <w:bCs/>
        <w:i w:val="0"/>
        <w:iCs w:val="0"/>
        <w:caps w:val="0"/>
        <w:smallCaps w:val="0"/>
        <w:strike w:val="0"/>
        <w:dstrike w:val="0"/>
        <w:color w:val="000000"/>
        <w:spacing w:val="0"/>
        <w:w w:val="100"/>
        <w:kern w:val="0"/>
        <w:position w:val="0"/>
        <w:sz w:val="19"/>
        <w:szCs w:val="1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50F75A">
      <w:start w:val="1"/>
      <w:numFmt w:val="lowerRoman"/>
      <w:lvlText w:val="(%5)"/>
      <w:lvlJc w:val="left"/>
      <w:pPr>
        <w:tabs>
          <w:tab w:val="left" w:pos="709"/>
          <w:tab w:val="left" w:pos="1361"/>
        </w:tabs>
        <w:ind w:left="2726" w:hanging="600"/>
      </w:pPr>
      <w:rPr>
        <w:rFonts w:ascii="Arial" w:eastAsia="Arial" w:hAnsi="Arial" w:cs="Arial"/>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0669968">
      <w:start w:val="1"/>
      <w:numFmt w:val="decimal"/>
      <w:lvlText w:val="%6."/>
      <w:lvlJc w:val="left"/>
      <w:pPr>
        <w:tabs>
          <w:tab w:val="left" w:pos="709"/>
          <w:tab w:val="left" w:pos="1361"/>
        </w:tabs>
        <w:ind w:left="600" w:hanging="600"/>
      </w:pPr>
      <w:rPr>
        <w:rFonts w:ascii="Arial" w:eastAsia="Arial" w:hAnsi="Arial" w:cs="Arial"/>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CA400E">
      <w:start w:val="1"/>
      <w:numFmt w:val="upperRoman"/>
      <w:lvlText w:val="%7."/>
      <w:lvlJc w:val="left"/>
      <w:pPr>
        <w:tabs>
          <w:tab w:val="left" w:pos="709"/>
        </w:tabs>
        <w:ind w:left="1548" w:hanging="839"/>
      </w:pPr>
      <w:rPr>
        <w:rFonts w:ascii="Arial" w:eastAsia="Arial" w:hAnsi="Arial" w:cs="Arial"/>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AEC566">
      <w:start w:val="1"/>
      <w:numFmt w:val="lowerLetter"/>
      <w:lvlText w:val="(%8)"/>
      <w:lvlJc w:val="left"/>
      <w:pPr>
        <w:tabs>
          <w:tab w:val="left" w:pos="1361"/>
        </w:tabs>
        <w:ind w:left="709" w:hanging="709"/>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BB04B28">
      <w:start w:val="1"/>
      <w:numFmt w:val="lowerRoman"/>
      <w:suff w:val="nothing"/>
      <w:lvlText w:val="(%9)"/>
      <w:lvlJc w:val="left"/>
      <w:pPr>
        <w:tabs>
          <w:tab w:val="left" w:pos="709"/>
          <w:tab w:val="left" w:pos="1361"/>
        </w:tabs>
        <w:ind w:left="709" w:hanging="284"/>
      </w:pPr>
      <w:rPr>
        <w:rFonts w:ascii="Arial" w:eastAsia="Arial" w:hAnsi="Arial" w:cs="Arial"/>
        <w:b w:val="0"/>
        <w:bCs w:val="0"/>
        <w:i w:val="0"/>
        <w:iCs w:val="0"/>
        <w:caps w:val="0"/>
        <w:smallCaps w:val="0"/>
        <w:strike w:val="0"/>
        <w:dstrike w:val="0"/>
        <w:color w:val="000000"/>
        <w:spacing w:val="0"/>
        <w:w w:val="100"/>
        <w:kern w:val="0"/>
        <w:position w:val="0"/>
        <w:sz w:val="26"/>
        <w:szCs w:val="2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54644E96"/>
    <w:multiLevelType w:val="multilevel"/>
    <w:tmpl w:val="AB3CB6FA"/>
    <w:lvl w:ilvl="0">
      <w:start w:val="1"/>
      <w:numFmt w:val="decimal"/>
      <w:lvlText w:val="%1."/>
      <w:lvlJc w:val="left"/>
      <w:pPr>
        <w:tabs>
          <w:tab w:val="num" w:pos="709"/>
        </w:tabs>
        <w:ind w:left="709" w:hanging="709"/>
      </w:pPr>
      <w:rPr>
        <w:rFonts w:ascii="Trebuchet MS" w:hAnsi="Trebuchet MS" w:cs="Times New Roman" w:hint="default"/>
        <w:b w:val="0"/>
        <w:bCs w:val="0"/>
        <w:i w:val="0"/>
        <w:iCs w:val="0"/>
        <w:color w:val="auto"/>
        <w:sz w:val="20"/>
        <w:szCs w:val="20"/>
        <w:u w:val="none"/>
      </w:rPr>
    </w:lvl>
    <w:lvl w:ilvl="1">
      <w:start w:val="1"/>
      <w:numFmt w:val="decimal"/>
      <w:lvlText w:val="%1.%2"/>
      <w:lvlJc w:val="left"/>
      <w:pPr>
        <w:tabs>
          <w:tab w:val="num" w:pos="709"/>
        </w:tabs>
        <w:ind w:left="709" w:hanging="709"/>
      </w:pPr>
      <w:rPr>
        <w:rFonts w:ascii="Trebuchet MS" w:hAnsi="Trebuchet MS" w:cs="Times New Roman" w:hint="default"/>
        <w:b w:val="0"/>
        <w:bCs w:val="0"/>
        <w:i w:val="0"/>
        <w:iCs w:val="0"/>
        <w:color w:val="auto"/>
        <w:sz w:val="20"/>
        <w:szCs w:val="20"/>
        <w:u w:val="none"/>
      </w:rPr>
    </w:lvl>
    <w:lvl w:ilvl="2">
      <w:start w:val="1"/>
      <w:numFmt w:val="upperRoman"/>
      <w:lvlText w:val="%3."/>
      <w:lvlJc w:val="left"/>
      <w:pPr>
        <w:tabs>
          <w:tab w:val="num" w:pos="1843"/>
        </w:tabs>
        <w:ind w:left="1843" w:hanging="992"/>
      </w:pPr>
      <w:rPr>
        <w:rFonts w:ascii="Verdana" w:hAnsi="Verdana" w:cs="Times New Roman" w:hint="default"/>
        <w:b w:val="0"/>
        <w:bCs w:val="0"/>
        <w:i w:val="0"/>
        <w:iCs w:val="0"/>
        <w:color w:val="auto"/>
        <w:sz w:val="20"/>
        <w:szCs w:val="20"/>
        <w:u w:val="none"/>
      </w:rPr>
    </w:lvl>
    <w:lvl w:ilvl="3">
      <w:start w:val="1"/>
      <w:numFmt w:val="upperRoman"/>
      <w:lvlText w:val="%4."/>
      <w:lvlJc w:val="right"/>
      <w:pPr>
        <w:tabs>
          <w:tab w:val="num" w:pos="2126"/>
        </w:tabs>
        <w:ind w:left="2126" w:hanging="425"/>
      </w:pPr>
      <w:rPr>
        <w:rFonts w:hint="default"/>
        <w:b w:val="0"/>
        <w:bCs w:val="0"/>
        <w:i w:val="0"/>
        <w:iCs w:val="0"/>
        <w:color w:val="auto"/>
        <w:sz w:val="26"/>
        <w:szCs w:val="26"/>
        <w:u w:val="none"/>
      </w:rPr>
    </w:lvl>
    <w:lvl w:ilvl="4">
      <w:start w:val="1"/>
      <w:numFmt w:val="decimal"/>
      <w:lvlText w:val="%1.%2.%5"/>
      <w:lvlJc w:val="left"/>
      <w:pPr>
        <w:tabs>
          <w:tab w:val="num" w:pos="709"/>
        </w:tabs>
        <w:ind w:left="709" w:hanging="709"/>
      </w:pPr>
      <w:rPr>
        <w:rFonts w:ascii="Trebuchet MS" w:hAnsi="Trebuchet MS" w:cs="Times New Roman" w:hint="default"/>
        <w:b w:val="0"/>
        <w:bCs w:val="0"/>
        <w:i w:val="0"/>
        <w:iCs w:val="0"/>
        <w:color w:val="auto"/>
        <w:sz w:val="20"/>
        <w:szCs w:val="20"/>
        <w:u w:val="none"/>
      </w:rPr>
    </w:lvl>
    <w:lvl w:ilvl="5">
      <w:start w:val="1"/>
      <w:numFmt w:val="upperRoman"/>
      <w:lvlText w:val="%6."/>
      <w:lvlJc w:val="left"/>
      <w:pPr>
        <w:tabs>
          <w:tab w:val="num" w:pos="1701"/>
        </w:tabs>
        <w:ind w:left="1701" w:hanging="992"/>
      </w:pPr>
      <w:rPr>
        <w:rFonts w:ascii="Times New Roman" w:hAnsi="Times New Roman" w:cs="Times New Roman" w:hint="default"/>
        <w:b w:val="0"/>
        <w:bCs w:val="0"/>
        <w:i w:val="0"/>
        <w:iCs w:val="0"/>
        <w:color w:val="auto"/>
        <w:sz w:val="26"/>
        <w:szCs w:val="26"/>
        <w:u w:val="none"/>
      </w:rPr>
    </w:lvl>
    <w:lvl w:ilvl="6">
      <w:start w:val="1"/>
      <w:numFmt w:val="lowerLetter"/>
      <w:lvlText w:val="(%7)"/>
      <w:lvlJc w:val="left"/>
      <w:pPr>
        <w:tabs>
          <w:tab w:val="num" w:pos="2126"/>
        </w:tabs>
        <w:ind w:left="2126" w:hanging="425"/>
      </w:pPr>
      <w:rPr>
        <w:rFonts w:ascii="Times New Roman" w:hAnsi="Times New Roman" w:cs="Times New Roman" w:hint="default"/>
        <w:b w:val="0"/>
        <w:bCs w:val="0"/>
        <w:i w:val="0"/>
        <w:iCs w:val="0"/>
        <w:color w:val="auto"/>
        <w:sz w:val="26"/>
        <w:szCs w:val="26"/>
        <w:u w:val="none"/>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2" w15:restartNumberingAfterBreak="0">
    <w:nsid w:val="553C28A2"/>
    <w:multiLevelType w:val="multilevel"/>
    <w:tmpl w:val="ED22E96E"/>
    <w:lvl w:ilvl="0">
      <w:start w:val="2"/>
      <w:numFmt w:val="decimal"/>
      <w:lvlText w:val="%1."/>
      <w:lvlJc w:val="left"/>
      <w:pPr>
        <w:ind w:left="420" w:hanging="420"/>
      </w:pPr>
      <w:rPr>
        <w:rFonts w:eastAsia="Arial Unicode MS" w:cs="Arial Unicode MS" w:hint="default"/>
      </w:rPr>
    </w:lvl>
    <w:lvl w:ilvl="1">
      <w:start w:val="1"/>
      <w:numFmt w:val="decimal"/>
      <w:lvlText w:val="%1.%2."/>
      <w:lvlJc w:val="left"/>
      <w:pPr>
        <w:ind w:left="720" w:hanging="720"/>
      </w:pPr>
      <w:rPr>
        <w:rFonts w:eastAsia="Arial Unicode MS" w:cs="Arial Unicode MS" w:hint="default"/>
        <w:b/>
        <w:bCs/>
      </w:rPr>
    </w:lvl>
    <w:lvl w:ilvl="2">
      <w:start w:val="1"/>
      <w:numFmt w:val="decimal"/>
      <w:lvlText w:val="%1.%2.%3."/>
      <w:lvlJc w:val="left"/>
      <w:pPr>
        <w:ind w:left="1080" w:hanging="108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440" w:hanging="1440"/>
      </w:pPr>
      <w:rPr>
        <w:rFonts w:eastAsia="Arial Unicode MS" w:cs="Arial Unicode MS" w:hint="default"/>
      </w:rPr>
    </w:lvl>
    <w:lvl w:ilvl="5">
      <w:start w:val="1"/>
      <w:numFmt w:val="decimal"/>
      <w:lvlText w:val="%1.%2.%3.%4.%5.%6."/>
      <w:lvlJc w:val="left"/>
      <w:pPr>
        <w:ind w:left="1800" w:hanging="1800"/>
      </w:pPr>
      <w:rPr>
        <w:rFonts w:eastAsia="Arial Unicode MS" w:cs="Arial Unicode MS" w:hint="default"/>
      </w:rPr>
    </w:lvl>
    <w:lvl w:ilvl="6">
      <w:start w:val="1"/>
      <w:numFmt w:val="decimal"/>
      <w:lvlText w:val="%1.%2.%3.%4.%5.%6.%7."/>
      <w:lvlJc w:val="left"/>
      <w:pPr>
        <w:ind w:left="1800" w:hanging="1800"/>
      </w:pPr>
      <w:rPr>
        <w:rFonts w:eastAsia="Arial Unicode MS" w:cs="Arial Unicode MS" w:hint="default"/>
      </w:rPr>
    </w:lvl>
    <w:lvl w:ilvl="7">
      <w:start w:val="1"/>
      <w:numFmt w:val="decimal"/>
      <w:lvlText w:val="%1.%2.%3.%4.%5.%6.%7.%8."/>
      <w:lvlJc w:val="left"/>
      <w:pPr>
        <w:ind w:left="2160" w:hanging="2160"/>
      </w:pPr>
      <w:rPr>
        <w:rFonts w:eastAsia="Arial Unicode MS" w:cs="Arial Unicode MS" w:hint="default"/>
      </w:rPr>
    </w:lvl>
    <w:lvl w:ilvl="8">
      <w:start w:val="1"/>
      <w:numFmt w:val="decimal"/>
      <w:lvlText w:val="%1.%2.%3.%4.%5.%6.%7.%8.%9."/>
      <w:lvlJc w:val="left"/>
      <w:pPr>
        <w:ind w:left="2520" w:hanging="2520"/>
      </w:pPr>
      <w:rPr>
        <w:rFonts w:eastAsia="Arial Unicode MS" w:cs="Arial Unicode MS" w:hint="default"/>
      </w:rPr>
    </w:lvl>
  </w:abstractNum>
  <w:abstractNum w:abstractNumId="33" w15:restartNumberingAfterBreak="0">
    <w:nsid w:val="5849230E"/>
    <w:multiLevelType w:val="multilevel"/>
    <w:tmpl w:val="E758E0EE"/>
    <w:lvl w:ilvl="0">
      <w:start w:val="1"/>
      <w:numFmt w:val="decimal"/>
      <w:lvlText w:val="%1."/>
      <w:lvlJc w:val="left"/>
      <w:pPr>
        <w:ind w:left="0" w:firstLine="0"/>
      </w:pPr>
      <w:rPr>
        <w:rFonts w:ascii="Times New Roman" w:eastAsia="SimSun" w:hAnsi="Times New Roman" w:cs="Times New Roman" w:hint="default"/>
        <w:b/>
        <w:color w:val="000000"/>
        <w:lang w:val="pt-BR"/>
      </w:rPr>
    </w:lvl>
    <w:lvl w:ilvl="1">
      <w:start w:val="1"/>
      <w:numFmt w:val="decimal"/>
      <w:lvlText w:val="%1.%2."/>
      <w:lvlJc w:val="left"/>
      <w:pPr>
        <w:ind w:left="0" w:firstLine="0"/>
      </w:pPr>
      <w:rPr>
        <w:rFonts w:ascii="Verdana" w:hAnsi="Verdana" w:cs="Times New Roman" w:hint="default"/>
        <w:b w:val="0"/>
        <w:i w:val="0"/>
        <w:color w:val="auto"/>
        <w:sz w:val="20"/>
        <w:szCs w:val="20"/>
        <w:lang w:val="pt-BR"/>
      </w:rPr>
    </w:lvl>
    <w:lvl w:ilvl="2">
      <w:start w:val="1"/>
      <w:numFmt w:val="decimal"/>
      <w:lvlText w:val="%1.%2.%3."/>
      <w:lvlJc w:val="left"/>
      <w:pPr>
        <w:tabs>
          <w:tab w:val="num" w:pos="1134"/>
        </w:tabs>
        <w:ind w:left="709" w:firstLine="0"/>
      </w:pPr>
      <w:rPr>
        <w:rFonts w:ascii="Verdana" w:hAnsi="Verdana" w:cs="Times New Roman" w:hint="default"/>
        <w:b w:val="0"/>
      </w:rPr>
    </w:lvl>
    <w:lvl w:ilvl="3">
      <w:start w:val="1"/>
      <w:numFmt w:val="decimal"/>
      <w:lvlText w:val="%1.%2.%3.%4."/>
      <w:lvlJc w:val="left"/>
      <w:pPr>
        <w:ind w:left="1418" w:firstLine="0"/>
      </w:pPr>
      <w:rPr>
        <w:rFonts w:ascii="Tahoma" w:hAnsi="Tahoma" w:cs="Tahoma" w:hint="default"/>
      </w:rPr>
    </w:lvl>
    <w:lvl w:ilvl="4">
      <w:start w:val="1"/>
      <w:numFmt w:val="decimal"/>
      <w:lvlText w:val="%1.%2.%3.%4.%5."/>
      <w:lvlJc w:val="left"/>
      <w:pPr>
        <w:ind w:left="1440" w:hanging="1080"/>
      </w:pPr>
      <w:rPr>
        <w:rFonts w:cs="Times New Roman" w:hint="default"/>
      </w:rPr>
    </w:lvl>
    <w:lvl w:ilvl="5">
      <w:start w:val="1"/>
      <w:numFmt w:val="decimal"/>
      <w:lvlText w:val="%1.%2.%3.%4.%5.%6."/>
      <w:lvlJc w:val="left"/>
      <w:pPr>
        <w:ind w:left="1800" w:hanging="1440"/>
      </w:pPr>
      <w:rPr>
        <w:rFonts w:cs="Times New Roman" w:hint="default"/>
      </w:rPr>
    </w:lvl>
    <w:lvl w:ilvl="6">
      <w:start w:val="1"/>
      <w:numFmt w:val="decimal"/>
      <w:lvlText w:val="%1.%2.%3.%4.%5.%6.%7."/>
      <w:lvlJc w:val="left"/>
      <w:pPr>
        <w:ind w:left="1800" w:hanging="1440"/>
      </w:pPr>
      <w:rPr>
        <w:rFonts w:cs="Times New Roman" w:hint="default"/>
      </w:rPr>
    </w:lvl>
    <w:lvl w:ilvl="7">
      <w:start w:val="1"/>
      <w:numFmt w:val="decimal"/>
      <w:lvlText w:val="%1.%2.%3.%4.%5.%6.%7.%8."/>
      <w:lvlJc w:val="left"/>
      <w:pPr>
        <w:ind w:left="2160" w:hanging="1800"/>
      </w:pPr>
      <w:rPr>
        <w:rFonts w:cs="Times New Roman" w:hint="default"/>
      </w:rPr>
    </w:lvl>
    <w:lvl w:ilvl="8">
      <w:start w:val="1"/>
      <w:numFmt w:val="decimal"/>
      <w:lvlText w:val="%1.%2.%3.%4.%5.%6.%7.%8.%9."/>
      <w:lvlJc w:val="left"/>
      <w:pPr>
        <w:ind w:left="2160" w:hanging="1800"/>
      </w:pPr>
      <w:rPr>
        <w:rFonts w:cs="Times New Roman" w:hint="default"/>
      </w:rPr>
    </w:lvl>
  </w:abstractNum>
  <w:abstractNum w:abstractNumId="34" w15:restartNumberingAfterBreak="0">
    <w:nsid w:val="584B6D72"/>
    <w:multiLevelType w:val="multilevel"/>
    <w:tmpl w:val="73865B84"/>
    <w:lvl w:ilvl="0">
      <w:start w:val="7"/>
      <w:numFmt w:val="decimal"/>
      <w:lvlText w:val="%1."/>
      <w:lvlJc w:val="left"/>
      <w:pPr>
        <w:ind w:left="390" w:hanging="390"/>
      </w:pPr>
      <w:rPr>
        <w:rFonts w:eastAsia="Arial Unicode MS" w:cs="Arial Unicode MS" w:hint="default"/>
      </w:rPr>
    </w:lvl>
    <w:lvl w:ilvl="1">
      <w:start w:val="1"/>
      <w:numFmt w:val="decimal"/>
      <w:lvlText w:val="%1.%2."/>
      <w:lvlJc w:val="left"/>
      <w:pPr>
        <w:ind w:left="720" w:hanging="720"/>
      </w:pPr>
      <w:rPr>
        <w:rFonts w:eastAsia="Arial Unicode MS" w:cs="Arial Unicode MS" w:hint="default"/>
        <w:b/>
        <w:bCs/>
        <w:sz w:val="20"/>
        <w:szCs w:val="20"/>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440" w:hanging="144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800" w:hanging="1800"/>
      </w:pPr>
      <w:rPr>
        <w:rFonts w:eastAsia="Arial Unicode MS" w:cs="Arial Unicode MS" w:hint="default"/>
      </w:rPr>
    </w:lvl>
    <w:lvl w:ilvl="7">
      <w:start w:val="1"/>
      <w:numFmt w:val="decimal"/>
      <w:lvlText w:val="%1.%2.%3.%4.%5.%6.%7.%8."/>
      <w:lvlJc w:val="left"/>
      <w:pPr>
        <w:ind w:left="2160" w:hanging="216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35" w15:restartNumberingAfterBreak="0">
    <w:nsid w:val="5A33112B"/>
    <w:multiLevelType w:val="hybridMultilevel"/>
    <w:tmpl w:val="2A8C9EBE"/>
    <w:lvl w:ilvl="0" w:tplc="52FAD4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D7173E2"/>
    <w:multiLevelType w:val="multilevel"/>
    <w:tmpl w:val="413E78CC"/>
    <w:lvl w:ilvl="0">
      <w:start w:val="10"/>
      <w:numFmt w:val="decimal"/>
      <w:lvlText w:val="%1."/>
      <w:lvlJc w:val="left"/>
      <w:pPr>
        <w:ind w:left="510" w:hanging="510"/>
      </w:pPr>
      <w:rPr>
        <w:rFonts w:eastAsia="Times New Roman" w:cs="Times New Roman" w:hint="default"/>
      </w:rPr>
    </w:lvl>
    <w:lvl w:ilvl="1">
      <w:start w:val="1"/>
      <w:numFmt w:val="decimal"/>
      <w:lvlText w:val="%1.%2."/>
      <w:lvlJc w:val="left"/>
      <w:pPr>
        <w:ind w:left="720" w:hanging="720"/>
      </w:pPr>
      <w:rPr>
        <w:rFonts w:eastAsia="Times New Roman" w:cs="Times New Roman" w:hint="default"/>
        <w:b/>
        <w:bCs/>
        <w:i w:val="0"/>
        <w:iCs w:val="0"/>
      </w:rPr>
    </w:lvl>
    <w:lvl w:ilvl="2">
      <w:start w:val="1"/>
      <w:numFmt w:val="decimal"/>
      <w:lvlText w:val="%1.%2.%3."/>
      <w:lvlJc w:val="left"/>
      <w:pPr>
        <w:ind w:left="720" w:hanging="720"/>
      </w:pPr>
      <w:rPr>
        <w:rFonts w:eastAsia="Times New Roman" w:cs="Times New Roman" w:hint="default"/>
      </w:rPr>
    </w:lvl>
    <w:lvl w:ilvl="3">
      <w:start w:val="1"/>
      <w:numFmt w:val="decimal"/>
      <w:lvlText w:val="%1.%2.%3.%4."/>
      <w:lvlJc w:val="left"/>
      <w:pPr>
        <w:ind w:left="1080" w:hanging="1080"/>
      </w:pPr>
      <w:rPr>
        <w:rFonts w:eastAsia="Times New Roman" w:cs="Times New Roman" w:hint="default"/>
      </w:rPr>
    </w:lvl>
    <w:lvl w:ilvl="4">
      <w:start w:val="1"/>
      <w:numFmt w:val="decimal"/>
      <w:lvlText w:val="%1.%2.%3.%4.%5."/>
      <w:lvlJc w:val="left"/>
      <w:pPr>
        <w:ind w:left="1440" w:hanging="1440"/>
      </w:pPr>
      <w:rPr>
        <w:rFonts w:eastAsia="Times New Roman" w:cs="Times New Roman" w:hint="default"/>
      </w:rPr>
    </w:lvl>
    <w:lvl w:ilvl="5">
      <w:start w:val="1"/>
      <w:numFmt w:val="decimal"/>
      <w:lvlText w:val="%1.%2.%3.%4.%5.%6."/>
      <w:lvlJc w:val="left"/>
      <w:pPr>
        <w:ind w:left="1440" w:hanging="1440"/>
      </w:pPr>
      <w:rPr>
        <w:rFonts w:eastAsia="Times New Roman" w:cs="Times New Roman" w:hint="default"/>
      </w:rPr>
    </w:lvl>
    <w:lvl w:ilvl="6">
      <w:start w:val="1"/>
      <w:numFmt w:val="decimal"/>
      <w:lvlText w:val="%1.%2.%3.%4.%5.%6.%7."/>
      <w:lvlJc w:val="left"/>
      <w:pPr>
        <w:ind w:left="1800" w:hanging="1800"/>
      </w:pPr>
      <w:rPr>
        <w:rFonts w:eastAsia="Times New Roman" w:cs="Times New Roman" w:hint="default"/>
      </w:rPr>
    </w:lvl>
    <w:lvl w:ilvl="7">
      <w:start w:val="1"/>
      <w:numFmt w:val="decimal"/>
      <w:lvlText w:val="%1.%2.%3.%4.%5.%6.%7.%8."/>
      <w:lvlJc w:val="left"/>
      <w:pPr>
        <w:ind w:left="2160" w:hanging="2160"/>
      </w:pPr>
      <w:rPr>
        <w:rFonts w:eastAsia="Times New Roman" w:cs="Times New Roman" w:hint="default"/>
      </w:rPr>
    </w:lvl>
    <w:lvl w:ilvl="8">
      <w:start w:val="1"/>
      <w:numFmt w:val="decimal"/>
      <w:lvlText w:val="%1.%2.%3.%4.%5.%6.%7.%8.%9."/>
      <w:lvlJc w:val="left"/>
      <w:pPr>
        <w:ind w:left="2160" w:hanging="2160"/>
      </w:pPr>
      <w:rPr>
        <w:rFonts w:eastAsia="Times New Roman" w:cs="Times New Roman" w:hint="default"/>
      </w:rPr>
    </w:lvl>
  </w:abstractNum>
  <w:abstractNum w:abstractNumId="37" w15:restartNumberingAfterBreak="0">
    <w:nsid w:val="5F4D5B86"/>
    <w:multiLevelType w:val="hybridMultilevel"/>
    <w:tmpl w:val="47F4C080"/>
    <w:lvl w:ilvl="0" w:tplc="3886D14E">
      <w:start w:val="1"/>
      <w:numFmt w:val="upperLetter"/>
      <w:lvlText w:val="%1."/>
      <w:lvlJc w:val="left"/>
      <w:pPr>
        <w:ind w:left="720" w:hanging="360"/>
      </w:pPr>
      <w:rPr>
        <w:rFonts w:eastAsia="Arial Unicode MS" w:cs="Arial Unicode M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FD77D2D"/>
    <w:multiLevelType w:val="multilevel"/>
    <w:tmpl w:val="170CAB58"/>
    <w:styleLink w:val="EstiloImportado4"/>
    <w:lvl w:ilvl="0">
      <w:start w:val="1"/>
      <w:numFmt w:val="decimal"/>
      <w:lvlText w:val="%1."/>
      <w:lvlJc w:val="left"/>
      <w:pPr>
        <w:tabs>
          <w:tab w:val="left" w:pos="851"/>
          <w:tab w:val="left" w:pos="2366"/>
        </w:tabs>
        <w:ind w:left="355" w:hanging="35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2366"/>
        </w:tabs>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851"/>
          <w:tab w:val="left" w:pos="2366"/>
        </w:tabs>
        <w:ind w:left="2066" w:hanging="121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851"/>
        </w:tabs>
        <w:ind w:left="2366" w:hanging="65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851"/>
          <w:tab w:val="left" w:pos="2366"/>
        </w:tabs>
        <w:ind w:left="4136" w:hanging="157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851"/>
          <w:tab w:val="left" w:pos="2366"/>
        </w:tabs>
        <w:ind w:left="5351" w:hanging="193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851"/>
          <w:tab w:val="left" w:pos="2366"/>
        </w:tabs>
        <w:ind w:left="6206" w:hanging="193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851"/>
          <w:tab w:val="left" w:pos="2366"/>
        </w:tabs>
        <w:ind w:left="7421" w:hanging="229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851"/>
          <w:tab w:val="left" w:pos="2366"/>
        </w:tabs>
        <w:ind w:left="8636" w:hanging="26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60835E0C"/>
    <w:multiLevelType w:val="multilevel"/>
    <w:tmpl w:val="E814C7A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3491" w:hanging="108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63AE68F4"/>
    <w:multiLevelType w:val="hybridMultilevel"/>
    <w:tmpl w:val="D422B096"/>
    <w:lvl w:ilvl="0" w:tplc="41B2D804">
      <w:start w:val="1"/>
      <w:numFmt w:val="lowerRoman"/>
      <w:lvlText w:val="(%1)"/>
      <w:lvlJc w:val="left"/>
      <w:pPr>
        <w:tabs>
          <w:tab w:val="num" w:pos="1080"/>
        </w:tabs>
        <w:ind w:left="1080" w:hanging="360"/>
      </w:pPr>
      <w:rPr>
        <w:rFonts w:hint="default"/>
        <w:b w:val="0"/>
        <w:bCs/>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4DE5BE4"/>
    <w:multiLevelType w:val="multilevel"/>
    <w:tmpl w:val="82FECF9E"/>
    <w:lvl w:ilvl="0">
      <w:start w:val="11"/>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ABB626B"/>
    <w:multiLevelType w:val="hybridMultilevel"/>
    <w:tmpl w:val="ECBED582"/>
    <w:lvl w:ilvl="0" w:tplc="69101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C442C18"/>
    <w:multiLevelType w:val="multilevel"/>
    <w:tmpl w:val="A96C227C"/>
    <w:lvl w:ilvl="0">
      <w:start w:val="8"/>
      <w:numFmt w:val="decimal"/>
      <w:lvlText w:val="%1."/>
      <w:lvlJc w:val="left"/>
      <w:pPr>
        <w:ind w:left="400" w:hanging="4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lang w:val="pt-BR"/>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94C289F"/>
    <w:multiLevelType w:val="hybridMultilevel"/>
    <w:tmpl w:val="23246E28"/>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15:restartNumberingAfterBreak="0">
    <w:nsid w:val="7AD74EF3"/>
    <w:multiLevelType w:val="hybridMultilevel"/>
    <w:tmpl w:val="FEDCC5B8"/>
    <w:styleLink w:val="EstiloImportado6"/>
    <w:lvl w:ilvl="0" w:tplc="1CDA6196">
      <w:start w:val="1"/>
      <w:numFmt w:val="lowerLetter"/>
      <w:lvlText w:val="(%1)"/>
      <w:lvlJc w:val="left"/>
      <w:pPr>
        <w:ind w:left="709" w:hanging="709"/>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BCE4750">
      <w:start w:val="1"/>
      <w:numFmt w:val="lowerLetter"/>
      <w:lvlText w:val="%2."/>
      <w:lvlJc w:val="left"/>
      <w:pPr>
        <w:ind w:left="720" w:hanging="698"/>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704A1B2">
      <w:start w:val="1"/>
      <w:numFmt w:val="lowerRoman"/>
      <w:lvlText w:val="%3."/>
      <w:lvlJc w:val="left"/>
      <w:pPr>
        <w:tabs>
          <w:tab w:val="left" w:pos="709"/>
        </w:tabs>
        <w:ind w:left="1440" w:hanging="629"/>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30AA534">
      <w:start w:val="1"/>
      <w:numFmt w:val="decimal"/>
      <w:lvlText w:val="%4."/>
      <w:lvlJc w:val="left"/>
      <w:pPr>
        <w:tabs>
          <w:tab w:val="left" w:pos="709"/>
        </w:tabs>
        <w:ind w:left="2160" w:hanging="67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8A4FA18">
      <w:start w:val="1"/>
      <w:numFmt w:val="lowerLetter"/>
      <w:lvlText w:val="%5."/>
      <w:lvlJc w:val="left"/>
      <w:pPr>
        <w:tabs>
          <w:tab w:val="left" w:pos="709"/>
        </w:tabs>
        <w:ind w:left="2880" w:hanging="665"/>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64443FC">
      <w:start w:val="1"/>
      <w:numFmt w:val="lowerRoman"/>
      <w:lvlText w:val="%6."/>
      <w:lvlJc w:val="left"/>
      <w:pPr>
        <w:tabs>
          <w:tab w:val="left" w:pos="709"/>
        </w:tabs>
        <w:ind w:left="3600" w:hanging="5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A64AFB2">
      <w:start w:val="1"/>
      <w:numFmt w:val="decimal"/>
      <w:lvlText w:val="%7."/>
      <w:lvlJc w:val="left"/>
      <w:pPr>
        <w:tabs>
          <w:tab w:val="left" w:pos="709"/>
        </w:tabs>
        <w:ind w:left="4320" w:hanging="643"/>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D96427A">
      <w:start w:val="1"/>
      <w:numFmt w:val="lowerLetter"/>
      <w:lvlText w:val="%8."/>
      <w:lvlJc w:val="left"/>
      <w:pPr>
        <w:tabs>
          <w:tab w:val="left" w:pos="709"/>
        </w:tabs>
        <w:ind w:left="5040" w:hanging="632"/>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62ECA80">
      <w:start w:val="1"/>
      <w:numFmt w:val="lowerRoman"/>
      <w:lvlText w:val="%9."/>
      <w:lvlJc w:val="left"/>
      <w:pPr>
        <w:tabs>
          <w:tab w:val="left" w:pos="709"/>
        </w:tabs>
        <w:ind w:left="5760" w:hanging="563"/>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7B361CB2"/>
    <w:multiLevelType w:val="multilevel"/>
    <w:tmpl w:val="2AB4AF24"/>
    <w:lvl w:ilvl="0">
      <w:start w:val="5"/>
      <w:numFmt w:val="decimal"/>
      <w:lvlText w:val="%1."/>
      <w:lvlJc w:val="left"/>
      <w:pPr>
        <w:ind w:left="600" w:hanging="600"/>
      </w:pPr>
      <w:rPr>
        <w:rFonts w:hint="default"/>
        <w:b w:val="0"/>
      </w:rPr>
    </w:lvl>
    <w:lvl w:ilvl="1">
      <w:start w:val="1"/>
      <w:numFmt w:val="decimal"/>
      <w:lvlText w:val="%1.%2."/>
      <w:lvlJc w:val="left"/>
      <w:pPr>
        <w:ind w:left="720" w:hanging="720"/>
      </w:pPr>
      <w:rPr>
        <w:rFonts w:ascii="Verdana" w:hAnsi="Verdana" w:hint="default"/>
        <w:b/>
        <w:bCs/>
        <w:sz w:val="20"/>
        <w:szCs w:val="20"/>
      </w:rPr>
    </w:lvl>
    <w:lvl w:ilvl="2">
      <w:start w:val="1"/>
      <w:numFmt w:val="decimal"/>
      <w:lvlText w:val="%1.%2.%3."/>
      <w:lvlJc w:val="left"/>
      <w:pPr>
        <w:ind w:left="1080" w:hanging="1080"/>
      </w:pPr>
      <w:rPr>
        <w:rFonts w:hint="default"/>
        <w:b w:val="0"/>
        <w:sz w:val="20"/>
        <w:szCs w:val="2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47" w15:restartNumberingAfterBreak="0">
    <w:nsid w:val="7C9D61B5"/>
    <w:multiLevelType w:val="hybridMultilevel"/>
    <w:tmpl w:val="5C3AAAB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CB90C73"/>
    <w:multiLevelType w:val="multilevel"/>
    <w:tmpl w:val="B3E29192"/>
    <w:lvl w:ilvl="0">
      <w:start w:val="2"/>
      <w:numFmt w:val="decimal"/>
      <w:lvlText w:val="%1."/>
      <w:lvlJc w:val="left"/>
      <w:pPr>
        <w:ind w:left="600" w:hanging="600"/>
      </w:pPr>
      <w:rPr>
        <w:rFonts w:eastAsia="Arial Unicode MS" w:cs="Arial Unicode MS" w:hint="default"/>
      </w:rPr>
    </w:lvl>
    <w:lvl w:ilvl="1">
      <w:start w:val="3"/>
      <w:numFmt w:val="decimal"/>
      <w:lvlText w:val="%1.%2."/>
      <w:lvlJc w:val="left"/>
      <w:pPr>
        <w:ind w:left="720" w:hanging="720"/>
      </w:pPr>
      <w:rPr>
        <w:rFonts w:eastAsia="Arial Unicode MS" w:cs="Arial Unicode MS" w:hint="default"/>
      </w:rPr>
    </w:lvl>
    <w:lvl w:ilvl="2">
      <w:start w:val="3"/>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440" w:hanging="144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800" w:hanging="1800"/>
      </w:pPr>
      <w:rPr>
        <w:rFonts w:eastAsia="Arial Unicode MS" w:cs="Arial Unicode MS" w:hint="default"/>
      </w:rPr>
    </w:lvl>
    <w:lvl w:ilvl="7">
      <w:start w:val="1"/>
      <w:numFmt w:val="decimal"/>
      <w:lvlText w:val="%1.%2.%3.%4.%5.%6.%7.%8."/>
      <w:lvlJc w:val="left"/>
      <w:pPr>
        <w:ind w:left="2160" w:hanging="216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49" w15:restartNumberingAfterBreak="0">
    <w:nsid w:val="7FD5674E"/>
    <w:multiLevelType w:val="multilevel"/>
    <w:tmpl w:val="6E5C29CC"/>
    <w:lvl w:ilvl="0">
      <w:start w:val="12"/>
      <w:numFmt w:val="decimal"/>
      <w:lvlText w:val="%1."/>
      <w:lvlJc w:val="left"/>
      <w:pPr>
        <w:ind w:left="510" w:hanging="510"/>
      </w:pPr>
      <w:rPr>
        <w:rFonts w:hint="default"/>
        <w:b w:val="0"/>
      </w:rPr>
    </w:lvl>
    <w:lvl w:ilvl="1">
      <w:start w:val="1"/>
      <w:numFmt w:val="decimal"/>
      <w:lvlText w:val="%1.%2."/>
      <w:lvlJc w:val="left"/>
      <w:pPr>
        <w:ind w:left="720" w:hanging="720"/>
      </w:pPr>
      <w:rPr>
        <w:rFonts w:hint="default"/>
        <w:b/>
        <w:bCs/>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num w:numId="1">
    <w:abstractNumId w:val="20"/>
  </w:num>
  <w:num w:numId="2">
    <w:abstractNumId w:val="38"/>
  </w:num>
  <w:num w:numId="3">
    <w:abstractNumId w:val="3"/>
  </w:num>
  <w:num w:numId="4">
    <w:abstractNumId w:val="45"/>
  </w:num>
  <w:num w:numId="5">
    <w:abstractNumId w:val="9"/>
  </w:num>
  <w:num w:numId="6">
    <w:abstractNumId w:val="13"/>
  </w:num>
  <w:num w:numId="7">
    <w:abstractNumId w:val="24"/>
  </w:num>
  <w:num w:numId="8">
    <w:abstractNumId w:val="26"/>
  </w:num>
  <w:num w:numId="9">
    <w:abstractNumId w:val="14"/>
    <w:lvlOverride w:ilvl="0">
      <w:lvl w:ilvl="0" w:tplc="E266EBA6">
        <w:numFmt w:val="decimal"/>
        <w:lvlText w:val=""/>
        <w:lvlJc w:val="left"/>
      </w:lvl>
    </w:lvlOverride>
  </w:num>
  <w:num w:numId="10">
    <w:abstractNumId w:val="30"/>
  </w:num>
  <w:num w:numId="11">
    <w:abstractNumId w:val="21"/>
    <w:lvlOverride w:ilvl="0">
      <w:lvl w:ilvl="0" w:tplc="AA004020">
        <w:numFmt w:val="decimal"/>
        <w:lvlText w:val=""/>
        <w:lvlJc w:val="left"/>
      </w:lvl>
    </w:lvlOverride>
  </w:num>
  <w:num w:numId="12">
    <w:abstractNumId w:val="27"/>
  </w:num>
  <w:num w:numId="13">
    <w:abstractNumId w:val="29"/>
    <w:lvlOverride w:ilvl="0">
      <w:lvl w:ilvl="0" w:tplc="A0E60420">
        <w:start w:val="1"/>
        <w:numFmt w:val="lowerLetter"/>
        <w:lvlText w:val="(%1)"/>
        <w:lvlJc w:val="left"/>
        <w:pPr>
          <w:ind w:left="709" w:hanging="709"/>
        </w:pPr>
        <w:rPr>
          <w:rFonts w:ascii="Verdana" w:eastAsia="Arial" w:hAnsi="Verdana" w:cs="Arial" w:hint="defaul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4">
    <w:abstractNumId w:val="25"/>
  </w:num>
  <w:num w:numId="15">
    <w:abstractNumId w:val="39"/>
  </w:num>
  <w:num w:numId="16">
    <w:abstractNumId w:val="15"/>
  </w:num>
  <w:num w:numId="17">
    <w:abstractNumId w:val="19"/>
  </w:num>
  <w:num w:numId="18">
    <w:abstractNumId w:val="18"/>
  </w:num>
  <w:num w:numId="19">
    <w:abstractNumId w:val="44"/>
  </w:num>
  <w:num w:numId="20">
    <w:abstractNumId w:val="7"/>
  </w:num>
  <w:num w:numId="21">
    <w:abstractNumId w:val="43"/>
  </w:num>
  <w:num w:numId="22">
    <w:abstractNumId w:val="16"/>
  </w:num>
  <w:num w:numId="23">
    <w:abstractNumId w:val="22"/>
  </w:num>
  <w:num w:numId="24">
    <w:abstractNumId w:val="40"/>
  </w:num>
  <w:num w:numId="25">
    <w:abstractNumId w:val="46"/>
  </w:num>
  <w:num w:numId="26">
    <w:abstractNumId w:val="32"/>
  </w:num>
  <w:num w:numId="27">
    <w:abstractNumId w:val="12"/>
  </w:num>
  <w:num w:numId="28">
    <w:abstractNumId w:val="23"/>
  </w:num>
  <w:num w:numId="29">
    <w:abstractNumId w:val="2"/>
  </w:num>
  <w:num w:numId="30">
    <w:abstractNumId w:val="35"/>
  </w:num>
  <w:num w:numId="31">
    <w:abstractNumId w:val="34"/>
  </w:num>
  <w:num w:numId="32">
    <w:abstractNumId w:val="36"/>
  </w:num>
  <w:num w:numId="33">
    <w:abstractNumId w:val="41"/>
  </w:num>
  <w:num w:numId="34">
    <w:abstractNumId w:val="42"/>
  </w:num>
  <w:num w:numId="35">
    <w:abstractNumId w:val="49"/>
  </w:num>
  <w:num w:numId="36">
    <w:abstractNumId w:val="10"/>
  </w:num>
  <w:num w:numId="37">
    <w:abstractNumId w:val="14"/>
  </w:num>
  <w:num w:numId="38">
    <w:abstractNumId w:val="0"/>
  </w:num>
  <w:num w:numId="39">
    <w:abstractNumId w:val="5"/>
  </w:num>
  <w:num w:numId="40">
    <w:abstractNumId w:val="28"/>
  </w:num>
  <w:num w:numId="41">
    <w:abstractNumId w:val="8"/>
  </w:num>
  <w:num w:numId="42">
    <w:abstractNumId w:val="37"/>
  </w:num>
  <w:num w:numId="43">
    <w:abstractNumId w:val="17"/>
  </w:num>
  <w:num w:numId="44">
    <w:abstractNumId w:val="11"/>
  </w:num>
  <w:num w:numId="45">
    <w:abstractNumId w:val="4"/>
  </w:num>
  <w:num w:numId="46">
    <w:abstractNumId w:val="48"/>
  </w:num>
  <w:num w:numId="47">
    <w:abstractNumId w:val="33"/>
  </w:num>
  <w:num w:numId="48">
    <w:abstractNumId w:val="31"/>
  </w:num>
  <w:num w:numId="49">
    <w:abstractNumId w:val="47"/>
  </w:num>
  <w:num w:numId="50">
    <w:abstractNumId w:val="6"/>
  </w:num>
  <w:num w:numId="51">
    <w:abstractNumId w:val="1"/>
  </w:num>
  <w:num w:numId="52">
    <w:abstractNumId w:val="14"/>
    <w:lvlOverride w:ilvl="0">
      <w:lvl w:ilvl="0" w:tplc="E266EBA6">
        <w:numFmt w:val="decimal"/>
        <w:lvlText w:val=""/>
        <w:lvlJc w:val="left"/>
      </w:lvl>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oNotTrackFormatting/>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DA"/>
    <w:rsid w:val="00000AF6"/>
    <w:rsid w:val="00001C6A"/>
    <w:rsid w:val="00002A59"/>
    <w:rsid w:val="0000314E"/>
    <w:rsid w:val="00003A9B"/>
    <w:rsid w:val="00003CEB"/>
    <w:rsid w:val="000041AC"/>
    <w:rsid w:val="00004615"/>
    <w:rsid w:val="00004FF4"/>
    <w:rsid w:val="0000704F"/>
    <w:rsid w:val="00007165"/>
    <w:rsid w:val="0001096F"/>
    <w:rsid w:val="00010F58"/>
    <w:rsid w:val="00010F88"/>
    <w:rsid w:val="00013085"/>
    <w:rsid w:val="000147B9"/>
    <w:rsid w:val="00014FC5"/>
    <w:rsid w:val="00020135"/>
    <w:rsid w:val="00020C81"/>
    <w:rsid w:val="00020EC7"/>
    <w:rsid w:val="000210C8"/>
    <w:rsid w:val="00021EF0"/>
    <w:rsid w:val="0002561B"/>
    <w:rsid w:val="00026CB4"/>
    <w:rsid w:val="00027331"/>
    <w:rsid w:val="00030406"/>
    <w:rsid w:val="000355A2"/>
    <w:rsid w:val="00035EB4"/>
    <w:rsid w:val="00040884"/>
    <w:rsid w:val="00041564"/>
    <w:rsid w:val="0004209F"/>
    <w:rsid w:val="000434D4"/>
    <w:rsid w:val="00043521"/>
    <w:rsid w:val="00044AAD"/>
    <w:rsid w:val="00044C84"/>
    <w:rsid w:val="00045A7F"/>
    <w:rsid w:val="00046437"/>
    <w:rsid w:val="00047E11"/>
    <w:rsid w:val="000501E1"/>
    <w:rsid w:val="00050333"/>
    <w:rsid w:val="00050F48"/>
    <w:rsid w:val="000536EB"/>
    <w:rsid w:val="00053832"/>
    <w:rsid w:val="00053A75"/>
    <w:rsid w:val="00060E6F"/>
    <w:rsid w:val="0006233B"/>
    <w:rsid w:val="00063410"/>
    <w:rsid w:val="0006412D"/>
    <w:rsid w:val="00064408"/>
    <w:rsid w:val="00064DA2"/>
    <w:rsid w:val="0006584D"/>
    <w:rsid w:val="00065BFD"/>
    <w:rsid w:val="000667B0"/>
    <w:rsid w:val="00066E42"/>
    <w:rsid w:val="00067485"/>
    <w:rsid w:val="00072DB8"/>
    <w:rsid w:val="00075A17"/>
    <w:rsid w:val="00077C74"/>
    <w:rsid w:val="00077FC1"/>
    <w:rsid w:val="00080A0F"/>
    <w:rsid w:val="00086042"/>
    <w:rsid w:val="000864D5"/>
    <w:rsid w:val="00087579"/>
    <w:rsid w:val="00097845"/>
    <w:rsid w:val="000A2601"/>
    <w:rsid w:val="000A2DAD"/>
    <w:rsid w:val="000A350E"/>
    <w:rsid w:val="000B2597"/>
    <w:rsid w:val="000B2926"/>
    <w:rsid w:val="000B3A8D"/>
    <w:rsid w:val="000B7DE1"/>
    <w:rsid w:val="000C04F1"/>
    <w:rsid w:val="000C0AF2"/>
    <w:rsid w:val="000C275E"/>
    <w:rsid w:val="000C2FCF"/>
    <w:rsid w:val="000C3C70"/>
    <w:rsid w:val="000C48DB"/>
    <w:rsid w:val="000C567C"/>
    <w:rsid w:val="000C5706"/>
    <w:rsid w:val="000D04EF"/>
    <w:rsid w:val="000D08AA"/>
    <w:rsid w:val="000D13BB"/>
    <w:rsid w:val="000D1492"/>
    <w:rsid w:val="000D25BD"/>
    <w:rsid w:val="000D710B"/>
    <w:rsid w:val="000D7F43"/>
    <w:rsid w:val="000E382A"/>
    <w:rsid w:val="000E40EA"/>
    <w:rsid w:val="000E4825"/>
    <w:rsid w:val="000E5685"/>
    <w:rsid w:val="000E6B54"/>
    <w:rsid w:val="000F0323"/>
    <w:rsid w:val="000F07AC"/>
    <w:rsid w:val="000F0DFF"/>
    <w:rsid w:val="000F2CF0"/>
    <w:rsid w:val="000F40B3"/>
    <w:rsid w:val="000F7D46"/>
    <w:rsid w:val="001006A8"/>
    <w:rsid w:val="001014A9"/>
    <w:rsid w:val="0010161C"/>
    <w:rsid w:val="001016A0"/>
    <w:rsid w:val="0010274E"/>
    <w:rsid w:val="00107A60"/>
    <w:rsid w:val="0011430E"/>
    <w:rsid w:val="00114320"/>
    <w:rsid w:val="00115B25"/>
    <w:rsid w:val="00116DF4"/>
    <w:rsid w:val="00117104"/>
    <w:rsid w:val="00121741"/>
    <w:rsid w:val="001230E5"/>
    <w:rsid w:val="001231EE"/>
    <w:rsid w:val="001238B8"/>
    <w:rsid w:val="00123994"/>
    <w:rsid w:val="00123D0F"/>
    <w:rsid w:val="00124627"/>
    <w:rsid w:val="00127E82"/>
    <w:rsid w:val="00130B02"/>
    <w:rsid w:val="00130D95"/>
    <w:rsid w:val="0013315B"/>
    <w:rsid w:val="00133674"/>
    <w:rsid w:val="00133D22"/>
    <w:rsid w:val="00134616"/>
    <w:rsid w:val="00134998"/>
    <w:rsid w:val="00135962"/>
    <w:rsid w:val="001359CD"/>
    <w:rsid w:val="00135B5D"/>
    <w:rsid w:val="001363B9"/>
    <w:rsid w:val="001363E5"/>
    <w:rsid w:val="00136EA0"/>
    <w:rsid w:val="00137421"/>
    <w:rsid w:val="00137826"/>
    <w:rsid w:val="00137934"/>
    <w:rsid w:val="00140840"/>
    <w:rsid w:val="00140B0C"/>
    <w:rsid w:val="00140B8D"/>
    <w:rsid w:val="001412DE"/>
    <w:rsid w:val="00147316"/>
    <w:rsid w:val="00150887"/>
    <w:rsid w:val="001520B5"/>
    <w:rsid w:val="00152C33"/>
    <w:rsid w:val="00152D53"/>
    <w:rsid w:val="0015425D"/>
    <w:rsid w:val="001543ED"/>
    <w:rsid w:val="00155DE2"/>
    <w:rsid w:val="00155FCD"/>
    <w:rsid w:val="00157525"/>
    <w:rsid w:val="0016135F"/>
    <w:rsid w:val="0016241F"/>
    <w:rsid w:val="001639BB"/>
    <w:rsid w:val="00163A9B"/>
    <w:rsid w:val="00163D4D"/>
    <w:rsid w:val="00164329"/>
    <w:rsid w:val="00165899"/>
    <w:rsid w:val="00171FFA"/>
    <w:rsid w:val="00173ECA"/>
    <w:rsid w:val="00174C15"/>
    <w:rsid w:val="00175322"/>
    <w:rsid w:val="0017642C"/>
    <w:rsid w:val="0017775D"/>
    <w:rsid w:val="001804DA"/>
    <w:rsid w:val="00181264"/>
    <w:rsid w:val="0018207D"/>
    <w:rsid w:val="00182D31"/>
    <w:rsid w:val="00183973"/>
    <w:rsid w:val="0018571F"/>
    <w:rsid w:val="00185E72"/>
    <w:rsid w:val="001875E3"/>
    <w:rsid w:val="00192522"/>
    <w:rsid w:val="001946C9"/>
    <w:rsid w:val="0019475A"/>
    <w:rsid w:val="0019758D"/>
    <w:rsid w:val="001A4CB2"/>
    <w:rsid w:val="001A6483"/>
    <w:rsid w:val="001A67E4"/>
    <w:rsid w:val="001A7B63"/>
    <w:rsid w:val="001B3919"/>
    <w:rsid w:val="001B504C"/>
    <w:rsid w:val="001B5558"/>
    <w:rsid w:val="001B6580"/>
    <w:rsid w:val="001B6E96"/>
    <w:rsid w:val="001C2682"/>
    <w:rsid w:val="001C2CF1"/>
    <w:rsid w:val="001C3CA5"/>
    <w:rsid w:val="001C462B"/>
    <w:rsid w:val="001C49CC"/>
    <w:rsid w:val="001C4B60"/>
    <w:rsid w:val="001C4FCC"/>
    <w:rsid w:val="001C6228"/>
    <w:rsid w:val="001C75F5"/>
    <w:rsid w:val="001C7EA4"/>
    <w:rsid w:val="001D1794"/>
    <w:rsid w:val="001D227E"/>
    <w:rsid w:val="001D4C77"/>
    <w:rsid w:val="001D65D0"/>
    <w:rsid w:val="001D6828"/>
    <w:rsid w:val="001D76FD"/>
    <w:rsid w:val="001D7987"/>
    <w:rsid w:val="001E38F0"/>
    <w:rsid w:val="001E3EEF"/>
    <w:rsid w:val="001E4505"/>
    <w:rsid w:val="001E5585"/>
    <w:rsid w:val="001F049E"/>
    <w:rsid w:val="001F08F4"/>
    <w:rsid w:val="001F1CE0"/>
    <w:rsid w:val="001F3215"/>
    <w:rsid w:val="001F50B9"/>
    <w:rsid w:val="001F5FA1"/>
    <w:rsid w:val="00200056"/>
    <w:rsid w:val="002007AB"/>
    <w:rsid w:val="00201676"/>
    <w:rsid w:val="002024F1"/>
    <w:rsid w:val="00203A99"/>
    <w:rsid w:val="00206BD9"/>
    <w:rsid w:val="002075F5"/>
    <w:rsid w:val="00212254"/>
    <w:rsid w:val="002122CA"/>
    <w:rsid w:val="00214266"/>
    <w:rsid w:val="00214987"/>
    <w:rsid w:val="0021519B"/>
    <w:rsid w:val="00216581"/>
    <w:rsid w:val="00216646"/>
    <w:rsid w:val="002205DE"/>
    <w:rsid w:val="00222277"/>
    <w:rsid w:val="00222B33"/>
    <w:rsid w:val="0022371F"/>
    <w:rsid w:val="002255DB"/>
    <w:rsid w:val="00226105"/>
    <w:rsid w:val="002278BC"/>
    <w:rsid w:val="0023011B"/>
    <w:rsid w:val="0023136B"/>
    <w:rsid w:val="002343C3"/>
    <w:rsid w:val="00234E25"/>
    <w:rsid w:val="0023722E"/>
    <w:rsid w:val="00237D84"/>
    <w:rsid w:val="00240F2F"/>
    <w:rsid w:val="002430E9"/>
    <w:rsid w:val="00247002"/>
    <w:rsid w:val="002502DB"/>
    <w:rsid w:val="0025039B"/>
    <w:rsid w:val="00250DAB"/>
    <w:rsid w:val="0025211F"/>
    <w:rsid w:val="002526E4"/>
    <w:rsid w:val="00254842"/>
    <w:rsid w:val="00255155"/>
    <w:rsid w:val="00255DD0"/>
    <w:rsid w:val="00257979"/>
    <w:rsid w:val="00261C3B"/>
    <w:rsid w:val="00261E43"/>
    <w:rsid w:val="002621C4"/>
    <w:rsid w:val="00262BA9"/>
    <w:rsid w:val="00265FAD"/>
    <w:rsid w:val="002669D6"/>
    <w:rsid w:val="00266B0B"/>
    <w:rsid w:val="00267BA4"/>
    <w:rsid w:val="002705D6"/>
    <w:rsid w:val="002708FA"/>
    <w:rsid w:val="0027090C"/>
    <w:rsid w:val="00272C68"/>
    <w:rsid w:val="002762F7"/>
    <w:rsid w:val="00276E82"/>
    <w:rsid w:val="002803BA"/>
    <w:rsid w:val="002812DF"/>
    <w:rsid w:val="002832CB"/>
    <w:rsid w:val="00283937"/>
    <w:rsid w:val="002841A2"/>
    <w:rsid w:val="0028521C"/>
    <w:rsid w:val="00285A1A"/>
    <w:rsid w:val="0029080E"/>
    <w:rsid w:val="00290CFC"/>
    <w:rsid w:val="00291632"/>
    <w:rsid w:val="0029210F"/>
    <w:rsid w:val="00292DA9"/>
    <w:rsid w:val="00292FDB"/>
    <w:rsid w:val="00294EDA"/>
    <w:rsid w:val="00297F4B"/>
    <w:rsid w:val="002A0008"/>
    <w:rsid w:val="002A24CD"/>
    <w:rsid w:val="002A2B08"/>
    <w:rsid w:val="002A3C5E"/>
    <w:rsid w:val="002A5BFC"/>
    <w:rsid w:val="002A6B56"/>
    <w:rsid w:val="002A6C76"/>
    <w:rsid w:val="002A6F9A"/>
    <w:rsid w:val="002B0048"/>
    <w:rsid w:val="002B1C95"/>
    <w:rsid w:val="002B3DD7"/>
    <w:rsid w:val="002B4C7B"/>
    <w:rsid w:val="002C551D"/>
    <w:rsid w:val="002C557B"/>
    <w:rsid w:val="002C6733"/>
    <w:rsid w:val="002C7427"/>
    <w:rsid w:val="002C7E36"/>
    <w:rsid w:val="002C7FCF"/>
    <w:rsid w:val="002D2DB2"/>
    <w:rsid w:val="002D3966"/>
    <w:rsid w:val="002D3ED1"/>
    <w:rsid w:val="002D56BD"/>
    <w:rsid w:val="002D617C"/>
    <w:rsid w:val="002D777C"/>
    <w:rsid w:val="002E2057"/>
    <w:rsid w:val="002E6350"/>
    <w:rsid w:val="002E7BDA"/>
    <w:rsid w:val="002F3C25"/>
    <w:rsid w:val="002F3E68"/>
    <w:rsid w:val="002F45EB"/>
    <w:rsid w:val="002F4CED"/>
    <w:rsid w:val="002F6B73"/>
    <w:rsid w:val="002F7BF4"/>
    <w:rsid w:val="00302F9B"/>
    <w:rsid w:val="00304B52"/>
    <w:rsid w:val="00306323"/>
    <w:rsid w:val="003078A1"/>
    <w:rsid w:val="0031059D"/>
    <w:rsid w:val="00310EE6"/>
    <w:rsid w:val="00315C50"/>
    <w:rsid w:val="00316A54"/>
    <w:rsid w:val="003179D2"/>
    <w:rsid w:val="00325378"/>
    <w:rsid w:val="003256C2"/>
    <w:rsid w:val="00326918"/>
    <w:rsid w:val="0033007C"/>
    <w:rsid w:val="00332C31"/>
    <w:rsid w:val="00337111"/>
    <w:rsid w:val="003371ED"/>
    <w:rsid w:val="00340F60"/>
    <w:rsid w:val="003412E3"/>
    <w:rsid w:val="003444CC"/>
    <w:rsid w:val="0034667F"/>
    <w:rsid w:val="003527CC"/>
    <w:rsid w:val="00352F12"/>
    <w:rsid w:val="0035499A"/>
    <w:rsid w:val="00361693"/>
    <w:rsid w:val="003637C1"/>
    <w:rsid w:val="003642EF"/>
    <w:rsid w:val="003644F1"/>
    <w:rsid w:val="003647EF"/>
    <w:rsid w:val="003678D4"/>
    <w:rsid w:val="00371690"/>
    <w:rsid w:val="003721DC"/>
    <w:rsid w:val="00373B16"/>
    <w:rsid w:val="00373D4D"/>
    <w:rsid w:val="00373F07"/>
    <w:rsid w:val="003742FA"/>
    <w:rsid w:val="003750F6"/>
    <w:rsid w:val="003768EC"/>
    <w:rsid w:val="00381F4C"/>
    <w:rsid w:val="0038295E"/>
    <w:rsid w:val="0038310B"/>
    <w:rsid w:val="00384859"/>
    <w:rsid w:val="00384A53"/>
    <w:rsid w:val="003864FA"/>
    <w:rsid w:val="003872C5"/>
    <w:rsid w:val="00387E27"/>
    <w:rsid w:val="00392AAA"/>
    <w:rsid w:val="00392B24"/>
    <w:rsid w:val="003933E6"/>
    <w:rsid w:val="00393A48"/>
    <w:rsid w:val="003944EC"/>
    <w:rsid w:val="0039662B"/>
    <w:rsid w:val="00396D8C"/>
    <w:rsid w:val="00397074"/>
    <w:rsid w:val="003970C9"/>
    <w:rsid w:val="00397F1B"/>
    <w:rsid w:val="003A0D94"/>
    <w:rsid w:val="003A1916"/>
    <w:rsid w:val="003A38FF"/>
    <w:rsid w:val="003A401B"/>
    <w:rsid w:val="003A5052"/>
    <w:rsid w:val="003B069D"/>
    <w:rsid w:val="003B1B20"/>
    <w:rsid w:val="003B27B9"/>
    <w:rsid w:val="003B2E48"/>
    <w:rsid w:val="003B3C61"/>
    <w:rsid w:val="003B4C9F"/>
    <w:rsid w:val="003B4CDA"/>
    <w:rsid w:val="003B505E"/>
    <w:rsid w:val="003C15EC"/>
    <w:rsid w:val="003C1D44"/>
    <w:rsid w:val="003C2324"/>
    <w:rsid w:val="003C23E5"/>
    <w:rsid w:val="003C3471"/>
    <w:rsid w:val="003C3718"/>
    <w:rsid w:val="003C4AF2"/>
    <w:rsid w:val="003C5539"/>
    <w:rsid w:val="003C6938"/>
    <w:rsid w:val="003C759B"/>
    <w:rsid w:val="003C78A4"/>
    <w:rsid w:val="003D094D"/>
    <w:rsid w:val="003D2F78"/>
    <w:rsid w:val="003D38AB"/>
    <w:rsid w:val="003D6524"/>
    <w:rsid w:val="003D6899"/>
    <w:rsid w:val="003D7D01"/>
    <w:rsid w:val="003E0879"/>
    <w:rsid w:val="003E4B64"/>
    <w:rsid w:val="003E5125"/>
    <w:rsid w:val="003E6A35"/>
    <w:rsid w:val="003E6C27"/>
    <w:rsid w:val="003E7638"/>
    <w:rsid w:val="003E7B12"/>
    <w:rsid w:val="003F10EC"/>
    <w:rsid w:val="003F16C4"/>
    <w:rsid w:val="003F2BB3"/>
    <w:rsid w:val="003F5136"/>
    <w:rsid w:val="003F5C2A"/>
    <w:rsid w:val="003F7476"/>
    <w:rsid w:val="00400BB1"/>
    <w:rsid w:val="00403723"/>
    <w:rsid w:val="00403B90"/>
    <w:rsid w:val="00403EF2"/>
    <w:rsid w:val="00406D44"/>
    <w:rsid w:val="00407F15"/>
    <w:rsid w:val="0041078B"/>
    <w:rsid w:val="00412277"/>
    <w:rsid w:val="00414274"/>
    <w:rsid w:val="004142F0"/>
    <w:rsid w:val="004146E3"/>
    <w:rsid w:val="00420E37"/>
    <w:rsid w:val="004238C3"/>
    <w:rsid w:val="0042734C"/>
    <w:rsid w:val="00430D9D"/>
    <w:rsid w:val="004315B4"/>
    <w:rsid w:val="0043369E"/>
    <w:rsid w:val="00441252"/>
    <w:rsid w:val="00441C08"/>
    <w:rsid w:val="004423D2"/>
    <w:rsid w:val="00444FBD"/>
    <w:rsid w:val="004463A0"/>
    <w:rsid w:val="00446B9F"/>
    <w:rsid w:val="00446FB8"/>
    <w:rsid w:val="00447BB8"/>
    <w:rsid w:val="00450EF1"/>
    <w:rsid w:val="00452F44"/>
    <w:rsid w:val="004541A7"/>
    <w:rsid w:val="00454846"/>
    <w:rsid w:val="004549EC"/>
    <w:rsid w:val="004562E4"/>
    <w:rsid w:val="00456ABE"/>
    <w:rsid w:val="00460463"/>
    <w:rsid w:val="00462C05"/>
    <w:rsid w:val="00462FE3"/>
    <w:rsid w:val="004643E2"/>
    <w:rsid w:val="004661C0"/>
    <w:rsid w:val="004669D6"/>
    <w:rsid w:val="00467224"/>
    <w:rsid w:val="0046724B"/>
    <w:rsid w:val="00467713"/>
    <w:rsid w:val="00467FBE"/>
    <w:rsid w:val="004714E3"/>
    <w:rsid w:val="00471650"/>
    <w:rsid w:val="00471D39"/>
    <w:rsid w:val="00472CEF"/>
    <w:rsid w:val="00472E42"/>
    <w:rsid w:val="00473E19"/>
    <w:rsid w:val="004743BF"/>
    <w:rsid w:val="00474602"/>
    <w:rsid w:val="004750FA"/>
    <w:rsid w:val="0047697C"/>
    <w:rsid w:val="0048257B"/>
    <w:rsid w:val="004838AF"/>
    <w:rsid w:val="004901AB"/>
    <w:rsid w:val="00490C6B"/>
    <w:rsid w:val="00491C00"/>
    <w:rsid w:val="004A11EF"/>
    <w:rsid w:val="004A1805"/>
    <w:rsid w:val="004A1D2B"/>
    <w:rsid w:val="004A26B1"/>
    <w:rsid w:val="004A4FFA"/>
    <w:rsid w:val="004A604E"/>
    <w:rsid w:val="004A6C3A"/>
    <w:rsid w:val="004A7827"/>
    <w:rsid w:val="004B1214"/>
    <w:rsid w:val="004B1CE8"/>
    <w:rsid w:val="004B4652"/>
    <w:rsid w:val="004B46BA"/>
    <w:rsid w:val="004B5718"/>
    <w:rsid w:val="004B6B48"/>
    <w:rsid w:val="004C02E1"/>
    <w:rsid w:val="004C3720"/>
    <w:rsid w:val="004C392D"/>
    <w:rsid w:val="004C4A43"/>
    <w:rsid w:val="004C51F7"/>
    <w:rsid w:val="004C6111"/>
    <w:rsid w:val="004D2E27"/>
    <w:rsid w:val="004D370A"/>
    <w:rsid w:val="004D3C86"/>
    <w:rsid w:val="004D3E49"/>
    <w:rsid w:val="004D4043"/>
    <w:rsid w:val="004D5D57"/>
    <w:rsid w:val="004D64EF"/>
    <w:rsid w:val="004E041E"/>
    <w:rsid w:val="004E0C22"/>
    <w:rsid w:val="004E1372"/>
    <w:rsid w:val="004E139B"/>
    <w:rsid w:val="004E319D"/>
    <w:rsid w:val="004E3AB4"/>
    <w:rsid w:val="004E5B80"/>
    <w:rsid w:val="004E5FE5"/>
    <w:rsid w:val="004E7F4E"/>
    <w:rsid w:val="004F13BA"/>
    <w:rsid w:val="004F193A"/>
    <w:rsid w:val="004F1B43"/>
    <w:rsid w:val="004F2550"/>
    <w:rsid w:val="004F3035"/>
    <w:rsid w:val="004F469E"/>
    <w:rsid w:val="004F559A"/>
    <w:rsid w:val="004F6486"/>
    <w:rsid w:val="004F79FB"/>
    <w:rsid w:val="00500DB7"/>
    <w:rsid w:val="0050221F"/>
    <w:rsid w:val="005029C5"/>
    <w:rsid w:val="00503FAD"/>
    <w:rsid w:val="0050435A"/>
    <w:rsid w:val="0050478C"/>
    <w:rsid w:val="00504A77"/>
    <w:rsid w:val="00505264"/>
    <w:rsid w:val="00505950"/>
    <w:rsid w:val="00505BDF"/>
    <w:rsid w:val="0050627B"/>
    <w:rsid w:val="005105A4"/>
    <w:rsid w:val="00511773"/>
    <w:rsid w:val="00512F98"/>
    <w:rsid w:val="0051326C"/>
    <w:rsid w:val="00514CE0"/>
    <w:rsid w:val="00516F00"/>
    <w:rsid w:val="00520CC3"/>
    <w:rsid w:val="00521034"/>
    <w:rsid w:val="00522C06"/>
    <w:rsid w:val="00522EF3"/>
    <w:rsid w:val="00523C61"/>
    <w:rsid w:val="00525D6B"/>
    <w:rsid w:val="005313A8"/>
    <w:rsid w:val="00531E9B"/>
    <w:rsid w:val="00532134"/>
    <w:rsid w:val="005321FC"/>
    <w:rsid w:val="0053291B"/>
    <w:rsid w:val="00534BB4"/>
    <w:rsid w:val="005354E7"/>
    <w:rsid w:val="005358D2"/>
    <w:rsid w:val="00535FCA"/>
    <w:rsid w:val="0053701A"/>
    <w:rsid w:val="0053783A"/>
    <w:rsid w:val="005406D2"/>
    <w:rsid w:val="00540782"/>
    <w:rsid w:val="005407E5"/>
    <w:rsid w:val="00544FF6"/>
    <w:rsid w:val="00546700"/>
    <w:rsid w:val="005525D9"/>
    <w:rsid w:val="00557590"/>
    <w:rsid w:val="00566BE3"/>
    <w:rsid w:val="005708C8"/>
    <w:rsid w:val="00570C92"/>
    <w:rsid w:val="00570D2E"/>
    <w:rsid w:val="00571BF5"/>
    <w:rsid w:val="00572664"/>
    <w:rsid w:val="0057454D"/>
    <w:rsid w:val="00575DCC"/>
    <w:rsid w:val="00577F48"/>
    <w:rsid w:val="00580259"/>
    <w:rsid w:val="00581B5F"/>
    <w:rsid w:val="005848B7"/>
    <w:rsid w:val="005865E1"/>
    <w:rsid w:val="0058704D"/>
    <w:rsid w:val="00587563"/>
    <w:rsid w:val="005906D2"/>
    <w:rsid w:val="00590D58"/>
    <w:rsid w:val="00591160"/>
    <w:rsid w:val="00596E88"/>
    <w:rsid w:val="00597E43"/>
    <w:rsid w:val="005A73AF"/>
    <w:rsid w:val="005B31F9"/>
    <w:rsid w:val="005B6FE3"/>
    <w:rsid w:val="005B7F68"/>
    <w:rsid w:val="005C087D"/>
    <w:rsid w:val="005C09BC"/>
    <w:rsid w:val="005C0A53"/>
    <w:rsid w:val="005C140C"/>
    <w:rsid w:val="005C35D0"/>
    <w:rsid w:val="005C4DA6"/>
    <w:rsid w:val="005C6010"/>
    <w:rsid w:val="005C70CA"/>
    <w:rsid w:val="005D0F61"/>
    <w:rsid w:val="005D1D71"/>
    <w:rsid w:val="005E04F0"/>
    <w:rsid w:val="005E0EF9"/>
    <w:rsid w:val="005E3540"/>
    <w:rsid w:val="005E4133"/>
    <w:rsid w:val="005E550C"/>
    <w:rsid w:val="005E5F5C"/>
    <w:rsid w:val="005E7038"/>
    <w:rsid w:val="005F16A9"/>
    <w:rsid w:val="005F18FF"/>
    <w:rsid w:val="005F2B02"/>
    <w:rsid w:val="005F613B"/>
    <w:rsid w:val="005F75F2"/>
    <w:rsid w:val="005F776A"/>
    <w:rsid w:val="00600DD2"/>
    <w:rsid w:val="00602953"/>
    <w:rsid w:val="00603C4C"/>
    <w:rsid w:val="00603C7E"/>
    <w:rsid w:val="006041D9"/>
    <w:rsid w:val="006043AA"/>
    <w:rsid w:val="00604C53"/>
    <w:rsid w:val="0060502C"/>
    <w:rsid w:val="0060780E"/>
    <w:rsid w:val="006132DD"/>
    <w:rsid w:val="006135A1"/>
    <w:rsid w:val="00615514"/>
    <w:rsid w:val="00616DA8"/>
    <w:rsid w:val="00616F41"/>
    <w:rsid w:val="006171BE"/>
    <w:rsid w:val="00617AA7"/>
    <w:rsid w:val="00620E20"/>
    <w:rsid w:val="0062263E"/>
    <w:rsid w:val="0062481D"/>
    <w:rsid w:val="00625EEC"/>
    <w:rsid w:val="00626114"/>
    <w:rsid w:val="006266D1"/>
    <w:rsid w:val="00626B14"/>
    <w:rsid w:val="00626FF6"/>
    <w:rsid w:val="006274E8"/>
    <w:rsid w:val="0063276D"/>
    <w:rsid w:val="006339FA"/>
    <w:rsid w:val="0064176A"/>
    <w:rsid w:val="00641825"/>
    <w:rsid w:val="006419FB"/>
    <w:rsid w:val="00644307"/>
    <w:rsid w:val="00644FAE"/>
    <w:rsid w:val="0064505E"/>
    <w:rsid w:val="006453FF"/>
    <w:rsid w:val="00646B88"/>
    <w:rsid w:val="0065039C"/>
    <w:rsid w:val="0065237C"/>
    <w:rsid w:val="00652776"/>
    <w:rsid w:val="00653085"/>
    <w:rsid w:val="00653D89"/>
    <w:rsid w:val="00653F57"/>
    <w:rsid w:val="0065418D"/>
    <w:rsid w:val="0065463B"/>
    <w:rsid w:val="006547E9"/>
    <w:rsid w:val="00654815"/>
    <w:rsid w:val="00654B79"/>
    <w:rsid w:val="00655A58"/>
    <w:rsid w:val="00656320"/>
    <w:rsid w:val="00664058"/>
    <w:rsid w:val="00664424"/>
    <w:rsid w:val="00664E21"/>
    <w:rsid w:val="006665F3"/>
    <w:rsid w:val="00670D76"/>
    <w:rsid w:val="00671BAE"/>
    <w:rsid w:val="0067424F"/>
    <w:rsid w:val="00674D16"/>
    <w:rsid w:val="00674F69"/>
    <w:rsid w:val="0067680F"/>
    <w:rsid w:val="00676822"/>
    <w:rsid w:val="00676D88"/>
    <w:rsid w:val="006776D6"/>
    <w:rsid w:val="006806B7"/>
    <w:rsid w:val="00680EF4"/>
    <w:rsid w:val="00680F86"/>
    <w:rsid w:val="0068164D"/>
    <w:rsid w:val="006867AB"/>
    <w:rsid w:val="00686E7B"/>
    <w:rsid w:val="006908DD"/>
    <w:rsid w:val="00692BAD"/>
    <w:rsid w:val="00694F0A"/>
    <w:rsid w:val="00695E50"/>
    <w:rsid w:val="00695E66"/>
    <w:rsid w:val="006A0A27"/>
    <w:rsid w:val="006A1F40"/>
    <w:rsid w:val="006A37B5"/>
    <w:rsid w:val="006A39C5"/>
    <w:rsid w:val="006A3E07"/>
    <w:rsid w:val="006A694A"/>
    <w:rsid w:val="006B0B6E"/>
    <w:rsid w:val="006B393C"/>
    <w:rsid w:val="006B3CE0"/>
    <w:rsid w:val="006B5563"/>
    <w:rsid w:val="006B556A"/>
    <w:rsid w:val="006B57F5"/>
    <w:rsid w:val="006C11AA"/>
    <w:rsid w:val="006C1D37"/>
    <w:rsid w:val="006C4A95"/>
    <w:rsid w:val="006C603E"/>
    <w:rsid w:val="006C6C71"/>
    <w:rsid w:val="006D0182"/>
    <w:rsid w:val="006D077D"/>
    <w:rsid w:val="006D0C6A"/>
    <w:rsid w:val="006D515D"/>
    <w:rsid w:val="006D5E4F"/>
    <w:rsid w:val="006D6A7D"/>
    <w:rsid w:val="006D7653"/>
    <w:rsid w:val="006D7787"/>
    <w:rsid w:val="006E027E"/>
    <w:rsid w:val="006E048D"/>
    <w:rsid w:val="006E05AE"/>
    <w:rsid w:val="006E1351"/>
    <w:rsid w:val="006E1715"/>
    <w:rsid w:val="006E38D1"/>
    <w:rsid w:val="006E3F9A"/>
    <w:rsid w:val="006E4823"/>
    <w:rsid w:val="006E521C"/>
    <w:rsid w:val="006E5E8D"/>
    <w:rsid w:val="006F13AE"/>
    <w:rsid w:val="006F1EF0"/>
    <w:rsid w:val="006F6BE2"/>
    <w:rsid w:val="00700463"/>
    <w:rsid w:val="007007FF"/>
    <w:rsid w:val="00703937"/>
    <w:rsid w:val="0070432F"/>
    <w:rsid w:val="00705CAE"/>
    <w:rsid w:val="00706C84"/>
    <w:rsid w:val="00710A15"/>
    <w:rsid w:val="00711CE0"/>
    <w:rsid w:val="00713D29"/>
    <w:rsid w:val="00713D90"/>
    <w:rsid w:val="007156BB"/>
    <w:rsid w:val="0071784E"/>
    <w:rsid w:val="00717DA7"/>
    <w:rsid w:val="00720A5D"/>
    <w:rsid w:val="00720A65"/>
    <w:rsid w:val="00732C6D"/>
    <w:rsid w:val="007356E7"/>
    <w:rsid w:val="007359D7"/>
    <w:rsid w:val="00737801"/>
    <w:rsid w:val="0074121B"/>
    <w:rsid w:val="00742DF9"/>
    <w:rsid w:val="00743F27"/>
    <w:rsid w:val="00745A43"/>
    <w:rsid w:val="007460C2"/>
    <w:rsid w:val="007461CE"/>
    <w:rsid w:val="00750BD1"/>
    <w:rsid w:val="00750DD7"/>
    <w:rsid w:val="00751F12"/>
    <w:rsid w:val="007522CA"/>
    <w:rsid w:val="00752F7B"/>
    <w:rsid w:val="007539B0"/>
    <w:rsid w:val="00753A1B"/>
    <w:rsid w:val="00755EA6"/>
    <w:rsid w:val="00757665"/>
    <w:rsid w:val="00760F94"/>
    <w:rsid w:val="007624BD"/>
    <w:rsid w:val="00765E2B"/>
    <w:rsid w:val="00765F2F"/>
    <w:rsid w:val="00773E33"/>
    <w:rsid w:val="00773FD4"/>
    <w:rsid w:val="007759ED"/>
    <w:rsid w:val="00777C43"/>
    <w:rsid w:val="00780411"/>
    <w:rsid w:val="00782417"/>
    <w:rsid w:val="0078247F"/>
    <w:rsid w:val="00782754"/>
    <w:rsid w:val="00783041"/>
    <w:rsid w:val="0078313D"/>
    <w:rsid w:val="00785711"/>
    <w:rsid w:val="00786325"/>
    <w:rsid w:val="007873D6"/>
    <w:rsid w:val="00791083"/>
    <w:rsid w:val="0079265A"/>
    <w:rsid w:val="007970FC"/>
    <w:rsid w:val="00797BD3"/>
    <w:rsid w:val="007A1103"/>
    <w:rsid w:val="007A1BFC"/>
    <w:rsid w:val="007A31B3"/>
    <w:rsid w:val="007A5757"/>
    <w:rsid w:val="007A7615"/>
    <w:rsid w:val="007B118C"/>
    <w:rsid w:val="007B2DE1"/>
    <w:rsid w:val="007B2F35"/>
    <w:rsid w:val="007B3D47"/>
    <w:rsid w:val="007B6A75"/>
    <w:rsid w:val="007B6B08"/>
    <w:rsid w:val="007B7DF7"/>
    <w:rsid w:val="007C294B"/>
    <w:rsid w:val="007C3573"/>
    <w:rsid w:val="007C7596"/>
    <w:rsid w:val="007D1BBF"/>
    <w:rsid w:val="007D29AA"/>
    <w:rsid w:val="007D38B7"/>
    <w:rsid w:val="007D4417"/>
    <w:rsid w:val="007D75D3"/>
    <w:rsid w:val="007D7812"/>
    <w:rsid w:val="007E0016"/>
    <w:rsid w:val="007E2A54"/>
    <w:rsid w:val="007E3F9B"/>
    <w:rsid w:val="007E4C32"/>
    <w:rsid w:val="007E6170"/>
    <w:rsid w:val="007E6199"/>
    <w:rsid w:val="007F101F"/>
    <w:rsid w:val="007F129C"/>
    <w:rsid w:val="007F3471"/>
    <w:rsid w:val="007F5655"/>
    <w:rsid w:val="007F6E5B"/>
    <w:rsid w:val="007F7288"/>
    <w:rsid w:val="0080023E"/>
    <w:rsid w:val="00800F2E"/>
    <w:rsid w:val="008021D8"/>
    <w:rsid w:val="00802EE9"/>
    <w:rsid w:val="00803970"/>
    <w:rsid w:val="00805282"/>
    <w:rsid w:val="00806511"/>
    <w:rsid w:val="0081044A"/>
    <w:rsid w:val="00810C03"/>
    <w:rsid w:val="008118D3"/>
    <w:rsid w:val="00812E45"/>
    <w:rsid w:val="00814062"/>
    <w:rsid w:val="00820C1B"/>
    <w:rsid w:val="00822522"/>
    <w:rsid w:val="00822A05"/>
    <w:rsid w:val="00822CD6"/>
    <w:rsid w:val="008232E5"/>
    <w:rsid w:val="00827A3E"/>
    <w:rsid w:val="008302DF"/>
    <w:rsid w:val="0083265E"/>
    <w:rsid w:val="00834B34"/>
    <w:rsid w:val="00836AE3"/>
    <w:rsid w:val="00837D6F"/>
    <w:rsid w:val="00840A81"/>
    <w:rsid w:val="00841544"/>
    <w:rsid w:val="00841CBC"/>
    <w:rsid w:val="008455FD"/>
    <w:rsid w:val="008467BC"/>
    <w:rsid w:val="00846C28"/>
    <w:rsid w:val="00852873"/>
    <w:rsid w:val="00852C1E"/>
    <w:rsid w:val="00852CE8"/>
    <w:rsid w:val="00853796"/>
    <w:rsid w:val="00854128"/>
    <w:rsid w:val="00856516"/>
    <w:rsid w:val="008601ED"/>
    <w:rsid w:val="0086216A"/>
    <w:rsid w:val="0086222C"/>
    <w:rsid w:val="0086237A"/>
    <w:rsid w:val="00862458"/>
    <w:rsid w:val="008636B3"/>
    <w:rsid w:val="00863997"/>
    <w:rsid w:val="0086418A"/>
    <w:rsid w:val="008667CB"/>
    <w:rsid w:val="00870C4B"/>
    <w:rsid w:val="00871747"/>
    <w:rsid w:val="00874C44"/>
    <w:rsid w:val="00875FAC"/>
    <w:rsid w:val="00876C4E"/>
    <w:rsid w:val="0088019B"/>
    <w:rsid w:val="008812FC"/>
    <w:rsid w:val="0088602D"/>
    <w:rsid w:val="00886D4F"/>
    <w:rsid w:val="0089013A"/>
    <w:rsid w:val="00891C03"/>
    <w:rsid w:val="00891DBF"/>
    <w:rsid w:val="00892EAE"/>
    <w:rsid w:val="00896A01"/>
    <w:rsid w:val="008A0B4B"/>
    <w:rsid w:val="008A159A"/>
    <w:rsid w:val="008A201C"/>
    <w:rsid w:val="008A2653"/>
    <w:rsid w:val="008A2B1C"/>
    <w:rsid w:val="008A3AF3"/>
    <w:rsid w:val="008A4DF1"/>
    <w:rsid w:val="008A569D"/>
    <w:rsid w:val="008A58E8"/>
    <w:rsid w:val="008A720E"/>
    <w:rsid w:val="008B1476"/>
    <w:rsid w:val="008B1728"/>
    <w:rsid w:val="008B189E"/>
    <w:rsid w:val="008B1CC4"/>
    <w:rsid w:val="008B1EB7"/>
    <w:rsid w:val="008B3455"/>
    <w:rsid w:val="008B49C6"/>
    <w:rsid w:val="008B4E3E"/>
    <w:rsid w:val="008B5112"/>
    <w:rsid w:val="008B5220"/>
    <w:rsid w:val="008C0444"/>
    <w:rsid w:val="008C458C"/>
    <w:rsid w:val="008C58E3"/>
    <w:rsid w:val="008C5DA8"/>
    <w:rsid w:val="008C5E9C"/>
    <w:rsid w:val="008D0336"/>
    <w:rsid w:val="008D06E3"/>
    <w:rsid w:val="008D16DB"/>
    <w:rsid w:val="008D22AD"/>
    <w:rsid w:val="008D31DD"/>
    <w:rsid w:val="008D35A3"/>
    <w:rsid w:val="008D3696"/>
    <w:rsid w:val="008D4187"/>
    <w:rsid w:val="008D43D9"/>
    <w:rsid w:val="008D5FA2"/>
    <w:rsid w:val="008E5AD2"/>
    <w:rsid w:val="008E6844"/>
    <w:rsid w:val="008E7168"/>
    <w:rsid w:val="008E7CF0"/>
    <w:rsid w:val="008F001E"/>
    <w:rsid w:val="008F29A1"/>
    <w:rsid w:val="008F2BC9"/>
    <w:rsid w:val="008F530F"/>
    <w:rsid w:val="008F56A6"/>
    <w:rsid w:val="00900A50"/>
    <w:rsid w:val="00901BDF"/>
    <w:rsid w:val="00903781"/>
    <w:rsid w:val="0091083F"/>
    <w:rsid w:val="0091090B"/>
    <w:rsid w:val="00912BB7"/>
    <w:rsid w:val="009167FF"/>
    <w:rsid w:val="00917300"/>
    <w:rsid w:val="00920B3F"/>
    <w:rsid w:val="00920B5C"/>
    <w:rsid w:val="00922309"/>
    <w:rsid w:val="009229AF"/>
    <w:rsid w:val="00924920"/>
    <w:rsid w:val="00924981"/>
    <w:rsid w:val="00924A41"/>
    <w:rsid w:val="00925074"/>
    <w:rsid w:val="00927AC4"/>
    <w:rsid w:val="009310C5"/>
    <w:rsid w:val="009313B7"/>
    <w:rsid w:val="00931D62"/>
    <w:rsid w:val="00931E28"/>
    <w:rsid w:val="00931EAE"/>
    <w:rsid w:val="009349F8"/>
    <w:rsid w:val="00934BA2"/>
    <w:rsid w:val="00935F78"/>
    <w:rsid w:val="00936BE2"/>
    <w:rsid w:val="00936E55"/>
    <w:rsid w:val="0094000F"/>
    <w:rsid w:val="009416FE"/>
    <w:rsid w:val="009419CF"/>
    <w:rsid w:val="00943C4D"/>
    <w:rsid w:val="009450EB"/>
    <w:rsid w:val="00945304"/>
    <w:rsid w:val="00945EFB"/>
    <w:rsid w:val="00946C98"/>
    <w:rsid w:val="00947551"/>
    <w:rsid w:val="009502B6"/>
    <w:rsid w:val="00951130"/>
    <w:rsid w:val="00952B3A"/>
    <w:rsid w:val="00952FD6"/>
    <w:rsid w:val="0095390D"/>
    <w:rsid w:val="0095536C"/>
    <w:rsid w:val="00961AA8"/>
    <w:rsid w:val="0096259C"/>
    <w:rsid w:val="00963F9E"/>
    <w:rsid w:val="00964062"/>
    <w:rsid w:val="00964A9E"/>
    <w:rsid w:val="0097057A"/>
    <w:rsid w:val="00970B8D"/>
    <w:rsid w:val="0097143E"/>
    <w:rsid w:val="00973536"/>
    <w:rsid w:val="00973FD9"/>
    <w:rsid w:val="00974499"/>
    <w:rsid w:val="00976E24"/>
    <w:rsid w:val="0097738A"/>
    <w:rsid w:val="0097772F"/>
    <w:rsid w:val="00981F63"/>
    <w:rsid w:val="00982097"/>
    <w:rsid w:val="00982B7B"/>
    <w:rsid w:val="00982F52"/>
    <w:rsid w:val="00985085"/>
    <w:rsid w:val="009910B4"/>
    <w:rsid w:val="00993281"/>
    <w:rsid w:val="00994ADC"/>
    <w:rsid w:val="00995A0F"/>
    <w:rsid w:val="009962E3"/>
    <w:rsid w:val="009A3BCE"/>
    <w:rsid w:val="009A3ED3"/>
    <w:rsid w:val="009A41F8"/>
    <w:rsid w:val="009A5AA6"/>
    <w:rsid w:val="009A7E1E"/>
    <w:rsid w:val="009B0293"/>
    <w:rsid w:val="009B1AD8"/>
    <w:rsid w:val="009B30DF"/>
    <w:rsid w:val="009B411B"/>
    <w:rsid w:val="009B4D9F"/>
    <w:rsid w:val="009B4EAC"/>
    <w:rsid w:val="009B5CDA"/>
    <w:rsid w:val="009B5D12"/>
    <w:rsid w:val="009B6ADE"/>
    <w:rsid w:val="009B7A20"/>
    <w:rsid w:val="009B7F08"/>
    <w:rsid w:val="009C11F1"/>
    <w:rsid w:val="009C16C5"/>
    <w:rsid w:val="009C4681"/>
    <w:rsid w:val="009C4B0F"/>
    <w:rsid w:val="009C4E4A"/>
    <w:rsid w:val="009C7955"/>
    <w:rsid w:val="009D0828"/>
    <w:rsid w:val="009D1753"/>
    <w:rsid w:val="009D32EE"/>
    <w:rsid w:val="009D3767"/>
    <w:rsid w:val="009D3ED2"/>
    <w:rsid w:val="009D56D3"/>
    <w:rsid w:val="009D6F68"/>
    <w:rsid w:val="009E3B16"/>
    <w:rsid w:val="009E4E9A"/>
    <w:rsid w:val="009E532A"/>
    <w:rsid w:val="009F228E"/>
    <w:rsid w:val="009F28EF"/>
    <w:rsid w:val="009F466D"/>
    <w:rsid w:val="009F46D7"/>
    <w:rsid w:val="009F56FC"/>
    <w:rsid w:val="009F5BD1"/>
    <w:rsid w:val="009F6502"/>
    <w:rsid w:val="009F6C88"/>
    <w:rsid w:val="009F7103"/>
    <w:rsid w:val="009F7A89"/>
    <w:rsid w:val="00A02789"/>
    <w:rsid w:val="00A03AB6"/>
    <w:rsid w:val="00A1179C"/>
    <w:rsid w:val="00A11C0A"/>
    <w:rsid w:val="00A12ECD"/>
    <w:rsid w:val="00A1338E"/>
    <w:rsid w:val="00A16107"/>
    <w:rsid w:val="00A1791C"/>
    <w:rsid w:val="00A20008"/>
    <w:rsid w:val="00A25913"/>
    <w:rsid w:val="00A26A8C"/>
    <w:rsid w:val="00A3025A"/>
    <w:rsid w:val="00A32143"/>
    <w:rsid w:val="00A32229"/>
    <w:rsid w:val="00A322BC"/>
    <w:rsid w:val="00A34908"/>
    <w:rsid w:val="00A35907"/>
    <w:rsid w:val="00A37D31"/>
    <w:rsid w:val="00A411DC"/>
    <w:rsid w:val="00A41840"/>
    <w:rsid w:val="00A41A40"/>
    <w:rsid w:val="00A42502"/>
    <w:rsid w:val="00A42A4F"/>
    <w:rsid w:val="00A42BEF"/>
    <w:rsid w:val="00A446D8"/>
    <w:rsid w:val="00A46956"/>
    <w:rsid w:val="00A513E2"/>
    <w:rsid w:val="00A5204A"/>
    <w:rsid w:val="00A53407"/>
    <w:rsid w:val="00A53C17"/>
    <w:rsid w:val="00A5458F"/>
    <w:rsid w:val="00A56D92"/>
    <w:rsid w:val="00A61420"/>
    <w:rsid w:val="00A627BD"/>
    <w:rsid w:val="00A62FC4"/>
    <w:rsid w:val="00A64DA7"/>
    <w:rsid w:val="00A65499"/>
    <w:rsid w:val="00A66C37"/>
    <w:rsid w:val="00A71201"/>
    <w:rsid w:val="00A714F4"/>
    <w:rsid w:val="00A744D9"/>
    <w:rsid w:val="00A76B21"/>
    <w:rsid w:val="00A77B84"/>
    <w:rsid w:val="00A82C7B"/>
    <w:rsid w:val="00A82CFA"/>
    <w:rsid w:val="00A835A6"/>
    <w:rsid w:val="00A839A2"/>
    <w:rsid w:val="00A83B81"/>
    <w:rsid w:val="00A87003"/>
    <w:rsid w:val="00A87746"/>
    <w:rsid w:val="00A87F2F"/>
    <w:rsid w:val="00A96C54"/>
    <w:rsid w:val="00AA097B"/>
    <w:rsid w:val="00AA2D45"/>
    <w:rsid w:val="00AA3817"/>
    <w:rsid w:val="00AA47E3"/>
    <w:rsid w:val="00AA4A31"/>
    <w:rsid w:val="00AA57B1"/>
    <w:rsid w:val="00AA5CF3"/>
    <w:rsid w:val="00AA676A"/>
    <w:rsid w:val="00AA6A6D"/>
    <w:rsid w:val="00AA7283"/>
    <w:rsid w:val="00AA75F9"/>
    <w:rsid w:val="00AA7950"/>
    <w:rsid w:val="00AB2623"/>
    <w:rsid w:val="00AB34B6"/>
    <w:rsid w:val="00AB4D57"/>
    <w:rsid w:val="00AB5270"/>
    <w:rsid w:val="00AB794B"/>
    <w:rsid w:val="00AC127B"/>
    <w:rsid w:val="00AC1763"/>
    <w:rsid w:val="00AC20B4"/>
    <w:rsid w:val="00AC3FB8"/>
    <w:rsid w:val="00AC426C"/>
    <w:rsid w:val="00AC505A"/>
    <w:rsid w:val="00AC5B00"/>
    <w:rsid w:val="00AC5FEF"/>
    <w:rsid w:val="00AC728C"/>
    <w:rsid w:val="00AC7867"/>
    <w:rsid w:val="00AD0A22"/>
    <w:rsid w:val="00AD0C83"/>
    <w:rsid w:val="00AD65F0"/>
    <w:rsid w:val="00AD7696"/>
    <w:rsid w:val="00AE1288"/>
    <w:rsid w:val="00AE148B"/>
    <w:rsid w:val="00AE2BB0"/>
    <w:rsid w:val="00AE503C"/>
    <w:rsid w:val="00AE7A75"/>
    <w:rsid w:val="00AF3EA1"/>
    <w:rsid w:val="00AF58F3"/>
    <w:rsid w:val="00AF61DB"/>
    <w:rsid w:val="00B0081A"/>
    <w:rsid w:val="00B009C6"/>
    <w:rsid w:val="00B00A7A"/>
    <w:rsid w:val="00B022A5"/>
    <w:rsid w:val="00B02447"/>
    <w:rsid w:val="00B02697"/>
    <w:rsid w:val="00B04E83"/>
    <w:rsid w:val="00B05DAD"/>
    <w:rsid w:val="00B07249"/>
    <w:rsid w:val="00B077BD"/>
    <w:rsid w:val="00B10EE3"/>
    <w:rsid w:val="00B11E5B"/>
    <w:rsid w:val="00B11FAE"/>
    <w:rsid w:val="00B132AE"/>
    <w:rsid w:val="00B14C52"/>
    <w:rsid w:val="00B17421"/>
    <w:rsid w:val="00B17823"/>
    <w:rsid w:val="00B21BDE"/>
    <w:rsid w:val="00B236D4"/>
    <w:rsid w:val="00B25F23"/>
    <w:rsid w:val="00B2600C"/>
    <w:rsid w:val="00B31406"/>
    <w:rsid w:val="00B324ED"/>
    <w:rsid w:val="00B33E25"/>
    <w:rsid w:val="00B341FE"/>
    <w:rsid w:val="00B343D9"/>
    <w:rsid w:val="00B3563C"/>
    <w:rsid w:val="00B4055E"/>
    <w:rsid w:val="00B4062F"/>
    <w:rsid w:val="00B4124E"/>
    <w:rsid w:val="00B413C5"/>
    <w:rsid w:val="00B428DE"/>
    <w:rsid w:val="00B43681"/>
    <w:rsid w:val="00B50FD8"/>
    <w:rsid w:val="00B5197A"/>
    <w:rsid w:val="00B51E3A"/>
    <w:rsid w:val="00B51E5D"/>
    <w:rsid w:val="00B52F9F"/>
    <w:rsid w:val="00B54B71"/>
    <w:rsid w:val="00B55878"/>
    <w:rsid w:val="00B563B6"/>
    <w:rsid w:val="00B56D11"/>
    <w:rsid w:val="00B56FF8"/>
    <w:rsid w:val="00B572EB"/>
    <w:rsid w:val="00B63BFB"/>
    <w:rsid w:val="00B6412E"/>
    <w:rsid w:val="00B646B6"/>
    <w:rsid w:val="00B6548E"/>
    <w:rsid w:val="00B66A78"/>
    <w:rsid w:val="00B71749"/>
    <w:rsid w:val="00B733A3"/>
    <w:rsid w:val="00B74F10"/>
    <w:rsid w:val="00B7528C"/>
    <w:rsid w:val="00B769F5"/>
    <w:rsid w:val="00B77D91"/>
    <w:rsid w:val="00B800AF"/>
    <w:rsid w:val="00B80500"/>
    <w:rsid w:val="00B82D40"/>
    <w:rsid w:val="00B833D9"/>
    <w:rsid w:val="00B8351F"/>
    <w:rsid w:val="00B8544B"/>
    <w:rsid w:val="00B85504"/>
    <w:rsid w:val="00B866B0"/>
    <w:rsid w:val="00B903CD"/>
    <w:rsid w:val="00B90E43"/>
    <w:rsid w:val="00B927CC"/>
    <w:rsid w:val="00B94889"/>
    <w:rsid w:val="00B95D9E"/>
    <w:rsid w:val="00B96629"/>
    <w:rsid w:val="00B96A31"/>
    <w:rsid w:val="00BA0A16"/>
    <w:rsid w:val="00BA1B92"/>
    <w:rsid w:val="00BA1F83"/>
    <w:rsid w:val="00BA2AE1"/>
    <w:rsid w:val="00BA2D02"/>
    <w:rsid w:val="00BA444E"/>
    <w:rsid w:val="00BA5C29"/>
    <w:rsid w:val="00BA5E75"/>
    <w:rsid w:val="00BA7E85"/>
    <w:rsid w:val="00BB0A7D"/>
    <w:rsid w:val="00BB1FEE"/>
    <w:rsid w:val="00BB282F"/>
    <w:rsid w:val="00BB4D2F"/>
    <w:rsid w:val="00BB567E"/>
    <w:rsid w:val="00BB6777"/>
    <w:rsid w:val="00BB7F30"/>
    <w:rsid w:val="00BC0612"/>
    <w:rsid w:val="00BC241A"/>
    <w:rsid w:val="00BC30E3"/>
    <w:rsid w:val="00BC4434"/>
    <w:rsid w:val="00BC63B1"/>
    <w:rsid w:val="00BD0246"/>
    <w:rsid w:val="00BD32EB"/>
    <w:rsid w:val="00BD7716"/>
    <w:rsid w:val="00BE00BC"/>
    <w:rsid w:val="00BE0B42"/>
    <w:rsid w:val="00BE3A5C"/>
    <w:rsid w:val="00BE46A9"/>
    <w:rsid w:val="00BE48F7"/>
    <w:rsid w:val="00BE4CD0"/>
    <w:rsid w:val="00BE53B2"/>
    <w:rsid w:val="00BE7372"/>
    <w:rsid w:val="00BF2D3C"/>
    <w:rsid w:val="00BF3AC6"/>
    <w:rsid w:val="00BF4033"/>
    <w:rsid w:val="00BF4239"/>
    <w:rsid w:val="00BF4460"/>
    <w:rsid w:val="00BF57EC"/>
    <w:rsid w:val="00BF705B"/>
    <w:rsid w:val="00BF7FE0"/>
    <w:rsid w:val="00C02465"/>
    <w:rsid w:val="00C02E53"/>
    <w:rsid w:val="00C03288"/>
    <w:rsid w:val="00C0488B"/>
    <w:rsid w:val="00C05E7F"/>
    <w:rsid w:val="00C05EE1"/>
    <w:rsid w:val="00C10154"/>
    <w:rsid w:val="00C11835"/>
    <w:rsid w:val="00C12B8C"/>
    <w:rsid w:val="00C12FEF"/>
    <w:rsid w:val="00C138CD"/>
    <w:rsid w:val="00C14D02"/>
    <w:rsid w:val="00C15A57"/>
    <w:rsid w:val="00C16430"/>
    <w:rsid w:val="00C16991"/>
    <w:rsid w:val="00C16DF3"/>
    <w:rsid w:val="00C21368"/>
    <w:rsid w:val="00C21386"/>
    <w:rsid w:val="00C213BC"/>
    <w:rsid w:val="00C24F61"/>
    <w:rsid w:val="00C25380"/>
    <w:rsid w:val="00C25A55"/>
    <w:rsid w:val="00C27062"/>
    <w:rsid w:val="00C270BF"/>
    <w:rsid w:val="00C27379"/>
    <w:rsid w:val="00C278BE"/>
    <w:rsid w:val="00C31856"/>
    <w:rsid w:val="00C31FBF"/>
    <w:rsid w:val="00C32117"/>
    <w:rsid w:val="00C327FE"/>
    <w:rsid w:val="00C33634"/>
    <w:rsid w:val="00C33911"/>
    <w:rsid w:val="00C343D0"/>
    <w:rsid w:val="00C35B4A"/>
    <w:rsid w:val="00C374E0"/>
    <w:rsid w:val="00C37B6C"/>
    <w:rsid w:val="00C41579"/>
    <w:rsid w:val="00C41F64"/>
    <w:rsid w:val="00C43339"/>
    <w:rsid w:val="00C43C51"/>
    <w:rsid w:val="00C43F9E"/>
    <w:rsid w:val="00C44DF9"/>
    <w:rsid w:val="00C453DF"/>
    <w:rsid w:val="00C45464"/>
    <w:rsid w:val="00C460D7"/>
    <w:rsid w:val="00C47FE0"/>
    <w:rsid w:val="00C5309C"/>
    <w:rsid w:val="00C5314F"/>
    <w:rsid w:val="00C56D4A"/>
    <w:rsid w:val="00C57221"/>
    <w:rsid w:val="00C6138E"/>
    <w:rsid w:val="00C61C41"/>
    <w:rsid w:val="00C628E3"/>
    <w:rsid w:val="00C63D91"/>
    <w:rsid w:val="00C65D53"/>
    <w:rsid w:val="00C704B1"/>
    <w:rsid w:val="00C73413"/>
    <w:rsid w:val="00C73DCF"/>
    <w:rsid w:val="00C7412B"/>
    <w:rsid w:val="00C74E5F"/>
    <w:rsid w:val="00C751E6"/>
    <w:rsid w:val="00C75D5E"/>
    <w:rsid w:val="00C82532"/>
    <w:rsid w:val="00C84ACD"/>
    <w:rsid w:val="00C8568A"/>
    <w:rsid w:val="00C920C4"/>
    <w:rsid w:val="00C9240F"/>
    <w:rsid w:val="00C92495"/>
    <w:rsid w:val="00C944A4"/>
    <w:rsid w:val="00C94C3C"/>
    <w:rsid w:val="00C97410"/>
    <w:rsid w:val="00C9788B"/>
    <w:rsid w:val="00CA11B9"/>
    <w:rsid w:val="00CA2FFD"/>
    <w:rsid w:val="00CA51F8"/>
    <w:rsid w:val="00CA5862"/>
    <w:rsid w:val="00CA58E3"/>
    <w:rsid w:val="00CA67B2"/>
    <w:rsid w:val="00CA6C23"/>
    <w:rsid w:val="00CB08AC"/>
    <w:rsid w:val="00CB0917"/>
    <w:rsid w:val="00CB0D79"/>
    <w:rsid w:val="00CB35EB"/>
    <w:rsid w:val="00CB3E9A"/>
    <w:rsid w:val="00CB4775"/>
    <w:rsid w:val="00CB4D9A"/>
    <w:rsid w:val="00CB624A"/>
    <w:rsid w:val="00CB6C3E"/>
    <w:rsid w:val="00CB7A6D"/>
    <w:rsid w:val="00CC21A9"/>
    <w:rsid w:val="00CC24C7"/>
    <w:rsid w:val="00CC2FE5"/>
    <w:rsid w:val="00CC46A9"/>
    <w:rsid w:val="00CC6E85"/>
    <w:rsid w:val="00CC71F2"/>
    <w:rsid w:val="00CD1205"/>
    <w:rsid w:val="00CD2416"/>
    <w:rsid w:val="00CD4027"/>
    <w:rsid w:val="00CD408E"/>
    <w:rsid w:val="00CD5A69"/>
    <w:rsid w:val="00CD74A3"/>
    <w:rsid w:val="00CD7B09"/>
    <w:rsid w:val="00CE1452"/>
    <w:rsid w:val="00CE20C7"/>
    <w:rsid w:val="00CE248F"/>
    <w:rsid w:val="00CE3B3B"/>
    <w:rsid w:val="00CE3C37"/>
    <w:rsid w:val="00CE42FC"/>
    <w:rsid w:val="00CE4D66"/>
    <w:rsid w:val="00CE66B0"/>
    <w:rsid w:val="00CF0F35"/>
    <w:rsid w:val="00CF2274"/>
    <w:rsid w:val="00CF271E"/>
    <w:rsid w:val="00CF3B30"/>
    <w:rsid w:val="00CF405D"/>
    <w:rsid w:val="00CF45DE"/>
    <w:rsid w:val="00CF6828"/>
    <w:rsid w:val="00D033DB"/>
    <w:rsid w:val="00D114C9"/>
    <w:rsid w:val="00D11ECF"/>
    <w:rsid w:val="00D135E7"/>
    <w:rsid w:val="00D14138"/>
    <w:rsid w:val="00D16D67"/>
    <w:rsid w:val="00D16E3C"/>
    <w:rsid w:val="00D251D6"/>
    <w:rsid w:val="00D26346"/>
    <w:rsid w:val="00D3032F"/>
    <w:rsid w:val="00D30868"/>
    <w:rsid w:val="00D311AE"/>
    <w:rsid w:val="00D312CF"/>
    <w:rsid w:val="00D314A3"/>
    <w:rsid w:val="00D33481"/>
    <w:rsid w:val="00D339A7"/>
    <w:rsid w:val="00D33FAA"/>
    <w:rsid w:val="00D34387"/>
    <w:rsid w:val="00D34A06"/>
    <w:rsid w:val="00D35873"/>
    <w:rsid w:val="00D35C64"/>
    <w:rsid w:val="00D37CFA"/>
    <w:rsid w:val="00D401C3"/>
    <w:rsid w:val="00D4117C"/>
    <w:rsid w:val="00D434F4"/>
    <w:rsid w:val="00D4366F"/>
    <w:rsid w:val="00D43A0A"/>
    <w:rsid w:val="00D46923"/>
    <w:rsid w:val="00D47841"/>
    <w:rsid w:val="00D47E15"/>
    <w:rsid w:val="00D50214"/>
    <w:rsid w:val="00D50900"/>
    <w:rsid w:val="00D50AA5"/>
    <w:rsid w:val="00D50B1D"/>
    <w:rsid w:val="00D51F11"/>
    <w:rsid w:val="00D573A5"/>
    <w:rsid w:val="00D57A51"/>
    <w:rsid w:val="00D57CA5"/>
    <w:rsid w:val="00D57D81"/>
    <w:rsid w:val="00D57EE4"/>
    <w:rsid w:val="00D60081"/>
    <w:rsid w:val="00D60CB9"/>
    <w:rsid w:val="00D614C7"/>
    <w:rsid w:val="00D620AA"/>
    <w:rsid w:val="00D63470"/>
    <w:rsid w:val="00D653B8"/>
    <w:rsid w:val="00D6608C"/>
    <w:rsid w:val="00D706F8"/>
    <w:rsid w:val="00D71382"/>
    <w:rsid w:val="00D7182A"/>
    <w:rsid w:val="00D72E54"/>
    <w:rsid w:val="00D74F2F"/>
    <w:rsid w:val="00D778C0"/>
    <w:rsid w:val="00D77AA9"/>
    <w:rsid w:val="00D8102E"/>
    <w:rsid w:val="00D81307"/>
    <w:rsid w:val="00D83D1C"/>
    <w:rsid w:val="00D84191"/>
    <w:rsid w:val="00D8476B"/>
    <w:rsid w:val="00D8614C"/>
    <w:rsid w:val="00D8719A"/>
    <w:rsid w:val="00D90480"/>
    <w:rsid w:val="00D91AF2"/>
    <w:rsid w:val="00D91D27"/>
    <w:rsid w:val="00D92897"/>
    <w:rsid w:val="00D94410"/>
    <w:rsid w:val="00D94532"/>
    <w:rsid w:val="00D94D30"/>
    <w:rsid w:val="00D95180"/>
    <w:rsid w:val="00D95B79"/>
    <w:rsid w:val="00D95F4C"/>
    <w:rsid w:val="00D9618F"/>
    <w:rsid w:val="00DA0B07"/>
    <w:rsid w:val="00DA2144"/>
    <w:rsid w:val="00DA289D"/>
    <w:rsid w:val="00DA3331"/>
    <w:rsid w:val="00DA532A"/>
    <w:rsid w:val="00DB4F34"/>
    <w:rsid w:val="00DB5355"/>
    <w:rsid w:val="00DB5D89"/>
    <w:rsid w:val="00DB5DB2"/>
    <w:rsid w:val="00DB62A6"/>
    <w:rsid w:val="00DB6A73"/>
    <w:rsid w:val="00DB6E25"/>
    <w:rsid w:val="00DC2C75"/>
    <w:rsid w:val="00DC3020"/>
    <w:rsid w:val="00DC364B"/>
    <w:rsid w:val="00DC3E01"/>
    <w:rsid w:val="00DC4FBE"/>
    <w:rsid w:val="00DC5F02"/>
    <w:rsid w:val="00DC6DEB"/>
    <w:rsid w:val="00DC76E6"/>
    <w:rsid w:val="00DC7AE2"/>
    <w:rsid w:val="00DD0BAE"/>
    <w:rsid w:val="00DD0FE1"/>
    <w:rsid w:val="00DD1627"/>
    <w:rsid w:val="00DD2902"/>
    <w:rsid w:val="00DD578B"/>
    <w:rsid w:val="00DE041D"/>
    <w:rsid w:val="00DE0515"/>
    <w:rsid w:val="00DE0954"/>
    <w:rsid w:val="00DE196F"/>
    <w:rsid w:val="00DE32D2"/>
    <w:rsid w:val="00DE3EC1"/>
    <w:rsid w:val="00DE42D5"/>
    <w:rsid w:val="00DE6CE2"/>
    <w:rsid w:val="00DE729C"/>
    <w:rsid w:val="00DF1CD3"/>
    <w:rsid w:val="00DF6045"/>
    <w:rsid w:val="00DF642D"/>
    <w:rsid w:val="00DF6B5D"/>
    <w:rsid w:val="00E01C19"/>
    <w:rsid w:val="00E044D3"/>
    <w:rsid w:val="00E1049D"/>
    <w:rsid w:val="00E111C9"/>
    <w:rsid w:val="00E1139D"/>
    <w:rsid w:val="00E12B3A"/>
    <w:rsid w:val="00E12CAD"/>
    <w:rsid w:val="00E1451F"/>
    <w:rsid w:val="00E1728D"/>
    <w:rsid w:val="00E17A33"/>
    <w:rsid w:val="00E17DD3"/>
    <w:rsid w:val="00E20600"/>
    <w:rsid w:val="00E2239F"/>
    <w:rsid w:val="00E23E07"/>
    <w:rsid w:val="00E2408C"/>
    <w:rsid w:val="00E248ED"/>
    <w:rsid w:val="00E25317"/>
    <w:rsid w:val="00E26B1B"/>
    <w:rsid w:val="00E27A8C"/>
    <w:rsid w:val="00E30553"/>
    <w:rsid w:val="00E30C23"/>
    <w:rsid w:val="00E32B5B"/>
    <w:rsid w:val="00E32B9B"/>
    <w:rsid w:val="00E3604A"/>
    <w:rsid w:val="00E37BA4"/>
    <w:rsid w:val="00E42AB4"/>
    <w:rsid w:val="00E42F7F"/>
    <w:rsid w:val="00E4681F"/>
    <w:rsid w:val="00E479DD"/>
    <w:rsid w:val="00E507C1"/>
    <w:rsid w:val="00E51934"/>
    <w:rsid w:val="00E5201C"/>
    <w:rsid w:val="00E52188"/>
    <w:rsid w:val="00E52718"/>
    <w:rsid w:val="00E52B51"/>
    <w:rsid w:val="00E545D6"/>
    <w:rsid w:val="00E57D00"/>
    <w:rsid w:val="00E60430"/>
    <w:rsid w:val="00E60707"/>
    <w:rsid w:val="00E63037"/>
    <w:rsid w:val="00E651F3"/>
    <w:rsid w:val="00E66F1F"/>
    <w:rsid w:val="00E67074"/>
    <w:rsid w:val="00E67753"/>
    <w:rsid w:val="00E758C4"/>
    <w:rsid w:val="00E76469"/>
    <w:rsid w:val="00E76E0E"/>
    <w:rsid w:val="00E77343"/>
    <w:rsid w:val="00E80C99"/>
    <w:rsid w:val="00E831DD"/>
    <w:rsid w:val="00E8363C"/>
    <w:rsid w:val="00E879A2"/>
    <w:rsid w:val="00E9211B"/>
    <w:rsid w:val="00E92FAC"/>
    <w:rsid w:val="00E9341E"/>
    <w:rsid w:val="00E94F09"/>
    <w:rsid w:val="00E95D17"/>
    <w:rsid w:val="00EA3372"/>
    <w:rsid w:val="00EA3660"/>
    <w:rsid w:val="00EA4929"/>
    <w:rsid w:val="00EA59E7"/>
    <w:rsid w:val="00EA7ED1"/>
    <w:rsid w:val="00EB0FC4"/>
    <w:rsid w:val="00EB378F"/>
    <w:rsid w:val="00EB3BE6"/>
    <w:rsid w:val="00EB5340"/>
    <w:rsid w:val="00EB630A"/>
    <w:rsid w:val="00EB6F91"/>
    <w:rsid w:val="00EC0DAE"/>
    <w:rsid w:val="00EC27DC"/>
    <w:rsid w:val="00EC2E0A"/>
    <w:rsid w:val="00EC2ECD"/>
    <w:rsid w:val="00EC3091"/>
    <w:rsid w:val="00EC3442"/>
    <w:rsid w:val="00EC5D36"/>
    <w:rsid w:val="00EC7D6D"/>
    <w:rsid w:val="00ED0FE8"/>
    <w:rsid w:val="00ED165F"/>
    <w:rsid w:val="00ED1B82"/>
    <w:rsid w:val="00ED231C"/>
    <w:rsid w:val="00ED32F2"/>
    <w:rsid w:val="00ED3657"/>
    <w:rsid w:val="00ED5858"/>
    <w:rsid w:val="00ED5B70"/>
    <w:rsid w:val="00ED73C5"/>
    <w:rsid w:val="00EE040F"/>
    <w:rsid w:val="00EE1890"/>
    <w:rsid w:val="00EE2678"/>
    <w:rsid w:val="00EE31AF"/>
    <w:rsid w:val="00EE32A9"/>
    <w:rsid w:val="00EF02B7"/>
    <w:rsid w:val="00EF1AF1"/>
    <w:rsid w:val="00EF1EF7"/>
    <w:rsid w:val="00EF3C88"/>
    <w:rsid w:val="00EF4ED9"/>
    <w:rsid w:val="00EF523D"/>
    <w:rsid w:val="00EF5E72"/>
    <w:rsid w:val="00EF7F5F"/>
    <w:rsid w:val="00F00047"/>
    <w:rsid w:val="00F02036"/>
    <w:rsid w:val="00F03ED6"/>
    <w:rsid w:val="00F07526"/>
    <w:rsid w:val="00F076FC"/>
    <w:rsid w:val="00F12421"/>
    <w:rsid w:val="00F1299E"/>
    <w:rsid w:val="00F14DBF"/>
    <w:rsid w:val="00F16E84"/>
    <w:rsid w:val="00F2070E"/>
    <w:rsid w:val="00F20F19"/>
    <w:rsid w:val="00F2159C"/>
    <w:rsid w:val="00F228C5"/>
    <w:rsid w:val="00F228EA"/>
    <w:rsid w:val="00F22FE2"/>
    <w:rsid w:val="00F234C9"/>
    <w:rsid w:val="00F25C70"/>
    <w:rsid w:val="00F27023"/>
    <w:rsid w:val="00F33BD9"/>
    <w:rsid w:val="00F36497"/>
    <w:rsid w:val="00F377B7"/>
    <w:rsid w:val="00F406B2"/>
    <w:rsid w:val="00F40B6F"/>
    <w:rsid w:val="00F437C1"/>
    <w:rsid w:val="00F43E30"/>
    <w:rsid w:val="00F44917"/>
    <w:rsid w:val="00F44BB6"/>
    <w:rsid w:val="00F46CF5"/>
    <w:rsid w:val="00F474FE"/>
    <w:rsid w:val="00F50662"/>
    <w:rsid w:val="00F52C2A"/>
    <w:rsid w:val="00F53634"/>
    <w:rsid w:val="00F5373E"/>
    <w:rsid w:val="00F53C5B"/>
    <w:rsid w:val="00F564CB"/>
    <w:rsid w:val="00F56937"/>
    <w:rsid w:val="00F57476"/>
    <w:rsid w:val="00F57716"/>
    <w:rsid w:val="00F60E34"/>
    <w:rsid w:val="00F61348"/>
    <w:rsid w:val="00F615FA"/>
    <w:rsid w:val="00F61AE3"/>
    <w:rsid w:val="00F623C6"/>
    <w:rsid w:val="00F64A82"/>
    <w:rsid w:val="00F64CFB"/>
    <w:rsid w:val="00F6525B"/>
    <w:rsid w:val="00F70DE0"/>
    <w:rsid w:val="00F714BD"/>
    <w:rsid w:val="00F72135"/>
    <w:rsid w:val="00F73BDF"/>
    <w:rsid w:val="00F75F3A"/>
    <w:rsid w:val="00F77C3E"/>
    <w:rsid w:val="00F80B79"/>
    <w:rsid w:val="00F83927"/>
    <w:rsid w:val="00F8504B"/>
    <w:rsid w:val="00F852CA"/>
    <w:rsid w:val="00F85975"/>
    <w:rsid w:val="00F85F0E"/>
    <w:rsid w:val="00F87D16"/>
    <w:rsid w:val="00F909E3"/>
    <w:rsid w:val="00F912BC"/>
    <w:rsid w:val="00F91E28"/>
    <w:rsid w:val="00F93BEE"/>
    <w:rsid w:val="00F95CC6"/>
    <w:rsid w:val="00FA0B2C"/>
    <w:rsid w:val="00FA2C64"/>
    <w:rsid w:val="00FA2DA2"/>
    <w:rsid w:val="00FA2EB5"/>
    <w:rsid w:val="00FA6B55"/>
    <w:rsid w:val="00FA7518"/>
    <w:rsid w:val="00FA7A5C"/>
    <w:rsid w:val="00FA7D77"/>
    <w:rsid w:val="00FB031C"/>
    <w:rsid w:val="00FB09C3"/>
    <w:rsid w:val="00FB3F26"/>
    <w:rsid w:val="00FB49D8"/>
    <w:rsid w:val="00FB52D6"/>
    <w:rsid w:val="00FB597C"/>
    <w:rsid w:val="00FC1E95"/>
    <w:rsid w:val="00FC3A9D"/>
    <w:rsid w:val="00FC3D4D"/>
    <w:rsid w:val="00FC4D7E"/>
    <w:rsid w:val="00FC7A0B"/>
    <w:rsid w:val="00FC7AD2"/>
    <w:rsid w:val="00FD0F08"/>
    <w:rsid w:val="00FD1C53"/>
    <w:rsid w:val="00FD2259"/>
    <w:rsid w:val="00FD2C1E"/>
    <w:rsid w:val="00FD3359"/>
    <w:rsid w:val="00FD3B0A"/>
    <w:rsid w:val="00FD4B69"/>
    <w:rsid w:val="00FD517A"/>
    <w:rsid w:val="00FD54C4"/>
    <w:rsid w:val="00FD6C6D"/>
    <w:rsid w:val="00FD7BD8"/>
    <w:rsid w:val="00FE0122"/>
    <w:rsid w:val="00FE0415"/>
    <w:rsid w:val="00FE128B"/>
    <w:rsid w:val="00FE1634"/>
    <w:rsid w:val="00FE235F"/>
    <w:rsid w:val="00FE3014"/>
    <w:rsid w:val="00FE395A"/>
    <w:rsid w:val="00FE467C"/>
    <w:rsid w:val="00FE5518"/>
    <w:rsid w:val="00FF0D4D"/>
    <w:rsid w:val="00FF1421"/>
    <w:rsid w:val="00FF2B21"/>
    <w:rsid w:val="00FF7600"/>
    <w:rsid w:val="00FF7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FC6CEA"/>
  <w15:docId w15:val="{32268D3F-0E80-498E-91FC-2F7A1195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902"/>
    <w:rPr>
      <w:sz w:val="24"/>
      <w:szCs w:val="24"/>
    </w:rPr>
  </w:style>
  <w:style w:type="paragraph" w:styleId="Ttulo1">
    <w:name w:val="heading 1"/>
    <w:aliases w:val="1 MM Security"/>
    <w:basedOn w:val="Level1"/>
    <w:next w:val="Normal"/>
    <w:link w:val="Ttulo1Char"/>
    <w:qFormat/>
    <w:rsid w:val="00A35907"/>
    <w:pPr>
      <w:numPr>
        <w:numId w:val="38"/>
      </w:numPr>
      <w:spacing w:before="0" w:line="320" w:lineRule="exact"/>
    </w:pPr>
    <w:rPr>
      <w:rFonts w:ascii="Verdana" w:hAnsi="Verdana"/>
      <w:bCs w:val="0"/>
      <w:iCs w:val="0"/>
      <w:smallCaps/>
      <w:color w:val="000000" w:themeColor="text1"/>
      <w:sz w:val="20"/>
      <w:lang w:eastAsia="pt-BR"/>
    </w:rPr>
  </w:style>
  <w:style w:type="paragraph" w:styleId="Ttulo2">
    <w:name w:val="heading 2"/>
    <w:basedOn w:val="Level2"/>
    <w:next w:val="Normal"/>
    <w:link w:val="Ttulo2Char"/>
    <w:uiPriority w:val="9"/>
    <w:unhideWhenUsed/>
    <w:qFormat/>
    <w:rsid w:val="00A35907"/>
    <w:pPr>
      <w:numPr>
        <w:ilvl w:val="1"/>
        <w:numId w:val="38"/>
      </w:numPr>
      <w:spacing w:line="320" w:lineRule="exact"/>
    </w:pPr>
    <w:rPr>
      <w:rFonts w:ascii="Verdana" w:eastAsia="Times New Roman" w:hAnsi="Verdana" w:cs="Arial"/>
      <w:color w:val="000000" w:themeColor="text1"/>
      <w:szCs w:val="20"/>
      <w:lang w:val="pt-BR" w:eastAsia="pt-BR"/>
    </w:rPr>
  </w:style>
  <w:style w:type="paragraph" w:styleId="Ttulo4">
    <w:name w:val="heading 4"/>
    <w:basedOn w:val="Normal"/>
    <w:next w:val="Normal"/>
    <w:link w:val="Ttulo4Char"/>
    <w:uiPriority w:val="9"/>
    <w:semiHidden/>
    <w:unhideWhenUsed/>
    <w:qFormat/>
    <w:rsid w:val="00A513E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paragraph" w:customStyle="1" w:styleId="CabealhoeRodap">
    <w:name w:val="Cabeçalho e Rodapé"/>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o">
    <w:name w:val="Corpo"/>
    <w:pPr>
      <w:spacing w:after="120"/>
      <w:jc w:val="both"/>
    </w:pPr>
    <w:rPr>
      <w:rFonts w:cs="Arial Unicode MS"/>
      <w:color w:val="000000"/>
      <w:sz w:val="26"/>
      <w:szCs w:val="26"/>
      <w:u w:color="000000"/>
      <w14:textOutline w14:w="0" w14:cap="flat" w14:cmpd="sng" w14:algn="ctr">
        <w14:noFill/>
        <w14:prstDash w14:val="solid"/>
        <w14:bevel/>
      </w14:textOutline>
    </w:rPr>
  </w:style>
  <w:style w:type="paragraph" w:styleId="Rodap">
    <w:name w:val="footer"/>
    <w:pPr>
      <w:tabs>
        <w:tab w:val="center" w:pos="4252"/>
        <w:tab w:val="right" w:pos="8504"/>
      </w:tabs>
      <w:spacing w:after="120"/>
      <w:jc w:val="both"/>
    </w:pPr>
    <w:rPr>
      <w:rFonts w:eastAsia="Times New Roman"/>
      <w:color w:val="000000"/>
      <w:sz w:val="26"/>
      <w:szCs w:val="26"/>
      <w:u w:color="000000"/>
      <w:lang w:val="pt-PT"/>
    </w:rPr>
  </w:style>
  <w:style w:type="paragraph" w:styleId="Textodenotaderodap">
    <w:name w:val="footnote text"/>
    <w:pPr>
      <w:jc w:val="both"/>
    </w:pPr>
    <w:rPr>
      <w:rFonts w:eastAsia="Times New Roman"/>
      <w:color w:val="000000"/>
      <w:u w:color="000000"/>
      <w:lang w:val="pt-PT"/>
    </w:rPr>
  </w:style>
  <w:style w:type="numbering" w:customStyle="1" w:styleId="EstiloImportado3">
    <w:name w:val="Estilo Importado 3"/>
    <w:pPr>
      <w:numPr>
        <w:numId w:val="1"/>
      </w:numPr>
    </w:pPr>
  </w:style>
  <w:style w:type="paragraph" w:styleId="PargrafodaLista">
    <w:name w:val="List Paragraph"/>
    <w:aliases w:val="Vitor Título,Vitor T’tulo,List Paragraph_0,Capítulo,Vitor T?tulo,Bullets 1,List Paragraph_1,Vitor T"/>
    <w:link w:val="PargrafodaListaChar"/>
    <w:uiPriority w:val="34"/>
    <w:qFormat/>
    <w:pPr>
      <w:spacing w:after="120"/>
      <w:ind w:left="708"/>
      <w:jc w:val="both"/>
    </w:pPr>
    <w:rPr>
      <w:rFonts w:eastAsia="Times New Roman"/>
      <w:color w:val="000000"/>
      <w:sz w:val="26"/>
      <w:szCs w:val="26"/>
      <w:u w:color="000000"/>
      <w:lang w:val="pt-PT"/>
    </w:rPr>
  </w:style>
  <w:style w:type="paragraph" w:customStyle="1" w:styleId="Default">
    <w:name w:val="Default"/>
    <w:pPr>
      <w:spacing w:after="120"/>
      <w:jc w:val="both"/>
    </w:pPr>
    <w:rPr>
      <w:rFonts w:ascii="Calibri" w:hAnsi="Calibri" w:cs="Arial Unicode MS"/>
      <w:color w:val="000000"/>
      <w:sz w:val="24"/>
      <w:szCs w:val="24"/>
      <w:u w:color="000000"/>
      <w:lang w:val="pt-PT"/>
    </w:rPr>
  </w:style>
  <w:style w:type="paragraph" w:customStyle="1" w:styleId="SFTtulo2">
    <w:name w:val="SF_Título 2"/>
    <w:pPr>
      <w:keepNext/>
      <w:keepLines/>
      <w:tabs>
        <w:tab w:val="left" w:pos="709"/>
        <w:tab w:val="left" w:pos="2366"/>
      </w:tabs>
      <w:spacing w:line="300" w:lineRule="atLeast"/>
      <w:jc w:val="both"/>
    </w:pPr>
    <w:rPr>
      <w:rFonts w:ascii="Garamond" w:hAnsi="Garamond" w:cs="Arial Unicode MS"/>
      <w:color w:val="000000"/>
      <w:sz w:val="22"/>
      <w:szCs w:val="22"/>
      <w:u w:color="000000"/>
      <w:lang w:val="pt-PT"/>
    </w:rPr>
  </w:style>
  <w:style w:type="numbering" w:customStyle="1" w:styleId="EstiloImportado4">
    <w:name w:val="Estilo Importado 4"/>
    <w:pPr>
      <w:numPr>
        <w:numId w:val="2"/>
      </w:numPr>
    </w:pPr>
  </w:style>
  <w:style w:type="numbering" w:customStyle="1" w:styleId="EstiloImportado5">
    <w:name w:val="Estilo Importado 5"/>
    <w:pPr>
      <w:numPr>
        <w:numId w:val="3"/>
      </w:numPr>
    </w:pPr>
  </w:style>
  <w:style w:type="numbering" w:customStyle="1" w:styleId="EstiloImportado6">
    <w:name w:val="Estilo Importado 6"/>
    <w:pPr>
      <w:numPr>
        <w:numId w:val="4"/>
      </w:numPr>
    </w:pPr>
  </w:style>
  <w:style w:type="paragraph" w:customStyle="1" w:styleId="SFTtulo1">
    <w:name w:val="SF_Título1"/>
    <w:pPr>
      <w:keepNext/>
      <w:keepLines/>
      <w:tabs>
        <w:tab w:val="left" w:pos="2366"/>
      </w:tabs>
      <w:spacing w:line="300" w:lineRule="atLeast"/>
      <w:jc w:val="center"/>
    </w:pPr>
    <w:rPr>
      <w:rFonts w:ascii="Garamond" w:eastAsia="Garamond" w:hAnsi="Garamond" w:cs="Garamond"/>
      <w:b/>
      <w:bCs/>
      <w:color w:val="000000"/>
      <w:sz w:val="22"/>
      <w:szCs w:val="22"/>
      <w:u w:color="000000"/>
      <w:lang w:val="pt-PT"/>
    </w:rPr>
  </w:style>
  <w:style w:type="character" w:customStyle="1" w:styleId="Nenhum">
    <w:name w:val="Nenhum"/>
  </w:style>
  <w:style w:type="character" w:customStyle="1" w:styleId="Hyperlink0">
    <w:name w:val="Hyperlink.0"/>
    <w:basedOn w:val="Nenhum"/>
    <w:rPr>
      <w:rFonts w:ascii="Arial" w:eastAsia="Arial" w:hAnsi="Arial" w:cs="Arial"/>
      <w:color w:val="000000"/>
      <w:sz w:val="22"/>
      <w:szCs w:val="22"/>
      <w:u w:color="000000"/>
      <w14:textOutline w14:w="0" w14:cap="rnd" w14:cmpd="sng" w14:algn="ctr">
        <w14:noFill/>
        <w14:prstDash w14:val="solid"/>
        <w14:bevel/>
      </w14:textOutline>
    </w:rPr>
  </w:style>
  <w:style w:type="numbering" w:customStyle="1" w:styleId="EstiloImportado7">
    <w:name w:val="Estilo Importado 7"/>
    <w:pPr>
      <w:numPr>
        <w:numId w:val="5"/>
      </w:numPr>
    </w:pPr>
  </w:style>
  <w:style w:type="paragraph" w:styleId="Textodecomentrio">
    <w:name w:val="annotation text"/>
    <w:link w:val="TextodecomentrioChar"/>
    <w:pPr>
      <w:spacing w:after="120"/>
      <w:jc w:val="both"/>
    </w:pPr>
    <w:rPr>
      <w:rFonts w:eastAsia="Times New Roman"/>
      <w:color w:val="000000"/>
      <w:u w:color="000000"/>
      <w:lang w:val="pt-PT"/>
    </w:rPr>
  </w:style>
  <w:style w:type="numbering" w:customStyle="1" w:styleId="EstiloImportado8">
    <w:name w:val="Estilo Importado 8"/>
    <w:pPr>
      <w:numPr>
        <w:numId w:val="6"/>
      </w:numPr>
    </w:pPr>
  </w:style>
  <w:style w:type="paragraph" w:customStyle="1" w:styleId="Body">
    <w:name w:val="Body"/>
    <w:pPr>
      <w:spacing w:after="140" w:line="290" w:lineRule="auto"/>
      <w:jc w:val="both"/>
    </w:pPr>
    <w:rPr>
      <w:rFonts w:ascii="Arial" w:hAnsi="Arial" w:cs="Arial Unicode MS"/>
      <w:color w:val="000000"/>
      <w:u w:color="000000"/>
      <w:lang w:val="pt-PT"/>
    </w:rPr>
  </w:style>
  <w:style w:type="numbering" w:customStyle="1" w:styleId="EstiloImportado9">
    <w:name w:val="Estilo Importado 9"/>
    <w:pPr>
      <w:numPr>
        <w:numId w:val="7"/>
      </w:numPr>
    </w:pPr>
  </w:style>
  <w:style w:type="paragraph" w:customStyle="1" w:styleId="Level3">
    <w:name w:val="Level 3"/>
    <w:link w:val="Level3Char"/>
    <w:uiPriority w:val="99"/>
    <w:qFormat/>
    <w:pPr>
      <w:tabs>
        <w:tab w:val="left" w:pos="1361"/>
      </w:tabs>
      <w:spacing w:after="140" w:line="290" w:lineRule="auto"/>
      <w:jc w:val="both"/>
      <w:outlineLvl w:val="2"/>
    </w:pPr>
    <w:rPr>
      <w:rFonts w:ascii="Arial" w:eastAsia="Arial" w:hAnsi="Arial" w:cs="Arial"/>
      <w:color w:val="000000"/>
      <w:u w:color="000000"/>
    </w:rPr>
  </w:style>
  <w:style w:type="numbering" w:customStyle="1" w:styleId="EstiloImportado10">
    <w:name w:val="Estilo Importado 10"/>
    <w:pPr>
      <w:numPr>
        <w:numId w:val="8"/>
      </w:numPr>
    </w:pPr>
  </w:style>
  <w:style w:type="numbering" w:customStyle="1" w:styleId="EstiloImportado11">
    <w:name w:val="Estilo Importado 11"/>
    <w:pPr>
      <w:numPr>
        <w:numId w:val="10"/>
      </w:numPr>
    </w:pPr>
  </w:style>
  <w:style w:type="numbering" w:customStyle="1" w:styleId="EstiloImportado12">
    <w:name w:val="Estilo Importado 12"/>
    <w:pPr>
      <w:numPr>
        <w:numId w:val="12"/>
      </w:numPr>
    </w:pPr>
  </w:style>
  <w:style w:type="paragraph" w:customStyle="1" w:styleId="Article1L2">
    <w:name w:val="Article1_L2"/>
    <w:pPr>
      <w:tabs>
        <w:tab w:val="left" w:pos="6624"/>
      </w:tabs>
      <w:spacing w:after="240"/>
      <w:jc w:val="both"/>
    </w:pPr>
    <w:rPr>
      <w:rFonts w:ascii="Garamond" w:eastAsia="Garamond" w:hAnsi="Garamond" w:cs="Garamond"/>
      <w:color w:val="000000"/>
      <w:u w:color="000000"/>
      <w:lang w:val="pt-PT"/>
    </w:rPr>
  </w:style>
  <w:style w:type="paragraph" w:styleId="Textodebalo">
    <w:name w:val="Balloon Text"/>
    <w:basedOn w:val="Normal"/>
    <w:link w:val="TextodebaloChar"/>
    <w:uiPriority w:val="99"/>
    <w:semiHidden/>
    <w:unhideWhenUsed/>
    <w:rsid w:val="00DA3331"/>
    <w:rPr>
      <w:sz w:val="18"/>
      <w:szCs w:val="18"/>
    </w:rPr>
  </w:style>
  <w:style w:type="character" w:customStyle="1" w:styleId="TextodebaloChar">
    <w:name w:val="Texto de balão Char"/>
    <w:basedOn w:val="Fontepargpadro"/>
    <w:link w:val="Textodebalo"/>
    <w:uiPriority w:val="99"/>
    <w:semiHidden/>
    <w:rsid w:val="00DA3331"/>
    <w:rPr>
      <w:sz w:val="18"/>
      <w:szCs w:val="18"/>
    </w:rPr>
  </w:style>
  <w:style w:type="paragraph" w:styleId="Cabealho">
    <w:name w:val="header"/>
    <w:aliases w:val="encabezado"/>
    <w:basedOn w:val="Normal"/>
    <w:link w:val="CabealhoChar"/>
    <w:uiPriority w:val="99"/>
    <w:unhideWhenUsed/>
    <w:rsid w:val="00534BB4"/>
    <w:pPr>
      <w:tabs>
        <w:tab w:val="center" w:pos="4252"/>
        <w:tab w:val="right" w:pos="8504"/>
      </w:tabs>
    </w:pPr>
  </w:style>
  <w:style w:type="character" w:customStyle="1" w:styleId="CabealhoChar">
    <w:name w:val="Cabeçalho Char"/>
    <w:aliases w:val="encabezado Char"/>
    <w:basedOn w:val="Fontepargpadro"/>
    <w:link w:val="Cabealho"/>
    <w:uiPriority w:val="99"/>
    <w:rsid w:val="00534BB4"/>
    <w:rPr>
      <w:sz w:val="24"/>
      <w:szCs w:val="24"/>
    </w:rPr>
  </w:style>
  <w:style w:type="paragraph" w:customStyle="1" w:styleId="Level4">
    <w:name w:val="Level 4"/>
    <w:basedOn w:val="Normal"/>
    <w:uiPriority w:val="99"/>
    <w:rsid w:val="007B118C"/>
    <w:pPr>
      <w:pBdr>
        <w:top w:val="none" w:sz="0" w:space="0" w:color="auto"/>
        <w:left w:val="none" w:sz="0" w:space="0" w:color="auto"/>
        <w:bottom w:val="none" w:sz="0" w:space="0" w:color="auto"/>
        <w:right w:val="none" w:sz="0" w:space="0" w:color="auto"/>
        <w:between w:val="none" w:sz="0" w:space="0" w:color="auto"/>
        <w:bar w:val="none" w:sz="0" w:color="auto"/>
      </w:pBdr>
      <w:tabs>
        <w:tab w:val="num" w:pos="2041"/>
      </w:tabs>
      <w:spacing w:after="140" w:line="290" w:lineRule="auto"/>
      <w:ind w:left="2041" w:hanging="680"/>
      <w:jc w:val="both"/>
      <w:outlineLvl w:val="3"/>
    </w:pPr>
    <w:rPr>
      <w:rFonts w:ascii="Arial" w:eastAsia="Arial" w:hAnsi="Arial"/>
      <w:sz w:val="20"/>
      <w:szCs w:val="20"/>
      <w:bdr w:val="none" w:sz="0" w:space="0" w:color="auto"/>
      <w:lang w:val="en-GB" w:eastAsia="en-GB"/>
    </w:rPr>
  </w:style>
  <w:style w:type="paragraph" w:customStyle="1" w:styleId="Level5">
    <w:name w:val="Level 5"/>
    <w:basedOn w:val="Normal"/>
    <w:uiPriority w:val="99"/>
    <w:rsid w:val="007B118C"/>
    <w:pPr>
      <w:pBdr>
        <w:top w:val="none" w:sz="0" w:space="0" w:color="auto"/>
        <w:left w:val="none" w:sz="0" w:space="0" w:color="auto"/>
        <w:bottom w:val="none" w:sz="0" w:space="0" w:color="auto"/>
        <w:right w:val="none" w:sz="0" w:space="0" w:color="auto"/>
        <w:between w:val="none" w:sz="0" w:space="0" w:color="auto"/>
        <w:bar w:val="none" w:sz="0" w:color="auto"/>
      </w:pBdr>
      <w:tabs>
        <w:tab w:val="num" w:pos="2721"/>
      </w:tabs>
      <w:spacing w:after="140" w:line="290" w:lineRule="auto"/>
      <w:ind w:left="2721" w:hanging="680"/>
      <w:jc w:val="both"/>
    </w:pPr>
    <w:rPr>
      <w:rFonts w:ascii="Arial" w:eastAsia="Arial" w:hAnsi="Arial"/>
      <w:sz w:val="20"/>
      <w:szCs w:val="20"/>
      <w:bdr w:val="none" w:sz="0" w:space="0" w:color="auto"/>
      <w:lang w:val="en-GB" w:eastAsia="en-GB"/>
    </w:rPr>
  </w:style>
  <w:style w:type="character" w:customStyle="1" w:styleId="Level3Char">
    <w:name w:val="Level 3 Char"/>
    <w:link w:val="Level3"/>
    <w:uiPriority w:val="99"/>
    <w:rsid w:val="007B118C"/>
    <w:rPr>
      <w:rFonts w:ascii="Arial" w:eastAsia="Arial" w:hAnsi="Arial" w:cs="Arial"/>
      <w:color w:val="000000"/>
      <w:u w:color="000000"/>
    </w:rPr>
  </w:style>
  <w:style w:type="paragraph" w:customStyle="1" w:styleId="Level2">
    <w:name w:val="Level 2"/>
    <w:basedOn w:val="Normal"/>
    <w:link w:val="Level2Char"/>
    <w:qFormat/>
    <w:rsid w:val="007B118C"/>
    <w:pPr>
      <w:pBdr>
        <w:top w:val="none" w:sz="0" w:space="0" w:color="auto"/>
        <w:left w:val="none" w:sz="0" w:space="0" w:color="auto"/>
        <w:bottom w:val="none" w:sz="0" w:space="0" w:color="auto"/>
        <w:right w:val="none" w:sz="0" w:space="0" w:color="auto"/>
        <w:between w:val="none" w:sz="0" w:space="0" w:color="auto"/>
        <w:bar w:val="none" w:sz="0" w:color="auto"/>
      </w:pBdr>
      <w:tabs>
        <w:tab w:val="num" w:pos="680"/>
      </w:tabs>
      <w:spacing w:after="140" w:line="290" w:lineRule="auto"/>
      <w:ind w:left="680" w:hanging="680"/>
      <w:jc w:val="both"/>
      <w:outlineLvl w:val="1"/>
    </w:pPr>
    <w:rPr>
      <w:rFonts w:ascii="Arial" w:eastAsia="Arial" w:hAnsi="Arial"/>
      <w:sz w:val="20"/>
      <w:szCs w:val="28"/>
      <w:bdr w:val="none" w:sz="0" w:space="0" w:color="auto"/>
      <w:lang w:val="en-GB" w:eastAsia="en-GB"/>
    </w:rPr>
  </w:style>
  <w:style w:type="paragraph" w:customStyle="1" w:styleId="Level1">
    <w:name w:val="Level 1"/>
    <w:basedOn w:val="Normal"/>
    <w:rsid w:val="007B118C"/>
    <w:pPr>
      <w:keepNext/>
      <w:pBdr>
        <w:top w:val="none" w:sz="0" w:space="0" w:color="auto"/>
        <w:left w:val="none" w:sz="0" w:space="0" w:color="auto"/>
        <w:bottom w:val="none" w:sz="0" w:space="0" w:color="auto"/>
        <w:right w:val="none" w:sz="0" w:space="0" w:color="auto"/>
        <w:between w:val="none" w:sz="0" w:space="0" w:color="auto"/>
        <w:bar w:val="none" w:sz="0" w:color="auto"/>
      </w:pBdr>
      <w:tabs>
        <w:tab w:val="num" w:pos="680"/>
      </w:tabs>
      <w:autoSpaceDE w:val="0"/>
      <w:autoSpaceDN w:val="0"/>
      <w:adjustRightInd w:val="0"/>
      <w:spacing w:before="280" w:after="140" w:line="290" w:lineRule="auto"/>
      <w:ind w:left="680" w:hanging="680"/>
      <w:jc w:val="both"/>
      <w:outlineLvl w:val="0"/>
    </w:pPr>
    <w:rPr>
      <w:rFonts w:ascii="Arial" w:eastAsia="Times New Roman" w:hAnsi="Arial" w:cs="Arial"/>
      <w:b/>
      <w:bCs/>
      <w:iCs/>
      <w:sz w:val="22"/>
      <w:szCs w:val="20"/>
      <w:bdr w:val="none" w:sz="0" w:space="0" w:color="auto"/>
      <w:lang w:val="pt-BR"/>
    </w:rPr>
  </w:style>
  <w:style w:type="paragraph" w:customStyle="1" w:styleId="Level6">
    <w:name w:val="Level 6"/>
    <w:basedOn w:val="Normal"/>
    <w:uiPriority w:val="99"/>
    <w:rsid w:val="007B118C"/>
    <w:pPr>
      <w:pBdr>
        <w:top w:val="none" w:sz="0" w:space="0" w:color="auto"/>
        <w:left w:val="none" w:sz="0" w:space="0" w:color="auto"/>
        <w:bottom w:val="none" w:sz="0" w:space="0" w:color="auto"/>
        <w:right w:val="none" w:sz="0" w:space="0" w:color="auto"/>
        <w:between w:val="none" w:sz="0" w:space="0" w:color="auto"/>
        <w:bar w:val="none" w:sz="0" w:color="auto"/>
      </w:pBdr>
      <w:tabs>
        <w:tab w:val="num" w:pos="3402"/>
      </w:tabs>
      <w:autoSpaceDE w:val="0"/>
      <w:autoSpaceDN w:val="0"/>
      <w:adjustRightInd w:val="0"/>
      <w:spacing w:after="140" w:line="290" w:lineRule="auto"/>
      <w:ind w:left="3402" w:hanging="681"/>
      <w:jc w:val="both"/>
    </w:pPr>
    <w:rPr>
      <w:rFonts w:ascii="Arial" w:eastAsia="Times New Roman" w:hAnsi="Arial" w:cs="Arial"/>
      <w:sz w:val="20"/>
      <w:szCs w:val="26"/>
      <w:bdr w:val="none" w:sz="0" w:space="0" w:color="auto"/>
      <w:lang w:val="pt-BR"/>
    </w:rPr>
  </w:style>
  <w:style w:type="table" w:styleId="Tabelacomgrade">
    <w:name w:val="Table Grid"/>
    <w:basedOn w:val="Tabelanormal"/>
    <w:rsid w:val="007B118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sz w:val="24"/>
      <w:szCs w:val="24"/>
      <w:bdr w:val="none" w:sz="0" w:space="0" w:color="auto"/>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link w:val="p0Char"/>
    <w:uiPriority w:val="99"/>
    <w:rsid w:val="006419FB"/>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line="240" w:lineRule="atLeast"/>
      <w:jc w:val="both"/>
    </w:pPr>
    <w:rPr>
      <w:rFonts w:ascii="Times" w:eastAsia="Times New Roman" w:hAnsi="Times"/>
      <w:bdr w:val="none" w:sz="0" w:space="0" w:color="auto"/>
      <w:lang w:val="pt-BR" w:eastAsia="pt-BR"/>
    </w:rPr>
  </w:style>
  <w:style w:type="character" w:customStyle="1" w:styleId="PargrafodaListaChar">
    <w:name w:val="Parágrafo da Lista Char"/>
    <w:aliases w:val="Vitor Título Char,Vitor T’tulo Char,List Paragraph_0 Char,Capítulo Char,Vitor T?tulo Char,Bullets 1 Char,List Paragraph_1 Char,Vitor T Char"/>
    <w:link w:val="PargrafodaLista"/>
    <w:uiPriority w:val="34"/>
    <w:qFormat/>
    <w:locked/>
    <w:rsid w:val="006419FB"/>
    <w:rPr>
      <w:rFonts w:eastAsia="Times New Roman"/>
      <w:color w:val="000000"/>
      <w:sz w:val="26"/>
      <w:szCs w:val="26"/>
      <w:u w:color="000000"/>
      <w:lang w:val="pt-PT"/>
    </w:rPr>
  </w:style>
  <w:style w:type="character" w:customStyle="1" w:styleId="Level2Char">
    <w:name w:val="Level 2 Char"/>
    <w:link w:val="Level2"/>
    <w:rsid w:val="0097057A"/>
    <w:rPr>
      <w:rFonts w:ascii="Arial" w:eastAsia="Arial" w:hAnsi="Arial"/>
      <w:szCs w:val="28"/>
      <w:bdr w:val="none" w:sz="0" w:space="0" w:color="auto"/>
      <w:lang w:val="en-GB" w:eastAsia="en-GB"/>
    </w:rPr>
  </w:style>
  <w:style w:type="character" w:styleId="Refdecomentrio">
    <w:name w:val="annotation reference"/>
    <w:basedOn w:val="Fontepargpadro"/>
    <w:uiPriority w:val="99"/>
    <w:semiHidden/>
    <w:unhideWhenUsed/>
    <w:rsid w:val="0021519B"/>
    <w:rPr>
      <w:sz w:val="16"/>
      <w:szCs w:val="16"/>
    </w:rPr>
  </w:style>
  <w:style w:type="paragraph" w:styleId="Assuntodocomentrio">
    <w:name w:val="annotation subject"/>
    <w:basedOn w:val="Textodecomentrio"/>
    <w:next w:val="Textodecomentrio"/>
    <w:link w:val="AssuntodocomentrioChar"/>
    <w:uiPriority w:val="99"/>
    <w:semiHidden/>
    <w:unhideWhenUsed/>
    <w:rsid w:val="0021519B"/>
    <w:pPr>
      <w:spacing w:after="0"/>
      <w:jc w:val="left"/>
    </w:pPr>
    <w:rPr>
      <w:rFonts w:eastAsia="Arial Unicode MS"/>
      <w:b/>
      <w:bCs/>
      <w:color w:val="auto"/>
      <w:lang w:val="en-US"/>
    </w:rPr>
  </w:style>
  <w:style w:type="character" w:customStyle="1" w:styleId="TextodecomentrioChar">
    <w:name w:val="Texto de comentário Char"/>
    <w:basedOn w:val="Fontepargpadro"/>
    <w:link w:val="Textodecomentrio"/>
    <w:rsid w:val="0021519B"/>
    <w:rPr>
      <w:rFonts w:eastAsia="Times New Roman"/>
      <w:color w:val="000000"/>
      <w:u w:color="000000"/>
      <w:lang w:val="pt-PT"/>
    </w:rPr>
  </w:style>
  <w:style w:type="character" w:customStyle="1" w:styleId="AssuntodocomentrioChar">
    <w:name w:val="Assunto do comentário Char"/>
    <w:basedOn w:val="TextodecomentrioChar"/>
    <w:link w:val="Assuntodocomentrio"/>
    <w:uiPriority w:val="99"/>
    <w:semiHidden/>
    <w:rsid w:val="0021519B"/>
    <w:rPr>
      <w:rFonts w:eastAsia="Times New Roman"/>
      <w:b/>
      <w:bCs/>
      <w:color w:val="000000"/>
      <w:u w:color="000000"/>
      <w:lang w:val="pt-PT"/>
    </w:rPr>
  </w:style>
  <w:style w:type="paragraph" w:styleId="Reviso">
    <w:name w:val="Revision"/>
    <w:hidden/>
    <w:uiPriority w:val="99"/>
    <w:semiHidden/>
    <w:rsid w:val="00B236D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customStyle="1" w:styleId="MM1">
    <w:name w:val="MM1"/>
    <w:basedOn w:val="Normal"/>
    <w:link w:val="MM1Char"/>
    <w:qFormat/>
    <w:rsid w:val="001A67E4"/>
    <w:pPr>
      <w:widowControl w:val="0"/>
      <w:numPr>
        <w:numId w:val="3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00" w:lineRule="atLeast"/>
      <w:jc w:val="both"/>
    </w:pPr>
    <w:rPr>
      <w:rFonts w:ascii="Verdana" w:eastAsia="Times New Roman" w:hAnsi="Verdana"/>
      <w:b/>
      <w:bCs/>
      <w:color w:val="000000"/>
      <w:sz w:val="20"/>
      <w:szCs w:val="20"/>
      <w:bdr w:val="none" w:sz="0" w:space="0" w:color="auto"/>
      <w:lang w:val="pt-BR" w:eastAsia="pt-BR"/>
    </w:rPr>
  </w:style>
  <w:style w:type="character" w:customStyle="1" w:styleId="MM1Char">
    <w:name w:val="MM1 Char"/>
    <w:basedOn w:val="Fontepargpadro"/>
    <w:link w:val="MM1"/>
    <w:rsid w:val="001A67E4"/>
    <w:rPr>
      <w:rFonts w:ascii="Verdana" w:eastAsia="Times New Roman" w:hAnsi="Verdana"/>
      <w:b/>
      <w:bCs/>
      <w:color w:val="000000"/>
      <w:bdr w:val="none" w:sz="0" w:space="0" w:color="auto"/>
      <w:shd w:val="clear" w:color="auto" w:fill="FFFFFF"/>
      <w:lang w:val="pt-BR" w:eastAsia="pt-BR"/>
    </w:rPr>
  </w:style>
  <w:style w:type="paragraph" w:customStyle="1" w:styleId="mm4">
    <w:name w:val="mm4"/>
    <w:basedOn w:val="Normal"/>
    <w:qFormat/>
    <w:rsid w:val="001A67E4"/>
    <w:pPr>
      <w:widowControl w:val="0"/>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00" w:lineRule="atLeast"/>
      <w:jc w:val="both"/>
    </w:pPr>
    <w:rPr>
      <w:rFonts w:ascii="Verdana" w:eastAsia="Times New Roman" w:hAnsi="Verdana"/>
      <w:sz w:val="20"/>
      <w:szCs w:val="20"/>
      <w:bdr w:val="none" w:sz="0" w:space="0" w:color="auto"/>
      <w:lang w:val="pt-BR" w:eastAsia="pt-BR"/>
    </w:rPr>
  </w:style>
  <w:style w:type="character" w:customStyle="1" w:styleId="MenoPendente1">
    <w:name w:val="Menção Pendente1"/>
    <w:basedOn w:val="Fontepargpadro"/>
    <w:uiPriority w:val="99"/>
    <w:semiHidden/>
    <w:unhideWhenUsed/>
    <w:rsid w:val="00272C68"/>
    <w:rPr>
      <w:color w:val="605E5C"/>
      <w:shd w:val="clear" w:color="auto" w:fill="E1DFDD"/>
    </w:rPr>
  </w:style>
  <w:style w:type="character" w:customStyle="1" w:styleId="MenoPendente2">
    <w:name w:val="Menção Pendente2"/>
    <w:basedOn w:val="Fontepargpadro"/>
    <w:uiPriority w:val="99"/>
    <w:semiHidden/>
    <w:unhideWhenUsed/>
    <w:rsid w:val="00931EAE"/>
    <w:rPr>
      <w:color w:val="605E5C"/>
      <w:shd w:val="clear" w:color="auto" w:fill="E1DFDD"/>
    </w:rPr>
  </w:style>
  <w:style w:type="paragraph" w:customStyle="1" w:styleId="sub">
    <w:name w:val="sub"/>
    <w:uiPriority w:val="99"/>
    <w:rsid w:val="00F14DB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bdr w:val="none" w:sz="0" w:space="0" w:color="auto"/>
      <w:lang w:val="pt-BR" w:eastAsia="pt-BR"/>
    </w:rPr>
  </w:style>
  <w:style w:type="paragraph" w:styleId="Corpodetexto">
    <w:name w:val="Body Text"/>
    <w:aliases w:val="bt,BT,.BT,bd,5"/>
    <w:basedOn w:val="Normal"/>
    <w:next w:val="Lista2"/>
    <w:link w:val="CorpodetextoChar"/>
    <w:uiPriority w:val="99"/>
    <w:rsid w:val="00BA1B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eastAsia="Times New Roman"/>
      <w:bdr w:val="none" w:sz="0" w:space="0" w:color="auto"/>
      <w:lang w:val="x-none" w:eastAsia="x-none"/>
    </w:rPr>
  </w:style>
  <w:style w:type="character" w:customStyle="1" w:styleId="CorpodetextoChar">
    <w:name w:val="Corpo de texto Char"/>
    <w:aliases w:val="bt Char,BT Char,.BT Char,bd Char,5 Char"/>
    <w:basedOn w:val="Fontepargpadro"/>
    <w:link w:val="Corpodetexto"/>
    <w:uiPriority w:val="99"/>
    <w:rsid w:val="00BA1B92"/>
    <w:rPr>
      <w:rFonts w:eastAsia="Times New Roman"/>
      <w:sz w:val="24"/>
      <w:szCs w:val="24"/>
      <w:bdr w:val="none" w:sz="0" w:space="0" w:color="auto"/>
      <w:lang w:val="x-none" w:eastAsia="x-none"/>
    </w:rPr>
  </w:style>
  <w:style w:type="paragraph" w:styleId="Lista2">
    <w:name w:val="List 2"/>
    <w:basedOn w:val="Normal"/>
    <w:uiPriority w:val="99"/>
    <w:semiHidden/>
    <w:unhideWhenUsed/>
    <w:rsid w:val="00BA1B92"/>
    <w:pPr>
      <w:ind w:left="566" w:hanging="283"/>
      <w:contextualSpacing/>
    </w:pPr>
  </w:style>
  <w:style w:type="character" w:customStyle="1" w:styleId="Ttulo1Char">
    <w:name w:val="Título 1 Char"/>
    <w:aliases w:val="1 MM Security Char"/>
    <w:basedOn w:val="Fontepargpadro"/>
    <w:link w:val="Ttulo1"/>
    <w:uiPriority w:val="9"/>
    <w:rsid w:val="00A35907"/>
    <w:rPr>
      <w:rFonts w:ascii="Verdana" w:eastAsia="Times New Roman" w:hAnsi="Verdana" w:cs="Arial"/>
      <w:b/>
      <w:smallCaps/>
      <w:color w:val="000000" w:themeColor="text1"/>
      <w:bdr w:val="none" w:sz="0" w:space="0" w:color="auto"/>
      <w:lang w:val="pt-BR" w:eastAsia="pt-BR"/>
    </w:rPr>
  </w:style>
  <w:style w:type="character" w:customStyle="1" w:styleId="Ttulo2Char">
    <w:name w:val="Título 2 Char"/>
    <w:basedOn w:val="Fontepargpadro"/>
    <w:link w:val="Ttulo2"/>
    <w:uiPriority w:val="9"/>
    <w:rsid w:val="00A35907"/>
    <w:rPr>
      <w:rFonts w:ascii="Verdana" w:eastAsia="Times New Roman" w:hAnsi="Verdana" w:cs="Arial"/>
      <w:color w:val="000000" w:themeColor="text1"/>
      <w:bdr w:val="none" w:sz="0" w:space="0" w:color="auto"/>
      <w:lang w:val="pt-BR" w:eastAsia="pt-BR"/>
    </w:rPr>
  </w:style>
  <w:style w:type="paragraph" w:styleId="Subttulo">
    <w:name w:val="Subtitle"/>
    <w:basedOn w:val="Normal"/>
    <w:next w:val="Normal"/>
    <w:link w:val="SubttuloChar"/>
    <w:uiPriority w:val="11"/>
    <w:qFormat/>
    <w:rsid w:val="00A35907"/>
    <w:pPr>
      <w:numPr>
        <w:ilvl w:val="2"/>
        <w:numId w:val="38"/>
      </w:numPr>
      <w:pBdr>
        <w:top w:val="none" w:sz="0" w:space="0" w:color="auto"/>
        <w:left w:val="none" w:sz="0" w:space="0" w:color="auto"/>
        <w:bottom w:val="none" w:sz="0" w:space="0" w:color="auto"/>
        <w:right w:val="none" w:sz="0" w:space="0" w:color="auto"/>
        <w:between w:val="none" w:sz="0" w:space="0" w:color="auto"/>
        <w:bar w:val="none" w:sz="0" w:color="auto"/>
      </w:pBdr>
      <w:spacing w:line="320" w:lineRule="exact"/>
    </w:pPr>
    <w:rPr>
      <w:rFonts w:ascii="Verdana" w:eastAsia="Times New Roman" w:hAnsi="Verdana" w:cs="Verdana"/>
      <w:color w:val="000000" w:themeColor="text1"/>
      <w:sz w:val="20"/>
      <w:szCs w:val="20"/>
      <w:bdr w:val="none" w:sz="0" w:space="0" w:color="auto"/>
      <w:lang w:val="pt-BR" w:eastAsia="pt-BR"/>
    </w:rPr>
  </w:style>
  <w:style w:type="character" w:customStyle="1" w:styleId="SubttuloChar">
    <w:name w:val="Subtítulo Char"/>
    <w:basedOn w:val="Fontepargpadro"/>
    <w:link w:val="Subttulo"/>
    <w:uiPriority w:val="11"/>
    <w:rsid w:val="00A35907"/>
    <w:rPr>
      <w:rFonts w:ascii="Verdana" w:eastAsia="Times New Roman" w:hAnsi="Verdana" w:cs="Verdana"/>
      <w:color w:val="000000" w:themeColor="text1"/>
      <w:bdr w:val="none" w:sz="0" w:space="0" w:color="auto"/>
      <w:lang w:val="pt-BR" w:eastAsia="pt-BR"/>
    </w:rPr>
  </w:style>
  <w:style w:type="character" w:customStyle="1" w:styleId="Ttulo4Char">
    <w:name w:val="Título 4 Char"/>
    <w:basedOn w:val="Fontepargpadro"/>
    <w:link w:val="Ttulo4"/>
    <w:uiPriority w:val="9"/>
    <w:semiHidden/>
    <w:rsid w:val="00A513E2"/>
    <w:rPr>
      <w:rFonts w:asciiTheme="majorHAnsi" w:eastAsiaTheme="majorEastAsia" w:hAnsiTheme="majorHAnsi" w:cstheme="majorBidi"/>
      <w:i/>
      <w:iCs/>
      <w:color w:val="2F5496" w:themeColor="accent1" w:themeShade="BF"/>
      <w:sz w:val="24"/>
      <w:szCs w:val="24"/>
    </w:rPr>
  </w:style>
  <w:style w:type="paragraph" w:styleId="Ttulo">
    <w:name w:val="Title"/>
    <w:basedOn w:val="PargrafodaLista"/>
    <w:link w:val="TtuloChar"/>
    <w:autoRedefine/>
    <w:rsid w:val="00DC3020"/>
    <w:pPr>
      <w:numPr>
        <w:numId w:val="44"/>
      </w:numPr>
      <w:pBdr>
        <w:top w:val="none" w:sz="0" w:space="0" w:color="auto"/>
        <w:left w:val="none" w:sz="0" w:space="0" w:color="auto"/>
        <w:bottom w:val="none" w:sz="0" w:space="0" w:color="auto"/>
        <w:right w:val="none" w:sz="0" w:space="0" w:color="auto"/>
        <w:between w:val="none" w:sz="0" w:space="0" w:color="auto"/>
        <w:bar w:val="none" w:sz="0" w:color="auto"/>
      </w:pBdr>
      <w:tabs>
        <w:tab w:val="left" w:pos="1134"/>
      </w:tabs>
      <w:autoSpaceDE w:val="0"/>
      <w:autoSpaceDN w:val="0"/>
      <w:adjustRightInd w:val="0"/>
      <w:spacing w:after="0" w:line="320" w:lineRule="exact"/>
    </w:pPr>
    <w:rPr>
      <w:rFonts w:ascii="Verdana" w:eastAsiaTheme="minorHAnsi" w:hAnsi="Verdana" w:cstheme="minorHAnsi"/>
      <w:b/>
      <w:bCs/>
      <w:color w:val="auto"/>
      <w:sz w:val="20"/>
      <w:szCs w:val="20"/>
      <w:bdr w:val="none" w:sz="0" w:space="0" w:color="auto"/>
      <w:lang w:val="pt-BR"/>
    </w:rPr>
  </w:style>
  <w:style w:type="character" w:customStyle="1" w:styleId="TtuloChar">
    <w:name w:val="Título Char"/>
    <w:basedOn w:val="Fontepargpadro"/>
    <w:link w:val="Ttulo"/>
    <w:rsid w:val="00DC3020"/>
    <w:rPr>
      <w:rFonts w:ascii="Verdana" w:eastAsiaTheme="minorHAnsi" w:hAnsi="Verdana" w:cstheme="minorHAnsi"/>
      <w:b/>
      <w:bCs/>
      <w:bdr w:val="none" w:sz="0" w:space="0" w:color="auto"/>
      <w:lang w:val="pt-BR"/>
    </w:rPr>
  </w:style>
  <w:style w:type="paragraph" w:customStyle="1" w:styleId="PargrafoComumNvel1">
    <w:name w:val="Parágrafo Comum Nível 1"/>
    <w:basedOn w:val="PargrafodaLista"/>
    <w:link w:val="PargrafoComumNvel1Char"/>
    <w:qFormat/>
    <w:rsid w:val="00DC3020"/>
    <w:pPr>
      <w:numPr>
        <w:ilvl w:val="1"/>
        <w:numId w:val="44"/>
      </w:numPr>
      <w:pBdr>
        <w:top w:val="none" w:sz="0" w:space="0" w:color="auto"/>
        <w:left w:val="none" w:sz="0" w:space="0" w:color="auto"/>
        <w:bottom w:val="none" w:sz="0" w:space="0" w:color="auto"/>
        <w:right w:val="none" w:sz="0" w:space="0" w:color="auto"/>
        <w:between w:val="none" w:sz="0" w:space="0" w:color="auto"/>
        <w:bar w:val="none" w:sz="0" w:color="auto"/>
      </w:pBdr>
      <w:tabs>
        <w:tab w:val="left" w:pos="1134"/>
      </w:tabs>
      <w:autoSpaceDE w:val="0"/>
      <w:autoSpaceDN w:val="0"/>
      <w:adjustRightInd w:val="0"/>
      <w:spacing w:after="0" w:line="320" w:lineRule="exact"/>
      <w:ind w:left="0" w:firstLine="0"/>
    </w:pPr>
    <w:rPr>
      <w:rFonts w:ascii="Verdana" w:eastAsia="MS Mincho" w:hAnsi="Verdana" w:cstheme="minorHAnsi"/>
      <w:color w:val="auto"/>
      <w:sz w:val="20"/>
      <w:szCs w:val="20"/>
      <w:bdr w:val="none" w:sz="0" w:space="0" w:color="auto"/>
      <w:lang w:val="pt-BR"/>
    </w:rPr>
  </w:style>
  <w:style w:type="paragraph" w:customStyle="1" w:styleId="PargrafoComumNvel2">
    <w:name w:val="Parágrafo Comum Nível 2"/>
    <w:basedOn w:val="PargrafodaLista"/>
    <w:qFormat/>
    <w:rsid w:val="00DC3020"/>
    <w:pPr>
      <w:numPr>
        <w:ilvl w:val="2"/>
        <w:numId w:val="44"/>
      </w:numPr>
      <w:pBdr>
        <w:top w:val="none" w:sz="0" w:space="0" w:color="auto"/>
        <w:left w:val="none" w:sz="0" w:space="0" w:color="auto"/>
        <w:bottom w:val="none" w:sz="0" w:space="0" w:color="auto"/>
        <w:right w:val="none" w:sz="0" w:space="0" w:color="auto"/>
        <w:between w:val="none" w:sz="0" w:space="0" w:color="auto"/>
        <w:bar w:val="none" w:sz="0" w:color="auto"/>
      </w:pBdr>
      <w:tabs>
        <w:tab w:val="num" w:pos="360"/>
        <w:tab w:val="left" w:pos="1134"/>
      </w:tabs>
      <w:autoSpaceDE w:val="0"/>
      <w:autoSpaceDN w:val="0"/>
      <w:adjustRightInd w:val="0"/>
      <w:spacing w:after="0" w:line="320" w:lineRule="exact"/>
      <w:ind w:left="720" w:firstLine="0"/>
    </w:pPr>
    <w:rPr>
      <w:rFonts w:ascii="Verdana" w:eastAsia="MS Mincho" w:hAnsi="Verdana" w:cstheme="minorHAnsi"/>
      <w:color w:val="auto"/>
      <w:sz w:val="20"/>
      <w:szCs w:val="20"/>
      <w:bdr w:val="none" w:sz="0" w:space="0" w:color="auto"/>
      <w:lang w:val="pt-BR"/>
    </w:rPr>
  </w:style>
  <w:style w:type="character" w:customStyle="1" w:styleId="PargrafoComumNvel1Char">
    <w:name w:val="Parágrafo Comum Nível 1 Char"/>
    <w:basedOn w:val="Fontepargpadro"/>
    <w:link w:val="PargrafoComumNvel1"/>
    <w:rsid w:val="00DC3020"/>
    <w:rPr>
      <w:rFonts w:ascii="Verdana" w:eastAsia="MS Mincho" w:hAnsi="Verdana" w:cstheme="minorHAnsi"/>
      <w:bdr w:val="none" w:sz="0" w:space="0" w:color="auto"/>
      <w:lang w:val="pt-BR"/>
    </w:rPr>
  </w:style>
  <w:style w:type="paragraph" w:customStyle="1" w:styleId="Body2">
    <w:name w:val="Body 2"/>
    <w:basedOn w:val="Normal"/>
    <w:rsid w:val="00DC3020"/>
    <w:pPr>
      <w:pBdr>
        <w:top w:val="none" w:sz="0" w:space="0" w:color="auto"/>
        <w:left w:val="none" w:sz="0" w:space="0" w:color="auto"/>
        <w:bottom w:val="none" w:sz="0" w:space="0" w:color="auto"/>
        <w:right w:val="none" w:sz="0" w:space="0" w:color="auto"/>
        <w:between w:val="none" w:sz="0" w:space="0" w:color="auto"/>
        <w:bar w:val="none" w:sz="0" w:color="auto"/>
      </w:pBdr>
      <w:spacing w:after="140" w:line="288" w:lineRule="auto"/>
      <w:ind w:left="1247"/>
      <w:jc w:val="both"/>
    </w:pPr>
    <w:rPr>
      <w:rFonts w:ascii="Tahoma" w:eastAsia="Times New Roman" w:hAnsi="Tahoma"/>
      <w:kern w:val="20"/>
      <w:sz w:val="20"/>
      <w:bdr w:val="none" w:sz="0" w:space="0" w:color="auto"/>
      <w:lang w:val="pt-BR"/>
    </w:rPr>
  </w:style>
  <w:style w:type="character" w:styleId="MenoPendente">
    <w:name w:val="Unresolved Mention"/>
    <w:basedOn w:val="Fontepargpadro"/>
    <w:uiPriority w:val="99"/>
    <w:semiHidden/>
    <w:unhideWhenUsed/>
    <w:rsid w:val="00695E50"/>
    <w:rPr>
      <w:color w:val="605E5C"/>
      <w:shd w:val="clear" w:color="auto" w:fill="E1DFDD"/>
    </w:rPr>
  </w:style>
  <w:style w:type="paragraph" w:customStyle="1" w:styleId="Body1">
    <w:name w:val="Body 1"/>
    <w:basedOn w:val="Normal"/>
    <w:rsid w:val="0006412D"/>
    <w:pPr>
      <w:pBdr>
        <w:top w:val="none" w:sz="0" w:space="0" w:color="auto"/>
        <w:left w:val="none" w:sz="0" w:space="0" w:color="auto"/>
        <w:bottom w:val="none" w:sz="0" w:space="0" w:color="auto"/>
        <w:right w:val="none" w:sz="0" w:space="0" w:color="auto"/>
        <w:between w:val="none" w:sz="0" w:space="0" w:color="auto"/>
        <w:bar w:val="none" w:sz="0" w:color="auto"/>
      </w:pBdr>
      <w:spacing w:after="140" w:line="290" w:lineRule="auto"/>
      <w:ind w:left="567"/>
      <w:jc w:val="both"/>
    </w:pPr>
    <w:rPr>
      <w:rFonts w:ascii="Tahoma" w:eastAsia="Times New Roman" w:hAnsi="Tahoma"/>
      <w:kern w:val="20"/>
      <w:sz w:val="20"/>
      <w:bdr w:val="none" w:sz="0" w:space="0" w:color="auto"/>
      <w:lang w:val="pt-BR"/>
    </w:rPr>
  </w:style>
  <w:style w:type="character" w:customStyle="1" w:styleId="p0Char">
    <w:name w:val="p0 Char"/>
    <w:basedOn w:val="Fontepargpadro"/>
    <w:link w:val="p0"/>
    <w:uiPriority w:val="99"/>
    <w:locked/>
    <w:rsid w:val="00043521"/>
    <w:rPr>
      <w:rFonts w:ascii="Times" w:eastAsia="Times New Roman" w:hAnsi="Times"/>
      <w:sz w:val="24"/>
      <w:szCs w:val="24"/>
      <w:bdr w:val="none" w:sz="0" w:space="0" w:color="auto"/>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7408">
      <w:bodyDiv w:val="1"/>
      <w:marLeft w:val="0"/>
      <w:marRight w:val="0"/>
      <w:marTop w:val="0"/>
      <w:marBottom w:val="0"/>
      <w:divBdr>
        <w:top w:val="none" w:sz="0" w:space="0" w:color="auto"/>
        <w:left w:val="none" w:sz="0" w:space="0" w:color="auto"/>
        <w:bottom w:val="none" w:sz="0" w:space="0" w:color="auto"/>
        <w:right w:val="none" w:sz="0" w:space="0" w:color="auto"/>
      </w:divBdr>
    </w:div>
    <w:div w:id="112334420">
      <w:bodyDiv w:val="1"/>
      <w:marLeft w:val="0"/>
      <w:marRight w:val="0"/>
      <w:marTop w:val="0"/>
      <w:marBottom w:val="0"/>
      <w:divBdr>
        <w:top w:val="none" w:sz="0" w:space="0" w:color="auto"/>
        <w:left w:val="none" w:sz="0" w:space="0" w:color="auto"/>
        <w:bottom w:val="none" w:sz="0" w:space="0" w:color="auto"/>
        <w:right w:val="none" w:sz="0" w:space="0" w:color="auto"/>
      </w:divBdr>
    </w:div>
    <w:div w:id="282468148">
      <w:bodyDiv w:val="1"/>
      <w:marLeft w:val="0"/>
      <w:marRight w:val="0"/>
      <w:marTop w:val="0"/>
      <w:marBottom w:val="0"/>
      <w:divBdr>
        <w:top w:val="none" w:sz="0" w:space="0" w:color="auto"/>
        <w:left w:val="none" w:sz="0" w:space="0" w:color="auto"/>
        <w:bottom w:val="none" w:sz="0" w:space="0" w:color="auto"/>
        <w:right w:val="none" w:sz="0" w:space="0" w:color="auto"/>
      </w:divBdr>
    </w:div>
    <w:div w:id="698627900">
      <w:bodyDiv w:val="1"/>
      <w:marLeft w:val="0"/>
      <w:marRight w:val="0"/>
      <w:marTop w:val="0"/>
      <w:marBottom w:val="0"/>
      <w:divBdr>
        <w:top w:val="none" w:sz="0" w:space="0" w:color="auto"/>
        <w:left w:val="none" w:sz="0" w:space="0" w:color="auto"/>
        <w:bottom w:val="none" w:sz="0" w:space="0" w:color="auto"/>
        <w:right w:val="none" w:sz="0" w:space="0" w:color="auto"/>
      </w:divBdr>
    </w:div>
    <w:div w:id="813063162">
      <w:bodyDiv w:val="1"/>
      <w:marLeft w:val="0"/>
      <w:marRight w:val="0"/>
      <w:marTop w:val="0"/>
      <w:marBottom w:val="0"/>
      <w:divBdr>
        <w:top w:val="none" w:sz="0" w:space="0" w:color="auto"/>
        <w:left w:val="none" w:sz="0" w:space="0" w:color="auto"/>
        <w:bottom w:val="none" w:sz="0" w:space="0" w:color="auto"/>
        <w:right w:val="none" w:sz="0" w:space="0" w:color="auto"/>
      </w:divBdr>
    </w:div>
    <w:div w:id="835153508">
      <w:bodyDiv w:val="1"/>
      <w:marLeft w:val="0"/>
      <w:marRight w:val="0"/>
      <w:marTop w:val="0"/>
      <w:marBottom w:val="0"/>
      <w:divBdr>
        <w:top w:val="none" w:sz="0" w:space="0" w:color="auto"/>
        <w:left w:val="none" w:sz="0" w:space="0" w:color="auto"/>
        <w:bottom w:val="none" w:sz="0" w:space="0" w:color="auto"/>
        <w:right w:val="none" w:sz="0" w:space="0" w:color="auto"/>
      </w:divBdr>
    </w:div>
    <w:div w:id="967853064">
      <w:bodyDiv w:val="1"/>
      <w:marLeft w:val="0"/>
      <w:marRight w:val="0"/>
      <w:marTop w:val="0"/>
      <w:marBottom w:val="0"/>
      <w:divBdr>
        <w:top w:val="none" w:sz="0" w:space="0" w:color="auto"/>
        <w:left w:val="none" w:sz="0" w:space="0" w:color="auto"/>
        <w:bottom w:val="none" w:sz="0" w:space="0" w:color="auto"/>
        <w:right w:val="none" w:sz="0" w:space="0" w:color="auto"/>
      </w:divBdr>
    </w:div>
    <w:div w:id="1095714292">
      <w:bodyDiv w:val="1"/>
      <w:marLeft w:val="0"/>
      <w:marRight w:val="0"/>
      <w:marTop w:val="0"/>
      <w:marBottom w:val="0"/>
      <w:divBdr>
        <w:top w:val="none" w:sz="0" w:space="0" w:color="auto"/>
        <w:left w:val="none" w:sz="0" w:space="0" w:color="auto"/>
        <w:bottom w:val="none" w:sz="0" w:space="0" w:color="auto"/>
        <w:right w:val="none" w:sz="0" w:space="0" w:color="auto"/>
      </w:divBdr>
    </w:div>
    <w:div w:id="1352612417">
      <w:bodyDiv w:val="1"/>
      <w:marLeft w:val="0"/>
      <w:marRight w:val="0"/>
      <w:marTop w:val="0"/>
      <w:marBottom w:val="0"/>
      <w:divBdr>
        <w:top w:val="none" w:sz="0" w:space="0" w:color="auto"/>
        <w:left w:val="none" w:sz="0" w:space="0" w:color="auto"/>
        <w:bottom w:val="none" w:sz="0" w:space="0" w:color="auto"/>
        <w:right w:val="none" w:sz="0" w:space="0" w:color="auto"/>
      </w:divBdr>
    </w:div>
    <w:div w:id="1601837256">
      <w:bodyDiv w:val="1"/>
      <w:marLeft w:val="0"/>
      <w:marRight w:val="0"/>
      <w:marTop w:val="0"/>
      <w:marBottom w:val="0"/>
      <w:divBdr>
        <w:top w:val="none" w:sz="0" w:space="0" w:color="auto"/>
        <w:left w:val="none" w:sz="0" w:space="0" w:color="auto"/>
        <w:bottom w:val="none" w:sz="0" w:space="0" w:color="auto"/>
        <w:right w:val="none" w:sz="0" w:space="0" w:color="auto"/>
      </w:divBdr>
      <w:divsChild>
        <w:div w:id="494417910">
          <w:marLeft w:val="0"/>
          <w:marRight w:val="0"/>
          <w:marTop w:val="0"/>
          <w:marBottom w:val="0"/>
          <w:divBdr>
            <w:top w:val="none" w:sz="0" w:space="0" w:color="auto"/>
            <w:left w:val="none" w:sz="0" w:space="0" w:color="auto"/>
            <w:bottom w:val="none" w:sz="0" w:space="0" w:color="auto"/>
            <w:right w:val="none" w:sz="0" w:space="0" w:color="auto"/>
          </w:divBdr>
        </w:div>
      </w:divsChild>
    </w:div>
    <w:div w:id="1617756553">
      <w:bodyDiv w:val="1"/>
      <w:marLeft w:val="0"/>
      <w:marRight w:val="0"/>
      <w:marTop w:val="0"/>
      <w:marBottom w:val="0"/>
      <w:divBdr>
        <w:top w:val="none" w:sz="0" w:space="0" w:color="auto"/>
        <w:left w:val="none" w:sz="0" w:space="0" w:color="auto"/>
        <w:bottom w:val="none" w:sz="0" w:space="0" w:color="auto"/>
        <w:right w:val="none" w:sz="0" w:space="0" w:color="auto"/>
      </w:divBdr>
    </w:div>
    <w:div w:id="1666787582">
      <w:bodyDiv w:val="1"/>
      <w:marLeft w:val="0"/>
      <w:marRight w:val="0"/>
      <w:marTop w:val="0"/>
      <w:marBottom w:val="0"/>
      <w:divBdr>
        <w:top w:val="none" w:sz="0" w:space="0" w:color="auto"/>
        <w:left w:val="none" w:sz="0" w:space="0" w:color="auto"/>
        <w:bottom w:val="none" w:sz="0" w:space="0" w:color="auto"/>
        <w:right w:val="none" w:sz="0" w:space="0" w:color="auto"/>
      </w:divBdr>
    </w:div>
    <w:div w:id="1713994841">
      <w:bodyDiv w:val="1"/>
      <w:marLeft w:val="0"/>
      <w:marRight w:val="0"/>
      <w:marTop w:val="0"/>
      <w:marBottom w:val="0"/>
      <w:divBdr>
        <w:top w:val="none" w:sz="0" w:space="0" w:color="auto"/>
        <w:left w:val="none" w:sz="0" w:space="0" w:color="auto"/>
        <w:bottom w:val="none" w:sz="0" w:space="0" w:color="auto"/>
        <w:right w:val="none" w:sz="0" w:space="0" w:color="auto"/>
      </w:divBdr>
    </w:div>
    <w:div w:id="1744062201">
      <w:bodyDiv w:val="1"/>
      <w:marLeft w:val="0"/>
      <w:marRight w:val="0"/>
      <w:marTop w:val="0"/>
      <w:marBottom w:val="0"/>
      <w:divBdr>
        <w:top w:val="none" w:sz="0" w:space="0" w:color="auto"/>
        <w:left w:val="none" w:sz="0" w:space="0" w:color="auto"/>
        <w:bottom w:val="none" w:sz="0" w:space="0" w:color="auto"/>
        <w:right w:val="none" w:sz="0" w:space="0" w:color="auto"/>
      </w:divBdr>
      <w:divsChild>
        <w:div w:id="572397646">
          <w:marLeft w:val="0"/>
          <w:marRight w:val="0"/>
          <w:marTop w:val="0"/>
          <w:marBottom w:val="0"/>
          <w:divBdr>
            <w:top w:val="none" w:sz="0" w:space="0" w:color="auto"/>
            <w:left w:val="none" w:sz="0" w:space="0" w:color="auto"/>
            <w:bottom w:val="none" w:sz="0" w:space="0" w:color="auto"/>
            <w:right w:val="none" w:sz="0" w:space="0" w:color="auto"/>
          </w:divBdr>
        </w:div>
      </w:divsChild>
    </w:div>
    <w:div w:id="1759137769">
      <w:bodyDiv w:val="1"/>
      <w:marLeft w:val="0"/>
      <w:marRight w:val="0"/>
      <w:marTop w:val="0"/>
      <w:marBottom w:val="0"/>
      <w:divBdr>
        <w:top w:val="none" w:sz="0" w:space="0" w:color="auto"/>
        <w:left w:val="none" w:sz="0" w:space="0" w:color="auto"/>
        <w:bottom w:val="none" w:sz="0" w:space="0" w:color="auto"/>
        <w:right w:val="none" w:sz="0" w:space="0" w:color="auto"/>
      </w:divBdr>
    </w:div>
    <w:div w:id="1824882214">
      <w:bodyDiv w:val="1"/>
      <w:marLeft w:val="0"/>
      <w:marRight w:val="0"/>
      <w:marTop w:val="0"/>
      <w:marBottom w:val="0"/>
      <w:divBdr>
        <w:top w:val="none" w:sz="0" w:space="0" w:color="auto"/>
        <w:left w:val="none" w:sz="0" w:space="0" w:color="auto"/>
        <w:bottom w:val="none" w:sz="0" w:space="0" w:color="auto"/>
        <w:right w:val="none" w:sz="0" w:space="0" w:color="auto"/>
      </w:divBdr>
    </w:div>
    <w:div w:id="2124112165">
      <w:bodyDiv w:val="1"/>
      <w:marLeft w:val="0"/>
      <w:marRight w:val="0"/>
      <w:marTop w:val="0"/>
      <w:marBottom w:val="0"/>
      <w:divBdr>
        <w:top w:val="none" w:sz="0" w:space="0" w:color="auto"/>
        <w:left w:val="none" w:sz="0" w:space="0" w:color="auto"/>
        <w:bottom w:val="none" w:sz="0" w:space="0" w:color="auto"/>
        <w:right w:val="none" w:sz="0" w:space="0" w:color="auto"/>
      </w:divBdr>
    </w:div>
    <w:div w:id="2135563692">
      <w:bodyDiv w:val="1"/>
      <w:marLeft w:val="0"/>
      <w:marRight w:val="0"/>
      <w:marTop w:val="0"/>
      <w:marBottom w:val="0"/>
      <w:divBdr>
        <w:top w:val="none" w:sz="0" w:space="0" w:color="auto"/>
        <w:left w:val="none" w:sz="0" w:space="0" w:color="auto"/>
        <w:bottom w:val="none" w:sz="0" w:space="0" w:color="auto"/>
        <w:right w:val="none" w:sz="0" w:space="0" w:color="auto"/>
      </w:divBdr>
    </w:div>
    <w:div w:id="2141725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servicing@opeacapital.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1 6 " ? > < p r o p e r t i e s   x m l n s = " h t t p : / / w w w . i m a n a g e . c o m / w o r k / x m l s c h e m a " >  
     < d o c u m e n t i d > T E X T ! 5 6 1 7 2 5 4 6 . 1 3 < / d o c u m e n t i d >  
     < s e n d e r i d > L E P < / s e n d e r i d >  
     < s e n d e r e m a i l > L P E D R O @ M A C H A D O M E Y E R . C O M . B R < / s e n d e r e m a i l >  
     < l a s t m o d i f i e d > 2 0 2 2 - 0 3 - 1 6 T 1 2 : 0 6 : 0 0 . 0 0 0 0 0 0 0 - 0 3 : 0 0 < / l a s t m o d i f i e d >  
     < d a t a b a s e > T E X T < / d a t a b a s e >  
 < / 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76384F6D3229264D8577136184DF5586" ma:contentTypeVersion="11" ma:contentTypeDescription="Crie um novo documento." ma:contentTypeScope="" ma:versionID="abd336b932efb7cbd71fc41b39f9944c">
  <xsd:schema xmlns:xsd="http://www.w3.org/2001/XMLSchema" xmlns:xs="http://www.w3.org/2001/XMLSchema" xmlns:p="http://schemas.microsoft.com/office/2006/metadata/properties" xmlns:ns2="b1100cfe-0197-4517-8bfc-f9e09475d80d" targetNamespace="http://schemas.microsoft.com/office/2006/metadata/properties" ma:root="true" ma:fieldsID="4146bf8823cfeaf55601b4c8d37ede83" ns2:_="">
    <xsd:import namespace="b1100cfe-0197-4517-8bfc-f9e09475d8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00cfe-0197-4517-8bfc-f9e09475d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1 6 " ? > < p r o p e r t i e s   x m l n s = " h t t p : / / w w w . i m a n a g e . c o m / w o r k / x m l s c h e m a " >  
     < d o c u m e n t i d > T E X T ! 5 6 1 7 2 5 4 6 . 1 3 < / d o c u m e n t i d >  
     < s e n d e r i d > L E P < / s e n d e r i d >  
     < s e n d e r e m a i l > L P E D R O @ M A C H A D O M E Y E R . C O M . B R < / s e n d e r e m a i l >  
     < l a s t m o d i f i e d > 2 0 2 2 - 0 3 - 1 6 T 1 2 : 0 6 : 0 0 . 0 0 0 0 0 0 0 - 0 3 : 0 0 < / l a s t m o d i f i e d >  
     < d a t a b a s e > T E X T < / d a t a b a s e >  
 < / p r o p e r t i e s > 
</file>

<file path=customXml/item7.xml><?xml version="1.0" encoding="utf-8"?>
<ct:contentTypeSchema xmlns:ct="http://schemas.microsoft.com/office/2006/metadata/contentType" xmlns:ma="http://schemas.microsoft.com/office/2006/metadata/properties/metaAttributes" ct:_="" ma:_="" ma:contentTypeName="Documento" ma:contentTypeID="0x010100ABC86D82A8002A4AB667B7932D3EE003" ma:contentTypeVersion="13" ma:contentTypeDescription="Crie um novo documento." ma:contentTypeScope="" ma:versionID="45ac6108f49e03f6a7752a4cb1ed4de8">
  <xsd:schema xmlns:xsd="http://www.w3.org/2001/XMLSchema" xmlns:xs="http://www.w3.org/2001/XMLSchema" xmlns:p="http://schemas.microsoft.com/office/2006/metadata/properties" xmlns:ns2="59facde8-6d67-4c23-abc4-980fc65bcf56" xmlns:ns3="b301f0a4-feca-4c67-8073-e57d260776cb" targetNamespace="http://schemas.microsoft.com/office/2006/metadata/properties" ma:root="true" ma:fieldsID="998649c3973ed0624d5159d3fdbe7ac4" ns2:_="" ns3:_="">
    <xsd:import namespace="59facde8-6d67-4c23-abc4-980fc65bcf56"/>
    <xsd:import namespace="b301f0a4-feca-4c67-8073-e57d260776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acde8-6d67-4c23-abc4-980fc65bcf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301f0a4-feca-4c67-8073-e57d260776cb"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71F4B2-5463-479A-BD25-8CC253F942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1D011-13D4-4469-A33D-52F641CBAB41}">
  <ds:schemaRefs>
    <ds:schemaRef ds:uri="http://schemas.microsoft.com/sharepoint/v3/contenttype/forms"/>
  </ds:schemaRefs>
</ds:datastoreItem>
</file>

<file path=customXml/itemProps3.xml><?xml version="1.0" encoding="utf-8"?>
<ds:datastoreItem xmlns:ds="http://schemas.openxmlformats.org/officeDocument/2006/customXml" ds:itemID="{D9C7B677-DECF-45CF-AC59-33D58333B6A0}">
  <ds:schemaRefs>
    <ds:schemaRef ds:uri="http://schemas.openxmlformats.org/officeDocument/2006/bibliography"/>
  </ds:schemaRefs>
</ds:datastoreItem>
</file>

<file path=customXml/itemProps4.xml><?xml version="1.0" encoding="utf-8"?>
<ds:datastoreItem xmlns:ds="http://schemas.openxmlformats.org/officeDocument/2006/customXml" ds:itemID="{77F7CAA4-78D5-4B51-9CC0-541EC41C2BCF}">
  <ds:schemaRefs>
    <ds:schemaRef ds:uri="http://www.imanage.com/work/xmlschema"/>
  </ds:schemaRefs>
</ds:datastoreItem>
</file>

<file path=customXml/itemProps5.xml><?xml version="1.0" encoding="utf-8"?>
<ds:datastoreItem xmlns:ds="http://schemas.openxmlformats.org/officeDocument/2006/customXml" ds:itemID="{2F371FD5-65B2-4132-BE71-78D25AAFF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100cfe-0197-4517-8bfc-f9e09475d8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C67EF93-5280-4136-96C5-D0FB4E47434D}">
  <ds:schemaRefs>
    <ds:schemaRef ds:uri="http://www.imanage.com/work/xmlschema"/>
  </ds:schemaRefs>
</ds:datastoreItem>
</file>

<file path=customXml/itemProps7.xml><?xml version="1.0" encoding="utf-8"?>
<ds:datastoreItem xmlns:ds="http://schemas.openxmlformats.org/officeDocument/2006/customXml" ds:itemID="{CFC077D9-FBEF-4FCE-8C5D-B53B114CD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facde8-6d67-4c23-abc4-980fc65bcf56"/>
    <ds:schemaRef ds:uri="b301f0a4-feca-4c67-8073-e57d26077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80</Pages>
  <Words>24256</Words>
  <Characters>137516</Characters>
  <Application>Microsoft Office Word</Application>
  <DocSecurity>0</DocSecurity>
  <Lines>3716</Lines>
  <Paragraphs>1511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160261</CharactersWithSpaces>
  <SharedDoc>false</SharedDoc>
  <HLinks>
    <vt:vector size="6" baseType="variant">
      <vt:variant>
        <vt:i4>720941</vt:i4>
      </vt:variant>
      <vt:variant>
        <vt:i4>24</vt:i4>
      </vt:variant>
      <vt:variant>
        <vt:i4>0</vt:i4>
      </vt:variant>
      <vt:variant>
        <vt:i4>5</vt:i4>
      </vt:variant>
      <vt:variant>
        <vt:lpwstr>mailto:servicing@opeacapital.com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Bonometti | Machado Meyer Advogados</dc:creator>
  <cp:keywords/>
  <cp:lastModifiedBy>Frederico Morais Abdul Antelo | Machado Meyer Advogados</cp:lastModifiedBy>
  <cp:revision>5</cp:revision>
  <cp:lastPrinted>2022-01-13T18:56:00Z</cp:lastPrinted>
  <dcterms:created xsi:type="dcterms:W3CDTF">2022-03-18T15:51:00Z</dcterms:created>
  <dcterms:modified xsi:type="dcterms:W3CDTF">2022-03-18T20:49:00Z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3c0baa93-9989-4419-be91-03fbf5dacf6e</vt:lpwstr>
  </property>
  <property fmtid="{D5CDD505-2E9C-101B-9397-08002B2CF9AE}" pid="3" name="ContentTypeId">
    <vt:lpwstr>0x01010076384F6D3229264D8577136184DF5586</vt:lpwstr>
  </property>
  <property fmtid="{D5CDD505-2E9C-101B-9397-08002B2CF9AE}" pid="4" name="MSIP_Label_6dd46427-b049-4099-a1b9-e5ce547210a1_Enabled">
    <vt:lpwstr>true</vt:lpwstr>
  </property>
  <property fmtid="{D5CDD505-2E9C-101B-9397-08002B2CF9AE}" pid="5" name="MSIP_Label_6dd46427-b049-4099-a1b9-e5ce547210a1_SetDate">
    <vt:lpwstr>2021-03-02T17:15:30Z</vt:lpwstr>
  </property>
  <property fmtid="{D5CDD505-2E9C-101B-9397-08002B2CF9AE}" pid="6" name="MSIP_Label_6dd46427-b049-4099-a1b9-e5ce547210a1_Method">
    <vt:lpwstr>Privileged</vt:lpwstr>
  </property>
  <property fmtid="{D5CDD505-2E9C-101B-9397-08002B2CF9AE}" pid="7" name="MSIP_Label_6dd46427-b049-4099-a1b9-e5ce547210a1_Name">
    <vt:lpwstr>6dd46427-b049-4099-a1b9-e5ce547210a1</vt:lpwstr>
  </property>
  <property fmtid="{D5CDD505-2E9C-101B-9397-08002B2CF9AE}" pid="8" name="MSIP_Label_6dd46427-b049-4099-a1b9-e5ce547210a1_SiteId">
    <vt:lpwstr>16e7cf3f-6af4-4e76-941e-aecafb9704e9</vt:lpwstr>
  </property>
  <property fmtid="{D5CDD505-2E9C-101B-9397-08002B2CF9AE}" pid="9" name="MSIP_Label_6dd46427-b049-4099-a1b9-e5ce547210a1_ActionId">
    <vt:lpwstr>54c4eea5-d9c8-46bb-90ab-986a878983bd</vt:lpwstr>
  </property>
  <property fmtid="{D5CDD505-2E9C-101B-9397-08002B2CF9AE}" pid="10" name="MSIP_Label_6dd46427-b049-4099-a1b9-e5ce547210a1_ContentBits">
    <vt:lpwstr>0</vt:lpwstr>
  </property>
  <property fmtid="{D5CDD505-2E9C-101B-9397-08002B2CF9AE}" pid="11" name="MSIP_Label_9c43a477-51cb-49a5-ab30-58e4ded1f9ea_Enabled">
    <vt:lpwstr>true</vt:lpwstr>
  </property>
  <property fmtid="{D5CDD505-2E9C-101B-9397-08002B2CF9AE}" pid="12" name="MSIP_Label_9c43a477-51cb-49a5-ab30-58e4ded1f9ea_SetDate">
    <vt:lpwstr>2021-03-09T23:33:43Z</vt:lpwstr>
  </property>
  <property fmtid="{D5CDD505-2E9C-101B-9397-08002B2CF9AE}" pid="13" name="MSIP_Label_9c43a477-51cb-49a5-ab30-58e4ded1f9ea_Method">
    <vt:lpwstr>Privileged</vt:lpwstr>
  </property>
  <property fmtid="{D5CDD505-2E9C-101B-9397-08002B2CF9AE}" pid="14" name="MSIP_Label_9c43a477-51cb-49a5-ab30-58e4ded1f9ea_Name">
    <vt:lpwstr>9c43a477-51cb-49a5-ab30-58e4ded1f9ea</vt:lpwstr>
  </property>
  <property fmtid="{D5CDD505-2E9C-101B-9397-08002B2CF9AE}" pid="15" name="MSIP_Label_9c43a477-51cb-49a5-ab30-58e4ded1f9ea_SiteId">
    <vt:lpwstr>f9cfd8cb-c4a5-4677-b65d-3150dda310c9</vt:lpwstr>
  </property>
  <property fmtid="{D5CDD505-2E9C-101B-9397-08002B2CF9AE}" pid="16" name="MSIP_Label_9c43a477-51cb-49a5-ab30-58e4ded1f9ea_ActionId">
    <vt:lpwstr>bfbe2e9d-c48a-422f-bda7-11af006f16bc</vt:lpwstr>
  </property>
  <property fmtid="{D5CDD505-2E9C-101B-9397-08002B2CF9AE}" pid="17" name="MSIP_Label_9c43a477-51cb-49a5-ab30-58e4ded1f9ea_ContentBits">
    <vt:lpwstr>2</vt:lpwstr>
  </property>
</Properties>
</file>