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7C74C" w14:textId="76DBB24A" w:rsidR="00A676DE" w:rsidRPr="00AC1675" w:rsidRDefault="00751CA3" w:rsidP="002303B5">
      <w:pPr>
        <w:pStyle w:val="Cabealho"/>
        <w:spacing w:line="320" w:lineRule="exact"/>
        <w:rPr>
          <w:rFonts w:ascii="Verdana" w:hAnsi="Verdana"/>
          <w:b/>
          <w:bCs/>
          <w:smallCaps/>
          <w:sz w:val="20"/>
        </w:rPr>
      </w:pPr>
      <w:r>
        <w:rPr>
          <w:rFonts w:ascii="Verdana" w:hAnsi="Verdana"/>
          <w:b/>
          <w:smallCaps/>
          <w:color w:val="000000"/>
          <w:sz w:val="20"/>
        </w:rPr>
        <w:t xml:space="preserve">Primeiro Aditivo ao </w:t>
      </w:r>
      <w:r w:rsidR="006727FC" w:rsidRPr="00DC16A5">
        <w:rPr>
          <w:rFonts w:ascii="Verdana" w:hAnsi="Verdana"/>
          <w:b/>
          <w:smallCaps/>
          <w:color w:val="000000"/>
          <w:sz w:val="20"/>
        </w:rPr>
        <w:t>Instrumento</w:t>
      </w:r>
      <w:r w:rsidR="00DF3147" w:rsidRPr="000523D8">
        <w:rPr>
          <w:rFonts w:ascii="Verdana" w:hAnsi="Verdana"/>
          <w:b/>
          <w:smallCaps/>
          <w:color w:val="000000"/>
          <w:sz w:val="20"/>
        </w:rPr>
        <w:t xml:space="preserve"> Particular</w:t>
      </w:r>
      <w:r w:rsidR="006727FC" w:rsidRPr="000523D8">
        <w:rPr>
          <w:rFonts w:ascii="Verdana" w:hAnsi="Verdana"/>
          <w:b/>
          <w:smallCaps/>
          <w:color w:val="000000"/>
          <w:sz w:val="20"/>
        </w:rPr>
        <w:t xml:space="preserve"> de </w:t>
      </w:r>
      <w:r w:rsidR="008001A3" w:rsidRPr="00AC1675">
        <w:rPr>
          <w:rFonts w:ascii="Verdana" w:hAnsi="Verdana"/>
          <w:b/>
          <w:smallCaps/>
          <w:color w:val="000000"/>
          <w:sz w:val="20"/>
        </w:rPr>
        <w:t xml:space="preserve">Escritura </w:t>
      </w:r>
      <w:r w:rsidR="008001A3" w:rsidRPr="00815227">
        <w:rPr>
          <w:rFonts w:ascii="Verdana" w:hAnsi="Verdana"/>
          <w:b/>
          <w:smallCaps/>
          <w:color w:val="000000"/>
          <w:sz w:val="20"/>
        </w:rPr>
        <w:t xml:space="preserve">da </w:t>
      </w:r>
      <w:r w:rsidR="005B563F" w:rsidRPr="00A320B7">
        <w:rPr>
          <w:rFonts w:ascii="Verdana" w:hAnsi="Verdana"/>
          <w:b/>
          <w:smallCaps/>
          <w:color w:val="000000"/>
          <w:sz w:val="20"/>
        </w:rPr>
        <w:t>5</w:t>
      </w:r>
      <w:r w:rsidR="008001A3" w:rsidRPr="00A320B7">
        <w:rPr>
          <w:rFonts w:ascii="Verdana" w:hAnsi="Verdana"/>
          <w:b/>
          <w:smallCaps/>
          <w:color w:val="000000"/>
          <w:sz w:val="20"/>
        </w:rPr>
        <w:t>ª (</w:t>
      </w:r>
      <w:r w:rsidR="005B563F" w:rsidRPr="00A320B7">
        <w:rPr>
          <w:rFonts w:ascii="Verdana" w:hAnsi="Verdana"/>
          <w:b/>
          <w:smallCaps/>
          <w:color w:val="000000"/>
          <w:sz w:val="20"/>
        </w:rPr>
        <w:t>Quinta</w:t>
      </w:r>
      <w:r w:rsidR="008001A3" w:rsidRPr="00A320B7">
        <w:rPr>
          <w:rFonts w:ascii="Verdana" w:hAnsi="Verdana"/>
          <w:b/>
          <w:smallCaps/>
          <w:color w:val="000000"/>
          <w:sz w:val="20"/>
        </w:rPr>
        <w:t>)</w:t>
      </w:r>
      <w:r w:rsidR="008001A3" w:rsidRPr="00815227">
        <w:rPr>
          <w:rFonts w:ascii="Verdana" w:hAnsi="Verdana"/>
          <w:b/>
          <w:smallCaps/>
          <w:color w:val="000000"/>
          <w:sz w:val="20"/>
        </w:rPr>
        <w:t xml:space="preserve"> </w:t>
      </w:r>
      <w:r w:rsidR="006727FC" w:rsidRPr="00815227">
        <w:rPr>
          <w:rFonts w:ascii="Verdana" w:hAnsi="Verdana"/>
          <w:b/>
          <w:smallCaps/>
          <w:color w:val="000000"/>
          <w:sz w:val="20"/>
        </w:rPr>
        <w:t>Emissão</w:t>
      </w:r>
      <w:r w:rsidR="006727FC" w:rsidRPr="00AC1675">
        <w:rPr>
          <w:rFonts w:ascii="Verdana" w:hAnsi="Verdana"/>
          <w:b/>
          <w:smallCaps/>
          <w:color w:val="000000"/>
          <w:sz w:val="20"/>
        </w:rPr>
        <w:t xml:space="preserve"> de </w:t>
      </w:r>
      <w:r w:rsidR="008001A3" w:rsidRPr="00AC1675">
        <w:rPr>
          <w:rFonts w:ascii="Verdana" w:hAnsi="Verdana"/>
          <w:b/>
          <w:smallCaps/>
          <w:color w:val="000000"/>
          <w:sz w:val="20"/>
        </w:rPr>
        <w:t>Debêntures Simples</w:t>
      </w:r>
      <w:r w:rsidR="008A64F3">
        <w:rPr>
          <w:rFonts w:ascii="Verdana" w:hAnsi="Verdana"/>
          <w:b/>
          <w:smallCaps/>
          <w:color w:val="000000"/>
          <w:sz w:val="20"/>
        </w:rPr>
        <w:t>,</w:t>
      </w:r>
      <w:r w:rsidR="008001A3" w:rsidRPr="00AC1675">
        <w:rPr>
          <w:rFonts w:ascii="Verdana" w:hAnsi="Verdana"/>
          <w:b/>
          <w:smallCaps/>
          <w:color w:val="000000"/>
          <w:sz w:val="20"/>
        </w:rPr>
        <w:t xml:space="preserve"> Não Conversíveis em Ações, Em Série Única, da </w:t>
      </w:r>
      <w:r w:rsidR="008001A3" w:rsidRPr="00B62BF6">
        <w:rPr>
          <w:rFonts w:ascii="Verdana" w:hAnsi="Verdana"/>
          <w:b/>
          <w:smallCaps/>
          <w:color w:val="000000"/>
          <w:sz w:val="20"/>
        </w:rPr>
        <w:t>Espécie Quirografária, para</w:t>
      </w:r>
      <w:r w:rsidR="008001A3" w:rsidRPr="00AC1675">
        <w:rPr>
          <w:rFonts w:ascii="Verdana" w:hAnsi="Verdana"/>
          <w:b/>
          <w:smallCaps/>
          <w:color w:val="000000"/>
          <w:sz w:val="20"/>
        </w:rPr>
        <w:t xml:space="preserve"> </w:t>
      </w:r>
      <w:r w:rsidR="003E31ED">
        <w:rPr>
          <w:rFonts w:ascii="Verdana" w:hAnsi="Verdana"/>
          <w:b/>
          <w:smallCaps/>
          <w:color w:val="000000"/>
          <w:sz w:val="20"/>
        </w:rPr>
        <w:t xml:space="preserve">Distribuição Pública, com Esforços </w:t>
      </w:r>
      <w:r w:rsidR="003E31ED" w:rsidRPr="003928FC">
        <w:rPr>
          <w:rFonts w:ascii="Verdana" w:hAnsi="Verdana"/>
          <w:b/>
          <w:smallCaps/>
          <w:color w:val="000000"/>
          <w:sz w:val="20"/>
        </w:rPr>
        <w:t>Restr</w:t>
      </w:r>
      <w:r w:rsidR="003E31ED" w:rsidRPr="00B03A6F">
        <w:rPr>
          <w:rFonts w:ascii="Verdana" w:hAnsi="Verdana"/>
          <w:b/>
          <w:smallCaps/>
          <w:color w:val="000000"/>
          <w:sz w:val="20"/>
        </w:rPr>
        <w:t xml:space="preserve">itos, </w:t>
      </w:r>
      <w:r w:rsidR="00A676DE" w:rsidRPr="000115A9">
        <w:rPr>
          <w:rFonts w:ascii="Verdana" w:hAnsi="Verdana"/>
          <w:b/>
          <w:smallCaps/>
          <w:color w:val="000000"/>
          <w:sz w:val="20"/>
        </w:rPr>
        <w:t xml:space="preserve">Sob </w:t>
      </w:r>
      <w:r w:rsidR="00A676DE">
        <w:rPr>
          <w:rFonts w:ascii="Verdana" w:hAnsi="Verdana"/>
          <w:b/>
          <w:smallCaps/>
          <w:color w:val="000000"/>
          <w:sz w:val="20"/>
        </w:rPr>
        <w:t xml:space="preserve">o </w:t>
      </w:r>
      <w:r w:rsidR="00A676DE" w:rsidRPr="000115A9">
        <w:rPr>
          <w:rFonts w:ascii="Verdana" w:hAnsi="Verdana"/>
          <w:b/>
          <w:smallCaps/>
          <w:color w:val="000000"/>
          <w:sz w:val="20"/>
        </w:rPr>
        <w:t xml:space="preserve">Regime </w:t>
      </w:r>
      <w:r w:rsidR="00A676DE">
        <w:rPr>
          <w:rFonts w:ascii="Verdana" w:hAnsi="Verdana"/>
          <w:b/>
          <w:smallCaps/>
          <w:color w:val="000000"/>
          <w:sz w:val="20"/>
        </w:rPr>
        <w:t xml:space="preserve">Misto </w:t>
      </w:r>
      <w:r w:rsidR="00A676DE" w:rsidRPr="000115A9">
        <w:rPr>
          <w:rFonts w:ascii="Verdana" w:hAnsi="Verdana"/>
          <w:b/>
          <w:smallCaps/>
          <w:color w:val="000000"/>
          <w:sz w:val="20"/>
        </w:rPr>
        <w:t xml:space="preserve">De Garantia Firme </w:t>
      </w:r>
      <w:r w:rsidR="00A676DE">
        <w:rPr>
          <w:rFonts w:ascii="Verdana" w:hAnsi="Verdana"/>
          <w:b/>
          <w:smallCaps/>
          <w:color w:val="000000"/>
          <w:sz w:val="20"/>
        </w:rPr>
        <w:t xml:space="preserve">e Melhores Esforços </w:t>
      </w:r>
      <w:r w:rsidR="00A676DE" w:rsidRPr="000115A9">
        <w:rPr>
          <w:rFonts w:ascii="Verdana" w:hAnsi="Verdana"/>
          <w:b/>
          <w:smallCaps/>
          <w:color w:val="000000"/>
          <w:sz w:val="20"/>
        </w:rPr>
        <w:t>de</w:t>
      </w:r>
      <w:r w:rsidR="00A676DE">
        <w:rPr>
          <w:rFonts w:ascii="Verdana" w:hAnsi="Verdana"/>
          <w:b/>
          <w:smallCaps/>
          <w:color w:val="000000"/>
          <w:sz w:val="20"/>
        </w:rPr>
        <w:t xml:space="preserve"> Colocação, </w:t>
      </w:r>
      <w:r w:rsidR="00A676DE" w:rsidRPr="00AC1675">
        <w:rPr>
          <w:rFonts w:ascii="Verdana" w:hAnsi="Verdana"/>
          <w:b/>
          <w:smallCaps/>
          <w:color w:val="000000"/>
          <w:sz w:val="20"/>
        </w:rPr>
        <w:t>da Tereos Açúcar e Energia Brasil S.A.</w:t>
      </w:r>
    </w:p>
    <w:p w14:paraId="24558B13" w14:textId="77777777" w:rsidR="00A676DE" w:rsidRPr="00AC1675" w:rsidRDefault="00A676DE" w:rsidP="002303B5">
      <w:pPr>
        <w:pStyle w:val="Cabealho"/>
        <w:spacing w:line="320" w:lineRule="exact"/>
        <w:jc w:val="center"/>
        <w:rPr>
          <w:rFonts w:ascii="Verdana" w:hAnsi="Verdana"/>
          <w:b/>
          <w:smallCaps/>
          <w:sz w:val="20"/>
        </w:rPr>
      </w:pPr>
    </w:p>
    <w:p w14:paraId="3F2AB94D" w14:textId="00C510ED" w:rsidR="006727FC" w:rsidRPr="00AC1675" w:rsidRDefault="006727FC" w:rsidP="00365BBC">
      <w:pPr>
        <w:pStyle w:val="Cabealho"/>
        <w:spacing w:line="320" w:lineRule="exact"/>
        <w:jc w:val="center"/>
        <w:rPr>
          <w:rFonts w:ascii="Verdana" w:hAnsi="Verdana"/>
          <w:b/>
          <w:bCs/>
          <w:smallCaps/>
          <w:sz w:val="20"/>
        </w:rPr>
      </w:pPr>
    </w:p>
    <w:p w14:paraId="651391D7" w14:textId="77777777" w:rsidR="006727FC" w:rsidRPr="00AC1675" w:rsidRDefault="006727FC" w:rsidP="002303B5">
      <w:pPr>
        <w:pStyle w:val="Cabealho"/>
        <w:spacing w:line="320" w:lineRule="exact"/>
        <w:jc w:val="center"/>
        <w:rPr>
          <w:rFonts w:ascii="Verdana" w:hAnsi="Verdana"/>
          <w:b/>
          <w:smallCaps/>
          <w:sz w:val="20"/>
        </w:rPr>
      </w:pPr>
    </w:p>
    <w:p w14:paraId="3ACEE143" w14:textId="77777777" w:rsidR="006727FC" w:rsidRPr="00AC1675" w:rsidRDefault="006727FC" w:rsidP="002303B5">
      <w:pPr>
        <w:pStyle w:val="Cabealho"/>
        <w:spacing w:line="320" w:lineRule="exact"/>
        <w:jc w:val="center"/>
        <w:rPr>
          <w:rFonts w:ascii="Verdana" w:hAnsi="Verdana"/>
          <w:b/>
          <w:smallCaps/>
          <w:sz w:val="20"/>
        </w:rPr>
      </w:pPr>
    </w:p>
    <w:p w14:paraId="2DA4A05B" w14:textId="77777777" w:rsidR="006727FC" w:rsidRPr="00AC1675" w:rsidRDefault="006727FC" w:rsidP="002303B5">
      <w:pPr>
        <w:pStyle w:val="Cabealho"/>
        <w:spacing w:line="320" w:lineRule="exact"/>
        <w:jc w:val="center"/>
        <w:rPr>
          <w:rFonts w:ascii="Verdana" w:hAnsi="Verdana"/>
          <w:b/>
          <w:smallCaps/>
          <w:sz w:val="20"/>
        </w:rPr>
      </w:pPr>
    </w:p>
    <w:p w14:paraId="1FA894CF" w14:textId="77777777" w:rsidR="006727FC" w:rsidRPr="00AC1675" w:rsidRDefault="006727FC" w:rsidP="002303B5">
      <w:pPr>
        <w:pStyle w:val="Cabealho"/>
        <w:spacing w:line="320" w:lineRule="exact"/>
        <w:jc w:val="center"/>
        <w:rPr>
          <w:rFonts w:ascii="Verdana" w:hAnsi="Verdana"/>
          <w:smallCaps/>
          <w:sz w:val="20"/>
        </w:rPr>
      </w:pPr>
      <w:r w:rsidRPr="00AC1675">
        <w:rPr>
          <w:rFonts w:ascii="Verdana" w:hAnsi="Verdana"/>
          <w:smallCaps/>
          <w:sz w:val="20"/>
        </w:rPr>
        <w:t>Celebrado Por</w:t>
      </w:r>
      <w:r w:rsidRPr="00AC1675">
        <w:rPr>
          <w:rFonts w:ascii="Verdana" w:hAnsi="Verdana"/>
          <w:smallCaps/>
          <w:sz w:val="20"/>
        </w:rPr>
        <w:cr/>
      </w:r>
    </w:p>
    <w:p w14:paraId="21618332" w14:textId="77777777" w:rsidR="006727FC" w:rsidRPr="00AC1675" w:rsidRDefault="006727FC" w:rsidP="002303B5">
      <w:pPr>
        <w:pStyle w:val="Cabealho"/>
        <w:spacing w:line="320" w:lineRule="exact"/>
        <w:jc w:val="center"/>
        <w:rPr>
          <w:rFonts w:ascii="Verdana" w:hAnsi="Verdana"/>
          <w:b/>
          <w:smallCaps/>
          <w:sz w:val="20"/>
        </w:rPr>
      </w:pPr>
    </w:p>
    <w:p w14:paraId="34F2DF45" w14:textId="77777777" w:rsidR="006727FC" w:rsidRPr="00AC1675" w:rsidRDefault="006727FC" w:rsidP="002303B5">
      <w:pPr>
        <w:pStyle w:val="Cabealho"/>
        <w:spacing w:line="320" w:lineRule="exact"/>
        <w:jc w:val="center"/>
        <w:rPr>
          <w:rFonts w:ascii="Verdana" w:hAnsi="Verdana"/>
          <w:b/>
          <w:smallCaps/>
          <w:sz w:val="20"/>
        </w:rPr>
      </w:pPr>
    </w:p>
    <w:p w14:paraId="131B198F" w14:textId="77777777" w:rsidR="00CE1396" w:rsidRPr="00AC1675" w:rsidRDefault="00CE1396" w:rsidP="002303B5">
      <w:pPr>
        <w:pStyle w:val="Cabealho"/>
        <w:spacing w:line="320" w:lineRule="exact"/>
        <w:jc w:val="center"/>
        <w:rPr>
          <w:rFonts w:ascii="Verdana" w:hAnsi="Verdana"/>
          <w:b/>
          <w:smallCaps/>
          <w:color w:val="000000"/>
          <w:sz w:val="20"/>
        </w:rPr>
      </w:pPr>
      <w:r w:rsidRPr="00AC1675">
        <w:rPr>
          <w:rFonts w:ascii="Verdana" w:hAnsi="Verdana"/>
          <w:b/>
          <w:smallCaps/>
          <w:color w:val="000000"/>
          <w:sz w:val="20"/>
        </w:rPr>
        <w:t>Tereos Açúcar e Energia Brasil S.A.</w:t>
      </w:r>
    </w:p>
    <w:p w14:paraId="2402149F" w14:textId="2571EAF8" w:rsidR="006727FC" w:rsidRPr="00AC1675" w:rsidRDefault="006727FC" w:rsidP="002303B5">
      <w:pPr>
        <w:pStyle w:val="Cabealho"/>
        <w:spacing w:line="320" w:lineRule="exact"/>
        <w:jc w:val="center"/>
        <w:rPr>
          <w:rFonts w:ascii="Verdana" w:hAnsi="Verdana"/>
          <w:i/>
          <w:sz w:val="20"/>
        </w:rPr>
      </w:pPr>
      <w:r w:rsidRPr="00AC1675">
        <w:rPr>
          <w:rFonts w:ascii="Verdana" w:hAnsi="Verdana"/>
          <w:i/>
          <w:sz w:val="20"/>
        </w:rPr>
        <w:t>na qualidade de Emissora</w:t>
      </w:r>
    </w:p>
    <w:p w14:paraId="7EDDE409" w14:textId="77777777" w:rsidR="006727FC" w:rsidRPr="00AC1675" w:rsidRDefault="006727FC" w:rsidP="002303B5">
      <w:pPr>
        <w:pStyle w:val="Cabealho"/>
        <w:spacing w:line="320" w:lineRule="exact"/>
        <w:jc w:val="center"/>
        <w:rPr>
          <w:rFonts w:ascii="Verdana" w:hAnsi="Verdana"/>
          <w:i/>
          <w:sz w:val="20"/>
        </w:rPr>
      </w:pPr>
    </w:p>
    <w:p w14:paraId="21822A07" w14:textId="77777777" w:rsidR="006727FC" w:rsidRPr="00AC1675" w:rsidRDefault="006727FC" w:rsidP="002303B5">
      <w:pPr>
        <w:pStyle w:val="Cabealho"/>
        <w:spacing w:line="320" w:lineRule="exact"/>
        <w:jc w:val="center"/>
        <w:rPr>
          <w:rFonts w:ascii="Verdana" w:hAnsi="Verdana"/>
          <w:b/>
          <w:smallCaps/>
          <w:sz w:val="20"/>
        </w:rPr>
      </w:pPr>
    </w:p>
    <w:p w14:paraId="199312A8" w14:textId="77777777" w:rsidR="006727FC" w:rsidRPr="00AC1675" w:rsidRDefault="006727FC" w:rsidP="002303B5">
      <w:pPr>
        <w:pStyle w:val="Cabealho"/>
        <w:spacing w:line="320" w:lineRule="exact"/>
        <w:jc w:val="center"/>
        <w:rPr>
          <w:rFonts w:ascii="Verdana" w:hAnsi="Verdana"/>
          <w:b/>
          <w:smallCaps/>
          <w:sz w:val="20"/>
        </w:rPr>
      </w:pPr>
      <w:r w:rsidRPr="00AC1675">
        <w:rPr>
          <w:rFonts w:ascii="Verdana" w:hAnsi="Verdana"/>
          <w:b/>
          <w:smallCaps/>
          <w:sz w:val="20"/>
        </w:rPr>
        <w:cr/>
        <w:t>e</w:t>
      </w:r>
    </w:p>
    <w:p w14:paraId="3A3F6EC7" w14:textId="77777777" w:rsidR="006727FC" w:rsidRPr="00AC1675" w:rsidRDefault="006727FC" w:rsidP="002303B5">
      <w:pPr>
        <w:pStyle w:val="Cabealho"/>
        <w:spacing w:line="320" w:lineRule="exact"/>
        <w:jc w:val="center"/>
        <w:rPr>
          <w:rFonts w:ascii="Verdana" w:hAnsi="Verdana"/>
          <w:b/>
          <w:smallCaps/>
          <w:sz w:val="20"/>
        </w:rPr>
      </w:pPr>
    </w:p>
    <w:p w14:paraId="2E89A787" w14:textId="77777777" w:rsidR="006727FC" w:rsidRPr="00AC1675" w:rsidRDefault="006727FC" w:rsidP="002303B5">
      <w:pPr>
        <w:pStyle w:val="Cabealho"/>
        <w:spacing w:line="320" w:lineRule="exact"/>
        <w:jc w:val="center"/>
        <w:rPr>
          <w:rFonts w:ascii="Verdana" w:hAnsi="Verdana"/>
          <w:b/>
          <w:smallCaps/>
          <w:sz w:val="20"/>
        </w:rPr>
      </w:pPr>
    </w:p>
    <w:p w14:paraId="71ECBAB6" w14:textId="77777777" w:rsidR="006727FC" w:rsidRPr="00AC1675" w:rsidRDefault="006727FC" w:rsidP="002303B5">
      <w:pPr>
        <w:pStyle w:val="Cabealho"/>
        <w:spacing w:line="320" w:lineRule="exact"/>
        <w:jc w:val="center"/>
        <w:rPr>
          <w:rFonts w:ascii="Verdana" w:hAnsi="Verdana"/>
          <w:b/>
          <w:smallCaps/>
          <w:sz w:val="20"/>
        </w:rPr>
      </w:pPr>
    </w:p>
    <w:p w14:paraId="21C3BBB3" w14:textId="29E482A1" w:rsidR="006727FC" w:rsidRPr="00AC1675" w:rsidRDefault="008B3D38" w:rsidP="002303B5">
      <w:pPr>
        <w:pStyle w:val="Cabealho"/>
        <w:spacing w:line="320" w:lineRule="exact"/>
        <w:jc w:val="center"/>
        <w:rPr>
          <w:rFonts w:ascii="Verdana" w:hAnsi="Verdana"/>
          <w:b/>
          <w:bCs/>
          <w:smallCaps/>
          <w:sz w:val="20"/>
        </w:rPr>
      </w:pPr>
      <w:r>
        <w:rPr>
          <w:rFonts w:ascii="Verdana" w:hAnsi="Verdana"/>
          <w:b/>
          <w:smallCaps/>
          <w:sz w:val="20"/>
        </w:rPr>
        <w:t>Oliveira Trust Distribuidora de Títulos e Valores Mobiliários S.A.</w:t>
      </w:r>
    </w:p>
    <w:p w14:paraId="6D0484F0" w14:textId="3E741DD9" w:rsidR="006727FC" w:rsidRPr="00AC1675" w:rsidRDefault="006727FC" w:rsidP="002303B5">
      <w:pPr>
        <w:pStyle w:val="Cabealho"/>
        <w:spacing w:line="320" w:lineRule="exact"/>
        <w:jc w:val="center"/>
        <w:rPr>
          <w:rFonts w:ascii="Verdana" w:hAnsi="Verdana"/>
          <w:b/>
          <w:smallCaps/>
          <w:sz w:val="20"/>
        </w:rPr>
      </w:pPr>
      <w:r w:rsidRPr="00AC1675">
        <w:rPr>
          <w:rFonts w:ascii="Verdana" w:hAnsi="Verdana"/>
          <w:i/>
          <w:sz w:val="20"/>
        </w:rPr>
        <w:t xml:space="preserve">na qualidade de </w:t>
      </w:r>
      <w:r w:rsidR="008B3D38">
        <w:rPr>
          <w:rFonts w:ascii="Verdana" w:hAnsi="Verdana"/>
          <w:i/>
          <w:sz w:val="20"/>
        </w:rPr>
        <w:t>Agente Fiduciário</w:t>
      </w:r>
      <w:r w:rsidRPr="00AC1675">
        <w:rPr>
          <w:rFonts w:ascii="Verdana" w:hAnsi="Verdana"/>
          <w:b/>
          <w:smallCaps/>
          <w:sz w:val="20"/>
        </w:rPr>
        <w:cr/>
      </w:r>
    </w:p>
    <w:p w14:paraId="69F43009" w14:textId="77777777" w:rsidR="006727FC" w:rsidRPr="00AC1675" w:rsidRDefault="006727FC" w:rsidP="002303B5">
      <w:pPr>
        <w:pStyle w:val="Cabealho"/>
        <w:spacing w:line="320" w:lineRule="exact"/>
        <w:jc w:val="center"/>
        <w:rPr>
          <w:rFonts w:ascii="Verdana" w:hAnsi="Verdana"/>
          <w:b/>
          <w:smallCaps/>
          <w:sz w:val="20"/>
        </w:rPr>
      </w:pPr>
    </w:p>
    <w:p w14:paraId="57E3BD1C" w14:textId="77777777" w:rsidR="006727FC" w:rsidRPr="00AC1675" w:rsidRDefault="006727FC" w:rsidP="002303B5">
      <w:pPr>
        <w:pStyle w:val="Cabealho"/>
        <w:spacing w:line="320" w:lineRule="exact"/>
        <w:jc w:val="center"/>
        <w:rPr>
          <w:rFonts w:ascii="Verdana" w:hAnsi="Verdana"/>
          <w:b/>
          <w:smallCaps/>
          <w:sz w:val="20"/>
        </w:rPr>
      </w:pPr>
    </w:p>
    <w:p w14:paraId="56DAADF7" w14:textId="77777777" w:rsidR="006727FC" w:rsidRPr="00AC1675" w:rsidRDefault="006727FC" w:rsidP="002303B5">
      <w:pPr>
        <w:pStyle w:val="c3"/>
        <w:widowControl w:val="0"/>
        <w:pBdr>
          <w:bottom w:val="double" w:sz="6" w:space="1" w:color="auto"/>
        </w:pBdr>
        <w:spacing w:line="320" w:lineRule="exact"/>
        <w:rPr>
          <w:rFonts w:ascii="Verdana" w:hAnsi="Verdana"/>
          <w:sz w:val="20"/>
        </w:rPr>
      </w:pPr>
      <w:r w:rsidRPr="00AC1675">
        <w:rPr>
          <w:rFonts w:ascii="Verdana" w:hAnsi="Verdana"/>
          <w:sz w:val="20"/>
        </w:rPr>
        <w:t xml:space="preserve">Datado de </w:t>
      </w:r>
    </w:p>
    <w:p w14:paraId="1E50D1EC" w14:textId="3FB59459" w:rsidR="006727FC" w:rsidRPr="000523D8" w:rsidRDefault="00D924E3" w:rsidP="002303B5">
      <w:pPr>
        <w:pStyle w:val="c3"/>
        <w:widowControl w:val="0"/>
        <w:pBdr>
          <w:bottom w:val="double" w:sz="6" w:space="1" w:color="auto"/>
        </w:pBdr>
        <w:spacing w:line="320" w:lineRule="exact"/>
        <w:rPr>
          <w:rFonts w:ascii="Verdana" w:hAnsi="Verdana"/>
          <w:sz w:val="20"/>
        </w:rPr>
      </w:pPr>
      <w:r>
        <w:rPr>
          <w:rFonts w:ascii="Verdana" w:hAnsi="Verdana"/>
          <w:sz w:val="20"/>
        </w:rPr>
        <w:t>24</w:t>
      </w:r>
      <w:r w:rsidR="008B3D38" w:rsidRPr="00B16A21">
        <w:rPr>
          <w:rFonts w:ascii="Verdana" w:hAnsi="Verdana"/>
          <w:sz w:val="20"/>
        </w:rPr>
        <w:t xml:space="preserve"> </w:t>
      </w:r>
      <w:r w:rsidR="006727FC" w:rsidRPr="00B16A21">
        <w:rPr>
          <w:rFonts w:ascii="Verdana" w:hAnsi="Verdana"/>
          <w:sz w:val="20"/>
        </w:rPr>
        <w:t>de</w:t>
      </w:r>
      <w:r w:rsidR="00A804E9">
        <w:rPr>
          <w:rFonts w:ascii="Verdana" w:hAnsi="Verdana"/>
          <w:sz w:val="20"/>
        </w:rPr>
        <w:t xml:space="preserve"> </w:t>
      </w:r>
      <w:r w:rsidR="00751CA3">
        <w:rPr>
          <w:rFonts w:ascii="Verdana" w:hAnsi="Verdana"/>
          <w:sz w:val="20"/>
        </w:rPr>
        <w:t>junho</w:t>
      </w:r>
      <w:r w:rsidR="008B3D38">
        <w:rPr>
          <w:rFonts w:ascii="Verdana" w:hAnsi="Verdana"/>
          <w:sz w:val="20"/>
        </w:rPr>
        <w:t xml:space="preserve"> </w:t>
      </w:r>
      <w:r w:rsidR="00CE1396" w:rsidRPr="00B16A21">
        <w:rPr>
          <w:rFonts w:ascii="Verdana" w:hAnsi="Verdana"/>
          <w:sz w:val="20"/>
        </w:rPr>
        <w:t>de</w:t>
      </w:r>
      <w:r w:rsidR="006727FC" w:rsidRPr="00B16A21">
        <w:rPr>
          <w:rFonts w:ascii="Verdana" w:hAnsi="Verdana"/>
          <w:sz w:val="20"/>
        </w:rPr>
        <w:t xml:space="preserve"> 202</w:t>
      </w:r>
      <w:r w:rsidR="00CF1884" w:rsidRPr="00B16A21">
        <w:rPr>
          <w:rFonts w:ascii="Verdana" w:hAnsi="Verdana"/>
          <w:sz w:val="20"/>
        </w:rPr>
        <w:t>1</w:t>
      </w:r>
    </w:p>
    <w:p w14:paraId="1D920182" w14:textId="77777777" w:rsidR="006727FC" w:rsidRPr="000523D8" w:rsidRDefault="006727FC" w:rsidP="002303B5">
      <w:pPr>
        <w:pStyle w:val="c3"/>
        <w:widowControl w:val="0"/>
        <w:pBdr>
          <w:bottom w:val="double" w:sz="6" w:space="1" w:color="auto"/>
        </w:pBdr>
        <w:spacing w:line="320" w:lineRule="exact"/>
        <w:rPr>
          <w:rFonts w:ascii="Verdana" w:hAnsi="Verdana"/>
          <w:sz w:val="20"/>
        </w:rPr>
      </w:pPr>
    </w:p>
    <w:p w14:paraId="0550A99A" w14:textId="77777777" w:rsidR="006727FC" w:rsidRPr="000523D8" w:rsidRDefault="006727FC" w:rsidP="002303B5">
      <w:pPr>
        <w:pStyle w:val="c3"/>
        <w:widowControl w:val="0"/>
        <w:pBdr>
          <w:bottom w:val="double" w:sz="6" w:space="1" w:color="auto"/>
        </w:pBdr>
        <w:spacing w:line="320" w:lineRule="exact"/>
        <w:rPr>
          <w:rFonts w:ascii="Verdana" w:hAnsi="Verdana"/>
          <w:sz w:val="20"/>
        </w:rPr>
      </w:pPr>
    </w:p>
    <w:p w14:paraId="02873677" w14:textId="77777777" w:rsidR="006727FC" w:rsidRPr="000523D8" w:rsidRDefault="006727FC" w:rsidP="002303B5">
      <w:pPr>
        <w:pStyle w:val="c3"/>
        <w:widowControl w:val="0"/>
        <w:pBdr>
          <w:bottom w:val="double" w:sz="6" w:space="1" w:color="auto"/>
        </w:pBdr>
        <w:spacing w:line="320" w:lineRule="exact"/>
        <w:rPr>
          <w:rFonts w:ascii="Verdana" w:hAnsi="Verdana"/>
          <w:sz w:val="20"/>
        </w:rPr>
      </w:pPr>
    </w:p>
    <w:p w14:paraId="18412B94" w14:textId="77777777" w:rsidR="006727FC" w:rsidRPr="000523D8" w:rsidRDefault="006727FC" w:rsidP="002303B5">
      <w:pPr>
        <w:pStyle w:val="c3"/>
        <w:widowControl w:val="0"/>
        <w:pBdr>
          <w:bottom w:val="double" w:sz="6" w:space="1" w:color="auto"/>
        </w:pBdr>
        <w:spacing w:line="320" w:lineRule="exact"/>
        <w:rPr>
          <w:rFonts w:ascii="Verdana" w:hAnsi="Verdana"/>
          <w:sz w:val="20"/>
        </w:rPr>
      </w:pPr>
    </w:p>
    <w:p w14:paraId="0FF51621" w14:textId="77777777" w:rsidR="006727FC" w:rsidRPr="000523D8" w:rsidRDefault="006727FC" w:rsidP="002303B5">
      <w:pPr>
        <w:widowControl w:val="0"/>
        <w:tabs>
          <w:tab w:val="num" w:pos="1134"/>
        </w:tabs>
        <w:spacing w:line="320" w:lineRule="exact"/>
        <w:rPr>
          <w:rFonts w:ascii="Verdana" w:hAnsi="Verdana" w:cs="Arial"/>
          <w:sz w:val="20"/>
        </w:rPr>
      </w:pPr>
    </w:p>
    <w:p w14:paraId="1CD0C775" w14:textId="6E66AE0E" w:rsidR="006727FC" w:rsidRPr="000523D8" w:rsidRDefault="000F7E6B" w:rsidP="002303B5">
      <w:pPr>
        <w:spacing w:after="120" w:line="320" w:lineRule="exact"/>
        <w:rPr>
          <w:rFonts w:ascii="Verdana" w:hAnsi="Verdana" w:cs="Arial"/>
          <w:sz w:val="20"/>
        </w:rPr>
      </w:pPr>
      <w:r w:rsidRPr="000523D8">
        <w:rPr>
          <w:rFonts w:ascii="Verdana" w:hAnsi="Verdana" w:cs="Arial"/>
          <w:sz w:val="20"/>
        </w:rPr>
        <w:br w:type="page"/>
      </w:r>
    </w:p>
    <w:p w14:paraId="6A1EE59A" w14:textId="6553C8E0" w:rsidR="006B315F" w:rsidRPr="003A51A8" w:rsidRDefault="00751CA3" w:rsidP="002303B5">
      <w:pPr>
        <w:pStyle w:val="Corpodetexto2"/>
        <w:tabs>
          <w:tab w:val="left" w:pos="4111"/>
        </w:tabs>
        <w:suppressAutoHyphens/>
        <w:spacing w:line="320" w:lineRule="exact"/>
        <w:jc w:val="both"/>
        <w:outlineLvl w:val="0"/>
        <w:rPr>
          <w:rFonts w:ascii="Verdana" w:hAnsi="Verdana"/>
          <w:sz w:val="20"/>
        </w:rPr>
      </w:pPr>
      <w:r>
        <w:rPr>
          <w:rFonts w:ascii="Verdana" w:hAnsi="Verdana"/>
          <w:sz w:val="20"/>
        </w:rPr>
        <w:lastRenderedPageBreak/>
        <w:t xml:space="preserve">PRIMEIRO ADITIVO AO </w:t>
      </w:r>
      <w:r w:rsidR="006B315F" w:rsidRPr="003A51A8">
        <w:rPr>
          <w:rFonts w:ascii="Verdana" w:hAnsi="Verdana"/>
          <w:sz w:val="20"/>
        </w:rPr>
        <w:t xml:space="preserve">INSTRUMENTO PARTICULAR DE ESCRITURA </w:t>
      </w:r>
      <w:r w:rsidR="006B315F" w:rsidRPr="006E5DC9">
        <w:rPr>
          <w:rFonts w:ascii="Verdana" w:hAnsi="Verdana"/>
          <w:sz w:val="20"/>
        </w:rPr>
        <w:t xml:space="preserve">DA </w:t>
      </w:r>
      <w:r w:rsidR="006B315F" w:rsidRPr="00A320B7">
        <w:rPr>
          <w:rFonts w:ascii="Verdana" w:hAnsi="Verdana" w:cs="Arial"/>
          <w:sz w:val="20"/>
        </w:rPr>
        <w:t>5ª (QUINTA)</w:t>
      </w:r>
      <w:r w:rsidR="006B315F" w:rsidRPr="006E5DC9">
        <w:rPr>
          <w:rFonts w:ascii="Verdana" w:hAnsi="Verdana"/>
          <w:sz w:val="20"/>
        </w:rPr>
        <w:t xml:space="preserve"> EMISSÃO</w:t>
      </w:r>
      <w:r w:rsidR="006B315F" w:rsidRPr="003A51A8">
        <w:rPr>
          <w:rFonts w:ascii="Verdana" w:hAnsi="Verdana"/>
          <w:sz w:val="20"/>
        </w:rPr>
        <w:t xml:space="preserve"> DE DEBÊNTURES SIMPLES, NÃO CONVERSÍVEIS EM AÇÕES, EM SÉRIE ÚNICA, DA ESPÉCIE </w:t>
      </w:r>
      <w:r w:rsidR="006B315F" w:rsidRPr="008D089F">
        <w:rPr>
          <w:rFonts w:ascii="Verdana" w:hAnsi="Verdana"/>
          <w:sz w:val="20"/>
        </w:rPr>
        <w:t>QUIROGRAFÁRIA, PARA DISTRIBUIÇÃO</w:t>
      </w:r>
      <w:r w:rsidR="006B315F">
        <w:rPr>
          <w:rFonts w:ascii="Verdana" w:hAnsi="Verdana"/>
          <w:sz w:val="20"/>
        </w:rPr>
        <w:t xml:space="preserve"> PÚBLICA</w:t>
      </w:r>
      <w:r w:rsidR="008A64F3">
        <w:rPr>
          <w:rFonts w:ascii="Verdana" w:hAnsi="Verdana"/>
          <w:sz w:val="20"/>
        </w:rPr>
        <w:t>,</w:t>
      </w:r>
      <w:r w:rsidR="006B315F">
        <w:rPr>
          <w:rFonts w:ascii="Verdana" w:hAnsi="Verdana"/>
          <w:sz w:val="20"/>
        </w:rPr>
        <w:t xml:space="preserve"> COM ESFORÇOS RESTRITOS</w:t>
      </w:r>
      <w:r w:rsidR="006B315F" w:rsidRPr="003A51A8">
        <w:rPr>
          <w:rFonts w:ascii="Verdana" w:hAnsi="Verdana"/>
          <w:sz w:val="20"/>
        </w:rPr>
        <w:t>,</w:t>
      </w:r>
      <w:r w:rsidR="006B315F">
        <w:rPr>
          <w:rFonts w:ascii="Verdana" w:hAnsi="Verdana"/>
          <w:sz w:val="20"/>
        </w:rPr>
        <w:t xml:space="preserve"> SOB O REGIME MISTO </w:t>
      </w:r>
      <w:r w:rsidR="006B315F" w:rsidRPr="003928FC">
        <w:rPr>
          <w:rFonts w:ascii="Verdana" w:hAnsi="Verdana"/>
          <w:sz w:val="20"/>
        </w:rPr>
        <w:t xml:space="preserve">DE </w:t>
      </w:r>
      <w:r w:rsidR="006B315F" w:rsidRPr="00B03A6F">
        <w:rPr>
          <w:rFonts w:ascii="Verdana" w:hAnsi="Verdana"/>
          <w:sz w:val="20"/>
        </w:rPr>
        <w:t xml:space="preserve">GARANTIA FIRME </w:t>
      </w:r>
      <w:r w:rsidR="006B315F">
        <w:rPr>
          <w:rFonts w:ascii="Verdana" w:hAnsi="Verdana"/>
          <w:sz w:val="20"/>
        </w:rPr>
        <w:t xml:space="preserve">E MELHORES ESFORÇOS </w:t>
      </w:r>
      <w:r w:rsidR="006B315F" w:rsidRPr="00B03A6F">
        <w:rPr>
          <w:rFonts w:ascii="Verdana" w:hAnsi="Verdana"/>
          <w:sz w:val="20"/>
        </w:rPr>
        <w:t xml:space="preserve">DE </w:t>
      </w:r>
      <w:r w:rsidR="006B315F" w:rsidRPr="000115A9">
        <w:rPr>
          <w:rFonts w:ascii="Verdana" w:hAnsi="Verdana"/>
          <w:sz w:val="20"/>
        </w:rPr>
        <w:t>COLOCAÇÃO</w:t>
      </w:r>
      <w:r w:rsidR="006B315F">
        <w:rPr>
          <w:rFonts w:ascii="Verdana" w:hAnsi="Verdana"/>
          <w:sz w:val="20"/>
        </w:rPr>
        <w:t>,</w:t>
      </w:r>
      <w:r w:rsidR="006B315F" w:rsidRPr="000115A9">
        <w:rPr>
          <w:rFonts w:ascii="Verdana" w:hAnsi="Verdana"/>
          <w:sz w:val="20"/>
        </w:rPr>
        <w:t xml:space="preserve"> DA TEREOS AÇÚCAR E ENERGIA BRASIL S.A.</w:t>
      </w:r>
    </w:p>
    <w:p w14:paraId="38AECBE1" w14:textId="77777777" w:rsidR="00963E1B" w:rsidRPr="003A51A8" w:rsidRDefault="00963E1B" w:rsidP="002303B5">
      <w:pPr>
        <w:pStyle w:val="Corpodetexto2"/>
        <w:tabs>
          <w:tab w:val="left" w:pos="4111"/>
        </w:tabs>
        <w:suppressAutoHyphens/>
        <w:spacing w:line="320" w:lineRule="exact"/>
        <w:jc w:val="both"/>
        <w:outlineLvl w:val="0"/>
        <w:rPr>
          <w:rFonts w:ascii="Verdana" w:hAnsi="Verdana"/>
          <w:sz w:val="20"/>
        </w:rPr>
      </w:pPr>
    </w:p>
    <w:p w14:paraId="24D0566C" w14:textId="77777777" w:rsidR="00963E1B" w:rsidRPr="003A51A8" w:rsidRDefault="00963E1B" w:rsidP="002303B5">
      <w:pPr>
        <w:suppressAutoHyphens/>
        <w:spacing w:line="320" w:lineRule="exact"/>
        <w:rPr>
          <w:rFonts w:ascii="Verdana" w:hAnsi="Verdana"/>
          <w:sz w:val="20"/>
        </w:rPr>
      </w:pPr>
      <w:r w:rsidRPr="003A51A8">
        <w:rPr>
          <w:rFonts w:ascii="Verdana" w:hAnsi="Verdana"/>
          <w:sz w:val="20"/>
        </w:rPr>
        <w:t>Pelo presente instrumento particular, as partes (</w:t>
      </w:r>
      <w:r w:rsidR="00C25DF9" w:rsidRPr="003A51A8">
        <w:rPr>
          <w:rFonts w:ascii="Verdana" w:hAnsi="Verdana"/>
          <w:sz w:val="20"/>
        </w:rPr>
        <w:t>"</w:t>
      </w:r>
      <w:r w:rsidRPr="003A51A8">
        <w:rPr>
          <w:rFonts w:ascii="Verdana" w:hAnsi="Verdana"/>
          <w:b/>
          <w:sz w:val="20"/>
        </w:rPr>
        <w:t>Partes</w:t>
      </w:r>
      <w:r w:rsidR="00C25DF9" w:rsidRPr="003A51A8">
        <w:rPr>
          <w:rFonts w:ascii="Verdana" w:hAnsi="Verdana"/>
          <w:sz w:val="20"/>
        </w:rPr>
        <w:t>"</w:t>
      </w:r>
      <w:r w:rsidRPr="003A51A8">
        <w:rPr>
          <w:rFonts w:ascii="Verdana" w:hAnsi="Verdana"/>
          <w:sz w:val="20"/>
        </w:rPr>
        <w:t>):</w:t>
      </w:r>
    </w:p>
    <w:p w14:paraId="67904559" w14:textId="77777777" w:rsidR="00963E1B" w:rsidRPr="003A51A8" w:rsidRDefault="00963E1B" w:rsidP="002303B5">
      <w:pPr>
        <w:suppressAutoHyphens/>
        <w:spacing w:line="320" w:lineRule="exact"/>
        <w:rPr>
          <w:rFonts w:ascii="Verdana" w:hAnsi="Verdana"/>
          <w:sz w:val="20"/>
        </w:rPr>
      </w:pPr>
    </w:p>
    <w:p w14:paraId="24C1588D" w14:textId="230ED7AC" w:rsidR="00963E1B" w:rsidRPr="003A51A8" w:rsidRDefault="00963E1B" w:rsidP="002303B5">
      <w:pPr>
        <w:suppressAutoHyphens/>
        <w:spacing w:line="320" w:lineRule="exact"/>
        <w:rPr>
          <w:rFonts w:ascii="Verdana" w:hAnsi="Verdana"/>
          <w:sz w:val="20"/>
        </w:rPr>
      </w:pPr>
      <w:r w:rsidRPr="003A51A8">
        <w:rPr>
          <w:rFonts w:ascii="Verdana" w:hAnsi="Verdana"/>
          <w:b/>
          <w:smallCaps/>
          <w:sz w:val="20"/>
        </w:rPr>
        <w:t>TEREOS AÇÚCAR E ENERGIA BRASIL S.A.</w:t>
      </w:r>
      <w:r w:rsidRPr="003A51A8">
        <w:rPr>
          <w:rFonts w:ascii="Verdana" w:hAnsi="Verdana"/>
          <w:sz w:val="20"/>
        </w:rPr>
        <w:t xml:space="preserve">, sociedade </w:t>
      </w:r>
      <w:r w:rsidRPr="003911EC">
        <w:rPr>
          <w:rFonts w:ascii="Verdana" w:hAnsi="Verdana"/>
          <w:sz w:val="20"/>
        </w:rPr>
        <w:t xml:space="preserve">por ações </w:t>
      </w:r>
      <w:r w:rsidR="00356EA7" w:rsidRPr="003911EC">
        <w:rPr>
          <w:rFonts w:ascii="Verdana" w:hAnsi="Verdana"/>
          <w:sz w:val="20"/>
        </w:rPr>
        <w:t xml:space="preserve">sem registro de capital aberto, </w:t>
      </w:r>
      <w:r w:rsidRPr="003911EC">
        <w:rPr>
          <w:rFonts w:ascii="Verdana" w:hAnsi="Verdana"/>
          <w:sz w:val="20"/>
        </w:rPr>
        <w:t xml:space="preserve">com sede na </w:t>
      </w:r>
      <w:r w:rsidR="0080272E" w:rsidRPr="003911EC">
        <w:rPr>
          <w:rFonts w:ascii="Verdana" w:hAnsi="Verdana" w:cs="Arial"/>
          <w:sz w:val="20"/>
        </w:rPr>
        <w:t>cidade</w:t>
      </w:r>
      <w:r w:rsidR="0080272E" w:rsidRPr="003911EC">
        <w:rPr>
          <w:rFonts w:ascii="Verdana" w:hAnsi="Verdana"/>
          <w:sz w:val="20"/>
        </w:rPr>
        <w:t xml:space="preserve"> </w:t>
      </w:r>
      <w:r w:rsidRPr="003911EC">
        <w:rPr>
          <w:rFonts w:ascii="Verdana" w:hAnsi="Verdana"/>
          <w:sz w:val="20"/>
        </w:rPr>
        <w:t xml:space="preserve">de </w:t>
      </w:r>
      <w:r w:rsidR="00000BB3" w:rsidRPr="003911EC">
        <w:rPr>
          <w:rFonts w:ascii="Verdana" w:hAnsi="Verdana"/>
          <w:sz w:val="20"/>
        </w:rPr>
        <w:t>Olímpia</w:t>
      </w:r>
      <w:r w:rsidRPr="003911EC">
        <w:rPr>
          <w:rFonts w:ascii="Verdana" w:hAnsi="Verdana"/>
          <w:sz w:val="20"/>
        </w:rPr>
        <w:t xml:space="preserve">, </w:t>
      </w:r>
      <w:r w:rsidR="0080272E" w:rsidRPr="003911EC">
        <w:rPr>
          <w:rFonts w:ascii="Verdana" w:hAnsi="Verdana" w:cs="Arial"/>
          <w:sz w:val="20"/>
        </w:rPr>
        <w:t>estado</w:t>
      </w:r>
      <w:r w:rsidR="0080272E" w:rsidRPr="003911EC">
        <w:rPr>
          <w:rFonts w:ascii="Verdana" w:hAnsi="Verdana"/>
          <w:sz w:val="20"/>
        </w:rPr>
        <w:t xml:space="preserve"> </w:t>
      </w:r>
      <w:r w:rsidRPr="003911EC">
        <w:rPr>
          <w:rFonts w:ascii="Verdana" w:hAnsi="Verdana"/>
          <w:sz w:val="20"/>
        </w:rPr>
        <w:t xml:space="preserve">de São Paulo, na Via de Acesso Guerino Bertoco, Km 5, localizada na altura do Km 155 da Rodovia Assis Chateaubriand, Zona Rural, CEP 15400-000, inscrita no Cadastro Nacional da Pessoa Jurídica do Ministério da </w:t>
      </w:r>
      <w:r w:rsidR="00E90F99" w:rsidRPr="003911EC">
        <w:rPr>
          <w:rFonts w:ascii="Verdana" w:hAnsi="Verdana" w:cs="Arial"/>
          <w:bCs/>
          <w:sz w:val="20"/>
        </w:rPr>
        <w:t>Economia</w:t>
      </w:r>
      <w:r w:rsidRPr="003911EC">
        <w:rPr>
          <w:rFonts w:ascii="Verdana" w:hAnsi="Verdana"/>
          <w:sz w:val="20"/>
        </w:rPr>
        <w:t xml:space="preserve"> (</w:t>
      </w:r>
      <w:r w:rsidR="00C25DF9" w:rsidRPr="003911EC">
        <w:rPr>
          <w:rFonts w:ascii="Verdana" w:hAnsi="Verdana"/>
          <w:sz w:val="20"/>
        </w:rPr>
        <w:t>"</w:t>
      </w:r>
      <w:r w:rsidRPr="003911EC">
        <w:rPr>
          <w:rFonts w:ascii="Verdana" w:hAnsi="Verdana"/>
          <w:b/>
          <w:sz w:val="20"/>
        </w:rPr>
        <w:t>CNPJ/</w:t>
      </w:r>
      <w:r w:rsidRPr="003911EC">
        <w:rPr>
          <w:rFonts w:ascii="Verdana" w:hAnsi="Verdana" w:cs="Arial"/>
          <w:b/>
          <w:bCs/>
          <w:sz w:val="20"/>
        </w:rPr>
        <w:t>M</w:t>
      </w:r>
      <w:r w:rsidR="00E90F99" w:rsidRPr="003911EC">
        <w:rPr>
          <w:rFonts w:ascii="Verdana" w:hAnsi="Verdana" w:cs="Arial"/>
          <w:b/>
          <w:bCs/>
          <w:sz w:val="20"/>
        </w:rPr>
        <w:t>E</w:t>
      </w:r>
      <w:r w:rsidR="00C25DF9" w:rsidRPr="003911EC">
        <w:rPr>
          <w:rFonts w:ascii="Verdana" w:hAnsi="Verdana"/>
          <w:sz w:val="20"/>
        </w:rPr>
        <w:t>"</w:t>
      </w:r>
      <w:r w:rsidRPr="003911EC">
        <w:rPr>
          <w:rFonts w:ascii="Verdana" w:hAnsi="Verdana"/>
          <w:sz w:val="20"/>
        </w:rPr>
        <w:t>) sob o n.º 47.080.619/0001-17 e com seus atos constitutivos devidamente arquivados na Junta Comercial do Estado de São Paulo (</w:t>
      </w:r>
      <w:r w:rsidR="00C25DF9" w:rsidRPr="003911EC">
        <w:rPr>
          <w:rFonts w:ascii="Verdana" w:hAnsi="Verdana"/>
          <w:sz w:val="20"/>
        </w:rPr>
        <w:t>"</w:t>
      </w:r>
      <w:r w:rsidRPr="003911EC">
        <w:rPr>
          <w:rFonts w:ascii="Verdana" w:hAnsi="Verdana"/>
          <w:b/>
          <w:sz w:val="20"/>
        </w:rPr>
        <w:t>JUCESP</w:t>
      </w:r>
      <w:r w:rsidR="00C25DF9" w:rsidRPr="003911EC">
        <w:rPr>
          <w:rFonts w:ascii="Verdana" w:hAnsi="Verdana"/>
          <w:sz w:val="20"/>
        </w:rPr>
        <w:t>"</w:t>
      </w:r>
      <w:r w:rsidRPr="003911EC">
        <w:rPr>
          <w:rFonts w:ascii="Verdana" w:hAnsi="Verdana"/>
          <w:sz w:val="20"/>
        </w:rPr>
        <w:t>) sob o NIRE 35.300</w:t>
      </w:r>
      <w:r w:rsidRPr="003A51A8">
        <w:rPr>
          <w:rFonts w:ascii="Verdana" w:hAnsi="Verdana"/>
          <w:sz w:val="20"/>
        </w:rPr>
        <w:t>.145.135, neste ato representada na forma de seu estatuto social (</w:t>
      </w:r>
      <w:r w:rsidR="00C25DF9" w:rsidRPr="003A51A8">
        <w:rPr>
          <w:rFonts w:ascii="Verdana" w:hAnsi="Verdana"/>
          <w:sz w:val="20"/>
        </w:rPr>
        <w:t>"</w:t>
      </w:r>
      <w:r w:rsidRPr="003A51A8">
        <w:rPr>
          <w:rFonts w:ascii="Verdana" w:hAnsi="Verdana"/>
          <w:b/>
          <w:sz w:val="20"/>
        </w:rPr>
        <w:t>Emissora</w:t>
      </w:r>
      <w:r w:rsidR="00C25DF9" w:rsidRPr="003A51A8">
        <w:rPr>
          <w:rFonts w:ascii="Verdana" w:hAnsi="Verdana"/>
          <w:sz w:val="20"/>
        </w:rPr>
        <w:t>"</w:t>
      </w:r>
      <w:r w:rsidR="00655C45">
        <w:rPr>
          <w:rFonts w:ascii="Verdana" w:hAnsi="Verdana"/>
          <w:sz w:val="20"/>
        </w:rPr>
        <w:t xml:space="preserve"> ou “</w:t>
      </w:r>
      <w:r w:rsidR="00655C45" w:rsidRPr="00DF4ACB">
        <w:rPr>
          <w:rFonts w:ascii="Verdana" w:hAnsi="Verdana"/>
          <w:b/>
          <w:bCs/>
          <w:sz w:val="20"/>
        </w:rPr>
        <w:t>Companhia</w:t>
      </w:r>
      <w:r w:rsidR="00655C45">
        <w:rPr>
          <w:rFonts w:ascii="Verdana" w:hAnsi="Verdana"/>
          <w:sz w:val="20"/>
        </w:rPr>
        <w:t>”</w:t>
      </w:r>
      <w:r w:rsidRPr="003A51A8">
        <w:rPr>
          <w:rFonts w:ascii="Verdana" w:hAnsi="Verdana"/>
          <w:sz w:val="20"/>
        </w:rPr>
        <w:t xml:space="preserve">); </w:t>
      </w:r>
      <w:r w:rsidR="0043117F" w:rsidRPr="003A51A8">
        <w:rPr>
          <w:rFonts w:ascii="Verdana" w:hAnsi="Verdana"/>
          <w:sz w:val="20"/>
        </w:rPr>
        <w:t>e</w:t>
      </w:r>
    </w:p>
    <w:p w14:paraId="286EDE4F" w14:textId="77777777" w:rsidR="00963E1B" w:rsidRPr="003A51A8" w:rsidRDefault="00963E1B" w:rsidP="002303B5">
      <w:pPr>
        <w:suppressAutoHyphens/>
        <w:spacing w:line="320" w:lineRule="exact"/>
        <w:rPr>
          <w:rFonts w:ascii="Verdana" w:hAnsi="Verdana"/>
          <w:b/>
          <w:sz w:val="20"/>
        </w:rPr>
      </w:pPr>
    </w:p>
    <w:p w14:paraId="2F415D94" w14:textId="38DA6A23" w:rsidR="00E2479D" w:rsidRPr="003A51A8" w:rsidRDefault="008C7D4D" w:rsidP="002303B5">
      <w:pPr>
        <w:suppressAutoHyphens/>
        <w:spacing w:line="320" w:lineRule="exact"/>
        <w:rPr>
          <w:rFonts w:ascii="Verdana" w:hAnsi="Verdana"/>
          <w:sz w:val="20"/>
        </w:rPr>
      </w:pPr>
      <w:r>
        <w:rPr>
          <w:rFonts w:ascii="Verdana" w:hAnsi="Verdana"/>
          <w:b/>
          <w:sz w:val="20"/>
        </w:rPr>
        <w:t>OLIVEIRA TRUST DISTRIBUIDORA DE TÍTULOS E VALORES MOBILIÁRIOS S.A.</w:t>
      </w:r>
      <w:r w:rsidRPr="003A51A8">
        <w:rPr>
          <w:rFonts w:ascii="Verdana" w:hAnsi="Verdana"/>
          <w:sz w:val="20"/>
        </w:rPr>
        <w:t>,</w:t>
      </w:r>
      <w:r w:rsidRPr="003A51A8">
        <w:rPr>
          <w:rFonts w:ascii="Verdana" w:hAnsi="Verdana"/>
          <w:b/>
          <w:sz w:val="20"/>
        </w:rPr>
        <w:t xml:space="preserve"> </w:t>
      </w:r>
      <w:r w:rsidRPr="000759FB">
        <w:rPr>
          <w:rFonts w:ascii="Verdana" w:hAnsi="Verdana"/>
          <w:color w:val="000000"/>
          <w:sz w:val="20"/>
        </w:rPr>
        <w:t>instituição financeira</w:t>
      </w:r>
      <w:r w:rsidRPr="003A51A8" w:rsidDel="00572AF0">
        <w:rPr>
          <w:rFonts w:ascii="Verdana" w:hAnsi="Verdana"/>
          <w:sz w:val="20"/>
        </w:rPr>
        <w:t xml:space="preserve"> </w:t>
      </w:r>
      <w:r w:rsidRPr="003A51A8">
        <w:rPr>
          <w:rFonts w:ascii="Verdana" w:hAnsi="Verdana"/>
          <w:sz w:val="20"/>
        </w:rPr>
        <w:t xml:space="preserve">com </w:t>
      </w:r>
      <w:r>
        <w:rPr>
          <w:rFonts w:ascii="Verdana" w:hAnsi="Verdana"/>
          <w:sz w:val="20"/>
        </w:rPr>
        <w:t>filial</w:t>
      </w:r>
      <w:r w:rsidRPr="003A51A8">
        <w:rPr>
          <w:rFonts w:ascii="Verdana" w:hAnsi="Verdana"/>
          <w:sz w:val="20"/>
        </w:rPr>
        <w:t xml:space="preserve"> na </w:t>
      </w:r>
      <w:r w:rsidRPr="000523D8">
        <w:rPr>
          <w:rFonts w:ascii="Verdana" w:hAnsi="Verdana" w:cs="Arial"/>
          <w:bCs/>
          <w:sz w:val="20"/>
        </w:rPr>
        <w:t>cidade</w:t>
      </w:r>
      <w:r w:rsidRPr="003A51A8">
        <w:rPr>
          <w:rFonts w:ascii="Verdana" w:hAnsi="Verdana"/>
          <w:sz w:val="20"/>
        </w:rPr>
        <w:t xml:space="preserve"> de São Paulo, </w:t>
      </w:r>
      <w:r w:rsidRPr="000523D8">
        <w:rPr>
          <w:rFonts w:ascii="Verdana" w:hAnsi="Verdana" w:cs="Arial"/>
          <w:bCs/>
          <w:sz w:val="20"/>
        </w:rPr>
        <w:t>estado</w:t>
      </w:r>
      <w:r w:rsidRPr="003A51A8">
        <w:rPr>
          <w:rFonts w:ascii="Verdana" w:hAnsi="Verdana"/>
          <w:sz w:val="20"/>
        </w:rPr>
        <w:t xml:space="preserve"> de São Paulo, na </w:t>
      </w:r>
      <w:r w:rsidRPr="000332FB">
        <w:rPr>
          <w:rFonts w:ascii="Verdana" w:hAnsi="Verdana"/>
          <w:sz w:val="20"/>
        </w:rPr>
        <w:t>Rua Joaquim Floriano, 1052, 13º andar,</w:t>
      </w:r>
      <w:r>
        <w:rPr>
          <w:rFonts w:ascii="Verdana" w:hAnsi="Verdana"/>
          <w:sz w:val="20"/>
        </w:rPr>
        <w:t xml:space="preserve"> Itaim Bibi,</w:t>
      </w:r>
      <w:r w:rsidRPr="000332FB">
        <w:rPr>
          <w:rFonts w:ascii="Verdana" w:hAnsi="Verdana"/>
          <w:sz w:val="20"/>
        </w:rPr>
        <w:t xml:space="preserve"> CEP 04534-004, inscrita no CNPJ/ME sob o </w:t>
      </w:r>
      <w:r>
        <w:rPr>
          <w:rFonts w:ascii="Verdana" w:hAnsi="Verdana"/>
          <w:sz w:val="20"/>
        </w:rPr>
        <w:t>n</w:t>
      </w:r>
      <w:r w:rsidRPr="000332FB">
        <w:rPr>
          <w:rFonts w:ascii="Verdana" w:hAnsi="Verdana"/>
          <w:sz w:val="20"/>
        </w:rPr>
        <w:t>º 36.113.876/0004-34</w:t>
      </w:r>
      <w:r w:rsidRPr="003A51A8">
        <w:rPr>
          <w:rFonts w:ascii="Verdana" w:hAnsi="Verdana"/>
          <w:sz w:val="20"/>
        </w:rPr>
        <w:t>, neste ato representada na forma de seu estatuto social ("</w:t>
      </w:r>
      <w:r>
        <w:rPr>
          <w:rFonts w:ascii="Verdana" w:hAnsi="Verdana"/>
          <w:b/>
          <w:sz w:val="20"/>
        </w:rPr>
        <w:t xml:space="preserve">Agente </w:t>
      </w:r>
      <w:r w:rsidR="00E2479D">
        <w:rPr>
          <w:rFonts w:ascii="Verdana" w:hAnsi="Verdana"/>
          <w:b/>
          <w:sz w:val="20"/>
        </w:rPr>
        <w:t>Fiduciário</w:t>
      </w:r>
      <w:r w:rsidR="00E2479D" w:rsidRPr="003A51A8">
        <w:rPr>
          <w:rFonts w:ascii="Verdana" w:hAnsi="Verdana"/>
          <w:sz w:val="20"/>
        </w:rPr>
        <w:t>")</w:t>
      </w:r>
      <w:r w:rsidR="00E2479D">
        <w:rPr>
          <w:rFonts w:ascii="Verdana" w:hAnsi="Verdana"/>
          <w:sz w:val="20"/>
        </w:rPr>
        <w:t xml:space="preserve">, </w:t>
      </w:r>
      <w:r w:rsidR="00E2479D" w:rsidRPr="00654AE5">
        <w:rPr>
          <w:rFonts w:ascii="Verdana" w:hAnsi="Verdana"/>
          <w:sz w:val="20"/>
        </w:rPr>
        <w:t xml:space="preserve">representando a comunhão dos titulares das </w:t>
      </w:r>
      <w:r w:rsidR="00E2479D">
        <w:rPr>
          <w:rFonts w:ascii="Verdana" w:hAnsi="Verdana"/>
          <w:sz w:val="20"/>
        </w:rPr>
        <w:t>d</w:t>
      </w:r>
      <w:r w:rsidR="00E2479D" w:rsidRPr="00654AE5">
        <w:rPr>
          <w:rFonts w:ascii="Verdana" w:hAnsi="Verdana"/>
          <w:sz w:val="20"/>
        </w:rPr>
        <w:t>ebêntures de emissão da Emissora (</w:t>
      </w:r>
      <w:r w:rsidR="00E2479D">
        <w:rPr>
          <w:rFonts w:ascii="Verdana" w:hAnsi="Verdana"/>
          <w:sz w:val="20"/>
        </w:rPr>
        <w:t>“</w:t>
      </w:r>
      <w:r w:rsidR="00E2479D" w:rsidRPr="006E5DC9">
        <w:rPr>
          <w:rFonts w:ascii="Verdana" w:hAnsi="Verdana"/>
          <w:b/>
          <w:bCs/>
          <w:sz w:val="20"/>
        </w:rPr>
        <w:t>Debêntures</w:t>
      </w:r>
      <w:r w:rsidR="00E2479D">
        <w:rPr>
          <w:rFonts w:ascii="Verdana" w:hAnsi="Verdana"/>
          <w:sz w:val="20"/>
        </w:rPr>
        <w:t xml:space="preserve">”, </w:t>
      </w:r>
      <w:r w:rsidR="00E2479D" w:rsidRPr="00654AE5">
        <w:rPr>
          <w:rFonts w:ascii="Verdana" w:hAnsi="Verdana"/>
          <w:sz w:val="20"/>
        </w:rPr>
        <w:t>“</w:t>
      </w:r>
      <w:r w:rsidR="00E2479D" w:rsidRPr="00F5033E">
        <w:rPr>
          <w:rFonts w:ascii="Verdana" w:hAnsi="Verdana"/>
          <w:b/>
          <w:bCs/>
          <w:sz w:val="20"/>
        </w:rPr>
        <w:t>Debenturistas</w:t>
      </w:r>
      <w:r w:rsidR="00E2479D" w:rsidRPr="00654AE5">
        <w:rPr>
          <w:rFonts w:ascii="Verdana" w:hAnsi="Verdana"/>
          <w:sz w:val="20"/>
        </w:rPr>
        <w:t xml:space="preserve">” e, individualmente, </w:t>
      </w:r>
      <w:r w:rsidR="00E2479D">
        <w:rPr>
          <w:rFonts w:ascii="Verdana" w:hAnsi="Verdana"/>
          <w:sz w:val="20"/>
        </w:rPr>
        <w:t>“</w:t>
      </w:r>
      <w:r w:rsidR="00E2479D" w:rsidRPr="006E5DC9">
        <w:rPr>
          <w:rFonts w:ascii="Verdana" w:hAnsi="Verdana"/>
          <w:b/>
          <w:bCs/>
          <w:sz w:val="20"/>
        </w:rPr>
        <w:t>Debênture</w:t>
      </w:r>
      <w:r w:rsidR="00E2479D">
        <w:rPr>
          <w:rFonts w:ascii="Verdana" w:hAnsi="Verdana"/>
          <w:sz w:val="20"/>
        </w:rPr>
        <w:t xml:space="preserve">” e </w:t>
      </w:r>
      <w:r w:rsidR="00E2479D" w:rsidRPr="00654AE5">
        <w:rPr>
          <w:rFonts w:ascii="Verdana" w:hAnsi="Verdana"/>
          <w:sz w:val="20"/>
        </w:rPr>
        <w:t>“</w:t>
      </w:r>
      <w:r w:rsidR="00E2479D" w:rsidRPr="00F5033E">
        <w:rPr>
          <w:rFonts w:ascii="Verdana" w:hAnsi="Verdana"/>
          <w:b/>
          <w:bCs/>
          <w:sz w:val="20"/>
        </w:rPr>
        <w:t>Debenturista</w:t>
      </w:r>
      <w:r w:rsidR="00E2479D" w:rsidRPr="00654AE5">
        <w:rPr>
          <w:rFonts w:ascii="Verdana" w:hAnsi="Verdana"/>
          <w:sz w:val="20"/>
        </w:rPr>
        <w:t>”)</w:t>
      </w:r>
      <w:r w:rsidR="00E2479D">
        <w:rPr>
          <w:rFonts w:ascii="Verdana" w:hAnsi="Verdana"/>
          <w:sz w:val="20"/>
        </w:rPr>
        <w:t>.</w:t>
      </w:r>
    </w:p>
    <w:p w14:paraId="5523A0B9" w14:textId="79AFD240" w:rsidR="00963E1B" w:rsidRPr="003A51A8" w:rsidRDefault="00963E1B" w:rsidP="002303B5">
      <w:pPr>
        <w:suppressAutoHyphens/>
        <w:spacing w:line="320" w:lineRule="exact"/>
        <w:rPr>
          <w:rFonts w:ascii="Verdana" w:hAnsi="Verdana"/>
          <w:b/>
          <w:sz w:val="20"/>
        </w:rPr>
      </w:pPr>
    </w:p>
    <w:p w14:paraId="52D9B2BF" w14:textId="77777777" w:rsidR="00963E1B" w:rsidRPr="003A51A8" w:rsidRDefault="00963E1B" w:rsidP="002303B5">
      <w:pPr>
        <w:spacing w:line="320" w:lineRule="exact"/>
        <w:rPr>
          <w:rFonts w:ascii="Verdana" w:hAnsi="Verdana"/>
          <w:b/>
          <w:sz w:val="20"/>
        </w:rPr>
      </w:pPr>
      <w:r w:rsidRPr="003A51A8">
        <w:rPr>
          <w:rFonts w:ascii="Verdana" w:hAnsi="Verdana"/>
          <w:b/>
          <w:sz w:val="20"/>
        </w:rPr>
        <w:t xml:space="preserve">CONSIDERANDO QUE: </w:t>
      </w:r>
    </w:p>
    <w:p w14:paraId="04AB258D" w14:textId="77777777" w:rsidR="00963E1B" w:rsidRPr="003A51A8" w:rsidRDefault="00963E1B" w:rsidP="002303B5">
      <w:pPr>
        <w:spacing w:line="320" w:lineRule="exact"/>
        <w:rPr>
          <w:rFonts w:ascii="Verdana" w:hAnsi="Verdana"/>
          <w:b/>
          <w:sz w:val="20"/>
        </w:rPr>
      </w:pPr>
    </w:p>
    <w:p w14:paraId="650BE0C0" w14:textId="5FA10869" w:rsidR="00607B07" w:rsidRDefault="00751CA3" w:rsidP="0006033A">
      <w:pPr>
        <w:numPr>
          <w:ilvl w:val="0"/>
          <w:numId w:val="12"/>
        </w:numPr>
        <w:spacing w:line="320" w:lineRule="exact"/>
        <w:ind w:left="1134" w:hanging="1134"/>
        <w:rPr>
          <w:rFonts w:ascii="Verdana" w:hAnsi="Verdana"/>
          <w:sz w:val="20"/>
        </w:rPr>
      </w:pPr>
      <w:r>
        <w:rPr>
          <w:rFonts w:ascii="Verdana" w:hAnsi="Verdana"/>
          <w:sz w:val="20"/>
        </w:rPr>
        <w:t xml:space="preserve">em 31 de maio de 2021, as Partes celebraram o </w:t>
      </w:r>
      <w:r w:rsidRPr="00751CA3">
        <w:rPr>
          <w:rFonts w:ascii="Verdana" w:hAnsi="Verdana"/>
          <w:sz w:val="20"/>
        </w:rPr>
        <w:t>Instrumento Particular de Escritura da 5ª (Quinta) Emissão de Debêntures Simples, Não Conversíveis em Ações, em Série Única, da Espécie Quirografária, para Distribuição Pública com Esforços Restritos, sob o Regime Misto de Garantia Firme e Melhores Esforços de Colocação, da Tereos Açúcar e Energia Brasil S.A.</w:t>
      </w:r>
      <w:r>
        <w:rPr>
          <w:rFonts w:ascii="Verdana" w:hAnsi="Verdana"/>
          <w:sz w:val="20"/>
        </w:rPr>
        <w:t xml:space="preserve"> (“</w:t>
      </w:r>
      <w:r>
        <w:rPr>
          <w:rFonts w:ascii="Verdana" w:hAnsi="Verdana"/>
          <w:b/>
          <w:bCs/>
          <w:sz w:val="20"/>
        </w:rPr>
        <w:t>Escritura de Emissão</w:t>
      </w:r>
      <w:r>
        <w:rPr>
          <w:rFonts w:ascii="Verdana" w:hAnsi="Verdana"/>
          <w:sz w:val="20"/>
        </w:rPr>
        <w:t>”)</w:t>
      </w:r>
      <w:r w:rsidR="00672CE3">
        <w:rPr>
          <w:rFonts w:ascii="Verdana" w:hAnsi="Verdana"/>
          <w:sz w:val="20"/>
        </w:rPr>
        <w:t xml:space="preserve">, </w:t>
      </w:r>
      <w:r w:rsidR="00672CE3" w:rsidRPr="00672CE3">
        <w:rPr>
          <w:rFonts w:ascii="Verdana" w:hAnsi="Verdana"/>
          <w:sz w:val="20"/>
        </w:rPr>
        <w:t xml:space="preserve">a qual foi devidamente arquivada na JUCESP em </w:t>
      </w:r>
      <w:r w:rsidR="0006033A">
        <w:rPr>
          <w:rFonts w:ascii="Verdana" w:hAnsi="Verdana"/>
          <w:sz w:val="20"/>
        </w:rPr>
        <w:t xml:space="preserve">17 </w:t>
      </w:r>
      <w:r w:rsidR="00672CE3" w:rsidRPr="00672CE3">
        <w:rPr>
          <w:rFonts w:ascii="Verdana" w:hAnsi="Verdana"/>
          <w:sz w:val="20"/>
        </w:rPr>
        <w:t xml:space="preserve">de </w:t>
      </w:r>
      <w:r w:rsidR="0006033A">
        <w:rPr>
          <w:rFonts w:ascii="Verdana" w:hAnsi="Verdana"/>
          <w:sz w:val="20"/>
        </w:rPr>
        <w:t xml:space="preserve">junho </w:t>
      </w:r>
      <w:r w:rsidR="00672CE3" w:rsidRPr="00672CE3">
        <w:rPr>
          <w:rFonts w:ascii="Verdana" w:hAnsi="Verdana"/>
          <w:sz w:val="20"/>
        </w:rPr>
        <w:t>de 2021, sob o nº</w:t>
      </w:r>
      <w:r w:rsidR="001F5E28">
        <w:rPr>
          <w:rFonts w:ascii="Verdana" w:hAnsi="Verdana"/>
          <w:sz w:val="20"/>
        </w:rPr>
        <w:t xml:space="preserve"> </w:t>
      </w:r>
      <w:r w:rsidR="0006033A" w:rsidRPr="0006033A">
        <w:rPr>
          <w:rFonts w:ascii="Verdana" w:hAnsi="Verdana"/>
          <w:sz w:val="20"/>
        </w:rPr>
        <w:t>003.931/7-000</w:t>
      </w:r>
      <w:r w:rsidR="00963E1B" w:rsidRPr="00607B07">
        <w:rPr>
          <w:rFonts w:ascii="Verdana" w:hAnsi="Verdana"/>
          <w:sz w:val="20"/>
        </w:rPr>
        <w:t>;</w:t>
      </w:r>
    </w:p>
    <w:p w14:paraId="3FCC81BB" w14:textId="77777777" w:rsidR="002A2962" w:rsidRPr="00322C2D" w:rsidRDefault="002A2962" w:rsidP="002A2962">
      <w:pPr>
        <w:spacing w:line="320" w:lineRule="exact"/>
        <w:rPr>
          <w:rFonts w:ascii="Verdana" w:hAnsi="Verdana"/>
          <w:sz w:val="20"/>
        </w:rPr>
      </w:pPr>
    </w:p>
    <w:p w14:paraId="6B86E979" w14:textId="7652D27B" w:rsidR="00751CA3" w:rsidRDefault="00751CA3" w:rsidP="002303B5">
      <w:pPr>
        <w:numPr>
          <w:ilvl w:val="0"/>
          <w:numId w:val="12"/>
        </w:numPr>
        <w:spacing w:line="320" w:lineRule="exact"/>
        <w:ind w:left="1134" w:hanging="1134"/>
        <w:rPr>
          <w:rFonts w:ascii="Verdana" w:hAnsi="Verdana"/>
          <w:sz w:val="20"/>
        </w:rPr>
      </w:pPr>
      <w:r>
        <w:rPr>
          <w:rFonts w:ascii="Verdana" w:hAnsi="Verdana"/>
          <w:sz w:val="20"/>
        </w:rPr>
        <w:t xml:space="preserve">em razão da conclusão do Procedimento de </w:t>
      </w:r>
      <w:r>
        <w:rPr>
          <w:rFonts w:ascii="Verdana" w:hAnsi="Verdana"/>
          <w:i/>
          <w:iCs/>
          <w:sz w:val="20"/>
        </w:rPr>
        <w:t>Bookbuilding</w:t>
      </w:r>
      <w:r>
        <w:rPr>
          <w:rFonts w:ascii="Verdana" w:hAnsi="Verdana"/>
          <w:sz w:val="20"/>
        </w:rPr>
        <w:t>, conforme</w:t>
      </w:r>
      <w:r>
        <w:rPr>
          <w:rFonts w:ascii="Verdana" w:hAnsi="Verdana"/>
          <w:i/>
          <w:iCs/>
          <w:sz w:val="20"/>
        </w:rPr>
        <w:t xml:space="preserve"> </w:t>
      </w:r>
      <w:r>
        <w:rPr>
          <w:rFonts w:ascii="Verdana" w:hAnsi="Verdana"/>
          <w:sz w:val="20"/>
        </w:rPr>
        <w:t xml:space="preserve">estabelecido nas </w:t>
      </w:r>
      <w:r w:rsidRPr="002A2962">
        <w:rPr>
          <w:rFonts w:ascii="Verdana" w:hAnsi="Verdana"/>
          <w:sz w:val="20"/>
        </w:rPr>
        <w:t>cláusulas 3.6.1</w:t>
      </w:r>
      <w:r w:rsidR="004554CC">
        <w:rPr>
          <w:rFonts w:ascii="Verdana" w:hAnsi="Verdana"/>
          <w:sz w:val="20"/>
        </w:rPr>
        <w:t xml:space="preserve">, </w:t>
      </w:r>
      <w:r w:rsidRPr="002A2962">
        <w:rPr>
          <w:rFonts w:ascii="Verdana" w:hAnsi="Verdana"/>
          <w:sz w:val="20"/>
        </w:rPr>
        <w:t xml:space="preserve">4.11.1 </w:t>
      </w:r>
      <w:r w:rsidR="00080E55" w:rsidRPr="002A2962">
        <w:rPr>
          <w:rFonts w:ascii="Verdana" w:hAnsi="Verdana"/>
          <w:sz w:val="20"/>
        </w:rPr>
        <w:t xml:space="preserve">e 4.11.2.1 </w:t>
      </w:r>
      <w:r w:rsidRPr="002A2962">
        <w:rPr>
          <w:rFonts w:ascii="Verdana" w:hAnsi="Verdana"/>
          <w:sz w:val="20"/>
        </w:rPr>
        <w:t xml:space="preserve">da Escritura de Emissão, foi </w:t>
      </w:r>
      <w:r w:rsidR="006F779D" w:rsidRPr="002A2962">
        <w:rPr>
          <w:rFonts w:ascii="Verdana" w:hAnsi="Verdana"/>
          <w:sz w:val="20"/>
        </w:rPr>
        <w:t xml:space="preserve">apurada </w:t>
      </w:r>
      <w:r w:rsidRPr="002A2962">
        <w:rPr>
          <w:rFonts w:ascii="Verdana" w:hAnsi="Verdana"/>
          <w:sz w:val="20"/>
        </w:rPr>
        <w:t>a quantidade total de 480.000 (quatrocentas e oitenta mil) Debêntures emitidas bem como foi fixada a taxa de Remuneração das Debêntures</w:t>
      </w:r>
      <w:r w:rsidR="00792617" w:rsidRPr="002A2962">
        <w:rPr>
          <w:rFonts w:ascii="Verdana" w:hAnsi="Verdana"/>
          <w:sz w:val="20"/>
        </w:rPr>
        <w:t>;</w:t>
      </w:r>
      <w:r w:rsidR="00792617">
        <w:rPr>
          <w:rFonts w:ascii="Verdana" w:hAnsi="Verdana"/>
          <w:sz w:val="20"/>
        </w:rPr>
        <w:t xml:space="preserve"> </w:t>
      </w:r>
    </w:p>
    <w:p w14:paraId="31B7ADAF" w14:textId="77777777" w:rsidR="00751CA3" w:rsidRDefault="00751CA3" w:rsidP="002303B5">
      <w:pPr>
        <w:pStyle w:val="PargrafodaLista"/>
        <w:spacing w:line="320" w:lineRule="exact"/>
        <w:rPr>
          <w:rFonts w:ascii="Verdana" w:hAnsi="Verdana"/>
          <w:sz w:val="20"/>
        </w:rPr>
      </w:pPr>
    </w:p>
    <w:p w14:paraId="6FD39D14" w14:textId="1CFE7D41" w:rsidR="00607B07" w:rsidRPr="00322C2D" w:rsidRDefault="00751CA3" w:rsidP="002303B5">
      <w:pPr>
        <w:numPr>
          <w:ilvl w:val="0"/>
          <w:numId w:val="12"/>
        </w:numPr>
        <w:spacing w:line="320" w:lineRule="exact"/>
        <w:ind w:left="1134" w:hanging="1134"/>
        <w:rPr>
          <w:rFonts w:ascii="Verdana" w:hAnsi="Verdana"/>
          <w:sz w:val="20"/>
        </w:rPr>
      </w:pPr>
      <w:r>
        <w:rPr>
          <w:rFonts w:ascii="Verdana" w:hAnsi="Verdana"/>
          <w:sz w:val="20"/>
        </w:rPr>
        <w:t xml:space="preserve">faz-se necessária a </w:t>
      </w:r>
      <w:r w:rsidR="00672CE3">
        <w:rPr>
          <w:rFonts w:ascii="Verdana" w:hAnsi="Verdana"/>
          <w:sz w:val="20"/>
        </w:rPr>
        <w:t xml:space="preserve">implementação </w:t>
      </w:r>
      <w:r>
        <w:rPr>
          <w:rFonts w:ascii="Verdana" w:hAnsi="Verdana"/>
          <w:sz w:val="20"/>
        </w:rPr>
        <w:t xml:space="preserve">de ajustes na Escritura de Emissão, conforme </w:t>
      </w:r>
      <w:r w:rsidR="006F779D">
        <w:rPr>
          <w:rFonts w:ascii="Verdana" w:hAnsi="Verdana"/>
          <w:sz w:val="20"/>
        </w:rPr>
        <w:t>solicitados</w:t>
      </w:r>
      <w:r>
        <w:rPr>
          <w:rFonts w:ascii="Verdana" w:hAnsi="Verdana"/>
          <w:sz w:val="20"/>
        </w:rPr>
        <w:t xml:space="preserve"> pela B3; </w:t>
      </w:r>
      <w:r w:rsidR="00792617">
        <w:rPr>
          <w:rFonts w:ascii="Verdana" w:hAnsi="Verdana"/>
          <w:sz w:val="20"/>
        </w:rPr>
        <w:t>e</w:t>
      </w:r>
    </w:p>
    <w:p w14:paraId="7BCEAFA1" w14:textId="77777777" w:rsidR="00963E1B" w:rsidRPr="003A51A8" w:rsidRDefault="00963E1B" w:rsidP="002303B5">
      <w:pPr>
        <w:spacing w:line="320" w:lineRule="exact"/>
        <w:ind w:left="1134"/>
        <w:rPr>
          <w:rFonts w:ascii="Verdana" w:hAnsi="Verdana"/>
          <w:sz w:val="20"/>
        </w:rPr>
      </w:pPr>
    </w:p>
    <w:p w14:paraId="0DF23523" w14:textId="00555DC2" w:rsidR="002E6D63" w:rsidRPr="003A51A8" w:rsidRDefault="00751CA3" w:rsidP="002303B5">
      <w:pPr>
        <w:numPr>
          <w:ilvl w:val="0"/>
          <w:numId w:val="12"/>
        </w:numPr>
        <w:spacing w:line="320" w:lineRule="exact"/>
        <w:ind w:left="1134" w:hanging="1134"/>
        <w:rPr>
          <w:rFonts w:ascii="Verdana" w:hAnsi="Verdana"/>
          <w:sz w:val="20"/>
        </w:rPr>
      </w:pPr>
      <w:r>
        <w:rPr>
          <w:rFonts w:ascii="Verdana" w:hAnsi="Verdana" w:cs="Arial"/>
          <w:sz w:val="20"/>
        </w:rPr>
        <w:t>a Emissora está autorizada a celebrar este Aditivo (conforme definido abaixo), sem a necessidade de qualquer aprovação pelos titulares das Debêntures</w:t>
      </w:r>
      <w:r w:rsidR="008A64F3">
        <w:rPr>
          <w:rFonts w:ascii="Verdana" w:hAnsi="Verdana" w:cs="Arial"/>
          <w:sz w:val="20"/>
        </w:rPr>
        <w:t xml:space="preserve">, tendo em vista que as Debêntures ainda não foram subscritas e integralizadas, </w:t>
      </w:r>
      <w:r w:rsidR="00672CE3">
        <w:rPr>
          <w:rFonts w:ascii="Verdana" w:hAnsi="Verdana" w:cs="Arial"/>
          <w:sz w:val="20"/>
        </w:rPr>
        <w:t>e/</w:t>
      </w:r>
      <w:r>
        <w:rPr>
          <w:rFonts w:ascii="Verdana" w:hAnsi="Verdana" w:cs="Arial"/>
          <w:sz w:val="20"/>
        </w:rPr>
        <w:t>ou aprovação societária</w:t>
      </w:r>
      <w:r w:rsidR="00672CE3">
        <w:rPr>
          <w:rFonts w:ascii="Verdana" w:hAnsi="Verdana" w:cs="Arial"/>
          <w:sz w:val="20"/>
        </w:rPr>
        <w:t xml:space="preserve"> adicional da Companhia, conforme previsto na</w:t>
      </w:r>
      <w:r w:rsidR="00F1386C">
        <w:rPr>
          <w:rFonts w:ascii="Verdana" w:hAnsi="Verdana" w:cs="Arial"/>
          <w:sz w:val="20"/>
        </w:rPr>
        <w:t>s</w:t>
      </w:r>
      <w:r w:rsidR="00672CE3">
        <w:rPr>
          <w:rFonts w:ascii="Verdana" w:hAnsi="Verdana" w:cs="Arial"/>
          <w:sz w:val="20"/>
        </w:rPr>
        <w:t xml:space="preserve"> Cláusula</w:t>
      </w:r>
      <w:r w:rsidR="00F1386C">
        <w:rPr>
          <w:rFonts w:ascii="Verdana" w:hAnsi="Verdana" w:cs="Arial"/>
          <w:sz w:val="20"/>
        </w:rPr>
        <w:t>s</w:t>
      </w:r>
      <w:r w:rsidR="00672CE3">
        <w:rPr>
          <w:rFonts w:ascii="Verdana" w:hAnsi="Verdana" w:cs="Arial"/>
          <w:sz w:val="20"/>
        </w:rPr>
        <w:t xml:space="preserve"> </w:t>
      </w:r>
      <w:r w:rsidR="004F3BCC">
        <w:rPr>
          <w:rFonts w:ascii="Verdana" w:hAnsi="Verdana"/>
          <w:sz w:val="20"/>
        </w:rPr>
        <w:t>3.6.1</w:t>
      </w:r>
      <w:r w:rsidR="004554CC">
        <w:rPr>
          <w:rFonts w:ascii="Verdana" w:hAnsi="Verdana"/>
          <w:sz w:val="20"/>
        </w:rPr>
        <w:t xml:space="preserve">, </w:t>
      </w:r>
      <w:r w:rsidR="004F3BCC">
        <w:rPr>
          <w:rFonts w:ascii="Verdana" w:hAnsi="Verdana"/>
          <w:sz w:val="20"/>
        </w:rPr>
        <w:t xml:space="preserve">4.11.1 e 4.11.2.1 </w:t>
      </w:r>
      <w:r w:rsidR="00672CE3">
        <w:rPr>
          <w:rFonts w:ascii="Verdana" w:hAnsi="Verdana" w:cs="Arial"/>
          <w:sz w:val="20"/>
        </w:rPr>
        <w:t>da Escritura de Emissão</w:t>
      </w:r>
      <w:r w:rsidR="002E6D63" w:rsidRPr="000523D8">
        <w:rPr>
          <w:rFonts w:ascii="Verdana" w:hAnsi="Verdana" w:cs="Arial"/>
          <w:sz w:val="20"/>
        </w:rPr>
        <w:t>.</w:t>
      </w:r>
    </w:p>
    <w:p w14:paraId="58EC92E4" w14:textId="77777777" w:rsidR="00963E1B" w:rsidRPr="003A51A8" w:rsidRDefault="00963E1B" w:rsidP="002303B5">
      <w:pPr>
        <w:spacing w:line="320" w:lineRule="exact"/>
        <w:ind w:left="1134"/>
        <w:rPr>
          <w:rFonts w:ascii="Verdana" w:hAnsi="Verdana"/>
          <w:sz w:val="20"/>
        </w:rPr>
      </w:pPr>
    </w:p>
    <w:p w14:paraId="1DD752BB" w14:textId="4BC16DF9" w:rsidR="00985730" w:rsidRDefault="004B4235" w:rsidP="002303B5">
      <w:pPr>
        <w:pStyle w:val="PargrafodaLista"/>
        <w:suppressAutoHyphens/>
        <w:spacing w:line="320" w:lineRule="exact"/>
        <w:ind w:left="0"/>
        <w:rPr>
          <w:rFonts w:ascii="Verdana" w:hAnsi="Verdana"/>
          <w:sz w:val="20"/>
        </w:rPr>
      </w:pPr>
      <w:r w:rsidRPr="00225F82">
        <w:rPr>
          <w:rFonts w:ascii="Verdana" w:hAnsi="Verdana"/>
          <w:sz w:val="20"/>
        </w:rPr>
        <w:t>Celebram, na melhor forma de direito, o presente "</w:t>
      </w:r>
      <w:r w:rsidR="00751CA3">
        <w:rPr>
          <w:rFonts w:ascii="Verdana" w:hAnsi="Verdana"/>
          <w:i/>
          <w:iCs/>
          <w:sz w:val="20"/>
        </w:rPr>
        <w:t xml:space="preserve">Primeiro Aditivo ao </w:t>
      </w:r>
      <w:r w:rsidRPr="00225F82">
        <w:rPr>
          <w:rFonts w:ascii="Verdana" w:hAnsi="Verdana"/>
          <w:i/>
          <w:sz w:val="20"/>
        </w:rPr>
        <w:t xml:space="preserve">Instrumento Particular de Escritura </w:t>
      </w:r>
      <w:r w:rsidRPr="00A8795C">
        <w:rPr>
          <w:rFonts w:ascii="Verdana" w:hAnsi="Verdana"/>
          <w:i/>
          <w:sz w:val="20"/>
        </w:rPr>
        <w:t xml:space="preserve">da </w:t>
      </w:r>
      <w:r w:rsidRPr="00A320B7">
        <w:rPr>
          <w:rFonts w:ascii="Verdana" w:hAnsi="Verdana" w:cs="Arial"/>
          <w:i/>
          <w:sz w:val="20"/>
        </w:rPr>
        <w:t>5ª (Quinta)</w:t>
      </w:r>
      <w:r w:rsidRPr="00A8795C">
        <w:rPr>
          <w:rFonts w:ascii="Verdana" w:hAnsi="Verdana"/>
          <w:i/>
          <w:sz w:val="20"/>
        </w:rPr>
        <w:t xml:space="preserve"> Emissão de Debêntures Simples, Não Conversíveis em Ações, em Série Única,</w:t>
      </w:r>
      <w:r w:rsidRPr="00225F82">
        <w:rPr>
          <w:rFonts w:ascii="Verdana" w:hAnsi="Verdana"/>
          <w:i/>
          <w:sz w:val="20"/>
        </w:rPr>
        <w:t xml:space="preserve"> da </w:t>
      </w:r>
      <w:r w:rsidRPr="00520935">
        <w:rPr>
          <w:rFonts w:ascii="Verdana" w:hAnsi="Verdana"/>
          <w:i/>
          <w:sz w:val="20"/>
        </w:rPr>
        <w:t>Espécie Quirografária, para</w:t>
      </w:r>
      <w:r w:rsidRPr="003A51A8">
        <w:rPr>
          <w:rFonts w:ascii="Verdana" w:hAnsi="Verdana"/>
          <w:i/>
          <w:sz w:val="20"/>
        </w:rPr>
        <w:t xml:space="preserve"> </w:t>
      </w:r>
      <w:r>
        <w:rPr>
          <w:rFonts w:ascii="Verdana" w:hAnsi="Verdana"/>
          <w:i/>
          <w:sz w:val="20"/>
        </w:rPr>
        <w:t>Distribuição</w:t>
      </w:r>
      <w:r w:rsidRPr="003A51A8">
        <w:rPr>
          <w:rFonts w:ascii="Verdana" w:hAnsi="Verdana"/>
          <w:i/>
          <w:sz w:val="20"/>
        </w:rPr>
        <w:t xml:space="preserve"> </w:t>
      </w:r>
      <w:r>
        <w:rPr>
          <w:rFonts w:ascii="Verdana" w:hAnsi="Verdana"/>
          <w:i/>
          <w:sz w:val="20"/>
        </w:rPr>
        <w:t>Pública</w:t>
      </w:r>
      <w:r w:rsidR="00755A63">
        <w:rPr>
          <w:rFonts w:ascii="Verdana" w:hAnsi="Verdana"/>
          <w:i/>
          <w:sz w:val="20"/>
        </w:rPr>
        <w:t>,</w:t>
      </w:r>
      <w:r w:rsidRPr="003A51A8">
        <w:rPr>
          <w:rFonts w:ascii="Verdana" w:hAnsi="Verdana"/>
          <w:i/>
          <w:sz w:val="20"/>
        </w:rPr>
        <w:t xml:space="preserve"> </w:t>
      </w:r>
      <w:r>
        <w:rPr>
          <w:rFonts w:ascii="Verdana" w:hAnsi="Verdana"/>
          <w:i/>
          <w:sz w:val="20"/>
        </w:rPr>
        <w:t xml:space="preserve">com Esforços Restritos, sob o Regime Misto de Garantia Firme e Melhores Esforços de Colocação, </w:t>
      </w:r>
      <w:r w:rsidRPr="003A51A8">
        <w:rPr>
          <w:rFonts w:ascii="Verdana" w:hAnsi="Verdana"/>
          <w:i/>
          <w:sz w:val="20"/>
        </w:rPr>
        <w:t>da Tereos Açúcar e Energia Brasil S.A.</w:t>
      </w:r>
      <w:r w:rsidRPr="003A51A8">
        <w:rPr>
          <w:rFonts w:ascii="Verdana" w:hAnsi="Verdana"/>
          <w:sz w:val="20"/>
        </w:rPr>
        <w:t>" ("</w:t>
      </w:r>
      <w:r w:rsidR="00751CA3" w:rsidRPr="00751CA3">
        <w:rPr>
          <w:rFonts w:ascii="Verdana" w:hAnsi="Verdana"/>
          <w:b/>
          <w:bCs/>
          <w:sz w:val="20"/>
        </w:rPr>
        <w:t>Aditivo</w:t>
      </w:r>
      <w:r w:rsidRPr="003A51A8">
        <w:rPr>
          <w:rFonts w:ascii="Verdana" w:hAnsi="Verdana"/>
          <w:sz w:val="20"/>
        </w:rPr>
        <w:t>"), que será regido pelas cláusulas e condições abaixo</w:t>
      </w:r>
      <w:r>
        <w:rPr>
          <w:rFonts w:ascii="Verdana" w:hAnsi="Verdana"/>
          <w:sz w:val="20"/>
        </w:rPr>
        <w:t>.</w:t>
      </w:r>
    </w:p>
    <w:p w14:paraId="0786A2EB" w14:textId="77777777" w:rsidR="004B4235" w:rsidRPr="002F5C9B" w:rsidRDefault="004B4235" w:rsidP="002303B5">
      <w:pPr>
        <w:pStyle w:val="PargrafodaLista"/>
        <w:suppressAutoHyphens/>
        <w:spacing w:line="320" w:lineRule="exact"/>
        <w:ind w:left="0"/>
        <w:rPr>
          <w:rFonts w:ascii="Verdana" w:hAnsi="Verdana"/>
          <w:sz w:val="20"/>
        </w:rPr>
      </w:pPr>
    </w:p>
    <w:p w14:paraId="0BA29E18" w14:textId="17EA2706" w:rsidR="00963E1B" w:rsidRPr="003A51A8" w:rsidRDefault="00963E1B" w:rsidP="002303B5">
      <w:pPr>
        <w:pStyle w:val="Ttulo2"/>
        <w:spacing w:line="320" w:lineRule="exact"/>
        <w:rPr>
          <w:rFonts w:ascii="Verdana" w:hAnsi="Verdana"/>
          <w:sz w:val="20"/>
        </w:rPr>
      </w:pPr>
      <w:r w:rsidRPr="003A51A8">
        <w:rPr>
          <w:rFonts w:ascii="Verdana" w:hAnsi="Verdana"/>
          <w:sz w:val="20"/>
        </w:rPr>
        <w:t xml:space="preserve">CLÁUSULA PRIMEIRA – </w:t>
      </w:r>
      <w:r w:rsidR="00751CA3">
        <w:rPr>
          <w:rFonts w:ascii="Verdana" w:hAnsi="Verdana"/>
          <w:sz w:val="20"/>
        </w:rPr>
        <w:t>TERMOS DEFINIDOS</w:t>
      </w:r>
    </w:p>
    <w:p w14:paraId="7897B470" w14:textId="77777777" w:rsidR="00963E1B" w:rsidRPr="003A51A8" w:rsidRDefault="00963E1B" w:rsidP="002303B5">
      <w:pPr>
        <w:spacing w:line="320" w:lineRule="exact"/>
        <w:rPr>
          <w:rFonts w:ascii="Verdana" w:hAnsi="Verdana"/>
          <w:sz w:val="20"/>
        </w:rPr>
      </w:pPr>
    </w:p>
    <w:p w14:paraId="6EF235F4" w14:textId="4603608D" w:rsidR="00963E1B" w:rsidRPr="003A51A8" w:rsidRDefault="006F779D" w:rsidP="002303B5">
      <w:pPr>
        <w:pStyle w:val="Ttulo3"/>
        <w:keepNext w:val="0"/>
        <w:widowControl w:val="0"/>
        <w:spacing w:line="320" w:lineRule="exact"/>
        <w:rPr>
          <w:rFonts w:ascii="Verdana" w:hAnsi="Verdana"/>
          <w:sz w:val="20"/>
        </w:rPr>
      </w:pPr>
      <w:r w:rsidRPr="00E2466F">
        <w:rPr>
          <w:rFonts w:ascii="Verdana" w:hAnsi="Verdana"/>
          <w:bCs/>
          <w:sz w:val="20"/>
        </w:rPr>
        <w:t>1.1</w:t>
      </w:r>
      <w:r w:rsidR="00E2466F" w:rsidRPr="00E2466F">
        <w:rPr>
          <w:rFonts w:ascii="Verdana" w:hAnsi="Verdana"/>
          <w:bCs/>
          <w:sz w:val="20"/>
        </w:rPr>
        <w:t>.</w:t>
      </w:r>
      <w:r>
        <w:rPr>
          <w:rFonts w:ascii="Verdana" w:hAnsi="Verdana"/>
          <w:b w:val="0"/>
          <w:sz w:val="20"/>
        </w:rPr>
        <w:tab/>
      </w:r>
      <w:r w:rsidR="00751CA3" w:rsidRPr="00751CA3">
        <w:rPr>
          <w:rFonts w:ascii="Verdana" w:hAnsi="Verdana"/>
          <w:b w:val="0"/>
          <w:sz w:val="20"/>
        </w:rPr>
        <w:t>As expressões utilizadas neste Adit</w:t>
      </w:r>
      <w:r w:rsidR="00751CA3">
        <w:rPr>
          <w:rFonts w:ascii="Verdana" w:hAnsi="Verdana"/>
          <w:b w:val="0"/>
          <w:sz w:val="20"/>
        </w:rPr>
        <w:t xml:space="preserve">ivo </w:t>
      </w:r>
      <w:r w:rsidR="00751CA3" w:rsidRPr="00751CA3">
        <w:rPr>
          <w:rFonts w:ascii="Verdana" w:hAnsi="Verdana"/>
          <w:b w:val="0"/>
          <w:sz w:val="20"/>
        </w:rPr>
        <w:t>em letra maiúscula e aqui não definidas de forma diversa terão o significado a elas atribuído na Escritura de Emissão</w:t>
      </w:r>
      <w:r w:rsidR="00881583">
        <w:rPr>
          <w:rFonts w:ascii="Verdana" w:hAnsi="Verdana"/>
          <w:b w:val="0"/>
          <w:sz w:val="20"/>
        </w:rPr>
        <w:t>.</w:t>
      </w:r>
      <w:r w:rsidR="00963E1B" w:rsidRPr="003A51A8">
        <w:rPr>
          <w:rFonts w:ascii="Verdana" w:hAnsi="Verdana"/>
          <w:b w:val="0"/>
          <w:sz w:val="20"/>
        </w:rPr>
        <w:t xml:space="preserve"> </w:t>
      </w:r>
    </w:p>
    <w:p w14:paraId="5D0CC8DA" w14:textId="77777777" w:rsidR="00963E1B" w:rsidRPr="003A51A8" w:rsidRDefault="00963E1B" w:rsidP="002303B5">
      <w:pPr>
        <w:widowControl w:val="0"/>
        <w:spacing w:line="320" w:lineRule="exact"/>
        <w:rPr>
          <w:rFonts w:ascii="Verdana" w:hAnsi="Verdana"/>
          <w:sz w:val="20"/>
        </w:rPr>
      </w:pPr>
    </w:p>
    <w:p w14:paraId="4E822CBC" w14:textId="6A17EA32" w:rsidR="00963E1B" w:rsidRPr="003A51A8" w:rsidRDefault="00963E1B" w:rsidP="002303B5">
      <w:pPr>
        <w:pStyle w:val="Ttulo2"/>
        <w:keepNext w:val="0"/>
        <w:widowControl w:val="0"/>
        <w:spacing w:line="320" w:lineRule="exact"/>
        <w:rPr>
          <w:rFonts w:ascii="Verdana" w:hAnsi="Verdana"/>
          <w:sz w:val="20"/>
        </w:rPr>
      </w:pPr>
      <w:bookmarkStart w:id="0" w:name="_Ref429510991"/>
      <w:r w:rsidRPr="003A51A8">
        <w:rPr>
          <w:rFonts w:ascii="Verdana" w:hAnsi="Verdana"/>
          <w:sz w:val="20"/>
        </w:rPr>
        <w:t>CLÁUSULA SEGUNDA –</w:t>
      </w:r>
      <w:r w:rsidRPr="003A51A8">
        <w:rPr>
          <w:rFonts w:ascii="Verdana" w:hAnsi="Verdana"/>
          <w:b w:val="0"/>
          <w:sz w:val="20"/>
        </w:rPr>
        <w:t xml:space="preserve"> </w:t>
      </w:r>
      <w:bookmarkEnd w:id="0"/>
      <w:r w:rsidR="008D451C">
        <w:rPr>
          <w:rFonts w:ascii="Verdana" w:hAnsi="Verdana"/>
          <w:bCs/>
          <w:sz w:val="20"/>
        </w:rPr>
        <w:t>ADITIVO</w:t>
      </w:r>
    </w:p>
    <w:p w14:paraId="72FB0475" w14:textId="77777777" w:rsidR="00963E1B" w:rsidRPr="003A51A8" w:rsidRDefault="00963E1B" w:rsidP="002303B5">
      <w:pPr>
        <w:widowControl w:val="0"/>
        <w:spacing w:line="320" w:lineRule="exact"/>
        <w:rPr>
          <w:rFonts w:ascii="Verdana" w:hAnsi="Verdana"/>
          <w:sz w:val="20"/>
        </w:rPr>
      </w:pPr>
    </w:p>
    <w:p w14:paraId="7BD93470" w14:textId="06FBA391" w:rsidR="00963E1B" w:rsidRDefault="00963E1B" w:rsidP="002303B5">
      <w:pPr>
        <w:pStyle w:val="Ttulo3"/>
        <w:keepNext w:val="0"/>
        <w:widowControl w:val="0"/>
        <w:tabs>
          <w:tab w:val="left" w:pos="709"/>
        </w:tabs>
        <w:spacing w:line="320" w:lineRule="exact"/>
        <w:rPr>
          <w:rFonts w:ascii="Verdana" w:hAnsi="Verdana"/>
          <w:b w:val="0"/>
          <w:sz w:val="20"/>
        </w:rPr>
      </w:pPr>
      <w:r w:rsidRPr="00E2466F">
        <w:rPr>
          <w:rFonts w:ascii="Verdana" w:hAnsi="Verdana"/>
          <w:sz w:val="20"/>
        </w:rPr>
        <w:t>2.1.</w:t>
      </w:r>
      <w:r w:rsidR="006F779D">
        <w:rPr>
          <w:rFonts w:ascii="Verdana" w:hAnsi="Verdana"/>
          <w:b w:val="0"/>
          <w:bCs/>
          <w:sz w:val="20"/>
        </w:rPr>
        <w:tab/>
      </w:r>
      <w:r w:rsidR="005F40B7" w:rsidRPr="005F40B7">
        <w:rPr>
          <w:rFonts w:ascii="Verdana" w:hAnsi="Verdana"/>
          <w:b w:val="0"/>
          <w:bCs/>
          <w:sz w:val="20"/>
        </w:rPr>
        <w:t xml:space="preserve">Em razão da conclusão do Procedimento de </w:t>
      </w:r>
      <w:r w:rsidR="005F40B7" w:rsidRPr="005F40B7">
        <w:rPr>
          <w:rFonts w:ascii="Verdana" w:hAnsi="Verdana"/>
          <w:b w:val="0"/>
          <w:bCs/>
          <w:i/>
          <w:iCs/>
          <w:sz w:val="20"/>
        </w:rPr>
        <w:t>Bookbuilding</w:t>
      </w:r>
      <w:r w:rsidR="00356EA7">
        <w:rPr>
          <w:rFonts w:ascii="Verdana" w:hAnsi="Verdana"/>
          <w:b w:val="0"/>
          <w:bCs/>
          <w:i/>
          <w:iCs/>
          <w:sz w:val="20"/>
        </w:rPr>
        <w:t xml:space="preserve"> </w:t>
      </w:r>
      <w:r w:rsidR="00356EA7">
        <w:rPr>
          <w:rFonts w:ascii="Verdana" w:hAnsi="Verdana"/>
          <w:b w:val="0"/>
          <w:bCs/>
          <w:sz w:val="20"/>
        </w:rPr>
        <w:t>e de ajustes solicitados pela B3</w:t>
      </w:r>
      <w:r w:rsidR="005F40B7" w:rsidRPr="005F40B7">
        <w:rPr>
          <w:rFonts w:ascii="Verdana" w:hAnsi="Verdana"/>
          <w:b w:val="0"/>
          <w:bCs/>
          <w:sz w:val="20"/>
        </w:rPr>
        <w:t>,</w:t>
      </w:r>
      <w:r w:rsidR="005F40B7" w:rsidRPr="00282D48">
        <w:rPr>
          <w:rFonts w:ascii="Verdana" w:hAnsi="Verdana"/>
          <w:b w:val="0"/>
          <w:sz w:val="20"/>
        </w:rPr>
        <w:t xml:space="preserve"> </w:t>
      </w:r>
      <w:r w:rsidR="005F40B7">
        <w:rPr>
          <w:rFonts w:ascii="Verdana" w:hAnsi="Verdana"/>
          <w:b w:val="0"/>
          <w:sz w:val="20"/>
        </w:rPr>
        <w:t>a</w:t>
      </w:r>
      <w:r w:rsidR="00282D48" w:rsidRPr="00282D48">
        <w:rPr>
          <w:rFonts w:ascii="Verdana" w:hAnsi="Verdana"/>
          <w:b w:val="0"/>
          <w:sz w:val="20"/>
        </w:rPr>
        <w:t xml:space="preserve">s Partes resolvem </w:t>
      </w:r>
      <w:r w:rsidR="005E09D6">
        <w:rPr>
          <w:rFonts w:ascii="Verdana" w:hAnsi="Verdana"/>
          <w:b w:val="0"/>
          <w:sz w:val="20"/>
        </w:rPr>
        <w:t xml:space="preserve">(i) </w:t>
      </w:r>
      <w:r w:rsidR="00282D48" w:rsidRPr="00282D48">
        <w:rPr>
          <w:rFonts w:ascii="Verdana" w:hAnsi="Verdana"/>
          <w:b w:val="0"/>
          <w:sz w:val="20"/>
        </w:rPr>
        <w:t>alterar as Cláusulas</w:t>
      </w:r>
      <w:r w:rsidR="005E09D6">
        <w:rPr>
          <w:rFonts w:ascii="Verdana" w:hAnsi="Verdana"/>
          <w:b w:val="0"/>
          <w:sz w:val="20"/>
        </w:rPr>
        <w:t xml:space="preserve"> 3.4.1, </w:t>
      </w:r>
      <w:r w:rsidR="0056300B">
        <w:rPr>
          <w:rFonts w:ascii="Verdana" w:hAnsi="Verdana"/>
          <w:b w:val="0"/>
          <w:sz w:val="20"/>
        </w:rPr>
        <w:t xml:space="preserve">3.4.2, 3.4.3, </w:t>
      </w:r>
      <w:r w:rsidR="005E09D6">
        <w:rPr>
          <w:rFonts w:ascii="Verdana" w:hAnsi="Verdana"/>
          <w:b w:val="0"/>
          <w:sz w:val="20"/>
        </w:rPr>
        <w:t>3.5.1, 3.6.1,</w:t>
      </w:r>
      <w:r w:rsidR="003D5C0F">
        <w:rPr>
          <w:rFonts w:ascii="Verdana" w:hAnsi="Verdana"/>
          <w:b w:val="0"/>
          <w:sz w:val="20"/>
        </w:rPr>
        <w:t xml:space="preserve"> 4.1.1.10,</w:t>
      </w:r>
      <w:r w:rsidR="00282D48" w:rsidRPr="00282D48">
        <w:rPr>
          <w:rFonts w:ascii="Verdana" w:hAnsi="Verdana"/>
          <w:b w:val="0"/>
          <w:sz w:val="20"/>
        </w:rPr>
        <w:t xml:space="preserve"> </w:t>
      </w:r>
      <w:r w:rsidR="00B170EC">
        <w:rPr>
          <w:rFonts w:ascii="Verdana" w:hAnsi="Verdana"/>
          <w:b w:val="0"/>
          <w:sz w:val="20"/>
        </w:rPr>
        <w:t>4.11.1</w:t>
      </w:r>
      <w:r w:rsidR="00080E55">
        <w:rPr>
          <w:rFonts w:ascii="Verdana" w:hAnsi="Verdana"/>
          <w:b w:val="0"/>
          <w:sz w:val="20"/>
        </w:rPr>
        <w:t xml:space="preserve"> e 4.11.2</w:t>
      </w:r>
      <w:r w:rsidR="00B170EC">
        <w:rPr>
          <w:rFonts w:ascii="Verdana" w:hAnsi="Verdana"/>
          <w:b w:val="0"/>
          <w:sz w:val="20"/>
        </w:rPr>
        <w:t xml:space="preserve"> </w:t>
      </w:r>
      <w:r w:rsidR="00282D48" w:rsidRPr="00282D48">
        <w:rPr>
          <w:rFonts w:ascii="Verdana" w:hAnsi="Verdana"/>
          <w:b w:val="0"/>
          <w:sz w:val="20"/>
        </w:rPr>
        <w:t>da Escritura de Emissão, as quais passarão a vigorar com a</w:t>
      </w:r>
      <w:r w:rsidR="00282D48">
        <w:rPr>
          <w:rFonts w:ascii="Verdana" w:hAnsi="Verdana"/>
          <w:b w:val="0"/>
          <w:sz w:val="20"/>
        </w:rPr>
        <w:t>s</w:t>
      </w:r>
      <w:r w:rsidR="00282D48" w:rsidRPr="00282D48">
        <w:rPr>
          <w:rFonts w:ascii="Verdana" w:hAnsi="Verdana"/>
          <w:b w:val="0"/>
          <w:sz w:val="20"/>
        </w:rPr>
        <w:t xml:space="preserve"> seguinte</w:t>
      </w:r>
      <w:r w:rsidR="00282D48">
        <w:rPr>
          <w:rFonts w:ascii="Verdana" w:hAnsi="Verdana"/>
          <w:b w:val="0"/>
          <w:sz w:val="20"/>
        </w:rPr>
        <w:t>s</w:t>
      </w:r>
      <w:r w:rsidR="00282D48" w:rsidRPr="00282D48">
        <w:rPr>
          <w:rFonts w:ascii="Verdana" w:hAnsi="Verdana"/>
          <w:b w:val="0"/>
          <w:sz w:val="20"/>
        </w:rPr>
        <w:t xml:space="preserve"> </w:t>
      </w:r>
      <w:r w:rsidR="00282D48">
        <w:rPr>
          <w:rFonts w:ascii="Verdana" w:hAnsi="Verdana"/>
          <w:b w:val="0"/>
          <w:sz w:val="20"/>
        </w:rPr>
        <w:t xml:space="preserve">novas </w:t>
      </w:r>
      <w:r w:rsidR="00282D48" w:rsidRPr="00282D48">
        <w:rPr>
          <w:rFonts w:ascii="Verdana" w:hAnsi="Verdana"/>
          <w:b w:val="0"/>
          <w:sz w:val="20"/>
        </w:rPr>
        <w:t>redaç</w:t>
      </w:r>
      <w:r w:rsidR="00282D48">
        <w:rPr>
          <w:rFonts w:ascii="Verdana" w:hAnsi="Verdana"/>
          <w:b w:val="0"/>
          <w:sz w:val="20"/>
        </w:rPr>
        <w:t>ões</w:t>
      </w:r>
      <w:r w:rsidR="005E09D6">
        <w:rPr>
          <w:rFonts w:ascii="Verdana" w:hAnsi="Verdana"/>
          <w:b w:val="0"/>
          <w:sz w:val="20"/>
        </w:rPr>
        <w:t xml:space="preserve">; e (ii) </w:t>
      </w:r>
      <w:r w:rsidR="005E09D6" w:rsidRPr="00A5100E">
        <w:rPr>
          <w:rFonts w:ascii="Verdana" w:hAnsi="Verdana"/>
          <w:b w:val="0"/>
          <w:sz w:val="20"/>
        </w:rPr>
        <w:t>excluir a Cláusula 4.1</w:t>
      </w:r>
      <w:r w:rsidR="005E09D6">
        <w:rPr>
          <w:rFonts w:ascii="Verdana" w:hAnsi="Verdana"/>
          <w:b w:val="0"/>
          <w:sz w:val="20"/>
        </w:rPr>
        <w:t>1</w:t>
      </w:r>
      <w:r w:rsidR="005E09D6" w:rsidRPr="00A5100E">
        <w:rPr>
          <w:rFonts w:ascii="Verdana" w:hAnsi="Verdana"/>
          <w:b w:val="0"/>
          <w:sz w:val="20"/>
        </w:rPr>
        <w:t>.2.</w:t>
      </w:r>
      <w:r w:rsidR="005E09D6">
        <w:rPr>
          <w:rFonts w:ascii="Verdana" w:hAnsi="Verdana"/>
          <w:b w:val="0"/>
          <w:sz w:val="20"/>
        </w:rPr>
        <w:t>1</w:t>
      </w:r>
      <w:r w:rsidR="005E09D6" w:rsidRPr="00A5100E">
        <w:rPr>
          <w:rFonts w:ascii="Verdana" w:hAnsi="Verdana"/>
          <w:b w:val="0"/>
          <w:sz w:val="20"/>
        </w:rPr>
        <w:t xml:space="preserve"> da Escritura</w:t>
      </w:r>
      <w:r w:rsidR="00282D48">
        <w:rPr>
          <w:rFonts w:ascii="Verdana" w:hAnsi="Verdana"/>
          <w:b w:val="0"/>
          <w:sz w:val="20"/>
        </w:rPr>
        <w:t>:</w:t>
      </w:r>
    </w:p>
    <w:p w14:paraId="4D55EA1A" w14:textId="7402C062" w:rsidR="00BE16E9" w:rsidRDefault="00BE16E9" w:rsidP="002303B5">
      <w:pPr>
        <w:spacing w:line="320" w:lineRule="exact"/>
      </w:pPr>
    </w:p>
    <w:p w14:paraId="289B60BF" w14:textId="3B89087B" w:rsidR="00BE16E9" w:rsidRDefault="00BE16E9" w:rsidP="00A5100E">
      <w:pPr>
        <w:tabs>
          <w:tab w:val="left" w:pos="-1985"/>
          <w:tab w:val="left" w:pos="1276"/>
        </w:tabs>
        <w:suppressAutoHyphens/>
        <w:spacing w:line="320" w:lineRule="exact"/>
        <w:rPr>
          <w:rFonts w:ascii="Verdana" w:hAnsi="Verdana"/>
          <w:i/>
          <w:iCs/>
          <w:sz w:val="20"/>
        </w:rPr>
      </w:pPr>
      <w:r w:rsidRPr="00D443B2">
        <w:rPr>
          <w:rFonts w:ascii="Verdana" w:hAnsi="Verdana"/>
          <w:i/>
          <w:iCs/>
          <w:sz w:val="20"/>
        </w:rPr>
        <w:t>3.4.1. O valor total da Emissão é de R$ 480.000.000,00 (quatrocentos e oitenta milhões de reais), na Data de Emissão ("</w:t>
      </w:r>
      <w:r w:rsidRPr="00365BBC">
        <w:rPr>
          <w:rFonts w:ascii="Verdana" w:hAnsi="Verdana"/>
          <w:b/>
          <w:i/>
          <w:sz w:val="20"/>
        </w:rPr>
        <w:t>Valor Total da Emissão</w:t>
      </w:r>
      <w:r w:rsidRPr="00D443B2">
        <w:rPr>
          <w:rFonts w:ascii="Verdana" w:hAnsi="Verdana"/>
          <w:i/>
          <w:iCs/>
          <w:sz w:val="20"/>
        </w:rPr>
        <w:t xml:space="preserve">"), </w:t>
      </w:r>
      <w:r w:rsidR="005E09D6" w:rsidRPr="00D443B2">
        <w:rPr>
          <w:rFonts w:ascii="Verdana" w:hAnsi="Verdana"/>
          <w:i/>
          <w:iCs/>
          <w:sz w:val="20"/>
        </w:rPr>
        <w:t>conforme definido n</w:t>
      </w:r>
      <w:r w:rsidRPr="00D443B2">
        <w:rPr>
          <w:rFonts w:ascii="Verdana" w:hAnsi="Verdana"/>
          <w:i/>
          <w:iCs/>
          <w:sz w:val="20"/>
        </w:rPr>
        <w:t>o Procedimento de Bookbuilding, conforme abaixo definido.</w:t>
      </w:r>
    </w:p>
    <w:p w14:paraId="13172656" w14:textId="7A2667F0" w:rsidR="0056300B" w:rsidRDefault="0056300B" w:rsidP="00A5100E">
      <w:pPr>
        <w:tabs>
          <w:tab w:val="left" w:pos="-1985"/>
          <w:tab w:val="left" w:pos="1276"/>
        </w:tabs>
        <w:suppressAutoHyphens/>
        <w:spacing w:line="320" w:lineRule="exact"/>
        <w:rPr>
          <w:rFonts w:ascii="Verdana" w:hAnsi="Verdana"/>
          <w:i/>
          <w:iCs/>
          <w:sz w:val="20"/>
        </w:rPr>
      </w:pPr>
    </w:p>
    <w:p w14:paraId="597142B7" w14:textId="77777777" w:rsidR="0056300B" w:rsidRDefault="0056300B" w:rsidP="0056300B">
      <w:pPr>
        <w:tabs>
          <w:tab w:val="left" w:pos="-1985"/>
          <w:tab w:val="left" w:pos="1276"/>
        </w:tabs>
        <w:suppressAutoHyphens/>
        <w:spacing w:line="320" w:lineRule="exact"/>
        <w:rPr>
          <w:rFonts w:ascii="Verdana" w:hAnsi="Verdana"/>
          <w:i/>
          <w:iCs/>
          <w:sz w:val="20"/>
        </w:rPr>
      </w:pPr>
      <w:r w:rsidRPr="00A5100E">
        <w:rPr>
          <w:rFonts w:ascii="Verdana" w:hAnsi="Verdana"/>
          <w:i/>
          <w:iCs/>
          <w:sz w:val="20"/>
        </w:rPr>
        <w:t>3.4.</w:t>
      </w:r>
      <w:r>
        <w:rPr>
          <w:rFonts w:ascii="Verdana" w:hAnsi="Verdana"/>
          <w:i/>
          <w:iCs/>
          <w:sz w:val="20"/>
        </w:rPr>
        <w:t>2</w:t>
      </w:r>
      <w:r w:rsidRPr="00A5100E">
        <w:rPr>
          <w:rFonts w:ascii="Verdana" w:hAnsi="Verdana"/>
          <w:i/>
          <w:iCs/>
          <w:sz w:val="20"/>
        </w:rPr>
        <w:t xml:space="preserve">. </w:t>
      </w:r>
      <w:bookmarkStart w:id="1" w:name="_Hlk75348572"/>
      <w:r w:rsidRPr="007011B5">
        <w:rPr>
          <w:rFonts w:ascii="Verdana" w:hAnsi="Verdana"/>
          <w:i/>
          <w:iCs/>
          <w:sz w:val="20"/>
        </w:rPr>
        <w:t>Caso, no âmbito</w:t>
      </w:r>
      <w:r w:rsidRPr="006107A2">
        <w:rPr>
          <w:rFonts w:ascii="Verdana" w:hAnsi="Verdana"/>
          <w:i/>
          <w:iCs/>
          <w:sz w:val="20"/>
        </w:rPr>
        <w:t xml:space="preserve"> do Procedimento de Bookbuilding (conforme abaixo definido), a demanda apurada junto a investidores para subscrição e integralização das Debêntures </w:t>
      </w:r>
      <w:r w:rsidRPr="007011B5">
        <w:rPr>
          <w:rFonts w:ascii="Verdana" w:hAnsi="Verdana"/>
          <w:i/>
          <w:iCs/>
          <w:sz w:val="20"/>
        </w:rPr>
        <w:t>fosse inferior</w:t>
      </w:r>
      <w:r w:rsidRPr="006107A2">
        <w:rPr>
          <w:rFonts w:ascii="Verdana" w:hAnsi="Verdana"/>
          <w:i/>
          <w:iCs/>
          <w:sz w:val="20"/>
        </w:rPr>
        <w:t xml:space="preserve"> a 480.000 (</w:t>
      </w:r>
      <w:r w:rsidRPr="007E288E">
        <w:rPr>
          <w:rFonts w:ascii="Verdana" w:hAnsi="Verdana"/>
          <w:i/>
          <w:iCs/>
          <w:sz w:val="20"/>
        </w:rPr>
        <w:t>quatrocentas e oitenta mil) Debêntures, com valor nominal unitário de R$ 1.000,00 (um mil reais) na Data de Emissão, por Debênture</w:t>
      </w:r>
      <w:r w:rsidRPr="006107A2">
        <w:rPr>
          <w:rFonts w:ascii="Verdana" w:hAnsi="Verdana"/>
          <w:i/>
          <w:iCs/>
          <w:sz w:val="20"/>
        </w:rPr>
        <w:t xml:space="preserve">, o Valor Total da </w:t>
      </w:r>
      <w:r w:rsidRPr="007011B5">
        <w:rPr>
          <w:rFonts w:ascii="Verdana" w:hAnsi="Verdana"/>
          <w:i/>
          <w:iCs/>
          <w:sz w:val="20"/>
        </w:rPr>
        <w:t>Emissão seria reduzido</w:t>
      </w:r>
      <w:r w:rsidRPr="006107A2">
        <w:rPr>
          <w:rFonts w:ascii="Verdana" w:hAnsi="Verdana"/>
          <w:i/>
          <w:iCs/>
          <w:sz w:val="20"/>
        </w:rPr>
        <w:t xml:space="preserve"> proporcionalmente ao valor total da </w:t>
      </w:r>
      <w:r w:rsidRPr="007011B5">
        <w:rPr>
          <w:rFonts w:ascii="Verdana" w:hAnsi="Verdana"/>
          <w:i/>
          <w:iCs/>
          <w:sz w:val="20"/>
        </w:rPr>
        <w:t xml:space="preserve">emissão das Debêntures, com o consequente cancelamento das Debêntures não integralizadas, </w:t>
      </w:r>
      <w:r w:rsidRPr="003B3399">
        <w:rPr>
          <w:rFonts w:ascii="Verdana" w:hAnsi="Verdana"/>
          <w:i/>
          <w:iCs/>
          <w:sz w:val="20"/>
        </w:rPr>
        <w:t>conforme</w:t>
      </w:r>
      <w:r>
        <w:rPr>
          <w:rFonts w:ascii="Verdana" w:hAnsi="Verdana"/>
          <w:i/>
          <w:iCs/>
          <w:sz w:val="20"/>
        </w:rPr>
        <w:t xml:space="preserve"> seria</w:t>
      </w:r>
      <w:r w:rsidRPr="003B3399">
        <w:rPr>
          <w:rFonts w:ascii="Verdana" w:hAnsi="Verdana"/>
          <w:i/>
          <w:iCs/>
          <w:sz w:val="20"/>
        </w:rPr>
        <w:t xml:space="preserve"> formalizado</w:t>
      </w:r>
      <w:r w:rsidRPr="006107A2">
        <w:rPr>
          <w:rFonts w:ascii="Verdana" w:hAnsi="Verdana"/>
          <w:i/>
          <w:iCs/>
          <w:sz w:val="20"/>
        </w:rPr>
        <w:t xml:space="preserve"> por meio de adit</w:t>
      </w:r>
      <w:r>
        <w:rPr>
          <w:rFonts w:ascii="Verdana" w:hAnsi="Verdana"/>
          <w:i/>
          <w:iCs/>
          <w:sz w:val="20"/>
        </w:rPr>
        <w:t>ivo</w:t>
      </w:r>
      <w:r w:rsidRPr="006107A2">
        <w:rPr>
          <w:rFonts w:ascii="Verdana" w:hAnsi="Verdana"/>
          <w:i/>
          <w:iCs/>
          <w:sz w:val="20"/>
        </w:rPr>
        <w:t xml:space="preserve"> à presente Escritura de Emissão, sem a necessidade de deliberação societária adicional da Emissora ou aprovação pela assembleia geral de debenturistas ("</w:t>
      </w:r>
      <w:r w:rsidRPr="00E41376">
        <w:rPr>
          <w:rFonts w:ascii="Verdana" w:hAnsi="Verdana"/>
          <w:b/>
          <w:bCs/>
          <w:i/>
          <w:iCs/>
          <w:sz w:val="20"/>
        </w:rPr>
        <w:t>Assembleia Geral de Debenturistas</w:t>
      </w:r>
      <w:r w:rsidRPr="006107A2">
        <w:rPr>
          <w:rFonts w:ascii="Verdana" w:hAnsi="Verdana"/>
          <w:i/>
          <w:iCs/>
          <w:sz w:val="20"/>
        </w:rPr>
        <w:t>"), observado o montante mínimo de 400.000 (quatrocentas mil) Debêntures, correspondente a R$400.000.000,00 (quatrocentos milhões de reais), na Data de Emissão (“</w:t>
      </w:r>
      <w:r w:rsidRPr="00E41376">
        <w:rPr>
          <w:rFonts w:ascii="Verdana" w:hAnsi="Verdana"/>
          <w:b/>
          <w:i/>
          <w:iCs/>
          <w:sz w:val="20"/>
        </w:rPr>
        <w:t>Montante Mínimo</w:t>
      </w:r>
      <w:r w:rsidRPr="006107A2">
        <w:rPr>
          <w:rFonts w:ascii="Verdana" w:hAnsi="Verdana"/>
          <w:i/>
          <w:iCs/>
          <w:sz w:val="20"/>
        </w:rPr>
        <w:t xml:space="preserve">”), </w:t>
      </w:r>
      <w:r w:rsidRPr="006107A2">
        <w:rPr>
          <w:rFonts w:ascii="Verdana" w:hAnsi="Verdana"/>
          <w:i/>
          <w:iCs/>
          <w:sz w:val="20"/>
        </w:rPr>
        <w:lastRenderedPageBreak/>
        <w:t>considerando a garantia firme de colocação prestada pelos Coordenadores no montante equivalente a R$400.000.000,00 (quatrocentos milhões de reais), nos termos desta Escritura de Emissão e do Contrato de Distribuição</w:t>
      </w:r>
      <w:r w:rsidRPr="00A5100E">
        <w:rPr>
          <w:rFonts w:ascii="Verdana" w:hAnsi="Verdana"/>
          <w:i/>
          <w:iCs/>
          <w:sz w:val="20"/>
        </w:rPr>
        <w:t>.</w:t>
      </w:r>
      <w:bookmarkEnd w:id="1"/>
    </w:p>
    <w:p w14:paraId="69194BC8" w14:textId="77777777" w:rsidR="0056300B" w:rsidRDefault="0056300B" w:rsidP="0056300B">
      <w:pPr>
        <w:tabs>
          <w:tab w:val="left" w:pos="-1985"/>
          <w:tab w:val="left" w:pos="1276"/>
        </w:tabs>
        <w:suppressAutoHyphens/>
        <w:spacing w:line="320" w:lineRule="exact"/>
        <w:rPr>
          <w:rFonts w:ascii="Verdana" w:hAnsi="Verdana"/>
          <w:i/>
          <w:iCs/>
          <w:sz w:val="20"/>
        </w:rPr>
      </w:pPr>
    </w:p>
    <w:p w14:paraId="0A7D27AD" w14:textId="77777777" w:rsidR="0056300B" w:rsidRPr="00A5100E" w:rsidRDefault="0056300B" w:rsidP="0056300B">
      <w:pPr>
        <w:tabs>
          <w:tab w:val="left" w:pos="-1985"/>
          <w:tab w:val="left" w:pos="1276"/>
        </w:tabs>
        <w:suppressAutoHyphens/>
        <w:spacing w:line="320" w:lineRule="exact"/>
        <w:rPr>
          <w:rFonts w:ascii="Verdana" w:hAnsi="Verdana"/>
          <w:i/>
          <w:iCs/>
          <w:sz w:val="20"/>
        </w:rPr>
      </w:pPr>
      <w:r>
        <w:rPr>
          <w:rFonts w:ascii="Verdana" w:hAnsi="Verdana"/>
          <w:i/>
          <w:iCs/>
          <w:sz w:val="20"/>
        </w:rPr>
        <w:t xml:space="preserve">3.4.3. </w:t>
      </w:r>
      <w:r w:rsidRPr="006107A2">
        <w:rPr>
          <w:rFonts w:ascii="Verdana" w:hAnsi="Verdana"/>
          <w:i/>
          <w:iCs/>
          <w:sz w:val="20"/>
        </w:rPr>
        <w:t>Uma vez atingido o Montante Mínimo, a Emissora, a seu exclusivo critério</w:t>
      </w:r>
      <w:r w:rsidRPr="007011B5">
        <w:rPr>
          <w:rFonts w:ascii="Verdana" w:hAnsi="Verdana"/>
          <w:i/>
          <w:iCs/>
          <w:sz w:val="20"/>
        </w:rPr>
        <w:t xml:space="preserve">, poderia decidir por reduzir o Valor Total da Emissão até um montante equivalente a </w:t>
      </w:r>
      <w:r w:rsidRPr="003B3399">
        <w:rPr>
          <w:rFonts w:ascii="Verdana" w:hAnsi="Verdana"/>
          <w:i/>
          <w:iCs/>
          <w:sz w:val="20"/>
        </w:rPr>
        <w:t>qualquer montante entre o Montante Mínimo e o Valor Total da Emissão (“</w:t>
      </w:r>
      <w:r w:rsidRPr="00E41376">
        <w:rPr>
          <w:rFonts w:ascii="Verdana" w:hAnsi="Verdana"/>
          <w:b/>
          <w:i/>
          <w:iCs/>
          <w:sz w:val="20"/>
        </w:rPr>
        <w:t>Montante de Melhores Esforços</w:t>
      </w:r>
      <w:r w:rsidRPr="007011B5">
        <w:rPr>
          <w:rFonts w:ascii="Verdana" w:hAnsi="Verdana"/>
          <w:i/>
          <w:iCs/>
          <w:sz w:val="20"/>
        </w:rPr>
        <w:t>”), hipótese na qual a Oferta Restrita poderia</w:t>
      </w:r>
      <w:r>
        <w:rPr>
          <w:rFonts w:ascii="Verdana" w:hAnsi="Verdana"/>
          <w:i/>
          <w:iCs/>
          <w:sz w:val="20"/>
        </w:rPr>
        <w:t xml:space="preserve"> ser</w:t>
      </w:r>
      <w:r w:rsidRPr="007011B5">
        <w:rPr>
          <w:rFonts w:ascii="Verdana" w:hAnsi="Verdana"/>
          <w:i/>
          <w:iCs/>
          <w:sz w:val="20"/>
        </w:rPr>
        <w:t xml:space="preserve"> encerrada a qualquer mom</w:t>
      </w:r>
      <w:r w:rsidRPr="006107A2">
        <w:rPr>
          <w:rFonts w:ascii="Verdana" w:hAnsi="Verdana"/>
          <w:i/>
          <w:iCs/>
          <w:sz w:val="20"/>
        </w:rPr>
        <w:t>ento, nos termos do Contrato de Distribuição.</w:t>
      </w:r>
    </w:p>
    <w:p w14:paraId="544BBEDB" w14:textId="0E2B1DB7" w:rsidR="00BE16E9" w:rsidRPr="00D443B2" w:rsidRDefault="00BE16E9" w:rsidP="00A5100E">
      <w:pPr>
        <w:tabs>
          <w:tab w:val="left" w:pos="-1985"/>
          <w:tab w:val="left" w:pos="1276"/>
        </w:tabs>
        <w:suppressAutoHyphens/>
        <w:spacing w:line="320" w:lineRule="exact"/>
        <w:rPr>
          <w:rFonts w:ascii="Verdana" w:hAnsi="Verdana"/>
          <w:i/>
          <w:iCs/>
          <w:sz w:val="20"/>
        </w:rPr>
      </w:pPr>
    </w:p>
    <w:p w14:paraId="271F9B65" w14:textId="4CEAC4C6" w:rsidR="00BE16E9" w:rsidRPr="00A5100E" w:rsidRDefault="00BE16E9" w:rsidP="00A5100E">
      <w:pPr>
        <w:tabs>
          <w:tab w:val="left" w:pos="-1985"/>
          <w:tab w:val="left" w:pos="1276"/>
        </w:tabs>
        <w:suppressAutoHyphens/>
        <w:spacing w:line="320" w:lineRule="exact"/>
        <w:rPr>
          <w:rFonts w:ascii="Verdana" w:hAnsi="Verdana"/>
          <w:i/>
          <w:iCs/>
          <w:sz w:val="20"/>
        </w:rPr>
      </w:pPr>
      <w:r w:rsidRPr="00D443B2">
        <w:rPr>
          <w:rFonts w:ascii="Verdana" w:hAnsi="Verdana"/>
          <w:i/>
          <w:iCs/>
          <w:sz w:val="20"/>
        </w:rPr>
        <w:t xml:space="preserve">3.5.1. Serão emitidas 480.000 (quatrocentas e oitenta mil) Debêntures, </w:t>
      </w:r>
      <w:r w:rsidR="005E09D6" w:rsidRPr="00D443B2">
        <w:rPr>
          <w:rFonts w:ascii="Verdana" w:hAnsi="Verdana"/>
          <w:i/>
          <w:iCs/>
          <w:sz w:val="20"/>
        </w:rPr>
        <w:t>conforme definido n</w:t>
      </w:r>
      <w:r w:rsidRPr="00D443B2">
        <w:rPr>
          <w:rFonts w:ascii="Verdana" w:hAnsi="Verdana"/>
          <w:i/>
          <w:iCs/>
          <w:sz w:val="20"/>
        </w:rPr>
        <w:t>o Procedimento de Bookbuilding (conforme abaixo definido).</w:t>
      </w:r>
    </w:p>
    <w:p w14:paraId="5C5A6EBA" w14:textId="1456B7CE" w:rsidR="00BE16E9" w:rsidRPr="00A5100E" w:rsidRDefault="00BE16E9" w:rsidP="00A5100E">
      <w:pPr>
        <w:tabs>
          <w:tab w:val="left" w:pos="-1985"/>
          <w:tab w:val="left" w:pos="1276"/>
        </w:tabs>
        <w:suppressAutoHyphens/>
        <w:spacing w:line="320" w:lineRule="exact"/>
        <w:rPr>
          <w:rFonts w:ascii="Verdana" w:hAnsi="Verdana"/>
          <w:i/>
          <w:iCs/>
          <w:sz w:val="20"/>
        </w:rPr>
      </w:pPr>
    </w:p>
    <w:p w14:paraId="5DD61255" w14:textId="67EDCB77" w:rsidR="00BE16E9" w:rsidRDefault="00BE16E9" w:rsidP="00A5100E">
      <w:pPr>
        <w:tabs>
          <w:tab w:val="left" w:pos="-1985"/>
          <w:tab w:val="left" w:pos="1276"/>
        </w:tabs>
        <w:suppressAutoHyphens/>
        <w:spacing w:line="320" w:lineRule="exact"/>
        <w:rPr>
          <w:rFonts w:ascii="Verdana" w:hAnsi="Verdana"/>
          <w:i/>
          <w:iCs/>
          <w:sz w:val="20"/>
        </w:rPr>
      </w:pPr>
      <w:r w:rsidRPr="00A5100E">
        <w:rPr>
          <w:rFonts w:ascii="Verdana" w:hAnsi="Verdana"/>
          <w:i/>
          <w:iCs/>
          <w:sz w:val="20"/>
        </w:rPr>
        <w:t>3.6.1. Os Coordenadores da Oferta, por meio do procedimento de coleta de intenções de investimentos nas Debêntures (“</w:t>
      </w:r>
      <w:r w:rsidRPr="00A5100E">
        <w:rPr>
          <w:rFonts w:ascii="Verdana" w:hAnsi="Verdana"/>
          <w:b/>
          <w:bCs/>
          <w:i/>
          <w:iCs/>
          <w:sz w:val="20"/>
        </w:rPr>
        <w:t xml:space="preserve">Procedimento de </w:t>
      </w:r>
      <w:r w:rsidRPr="00DD2057">
        <w:rPr>
          <w:rFonts w:ascii="Verdana" w:hAnsi="Verdana"/>
          <w:b/>
          <w:bCs/>
          <w:i/>
          <w:iCs/>
          <w:sz w:val="20"/>
        </w:rPr>
        <w:t>Bookbuilding</w:t>
      </w:r>
      <w:r w:rsidRPr="00A5100E">
        <w:rPr>
          <w:rFonts w:ascii="Verdana" w:hAnsi="Verdana"/>
          <w:i/>
          <w:iCs/>
          <w:sz w:val="20"/>
        </w:rPr>
        <w:t xml:space="preserve">”), </w:t>
      </w:r>
      <w:r w:rsidR="005E09D6" w:rsidRPr="00A5100E">
        <w:rPr>
          <w:rFonts w:ascii="Verdana" w:hAnsi="Verdana"/>
          <w:i/>
          <w:iCs/>
          <w:sz w:val="20"/>
        </w:rPr>
        <w:t>verificaram</w:t>
      </w:r>
      <w:r w:rsidRPr="00A5100E">
        <w:rPr>
          <w:rFonts w:ascii="Verdana" w:hAnsi="Verdana"/>
          <w:i/>
          <w:iCs/>
          <w:sz w:val="20"/>
        </w:rPr>
        <w:t xml:space="preserve"> a demanda do mercado pelas Debêntures, bem como </w:t>
      </w:r>
      <w:r w:rsidR="005E09D6" w:rsidRPr="00A5100E">
        <w:rPr>
          <w:rFonts w:ascii="Verdana" w:hAnsi="Verdana"/>
          <w:i/>
          <w:iCs/>
          <w:sz w:val="20"/>
        </w:rPr>
        <w:t>definiram</w:t>
      </w:r>
      <w:r w:rsidRPr="00A5100E">
        <w:rPr>
          <w:rFonts w:ascii="Verdana" w:hAnsi="Verdana"/>
          <w:i/>
          <w:iCs/>
          <w:sz w:val="20"/>
        </w:rPr>
        <w:t xml:space="preserve"> (i) a quantidade de Debêntures a ser emitida; e (ii) a taxa da remuneração das Debêntures, observado o disposto na cláusula de Remuneração abaixo.</w:t>
      </w:r>
    </w:p>
    <w:p w14:paraId="28A376EA" w14:textId="2215AAF4" w:rsidR="00DC7BED" w:rsidRDefault="00DC7BED" w:rsidP="00A5100E">
      <w:pPr>
        <w:tabs>
          <w:tab w:val="left" w:pos="-1985"/>
          <w:tab w:val="left" w:pos="1276"/>
        </w:tabs>
        <w:suppressAutoHyphens/>
        <w:spacing w:line="320" w:lineRule="exact"/>
        <w:rPr>
          <w:rFonts w:ascii="Verdana" w:hAnsi="Verdana"/>
          <w:i/>
          <w:iCs/>
          <w:sz w:val="20"/>
        </w:rPr>
      </w:pPr>
    </w:p>
    <w:p w14:paraId="344C121B" w14:textId="5510D202" w:rsidR="00DC7BED" w:rsidRPr="00DC7BED" w:rsidRDefault="00DC7BED" w:rsidP="00DC7BED">
      <w:pPr>
        <w:pStyle w:val="3MMSecurity"/>
        <w:tabs>
          <w:tab w:val="left" w:pos="1418"/>
        </w:tabs>
        <w:spacing w:before="0" w:after="0" w:line="290" w:lineRule="auto"/>
        <w:ind w:left="0" w:firstLine="0"/>
        <w:rPr>
          <w:rFonts w:cs="Segoe UI"/>
          <w:i/>
          <w:iCs/>
          <w:szCs w:val="20"/>
        </w:rPr>
      </w:pPr>
      <w:r w:rsidRPr="00DC7BED">
        <w:rPr>
          <w:rFonts w:cs="Segoe UI"/>
          <w:i/>
          <w:iCs/>
          <w:szCs w:val="20"/>
        </w:rPr>
        <w:t>4.1.1.10</w:t>
      </w:r>
      <w:r w:rsidRPr="00DC7BED">
        <w:rPr>
          <w:rFonts w:cs="Segoe UI"/>
          <w:i/>
          <w:iCs/>
          <w:szCs w:val="20"/>
        </w:rPr>
        <w:tab/>
        <w:t>Tendo em vista a possibilidade de Distribuição Parcial, poder</w:t>
      </w:r>
      <w:r>
        <w:rPr>
          <w:rFonts w:cs="Segoe UI"/>
          <w:i/>
          <w:iCs/>
          <w:szCs w:val="20"/>
        </w:rPr>
        <w:t>ia</w:t>
      </w:r>
      <w:r w:rsidRPr="00DC7BED">
        <w:rPr>
          <w:rFonts w:cs="Segoe UI"/>
          <w:i/>
          <w:iCs/>
          <w:szCs w:val="20"/>
        </w:rPr>
        <w:t xml:space="preserve"> ocorrer a subscrição parcial das Debêntures, sendo que as Debêntures que não </w:t>
      </w:r>
      <w:r>
        <w:rPr>
          <w:rFonts w:cs="Segoe UI"/>
          <w:i/>
          <w:iCs/>
          <w:szCs w:val="20"/>
        </w:rPr>
        <w:t xml:space="preserve">fossem </w:t>
      </w:r>
      <w:r w:rsidRPr="00DC7BED">
        <w:rPr>
          <w:rFonts w:cs="Segoe UI"/>
          <w:i/>
          <w:iCs/>
          <w:szCs w:val="20"/>
        </w:rPr>
        <w:t xml:space="preserve">efetivamente subscritas e integralizadas </w:t>
      </w:r>
      <w:r>
        <w:rPr>
          <w:rFonts w:cs="Segoe UI"/>
          <w:i/>
          <w:iCs/>
          <w:szCs w:val="20"/>
        </w:rPr>
        <w:t xml:space="preserve">seriam </w:t>
      </w:r>
      <w:r w:rsidRPr="00DC7BED">
        <w:rPr>
          <w:rFonts w:cs="Segoe UI"/>
          <w:i/>
          <w:iCs/>
          <w:szCs w:val="20"/>
        </w:rPr>
        <w:t>canceladas pela Emissora, observado o Montante Mínimo.</w:t>
      </w:r>
      <w:r w:rsidRPr="00DC7BED">
        <w:rPr>
          <w:i/>
          <w:iCs/>
        </w:rPr>
        <w:t xml:space="preserve"> </w:t>
      </w:r>
      <w:r>
        <w:rPr>
          <w:i/>
          <w:iCs/>
        </w:rPr>
        <w:t xml:space="preserve">Caso fosse realizada a </w:t>
      </w:r>
      <w:r w:rsidRPr="00DC7BED">
        <w:rPr>
          <w:i/>
          <w:iCs/>
        </w:rPr>
        <w:t xml:space="preserve">Distribuição </w:t>
      </w:r>
      <w:r w:rsidRPr="00DC7BED">
        <w:rPr>
          <w:rFonts w:cs="Tahoma"/>
          <w:i/>
          <w:iCs/>
          <w:szCs w:val="20"/>
        </w:rPr>
        <w:t>Parcial</w:t>
      </w:r>
      <w:r w:rsidRPr="00DC7BED">
        <w:rPr>
          <w:i/>
          <w:iCs/>
        </w:rPr>
        <w:t xml:space="preserve"> das Debêntures, esta Escritura </w:t>
      </w:r>
      <w:r>
        <w:rPr>
          <w:i/>
          <w:iCs/>
        </w:rPr>
        <w:t xml:space="preserve">seria </w:t>
      </w:r>
      <w:r w:rsidRPr="00DC7BED">
        <w:rPr>
          <w:i/>
          <w:iCs/>
        </w:rPr>
        <w:t>aditada para refletir a quantidade total de Debêntures efetivamente subscritas após a finalização da distribuição das Debêntures.</w:t>
      </w:r>
    </w:p>
    <w:p w14:paraId="2F8FA2EF" w14:textId="77777777" w:rsidR="00BE16E9" w:rsidRDefault="00BE16E9" w:rsidP="002303B5">
      <w:pPr>
        <w:spacing w:line="320" w:lineRule="exact"/>
      </w:pPr>
    </w:p>
    <w:p w14:paraId="70A76C8B" w14:textId="53DAC893" w:rsidR="002F2012" w:rsidRPr="00080E55" w:rsidRDefault="00080E55" w:rsidP="002303B5">
      <w:pPr>
        <w:tabs>
          <w:tab w:val="left" w:pos="-1985"/>
          <w:tab w:val="left" w:pos="1276"/>
        </w:tabs>
        <w:suppressAutoHyphens/>
        <w:spacing w:line="320" w:lineRule="exact"/>
        <w:rPr>
          <w:rFonts w:ascii="Verdana" w:hAnsi="Verdana"/>
          <w:i/>
          <w:iCs/>
          <w:sz w:val="20"/>
        </w:rPr>
      </w:pPr>
      <w:bookmarkStart w:id="2" w:name="_Hlk59158798"/>
      <w:r>
        <w:rPr>
          <w:rFonts w:ascii="Verdana" w:hAnsi="Verdana"/>
          <w:i/>
          <w:iCs/>
          <w:sz w:val="20"/>
        </w:rPr>
        <w:t xml:space="preserve">4.11.1 </w:t>
      </w:r>
      <w:r>
        <w:rPr>
          <w:rFonts w:ascii="Verdana" w:hAnsi="Verdana"/>
          <w:i/>
          <w:iCs/>
          <w:sz w:val="20"/>
        </w:rPr>
        <w:tab/>
      </w:r>
      <w:r w:rsidR="002F2012" w:rsidRPr="00080E55">
        <w:rPr>
          <w:rFonts w:ascii="Verdana" w:hAnsi="Verdana"/>
          <w:i/>
          <w:iCs/>
          <w:sz w:val="20"/>
        </w:rPr>
        <w:t xml:space="preserve">Sem prejuízo da Atualização Monetária, as Debêntures farão jus a juros remuneratórios, incidentes sobre o Valor Nominal Unitário Atualizado das Debêntures </w:t>
      </w:r>
      <w:r w:rsidR="00361198">
        <w:rPr>
          <w:rFonts w:ascii="Verdana" w:hAnsi="Verdana" w:cs="Arial"/>
          <w:i/>
          <w:iCs/>
          <w:sz w:val="20"/>
        </w:rPr>
        <w:t>equivalentes</w:t>
      </w:r>
      <w:r w:rsidR="006B3B9B">
        <w:rPr>
          <w:rFonts w:ascii="Verdana" w:hAnsi="Verdana" w:cs="Arial"/>
          <w:i/>
          <w:iCs/>
          <w:sz w:val="20"/>
        </w:rPr>
        <w:t xml:space="preserve"> a </w:t>
      </w:r>
      <w:r w:rsidR="00AB0E60" w:rsidRPr="00AB0E60">
        <w:rPr>
          <w:rFonts w:ascii="Verdana" w:hAnsi="Verdana" w:cs="Arial"/>
          <w:i/>
          <w:iCs/>
          <w:sz w:val="20"/>
        </w:rPr>
        <w:t>6,0661</w:t>
      </w:r>
      <w:r w:rsidR="00361198">
        <w:rPr>
          <w:rFonts w:ascii="Verdana" w:hAnsi="Verdana" w:cs="Arial"/>
          <w:i/>
          <w:iCs/>
          <w:sz w:val="20"/>
        </w:rPr>
        <w:t>%</w:t>
      </w:r>
      <w:r w:rsidR="005C033D">
        <w:rPr>
          <w:rFonts w:ascii="Verdana" w:hAnsi="Verdana" w:cs="Arial"/>
          <w:i/>
          <w:iCs/>
          <w:sz w:val="20"/>
        </w:rPr>
        <w:t xml:space="preserve"> ao ano</w:t>
      </w:r>
      <w:r w:rsidR="00361198">
        <w:rPr>
          <w:rFonts w:ascii="Verdana" w:hAnsi="Verdana" w:cs="Arial"/>
          <w:i/>
          <w:iCs/>
          <w:sz w:val="20"/>
        </w:rPr>
        <w:t xml:space="preserve">, </w:t>
      </w:r>
      <w:r w:rsidR="00361198" w:rsidRPr="001D0302">
        <w:rPr>
          <w:rFonts w:ascii="Verdana" w:hAnsi="Verdana" w:cs="Tahoma"/>
          <w:i/>
          <w:color w:val="000000"/>
          <w:sz w:val="20"/>
        </w:rPr>
        <w:t>conforme taxa definida no Procedimento</w:t>
      </w:r>
      <w:r w:rsidR="00361198" w:rsidRPr="00A90CFF">
        <w:rPr>
          <w:rFonts w:ascii="Verdana" w:hAnsi="Verdana"/>
          <w:i/>
          <w:sz w:val="20"/>
        </w:rPr>
        <w:t xml:space="preserve"> de Bookbuilding</w:t>
      </w:r>
      <w:r w:rsidR="002F2012" w:rsidRPr="00080E55">
        <w:rPr>
          <w:rFonts w:ascii="Verdana" w:hAnsi="Verdana"/>
          <w:i/>
          <w:iCs/>
          <w:sz w:val="20"/>
        </w:rPr>
        <w:t xml:space="preserve"> calculados de forma exponencial e cumulativa </w:t>
      </w:r>
      <w:r w:rsidR="002F2012" w:rsidRPr="00080E55">
        <w:rPr>
          <w:rFonts w:ascii="Verdana" w:hAnsi="Verdana"/>
          <w:sz w:val="20"/>
        </w:rPr>
        <w:t>pro rata temporis</w:t>
      </w:r>
      <w:r w:rsidR="002F2012" w:rsidRPr="00080E55">
        <w:rPr>
          <w:rFonts w:ascii="Verdana" w:hAnsi="Verdana"/>
          <w:i/>
          <w:iCs/>
          <w:sz w:val="20"/>
        </w:rPr>
        <w:t xml:space="preserve"> por Dias Úteis decorridos</w:t>
      </w:r>
      <w:r w:rsidR="002F2012" w:rsidRPr="00080E55">
        <w:rPr>
          <w:rFonts w:ascii="Verdana" w:hAnsi="Verdana" w:cs="Arial"/>
          <w:i/>
          <w:iCs/>
          <w:sz w:val="20"/>
        </w:rPr>
        <w:t xml:space="preserve"> </w:t>
      </w:r>
      <w:bookmarkEnd w:id="2"/>
      <w:r w:rsidR="002F2012" w:rsidRPr="00080E55">
        <w:rPr>
          <w:rFonts w:ascii="Verdana" w:hAnsi="Verdana" w:cs="Arial"/>
          <w:i/>
          <w:iCs/>
          <w:sz w:val="20"/>
        </w:rPr>
        <w:t>(“</w:t>
      </w:r>
      <w:r w:rsidR="002F2012" w:rsidRPr="00080E55">
        <w:rPr>
          <w:rFonts w:ascii="Verdana" w:hAnsi="Verdana" w:cs="Arial"/>
          <w:b/>
          <w:bCs/>
          <w:i/>
          <w:iCs/>
          <w:sz w:val="20"/>
        </w:rPr>
        <w:t>Remuneração</w:t>
      </w:r>
      <w:r w:rsidR="002F2012" w:rsidRPr="00080E55">
        <w:rPr>
          <w:rFonts w:ascii="Verdana" w:hAnsi="Verdana" w:cs="Arial"/>
          <w:i/>
          <w:iCs/>
          <w:sz w:val="20"/>
        </w:rPr>
        <w:t>”),</w:t>
      </w:r>
      <w:r w:rsidR="002F2012" w:rsidRPr="00080E55">
        <w:rPr>
          <w:rFonts w:ascii="Verdana" w:hAnsi="Verdana"/>
          <w:i/>
          <w:iCs/>
          <w:sz w:val="20"/>
        </w:rPr>
        <w:t xml:space="preserve"> desde a </w:t>
      </w:r>
      <w:r w:rsidR="002F2012" w:rsidRPr="00080E55">
        <w:rPr>
          <w:rFonts w:ascii="Verdana" w:hAnsi="Verdana"/>
          <w:bCs/>
          <w:i/>
          <w:iCs/>
          <w:sz w:val="20"/>
        </w:rPr>
        <w:t>Data da Primeira Integralização</w:t>
      </w:r>
      <w:r w:rsidR="002F2012" w:rsidRPr="00080E55" w:rsidDel="0021704A">
        <w:rPr>
          <w:rFonts w:ascii="Verdana" w:hAnsi="Verdana" w:cs="Arial"/>
          <w:i/>
          <w:iCs/>
          <w:sz w:val="20"/>
        </w:rPr>
        <w:t xml:space="preserve"> </w:t>
      </w:r>
      <w:r w:rsidR="002F2012" w:rsidRPr="00080E55">
        <w:rPr>
          <w:rFonts w:ascii="Verdana" w:hAnsi="Verdana"/>
          <w:i/>
          <w:iCs/>
          <w:sz w:val="20"/>
        </w:rPr>
        <w:t xml:space="preserve">das Debêntures </w:t>
      </w:r>
      <w:r w:rsidR="002F2012" w:rsidRPr="00080E55">
        <w:rPr>
          <w:rFonts w:ascii="Verdana" w:hAnsi="Verdana" w:cs="Arial"/>
          <w:i/>
          <w:iCs/>
          <w:sz w:val="20"/>
        </w:rPr>
        <w:t>(“</w:t>
      </w:r>
      <w:r w:rsidR="002F2012" w:rsidRPr="00080E55">
        <w:rPr>
          <w:rFonts w:ascii="Verdana" w:hAnsi="Verdana"/>
          <w:b/>
          <w:bCs/>
          <w:i/>
          <w:iCs/>
          <w:sz w:val="20"/>
        </w:rPr>
        <w:t xml:space="preserve">Data de </w:t>
      </w:r>
      <w:r w:rsidR="002F2012" w:rsidRPr="00080E55">
        <w:rPr>
          <w:rFonts w:ascii="Verdana" w:hAnsi="Verdana" w:cs="Arial"/>
          <w:b/>
          <w:bCs/>
          <w:i/>
          <w:iCs/>
          <w:sz w:val="20"/>
        </w:rPr>
        <w:t>Início</w:t>
      </w:r>
      <w:r w:rsidR="002F2012" w:rsidRPr="00080E55">
        <w:rPr>
          <w:rFonts w:ascii="Verdana" w:hAnsi="Verdana"/>
          <w:b/>
          <w:bCs/>
          <w:i/>
          <w:iCs/>
          <w:sz w:val="20"/>
        </w:rPr>
        <w:t xml:space="preserve"> da Remuneração </w:t>
      </w:r>
      <w:r w:rsidR="002F2012" w:rsidRPr="00080E55">
        <w:rPr>
          <w:rFonts w:ascii="Verdana" w:hAnsi="Verdana" w:cs="Arial"/>
          <w:b/>
          <w:bCs/>
          <w:i/>
          <w:iCs/>
          <w:sz w:val="20"/>
        </w:rPr>
        <w:t>das Debêntures</w:t>
      </w:r>
      <w:r w:rsidR="002F2012" w:rsidRPr="00080E55">
        <w:rPr>
          <w:rFonts w:ascii="Verdana" w:hAnsi="Verdana" w:cs="Arial"/>
          <w:i/>
          <w:iCs/>
          <w:sz w:val="20"/>
        </w:rPr>
        <w:t xml:space="preserve">”) </w:t>
      </w:r>
      <w:r w:rsidR="002F2012" w:rsidRPr="00080E55">
        <w:rPr>
          <w:rFonts w:ascii="Verdana" w:hAnsi="Verdana" w:cs="Arial"/>
          <w:bCs/>
          <w:i/>
          <w:iCs/>
          <w:sz w:val="20"/>
        </w:rPr>
        <w:t>ou desde a data de pagamento de Remuneração das Debêntures</w:t>
      </w:r>
      <w:r w:rsidR="002F2012" w:rsidRPr="00080E55">
        <w:rPr>
          <w:rFonts w:ascii="Verdana" w:hAnsi="Verdana"/>
          <w:bCs/>
          <w:i/>
          <w:iCs/>
          <w:sz w:val="20"/>
        </w:rPr>
        <w:t xml:space="preserve"> imediatamente anterior, </w:t>
      </w:r>
      <w:r w:rsidR="002F2012" w:rsidRPr="00080E55">
        <w:rPr>
          <w:rFonts w:ascii="Verdana" w:hAnsi="Verdana" w:cs="Arial"/>
          <w:bCs/>
          <w:i/>
          <w:iCs/>
          <w:sz w:val="20"/>
        </w:rPr>
        <w:t xml:space="preserve">conforme </w:t>
      </w:r>
      <w:r w:rsidR="002F2012" w:rsidRPr="00080E55">
        <w:rPr>
          <w:rFonts w:ascii="Verdana" w:hAnsi="Verdana"/>
          <w:bCs/>
          <w:i/>
          <w:iCs/>
          <w:sz w:val="20"/>
        </w:rPr>
        <w:t xml:space="preserve">o </w:t>
      </w:r>
      <w:r w:rsidR="002F2012" w:rsidRPr="00080E55">
        <w:rPr>
          <w:rFonts w:ascii="Verdana" w:hAnsi="Verdana" w:cs="Arial"/>
          <w:bCs/>
          <w:i/>
          <w:iCs/>
          <w:sz w:val="20"/>
        </w:rPr>
        <w:t>caso</w:t>
      </w:r>
      <w:r w:rsidR="002F2012" w:rsidRPr="00080E55">
        <w:rPr>
          <w:rFonts w:ascii="Verdana" w:hAnsi="Verdana"/>
          <w:bCs/>
          <w:i/>
          <w:iCs/>
          <w:sz w:val="20"/>
        </w:rPr>
        <w:t xml:space="preserve">, até a data </w:t>
      </w:r>
      <w:r w:rsidR="002F2012" w:rsidRPr="00080E55">
        <w:rPr>
          <w:rFonts w:ascii="Verdana" w:hAnsi="Verdana" w:cs="Arial"/>
          <w:bCs/>
          <w:i/>
          <w:iCs/>
          <w:sz w:val="20"/>
        </w:rPr>
        <w:t>do</w:t>
      </w:r>
      <w:r w:rsidR="002F2012" w:rsidRPr="00080E55">
        <w:rPr>
          <w:rFonts w:ascii="Verdana" w:hAnsi="Verdana"/>
          <w:bCs/>
          <w:i/>
          <w:iCs/>
          <w:sz w:val="20"/>
        </w:rPr>
        <w:t xml:space="preserve"> efetivo pagamento.</w:t>
      </w:r>
    </w:p>
    <w:p w14:paraId="1EBB721B" w14:textId="77777777" w:rsidR="00080E55" w:rsidRPr="00962774" w:rsidRDefault="00080E55" w:rsidP="002303B5">
      <w:pPr>
        <w:pStyle w:val="Ttulo3"/>
        <w:tabs>
          <w:tab w:val="left" w:pos="1276"/>
        </w:tabs>
        <w:suppressAutoHyphens/>
        <w:spacing w:line="320" w:lineRule="exact"/>
        <w:rPr>
          <w:rFonts w:ascii="Verdana" w:hAnsi="Verdana"/>
          <w:sz w:val="20"/>
        </w:rPr>
      </w:pPr>
    </w:p>
    <w:p w14:paraId="18153307" w14:textId="15133A96" w:rsidR="00080E55" w:rsidRPr="003911EC" w:rsidRDefault="00080E55" w:rsidP="002303B5">
      <w:pPr>
        <w:pStyle w:val="PargrafodaLista"/>
        <w:tabs>
          <w:tab w:val="left" w:pos="-1985"/>
          <w:tab w:val="left" w:pos="1276"/>
        </w:tabs>
        <w:suppressAutoHyphens/>
        <w:spacing w:line="320" w:lineRule="exact"/>
        <w:ind w:left="0"/>
        <w:rPr>
          <w:rFonts w:ascii="Verdana" w:hAnsi="Verdana" w:cs="Arial"/>
          <w:i/>
          <w:iCs/>
          <w:sz w:val="20"/>
        </w:rPr>
      </w:pPr>
      <w:r w:rsidRPr="003911EC">
        <w:rPr>
          <w:rFonts w:ascii="Verdana" w:hAnsi="Verdana"/>
          <w:i/>
          <w:iCs/>
          <w:sz w:val="20"/>
        </w:rPr>
        <w:t>4.11.2</w:t>
      </w:r>
      <w:r w:rsidRPr="003911EC">
        <w:rPr>
          <w:rFonts w:ascii="Verdana" w:hAnsi="Verdana"/>
          <w:sz w:val="20"/>
        </w:rPr>
        <w:t xml:space="preserve"> </w:t>
      </w:r>
      <w:r w:rsidRPr="003911EC">
        <w:rPr>
          <w:rFonts w:ascii="Verdana" w:hAnsi="Verdana"/>
          <w:sz w:val="20"/>
        </w:rPr>
        <w:tab/>
      </w:r>
      <w:r w:rsidRPr="003911EC">
        <w:rPr>
          <w:rFonts w:ascii="Verdana" w:hAnsi="Verdana"/>
          <w:i/>
          <w:iCs/>
          <w:sz w:val="20"/>
        </w:rPr>
        <w:t>Sem prejuízo dos pagamentos em decorrência de resgate antecipado das Debêntures ou de vencimento antecipado das obrigações decorrentes das Debêntures, nos termos previstos nesta Escritura de Emissão, a Remuneração será paga semestralmente,</w:t>
      </w:r>
      <w:r w:rsidR="00356EA7" w:rsidRPr="003911EC">
        <w:rPr>
          <w:rFonts w:ascii="Verdana" w:hAnsi="Verdana"/>
          <w:i/>
          <w:iCs/>
          <w:sz w:val="20"/>
        </w:rPr>
        <w:t xml:space="preserve"> sempre no dia </w:t>
      </w:r>
      <w:r w:rsidR="00FF4172" w:rsidRPr="003911EC">
        <w:rPr>
          <w:rFonts w:ascii="Verdana" w:hAnsi="Verdana"/>
          <w:i/>
          <w:iCs/>
          <w:sz w:val="20"/>
        </w:rPr>
        <w:t>15</w:t>
      </w:r>
      <w:r w:rsidR="00356EA7" w:rsidRPr="003911EC">
        <w:rPr>
          <w:rFonts w:ascii="Verdana" w:hAnsi="Verdana"/>
          <w:i/>
          <w:iCs/>
          <w:sz w:val="20"/>
        </w:rPr>
        <w:t xml:space="preserve"> dos meses de </w:t>
      </w:r>
      <w:r w:rsidR="00FF4172" w:rsidRPr="003911EC">
        <w:rPr>
          <w:rFonts w:ascii="Verdana" w:hAnsi="Verdana"/>
          <w:i/>
          <w:iCs/>
          <w:sz w:val="20"/>
        </w:rPr>
        <w:t>junho</w:t>
      </w:r>
      <w:r w:rsidR="00356EA7" w:rsidRPr="003911EC">
        <w:rPr>
          <w:rFonts w:ascii="Verdana" w:hAnsi="Verdana"/>
          <w:i/>
          <w:iCs/>
          <w:sz w:val="20"/>
        </w:rPr>
        <w:t xml:space="preserve"> e </w:t>
      </w:r>
      <w:r w:rsidR="00FF4172" w:rsidRPr="003911EC">
        <w:rPr>
          <w:rFonts w:ascii="Verdana" w:hAnsi="Verdana"/>
          <w:i/>
          <w:iCs/>
          <w:sz w:val="20"/>
        </w:rPr>
        <w:t xml:space="preserve">dezembro </w:t>
      </w:r>
      <w:r w:rsidR="00356EA7" w:rsidRPr="003911EC">
        <w:rPr>
          <w:rFonts w:ascii="Verdana" w:hAnsi="Verdana"/>
          <w:i/>
          <w:iCs/>
          <w:sz w:val="20"/>
        </w:rPr>
        <w:t xml:space="preserve">de cada ano, sendo o primeiro pagamento em </w:t>
      </w:r>
      <w:r w:rsidR="00FF4172" w:rsidRPr="003911EC">
        <w:rPr>
          <w:rFonts w:ascii="Verdana" w:hAnsi="Verdana"/>
          <w:i/>
          <w:iCs/>
          <w:sz w:val="20"/>
        </w:rPr>
        <w:t>15</w:t>
      </w:r>
      <w:r w:rsidR="00356EA7" w:rsidRPr="003911EC">
        <w:rPr>
          <w:rFonts w:ascii="Verdana" w:hAnsi="Verdana"/>
          <w:i/>
          <w:iCs/>
          <w:sz w:val="20"/>
        </w:rPr>
        <w:t xml:space="preserve"> de </w:t>
      </w:r>
      <w:r w:rsidR="00FF4172" w:rsidRPr="003911EC">
        <w:rPr>
          <w:rFonts w:ascii="Verdana" w:hAnsi="Verdana"/>
          <w:i/>
          <w:iCs/>
          <w:sz w:val="20"/>
        </w:rPr>
        <w:t>dezembro</w:t>
      </w:r>
      <w:r w:rsidR="00356EA7" w:rsidRPr="003911EC">
        <w:rPr>
          <w:rFonts w:ascii="Verdana" w:hAnsi="Verdana"/>
          <w:i/>
          <w:iCs/>
          <w:sz w:val="20"/>
        </w:rPr>
        <w:t xml:space="preserve"> de </w:t>
      </w:r>
      <w:r w:rsidR="00FF4172" w:rsidRPr="003911EC">
        <w:rPr>
          <w:rFonts w:ascii="Verdana" w:hAnsi="Verdana"/>
          <w:i/>
          <w:iCs/>
          <w:sz w:val="20"/>
        </w:rPr>
        <w:t>2021</w:t>
      </w:r>
      <w:r w:rsidR="00356EA7" w:rsidRPr="003911EC">
        <w:rPr>
          <w:rFonts w:ascii="Verdana" w:hAnsi="Verdana"/>
          <w:i/>
          <w:iCs/>
          <w:sz w:val="20"/>
        </w:rPr>
        <w:t xml:space="preserve"> e o último na Data de Vencimento,</w:t>
      </w:r>
      <w:r w:rsidR="00356EA7" w:rsidRPr="003911EC">
        <w:rPr>
          <w:rFonts w:ascii="Verdana" w:hAnsi="Verdana"/>
          <w:sz w:val="20"/>
        </w:rPr>
        <w:t xml:space="preserve"> </w:t>
      </w:r>
      <w:r w:rsidRPr="003911EC">
        <w:rPr>
          <w:rFonts w:ascii="Verdana" w:hAnsi="Verdana"/>
          <w:i/>
          <w:iCs/>
          <w:sz w:val="20"/>
        </w:rPr>
        <w:t>conforme as datas constantes do cronograma de pagamentos previsto no Anexo I desta Escritura de Emissão ("</w:t>
      </w:r>
      <w:r w:rsidRPr="003911EC">
        <w:rPr>
          <w:rFonts w:ascii="Verdana" w:hAnsi="Verdana"/>
          <w:b/>
          <w:i/>
          <w:iCs/>
          <w:sz w:val="20"/>
        </w:rPr>
        <w:t xml:space="preserve">Data de </w:t>
      </w:r>
      <w:r w:rsidRPr="003911EC">
        <w:rPr>
          <w:rFonts w:ascii="Verdana" w:hAnsi="Verdana"/>
          <w:b/>
          <w:i/>
          <w:iCs/>
          <w:sz w:val="20"/>
        </w:rPr>
        <w:lastRenderedPageBreak/>
        <w:t>Pagamento da Remuneração</w:t>
      </w:r>
      <w:r w:rsidRPr="003911EC">
        <w:rPr>
          <w:rFonts w:ascii="Verdana" w:hAnsi="Verdana"/>
          <w:i/>
          <w:iCs/>
          <w:sz w:val="20"/>
        </w:rPr>
        <w:t xml:space="preserve">"). </w:t>
      </w:r>
      <w:r w:rsidRPr="003911EC">
        <w:rPr>
          <w:rFonts w:ascii="Verdana" w:hAnsi="Verdana" w:cs="Arial"/>
          <w:i/>
          <w:iCs/>
          <w:sz w:val="20"/>
        </w:rPr>
        <w:t xml:space="preserve">A Remuneração das Debêntures será calculada de forma exponencial e cumulativa </w:t>
      </w:r>
      <w:r w:rsidRPr="003911EC">
        <w:rPr>
          <w:rFonts w:ascii="Verdana" w:hAnsi="Verdana" w:cs="Arial"/>
          <w:sz w:val="20"/>
        </w:rPr>
        <w:t>pro rata temporis</w:t>
      </w:r>
      <w:r w:rsidRPr="003911EC">
        <w:rPr>
          <w:rFonts w:ascii="Verdana" w:hAnsi="Verdana" w:cs="Arial"/>
          <w:i/>
          <w:iCs/>
          <w:sz w:val="20"/>
        </w:rPr>
        <w:t xml:space="preserve"> por Dias Úteis decorridos, desde a </w:t>
      </w:r>
      <w:r w:rsidRPr="003911EC">
        <w:rPr>
          <w:rFonts w:ascii="Verdana" w:hAnsi="Verdana"/>
          <w:bCs/>
          <w:i/>
          <w:iCs/>
          <w:sz w:val="20"/>
        </w:rPr>
        <w:t>Data da Primeira Integralização</w:t>
      </w:r>
      <w:r w:rsidRPr="003911EC">
        <w:rPr>
          <w:rFonts w:ascii="Verdana" w:hAnsi="Verdana" w:cs="Arial"/>
          <w:i/>
          <w:iCs/>
          <w:sz w:val="20"/>
        </w:rPr>
        <w:t>, ou desde a última Data de Pagamento da Remuneração, o que correr por último, até a data de seu efetivo pagamento, de acordo com a seguinte fórmula:</w:t>
      </w:r>
      <w:r w:rsidRPr="003911EC">
        <w:rPr>
          <w:rFonts w:ascii="Verdana" w:hAnsi="Verdana" w:cs="Arial"/>
          <w:b/>
          <w:bCs/>
          <w:i/>
          <w:iCs/>
          <w:sz w:val="20"/>
        </w:rPr>
        <w:t xml:space="preserve"> </w:t>
      </w:r>
    </w:p>
    <w:p w14:paraId="00535662" w14:textId="77777777" w:rsidR="00080E55" w:rsidRPr="003911EC" w:rsidRDefault="00080E55" w:rsidP="002303B5">
      <w:pPr>
        <w:pStyle w:val="p0"/>
        <w:suppressAutoHyphens/>
        <w:spacing w:line="320" w:lineRule="exact"/>
        <w:ind w:left="709"/>
        <w:rPr>
          <w:rFonts w:ascii="Verdana" w:hAnsi="Verdana" w:cs="Tahoma"/>
          <w:i/>
          <w:iCs/>
          <w:color w:val="000000"/>
          <w:sz w:val="20"/>
        </w:rPr>
      </w:pPr>
    </w:p>
    <w:p w14:paraId="1825A1FB" w14:textId="773CCE96" w:rsidR="00080E55" w:rsidRPr="003911EC" w:rsidRDefault="00080E55" w:rsidP="002303B5">
      <w:pPr>
        <w:pStyle w:val="p0"/>
        <w:suppressAutoHyphens/>
        <w:spacing w:line="320" w:lineRule="exact"/>
        <w:ind w:left="709"/>
        <w:rPr>
          <w:rFonts w:ascii="Verdana" w:hAnsi="Verdana" w:cs="Tahoma"/>
          <w:i/>
          <w:iCs/>
          <w:color w:val="000000"/>
          <w:sz w:val="20"/>
        </w:rPr>
      </w:pPr>
      <m:oMathPara>
        <m:oMath>
          <m:r>
            <w:rPr>
              <w:rFonts w:ascii="Cambria Math" w:hAnsi="Cambria Math" w:cs="Tahoma"/>
              <w:color w:val="000000"/>
              <w:sz w:val="20"/>
            </w:rPr>
            <m:t>J=VNa ×(Fator de Juros-1)</m:t>
          </m:r>
        </m:oMath>
      </m:oMathPara>
    </w:p>
    <w:p w14:paraId="76C3CC62" w14:textId="77777777" w:rsidR="00080E55" w:rsidRPr="003911EC" w:rsidRDefault="00080E55" w:rsidP="002303B5">
      <w:pPr>
        <w:pStyle w:val="p0"/>
        <w:suppressAutoHyphens/>
        <w:spacing w:line="320" w:lineRule="exact"/>
        <w:ind w:left="709"/>
        <w:rPr>
          <w:rFonts w:ascii="Verdana" w:hAnsi="Verdana" w:cs="Tahoma"/>
          <w:i/>
          <w:iCs/>
          <w:color w:val="000000"/>
          <w:sz w:val="20"/>
        </w:rPr>
      </w:pPr>
    </w:p>
    <w:p w14:paraId="5084CEA2" w14:textId="77777777" w:rsidR="00080E55" w:rsidRPr="003911EC" w:rsidRDefault="00080E55" w:rsidP="002303B5">
      <w:pPr>
        <w:pStyle w:val="p0"/>
        <w:suppressAutoHyphens/>
        <w:spacing w:line="320" w:lineRule="exact"/>
        <w:ind w:left="709"/>
        <w:rPr>
          <w:rFonts w:ascii="Verdana" w:hAnsi="Verdana" w:cs="Tahoma"/>
          <w:i/>
          <w:iCs/>
          <w:color w:val="000000"/>
          <w:sz w:val="20"/>
        </w:rPr>
      </w:pPr>
      <w:r w:rsidRPr="003911EC">
        <w:rPr>
          <w:rFonts w:ascii="Verdana" w:hAnsi="Verdana" w:cs="Tahoma"/>
          <w:i/>
          <w:iCs/>
          <w:color w:val="000000"/>
          <w:sz w:val="20"/>
        </w:rPr>
        <w:t>onde:</w:t>
      </w:r>
    </w:p>
    <w:p w14:paraId="11F7F2A6" w14:textId="77777777" w:rsidR="00080E55" w:rsidRPr="003911EC" w:rsidRDefault="00080E55" w:rsidP="002303B5">
      <w:pPr>
        <w:pStyle w:val="p0"/>
        <w:suppressAutoHyphens/>
        <w:spacing w:line="320" w:lineRule="exact"/>
        <w:ind w:left="709"/>
        <w:rPr>
          <w:rFonts w:ascii="Verdana" w:hAnsi="Verdana" w:cs="Tahoma"/>
          <w:i/>
          <w:iCs/>
          <w:color w:val="000000"/>
          <w:sz w:val="20"/>
        </w:rPr>
      </w:pPr>
    </w:p>
    <w:p w14:paraId="70247CF4" w14:textId="4AAE1D4D" w:rsidR="00080E55" w:rsidRPr="003911EC" w:rsidRDefault="00080E55" w:rsidP="002303B5">
      <w:pPr>
        <w:pStyle w:val="p0"/>
        <w:suppressAutoHyphens/>
        <w:spacing w:line="320" w:lineRule="exact"/>
        <w:ind w:left="709"/>
        <w:rPr>
          <w:rFonts w:ascii="Verdana" w:hAnsi="Verdana" w:cs="Tahoma"/>
          <w:i/>
          <w:iCs/>
          <w:color w:val="000000"/>
          <w:sz w:val="20"/>
        </w:rPr>
      </w:pPr>
      <w:r w:rsidRPr="003911EC">
        <w:rPr>
          <w:rFonts w:ascii="Verdana" w:hAnsi="Verdana" w:cs="Tahoma"/>
          <w:i/>
          <w:iCs/>
          <w:color w:val="000000"/>
          <w:sz w:val="20"/>
        </w:rPr>
        <w:t>J = valor</w:t>
      </w:r>
      <w:r w:rsidR="00F663EE" w:rsidRPr="003911EC">
        <w:rPr>
          <w:rFonts w:ascii="Verdana" w:hAnsi="Verdana" w:cs="Tahoma"/>
          <w:i/>
          <w:iCs/>
          <w:color w:val="000000"/>
          <w:sz w:val="20"/>
        </w:rPr>
        <w:t xml:space="preserve"> unitário</w:t>
      </w:r>
      <w:r w:rsidRPr="003911EC">
        <w:rPr>
          <w:rFonts w:ascii="Verdana" w:hAnsi="Verdana" w:cs="Tahoma"/>
          <w:i/>
          <w:iCs/>
          <w:color w:val="000000"/>
          <w:sz w:val="20"/>
        </w:rPr>
        <w:t xml:space="preserve"> da Remuneração devida ao final do Período de Capitalização, calculado com 8 (oito) casas decimais, sem arredondamento; </w:t>
      </w:r>
    </w:p>
    <w:p w14:paraId="42DA94C0" w14:textId="77777777" w:rsidR="00080E55" w:rsidRPr="003911EC" w:rsidRDefault="00080E55" w:rsidP="002303B5">
      <w:pPr>
        <w:pStyle w:val="p0"/>
        <w:suppressAutoHyphens/>
        <w:spacing w:line="320" w:lineRule="exact"/>
        <w:ind w:left="709"/>
        <w:rPr>
          <w:rFonts w:ascii="Verdana" w:hAnsi="Verdana" w:cs="Tahoma"/>
          <w:i/>
          <w:iCs/>
          <w:color w:val="000000"/>
          <w:sz w:val="20"/>
        </w:rPr>
      </w:pPr>
      <w:r w:rsidRPr="003911EC">
        <w:rPr>
          <w:rFonts w:ascii="Verdana" w:hAnsi="Verdana" w:cs="Tahoma"/>
          <w:i/>
          <w:iCs/>
          <w:color w:val="000000"/>
          <w:sz w:val="20"/>
        </w:rPr>
        <w:t>VNa =Conforme definido acima;</w:t>
      </w:r>
    </w:p>
    <w:p w14:paraId="56896A2F" w14:textId="53BFE3D8" w:rsidR="00080E55" w:rsidRDefault="00080E55" w:rsidP="002303B5">
      <w:pPr>
        <w:pStyle w:val="p0"/>
        <w:keepNext/>
        <w:suppressAutoHyphens/>
        <w:spacing w:line="320" w:lineRule="exact"/>
        <w:ind w:left="709"/>
        <w:rPr>
          <w:rFonts w:ascii="Verdana" w:hAnsi="Verdana" w:cs="Tahoma"/>
          <w:i/>
          <w:iCs/>
          <w:color w:val="000000"/>
          <w:sz w:val="20"/>
        </w:rPr>
      </w:pPr>
      <w:r w:rsidRPr="003911EC">
        <w:rPr>
          <w:rFonts w:ascii="Verdana" w:hAnsi="Verdana" w:cs="Tahoma"/>
          <w:i/>
          <w:iCs/>
          <w:color w:val="000000"/>
          <w:sz w:val="20"/>
        </w:rPr>
        <w:t>FatorJuros = sobretaxa de juros fixos, calculado com 9 (nove) casas decimais, com arredondamento, apurado de acordo com a seguinte fórmula:</w:t>
      </w:r>
      <w:r w:rsidRPr="00080E55">
        <w:rPr>
          <w:rFonts w:ascii="Verdana" w:hAnsi="Verdana" w:cs="Tahoma"/>
          <w:i/>
          <w:iCs/>
          <w:color w:val="000000"/>
          <w:sz w:val="20"/>
        </w:rPr>
        <w:t xml:space="preserve"> </w:t>
      </w:r>
    </w:p>
    <w:p w14:paraId="3682ADC3" w14:textId="77777777" w:rsidR="00107554" w:rsidRPr="00962774" w:rsidRDefault="00107554" w:rsidP="00107554">
      <w:pPr>
        <w:pStyle w:val="p0"/>
        <w:keepNext/>
        <w:suppressAutoHyphens/>
        <w:spacing w:line="360" w:lineRule="auto"/>
        <w:ind w:left="709"/>
        <w:rPr>
          <w:rFonts w:ascii="Verdana" w:hAnsi="Verdana" w:cs="Tahoma"/>
          <w:iCs/>
          <w:color w:val="000000"/>
          <w:sz w:val="20"/>
        </w:rPr>
      </w:pPr>
    </w:p>
    <w:p w14:paraId="4E50D9D8" w14:textId="77777777" w:rsidR="00107554" w:rsidRDefault="00107554" w:rsidP="00107554">
      <m:oMathPara>
        <m:oMath>
          <m:r>
            <w:rPr>
              <w:rFonts w:ascii="Cambria Math" w:hAnsi="Cambria Math"/>
            </w:rPr>
            <m:t xml:space="preserve">Fator de Juros = </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i</m:t>
                          </m:r>
                        </m:num>
                        <m:den>
                          <m:r>
                            <w:rPr>
                              <w:rFonts w:ascii="Cambria Math" w:hAnsi="Cambria Math"/>
                            </w:rPr>
                            <m:t>100</m:t>
                          </m:r>
                        </m:den>
                      </m:f>
                    </m:e>
                  </m:d>
                  <m:r>
                    <w:rPr>
                      <w:rFonts w:ascii="Cambria Math" w:hAnsi="Cambria Math"/>
                    </w:rPr>
                    <m:t>+1</m:t>
                  </m:r>
                </m:e>
              </m:d>
            </m:e>
            <m:sup>
              <m:r>
                <w:rPr>
                  <w:rFonts w:ascii="Cambria Math" w:hAnsi="Cambria Math"/>
                </w:rPr>
                <m:t>DP/252</m:t>
              </m:r>
            </m:sup>
          </m:sSup>
        </m:oMath>
      </m:oMathPara>
    </w:p>
    <w:p w14:paraId="6AD63380" w14:textId="77777777" w:rsidR="00107554" w:rsidRDefault="00107554" w:rsidP="002303B5">
      <w:pPr>
        <w:pStyle w:val="p0"/>
        <w:keepNext/>
        <w:suppressAutoHyphens/>
        <w:spacing w:line="320" w:lineRule="exact"/>
        <w:ind w:left="709"/>
        <w:jc w:val="center"/>
        <w:rPr>
          <w:rFonts w:ascii="Verdana" w:hAnsi="Verdana" w:cs="Tahoma"/>
          <w:i/>
          <w:iCs/>
          <w:color w:val="000000"/>
          <w:sz w:val="20"/>
        </w:rPr>
      </w:pPr>
    </w:p>
    <w:p w14:paraId="31CC41BB" w14:textId="77777777" w:rsidR="00107554" w:rsidRDefault="00107554" w:rsidP="002303B5">
      <w:pPr>
        <w:pStyle w:val="p0"/>
        <w:keepNext/>
        <w:suppressAutoHyphens/>
        <w:spacing w:line="320" w:lineRule="exact"/>
        <w:ind w:left="709"/>
        <w:jc w:val="center"/>
        <w:rPr>
          <w:rFonts w:ascii="Verdana" w:hAnsi="Verdana" w:cs="Tahoma"/>
          <w:i/>
          <w:iCs/>
          <w:color w:val="000000"/>
          <w:sz w:val="20"/>
        </w:rPr>
      </w:pPr>
    </w:p>
    <w:p w14:paraId="3B3D4651" w14:textId="77777777" w:rsidR="00080E55" w:rsidRPr="00080E55" w:rsidRDefault="00080E55" w:rsidP="002303B5">
      <w:pPr>
        <w:pStyle w:val="p0"/>
        <w:keepNext/>
        <w:suppressAutoHyphens/>
        <w:spacing w:line="320" w:lineRule="exact"/>
        <w:ind w:left="709"/>
        <w:rPr>
          <w:rFonts w:ascii="Verdana" w:hAnsi="Verdana" w:cs="Tahoma"/>
          <w:i/>
          <w:iCs/>
          <w:color w:val="000000"/>
          <w:sz w:val="20"/>
        </w:rPr>
      </w:pPr>
      <w:r w:rsidRPr="00080E55">
        <w:rPr>
          <w:rFonts w:ascii="Verdana" w:hAnsi="Verdana" w:cs="Tahoma"/>
          <w:i/>
          <w:iCs/>
          <w:color w:val="000000"/>
          <w:sz w:val="20"/>
        </w:rPr>
        <w:t xml:space="preserve">Onde: </w:t>
      </w:r>
    </w:p>
    <w:p w14:paraId="38BF7575" w14:textId="77777777" w:rsidR="00080E55" w:rsidRPr="00080E55" w:rsidRDefault="00080E55" w:rsidP="002303B5">
      <w:pPr>
        <w:pStyle w:val="p0"/>
        <w:keepNext/>
        <w:suppressAutoHyphens/>
        <w:spacing w:line="320" w:lineRule="exact"/>
        <w:ind w:left="709"/>
        <w:rPr>
          <w:rFonts w:ascii="Verdana" w:hAnsi="Verdana" w:cs="Tahoma"/>
          <w:i/>
          <w:iCs/>
          <w:color w:val="000000"/>
          <w:sz w:val="20"/>
        </w:rPr>
      </w:pPr>
    </w:p>
    <w:p w14:paraId="2409CFCA" w14:textId="05799D4F" w:rsidR="00080E55" w:rsidRPr="00080E55" w:rsidRDefault="00080E55" w:rsidP="002303B5">
      <w:pPr>
        <w:pStyle w:val="p0"/>
        <w:keepNext/>
        <w:suppressAutoHyphens/>
        <w:spacing w:line="320" w:lineRule="exact"/>
        <w:ind w:left="709"/>
        <w:rPr>
          <w:rFonts w:ascii="Verdana" w:hAnsi="Verdana" w:cs="Tahoma"/>
          <w:i/>
          <w:iCs/>
          <w:color w:val="000000"/>
          <w:sz w:val="20"/>
        </w:rPr>
      </w:pPr>
      <w:r w:rsidRPr="00080E55">
        <w:rPr>
          <w:rFonts w:ascii="Verdana" w:hAnsi="Verdana" w:cs="Tahoma"/>
          <w:i/>
          <w:iCs/>
          <w:color w:val="000000"/>
          <w:sz w:val="20"/>
        </w:rPr>
        <w:t xml:space="preserve">i = </w:t>
      </w:r>
      <w:r w:rsidR="00E918F1" w:rsidRPr="00AB0E60">
        <w:rPr>
          <w:rFonts w:ascii="Verdana" w:hAnsi="Verdana" w:cs="Arial"/>
          <w:i/>
          <w:iCs/>
          <w:sz w:val="20"/>
        </w:rPr>
        <w:t>6,0661</w:t>
      </w:r>
      <w:r w:rsidRPr="00080E55">
        <w:rPr>
          <w:rFonts w:ascii="Verdana" w:hAnsi="Verdana" w:cs="Tahoma"/>
          <w:i/>
          <w:iCs/>
          <w:color w:val="000000"/>
          <w:sz w:val="20"/>
        </w:rPr>
        <w:t xml:space="preserve">; </w:t>
      </w:r>
    </w:p>
    <w:p w14:paraId="27753A65" w14:textId="77777777" w:rsidR="00080E55" w:rsidRPr="00080E55" w:rsidRDefault="00080E55" w:rsidP="002303B5">
      <w:pPr>
        <w:pStyle w:val="p0"/>
        <w:keepNext/>
        <w:suppressAutoHyphens/>
        <w:spacing w:line="320" w:lineRule="exact"/>
        <w:ind w:left="709"/>
        <w:rPr>
          <w:rFonts w:ascii="Verdana" w:hAnsi="Verdana"/>
          <w:i/>
          <w:iCs/>
          <w:color w:val="000000"/>
          <w:sz w:val="20"/>
        </w:rPr>
      </w:pPr>
      <w:r w:rsidRPr="00080E55">
        <w:rPr>
          <w:rFonts w:ascii="Verdana" w:hAnsi="Verdana" w:cs="Tahoma"/>
          <w:i/>
          <w:iCs/>
          <w:color w:val="000000"/>
          <w:sz w:val="20"/>
        </w:rPr>
        <w:t xml:space="preserve">DP = Número de Dias Úteis entre a </w:t>
      </w:r>
      <w:r w:rsidRPr="00080E55">
        <w:rPr>
          <w:rFonts w:ascii="Verdana" w:hAnsi="Verdana"/>
          <w:bCs/>
          <w:i/>
          <w:iCs/>
          <w:sz w:val="20"/>
        </w:rPr>
        <w:t>Data da Primeira Integralização</w:t>
      </w:r>
      <w:r w:rsidRPr="00080E55" w:rsidDel="0021704A">
        <w:rPr>
          <w:rFonts w:ascii="Verdana" w:hAnsi="Verdana" w:cs="Tahoma"/>
          <w:i/>
          <w:iCs/>
          <w:color w:val="000000"/>
          <w:sz w:val="20"/>
        </w:rPr>
        <w:t xml:space="preserve"> </w:t>
      </w:r>
      <w:r w:rsidRPr="00080E55">
        <w:rPr>
          <w:rFonts w:ascii="Verdana" w:hAnsi="Verdana" w:cs="Tahoma"/>
          <w:i/>
          <w:iCs/>
          <w:color w:val="000000"/>
          <w:sz w:val="20"/>
        </w:rPr>
        <w:t>ou última</w:t>
      </w:r>
      <w:r w:rsidRPr="00080E55">
        <w:rPr>
          <w:rFonts w:ascii="Verdana" w:hAnsi="Verdana"/>
          <w:i/>
          <w:iCs/>
          <w:color w:val="000000"/>
          <w:sz w:val="20"/>
        </w:rPr>
        <w:t xml:space="preserve"> Data de Pagamento da Remuneração, inclusive, </w:t>
      </w:r>
      <w:r w:rsidRPr="00080E55">
        <w:rPr>
          <w:rFonts w:ascii="Verdana" w:hAnsi="Verdana" w:cs="Tahoma"/>
          <w:i/>
          <w:iCs/>
          <w:color w:val="000000"/>
          <w:sz w:val="20"/>
        </w:rPr>
        <w:t>conforme o</w:t>
      </w:r>
      <w:r w:rsidRPr="00080E55">
        <w:rPr>
          <w:rFonts w:ascii="Verdana" w:hAnsi="Verdana"/>
          <w:i/>
          <w:iCs/>
          <w:color w:val="000000"/>
          <w:sz w:val="20"/>
        </w:rPr>
        <w:t xml:space="preserve"> caso</w:t>
      </w:r>
      <w:r w:rsidRPr="00080E55">
        <w:rPr>
          <w:rFonts w:ascii="Verdana" w:hAnsi="Verdana" w:cs="Tahoma"/>
          <w:i/>
          <w:iCs/>
          <w:color w:val="000000"/>
          <w:sz w:val="20"/>
        </w:rPr>
        <w:t>, e a data</w:t>
      </w:r>
      <w:r w:rsidRPr="00080E55">
        <w:rPr>
          <w:rFonts w:ascii="Verdana" w:hAnsi="Verdana"/>
          <w:i/>
          <w:iCs/>
          <w:color w:val="000000"/>
          <w:sz w:val="20"/>
        </w:rPr>
        <w:t xml:space="preserve"> de </w:t>
      </w:r>
      <w:r w:rsidRPr="00080E55">
        <w:rPr>
          <w:rFonts w:ascii="Verdana" w:hAnsi="Verdana" w:cs="Tahoma"/>
          <w:i/>
          <w:iCs/>
          <w:color w:val="000000"/>
          <w:sz w:val="20"/>
        </w:rPr>
        <w:t xml:space="preserve">cálculo, exclusive, </w:t>
      </w:r>
      <w:r w:rsidRPr="00080E55">
        <w:rPr>
          <w:rFonts w:ascii="Verdana" w:hAnsi="Verdana"/>
          <w:i/>
          <w:iCs/>
          <w:color w:val="000000"/>
          <w:sz w:val="20"/>
        </w:rPr>
        <w:t xml:space="preserve">sendo </w:t>
      </w:r>
      <w:r w:rsidRPr="00080E55">
        <w:rPr>
          <w:rFonts w:ascii="Verdana" w:hAnsi="Verdana" w:cs="Tahoma"/>
          <w:i/>
          <w:iCs/>
          <w:color w:val="000000"/>
          <w:sz w:val="20"/>
        </w:rPr>
        <w:t>"DP"</w:t>
      </w:r>
      <w:r w:rsidRPr="00080E55">
        <w:rPr>
          <w:rFonts w:ascii="Verdana" w:hAnsi="Verdana"/>
          <w:i/>
          <w:iCs/>
          <w:color w:val="000000"/>
          <w:sz w:val="20"/>
        </w:rPr>
        <w:t xml:space="preserve"> um número inteiro.</w:t>
      </w:r>
    </w:p>
    <w:p w14:paraId="574E0F81" w14:textId="77777777" w:rsidR="00080E55" w:rsidRPr="00080E55" w:rsidRDefault="00080E55" w:rsidP="002303B5">
      <w:pPr>
        <w:pStyle w:val="p0"/>
        <w:keepNext/>
        <w:suppressAutoHyphens/>
        <w:spacing w:line="320" w:lineRule="exact"/>
        <w:ind w:left="709"/>
        <w:rPr>
          <w:rFonts w:ascii="Verdana" w:hAnsi="Verdana"/>
          <w:i/>
          <w:iCs/>
          <w:color w:val="000000"/>
          <w:sz w:val="20"/>
        </w:rPr>
      </w:pPr>
      <w:r w:rsidRPr="00080E55">
        <w:rPr>
          <w:rFonts w:ascii="Verdana" w:hAnsi="Verdana"/>
          <w:i/>
          <w:iCs/>
          <w:color w:val="000000"/>
          <w:sz w:val="20"/>
        </w:rPr>
        <w:t>Considera-se “Período de Capitalização” o intervalo de tempo: (a) que se inicia a partir da Data da Primeira Integralização (inclusive) e termina na Data de Pagamento da Remuneração (exclusive), no caso do primeiro Período de Capitalização; ou (b) na última Data de Pagamento da Remuneração (inclusive) e termina na próxima Data de Pagamento da Remuneração (exclusive), no caso dos demais Períodos de Capitalização. Cada Período de Capitalização sucede o anterior sem solução de continuidade, até a Data de Vencimento, ou a data do resgate ou de vencimento antecipado das Debêntures, conforme o caso.</w:t>
      </w:r>
    </w:p>
    <w:p w14:paraId="3F3F6C1F" w14:textId="5414C4CD" w:rsidR="00AD0528" w:rsidRDefault="00AD0528" w:rsidP="002303B5">
      <w:pPr>
        <w:spacing w:line="320" w:lineRule="exact"/>
        <w:rPr>
          <w:rFonts w:ascii="Verdana" w:hAnsi="Verdana"/>
          <w:i/>
          <w:iCs/>
          <w:sz w:val="20"/>
        </w:rPr>
      </w:pPr>
    </w:p>
    <w:p w14:paraId="34BBDED9" w14:textId="566AB01F" w:rsidR="005F40B7" w:rsidRDefault="00E2466F" w:rsidP="002303B5">
      <w:pPr>
        <w:pStyle w:val="Ttulo3"/>
        <w:keepNext w:val="0"/>
        <w:widowControl w:val="0"/>
        <w:tabs>
          <w:tab w:val="left" w:pos="709"/>
          <w:tab w:val="left" w:pos="1134"/>
        </w:tabs>
        <w:spacing w:line="320" w:lineRule="exact"/>
        <w:rPr>
          <w:rFonts w:ascii="Verdana" w:hAnsi="Verdana"/>
          <w:b w:val="0"/>
          <w:sz w:val="20"/>
        </w:rPr>
      </w:pPr>
      <w:r w:rsidRPr="00E2466F">
        <w:rPr>
          <w:rFonts w:ascii="Verdana" w:hAnsi="Verdana"/>
          <w:sz w:val="20"/>
        </w:rPr>
        <w:t>2.2.</w:t>
      </w:r>
      <w:r>
        <w:rPr>
          <w:rFonts w:ascii="Verdana" w:hAnsi="Verdana"/>
          <w:b w:val="0"/>
          <w:bCs/>
          <w:sz w:val="20"/>
        </w:rPr>
        <w:tab/>
      </w:r>
      <w:r w:rsidR="005F40B7" w:rsidRPr="005F40B7">
        <w:rPr>
          <w:rFonts w:ascii="Verdana" w:hAnsi="Verdana"/>
          <w:b w:val="0"/>
          <w:bCs/>
          <w:sz w:val="20"/>
        </w:rPr>
        <w:t xml:space="preserve">Em razão de ajustes à Escritura de Emissão solicitados pela B3, </w:t>
      </w:r>
      <w:r w:rsidR="005F40B7">
        <w:rPr>
          <w:rFonts w:ascii="Verdana" w:hAnsi="Verdana"/>
          <w:b w:val="0"/>
          <w:sz w:val="20"/>
        </w:rPr>
        <w:t>a</w:t>
      </w:r>
      <w:r w:rsidR="005F40B7" w:rsidRPr="00282D48">
        <w:rPr>
          <w:rFonts w:ascii="Verdana" w:hAnsi="Verdana"/>
          <w:b w:val="0"/>
          <w:sz w:val="20"/>
        </w:rPr>
        <w:t xml:space="preserve">s Partes resolvem alterar </w:t>
      </w:r>
      <w:r w:rsidR="00356EA7">
        <w:rPr>
          <w:rFonts w:ascii="Verdana" w:hAnsi="Verdana"/>
          <w:b w:val="0"/>
          <w:sz w:val="20"/>
        </w:rPr>
        <w:t>o</w:t>
      </w:r>
      <w:r w:rsidR="00DE2216">
        <w:rPr>
          <w:rFonts w:ascii="Verdana" w:hAnsi="Verdana"/>
          <w:b w:val="0"/>
          <w:sz w:val="20"/>
        </w:rPr>
        <w:t>s</w:t>
      </w:r>
      <w:r w:rsidR="00356EA7">
        <w:rPr>
          <w:rFonts w:ascii="Verdana" w:hAnsi="Verdana"/>
          <w:b w:val="0"/>
          <w:sz w:val="20"/>
        </w:rPr>
        <w:t xml:space="preserve"> seguinte</w:t>
      </w:r>
      <w:r w:rsidR="00DE2216">
        <w:rPr>
          <w:rFonts w:ascii="Verdana" w:hAnsi="Verdana"/>
          <w:b w:val="0"/>
          <w:sz w:val="20"/>
        </w:rPr>
        <w:t>s pontos</w:t>
      </w:r>
      <w:r w:rsidR="00356EA7">
        <w:rPr>
          <w:rFonts w:ascii="Verdana" w:hAnsi="Verdana"/>
          <w:b w:val="0"/>
          <w:sz w:val="20"/>
        </w:rPr>
        <w:t xml:space="preserve"> </w:t>
      </w:r>
      <w:r w:rsidR="005F40B7" w:rsidRPr="00282D48">
        <w:rPr>
          <w:rFonts w:ascii="Verdana" w:hAnsi="Verdana"/>
          <w:b w:val="0"/>
          <w:sz w:val="20"/>
        </w:rPr>
        <w:t>da Escritura de Emissão</w:t>
      </w:r>
      <w:r w:rsidR="005F40B7">
        <w:rPr>
          <w:rFonts w:ascii="Verdana" w:hAnsi="Verdana"/>
          <w:b w:val="0"/>
          <w:sz w:val="20"/>
        </w:rPr>
        <w:t>:</w:t>
      </w:r>
    </w:p>
    <w:p w14:paraId="672697BA" w14:textId="4E97966F" w:rsidR="00356EA7" w:rsidRPr="00356EA7" w:rsidRDefault="00356EA7" w:rsidP="002303B5">
      <w:pPr>
        <w:pStyle w:val="Ttulo3"/>
        <w:keepNext w:val="0"/>
        <w:widowControl w:val="0"/>
        <w:tabs>
          <w:tab w:val="left" w:pos="1134"/>
        </w:tabs>
        <w:spacing w:line="320" w:lineRule="exact"/>
        <w:rPr>
          <w:rFonts w:ascii="Verdana" w:hAnsi="Verdana"/>
          <w:b w:val="0"/>
          <w:sz w:val="20"/>
        </w:rPr>
      </w:pPr>
    </w:p>
    <w:p w14:paraId="2AAA1076" w14:textId="70A1C009" w:rsidR="00356EA7" w:rsidRPr="00356EA7" w:rsidRDefault="00E2466F" w:rsidP="00A5100E">
      <w:pPr>
        <w:pStyle w:val="Ttulo3"/>
        <w:keepNext w:val="0"/>
        <w:widowControl w:val="0"/>
        <w:tabs>
          <w:tab w:val="left" w:pos="709"/>
          <w:tab w:val="left" w:pos="993"/>
        </w:tabs>
        <w:spacing w:line="320" w:lineRule="exact"/>
        <w:rPr>
          <w:rFonts w:ascii="Verdana" w:hAnsi="Verdana"/>
          <w:b w:val="0"/>
          <w:sz w:val="20"/>
        </w:rPr>
      </w:pPr>
      <w:r w:rsidRPr="00E2466F">
        <w:rPr>
          <w:rFonts w:ascii="Verdana" w:hAnsi="Verdana"/>
          <w:bCs/>
          <w:sz w:val="20"/>
        </w:rPr>
        <w:t>2.2.1.</w:t>
      </w:r>
      <w:r>
        <w:rPr>
          <w:rFonts w:ascii="Verdana" w:hAnsi="Verdana"/>
          <w:b w:val="0"/>
          <w:sz w:val="20"/>
        </w:rPr>
        <w:t xml:space="preserve"> </w:t>
      </w:r>
      <w:r>
        <w:rPr>
          <w:rFonts w:ascii="Verdana" w:hAnsi="Verdana"/>
          <w:b w:val="0"/>
          <w:sz w:val="20"/>
        </w:rPr>
        <w:tab/>
      </w:r>
      <w:r w:rsidR="00356EA7" w:rsidRPr="00356EA7">
        <w:rPr>
          <w:rFonts w:ascii="Verdana" w:hAnsi="Verdana"/>
          <w:b w:val="0"/>
          <w:sz w:val="20"/>
        </w:rPr>
        <w:t xml:space="preserve">O título da cláusula 2.3 </w:t>
      </w:r>
      <w:r w:rsidR="00356EA7">
        <w:rPr>
          <w:rFonts w:ascii="Verdana" w:hAnsi="Verdana"/>
          <w:b w:val="0"/>
          <w:sz w:val="20"/>
        </w:rPr>
        <w:t xml:space="preserve">da Escritura </w:t>
      </w:r>
      <w:r w:rsidR="00356EA7" w:rsidRPr="00356EA7">
        <w:rPr>
          <w:rFonts w:ascii="Verdana" w:hAnsi="Verdana"/>
          <w:b w:val="0"/>
          <w:sz w:val="20"/>
        </w:rPr>
        <w:t>passa a vigorar com a seguinte nova redação:</w:t>
      </w:r>
    </w:p>
    <w:p w14:paraId="53115F1F" w14:textId="5C7AF8F5" w:rsidR="00356EA7" w:rsidRDefault="00356EA7" w:rsidP="002303B5">
      <w:pPr>
        <w:spacing w:line="320" w:lineRule="exact"/>
      </w:pPr>
    </w:p>
    <w:p w14:paraId="74ADC0E4" w14:textId="2EF85794" w:rsidR="00356EA7" w:rsidRPr="00F663EE" w:rsidRDefault="007370AC" w:rsidP="002303B5">
      <w:pPr>
        <w:spacing w:line="320" w:lineRule="exact"/>
        <w:rPr>
          <w:rFonts w:ascii="Verdana" w:hAnsi="Verdana"/>
          <w:b/>
          <w:bCs/>
          <w:i/>
          <w:iCs/>
          <w:sz w:val="20"/>
        </w:rPr>
      </w:pPr>
      <w:r w:rsidRPr="003911EC">
        <w:rPr>
          <w:rFonts w:ascii="Verdana" w:hAnsi="Verdana"/>
          <w:b/>
          <w:bCs/>
          <w:i/>
          <w:iCs/>
          <w:sz w:val="20"/>
        </w:rPr>
        <w:lastRenderedPageBreak/>
        <w:t>“</w:t>
      </w:r>
      <w:r w:rsidR="00356EA7" w:rsidRPr="003911EC">
        <w:rPr>
          <w:rFonts w:ascii="Verdana" w:hAnsi="Verdana"/>
          <w:b/>
          <w:bCs/>
          <w:i/>
          <w:iCs/>
          <w:sz w:val="20"/>
        </w:rPr>
        <w:t>Depósito para Distribuição, Negociação, Custódia Eletrônica, Liquidação e Comprovação da Titularidade das Debêntures.</w:t>
      </w:r>
      <w:r w:rsidRPr="003911EC">
        <w:rPr>
          <w:rFonts w:ascii="Verdana" w:hAnsi="Verdana"/>
          <w:b/>
          <w:bCs/>
          <w:i/>
          <w:iCs/>
          <w:sz w:val="20"/>
        </w:rPr>
        <w:t>”</w:t>
      </w:r>
    </w:p>
    <w:p w14:paraId="4FB3A783" w14:textId="77777777" w:rsidR="002303B5" w:rsidRDefault="002303B5" w:rsidP="002303B5">
      <w:pPr>
        <w:tabs>
          <w:tab w:val="left" w:pos="0"/>
        </w:tabs>
        <w:spacing w:line="320" w:lineRule="exact"/>
        <w:rPr>
          <w:rFonts w:ascii="Verdana" w:hAnsi="Verdana"/>
          <w:sz w:val="20"/>
        </w:rPr>
      </w:pPr>
    </w:p>
    <w:p w14:paraId="47BBB230" w14:textId="35593AEE"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2</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4.1.1.9</w:t>
      </w:r>
      <w:r w:rsidRPr="00356EA7">
        <w:rPr>
          <w:rFonts w:ascii="Verdana" w:hAnsi="Verdana"/>
          <w:bCs/>
          <w:sz w:val="20"/>
        </w:rPr>
        <w:t xml:space="preserve"> da Escritura de Emissão passar</w:t>
      </w:r>
      <w:r>
        <w:rPr>
          <w:rFonts w:ascii="Verdana" w:hAnsi="Verdana"/>
          <w:bCs/>
          <w:sz w:val="20"/>
        </w:rPr>
        <w:t>á</w:t>
      </w:r>
      <w:r w:rsidRPr="00356EA7">
        <w:rPr>
          <w:rFonts w:ascii="Verdana" w:hAnsi="Verdana"/>
          <w:bCs/>
          <w:sz w:val="20"/>
        </w:rPr>
        <w:t xml:space="preserve"> a vigorar com a seguinte nova redaç</w:t>
      </w:r>
      <w:r>
        <w:rPr>
          <w:rFonts w:ascii="Verdana" w:hAnsi="Verdana"/>
          <w:bCs/>
          <w:sz w:val="20"/>
        </w:rPr>
        <w:t>ão</w:t>
      </w:r>
      <w:r w:rsidRPr="00356EA7">
        <w:rPr>
          <w:rFonts w:ascii="Verdana" w:hAnsi="Verdana"/>
          <w:bCs/>
          <w:sz w:val="20"/>
        </w:rPr>
        <w:t>:</w:t>
      </w:r>
    </w:p>
    <w:p w14:paraId="161DCBCD" w14:textId="77777777" w:rsidR="002303B5" w:rsidRPr="005F40B7" w:rsidRDefault="002303B5" w:rsidP="002303B5">
      <w:pPr>
        <w:tabs>
          <w:tab w:val="left" w:pos="0"/>
        </w:tabs>
        <w:spacing w:line="320" w:lineRule="exact"/>
        <w:rPr>
          <w:rFonts w:ascii="Verdana" w:hAnsi="Verdana"/>
          <w:sz w:val="20"/>
        </w:rPr>
      </w:pPr>
    </w:p>
    <w:p w14:paraId="534AC906" w14:textId="59476744" w:rsidR="00356EA7" w:rsidRPr="00356EA7" w:rsidRDefault="00B41C6C" w:rsidP="002303B5">
      <w:pPr>
        <w:pStyle w:val="3MMSecurity"/>
        <w:tabs>
          <w:tab w:val="left" w:pos="0"/>
          <w:tab w:val="left" w:pos="1418"/>
        </w:tabs>
        <w:spacing w:before="0" w:after="0"/>
        <w:ind w:left="0" w:firstLine="0"/>
        <w:rPr>
          <w:rFonts w:cs="Segoe UI"/>
          <w:i/>
          <w:iCs/>
          <w:szCs w:val="20"/>
        </w:rPr>
      </w:pPr>
      <w:r>
        <w:rPr>
          <w:rFonts w:cs="Segoe UI"/>
          <w:i/>
          <w:iCs/>
          <w:szCs w:val="20"/>
        </w:rPr>
        <w:t>“</w:t>
      </w:r>
      <w:r w:rsidR="00356EA7" w:rsidRPr="00356EA7">
        <w:rPr>
          <w:rFonts w:cs="Segoe UI"/>
          <w:i/>
          <w:iCs/>
          <w:szCs w:val="20"/>
        </w:rPr>
        <w:t>4.1.1.9.</w:t>
      </w:r>
      <w:r w:rsidR="00356EA7" w:rsidRPr="00356EA7">
        <w:rPr>
          <w:rFonts w:cs="Segoe UI"/>
          <w:i/>
          <w:iCs/>
          <w:szCs w:val="20"/>
        </w:rPr>
        <w:tab/>
        <w:t>O Valor Total da Oferta não poderá ser aumentado. Será admitida a distribuição parcial, nos termos do artigo 5º</w:t>
      </w:r>
      <w:r w:rsidR="00356EA7" w:rsidRPr="00356EA7">
        <w:rPr>
          <w:rFonts w:cs="Segoe UI"/>
          <w:i/>
          <w:iCs/>
          <w:szCs w:val="20"/>
        </w:rPr>
        <w:noBreakHyphen/>
        <w:t xml:space="preserve">A da Instrução CVM 476, combinado com o artigo 31 da Instrução da CVM nº 400, de 29 de dezembro de 2003, conforme alterada, </w:t>
      </w:r>
      <w:r w:rsidR="00356EA7" w:rsidRPr="00356EA7">
        <w:rPr>
          <w:rFonts w:cs="Tahoma"/>
          <w:i/>
          <w:iCs/>
          <w:szCs w:val="20"/>
        </w:rPr>
        <w:t>desde que seja atingido o Montante Mínimo</w:t>
      </w:r>
      <w:r w:rsidR="00356EA7" w:rsidRPr="00356EA7">
        <w:rPr>
          <w:rFonts w:cs="Segoe UI"/>
          <w:i/>
          <w:iCs/>
          <w:szCs w:val="20"/>
        </w:rPr>
        <w:t>.</w:t>
      </w:r>
      <w:r w:rsidR="00AB0E60">
        <w:rPr>
          <w:rFonts w:cs="Segoe UI"/>
          <w:i/>
          <w:iCs/>
          <w:szCs w:val="20"/>
        </w:rPr>
        <w:t xml:space="preserve"> </w:t>
      </w:r>
      <w:r w:rsidR="00356EA7" w:rsidRPr="00356EA7">
        <w:rPr>
          <w:rFonts w:cs="Segoe UI"/>
          <w:i/>
          <w:iCs/>
          <w:szCs w:val="20"/>
        </w:rPr>
        <w:t>O Investidor Profissional poderá, no ato da aceitação à Oferta, condicionar sua adesão a que haja distribuição ("</w:t>
      </w:r>
      <w:r w:rsidR="00356EA7" w:rsidRPr="00356EA7">
        <w:rPr>
          <w:rFonts w:cs="Segoe UI"/>
          <w:b/>
          <w:bCs/>
          <w:i/>
          <w:iCs/>
          <w:szCs w:val="20"/>
        </w:rPr>
        <w:t>Distribuição Parcial</w:t>
      </w:r>
      <w:r w:rsidR="00356EA7" w:rsidRPr="00356EA7">
        <w:rPr>
          <w:rFonts w:cs="Segoe UI"/>
          <w:i/>
          <w:iCs/>
          <w:szCs w:val="20"/>
        </w:rPr>
        <w:t>"):</w:t>
      </w:r>
    </w:p>
    <w:p w14:paraId="0C58A61D" w14:textId="0C0EB7A8" w:rsidR="00356EA7" w:rsidRPr="00356EA7" w:rsidRDefault="00356EA7" w:rsidP="002303B5">
      <w:pPr>
        <w:pStyle w:val="3MMSecurity"/>
        <w:numPr>
          <w:ilvl w:val="0"/>
          <w:numId w:val="36"/>
        </w:numPr>
        <w:tabs>
          <w:tab w:val="left" w:pos="0"/>
          <w:tab w:val="num" w:pos="360"/>
        </w:tabs>
        <w:spacing w:after="120"/>
        <w:ind w:left="0" w:firstLine="0"/>
        <w:rPr>
          <w:rFonts w:cs="Segoe UI"/>
          <w:i/>
          <w:iCs/>
        </w:rPr>
      </w:pPr>
      <w:r w:rsidRPr="00356EA7">
        <w:rPr>
          <w:rFonts w:cs="Segoe UI"/>
          <w:i/>
          <w:iCs/>
          <w:szCs w:val="20"/>
        </w:rPr>
        <w:t xml:space="preserve">da totalidade das Debêntures originalmente objeto da Oferta, sendo que, se tal condição não se implementar e se o Investidor Profissional já tiver efetuado </w:t>
      </w:r>
      <w:r w:rsidRPr="003911EC">
        <w:rPr>
          <w:rFonts w:cs="Segoe UI"/>
          <w:i/>
          <w:iCs/>
          <w:szCs w:val="20"/>
        </w:rPr>
        <w:t>a subscrição e integralização do Valor Nominal Unitário Atualizado das Debêntures, referido Valor Nominal Unitário Atualizado será devolvido</w:t>
      </w:r>
      <w:r w:rsidRPr="00356EA7">
        <w:rPr>
          <w:rFonts w:cs="Segoe UI"/>
          <w:i/>
          <w:iCs/>
          <w:szCs w:val="20"/>
        </w:rPr>
        <w:t xml:space="preserve">, com seu consequente cancelamento, sem juros ou correção monetária, sem reembolso e com dedução dos valores relativos aos tributos incidentes, se </w:t>
      </w:r>
      <w:r w:rsidRPr="003911EC">
        <w:rPr>
          <w:rFonts w:cs="Segoe UI"/>
          <w:i/>
          <w:iCs/>
          <w:szCs w:val="20"/>
        </w:rPr>
        <w:t>existentes (sendo que, com base na legislação vigente nesta data, não há incidência de tributos), e aos encargos incidentes, se existentes, no prazo de 3 (três) Dias Úteis contados da data em que tenha sido verificado o não implemento da condição, por meio de resgate</w:t>
      </w:r>
      <w:r w:rsidR="006B3B9B" w:rsidRPr="003911EC">
        <w:rPr>
          <w:rFonts w:cs="Segoe UI"/>
          <w:i/>
          <w:iCs/>
          <w:szCs w:val="20"/>
        </w:rPr>
        <w:t xml:space="preserve"> antecipado</w:t>
      </w:r>
      <w:r w:rsidRPr="003911EC">
        <w:rPr>
          <w:rFonts w:cs="Segoe UI"/>
          <w:i/>
          <w:iCs/>
          <w:szCs w:val="20"/>
        </w:rPr>
        <w:t>, observados os procedimentos da B3 com relação às Debêntures que estejam custodiadas eletronicamente na B3; ou</w:t>
      </w:r>
    </w:p>
    <w:p w14:paraId="762EF6C2" w14:textId="471394B0" w:rsidR="00356EA7" w:rsidRPr="00356EA7" w:rsidRDefault="00356EA7" w:rsidP="002303B5">
      <w:pPr>
        <w:pStyle w:val="3MMSecurity"/>
        <w:numPr>
          <w:ilvl w:val="0"/>
          <w:numId w:val="36"/>
        </w:numPr>
        <w:tabs>
          <w:tab w:val="left" w:pos="0"/>
          <w:tab w:val="num" w:pos="360"/>
        </w:tabs>
        <w:spacing w:after="120"/>
        <w:ind w:left="0" w:firstLine="0"/>
        <w:rPr>
          <w:rFonts w:cs="Segoe UI"/>
          <w:i/>
          <w:iCs/>
        </w:rPr>
      </w:pPr>
      <w:r w:rsidRPr="00356EA7">
        <w:rPr>
          <w:rFonts w:cs="Segoe UI"/>
          <w:i/>
          <w:iCs/>
          <w:szCs w:val="20"/>
        </w:rPr>
        <w:t>de uma proporção ou quantidade mínima de Debêntures originalmente objeto da Oferta, definida conforme critério do próprio Investidor Profissional, podendo o Investidor Profissional, no momento da aceitação, indicar se, implementando-se a condição prevista, pretende receber a totalidade das Debêntures subscritas por tal Investidor Profissional ou quantidade equivalente à proporção entre a quantidade de Debêntures efetivamente distribuídas e a quantidade de Debêntures originalmente objeto da Oferta, presumindo-se, na falta da manifestação, o interesse do Investidor Profissional em receber a totalidade das Debêntures subscritas por tal Investidor Profissional, sendo que, se o Investidor Profissional tiver indicado tal proporção, se tal condição não se implementar e se o Investidor Profissional já tiver efetuado</w:t>
      </w:r>
      <w:r w:rsidR="00907C4F" w:rsidRPr="00907C4F">
        <w:rPr>
          <w:rFonts w:cs="Segoe UI"/>
          <w:i/>
          <w:iCs/>
          <w:szCs w:val="20"/>
        </w:rPr>
        <w:t xml:space="preserve"> </w:t>
      </w:r>
      <w:r w:rsidRPr="003911EC">
        <w:rPr>
          <w:rFonts w:cs="Segoe UI"/>
          <w:i/>
          <w:iCs/>
          <w:szCs w:val="20"/>
        </w:rPr>
        <w:t>a subscrição e integralização do Valor Nominal Unitário Atualizado das Debêntures, referido Valor Nominal Unitário Atualizado será devolvido, com seu consequente cancelamento, sem juros ou correção monetária, sem reembolso e com dedução dos valores relativos aos tributos incidentes, se existentes (sendo que, com base na legislação vigente nesta data, não há incidência de tributos), e aos encargos incidentes, se existentes, no prazo de 3 (três) Dias Úteis contados da data em que tenha sido verificado o não implemento da condição</w:t>
      </w:r>
      <w:r w:rsidRPr="003911EC">
        <w:rPr>
          <w:rFonts w:cs="Segoe UI"/>
          <w:szCs w:val="20"/>
        </w:rPr>
        <w:t xml:space="preserve"> </w:t>
      </w:r>
      <w:r w:rsidRPr="003911EC">
        <w:rPr>
          <w:rFonts w:cs="Segoe UI"/>
          <w:i/>
          <w:iCs/>
          <w:szCs w:val="20"/>
        </w:rPr>
        <w:t>por meio de resgate, observados os procedimentos da B3 com relação às Debêntures que estejam custodiadas eletronicamente na B3.</w:t>
      </w:r>
      <w:r w:rsidRPr="003911EC">
        <w:rPr>
          <w:rFonts w:cs="Tahoma"/>
          <w:i/>
          <w:iCs/>
          <w:szCs w:val="20"/>
        </w:rPr>
        <w:t xml:space="preserve"> Adicionalmente, em caso de Distribuição Parcial, não haverá abertura de prazo para desistência, exceto por eventual cancelamento conforme previsto nesta Escritura.</w:t>
      </w:r>
      <w:r w:rsidR="00B41C6C" w:rsidRPr="003911EC">
        <w:rPr>
          <w:rFonts w:cs="Tahoma"/>
          <w:i/>
          <w:iCs/>
          <w:szCs w:val="20"/>
        </w:rPr>
        <w:t>”</w:t>
      </w:r>
    </w:p>
    <w:p w14:paraId="33E41E6F" w14:textId="77777777" w:rsidR="002303B5" w:rsidRDefault="002303B5" w:rsidP="002303B5">
      <w:pPr>
        <w:spacing w:line="320" w:lineRule="exact"/>
        <w:rPr>
          <w:rFonts w:ascii="Verdana" w:hAnsi="Verdana"/>
          <w:b/>
          <w:sz w:val="20"/>
        </w:rPr>
      </w:pPr>
    </w:p>
    <w:p w14:paraId="37926476" w14:textId="39059013" w:rsidR="002303B5" w:rsidRPr="002303B5" w:rsidRDefault="002303B5" w:rsidP="002303B5">
      <w:pPr>
        <w:spacing w:line="320" w:lineRule="exact"/>
        <w:rPr>
          <w:bCs/>
        </w:rPr>
      </w:pPr>
      <w:r w:rsidRPr="002303B5">
        <w:rPr>
          <w:rFonts w:ascii="Verdana" w:hAnsi="Verdana"/>
          <w:b/>
          <w:sz w:val="20"/>
        </w:rPr>
        <w:t>2.2.</w:t>
      </w:r>
      <w:r w:rsidR="00755A63">
        <w:rPr>
          <w:rFonts w:ascii="Verdana" w:hAnsi="Verdana"/>
          <w:b/>
          <w:sz w:val="20"/>
        </w:rPr>
        <w:t>3</w:t>
      </w:r>
      <w:r w:rsidRPr="002303B5">
        <w:rPr>
          <w:rFonts w:ascii="Verdana" w:hAnsi="Verdana"/>
          <w:b/>
          <w:sz w:val="20"/>
        </w:rPr>
        <w:t>.</w:t>
      </w:r>
      <w:r w:rsidRPr="002303B5">
        <w:rPr>
          <w:rFonts w:ascii="Verdana" w:hAnsi="Verdana"/>
          <w:bCs/>
          <w:sz w:val="20"/>
        </w:rPr>
        <w:tab/>
        <w:t>A cláusula</w:t>
      </w:r>
      <w:r>
        <w:rPr>
          <w:rFonts w:ascii="Verdana" w:hAnsi="Verdana"/>
          <w:bCs/>
          <w:sz w:val="20"/>
        </w:rPr>
        <w:t xml:space="preserve"> </w:t>
      </w:r>
      <w:r w:rsidRPr="002303B5">
        <w:rPr>
          <w:rFonts w:ascii="Verdana" w:hAnsi="Verdana"/>
          <w:bCs/>
          <w:sz w:val="20"/>
        </w:rPr>
        <w:t>4.9.1</w:t>
      </w:r>
      <w:r>
        <w:rPr>
          <w:rFonts w:ascii="Verdana" w:hAnsi="Verdana"/>
          <w:bCs/>
          <w:sz w:val="20"/>
        </w:rPr>
        <w:t xml:space="preserve"> </w:t>
      </w:r>
      <w:r w:rsidRPr="002303B5">
        <w:rPr>
          <w:rFonts w:ascii="Verdana" w:hAnsi="Verdana"/>
          <w:bCs/>
          <w:sz w:val="20"/>
        </w:rPr>
        <w:t>da Escritura de Emissão passar</w:t>
      </w:r>
      <w:r>
        <w:rPr>
          <w:rFonts w:ascii="Verdana" w:hAnsi="Verdana"/>
          <w:bCs/>
          <w:sz w:val="20"/>
        </w:rPr>
        <w:t>á</w:t>
      </w:r>
      <w:r w:rsidRPr="002303B5">
        <w:rPr>
          <w:rFonts w:ascii="Verdana" w:hAnsi="Verdana"/>
          <w:bCs/>
          <w:sz w:val="20"/>
        </w:rPr>
        <w:t xml:space="preserve"> a vigorar com a seguinte nova redaç</w:t>
      </w:r>
      <w:r>
        <w:rPr>
          <w:rFonts w:ascii="Verdana" w:hAnsi="Verdana"/>
          <w:bCs/>
          <w:sz w:val="20"/>
        </w:rPr>
        <w:t>ão</w:t>
      </w:r>
      <w:r w:rsidRPr="002303B5">
        <w:rPr>
          <w:rFonts w:ascii="Verdana" w:hAnsi="Verdana"/>
          <w:bCs/>
          <w:sz w:val="20"/>
        </w:rPr>
        <w:t>:</w:t>
      </w:r>
    </w:p>
    <w:p w14:paraId="161BC529" w14:textId="4AE7A35F" w:rsidR="00AD0528" w:rsidRDefault="00AD0528" w:rsidP="002303B5">
      <w:pPr>
        <w:tabs>
          <w:tab w:val="left" w:pos="0"/>
        </w:tabs>
        <w:spacing w:line="320" w:lineRule="exact"/>
        <w:rPr>
          <w:rFonts w:ascii="Verdana" w:hAnsi="Verdana"/>
          <w:sz w:val="20"/>
        </w:rPr>
      </w:pPr>
    </w:p>
    <w:p w14:paraId="4F23BAD7" w14:textId="59C621A0" w:rsidR="00356EA7" w:rsidRPr="00C53932" w:rsidRDefault="00B13051" w:rsidP="002303B5">
      <w:pPr>
        <w:pStyle w:val="3MMSecurity"/>
        <w:tabs>
          <w:tab w:val="left" w:pos="0"/>
        </w:tabs>
        <w:spacing w:after="120"/>
        <w:ind w:left="0" w:firstLine="0"/>
        <w:rPr>
          <w:rFonts w:cs="Tahoma"/>
          <w:i/>
          <w:szCs w:val="20"/>
        </w:rPr>
      </w:pPr>
      <w:bookmarkStart w:id="3" w:name="_Hlk59158674"/>
      <w:r>
        <w:rPr>
          <w:rFonts w:cs="Tahoma"/>
          <w:i/>
          <w:iCs/>
          <w:szCs w:val="20"/>
        </w:rPr>
        <w:t>“</w:t>
      </w:r>
      <w:r w:rsidR="00356EA7" w:rsidRPr="00356EA7">
        <w:rPr>
          <w:rFonts w:cs="Tahoma"/>
          <w:i/>
          <w:iCs/>
          <w:szCs w:val="20"/>
        </w:rPr>
        <w:t>4.9.1. O Valor Nominal Unitário ou o saldo do Valor Nominal Unitário das Debêntures, conforme o caso, será atualizado pela variação positiva do Índice de Preço ao Consumidor Amplo, divulgado pelo Instituto Brasileiro de Geografia e Estatística (“</w:t>
      </w:r>
      <w:r w:rsidR="00356EA7" w:rsidRPr="005B6D3B">
        <w:rPr>
          <w:rFonts w:cs="Tahoma"/>
          <w:b/>
          <w:bCs/>
          <w:i/>
          <w:iCs/>
          <w:szCs w:val="20"/>
        </w:rPr>
        <w:t>IPCA</w:t>
      </w:r>
      <w:r w:rsidR="00356EA7" w:rsidRPr="00356EA7">
        <w:rPr>
          <w:rFonts w:cs="Tahoma"/>
          <w:i/>
          <w:iCs/>
          <w:szCs w:val="20"/>
        </w:rPr>
        <w:t>” e “</w:t>
      </w:r>
      <w:r w:rsidR="00356EA7" w:rsidRPr="005B6D3B">
        <w:rPr>
          <w:rFonts w:cs="Tahoma"/>
          <w:b/>
          <w:bCs/>
          <w:i/>
          <w:iCs/>
          <w:szCs w:val="20"/>
        </w:rPr>
        <w:t>Atualização Monetária</w:t>
      </w:r>
      <w:r w:rsidR="00356EA7" w:rsidRPr="00356EA7">
        <w:rPr>
          <w:rFonts w:cs="Tahoma"/>
          <w:i/>
          <w:iCs/>
          <w:szCs w:val="20"/>
        </w:rPr>
        <w:t>”, respectivamente), calculado de forma exponencial e cumulativa pro rata temporis por Dias Úteis, desde a Data da Primeira Integralização</w:t>
      </w:r>
      <w:r w:rsidR="00356EA7" w:rsidRPr="00356EA7" w:rsidDel="0021704A">
        <w:rPr>
          <w:rFonts w:cs="Tahoma"/>
          <w:i/>
          <w:iCs/>
          <w:szCs w:val="20"/>
        </w:rPr>
        <w:t xml:space="preserve"> </w:t>
      </w:r>
      <w:r w:rsidR="00356EA7" w:rsidRPr="00356EA7">
        <w:rPr>
          <w:rFonts w:cs="Tahoma"/>
          <w:i/>
          <w:iCs/>
          <w:szCs w:val="20"/>
        </w:rPr>
        <w:t xml:space="preserve">até a </w:t>
      </w:r>
      <w:r w:rsidR="00356EA7" w:rsidRPr="003911EC">
        <w:rPr>
          <w:rFonts w:cs="Tahoma"/>
          <w:i/>
          <w:iCs/>
          <w:szCs w:val="20"/>
        </w:rPr>
        <w:t>da</w:t>
      </w:r>
      <w:r w:rsidR="00AB0E60" w:rsidRPr="003911EC">
        <w:rPr>
          <w:rFonts w:cs="Tahoma"/>
          <w:i/>
          <w:iCs/>
          <w:szCs w:val="20"/>
        </w:rPr>
        <w:t>t</w:t>
      </w:r>
      <w:r w:rsidR="00356EA7" w:rsidRPr="003911EC">
        <w:rPr>
          <w:rFonts w:cs="Tahoma"/>
          <w:i/>
          <w:iCs/>
          <w:szCs w:val="20"/>
        </w:rPr>
        <w:t>a do seu efetivo pagamento, sendo o produto da Atualização Monetária das Debêntures incorporado automaticamente ao Valor Nominal Unitário das Debêntures, ou ao saldo do Valor Nominal Unitário das Debêntures, conforme aplicável (“</w:t>
      </w:r>
      <w:r w:rsidR="00356EA7" w:rsidRPr="003911EC">
        <w:rPr>
          <w:rFonts w:cs="Tahoma"/>
          <w:b/>
          <w:bCs/>
          <w:i/>
          <w:iCs/>
          <w:szCs w:val="20"/>
        </w:rPr>
        <w:t>Valor Nominal Unitário Atualizado</w:t>
      </w:r>
      <w:r w:rsidR="00356EA7" w:rsidRPr="003911EC">
        <w:rPr>
          <w:rFonts w:cs="Tahoma"/>
          <w:i/>
          <w:iCs/>
          <w:szCs w:val="20"/>
        </w:rPr>
        <w:t>”),</w:t>
      </w:r>
      <w:bookmarkEnd w:id="3"/>
      <w:r w:rsidR="00356EA7" w:rsidRPr="003911EC">
        <w:rPr>
          <w:rFonts w:cs="Tahoma"/>
          <w:i/>
          <w:iCs/>
          <w:szCs w:val="20"/>
        </w:rPr>
        <w:t>de acordo com a seguinte fórmula:</w:t>
      </w:r>
      <w:r w:rsidR="00356EA7" w:rsidRPr="00356EA7">
        <w:rPr>
          <w:rFonts w:cs="Tahoma"/>
          <w:i/>
          <w:iCs/>
          <w:szCs w:val="20"/>
        </w:rPr>
        <w:t xml:space="preserve"> </w:t>
      </w:r>
    </w:p>
    <w:p w14:paraId="2CDD9F62" w14:textId="20547590" w:rsidR="00C53932" w:rsidRPr="00C53932" w:rsidRDefault="00596AF8" w:rsidP="002303B5">
      <w:pPr>
        <w:tabs>
          <w:tab w:val="left" w:pos="0"/>
        </w:tabs>
        <w:spacing w:line="320" w:lineRule="exact"/>
        <w:rPr>
          <w:rFonts w:ascii="Verdana" w:hAnsi="Verdana"/>
          <w:i/>
          <w:sz w:val="20"/>
        </w:rPr>
      </w:pPr>
      <m:oMathPara>
        <m:oMath>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a</m:t>
              </m:r>
            </m:sub>
          </m:sSub>
          <m:r>
            <w:rPr>
              <w:rFonts w:ascii="Cambria Math" w:eastAsia="Arial Unicode MS" w:hAnsi="Cambria Math" w:cs="Calibri"/>
              <w:sz w:val="20"/>
              <w:lang w:bidi="th-TH"/>
            </w:rPr>
            <m:t>=</m:t>
          </m:r>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e</m:t>
              </m:r>
            </m:sub>
          </m:sSub>
          <m:r>
            <w:rPr>
              <w:rFonts w:ascii="Cambria Math" w:eastAsia="Arial Unicode MS" w:hAnsi="Cambria Math" w:cs="Calibri"/>
              <w:sz w:val="20"/>
              <w:lang w:bidi="th-TH"/>
            </w:rPr>
            <m:t>×C</m:t>
          </m:r>
        </m:oMath>
      </m:oMathPara>
    </w:p>
    <w:p w14:paraId="4D3843C0"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onde:</w:t>
      </w:r>
    </w:p>
    <w:p w14:paraId="028BF73B"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VNa</w:t>
      </w:r>
      <w:r w:rsidRPr="00C53932">
        <w:rPr>
          <w:rFonts w:ascii="Verdana" w:hAnsi="Verdana"/>
          <w:i/>
          <w:sz w:val="20"/>
        </w:rPr>
        <w:tab/>
        <w:t>=</w:t>
      </w:r>
      <w:r w:rsidRPr="00C53932">
        <w:rPr>
          <w:rFonts w:ascii="Verdana" w:hAnsi="Verdana"/>
          <w:i/>
          <w:sz w:val="20"/>
        </w:rPr>
        <w:tab/>
        <w:t>Valor Nominal Unitário Atualizado das Debêntures, calculado com 8 (oito) casas decimais, sem arredondamento;</w:t>
      </w:r>
    </w:p>
    <w:p w14:paraId="4E983F64"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VNe</w:t>
      </w:r>
      <w:r w:rsidRPr="00C53932">
        <w:rPr>
          <w:rFonts w:ascii="Verdana" w:hAnsi="Verdana"/>
          <w:i/>
          <w:sz w:val="20"/>
        </w:rPr>
        <w:tab/>
        <w:t>=</w:t>
      </w:r>
      <w:r w:rsidRPr="00C53932">
        <w:rPr>
          <w:rFonts w:ascii="Verdana" w:hAnsi="Verdana"/>
          <w:i/>
          <w:sz w:val="20"/>
        </w:rPr>
        <w:tab/>
        <w:t xml:space="preserve">Valor Nominal Unitário ou saldo do Valor Nominal Unitário, conforme aplicável, </w:t>
      </w:r>
      <w:r w:rsidRPr="00C53932">
        <w:rPr>
          <w:rFonts w:ascii="Verdana" w:hAnsi="Verdana" w:cs="Tahoma"/>
          <w:i/>
          <w:color w:val="000000"/>
          <w:sz w:val="20"/>
        </w:rPr>
        <w:t xml:space="preserve">das </w:t>
      </w:r>
      <w:r w:rsidRPr="00C53932">
        <w:rPr>
          <w:rFonts w:ascii="Verdana" w:hAnsi="Verdana"/>
          <w:i/>
          <w:sz w:val="20"/>
        </w:rPr>
        <w:t>Debêntures</w:t>
      </w:r>
      <w:r w:rsidRPr="00C53932">
        <w:rPr>
          <w:rFonts w:ascii="Verdana" w:hAnsi="Verdana" w:cs="Tahoma"/>
          <w:i/>
          <w:color w:val="000000"/>
          <w:sz w:val="20"/>
        </w:rPr>
        <w:t>,</w:t>
      </w:r>
      <w:r w:rsidRPr="00C53932">
        <w:rPr>
          <w:rFonts w:ascii="Verdana" w:hAnsi="Verdana"/>
          <w:i/>
          <w:sz w:val="20"/>
        </w:rPr>
        <w:t xml:space="preserve"> após amortização, incorporação de juros e/ou Atualização Monetária, se houver, calculado/informado com 8 (oito) casas decimais, sem arredondamento;</w:t>
      </w:r>
    </w:p>
    <w:p w14:paraId="4552D7CF" w14:textId="3B879697" w:rsidR="00C53932" w:rsidRDefault="00C53932" w:rsidP="00107554">
      <w:pPr>
        <w:tabs>
          <w:tab w:val="left" w:pos="0"/>
        </w:tabs>
        <w:spacing w:line="320" w:lineRule="exact"/>
        <w:rPr>
          <w:rFonts w:ascii="Verdana" w:hAnsi="Verdana"/>
          <w:i/>
          <w:sz w:val="20"/>
        </w:rPr>
      </w:pPr>
      <w:r w:rsidRPr="00C53932">
        <w:rPr>
          <w:rFonts w:ascii="Verdana" w:hAnsi="Verdana"/>
          <w:i/>
          <w:sz w:val="20"/>
        </w:rPr>
        <w:t>C</w:t>
      </w:r>
      <w:r w:rsidRPr="00C53932">
        <w:rPr>
          <w:rFonts w:ascii="Verdana" w:hAnsi="Verdana"/>
          <w:i/>
          <w:sz w:val="20"/>
        </w:rPr>
        <w:tab/>
        <w:t>=</w:t>
      </w:r>
      <w:r w:rsidRPr="00C53932">
        <w:rPr>
          <w:rFonts w:ascii="Verdana" w:hAnsi="Verdana"/>
          <w:i/>
          <w:sz w:val="20"/>
        </w:rPr>
        <w:tab/>
        <w:t>Fator acumulado das variações mensais acumulada do IPCA, calculado com 8 (oito) casas decimais, sem arredondamento, apurado da seguinte forma</w:t>
      </w:r>
      <w:r w:rsidR="00107554">
        <w:rPr>
          <w:rFonts w:ascii="Verdana" w:hAnsi="Verdana"/>
          <w:i/>
          <w:sz w:val="20"/>
        </w:rPr>
        <w:t>:</w:t>
      </w:r>
      <w:r w:rsidRPr="00C53932">
        <w:rPr>
          <w:rFonts w:ascii="Verdana" w:hAnsi="Verdana"/>
          <w:i/>
          <w:sz w:val="20"/>
        </w:rPr>
        <w:t xml:space="preserve"> </w:t>
      </w:r>
    </w:p>
    <w:p w14:paraId="5BA8F0EE" w14:textId="7B2FB7BE" w:rsidR="00107554" w:rsidRDefault="00107554" w:rsidP="00107554">
      <w:pPr>
        <w:tabs>
          <w:tab w:val="left" w:pos="0"/>
        </w:tabs>
        <w:spacing w:line="320" w:lineRule="exact"/>
        <w:rPr>
          <w:rFonts w:ascii="Verdana" w:hAnsi="Verdana"/>
          <w:i/>
          <w:sz w:val="20"/>
        </w:rPr>
      </w:pPr>
    </w:p>
    <w:p w14:paraId="23AC4E64" w14:textId="77777777" w:rsidR="00107554" w:rsidRPr="000523D8" w:rsidRDefault="00107554" w:rsidP="00107554">
      <w:pPr>
        <w:spacing w:line="360" w:lineRule="auto"/>
        <w:rPr>
          <w:rFonts w:ascii="Verdana" w:hAnsi="Verdana"/>
          <w:sz w:val="20"/>
        </w:rPr>
      </w:pPr>
      <m:oMathPara>
        <m:oMath>
          <m:r>
            <w:rPr>
              <w:rFonts w:ascii="Cambria Math" w:hAnsi="Cambria Math"/>
              <w:snapToGrid w:val="0"/>
              <w:sz w:val="20"/>
              <w:lang w:eastAsia="en-US"/>
            </w:rPr>
            <m:t>C=</m:t>
          </m:r>
          <m:nary>
            <m:naryPr>
              <m:chr m:val="∏"/>
              <m:limLoc m:val="undOvr"/>
              <m:ctrlPr>
                <w:rPr>
                  <w:rFonts w:ascii="Cambria Math" w:hAnsi="Cambria Math"/>
                  <w:i/>
                  <w:snapToGrid w:val="0"/>
                  <w:sz w:val="20"/>
                  <w:lang w:eastAsia="en-US"/>
                </w:rPr>
              </m:ctrlPr>
            </m:naryPr>
            <m:sub>
              <m:r>
                <w:rPr>
                  <w:rFonts w:ascii="Cambria Math" w:hAnsi="Cambria Math"/>
                  <w:snapToGrid w:val="0"/>
                  <w:sz w:val="20"/>
                  <w:lang w:eastAsia="en-US"/>
                </w:rPr>
                <m:t>k=1</m:t>
              </m:r>
            </m:sub>
            <m:sup>
              <m:r>
                <w:rPr>
                  <w:rFonts w:ascii="Cambria Math" w:hAnsi="Cambria Math"/>
                  <w:snapToGrid w:val="0"/>
                  <w:sz w:val="20"/>
                  <w:lang w:eastAsia="en-US"/>
                </w:rPr>
                <m:t>n</m:t>
              </m:r>
            </m:sup>
            <m:e>
              <m:d>
                <m:dPr>
                  <m:begChr m:val="["/>
                  <m:endChr m:val="]"/>
                  <m:ctrlPr>
                    <w:rPr>
                      <w:rFonts w:ascii="Cambria Math" w:hAnsi="Cambria Math"/>
                      <w:i/>
                      <w:snapToGrid w:val="0"/>
                      <w:sz w:val="20"/>
                      <w:lang w:eastAsia="en-US"/>
                    </w:rPr>
                  </m:ctrlPr>
                </m:dPr>
                <m:e>
                  <m:sSup>
                    <m:sSupPr>
                      <m:ctrlPr>
                        <w:rPr>
                          <w:rFonts w:ascii="Cambria Math" w:hAnsi="Cambria Math"/>
                          <w:i/>
                          <w:snapToGrid w:val="0"/>
                          <w:sz w:val="20"/>
                          <w:lang w:eastAsia="en-US"/>
                        </w:rPr>
                      </m:ctrlPr>
                    </m:sSupPr>
                    <m:e>
                      <m:d>
                        <m:dPr>
                          <m:ctrlPr>
                            <w:rPr>
                              <w:rFonts w:ascii="Cambria Math" w:hAnsi="Cambria Math"/>
                              <w:i/>
                              <w:snapToGrid w:val="0"/>
                              <w:sz w:val="20"/>
                              <w:lang w:eastAsia="en-US"/>
                            </w:rPr>
                          </m:ctrlPr>
                        </m:dPr>
                        <m:e>
                          <m:f>
                            <m:fPr>
                              <m:ctrlPr>
                                <w:rPr>
                                  <w:rFonts w:ascii="Cambria Math" w:hAnsi="Cambria Math"/>
                                  <w:i/>
                                  <w:snapToGrid w:val="0"/>
                                  <w:sz w:val="20"/>
                                  <w:lang w:eastAsia="en-US"/>
                                </w:rPr>
                              </m:ctrlPr>
                            </m:fPr>
                            <m:num>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m:t>
                                  </m:r>
                                </m:sub>
                              </m:sSub>
                            </m:num>
                            <m:den>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k-1</m:t>
                                  </m:r>
                                </m:sub>
                              </m:sSub>
                            </m:den>
                          </m:f>
                        </m:e>
                      </m:d>
                    </m:e>
                    <m:sup>
                      <m:f>
                        <m:fPr>
                          <m:ctrlPr>
                            <w:rPr>
                              <w:rFonts w:ascii="Cambria Math" w:hAnsi="Cambria Math"/>
                              <w:i/>
                              <w:snapToGrid w:val="0"/>
                              <w:sz w:val="20"/>
                              <w:lang w:eastAsia="en-US"/>
                            </w:rPr>
                          </m:ctrlPr>
                        </m:fPr>
                        <m:num>
                          <m:r>
                            <w:rPr>
                              <w:rFonts w:ascii="Cambria Math" w:hAnsi="Cambria Math"/>
                              <w:snapToGrid w:val="0"/>
                              <w:sz w:val="20"/>
                              <w:lang w:eastAsia="en-US"/>
                            </w:rPr>
                            <m:t>dup</m:t>
                          </m:r>
                        </m:num>
                        <m:den>
                          <m:r>
                            <w:rPr>
                              <w:rFonts w:ascii="Cambria Math" w:hAnsi="Cambria Math"/>
                              <w:snapToGrid w:val="0"/>
                              <w:sz w:val="20"/>
                              <w:lang w:eastAsia="en-US"/>
                            </w:rPr>
                            <m:t>dut</m:t>
                          </m:r>
                        </m:den>
                      </m:f>
                    </m:sup>
                  </m:sSup>
                </m:e>
              </m:d>
            </m:e>
          </m:nary>
        </m:oMath>
      </m:oMathPara>
    </w:p>
    <w:p w14:paraId="7ACD3B19"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onde:</w:t>
      </w:r>
    </w:p>
    <w:p w14:paraId="2E6124D8"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n</w:t>
      </w:r>
      <w:r w:rsidRPr="00C53932">
        <w:rPr>
          <w:rFonts w:ascii="Verdana" w:hAnsi="Verdana"/>
          <w:i/>
          <w:sz w:val="20"/>
        </w:rPr>
        <w:tab/>
        <w:t>=</w:t>
      </w:r>
      <w:r w:rsidRPr="00C53932">
        <w:rPr>
          <w:rFonts w:ascii="Verdana" w:hAnsi="Verdana"/>
          <w:i/>
          <w:sz w:val="20"/>
        </w:rPr>
        <w:tab/>
        <w:t>Número total de números índices considerados na atualização monetária das Debêntures, sendo “n” um número inteiro;</w:t>
      </w:r>
    </w:p>
    <w:p w14:paraId="5FCF488F"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k = número de ordem de NIk, variando de 1 até n;</w:t>
      </w:r>
    </w:p>
    <w:p w14:paraId="2E1F8AD7"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NIk</w:t>
      </w:r>
      <w:r w:rsidRPr="00C53932">
        <w:rPr>
          <w:rFonts w:ascii="Verdana" w:hAnsi="Verdana"/>
          <w:i/>
          <w:sz w:val="20"/>
        </w:rPr>
        <w:tab/>
        <w:t>=</w:t>
      </w:r>
      <w:r w:rsidRPr="00C53932">
        <w:rPr>
          <w:rFonts w:ascii="Verdana" w:hAnsi="Verdana"/>
          <w:i/>
          <w:sz w:val="20"/>
        </w:rPr>
        <w:tab/>
        <w:t>valor do número-índice do IPCA do mês anterior ao mês de atualização, caso a atualização seja em data anterior ou na própria Data de Aniversário (conforme definido abaixo) das Debêntures. Após a Data de Aniversário, o “NIk” corresponderá ao valor do número índice do IPCA do mês de atualização;</w:t>
      </w:r>
    </w:p>
    <w:p w14:paraId="0B1E1B5F"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NIk-1</w:t>
      </w:r>
      <w:r w:rsidRPr="00C53932">
        <w:rPr>
          <w:rFonts w:ascii="Verdana" w:hAnsi="Verdana"/>
          <w:i/>
          <w:sz w:val="20"/>
        </w:rPr>
        <w:tab/>
        <w:t>=</w:t>
      </w:r>
      <w:r w:rsidRPr="00C53932">
        <w:rPr>
          <w:rFonts w:ascii="Verdana" w:hAnsi="Verdana"/>
          <w:i/>
          <w:sz w:val="20"/>
        </w:rPr>
        <w:tab/>
        <w:t>valor do número-índice divulgado do IPCA do mês anterior ao mês “k”;</w:t>
      </w:r>
    </w:p>
    <w:p w14:paraId="1D0CC702" w14:textId="77777777" w:rsidR="00C53932" w:rsidRPr="00C53932" w:rsidRDefault="00C53932" w:rsidP="002303B5">
      <w:pPr>
        <w:tabs>
          <w:tab w:val="left" w:pos="0"/>
        </w:tabs>
        <w:spacing w:line="320" w:lineRule="exact"/>
        <w:rPr>
          <w:rFonts w:ascii="Verdana" w:hAnsi="Verdana"/>
          <w:i/>
          <w:sz w:val="20"/>
        </w:rPr>
      </w:pPr>
      <w:bookmarkStart w:id="4" w:name="_Hlk59044075"/>
      <w:r w:rsidRPr="00C53932">
        <w:rPr>
          <w:rFonts w:ascii="Verdana" w:hAnsi="Verdana"/>
          <w:i/>
          <w:sz w:val="20"/>
        </w:rPr>
        <w:t>dup</w:t>
      </w:r>
      <w:r w:rsidRPr="00C53932">
        <w:rPr>
          <w:rFonts w:ascii="Verdana" w:hAnsi="Verdana"/>
          <w:i/>
          <w:sz w:val="20"/>
        </w:rPr>
        <w:tab/>
        <w:t>=</w:t>
      </w:r>
      <w:r w:rsidRPr="00C53932">
        <w:rPr>
          <w:rFonts w:ascii="Verdana" w:hAnsi="Verdana"/>
          <w:i/>
          <w:sz w:val="20"/>
        </w:rPr>
        <w:tab/>
      </w:r>
      <w:bookmarkStart w:id="5" w:name="_Hlk59043863"/>
      <w:r w:rsidRPr="00C53932">
        <w:rPr>
          <w:rFonts w:ascii="Verdana" w:hAnsi="Verdana"/>
          <w:i/>
          <w:sz w:val="20"/>
        </w:rPr>
        <w:t xml:space="preserve">número de Dias Úteis entre a </w:t>
      </w:r>
      <w:r w:rsidRPr="00C53932">
        <w:rPr>
          <w:rFonts w:ascii="Verdana" w:hAnsi="Verdana"/>
          <w:bCs/>
          <w:i/>
          <w:sz w:val="20"/>
        </w:rPr>
        <w:t>Data da Primeira Integralização</w:t>
      </w:r>
      <w:r w:rsidRPr="00C53932" w:rsidDel="0021704A">
        <w:rPr>
          <w:rFonts w:ascii="Verdana" w:hAnsi="Verdana"/>
          <w:i/>
          <w:sz w:val="20"/>
        </w:rPr>
        <w:t xml:space="preserve"> </w:t>
      </w:r>
      <w:r w:rsidRPr="00C53932">
        <w:rPr>
          <w:rFonts w:ascii="Verdana" w:hAnsi="Verdana"/>
          <w:i/>
          <w:sz w:val="20"/>
        </w:rPr>
        <w:t xml:space="preserve">ou a última Data de Aniversário e a data de cálculo, </w:t>
      </w:r>
      <w:bookmarkEnd w:id="5"/>
      <w:r w:rsidRPr="00C53932">
        <w:rPr>
          <w:rFonts w:ascii="Verdana" w:hAnsi="Verdana"/>
          <w:i/>
          <w:sz w:val="20"/>
        </w:rPr>
        <w:t>sendo “dup” um número inteiro; e</w:t>
      </w:r>
      <w:bookmarkEnd w:id="4"/>
    </w:p>
    <w:p w14:paraId="0E3B53BF"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dut</w:t>
      </w:r>
      <w:r w:rsidRPr="00C53932">
        <w:rPr>
          <w:rFonts w:ascii="Verdana" w:hAnsi="Verdana"/>
          <w:i/>
          <w:sz w:val="20"/>
        </w:rPr>
        <w:tab/>
        <w:t>=</w:t>
      </w:r>
      <w:r w:rsidRPr="00C53932">
        <w:rPr>
          <w:rFonts w:ascii="Verdana" w:hAnsi="Verdana"/>
          <w:i/>
          <w:sz w:val="20"/>
        </w:rPr>
        <w:tab/>
        <w:t xml:space="preserve">número de Dias Úteis contados entre a última Data de Aniversário e a próxima Data de Aniversário, sendo também “dut” um número inteiro. </w:t>
      </w:r>
    </w:p>
    <w:p w14:paraId="15088CD2"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Sendo que:</w:t>
      </w:r>
    </w:p>
    <w:p w14:paraId="040F243E" w14:textId="69BA65B3"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lastRenderedPageBreak/>
        <w:t>(i)</w:t>
      </w:r>
      <w:r w:rsidRPr="00C53932">
        <w:rPr>
          <w:rFonts w:ascii="Verdana" w:hAnsi="Verdana"/>
          <w:i/>
          <w:sz w:val="20"/>
        </w:rPr>
        <w:tab/>
        <w:t xml:space="preserve">a aplicação do IPCA incidirá no menor período permitido pela legislação em vigor, sem necessidade de </w:t>
      </w:r>
      <w:r w:rsidR="008D451C">
        <w:rPr>
          <w:rFonts w:ascii="Verdana" w:hAnsi="Verdana"/>
          <w:i/>
          <w:sz w:val="20"/>
        </w:rPr>
        <w:t>aditivo</w:t>
      </w:r>
      <w:r w:rsidRPr="00C53932">
        <w:rPr>
          <w:rFonts w:ascii="Verdana" w:hAnsi="Verdana"/>
          <w:i/>
          <w:sz w:val="20"/>
        </w:rPr>
        <w:t xml:space="preserve"> desta Escritura de Emissão ou qualquer outra formalidade;</w:t>
      </w:r>
    </w:p>
    <w:p w14:paraId="6E1E8837" w14:textId="6B5763E6" w:rsidR="00C53932" w:rsidRDefault="00C53932" w:rsidP="002303B5">
      <w:pPr>
        <w:tabs>
          <w:tab w:val="left" w:pos="0"/>
        </w:tabs>
        <w:spacing w:line="320" w:lineRule="exact"/>
        <w:rPr>
          <w:rFonts w:ascii="Verdana" w:hAnsi="Verdana"/>
          <w:i/>
          <w:sz w:val="20"/>
        </w:rPr>
      </w:pPr>
      <w:r w:rsidRPr="00C53932">
        <w:rPr>
          <w:rFonts w:ascii="Verdana" w:hAnsi="Verdana"/>
          <w:i/>
          <w:sz w:val="20"/>
        </w:rPr>
        <w:t>(ii)</w:t>
      </w:r>
      <w:r w:rsidRPr="00C53932">
        <w:rPr>
          <w:rFonts w:ascii="Verdana" w:hAnsi="Verdana"/>
          <w:i/>
          <w:sz w:val="20"/>
        </w:rPr>
        <w:tab/>
        <w:t>o número-índice do IPCA deverá ser utilizado considerando-se idêntico número de casas decimais daquele divulgado pelo IBGE;</w:t>
      </w:r>
    </w:p>
    <w:p w14:paraId="64670F68" w14:textId="77777777" w:rsidR="00107554" w:rsidRPr="00107554" w:rsidRDefault="00107554" w:rsidP="00107554">
      <w:pPr>
        <w:spacing w:line="360" w:lineRule="auto"/>
        <w:rPr>
          <w:rFonts w:ascii="Verdana" w:hAnsi="Verdana"/>
          <w:i/>
          <w:iCs/>
          <w:sz w:val="20"/>
        </w:rPr>
      </w:pPr>
      <w:r w:rsidRPr="00107554">
        <w:rPr>
          <w:rFonts w:ascii="Verdana" w:hAnsi="Verdana"/>
          <w:i/>
          <w:iCs/>
          <w:sz w:val="20"/>
        </w:rPr>
        <w:t>(iii)</w:t>
      </w:r>
      <w:r w:rsidRPr="00107554">
        <w:rPr>
          <w:rFonts w:ascii="Verdana" w:hAnsi="Verdana"/>
          <w:i/>
          <w:iCs/>
          <w:sz w:val="20"/>
        </w:rPr>
        <w:tab/>
        <w:t xml:space="preserve">os fatores resultantes das expressões </w:t>
      </w:r>
      <w:r w:rsidRPr="00107554">
        <w:rPr>
          <w:rFonts w:ascii="Verdana" w:hAnsi="Verdana"/>
          <w:i/>
          <w:iCs/>
          <w:sz w:val="20"/>
        </w:rPr>
        <w:object w:dxaOrig="1060" w:dyaOrig="859" w14:anchorId="7EE64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43.5pt" o:ole="">
            <v:imagedata r:id="rId9" o:title=""/>
          </v:shape>
          <o:OLEObject Type="Embed" ProgID="Equation.3" ShapeID="_x0000_i1025" DrawAspect="Content" ObjectID="_1686059618" r:id="rId10"/>
        </w:object>
      </w:r>
      <w:r w:rsidRPr="00107554">
        <w:rPr>
          <w:rFonts w:ascii="Verdana" w:hAnsi="Verdana"/>
          <w:i/>
          <w:iCs/>
          <w:sz w:val="20"/>
        </w:rPr>
        <w:t xml:space="preserve"> são considerados com 8 (oito) casas decimais, sem arredondamento. O produtório é executado a partir do fator mais recente, acrescentando-se, em seguida, os mais remotos. Os resultados intermediários são calculados com 16 (dezesseis) casas decimais, sem arredondamento; </w:t>
      </w:r>
    </w:p>
    <w:p w14:paraId="0DF931EF"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(iv)</w:t>
      </w:r>
      <w:r w:rsidRPr="00C53932">
        <w:rPr>
          <w:rFonts w:ascii="Verdana" w:hAnsi="Verdana"/>
          <w:i/>
          <w:sz w:val="20"/>
        </w:rPr>
        <w:tab/>
        <w:t>para fins de cálculo, considera-se como data de aniversário, todo dia 15 (quinze) de cada mês (“</w:t>
      </w:r>
      <w:r w:rsidRPr="00C53932">
        <w:rPr>
          <w:rFonts w:ascii="Verdana" w:hAnsi="Verdana"/>
          <w:b/>
          <w:bCs/>
          <w:i/>
          <w:sz w:val="20"/>
        </w:rPr>
        <w:t>Data de Aniversário</w:t>
      </w:r>
      <w:r w:rsidRPr="00C53932">
        <w:rPr>
          <w:rFonts w:ascii="Verdana" w:hAnsi="Verdana"/>
          <w:i/>
          <w:sz w:val="20"/>
        </w:rPr>
        <w:t xml:space="preserve">”);  </w:t>
      </w:r>
    </w:p>
    <w:p w14:paraId="2BFD65E8" w14:textId="77777777" w:rsidR="00C53932" w:rsidRPr="00C53932" w:rsidRDefault="00C53932" w:rsidP="002303B5">
      <w:pPr>
        <w:tabs>
          <w:tab w:val="left" w:pos="0"/>
        </w:tabs>
        <w:spacing w:line="320" w:lineRule="exact"/>
        <w:rPr>
          <w:rFonts w:ascii="Verdana" w:hAnsi="Verdana"/>
          <w:i/>
          <w:sz w:val="20"/>
        </w:rPr>
      </w:pPr>
      <w:r w:rsidRPr="00C53932">
        <w:rPr>
          <w:rFonts w:ascii="Verdana" w:hAnsi="Verdana"/>
          <w:i/>
          <w:sz w:val="20"/>
        </w:rPr>
        <w:t>(v)</w:t>
      </w:r>
      <w:r w:rsidRPr="00C53932">
        <w:rPr>
          <w:rFonts w:ascii="Verdana" w:hAnsi="Verdana"/>
          <w:i/>
          <w:sz w:val="20"/>
        </w:rPr>
        <w:tab/>
        <w:t>considera-se como mês de atualização o período mensal compreendido entre duas Datas de Aniversário das Debêntures consecutivas; e</w:t>
      </w:r>
    </w:p>
    <w:p w14:paraId="20BCC457" w14:textId="57B0BEF0" w:rsidR="00356EA7" w:rsidRPr="00C53932" w:rsidRDefault="00C53932" w:rsidP="002303B5">
      <w:pPr>
        <w:pStyle w:val="3MMSecurity"/>
        <w:tabs>
          <w:tab w:val="left" w:pos="0"/>
        </w:tabs>
        <w:spacing w:after="120"/>
        <w:ind w:left="0" w:firstLine="0"/>
        <w:rPr>
          <w:rFonts w:cs="Tahoma"/>
          <w:i/>
          <w:szCs w:val="20"/>
        </w:rPr>
      </w:pPr>
      <w:r w:rsidRPr="00C53932">
        <w:rPr>
          <w:i/>
        </w:rPr>
        <w:t>(vi)</w:t>
      </w:r>
      <w:r w:rsidRPr="00C53932">
        <w:rPr>
          <w:i/>
        </w:rPr>
        <w:tab/>
        <w:t>caso a atualização se dê entre a Data de Aniversário e a data de divulgação do novo número-índice do IPCA para o mês de cálculo, deverá ser utilizado a última variação disponível. Após a data de divulgação este novo número-índice deverá ser aplicado entre a última data de aniversário e a data de cálculo. Não haverá compensação financeira, sendo ela a maior ou a menor, quando da divulgação do novo número-índice.</w:t>
      </w:r>
      <w:r w:rsidR="00B13051">
        <w:rPr>
          <w:i/>
        </w:rPr>
        <w:t>”</w:t>
      </w:r>
    </w:p>
    <w:p w14:paraId="34C986D3" w14:textId="77777777" w:rsidR="002303B5" w:rsidRDefault="002303B5" w:rsidP="002303B5">
      <w:pPr>
        <w:spacing w:line="320" w:lineRule="exact"/>
        <w:rPr>
          <w:rFonts w:ascii="Verdana" w:hAnsi="Verdana"/>
          <w:b/>
          <w:sz w:val="20"/>
        </w:rPr>
      </w:pPr>
    </w:p>
    <w:p w14:paraId="3200185F" w14:textId="1530821D"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4</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 xml:space="preserve">4.10.1 </w:t>
      </w:r>
      <w:r w:rsidRPr="00356EA7">
        <w:rPr>
          <w:rFonts w:ascii="Verdana" w:hAnsi="Verdana"/>
          <w:bCs/>
          <w:sz w:val="20"/>
        </w:rPr>
        <w:t>da Escritura de Emissão passar</w:t>
      </w:r>
      <w:r>
        <w:rPr>
          <w:rFonts w:ascii="Verdana" w:hAnsi="Verdana"/>
          <w:bCs/>
          <w:sz w:val="20"/>
        </w:rPr>
        <w:t>á</w:t>
      </w:r>
      <w:r w:rsidRPr="00356EA7">
        <w:rPr>
          <w:rFonts w:ascii="Verdana" w:hAnsi="Verdana"/>
          <w:bCs/>
          <w:sz w:val="20"/>
        </w:rPr>
        <w:t xml:space="preserve"> a vigorar com a seguinte nova redaç</w:t>
      </w:r>
      <w:r>
        <w:rPr>
          <w:rFonts w:ascii="Verdana" w:hAnsi="Verdana"/>
          <w:bCs/>
          <w:sz w:val="20"/>
        </w:rPr>
        <w:t>ão</w:t>
      </w:r>
      <w:r w:rsidRPr="00356EA7">
        <w:rPr>
          <w:rFonts w:ascii="Verdana" w:hAnsi="Verdana"/>
          <w:bCs/>
          <w:sz w:val="20"/>
        </w:rPr>
        <w:t>:</w:t>
      </w:r>
    </w:p>
    <w:p w14:paraId="5E0CF42C" w14:textId="77777777" w:rsidR="002303B5" w:rsidRDefault="002303B5" w:rsidP="002303B5">
      <w:pPr>
        <w:tabs>
          <w:tab w:val="left" w:pos="0"/>
        </w:tabs>
        <w:spacing w:line="320" w:lineRule="exact"/>
        <w:rPr>
          <w:rFonts w:ascii="Verdana" w:hAnsi="Verdana"/>
          <w:sz w:val="20"/>
        </w:rPr>
      </w:pPr>
    </w:p>
    <w:p w14:paraId="4CA3A51A" w14:textId="6EF9DAC6" w:rsidR="00356EA7" w:rsidRDefault="00545F4C" w:rsidP="002303B5">
      <w:pPr>
        <w:tabs>
          <w:tab w:val="left" w:pos="0"/>
        </w:tabs>
        <w:spacing w:line="320" w:lineRule="exact"/>
        <w:rPr>
          <w:rFonts w:ascii="Verdana" w:hAnsi="Verdana"/>
          <w:i/>
          <w:iCs/>
          <w:sz w:val="20"/>
        </w:rPr>
      </w:pPr>
      <w:r>
        <w:rPr>
          <w:rFonts w:ascii="Verdana" w:hAnsi="Verdana"/>
          <w:i/>
          <w:iCs/>
          <w:sz w:val="20"/>
        </w:rPr>
        <w:t>“</w:t>
      </w:r>
      <w:r w:rsidR="00356EA7" w:rsidRPr="00356EA7">
        <w:rPr>
          <w:rFonts w:ascii="Verdana" w:hAnsi="Verdana"/>
          <w:i/>
          <w:iCs/>
          <w:sz w:val="20"/>
        </w:rPr>
        <w:t>4.10.1</w:t>
      </w:r>
      <w:r w:rsidR="00356EA7" w:rsidRPr="00356EA7">
        <w:rPr>
          <w:rFonts w:ascii="Verdana" w:hAnsi="Verdana"/>
          <w:i/>
          <w:iCs/>
          <w:sz w:val="20"/>
        </w:rPr>
        <w:tab/>
        <w:t xml:space="preserve">O Valor Nominal Unitário Atualizado das Debêntures será amortizado em </w:t>
      </w:r>
      <w:r w:rsidR="00356EA7" w:rsidRPr="00356EA7">
        <w:rPr>
          <w:rFonts w:ascii="Verdana" w:hAnsi="Verdana" w:cs="Arial"/>
          <w:i/>
          <w:iCs/>
          <w:sz w:val="20"/>
        </w:rPr>
        <w:t>3 (três</w:t>
      </w:r>
      <w:r w:rsidR="00356EA7" w:rsidRPr="00356EA7">
        <w:rPr>
          <w:rFonts w:ascii="Verdana" w:hAnsi="Verdana"/>
          <w:i/>
          <w:iCs/>
          <w:sz w:val="20"/>
        </w:rPr>
        <w:t>) parcelas, nas datas de pagamento indicadas na tabela constante do Anexo I desta Escritura de Emissão, sem prejuízo dos pagamentos em decorrência de resgate antecipado das Debêntures ou de vencimento antecipado estabelecidos nesta Escritura de Emissão</w:t>
      </w:r>
      <w:r w:rsidR="00BA68A3">
        <w:rPr>
          <w:rFonts w:ascii="Verdana" w:hAnsi="Verdana"/>
          <w:i/>
          <w:iCs/>
          <w:sz w:val="20"/>
        </w:rPr>
        <w:t>.”</w:t>
      </w:r>
    </w:p>
    <w:p w14:paraId="1CEE302A" w14:textId="4DE474C3" w:rsidR="00E2466F" w:rsidRDefault="00E2466F" w:rsidP="002303B5">
      <w:pPr>
        <w:tabs>
          <w:tab w:val="left" w:pos="0"/>
        </w:tabs>
        <w:spacing w:line="320" w:lineRule="exact"/>
        <w:rPr>
          <w:rFonts w:ascii="Verdana" w:hAnsi="Verdana"/>
          <w:i/>
          <w:iCs/>
          <w:sz w:val="20"/>
        </w:rPr>
      </w:pPr>
    </w:p>
    <w:p w14:paraId="7D7DB760" w14:textId="4E3FD78A"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5</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 xml:space="preserve">4.11.2.2 </w:t>
      </w:r>
      <w:r w:rsidRPr="00356EA7">
        <w:rPr>
          <w:rFonts w:ascii="Verdana" w:hAnsi="Verdana"/>
          <w:bCs/>
          <w:sz w:val="20"/>
        </w:rPr>
        <w:t>da 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00544186">
        <w:rPr>
          <w:rFonts w:ascii="Verdana" w:hAnsi="Verdana"/>
          <w:bCs/>
          <w:sz w:val="20"/>
        </w:rPr>
        <w:t xml:space="preserve"> e numeração</w:t>
      </w:r>
      <w:r w:rsidRPr="00356EA7">
        <w:rPr>
          <w:rFonts w:ascii="Verdana" w:hAnsi="Verdana"/>
          <w:bCs/>
          <w:sz w:val="20"/>
        </w:rPr>
        <w:t>:</w:t>
      </w:r>
    </w:p>
    <w:p w14:paraId="330C64A4" w14:textId="77777777" w:rsidR="002303B5" w:rsidRDefault="002303B5" w:rsidP="002303B5">
      <w:pPr>
        <w:tabs>
          <w:tab w:val="left" w:pos="0"/>
        </w:tabs>
        <w:spacing w:line="320" w:lineRule="exact"/>
        <w:rPr>
          <w:rFonts w:ascii="Verdana" w:hAnsi="Verdana"/>
          <w:i/>
          <w:iCs/>
          <w:sz w:val="20"/>
        </w:rPr>
      </w:pPr>
    </w:p>
    <w:p w14:paraId="5DCC4096" w14:textId="3DF6D518" w:rsidR="00356EA7" w:rsidRPr="00356EA7" w:rsidRDefault="00BA68A3" w:rsidP="002303B5">
      <w:pPr>
        <w:tabs>
          <w:tab w:val="left" w:pos="0"/>
        </w:tabs>
        <w:spacing w:line="320" w:lineRule="exact"/>
        <w:rPr>
          <w:rFonts w:ascii="Verdana" w:hAnsi="Verdana"/>
          <w:i/>
          <w:iCs/>
          <w:sz w:val="20"/>
        </w:rPr>
      </w:pPr>
      <w:r>
        <w:rPr>
          <w:rFonts w:ascii="Verdana" w:hAnsi="Verdana"/>
          <w:i/>
          <w:iCs/>
          <w:sz w:val="20"/>
        </w:rPr>
        <w:t>“</w:t>
      </w:r>
      <w:r w:rsidR="00356EA7">
        <w:rPr>
          <w:rFonts w:ascii="Verdana" w:hAnsi="Verdana"/>
          <w:i/>
          <w:iCs/>
          <w:sz w:val="20"/>
        </w:rPr>
        <w:t>4.11.2.</w:t>
      </w:r>
      <w:r w:rsidR="00544186">
        <w:rPr>
          <w:rFonts w:ascii="Verdana" w:hAnsi="Verdana"/>
          <w:i/>
          <w:iCs/>
          <w:sz w:val="20"/>
        </w:rPr>
        <w:t>1</w:t>
      </w:r>
      <w:r w:rsidR="00356EA7">
        <w:rPr>
          <w:rFonts w:ascii="Verdana" w:hAnsi="Verdana"/>
          <w:i/>
          <w:iCs/>
          <w:sz w:val="20"/>
        </w:rPr>
        <w:t xml:space="preserve"> </w:t>
      </w:r>
      <w:r w:rsidR="00356EA7" w:rsidRPr="00356EA7">
        <w:rPr>
          <w:rFonts w:ascii="Verdana" w:hAnsi="Verdana"/>
          <w:i/>
          <w:iCs/>
          <w:sz w:val="20"/>
        </w:rPr>
        <w:t xml:space="preserve">Farão jus aos pagamentos aqueles que sejam titulares de Debêntures ao final do Dia Útil anterior </w:t>
      </w:r>
      <w:r w:rsidR="00356EA7" w:rsidRPr="003911EC">
        <w:rPr>
          <w:rFonts w:ascii="Verdana" w:hAnsi="Verdana"/>
          <w:i/>
          <w:iCs/>
          <w:sz w:val="20"/>
        </w:rPr>
        <w:t>à respectiva data de pagament</w:t>
      </w:r>
      <w:r w:rsidR="003911EC">
        <w:rPr>
          <w:rFonts w:ascii="Verdana" w:hAnsi="Verdana"/>
          <w:i/>
          <w:iCs/>
          <w:sz w:val="20"/>
        </w:rPr>
        <w:t xml:space="preserve">o </w:t>
      </w:r>
      <w:r w:rsidR="00356EA7" w:rsidRPr="003911EC">
        <w:rPr>
          <w:rFonts w:ascii="Verdana" w:hAnsi="Verdana"/>
          <w:i/>
          <w:iCs/>
          <w:sz w:val="20"/>
        </w:rPr>
        <w:t>prevista na presente Escritura de Emissão.</w:t>
      </w:r>
      <w:r w:rsidRPr="003911EC">
        <w:rPr>
          <w:rFonts w:ascii="Verdana" w:hAnsi="Verdana"/>
          <w:i/>
          <w:iCs/>
          <w:sz w:val="20"/>
        </w:rPr>
        <w:t>”</w:t>
      </w:r>
    </w:p>
    <w:p w14:paraId="3D38205D" w14:textId="76D0CCA0" w:rsidR="00356EA7" w:rsidRDefault="00356EA7" w:rsidP="002303B5">
      <w:pPr>
        <w:tabs>
          <w:tab w:val="left" w:pos="0"/>
        </w:tabs>
        <w:spacing w:line="320" w:lineRule="exact"/>
        <w:rPr>
          <w:rFonts w:ascii="Verdana" w:hAnsi="Verdana"/>
          <w:sz w:val="20"/>
        </w:rPr>
      </w:pPr>
    </w:p>
    <w:p w14:paraId="5B4D6C2C" w14:textId="3BD44C7F"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6</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 xml:space="preserve">4.11.3.3 </w:t>
      </w:r>
      <w:r w:rsidRPr="00356EA7">
        <w:rPr>
          <w:rFonts w:ascii="Verdana" w:hAnsi="Verdana"/>
          <w:bCs/>
          <w:sz w:val="20"/>
        </w:rPr>
        <w:t>da 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Pr="00356EA7">
        <w:rPr>
          <w:rFonts w:ascii="Verdana" w:hAnsi="Verdana"/>
          <w:bCs/>
          <w:sz w:val="20"/>
        </w:rPr>
        <w:t>:</w:t>
      </w:r>
    </w:p>
    <w:p w14:paraId="6D406AC8" w14:textId="77777777" w:rsidR="002303B5" w:rsidRDefault="002303B5" w:rsidP="002303B5">
      <w:pPr>
        <w:tabs>
          <w:tab w:val="left" w:pos="0"/>
        </w:tabs>
        <w:spacing w:line="320" w:lineRule="exact"/>
        <w:rPr>
          <w:rFonts w:ascii="Verdana" w:hAnsi="Verdana"/>
          <w:sz w:val="20"/>
        </w:rPr>
      </w:pPr>
    </w:p>
    <w:p w14:paraId="058829CB" w14:textId="7077E655" w:rsidR="003C534F" w:rsidRPr="003C534F" w:rsidRDefault="00222DC4" w:rsidP="002303B5">
      <w:pPr>
        <w:tabs>
          <w:tab w:val="left" w:pos="0"/>
        </w:tabs>
        <w:spacing w:line="320" w:lineRule="exact"/>
        <w:rPr>
          <w:rFonts w:ascii="Verdana" w:hAnsi="Verdana"/>
          <w:i/>
          <w:iCs/>
          <w:sz w:val="20"/>
        </w:rPr>
      </w:pPr>
      <w:r>
        <w:rPr>
          <w:rFonts w:ascii="Verdana" w:hAnsi="Verdana"/>
          <w:i/>
          <w:iCs/>
          <w:sz w:val="20"/>
        </w:rPr>
        <w:t>“</w:t>
      </w:r>
      <w:r w:rsidR="003C534F" w:rsidRPr="003C534F">
        <w:rPr>
          <w:rFonts w:ascii="Verdana" w:hAnsi="Verdana"/>
          <w:i/>
          <w:iCs/>
          <w:sz w:val="20"/>
        </w:rPr>
        <w:t xml:space="preserve">4.11.3.3 Caso não haja acordo sobre a Taxa Substitutiva entre a Emissora e os Debenturistas representando 50% (cinquenta por cento) mais 1 (um) das Debêntures em Circulação, em </w:t>
      </w:r>
      <w:r w:rsidR="003C534F" w:rsidRPr="003C534F">
        <w:rPr>
          <w:rFonts w:ascii="Verdana" w:hAnsi="Verdana"/>
          <w:i/>
          <w:iCs/>
          <w:sz w:val="20"/>
        </w:rPr>
        <w:lastRenderedPageBreak/>
        <w:t>qualquer convocação, ou caso não seja instalada a Assembleia Geral de Debenturistas mencionada na Cláusula 4.11.</w:t>
      </w:r>
      <w:r w:rsidR="003C534F" w:rsidRPr="003C534F">
        <w:rPr>
          <w:rFonts w:ascii="Verdana" w:hAnsi="Verdana" w:cs="Arial"/>
          <w:i/>
          <w:iCs/>
          <w:sz w:val="20"/>
        </w:rPr>
        <w:t>3</w:t>
      </w:r>
      <w:r w:rsidR="003C534F" w:rsidRPr="003C534F">
        <w:rPr>
          <w:rFonts w:ascii="Verdana" w:hAnsi="Verdana"/>
          <w:i/>
          <w:iCs/>
          <w:sz w:val="20"/>
        </w:rPr>
        <w:t xml:space="preserve">.1 acima ou caso não haja quórum para deliberação, observado o </w:t>
      </w:r>
      <w:r w:rsidR="003C534F" w:rsidRPr="00A70FB3">
        <w:rPr>
          <w:rFonts w:ascii="Verdana" w:hAnsi="Verdana"/>
          <w:i/>
          <w:iCs/>
          <w:sz w:val="20"/>
        </w:rPr>
        <w:t>disposto na Cláusula 4.11.</w:t>
      </w:r>
      <w:r w:rsidR="003C534F" w:rsidRPr="00A70FB3">
        <w:rPr>
          <w:rFonts w:ascii="Verdana" w:hAnsi="Verdana" w:cs="Arial"/>
          <w:i/>
          <w:iCs/>
          <w:sz w:val="20"/>
        </w:rPr>
        <w:t>3</w:t>
      </w:r>
      <w:r w:rsidR="003C534F" w:rsidRPr="00A70FB3">
        <w:rPr>
          <w:rFonts w:ascii="Verdana" w:hAnsi="Verdana"/>
          <w:i/>
          <w:iCs/>
          <w:sz w:val="20"/>
        </w:rPr>
        <w:t xml:space="preserve">.5 abaixo, a Emissora deverá realizar o Resgate Antecipado Obrigatório das Debêntures em conformidade com os procedimentos descritos na Cláusula 4.14.1 abaixo, </w:t>
      </w:r>
      <w:r w:rsidR="003C534F" w:rsidRPr="00A70FB3">
        <w:rPr>
          <w:rFonts w:ascii="Verdana" w:hAnsi="Verdana"/>
          <w:sz w:val="20"/>
        </w:rPr>
        <w:t xml:space="preserve">se a legislação aplicável assim permitir; ou caso não seja legalmente permitida a realização do resgate antecipado das Debêntures, nos termos da Lei 12.431, da Resolução CMN 4.751 ou de outra forma, no prazo de até </w:t>
      </w:r>
      <w:r w:rsidR="00F663EE" w:rsidRPr="00A70FB3">
        <w:rPr>
          <w:rFonts w:ascii="Verdana" w:hAnsi="Verdana"/>
          <w:sz w:val="20"/>
        </w:rPr>
        <w:t>15 (quinze)</w:t>
      </w:r>
      <w:r w:rsidR="003C534F" w:rsidRPr="00A70FB3">
        <w:rPr>
          <w:rFonts w:ascii="Verdana" w:hAnsi="Verdana"/>
          <w:sz w:val="20"/>
        </w:rPr>
        <w:t xml:space="preserve"> dias</w:t>
      </w:r>
      <w:r w:rsidR="0088293E" w:rsidRPr="00A70FB3">
        <w:rPr>
          <w:rFonts w:ascii="Verdana" w:hAnsi="Verdana"/>
          <w:sz w:val="20"/>
        </w:rPr>
        <w:t xml:space="preserve"> </w:t>
      </w:r>
      <w:r w:rsidR="003C534F" w:rsidRPr="00A70FB3">
        <w:rPr>
          <w:rFonts w:ascii="Verdana" w:hAnsi="Verdana"/>
          <w:sz w:val="20"/>
        </w:rPr>
        <w:t>contados da data em que se torne legalmente permitido à Emissora realizar o resgate antecipado das Debêntures, nos termos da Lei 12.431, da Resolução CMN 4.751 ou de outra forma, desde que venha a ser legalmente permitido e devidamente regulamentado pelas regras expedidas pelo CMN e pela legislação e regulamentação aplicáveis.</w:t>
      </w:r>
      <w:r w:rsidRPr="00A70FB3">
        <w:rPr>
          <w:rFonts w:ascii="Verdana" w:hAnsi="Verdana"/>
          <w:sz w:val="20"/>
        </w:rPr>
        <w:t>”</w:t>
      </w:r>
    </w:p>
    <w:p w14:paraId="12F4C230" w14:textId="4EDFB43E" w:rsidR="00AD0528" w:rsidRDefault="00AD0528" w:rsidP="002303B5">
      <w:pPr>
        <w:tabs>
          <w:tab w:val="left" w:pos="0"/>
        </w:tabs>
        <w:spacing w:line="320" w:lineRule="exact"/>
        <w:rPr>
          <w:rFonts w:ascii="Verdana" w:hAnsi="Verdana"/>
          <w:sz w:val="20"/>
        </w:rPr>
      </w:pPr>
    </w:p>
    <w:p w14:paraId="3165F265" w14:textId="7043D4F3"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7</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 xml:space="preserve">4.14.1 </w:t>
      </w:r>
      <w:r w:rsidRPr="00356EA7">
        <w:rPr>
          <w:rFonts w:ascii="Verdana" w:hAnsi="Verdana"/>
          <w:bCs/>
          <w:sz w:val="20"/>
        </w:rPr>
        <w:t>da 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005C7555">
        <w:rPr>
          <w:rFonts w:ascii="Verdana" w:hAnsi="Verdana"/>
          <w:bCs/>
          <w:sz w:val="20"/>
        </w:rPr>
        <w:t>, seguida pela cláusula 4.14.1.1 a ser inserida na Escritura de Emissão</w:t>
      </w:r>
      <w:r w:rsidRPr="00356EA7">
        <w:rPr>
          <w:rFonts w:ascii="Verdana" w:hAnsi="Verdana"/>
          <w:bCs/>
          <w:sz w:val="20"/>
        </w:rPr>
        <w:t>:</w:t>
      </w:r>
    </w:p>
    <w:p w14:paraId="3422AD7A" w14:textId="77777777" w:rsidR="002303B5" w:rsidRDefault="002303B5" w:rsidP="002303B5">
      <w:pPr>
        <w:tabs>
          <w:tab w:val="left" w:pos="0"/>
        </w:tabs>
        <w:spacing w:line="320" w:lineRule="exact"/>
        <w:rPr>
          <w:rFonts w:ascii="Verdana" w:hAnsi="Verdana"/>
          <w:sz w:val="20"/>
        </w:rPr>
      </w:pPr>
    </w:p>
    <w:p w14:paraId="7339A200" w14:textId="701BF393" w:rsidR="00CE1DD3" w:rsidRPr="00CE1DD3" w:rsidRDefault="000C3353" w:rsidP="002303B5">
      <w:pPr>
        <w:tabs>
          <w:tab w:val="left" w:pos="0"/>
        </w:tabs>
        <w:spacing w:line="320" w:lineRule="exact"/>
        <w:rPr>
          <w:rFonts w:ascii="Verdana" w:hAnsi="Verdana"/>
          <w:i/>
          <w:sz w:val="20"/>
        </w:rPr>
      </w:pPr>
      <w:r w:rsidRPr="005C7555">
        <w:rPr>
          <w:rFonts w:ascii="Verdana" w:hAnsi="Verdana"/>
          <w:i/>
          <w:sz w:val="20"/>
        </w:rPr>
        <w:t>“</w:t>
      </w:r>
      <w:r w:rsidR="00CE1DD3" w:rsidRPr="005C7555">
        <w:rPr>
          <w:rFonts w:ascii="Verdana" w:hAnsi="Verdana"/>
          <w:i/>
          <w:sz w:val="20"/>
        </w:rPr>
        <w:t xml:space="preserve">4.14.1 </w:t>
      </w:r>
      <w:r w:rsidR="00CE1DD3" w:rsidRPr="005C7555">
        <w:rPr>
          <w:rFonts w:ascii="Verdana" w:hAnsi="Verdana"/>
          <w:i/>
          <w:sz w:val="20"/>
          <w:u w:val="single"/>
        </w:rPr>
        <w:t>Resgate Antecipado Obrigatório</w:t>
      </w:r>
      <w:r w:rsidR="00CE1DD3" w:rsidRPr="005C7555">
        <w:rPr>
          <w:rFonts w:ascii="Verdana" w:hAnsi="Verdana"/>
          <w:i/>
          <w:sz w:val="20"/>
        </w:rPr>
        <w:t>. Na hipótese prevista na Cláusula 4.11.</w:t>
      </w:r>
      <w:r w:rsidR="00CE1DD3" w:rsidRPr="005C7555">
        <w:rPr>
          <w:rFonts w:ascii="Verdana" w:hAnsi="Verdana" w:cs="Arial"/>
          <w:i/>
          <w:sz w:val="20"/>
        </w:rPr>
        <w:t>3</w:t>
      </w:r>
      <w:r w:rsidR="00CE1DD3" w:rsidRPr="005C7555">
        <w:rPr>
          <w:rFonts w:ascii="Verdana" w:hAnsi="Verdana"/>
          <w:i/>
          <w:sz w:val="20"/>
        </w:rPr>
        <w:t>.3 acima, a Emissora deverá promover o resgate antecipado da totalidade das Debêntures, no prazo de 5 (cinco) Dias Úteis contados da data de encerramento da Assembleia Geral de Debenturistas para definição do novo parâmetro, da data em que tal assembleia deveria ter ocorrido ou em outro prazo que venha a ser definido em referida assembleia, nos termos da Resolução CMN 4.751 ou de outra forma, desde que venha a ser legalmente permitido e devidamente regulamentado pelo CMN, nos termos da Lei 12.431 ("</w:t>
      </w:r>
      <w:r w:rsidR="00CE1DD3" w:rsidRPr="005C7555">
        <w:rPr>
          <w:rFonts w:ascii="Verdana" w:hAnsi="Verdana"/>
          <w:b/>
          <w:bCs/>
          <w:i/>
          <w:sz w:val="20"/>
        </w:rPr>
        <w:t>Resgate Antecipado Obrigatório</w:t>
      </w:r>
      <w:r w:rsidR="00CE1DD3" w:rsidRPr="005C7555">
        <w:rPr>
          <w:rFonts w:ascii="Verdana" w:hAnsi="Verdana"/>
          <w:i/>
          <w:sz w:val="20"/>
        </w:rPr>
        <w:t>"). Tal Resgate Antecipado Obrigatório será realizado mediante o pagamento pela Emissora do saldo do Valor Nominal Unitário Atualizado das Debêntures acrescido da Remuneração devida até a data do efetivo resgate, calculada pro rata temporis desde a Data da Primeira Integralização ou da última Data de Pagamento da Remuneração, o que ocorrer por último.</w:t>
      </w:r>
      <w:r w:rsidR="00CE1DD3">
        <w:rPr>
          <w:rFonts w:ascii="Verdana" w:hAnsi="Verdana"/>
          <w:i/>
          <w:sz w:val="20"/>
        </w:rPr>
        <w:t xml:space="preserve"> </w:t>
      </w:r>
    </w:p>
    <w:p w14:paraId="3E4EDE28" w14:textId="7EFD42C3" w:rsidR="00CE1DD3" w:rsidRDefault="00CE1DD3" w:rsidP="002303B5">
      <w:pPr>
        <w:tabs>
          <w:tab w:val="left" w:pos="0"/>
        </w:tabs>
        <w:spacing w:line="320" w:lineRule="exact"/>
        <w:rPr>
          <w:rFonts w:ascii="Verdana" w:hAnsi="Verdana"/>
          <w:sz w:val="20"/>
        </w:rPr>
      </w:pPr>
    </w:p>
    <w:p w14:paraId="1A70A76F" w14:textId="32329B1B" w:rsidR="00CE1DD3" w:rsidRPr="00CE1DD3" w:rsidRDefault="00CE1DD3" w:rsidP="002303B5">
      <w:pPr>
        <w:tabs>
          <w:tab w:val="left" w:pos="0"/>
        </w:tabs>
        <w:spacing w:line="320" w:lineRule="exact"/>
        <w:rPr>
          <w:i/>
          <w:iCs/>
        </w:rPr>
      </w:pPr>
      <w:r w:rsidRPr="005C7555">
        <w:rPr>
          <w:rFonts w:ascii="Verdana" w:hAnsi="Verdana" w:cs="Calibri"/>
          <w:i/>
          <w:iCs/>
          <w:sz w:val="20"/>
        </w:rPr>
        <w:t>4.14.1.1 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r w:rsidRPr="005C7555">
        <w:rPr>
          <w:rFonts w:ascii="Verdana" w:hAnsi="Verdana"/>
          <w:i/>
          <w:iCs/>
          <w:sz w:val="20"/>
        </w:rPr>
        <w:t>.</w:t>
      </w:r>
      <w:r w:rsidR="000C3353" w:rsidRPr="005C7555">
        <w:rPr>
          <w:rFonts w:ascii="Verdana" w:hAnsi="Verdana"/>
          <w:i/>
          <w:iCs/>
          <w:sz w:val="20"/>
        </w:rPr>
        <w:t>”</w:t>
      </w:r>
    </w:p>
    <w:p w14:paraId="54F72F4B" w14:textId="42AB0D2E" w:rsidR="00CE1DD3" w:rsidRDefault="00CE1DD3" w:rsidP="002303B5">
      <w:pPr>
        <w:tabs>
          <w:tab w:val="left" w:pos="0"/>
        </w:tabs>
        <w:spacing w:line="320" w:lineRule="exact"/>
        <w:rPr>
          <w:rFonts w:ascii="Verdana" w:hAnsi="Verdana"/>
          <w:sz w:val="20"/>
        </w:rPr>
      </w:pPr>
    </w:p>
    <w:p w14:paraId="71BF8BEF" w14:textId="036E9E33"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8</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sidR="004B17CF">
        <w:rPr>
          <w:rFonts w:ascii="Verdana" w:hAnsi="Verdana"/>
          <w:bCs/>
          <w:sz w:val="20"/>
        </w:rPr>
        <w:t xml:space="preserve">4.14.4.1 </w:t>
      </w:r>
      <w:r w:rsidR="0044482D">
        <w:rPr>
          <w:rFonts w:ascii="Verdana" w:hAnsi="Verdana"/>
          <w:bCs/>
          <w:sz w:val="20"/>
        </w:rPr>
        <w:t xml:space="preserve">passa </w:t>
      </w:r>
      <w:r w:rsidR="004B17CF">
        <w:rPr>
          <w:rFonts w:ascii="Verdana" w:hAnsi="Verdana"/>
          <w:bCs/>
          <w:sz w:val="20"/>
        </w:rPr>
        <w:t>a ser inserida na Escritura de Emissão</w:t>
      </w:r>
      <w:r w:rsidR="0044482D">
        <w:rPr>
          <w:rFonts w:ascii="Verdana" w:hAnsi="Verdana"/>
          <w:bCs/>
          <w:sz w:val="20"/>
        </w:rPr>
        <w:t>, vigorando com a seguinte redação</w:t>
      </w:r>
      <w:r w:rsidRPr="00356EA7">
        <w:rPr>
          <w:rFonts w:ascii="Verdana" w:hAnsi="Verdana"/>
          <w:bCs/>
          <w:sz w:val="20"/>
        </w:rPr>
        <w:t>:</w:t>
      </w:r>
    </w:p>
    <w:p w14:paraId="1968B085" w14:textId="77777777" w:rsidR="00CE1DD3" w:rsidRPr="00DF59E8" w:rsidRDefault="00CE1DD3" w:rsidP="002303B5">
      <w:pPr>
        <w:pStyle w:val="Level2"/>
        <w:widowControl w:val="0"/>
        <w:tabs>
          <w:tab w:val="clear" w:pos="680"/>
          <w:tab w:val="left" w:pos="0"/>
          <w:tab w:val="left" w:pos="1134"/>
        </w:tabs>
        <w:spacing w:after="0" w:line="320" w:lineRule="exact"/>
        <w:ind w:left="0" w:firstLine="0"/>
        <w:rPr>
          <w:rFonts w:ascii="Verdana" w:hAnsi="Verdana"/>
          <w:i/>
          <w:iCs/>
          <w:sz w:val="20"/>
        </w:rPr>
      </w:pPr>
    </w:p>
    <w:p w14:paraId="284913FA" w14:textId="7A82E866" w:rsidR="00CE1DD3" w:rsidRPr="00CE1DD3" w:rsidRDefault="0044482D" w:rsidP="002303B5">
      <w:pPr>
        <w:tabs>
          <w:tab w:val="left" w:pos="0"/>
        </w:tabs>
        <w:spacing w:line="320" w:lineRule="exact"/>
        <w:rPr>
          <w:rFonts w:ascii="Verdana" w:hAnsi="Verdana"/>
          <w:i/>
          <w:iCs/>
          <w:sz w:val="20"/>
        </w:rPr>
      </w:pPr>
      <w:r>
        <w:rPr>
          <w:rFonts w:ascii="Verdana" w:hAnsi="Verdana" w:cs="Calibri"/>
          <w:i/>
          <w:iCs/>
          <w:sz w:val="20"/>
        </w:rPr>
        <w:t>“</w:t>
      </w:r>
      <w:r w:rsidR="00CE1DD3" w:rsidRPr="00DF59E8">
        <w:rPr>
          <w:rFonts w:ascii="Verdana" w:hAnsi="Verdana" w:cs="Calibri"/>
          <w:i/>
          <w:iCs/>
          <w:sz w:val="20"/>
        </w:rPr>
        <w:t>4.14.4.1 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r w:rsidR="00A72632" w:rsidRPr="00DF59E8">
        <w:rPr>
          <w:rFonts w:ascii="Verdana" w:hAnsi="Verdana" w:cs="Calibri"/>
          <w:i/>
          <w:iCs/>
          <w:sz w:val="20"/>
        </w:rPr>
        <w:t>”</w:t>
      </w:r>
    </w:p>
    <w:p w14:paraId="3286A4AB" w14:textId="0BF69A17" w:rsidR="00CE1DD3" w:rsidRDefault="00CE1DD3" w:rsidP="002303B5">
      <w:pPr>
        <w:tabs>
          <w:tab w:val="left" w:pos="0"/>
        </w:tabs>
        <w:spacing w:line="320" w:lineRule="exact"/>
        <w:rPr>
          <w:rFonts w:ascii="Verdana" w:hAnsi="Verdana"/>
          <w:sz w:val="20"/>
        </w:rPr>
      </w:pPr>
    </w:p>
    <w:p w14:paraId="6F8B5AD0" w14:textId="3F44B1CC" w:rsidR="002303B5" w:rsidRPr="00356EA7" w:rsidRDefault="002303B5" w:rsidP="002303B5">
      <w:pPr>
        <w:spacing w:line="320" w:lineRule="exact"/>
        <w:rPr>
          <w:bCs/>
        </w:rPr>
      </w:pPr>
      <w:r w:rsidRPr="00E2466F">
        <w:rPr>
          <w:rFonts w:ascii="Verdana" w:hAnsi="Verdana"/>
          <w:b/>
          <w:sz w:val="20"/>
        </w:rPr>
        <w:t>2.2.</w:t>
      </w:r>
      <w:r w:rsidR="00755A63">
        <w:rPr>
          <w:rFonts w:ascii="Verdana" w:hAnsi="Verdana"/>
          <w:b/>
          <w:sz w:val="20"/>
        </w:rPr>
        <w:t>9</w:t>
      </w:r>
      <w:r w:rsidRPr="00E2466F">
        <w:rPr>
          <w:rFonts w:ascii="Verdana" w:hAnsi="Verdana"/>
          <w:b/>
          <w:sz w:val="20"/>
        </w:rPr>
        <w:t>.</w:t>
      </w:r>
      <w:r>
        <w:rPr>
          <w:rFonts w:ascii="Verdana" w:hAnsi="Verdana"/>
          <w:bCs/>
          <w:sz w:val="20"/>
        </w:rPr>
        <w:tab/>
      </w:r>
      <w:r w:rsidRPr="00356EA7">
        <w:rPr>
          <w:rFonts w:ascii="Verdana" w:hAnsi="Verdana"/>
          <w:bCs/>
          <w:sz w:val="20"/>
        </w:rPr>
        <w:t>A</w:t>
      </w:r>
      <w:r w:rsidR="00034B2C">
        <w:rPr>
          <w:rFonts w:ascii="Verdana" w:hAnsi="Verdana"/>
          <w:bCs/>
          <w:sz w:val="20"/>
        </w:rPr>
        <w:t>s</w:t>
      </w:r>
      <w:r w:rsidRPr="00356EA7">
        <w:rPr>
          <w:rFonts w:ascii="Verdana" w:hAnsi="Verdana"/>
          <w:bCs/>
          <w:sz w:val="20"/>
        </w:rPr>
        <w:t xml:space="preserve"> cláusula</w:t>
      </w:r>
      <w:r w:rsidR="00034B2C">
        <w:rPr>
          <w:rFonts w:ascii="Verdana" w:hAnsi="Verdana"/>
          <w:bCs/>
          <w:sz w:val="20"/>
        </w:rPr>
        <w:t>s</w:t>
      </w:r>
      <w:r w:rsidRPr="00356EA7">
        <w:rPr>
          <w:rFonts w:ascii="Verdana" w:hAnsi="Verdana"/>
          <w:bCs/>
          <w:sz w:val="20"/>
        </w:rPr>
        <w:t xml:space="preserve"> </w:t>
      </w:r>
      <w:r>
        <w:rPr>
          <w:rFonts w:ascii="Verdana" w:hAnsi="Verdana"/>
          <w:bCs/>
          <w:sz w:val="20"/>
        </w:rPr>
        <w:t xml:space="preserve">4.14.7 </w:t>
      </w:r>
      <w:r w:rsidR="00034B2C">
        <w:rPr>
          <w:rFonts w:ascii="Verdana" w:hAnsi="Verdana"/>
          <w:bCs/>
          <w:sz w:val="20"/>
        </w:rPr>
        <w:t xml:space="preserve">e 4.14.7.1 </w:t>
      </w:r>
      <w:r w:rsidRPr="00356EA7">
        <w:rPr>
          <w:rFonts w:ascii="Verdana" w:hAnsi="Verdana"/>
          <w:bCs/>
          <w:sz w:val="20"/>
        </w:rPr>
        <w:t>da Escritura de Emissão passar</w:t>
      </w:r>
      <w:r w:rsidR="00034B2C">
        <w:rPr>
          <w:rFonts w:ascii="Verdana" w:hAnsi="Verdana"/>
          <w:bCs/>
          <w:sz w:val="20"/>
        </w:rPr>
        <w:t>ão</w:t>
      </w:r>
      <w:r>
        <w:rPr>
          <w:rFonts w:ascii="Verdana" w:hAnsi="Verdana"/>
          <w:bCs/>
          <w:sz w:val="20"/>
        </w:rPr>
        <w:t xml:space="preserve"> </w:t>
      </w:r>
      <w:r w:rsidRPr="00356EA7">
        <w:rPr>
          <w:rFonts w:ascii="Verdana" w:hAnsi="Verdana"/>
          <w:bCs/>
          <w:sz w:val="20"/>
        </w:rPr>
        <w:t>a vigorar com a seguinte nova redaç</w:t>
      </w:r>
      <w:r>
        <w:rPr>
          <w:rFonts w:ascii="Verdana" w:hAnsi="Verdana"/>
          <w:bCs/>
          <w:sz w:val="20"/>
        </w:rPr>
        <w:t>ão</w:t>
      </w:r>
      <w:r w:rsidRPr="00356EA7">
        <w:rPr>
          <w:rFonts w:ascii="Verdana" w:hAnsi="Verdana"/>
          <w:bCs/>
          <w:sz w:val="20"/>
        </w:rPr>
        <w:t>:</w:t>
      </w:r>
    </w:p>
    <w:p w14:paraId="4DAC8C33" w14:textId="77777777" w:rsidR="002303B5" w:rsidRDefault="002303B5" w:rsidP="002303B5">
      <w:pPr>
        <w:tabs>
          <w:tab w:val="left" w:pos="0"/>
        </w:tabs>
        <w:spacing w:line="320" w:lineRule="exact"/>
        <w:rPr>
          <w:rFonts w:ascii="Verdana" w:hAnsi="Verdana"/>
          <w:sz w:val="20"/>
        </w:rPr>
      </w:pPr>
    </w:p>
    <w:p w14:paraId="0D5A2567" w14:textId="4159D342" w:rsidR="00CE1DD3" w:rsidRPr="00CE1DD3" w:rsidRDefault="00034B2C" w:rsidP="002303B5">
      <w:pPr>
        <w:tabs>
          <w:tab w:val="left" w:pos="0"/>
        </w:tabs>
        <w:spacing w:line="320" w:lineRule="exact"/>
        <w:rPr>
          <w:rFonts w:ascii="Verdana" w:hAnsi="Verdana"/>
          <w:i/>
          <w:sz w:val="20"/>
        </w:rPr>
      </w:pPr>
      <w:r w:rsidRPr="009342B4">
        <w:rPr>
          <w:rFonts w:ascii="Verdana" w:hAnsi="Verdana"/>
          <w:i/>
          <w:sz w:val="20"/>
        </w:rPr>
        <w:t>“</w:t>
      </w:r>
      <w:r w:rsidR="00CE1DD3" w:rsidRPr="009342B4">
        <w:rPr>
          <w:rFonts w:ascii="Verdana" w:hAnsi="Verdana"/>
          <w:i/>
          <w:sz w:val="20"/>
        </w:rPr>
        <w:t xml:space="preserve">4.14.7 </w:t>
      </w:r>
      <w:r w:rsidR="00CE1DD3" w:rsidRPr="009342B4">
        <w:rPr>
          <w:rFonts w:ascii="Verdana" w:hAnsi="Verdana"/>
          <w:i/>
          <w:sz w:val="20"/>
          <w:u w:val="single"/>
        </w:rPr>
        <w:t>Oferta de Resgate Total</w:t>
      </w:r>
      <w:r w:rsidR="00CE1DD3" w:rsidRPr="009342B4">
        <w:rPr>
          <w:rFonts w:ascii="Verdana" w:hAnsi="Verdana"/>
          <w:i/>
          <w:sz w:val="20"/>
        </w:rPr>
        <w:t>. Será permitida a realização de oferta de resgate antecipado das Debêntures observados os requisitos das Cláusulas 4.14.2 e 4.14.3, hipótese em que a Emissora poderá, a seu exclusivo critério, observados os termos e condições estabelecidos nesta Escritura, realizar oferta de resgate antecipado total das Debêntures, com o consequente cancelamento das Debêntures efetivamente resgatadas (“</w:t>
      </w:r>
      <w:r w:rsidR="00CE1DD3" w:rsidRPr="009342B4">
        <w:rPr>
          <w:rFonts w:ascii="Verdana" w:hAnsi="Verdana"/>
          <w:b/>
          <w:i/>
          <w:sz w:val="20"/>
        </w:rPr>
        <w:t>Oferta de Resgate</w:t>
      </w:r>
      <w:r w:rsidR="00CE1DD3" w:rsidRPr="009342B4">
        <w:rPr>
          <w:rFonts w:ascii="Verdana" w:hAnsi="Verdana"/>
          <w:i/>
          <w:sz w:val="20"/>
        </w:rPr>
        <w:t>”). A Oferta de Resgate deverá ser endereçada a todos os Debenturistas, sem distinção, sendo assegurada igualdade de condições para aceitar o resgate das Debêntures, de acordo com os seguintes procedimentos (neste caso, desde que permitido e devidamente regulamentado pelo CMN, nos termos da Lei 12.431)</w:t>
      </w:r>
      <w:r w:rsidR="001228AF">
        <w:rPr>
          <w:rFonts w:ascii="Verdana" w:hAnsi="Verdana"/>
          <w:i/>
          <w:sz w:val="20"/>
        </w:rPr>
        <w:t>.</w:t>
      </w:r>
    </w:p>
    <w:p w14:paraId="48294BBB" w14:textId="1B860D29" w:rsidR="00CE1DD3" w:rsidRDefault="00CE1DD3" w:rsidP="002303B5">
      <w:pPr>
        <w:tabs>
          <w:tab w:val="left" w:pos="0"/>
        </w:tabs>
        <w:spacing w:line="320" w:lineRule="exact"/>
        <w:rPr>
          <w:rFonts w:ascii="Verdana" w:hAnsi="Verdana"/>
          <w:sz w:val="20"/>
        </w:rPr>
      </w:pPr>
    </w:p>
    <w:p w14:paraId="05246C72" w14:textId="2E0A6724" w:rsidR="00A849EA" w:rsidRPr="009342B4" w:rsidRDefault="00851447" w:rsidP="002303B5">
      <w:pPr>
        <w:pStyle w:val="Level2"/>
        <w:widowControl w:val="0"/>
        <w:tabs>
          <w:tab w:val="clear" w:pos="680"/>
          <w:tab w:val="left" w:pos="0"/>
        </w:tabs>
        <w:spacing w:after="0" w:line="320" w:lineRule="exact"/>
        <w:ind w:left="0" w:firstLine="0"/>
        <w:rPr>
          <w:rFonts w:ascii="Verdana" w:hAnsi="Verdana"/>
          <w:i/>
          <w:iCs/>
          <w:sz w:val="20"/>
        </w:rPr>
      </w:pPr>
      <w:r>
        <w:rPr>
          <w:rFonts w:ascii="Verdana" w:hAnsi="Verdana"/>
          <w:i/>
          <w:iCs/>
          <w:sz w:val="20"/>
        </w:rPr>
        <w:t>“</w:t>
      </w:r>
      <w:r w:rsidR="00A849EA">
        <w:rPr>
          <w:rFonts w:ascii="Verdana" w:hAnsi="Verdana"/>
          <w:i/>
          <w:iCs/>
          <w:sz w:val="20"/>
        </w:rPr>
        <w:t xml:space="preserve">4.14.7.1 </w:t>
      </w:r>
      <w:r w:rsidR="00A849EA" w:rsidRPr="00A849EA">
        <w:rPr>
          <w:rFonts w:ascii="Verdana" w:hAnsi="Verdana"/>
          <w:i/>
          <w:iCs/>
          <w:sz w:val="20"/>
        </w:rPr>
        <w:t>Para realizar a Oferta de Resgate Antecipado a Emissora deverá notificar por escrito os Debenturistas, com cópia para o Agente Fiduciário, mediante o envio de comunicação individual a todos os Debenturistas, com cópia para o Agente Fiduciário, ou publicação de anúncio da Emissora dirigido aos Debenturistas com cópia para o Agente Fiduciário, nos termos da Cláusula 12.9 abaixo, a critério da Emissora (“</w:t>
      </w:r>
      <w:r w:rsidR="00A849EA" w:rsidRPr="00A849EA">
        <w:rPr>
          <w:rFonts w:ascii="Verdana" w:hAnsi="Verdana"/>
          <w:b/>
          <w:i/>
          <w:iCs/>
          <w:sz w:val="20"/>
        </w:rPr>
        <w:t>Edital de Oferta de Resgate</w:t>
      </w:r>
      <w:r w:rsidR="00A849EA" w:rsidRPr="00A849EA">
        <w:rPr>
          <w:rFonts w:ascii="Verdana" w:hAnsi="Verdana"/>
          <w:i/>
          <w:iCs/>
          <w:sz w:val="20"/>
        </w:rPr>
        <w:t xml:space="preserve">”), o qual deverá descrever </w:t>
      </w:r>
      <w:r w:rsidR="00A849EA" w:rsidRPr="009342B4">
        <w:rPr>
          <w:rFonts w:ascii="Verdana" w:hAnsi="Verdana"/>
          <w:i/>
          <w:iCs/>
          <w:sz w:val="20"/>
        </w:rPr>
        <w:t>os termos e condições da Oferta de Resgate, incluindo (“</w:t>
      </w:r>
      <w:r w:rsidR="00A849EA" w:rsidRPr="009342B4">
        <w:rPr>
          <w:rFonts w:ascii="Verdana" w:hAnsi="Verdana"/>
          <w:b/>
          <w:i/>
          <w:iCs/>
          <w:sz w:val="20"/>
        </w:rPr>
        <w:t>Notificação de Oferta de Resgate Antecipado Facultativo</w:t>
      </w:r>
      <w:r w:rsidR="00A849EA" w:rsidRPr="009342B4">
        <w:rPr>
          <w:rFonts w:ascii="Verdana" w:hAnsi="Verdana"/>
          <w:i/>
          <w:iCs/>
          <w:sz w:val="20"/>
        </w:rPr>
        <w:t>”)</w:t>
      </w:r>
      <w:r w:rsidR="001228AF">
        <w:rPr>
          <w:rFonts w:ascii="Verdana" w:hAnsi="Verdana"/>
          <w:i/>
          <w:iCs/>
          <w:sz w:val="20"/>
        </w:rPr>
        <w:t>:</w:t>
      </w:r>
    </w:p>
    <w:p w14:paraId="6160FB00" w14:textId="77777777" w:rsidR="00A849EA" w:rsidRPr="009342B4" w:rsidRDefault="00A849EA" w:rsidP="002303B5">
      <w:pPr>
        <w:pStyle w:val="Level2"/>
        <w:widowControl w:val="0"/>
        <w:tabs>
          <w:tab w:val="clear" w:pos="680"/>
          <w:tab w:val="left" w:pos="0"/>
          <w:tab w:val="left" w:pos="1134"/>
        </w:tabs>
        <w:spacing w:after="0" w:line="320" w:lineRule="exact"/>
        <w:ind w:left="0" w:firstLine="0"/>
        <w:rPr>
          <w:rFonts w:ascii="Verdana" w:hAnsi="Verdana"/>
          <w:i/>
          <w:iCs/>
          <w:sz w:val="20"/>
        </w:rPr>
      </w:pPr>
    </w:p>
    <w:p w14:paraId="608A0D11" w14:textId="57646EFC" w:rsidR="00A849EA" w:rsidRPr="009342B4" w:rsidRDefault="00A849EA" w:rsidP="002303B5">
      <w:pPr>
        <w:pStyle w:val="alpha1"/>
        <w:tabs>
          <w:tab w:val="left" w:pos="0"/>
        </w:tabs>
        <w:suppressAutoHyphens/>
        <w:spacing w:line="320" w:lineRule="exact"/>
        <w:rPr>
          <w:rFonts w:ascii="Verdana" w:hAnsi="Verdana" w:cs="Tahoma"/>
          <w:i/>
          <w:iCs/>
        </w:rPr>
      </w:pPr>
      <w:r w:rsidRPr="009342B4">
        <w:rPr>
          <w:rFonts w:ascii="Verdana" w:hAnsi="Verdana" w:cs="Tahoma"/>
          <w:i/>
          <w:iCs/>
        </w:rPr>
        <w:t>(i) o valor do prêmio de resgate, caso exista, que em nenhum caso poderá ser negativo; (ii) a data efetiva para o resgate e pagamento das Debêntures a serem resgatadas, observado o item “(b)” abaixo, que deverá ser um Dia Útil; (iii) a forma e prazo de manifestação à Emissora dos Debenturistas que optarem pela adesão à Oferta de Resgate; e (iv) demais informações necessárias para tomada de decisão pelos Debenturistas e à operacionalização do resgate das Debêntures;</w:t>
      </w:r>
    </w:p>
    <w:p w14:paraId="2B242C81" w14:textId="77777777" w:rsidR="00A849EA" w:rsidRPr="00A849EA" w:rsidRDefault="00A849EA" w:rsidP="002303B5">
      <w:pPr>
        <w:pStyle w:val="alpha1"/>
        <w:tabs>
          <w:tab w:val="left" w:pos="0"/>
        </w:tabs>
        <w:suppressAutoHyphens/>
        <w:spacing w:line="320" w:lineRule="exact"/>
        <w:rPr>
          <w:rFonts w:ascii="Verdana" w:hAnsi="Verdana" w:cs="Tahoma"/>
          <w:i/>
          <w:iCs/>
        </w:rPr>
      </w:pPr>
      <w:r w:rsidRPr="00A849EA">
        <w:rPr>
          <w:rFonts w:ascii="Verdana" w:hAnsi="Verdana" w:cs="Tahoma"/>
          <w:i/>
          <w:iCs/>
        </w:rPr>
        <w:t>após o envio ou a publicação, conforme o caso, do Edital de Oferta de Resgate, os Debenturistas que optarem pela adesão à Oferta de Resgate deverão se manifestar nesse sentido à Emissora, com cópia ao Agente Fiduciário, até o encerramento do prazo a ser estabelecido no Edital de Oferta de Resgate, após o qual a Emissora, terá o prazo de 10 (dez) Dias Úteis para proceder à liquidação da Oferta de Resgate, a qual ocorrerá em uma única data; e</w:t>
      </w:r>
    </w:p>
    <w:p w14:paraId="25CC16D9" w14:textId="79341BB5" w:rsidR="00A849EA" w:rsidRPr="00A849EA" w:rsidRDefault="00A849EA" w:rsidP="002303B5">
      <w:pPr>
        <w:pStyle w:val="alpha1"/>
        <w:tabs>
          <w:tab w:val="left" w:pos="0"/>
        </w:tabs>
        <w:suppressAutoHyphens/>
        <w:spacing w:line="320" w:lineRule="exact"/>
        <w:rPr>
          <w:rFonts w:ascii="Verdana" w:hAnsi="Verdana"/>
          <w:i/>
          <w:iCs/>
        </w:rPr>
      </w:pPr>
      <w:r w:rsidRPr="00A849EA">
        <w:rPr>
          <w:rFonts w:ascii="Verdana" w:hAnsi="Verdana" w:cs="Tahoma"/>
          <w:i/>
          <w:iCs/>
        </w:rPr>
        <w:t>o valor a ser pago aos Debenturistas em razão do resgate será equivalente ao</w:t>
      </w:r>
      <w:r w:rsidRPr="00A849EA">
        <w:rPr>
          <w:rFonts w:ascii="Verdana" w:hAnsi="Verdana"/>
          <w:i/>
          <w:iCs/>
        </w:rPr>
        <w:t xml:space="preserve"> Valor Nominal Unitário Atualizado acrescido</w:t>
      </w:r>
      <w:r w:rsidRPr="00A849EA">
        <w:rPr>
          <w:rFonts w:ascii="Verdana" w:hAnsi="Verdana" w:cs="Tahoma"/>
          <w:i/>
          <w:iCs/>
        </w:rPr>
        <w:t>: (i</w:t>
      </w:r>
      <w:r w:rsidRPr="00A849EA">
        <w:rPr>
          <w:rFonts w:ascii="Verdana" w:hAnsi="Verdana"/>
          <w:i/>
          <w:iCs/>
        </w:rPr>
        <w:t xml:space="preserve">) da Remuneração, calculada pro rata temporis desde a </w:t>
      </w:r>
      <w:r w:rsidRPr="00A849EA">
        <w:rPr>
          <w:rFonts w:ascii="Verdana" w:hAnsi="Verdana" w:cs="Tahoma"/>
          <w:i/>
          <w:iCs/>
        </w:rPr>
        <w:t>Data</w:t>
      </w:r>
      <w:r w:rsidRPr="00A849EA">
        <w:rPr>
          <w:rFonts w:ascii="Verdana" w:hAnsi="Verdana"/>
          <w:i/>
          <w:iCs/>
        </w:rPr>
        <w:t xml:space="preserve"> de </w:t>
      </w:r>
      <w:r w:rsidRPr="00A849EA">
        <w:rPr>
          <w:rFonts w:ascii="Verdana" w:hAnsi="Verdana" w:cs="Tahoma"/>
          <w:i/>
          <w:iCs/>
        </w:rPr>
        <w:t>Emissão</w:t>
      </w:r>
      <w:r w:rsidRPr="00A849EA">
        <w:rPr>
          <w:rFonts w:ascii="Verdana" w:hAnsi="Verdana"/>
          <w:i/>
          <w:iCs/>
        </w:rPr>
        <w:t xml:space="preserve"> ou a Data de Pagamento da Remuneração imediatamente anterior, conforme </w:t>
      </w:r>
      <w:r w:rsidRPr="00A849EA">
        <w:rPr>
          <w:rFonts w:ascii="Verdana" w:hAnsi="Verdana" w:cs="Tahoma"/>
          <w:i/>
          <w:iCs/>
        </w:rPr>
        <w:t>o caso, até a data do seu efetivo pagamento; e (ii) </w:t>
      </w:r>
      <w:r w:rsidRPr="00A849EA">
        <w:rPr>
          <w:rFonts w:ascii="Verdana" w:hAnsi="Verdana"/>
          <w:i/>
          <w:iCs/>
        </w:rPr>
        <w:t xml:space="preserve">de eventual prêmio de </w:t>
      </w:r>
      <w:r w:rsidRPr="00A849EA">
        <w:rPr>
          <w:rFonts w:ascii="Verdana" w:hAnsi="Verdana" w:cs="Tahoma"/>
          <w:i/>
          <w:iCs/>
        </w:rPr>
        <w:t xml:space="preserve">resgate a ser </w:t>
      </w:r>
      <w:r w:rsidRPr="00A849EA">
        <w:rPr>
          <w:rFonts w:ascii="Verdana" w:hAnsi="Verdana"/>
          <w:i/>
          <w:iCs/>
        </w:rPr>
        <w:t xml:space="preserve">oferecido </w:t>
      </w:r>
      <w:r w:rsidRPr="00A849EA">
        <w:rPr>
          <w:rFonts w:ascii="Verdana" w:hAnsi="Verdana" w:cs="Tahoma"/>
          <w:i/>
          <w:iCs/>
        </w:rPr>
        <w:t>aos Debenturistas</w:t>
      </w:r>
      <w:r w:rsidRPr="00A849EA">
        <w:rPr>
          <w:rFonts w:ascii="Verdana" w:hAnsi="Verdana"/>
          <w:i/>
          <w:iCs/>
        </w:rPr>
        <w:t xml:space="preserve">, a exclusivo critério </w:t>
      </w:r>
      <w:r w:rsidRPr="00A849EA">
        <w:rPr>
          <w:rFonts w:ascii="Verdana" w:hAnsi="Verdana" w:cs="Tahoma"/>
          <w:i/>
          <w:iCs/>
        </w:rPr>
        <w:t>da Emissora, o qual</w:t>
      </w:r>
      <w:r w:rsidRPr="00A849EA">
        <w:rPr>
          <w:rFonts w:ascii="Verdana" w:hAnsi="Verdana"/>
          <w:i/>
          <w:iCs/>
        </w:rPr>
        <w:t xml:space="preserve"> não poderá ser negativo</w:t>
      </w:r>
      <w:r w:rsidRPr="00A849EA">
        <w:rPr>
          <w:rFonts w:ascii="Verdana" w:hAnsi="Verdana" w:cs="Tahoma"/>
          <w:i/>
          <w:iCs/>
        </w:rPr>
        <w:t>.</w:t>
      </w:r>
      <w:r w:rsidR="00851447">
        <w:rPr>
          <w:rFonts w:ascii="Verdana" w:hAnsi="Verdana" w:cs="Tahoma"/>
          <w:i/>
          <w:iCs/>
        </w:rPr>
        <w:t>”</w:t>
      </w:r>
    </w:p>
    <w:p w14:paraId="6435BAE0" w14:textId="77777777" w:rsidR="002303B5" w:rsidRDefault="002303B5" w:rsidP="002303B5">
      <w:pPr>
        <w:spacing w:line="320" w:lineRule="exact"/>
        <w:rPr>
          <w:rFonts w:ascii="Verdana" w:hAnsi="Verdana"/>
          <w:b/>
          <w:sz w:val="20"/>
        </w:rPr>
      </w:pPr>
    </w:p>
    <w:p w14:paraId="2BE30722" w14:textId="60637DB4" w:rsidR="002303B5" w:rsidRPr="00356EA7" w:rsidRDefault="002303B5" w:rsidP="002303B5">
      <w:pPr>
        <w:spacing w:line="320" w:lineRule="exact"/>
        <w:rPr>
          <w:bCs/>
        </w:rPr>
      </w:pPr>
      <w:r w:rsidRPr="00E2466F">
        <w:rPr>
          <w:rFonts w:ascii="Verdana" w:hAnsi="Verdana"/>
          <w:b/>
          <w:sz w:val="20"/>
        </w:rPr>
        <w:t>2.2.</w:t>
      </w:r>
      <w:r w:rsidR="002636E8">
        <w:rPr>
          <w:rFonts w:ascii="Verdana" w:hAnsi="Verdana"/>
          <w:b/>
          <w:sz w:val="20"/>
        </w:rPr>
        <w:t>1</w:t>
      </w:r>
      <w:r w:rsidR="00755A63">
        <w:rPr>
          <w:rFonts w:ascii="Verdana" w:hAnsi="Verdana"/>
          <w:b/>
          <w:sz w:val="20"/>
        </w:rPr>
        <w:t>0</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 xml:space="preserve">4.15.1 </w:t>
      </w:r>
      <w:r w:rsidRPr="00356EA7">
        <w:rPr>
          <w:rFonts w:ascii="Verdana" w:hAnsi="Verdana"/>
          <w:bCs/>
          <w:sz w:val="20"/>
        </w:rPr>
        <w:t>da 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Pr="00356EA7">
        <w:rPr>
          <w:rFonts w:ascii="Verdana" w:hAnsi="Verdana"/>
          <w:bCs/>
          <w:sz w:val="20"/>
        </w:rPr>
        <w:t>:</w:t>
      </w:r>
    </w:p>
    <w:p w14:paraId="02E99862" w14:textId="77777777" w:rsidR="002303B5" w:rsidRDefault="002303B5" w:rsidP="002303B5">
      <w:pPr>
        <w:tabs>
          <w:tab w:val="left" w:pos="0"/>
        </w:tabs>
        <w:spacing w:line="320" w:lineRule="exact"/>
        <w:rPr>
          <w:rFonts w:ascii="Verdana" w:hAnsi="Verdana"/>
          <w:i/>
          <w:iCs/>
          <w:sz w:val="20"/>
        </w:rPr>
      </w:pPr>
    </w:p>
    <w:p w14:paraId="00B399EB" w14:textId="35A12CD0" w:rsidR="00A849EA" w:rsidRPr="00A849EA" w:rsidRDefault="00034B2C" w:rsidP="002303B5">
      <w:pPr>
        <w:tabs>
          <w:tab w:val="left" w:pos="0"/>
        </w:tabs>
        <w:spacing w:line="320" w:lineRule="exact"/>
        <w:rPr>
          <w:rFonts w:ascii="Verdana" w:hAnsi="Verdana"/>
          <w:i/>
          <w:iCs/>
          <w:sz w:val="20"/>
        </w:rPr>
      </w:pPr>
      <w:r w:rsidRPr="009342B4">
        <w:rPr>
          <w:rFonts w:ascii="Verdana" w:hAnsi="Verdana"/>
          <w:i/>
          <w:iCs/>
          <w:sz w:val="20"/>
        </w:rPr>
        <w:t>“</w:t>
      </w:r>
      <w:r w:rsidR="00A849EA" w:rsidRPr="009342B4">
        <w:rPr>
          <w:rFonts w:ascii="Verdana" w:hAnsi="Verdana"/>
          <w:i/>
          <w:iCs/>
          <w:sz w:val="20"/>
        </w:rPr>
        <w:t>4.15.1 Não será permitida a realização de amortização extraordinária do Valor Nominal Unitário Atualizado das Debêntures.</w:t>
      </w:r>
      <w:r w:rsidRPr="009342B4">
        <w:rPr>
          <w:rFonts w:ascii="Verdana" w:hAnsi="Verdana"/>
          <w:i/>
          <w:iCs/>
          <w:sz w:val="20"/>
        </w:rPr>
        <w:t>”</w:t>
      </w:r>
    </w:p>
    <w:p w14:paraId="6EB0BB2E" w14:textId="4D6813DB" w:rsidR="00A849EA" w:rsidRDefault="00A849EA" w:rsidP="002303B5">
      <w:pPr>
        <w:tabs>
          <w:tab w:val="left" w:pos="0"/>
        </w:tabs>
        <w:spacing w:line="320" w:lineRule="exact"/>
        <w:rPr>
          <w:rFonts w:ascii="Verdana" w:hAnsi="Verdana"/>
          <w:sz w:val="20"/>
        </w:rPr>
      </w:pPr>
    </w:p>
    <w:p w14:paraId="4FEA5BDA" w14:textId="49369339" w:rsidR="002303B5" w:rsidRPr="00356EA7" w:rsidRDefault="002303B5" w:rsidP="002303B5">
      <w:pPr>
        <w:spacing w:line="320" w:lineRule="exact"/>
        <w:rPr>
          <w:bCs/>
        </w:rPr>
      </w:pPr>
      <w:r w:rsidRPr="00E2466F">
        <w:rPr>
          <w:rFonts w:ascii="Verdana" w:hAnsi="Verdana"/>
          <w:b/>
          <w:sz w:val="20"/>
        </w:rPr>
        <w:t>2.2.</w:t>
      </w:r>
      <w:r>
        <w:rPr>
          <w:rFonts w:ascii="Verdana" w:hAnsi="Verdana"/>
          <w:b/>
          <w:sz w:val="20"/>
        </w:rPr>
        <w:t>1</w:t>
      </w:r>
      <w:r w:rsidR="00755A63">
        <w:rPr>
          <w:rFonts w:ascii="Verdana" w:hAnsi="Verdana"/>
          <w:b/>
          <w:sz w:val="20"/>
        </w:rPr>
        <w:t>1</w:t>
      </w:r>
      <w:r w:rsidRPr="00E2466F">
        <w:rPr>
          <w:rFonts w:ascii="Verdana" w:hAnsi="Verdana"/>
          <w:b/>
          <w:sz w:val="20"/>
        </w:rPr>
        <w:t>.</w:t>
      </w:r>
      <w:r>
        <w:rPr>
          <w:rFonts w:ascii="Verdana" w:hAnsi="Verdana"/>
          <w:b/>
          <w:sz w:val="20"/>
        </w:rPr>
        <w:t xml:space="preserve"> </w:t>
      </w:r>
      <w:r w:rsidRPr="00356EA7">
        <w:rPr>
          <w:rFonts w:ascii="Verdana" w:hAnsi="Verdana"/>
          <w:bCs/>
          <w:sz w:val="20"/>
        </w:rPr>
        <w:t xml:space="preserve">A cláusula </w:t>
      </w:r>
      <w:r>
        <w:rPr>
          <w:rFonts w:ascii="Verdana" w:hAnsi="Verdana"/>
          <w:bCs/>
          <w:sz w:val="20"/>
        </w:rPr>
        <w:t xml:space="preserve">4.17.1 </w:t>
      </w:r>
      <w:r w:rsidRPr="00356EA7">
        <w:rPr>
          <w:rFonts w:ascii="Verdana" w:hAnsi="Verdana"/>
          <w:bCs/>
          <w:sz w:val="20"/>
        </w:rPr>
        <w:t>da 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Pr="00356EA7">
        <w:rPr>
          <w:rFonts w:ascii="Verdana" w:hAnsi="Verdana"/>
          <w:bCs/>
          <w:sz w:val="20"/>
        </w:rPr>
        <w:t>:</w:t>
      </w:r>
    </w:p>
    <w:p w14:paraId="49FB7CAA" w14:textId="77777777" w:rsidR="002303B5" w:rsidRDefault="002303B5" w:rsidP="002303B5">
      <w:pPr>
        <w:tabs>
          <w:tab w:val="left" w:pos="0"/>
        </w:tabs>
        <w:spacing w:line="320" w:lineRule="exact"/>
        <w:rPr>
          <w:rFonts w:ascii="Verdana" w:hAnsi="Verdana"/>
          <w:sz w:val="20"/>
        </w:rPr>
      </w:pPr>
    </w:p>
    <w:p w14:paraId="7DA4B7B1" w14:textId="2C0E3B85" w:rsidR="00A849EA" w:rsidRPr="00C53932" w:rsidRDefault="00034B2C" w:rsidP="002303B5">
      <w:pPr>
        <w:tabs>
          <w:tab w:val="left" w:pos="0"/>
        </w:tabs>
        <w:spacing w:line="320" w:lineRule="exact"/>
        <w:rPr>
          <w:rFonts w:ascii="Verdana" w:hAnsi="Verdana"/>
          <w:i/>
          <w:iCs/>
          <w:sz w:val="20"/>
        </w:rPr>
      </w:pPr>
      <w:r>
        <w:rPr>
          <w:rFonts w:ascii="Verdana" w:hAnsi="Verdana"/>
          <w:bCs/>
          <w:i/>
          <w:iCs/>
          <w:sz w:val="20"/>
        </w:rPr>
        <w:t>“</w:t>
      </w:r>
      <w:r w:rsidR="00A849EA" w:rsidRPr="00C53932">
        <w:rPr>
          <w:rFonts w:ascii="Verdana" w:hAnsi="Verdana"/>
          <w:bCs/>
          <w:i/>
          <w:iCs/>
          <w:sz w:val="20"/>
        </w:rPr>
        <w:t xml:space="preserve">4.17.1 </w:t>
      </w:r>
      <w:r w:rsidR="00A849EA" w:rsidRPr="00C53932">
        <w:rPr>
          <w:rFonts w:ascii="Verdana" w:hAnsi="Verdana"/>
          <w:bCs/>
          <w:i/>
          <w:iCs/>
          <w:sz w:val="20"/>
        </w:rPr>
        <w:tab/>
        <w:t>Os pagamentos referentes às Debêntures e a quaisquer outros valores eventualmente devidos pela Emissora, nos termos desta Escritura de Emissão serão realizados (i) com relação às Debêntures que estejam custodiadas eletronicamente na B3, por meio da B3; ou (ii) com relação às Debêntures que não estejam custodiadas eletronicamente na B3, por meio dos procedimentos adotados pelo</w:t>
      </w:r>
      <w:r w:rsidR="00592AED">
        <w:rPr>
          <w:rFonts w:ascii="Verdana" w:hAnsi="Verdana"/>
          <w:bCs/>
          <w:i/>
          <w:iCs/>
          <w:sz w:val="20"/>
        </w:rPr>
        <w:t xml:space="preserve"> Escriturador</w:t>
      </w:r>
      <w:r w:rsidR="008D6676">
        <w:rPr>
          <w:rFonts w:ascii="Verdana" w:hAnsi="Verdana"/>
          <w:bCs/>
          <w:i/>
          <w:iCs/>
          <w:sz w:val="20"/>
        </w:rPr>
        <w:t>.</w:t>
      </w:r>
      <w:r>
        <w:rPr>
          <w:rFonts w:ascii="Verdana" w:hAnsi="Verdana"/>
          <w:bCs/>
          <w:i/>
          <w:iCs/>
          <w:sz w:val="20"/>
        </w:rPr>
        <w:t>”</w:t>
      </w:r>
    </w:p>
    <w:p w14:paraId="4B786E29" w14:textId="4EFB4D85" w:rsidR="00A849EA" w:rsidRDefault="00A849EA" w:rsidP="002303B5">
      <w:pPr>
        <w:tabs>
          <w:tab w:val="left" w:pos="0"/>
        </w:tabs>
        <w:spacing w:line="320" w:lineRule="exact"/>
        <w:rPr>
          <w:rFonts w:ascii="Verdana" w:hAnsi="Verdana"/>
          <w:sz w:val="20"/>
        </w:rPr>
      </w:pPr>
    </w:p>
    <w:p w14:paraId="5801CF53" w14:textId="113995E1" w:rsidR="002303B5" w:rsidRPr="00356EA7" w:rsidRDefault="002303B5" w:rsidP="002303B5">
      <w:pPr>
        <w:spacing w:line="320" w:lineRule="exact"/>
        <w:rPr>
          <w:bCs/>
        </w:rPr>
      </w:pPr>
      <w:r w:rsidRPr="00E2466F">
        <w:rPr>
          <w:rFonts w:ascii="Verdana" w:hAnsi="Verdana"/>
          <w:b/>
          <w:sz w:val="20"/>
        </w:rPr>
        <w:t>2.2.</w:t>
      </w:r>
      <w:r>
        <w:rPr>
          <w:rFonts w:ascii="Verdana" w:hAnsi="Verdana"/>
          <w:b/>
          <w:sz w:val="20"/>
        </w:rPr>
        <w:t>1</w:t>
      </w:r>
      <w:r w:rsidR="00755A63">
        <w:rPr>
          <w:rFonts w:ascii="Verdana" w:hAnsi="Verdana"/>
          <w:b/>
          <w:sz w:val="20"/>
        </w:rPr>
        <w:t>2</w:t>
      </w:r>
      <w:r w:rsidRPr="00E2466F">
        <w:rPr>
          <w:rFonts w:ascii="Verdana" w:hAnsi="Verdana"/>
          <w:b/>
          <w:sz w:val="20"/>
        </w:rPr>
        <w:t>.</w:t>
      </w:r>
      <w:r>
        <w:rPr>
          <w:rFonts w:ascii="Verdana" w:hAnsi="Verdana"/>
          <w:bCs/>
          <w:sz w:val="20"/>
        </w:rPr>
        <w:tab/>
      </w:r>
      <w:r w:rsidRPr="00356EA7">
        <w:rPr>
          <w:rFonts w:ascii="Verdana" w:hAnsi="Verdana"/>
          <w:bCs/>
          <w:sz w:val="20"/>
        </w:rPr>
        <w:t xml:space="preserve">A cláusula </w:t>
      </w:r>
      <w:r>
        <w:rPr>
          <w:rFonts w:ascii="Verdana" w:hAnsi="Verdana"/>
          <w:bCs/>
          <w:sz w:val="20"/>
        </w:rPr>
        <w:t xml:space="preserve">4.19.1 </w:t>
      </w:r>
      <w:r w:rsidRPr="00356EA7">
        <w:rPr>
          <w:rFonts w:ascii="Verdana" w:hAnsi="Verdana"/>
          <w:bCs/>
          <w:sz w:val="20"/>
        </w:rPr>
        <w:t>da 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Pr="00356EA7">
        <w:rPr>
          <w:rFonts w:ascii="Verdana" w:hAnsi="Verdana"/>
          <w:bCs/>
          <w:sz w:val="20"/>
        </w:rPr>
        <w:t>:</w:t>
      </w:r>
    </w:p>
    <w:p w14:paraId="19D9C7D4" w14:textId="52D3C1B1" w:rsidR="00C53932" w:rsidRDefault="00C53932" w:rsidP="002303B5">
      <w:pPr>
        <w:tabs>
          <w:tab w:val="left" w:pos="0"/>
        </w:tabs>
        <w:spacing w:line="320" w:lineRule="exact"/>
        <w:rPr>
          <w:rFonts w:ascii="Verdana" w:hAnsi="Verdana"/>
          <w:sz w:val="20"/>
        </w:rPr>
      </w:pPr>
    </w:p>
    <w:p w14:paraId="20BA8D8D" w14:textId="67F52520" w:rsidR="00C53932" w:rsidRDefault="00034B2C" w:rsidP="002303B5">
      <w:pPr>
        <w:tabs>
          <w:tab w:val="left" w:pos="0"/>
        </w:tabs>
        <w:spacing w:line="320" w:lineRule="exact"/>
        <w:rPr>
          <w:rFonts w:ascii="Verdana" w:hAnsi="Verdana"/>
          <w:i/>
          <w:iCs/>
          <w:sz w:val="20"/>
        </w:rPr>
      </w:pPr>
      <w:r>
        <w:rPr>
          <w:rFonts w:ascii="Verdana" w:hAnsi="Verdana"/>
          <w:i/>
          <w:iCs/>
          <w:sz w:val="20"/>
        </w:rPr>
        <w:t>“</w:t>
      </w:r>
      <w:r w:rsidR="00C53932" w:rsidRPr="00C53932">
        <w:rPr>
          <w:rFonts w:ascii="Verdana" w:hAnsi="Verdana"/>
          <w:i/>
          <w:iCs/>
          <w:sz w:val="20"/>
        </w:rPr>
        <w:t>4.19.1 As Debêntures e todas as obrigações constantes desta Escritura de Emissão serão consideradas antecipadamente vencidas, tornando-se imediatamente exigível da Emissora o pagamento do Valor Nominal Unitário Atualizado das Debêntures acrescido da Remuneração devida até a data do efetivo pagamento, calculada pro rata temporis desde a Data da Primeira Integralização das Debêntures ou da última Data de Pagamento da Remuneração, o que ocorrer por último</w:t>
      </w:r>
      <w:r w:rsidR="00C53932" w:rsidRPr="00C53932">
        <w:rPr>
          <w:rFonts w:ascii="Verdana" w:hAnsi="Verdana"/>
          <w:bCs/>
          <w:i/>
          <w:iCs/>
          <w:sz w:val="20"/>
        </w:rPr>
        <w:t>,</w:t>
      </w:r>
      <w:r w:rsidR="00C53932" w:rsidRPr="00C53932">
        <w:rPr>
          <w:rFonts w:ascii="Verdana" w:hAnsi="Verdana"/>
          <w:i/>
          <w:iCs/>
          <w:sz w:val="20"/>
        </w:rPr>
        <w:t xml:space="preserve"> sem prejuízo, quando for o caso, da cobrança dos Encargos Moratórios e de quaisquer outros valores eventualmente devidos pela Emissora nos termos desta Escritura de Emissão e dos demais documentos relativos à emissão das Debêntures dos quais a Emissora seja parte ("Montante Devido Antecipadamente"), na ocorrência das hipóteses descritas nas Cláusulas 4.</w:t>
      </w:r>
      <w:r w:rsidR="00C53932" w:rsidRPr="00C53932">
        <w:rPr>
          <w:rFonts w:ascii="Verdana" w:hAnsi="Verdana" w:cs="Arial"/>
          <w:i/>
          <w:iCs/>
          <w:sz w:val="20"/>
        </w:rPr>
        <w:t>19</w:t>
      </w:r>
      <w:r w:rsidR="00C53932" w:rsidRPr="00C53932">
        <w:rPr>
          <w:rFonts w:ascii="Verdana" w:hAnsi="Verdana"/>
          <w:i/>
          <w:iCs/>
          <w:sz w:val="20"/>
        </w:rPr>
        <w:t>.2 e 4.</w:t>
      </w:r>
      <w:r w:rsidR="00C53932" w:rsidRPr="00C53932">
        <w:rPr>
          <w:rFonts w:ascii="Verdana" w:hAnsi="Verdana" w:cs="Arial"/>
          <w:i/>
          <w:iCs/>
          <w:sz w:val="20"/>
        </w:rPr>
        <w:t>19</w:t>
      </w:r>
      <w:r w:rsidR="00C53932" w:rsidRPr="00C53932">
        <w:rPr>
          <w:rFonts w:ascii="Verdana" w:hAnsi="Verdana"/>
          <w:i/>
          <w:iCs/>
          <w:sz w:val="20"/>
        </w:rPr>
        <w:t>.3 abaixo, observados os eventuais prazos de cura, quando aplicáveis (cada um, um "Evento de Vencimento Antecipado")</w:t>
      </w:r>
      <w:r w:rsidR="00C53932">
        <w:rPr>
          <w:rFonts w:ascii="Verdana" w:hAnsi="Verdana"/>
          <w:i/>
          <w:iCs/>
          <w:sz w:val="20"/>
        </w:rPr>
        <w:t>.</w:t>
      </w:r>
      <w:r>
        <w:rPr>
          <w:rFonts w:ascii="Verdana" w:hAnsi="Verdana"/>
          <w:i/>
          <w:iCs/>
          <w:sz w:val="20"/>
        </w:rPr>
        <w:t>”</w:t>
      </w:r>
    </w:p>
    <w:p w14:paraId="21940433" w14:textId="77777777" w:rsidR="00F663EE" w:rsidRDefault="00F663EE" w:rsidP="002303B5">
      <w:pPr>
        <w:spacing w:line="320" w:lineRule="exact"/>
        <w:rPr>
          <w:rFonts w:ascii="Verdana" w:hAnsi="Verdana"/>
          <w:b/>
          <w:sz w:val="20"/>
        </w:rPr>
      </w:pPr>
    </w:p>
    <w:p w14:paraId="36DF6A67" w14:textId="1663851E" w:rsidR="00C53932" w:rsidRPr="009342B4" w:rsidRDefault="00E2466F" w:rsidP="002303B5">
      <w:pPr>
        <w:spacing w:line="320" w:lineRule="exact"/>
        <w:rPr>
          <w:rFonts w:ascii="Verdana" w:hAnsi="Verdana"/>
          <w:bCs/>
          <w:sz w:val="20"/>
        </w:rPr>
      </w:pPr>
      <w:r w:rsidRPr="00E2466F">
        <w:rPr>
          <w:rFonts w:ascii="Verdana" w:hAnsi="Verdana"/>
          <w:b/>
          <w:sz w:val="20"/>
        </w:rPr>
        <w:t>2.2.</w:t>
      </w:r>
      <w:r w:rsidR="002636E8">
        <w:rPr>
          <w:rFonts w:ascii="Verdana" w:hAnsi="Verdana"/>
          <w:b/>
          <w:sz w:val="20"/>
        </w:rPr>
        <w:t>1</w:t>
      </w:r>
      <w:r w:rsidR="00755A63">
        <w:rPr>
          <w:rFonts w:ascii="Verdana" w:hAnsi="Verdana"/>
          <w:b/>
          <w:sz w:val="20"/>
        </w:rPr>
        <w:t>3</w:t>
      </w:r>
      <w:r w:rsidRPr="00E2466F">
        <w:rPr>
          <w:rFonts w:ascii="Verdana" w:hAnsi="Verdana"/>
          <w:b/>
          <w:sz w:val="20"/>
        </w:rPr>
        <w:t>.</w:t>
      </w:r>
      <w:r w:rsidRPr="00E2466F">
        <w:rPr>
          <w:rFonts w:ascii="Verdana" w:hAnsi="Verdana"/>
          <w:b/>
          <w:sz w:val="20"/>
        </w:rPr>
        <w:tab/>
      </w:r>
      <w:r w:rsidR="00C53932" w:rsidRPr="009342B4">
        <w:rPr>
          <w:rFonts w:ascii="Verdana" w:hAnsi="Verdana"/>
          <w:bCs/>
          <w:sz w:val="20"/>
        </w:rPr>
        <w:t>A cláusula 4.19.7 é acrescentada à Escritura de Emissão, conforme redação a seguir:</w:t>
      </w:r>
    </w:p>
    <w:p w14:paraId="187B354B" w14:textId="49B82E20" w:rsidR="00C53932" w:rsidRPr="009342B4" w:rsidRDefault="00C53932" w:rsidP="002303B5">
      <w:pPr>
        <w:spacing w:line="320" w:lineRule="exact"/>
        <w:rPr>
          <w:rFonts w:ascii="Verdana" w:hAnsi="Verdana"/>
          <w:bCs/>
          <w:sz w:val="20"/>
        </w:rPr>
      </w:pPr>
    </w:p>
    <w:p w14:paraId="39CE5E16" w14:textId="50A16671" w:rsidR="00C53932" w:rsidRDefault="00034B2C" w:rsidP="002303B5">
      <w:pPr>
        <w:spacing w:line="320" w:lineRule="exact"/>
        <w:rPr>
          <w:rFonts w:ascii="Verdana" w:hAnsi="Verdana"/>
          <w:i/>
          <w:iCs/>
          <w:sz w:val="20"/>
        </w:rPr>
      </w:pPr>
      <w:r w:rsidRPr="009342B4">
        <w:rPr>
          <w:rFonts w:ascii="Verdana" w:hAnsi="Verdana"/>
          <w:i/>
          <w:iCs/>
          <w:sz w:val="20"/>
        </w:rPr>
        <w:t>“</w:t>
      </w:r>
      <w:r w:rsidR="00C53932" w:rsidRPr="009342B4">
        <w:rPr>
          <w:rFonts w:ascii="Verdana" w:hAnsi="Verdana"/>
          <w:i/>
          <w:iCs/>
          <w:sz w:val="20"/>
        </w:rPr>
        <w:t>4.19.7 A B3 deverá ser comunicada imediatamente após a declaração do vencimento antecipado. Não obstante, caso o pagamento da totalidade das Debêntures previsto na Cláusula 4.19.5 acima seja realizado por meio da B3, a Emissora deverá comunicar a B3, por meio de correspondência em conjunto com o Agente Fiduciário, sobre o tal pagamento, com, no mínimo, 3 (três) Dias Úteis de antecedência da data estipulada para a sua realização.</w:t>
      </w:r>
      <w:r w:rsidRPr="009342B4">
        <w:rPr>
          <w:rFonts w:ascii="Verdana" w:hAnsi="Verdana"/>
          <w:i/>
          <w:iCs/>
          <w:sz w:val="20"/>
        </w:rPr>
        <w:t>”</w:t>
      </w:r>
    </w:p>
    <w:p w14:paraId="16C5F2E0" w14:textId="43032FAD" w:rsidR="00F663EE" w:rsidRDefault="00F663EE" w:rsidP="002303B5">
      <w:pPr>
        <w:spacing w:line="320" w:lineRule="exact"/>
        <w:rPr>
          <w:rFonts w:ascii="Verdana" w:hAnsi="Verdana"/>
          <w:i/>
          <w:iCs/>
          <w:sz w:val="20"/>
        </w:rPr>
      </w:pPr>
    </w:p>
    <w:p w14:paraId="1BCCE817" w14:textId="68A3FCF9" w:rsidR="00F663EE" w:rsidRDefault="00F663EE" w:rsidP="00F663EE">
      <w:pPr>
        <w:spacing w:line="320" w:lineRule="exact"/>
        <w:rPr>
          <w:rFonts w:ascii="Verdana" w:hAnsi="Verdana"/>
          <w:bCs/>
          <w:sz w:val="20"/>
        </w:rPr>
      </w:pPr>
      <w:r w:rsidRPr="00E2466F">
        <w:rPr>
          <w:rFonts w:ascii="Verdana" w:hAnsi="Verdana"/>
          <w:b/>
          <w:sz w:val="20"/>
        </w:rPr>
        <w:t>2.2.</w:t>
      </w:r>
      <w:r>
        <w:rPr>
          <w:rFonts w:ascii="Verdana" w:hAnsi="Verdana"/>
          <w:b/>
          <w:sz w:val="20"/>
        </w:rPr>
        <w:t>1</w:t>
      </w:r>
      <w:r w:rsidR="00755A63">
        <w:rPr>
          <w:rFonts w:ascii="Verdana" w:hAnsi="Verdana"/>
          <w:b/>
          <w:sz w:val="20"/>
        </w:rPr>
        <w:t>4</w:t>
      </w:r>
      <w:r w:rsidRPr="00E2466F">
        <w:rPr>
          <w:rFonts w:ascii="Verdana" w:hAnsi="Verdana"/>
          <w:b/>
          <w:sz w:val="20"/>
        </w:rPr>
        <w:t>.</w:t>
      </w:r>
      <w:r>
        <w:rPr>
          <w:rFonts w:ascii="Verdana" w:hAnsi="Verdana"/>
          <w:bCs/>
          <w:sz w:val="20"/>
        </w:rPr>
        <w:tab/>
        <w:t>O Anexo I</w:t>
      </w:r>
      <w:r w:rsidRPr="00356EA7">
        <w:rPr>
          <w:rFonts w:ascii="Verdana" w:hAnsi="Verdana"/>
          <w:bCs/>
          <w:sz w:val="20"/>
        </w:rPr>
        <w:t xml:space="preserve"> </w:t>
      </w:r>
      <w:r>
        <w:rPr>
          <w:rFonts w:ascii="Verdana" w:hAnsi="Verdana"/>
          <w:bCs/>
          <w:sz w:val="20"/>
        </w:rPr>
        <w:t xml:space="preserve">à </w:t>
      </w:r>
      <w:r w:rsidRPr="00356EA7">
        <w:rPr>
          <w:rFonts w:ascii="Verdana" w:hAnsi="Verdana"/>
          <w:bCs/>
          <w:sz w:val="20"/>
        </w:rPr>
        <w:t>Escritura de Emissão passar</w:t>
      </w:r>
      <w:r>
        <w:rPr>
          <w:rFonts w:ascii="Verdana" w:hAnsi="Verdana"/>
          <w:bCs/>
          <w:sz w:val="20"/>
        </w:rPr>
        <w:t xml:space="preserve">á </w:t>
      </w:r>
      <w:r w:rsidRPr="00356EA7">
        <w:rPr>
          <w:rFonts w:ascii="Verdana" w:hAnsi="Verdana"/>
          <w:bCs/>
          <w:sz w:val="20"/>
        </w:rPr>
        <w:t>a vigorar com a seguinte nova redaç</w:t>
      </w:r>
      <w:r>
        <w:rPr>
          <w:rFonts w:ascii="Verdana" w:hAnsi="Verdana"/>
          <w:bCs/>
          <w:sz w:val="20"/>
        </w:rPr>
        <w:t>ão</w:t>
      </w:r>
      <w:r w:rsidRPr="00356EA7">
        <w:rPr>
          <w:rFonts w:ascii="Verdana" w:hAnsi="Verdana"/>
          <w:bCs/>
          <w:sz w:val="20"/>
        </w:rPr>
        <w:t>:</w:t>
      </w:r>
    </w:p>
    <w:p w14:paraId="762CC01C" w14:textId="77777777" w:rsidR="0024192C" w:rsidRPr="00356EA7" w:rsidRDefault="0024192C" w:rsidP="00F663EE">
      <w:pPr>
        <w:spacing w:line="320" w:lineRule="exact"/>
        <w:rPr>
          <w:bCs/>
        </w:rPr>
      </w:pPr>
    </w:p>
    <w:p w14:paraId="1EF085BC" w14:textId="77777777" w:rsidR="00F663EE" w:rsidRDefault="00F663EE" w:rsidP="00F663EE">
      <w:pPr>
        <w:spacing w:line="320" w:lineRule="exact"/>
        <w:ind w:left="1985"/>
        <w:rPr>
          <w:rFonts w:ascii="Verdana" w:hAnsi="Verdana"/>
          <w:i/>
          <w:iCs/>
          <w:sz w:val="20"/>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134"/>
        <w:gridCol w:w="1843"/>
        <w:gridCol w:w="1872"/>
        <w:gridCol w:w="1957"/>
        <w:gridCol w:w="1699"/>
      </w:tblGrid>
      <w:tr w:rsidR="00F663EE" w:rsidRPr="000523D8" w14:paraId="41D1898A" w14:textId="77777777" w:rsidTr="00D00F27">
        <w:trPr>
          <w:trHeight w:val="510"/>
          <w:jc w:val="center"/>
        </w:trPr>
        <w:tc>
          <w:tcPr>
            <w:tcW w:w="1134" w:type="dxa"/>
            <w:shd w:val="clear" w:color="000000" w:fill="C3C3C3"/>
          </w:tcPr>
          <w:p w14:paraId="0C474CCD" w14:textId="77777777" w:rsidR="00F663EE" w:rsidRPr="00C53932" w:rsidRDefault="00F663EE" w:rsidP="00D00F27">
            <w:pPr>
              <w:widowControl w:val="0"/>
              <w:spacing w:line="320" w:lineRule="exact"/>
              <w:jc w:val="center"/>
              <w:rPr>
                <w:rFonts w:ascii="Verdana" w:hAnsi="Verdana" w:cs="Arial"/>
                <w:b/>
                <w:bCs/>
                <w:i/>
                <w:iCs/>
                <w:sz w:val="20"/>
              </w:rPr>
            </w:pPr>
          </w:p>
          <w:p w14:paraId="2659FD3C" w14:textId="77777777" w:rsidR="00F663EE" w:rsidRPr="00C53932" w:rsidRDefault="00F663EE" w:rsidP="00D00F27">
            <w:pPr>
              <w:widowControl w:val="0"/>
              <w:spacing w:line="320" w:lineRule="exact"/>
              <w:jc w:val="center"/>
              <w:rPr>
                <w:rFonts w:ascii="Verdana" w:hAnsi="Verdana" w:cs="Arial"/>
                <w:b/>
                <w:bCs/>
                <w:i/>
                <w:iCs/>
                <w:sz w:val="20"/>
              </w:rPr>
            </w:pPr>
          </w:p>
          <w:p w14:paraId="6554B971" w14:textId="77777777" w:rsidR="00F663EE" w:rsidRPr="00C53932" w:rsidRDefault="00F663EE" w:rsidP="00D00F27">
            <w:pPr>
              <w:widowControl w:val="0"/>
              <w:spacing w:line="320" w:lineRule="exact"/>
              <w:jc w:val="center"/>
              <w:rPr>
                <w:rFonts w:ascii="Verdana" w:hAnsi="Verdana"/>
                <w:b/>
                <w:i/>
                <w:iCs/>
                <w:sz w:val="20"/>
              </w:rPr>
            </w:pPr>
            <w:r w:rsidRPr="00C53932">
              <w:rPr>
                <w:rFonts w:ascii="Verdana" w:hAnsi="Verdana" w:cs="Arial"/>
                <w:b/>
                <w:bCs/>
                <w:i/>
                <w:iCs/>
                <w:sz w:val="20"/>
              </w:rPr>
              <w:t>Período/Ano</w:t>
            </w:r>
          </w:p>
        </w:tc>
        <w:tc>
          <w:tcPr>
            <w:tcW w:w="1134" w:type="dxa"/>
            <w:shd w:val="clear" w:color="000000" w:fill="C3C3C3"/>
            <w:vAlign w:val="center"/>
            <w:hideMark/>
          </w:tcPr>
          <w:p w14:paraId="7E5B0B4C" w14:textId="77777777" w:rsidR="00F663EE" w:rsidRPr="009342B4" w:rsidRDefault="00F663EE" w:rsidP="00D00F27">
            <w:pPr>
              <w:widowControl w:val="0"/>
              <w:spacing w:line="320" w:lineRule="exact"/>
              <w:jc w:val="center"/>
              <w:rPr>
                <w:rFonts w:ascii="Verdana" w:hAnsi="Verdana" w:cs="Arial"/>
                <w:b/>
                <w:bCs/>
                <w:i/>
                <w:iCs/>
                <w:sz w:val="20"/>
              </w:rPr>
            </w:pPr>
            <w:r w:rsidRPr="009342B4">
              <w:rPr>
                <w:rFonts w:ascii="Verdana" w:hAnsi="Verdana" w:cs="Arial"/>
                <w:b/>
                <w:bCs/>
                <w:i/>
                <w:iCs/>
                <w:sz w:val="20"/>
              </w:rPr>
              <w:t>Mês</w:t>
            </w:r>
          </w:p>
        </w:tc>
        <w:tc>
          <w:tcPr>
            <w:tcW w:w="1843" w:type="dxa"/>
            <w:shd w:val="clear" w:color="000000" w:fill="C3C3C3"/>
            <w:vAlign w:val="center"/>
            <w:hideMark/>
          </w:tcPr>
          <w:p w14:paraId="05CD6E5B" w14:textId="77777777" w:rsidR="00F663EE" w:rsidRPr="009342B4" w:rsidRDefault="00F663EE" w:rsidP="00D00F27">
            <w:pPr>
              <w:widowControl w:val="0"/>
              <w:spacing w:line="320" w:lineRule="exact"/>
              <w:jc w:val="center"/>
              <w:rPr>
                <w:rFonts w:ascii="Verdana" w:hAnsi="Verdana"/>
                <w:b/>
                <w:i/>
                <w:iCs/>
                <w:sz w:val="20"/>
              </w:rPr>
            </w:pPr>
            <w:r w:rsidRPr="009342B4">
              <w:rPr>
                <w:rFonts w:ascii="Verdana" w:hAnsi="Verdana"/>
                <w:b/>
                <w:i/>
                <w:iCs/>
                <w:sz w:val="20"/>
              </w:rPr>
              <w:t>Datas de Pagamento</w:t>
            </w:r>
          </w:p>
        </w:tc>
        <w:tc>
          <w:tcPr>
            <w:tcW w:w="1872" w:type="dxa"/>
            <w:shd w:val="clear" w:color="000000" w:fill="C3C3C3"/>
            <w:vAlign w:val="center"/>
            <w:hideMark/>
          </w:tcPr>
          <w:p w14:paraId="350F4365" w14:textId="77777777" w:rsidR="00F663EE" w:rsidRPr="00C53932" w:rsidRDefault="00F663EE" w:rsidP="00D00F27">
            <w:pPr>
              <w:widowControl w:val="0"/>
              <w:spacing w:line="320" w:lineRule="exact"/>
              <w:jc w:val="center"/>
              <w:rPr>
                <w:rFonts w:ascii="Verdana" w:hAnsi="Verdana"/>
                <w:b/>
                <w:i/>
                <w:iCs/>
                <w:sz w:val="20"/>
              </w:rPr>
            </w:pPr>
            <w:r w:rsidRPr="00C53932">
              <w:rPr>
                <w:rFonts w:ascii="Verdana" w:hAnsi="Verdana"/>
                <w:b/>
                <w:i/>
                <w:iCs/>
                <w:sz w:val="20"/>
              </w:rPr>
              <w:t>Pagamento de Remuneração</w:t>
            </w:r>
          </w:p>
        </w:tc>
        <w:tc>
          <w:tcPr>
            <w:tcW w:w="1957" w:type="dxa"/>
            <w:shd w:val="clear" w:color="000000" w:fill="C3C3C3"/>
            <w:vAlign w:val="center"/>
          </w:tcPr>
          <w:p w14:paraId="25994539" w14:textId="77777777" w:rsidR="00F663EE" w:rsidRPr="00C53932" w:rsidRDefault="00F663EE" w:rsidP="00D00F27">
            <w:pPr>
              <w:widowControl w:val="0"/>
              <w:spacing w:line="320" w:lineRule="exact"/>
              <w:jc w:val="center"/>
              <w:rPr>
                <w:rFonts w:ascii="Verdana" w:hAnsi="Verdana"/>
                <w:b/>
                <w:i/>
                <w:iCs/>
                <w:sz w:val="20"/>
              </w:rPr>
            </w:pPr>
            <w:r w:rsidRPr="00C53932">
              <w:rPr>
                <w:rFonts w:ascii="Verdana" w:hAnsi="Verdana"/>
                <w:b/>
                <w:i/>
                <w:iCs/>
                <w:sz w:val="20"/>
              </w:rPr>
              <w:t>Pagamento de Amortização</w:t>
            </w:r>
          </w:p>
        </w:tc>
        <w:tc>
          <w:tcPr>
            <w:tcW w:w="1699" w:type="dxa"/>
            <w:shd w:val="clear" w:color="000000" w:fill="C3C3C3"/>
            <w:vAlign w:val="center"/>
            <w:hideMark/>
          </w:tcPr>
          <w:p w14:paraId="040152C9" w14:textId="77777777" w:rsidR="00F663EE" w:rsidRPr="00C53932" w:rsidRDefault="00F663EE" w:rsidP="00D00F27">
            <w:pPr>
              <w:widowControl w:val="0"/>
              <w:spacing w:line="320" w:lineRule="exact"/>
              <w:jc w:val="center"/>
              <w:rPr>
                <w:rFonts w:ascii="Verdana" w:hAnsi="Verdana"/>
                <w:b/>
                <w:i/>
                <w:iCs/>
                <w:sz w:val="20"/>
              </w:rPr>
            </w:pPr>
            <w:r w:rsidRPr="00C53932">
              <w:rPr>
                <w:rFonts w:ascii="Verdana" w:hAnsi="Verdana"/>
                <w:b/>
                <w:i/>
                <w:iCs/>
                <w:sz w:val="20"/>
              </w:rPr>
              <w:t>Percentual do Valor Nominal Unitário Atualizado</w:t>
            </w:r>
          </w:p>
        </w:tc>
      </w:tr>
      <w:tr w:rsidR="00F663EE" w:rsidRPr="000523D8" w14:paraId="576F4F47" w14:textId="77777777" w:rsidTr="00D00F27">
        <w:trPr>
          <w:trHeight w:val="315"/>
          <w:jc w:val="center"/>
        </w:trPr>
        <w:tc>
          <w:tcPr>
            <w:tcW w:w="1134" w:type="dxa"/>
          </w:tcPr>
          <w:p w14:paraId="1E964688" w14:textId="77777777" w:rsidR="00F663EE" w:rsidRPr="00C53932" w:rsidRDefault="00F663EE" w:rsidP="00D00F27">
            <w:pPr>
              <w:widowControl w:val="0"/>
              <w:spacing w:line="320" w:lineRule="exact"/>
              <w:jc w:val="center"/>
              <w:rPr>
                <w:rFonts w:ascii="Verdana" w:hAnsi="Verdana"/>
                <w:b/>
                <w:i/>
                <w:iCs/>
                <w:sz w:val="20"/>
              </w:rPr>
            </w:pPr>
            <w:r w:rsidRPr="00C53932">
              <w:rPr>
                <w:rFonts w:ascii="Verdana" w:hAnsi="Verdana" w:cs="Arial"/>
                <w:b/>
                <w:bCs/>
                <w:i/>
                <w:iCs/>
                <w:sz w:val="20"/>
              </w:rPr>
              <w:t>0</w:t>
            </w:r>
          </w:p>
        </w:tc>
        <w:tc>
          <w:tcPr>
            <w:tcW w:w="1134" w:type="dxa"/>
            <w:shd w:val="clear" w:color="auto" w:fill="auto"/>
            <w:noWrap/>
            <w:vAlign w:val="center"/>
          </w:tcPr>
          <w:p w14:paraId="061C8941" w14:textId="77777777" w:rsidR="00F663EE" w:rsidRPr="009342B4" w:rsidRDefault="00F663EE" w:rsidP="00D00F27">
            <w:pPr>
              <w:widowControl w:val="0"/>
              <w:spacing w:line="320" w:lineRule="exact"/>
              <w:jc w:val="center"/>
              <w:rPr>
                <w:rFonts w:ascii="Verdana" w:hAnsi="Verdana" w:cs="Arial"/>
                <w:b/>
                <w:bCs/>
                <w:i/>
                <w:iCs/>
                <w:sz w:val="20"/>
              </w:rPr>
            </w:pPr>
            <w:r w:rsidRPr="009342B4">
              <w:rPr>
                <w:rFonts w:ascii="Verdana" w:hAnsi="Verdana" w:cs="Arial"/>
                <w:b/>
                <w:bCs/>
                <w:i/>
                <w:iCs/>
                <w:sz w:val="20"/>
              </w:rPr>
              <w:t>0</w:t>
            </w:r>
          </w:p>
        </w:tc>
        <w:tc>
          <w:tcPr>
            <w:tcW w:w="1843" w:type="dxa"/>
            <w:shd w:val="clear" w:color="auto" w:fill="auto"/>
            <w:noWrap/>
          </w:tcPr>
          <w:p w14:paraId="0FCA3EC9" w14:textId="77777777" w:rsidR="00F663EE" w:rsidRPr="009342B4" w:rsidRDefault="00F663EE" w:rsidP="00D00F27">
            <w:pPr>
              <w:widowControl w:val="0"/>
              <w:spacing w:line="320" w:lineRule="exact"/>
              <w:jc w:val="center"/>
              <w:rPr>
                <w:rFonts w:ascii="Verdana" w:hAnsi="Verdana"/>
                <w:i/>
                <w:iCs/>
                <w:sz w:val="20"/>
              </w:rPr>
            </w:pPr>
            <w:r w:rsidRPr="009342B4">
              <w:rPr>
                <w:rFonts w:ascii="Verdana" w:hAnsi="Verdana" w:cs="Arial"/>
                <w:i/>
                <w:iCs/>
                <w:sz w:val="20"/>
              </w:rPr>
              <w:t>-</w:t>
            </w:r>
          </w:p>
        </w:tc>
        <w:tc>
          <w:tcPr>
            <w:tcW w:w="1872" w:type="dxa"/>
            <w:shd w:val="clear" w:color="auto" w:fill="auto"/>
            <w:noWrap/>
          </w:tcPr>
          <w:p w14:paraId="5CD75306" w14:textId="77777777" w:rsidR="00F663EE" w:rsidRPr="00C53932" w:rsidRDefault="00F663EE" w:rsidP="00D00F27">
            <w:pPr>
              <w:widowControl w:val="0"/>
              <w:spacing w:line="320" w:lineRule="exact"/>
              <w:jc w:val="center"/>
              <w:rPr>
                <w:rFonts w:ascii="Verdana" w:hAnsi="Verdana"/>
                <w:i/>
                <w:iCs/>
                <w:sz w:val="20"/>
              </w:rPr>
            </w:pPr>
            <w:r w:rsidRPr="00C53932">
              <w:rPr>
                <w:rFonts w:ascii="Verdana" w:hAnsi="Verdana" w:cs="Arial"/>
                <w:i/>
                <w:iCs/>
                <w:sz w:val="20"/>
              </w:rPr>
              <w:t>-</w:t>
            </w:r>
          </w:p>
        </w:tc>
        <w:tc>
          <w:tcPr>
            <w:tcW w:w="1957" w:type="dxa"/>
          </w:tcPr>
          <w:p w14:paraId="4B98FB40" w14:textId="77777777" w:rsidR="00F663EE" w:rsidRPr="00C53932" w:rsidRDefault="00F663EE" w:rsidP="00D00F27">
            <w:pPr>
              <w:widowControl w:val="0"/>
              <w:spacing w:line="320" w:lineRule="exact"/>
              <w:jc w:val="center"/>
              <w:rPr>
                <w:rFonts w:ascii="Verdana" w:hAnsi="Verdana"/>
                <w:i/>
                <w:iCs/>
                <w:sz w:val="20"/>
              </w:rPr>
            </w:pPr>
            <w:r w:rsidRPr="00C53932">
              <w:rPr>
                <w:rFonts w:ascii="Verdana" w:hAnsi="Verdana" w:cs="Arial"/>
                <w:i/>
                <w:iCs/>
                <w:sz w:val="20"/>
              </w:rPr>
              <w:t>-</w:t>
            </w:r>
          </w:p>
        </w:tc>
        <w:tc>
          <w:tcPr>
            <w:tcW w:w="1699" w:type="dxa"/>
            <w:shd w:val="clear" w:color="auto" w:fill="auto"/>
            <w:noWrap/>
          </w:tcPr>
          <w:p w14:paraId="46EB9992" w14:textId="77777777" w:rsidR="00F663EE" w:rsidRPr="00C53932" w:rsidRDefault="00F663EE" w:rsidP="00D00F27">
            <w:pPr>
              <w:widowControl w:val="0"/>
              <w:spacing w:line="320" w:lineRule="exact"/>
              <w:jc w:val="center"/>
              <w:rPr>
                <w:rFonts w:ascii="Verdana" w:hAnsi="Verdana"/>
                <w:i/>
                <w:iCs/>
                <w:sz w:val="20"/>
              </w:rPr>
            </w:pPr>
            <w:r w:rsidRPr="00C53932">
              <w:rPr>
                <w:rFonts w:ascii="Verdana" w:hAnsi="Verdana" w:cs="Arial"/>
                <w:i/>
                <w:iCs/>
                <w:sz w:val="20"/>
              </w:rPr>
              <w:t>-</w:t>
            </w:r>
          </w:p>
        </w:tc>
      </w:tr>
      <w:tr w:rsidR="00F663EE" w:rsidRPr="000523D8" w14:paraId="00BAC27B" w14:textId="77777777" w:rsidTr="00D00F27">
        <w:trPr>
          <w:trHeight w:val="300"/>
          <w:jc w:val="center"/>
        </w:trPr>
        <w:tc>
          <w:tcPr>
            <w:tcW w:w="1134" w:type="dxa"/>
          </w:tcPr>
          <w:p w14:paraId="64413D71" w14:textId="77777777" w:rsidR="00F663EE" w:rsidRPr="00F663EE" w:rsidRDefault="00F663EE" w:rsidP="00D00F27">
            <w:pPr>
              <w:widowControl w:val="0"/>
              <w:spacing w:line="320" w:lineRule="exact"/>
              <w:jc w:val="center"/>
              <w:rPr>
                <w:rFonts w:ascii="Verdana" w:hAnsi="Verdana"/>
                <w:b/>
                <w:i/>
                <w:iCs/>
                <w:sz w:val="16"/>
                <w:szCs w:val="16"/>
              </w:rPr>
            </w:pPr>
            <w:r w:rsidRPr="00F663EE">
              <w:rPr>
                <w:rFonts w:ascii="Verdana" w:hAnsi="Verdana" w:cs="Arial"/>
                <w:b/>
                <w:bCs/>
                <w:i/>
                <w:iCs/>
                <w:sz w:val="16"/>
                <w:szCs w:val="16"/>
              </w:rPr>
              <w:t>1</w:t>
            </w:r>
          </w:p>
        </w:tc>
        <w:tc>
          <w:tcPr>
            <w:tcW w:w="1134" w:type="dxa"/>
            <w:shd w:val="clear" w:color="auto" w:fill="auto"/>
            <w:noWrap/>
            <w:vAlign w:val="center"/>
          </w:tcPr>
          <w:p w14:paraId="35DF1269"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6</w:t>
            </w:r>
          </w:p>
        </w:tc>
        <w:tc>
          <w:tcPr>
            <w:tcW w:w="1843" w:type="dxa"/>
            <w:shd w:val="clear" w:color="auto" w:fill="auto"/>
            <w:noWrap/>
          </w:tcPr>
          <w:p w14:paraId="49D2115F" w14:textId="77777777" w:rsidR="00F663EE" w:rsidRPr="009342B4" w:rsidRDefault="00F663EE" w:rsidP="00D00F27">
            <w:pPr>
              <w:widowControl w:val="0"/>
              <w:spacing w:line="320" w:lineRule="exact"/>
              <w:jc w:val="center"/>
              <w:rPr>
                <w:rFonts w:ascii="Verdana" w:hAnsi="Verdana"/>
                <w:i/>
                <w:iCs/>
                <w:sz w:val="16"/>
                <w:szCs w:val="16"/>
              </w:rPr>
            </w:pPr>
            <w:r w:rsidRPr="009342B4">
              <w:rPr>
                <w:rFonts w:ascii="Verdana" w:hAnsi="Verdana"/>
                <w:i/>
                <w:iCs/>
                <w:sz w:val="16"/>
                <w:szCs w:val="16"/>
              </w:rPr>
              <w:t>15/12/2021</w:t>
            </w:r>
          </w:p>
        </w:tc>
        <w:tc>
          <w:tcPr>
            <w:tcW w:w="1872" w:type="dxa"/>
            <w:shd w:val="clear" w:color="auto" w:fill="auto"/>
            <w:noWrap/>
          </w:tcPr>
          <w:p w14:paraId="1AF15171"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Sim</w:t>
            </w:r>
          </w:p>
        </w:tc>
        <w:tc>
          <w:tcPr>
            <w:tcW w:w="1957" w:type="dxa"/>
          </w:tcPr>
          <w:p w14:paraId="36CE0D0E"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Não</w:t>
            </w:r>
          </w:p>
        </w:tc>
        <w:tc>
          <w:tcPr>
            <w:tcW w:w="1699" w:type="dxa"/>
            <w:shd w:val="clear" w:color="auto" w:fill="auto"/>
            <w:noWrap/>
          </w:tcPr>
          <w:p w14:paraId="19D7A3FC" w14:textId="18C25BBB"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0,00</w:t>
            </w:r>
            <w:r w:rsidR="005E7E28">
              <w:rPr>
                <w:rFonts w:ascii="Verdana" w:hAnsi="Verdana" w:cs="Arial"/>
                <w:i/>
                <w:iCs/>
                <w:sz w:val="16"/>
                <w:szCs w:val="16"/>
              </w:rPr>
              <w:t>00</w:t>
            </w:r>
            <w:r w:rsidRPr="00F663EE">
              <w:rPr>
                <w:rFonts w:ascii="Verdana" w:hAnsi="Verdana" w:cs="Arial"/>
                <w:i/>
                <w:iCs/>
                <w:sz w:val="16"/>
                <w:szCs w:val="16"/>
              </w:rPr>
              <w:t>%</w:t>
            </w:r>
          </w:p>
        </w:tc>
      </w:tr>
      <w:tr w:rsidR="00F663EE" w:rsidRPr="000523D8" w14:paraId="44C30126" w14:textId="77777777" w:rsidTr="00D00F27">
        <w:trPr>
          <w:trHeight w:val="300"/>
          <w:jc w:val="center"/>
        </w:trPr>
        <w:tc>
          <w:tcPr>
            <w:tcW w:w="1134" w:type="dxa"/>
          </w:tcPr>
          <w:p w14:paraId="17C3AA8C" w14:textId="77777777" w:rsidR="00F663EE" w:rsidRPr="00F663EE" w:rsidRDefault="00F663EE" w:rsidP="00D00F27">
            <w:pPr>
              <w:widowControl w:val="0"/>
              <w:spacing w:line="320" w:lineRule="exact"/>
              <w:jc w:val="center"/>
              <w:rPr>
                <w:rFonts w:ascii="Verdana" w:hAnsi="Verdana"/>
                <w:b/>
                <w:i/>
                <w:iCs/>
                <w:sz w:val="16"/>
                <w:szCs w:val="16"/>
              </w:rPr>
            </w:pPr>
            <w:r w:rsidRPr="00F663EE">
              <w:rPr>
                <w:rFonts w:ascii="Verdana" w:hAnsi="Verdana" w:cs="Arial"/>
                <w:b/>
                <w:bCs/>
                <w:i/>
                <w:iCs/>
                <w:sz w:val="16"/>
                <w:szCs w:val="16"/>
              </w:rPr>
              <w:t>2</w:t>
            </w:r>
          </w:p>
        </w:tc>
        <w:tc>
          <w:tcPr>
            <w:tcW w:w="1134" w:type="dxa"/>
            <w:shd w:val="clear" w:color="auto" w:fill="auto"/>
            <w:noWrap/>
            <w:vAlign w:val="center"/>
          </w:tcPr>
          <w:p w14:paraId="487289BD"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12</w:t>
            </w:r>
          </w:p>
        </w:tc>
        <w:tc>
          <w:tcPr>
            <w:tcW w:w="1843" w:type="dxa"/>
            <w:shd w:val="clear" w:color="auto" w:fill="auto"/>
            <w:noWrap/>
          </w:tcPr>
          <w:p w14:paraId="6D1AE492" w14:textId="77777777" w:rsidR="00F663EE" w:rsidRPr="009342B4" w:rsidRDefault="00F663EE" w:rsidP="00D00F27">
            <w:pPr>
              <w:widowControl w:val="0"/>
              <w:spacing w:line="320" w:lineRule="exact"/>
              <w:jc w:val="center"/>
              <w:rPr>
                <w:rFonts w:ascii="Verdana" w:hAnsi="Verdana"/>
                <w:i/>
                <w:iCs/>
                <w:sz w:val="16"/>
                <w:szCs w:val="16"/>
              </w:rPr>
            </w:pPr>
            <w:r w:rsidRPr="009342B4">
              <w:rPr>
                <w:rFonts w:ascii="Verdana" w:hAnsi="Verdana"/>
                <w:i/>
                <w:iCs/>
                <w:sz w:val="16"/>
                <w:szCs w:val="16"/>
              </w:rPr>
              <w:t>15/06/2022</w:t>
            </w:r>
          </w:p>
        </w:tc>
        <w:tc>
          <w:tcPr>
            <w:tcW w:w="1872" w:type="dxa"/>
            <w:shd w:val="clear" w:color="auto" w:fill="auto"/>
            <w:noWrap/>
          </w:tcPr>
          <w:p w14:paraId="3BBFB385"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Sim</w:t>
            </w:r>
          </w:p>
        </w:tc>
        <w:tc>
          <w:tcPr>
            <w:tcW w:w="1957" w:type="dxa"/>
          </w:tcPr>
          <w:p w14:paraId="4456C02B"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Não</w:t>
            </w:r>
          </w:p>
        </w:tc>
        <w:tc>
          <w:tcPr>
            <w:tcW w:w="1699" w:type="dxa"/>
            <w:shd w:val="clear" w:color="auto" w:fill="auto"/>
            <w:noWrap/>
          </w:tcPr>
          <w:p w14:paraId="4F171D11" w14:textId="583469A9"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0,00</w:t>
            </w:r>
            <w:r w:rsidR="005E7E28">
              <w:rPr>
                <w:rFonts w:ascii="Verdana" w:hAnsi="Verdana" w:cs="Arial"/>
                <w:i/>
                <w:iCs/>
                <w:sz w:val="16"/>
                <w:szCs w:val="16"/>
              </w:rPr>
              <w:t>00</w:t>
            </w:r>
            <w:r w:rsidRPr="00F663EE">
              <w:rPr>
                <w:rFonts w:ascii="Verdana" w:hAnsi="Verdana" w:cs="Arial"/>
                <w:i/>
                <w:iCs/>
                <w:sz w:val="16"/>
                <w:szCs w:val="16"/>
              </w:rPr>
              <w:t>%</w:t>
            </w:r>
          </w:p>
        </w:tc>
      </w:tr>
      <w:tr w:rsidR="00F663EE" w:rsidRPr="000523D8" w14:paraId="40817C20" w14:textId="77777777" w:rsidTr="00D00F27">
        <w:trPr>
          <w:trHeight w:val="300"/>
          <w:jc w:val="center"/>
        </w:trPr>
        <w:tc>
          <w:tcPr>
            <w:tcW w:w="1134" w:type="dxa"/>
          </w:tcPr>
          <w:p w14:paraId="080FDED5" w14:textId="77777777" w:rsidR="00F663EE" w:rsidRPr="00F663EE" w:rsidRDefault="00F663EE" w:rsidP="00D00F27">
            <w:pPr>
              <w:widowControl w:val="0"/>
              <w:spacing w:line="320" w:lineRule="exact"/>
              <w:jc w:val="center"/>
              <w:rPr>
                <w:rFonts w:ascii="Verdana" w:hAnsi="Verdana"/>
                <w:b/>
                <w:i/>
                <w:iCs/>
                <w:sz w:val="16"/>
                <w:szCs w:val="16"/>
              </w:rPr>
            </w:pPr>
            <w:r w:rsidRPr="00F663EE">
              <w:rPr>
                <w:rFonts w:ascii="Verdana" w:hAnsi="Verdana" w:cs="Arial"/>
                <w:b/>
                <w:bCs/>
                <w:i/>
                <w:iCs/>
                <w:sz w:val="16"/>
                <w:szCs w:val="16"/>
              </w:rPr>
              <w:t>3</w:t>
            </w:r>
          </w:p>
        </w:tc>
        <w:tc>
          <w:tcPr>
            <w:tcW w:w="1134" w:type="dxa"/>
            <w:shd w:val="clear" w:color="auto" w:fill="auto"/>
            <w:noWrap/>
            <w:vAlign w:val="center"/>
          </w:tcPr>
          <w:p w14:paraId="63E4448E"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18</w:t>
            </w:r>
          </w:p>
        </w:tc>
        <w:tc>
          <w:tcPr>
            <w:tcW w:w="1843" w:type="dxa"/>
            <w:shd w:val="clear" w:color="auto" w:fill="auto"/>
            <w:noWrap/>
          </w:tcPr>
          <w:p w14:paraId="4726D7BF" w14:textId="77777777" w:rsidR="00F663EE" w:rsidRPr="009342B4" w:rsidRDefault="00F663EE" w:rsidP="00D00F27">
            <w:pPr>
              <w:widowControl w:val="0"/>
              <w:spacing w:line="320" w:lineRule="exact"/>
              <w:jc w:val="center"/>
              <w:rPr>
                <w:rFonts w:ascii="Verdana" w:hAnsi="Verdana"/>
                <w:i/>
                <w:iCs/>
                <w:sz w:val="16"/>
                <w:szCs w:val="16"/>
              </w:rPr>
            </w:pPr>
            <w:r w:rsidRPr="009342B4">
              <w:rPr>
                <w:rFonts w:ascii="Verdana" w:hAnsi="Verdana"/>
                <w:i/>
                <w:iCs/>
                <w:sz w:val="16"/>
                <w:szCs w:val="16"/>
              </w:rPr>
              <w:t>15/12/2022</w:t>
            </w:r>
          </w:p>
        </w:tc>
        <w:tc>
          <w:tcPr>
            <w:tcW w:w="1872" w:type="dxa"/>
            <w:shd w:val="clear" w:color="auto" w:fill="auto"/>
            <w:noWrap/>
          </w:tcPr>
          <w:p w14:paraId="382FA443"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Sim</w:t>
            </w:r>
          </w:p>
        </w:tc>
        <w:tc>
          <w:tcPr>
            <w:tcW w:w="1957" w:type="dxa"/>
          </w:tcPr>
          <w:p w14:paraId="16BD6B12"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Não</w:t>
            </w:r>
          </w:p>
        </w:tc>
        <w:tc>
          <w:tcPr>
            <w:tcW w:w="1699" w:type="dxa"/>
            <w:shd w:val="clear" w:color="auto" w:fill="auto"/>
            <w:noWrap/>
          </w:tcPr>
          <w:p w14:paraId="7BC14503" w14:textId="6BACA0B5"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0,00</w:t>
            </w:r>
            <w:r w:rsidR="005E7E28">
              <w:rPr>
                <w:rFonts w:ascii="Verdana" w:hAnsi="Verdana" w:cs="Arial"/>
                <w:i/>
                <w:iCs/>
                <w:sz w:val="16"/>
                <w:szCs w:val="16"/>
              </w:rPr>
              <w:t>00</w:t>
            </w:r>
            <w:r w:rsidRPr="00F663EE">
              <w:rPr>
                <w:rFonts w:ascii="Verdana" w:hAnsi="Verdana" w:cs="Arial"/>
                <w:i/>
                <w:iCs/>
                <w:sz w:val="16"/>
                <w:szCs w:val="16"/>
              </w:rPr>
              <w:t>%</w:t>
            </w:r>
          </w:p>
        </w:tc>
      </w:tr>
      <w:tr w:rsidR="00F663EE" w:rsidRPr="000523D8" w14:paraId="45600C40" w14:textId="77777777" w:rsidTr="00D00F27">
        <w:trPr>
          <w:trHeight w:val="300"/>
          <w:jc w:val="center"/>
        </w:trPr>
        <w:tc>
          <w:tcPr>
            <w:tcW w:w="1134" w:type="dxa"/>
          </w:tcPr>
          <w:p w14:paraId="4283B12A" w14:textId="77777777" w:rsidR="00F663EE" w:rsidRPr="00F663EE" w:rsidRDefault="00F663EE" w:rsidP="00D00F27">
            <w:pPr>
              <w:widowControl w:val="0"/>
              <w:spacing w:line="320" w:lineRule="exact"/>
              <w:jc w:val="center"/>
              <w:rPr>
                <w:rFonts w:ascii="Verdana" w:hAnsi="Verdana"/>
                <w:b/>
                <w:i/>
                <w:iCs/>
                <w:sz w:val="16"/>
                <w:szCs w:val="16"/>
              </w:rPr>
            </w:pPr>
            <w:r w:rsidRPr="00F663EE">
              <w:rPr>
                <w:rFonts w:ascii="Verdana" w:hAnsi="Verdana" w:cs="Arial"/>
                <w:b/>
                <w:bCs/>
                <w:i/>
                <w:iCs/>
                <w:sz w:val="16"/>
                <w:szCs w:val="16"/>
              </w:rPr>
              <w:t>4</w:t>
            </w:r>
          </w:p>
        </w:tc>
        <w:tc>
          <w:tcPr>
            <w:tcW w:w="1134" w:type="dxa"/>
            <w:shd w:val="clear" w:color="auto" w:fill="auto"/>
            <w:noWrap/>
            <w:vAlign w:val="center"/>
          </w:tcPr>
          <w:p w14:paraId="5130746B"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24</w:t>
            </w:r>
          </w:p>
        </w:tc>
        <w:tc>
          <w:tcPr>
            <w:tcW w:w="1843" w:type="dxa"/>
            <w:shd w:val="clear" w:color="auto" w:fill="auto"/>
            <w:noWrap/>
          </w:tcPr>
          <w:p w14:paraId="4AEF16BF" w14:textId="77777777" w:rsidR="00F663EE" w:rsidRPr="009342B4" w:rsidRDefault="00F663EE" w:rsidP="00D00F27">
            <w:pPr>
              <w:widowControl w:val="0"/>
              <w:spacing w:line="320" w:lineRule="exact"/>
              <w:jc w:val="center"/>
              <w:rPr>
                <w:rFonts w:ascii="Verdana" w:hAnsi="Verdana"/>
                <w:i/>
                <w:iCs/>
                <w:sz w:val="16"/>
                <w:szCs w:val="16"/>
              </w:rPr>
            </w:pPr>
            <w:r w:rsidRPr="009342B4">
              <w:rPr>
                <w:rFonts w:ascii="Verdana" w:hAnsi="Verdana"/>
                <w:i/>
                <w:iCs/>
                <w:sz w:val="16"/>
                <w:szCs w:val="16"/>
              </w:rPr>
              <w:t>15/06/2023</w:t>
            </w:r>
          </w:p>
        </w:tc>
        <w:tc>
          <w:tcPr>
            <w:tcW w:w="1872" w:type="dxa"/>
            <w:shd w:val="clear" w:color="auto" w:fill="auto"/>
            <w:noWrap/>
          </w:tcPr>
          <w:p w14:paraId="51486A1D"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Sim</w:t>
            </w:r>
          </w:p>
        </w:tc>
        <w:tc>
          <w:tcPr>
            <w:tcW w:w="1957" w:type="dxa"/>
          </w:tcPr>
          <w:p w14:paraId="621BB45F"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Não</w:t>
            </w:r>
          </w:p>
        </w:tc>
        <w:tc>
          <w:tcPr>
            <w:tcW w:w="1699" w:type="dxa"/>
            <w:shd w:val="clear" w:color="auto" w:fill="auto"/>
            <w:noWrap/>
          </w:tcPr>
          <w:p w14:paraId="5BE3988C" w14:textId="4A13EB3C"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0,0</w:t>
            </w:r>
            <w:r w:rsidR="005E7E28">
              <w:rPr>
                <w:rFonts w:ascii="Verdana" w:hAnsi="Verdana" w:cs="Arial"/>
                <w:i/>
                <w:iCs/>
                <w:sz w:val="16"/>
                <w:szCs w:val="16"/>
              </w:rPr>
              <w:t>00</w:t>
            </w:r>
            <w:r w:rsidRPr="00F663EE">
              <w:rPr>
                <w:rFonts w:ascii="Verdana" w:hAnsi="Verdana" w:cs="Arial"/>
                <w:i/>
                <w:iCs/>
                <w:sz w:val="16"/>
                <w:szCs w:val="16"/>
              </w:rPr>
              <w:t>0%</w:t>
            </w:r>
          </w:p>
        </w:tc>
      </w:tr>
      <w:tr w:rsidR="00F663EE" w:rsidRPr="000523D8" w14:paraId="7453BFB8" w14:textId="77777777" w:rsidTr="00D00F27">
        <w:trPr>
          <w:trHeight w:val="300"/>
          <w:jc w:val="center"/>
        </w:trPr>
        <w:tc>
          <w:tcPr>
            <w:tcW w:w="1134" w:type="dxa"/>
          </w:tcPr>
          <w:p w14:paraId="10C2C17A" w14:textId="77777777" w:rsidR="00F663EE" w:rsidRPr="00F663EE" w:rsidRDefault="00F663EE" w:rsidP="00D00F27">
            <w:pPr>
              <w:widowControl w:val="0"/>
              <w:spacing w:line="320" w:lineRule="exact"/>
              <w:jc w:val="center"/>
              <w:rPr>
                <w:rFonts w:ascii="Verdana" w:hAnsi="Verdana"/>
                <w:b/>
                <w:i/>
                <w:iCs/>
                <w:sz w:val="16"/>
                <w:szCs w:val="16"/>
              </w:rPr>
            </w:pPr>
            <w:r w:rsidRPr="00F663EE">
              <w:rPr>
                <w:rFonts w:ascii="Verdana" w:hAnsi="Verdana" w:cs="Arial"/>
                <w:b/>
                <w:bCs/>
                <w:i/>
                <w:iCs/>
                <w:sz w:val="16"/>
                <w:szCs w:val="16"/>
              </w:rPr>
              <w:t>5</w:t>
            </w:r>
          </w:p>
        </w:tc>
        <w:tc>
          <w:tcPr>
            <w:tcW w:w="1134" w:type="dxa"/>
            <w:shd w:val="clear" w:color="auto" w:fill="auto"/>
            <w:noWrap/>
            <w:vAlign w:val="center"/>
          </w:tcPr>
          <w:p w14:paraId="1A853113"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30</w:t>
            </w:r>
          </w:p>
        </w:tc>
        <w:tc>
          <w:tcPr>
            <w:tcW w:w="1843" w:type="dxa"/>
            <w:shd w:val="clear" w:color="auto" w:fill="auto"/>
            <w:noWrap/>
          </w:tcPr>
          <w:p w14:paraId="02B871E2" w14:textId="77777777" w:rsidR="00F663EE" w:rsidRPr="009342B4" w:rsidRDefault="00F663EE" w:rsidP="00D00F27">
            <w:pPr>
              <w:widowControl w:val="0"/>
              <w:spacing w:line="320" w:lineRule="exact"/>
              <w:jc w:val="center"/>
              <w:rPr>
                <w:rFonts w:ascii="Verdana" w:hAnsi="Verdana"/>
                <w:i/>
                <w:iCs/>
                <w:sz w:val="16"/>
                <w:szCs w:val="16"/>
              </w:rPr>
            </w:pPr>
            <w:r w:rsidRPr="009342B4">
              <w:rPr>
                <w:rFonts w:ascii="Verdana" w:hAnsi="Verdana"/>
                <w:i/>
                <w:iCs/>
                <w:sz w:val="16"/>
                <w:szCs w:val="16"/>
              </w:rPr>
              <w:t>15/12/2023</w:t>
            </w:r>
          </w:p>
        </w:tc>
        <w:tc>
          <w:tcPr>
            <w:tcW w:w="1872" w:type="dxa"/>
            <w:shd w:val="clear" w:color="auto" w:fill="auto"/>
            <w:noWrap/>
          </w:tcPr>
          <w:p w14:paraId="78F5A59E"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Sim</w:t>
            </w:r>
          </w:p>
        </w:tc>
        <w:tc>
          <w:tcPr>
            <w:tcW w:w="1957" w:type="dxa"/>
          </w:tcPr>
          <w:p w14:paraId="02DF994A"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Não</w:t>
            </w:r>
          </w:p>
        </w:tc>
        <w:tc>
          <w:tcPr>
            <w:tcW w:w="1699" w:type="dxa"/>
            <w:shd w:val="clear" w:color="auto" w:fill="auto"/>
            <w:noWrap/>
          </w:tcPr>
          <w:p w14:paraId="57084BE0" w14:textId="61A28E16"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0,0</w:t>
            </w:r>
            <w:r w:rsidR="005E7E28">
              <w:rPr>
                <w:rFonts w:ascii="Verdana" w:hAnsi="Verdana" w:cs="Arial"/>
                <w:i/>
                <w:iCs/>
                <w:sz w:val="16"/>
                <w:szCs w:val="16"/>
              </w:rPr>
              <w:t>00</w:t>
            </w:r>
            <w:r w:rsidRPr="00F663EE">
              <w:rPr>
                <w:rFonts w:ascii="Verdana" w:hAnsi="Verdana" w:cs="Arial"/>
                <w:i/>
                <w:iCs/>
                <w:sz w:val="16"/>
                <w:szCs w:val="16"/>
              </w:rPr>
              <w:t>0%</w:t>
            </w:r>
          </w:p>
        </w:tc>
      </w:tr>
      <w:tr w:rsidR="00F663EE" w:rsidRPr="000523D8" w14:paraId="61496944" w14:textId="77777777" w:rsidTr="00D00F27">
        <w:trPr>
          <w:trHeight w:val="300"/>
          <w:jc w:val="center"/>
        </w:trPr>
        <w:tc>
          <w:tcPr>
            <w:tcW w:w="1134" w:type="dxa"/>
          </w:tcPr>
          <w:p w14:paraId="4BEEE38A" w14:textId="77777777" w:rsidR="00F663EE" w:rsidRPr="00F663EE" w:rsidRDefault="00F663EE" w:rsidP="00D00F27">
            <w:pPr>
              <w:widowControl w:val="0"/>
              <w:spacing w:line="320" w:lineRule="exact"/>
              <w:jc w:val="center"/>
              <w:rPr>
                <w:rFonts w:ascii="Verdana" w:hAnsi="Verdana"/>
                <w:b/>
                <w:i/>
                <w:iCs/>
                <w:sz w:val="16"/>
                <w:szCs w:val="16"/>
              </w:rPr>
            </w:pPr>
            <w:r w:rsidRPr="00F663EE">
              <w:rPr>
                <w:rFonts w:ascii="Verdana" w:hAnsi="Verdana" w:cs="Arial"/>
                <w:b/>
                <w:bCs/>
                <w:i/>
                <w:iCs/>
                <w:sz w:val="16"/>
                <w:szCs w:val="16"/>
              </w:rPr>
              <w:t>6</w:t>
            </w:r>
          </w:p>
        </w:tc>
        <w:tc>
          <w:tcPr>
            <w:tcW w:w="1134" w:type="dxa"/>
            <w:shd w:val="clear" w:color="auto" w:fill="auto"/>
            <w:noWrap/>
            <w:vAlign w:val="center"/>
          </w:tcPr>
          <w:p w14:paraId="269BFBFA"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36</w:t>
            </w:r>
          </w:p>
        </w:tc>
        <w:tc>
          <w:tcPr>
            <w:tcW w:w="1843" w:type="dxa"/>
            <w:shd w:val="clear" w:color="auto" w:fill="auto"/>
            <w:noWrap/>
          </w:tcPr>
          <w:p w14:paraId="491E6D4D" w14:textId="77777777" w:rsidR="00F663EE" w:rsidRPr="009342B4" w:rsidRDefault="00F663EE" w:rsidP="00D00F27">
            <w:pPr>
              <w:widowControl w:val="0"/>
              <w:spacing w:line="320" w:lineRule="exact"/>
              <w:jc w:val="center"/>
              <w:rPr>
                <w:rFonts w:ascii="Verdana" w:hAnsi="Verdana"/>
                <w:i/>
                <w:iCs/>
                <w:sz w:val="16"/>
                <w:szCs w:val="16"/>
              </w:rPr>
            </w:pPr>
            <w:r w:rsidRPr="009342B4">
              <w:rPr>
                <w:rFonts w:ascii="Verdana" w:hAnsi="Verdana"/>
                <w:i/>
                <w:iCs/>
                <w:sz w:val="16"/>
                <w:szCs w:val="16"/>
              </w:rPr>
              <w:t>17/06/2024</w:t>
            </w:r>
          </w:p>
        </w:tc>
        <w:tc>
          <w:tcPr>
            <w:tcW w:w="1872" w:type="dxa"/>
            <w:shd w:val="clear" w:color="auto" w:fill="auto"/>
            <w:noWrap/>
          </w:tcPr>
          <w:p w14:paraId="2F5407C1"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Sim</w:t>
            </w:r>
          </w:p>
        </w:tc>
        <w:tc>
          <w:tcPr>
            <w:tcW w:w="1957" w:type="dxa"/>
          </w:tcPr>
          <w:p w14:paraId="45BA365A" w14:textId="77777777"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Não</w:t>
            </w:r>
          </w:p>
        </w:tc>
        <w:tc>
          <w:tcPr>
            <w:tcW w:w="1699" w:type="dxa"/>
            <w:shd w:val="clear" w:color="auto" w:fill="auto"/>
            <w:noWrap/>
          </w:tcPr>
          <w:p w14:paraId="13C4003A" w14:textId="7497D9AF" w:rsidR="00F663EE" w:rsidRPr="00F663EE" w:rsidRDefault="00F663EE" w:rsidP="00D00F27">
            <w:pPr>
              <w:widowControl w:val="0"/>
              <w:spacing w:line="320" w:lineRule="exact"/>
              <w:jc w:val="center"/>
              <w:rPr>
                <w:rFonts w:ascii="Verdana" w:hAnsi="Verdana"/>
                <w:i/>
                <w:iCs/>
                <w:sz w:val="16"/>
                <w:szCs w:val="16"/>
              </w:rPr>
            </w:pPr>
            <w:r w:rsidRPr="00F663EE">
              <w:rPr>
                <w:rFonts w:ascii="Verdana" w:hAnsi="Verdana" w:cs="Arial"/>
                <w:i/>
                <w:iCs/>
                <w:sz w:val="16"/>
                <w:szCs w:val="16"/>
              </w:rPr>
              <w:t>0,0</w:t>
            </w:r>
            <w:r w:rsidR="005E7E28">
              <w:rPr>
                <w:rFonts w:ascii="Verdana" w:hAnsi="Verdana" w:cs="Arial"/>
                <w:i/>
                <w:iCs/>
                <w:sz w:val="16"/>
                <w:szCs w:val="16"/>
              </w:rPr>
              <w:t>00</w:t>
            </w:r>
            <w:r w:rsidRPr="00F663EE">
              <w:rPr>
                <w:rFonts w:ascii="Verdana" w:hAnsi="Verdana" w:cs="Arial"/>
                <w:i/>
                <w:iCs/>
                <w:sz w:val="16"/>
                <w:szCs w:val="16"/>
              </w:rPr>
              <w:t>0%</w:t>
            </w:r>
          </w:p>
        </w:tc>
      </w:tr>
      <w:tr w:rsidR="00F663EE" w:rsidRPr="000523D8" w14:paraId="25D82F0C" w14:textId="77777777" w:rsidTr="00D00F27">
        <w:trPr>
          <w:trHeight w:val="300"/>
          <w:jc w:val="center"/>
        </w:trPr>
        <w:tc>
          <w:tcPr>
            <w:tcW w:w="1134" w:type="dxa"/>
          </w:tcPr>
          <w:p w14:paraId="58583862" w14:textId="77777777" w:rsidR="00F663EE" w:rsidRPr="00F663EE" w:rsidRDefault="00F663EE" w:rsidP="00D00F27">
            <w:pPr>
              <w:widowControl w:val="0"/>
              <w:spacing w:line="320" w:lineRule="exact"/>
              <w:jc w:val="center"/>
              <w:rPr>
                <w:rFonts w:ascii="Verdana" w:hAnsi="Verdana" w:cs="Arial"/>
                <w:b/>
                <w:bCs/>
                <w:i/>
                <w:iCs/>
                <w:sz w:val="16"/>
                <w:szCs w:val="16"/>
              </w:rPr>
            </w:pPr>
            <w:r w:rsidRPr="00F663EE">
              <w:rPr>
                <w:rFonts w:ascii="Verdana" w:hAnsi="Verdana" w:cs="Arial"/>
                <w:b/>
                <w:bCs/>
                <w:i/>
                <w:iCs/>
                <w:sz w:val="16"/>
                <w:szCs w:val="16"/>
              </w:rPr>
              <w:t>7</w:t>
            </w:r>
          </w:p>
        </w:tc>
        <w:tc>
          <w:tcPr>
            <w:tcW w:w="1134" w:type="dxa"/>
            <w:shd w:val="clear" w:color="auto" w:fill="auto"/>
            <w:noWrap/>
            <w:vAlign w:val="center"/>
          </w:tcPr>
          <w:p w14:paraId="4B77E9E8"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42</w:t>
            </w:r>
          </w:p>
        </w:tc>
        <w:tc>
          <w:tcPr>
            <w:tcW w:w="1843" w:type="dxa"/>
            <w:shd w:val="clear" w:color="auto" w:fill="auto"/>
            <w:noWrap/>
          </w:tcPr>
          <w:p w14:paraId="52554F1C" w14:textId="77777777" w:rsidR="00F663EE" w:rsidRPr="009342B4" w:rsidRDefault="00F663EE" w:rsidP="00D00F27">
            <w:pPr>
              <w:widowControl w:val="0"/>
              <w:spacing w:line="320" w:lineRule="exact"/>
              <w:jc w:val="center"/>
              <w:rPr>
                <w:rFonts w:ascii="Verdana" w:hAnsi="Verdana" w:cs="Arial"/>
                <w:i/>
                <w:iCs/>
                <w:sz w:val="16"/>
                <w:szCs w:val="16"/>
              </w:rPr>
            </w:pPr>
            <w:r w:rsidRPr="009342B4">
              <w:rPr>
                <w:rFonts w:ascii="Verdana" w:hAnsi="Verdana"/>
                <w:i/>
                <w:iCs/>
                <w:sz w:val="16"/>
                <w:szCs w:val="16"/>
              </w:rPr>
              <w:t>16/12/2024</w:t>
            </w:r>
          </w:p>
        </w:tc>
        <w:tc>
          <w:tcPr>
            <w:tcW w:w="1872" w:type="dxa"/>
            <w:shd w:val="clear" w:color="auto" w:fill="auto"/>
            <w:noWrap/>
          </w:tcPr>
          <w:p w14:paraId="2DC8B93E"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957" w:type="dxa"/>
          </w:tcPr>
          <w:p w14:paraId="087751B9"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Não</w:t>
            </w:r>
          </w:p>
        </w:tc>
        <w:tc>
          <w:tcPr>
            <w:tcW w:w="1699" w:type="dxa"/>
            <w:shd w:val="clear" w:color="auto" w:fill="auto"/>
            <w:noWrap/>
          </w:tcPr>
          <w:p w14:paraId="6486E3A5" w14:textId="56C7CBA1"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0,00</w:t>
            </w:r>
            <w:r w:rsidR="005E7E28">
              <w:rPr>
                <w:rFonts w:ascii="Verdana" w:hAnsi="Verdana" w:cs="Arial"/>
                <w:i/>
                <w:iCs/>
                <w:sz w:val="16"/>
                <w:szCs w:val="16"/>
              </w:rPr>
              <w:t>00</w:t>
            </w:r>
            <w:r w:rsidRPr="00F663EE">
              <w:rPr>
                <w:rFonts w:ascii="Verdana" w:hAnsi="Verdana" w:cs="Arial"/>
                <w:i/>
                <w:iCs/>
                <w:sz w:val="16"/>
                <w:szCs w:val="16"/>
              </w:rPr>
              <w:t>%</w:t>
            </w:r>
          </w:p>
        </w:tc>
      </w:tr>
      <w:tr w:rsidR="00F663EE" w:rsidRPr="000523D8" w14:paraId="7F8CDE3D" w14:textId="77777777" w:rsidTr="00D00F27">
        <w:trPr>
          <w:trHeight w:val="300"/>
          <w:jc w:val="center"/>
        </w:trPr>
        <w:tc>
          <w:tcPr>
            <w:tcW w:w="1134" w:type="dxa"/>
          </w:tcPr>
          <w:p w14:paraId="7191ADBB" w14:textId="77777777" w:rsidR="00F663EE" w:rsidRPr="00F663EE" w:rsidRDefault="00F663EE" w:rsidP="00D00F27">
            <w:pPr>
              <w:widowControl w:val="0"/>
              <w:spacing w:line="320" w:lineRule="exact"/>
              <w:jc w:val="center"/>
              <w:rPr>
                <w:rFonts w:ascii="Verdana" w:hAnsi="Verdana" w:cs="Arial"/>
                <w:b/>
                <w:bCs/>
                <w:i/>
                <w:iCs/>
                <w:sz w:val="16"/>
                <w:szCs w:val="16"/>
              </w:rPr>
            </w:pPr>
            <w:r w:rsidRPr="00F663EE">
              <w:rPr>
                <w:rFonts w:ascii="Verdana" w:hAnsi="Verdana" w:cs="Arial"/>
                <w:b/>
                <w:bCs/>
                <w:i/>
                <w:iCs/>
                <w:sz w:val="16"/>
                <w:szCs w:val="16"/>
              </w:rPr>
              <w:t>8</w:t>
            </w:r>
          </w:p>
        </w:tc>
        <w:tc>
          <w:tcPr>
            <w:tcW w:w="1134" w:type="dxa"/>
            <w:shd w:val="clear" w:color="auto" w:fill="auto"/>
            <w:noWrap/>
            <w:vAlign w:val="center"/>
          </w:tcPr>
          <w:p w14:paraId="7CC2DEFC"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48</w:t>
            </w:r>
          </w:p>
        </w:tc>
        <w:tc>
          <w:tcPr>
            <w:tcW w:w="1843" w:type="dxa"/>
            <w:shd w:val="clear" w:color="auto" w:fill="auto"/>
            <w:noWrap/>
          </w:tcPr>
          <w:p w14:paraId="5AF153B8" w14:textId="77777777" w:rsidR="00F663EE" w:rsidRPr="009342B4" w:rsidRDefault="00F663EE" w:rsidP="00D00F27">
            <w:pPr>
              <w:widowControl w:val="0"/>
              <w:spacing w:line="320" w:lineRule="exact"/>
              <w:jc w:val="center"/>
              <w:rPr>
                <w:rFonts w:ascii="Verdana" w:hAnsi="Verdana" w:cs="Arial"/>
                <w:i/>
                <w:iCs/>
                <w:sz w:val="16"/>
                <w:szCs w:val="16"/>
              </w:rPr>
            </w:pPr>
            <w:r w:rsidRPr="009342B4">
              <w:rPr>
                <w:rFonts w:ascii="Verdana" w:hAnsi="Verdana"/>
                <w:i/>
                <w:iCs/>
                <w:sz w:val="16"/>
                <w:szCs w:val="16"/>
              </w:rPr>
              <w:t>16/06/2025</w:t>
            </w:r>
          </w:p>
        </w:tc>
        <w:tc>
          <w:tcPr>
            <w:tcW w:w="1872" w:type="dxa"/>
            <w:shd w:val="clear" w:color="auto" w:fill="auto"/>
            <w:noWrap/>
          </w:tcPr>
          <w:p w14:paraId="7725A284"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957" w:type="dxa"/>
          </w:tcPr>
          <w:p w14:paraId="79D898A3"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699" w:type="dxa"/>
            <w:shd w:val="clear" w:color="auto" w:fill="auto"/>
            <w:noWrap/>
          </w:tcPr>
          <w:p w14:paraId="05649AA2" w14:textId="4FE1D495"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33,33</w:t>
            </w:r>
            <w:r w:rsidR="00E06BC2">
              <w:rPr>
                <w:rFonts w:ascii="Verdana" w:hAnsi="Verdana" w:cs="Arial"/>
                <w:i/>
                <w:iCs/>
                <w:sz w:val="16"/>
                <w:szCs w:val="16"/>
              </w:rPr>
              <w:t>33</w:t>
            </w:r>
            <w:r w:rsidRPr="00F663EE">
              <w:rPr>
                <w:rFonts w:ascii="Verdana" w:hAnsi="Verdana" w:cs="Arial"/>
                <w:i/>
                <w:iCs/>
                <w:sz w:val="16"/>
                <w:szCs w:val="16"/>
              </w:rPr>
              <w:t xml:space="preserve">% </w:t>
            </w:r>
          </w:p>
        </w:tc>
      </w:tr>
      <w:tr w:rsidR="00F663EE" w:rsidRPr="000523D8" w14:paraId="44CC4DD6" w14:textId="77777777" w:rsidTr="00D00F27">
        <w:trPr>
          <w:trHeight w:val="300"/>
          <w:jc w:val="center"/>
        </w:trPr>
        <w:tc>
          <w:tcPr>
            <w:tcW w:w="1134" w:type="dxa"/>
          </w:tcPr>
          <w:p w14:paraId="5A36BC80" w14:textId="77777777" w:rsidR="00F663EE" w:rsidRPr="00F663EE" w:rsidRDefault="00F663EE" w:rsidP="00D00F27">
            <w:pPr>
              <w:widowControl w:val="0"/>
              <w:spacing w:line="320" w:lineRule="exact"/>
              <w:jc w:val="center"/>
              <w:rPr>
                <w:rFonts w:ascii="Verdana" w:hAnsi="Verdana" w:cs="Arial"/>
                <w:b/>
                <w:bCs/>
                <w:i/>
                <w:iCs/>
                <w:sz w:val="16"/>
                <w:szCs w:val="16"/>
              </w:rPr>
            </w:pPr>
            <w:r w:rsidRPr="00F663EE">
              <w:rPr>
                <w:rFonts w:ascii="Verdana" w:hAnsi="Verdana" w:cs="Arial"/>
                <w:b/>
                <w:bCs/>
                <w:i/>
                <w:iCs/>
                <w:sz w:val="16"/>
                <w:szCs w:val="16"/>
              </w:rPr>
              <w:t>9</w:t>
            </w:r>
          </w:p>
        </w:tc>
        <w:tc>
          <w:tcPr>
            <w:tcW w:w="1134" w:type="dxa"/>
            <w:shd w:val="clear" w:color="auto" w:fill="auto"/>
            <w:noWrap/>
            <w:vAlign w:val="center"/>
          </w:tcPr>
          <w:p w14:paraId="00EA5B89"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54</w:t>
            </w:r>
          </w:p>
        </w:tc>
        <w:tc>
          <w:tcPr>
            <w:tcW w:w="1843" w:type="dxa"/>
            <w:shd w:val="clear" w:color="auto" w:fill="auto"/>
            <w:noWrap/>
          </w:tcPr>
          <w:p w14:paraId="39C652DD" w14:textId="77777777" w:rsidR="00F663EE" w:rsidRPr="009342B4" w:rsidRDefault="00F663EE" w:rsidP="00D00F27">
            <w:pPr>
              <w:widowControl w:val="0"/>
              <w:spacing w:line="320" w:lineRule="exact"/>
              <w:jc w:val="center"/>
              <w:rPr>
                <w:rFonts w:ascii="Verdana" w:hAnsi="Verdana" w:cs="Arial"/>
                <w:i/>
                <w:iCs/>
                <w:sz w:val="16"/>
                <w:szCs w:val="16"/>
              </w:rPr>
            </w:pPr>
            <w:r w:rsidRPr="009342B4">
              <w:rPr>
                <w:rFonts w:ascii="Verdana" w:hAnsi="Verdana"/>
                <w:i/>
                <w:iCs/>
                <w:sz w:val="16"/>
                <w:szCs w:val="16"/>
              </w:rPr>
              <w:t>15/12/2025</w:t>
            </w:r>
          </w:p>
        </w:tc>
        <w:tc>
          <w:tcPr>
            <w:tcW w:w="1872" w:type="dxa"/>
            <w:shd w:val="clear" w:color="auto" w:fill="auto"/>
            <w:noWrap/>
          </w:tcPr>
          <w:p w14:paraId="0865B5B1"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957" w:type="dxa"/>
          </w:tcPr>
          <w:p w14:paraId="40F7F83B"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Não</w:t>
            </w:r>
          </w:p>
        </w:tc>
        <w:tc>
          <w:tcPr>
            <w:tcW w:w="1699" w:type="dxa"/>
            <w:shd w:val="clear" w:color="auto" w:fill="auto"/>
            <w:noWrap/>
          </w:tcPr>
          <w:p w14:paraId="03FABA5E" w14:textId="0C1CD745"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0,0</w:t>
            </w:r>
            <w:r w:rsidR="005E7E28">
              <w:rPr>
                <w:rFonts w:ascii="Verdana" w:hAnsi="Verdana" w:cs="Arial"/>
                <w:i/>
                <w:iCs/>
                <w:sz w:val="16"/>
                <w:szCs w:val="16"/>
              </w:rPr>
              <w:t>00</w:t>
            </w:r>
            <w:r w:rsidRPr="00F663EE">
              <w:rPr>
                <w:rFonts w:ascii="Verdana" w:hAnsi="Verdana" w:cs="Arial"/>
                <w:i/>
                <w:iCs/>
                <w:sz w:val="16"/>
                <w:szCs w:val="16"/>
              </w:rPr>
              <w:t>0%</w:t>
            </w:r>
          </w:p>
        </w:tc>
      </w:tr>
      <w:tr w:rsidR="00F663EE" w:rsidRPr="000523D8" w14:paraId="03E95925" w14:textId="77777777" w:rsidTr="00D00F27">
        <w:trPr>
          <w:trHeight w:val="300"/>
          <w:jc w:val="center"/>
        </w:trPr>
        <w:tc>
          <w:tcPr>
            <w:tcW w:w="1134" w:type="dxa"/>
          </w:tcPr>
          <w:p w14:paraId="6CD2F297" w14:textId="77777777" w:rsidR="00F663EE" w:rsidRPr="00F663EE" w:rsidRDefault="00F663EE" w:rsidP="00D00F27">
            <w:pPr>
              <w:widowControl w:val="0"/>
              <w:spacing w:line="320" w:lineRule="exact"/>
              <w:jc w:val="center"/>
              <w:rPr>
                <w:rFonts w:ascii="Verdana" w:hAnsi="Verdana" w:cs="Arial"/>
                <w:b/>
                <w:bCs/>
                <w:i/>
                <w:iCs/>
                <w:sz w:val="16"/>
                <w:szCs w:val="16"/>
              </w:rPr>
            </w:pPr>
            <w:r w:rsidRPr="00F663EE">
              <w:rPr>
                <w:rFonts w:ascii="Verdana" w:hAnsi="Verdana" w:cs="Arial"/>
                <w:b/>
                <w:bCs/>
                <w:i/>
                <w:iCs/>
                <w:sz w:val="16"/>
                <w:szCs w:val="16"/>
              </w:rPr>
              <w:t>10</w:t>
            </w:r>
          </w:p>
        </w:tc>
        <w:tc>
          <w:tcPr>
            <w:tcW w:w="1134" w:type="dxa"/>
            <w:shd w:val="clear" w:color="auto" w:fill="auto"/>
            <w:noWrap/>
            <w:vAlign w:val="center"/>
          </w:tcPr>
          <w:p w14:paraId="73B1819D"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60</w:t>
            </w:r>
          </w:p>
        </w:tc>
        <w:tc>
          <w:tcPr>
            <w:tcW w:w="1843" w:type="dxa"/>
            <w:shd w:val="clear" w:color="auto" w:fill="auto"/>
            <w:noWrap/>
          </w:tcPr>
          <w:p w14:paraId="7BC6607D" w14:textId="77777777" w:rsidR="00F663EE" w:rsidRPr="009342B4" w:rsidRDefault="00F663EE" w:rsidP="00D00F27">
            <w:pPr>
              <w:widowControl w:val="0"/>
              <w:spacing w:line="320" w:lineRule="exact"/>
              <w:jc w:val="center"/>
              <w:rPr>
                <w:rFonts w:ascii="Verdana" w:hAnsi="Verdana" w:cs="Arial"/>
                <w:i/>
                <w:iCs/>
                <w:sz w:val="16"/>
                <w:szCs w:val="16"/>
              </w:rPr>
            </w:pPr>
            <w:r w:rsidRPr="009342B4">
              <w:rPr>
                <w:rFonts w:ascii="Verdana" w:hAnsi="Verdana"/>
                <w:i/>
                <w:iCs/>
                <w:sz w:val="16"/>
                <w:szCs w:val="16"/>
              </w:rPr>
              <w:t>15/06/2026</w:t>
            </w:r>
          </w:p>
        </w:tc>
        <w:tc>
          <w:tcPr>
            <w:tcW w:w="1872" w:type="dxa"/>
            <w:shd w:val="clear" w:color="auto" w:fill="auto"/>
            <w:noWrap/>
          </w:tcPr>
          <w:p w14:paraId="04709061"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957" w:type="dxa"/>
          </w:tcPr>
          <w:p w14:paraId="6D5F7B2E"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699" w:type="dxa"/>
            <w:shd w:val="clear" w:color="auto" w:fill="auto"/>
            <w:noWrap/>
          </w:tcPr>
          <w:p w14:paraId="0305786B" w14:textId="7276F2F0"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50,00</w:t>
            </w:r>
            <w:r w:rsidR="006B3B9B">
              <w:rPr>
                <w:rFonts w:ascii="Verdana" w:hAnsi="Verdana" w:cs="Arial"/>
                <w:i/>
                <w:iCs/>
                <w:sz w:val="16"/>
                <w:szCs w:val="16"/>
              </w:rPr>
              <w:t>00</w:t>
            </w:r>
            <w:r w:rsidRPr="00F663EE">
              <w:rPr>
                <w:rFonts w:ascii="Verdana" w:hAnsi="Verdana" w:cs="Arial"/>
                <w:i/>
                <w:iCs/>
                <w:sz w:val="16"/>
                <w:szCs w:val="16"/>
              </w:rPr>
              <w:t>%</w:t>
            </w:r>
          </w:p>
        </w:tc>
      </w:tr>
      <w:tr w:rsidR="00F663EE" w:rsidRPr="000523D8" w14:paraId="274A3185" w14:textId="77777777" w:rsidTr="00D00F27">
        <w:trPr>
          <w:trHeight w:val="300"/>
          <w:jc w:val="center"/>
        </w:trPr>
        <w:tc>
          <w:tcPr>
            <w:tcW w:w="1134" w:type="dxa"/>
          </w:tcPr>
          <w:p w14:paraId="2A0DA3BB" w14:textId="77777777" w:rsidR="00F663EE" w:rsidRPr="00F663EE" w:rsidRDefault="00F663EE" w:rsidP="00D00F27">
            <w:pPr>
              <w:widowControl w:val="0"/>
              <w:spacing w:line="320" w:lineRule="exact"/>
              <w:jc w:val="center"/>
              <w:rPr>
                <w:rFonts w:ascii="Verdana" w:hAnsi="Verdana" w:cs="Arial"/>
                <w:b/>
                <w:bCs/>
                <w:i/>
                <w:iCs/>
                <w:sz w:val="16"/>
                <w:szCs w:val="16"/>
              </w:rPr>
            </w:pPr>
            <w:r w:rsidRPr="00F663EE">
              <w:rPr>
                <w:rFonts w:ascii="Verdana" w:hAnsi="Verdana" w:cs="Arial"/>
                <w:b/>
                <w:bCs/>
                <w:i/>
                <w:iCs/>
                <w:sz w:val="16"/>
                <w:szCs w:val="16"/>
              </w:rPr>
              <w:t>11</w:t>
            </w:r>
          </w:p>
        </w:tc>
        <w:tc>
          <w:tcPr>
            <w:tcW w:w="1134" w:type="dxa"/>
            <w:shd w:val="clear" w:color="auto" w:fill="auto"/>
            <w:noWrap/>
            <w:vAlign w:val="center"/>
          </w:tcPr>
          <w:p w14:paraId="684F0BBF"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66</w:t>
            </w:r>
          </w:p>
        </w:tc>
        <w:tc>
          <w:tcPr>
            <w:tcW w:w="1843" w:type="dxa"/>
            <w:shd w:val="clear" w:color="auto" w:fill="auto"/>
            <w:noWrap/>
          </w:tcPr>
          <w:p w14:paraId="3B8292A3" w14:textId="77777777" w:rsidR="00F663EE" w:rsidRPr="009342B4" w:rsidRDefault="00F663EE" w:rsidP="00D00F27">
            <w:pPr>
              <w:widowControl w:val="0"/>
              <w:spacing w:line="320" w:lineRule="exact"/>
              <w:jc w:val="center"/>
              <w:rPr>
                <w:rFonts w:ascii="Verdana" w:hAnsi="Verdana" w:cs="Arial"/>
                <w:i/>
                <w:iCs/>
                <w:sz w:val="16"/>
                <w:szCs w:val="16"/>
              </w:rPr>
            </w:pPr>
            <w:r w:rsidRPr="009342B4">
              <w:rPr>
                <w:rFonts w:ascii="Verdana" w:hAnsi="Verdana"/>
                <w:i/>
                <w:iCs/>
                <w:sz w:val="16"/>
                <w:szCs w:val="16"/>
              </w:rPr>
              <w:t>15/12/2026</w:t>
            </w:r>
          </w:p>
        </w:tc>
        <w:tc>
          <w:tcPr>
            <w:tcW w:w="1872" w:type="dxa"/>
            <w:shd w:val="clear" w:color="auto" w:fill="auto"/>
            <w:noWrap/>
          </w:tcPr>
          <w:p w14:paraId="1B405D1F"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957" w:type="dxa"/>
          </w:tcPr>
          <w:p w14:paraId="0F4122F1"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Não</w:t>
            </w:r>
          </w:p>
        </w:tc>
        <w:tc>
          <w:tcPr>
            <w:tcW w:w="1699" w:type="dxa"/>
            <w:shd w:val="clear" w:color="auto" w:fill="auto"/>
            <w:noWrap/>
          </w:tcPr>
          <w:p w14:paraId="50E61F43" w14:textId="13E35C9A"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0,00</w:t>
            </w:r>
            <w:r w:rsidR="005E7E28">
              <w:rPr>
                <w:rFonts w:ascii="Verdana" w:hAnsi="Verdana" w:cs="Arial"/>
                <w:i/>
                <w:iCs/>
                <w:sz w:val="16"/>
                <w:szCs w:val="16"/>
              </w:rPr>
              <w:t>00</w:t>
            </w:r>
            <w:r w:rsidRPr="00F663EE">
              <w:rPr>
                <w:rFonts w:ascii="Verdana" w:hAnsi="Verdana" w:cs="Arial"/>
                <w:i/>
                <w:iCs/>
                <w:sz w:val="16"/>
                <w:szCs w:val="16"/>
              </w:rPr>
              <w:t>%</w:t>
            </w:r>
          </w:p>
        </w:tc>
      </w:tr>
      <w:tr w:rsidR="00F663EE" w:rsidRPr="000523D8" w14:paraId="48A516D7" w14:textId="77777777" w:rsidTr="00D00F27">
        <w:trPr>
          <w:trHeight w:val="300"/>
          <w:jc w:val="center"/>
        </w:trPr>
        <w:tc>
          <w:tcPr>
            <w:tcW w:w="1134" w:type="dxa"/>
          </w:tcPr>
          <w:p w14:paraId="645A8F89" w14:textId="77777777" w:rsidR="00F663EE" w:rsidRPr="00F663EE" w:rsidRDefault="00F663EE" w:rsidP="00D00F27">
            <w:pPr>
              <w:widowControl w:val="0"/>
              <w:spacing w:line="320" w:lineRule="exact"/>
              <w:jc w:val="center"/>
              <w:rPr>
                <w:rFonts w:ascii="Verdana" w:hAnsi="Verdana" w:cs="Arial"/>
                <w:b/>
                <w:bCs/>
                <w:i/>
                <w:iCs/>
                <w:sz w:val="16"/>
                <w:szCs w:val="16"/>
              </w:rPr>
            </w:pPr>
            <w:r w:rsidRPr="00F663EE">
              <w:rPr>
                <w:rFonts w:ascii="Verdana" w:hAnsi="Verdana" w:cs="Arial"/>
                <w:b/>
                <w:bCs/>
                <w:i/>
                <w:iCs/>
                <w:sz w:val="16"/>
                <w:szCs w:val="16"/>
              </w:rPr>
              <w:t>12</w:t>
            </w:r>
          </w:p>
        </w:tc>
        <w:tc>
          <w:tcPr>
            <w:tcW w:w="1134" w:type="dxa"/>
            <w:shd w:val="clear" w:color="auto" w:fill="auto"/>
            <w:noWrap/>
            <w:vAlign w:val="center"/>
          </w:tcPr>
          <w:p w14:paraId="01415AE8" w14:textId="77777777" w:rsidR="00F663EE" w:rsidRPr="009342B4" w:rsidRDefault="00F663EE" w:rsidP="00D00F27">
            <w:pPr>
              <w:widowControl w:val="0"/>
              <w:spacing w:line="320" w:lineRule="exact"/>
              <w:jc w:val="center"/>
              <w:rPr>
                <w:rFonts w:ascii="Verdana" w:hAnsi="Verdana" w:cs="Arial"/>
                <w:b/>
                <w:bCs/>
                <w:i/>
                <w:iCs/>
                <w:sz w:val="16"/>
                <w:szCs w:val="16"/>
              </w:rPr>
            </w:pPr>
            <w:r w:rsidRPr="009342B4">
              <w:rPr>
                <w:rFonts w:ascii="Verdana" w:hAnsi="Verdana" w:cs="Arial"/>
                <w:b/>
                <w:bCs/>
                <w:i/>
                <w:iCs/>
                <w:sz w:val="16"/>
                <w:szCs w:val="16"/>
              </w:rPr>
              <w:t>72</w:t>
            </w:r>
          </w:p>
        </w:tc>
        <w:tc>
          <w:tcPr>
            <w:tcW w:w="1843" w:type="dxa"/>
            <w:shd w:val="clear" w:color="auto" w:fill="auto"/>
            <w:noWrap/>
          </w:tcPr>
          <w:p w14:paraId="43492B7B" w14:textId="77777777" w:rsidR="00F663EE" w:rsidRPr="009342B4" w:rsidRDefault="00F663EE" w:rsidP="00D00F27">
            <w:pPr>
              <w:widowControl w:val="0"/>
              <w:spacing w:line="320" w:lineRule="exact"/>
              <w:jc w:val="center"/>
              <w:rPr>
                <w:rFonts w:ascii="Verdana" w:hAnsi="Verdana" w:cs="Arial"/>
                <w:i/>
                <w:iCs/>
                <w:sz w:val="16"/>
                <w:szCs w:val="16"/>
              </w:rPr>
            </w:pPr>
            <w:r w:rsidRPr="009342B4">
              <w:rPr>
                <w:rFonts w:ascii="Verdana" w:hAnsi="Verdana"/>
                <w:i/>
                <w:iCs/>
                <w:sz w:val="16"/>
                <w:szCs w:val="16"/>
              </w:rPr>
              <w:t>15/06/2027 – Data de Vencimento</w:t>
            </w:r>
          </w:p>
        </w:tc>
        <w:tc>
          <w:tcPr>
            <w:tcW w:w="1872" w:type="dxa"/>
            <w:shd w:val="clear" w:color="auto" w:fill="auto"/>
            <w:noWrap/>
          </w:tcPr>
          <w:p w14:paraId="6915E62C"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957" w:type="dxa"/>
          </w:tcPr>
          <w:p w14:paraId="082C1F26" w14:textId="77777777"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Sim</w:t>
            </w:r>
          </w:p>
        </w:tc>
        <w:tc>
          <w:tcPr>
            <w:tcW w:w="1699" w:type="dxa"/>
            <w:shd w:val="clear" w:color="auto" w:fill="auto"/>
            <w:noWrap/>
          </w:tcPr>
          <w:p w14:paraId="1FB39D45" w14:textId="08949BF6" w:rsidR="00F663EE" w:rsidRPr="00F663EE" w:rsidRDefault="00F663EE" w:rsidP="00D00F27">
            <w:pPr>
              <w:widowControl w:val="0"/>
              <w:spacing w:line="320" w:lineRule="exact"/>
              <w:jc w:val="center"/>
              <w:rPr>
                <w:rFonts w:ascii="Verdana" w:hAnsi="Verdana" w:cs="Arial"/>
                <w:i/>
                <w:iCs/>
                <w:sz w:val="16"/>
                <w:szCs w:val="16"/>
              </w:rPr>
            </w:pPr>
            <w:r w:rsidRPr="00F663EE">
              <w:rPr>
                <w:rFonts w:ascii="Verdana" w:hAnsi="Verdana" w:cs="Arial"/>
                <w:i/>
                <w:iCs/>
                <w:sz w:val="16"/>
                <w:szCs w:val="16"/>
              </w:rPr>
              <w:t>100,00</w:t>
            </w:r>
            <w:r w:rsidR="006B3B9B">
              <w:rPr>
                <w:rFonts w:ascii="Verdana" w:hAnsi="Verdana" w:cs="Arial"/>
                <w:i/>
                <w:iCs/>
                <w:sz w:val="16"/>
                <w:szCs w:val="16"/>
              </w:rPr>
              <w:t>00</w:t>
            </w:r>
            <w:r w:rsidRPr="00F663EE">
              <w:rPr>
                <w:rFonts w:ascii="Verdana" w:hAnsi="Verdana" w:cs="Arial"/>
                <w:i/>
                <w:iCs/>
                <w:sz w:val="16"/>
                <w:szCs w:val="16"/>
              </w:rPr>
              <w:t>%</w:t>
            </w:r>
          </w:p>
        </w:tc>
      </w:tr>
    </w:tbl>
    <w:p w14:paraId="006A077B" w14:textId="77777777" w:rsidR="00F663EE" w:rsidRDefault="00F663EE" w:rsidP="00F663EE">
      <w:pPr>
        <w:spacing w:line="320" w:lineRule="exact"/>
        <w:rPr>
          <w:rFonts w:ascii="Verdana" w:hAnsi="Verdana"/>
          <w:sz w:val="20"/>
        </w:rPr>
      </w:pPr>
    </w:p>
    <w:p w14:paraId="6C48D171" w14:textId="77777777" w:rsidR="00F663EE" w:rsidRPr="00C53932" w:rsidRDefault="00F663EE" w:rsidP="002303B5">
      <w:pPr>
        <w:spacing w:line="320" w:lineRule="exact"/>
        <w:rPr>
          <w:rFonts w:ascii="Verdana" w:hAnsi="Verdana"/>
          <w:i/>
          <w:iCs/>
          <w:sz w:val="20"/>
        </w:rPr>
      </w:pPr>
    </w:p>
    <w:p w14:paraId="6E0E6D0A" w14:textId="6ED82D20" w:rsidR="00C53932" w:rsidRDefault="00E2466F" w:rsidP="002303B5">
      <w:pPr>
        <w:pStyle w:val="PargrafodaLista"/>
        <w:suppressAutoHyphens/>
        <w:spacing w:line="320" w:lineRule="exact"/>
        <w:ind w:left="0"/>
        <w:jc w:val="center"/>
        <w:rPr>
          <w:rFonts w:ascii="Verdana" w:hAnsi="Verdana"/>
          <w:sz w:val="20"/>
        </w:rPr>
      </w:pPr>
      <w:r w:rsidRPr="00AD0528">
        <w:rPr>
          <w:rFonts w:ascii="Verdana" w:hAnsi="Verdana"/>
          <w:b/>
          <w:smallCaps/>
          <w:sz w:val="20"/>
        </w:rPr>
        <w:t xml:space="preserve">CLÁUSULA </w:t>
      </w:r>
      <w:r>
        <w:rPr>
          <w:rFonts w:ascii="Verdana" w:hAnsi="Verdana"/>
          <w:b/>
          <w:smallCaps/>
          <w:sz w:val="20"/>
        </w:rPr>
        <w:t>TERCEIRA</w:t>
      </w:r>
      <w:r w:rsidRPr="00AD0528">
        <w:rPr>
          <w:rFonts w:ascii="Verdana" w:hAnsi="Verdana"/>
          <w:b/>
          <w:smallCaps/>
          <w:sz w:val="20"/>
        </w:rPr>
        <w:t xml:space="preserve"> </w:t>
      </w:r>
    </w:p>
    <w:p w14:paraId="34A4F774" w14:textId="5217341E" w:rsidR="00AD0528" w:rsidRDefault="00AD0528" w:rsidP="002303B5">
      <w:pPr>
        <w:pStyle w:val="PargrafodaLista"/>
        <w:suppressAutoHyphens/>
        <w:spacing w:line="320" w:lineRule="exact"/>
        <w:ind w:left="0"/>
        <w:jc w:val="center"/>
        <w:rPr>
          <w:rFonts w:ascii="Verdana" w:hAnsi="Verdana"/>
          <w:b/>
          <w:smallCaps/>
          <w:sz w:val="20"/>
        </w:rPr>
      </w:pPr>
      <w:r w:rsidRPr="00AD0528">
        <w:rPr>
          <w:rFonts w:ascii="Verdana" w:hAnsi="Verdana"/>
          <w:b/>
          <w:smallCaps/>
          <w:sz w:val="20"/>
        </w:rPr>
        <w:t xml:space="preserve">REGISTRO DO </w:t>
      </w:r>
      <w:r w:rsidR="008D451C">
        <w:rPr>
          <w:rFonts w:ascii="Verdana" w:hAnsi="Verdana"/>
          <w:b/>
          <w:smallCaps/>
          <w:sz w:val="20"/>
        </w:rPr>
        <w:t>ADITIVO</w:t>
      </w:r>
    </w:p>
    <w:p w14:paraId="3728AA62" w14:textId="77777777" w:rsidR="002636E8" w:rsidRPr="00AD0528" w:rsidRDefault="002636E8" w:rsidP="002303B5">
      <w:pPr>
        <w:pStyle w:val="PargrafodaLista"/>
        <w:suppressAutoHyphens/>
        <w:spacing w:line="320" w:lineRule="exact"/>
        <w:ind w:left="0"/>
        <w:jc w:val="center"/>
        <w:rPr>
          <w:rFonts w:ascii="Verdana" w:hAnsi="Verdana"/>
          <w:b/>
          <w:smallCaps/>
          <w:sz w:val="20"/>
        </w:rPr>
      </w:pPr>
    </w:p>
    <w:p w14:paraId="37B5F4CF" w14:textId="52EF3860" w:rsidR="00AD0528" w:rsidRPr="00AD0528" w:rsidRDefault="00AD0528" w:rsidP="002303B5">
      <w:pPr>
        <w:pStyle w:val="PargrafodaLista"/>
        <w:numPr>
          <w:ilvl w:val="1"/>
          <w:numId w:val="47"/>
        </w:numPr>
        <w:suppressAutoHyphens/>
        <w:spacing w:line="320" w:lineRule="exact"/>
        <w:ind w:left="0" w:firstLine="0"/>
        <w:contextualSpacing/>
        <w:rPr>
          <w:rFonts w:ascii="Verdana" w:hAnsi="Verdana"/>
          <w:b/>
          <w:smallCaps/>
          <w:sz w:val="20"/>
        </w:rPr>
      </w:pPr>
      <w:r w:rsidRPr="00AD0528">
        <w:rPr>
          <w:rFonts w:ascii="Verdana" w:hAnsi="Verdana"/>
          <w:color w:val="000000"/>
          <w:sz w:val="20"/>
        </w:rPr>
        <w:t>O presente Adit</w:t>
      </w:r>
      <w:r w:rsidR="00B170EC">
        <w:rPr>
          <w:rFonts w:ascii="Verdana" w:hAnsi="Verdana"/>
          <w:color w:val="000000"/>
          <w:sz w:val="20"/>
        </w:rPr>
        <w:t xml:space="preserve">ivo </w:t>
      </w:r>
      <w:r w:rsidRPr="00AD0528">
        <w:rPr>
          <w:rFonts w:ascii="Verdana" w:hAnsi="Verdana"/>
          <w:color w:val="000000"/>
          <w:sz w:val="20"/>
        </w:rPr>
        <w:t xml:space="preserve">será registrado conforme o disposto </w:t>
      </w:r>
      <w:r w:rsidR="005F40B7">
        <w:rPr>
          <w:rFonts w:ascii="Verdana" w:hAnsi="Verdana"/>
          <w:color w:val="000000"/>
          <w:sz w:val="20"/>
        </w:rPr>
        <w:t xml:space="preserve">na </w:t>
      </w:r>
      <w:r w:rsidRPr="00AD0528">
        <w:rPr>
          <w:rFonts w:ascii="Verdana" w:hAnsi="Verdana"/>
          <w:color w:val="000000"/>
          <w:sz w:val="20"/>
        </w:rPr>
        <w:t>Cláusula 2</w:t>
      </w:r>
      <w:r w:rsidR="005F40B7">
        <w:rPr>
          <w:rFonts w:ascii="Verdana" w:hAnsi="Verdana"/>
          <w:color w:val="000000"/>
          <w:sz w:val="20"/>
        </w:rPr>
        <w:t>.2</w:t>
      </w:r>
      <w:r w:rsidRPr="00AD0528">
        <w:rPr>
          <w:rFonts w:ascii="Verdana" w:hAnsi="Verdana"/>
          <w:color w:val="000000"/>
          <w:sz w:val="20"/>
        </w:rPr>
        <w:t xml:space="preserve"> da Escritura de Emissão</w:t>
      </w:r>
      <w:r w:rsidRPr="00AD0528">
        <w:rPr>
          <w:rFonts w:ascii="Verdana" w:hAnsi="Verdana"/>
          <w:sz w:val="20"/>
        </w:rPr>
        <w:t>.</w:t>
      </w:r>
    </w:p>
    <w:p w14:paraId="2432EF06" w14:textId="77777777" w:rsidR="00AD0528" w:rsidRPr="00AD0528" w:rsidRDefault="00AD0528" w:rsidP="002303B5">
      <w:pPr>
        <w:pStyle w:val="PargrafodaLista"/>
        <w:suppressAutoHyphens/>
        <w:spacing w:line="320" w:lineRule="exact"/>
        <w:ind w:left="0"/>
        <w:contextualSpacing/>
        <w:rPr>
          <w:rFonts w:ascii="Verdana" w:hAnsi="Verdana"/>
          <w:b/>
          <w:smallCaps/>
          <w:sz w:val="20"/>
        </w:rPr>
      </w:pPr>
    </w:p>
    <w:p w14:paraId="5A7D709B" w14:textId="77777777" w:rsidR="00AD0528" w:rsidRPr="00AD0528" w:rsidRDefault="00AD0528" w:rsidP="002303B5">
      <w:pPr>
        <w:pStyle w:val="PargrafodaLista"/>
        <w:suppressAutoHyphens/>
        <w:spacing w:line="320" w:lineRule="exact"/>
        <w:ind w:left="0"/>
        <w:jc w:val="center"/>
        <w:rPr>
          <w:rFonts w:ascii="Verdana" w:hAnsi="Verdana"/>
          <w:b/>
          <w:smallCaps/>
          <w:sz w:val="20"/>
        </w:rPr>
      </w:pPr>
      <w:bookmarkStart w:id="6" w:name="_Hlk58246051"/>
      <w:r w:rsidRPr="00AD0528">
        <w:rPr>
          <w:rFonts w:ascii="Verdana" w:hAnsi="Verdana"/>
          <w:b/>
          <w:smallCaps/>
          <w:sz w:val="20"/>
        </w:rPr>
        <w:t xml:space="preserve">CLÁUSULA QUARTA </w:t>
      </w:r>
    </w:p>
    <w:p w14:paraId="1955C81F" w14:textId="41DFF3DA" w:rsidR="00AD0528" w:rsidRDefault="00AD0528" w:rsidP="002303B5">
      <w:pPr>
        <w:pStyle w:val="PargrafodaLista"/>
        <w:suppressAutoHyphens/>
        <w:spacing w:line="320" w:lineRule="exact"/>
        <w:ind w:left="0"/>
        <w:jc w:val="center"/>
        <w:rPr>
          <w:rFonts w:ascii="Verdana" w:hAnsi="Verdana"/>
          <w:b/>
          <w:smallCaps/>
          <w:sz w:val="20"/>
        </w:rPr>
      </w:pPr>
      <w:r w:rsidRPr="00AD0528">
        <w:rPr>
          <w:rFonts w:ascii="Verdana" w:hAnsi="Verdana"/>
          <w:b/>
          <w:smallCaps/>
          <w:sz w:val="20"/>
        </w:rPr>
        <w:t>RATIFICAÇÃO DAS DISPOSIÇÕES DA ESCRITURA DE EMISSÃO</w:t>
      </w:r>
    </w:p>
    <w:p w14:paraId="479AD2ED" w14:textId="77777777" w:rsidR="00AD0528" w:rsidRPr="00AD0528" w:rsidRDefault="00AD0528" w:rsidP="002303B5">
      <w:pPr>
        <w:pStyle w:val="PargrafodaLista"/>
        <w:suppressAutoHyphens/>
        <w:spacing w:line="320" w:lineRule="exact"/>
        <w:ind w:left="0"/>
        <w:jc w:val="center"/>
        <w:rPr>
          <w:rFonts w:ascii="Verdana" w:hAnsi="Verdana"/>
          <w:b/>
          <w:smallCaps/>
          <w:sz w:val="20"/>
        </w:rPr>
      </w:pPr>
    </w:p>
    <w:p w14:paraId="0AEB10A0" w14:textId="6B0BBCF5" w:rsidR="00AD0528" w:rsidRPr="00AD0528" w:rsidRDefault="00AD0528" w:rsidP="002303B5">
      <w:pPr>
        <w:pStyle w:val="PargrafodaLista"/>
        <w:numPr>
          <w:ilvl w:val="1"/>
          <w:numId w:val="48"/>
        </w:numPr>
        <w:suppressAutoHyphens/>
        <w:spacing w:line="320" w:lineRule="exact"/>
        <w:ind w:left="0" w:firstLine="0"/>
        <w:contextualSpacing/>
        <w:rPr>
          <w:rFonts w:ascii="Verdana" w:hAnsi="Verdana"/>
          <w:sz w:val="20"/>
          <w:u w:val="single"/>
        </w:rPr>
      </w:pPr>
      <w:r w:rsidRPr="00AD0528">
        <w:rPr>
          <w:rFonts w:ascii="Verdana" w:hAnsi="Verdana"/>
          <w:sz w:val="20"/>
          <w:lang w:eastAsia="en-US"/>
        </w:rPr>
        <w:t xml:space="preserve">Todos os termos e condições da Escritura de Emissão que não tenham sido expressamente alterados pelo presente </w:t>
      </w:r>
      <w:r>
        <w:rPr>
          <w:rFonts w:ascii="Verdana" w:hAnsi="Verdana"/>
          <w:sz w:val="20"/>
          <w:lang w:eastAsia="en-US"/>
        </w:rPr>
        <w:t xml:space="preserve">Aditivo </w:t>
      </w:r>
      <w:r w:rsidRPr="00AD0528">
        <w:rPr>
          <w:rFonts w:ascii="Verdana" w:hAnsi="Verdana"/>
          <w:sz w:val="20"/>
          <w:lang w:eastAsia="en-US"/>
        </w:rPr>
        <w:t>são</w:t>
      </w:r>
      <w:r>
        <w:rPr>
          <w:rFonts w:ascii="Verdana" w:hAnsi="Verdana"/>
          <w:sz w:val="20"/>
          <w:lang w:eastAsia="en-US"/>
        </w:rPr>
        <w:t>,</w:t>
      </w:r>
      <w:r w:rsidRPr="00AD0528">
        <w:rPr>
          <w:rFonts w:ascii="Verdana" w:hAnsi="Verdana"/>
          <w:sz w:val="20"/>
          <w:lang w:eastAsia="en-US"/>
        </w:rPr>
        <w:t xml:space="preserve"> neste ato</w:t>
      </w:r>
      <w:r>
        <w:rPr>
          <w:rFonts w:ascii="Verdana" w:hAnsi="Verdana"/>
          <w:sz w:val="20"/>
          <w:lang w:eastAsia="en-US"/>
        </w:rPr>
        <w:t>,</w:t>
      </w:r>
      <w:r w:rsidRPr="00AD0528">
        <w:rPr>
          <w:rFonts w:ascii="Verdana" w:hAnsi="Verdana"/>
          <w:sz w:val="20"/>
          <w:lang w:eastAsia="en-US"/>
        </w:rPr>
        <w:t xml:space="preserve"> ratificados e permanecem em pleno vigor e efeito</w:t>
      </w:r>
      <w:r w:rsidR="003A58E9">
        <w:rPr>
          <w:rFonts w:ascii="Verdana" w:hAnsi="Verdana"/>
          <w:sz w:val="20"/>
          <w:lang w:eastAsia="en-US"/>
        </w:rPr>
        <w:t>, de forma que a versão consolidada da referida Escritura de Emissão se encontra na forma do Anexo I deste Aditivo</w:t>
      </w:r>
      <w:r w:rsidRPr="00AD0528">
        <w:rPr>
          <w:rFonts w:ascii="Verdana" w:hAnsi="Verdana"/>
          <w:sz w:val="20"/>
          <w:lang w:eastAsia="en-US"/>
        </w:rPr>
        <w:t xml:space="preserve">. </w:t>
      </w:r>
    </w:p>
    <w:p w14:paraId="76E988E9" w14:textId="77777777" w:rsidR="00AD0528" w:rsidRPr="00AD0528" w:rsidRDefault="00AD0528" w:rsidP="002303B5">
      <w:pPr>
        <w:pStyle w:val="PargrafodaLista"/>
        <w:suppressAutoHyphens/>
        <w:spacing w:line="320" w:lineRule="exact"/>
        <w:ind w:left="0"/>
        <w:rPr>
          <w:rFonts w:ascii="Verdana" w:hAnsi="Verdana"/>
          <w:sz w:val="20"/>
          <w:u w:val="single"/>
        </w:rPr>
      </w:pPr>
    </w:p>
    <w:p w14:paraId="78365B16" w14:textId="5FC541B8" w:rsidR="00AD0528" w:rsidRPr="00AD0528" w:rsidRDefault="00AD0528" w:rsidP="002303B5">
      <w:pPr>
        <w:pStyle w:val="PargrafodaLista"/>
        <w:numPr>
          <w:ilvl w:val="1"/>
          <w:numId w:val="48"/>
        </w:numPr>
        <w:tabs>
          <w:tab w:val="left" w:pos="709"/>
        </w:tabs>
        <w:suppressAutoHyphens/>
        <w:spacing w:line="320" w:lineRule="exact"/>
        <w:ind w:left="0" w:firstLine="0"/>
        <w:contextualSpacing/>
        <w:rPr>
          <w:rFonts w:ascii="Verdana" w:hAnsi="Verdana"/>
          <w:sz w:val="20"/>
          <w:u w:val="single"/>
        </w:rPr>
      </w:pPr>
      <w:r w:rsidRPr="00AD0528">
        <w:rPr>
          <w:rFonts w:ascii="Verdana" w:hAnsi="Verdana"/>
          <w:sz w:val="20"/>
          <w:lang w:eastAsia="en-US"/>
        </w:rPr>
        <w:lastRenderedPageBreak/>
        <w:t>Observados os ajustes expressamente acordados neste Adit</w:t>
      </w:r>
      <w:r>
        <w:rPr>
          <w:rFonts w:ascii="Verdana" w:hAnsi="Verdana"/>
          <w:sz w:val="20"/>
          <w:lang w:eastAsia="en-US"/>
        </w:rPr>
        <w:t>ivo</w:t>
      </w:r>
      <w:r w:rsidRPr="00AD0528">
        <w:rPr>
          <w:rFonts w:ascii="Verdana" w:hAnsi="Verdana"/>
          <w:sz w:val="20"/>
          <w:lang w:eastAsia="en-US"/>
        </w:rPr>
        <w:t xml:space="preserve">, as Partes reconhecem que as disposições do presente </w:t>
      </w:r>
      <w:r>
        <w:rPr>
          <w:rFonts w:ascii="Verdana" w:hAnsi="Verdana"/>
          <w:sz w:val="20"/>
          <w:lang w:eastAsia="en-US"/>
        </w:rPr>
        <w:t xml:space="preserve">Aditivo </w:t>
      </w:r>
      <w:r w:rsidRPr="00AD0528">
        <w:rPr>
          <w:rFonts w:ascii="Verdana" w:hAnsi="Verdana"/>
          <w:sz w:val="20"/>
          <w:lang w:eastAsia="en-US"/>
        </w:rPr>
        <w:t xml:space="preserve">não alteram, ampliam, reduzem ou invalidam aquelas constantes na Escritura de Emissão, de modo que a Escritura de Emissão permanece integralmente vigente, ressalvado o disposto neste </w:t>
      </w:r>
      <w:r>
        <w:rPr>
          <w:rFonts w:ascii="Verdana" w:hAnsi="Verdana"/>
          <w:sz w:val="20"/>
          <w:lang w:eastAsia="en-US"/>
        </w:rPr>
        <w:t>Aditivo</w:t>
      </w:r>
      <w:r w:rsidRPr="00AD0528">
        <w:rPr>
          <w:rFonts w:ascii="Verdana" w:hAnsi="Verdana"/>
          <w:sz w:val="20"/>
          <w:lang w:eastAsia="en-US"/>
        </w:rPr>
        <w:t>, assim como os direitos e obrigações dela decorrentes, os quais deverão ser observados e cumpridos pelas Partes em sua totalidade.</w:t>
      </w:r>
    </w:p>
    <w:p w14:paraId="5851525A" w14:textId="77777777" w:rsidR="00AD0528" w:rsidRPr="00AD0528" w:rsidRDefault="00AD0528" w:rsidP="002303B5">
      <w:pPr>
        <w:pStyle w:val="PargrafodaLista"/>
        <w:spacing w:line="320" w:lineRule="exact"/>
        <w:rPr>
          <w:rFonts w:ascii="Verdana" w:hAnsi="Verdana"/>
          <w:sz w:val="20"/>
          <w:u w:val="single"/>
        </w:rPr>
      </w:pPr>
    </w:p>
    <w:p w14:paraId="42D12E2C" w14:textId="5B3921CB" w:rsidR="00AD0528" w:rsidRPr="00AD0528" w:rsidRDefault="00AD0528" w:rsidP="002303B5">
      <w:pPr>
        <w:pStyle w:val="PargrafodaLista"/>
        <w:numPr>
          <w:ilvl w:val="1"/>
          <w:numId w:val="48"/>
        </w:numPr>
        <w:tabs>
          <w:tab w:val="left" w:pos="709"/>
        </w:tabs>
        <w:suppressAutoHyphens/>
        <w:spacing w:line="320" w:lineRule="exact"/>
        <w:ind w:left="0" w:firstLine="0"/>
        <w:contextualSpacing/>
        <w:rPr>
          <w:rFonts w:ascii="Verdana" w:hAnsi="Verdana"/>
          <w:sz w:val="20"/>
        </w:rPr>
      </w:pPr>
      <w:r w:rsidRPr="00AD0528">
        <w:rPr>
          <w:rFonts w:ascii="Verdana" w:hAnsi="Verdana"/>
          <w:sz w:val="20"/>
        </w:rPr>
        <w:t xml:space="preserve">As Partes, neste ato, expressamente ratificam e reafirmam todas as declarações e obrigações por elas assumidas nos termos da </w:t>
      </w:r>
      <w:r w:rsidRPr="00AD0528">
        <w:rPr>
          <w:rFonts w:ascii="Verdana" w:hAnsi="Verdana"/>
          <w:sz w:val="20"/>
          <w:lang w:eastAsia="en-US"/>
        </w:rPr>
        <w:t>Escritura de Emissão</w:t>
      </w:r>
      <w:r w:rsidRPr="00AD0528">
        <w:rPr>
          <w:rFonts w:ascii="Verdana" w:hAnsi="Verdana"/>
          <w:sz w:val="20"/>
        </w:rPr>
        <w:t xml:space="preserve"> que não tenham sido expressamente alteradas pelo presente </w:t>
      </w:r>
      <w:r>
        <w:rPr>
          <w:rFonts w:ascii="Verdana" w:hAnsi="Verdana"/>
          <w:sz w:val="20"/>
        </w:rPr>
        <w:t>Aditivo</w:t>
      </w:r>
      <w:r w:rsidRPr="00AD0528">
        <w:rPr>
          <w:rFonts w:ascii="Verdana" w:hAnsi="Verdana"/>
          <w:sz w:val="20"/>
        </w:rPr>
        <w:t>.</w:t>
      </w:r>
    </w:p>
    <w:bookmarkEnd w:id="6"/>
    <w:p w14:paraId="3B3D2AEF" w14:textId="77777777" w:rsidR="00AD0528" w:rsidRPr="00AD0528" w:rsidRDefault="00AD0528" w:rsidP="002303B5">
      <w:pPr>
        <w:spacing w:line="320" w:lineRule="exact"/>
        <w:rPr>
          <w:rFonts w:ascii="Verdana" w:hAnsi="Verdana"/>
          <w:sz w:val="20"/>
        </w:rPr>
      </w:pPr>
    </w:p>
    <w:p w14:paraId="02C230D6" w14:textId="77777777" w:rsidR="00E2466F" w:rsidRDefault="00081FE6" w:rsidP="002303B5">
      <w:pPr>
        <w:pStyle w:val="Ttulo2"/>
        <w:spacing w:line="320" w:lineRule="exact"/>
        <w:ind w:left="510"/>
        <w:rPr>
          <w:rFonts w:ascii="Verdana" w:hAnsi="Verdana"/>
          <w:sz w:val="20"/>
        </w:rPr>
      </w:pPr>
      <w:r w:rsidRPr="00961C9E">
        <w:rPr>
          <w:rFonts w:ascii="Verdana" w:hAnsi="Verdana"/>
          <w:sz w:val="20"/>
        </w:rPr>
        <w:t xml:space="preserve">CLÁUSULA </w:t>
      </w:r>
      <w:r w:rsidR="00E2466F">
        <w:rPr>
          <w:rFonts w:ascii="Verdana" w:hAnsi="Verdana"/>
          <w:sz w:val="20"/>
        </w:rPr>
        <w:t>QUINTA</w:t>
      </w:r>
      <w:r w:rsidRPr="00961C9E">
        <w:rPr>
          <w:rFonts w:ascii="Verdana" w:hAnsi="Verdana"/>
          <w:sz w:val="20"/>
        </w:rPr>
        <w:t xml:space="preserve"> </w:t>
      </w:r>
    </w:p>
    <w:p w14:paraId="6B785E0D" w14:textId="5BC40FBD" w:rsidR="00081FE6" w:rsidRPr="00961C9E" w:rsidRDefault="00081FE6" w:rsidP="002303B5">
      <w:pPr>
        <w:pStyle w:val="Ttulo2"/>
        <w:spacing w:line="320" w:lineRule="exact"/>
        <w:ind w:left="510"/>
        <w:rPr>
          <w:rFonts w:ascii="Verdana" w:hAnsi="Verdana"/>
          <w:sz w:val="20"/>
        </w:rPr>
      </w:pPr>
      <w:r w:rsidRPr="00961C9E">
        <w:rPr>
          <w:rFonts w:ascii="Verdana" w:hAnsi="Verdana"/>
          <w:sz w:val="20"/>
        </w:rPr>
        <w:t>DISPOSIÇÕES GERAIS</w:t>
      </w:r>
    </w:p>
    <w:p w14:paraId="03BD0A8B" w14:textId="77777777" w:rsidR="00581FDE" w:rsidRPr="00961C9E" w:rsidRDefault="00581FDE" w:rsidP="002303B5">
      <w:pPr>
        <w:pStyle w:val="Ttulo3"/>
        <w:keepNext w:val="0"/>
        <w:tabs>
          <w:tab w:val="left" w:pos="1134"/>
        </w:tabs>
        <w:suppressAutoHyphens/>
        <w:spacing w:line="320" w:lineRule="exact"/>
        <w:rPr>
          <w:rFonts w:ascii="Verdana" w:hAnsi="Verdana"/>
          <w:b w:val="0"/>
          <w:sz w:val="20"/>
        </w:rPr>
      </w:pPr>
    </w:p>
    <w:p w14:paraId="064A26AE" w14:textId="0665880B" w:rsidR="00963E1B" w:rsidRPr="002F5C9B" w:rsidRDefault="00E2466F" w:rsidP="002303B5">
      <w:pPr>
        <w:tabs>
          <w:tab w:val="left" w:pos="1276"/>
        </w:tabs>
        <w:spacing w:line="320" w:lineRule="exact"/>
        <w:rPr>
          <w:rFonts w:ascii="Verdana" w:hAnsi="Verdana"/>
          <w:b/>
          <w:sz w:val="20"/>
        </w:rPr>
      </w:pPr>
      <w:r w:rsidRPr="00E2466F">
        <w:rPr>
          <w:rFonts w:ascii="Verdana" w:hAnsi="Verdana"/>
          <w:b/>
          <w:bCs/>
          <w:sz w:val="20"/>
        </w:rPr>
        <w:t>5</w:t>
      </w:r>
      <w:r w:rsidR="00581FDE" w:rsidRPr="00E2466F">
        <w:rPr>
          <w:rFonts w:ascii="Verdana" w:hAnsi="Verdana"/>
          <w:b/>
          <w:bCs/>
          <w:sz w:val="20"/>
        </w:rPr>
        <w:t>.1.</w:t>
      </w:r>
      <w:r w:rsidR="00581FDE" w:rsidRPr="002F5C9B">
        <w:rPr>
          <w:rFonts w:ascii="Verdana" w:hAnsi="Verdana"/>
          <w:sz w:val="20"/>
        </w:rPr>
        <w:tab/>
      </w:r>
      <w:r w:rsidR="00963E1B" w:rsidRPr="002F5C9B">
        <w:rPr>
          <w:rFonts w:ascii="Verdana" w:hAnsi="Verdana"/>
          <w:sz w:val="20"/>
        </w:rPr>
        <w:t>Não se presume a renúncia a qualquer dos direitos decorrentes d</w:t>
      </w:r>
      <w:r w:rsidR="00672640">
        <w:rPr>
          <w:rFonts w:ascii="Verdana" w:hAnsi="Verdana"/>
          <w:sz w:val="20"/>
        </w:rPr>
        <w:t>o</w:t>
      </w:r>
      <w:r w:rsidR="00963E1B" w:rsidRPr="002F5C9B">
        <w:rPr>
          <w:rFonts w:ascii="Verdana" w:hAnsi="Verdana"/>
          <w:sz w:val="20"/>
        </w:rPr>
        <w:t xml:space="preserve"> presente </w:t>
      </w:r>
      <w:r w:rsidR="00282D48">
        <w:rPr>
          <w:rFonts w:ascii="Verdana" w:hAnsi="Verdana"/>
          <w:sz w:val="20"/>
        </w:rPr>
        <w:t>Aditivo</w:t>
      </w:r>
      <w:r w:rsidR="00963E1B" w:rsidRPr="002F5C9B">
        <w:rPr>
          <w:rFonts w:ascii="Verdana" w:hAnsi="Verdana"/>
          <w:sz w:val="20"/>
        </w:rPr>
        <w:t>. Dessa forma, nenhum atraso, omissão ou liberalidade no exercício de qualquer direito, faculdade ou remédio que caiba a qualquer uma das Partes d</w:t>
      </w:r>
      <w:r w:rsidR="00672640">
        <w:rPr>
          <w:rFonts w:ascii="Verdana" w:hAnsi="Verdana"/>
          <w:sz w:val="20"/>
        </w:rPr>
        <w:t>o</w:t>
      </w:r>
      <w:r w:rsidR="00963E1B" w:rsidRPr="002F5C9B">
        <w:rPr>
          <w:rFonts w:ascii="Verdana" w:hAnsi="Verdana"/>
          <w:sz w:val="20"/>
        </w:rPr>
        <w:t xml:space="preserve"> presente </w:t>
      </w:r>
      <w:r w:rsidR="00282D48">
        <w:rPr>
          <w:rFonts w:ascii="Verdana" w:hAnsi="Verdana"/>
          <w:sz w:val="20"/>
        </w:rPr>
        <w:t>Aditivo</w:t>
      </w:r>
      <w:r w:rsidR="00963E1B" w:rsidRPr="002F5C9B">
        <w:rPr>
          <w:rFonts w:ascii="Verdana" w:hAnsi="Verdana"/>
          <w:sz w:val="20"/>
        </w:rPr>
        <w:t>, prejudicará tais direitos, faculdades ou remédios, ou será interpretado como uma renúncia aos mesmos ou concordância com tal inadimplemento, nem constituirá novação ou modificação de quaisquer outras obrigações assumidas nest</w:t>
      </w:r>
      <w:r w:rsidR="00672640">
        <w:rPr>
          <w:rFonts w:ascii="Verdana" w:hAnsi="Verdana"/>
          <w:sz w:val="20"/>
        </w:rPr>
        <w:t>e</w:t>
      </w:r>
      <w:r w:rsidR="00963E1B" w:rsidRPr="002F5C9B">
        <w:rPr>
          <w:rFonts w:ascii="Verdana" w:hAnsi="Verdana"/>
          <w:sz w:val="20"/>
        </w:rPr>
        <w:t xml:space="preserve"> </w:t>
      </w:r>
      <w:r w:rsidR="00282D48">
        <w:rPr>
          <w:rFonts w:ascii="Verdana" w:hAnsi="Verdana"/>
          <w:sz w:val="20"/>
        </w:rPr>
        <w:t>Aditivo</w:t>
      </w:r>
      <w:r w:rsidR="00963E1B" w:rsidRPr="002F5C9B">
        <w:rPr>
          <w:rFonts w:ascii="Verdana" w:hAnsi="Verdana"/>
          <w:sz w:val="20"/>
        </w:rPr>
        <w:t xml:space="preserve"> ou precedente no tocante a qualquer outro inadimplemento ou atraso.</w:t>
      </w:r>
    </w:p>
    <w:p w14:paraId="65BA8CD1" w14:textId="77777777" w:rsidR="00963E1B" w:rsidRPr="002F5C9B" w:rsidRDefault="00963E1B" w:rsidP="002303B5">
      <w:pPr>
        <w:tabs>
          <w:tab w:val="left" w:pos="1134"/>
        </w:tabs>
        <w:spacing w:line="320" w:lineRule="exact"/>
        <w:rPr>
          <w:rFonts w:ascii="Verdana" w:hAnsi="Verdana"/>
          <w:sz w:val="20"/>
        </w:rPr>
      </w:pPr>
    </w:p>
    <w:p w14:paraId="40B92330" w14:textId="7B1CB002" w:rsidR="00963E1B" w:rsidRPr="002F5C9B" w:rsidRDefault="00E2466F" w:rsidP="002303B5">
      <w:pPr>
        <w:tabs>
          <w:tab w:val="left" w:pos="1276"/>
        </w:tabs>
        <w:spacing w:line="320" w:lineRule="exact"/>
        <w:rPr>
          <w:rFonts w:ascii="Verdana" w:hAnsi="Verdana"/>
          <w:b/>
          <w:sz w:val="20"/>
        </w:rPr>
      </w:pPr>
      <w:r w:rsidRPr="00E2466F">
        <w:rPr>
          <w:rFonts w:ascii="Verdana" w:hAnsi="Verdana"/>
          <w:b/>
          <w:bCs/>
          <w:sz w:val="20"/>
        </w:rPr>
        <w:t>5.</w:t>
      </w:r>
      <w:r>
        <w:rPr>
          <w:rFonts w:ascii="Verdana" w:hAnsi="Verdana"/>
          <w:b/>
          <w:bCs/>
          <w:sz w:val="20"/>
        </w:rPr>
        <w:t>2</w:t>
      </w:r>
      <w:r w:rsidRPr="00E2466F">
        <w:rPr>
          <w:rFonts w:ascii="Verdana" w:hAnsi="Verdana"/>
          <w:b/>
          <w:bCs/>
          <w:sz w:val="20"/>
        </w:rPr>
        <w:t>.</w:t>
      </w:r>
      <w:r w:rsidR="00715C03">
        <w:rPr>
          <w:rFonts w:ascii="Verdana" w:hAnsi="Verdana"/>
          <w:sz w:val="20"/>
        </w:rPr>
        <w:tab/>
      </w:r>
      <w:r w:rsidR="00963E1B" w:rsidRPr="002F5C9B">
        <w:rPr>
          <w:rFonts w:ascii="Verdana" w:hAnsi="Verdana"/>
          <w:sz w:val="20"/>
        </w:rPr>
        <w:t xml:space="preserve">Todos os termos no singular definidos neste instrumento deverão ter os mesmos significados quando empregados no plural e vice-versa. As expressões </w:t>
      </w:r>
      <w:r w:rsidR="00C25DF9" w:rsidRPr="002F5C9B">
        <w:rPr>
          <w:rFonts w:ascii="Verdana" w:hAnsi="Verdana"/>
          <w:sz w:val="20"/>
        </w:rPr>
        <w:t>"</w:t>
      </w:r>
      <w:r w:rsidR="00963E1B" w:rsidRPr="002F5C9B">
        <w:rPr>
          <w:rFonts w:ascii="Verdana" w:hAnsi="Verdana"/>
          <w:sz w:val="20"/>
        </w:rPr>
        <w:t>deste instrumento</w:t>
      </w:r>
      <w:r w:rsidR="00C25DF9" w:rsidRPr="002F5C9B">
        <w:rPr>
          <w:rFonts w:ascii="Verdana" w:hAnsi="Verdana"/>
          <w:sz w:val="20"/>
        </w:rPr>
        <w:t>"</w:t>
      </w:r>
      <w:r w:rsidR="00963E1B" w:rsidRPr="002F5C9B">
        <w:rPr>
          <w:rFonts w:ascii="Verdana" w:hAnsi="Verdana"/>
          <w:sz w:val="20"/>
        </w:rPr>
        <w:t xml:space="preserve">, </w:t>
      </w:r>
      <w:r w:rsidR="00C25DF9" w:rsidRPr="002F5C9B">
        <w:rPr>
          <w:rFonts w:ascii="Verdana" w:hAnsi="Verdana"/>
          <w:sz w:val="20"/>
        </w:rPr>
        <w:t>"</w:t>
      </w:r>
      <w:r w:rsidR="00963E1B" w:rsidRPr="002F5C9B">
        <w:rPr>
          <w:rFonts w:ascii="Verdana" w:hAnsi="Verdana"/>
          <w:sz w:val="20"/>
        </w:rPr>
        <w:t>neste instrumento</w:t>
      </w:r>
      <w:r w:rsidR="00C25DF9" w:rsidRPr="002F5C9B">
        <w:rPr>
          <w:rFonts w:ascii="Verdana" w:hAnsi="Verdana"/>
          <w:sz w:val="20"/>
        </w:rPr>
        <w:t>"</w:t>
      </w:r>
      <w:r w:rsidR="00963E1B" w:rsidRPr="002F5C9B">
        <w:rPr>
          <w:rFonts w:ascii="Verdana" w:hAnsi="Verdana"/>
          <w:sz w:val="20"/>
        </w:rPr>
        <w:t xml:space="preserve"> e </w:t>
      </w:r>
      <w:r w:rsidR="00C25DF9" w:rsidRPr="002F5C9B">
        <w:rPr>
          <w:rFonts w:ascii="Verdana" w:hAnsi="Verdana"/>
          <w:sz w:val="20"/>
        </w:rPr>
        <w:t>"</w:t>
      </w:r>
      <w:r w:rsidR="00963E1B" w:rsidRPr="002F5C9B">
        <w:rPr>
          <w:rFonts w:ascii="Verdana" w:hAnsi="Verdana"/>
          <w:sz w:val="20"/>
        </w:rPr>
        <w:t>conforme previsto neste instrumento</w:t>
      </w:r>
      <w:r w:rsidR="00C25DF9" w:rsidRPr="002F5C9B">
        <w:rPr>
          <w:rFonts w:ascii="Verdana" w:hAnsi="Verdana"/>
          <w:sz w:val="20"/>
        </w:rPr>
        <w:t>"</w:t>
      </w:r>
      <w:r w:rsidR="00963E1B" w:rsidRPr="002F5C9B">
        <w:rPr>
          <w:rFonts w:ascii="Verdana" w:hAnsi="Verdana"/>
          <w:sz w:val="20"/>
        </w:rPr>
        <w:t xml:space="preserve"> e palavras de significado semelhante quando empregadas nest</w:t>
      </w:r>
      <w:r w:rsidR="00672640">
        <w:rPr>
          <w:rFonts w:ascii="Verdana" w:hAnsi="Verdana"/>
          <w:sz w:val="20"/>
        </w:rPr>
        <w:t>e</w:t>
      </w:r>
      <w:r w:rsidR="00963E1B" w:rsidRPr="002F5C9B">
        <w:rPr>
          <w:rFonts w:ascii="Verdana" w:hAnsi="Verdana"/>
          <w:sz w:val="20"/>
        </w:rPr>
        <w:t xml:space="preserve"> </w:t>
      </w:r>
      <w:r w:rsidR="00282D48">
        <w:rPr>
          <w:rFonts w:ascii="Verdana" w:hAnsi="Verdana"/>
          <w:sz w:val="20"/>
        </w:rPr>
        <w:t>Aditivo</w:t>
      </w:r>
      <w:r w:rsidR="00963E1B" w:rsidRPr="002F5C9B">
        <w:rPr>
          <w:rFonts w:ascii="Verdana" w:hAnsi="Verdana"/>
          <w:sz w:val="20"/>
        </w:rPr>
        <w:t>, a não ser que de outra forma exigido pelo contexto, referem-se a est</w:t>
      </w:r>
      <w:r w:rsidR="00672640">
        <w:rPr>
          <w:rFonts w:ascii="Verdana" w:hAnsi="Verdana"/>
          <w:sz w:val="20"/>
        </w:rPr>
        <w:t>e</w:t>
      </w:r>
      <w:r w:rsidR="00963E1B" w:rsidRPr="002F5C9B">
        <w:rPr>
          <w:rFonts w:ascii="Verdana" w:hAnsi="Verdana"/>
          <w:sz w:val="20"/>
        </w:rPr>
        <w:t xml:space="preserve"> </w:t>
      </w:r>
      <w:r w:rsidR="00282D48">
        <w:rPr>
          <w:rFonts w:ascii="Verdana" w:hAnsi="Verdana"/>
          <w:sz w:val="20"/>
        </w:rPr>
        <w:t>Aditivo</w:t>
      </w:r>
      <w:r w:rsidR="00963E1B" w:rsidRPr="002F5C9B">
        <w:rPr>
          <w:rFonts w:ascii="Verdana" w:hAnsi="Verdana"/>
          <w:sz w:val="20"/>
        </w:rPr>
        <w:t xml:space="preserve"> como um todo e não a uma disposição específica deste instrumento. Referências a cláusula, sub-cláusula, adendo e anexo estão relacionadas a est</w:t>
      </w:r>
      <w:r w:rsidR="00672640">
        <w:rPr>
          <w:rFonts w:ascii="Verdana" w:hAnsi="Verdana"/>
          <w:sz w:val="20"/>
        </w:rPr>
        <w:t>e</w:t>
      </w:r>
      <w:r w:rsidR="00963E1B" w:rsidRPr="002F5C9B">
        <w:rPr>
          <w:rFonts w:ascii="Verdana" w:hAnsi="Verdana"/>
          <w:sz w:val="20"/>
        </w:rPr>
        <w:t xml:space="preserve"> </w:t>
      </w:r>
      <w:r w:rsidR="00282D48">
        <w:rPr>
          <w:rFonts w:ascii="Verdana" w:hAnsi="Verdana"/>
          <w:sz w:val="20"/>
        </w:rPr>
        <w:t>Aditivo</w:t>
      </w:r>
      <w:r w:rsidR="00963E1B" w:rsidRPr="002F5C9B">
        <w:rPr>
          <w:rFonts w:ascii="Verdana" w:hAnsi="Verdana"/>
          <w:sz w:val="20"/>
        </w:rPr>
        <w:t xml:space="preserve"> a não ser que de outra forma especificado. Todos os termos aqui definidos terão as definições a eles atribuídas neste instrumento quando utilizados em qualquer certificado ou documento celebrado ou formalizado de acordo com os termos aqui definidos.</w:t>
      </w:r>
    </w:p>
    <w:p w14:paraId="1987CC8B" w14:textId="77777777" w:rsidR="00963E1B" w:rsidRPr="002F5C9B" w:rsidRDefault="00963E1B" w:rsidP="002303B5">
      <w:pPr>
        <w:tabs>
          <w:tab w:val="left" w:pos="1134"/>
        </w:tabs>
        <w:spacing w:line="320" w:lineRule="exact"/>
        <w:rPr>
          <w:rFonts w:ascii="Verdana" w:hAnsi="Verdana"/>
          <w:sz w:val="20"/>
        </w:rPr>
      </w:pPr>
    </w:p>
    <w:p w14:paraId="46F77BD6" w14:textId="5A812A52" w:rsidR="004B2B7E" w:rsidRPr="00761292" w:rsidRDefault="00E2466F" w:rsidP="002303B5">
      <w:pPr>
        <w:tabs>
          <w:tab w:val="left" w:pos="1276"/>
        </w:tabs>
        <w:spacing w:line="320" w:lineRule="exact"/>
        <w:rPr>
          <w:rFonts w:ascii="Verdana" w:hAnsi="Verdana"/>
          <w:b/>
          <w:sz w:val="20"/>
        </w:rPr>
      </w:pPr>
      <w:r w:rsidRPr="00E2466F">
        <w:rPr>
          <w:rFonts w:ascii="Verdana" w:hAnsi="Verdana"/>
          <w:b/>
          <w:bCs/>
          <w:sz w:val="20"/>
        </w:rPr>
        <w:t>5.</w:t>
      </w:r>
      <w:r>
        <w:rPr>
          <w:rFonts w:ascii="Verdana" w:hAnsi="Verdana"/>
          <w:b/>
          <w:bCs/>
          <w:sz w:val="20"/>
        </w:rPr>
        <w:t>3</w:t>
      </w:r>
      <w:r w:rsidRPr="00E2466F">
        <w:rPr>
          <w:rFonts w:ascii="Verdana" w:hAnsi="Verdana"/>
          <w:b/>
          <w:bCs/>
          <w:sz w:val="20"/>
        </w:rPr>
        <w:t>.</w:t>
      </w:r>
      <w:r w:rsidR="00715C03">
        <w:rPr>
          <w:rFonts w:ascii="Verdana" w:hAnsi="Verdana"/>
          <w:sz w:val="20"/>
        </w:rPr>
        <w:tab/>
      </w:r>
      <w:r w:rsidR="00672640">
        <w:rPr>
          <w:rFonts w:ascii="Verdana" w:hAnsi="Verdana"/>
          <w:sz w:val="20"/>
        </w:rPr>
        <w:t>O</w:t>
      </w:r>
      <w:r w:rsidR="00963E1B" w:rsidRPr="002F5C9B">
        <w:rPr>
          <w:rFonts w:ascii="Verdana" w:hAnsi="Verdana"/>
          <w:sz w:val="20"/>
        </w:rPr>
        <w:t xml:space="preserve"> presente </w:t>
      </w:r>
      <w:r w:rsidR="00282D48">
        <w:rPr>
          <w:rFonts w:ascii="Verdana" w:hAnsi="Verdana"/>
          <w:sz w:val="20"/>
        </w:rPr>
        <w:t>Aditivo</w:t>
      </w:r>
      <w:r w:rsidR="00963E1B" w:rsidRPr="002F5C9B">
        <w:rPr>
          <w:rFonts w:ascii="Verdana" w:hAnsi="Verdana"/>
          <w:sz w:val="20"/>
        </w:rPr>
        <w:t xml:space="preserve"> é firmad</w:t>
      </w:r>
      <w:r w:rsidR="00672640">
        <w:rPr>
          <w:rFonts w:ascii="Verdana" w:hAnsi="Verdana"/>
          <w:sz w:val="20"/>
        </w:rPr>
        <w:t>o</w:t>
      </w:r>
      <w:r w:rsidR="00963E1B" w:rsidRPr="002F5C9B">
        <w:rPr>
          <w:rFonts w:ascii="Verdana" w:hAnsi="Verdana"/>
          <w:sz w:val="20"/>
        </w:rPr>
        <w:t xml:space="preserve"> em caráter irrevogável e </w:t>
      </w:r>
      <w:r w:rsidR="00963E1B" w:rsidRPr="00E2466F">
        <w:rPr>
          <w:rFonts w:ascii="Verdana" w:hAnsi="Verdana"/>
          <w:sz w:val="20"/>
        </w:rPr>
        <w:t xml:space="preserve">irretratável, salvo na hipótese </w:t>
      </w:r>
      <w:r>
        <w:rPr>
          <w:rFonts w:ascii="Verdana" w:hAnsi="Verdana"/>
          <w:sz w:val="20"/>
        </w:rPr>
        <w:t>em</w:t>
      </w:r>
      <w:r w:rsidR="00963E1B" w:rsidRPr="00E2466F">
        <w:rPr>
          <w:rFonts w:ascii="Verdana" w:hAnsi="Verdana"/>
          <w:sz w:val="20"/>
        </w:rPr>
        <w:t xml:space="preserve"> </w:t>
      </w:r>
      <w:r>
        <w:rPr>
          <w:rFonts w:ascii="Verdana" w:hAnsi="Verdana"/>
          <w:sz w:val="20"/>
        </w:rPr>
        <w:t xml:space="preserve">que o registro previsto </w:t>
      </w:r>
      <w:r w:rsidR="00963E1B" w:rsidRPr="00E2466F">
        <w:rPr>
          <w:rFonts w:ascii="Verdana" w:hAnsi="Verdana"/>
          <w:sz w:val="20"/>
        </w:rPr>
        <w:t xml:space="preserve">na Cláusula </w:t>
      </w:r>
      <w:r w:rsidRPr="00E2466F">
        <w:rPr>
          <w:rFonts w:ascii="Verdana" w:hAnsi="Verdana"/>
          <w:sz w:val="20"/>
        </w:rPr>
        <w:t>3.1</w:t>
      </w:r>
      <w:r w:rsidR="00963E1B" w:rsidRPr="00E2466F">
        <w:rPr>
          <w:rFonts w:ascii="Verdana" w:hAnsi="Verdana"/>
          <w:sz w:val="20"/>
        </w:rPr>
        <w:t xml:space="preserve"> acima</w:t>
      </w:r>
      <w:r>
        <w:rPr>
          <w:rFonts w:ascii="Verdana" w:hAnsi="Verdana"/>
          <w:sz w:val="20"/>
        </w:rPr>
        <w:t xml:space="preserve"> não seja efetuado</w:t>
      </w:r>
      <w:r w:rsidR="00963E1B" w:rsidRPr="00E2466F">
        <w:rPr>
          <w:rFonts w:ascii="Verdana" w:hAnsi="Verdana"/>
          <w:sz w:val="20"/>
        </w:rPr>
        <w:t>,</w:t>
      </w:r>
      <w:r w:rsidR="00963E1B" w:rsidRPr="002F5C9B">
        <w:rPr>
          <w:rFonts w:ascii="Verdana" w:hAnsi="Verdana"/>
          <w:sz w:val="20"/>
        </w:rPr>
        <w:t xml:space="preserve"> obrigando as Partes por si e seus sucessores.</w:t>
      </w:r>
    </w:p>
    <w:p w14:paraId="75822CA3" w14:textId="77777777" w:rsidR="006021C3" w:rsidRPr="002F5C9B" w:rsidRDefault="006021C3" w:rsidP="002303B5">
      <w:pPr>
        <w:pStyle w:val="Ttulo3"/>
        <w:keepNext w:val="0"/>
        <w:tabs>
          <w:tab w:val="left" w:pos="1134"/>
        </w:tabs>
        <w:suppressAutoHyphens/>
        <w:spacing w:line="320" w:lineRule="exact"/>
        <w:rPr>
          <w:rFonts w:ascii="Verdana" w:hAnsi="Verdana"/>
          <w:b w:val="0"/>
          <w:sz w:val="20"/>
        </w:rPr>
      </w:pPr>
    </w:p>
    <w:p w14:paraId="1DF76AC5" w14:textId="19652B5D" w:rsidR="00963E1B" w:rsidRPr="002E46A0" w:rsidRDefault="00E2466F" w:rsidP="002303B5">
      <w:pPr>
        <w:tabs>
          <w:tab w:val="left" w:pos="1276"/>
        </w:tabs>
        <w:spacing w:line="320" w:lineRule="exact"/>
        <w:rPr>
          <w:rFonts w:ascii="Verdana" w:hAnsi="Verdana"/>
          <w:b/>
          <w:sz w:val="20"/>
        </w:rPr>
      </w:pPr>
      <w:r w:rsidRPr="00E2466F">
        <w:rPr>
          <w:rFonts w:ascii="Verdana" w:hAnsi="Verdana"/>
          <w:b/>
          <w:bCs/>
          <w:sz w:val="20"/>
        </w:rPr>
        <w:t>5.</w:t>
      </w:r>
      <w:r>
        <w:rPr>
          <w:rFonts w:ascii="Verdana" w:hAnsi="Verdana"/>
          <w:b/>
          <w:bCs/>
          <w:sz w:val="20"/>
        </w:rPr>
        <w:t>4</w:t>
      </w:r>
      <w:r w:rsidRPr="00E2466F">
        <w:rPr>
          <w:rFonts w:ascii="Verdana" w:hAnsi="Verdana"/>
          <w:b/>
          <w:bCs/>
          <w:sz w:val="20"/>
        </w:rPr>
        <w:t>.</w:t>
      </w:r>
      <w:r w:rsidR="00715C03">
        <w:rPr>
          <w:rFonts w:ascii="Verdana" w:hAnsi="Verdana"/>
          <w:sz w:val="20"/>
        </w:rPr>
        <w:tab/>
      </w:r>
      <w:r w:rsidR="00963E1B" w:rsidRPr="002F5C9B">
        <w:rPr>
          <w:rFonts w:ascii="Verdana" w:hAnsi="Verdana"/>
          <w:sz w:val="20"/>
        </w:rPr>
        <w:t>Caso qualquer das disposições dest</w:t>
      </w:r>
      <w:r w:rsidR="00672640">
        <w:rPr>
          <w:rFonts w:ascii="Verdana" w:hAnsi="Verdana"/>
          <w:sz w:val="20"/>
        </w:rPr>
        <w:t>e</w:t>
      </w:r>
      <w:r w:rsidR="00963E1B" w:rsidRPr="002F5C9B">
        <w:rPr>
          <w:rFonts w:ascii="Verdana" w:hAnsi="Verdana"/>
          <w:sz w:val="20"/>
        </w:rPr>
        <w:t xml:space="preserve"> </w:t>
      </w:r>
      <w:r w:rsidR="00282D48">
        <w:rPr>
          <w:rFonts w:ascii="Verdana" w:hAnsi="Verdana"/>
          <w:sz w:val="20"/>
        </w:rPr>
        <w:t>Aditivo</w:t>
      </w:r>
      <w:r w:rsidR="00963E1B" w:rsidRPr="002F5C9B">
        <w:rPr>
          <w:rFonts w:ascii="Verdana" w:hAnsi="Verdana"/>
          <w:sz w:val="20"/>
        </w:rPr>
        <w:t xml:space="preserve"> venha a ser julgada ilegal, inválida ou ineficaz, prevalecerão todas as demais disposições não afetadas por tal julgamento, comprometendo-se</w:t>
      </w:r>
      <w:r w:rsidR="008E585F">
        <w:rPr>
          <w:rFonts w:ascii="Verdana" w:hAnsi="Verdana"/>
          <w:sz w:val="20"/>
        </w:rPr>
        <w:t>,</w:t>
      </w:r>
      <w:r w:rsidR="00963E1B" w:rsidRPr="002F5C9B">
        <w:rPr>
          <w:rFonts w:ascii="Verdana" w:hAnsi="Verdana"/>
          <w:sz w:val="20"/>
        </w:rPr>
        <w:t xml:space="preserve"> as Partes</w:t>
      </w:r>
      <w:r w:rsidR="008E585F">
        <w:rPr>
          <w:rFonts w:ascii="Verdana" w:hAnsi="Verdana"/>
          <w:sz w:val="20"/>
        </w:rPr>
        <w:t>,</w:t>
      </w:r>
      <w:r w:rsidR="006021C3" w:rsidRPr="002F5C9B">
        <w:rPr>
          <w:rFonts w:ascii="Verdana" w:hAnsi="Verdana"/>
          <w:sz w:val="20"/>
        </w:rPr>
        <w:t xml:space="preserve"> a envidarem </w:t>
      </w:r>
      <w:r w:rsidR="006021C3" w:rsidRPr="002E46A0">
        <w:rPr>
          <w:rFonts w:ascii="Verdana" w:hAnsi="Verdana"/>
          <w:sz w:val="20"/>
        </w:rPr>
        <w:t>melhores esforços</w:t>
      </w:r>
      <w:r w:rsidR="005D005C" w:rsidRPr="002E46A0">
        <w:rPr>
          <w:rFonts w:ascii="Verdana" w:hAnsi="Verdana"/>
          <w:sz w:val="20"/>
        </w:rPr>
        <w:t xml:space="preserve"> </w:t>
      </w:r>
      <w:r w:rsidR="00963E1B" w:rsidRPr="002E46A0">
        <w:rPr>
          <w:rFonts w:ascii="Verdana" w:hAnsi="Verdana"/>
          <w:sz w:val="20"/>
        </w:rPr>
        <w:t>a substituir a disposição afetada por outra que, na medida do possível, produza o mesmo efeito.</w:t>
      </w:r>
      <w:r w:rsidR="006021C3" w:rsidRPr="002E46A0">
        <w:rPr>
          <w:rFonts w:ascii="Verdana" w:hAnsi="Verdana"/>
          <w:sz w:val="20"/>
        </w:rPr>
        <w:t xml:space="preserve"> </w:t>
      </w:r>
    </w:p>
    <w:p w14:paraId="37C7BD4A" w14:textId="77777777" w:rsidR="00963E1B" w:rsidRPr="002E46A0" w:rsidRDefault="00963E1B" w:rsidP="002303B5">
      <w:pPr>
        <w:pStyle w:val="Ttulo3"/>
        <w:keepNext w:val="0"/>
        <w:tabs>
          <w:tab w:val="left" w:pos="1134"/>
        </w:tabs>
        <w:suppressAutoHyphens/>
        <w:spacing w:line="320" w:lineRule="exact"/>
        <w:rPr>
          <w:rFonts w:ascii="Verdana" w:hAnsi="Verdana"/>
          <w:sz w:val="20"/>
        </w:rPr>
      </w:pPr>
    </w:p>
    <w:p w14:paraId="04B5A2CB" w14:textId="4D2EB22E" w:rsidR="00963E1B" w:rsidRPr="002E46A0" w:rsidRDefault="00E2466F" w:rsidP="002303B5">
      <w:pPr>
        <w:tabs>
          <w:tab w:val="left" w:pos="1276"/>
        </w:tabs>
        <w:spacing w:line="320" w:lineRule="exact"/>
        <w:rPr>
          <w:rFonts w:ascii="Verdana" w:hAnsi="Verdana"/>
          <w:b/>
          <w:sz w:val="20"/>
        </w:rPr>
      </w:pPr>
      <w:r w:rsidRPr="00E2466F">
        <w:rPr>
          <w:rFonts w:ascii="Verdana" w:hAnsi="Verdana"/>
          <w:b/>
          <w:bCs/>
          <w:sz w:val="20"/>
        </w:rPr>
        <w:lastRenderedPageBreak/>
        <w:t>5.</w:t>
      </w:r>
      <w:r>
        <w:rPr>
          <w:rFonts w:ascii="Verdana" w:hAnsi="Verdana"/>
          <w:b/>
          <w:bCs/>
          <w:sz w:val="20"/>
        </w:rPr>
        <w:t>5</w:t>
      </w:r>
      <w:r w:rsidRPr="00E2466F">
        <w:rPr>
          <w:rFonts w:ascii="Verdana" w:hAnsi="Verdana"/>
          <w:b/>
          <w:bCs/>
          <w:sz w:val="20"/>
        </w:rPr>
        <w:t>.</w:t>
      </w:r>
      <w:r w:rsidR="00715C03">
        <w:rPr>
          <w:rFonts w:ascii="Verdana" w:hAnsi="Verdana"/>
          <w:sz w:val="20"/>
        </w:rPr>
        <w:tab/>
      </w:r>
      <w:r w:rsidR="00672640">
        <w:rPr>
          <w:rFonts w:ascii="Verdana" w:hAnsi="Verdana"/>
          <w:sz w:val="20"/>
        </w:rPr>
        <w:t>O</w:t>
      </w:r>
      <w:r w:rsidR="00963E1B" w:rsidRPr="002E46A0">
        <w:rPr>
          <w:rFonts w:ascii="Verdana" w:hAnsi="Verdana"/>
          <w:sz w:val="20"/>
        </w:rPr>
        <w:t xml:space="preserve"> presente </w:t>
      </w:r>
      <w:r w:rsidR="00282D48">
        <w:rPr>
          <w:rFonts w:ascii="Verdana" w:hAnsi="Verdana"/>
          <w:sz w:val="20"/>
        </w:rPr>
        <w:t>Aditivo</w:t>
      </w:r>
      <w:r w:rsidR="00963E1B" w:rsidRPr="002E46A0">
        <w:rPr>
          <w:rFonts w:ascii="Verdana" w:hAnsi="Verdana"/>
          <w:sz w:val="20"/>
        </w:rPr>
        <w:t xml:space="preserve"> constitu</w:t>
      </w:r>
      <w:r w:rsidR="008E585F">
        <w:rPr>
          <w:rFonts w:ascii="Verdana" w:hAnsi="Verdana"/>
          <w:sz w:val="20"/>
        </w:rPr>
        <w:t>i</w:t>
      </w:r>
      <w:r w:rsidR="00963E1B" w:rsidRPr="002E46A0">
        <w:rPr>
          <w:rFonts w:ascii="Verdana" w:hAnsi="Verdana"/>
          <w:sz w:val="20"/>
        </w:rPr>
        <w:t xml:space="preserve"> título executivo extrajudicia</w:t>
      </w:r>
      <w:r w:rsidR="008E585F">
        <w:rPr>
          <w:rFonts w:ascii="Verdana" w:hAnsi="Verdana"/>
          <w:sz w:val="20"/>
        </w:rPr>
        <w:t>l</w:t>
      </w:r>
      <w:r w:rsidR="00963E1B" w:rsidRPr="002E46A0">
        <w:rPr>
          <w:rFonts w:ascii="Verdana" w:hAnsi="Verdana"/>
          <w:sz w:val="20"/>
        </w:rPr>
        <w:t xml:space="preserve">, nos termos do artigo 784, incisos I e III, </w:t>
      </w:r>
      <w:r w:rsidR="003C2C20" w:rsidRPr="000523D8">
        <w:rPr>
          <w:rFonts w:ascii="Verdana" w:hAnsi="Verdana" w:cs="Arial"/>
          <w:sz w:val="20"/>
        </w:rPr>
        <w:t xml:space="preserve">do </w:t>
      </w:r>
      <w:r w:rsidR="00963E1B" w:rsidRPr="002E46A0">
        <w:rPr>
          <w:rFonts w:ascii="Verdana" w:hAnsi="Verdana"/>
          <w:sz w:val="20"/>
        </w:rPr>
        <w:t>Código de Processo Civil</w:t>
      </w:r>
      <w:r w:rsidR="00963E1B" w:rsidRPr="000523D8">
        <w:rPr>
          <w:rFonts w:ascii="Verdana" w:hAnsi="Verdana" w:cs="Arial"/>
          <w:sz w:val="20"/>
        </w:rPr>
        <w:t>,</w:t>
      </w:r>
      <w:r w:rsidR="00963E1B" w:rsidRPr="002E46A0">
        <w:rPr>
          <w:rFonts w:ascii="Verdana" w:hAnsi="Verdana"/>
          <w:sz w:val="20"/>
        </w:rPr>
        <w:t xml:space="preserve"> e as obrigações nel</w:t>
      </w:r>
      <w:r w:rsidR="008E585F">
        <w:rPr>
          <w:rFonts w:ascii="Verdana" w:hAnsi="Verdana"/>
          <w:sz w:val="20"/>
        </w:rPr>
        <w:t>e</w:t>
      </w:r>
      <w:r w:rsidR="00963E1B" w:rsidRPr="002E46A0">
        <w:rPr>
          <w:rFonts w:ascii="Verdana" w:hAnsi="Verdana"/>
          <w:sz w:val="20"/>
        </w:rPr>
        <w:t xml:space="preserve"> encerradas estão sujeitas a execução específica, de acordo com os artigos 536 e seguintes do Código de Processo Civil, sem que isso signifique renúncia a qualquer outra ação ou providência, judicial ou não, que objetive resguardar direitos decorrentes d</w:t>
      </w:r>
      <w:r w:rsidR="00672640">
        <w:rPr>
          <w:rFonts w:ascii="Verdana" w:hAnsi="Verdana"/>
          <w:sz w:val="20"/>
        </w:rPr>
        <w:t>o</w:t>
      </w:r>
      <w:r w:rsidR="00963E1B" w:rsidRPr="002E46A0">
        <w:rPr>
          <w:rFonts w:ascii="Verdana" w:hAnsi="Verdana"/>
          <w:sz w:val="20"/>
        </w:rPr>
        <w:t xml:space="preserve"> presente </w:t>
      </w:r>
      <w:r w:rsidR="00282D48">
        <w:rPr>
          <w:rFonts w:ascii="Verdana" w:hAnsi="Verdana"/>
          <w:sz w:val="20"/>
        </w:rPr>
        <w:t>Aditivo</w:t>
      </w:r>
      <w:r w:rsidR="00963E1B" w:rsidRPr="002E46A0">
        <w:rPr>
          <w:rFonts w:ascii="Verdana" w:hAnsi="Verdana"/>
          <w:sz w:val="20"/>
        </w:rPr>
        <w:t>.</w:t>
      </w:r>
    </w:p>
    <w:p w14:paraId="4732F03B" w14:textId="77777777" w:rsidR="00963E1B" w:rsidRPr="002E46A0" w:rsidRDefault="00963E1B" w:rsidP="002303B5">
      <w:pPr>
        <w:pStyle w:val="Ttulo3"/>
        <w:keepNext w:val="0"/>
        <w:tabs>
          <w:tab w:val="left" w:pos="1134"/>
        </w:tabs>
        <w:suppressAutoHyphens/>
        <w:spacing w:line="320" w:lineRule="exact"/>
        <w:rPr>
          <w:rFonts w:ascii="Verdana" w:hAnsi="Verdana"/>
          <w:sz w:val="20"/>
        </w:rPr>
      </w:pPr>
    </w:p>
    <w:p w14:paraId="0836E0E7" w14:textId="1B6738B4" w:rsidR="00963E1B" w:rsidRPr="002E46A0" w:rsidRDefault="00E2466F" w:rsidP="002303B5">
      <w:pPr>
        <w:tabs>
          <w:tab w:val="left" w:pos="1276"/>
        </w:tabs>
        <w:spacing w:line="320" w:lineRule="exact"/>
        <w:rPr>
          <w:rFonts w:ascii="Verdana" w:hAnsi="Verdana"/>
          <w:b/>
          <w:sz w:val="20"/>
        </w:rPr>
      </w:pPr>
      <w:r w:rsidRPr="00E2466F">
        <w:rPr>
          <w:rFonts w:ascii="Verdana" w:hAnsi="Verdana"/>
          <w:b/>
          <w:bCs/>
          <w:sz w:val="20"/>
        </w:rPr>
        <w:t>5.</w:t>
      </w:r>
      <w:r>
        <w:rPr>
          <w:rFonts w:ascii="Verdana" w:hAnsi="Verdana"/>
          <w:b/>
          <w:bCs/>
          <w:sz w:val="20"/>
        </w:rPr>
        <w:t>6</w:t>
      </w:r>
      <w:r w:rsidRPr="00E2466F">
        <w:rPr>
          <w:rFonts w:ascii="Verdana" w:hAnsi="Verdana"/>
          <w:b/>
          <w:bCs/>
          <w:sz w:val="20"/>
        </w:rPr>
        <w:t>.</w:t>
      </w:r>
      <w:r w:rsidR="00715C03">
        <w:rPr>
          <w:rFonts w:ascii="Verdana" w:hAnsi="Verdana"/>
          <w:sz w:val="20"/>
        </w:rPr>
        <w:tab/>
      </w:r>
      <w:r w:rsidR="00963E1B" w:rsidRPr="002E46A0">
        <w:rPr>
          <w:rFonts w:ascii="Verdana" w:hAnsi="Verdana"/>
          <w:sz w:val="20"/>
        </w:rPr>
        <w:t>Est</w:t>
      </w:r>
      <w:r w:rsidR="00672640">
        <w:rPr>
          <w:rFonts w:ascii="Verdana" w:hAnsi="Verdana"/>
          <w:sz w:val="20"/>
        </w:rPr>
        <w:t>e</w:t>
      </w:r>
      <w:r w:rsidR="00963E1B" w:rsidRPr="002E46A0">
        <w:rPr>
          <w:rFonts w:ascii="Verdana" w:hAnsi="Verdana"/>
          <w:sz w:val="20"/>
        </w:rPr>
        <w:t xml:space="preserve"> </w:t>
      </w:r>
      <w:r w:rsidR="00282D48">
        <w:rPr>
          <w:rFonts w:ascii="Verdana" w:hAnsi="Verdana"/>
          <w:sz w:val="20"/>
        </w:rPr>
        <w:t>Aditivo</w:t>
      </w:r>
      <w:r w:rsidR="00963E1B" w:rsidRPr="002E46A0">
        <w:rPr>
          <w:rFonts w:ascii="Verdana" w:hAnsi="Verdana"/>
          <w:sz w:val="20"/>
        </w:rPr>
        <w:t xml:space="preserve"> é regida pelas Leis da República Federativa do Brasil.</w:t>
      </w:r>
    </w:p>
    <w:p w14:paraId="3C5EACC0" w14:textId="77777777" w:rsidR="00963E1B" w:rsidRPr="002E46A0" w:rsidRDefault="00963E1B" w:rsidP="002303B5">
      <w:pPr>
        <w:pStyle w:val="Ttulo3"/>
        <w:keepNext w:val="0"/>
        <w:tabs>
          <w:tab w:val="left" w:pos="1134"/>
        </w:tabs>
        <w:suppressAutoHyphens/>
        <w:spacing w:line="320" w:lineRule="exact"/>
        <w:rPr>
          <w:rFonts w:ascii="Verdana" w:hAnsi="Verdana"/>
          <w:sz w:val="20"/>
        </w:rPr>
      </w:pPr>
    </w:p>
    <w:p w14:paraId="60F5166D" w14:textId="53DF7B98" w:rsidR="00207634" w:rsidRDefault="00E2466F" w:rsidP="002303B5">
      <w:pPr>
        <w:tabs>
          <w:tab w:val="left" w:pos="1276"/>
        </w:tabs>
        <w:spacing w:line="320" w:lineRule="exact"/>
        <w:rPr>
          <w:rFonts w:ascii="Verdana" w:hAnsi="Verdana"/>
          <w:sz w:val="20"/>
        </w:rPr>
      </w:pPr>
      <w:r w:rsidRPr="00E2466F">
        <w:rPr>
          <w:rFonts w:ascii="Verdana" w:hAnsi="Verdana"/>
          <w:b/>
          <w:bCs/>
          <w:sz w:val="20"/>
        </w:rPr>
        <w:t>5.</w:t>
      </w:r>
      <w:r>
        <w:rPr>
          <w:rFonts w:ascii="Verdana" w:hAnsi="Verdana"/>
          <w:b/>
          <w:bCs/>
          <w:sz w:val="20"/>
        </w:rPr>
        <w:t>7</w:t>
      </w:r>
      <w:r w:rsidRPr="00E2466F">
        <w:rPr>
          <w:rFonts w:ascii="Verdana" w:hAnsi="Verdana"/>
          <w:b/>
          <w:bCs/>
          <w:sz w:val="20"/>
        </w:rPr>
        <w:t>.</w:t>
      </w:r>
      <w:r w:rsidR="00D956D7">
        <w:rPr>
          <w:rFonts w:ascii="Verdana" w:hAnsi="Verdana"/>
          <w:sz w:val="20"/>
        </w:rPr>
        <w:tab/>
      </w:r>
      <w:r w:rsidR="00207634" w:rsidRPr="000523D8">
        <w:rPr>
          <w:rFonts w:ascii="Verdana" w:hAnsi="Verdana"/>
          <w:sz w:val="20"/>
        </w:rPr>
        <w:t>As Partes concordam que o presente instrumento</w:t>
      </w:r>
      <w:r w:rsidR="00B60448">
        <w:rPr>
          <w:rFonts w:ascii="Verdana" w:hAnsi="Verdana"/>
          <w:sz w:val="20"/>
        </w:rPr>
        <w:t xml:space="preserve"> </w:t>
      </w:r>
      <w:r w:rsidR="00207634" w:rsidRPr="000523D8">
        <w:rPr>
          <w:rFonts w:ascii="Verdana" w:hAnsi="Verdana"/>
          <w:sz w:val="20"/>
        </w:rPr>
        <w:t>poder</w:t>
      </w:r>
      <w:r w:rsidR="00B60448">
        <w:rPr>
          <w:rFonts w:ascii="Verdana" w:hAnsi="Verdana"/>
          <w:sz w:val="20"/>
        </w:rPr>
        <w:t>á</w:t>
      </w:r>
      <w:r w:rsidR="00207634" w:rsidRPr="000523D8">
        <w:rPr>
          <w:rFonts w:ascii="Verdana" w:hAnsi="Verdana"/>
          <w:sz w:val="20"/>
        </w:rPr>
        <w:t xml:space="preserve"> ser assinado digitalmente, devendo, em qualquer hipótese, ser emitido com certificado digital nos padrões ICP-BRASIL, nos termos da Lei 13.874, de 20 de dezembro de 2019, bem como na Medida Provisória 2.200-2, de 24 de agosto de 2001, no 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p w14:paraId="4A855800" w14:textId="77777777" w:rsidR="00207634" w:rsidRPr="002E46A0" w:rsidRDefault="00207634" w:rsidP="002303B5">
      <w:pPr>
        <w:spacing w:line="320" w:lineRule="exact"/>
        <w:rPr>
          <w:rFonts w:ascii="Verdana" w:hAnsi="Verdana"/>
          <w:sz w:val="20"/>
        </w:rPr>
      </w:pPr>
    </w:p>
    <w:p w14:paraId="576E2F77" w14:textId="37CEA407" w:rsidR="00E2466F" w:rsidRDefault="002B280B" w:rsidP="002303B5">
      <w:pPr>
        <w:pStyle w:val="Ttulo2"/>
        <w:spacing w:line="320" w:lineRule="exact"/>
        <w:rPr>
          <w:rFonts w:ascii="Verdana" w:hAnsi="Verdana"/>
          <w:sz w:val="20"/>
        </w:rPr>
      </w:pPr>
      <w:r w:rsidRPr="002E46A0">
        <w:rPr>
          <w:rFonts w:ascii="Verdana" w:hAnsi="Verdana"/>
          <w:sz w:val="20"/>
        </w:rPr>
        <w:t>CLÁUSULA SEXTA</w:t>
      </w:r>
    </w:p>
    <w:p w14:paraId="38270489" w14:textId="60B33E69" w:rsidR="00963E1B" w:rsidRPr="002E46A0" w:rsidRDefault="00963E1B" w:rsidP="002303B5">
      <w:pPr>
        <w:pStyle w:val="Ttulo2"/>
        <w:spacing w:line="320" w:lineRule="exact"/>
        <w:rPr>
          <w:rFonts w:ascii="Verdana" w:hAnsi="Verdana"/>
          <w:sz w:val="20"/>
        </w:rPr>
      </w:pPr>
      <w:r w:rsidRPr="002E46A0">
        <w:rPr>
          <w:rFonts w:ascii="Verdana" w:hAnsi="Verdana"/>
          <w:sz w:val="20"/>
        </w:rPr>
        <w:t>DO FORO</w:t>
      </w:r>
    </w:p>
    <w:p w14:paraId="4BE5C559" w14:textId="77777777" w:rsidR="00963E1B" w:rsidRPr="002E46A0" w:rsidRDefault="00963E1B" w:rsidP="002303B5">
      <w:pPr>
        <w:spacing w:line="320" w:lineRule="exact"/>
        <w:rPr>
          <w:rFonts w:ascii="Verdana" w:hAnsi="Verdana"/>
          <w:sz w:val="20"/>
        </w:rPr>
      </w:pPr>
    </w:p>
    <w:p w14:paraId="48D0CF68" w14:textId="2756475F" w:rsidR="00963E1B" w:rsidRPr="002E46A0" w:rsidRDefault="00E2466F" w:rsidP="002303B5">
      <w:pPr>
        <w:tabs>
          <w:tab w:val="left" w:pos="1276"/>
        </w:tabs>
        <w:spacing w:line="320" w:lineRule="exact"/>
        <w:rPr>
          <w:rFonts w:ascii="Verdana" w:hAnsi="Verdana"/>
          <w:b/>
          <w:sz w:val="20"/>
        </w:rPr>
      </w:pPr>
      <w:r w:rsidRPr="00E2466F">
        <w:rPr>
          <w:rFonts w:ascii="Verdana" w:hAnsi="Verdana"/>
          <w:b/>
          <w:bCs/>
          <w:sz w:val="20"/>
        </w:rPr>
        <w:t>6</w:t>
      </w:r>
      <w:r w:rsidR="004317C8" w:rsidRPr="00E2466F">
        <w:rPr>
          <w:rFonts w:ascii="Verdana" w:hAnsi="Verdana"/>
          <w:b/>
          <w:bCs/>
          <w:sz w:val="20"/>
        </w:rPr>
        <w:t>.1</w:t>
      </w:r>
      <w:r w:rsidRPr="00E2466F">
        <w:rPr>
          <w:rFonts w:ascii="Verdana" w:hAnsi="Verdana"/>
          <w:b/>
          <w:bCs/>
          <w:sz w:val="20"/>
        </w:rPr>
        <w:t>.</w:t>
      </w:r>
      <w:r w:rsidR="004317C8">
        <w:rPr>
          <w:rFonts w:ascii="Verdana" w:hAnsi="Verdana"/>
          <w:sz w:val="20"/>
        </w:rPr>
        <w:tab/>
      </w:r>
      <w:r w:rsidR="00963E1B" w:rsidRPr="002E46A0">
        <w:rPr>
          <w:rFonts w:ascii="Verdana" w:hAnsi="Verdana"/>
          <w:sz w:val="20"/>
        </w:rPr>
        <w:t>Fica eleito o foro da Comarca de São Paulo, com exclusão de qualquer outro, por mais privilegiado que seja, para dirimir as questões porventura oriundas dest</w:t>
      </w:r>
      <w:r w:rsidR="00672640">
        <w:rPr>
          <w:rFonts w:ascii="Verdana" w:hAnsi="Verdana"/>
          <w:sz w:val="20"/>
        </w:rPr>
        <w:t>e</w:t>
      </w:r>
      <w:r w:rsidR="00963E1B" w:rsidRPr="002E46A0">
        <w:rPr>
          <w:rFonts w:ascii="Verdana" w:hAnsi="Verdana"/>
          <w:sz w:val="20"/>
        </w:rPr>
        <w:t xml:space="preserve"> </w:t>
      </w:r>
      <w:r w:rsidR="00282D48">
        <w:rPr>
          <w:rFonts w:ascii="Verdana" w:hAnsi="Verdana"/>
          <w:sz w:val="20"/>
        </w:rPr>
        <w:t>Aditivo</w:t>
      </w:r>
      <w:r w:rsidR="00963E1B" w:rsidRPr="002E46A0">
        <w:rPr>
          <w:rFonts w:ascii="Verdana" w:hAnsi="Verdana"/>
          <w:sz w:val="20"/>
        </w:rPr>
        <w:t>.</w:t>
      </w:r>
    </w:p>
    <w:p w14:paraId="74704BA5" w14:textId="77777777" w:rsidR="00B279C3" w:rsidRPr="002E46A0" w:rsidRDefault="00B279C3" w:rsidP="002303B5">
      <w:pPr>
        <w:spacing w:after="120" w:line="320" w:lineRule="exact"/>
        <w:rPr>
          <w:rFonts w:ascii="Verdana" w:hAnsi="Verdana"/>
          <w:sz w:val="20"/>
        </w:rPr>
      </w:pPr>
    </w:p>
    <w:p w14:paraId="1312E7FD" w14:textId="371FE687" w:rsidR="00963E1B" w:rsidRPr="002202C5" w:rsidRDefault="00963E1B" w:rsidP="002303B5">
      <w:pPr>
        <w:pStyle w:val="Ttulo3"/>
        <w:keepNext w:val="0"/>
        <w:tabs>
          <w:tab w:val="left" w:pos="1134"/>
        </w:tabs>
        <w:suppressAutoHyphens/>
        <w:spacing w:line="320" w:lineRule="exact"/>
        <w:rPr>
          <w:rFonts w:ascii="Verdana" w:hAnsi="Verdana"/>
          <w:sz w:val="20"/>
        </w:rPr>
      </w:pPr>
      <w:r w:rsidRPr="002E46A0">
        <w:rPr>
          <w:rFonts w:ascii="Verdana" w:hAnsi="Verdana"/>
          <w:b w:val="0"/>
          <w:sz w:val="20"/>
        </w:rPr>
        <w:t xml:space="preserve">E por estarem assim justas e contratadas, firmam as Partes </w:t>
      </w:r>
      <w:r w:rsidR="00672640">
        <w:rPr>
          <w:rFonts w:ascii="Verdana" w:hAnsi="Verdana"/>
          <w:b w:val="0"/>
          <w:sz w:val="20"/>
        </w:rPr>
        <w:t>o</w:t>
      </w:r>
      <w:r w:rsidRPr="002E46A0">
        <w:rPr>
          <w:rFonts w:ascii="Verdana" w:hAnsi="Verdana"/>
          <w:b w:val="0"/>
          <w:sz w:val="20"/>
        </w:rPr>
        <w:t xml:space="preserve"> presente </w:t>
      </w:r>
      <w:r w:rsidR="00282D48">
        <w:rPr>
          <w:rFonts w:ascii="Verdana" w:hAnsi="Verdana"/>
          <w:b w:val="0"/>
          <w:sz w:val="20"/>
        </w:rPr>
        <w:t>Aditivo</w:t>
      </w:r>
      <w:r w:rsidRPr="002E46A0">
        <w:rPr>
          <w:rFonts w:ascii="Verdana" w:hAnsi="Verdana"/>
          <w:b w:val="0"/>
          <w:sz w:val="20"/>
        </w:rPr>
        <w:t xml:space="preserve"> em </w:t>
      </w:r>
      <w:r w:rsidRPr="002202C5">
        <w:rPr>
          <w:rFonts w:ascii="Verdana" w:hAnsi="Verdana"/>
          <w:b w:val="0"/>
          <w:sz w:val="20"/>
        </w:rPr>
        <w:t>conjunto com as 2 (duas) testemunhas abaixo assinadas.</w:t>
      </w:r>
    </w:p>
    <w:p w14:paraId="575A8FE1" w14:textId="77777777" w:rsidR="00963E1B" w:rsidRPr="002202C5" w:rsidRDefault="00963E1B" w:rsidP="002303B5">
      <w:pPr>
        <w:suppressAutoHyphens/>
        <w:spacing w:line="320" w:lineRule="exact"/>
        <w:jc w:val="center"/>
        <w:rPr>
          <w:rFonts w:ascii="Verdana" w:hAnsi="Verdana"/>
          <w:sz w:val="20"/>
        </w:rPr>
      </w:pPr>
    </w:p>
    <w:p w14:paraId="484E82B4" w14:textId="7CDA63EF" w:rsidR="00963E1B" w:rsidRPr="002E46A0" w:rsidRDefault="00963E1B" w:rsidP="002303B5">
      <w:pPr>
        <w:suppressAutoHyphens/>
        <w:spacing w:line="320" w:lineRule="exact"/>
        <w:jc w:val="center"/>
        <w:rPr>
          <w:rFonts w:ascii="Verdana" w:hAnsi="Verdana"/>
          <w:sz w:val="20"/>
        </w:rPr>
      </w:pPr>
      <w:r w:rsidRPr="002202C5">
        <w:rPr>
          <w:rFonts w:ascii="Verdana" w:hAnsi="Verdana"/>
          <w:sz w:val="20"/>
        </w:rPr>
        <w:t>São Paulo</w:t>
      </w:r>
      <w:r w:rsidRPr="002202C5">
        <w:rPr>
          <w:rFonts w:ascii="Verdana" w:hAnsi="Verdana" w:cs="Arial"/>
          <w:sz w:val="20"/>
        </w:rPr>
        <w:t xml:space="preserve">, </w:t>
      </w:r>
      <w:r w:rsidR="00D924E3">
        <w:rPr>
          <w:rFonts w:ascii="Verdana" w:hAnsi="Verdana" w:cs="Arial"/>
          <w:sz w:val="20"/>
        </w:rPr>
        <w:t>24</w:t>
      </w:r>
      <w:r w:rsidR="00F035BE" w:rsidRPr="00B16A21">
        <w:rPr>
          <w:rFonts w:ascii="Verdana" w:hAnsi="Verdana"/>
          <w:sz w:val="20"/>
        </w:rPr>
        <w:t xml:space="preserve"> </w:t>
      </w:r>
      <w:r w:rsidR="00B5164C" w:rsidRPr="00B16A21">
        <w:rPr>
          <w:rFonts w:ascii="Verdana" w:hAnsi="Verdana"/>
          <w:sz w:val="20"/>
        </w:rPr>
        <w:t xml:space="preserve">de </w:t>
      </w:r>
      <w:r w:rsidR="00282D48">
        <w:rPr>
          <w:rFonts w:ascii="Verdana" w:hAnsi="Verdana" w:cs="Arial"/>
          <w:sz w:val="20"/>
        </w:rPr>
        <w:t>junho</w:t>
      </w:r>
      <w:r w:rsidR="00F035BE">
        <w:rPr>
          <w:rFonts w:ascii="Verdana" w:hAnsi="Verdana" w:cs="Arial"/>
          <w:sz w:val="20"/>
        </w:rPr>
        <w:t xml:space="preserve"> </w:t>
      </w:r>
      <w:r w:rsidRPr="00B16A21">
        <w:rPr>
          <w:rFonts w:ascii="Verdana" w:hAnsi="Verdana"/>
          <w:sz w:val="20"/>
        </w:rPr>
        <w:t xml:space="preserve">de </w:t>
      </w:r>
      <w:r w:rsidRPr="00B16A21">
        <w:rPr>
          <w:rFonts w:ascii="Verdana" w:hAnsi="Verdana" w:cs="Arial"/>
          <w:sz w:val="20"/>
        </w:rPr>
        <w:t>20</w:t>
      </w:r>
      <w:r w:rsidR="00CF1884" w:rsidRPr="00B16A21">
        <w:rPr>
          <w:rFonts w:ascii="Verdana" w:hAnsi="Verdana" w:cs="Arial"/>
          <w:sz w:val="20"/>
        </w:rPr>
        <w:t>21</w:t>
      </w:r>
      <w:r w:rsidRPr="002202C5">
        <w:rPr>
          <w:rFonts w:ascii="Verdana" w:hAnsi="Verdana" w:cs="Arial"/>
          <w:sz w:val="20"/>
        </w:rPr>
        <w:t>.</w:t>
      </w:r>
    </w:p>
    <w:p w14:paraId="33E4B951" w14:textId="36E478DC" w:rsidR="00093BA3" w:rsidRPr="000523D8" w:rsidRDefault="00093BA3" w:rsidP="002303B5">
      <w:pPr>
        <w:suppressAutoHyphens/>
        <w:spacing w:line="320" w:lineRule="exact"/>
        <w:jc w:val="center"/>
        <w:rPr>
          <w:rFonts w:ascii="Verdana" w:hAnsi="Verdana" w:cs="Arial"/>
          <w:sz w:val="20"/>
        </w:rPr>
      </w:pPr>
    </w:p>
    <w:p w14:paraId="06F916AD" w14:textId="77777777" w:rsidR="00963E1B" w:rsidRPr="002E46A0" w:rsidRDefault="00963E1B" w:rsidP="002303B5">
      <w:pPr>
        <w:suppressAutoHyphens/>
        <w:spacing w:line="320" w:lineRule="exact"/>
        <w:jc w:val="center"/>
        <w:rPr>
          <w:rFonts w:ascii="Verdana" w:hAnsi="Verdana"/>
          <w:sz w:val="20"/>
        </w:rPr>
      </w:pPr>
    </w:p>
    <w:p w14:paraId="1CE791D0" w14:textId="77777777" w:rsidR="00963E1B" w:rsidRPr="002E46A0" w:rsidRDefault="00963E1B" w:rsidP="002303B5">
      <w:pPr>
        <w:suppressAutoHyphens/>
        <w:spacing w:line="320" w:lineRule="exact"/>
        <w:jc w:val="center"/>
        <w:rPr>
          <w:rFonts w:ascii="Verdana" w:hAnsi="Verdana"/>
          <w:sz w:val="20"/>
        </w:rPr>
      </w:pPr>
      <w:r w:rsidRPr="002E46A0">
        <w:rPr>
          <w:rFonts w:ascii="Verdana" w:hAnsi="Verdana"/>
          <w:sz w:val="20"/>
        </w:rPr>
        <w:t>[</w:t>
      </w:r>
      <w:r w:rsidRPr="002E46A0">
        <w:rPr>
          <w:rFonts w:ascii="Verdana" w:hAnsi="Verdana"/>
          <w:i/>
          <w:sz w:val="20"/>
        </w:rPr>
        <w:t>O restante da página foi deixado intencionalmente em branco</w:t>
      </w:r>
      <w:r w:rsidRPr="002E46A0">
        <w:rPr>
          <w:rFonts w:ascii="Verdana" w:hAnsi="Verdana"/>
          <w:sz w:val="20"/>
        </w:rPr>
        <w:t>.]</w:t>
      </w:r>
    </w:p>
    <w:p w14:paraId="7AD19D6B" w14:textId="77777777" w:rsidR="00963E1B" w:rsidRPr="002E46A0" w:rsidRDefault="00963E1B" w:rsidP="002303B5">
      <w:pPr>
        <w:pStyle w:val="Ttulo2"/>
        <w:keepNext w:val="0"/>
        <w:suppressAutoHyphens/>
        <w:spacing w:line="320" w:lineRule="exact"/>
        <w:jc w:val="both"/>
        <w:rPr>
          <w:rFonts w:ascii="Verdana" w:hAnsi="Verdana"/>
          <w:i/>
          <w:sz w:val="20"/>
        </w:rPr>
      </w:pPr>
    </w:p>
    <w:p w14:paraId="56910F4D" w14:textId="77777777" w:rsidR="00963E1B" w:rsidRPr="002F5C9B" w:rsidRDefault="00963E1B" w:rsidP="002303B5">
      <w:pPr>
        <w:pStyle w:val="Ttulo2"/>
        <w:keepNext w:val="0"/>
        <w:suppressAutoHyphens/>
        <w:spacing w:line="320" w:lineRule="exact"/>
        <w:jc w:val="both"/>
        <w:rPr>
          <w:rFonts w:ascii="Verdana" w:hAnsi="Verdana"/>
          <w:i/>
          <w:sz w:val="20"/>
        </w:rPr>
      </w:pPr>
    </w:p>
    <w:p w14:paraId="53193694" w14:textId="3445ABC7" w:rsidR="00963E1B" w:rsidRPr="002E46A0" w:rsidRDefault="00963E1B" w:rsidP="002303B5">
      <w:pPr>
        <w:spacing w:after="120" w:line="320" w:lineRule="exact"/>
        <w:rPr>
          <w:rFonts w:ascii="Verdana" w:hAnsi="Verdana"/>
          <w:b/>
          <w:i/>
          <w:w w:val="0"/>
          <w:sz w:val="20"/>
        </w:rPr>
      </w:pPr>
      <w:r w:rsidRPr="002F5C9B">
        <w:rPr>
          <w:rFonts w:ascii="Verdana" w:hAnsi="Verdana"/>
          <w:i/>
          <w:sz w:val="20"/>
        </w:rPr>
        <w:br w:type="page"/>
      </w:r>
      <w:r w:rsidRPr="002F5C9B">
        <w:rPr>
          <w:rFonts w:ascii="Verdana" w:hAnsi="Verdana"/>
          <w:i/>
          <w:sz w:val="20"/>
        </w:rPr>
        <w:lastRenderedPageBreak/>
        <w:t>Página de assinaturas 1/</w:t>
      </w:r>
      <w:r w:rsidR="00547564" w:rsidRPr="002F5C9B">
        <w:rPr>
          <w:rFonts w:ascii="Verdana" w:hAnsi="Verdana"/>
          <w:i/>
          <w:sz w:val="20"/>
        </w:rPr>
        <w:t>3</w:t>
      </w:r>
      <w:r w:rsidRPr="002F5C9B">
        <w:rPr>
          <w:rFonts w:ascii="Verdana" w:hAnsi="Verdana"/>
          <w:i/>
          <w:sz w:val="20"/>
        </w:rPr>
        <w:t xml:space="preserve"> do </w:t>
      </w:r>
      <w:bookmarkStart w:id="7" w:name="_Hlk72469919"/>
      <w:r w:rsidR="00282D48">
        <w:rPr>
          <w:rFonts w:ascii="Verdana" w:hAnsi="Verdana"/>
          <w:i/>
          <w:sz w:val="20"/>
        </w:rPr>
        <w:t xml:space="preserve">Primeiro Aditivo ao </w:t>
      </w:r>
      <w:r w:rsidR="009C7918" w:rsidRPr="00225F82">
        <w:rPr>
          <w:rFonts w:ascii="Verdana" w:hAnsi="Verdana"/>
          <w:i/>
          <w:sz w:val="20"/>
        </w:rPr>
        <w:t xml:space="preserve">Instrumento Particular de Escritura da </w:t>
      </w:r>
      <w:bookmarkStart w:id="8" w:name="_Hlk72502162"/>
      <w:r w:rsidR="0045746B" w:rsidRPr="00CC5DED">
        <w:rPr>
          <w:rFonts w:ascii="Verdana" w:hAnsi="Verdana" w:cs="Arial"/>
          <w:i/>
          <w:sz w:val="20"/>
        </w:rPr>
        <w:t>5</w:t>
      </w:r>
      <w:r w:rsidR="009C7918" w:rsidRPr="00CC5DED">
        <w:rPr>
          <w:rFonts w:ascii="Verdana" w:hAnsi="Verdana" w:cs="Arial"/>
          <w:i/>
          <w:sz w:val="20"/>
        </w:rPr>
        <w:t>ª (</w:t>
      </w:r>
      <w:r w:rsidR="0045746B" w:rsidRPr="00CC5DED">
        <w:rPr>
          <w:rFonts w:ascii="Verdana" w:hAnsi="Verdana" w:cs="Arial"/>
          <w:i/>
          <w:sz w:val="20"/>
        </w:rPr>
        <w:t>Quinta</w:t>
      </w:r>
      <w:r w:rsidR="009C7918" w:rsidRPr="00CC5DED">
        <w:rPr>
          <w:rFonts w:ascii="Verdana" w:hAnsi="Verdana" w:cs="Arial"/>
          <w:i/>
          <w:sz w:val="20"/>
        </w:rPr>
        <w:t>)</w:t>
      </w:r>
      <w:bookmarkEnd w:id="8"/>
      <w:r w:rsidR="009C7918" w:rsidRPr="00225F82">
        <w:rPr>
          <w:rFonts w:ascii="Verdana" w:hAnsi="Verdana"/>
          <w:i/>
          <w:sz w:val="20"/>
        </w:rPr>
        <w:t xml:space="preserve"> Emissão de Debêntures Simples, Não Conversíveis em Ações, em Série Única, da </w:t>
      </w:r>
      <w:r w:rsidR="009C7918" w:rsidRPr="00D61200">
        <w:rPr>
          <w:rFonts w:ascii="Verdana" w:hAnsi="Verdana"/>
          <w:i/>
          <w:sz w:val="20"/>
        </w:rPr>
        <w:t>Espécie Quirografária, para</w:t>
      </w:r>
      <w:r w:rsidR="009C7918" w:rsidRPr="003A51A8">
        <w:rPr>
          <w:rFonts w:ascii="Verdana" w:hAnsi="Verdana"/>
          <w:i/>
          <w:sz w:val="20"/>
        </w:rPr>
        <w:t xml:space="preserve"> </w:t>
      </w:r>
      <w:r w:rsidR="009C7918">
        <w:rPr>
          <w:rFonts w:ascii="Verdana" w:hAnsi="Verdana"/>
          <w:i/>
          <w:sz w:val="20"/>
        </w:rPr>
        <w:t>Distribuição</w:t>
      </w:r>
      <w:r w:rsidR="009C7918" w:rsidRPr="003A51A8">
        <w:rPr>
          <w:rFonts w:ascii="Verdana" w:hAnsi="Verdana"/>
          <w:i/>
          <w:sz w:val="20"/>
        </w:rPr>
        <w:t xml:space="preserve"> </w:t>
      </w:r>
      <w:r w:rsidR="009C7918">
        <w:rPr>
          <w:rFonts w:ascii="Verdana" w:hAnsi="Verdana"/>
          <w:i/>
          <w:sz w:val="20"/>
        </w:rPr>
        <w:t>Pública</w:t>
      </w:r>
      <w:r w:rsidR="009C7918" w:rsidRPr="003A51A8">
        <w:rPr>
          <w:rFonts w:ascii="Verdana" w:hAnsi="Verdana"/>
          <w:i/>
          <w:sz w:val="20"/>
        </w:rPr>
        <w:t xml:space="preserve"> </w:t>
      </w:r>
      <w:r w:rsidR="009C7918">
        <w:rPr>
          <w:rFonts w:ascii="Verdana" w:hAnsi="Verdana"/>
          <w:i/>
          <w:sz w:val="20"/>
        </w:rPr>
        <w:t xml:space="preserve">com Esforços Restritos, sob o Regime </w:t>
      </w:r>
      <w:r w:rsidR="00474844">
        <w:rPr>
          <w:rFonts w:ascii="Verdana" w:hAnsi="Verdana"/>
          <w:i/>
          <w:sz w:val="20"/>
        </w:rPr>
        <w:t xml:space="preserve">Misto </w:t>
      </w:r>
      <w:r w:rsidR="009C7918">
        <w:rPr>
          <w:rFonts w:ascii="Verdana" w:hAnsi="Verdana"/>
          <w:i/>
          <w:sz w:val="20"/>
        </w:rPr>
        <w:t xml:space="preserve">de Garantia Firme </w:t>
      </w:r>
      <w:r w:rsidR="00474844">
        <w:rPr>
          <w:rFonts w:ascii="Verdana" w:hAnsi="Verdana"/>
          <w:i/>
          <w:sz w:val="20"/>
        </w:rPr>
        <w:t xml:space="preserve">e Melhores Esforços </w:t>
      </w:r>
      <w:r w:rsidR="009C7918">
        <w:rPr>
          <w:rFonts w:ascii="Verdana" w:hAnsi="Verdana"/>
          <w:i/>
          <w:sz w:val="20"/>
        </w:rPr>
        <w:t xml:space="preserve">de Colocação, </w:t>
      </w:r>
      <w:r w:rsidR="009C7918" w:rsidRPr="003A51A8">
        <w:rPr>
          <w:rFonts w:ascii="Verdana" w:hAnsi="Verdana"/>
          <w:i/>
          <w:sz w:val="20"/>
        </w:rPr>
        <w:t>da Tereos Açúcar e Energia Brasil S.A</w:t>
      </w:r>
      <w:r w:rsidR="009C7918">
        <w:rPr>
          <w:rFonts w:ascii="Verdana" w:hAnsi="Verdana"/>
          <w:i/>
          <w:sz w:val="20"/>
        </w:rPr>
        <w:t>.</w:t>
      </w:r>
      <w:bookmarkEnd w:id="7"/>
    </w:p>
    <w:p w14:paraId="094FAA41" w14:textId="568041F4" w:rsidR="00963E1B" w:rsidRDefault="00963E1B" w:rsidP="002303B5">
      <w:pPr>
        <w:suppressAutoHyphens/>
        <w:spacing w:line="320" w:lineRule="exact"/>
        <w:jc w:val="center"/>
        <w:rPr>
          <w:rFonts w:ascii="Verdana" w:hAnsi="Verdana"/>
          <w:sz w:val="20"/>
        </w:rPr>
      </w:pPr>
    </w:p>
    <w:p w14:paraId="116F236E" w14:textId="77777777" w:rsidR="00B60448" w:rsidRPr="002E46A0" w:rsidRDefault="00B60448" w:rsidP="002303B5">
      <w:pPr>
        <w:suppressAutoHyphens/>
        <w:spacing w:line="320" w:lineRule="exact"/>
        <w:jc w:val="center"/>
        <w:rPr>
          <w:rFonts w:ascii="Verdana" w:hAnsi="Verdana"/>
          <w:sz w:val="20"/>
        </w:rPr>
      </w:pPr>
    </w:p>
    <w:p w14:paraId="504334F6" w14:textId="5972CA50" w:rsidR="00963E1B" w:rsidRDefault="00963E1B" w:rsidP="002303B5">
      <w:pPr>
        <w:suppressAutoHyphens/>
        <w:spacing w:line="320" w:lineRule="exact"/>
        <w:jc w:val="center"/>
        <w:rPr>
          <w:rFonts w:ascii="Verdana" w:hAnsi="Verdana"/>
          <w:b/>
          <w:w w:val="0"/>
          <w:sz w:val="20"/>
        </w:rPr>
      </w:pPr>
      <w:r w:rsidRPr="002E46A0">
        <w:rPr>
          <w:rFonts w:ascii="Verdana" w:hAnsi="Verdana"/>
          <w:b/>
          <w:w w:val="0"/>
          <w:sz w:val="20"/>
        </w:rPr>
        <w:t>TEREOS AÇÚCAR E ENERGIA BRASIL S.A.</w:t>
      </w:r>
    </w:p>
    <w:p w14:paraId="23C84EB5" w14:textId="27C254C9" w:rsidR="00B60448" w:rsidRDefault="00B60448" w:rsidP="002303B5">
      <w:pPr>
        <w:suppressAutoHyphens/>
        <w:spacing w:line="320" w:lineRule="exact"/>
        <w:jc w:val="center"/>
        <w:rPr>
          <w:rFonts w:ascii="Verdana" w:hAnsi="Verdana"/>
          <w:b/>
          <w:w w:val="0"/>
          <w:sz w:val="20"/>
        </w:rPr>
      </w:pPr>
    </w:p>
    <w:p w14:paraId="653B737E" w14:textId="77777777" w:rsidR="00B60448" w:rsidRPr="002E46A0" w:rsidRDefault="00B60448" w:rsidP="002303B5">
      <w:pPr>
        <w:suppressAutoHyphens/>
        <w:spacing w:line="320" w:lineRule="exact"/>
        <w:jc w:val="center"/>
        <w:rPr>
          <w:rFonts w:ascii="Verdana" w:hAnsi="Verdana"/>
          <w:b/>
          <w:w w:val="0"/>
          <w:sz w:val="20"/>
        </w:rPr>
      </w:pPr>
    </w:p>
    <w:p w14:paraId="3D53A7CB" w14:textId="77777777" w:rsidR="00963E1B" w:rsidRPr="002E46A0" w:rsidRDefault="00963E1B" w:rsidP="002303B5">
      <w:pPr>
        <w:suppressAutoHyphens/>
        <w:spacing w:line="320" w:lineRule="exact"/>
        <w:jc w:val="center"/>
        <w:rPr>
          <w:rFonts w:ascii="Verdana" w:hAnsi="Verdana"/>
          <w:sz w:val="20"/>
        </w:rPr>
      </w:pPr>
    </w:p>
    <w:tbl>
      <w:tblPr>
        <w:tblW w:w="0" w:type="auto"/>
        <w:jc w:val="center"/>
        <w:tblLook w:val="01E0" w:firstRow="1" w:lastRow="1" w:firstColumn="1" w:lastColumn="1" w:noHBand="0" w:noVBand="0"/>
      </w:tblPr>
      <w:tblGrid>
        <w:gridCol w:w="4773"/>
        <w:gridCol w:w="4773"/>
      </w:tblGrid>
      <w:tr w:rsidR="00963E1B" w:rsidRPr="000523D8" w14:paraId="76C128DF" w14:textId="77777777" w:rsidTr="00963E1B">
        <w:trPr>
          <w:jc w:val="center"/>
        </w:trPr>
        <w:tc>
          <w:tcPr>
            <w:tcW w:w="4773" w:type="dxa"/>
          </w:tcPr>
          <w:p w14:paraId="4D58FC33" w14:textId="77777777" w:rsidR="00963E1B" w:rsidRPr="002E46A0" w:rsidRDefault="00963E1B" w:rsidP="002303B5">
            <w:pPr>
              <w:suppressAutoHyphens/>
              <w:spacing w:line="320" w:lineRule="exact"/>
              <w:rPr>
                <w:rFonts w:ascii="Verdana" w:hAnsi="Verdana"/>
                <w:sz w:val="20"/>
              </w:rPr>
            </w:pPr>
            <w:r w:rsidRPr="002E46A0">
              <w:rPr>
                <w:rFonts w:ascii="Verdana" w:hAnsi="Verdana"/>
                <w:sz w:val="20"/>
              </w:rPr>
              <w:t>_________________________________</w:t>
            </w:r>
          </w:p>
          <w:p w14:paraId="69D0081E" w14:textId="1B2BE851" w:rsidR="00963E1B" w:rsidRPr="002E46A0" w:rsidRDefault="00963E1B" w:rsidP="002303B5">
            <w:pPr>
              <w:suppressAutoHyphens/>
              <w:spacing w:line="320" w:lineRule="exact"/>
              <w:rPr>
                <w:rFonts w:ascii="Verdana" w:hAnsi="Verdana"/>
                <w:sz w:val="20"/>
              </w:rPr>
            </w:pPr>
            <w:r w:rsidRPr="002E46A0">
              <w:rPr>
                <w:rFonts w:ascii="Verdana" w:hAnsi="Verdana"/>
                <w:sz w:val="20"/>
              </w:rPr>
              <w:t>Nome:</w:t>
            </w:r>
            <w:r w:rsidR="00596AF8">
              <w:rPr>
                <w:rFonts w:ascii="Verdana" w:hAnsi="Verdana"/>
                <w:sz w:val="20"/>
              </w:rPr>
              <w:t xml:space="preserve"> Felipe Fernandes Mendes</w:t>
            </w:r>
          </w:p>
          <w:p w14:paraId="6CD44DB3" w14:textId="3B55CC9E" w:rsidR="00963E1B" w:rsidRPr="002E46A0" w:rsidRDefault="00963E1B" w:rsidP="002303B5">
            <w:pPr>
              <w:suppressAutoHyphens/>
              <w:spacing w:line="320" w:lineRule="exact"/>
              <w:rPr>
                <w:rFonts w:ascii="Verdana" w:hAnsi="Verdana"/>
                <w:sz w:val="20"/>
              </w:rPr>
            </w:pPr>
            <w:r w:rsidRPr="002E46A0">
              <w:rPr>
                <w:rFonts w:ascii="Verdana" w:hAnsi="Verdana"/>
                <w:sz w:val="20"/>
              </w:rPr>
              <w:t>Cargo:</w:t>
            </w:r>
            <w:r w:rsidR="00596AF8">
              <w:rPr>
                <w:rFonts w:ascii="Verdana" w:hAnsi="Verdana"/>
                <w:sz w:val="20"/>
              </w:rPr>
              <w:t xml:space="preserve"> Diretor de Tesouraria e Business Development</w:t>
            </w:r>
          </w:p>
        </w:tc>
        <w:tc>
          <w:tcPr>
            <w:tcW w:w="4773" w:type="dxa"/>
          </w:tcPr>
          <w:p w14:paraId="27B5ADF6" w14:textId="77777777" w:rsidR="00963E1B" w:rsidRPr="002E46A0" w:rsidRDefault="00963E1B" w:rsidP="002303B5">
            <w:pPr>
              <w:suppressAutoHyphens/>
              <w:spacing w:line="320" w:lineRule="exact"/>
              <w:rPr>
                <w:rFonts w:ascii="Verdana" w:hAnsi="Verdana"/>
                <w:sz w:val="20"/>
              </w:rPr>
            </w:pPr>
            <w:r w:rsidRPr="002E46A0">
              <w:rPr>
                <w:rFonts w:ascii="Verdana" w:hAnsi="Verdana"/>
                <w:sz w:val="20"/>
              </w:rPr>
              <w:t>_________________________________</w:t>
            </w:r>
          </w:p>
          <w:p w14:paraId="7FDF796D" w14:textId="568402D7" w:rsidR="00963E1B" w:rsidRPr="002E46A0" w:rsidRDefault="00963E1B" w:rsidP="002303B5">
            <w:pPr>
              <w:suppressAutoHyphens/>
              <w:spacing w:line="320" w:lineRule="exact"/>
              <w:rPr>
                <w:rFonts w:ascii="Verdana" w:hAnsi="Verdana"/>
                <w:sz w:val="20"/>
              </w:rPr>
            </w:pPr>
            <w:r w:rsidRPr="002E46A0">
              <w:rPr>
                <w:rFonts w:ascii="Verdana" w:hAnsi="Verdana"/>
                <w:sz w:val="20"/>
              </w:rPr>
              <w:t>Nome:</w:t>
            </w:r>
            <w:r w:rsidR="00596AF8">
              <w:rPr>
                <w:rFonts w:ascii="Verdana" w:hAnsi="Verdana"/>
                <w:sz w:val="20"/>
              </w:rPr>
              <w:t xml:space="preserve"> Thiago Gasparotto</w:t>
            </w:r>
          </w:p>
          <w:p w14:paraId="3B423A3E" w14:textId="1B306D81" w:rsidR="00963E1B" w:rsidRPr="002E46A0" w:rsidRDefault="00963E1B" w:rsidP="002303B5">
            <w:pPr>
              <w:suppressAutoHyphens/>
              <w:spacing w:line="320" w:lineRule="exact"/>
              <w:rPr>
                <w:rFonts w:ascii="Verdana" w:hAnsi="Verdana"/>
                <w:sz w:val="20"/>
              </w:rPr>
            </w:pPr>
            <w:r w:rsidRPr="002E46A0">
              <w:rPr>
                <w:rFonts w:ascii="Verdana" w:hAnsi="Verdana"/>
                <w:sz w:val="20"/>
              </w:rPr>
              <w:t>Cargo:</w:t>
            </w:r>
            <w:r w:rsidR="00596AF8">
              <w:rPr>
                <w:rFonts w:ascii="Verdana" w:hAnsi="Verdana"/>
                <w:sz w:val="20"/>
              </w:rPr>
              <w:t xml:space="preserve"> Diretor de Controladoria e Planejamento Financeiro</w:t>
            </w:r>
          </w:p>
        </w:tc>
      </w:tr>
    </w:tbl>
    <w:p w14:paraId="6B49F6BC" w14:textId="77777777" w:rsidR="00963E1B" w:rsidRPr="002E46A0" w:rsidRDefault="00963E1B" w:rsidP="002303B5">
      <w:pPr>
        <w:suppressAutoHyphens/>
        <w:spacing w:line="320" w:lineRule="exact"/>
        <w:rPr>
          <w:rFonts w:ascii="Verdana" w:hAnsi="Verdana"/>
          <w:sz w:val="20"/>
        </w:rPr>
      </w:pPr>
    </w:p>
    <w:p w14:paraId="0F8B70BA" w14:textId="7BFF6E40" w:rsidR="00963E1B" w:rsidRDefault="00963E1B" w:rsidP="002303B5">
      <w:pPr>
        <w:pStyle w:val="Ttulo2"/>
        <w:keepNext w:val="0"/>
        <w:suppressAutoHyphens/>
        <w:spacing w:line="320" w:lineRule="exact"/>
        <w:jc w:val="both"/>
        <w:rPr>
          <w:rFonts w:ascii="Verdana" w:hAnsi="Verdana"/>
          <w:b w:val="0"/>
          <w:i/>
          <w:sz w:val="20"/>
        </w:rPr>
      </w:pPr>
      <w:r w:rsidRPr="002E46A0">
        <w:rPr>
          <w:rFonts w:ascii="Verdana" w:hAnsi="Verdana"/>
          <w:i/>
          <w:sz w:val="20"/>
        </w:rPr>
        <w:br w:type="page"/>
      </w:r>
      <w:r w:rsidRPr="002E46A0">
        <w:rPr>
          <w:rFonts w:ascii="Verdana" w:hAnsi="Verdana"/>
          <w:b w:val="0"/>
          <w:i/>
          <w:sz w:val="20"/>
        </w:rPr>
        <w:lastRenderedPageBreak/>
        <w:t xml:space="preserve">Página de assinaturas </w:t>
      </w:r>
      <w:r w:rsidR="00547564" w:rsidRPr="002E46A0">
        <w:rPr>
          <w:rFonts w:ascii="Verdana" w:hAnsi="Verdana"/>
          <w:b w:val="0"/>
          <w:i/>
          <w:sz w:val="20"/>
        </w:rPr>
        <w:t>2</w:t>
      </w:r>
      <w:r w:rsidRPr="002E46A0">
        <w:rPr>
          <w:rFonts w:ascii="Verdana" w:hAnsi="Verdana"/>
          <w:b w:val="0"/>
          <w:i/>
          <w:sz w:val="20"/>
        </w:rPr>
        <w:t>/</w:t>
      </w:r>
      <w:r w:rsidR="00547564" w:rsidRPr="002E46A0">
        <w:rPr>
          <w:rFonts w:ascii="Verdana" w:hAnsi="Verdana"/>
          <w:b w:val="0"/>
          <w:i/>
          <w:sz w:val="20"/>
        </w:rPr>
        <w:t>3</w:t>
      </w:r>
      <w:r w:rsidRPr="002E46A0">
        <w:rPr>
          <w:rFonts w:ascii="Verdana" w:hAnsi="Verdana"/>
          <w:b w:val="0"/>
          <w:i/>
          <w:sz w:val="20"/>
        </w:rPr>
        <w:t xml:space="preserve"> do </w:t>
      </w:r>
      <w:r w:rsidR="00282D48" w:rsidRPr="00282D48">
        <w:rPr>
          <w:rFonts w:ascii="Verdana" w:hAnsi="Verdana"/>
          <w:b w:val="0"/>
          <w:bCs/>
          <w:i/>
          <w:sz w:val="20"/>
        </w:rPr>
        <w:t>Primeiro Aditivo ao</w:t>
      </w:r>
      <w:r w:rsidR="00282D48">
        <w:rPr>
          <w:rFonts w:ascii="Verdana" w:hAnsi="Verdana"/>
          <w:i/>
          <w:sz w:val="20"/>
        </w:rPr>
        <w:t xml:space="preserve"> </w:t>
      </w:r>
      <w:r w:rsidR="009C7918" w:rsidRPr="009C7918">
        <w:rPr>
          <w:rFonts w:ascii="Verdana" w:hAnsi="Verdana"/>
          <w:b w:val="0"/>
          <w:i/>
          <w:sz w:val="20"/>
        </w:rPr>
        <w:t xml:space="preserve">Instrumento Particular de Escritura da </w:t>
      </w:r>
      <w:r w:rsidR="0045746B" w:rsidRPr="00CC5DED">
        <w:rPr>
          <w:rFonts w:ascii="Verdana" w:hAnsi="Verdana"/>
          <w:b w:val="0"/>
          <w:i/>
          <w:sz w:val="20"/>
        </w:rPr>
        <w:t>5ª (Quinta)</w:t>
      </w:r>
      <w:r w:rsidR="0045746B">
        <w:rPr>
          <w:rFonts w:ascii="Verdana" w:hAnsi="Verdana"/>
          <w:b w:val="0"/>
          <w:i/>
          <w:sz w:val="20"/>
        </w:rPr>
        <w:t xml:space="preserve"> </w:t>
      </w:r>
      <w:r w:rsidR="009C7918" w:rsidRPr="009C7918">
        <w:rPr>
          <w:rFonts w:ascii="Verdana" w:hAnsi="Verdana"/>
          <w:b w:val="0"/>
          <w:i/>
          <w:sz w:val="20"/>
        </w:rPr>
        <w:t>Emissão de Debêntures Simples, Não Conversíveis em Ações, em Série Única</w:t>
      </w:r>
      <w:r w:rsidR="009C7918" w:rsidRPr="002D0E9B">
        <w:rPr>
          <w:rFonts w:ascii="Verdana" w:hAnsi="Verdana"/>
          <w:b w:val="0"/>
          <w:i/>
          <w:sz w:val="20"/>
        </w:rPr>
        <w:t>, da Espécie Quirografária, para</w:t>
      </w:r>
      <w:r w:rsidR="009C7918" w:rsidRPr="009C7918">
        <w:rPr>
          <w:rFonts w:ascii="Verdana" w:hAnsi="Verdana"/>
          <w:b w:val="0"/>
          <w:i/>
          <w:sz w:val="20"/>
        </w:rPr>
        <w:t xml:space="preserve"> Distribuição Pública com Esforços Restritos, sob o Regime </w:t>
      </w:r>
      <w:r w:rsidR="00474844">
        <w:rPr>
          <w:rFonts w:ascii="Verdana" w:hAnsi="Verdana"/>
          <w:b w:val="0"/>
          <w:i/>
          <w:sz w:val="20"/>
        </w:rPr>
        <w:t xml:space="preserve">Misto </w:t>
      </w:r>
      <w:r w:rsidR="009C7918" w:rsidRPr="009C7918">
        <w:rPr>
          <w:rFonts w:ascii="Verdana" w:hAnsi="Verdana"/>
          <w:b w:val="0"/>
          <w:i/>
          <w:sz w:val="20"/>
        </w:rPr>
        <w:t xml:space="preserve">de Garantia Firme </w:t>
      </w:r>
      <w:r w:rsidR="00474844">
        <w:rPr>
          <w:rFonts w:ascii="Verdana" w:hAnsi="Verdana"/>
          <w:b w:val="0"/>
          <w:i/>
          <w:sz w:val="20"/>
        </w:rPr>
        <w:t xml:space="preserve">e Melhores Esforços </w:t>
      </w:r>
      <w:r w:rsidR="009C7918" w:rsidRPr="009C7918">
        <w:rPr>
          <w:rFonts w:ascii="Verdana" w:hAnsi="Verdana"/>
          <w:b w:val="0"/>
          <w:i/>
          <w:sz w:val="20"/>
        </w:rPr>
        <w:t>de Colocação, da Tereos Açúcar e Energia Brasil S.A.</w:t>
      </w:r>
    </w:p>
    <w:p w14:paraId="113586C9" w14:textId="4D809879" w:rsidR="00B60448" w:rsidRDefault="00B60448" w:rsidP="002303B5">
      <w:pPr>
        <w:spacing w:line="320" w:lineRule="exact"/>
      </w:pPr>
    </w:p>
    <w:p w14:paraId="5966306C" w14:textId="405C909A" w:rsidR="00B60448" w:rsidRDefault="00B60448" w:rsidP="002303B5">
      <w:pPr>
        <w:spacing w:line="320" w:lineRule="exact"/>
      </w:pPr>
    </w:p>
    <w:p w14:paraId="73704EBB" w14:textId="77777777" w:rsidR="00963E1B" w:rsidRPr="002E46A0" w:rsidRDefault="00963E1B" w:rsidP="002303B5">
      <w:pPr>
        <w:pStyle w:val="Ttulo2"/>
        <w:keepNext w:val="0"/>
        <w:suppressAutoHyphens/>
        <w:spacing w:line="320" w:lineRule="exact"/>
        <w:jc w:val="both"/>
        <w:rPr>
          <w:rFonts w:ascii="Verdana" w:hAnsi="Verdana"/>
          <w:b w:val="0"/>
          <w:sz w:val="20"/>
        </w:rPr>
      </w:pPr>
    </w:p>
    <w:p w14:paraId="368960DB" w14:textId="613EBDED" w:rsidR="00963E1B" w:rsidRDefault="00390B5B" w:rsidP="002303B5">
      <w:pPr>
        <w:spacing w:line="320" w:lineRule="exact"/>
        <w:jc w:val="center"/>
        <w:rPr>
          <w:rFonts w:ascii="Verdana" w:eastAsia="Arial Unicode MS" w:hAnsi="Verdana"/>
          <w:b/>
          <w:smallCaps/>
          <w:sz w:val="20"/>
        </w:rPr>
      </w:pPr>
      <w:r>
        <w:rPr>
          <w:rFonts w:ascii="Verdana" w:eastAsia="Arial Unicode MS" w:hAnsi="Verdana"/>
          <w:b/>
          <w:smallCaps/>
          <w:sz w:val="20"/>
        </w:rPr>
        <w:t>OLIVEIRA TRUST DISTRIBUIDORA DE TÍTULOS E VALORES MOBILIÁRIOS S.A.</w:t>
      </w:r>
    </w:p>
    <w:p w14:paraId="3F090E35" w14:textId="6FAEFB1D" w:rsidR="00B60448" w:rsidRDefault="00B60448" w:rsidP="002303B5">
      <w:pPr>
        <w:spacing w:line="320" w:lineRule="exact"/>
        <w:jc w:val="center"/>
        <w:rPr>
          <w:rFonts w:ascii="Verdana" w:eastAsia="Arial Unicode MS" w:hAnsi="Verdana"/>
          <w:b/>
          <w:smallCaps/>
          <w:sz w:val="20"/>
        </w:rPr>
      </w:pPr>
    </w:p>
    <w:p w14:paraId="26E484AB" w14:textId="77777777" w:rsidR="00B60448" w:rsidRPr="002E46A0" w:rsidRDefault="00B60448" w:rsidP="002303B5">
      <w:pPr>
        <w:spacing w:line="320" w:lineRule="exact"/>
        <w:jc w:val="center"/>
        <w:rPr>
          <w:rFonts w:ascii="Verdana" w:eastAsia="Arial Unicode MS" w:hAnsi="Verdana"/>
          <w:b/>
          <w:smallCaps/>
          <w:sz w:val="20"/>
        </w:rPr>
      </w:pPr>
    </w:p>
    <w:p w14:paraId="4F559463" w14:textId="77777777" w:rsidR="00963E1B" w:rsidRPr="002E46A0" w:rsidRDefault="00963E1B" w:rsidP="002303B5">
      <w:pPr>
        <w:suppressAutoHyphens/>
        <w:spacing w:line="320" w:lineRule="exact"/>
        <w:rPr>
          <w:rFonts w:ascii="Verdana" w:hAnsi="Verdana"/>
          <w:sz w:val="20"/>
        </w:rPr>
      </w:pPr>
    </w:p>
    <w:tbl>
      <w:tblPr>
        <w:tblW w:w="0" w:type="auto"/>
        <w:jc w:val="center"/>
        <w:tblLook w:val="01E0" w:firstRow="1" w:lastRow="1" w:firstColumn="1" w:lastColumn="1" w:noHBand="0" w:noVBand="0"/>
      </w:tblPr>
      <w:tblGrid>
        <w:gridCol w:w="9040"/>
        <w:gridCol w:w="250"/>
      </w:tblGrid>
      <w:tr w:rsidR="00963E1B" w:rsidRPr="000523D8" w14:paraId="68988F6F" w14:textId="77777777" w:rsidTr="00237F5C">
        <w:trPr>
          <w:trHeight w:val="1361"/>
          <w:jc w:val="center"/>
        </w:trPr>
        <w:tc>
          <w:tcPr>
            <w:tcW w:w="250" w:type="dxa"/>
          </w:tcPr>
          <w:tbl>
            <w:tblPr>
              <w:tblW w:w="0" w:type="auto"/>
              <w:jc w:val="center"/>
              <w:tblLook w:val="01E0" w:firstRow="1" w:lastRow="1" w:firstColumn="1" w:lastColumn="1" w:noHBand="0" w:noVBand="0"/>
            </w:tblPr>
            <w:tblGrid>
              <w:gridCol w:w="4412"/>
              <w:gridCol w:w="4412"/>
            </w:tblGrid>
            <w:tr w:rsidR="00390B5B" w:rsidRPr="000523D8" w14:paraId="1A65585C" w14:textId="77777777" w:rsidTr="00C50DDD">
              <w:trPr>
                <w:jc w:val="center"/>
              </w:trPr>
              <w:tc>
                <w:tcPr>
                  <w:tcW w:w="4773" w:type="dxa"/>
                </w:tcPr>
                <w:p w14:paraId="54AFD620" w14:textId="77777777" w:rsidR="00390B5B" w:rsidRPr="002E46A0" w:rsidRDefault="00390B5B" w:rsidP="002303B5">
                  <w:pPr>
                    <w:suppressAutoHyphens/>
                    <w:spacing w:line="320" w:lineRule="exact"/>
                    <w:rPr>
                      <w:rFonts w:ascii="Verdana" w:hAnsi="Verdana"/>
                      <w:sz w:val="20"/>
                    </w:rPr>
                  </w:pPr>
                  <w:r w:rsidRPr="002E46A0">
                    <w:rPr>
                      <w:rFonts w:ascii="Verdana" w:hAnsi="Verdana"/>
                      <w:sz w:val="20"/>
                    </w:rPr>
                    <w:t>_________________________________</w:t>
                  </w:r>
                </w:p>
                <w:p w14:paraId="78B66915" w14:textId="5B15E45B" w:rsidR="00390B5B" w:rsidRPr="002E46A0" w:rsidRDefault="00390B5B" w:rsidP="002303B5">
                  <w:pPr>
                    <w:suppressAutoHyphens/>
                    <w:spacing w:line="320" w:lineRule="exact"/>
                    <w:rPr>
                      <w:rFonts w:ascii="Verdana" w:hAnsi="Verdana"/>
                      <w:sz w:val="20"/>
                    </w:rPr>
                  </w:pPr>
                  <w:r w:rsidRPr="002E46A0">
                    <w:rPr>
                      <w:rFonts w:ascii="Verdana" w:hAnsi="Verdana"/>
                      <w:sz w:val="20"/>
                    </w:rPr>
                    <w:t>Nome:</w:t>
                  </w:r>
                  <w:r w:rsidR="00596AF8">
                    <w:rPr>
                      <w:rFonts w:ascii="Verdana" w:hAnsi="Verdana"/>
                      <w:sz w:val="20"/>
                    </w:rPr>
                    <w:t xml:space="preserve"> Nathalia Guedes Esteves</w:t>
                  </w:r>
                </w:p>
                <w:p w14:paraId="08EA3435" w14:textId="1CDA0D37" w:rsidR="00390B5B" w:rsidRPr="002E46A0" w:rsidRDefault="00390B5B" w:rsidP="002303B5">
                  <w:pPr>
                    <w:suppressAutoHyphens/>
                    <w:spacing w:line="320" w:lineRule="exact"/>
                    <w:rPr>
                      <w:rFonts w:ascii="Verdana" w:hAnsi="Verdana"/>
                      <w:sz w:val="20"/>
                    </w:rPr>
                  </w:pPr>
                  <w:r w:rsidRPr="002E46A0">
                    <w:rPr>
                      <w:rFonts w:ascii="Verdana" w:hAnsi="Verdana"/>
                      <w:sz w:val="20"/>
                    </w:rPr>
                    <w:t>Cargo:</w:t>
                  </w:r>
                  <w:r w:rsidR="00596AF8">
                    <w:rPr>
                      <w:rFonts w:ascii="Verdana" w:hAnsi="Verdana"/>
                      <w:sz w:val="20"/>
                    </w:rPr>
                    <w:t xml:space="preserve"> Procuradora</w:t>
                  </w:r>
                </w:p>
              </w:tc>
              <w:tc>
                <w:tcPr>
                  <w:tcW w:w="4773" w:type="dxa"/>
                </w:tcPr>
                <w:p w14:paraId="1BE1862F" w14:textId="77777777" w:rsidR="00390B5B" w:rsidRPr="002E46A0" w:rsidRDefault="00390B5B" w:rsidP="002303B5">
                  <w:pPr>
                    <w:suppressAutoHyphens/>
                    <w:spacing w:line="320" w:lineRule="exact"/>
                    <w:rPr>
                      <w:rFonts w:ascii="Verdana" w:hAnsi="Verdana"/>
                      <w:sz w:val="20"/>
                    </w:rPr>
                  </w:pPr>
                  <w:r w:rsidRPr="002E46A0">
                    <w:rPr>
                      <w:rFonts w:ascii="Verdana" w:hAnsi="Verdana"/>
                      <w:sz w:val="20"/>
                    </w:rPr>
                    <w:t>_________________________________</w:t>
                  </w:r>
                </w:p>
                <w:p w14:paraId="35E58401" w14:textId="1CA53550" w:rsidR="00390B5B" w:rsidRPr="002E46A0" w:rsidRDefault="00390B5B" w:rsidP="002303B5">
                  <w:pPr>
                    <w:suppressAutoHyphens/>
                    <w:spacing w:line="320" w:lineRule="exact"/>
                    <w:rPr>
                      <w:rFonts w:ascii="Verdana" w:hAnsi="Verdana"/>
                      <w:sz w:val="20"/>
                    </w:rPr>
                  </w:pPr>
                  <w:r w:rsidRPr="002E46A0">
                    <w:rPr>
                      <w:rFonts w:ascii="Verdana" w:hAnsi="Verdana"/>
                      <w:sz w:val="20"/>
                    </w:rPr>
                    <w:t>Nome:</w:t>
                  </w:r>
                  <w:r w:rsidR="00596AF8">
                    <w:rPr>
                      <w:rFonts w:ascii="Verdana" w:hAnsi="Verdana"/>
                      <w:sz w:val="20"/>
                    </w:rPr>
                    <w:t xml:space="preserve"> Bianca Galdino Batistela</w:t>
                  </w:r>
                </w:p>
                <w:p w14:paraId="4105E66A" w14:textId="62E854DD" w:rsidR="00390B5B" w:rsidRPr="002E46A0" w:rsidRDefault="00390B5B" w:rsidP="002303B5">
                  <w:pPr>
                    <w:suppressAutoHyphens/>
                    <w:spacing w:line="320" w:lineRule="exact"/>
                    <w:rPr>
                      <w:rFonts w:ascii="Verdana" w:hAnsi="Verdana"/>
                      <w:sz w:val="20"/>
                    </w:rPr>
                  </w:pPr>
                  <w:r w:rsidRPr="002E46A0">
                    <w:rPr>
                      <w:rFonts w:ascii="Verdana" w:hAnsi="Verdana"/>
                      <w:sz w:val="20"/>
                    </w:rPr>
                    <w:t>Cargo:</w:t>
                  </w:r>
                  <w:r w:rsidR="00596AF8">
                    <w:rPr>
                      <w:rFonts w:ascii="Verdana" w:hAnsi="Verdana"/>
                      <w:sz w:val="20"/>
                    </w:rPr>
                    <w:t xml:space="preserve"> Procuradora</w:t>
                  </w:r>
                </w:p>
              </w:tc>
            </w:tr>
          </w:tbl>
          <w:p w14:paraId="3CFB91D2" w14:textId="77777777" w:rsidR="00390B5B" w:rsidRPr="002E46A0" w:rsidRDefault="00390B5B" w:rsidP="002303B5">
            <w:pPr>
              <w:suppressAutoHyphens/>
              <w:spacing w:line="320" w:lineRule="exact"/>
              <w:rPr>
                <w:rFonts w:ascii="Verdana" w:hAnsi="Verdana"/>
                <w:sz w:val="20"/>
              </w:rPr>
            </w:pPr>
          </w:p>
          <w:p w14:paraId="70983CEC" w14:textId="2DA0F92F" w:rsidR="00963E1B" w:rsidRPr="002E46A0" w:rsidRDefault="00963E1B" w:rsidP="002303B5">
            <w:pPr>
              <w:suppressAutoHyphens/>
              <w:spacing w:line="320" w:lineRule="exact"/>
              <w:rPr>
                <w:rFonts w:ascii="Verdana" w:hAnsi="Verdana"/>
                <w:sz w:val="20"/>
              </w:rPr>
            </w:pPr>
          </w:p>
        </w:tc>
        <w:tc>
          <w:tcPr>
            <w:tcW w:w="250" w:type="dxa"/>
          </w:tcPr>
          <w:p w14:paraId="522B779C" w14:textId="55E4ADE4" w:rsidR="00963E1B" w:rsidRPr="002E46A0" w:rsidRDefault="00963E1B" w:rsidP="002303B5">
            <w:pPr>
              <w:suppressAutoHyphens/>
              <w:spacing w:line="320" w:lineRule="exact"/>
              <w:rPr>
                <w:rFonts w:ascii="Verdana" w:hAnsi="Verdana"/>
                <w:sz w:val="20"/>
              </w:rPr>
            </w:pPr>
          </w:p>
        </w:tc>
      </w:tr>
    </w:tbl>
    <w:p w14:paraId="3FC38784" w14:textId="77777777" w:rsidR="00963E1B" w:rsidRPr="002E46A0" w:rsidRDefault="00963E1B" w:rsidP="002303B5">
      <w:pPr>
        <w:pStyle w:val="Ttulo2"/>
        <w:keepNext w:val="0"/>
        <w:suppressAutoHyphens/>
        <w:spacing w:line="320" w:lineRule="exact"/>
        <w:jc w:val="both"/>
        <w:rPr>
          <w:rFonts w:ascii="Verdana" w:hAnsi="Verdana"/>
          <w:sz w:val="20"/>
        </w:rPr>
      </w:pPr>
    </w:p>
    <w:p w14:paraId="4B32A5E6" w14:textId="77777777" w:rsidR="00963E1B" w:rsidRPr="002E46A0" w:rsidRDefault="00963E1B" w:rsidP="002303B5">
      <w:pPr>
        <w:spacing w:line="320" w:lineRule="exact"/>
        <w:jc w:val="left"/>
        <w:rPr>
          <w:rFonts w:ascii="Verdana" w:hAnsi="Verdana"/>
          <w:b/>
          <w:sz w:val="20"/>
        </w:rPr>
      </w:pPr>
      <w:r w:rsidRPr="002E46A0">
        <w:rPr>
          <w:rFonts w:ascii="Verdana" w:hAnsi="Verdana"/>
          <w:sz w:val="20"/>
        </w:rPr>
        <w:br w:type="page"/>
      </w:r>
    </w:p>
    <w:p w14:paraId="71134550" w14:textId="5700599B" w:rsidR="00963E1B" w:rsidRPr="002E46A0" w:rsidRDefault="00963E1B" w:rsidP="002303B5">
      <w:pPr>
        <w:pStyle w:val="Ttulo2"/>
        <w:keepNext w:val="0"/>
        <w:suppressAutoHyphens/>
        <w:spacing w:line="320" w:lineRule="exact"/>
        <w:jc w:val="both"/>
        <w:rPr>
          <w:rFonts w:ascii="Verdana" w:hAnsi="Verdana"/>
          <w:sz w:val="20"/>
        </w:rPr>
      </w:pPr>
      <w:r w:rsidRPr="002E46A0">
        <w:rPr>
          <w:rFonts w:ascii="Verdana" w:hAnsi="Verdana"/>
          <w:b w:val="0"/>
          <w:i/>
          <w:sz w:val="20"/>
        </w:rPr>
        <w:lastRenderedPageBreak/>
        <w:t xml:space="preserve">Página de assinaturas </w:t>
      </w:r>
      <w:r w:rsidR="00547564" w:rsidRPr="002E46A0">
        <w:rPr>
          <w:rFonts w:ascii="Verdana" w:hAnsi="Verdana"/>
          <w:b w:val="0"/>
          <w:i/>
          <w:sz w:val="20"/>
        </w:rPr>
        <w:t>3/3</w:t>
      </w:r>
      <w:r w:rsidRPr="002E46A0">
        <w:rPr>
          <w:rFonts w:ascii="Verdana" w:hAnsi="Verdana"/>
          <w:b w:val="0"/>
          <w:i/>
          <w:sz w:val="20"/>
        </w:rPr>
        <w:t xml:space="preserve"> do </w:t>
      </w:r>
      <w:r w:rsidR="00282D48" w:rsidRPr="00282D48">
        <w:rPr>
          <w:rFonts w:ascii="Verdana" w:hAnsi="Verdana"/>
          <w:b w:val="0"/>
          <w:bCs/>
          <w:i/>
          <w:sz w:val="20"/>
        </w:rPr>
        <w:t>Primeiro Aditivo ao</w:t>
      </w:r>
      <w:r w:rsidR="00282D48">
        <w:rPr>
          <w:rFonts w:ascii="Verdana" w:hAnsi="Verdana"/>
          <w:i/>
          <w:sz w:val="20"/>
        </w:rPr>
        <w:t xml:space="preserve"> </w:t>
      </w:r>
      <w:r w:rsidR="00AB149A" w:rsidRPr="009C7918">
        <w:rPr>
          <w:rFonts w:ascii="Verdana" w:hAnsi="Verdana"/>
          <w:b w:val="0"/>
          <w:i/>
          <w:sz w:val="20"/>
        </w:rPr>
        <w:t>Instrumento Particular de Escritura d</w:t>
      </w:r>
      <w:r w:rsidR="00AB149A" w:rsidRPr="00CC5DED">
        <w:rPr>
          <w:rFonts w:ascii="Verdana" w:hAnsi="Verdana"/>
          <w:b w:val="0"/>
          <w:i/>
          <w:sz w:val="20"/>
        </w:rPr>
        <w:t xml:space="preserve">a </w:t>
      </w:r>
      <w:r w:rsidR="0045746B" w:rsidRPr="00CC5DED">
        <w:rPr>
          <w:rFonts w:ascii="Verdana" w:hAnsi="Verdana"/>
          <w:b w:val="0"/>
          <w:i/>
          <w:sz w:val="20"/>
        </w:rPr>
        <w:t>(5ª (Quinta)</w:t>
      </w:r>
      <w:r w:rsidR="00AB149A" w:rsidRPr="009C7918">
        <w:rPr>
          <w:rFonts w:ascii="Verdana" w:hAnsi="Verdana"/>
          <w:b w:val="0"/>
          <w:i/>
          <w:sz w:val="20"/>
        </w:rPr>
        <w:t xml:space="preserve"> Emissão de Debêntures Simples, Não Conversíveis em Ações, em Série Única, </w:t>
      </w:r>
      <w:r w:rsidR="00AB149A" w:rsidRPr="005819D3">
        <w:rPr>
          <w:rFonts w:ascii="Verdana" w:hAnsi="Verdana"/>
          <w:b w:val="0"/>
          <w:i/>
          <w:sz w:val="20"/>
        </w:rPr>
        <w:t>da Espécie Quirografária,</w:t>
      </w:r>
      <w:r w:rsidR="00AB149A" w:rsidRPr="009C7918">
        <w:rPr>
          <w:rFonts w:ascii="Verdana" w:hAnsi="Verdana"/>
          <w:b w:val="0"/>
          <w:i/>
          <w:sz w:val="20"/>
        </w:rPr>
        <w:t xml:space="preserve"> para Distribuição Pública com Esforços Restritos, sob o Regime</w:t>
      </w:r>
      <w:r w:rsidR="00474844">
        <w:rPr>
          <w:rFonts w:ascii="Verdana" w:hAnsi="Verdana"/>
          <w:b w:val="0"/>
          <w:i/>
          <w:sz w:val="20"/>
        </w:rPr>
        <w:t xml:space="preserve"> Misto</w:t>
      </w:r>
      <w:r w:rsidR="00AB149A" w:rsidRPr="009C7918">
        <w:rPr>
          <w:rFonts w:ascii="Verdana" w:hAnsi="Verdana"/>
          <w:b w:val="0"/>
          <w:i/>
          <w:sz w:val="20"/>
        </w:rPr>
        <w:t xml:space="preserve"> de Garantia Firme </w:t>
      </w:r>
      <w:r w:rsidR="00474844">
        <w:rPr>
          <w:rFonts w:ascii="Verdana" w:hAnsi="Verdana"/>
          <w:b w:val="0"/>
          <w:i/>
          <w:sz w:val="20"/>
        </w:rPr>
        <w:t xml:space="preserve">e Melhores Esforços </w:t>
      </w:r>
      <w:r w:rsidR="00AB149A" w:rsidRPr="009C7918">
        <w:rPr>
          <w:rFonts w:ascii="Verdana" w:hAnsi="Verdana"/>
          <w:b w:val="0"/>
          <w:i/>
          <w:sz w:val="20"/>
        </w:rPr>
        <w:t>de Colocação, da Tereos Açúcar e Energia Brasil S.A.</w:t>
      </w:r>
    </w:p>
    <w:p w14:paraId="0B570953" w14:textId="66F3628D" w:rsidR="00963E1B" w:rsidRDefault="00963E1B" w:rsidP="002303B5">
      <w:pPr>
        <w:suppressAutoHyphens/>
        <w:spacing w:line="320" w:lineRule="exact"/>
        <w:rPr>
          <w:rFonts w:ascii="Verdana" w:hAnsi="Verdana"/>
          <w:sz w:val="20"/>
        </w:rPr>
      </w:pPr>
    </w:p>
    <w:p w14:paraId="2218992F" w14:textId="77777777" w:rsidR="00B60448" w:rsidRPr="002E46A0" w:rsidRDefault="00B60448" w:rsidP="002303B5">
      <w:pPr>
        <w:suppressAutoHyphens/>
        <w:spacing w:line="320" w:lineRule="exact"/>
        <w:rPr>
          <w:rFonts w:ascii="Verdana" w:hAnsi="Verdana"/>
          <w:sz w:val="20"/>
        </w:rPr>
      </w:pPr>
    </w:p>
    <w:p w14:paraId="250D60FD" w14:textId="34CA85C3" w:rsidR="00963E1B" w:rsidRDefault="00963E1B" w:rsidP="002303B5">
      <w:pPr>
        <w:suppressAutoHyphens/>
        <w:spacing w:line="320" w:lineRule="exact"/>
        <w:rPr>
          <w:rFonts w:ascii="Verdana" w:hAnsi="Verdana"/>
          <w:b/>
          <w:sz w:val="20"/>
        </w:rPr>
      </w:pPr>
      <w:r w:rsidRPr="002E46A0">
        <w:rPr>
          <w:rFonts w:ascii="Verdana" w:hAnsi="Verdana"/>
          <w:b/>
          <w:sz w:val="20"/>
        </w:rPr>
        <w:t>Testemunhas</w:t>
      </w:r>
    </w:p>
    <w:p w14:paraId="587A4D46" w14:textId="77777777" w:rsidR="00B60448" w:rsidRPr="002E46A0" w:rsidRDefault="00B60448" w:rsidP="002303B5">
      <w:pPr>
        <w:suppressAutoHyphens/>
        <w:spacing w:line="320" w:lineRule="exact"/>
        <w:rPr>
          <w:rFonts w:ascii="Verdana" w:hAnsi="Verdana"/>
          <w:b/>
          <w:sz w:val="20"/>
        </w:rPr>
      </w:pPr>
    </w:p>
    <w:p w14:paraId="0D4E875B" w14:textId="77777777" w:rsidR="00963E1B" w:rsidRPr="002E46A0" w:rsidRDefault="00963E1B" w:rsidP="002303B5">
      <w:pPr>
        <w:suppressAutoHyphens/>
        <w:spacing w:line="320" w:lineRule="exact"/>
        <w:rPr>
          <w:rFonts w:ascii="Verdana" w:hAnsi="Verdana"/>
          <w:sz w:val="20"/>
        </w:rPr>
      </w:pPr>
    </w:p>
    <w:tbl>
      <w:tblPr>
        <w:tblW w:w="0" w:type="auto"/>
        <w:jc w:val="center"/>
        <w:tblLook w:val="01E0" w:firstRow="1" w:lastRow="1" w:firstColumn="1" w:lastColumn="1" w:noHBand="0" w:noVBand="0"/>
      </w:tblPr>
      <w:tblGrid>
        <w:gridCol w:w="4773"/>
        <w:gridCol w:w="4773"/>
      </w:tblGrid>
      <w:tr w:rsidR="00963E1B" w:rsidRPr="000523D8" w14:paraId="23E47F71" w14:textId="77777777" w:rsidTr="00963E1B">
        <w:trPr>
          <w:jc w:val="center"/>
        </w:trPr>
        <w:tc>
          <w:tcPr>
            <w:tcW w:w="4773" w:type="dxa"/>
          </w:tcPr>
          <w:p w14:paraId="18AB5F70" w14:textId="77777777" w:rsidR="00963E1B" w:rsidRPr="002E46A0" w:rsidRDefault="00963E1B" w:rsidP="002303B5">
            <w:pPr>
              <w:suppressAutoHyphens/>
              <w:spacing w:line="320" w:lineRule="exact"/>
              <w:rPr>
                <w:rFonts w:ascii="Verdana" w:hAnsi="Verdana"/>
                <w:sz w:val="20"/>
              </w:rPr>
            </w:pPr>
            <w:r w:rsidRPr="002E46A0">
              <w:rPr>
                <w:rFonts w:ascii="Verdana" w:hAnsi="Verdana"/>
                <w:sz w:val="20"/>
              </w:rPr>
              <w:t>1.________________________________</w:t>
            </w:r>
          </w:p>
          <w:p w14:paraId="01791A11" w14:textId="249F9F55" w:rsidR="00963E1B" w:rsidRPr="002E46A0" w:rsidRDefault="00963E1B" w:rsidP="002303B5">
            <w:pPr>
              <w:suppressAutoHyphens/>
              <w:spacing w:line="320" w:lineRule="exact"/>
              <w:rPr>
                <w:rFonts w:ascii="Verdana" w:hAnsi="Verdana"/>
                <w:sz w:val="20"/>
              </w:rPr>
            </w:pPr>
            <w:r w:rsidRPr="002E46A0">
              <w:rPr>
                <w:rFonts w:ascii="Verdana" w:hAnsi="Verdana"/>
                <w:sz w:val="20"/>
              </w:rPr>
              <w:t>Nome:</w:t>
            </w:r>
            <w:r w:rsidR="00596AF8">
              <w:rPr>
                <w:rFonts w:ascii="Verdana" w:hAnsi="Verdana"/>
                <w:sz w:val="20"/>
              </w:rPr>
              <w:t xml:space="preserve"> Luiz Carlos Viana Girão Júnior</w:t>
            </w:r>
          </w:p>
          <w:p w14:paraId="1DE9B181" w14:textId="2CFBF2DB" w:rsidR="00963E1B" w:rsidRPr="002E46A0" w:rsidRDefault="00963E1B" w:rsidP="002303B5">
            <w:pPr>
              <w:suppressAutoHyphens/>
              <w:spacing w:line="320" w:lineRule="exact"/>
              <w:rPr>
                <w:rFonts w:ascii="Verdana" w:hAnsi="Verdana"/>
                <w:sz w:val="20"/>
              </w:rPr>
            </w:pPr>
            <w:r w:rsidRPr="002E46A0">
              <w:rPr>
                <w:rFonts w:ascii="Verdana" w:hAnsi="Verdana"/>
                <w:sz w:val="20"/>
              </w:rPr>
              <w:t>CPF:</w:t>
            </w:r>
            <w:r w:rsidR="00596AF8">
              <w:rPr>
                <w:rFonts w:ascii="Verdana" w:hAnsi="Verdana"/>
                <w:sz w:val="20"/>
              </w:rPr>
              <w:t xml:space="preserve"> 111.768.157-25</w:t>
            </w:r>
          </w:p>
          <w:p w14:paraId="294B659A" w14:textId="060C9694" w:rsidR="00963E1B" w:rsidRPr="002E46A0" w:rsidRDefault="00963E1B" w:rsidP="002303B5">
            <w:pPr>
              <w:suppressAutoHyphens/>
              <w:spacing w:line="320" w:lineRule="exact"/>
              <w:rPr>
                <w:rFonts w:ascii="Verdana" w:hAnsi="Verdana"/>
                <w:sz w:val="20"/>
              </w:rPr>
            </w:pPr>
          </w:p>
        </w:tc>
        <w:tc>
          <w:tcPr>
            <w:tcW w:w="4773" w:type="dxa"/>
          </w:tcPr>
          <w:p w14:paraId="4C858BB7" w14:textId="77777777" w:rsidR="00963E1B" w:rsidRPr="002E46A0" w:rsidRDefault="00963E1B" w:rsidP="002303B5">
            <w:pPr>
              <w:suppressAutoHyphens/>
              <w:spacing w:line="320" w:lineRule="exact"/>
              <w:rPr>
                <w:rFonts w:ascii="Verdana" w:hAnsi="Verdana"/>
                <w:sz w:val="20"/>
              </w:rPr>
            </w:pPr>
            <w:r w:rsidRPr="002E46A0">
              <w:rPr>
                <w:rFonts w:ascii="Verdana" w:hAnsi="Verdana"/>
                <w:sz w:val="20"/>
              </w:rPr>
              <w:t>2._____________________________</w:t>
            </w:r>
          </w:p>
          <w:p w14:paraId="3A4DC79B" w14:textId="542156BD" w:rsidR="00963E1B" w:rsidRPr="002E46A0" w:rsidRDefault="00963E1B" w:rsidP="002303B5">
            <w:pPr>
              <w:suppressAutoHyphens/>
              <w:spacing w:line="320" w:lineRule="exact"/>
              <w:rPr>
                <w:rFonts w:ascii="Verdana" w:hAnsi="Verdana"/>
                <w:sz w:val="20"/>
              </w:rPr>
            </w:pPr>
            <w:r w:rsidRPr="002E46A0">
              <w:rPr>
                <w:rFonts w:ascii="Verdana" w:hAnsi="Verdana"/>
                <w:sz w:val="20"/>
              </w:rPr>
              <w:t>Nome:</w:t>
            </w:r>
            <w:r w:rsidR="00596AF8">
              <w:rPr>
                <w:rFonts w:ascii="Verdana" w:hAnsi="Verdana"/>
                <w:sz w:val="20"/>
              </w:rPr>
              <w:t xml:space="preserve"> Lucas Sá de Mendonça Vaz</w:t>
            </w:r>
          </w:p>
          <w:p w14:paraId="54EF587A" w14:textId="346D115E" w:rsidR="00963E1B" w:rsidRPr="002E46A0" w:rsidRDefault="00963E1B" w:rsidP="002303B5">
            <w:pPr>
              <w:suppressAutoHyphens/>
              <w:spacing w:line="320" w:lineRule="exact"/>
              <w:rPr>
                <w:rFonts w:ascii="Verdana" w:hAnsi="Verdana"/>
                <w:sz w:val="20"/>
              </w:rPr>
            </w:pPr>
            <w:r w:rsidRPr="002E46A0">
              <w:rPr>
                <w:rFonts w:ascii="Verdana" w:hAnsi="Verdana"/>
                <w:sz w:val="20"/>
              </w:rPr>
              <w:t>CPF:</w:t>
            </w:r>
            <w:r w:rsidR="00596AF8">
              <w:rPr>
                <w:rFonts w:ascii="Verdana" w:hAnsi="Verdana"/>
                <w:sz w:val="20"/>
              </w:rPr>
              <w:t xml:space="preserve"> 382.465.088-65</w:t>
            </w:r>
          </w:p>
          <w:p w14:paraId="7D2231FC" w14:textId="2BF95BA5" w:rsidR="00963E1B" w:rsidRPr="002E46A0" w:rsidRDefault="00963E1B" w:rsidP="002303B5">
            <w:pPr>
              <w:suppressAutoHyphens/>
              <w:spacing w:line="320" w:lineRule="exact"/>
              <w:rPr>
                <w:rFonts w:ascii="Verdana" w:hAnsi="Verdana"/>
                <w:sz w:val="20"/>
              </w:rPr>
            </w:pPr>
          </w:p>
        </w:tc>
      </w:tr>
    </w:tbl>
    <w:p w14:paraId="3F482B69" w14:textId="127B972D" w:rsidR="00963E1B" w:rsidRDefault="00963E1B" w:rsidP="002303B5">
      <w:pPr>
        <w:suppressAutoHyphens/>
        <w:spacing w:line="320" w:lineRule="exact"/>
        <w:jc w:val="left"/>
        <w:rPr>
          <w:rFonts w:ascii="Verdana" w:hAnsi="Verdana"/>
          <w:b/>
          <w:i/>
          <w:sz w:val="20"/>
        </w:rPr>
      </w:pPr>
    </w:p>
    <w:p w14:paraId="2A6352F8" w14:textId="3F72C1B8" w:rsidR="0053196D" w:rsidRDefault="0053196D">
      <w:pPr>
        <w:spacing w:after="120"/>
        <w:rPr>
          <w:rFonts w:ascii="Verdana" w:hAnsi="Verdana"/>
          <w:b/>
          <w:i/>
          <w:sz w:val="20"/>
        </w:rPr>
      </w:pPr>
      <w:r>
        <w:rPr>
          <w:rFonts w:ascii="Verdana" w:hAnsi="Verdana"/>
          <w:b/>
          <w:i/>
          <w:sz w:val="20"/>
        </w:rPr>
        <w:br w:type="page"/>
      </w:r>
    </w:p>
    <w:p w14:paraId="1AB3E838" w14:textId="79BA5B8C" w:rsidR="0053196D" w:rsidRPr="00AC1675" w:rsidRDefault="0053196D" w:rsidP="0053196D">
      <w:pPr>
        <w:pStyle w:val="Cabealho"/>
        <w:spacing w:line="320" w:lineRule="exact"/>
        <w:rPr>
          <w:rFonts w:ascii="Verdana" w:hAnsi="Verdana"/>
          <w:b/>
          <w:bCs/>
          <w:smallCaps/>
          <w:sz w:val="20"/>
        </w:rPr>
      </w:pPr>
      <w:r w:rsidRPr="00DC16A5">
        <w:rPr>
          <w:rFonts w:ascii="Verdana" w:hAnsi="Verdana"/>
          <w:b/>
          <w:smallCaps/>
          <w:color w:val="000000"/>
          <w:sz w:val="20"/>
        </w:rPr>
        <w:lastRenderedPageBreak/>
        <w:t>Instrumento</w:t>
      </w:r>
      <w:r w:rsidRPr="000523D8">
        <w:rPr>
          <w:rFonts w:ascii="Verdana" w:hAnsi="Verdana"/>
          <w:b/>
          <w:smallCaps/>
          <w:color w:val="000000"/>
          <w:sz w:val="20"/>
        </w:rPr>
        <w:t xml:space="preserve"> Particular de </w:t>
      </w:r>
      <w:r w:rsidRPr="00AC1675">
        <w:rPr>
          <w:rFonts w:ascii="Verdana" w:hAnsi="Verdana"/>
          <w:b/>
          <w:smallCaps/>
          <w:color w:val="000000"/>
          <w:sz w:val="20"/>
        </w:rPr>
        <w:t xml:space="preserve">Escritura </w:t>
      </w:r>
      <w:r w:rsidRPr="00815227">
        <w:rPr>
          <w:rFonts w:ascii="Verdana" w:hAnsi="Verdana"/>
          <w:b/>
          <w:smallCaps/>
          <w:color w:val="000000"/>
          <w:sz w:val="20"/>
        </w:rPr>
        <w:t xml:space="preserve">da </w:t>
      </w:r>
      <w:r w:rsidRPr="00A320B7">
        <w:rPr>
          <w:rFonts w:ascii="Verdana" w:hAnsi="Verdana"/>
          <w:b/>
          <w:smallCaps/>
          <w:color w:val="000000"/>
          <w:sz w:val="20"/>
        </w:rPr>
        <w:t>5ª (Quinta)</w:t>
      </w:r>
      <w:r w:rsidRPr="00815227">
        <w:rPr>
          <w:rFonts w:ascii="Verdana" w:hAnsi="Verdana"/>
          <w:b/>
          <w:smallCaps/>
          <w:color w:val="000000"/>
          <w:sz w:val="20"/>
        </w:rPr>
        <w:t xml:space="preserve"> Emissão</w:t>
      </w:r>
      <w:r w:rsidRPr="00AC1675">
        <w:rPr>
          <w:rFonts w:ascii="Verdana" w:hAnsi="Verdana"/>
          <w:b/>
          <w:smallCaps/>
          <w:color w:val="000000"/>
          <w:sz w:val="20"/>
        </w:rPr>
        <w:t xml:space="preserve"> de Debêntures Simples Não Conversíveis em Ações, Em Série Única, da </w:t>
      </w:r>
      <w:r w:rsidRPr="00B62BF6">
        <w:rPr>
          <w:rFonts w:ascii="Verdana" w:hAnsi="Verdana"/>
          <w:b/>
          <w:smallCaps/>
          <w:color w:val="000000"/>
          <w:sz w:val="20"/>
        </w:rPr>
        <w:t>Espécie Quirografária, para</w:t>
      </w:r>
      <w:r w:rsidRPr="00AC1675">
        <w:rPr>
          <w:rFonts w:ascii="Verdana" w:hAnsi="Verdana"/>
          <w:b/>
          <w:smallCaps/>
          <w:color w:val="000000"/>
          <w:sz w:val="20"/>
        </w:rPr>
        <w:t xml:space="preserve"> </w:t>
      </w:r>
      <w:r>
        <w:rPr>
          <w:rFonts w:ascii="Verdana" w:hAnsi="Verdana"/>
          <w:b/>
          <w:smallCaps/>
          <w:color w:val="000000"/>
          <w:sz w:val="20"/>
        </w:rPr>
        <w:t xml:space="preserve">Distribuição Pública, com Esforços </w:t>
      </w:r>
      <w:r w:rsidRPr="003928FC">
        <w:rPr>
          <w:rFonts w:ascii="Verdana" w:hAnsi="Verdana"/>
          <w:b/>
          <w:smallCaps/>
          <w:color w:val="000000"/>
          <w:sz w:val="20"/>
        </w:rPr>
        <w:t>Restr</w:t>
      </w:r>
      <w:r w:rsidRPr="00B03A6F">
        <w:rPr>
          <w:rFonts w:ascii="Verdana" w:hAnsi="Verdana"/>
          <w:b/>
          <w:smallCaps/>
          <w:color w:val="000000"/>
          <w:sz w:val="20"/>
        </w:rPr>
        <w:t xml:space="preserve">itos, </w:t>
      </w:r>
      <w:r w:rsidRPr="000115A9">
        <w:rPr>
          <w:rFonts w:ascii="Verdana" w:hAnsi="Verdana"/>
          <w:b/>
          <w:smallCaps/>
          <w:color w:val="000000"/>
          <w:sz w:val="20"/>
        </w:rPr>
        <w:t xml:space="preserve">Sob </w:t>
      </w:r>
      <w:r>
        <w:rPr>
          <w:rFonts w:ascii="Verdana" w:hAnsi="Verdana"/>
          <w:b/>
          <w:smallCaps/>
          <w:color w:val="000000"/>
          <w:sz w:val="20"/>
        </w:rPr>
        <w:t xml:space="preserve">o </w:t>
      </w:r>
      <w:r w:rsidRPr="000115A9">
        <w:rPr>
          <w:rFonts w:ascii="Verdana" w:hAnsi="Verdana"/>
          <w:b/>
          <w:smallCaps/>
          <w:color w:val="000000"/>
          <w:sz w:val="20"/>
        </w:rPr>
        <w:t xml:space="preserve">Regime </w:t>
      </w:r>
      <w:r>
        <w:rPr>
          <w:rFonts w:ascii="Verdana" w:hAnsi="Verdana"/>
          <w:b/>
          <w:smallCaps/>
          <w:color w:val="000000"/>
          <w:sz w:val="20"/>
        </w:rPr>
        <w:t xml:space="preserve">Misto </w:t>
      </w:r>
      <w:r w:rsidRPr="000115A9">
        <w:rPr>
          <w:rFonts w:ascii="Verdana" w:hAnsi="Verdana"/>
          <w:b/>
          <w:smallCaps/>
          <w:color w:val="000000"/>
          <w:sz w:val="20"/>
        </w:rPr>
        <w:t xml:space="preserve">De Garantia Firme </w:t>
      </w:r>
      <w:r>
        <w:rPr>
          <w:rFonts w:ascii="Verdana" w:hAnsi="Verdana"/>
          <w:b/>
          <w:smallCaps/>
          <w:color w:val="000000"/>
          <w:sz w:val="20"/>
        </w:rPr>
        <w:t xml:space="preserve">e Melhores Esforços </w:t>
      </w:r>
      <w:r w:rsidRPr="000115A9">
        <w:rPr>
          <w:rFonts w:ascii="Verdana" w:hAnsi="Verdana"/>
          <w:b/>
          <w:smallCaps/>
          <w:color w:val="000000"/>
          <w:sz w:val="20"/>
        </w:rPr>
        <w:t>de</w:t>
      </w:r>
      <w:r>
        <w:rPr>
          <w:rFonts w:ascii="Verdana" w:hAnsi="Verdana"/>
          <w:b/>
          <w:smallCaps/>
          <w:color w:val="000000"/>
          <w:sz w:val="20"/>
        </w:rPr>
        <w:t xml:space="preserve"> Colocação, </w:t>
      </w:r>
      <w:r w:rsidRPr="00AC1675">
        <w:rPr>
          <w:rFonts w:ascii="Verdana" w:hAnsi="Verdana"/>
          <w:b/>
          <w:smallCaps/>
          <w:color w:val="000000"/>
          <w:sz w:val="20"/>
        </w:rPr>
        <w:t>da Tereos Açúcar e Energia Brasil S.A.</w:t>
      </w:r>
    </w:p>
    <w:p w14:paraId="02E076AE" w14:textId="77777777" w:rsidR="0053196D" w:rsidRPr="00AC1675" w:rsidRDefault="0053196D" w:rsidP="0053196D">
      <w:pPr>
        <w:pStyle w:val="Cabealho"/>
        <w:spacing w:line="320" w:lineRule="exact"/>
        <w:jc w:val="center"/>
        <w:rPr>
          <w:rFonts w:ascii="Verdana" w:hAnsi="Verdana"/>
          <w:b/>
          <w:smallCaps/>
          <w:sz w:val="20"/>
        </w:rPr>
      </w:pPr>
    </w:p>
    <w:p w14:paraId="78359C84" w14:textId="77777777" w:rsidR="0053196D" w:rsidRPr="00AC1675" w:rsidRDefault="0053196D" w:rsidP="0053196D">
      <w:pPr>
        <w:pStyle w:val="Cabealho"/>
        <w:spacing w:line="320" w:lineRule="exact"/>
        <w:rPr>
          <w:rFonts w:ascii="Verdana" w:hAnsi="Verdana"/>
          <w:b/>
          <w:bCs/>
          <w:smallCaps/>
          <w:sz w:val="20"/>
        </w:rPr>
      </w:pPr>
    </w:p>
    <w:p w14:paraId="3BC273B5" w14:textId="77777777" w:rsidR="0053196D" w:rsidRPr="00AC1675" w:rsidRDefault="0053196D" w:rsidP="0053196D">
      <w:pPr>
        <w:pStyle w:val="Cabealho"/>
        <w:spacing w:line="320" w:lineRule="exact"/>
        <w:jc w:val="center"/>
        <w:rPr>
          <w:rFonts w:ascii="Verdana" w:hAnsi="Verdana"/>
          <w:b/>
          <w:smallCaps/>
          <w:sz w:val="20"/>
        </w:rPr>
      </w:pPr>
    </w:p>
    <w:p w14:paraId="2DDDCBFC" w14:textId="77777777" w:rsidR="0053196D" w:rsidRPr="00AC1675" w:rsidRDefault="0053196D" w:rsidP="0053196D">
      <w:pPr>
        <w:pStyle w:val="Cabealho"/>
        <w:spacing w:line="320" w:lineRule="exact"/>
        <w:jc w:val="center"/>
        <w:rPr>
          <w:rFonts w:ascii="Verdana" w:hAnsi="Verdana"/>
          <w:b/>
          <w:smallCaps/>
          <w:sz w:val="20"/>
        </w:rPr>
      </w:pPr>
    </w:p>
    <w:p w14:paraId="30E7453C" w14:textId="77777777" w:rsidR="0053196D" w:rsidRPr="00AC1675" w:rsidRDefault="0053196D" w:rsidP="0053196D">
      <w:pPr>
        <w:pStyle w:val="Cabealho"/>
        <w:spacing w:line="320" w:lineRule="exact"/>
        <w:jc w:val="center"/>
        <w:rPr>
          <w:rFonts w:ascii="Verdana" w:hAnsi="Verdana"/>
          <w:b/>
          <w:smallCaps/>
          <w:sz w:val="20"/>
        </w:rPr>
      </w:pPr>
    </w:p>
    <w:p w14:paraId="3357DB99" w14:textId="77777777" w:rsidR="0053196D" w:rsidRPr="00AC1675" w:rsidRDefault="0053196D" w:rsidP="0053196D">
      <w:pPr>
        <w:pStyle w:val="Cabealho"/>
        <w:spacing w:line="320" w:lineRule="exact"/>
        <w:jc w:val="center"/>
        <w:rPr>
          <w:rFonts w:ascii="Verdana" w:hAnsi="Verdana"/>
          <w:smallCaps/>
          <w:sz w:val="20"/>
        </w:rPr>
      </w:pPr>
      <w:r w:rsidRPr="00AC1675">
        <w:rPr>
          <w:rFonts w:ascii="Verdana" w:hAnsi="Verdana"/>
          <w:smallCaps/>
          <w:sz w:val="20"/>
        </w:rPr>
        <w:t>Celebrado Por</w:t>
      </w:r>
      <w:r w:rsidRPr="00AC1675">
        <w:rPr>
          <w:rFonts w:ascii="Verdana" w:hAnsi="Verdana"/>
          <w:smallCaps/>
          <w:sz w:val="20"/>
        </w:rPr>
        <w:cr/>
      </w:r>
    </w:p>
    <w:p w14:paraId="4C905D64" w14:textId="77777777" w:rsidR="0053196D" w:rsidRPr="00AC1675" w:rsidRDefault="0053196D" w:rsidP="0053196D">
      <w:pPr>
        <w:pStyle w:val="Cabealho"/>
        <w:spacing w:line="320" w:lineRule="exact"/>
        <w:jc w:val="center"/>
        <w:rPr>
          <w:rFonts w:ascii="Verdana" w:hAnsi="Verdana"/>
          <w:b/>
          <w:smallCaps/>
          <w:sz w:val="20"/>
        </w:rPr>
      </w:pPr>
    </w:p>
    <w:p w14:paraId="595B92E1" w14:textId="77777777" w:rsidR="0053196D" w:rsidRPr="00AC1675" w:rsidRDefault="0053196D" w:rsidP="0053196D">
      <w:pPr>
        <w:pStyle w:val="Cabealho"/>
        <w:spacing w:line="320" w:lineRule="exact"/>
        <w:jc w:val="center"/>
        <w:rPr>
          <w:rFonts w:ascii="Verdana" w:hAnsi="Verdana"/>
          <w:b/>
          <w:smallCaps/>
          <w:sz w:val="20"/>
        </w:rPr>
      </w:pPr>
    </w:p>
    <w:p w14:paraId="291E9B81" w14:textId="77777777" w:rsidR="0053196D" w:rsidRPr="00AC1675" w:rsidRDefault="0053196D" w:rsidP="0053196D">
      <w:pPr>
        <w:pStyle w:val="Cabealho"/>
        <w:spacing w:line="320" w:lineRule="exact"/>
        <w:jc w:val="center"/>
        <w:rPr>
          <w:rFonts w:ascii="Verdana" w:hAnsi="Verdana"/>
          <w:b/>
          <w:smallCaps/>
          <w:color w:val="000000"/>
          <w:sz w:val="20"/>
        </w:rPr>
      </w:pPr>
      <w:r w:rsidRPr="00AC1675">
        <w:rPr>
          <w:rFonts w:ascii="Verdana" w:hAnsi="Verdana"/>
          <w:b/>
          <w:smallCaps/>
          <w:color w:val="000000"/>
          <w:sz w:val="20"/>
        </w:rPr>
        <w:t>Tereos Açúcar e Energia Brasil S.A.</w:t>
      </w:r>
    </w:p>
    <w:p w14:paraId="16406E92" w14:textId="77777777" w:rsidR="0053196D" w:rsidRPr="00AC1675" w:rsidRDefault="0053196D" w:rsidP="0053196D">
      <w:pPr>
        <w:pStyle w:val="Cabealho"/>
        <w:spacing w:line="320" w:lineRule="exact"/>
        <w:jc w:val="center"/>
        <w:rPr>
          <w:rFonts w:ascii="Verdana" w:hAnsi="Verdana"/>
          <w:i/>
          <w:sz w:val="20"/>
        </w:rPr>
      </w:pPr>
      <w:r w:rsidRPr="00AC1675">
        <w:rPr>
          <w:rFonts w:ascii="Verdana" w:hAnsi="Verdana"/>
          <w:i/>
          <w:sz w:val="20"/>
        </w:rPr>
        <w:t>na qualidade de Emissora</w:t>
      </w:r>
    </w:p>
    <w:p w14:paraId="40DE8E30" w14:textId="77777777" w:rsidR="0053196D" w:rsidRPr="00AC1675" w:rsidRDefault="0053196D" w:rsidP="0053196D">
      <w:pPr>
        <w:pStyle w:val="Cabealho"/>
        <w:spacing w:line="320" w:lineRule="exact"/>
        <w:jc w:val="center"/>
        <w:rPr>
          <w:rFonts w:ascii="Verdana" w:hAnsi="Verdana"/>
          <w:i/>
          <w:sz w:val="20"/>
        </w:rPr>
      </w:pPr>
    </w:p>
    <w:p w14:paraId="3501954A" w14:textId="77777777" w:rsidR="0053196D" w:rsidRPr="00AC1675" w:rsidRDefault="0053196D" w:rsidP="0053196D">
      <w:pPr>
        <w:pStyle w:val="Cabealho"/>
        <w:spacing w:line="320" w:lineRule="exact"/>
        <w:jc w:val="center"/>
        <w:rPr>
          <w:rFonts w:ascii="Verdana" w:hAnsi="Verdana"/>
          <w:b/>
          <w:smallCaps/>
          <w:sz w:val="20"/>
        </w:rPr>
      </w:pPr>
    </w:p>
    <w:p w14:paraId="18C90729" w14:textId="77777777" w:rsidR="0053196D" w:rsidRPr="00AC1675" w:rsidRDefault="0053196D" w:rsidP="0053196D">
      <w:pPr>
        <w:pStyle w:val="Cabealho"/>
        <w:spacing w:line="320" w:lineRule="exact"/>
        <w:jc w:val="center"/>
        <w:rPr>
          <w:rFonts w:ascii="Verdana" w:hAnsi="Verdana"/>
          <w:b/>
          <w:smallCaps/>
          <w:sz w:val="20"/>
        </w:rPr>
      </w:pPr>
      <w:r w:rsidRPr="00AC1675">
        <w:rPr>
          <w:rFonts w:ascii="Verdana" w:hAnsi="Verdana"/>
          <w:b/>
          <w:smallCaps/>
          <w:sz w:val="20"/>
        </w:rPr>
        <w:cr/>
        <w:t>e</w:t>
      </w:r>
    </w:p>
    <w:p w14:paraId="73246A1C" w14:textId="77777777" w:rsidR="0053196D" w:rsidRPr="00AC1675" w:rsidRDefault="0053196D" w:rsidP="0053196D">
      <w:pPr>
        <w:pStyle w:val="Cabealho"/>
        <w:spacing w:line="320" w:lineRule="exact"/>
        <w:jc w:val="center"/>
        <w:rPr>
          <w:rFonts w:ascii="Verdana" w:hAnsi="Verdana"/>
          <w:b/>
          <w:smallCaps/>
          <w:sz w:val="20"/>
        </w:rPr>
      </w:pPr>
    </w:p>
    <w:p w14:paraId="5707B98B" w14:textId="77777777" w:rsidR="0053196D" w:rsidRPr="00AC1675" w:rsidRDefault="0053196D" w:rsidP="0053196D">
      <w:pPr>
        <w:pStyle w:val="Cabealho"/>
        <w:spacing w:line="320" w:lineRule="exact"/>
        <w:jc w:val="center"/>
        <w:rPr>
          <w:rFonts w:ascii="Verdana" w:hAnsi="Verdana"/>
          <w:b/>
          <w:smallCaps/>
          <w:sz w:val="20"/>
        </w:rPr>
      </w:pPr>
    </w:p>
    <w:p w14:paraId="5E65EF9F" w14:textId="77777777" w:rsidR="0053196D" w:rsidRPr="00AC1675" w:rsidRDefault="0053196D" w:rsidP="0053196D">
      <w:pPr>
        <w:pStyle w:val="Cabealho"/>
        <w:spacing w:line="320" w:lineRule="exact"/>
        <w:jc w:val="center"/>
        <w:rPr>
          <w:rFonts w:ascii="Verdana" w:hAnsi="Verdana"/>
          <w:b/>
          <w:smallCaps/>
          <w:sz w:val="20"/>
        </w:rPr>
      </w:pPr>
    </w:p>
    <w:p w14:paraId="07A696B5" w14:textId="77777777" w:rsidR="0053196D" w:rsidRPr="00AC1675" w:rsidRDefault="0053196D" w:rsidP="0053196D">
      <w:pPr>
        <w:pStyle w:val="Cabealho"/>
        <w:spacing w:line="320" w:lineRule="exact"/>
        <w:jc w:val="center"/>
        <w:rPr>
          <w:rFonts w:ascii="Verdana" w:hAnsi="Verdana"/>
          <w:b/>
          <w:bCs/>
          <w:smallCaps/>
          <w:sz w:val="20"/>
        </w:rPr>
      </w:pPr>
      <w:r>
        <w:rPr>
          <w:rFonts w:ascii="Verdana" w:hAnsi="Verdana"/>
          <w:b/>
          <w:smallCaps/>
          <w:sz w:val="20"/>
        </w:rPr>
        <w:t>Oliveira Trust Distribuidora de Títulos e Valores Mobiliários S.A.</w:t>
      </w:r>
    </w:p>
    <w:p w14:paraId="1CF05F78" w14:textId="77777777" w:rsidR="0053196D" w:rsidRPr="00AC1675" w:rsidRDefault="0053196D" w:rsidP="0053196D">
      <w:pPr>
        <w:pStyle w:val="Cabealho"/>
        <w:spacing w:line="320" w:lineRule="exact"/>
        <w:jc w:val="center"/>
        <w:rPr>
          <w:rFonts w:ascii="Verdana" w:hAnsi="Verdana"/>
          <w:b/>
          <w:smallCaps/>
          <w:sz w:val="20"/>
        </w:rPr>
      </w:pPr>
      <w:r w:rsidRPr="00AC1675">
        <w:rPr>
          <w:rFonts w:ascii="Verdana" w:hAnsi="Verdana"/>
          <w:i/>
          <w:sz w:val="20"/>
        </w:rPr>
        <w:t xml:space="preserve">na qualidade de </w:t>
      </w:r>
      <w:r>
        <w:rPr>
          <w:rFonts w:ascii="Verdana" w:hAnsi="Verdana"/>
          <w:i/>
          <w:sz w:val="20"/>
        </w:rPr>
        <w:t>Agente Fiduciário</w:t>
      </w:r>
      <w:r w:rsidRPr="00AC1675">
        <w:rPr>
          <w:rFonts w:ascii="Verdana" w:hAnsi="Verdana"/>
          <w:b/>
          <w:smallCaps/>
          <w:sz w:val="20"/>
        </w:rPr>
        <w:cr/>
      </w:r>
    </w:p>
    <w:p w14:paraId="4C8B3D88" w14:textId="77777777" w:rsidR="0053196D" w:rsidRPr="00AC1675" w:rsidRDefault="0053196D" w:rsidP="0053196D">
      <w:pPr>
        <w:pStyle w:val="Cabealho"/>
        <w:spacing w:line="320" w:lineRule="exact"/>
        <w:jc w:val="center"/>
        <w:rPr>
          <w:rFonts w:ascii="Verdana" w:hAnsi="Verdana"/>
          <w:b/>
          <w:smallCaps/>
          <w:sz w:val="20"/>
        </w:rPr>
      </w:pPr>
    </w:p>
    <w:p w14:paraId="14C47A6D" w14:textId="77777777" w:rsidR="0053196D" w:rsidRPr="00AC1675" w:rsidRDefault="0053196D" w:rsidP="0053196D">
      <w:pPr>
        <w:pStyle w:val="Cabealho"/>
        <w:spacing w:line="320" w:lineRule="exact"/>
        <w:jc w:val="center"/>
        <w:rPr>
          <w:rFonts w:ascii="Verdana" w:hAnsi="Verdana"/>
          <w:b/>
          <w:smallCaps/>
          <w:sz w:val="20"/>
        </w:rPr>
      </w:pPr>
    </w:p>
    <w:p w14:paraId="107E24DA" w14:textId="77777777" w:rsidR="0053196D" w:rsidRPr="000523D8" w:rsidRDefault="0053196D" w:rsidP="0053196D">
      <w:pPr>
        <w:pStyle w:val="c3"/>
        <w:widowControl w:val="0"/>
        <w:pBdr>
          <w:bottom w:val="double" w:sz="6" w:space="1" w:color="auto"/>
        </w:pBdr>
        <w:spacing w:line="320" w:lineRule="exact"/>
        <w:rPr>
          <w:rFonts w:ascii="Verdana" w:hAnsi="Verdana"/>
          <w:sz w:val="20"/>
        </w:rPr>
      </w:pPr>
    </w:p>
    <w:p w14:paraId="5258845A" w14:textId="77777777" w:rsidR="0053196D" w:rsidRPr="000523D8" w:rsidRDefault="0053196D" w:rsidP="0053196D">
      <w:pPr>
        <w:pStyle w:val="c3"/>
        <w:widowControl w:val="0"/>
        <w:pBdr>
          <w:bottom w:val="double" w:sz="6" w:space="1" w:color="auto"/>
        </w:pBdr>
        <w:spacing w:line="320" w:lineRule="exact"/>
        <w:rPr>
          <w:rFonts w:ascii="Verdana" w:hAnsi="Verdana"/>
          <w:sz w:val="20"/>
        </w:rPr>
      </w:pPr>
    </w:p>
    <w:p w14:paraId="28DA63A3" w14:textId="77777777" w:rsidR="0053196D" w:rsidRPr="000523D8" w:rsidRDefault="0053196D" w:rsidP="0053196D">
      <w:pPr>
        <w:pStyle w:val="c3"/>
        <w:widowControl w:val="0"/>
        <w:pBdr>
          <w:bottom w:val="double" w:sz="6" w:space="1" w:color="auto"/>
        </w:pBdr>
        <w:spacing w:line="320" w:lineRule="exact"/>
        <w:rPr>
          <w:rFonts w:ascii="Verdana" w:hAnsi="Verdana"/>
          <w:sz w:val="20"/>
        </w:rPr>
      </w:pPr>
    </w:p>
    <w:p w14:paraId="5D2D301E" w14:textId="77777777" w:rsidR="0053196D" w:rsidRPr="000523D8" w:rsidRDefault="0053196D" w:rsidP="0053196D">
      <w:pPr>
        <w:pStyle w:val="c3"/>
        <w:widowControl w:val="0"/>
        <w:pBdr>
          <w:bottom w:val="double" w:sz="6" w:space="1" w:color="auto"/>
        </w:pBdr>
        <w:spacing w:line="320" w:lineRule="exact"/>
        <w:rPr>
          <w:rFonts w:ascii="Verdana" w:hAnsi="Verdana"/>
          <w:sz w:val="20"/>
        </w:rPr>
      </w:pPr>
    </w:p>
    <w:p w14:paraId="299BC8D0" w14:textId="77777777" w:rsidR="0053196D" w:rsidRPr="000523D8" w:rsidRDefault="0053196D" w:rsidP="0053196D">
      <w:pPr>
        <w:widowControl w:val="0"/>
        <w:tabs>
          <w:tab w:val="num" w:pos="1134"/>
        </w:tabs>
        <w:spacing w:line="300" w:lineRule="exact"/>
        <w:rPr>
          <w:rFonts w:ascii="Verdana" w:hAnsi="Verdana" w:cs="Arial"/>
          <w:sz w:val="20"/>
        </w:rPr>
      </w:pPr>
    </w:p>
    <w:p w14:paraId="5873AC34" w14:textId="77777777" w:rsidR="0053196D" w:rsidRPr="000523D8" w:rsidRDefault="0053196D" w:rsidP="0053196D">
      <w:pPr>
        <w:spacing w:after="120"/>
        <w:rPr>
          <w:rFonts w:ascii="Verdana" w:hAnsi="Verdana" w:cs="Arial"/>
          <w:sz w:val="20"/>
        </w:rPr>
      </w:pPr>
      <w:r w:rsidRPr="000523D8">
        <w:rPr>
          <w:rFonts w:ascii="Verdana" w:hAnsi="Verdana" w:cs="Arial"/>
          <w:sz w:val="20"/>
        </w:rPr>
        <w:br w:type="page"/>
      </w:r>
    </w:p>
    <w:p w14:paraId="68A21C28" w14:textId="624B3197" w:rsidR="0053196D" w:rsidRPr="003A51A8" w:rsidRDefault="0053196D" w:rsidP="0053196D">
      <w:pPr>
        <w:pStyle w:val="Corpodetexto2"/>
        <w:tabs>
          <w:tab w:val="left" w:pos="4111"/>
        </w:tabs>
        <w:suppressAutoHyphens/>
        <w:spacing w:line="300" w:lineRule="exact"/>
        <w:jc w:val="both"/>
        <w:outlineLvl w:val="0"/>
        <w:rPr>
          <w:rFonts w:ascii="Verdana" w:hAnsi="Verdana"/>
          <w:sz w:val="20"/>
        </w:rPr>
      </w:pPr>
      <w:r w:rsidRPr="003A51A8">
        <w:rPr>
          <w:rFonts w:ascii="Verdana" w:hAnsi="Verdana"/>
          <w:sz w:val="20"/>
        </w:rPr>
        <w:lastRenderedPageBreak/>
        <w:t xml:space="preserve">INSTRUMENTO PARTICULAR DE ESCRITURA </w:t>
      </w:r>
      <w:r w:rsidRPr="006E5DC9">
        <w:rPr>
          <w:rFonts w:ascii="Verdana" w:hAnsi="Verdana"/>
          <w:sz w:val="20"/>
        </w:rPr>
        <w:t xml:space="preserve">DA </w:t>
      </w:r>
      <w:r w:rsidRPr="00A320B7">
        <w:rPr>
          <w:rFonts w:ascii="Verdana" w:hAnsi="Verdana" w:cs="Arial"/>
          <w:sz w:val="20"/>
        </w:rPr>
        <w:t>5ª (QUINTA)</w:t>
      </w:r>
      <w:r w:rsidRPr="006E5DC9">
        <w:rPr>
          <w:rFonts w:ascii="Verdana" w:hAnsi="Verdana"/>
          <w:sz w:val="20"/>
        </w:rPr>
        <w:t xml:space="preserve"> EMISSÃO</w:t>
      </w:r>
      <w:r w:rsidRPr="003A51A8">
        <w:rPr>
          <w:rFonts w:ascii="Verdana" w:hAnsi="Verdana"/>
          <w:sz w:val="20"/>
        </w:rPr>
        <w:t xml:space="preserve"> DE DEBÊNTURES SIMPLES, NÃO CONVERSÍVEIS EM AÇÕES, EM SÉRIE ÚNICA, DA ESPÉCIE </w:t>
      </w:r>
      <w:r w:rsidRPr="008D089F">
        <w:rPr>
          <w:rFonts w:ascii="Verdana" w:hAnsi="Verdana"/>
          <w:sz w:val="20"/>
        </w:rPr>
        <w:t>QUIROGRAFÁRIA, PARA DISTRIBUIÇÃO</w:t>
      </w:r>
      <w:r>
        <w:rPr>
          <w:rFonts w:ascii="Verdana" w:hAnsi="Verdana"/>
          <w:sz w:val="20"/>
        </w:rPr>
        <w:t xml:space="preserve"> PÚBLICA COM ESFORÇOS RESTRITOS</w:t>
      </w:r>
      <w:r w:rsidRPr="003A51A8">
        <w:rPr>
          <w:rFonts w:ascii="Verdana" w:hAnsi="Verdana"/>
          <w:sz w:val="20"/>
        </w:rPr>
        <w:t>,</w:t>
      </w:r>
      <w:r>
        <w:rPr>
          <w:rFonts w:ascii="Verdana" w:hAnsi="Verdana"/>
          <w:sz w:val="20"/>
        </w:rPr>
        <w:t xml:space="preserve"> SOB O REGIME MISTO </w:t>
      </w:r>
      <w:r w:rsidRPr="003928FC">
        <w:rPr>
          <w:rFonts w:ascii="Verdana" w:hAnsi="Verdana"/>
          <w:sz w:val="20"/>
        </w:rPr>
        <w:t xml:space="preserve">DE </w:t>
      </w:r>
      <w:r w:rsidRPr="00B03A6F">
        <w:rPr>
          <w:rFonts w:ascii="Verdana" w:hAnsi="Verdana"/>
          <w:sz w:val="20"/>
        </w:rPr>
        <w:t xml:space="preserve">GARANTIA FIRME </w:t>
      </w:r>
      <w:r>
        <w:rPr>
          <w:rFonts w:ascii="Verdana" w:hAnsi="Verdana"/>
          <w:sz w:val="20"/>
        </w:rPr>
        <w:t xml:space="preserve">E MELHORES ESFORÇOS </w:t>
      </w:r>
      <w:r w:rsidRPr="00B03A6F">
        <w:rPr>
          <w:rFonts w:ascii="Verdana" w:hAnsi="Verdana"/>
          <w:sz w:val="20"/>
        </w:rPr>
        <w:t xml:space="preserve">DE </w:t>
      </w:r>
      <w:r w:rsidRPr="000115A9">
        <w:rPr>
          <w:rFonts w:ascii="Verdana" w:hAnsi="Verdana"/>
          <w:sz w:val="20"/>
        </w:rPr>
        <w:t>COLOCAÇÃO</w:t>
      </w:r>
      <w:r>
        <w:rPr>
          <w:rFonts w:ascii="Verdana" w:hAnsi="Verdana"/>
          <w:sz w:val="20"/>
        </w:rPr>
        <w:t>,</w:t>
      </w:r>
      <w:r w:rsidRPr="000115A9">
        <w:rPr>
          <w:rFonts w:ascii="Verdana" w:hAnsi="Verdana"/>
          <w:sz w:val="20"/>
        </w:rPr>
        <w:t xml:space="preserve"> DA TEREOS AÇÚCAR E ENERGIA BRASIL S.A.</w:t>
      </w:r>
    </w:p>
    <w:p w14:paraId="2E1F1F7F" w14:textId="77777777" w:rsidR="0053196D" w:rsidRPr="003A51A8" w:rsidRDefault="0053196D" w:rsidP="0053196D">
      <w:pPr>
        <w:pStyle w:val="Corpodetexto2"/>
        <w:tabs>
          <w:tab w:val="left" w:pos="4111"/>
        </w:tabs>
        <w:suppressAutoHyphens/>
        <w:spacing w:line="300" w:lineRule="exact"/>
        <w:jc w:val="both"/>
        <w:outlineLvl w:val="0"/>
        <w:rPr>
          <w:rFonts w:ascii="Verdana" w:hAnsi="Verdana"/>
          <w:sz w:val="20"/>
        </w:rPr>
      </w:pPr>
    </w:p>
    <w:p w14:paraId="7B08135D" w14:textId="77777777" w:rsidR="0053196D" w:rsidRPr="003A51A8" w:rsidRDefault="0053196D" w:rsidP="0053196D">
      <w:pPr>
        <w:suppressAutoHyphens/>
        <w:spacing w:line="300" w:lineRule="exact"/>
        <w:rPr>
          <w:rFonts w:ascii="Verdana" w:hAnsi="Verdana"/>
          <w:sz w:val="20"/>
        </w:rPr>
      </w:pPr>
      <w:r w:rsidRPr="003A51A8">
        <w:rPr>
          <w:rFonts w:ascii="Verdana" w:hAnsi="Verdana"/>
          <w:sz w:val="20"/>
        </w:rPr>
        <w:t>Pelo presente instrumento particular, as partes ("</w:t>
      </w:r>
      <w:r w:rsidRPr="003A51A8">
        <w:rPr>
          <w:rFonts w:ascii="Verdana" w:hAnsi="Verdana"/>
          <w:b/>
          <w:sz w:val="20"/>
        </w:rPr>
        <w:t>Partes</w:t>
      </w:r>
      <w:r w:rsidRPr="003A51A8">
        <w:rPr>
          <w:rFonts w:ascii="Verdana" w:hAnsi="Verdana"/>
          <w:sz w:val="20"/>
        </w:rPr>
        <w:t>"):</w:t>
      </w:r>
    </w:p>
    <w:p w14:paraId="7FDBDAE1" w14:textId="77777777" w:rsidR="0053196D" w:rsidRPr="003A51A8" w:rsidRDefault="0053196D" w:rsidP="0053196D">
      <w:pPr>
        <w:suppressAutoHyphens/>
        <w:spacing w:line="300" w:lineRule="exact"/>
        <w:rPr>
          <w:rFonts w:ascii="Verdana" w:hAnsi="Verdana"/>
          <w:sz w:val="20"/>
        </w:rPr>
      </w:pPr>
    </w:p>
    <w:p w14:paraId="3068F2EF" w14:textId="77777777" w:rsidR="0053196D" w:rsidRPr="003A51A8" w:rsidRDefault="0053196D" w:rsidP="0053196D">
      <w:pPr>
        <w:suppressAutoHyphens/>
        <w:spacing w:line="300" w:lineRule="exact"/>
        <w:rPr>
          <w:rFonts w:ascii="Verdana" w:hAnsi="Verdana"/>
          <w:sz w:val="20"/>
        </w:rPr>
      </w:pPr>
      <w:r w:rsidRPr="003A51A8">
        <w:rPr>
          <w:rFonts w:ascii="Verdana" w:hAnsi="Verdana"/>
          <w:b/>
          <w:smallCaps/>
          <w:sz w:val="20"/>
        </w:rPr>
        <w:t>TEREOS AÇÚCAR E ENERGIA BRASIL S.A.</w:t>
      </w:r>
      <w:r w:rsidRPr="003A51A8">
        <w:rPr>
          <w:rFonts w:ascii="Verdana" w:hAnsi="Verdana"/>
          <w:sz w:val="20"/>
        </w:rPr>
        <w:t xml:space="preserve">, sociedade por ações com sede na </w:t>
      </w:r>
      <w:r w:rsidRPr="000523D8">
        <w:rPr>
          <w:rFonts w:ascii="Verdana" w:hAnsi="Verdana" w:cs="Arial"/>
          <w:sz w:val="20"/>
        </w:rPr>
        <w:t>cidade</w:t>
      </w:r>
      <w:r w:rsidRPr="003A51A8">
        <w:rPr>
          <w:rFonts w:ascii="Verdana" w:hAnsi="Verdana"/>
          <w:sz w:val="20"/>
        </w:rPr>
        <w:t xml:space="preserve"> de Olímpia, </w:t>
      </w:r>
      <w:r w:rsidRPr="000523D8">
        <w:rPr>
          <w:rFonts w:ascii="Verdana" w:hAnsi="Verdana" w:cs="Arial"/>
          <w:sz w:val="20"/>
        </w:rPr>
        <w:t>estado</w:t>
      </w:r>
      <w:r w:rsidRPr="003A51A8">
        <w:rPr>
          <w:rFonts w:ascii="Verdana" w:hAnsi="Verdana"/>
          <w:sz w:val="20"/>
        </w:rPr>
        <w:t xml:space="preserve"> de São Paulo, na Via de Acesso Guerino Bertoco, Km 5, localizada na altura do Km 155 da Rodovia Assis Chateaubriand, Zona Rural, CEP 15400-000, inscrita no Cadastro Nacional da Pessoa Jurídica do Ministério da </w:t>
      </w:r>
      <w:r w:rsidRPr="000523D8">
        <w:rPr>
          <w:rFonts w:ascii="Verdana" w:hAnsi="Verdana" w:cs="Arial"/>
          <w:bCs/>
          <w:sz w:val="20"/>
        </w:rPr>
        <w:t>Economia</w:t>
      </w:r>
      <w:r w:rsidRPr="003A51A8">
        <w:rPr>
          <w:rFonts w:ascii="Verdana" w:hAnsi="Verdana"/>
          <w:sz w:val="20"/>
        </w:rPr>
        <w:t xml:space="preserve"> ("</w:t>
      </w:r>
      <w:r w:rsidRPr="003A51A8">
        <w:rPr>
          <w:rFonts w:ascii="Verdana" w:hAnsi="Verdana"/>
          <w:b/>
          <w:sz w:val="20"/>
        </w:rPr>
        <w:t>CNPJ/</w:t>
      </w:r>
      <w:r w:rsidRPr="000523D8">
        <w:rPr>
          <w:rFonts w:ascii="Verdana" w:hAnsi="Verdana" w:cs="Arial"/>
          <w:b/>
          <w:bCs/>
          <w:sz w:val="20"/>
        </w:rPr>
        <w:t>ME</w:t>
      </w:r>
      <w:r w:rsidRPr="003A51A8">
        <w:rPr>
          <w:rFonts w:ascii="Verdana" w:hAnsi="Verdana"/>
          <w:sz w:val="20"/>
        </w:rPr>
        <w:t>") sob o n.º 47.080.619/0001-17 e com seus atos constitutivos devidamente arquivados na Junta Comercial do Estado de São Paulo ("</w:t>
      </w:r>
      <w:r w:rsidRPr="003A51A8">
        <w:rPr>
          <w:rFonts w:ascii="Verdana" w:hAnsi="Verdana"/>
          <w:b/>
          <w:sz w:val="20"/>
        </w:rPr>
        <w:t>JUCESP</w:t>
      </w:r>
      <w:r w:rsidRPr="003A51A8">
        <w:rPr>
          <w:rFonts w:ascii="Verdana" w:hAnsi="Verdana"/>
          <w:sz w:val="20"/>
        </w:rPr>
        <w:t>") sob o NIRE 35.300.145.135, neste ato representada na forma de seu estatuto social ("</w:t>
      </w:r>
      <w:r w:rsidRPr="003A51A8">
        <w:rPr>
          <w:rFonts w:ascii="Verdana" w:hAnsi="Verdana"/>
          <w:b/>
          <w:sz w:val="20"/>
        </w:rPr>
        <w:t>Emissora</w:t>
      </w:r>
      <w:r w:rsidRPr="003A51A8">
        <w:rPr>
          <w:rFonts w:ascii="Verdana" w:hAnsi="Verdana"/>
          <w:sz w:val="20"/>
        </w:rPr>
        <w:t>"</w:t>
      </w:r>
      <w:r>
        <w:rPr>
          <w:rFonts w:ascii="Verdana" w:hAnsi="Verdana"/>
          <w:sz w:val="20"/>
        </w:rPr>
        <w:t xml:space="preserve"> ou “</w:t>
      </w:r>
      <w:r w:rsidRPr="00DF4ACB">
        <w:rPr>
          <w:rFonts w:ascii="Verdana" w:hAnsi="Verdana"/>
          <w:b/>
          <w:bCs/>
          <w:sz w:val="20"/>
        </w:rPr>
        <w:t>Companhia</w:t>
      </w:r>
      <w:r>
        <w:rPr>
          <w:rFonts w:ascii="Verdana" w:hAnsi="Verdana"/>
          <w:sz w:val="20"/>
        </w:rPr>
        <w:t>”</w:t>
      </w:r>
      <w:r w:rsidRPr="003A51A8">
        <w:rPr>
          <w:rFonts w:ascii="Verdana" w:hAnsi="Verdana"/>
          <w:sz w:val="20"/>
        </w:rPr>
        <w:t>); e</w:t>
      </w:r>
    </w:p>
    <w:p w14:paraId="453C84C7" w14:textId="77777777" w:rsidR="0053196D" w:rsidRPr="003A51A8" w:rsidRDefault="0053196D" w:rsidP="0053196D">
      <w:pPr>
        <w:suppressAutoHyphens/>
        <w:spacing w:line="300" w:lineRule="exact"/>
        <w:rPr>
          <w:rFonts w:ascii="Verdana" w:hAnsi="Verdana"/>
          <w:b/>
          <w:sz w:val="20"/>
        </w:rPr>
      </w:pPr>
    </w:p>
    <w:p w14:paraId="3DBEAAD9" w14:textId="77777777" w:rsidR="0053196D" w:rsidRPr="003A51A8" w:rsidRDefault="0053196D" w:rsidP="0053196D">
      <w:pPr>
        <w:suppressAutoHyphens/>
        <w:spacing w:line="300" w:lineRule="exact"/>
        <w:rPr>
          <w:rFonts w:ascii="Verdana" w:hAnsi="Verdana"/>
          <w:sz w:val="20"/>
        </w:rPr>
      </w:pPr>
      <w:r>
        <w:rPr>
          <w:rFonts w:ascii="Verdana" w:hAnsi="Verdana"/>
          <w:b/>
          <w:sz w:val="20"/>
        </w:rPr>
        <w:t>OLIVEIRA TRUST DISTRIBUIDORA DE TÍTULOS E VALORES MOBILIÁRIOS S.A.</w:t>
      </w:r>
      <w:r w:rsidRPr="003A51A8">
        <w:rPr>
          <w:rFonts w:ascii="Verdana" w:hAnsi="Verdana"/>
          <w:sz w:val="20"/>
        </w:rPr>
        <w:t>,</w:t>
      </w:r>
      <w:r w:rsidRPr="003A51A8">
        <w:rPr>
          <w:rFonts w:ascii="Verdana" w:hAnsi="Verdana"/>
          <w:b/>
          <w:sz w:val="20"/>
        </w:rPr>
        <w:t xml:space="preserve"> </w:t>
      </w:r>
      <w:r w:rsidRPr="000759FB">
        <w:rPr>
          <w:rFonts w:ascii="Verdana" w:hAnsi="Verdana"/>
          <w:color w:val="000000"/>
          <w:sz w:val="20"/>
        </w:rPr>
        <w:t>instituição financeira</w:t>
      </w:r>
      <w:r w:rsidRPr="003A51A8" w:rsidDel="00572AF0">
        <w:rPr>
          <w:rFonts w:ascii="Verdana" w:hAnsi="Verdana"/>
          <w:sz w:val="20"/>
        </w:rPr>
        <w:t xml:space="preserve"> </w:t>
      </w:r>
      <w:r w:rsidRPr="003A51A8">
        <w:rPr>
          <w:rFonts w:ascii="Verdana" w:hAnsi="Verdana"/>
          <w:sz w:val="20"/>
        </w:rPr>
        <w:t xml:space="preserve">com </w:t>
      </w:r>
      <w:r>
        <w:rPr>
          <w:rFonts w:ascii="Verdana" w:hAnsi="Verdana"/>
          <w:sz w:val="20"/>
        </w:rPr>
        <w:t>filial</w:t>
      </w:r>
      <w:r w:rsidRPr="003A51A8">
        <w:rPr>
          <w:rFonts w:ascii="Verdana" w:hAnsi="Verdana"/>
          <w:sz w:val="20"/>
        </w:rPr>
        <w:t xml:space="preserve"> na </w:t>
      </w:r>
      <w:r w:rsidRPr="000523D8">
        <w:rPr>
          <w:rFonts w:ascii="Verdana" w:hAnsi="Verdana" w:cs="Arial"/>
          <w:bCs/>
          <w:sz w:val="20"/>
        </w:rPr>
        <w:t>cidade</w:t>
      </w:r>
      <w:r w:rsidRPr="003A51A8">
        <w:rPr>
          <w:rFonts w:ascii="Verdana" w:hAnsi="Verdana"/>
          <w:sz w:val="20"/>
        </w:rPr>
        <w:t xml:space="preserve"> de São Paulo, </w:t>
      </w:r>
      <w:r w:rsidRPr="000523D8">
        <w:rPr>
          <w:rFonts w:ascii="Verdana" w:hAnsi="Verdana" w:cs="Arial"/>
          <w:bCs/>
          <w:sz w:val="20"/>
        </w:rPr>
        <w:t>estado</w:t>
      </w:r>
      <w:r w:rsidRPr="003A51A8">
        <w:rPr>
          <w:rFonts w:ascii="Verdana" w:hAnsi="Verdana"/>
          <w:sz w:val="20"/>
        </w:rPr>
        <w:t xml:space="preserve"> de São Paulo, na </w:t>
      </w:r>
      <w:r w:rsidRPr="000332FB">
        <w:rPr>
          <w:rFonts w:ascii="Verdana" w:hAnsi="Verdana"/>
          <w:sz w:val="20"/>
        </w:rPr>
        <w:t>Rua Joaquim Floriano, 1052, 13º andar,</w:t>
      </w:r>
      <w:r>
        <w:rPr>
          <w:rFonts w:ascii="Verdana" w:hAnsi="Verdana"/>
          <w:sz w:val="20"/>
        </w:rPr>
        <w:t xml:space="preserve"> Itaim Bibi,</w:t>
      </w:r>
      <w:r w:rsidRPr="000332FB">
        <w:rPr>
          <w:rFonts w:ascii="Verdana" w:hAnsi="Verdana"/>
          <w:sz w:val="20"/>
        </w:rPr>
        <w:t xml:space="preserve"> CEP 04534-004, inscrita no CNPJ/ME sob o </w:t>
      </w:r>
      <w:r>
        <w:rPr>
          <w:rFonts w:ascii="Verdana" w:hAnsi="Verdana"/>
          <w:sz w:val="20"/>
        </w:rPr>
        <w:t>n</w:t>
      </w:r>
      <w:r w:rsidRPr="000332FB">
        <w:rPr>
          <w:rFonts w:ascii="Verdana" w:hAnsi="Verdana"/>
          <w:sz w:val="20"/>
        </w:rPr>
        <w:t>º 36.113.876/0004-34</w:t>
      </w:r>
      <w:r w:rsidRPr="003A51A8">
        <w:rPr>
          <w:rFonts w:ascii="Verdana" w:hAnsi="Verdana"/>
          <w:sz w:val="20"/>
        </w:rPr>
        <w:t>, neste ato representada na forma de seu estatuto social ("</w:t>
      </w:r>
      <w:r>
        <w:rPr>
          <w:rFonts w:ascii="Verdana" w:hAnsi="Verdana"/>
          <w:b/>
          <w:sz w:val="20"/>
        </w:rPr>
        <w:t>Agente Fiduciário</w:t>
      </w:r>
      <w:r w:rsidRPr="003A51A8">
        <w:rPr>
          <w:rFonts w:ascii="Verdana" w:hAnsi="Verdana"/>
          <w:sz w:val="20"/>
        </w:rPr>
        <w:t>")</w:t>
      </w:r>
      <w:r>
        <w:rPr>
          <w:rFonts w:ascii="Verdana" w:hAnsi="Verdana"/>
          <w:sz w:val="20"/>
        </w:rPr>
        <w:t xml:space="preserve">, </w:t>
      </w:r>
      <w:r w:rsidRPr="00654AE5">
        <w:rPr>
          <w:rFonts w:ascii="Verdana" w:hAnsi="Verdana"/>
          <w:sz w:val="20"/>
        </w:rPr>
        <w:t xml:space="preserve">representando a comunhão dos titulares das </w:t>
      </w:r>
      <w:r>
        <w:rPr>
          <w:rFonts w:ascii="Verdana" w:hAnsi="Verdana"/>
          <w:sz w:val="20"/>
        </w:rPr>
        <w:t>d</w:t>
      </w:r>
      <w:r w:rsidRPr="00654AE5">
        <w:rPr>
          <w:rFonts w:ascii="Verdana" w:hAnsi="Verdana"/>
          <w:sz w:val="20"/>
        </w:rPr>
        <w:t>ebêntures de emissão da Emissora (</w:t>
      </w:r>
      <w:r>
        <w:rPr>
          <w:rFonts w:ascii="Verdana" w:hAnsi="Verdana"/>
          <w:sz w:val="20"/>
        </w:rPr>
        <w:t>“</w:t>
      </w:r>
      <w:r w:rsidRPr="006E5DC9">
        <w:rPr>
          <w:rFonts w:ascii="Verdana" w:hAnsi="Verdana"/>
          <w:b/>
          <w:bCs/>
          <w:sz w:val="20"/>
        </w:rPr>
        <w:t>Debêntures</w:t>
      </w:r>
      <w:r>
        <w:rPr>
          <w:rFonts w:ascii="Verdana" w:hAnsi="Verdana"/>
          <w:sz w:val="20"/>
        </w:rPr>
        <w:t xml:space="preserve">”, </w:t>
      </w:r>
      <w:r w:rsidRPr="00654AE5">
        <w:rPr>
          <w:rFonts w:ascii="Verdana" w:hAnsi="Verdana"/>
          <w:sz w:val="20"/>
        </w:rPr>
        <w:t>“</w:t>
      </w:r>
      <w:r w:rsidRPr="00F5033E">
        <w:rPr>
          <w:rFonts w:ascii="Verdana" w:hAnsi="Verdana"/>
          <w:b/>
          <w:bCs/>
          <w:sz w:val="20"/>
        </w:rPr>
        <w:t>Debenturistas</w:t>
      </w:r>
      <w:r w:rsidRPr="00654AE5">
        <w:rPr>
          <w:rFonts w:ascii="Verdana" w:hAnsi="Verdana"/>
          <w:sz w:val="20"/>
        </w:rPr>
        <w:t xml:space="preserve">” e, individualmente, </w:t>
      </w:r>
      <w:r>
        <w:rPr>
          <w:rFonts w:ascii="Verdana" w:hAnsi="Verdana"/>
          <w:sz w:val="20"/>
        </w:rPr>
        <w:t>“</w:t>
      </w:r>
      <w:r w:rsidRPr="006E5DC9">
        <w:rPr>
          <w:rFonts w:ascii="Verdana" w:hAnsi="Verdana"/>
          <w:b/>
          <w:bCs/>
          <w:sz w:val="20"/>
        </w:rPr>
        <w:t>Debênture</w:t>
      </w:r>
      <w:r>
        <w:rPr>
          <w:rFonts w:ascii="Verdana" w:hAnsi="Verdana"/>
          <w:sz w:val="20"/>
        </w:rPr>
        <w:t xml:space="preserve">” e </w:t>
      </w:r>
      <w:r w:rsidRPr="00654AE5">
        <w:rPr>
          <w:rFonts w:ascii="Verdana" w:hAnsi="Verdana"/>
          <w:sz w:val="20"/>
        </w:rPr>
        <w:t>“</w:t>
      </w:r>
      <w:r w:rsidRPr="00F5033E">
        <w:rPr>
          <w:rFonts w:ascii="Verdana" w:hAnsi="Verdana"/>
          <w:b/>
          <w:bCs/>
          <w:sz w:val="20"/>
        </w:rPr>
        <w:t>Debenturista</w:t>
      </w:r>
      <w:r w:rsidRPr="00654AE5">
        <w:rPr>
          <w:rFonts w:ascii="Verdana" w:hAnsi="Verdana"/>
          <w:sz w:val="20"/>
        </w:rPr>
        <w:t>”)</w:t>
      </w:r>
      <w:r>
        <w:rPr>
          <w:rFonts w:ascii="Verdana" w:hAnsi="Verdana"/>
          <w:sz w:val="20"/>
        </w:rPr>
        <w:t>.</w:t>
      </w:r>
    </w:p>
    <w:p w14:paraId="56AD1787" w14:textId="77777777" w:rsidR="0053196D" w:rsidRPr="003A51A8" w:rsidRDefault="0053196D" w:rsidP="0053196D">
      <w:pPr>
        <w:suppressAutoHyphens/>
        <w:spacing w:line="300" w:lineRule="exact"/>
        <w:rPr>
          <w:rFonts w:ascii="Verdana" w:hAnsi="Verdana"/>
          <w:b/>
          <w:sz w:val="20"/>
        </w:rPr>
      </w:pPr>
    </w:p>
    <w:p w14:paraId="496C87EF" w14:textId="77777777" w:rsidR="0053196D" w:rsidRPr="003A51A8" w:rsidRDefault="0053196D" w:rsidP="0053196D">
      <w:pPr>
        <w:spacing w:line="300" w:lineRule="exact"/>
        <w:rPr>
          <w:rFonts w:ascii="Verdana" w:hAnsi="Verdana"/>
          <w:b/>
          <w:sz w:val="20"/>
        </w:rPr>
      </w:pPr>
      <w:r w:rsidRPr="003A51A8">
        <w:rPr>
          <w:rFonts w:ascii="Verdana" w:hAnsi="Verdana"/>
          <w:b/>
          <w:sz w:val="20"/>
        </w:rPr>
        <w:t xml:space="preserve">CONSIDERANDO QUE: </w:t>
      </w:r>
    </w:p>
    <w:p w14:paraId="63A7B942" w14:textId="77777777" w:rsidR="0053196D" w:rsidRPr="003A51A8" w:rsidRDefault="0053196D" w:rsidP="0053196D">
      <w:pPr>
        <w:spacing w:line="300" w:lineRule="exact"/>
        <w:rPr>
          <w:rFonts w:ascii="Verdana" w:hAnsi="Verdana"/>
          <w:b/>
          <w:sz w:val="20"/>
        </w:rPr>
      </w:pPr>
    </w:p>
    <w:p w14:paraId="347B0639" w14:textId="77777777" w:rsidR="0053196D" w:rsidRPr="00607B07" w:rsidRDefault="0053196D" w:rsidP="0053196D">
      <w:pPr>
        <w:numPr>
          <w:ilvl w:val="0"/>
          <w:numId w:val="12"/>
        </w:numPr>
        <w:spacing w:line="300" w:lineRule="exact"/>
        <w:ind w:left="1134" w:hanging="1134"/>
        <w:rPr>
          <w:rFonts w:ascii="Verdana" w:hAnsi="Verdana"/>
          <w:sz w:val="20"/>
        </w:rPr>
      </w:pPr>
      <w:r w:rsidRPr="003A51A8">
        <w:rPr>
          <w:rFonts w:ascii="Verdana" w:hAnsi="Verdana"/>
          <w:sz w:val="20"/>
        </w:rPr>
        <w:t xml:space="preserve">a Emissora tem interesse em emitir as Debêntures, para </w:t>
      </w:r>
      <w:r>
        <w:rPr>
          <w:rFonts w:ascii="Verdana" w:hAnsi="Verdana"/>
          <w:sz w:val="20"/>
        </w:rPr>
        <w:t>distribuição</w:t>
      </w:r>
      <w:r w:rsidRPr="003A51A8">
        <w:rPr>
          <w:rFonts w:ascii="Verdana" w:hAnsi="Verdana"/>
          <w:sz w:val="20"/>
        </w:rPr>
        <w:t xml:space="preserve"> </w:t>
      </w:r>
      <w:r>
        <w:rPr>
          <w:rFonts w:ascii="Verdana" w:hAnsi="Verdana"/>
          <w:sz w:val="20"/>
        </w:rPr>
        <w:t xml:space="preserve">pública com esforços restritos, </w:t>
      </w:r>
      <w:r w:rsidRPr="003A51A8">
        <w:rPr>
          <w:rFonts w:ascii="Verdana" w:hAnsi="Verdana"/>
          <w:sz w:val="20"/>
        </w:rPr>
        <w:t xml:space="preserve">nos termos </w:t>
      </w:r>
      <w:r>
        <w:rPr>
          <w:rFonts w:ascii="Verdana" w:hAnsi="Verdana"/>
          <w:sz w:val="20"/>
        </w:rPr>
        <w:t>da Instrução CVM nº 476 de 16 de janeiro de 2009, conforme alterada (“</w:t>
      </w:r>
      <w:r w:rsidRPr="00F5033E">
        <w:rPr>
          <w:rFonts w:ascii="Verdana" w:hAnsi="Verdana"/>
          <w:b/>
          <w:bCs/>
          <w:sz w:val="20"/>
        </w:rPr>
        <w:t>Instrução CVM 476</w:t>
      </w:r>
      <w:r>
        <w:rPr>
          <w:rFonts w:ascii="Verdana" w:hAnsi="Verdana"/>
          <w:sz w:val="20"/>
        </w:rPr>
        <w:t xml:space="preserve">”) e </w:t>
      </w:r>
      <w:r w:rsidRPr="003A51A8">
        <w:rPr>
          <w:rFonts w:ascii="Verdana" w:hAnsi="Verdana"/>
          <w:sz w:val="20"/>
        </w:rPr>
        <w:t xml:space="preserve">desta Escritura de Emissão, a serem subscritas </w:t>
      </w:r>
      <w:r>
        <w:rPr>
          <w:rFonts w:ascii="Verdana" w:hAnsi="Verdana"/>
          <w:sz w:val="20"/>
        </w:rPr>
        <w:t xml:space="preserve">por investidores profissionais, conforme definido na Instrução CVM 539 de </w:t>
      </w:r>
      <w:r w:rsidRPr="00322C2D">
        <w:rPr>
          <w:rFonts w:ascii="Verdana" w:hAnsi="Verdana"/>
          <w:sz w:val="20"/>
        </w:rPr>
        <w:t>13 de novembro de 2013</w:t>
      </w:r>
      <w:r w:rsidRPr="00761292">
        <w:rPr>
          <w:rFonts w:ascii="Verdana" w:hAnsi="Verdana"/>
          <w:sz w:val="20"/>
        </w:rPr>
        <w:t xml:space="preserve"> (</w:t>
      </w:r>
      <w:r w:rsidRPr="00607B07">
        <w:rPr>
          <w:rFonts w:ascii="Verdana" w:hAnsi="Verdana"/>
          <w:sz w:val="20"/>
        </w:rPr>
        <w:t>“</w:t>
      </w:r>
      <w:r w:rsidRPr="00F5033E">
        <w:rPr>
          <w:rFonts w:ascii="Verdana" w:hAnsi="Verdana"/>
          <w:b/>
          <w:bCs/>
          <w:sz w:val="20"/>
        </w:rPr>
        <w:t>Instrução CVM 539</w:t>
      </w:r>
      <w:r w:rsidRPr="00322C2D">
        <w:rPr>
          <w:rFonts w:ascii="Verdana" w:hAnsi="Verdana"/>
          <w:sz w:val="20"/>
        </w:rPr>
        <w:t>”</w:t>
      </w:r>
      <w:r w:rsidRPr="00761292">
        <w:rPr>
          <w:rFonts w:ascii="Verdana" w:hAnsi="Verdana"/>
          <w:sz w:val="20"/>
        </w:rPr>
        <w:t>)</w:t>
      </w:r>
      <w:r w:rsidRPr="00607B07">
        <w:rPr>
          <w:rFonts w:ascii="Verdana" w:hAnsi="Verdana"/>
          <w:sz w:val="20"/>
        </w:rPr>
        <w:t>, conforme alterada, a ser substituída pela Resolução CVM nº 30 de 11 de maio de 2021 que entrará em vigor a partir de 1º de junho de 2021 (“</w:t>
      </w:r>
      <w:r w:rsidRPr="00607B07">
        <w:rPr>
          <w:rFonts w:ascii="Verdana" w:hAnsi="Verdana"/>
          <w:b/>
          <w:bCs/>
          <w:sz w:val="20"/>
        </w:rPr>
        <w:t>Resolução CVM 30</w:t>
      </w:r>
      <w:r w:rsidRPr="00607B07">
        <w:rPr>
          <w:rFonts w:ascii="Verdana" w:hAnsi="Verdana"/>
          <w:sz w:val="20"/>
        </w:rPr>
        <w:t>”);</w:t>
      </w:r>
    </w:p>
    <w:p w14:paraId="6EAA8C1A" w14:textId="77777777" w:rsidR="0053196D" w:rsidRPr="00322C2D" w:rsidRDefault="0053196D" w:rsidP="0053196D">
      <w:pPr>
        <w:spacing w:line="300" w:lineRule="exact"/>
        <w:ind w:left="1134"/>
        <w:rPr>
          <w:rFonts w:ascii="Verdana" w:hAnsi="Verdana"/>
          <w:sz w:val="20"/>
        </w:rPr>
      </w:pPr>
    </w:p>
    <w:p w14:paraId="1FCDA1A8" w14:textId="77777777" w:rsidR="0053196D" w:rsidRPr="00322C2D" w:rsidRDefault="0053196D" w:rsidP="0053196D">
      <w:pPr>
        <w:numPr>
          <w:ilvl w:val="0"/>
          <w:numId w:val="12"/>
        </w:numPr>
        <w:spacing w:line="300" w:lineRule="exact"/>
        <w:ind w:left="1134" w:hanging="1134"/>
        <w:rPr>
          <w:rFonts w:ascii="Verdana" w:hAnsi="Verdana"/>
          <w:sz w:val="20"/>
        </w:rPr>
      </w:pPr>
      <w:r>
        <w:rPr>
          <w:rFonts w:ascii="Verdana" w:hAnsi="Verdana"/>
          <w:sz w:val="20"/>
        </w:rPr>
        <w:t>a</w:t>
      </w:r>
      <w:r w:rsidRPr="00607B07">
        <w:rPr>
          <w:rFonts w:ascii="Verdana" w:hAnsi="Verdana"/>
          <w:sz w:val="20"/>
        </w:rPr>
        <w:t>s Debêntures contarão com o incentivo previsto no artigo 2º da Lei n° 12.431, de 24 de junho de 2011, conforme alterada (“</w:t>
      </w:r>
      <w:r w:rsidRPr="00F5033E">
        <w:rPr>
          <w:rFonts w:ascii="Verdana" w:hAnsi="Verdana"/>
          <w:b/>
          <w:bCs/>
          <w:sz w:val="20"/>
        </w:rPr>
        <w:t>Lei 12.431</w:t>
      </w:r>
      <w:r w:rsidRPr="00322C2D">
        <w:rPr>
          <w:rFonts w:ascii="Verdana" w:hAnsi="Verdana"/>
          <w:sz w:val="20"/>
        </w:rPr>
        <w:t>”), do Decreto n° 8.874, de 11 de outubro de 2016 (“</w:t>
      </w:r>
      <w:r w:rsidRPr="00F5033E">
        <w:rPr>
          <w:rFonts w:ascii="Verdana" w:hAnsi="Verdana"/>
          <w:b/>
          <w:bCs/>
          <w:sz w:val="20"/>
        </w:rPr>
        <w:t>Decreto 8.874</w:t>
      </w:r>
      <w:r w:rsidRPr="00322C2D">
        <w:rPr>
          <w:rFonts w:ascii="Verdana" w:hAnsi="Verdana"/>
          <w:sz w:val="20"/>
        </w:rPr>
        <w:t>”), da Resolução nº 4.751 do Conselho Monetário Nacional (</w:t>
      </w:r>
      <w:r w:rsidRPr="00761292">
        <w:rPr>
          <w:rFonts w:ascii="Verdana" w:hAnsi="Verdana"/>
          <w:sz w:val="20"/>
        </w:rPr>
        <w:t>"</w:t>
      </w:r>
      <w:r w:rsidRPr="00F5033E">
        <w:rPr>
          <w:rFonts w:ascii="Verdana" w:hAnsi="Verdana"/>
          <w:b/>
          <w:bCs/>
          <w:sz w:val="20"/>
        </w:rPr>
        <w:t>CMN</w:t>
      </w:r>
      <w:r w:rsidRPr="00322C2D">
        <w:rPr>
          <w:rFonts w:ascii="Verdana" w:hAnsi="Verdana"/>
          <w:sz w:val="20"/>
        </w:rPr>
        <w:t>"), de 26 de setembro de 2019 (“</w:t>
      </w:r>
      <w:r w:rsidRPr="00F5033E">
        <w:rPr>
          <w:rFonts w:ascii="Verdana" w:hAnsi="Verdana"/>
          <w:b/>
          <w:bCs/>
          <w:sz w:val="20"/>
        </w:rPr>
        <w:t>Resolução CMN 4.751</w:t>
      </w:r>
      <w:r w:rsidRPr="00322C2D">
        <w:rPr>
          <w:rFonts w:ascii="Verdana" w:hAnsi="Verdana"/>
          <w:sz w:val="20"/>
        </w:rPr>
        <w:t>”) ou de normas posteriores que as alterem, substituam ou complementem, sendo a totalidade dos recursos captados</w:t>
      </w:r>
      <w:r w:rsidRPr="00607B07">
        <w:rPr>
          <w:rFonts w:ascii="Verdana" w:hAnsi="Verdana"/>
          <w:sz w:val="20"/>
        </w:rPr>
        <w:t xml:space="preserve"> com as Debêntures aplicados conforme definido na Cláusula 3.7</w:t>
      </w:r>
      <w:r>
        <w:rPr>
          <w:rFonts w:ascii="Verdana" w:hAnsi="Verdana"/>
          <w:sz w:val="20"/>
        </w:rPr>
        <w:t xml:space="preserve"> abaixo</w:t>
      </w:r>
      <w:r w:rsidRPr="00607B07">
        <w:rPr>
          <w:rFonts w:ascii="Verdana" w:hAnsi="Verdana"/>
          <w:sz w:val="20"/>
        </w:rPr>
        <w:t>, tendo em vista o enquadramento do Projeto (conforme definido abaixo) como projeto prioritário pelo Ministério de Minas e Energia (“</w:t>
      </w:r>
      <w:r w:rsidRPr="00F5033E">
        <w:rPr>
          <w:rFonts w:ascii="Verdana" w:hAnsi="Verdana"/>
          <w:b/>
          <w:bCs/>
          <w:sz w:val="20"/>
        </w:rPr>
        <w:t>MME</w:t>
      </w:r>
      <w:r w:rsidRPr="00607B07">
        <w:rPr>
          <w:rFonts w:ascii="Verdana" w:hAnsi="Verdana"/>
          <w:sz w:val="20"/>
        </w:rPr>
        <w:t xml:space="preserve">”), por meio da Portaria do MME nº 3, de 19 de fevereiro de 2020, publicada no Diário Oficial da </w:t>
      </w:r>
      <w:r w:rsidRPr="00607B07">
        <w:rPr>
          <w:rFonts w:ascii="Verdana" w:hAnsi="Verdana"/>
          <w:sz w:val="20"/>
        </w:rPr>
        <w:lastRenderedPageBreak/>
        <w:t>União (“</w:t>
      </w:r>
      <w:r w:rsidRPr="00F5033E">
        <w:rPr>
          <w:rFonts w:ascii="Verdana" w:hAnsi="Verdana"/>
          <w:b/>
          <w:bCs/>
          <w:sz w:val="20"/>
        </w:rPr>
        <w:t>DOU</w:t>
      </w:r>
      <w:r w:rsidRPr="00607B07">
        <w:rPr>
          <w:rFonts w:ascii="Verdana" w:hAnsi="Verdana"/>
          <w:sz w:val="20"/>
        </w:rPr>
        <w:t xml:space="preserve">”) em </w:t>
      </w:r>
      <w:r>
        <w:rPr>
          <w:rFonts w:ascii="Verdana" w:hAnsi="Verdana"/>
          <w:sz w:val="20"/>
        </w:rPr>
        <w:t>21</w:t>
      </w:r>
      <w:r w:rsidRPr="00607B07">
        <w:rPr>
          <w:rFonts w:ascii="Verdana" w:hAnsi="Verdana"/>
          <w:sz w:val="20"/>
        </w:rPr>
        <w:t xml:space="preserve"> de </w:t>
      </w:r>
      <w:r>
        <w:rPr>
          <w:rFonts w:ascii="Verdana" w:hAnsi="Verdana"/>
          <w:sz w:val="20"/>
        </w:rPr>
        <w:t>fevereiro</w:t>
      </w:r>
      <w:r w:rsidRPr="00607B07">
        <w:rPr>
          <w:rFonts w:ascii="Verdana" w:hAnsi="Verdana"/>
          <w:sz w:val="20"/>
        </w:rPr>
        <w:t xml:space="preserve"> de </w:t>
      </w:r>
      <w:r>
        <w:rPr>
          <w:rFonts w:ascii="Verdana" w:hAnsi="Verdana"/>
          <w:sz w:val="20"/>
        </w:rPr>
        <w:t>2020</w:t>
      </w:r>
      <w:r w:rsidRPr="00607B07">
        <w:rPr>
          <w:rFonts w:ascii="Verdana" w:hAnsi="Verdana"/>
          <w:sz w:val="20"/>
        </w:rPr>
        <w:t xml:space="preserve"> (“</w:t>
      </w:r>
      <w:r w:rsidRPr="00F5033E">
        <w:rPr>
          <w:rFonts w:ascii="Verdana" w:hAnsi="Verdana"/>
          <w:b/>
          <w:bCs/>
          <w:sz w:val="20"/>
        </w:rPr>
        <w:t>Portaria</w:t>
      </w:r>
      <w:r w:rsidRPr="00607B07">
        <w:rPr>
          <w:rFonts w:ascii="Verdana" w:hAnsi="Verdana"/>
          <w:sz w:val="20"/>
        </w:rPr>
        <w:t>”) (todos os regulamentos, leis, decretos, portarias e autorizações aqui referidos, as “</w:t>
      </w:r>
      <w:r w:rsidRPr="00F5033E">
        <w:rPr>
          <w:rFonts w:ascii="Verdana" w:hAnsi="Verdana"/>
          <w:b/>
          <w:bCs/>
          <w:sz w:val="20"/>
        </w:rPr>
        <w:t>Autorizações</w:t>
      </w:r>
      <w:r w:rsidRPr="00607B07">
        <w:rPr>
          <w:rFonts w:ascii="Verdana" w:hAnsi="Verdana"/>
          <w:sz w:val="20"/>
        </w:rPr>
        <w:t>”)</w:t>
      </w:r>
      <w:r>
        <w:rPr>
          <w:rFonts w:ascii="Verdana" w:hAnsi="Verdana"/>
          <w:sz w:val="20"/>
        </w:rPr>
        <w:t>; e</w:t>
      </w:r>
    </w:p>
    <w:p w14:paraId="2EBF6633" w14:textId="77777777" w:rsidR="0053196D" w:rsidRPr="003A51A8" w:rsidRDefault="0053196D" w:rsidP="0053196D">
      <w:pPr>
        <w:spacing w:line="300" w:lineRule="exact"/>
        <w:ind w:left="1134"/>
        <w:rPr>
          <w:rFonts w:ascii="Verdana" w:hAnsi="Verdana"/>
          <w:sz w:val="20"/>
        </w:rPr>
      </w:pPr>
    </w:p>
    <w:p w14:paraId="7FC086E5" w14:textId="77777777" w:rsidR="0053196D" w:rsidRPr="003A51A8" w:rsidRDefault="0053196D" w:rsidP="0053196D">
      <w:pPr>
        <w:numPr>
          <w:ilvl w:val="0"/>
          <w:numId w:val="12"/>
        </w:numPr>
        <w:spacing w:line="300" w:lineRule="exact"/>
        <w:ind w:left="1134" w:hanging="1134"/>
        <w:rPr>
          <w:rFonts w:ascii="Verdana" w:hAnsi="Verdana"/>
          <w:sz w:val="20"/>
        </w:rPr>
      </w:pPr>
      <w:r w:rsidRPr="003A51A8">
        <w:rPr>
          <w:rFonts w:ascii="Verdana" w:hAnsi="Verdana"/>
          <w:sz w:val="20"/>
        </w:rPr>
        <w:t>a distribuição d</w:t>
      </w:r>
      <w:r>
        <w:rPr>
          <w:rFonts w:ascii="Verdana" w:hAnsi="Verdana"/>
          <w:sz w:val="20"/>
        </w:rPr>
        <w:t>a</w:t>
      </w:r>
      <w:r w:rsidRPr="003A51A8">
        <w:rPr>
          <w:rFonts w:ascii="Verdana" w:hAnsi="Verdana"/>
          <w:sz w:val="20"/>
        </w:rPr>
        <w:t xml:space="preserve">s </w:t>
      </w:r>
      <w:r>
        <w:rPr>
          <w:rFonts w:ascii="Verdana" w:hAnsi="Verdana"/>
          <w:sz w:val="20"/>
        </w:rPr>
        <w:t>Debêntures</w:t>
      </w:r>
      <w:r w:rsidRPr="003A51A8">
        <w:rPr>
          <w:rFonts w:ascii="Verdana" w:hAnsi="Verdana"/>
          <w:sz w:val="20"/>
        </w:rPr>
        <w:t xml:space="preserve"> será realizada pela</w:t>
      </w:r>
      <w:r>
        <w:rPr>
          <w:rFonts w:ascii="Verdana" w:hAnsi="Verdana"/>
          <w:sz w:val="20"/>
        </w:rPr>
        <w:t xml:space="preserve"> </w:t>
      </w:r>
      <w:r w:rsidRPr="003A51A8">
        <w:rPr>
          <w:rFonts w:ascii="Verdana" w:hAnsi="Verdana"/>
          <w:b/>
          <w:bCs/>
          <w:sz w:val="20"/>
        </w:rPr>
        <w:t>XP INVESTIMENTOS CORRETORA DE CÂMBIO, TÍTULOS E VALORES MOBILIÁRIOS S.A.</w:t>
      </w:r>
      <w:r w:rsidRPr="003A51A8">
        <w:rPr>
          <w:rFonts w:ascii="Verdana" w:hAnsi="Verdana"/>
          <w:sz w:val="20"/>
        </w:rPr>
        <w:t xml:space="preserve">, instituição financeira integrante do sistema de distribuição de valores mobiliários, com </w:t>
      </w:r>
      <w:r w:rsidRPr="000523D8">
        <w:rPr>
          <w:rFonts w:ascii="Verdana" w:hAnsi="Verdana"/>
          <w:sz w:val="20"/>
        </w:rPr>
        <w:t>endereço</w:t>
      </w:r>
      <w:r w:rsidRPr="003A51A8">
        <w:rPr>
          <w:rFonts w:ascii="Verdana" w:hAnsi="Verdana"/>
          <w:sz w:val="20"/>
        </w:rPr>
        <w:t xml:space="preserve"> na </w:t>
      </w:r>
      <w:r w:rsidRPr="000523D8">
        <w:rPr>
          <w:rFonts w:ascii="Verdana" w:hAnsi="Verdana" w:cs="Arial"/>
          <w:sz w:val="20"/>
        </w:rPr>
        <w:t>cidade</w:t>
      </w:r>
      <w:r w:rsidRPr="003A51A8">
        <w:rPr>
          <w:rFonts w:ascii="Verdana" w:hAnsi="Verdana"/>
          <w:sz w:val="20"/>
        </w:rPr>
        <w:t xml:space="preserve"> de São Paulo, </w:t>
      </w:r>
      <w:r w:rsidRPr="000523D8">
        <w:rPr>
          <w:rFonts w:ascii="Verdana" w:hAnsi="Verdana" w:cs="Arial"/>
          <w:sz w:val="20"/>
        </w:rPr>
        <w:t>estado</w:t>
      </w:r>
      <w:r w:rsidRPr="003A51A8">
        <w:rPr>
          <w:rFonts w:ascii="Verdana" w:hAnsi="Verdana"/>
          <w:sz w:val="20"/>
        </w:rPr>
        <w:t xml:space="preserve"> de São Paulo, na Av. Presidente Juscelino Kubitschek, n° 1909, Torre Sul, 30° andar, CEP 04543-010, Vila Nova Conceição, </w:t>
      </w:r>
      <w:r>
        <w:rPr>
          <w:rFonts w:ascii="Verdana" w:hAnsi="Verdana"/>
          <w:sz w:val="20"/>
        </w:rPr>
        <w:t xml:space="preserve">inscrita no </w:t>
      </w:r>
      <w:r w:rsidRPr="003A51A8">
        <w:rPr>
          <w:rFonts w:ascii="Verdana" w:hAnsi="Verdana"/>
          <w:sz w:val="20"/>
        </w:rPr>
        <w:t>CNPJ/</w:t>
      </w:r>
      <w:r w:rsidRPr="000523D8">
        <w:rPr>
          <w:rFonts w:ascii="Verdana" w:hAnsi="Verdana" w:cs="Arial"/>
          <w:bCs/>
          <w:sz w:val="20"/>
        </w:rPr>
        <w:t>ME</w:t>
      </w:r>
      <w:r w:rsidRPr="000523D8">
        <w:rPr>
          <w:rFonts w:ascii="Verdana" w:hAnsi="Verdana" w:cs="Arial"/>
          <w:sz w:val="20"/>
        </w:rPr>
        <w:t xml:space="preserve"> sob o n° 02.332.886/0011-78</w:t>
      </w:r>
      <w:r w:rsidRPr="003A51A8">
        <w:rPr>
          <w:rFonts w:ascii="Verdana" w:hAnsi="Verdana"/>
          <w:sz w:val="20"/>
        </w:rPr>
        <w:t>, na qualidade de coordenador líder da Oferta</w:t>
      </w:r>
      <w:r w:rsidRPr="000523D8">
        <w:rPr>
          <w:rFonts w:ascii="Verdana" w:hAnsi="Verdana" w:cs="Arial"/>
          <w:sz w:val="20"/>
        </w:rPr>
        <w:t xml:space="preserve"> ("</w:t>
      </w:r>
      <w:r w:rsidRPr="000523D8">
        <w:rPr>
          <w:rFonts w:ascii="Verdana" w:hAnsi="Verdana" w:cs="Arial"/>
          <w:b/>
          <w:sz w:val="20"/>
        </w:rPr>
        <w:t>Coordenador Líder</w:t>
      </w:r>
      <w:r w:rsidRPr="000523D8">
        <w:rPr>
          <w:rFonts w:ascii="Verdana" w:hAnsi="Verdana" w:cs="Arial"/>
          <w:sz w:val="20"/>
        </w:rPr>
        <w:t>" ou “</w:t>
      </w:r>
      <w:r>
        <w:rPr>
          <w:rFonts w:ascii="Verdana" w:hAnsi="Verdana" w:cs="Arial"/>
          <w:b/>
          <w:bCs/>
          <w:sz w:val="20"/>
        </w:rPr>
        <w:t>XP Investimentos</w:t>
      </w:r>
      <w:r w:rsidRPr="000523D8">
        <w:rPr>
          <w:rFonts w:ascii="Verdana" w:hAnsi="Verdana" w:cs="Arial"/>
          <w:sz w:val="20"/>
        </w:rPr>
        <w:t>”), bem como, na qualidade de coordenadores contratados, pel</w:t>
      </w:r>
      <w:r>
        <w:rPr>
          <w:rFonts w:ascii="Verdana" w:hAnsi="Verdana" w:cs="Arial"/>
          <w:sz w:val="20"/>
        </w:rPr>
        <w:t>o</w:t>
      </w:r>
      <w:r w:rsidRPr="000523D8">
        <w:rPr>
          <w:rFonts w:ascii="Verdana" w:hAnsi="Verdana" w:cs="Arial"/>
          <w:sz w:val="20"/>
        </w:rPr>
        <w:t xml:space="preserve"> </w:t>
      </w:r>
      <w:r w:rsidRPr="003A51A8">
        <w:rPr>
          <w:rFonts w:ascii="Verdana" w:hAnsi="Verdana"/>
          <w:b/>
          <w:bCs/>
          <w:sz w:val="20"/>
        </w:rPr>
        <w:t>UBS BRASIL CORRETORA DE CÂMBIO, TÍTULOS E VALORES MOBILIÁRIOS S.A.</w:t>
      </w:r>
      <w:r w:rsidRPr="003A51A8">
        <w:rPr>
          <w:rFonts w:ascii="Verdana" w:hAnsi="Verdana"/>
          <w:sz w:val="20"/>
        </w:rPr>
        <w:t xml:space="preserve">, instituição financeira integrante do sistema de distribuição de valores mobiliários, e pertencente ao grupo UBS BB SERVIÇOS DE ASSESSORIA FINANCEIRA E PARTICIPAÇÕES S.A., com sede na cidade de São Paulo, estado do São Paulo, na Avenida Brigadeiro Faria Lima, nº 4.440, 7º andar, CEP 04538-132, inscrita no </w:t>
      </w:r>
      <w:r w:rsidRPr="000523D8">
        <w:rPr>
          <w:rFonts w:ascii="Verdana" w:hAnsi="Verdana"/>
          <w:sz w:val="20"/>
        </w:rPr>
        <w:t>CNPJ/ME</w:t>
      </w:r>
      <w:r w:rsidRPr="003A51A8">
        <w:rPr>
          <w:rFonts w:ascii="Verdana" w:hAnsi="Verdana"/>
          <w:sz w:val="20"/>
        </w:rPr>
        <w:t xml:space="preserve"> sob o nº 02819.125/0001-73</w:t>
      </w:r>
      <w:r>
        <w:rPr>
          <w:rFonts w:ascii="Verdana" w:hAnsi="Verdana"/>
          <w:sz w:val="20"/>
        </w:rPr>
        <w:t xml:space="preserve"> (“</w:t>
      </w:r>
      <w:r w:rsidRPr="00F5033E">
        <w:rPr>
          <w:rFonts w:ascii="Verdana" w:hAnsi="Verdana"/>
          <w:b/>
          <w:bCs/>
          <w:sz w:val="20"/>
        </w:rPr>
        <w:t>UBS BB</w:t>
      </w:r>
      <w:r>
        <w:rPr>
          <w:rFonts w:ascii="Verdana" w:hAnsi="Verdana"/>
          <w:sz w:val="20"/>
        </w:rPr>
        <w:t xml:space="preserve">”) </w:t>
      </w:r>
      <w:r w:rsidRPr="000523D8">
        <w:rPr>
          <w:rFonts w:ascii="Verdana" w:hAnsi="Verdana" w:cs="Arial"/>
          <w:sz w:val="20"/>
        </w:rPr>
        <w:t xml:space="preserve">e pelo </w:t>
      </w:r>
      <w:r w:rsidRPr="003A51A8">
        <w:rPr>
          <w:rFonts w:ascii="Verdana" w:hAnsi="Verdana" w:cs="Arial"/>
          <w:b/>
          <w:bCs/>
          <w:sz w:val="20"/>
        </w:rPr>
        <w:t>BANCO BTG PACTUAL S.A.</w:t>
      </w:r>
      <w:r w:rsidRPr="003A51A8">
        <w:rPr>
          <w:rFonts w:ascii="Verdana" w:hAnsi="Verdana" w:cs="Arial"/>
          <w:sz w:val="20"/>
        </w:rPr>
        <w:t xml:space="preserve">, instituição financeira integrante do sistema de distribuição de valores mobiliários, </w:t>
      </w:r>
      <w:r w:rsidRPr="003928FC">
        <w:rPr>
          <w:rFonts w:ascii="Verdana" w:hAnsi="Verdana" w:cs="Arial"/>
          <w:sz w:val="20"/>
        </w:rPr>
        <w:t xml:space="preserve">constituída sob a forma de sociedade anônima, com estabelecimento na </w:t>
      </w:r>
      <w:r w:rsidRPr="00B03A6F">
        <w:rPr>
          <w:rFonts w:ascii="Verdana" w:hAnsi="Verdana" w:cs="Arial"/>
          <w:sz w:val="20"/>
        </w:rPr>
        <w:t xml:space="preserve">cidade </w:t>
      </w:r>
      <w:r w:rsidRPr="000115A9">
        <w:rPr>
          <w:rFonts w:ascii="Verdana" w:hAnsi="Verdana" w:cs="Arial"/>
          <w:sz w:val="20"/>
        </w:rPr>
        <w:t>de São Paulo, estado de São Paulo, na Avenida Brigadeiro Faria Lima, nº 3.477, 10º a 15º andares, Pátio Victor Malzoni, Itaim Bibi, CEP 04538-133, inscrita no CNPJ sob o nº 30.306.294/0002-26 (“</w:t>
      </w:r>
      <w:r w:rsidRPr="000115A9">
        <w:rPr>
          <w:rFonts w:ascii="Verdana" w:hAnsi="Verdana" w:cs="Arial"/>
          <w:b/>
          <w:bCs/>
          <w:sz w:val="20"/>
        </w:rPr>
        <w:t>BTG</w:t>
      </w:r>
      <w:r w:rsidRPr="000115A9">
        <w:rPr>
          <w:rFonts w:ascii="Verdana" w:hAnsi="Verdana"/>
          <w:b/>
          <w:sz w:val="20"/>
        </w:rPr>
        <w:t xml:space="preserve"> </w:t>
      </w:r>
      <w:r w:rsidRPr="000115A9">
        <w:rPr>
          <w:rFonts w:ascii="Verdana" w:hAnsi="Verdana" w:cs="Arial"/>
          <w:b/>
          <w:bCs/>
          <w:sz w:val="20"/>
        </w:rPr>
        <w:t>Pactual</w:t>
      </w:r>
      <w:r w:rsidRPr="00D86C14">
        <w:rPr>
          <w:rFonts w:ascii="Verdana" w:hAnsi="Verdana" w:cs="Arial"/>
          <w:sz w:val="20"/>
        </w:rPr>
        <w:t>”</w:t>
      </w:r>
      <w:r w:rsidRPr="000115A9">
        <w:rPr>
          <w:rFonts w:ascii="Verdana" w:hAnsi="Verdana" w:cs="Arial"/>
          <w:sz w:val="20"/>
        </w:rPr>
        <w:t xml:space="preserve"> e, quando em conjunto com o Coordenador Líder e o UBS BB, os “</w:t>
      </w:r>
      <w:r w:rsidRPr="000115A9">
        <w:rPr>
          <w:rFonts w:ascii="Verdana" w:hAnsi="Verdana" w:cs="Arial"/>
          <w:b/>
          <w:bCs/>
          <w:sz w:val="20"/>
        </w:rPr>
        <w:t>Coordenadores</w:t>
      </w:r>
      <w:r w:rsidRPr="000115A9">
        <w:rPr>
          <w:rFonts w:ascii="Verdana" w:hAnsi="Verdana" w:cs="Arial"/>
          <w:sz w:val="20"/>
        </w:rPr>
        <w:t xml:space="preserve">”), em regime </w:t>
      </w:r>
      <w:r>
        <w:rPr>
          <w:rFonts w:ascii="Verdana" w:hAnsi="Verdana" w:cs="Arial"/>
          <w:sz w:val="20"/>
        </w:rPr>
        <w:t xml:space="preserve">misto </w:t>
      </w:r>
      <w:r w:rsidRPr="000115A9">
        <w:rPr>
          <w:rFonts w:ascii="Verdana" w:hAnsi="Verdana" w:cs="Arial"/>
          <w:sz w:val="20"/>
        </w:rPr>
        <w:t xml:space="preserve">de garantia firme </w:t>
      </w:r>
      <w:r>
        <w:rPr>
          <w:rFonts w:ascii="Verdana" w:hAnsi="Verdana" w:cs="Arial"/>
          <w:sz w:val="20"/>
        </w:rPr>
        <w:t xml:space="preserve">e melhores esforços </w:t>
      </w:r>
      <w:r w:rsidRPr="000115A9">
        <w:rPr>
          <w:rFonts w:ascii="Verdana" w:hAnsi="Verdana" w:cs="Arial"/>
          <w:sz w:val="20"/>
        </w:rPr>
        <w:t>de colocação</w:t>
      </w:r>
      <w:r w:rsidRPr="000115A9">
        <w:rPr>
          <w:rFonts w:ascii="Verdana" w:hAnsi="Verdana"/>
          <w:sz w:val="20"/>
        </w:rPr>
        <w:t>, nos termos do "</w:t>
      </w:r>
      <w:r w:rsidRPr="000115A9">
        <w:rPr>
          <w:rFonts w:ascii="Verdana" w:hAnsi="Verdana"/>
          <w:i/>
          <w:sz w:val="20"/>
        </w:rPr>
        <w:t xml:space="preserve">Contrato de Coordenação, Colocação e Distribuição Pública </w:t>
      </w:r>
      <w:r>
        <w:rPr>
          <w:rFonts w:ascii="Verdana" w:hAnsi="Verdana"/>
          <w:i/>
          <w:sz w:val="20"/>
        </w:rPr>
        <w:t>com Esforços Restritos</w:t>
      </w:r>
      <w:r w:rsidRPr="000115A9">
        <w:rPr>
          <w:rFonts w:ascii="Verdana" w:hAnsi="Verdana"/>
          <w:i/>
          <w:sz w:val="20"/>
        </w:rPr>
        <w:t xml:space="preserve">, sob </w:t>
      </w:r>
      <w:r>
        <w:rPr>
          <w:rFonts w:ascii="Verdana" w:hAnsi="Verdana"/>
          <w:i/>
          <w:sz w:val="20"/>
        </w:rPr>
        <w:t xml:space="preserve">o </w:t>
      </w:r>
      <w:r w:rsidRPr="000115A9">
        <w:rPr>
          <w:rFonts w:ascii="Verdana" w:hAnsi="Verdana"/>
          <w:i/>
          <w:sz w:val="20"/>
        </w:rPr>
        <w:t xml:space="preserve">Regime </w:t>
      </w:r>
      <w:r>
        <w:rPr>
          <w:rFonts w:ascii="Verdana" w:hAnsi="Verdana"/>
          <w:i/>
          <w:sz w:val="20"/>
        </w:rPr>
        <w:t xml:space="preserve">Misto </w:t>
      </w:r>
      <w:r w:rsidRPr="000115A9">
        <w:rPr>
          <w:rFonts w:ascii="Verdana" w:hAnsi="Verdana"/>
          <w:i/>
          <w:sz w:val="20"/>
        </w:rPr>
        <w:t>de Garantia Firme</w:t>
      </w:r>
      <w:r>
        <w:rPr>
          <w:rFonts w:ascii="Verdana" w:hAnsi="Verdana"/>
          <w:i/>
          <w:sz w:val="20"/>
        </w:rPr>
        <w:t xml:space="preserve"> e Melhores Esforços</w:t>
      </w:r>
      <w:r w:rsidRPr="000115A9">
        <w:rPr>
          <w:rFonts w:ascii="Verdana" w:hAnsi="Verdana"/>
          <w:i/>
          <w:sz w:val="20"/>
        </w:rPr>
        <w:t xml:space="preserve">, </w:t>
      </w:r>
      <w:r w:rsidRPr="00632C90">
        <w:rPr>
          <w:rFonts w:ascii="Verdana" w:hAnsi="Verdana"/>
          <w:i/>
          <w:sz w:val="20"/>
        </w:rPr>
        <w:t xml:space="preserve">da </w:t>
      </w:r>
      <w:r w:rsidRPr="00A320B7">
        <w:rPr>
          <w:rFonts w:ascii="Verdana" w:hAnsi="Verdana" w:cs="Arial"/>
          <w:bCs/>
          <w:i/>
          <w:sz w:val="20"/>
        </w:rPr>
        <w:t>5ª (Quinta)</w:t>
      </w:r>
      <w:r w:rsidRPr="00632C90">
        <w:rPr>
          <w:rFonts w:ascii="Verdana" w:hAnsi="Verdana"/>
          <w:i/>
          <w:sz w:val="20"/>
        </w:rPr>
        <w:t xml:space="preserve"> Emissão</w:t>
      </w:r>
      <w:r>
        <w:rPr>
          <w:rFonts w:ascii="Verdana" w:hAnsi="Verdana"/>
          <w:i/>
          <w:sz w:val="20"/>
        </w:rPr>
        <w:t xml:space="preserve"> de Debêntures Simples, Não Conversíveis em Ações da </w:t>
      </w:r>
      <w:r w:rsidRPr="00520935">
        <w:rPr>
          <w:rFonts w:ascii="Verdana" w:hAnsi="Verdana"/>
          <w:i/>
          <w:sz w:val="20"/>
        </w:rPr>
        <w:t>Espécie Quirografária, em</w:t>
      </w:r>
      <w:r>
        <w:rPr>
          <w:rFonts w:ascii="Verdana" w:hAnsi="Verdana"/>
          <w:i/>
          <w:sz w:val="20"/>
        </w:rPr>
        <w:t xml:space="preserve"> Série Única, </w:t>
      </w:r>
      <w:r w:rsidRPr="003A51A8">
        <w:rPr>
          <w:rFonts w:ascii="Verdana" w:hAnsi="Verdana"/>
          <w:i/>
          <w:sz w:val="20"/>
        </w:rPr>
        <w:t xml:space="preserve">da </w:t>
      </w:r>
      <w:r>
        <w:rPr>
          <w:rFonts w:ascii="Verdana" w:hAnsi="Verdana"/>
          <w:i/>
          <w:sz w:val="20"/>
        </w:rPr>
        <w:t>Tereos Açúcar e Energia Brasil S.A.</w:t>
      </w:r>
      <w:r w:rsidRPr="003A51A8">
        <w:rPr>
          <w:rFonts w:ascii="Verdana" w:hAnsi="Verdana"/>
          <w:sz w:val="20"/>
        </w:rPr>
        <w:t xml:space="preserve">" celebrado em </w:t>
      </w:r>
      <w:r>
        <w:rPr>
          <w:rFonts w:ascii="Verdana" w:hAnsi="Verdana" w:cs="Arial"/>
          <w:sz w:val="20"/>
        </w:rPr>
        <w:t>31</w:t>
      </w:r>
      <w:r w:rsidRPr="003A51A8">
        <w:rPr>
          <w:rFonts w:ascii="Verdana" w:hAnsi="Verdana"/>
          <w:sz w:val="20"/>
        </w:rPr>
        <w:t xml:space="preserve"> de </w:t>
      </w:r>
      <w:r>
        <w:rPr>
          <w:rFonts w:ascii="Verdana" w:hAnsi="Verdana" w:cs="Arial"/>
          <w:sz w:val="20"/>
        </w:rPr>
        <w:t xml:space="preserve">maio </w:t>
      </w:r>
      <w:r w:rsidRPr="003A51A8">
        <w:rPr>
          <w:rFonts w:ascii="Verdana" w:hAnsi="Verdana"/>
          <w:sz w:val="20"/>
        </w:rPr>
        <w:t xml:space="preserve">de </w:t>
      </w:r>
      <w:r w:rsidRPr="000523D8">
        <w:rPr>
          <w:rFonts w:ascii="Verdana" w:hAnsi="Verdana" w:cs="Arial"/>
          <w:sz w:val="20"/>
        </w:rPr>
        <w:t>2021</w:t>
      </w:r>
      <w:r w:rsidRPr="003A51A8">
        <w:rPr>
          <w:rFonts w:ascii="Verdana" w:hAnsi="Verdana"/>
          <w:sz w:val="20"/>
        </w:rPr>
        <w:t xml:space="preserve"> entre a Emissora</w:t>
      </w:r>
      <w:r>
        <w:rPr>
          <w:rFonts w:ascii="Verdana" w:hAnsi="Verdana"/>
          <w:sz w:val="20"/>
        </w:rPr>
        <w:t xml:space="preserve"> </w:t>
      </w:r>
      <w:r w:rsidRPr="003A51A8">
        <w:rPr>
          <w:rFonts w:ascii="Verdana" w:hAnsi="Verdana"/>
          <w:sz w:val="20"/>
        </w:rPr>
        <w:t xml:space="preserve">e </w:t>
      </w:r>
      <w:r w:rsidRPr="000523D8">
        <w:rPr>
          <w:rFonts w:ascii="Verdana" w:hAnsi="Verdana" w:cs="Arial"/>
          <w:sz w:val="20"/>
        </w:rPr>
        <w:t xml:space="preserve">os Coordenadores </w:t>
      </w:r>
      <w:r w:rsidRPr="003A51A8">
        <w:rPr>
          <w:rFonts w:ascii="Verdana" w:hAnsi="Verdana"/>
          <w:sz w:val="20"/>
        </w:rPr>
        <w:t>("</w:t>
      </w:r>
      <w:r w:rsidRPr="003A51A8">
        <w:rPr>
          <w:rFonts w:ascii="Verdana" w:hAnsi="Verdana"/>
          <w:b/>
          <w:sz w:val="20"/>
        </w:rPr>
        <w:t>Contrato de Distribuição</w:t>
      </w:r>
      <w:r w:rsidRPr="003A51A8">
        <w:rPr>
          <w:rFonts w:ascii="Verdana" w:hAnsi="Verdana"/>
          <w:sz w:val="20"/>
        </w:rPr>
        <w:t>")</w:t>
      </w:r>
      <w:r w:rsidRPr="000523D8">
        <w:rPr>
          <w:rFonts w:ascii="Verdana" w:hAnsi="Verdana" w:cs="Arial"/>
          <w:sz w:val="20"/>
        </w:rPr>
        <w:t>.</w:t>
      </w:r>
    </w:p>
    <w:p w14:paraId="1803ED44" w14:textId="77777777" w:rsidR="0053196D" w:rsidRPr="003A51A8" w:rsidRDefault="0053196D" w:rsidP="0053196D">
      <w:pPr>
        <w:spacing w:line="300" w:lineRule="exact"/>
        <w:ind w:left="1134"/>
        <w:rPr>
          <w:rFonts w:ascii="Verdana" w:hAnsi="Verdana"/>
          <w:sz w:val="20"/>
        </w:rPr>
      </w:pPr>
    </w:p>
    <w:p w14:paraId="69B1F6BC" w14:textId="77777777" w:rsidR="0053196D" w:rsidRDefault="0053196D" w:rsidP="0053196D">
      <w:pPr>
        <w:pStyle w:val="PargrafodaLista"/>
        <w:suppressAutoHyphens/>
        <w:spacing w:line="300" w:lineRule="exact"/>
        <w:ind w:left="0"/>
        <w:rPr>
          <w:rFonts w:ascii="Verdana" w:hAnsi="Verdana"/>
          <w:sz w:val="20"/>
        </w:rPr>
      </w:pPr>
      <w:r w:rsidRPr="00225F82">
        <w:rPr>
          <w:rFonts w:ascii="Verdana" w:hAnsi="Verdana"/>
          <w:sz w:val="20"/>
        </w:rPr>
        <w:t>Celebram, na melhor forma de direito, o presente "</w:t>
      </w:r>
      <w:r w:rsidRPr="00225F82">
        <w:rPr>
          <w:rFonts w:ascii="Verdana" w:hAnsi="Verdana"/>
          <w:i/>
          <w:sz w:val="20"/>
        </w:rPr>
        <w:t xml:space="preserve">Instrumento Particular de Escritura </w:t>
      </w:r>
      <w:r w:rsidRPr="00A8795C">
        <w:rPr>
          <w:rFonts w:ascii="Verdana" w:hAnsi="Verdana"/>
          <w:i/>
          <w:sz w:val="20"/>
        </w:rPr>
        <w:t xml:space="preserve">da </w:t>
      </w:r>
      <w:r w:rsidRPr="00A320B7">
        <w:rPr>
          <w:rFonts w:ascii="Verdana" w:hAnsi="Verdana" w:cs="Arial"/>
          <w:i/>
          <w:sz w:val="20"/>
        </w:rPr>
        <w:t>5ª (Quinta)</w:t>
      </w:r>
      <w:r w:rsidRPr="00A8795C">
        <w:rPr>
          <w:rFonts w:ascii="Verdana" w:hAnsi="Verdana"/>
          <w:i/>
          <w:sz w:val="20"/>
        </w:rPr>
        <w:t xml:space="preserve"> Emissão de Debêntures Simples, Não Conversíveis em Ações, em Série Única,</w:t>
      </w:r>
      <w:r w:rsidRPr="00225F82">
        <w:rPr>
          <w:rFonts w:ascii="Verdana" w:hAnsi="Verdana"/>
          <w:i/>
          <w:sz w:val="20"/>
        </w:rPr>
        <w:t xml:space="preserve"> da </w:t>
      </w:r>
      <w:r w:rsidRPr="00520935">
        <w:rPr>
          <w:rFonts w:ascii="Verdana" w:hAnsi="Verdana"/>
          <w:i/>
          <w:sz w:val="20"/>
        </w:rPr>
        <w:t>Espécie Quirografária, para</w:t>
      </w:r>
      <w:r w:rsidRPr="003A51A8">
        <w:rPr>
          <w:rFonts w:ascii="Verdana" w:hAnsi="Verdana"/>
          <w:i/>
          <w:sz w:val="20"/>
        </w:rPr>
        <w:t xml:space="preserve"> </w:t>
      </w:r>
      <w:r>
        <w:rPr>
          <w:rFonts w:ascii="Verdana" w:hAnsi="Verdana"/>
          <w:i/>
          <w:sz w:val="20"/>
        </w:rPr>
        <w:t>Distribuição</w:t>
      </w:r>
      <w:r w:rsidRPr="003A51A8">
        <w:rPr>
          <w:rFonts w:ascii="Verdana" w:hAnsi="Verdana"/>
          <w:i/>
          <w:sz w:val="20"/>
        </w:rPr>
        <w:t xml:space="preserve"> </w:t>
      </w:r>
      <w:r>
        <w:rPr>
          <w:rFonts w:ascii="Verdana" w:hAnsi="Verdana"/>
          <w:i/>
          <w:sz w:val="20"/>
        </w:rPr>
        <w:t>Pública</w:t>
      </w:r>
      <w:r w:rsidRPr="003A51A8">
        <w:rPr>
          <w:rFonts w:ascii="Verdana" w:hAnsi="Verdana"/>
          <w:i/>
          <w:sz w:val="20"/>
        </w:rPr>
        <w:t xml:space="preserve"> </w:t>
      </w:r>
      <w:r>
        <w:rPr>
          <w:rFonts w:ascii="Verdana" w:hAnsi="Verdana"/>
          <w:i/>
          <w:sz w:val="20"/>
        </w:rPr>
        <w:t xml:space="preserve">com Esforços Restritos, sob o Regime Misto de Garantia Firme e Melhores Esforços de Colocação, </w:t>
      </w:r>
      <w:r w:rsidRPr="003A51A8">
        <w:rPr>
          <w:rFonts w:ascii="Verdana" w:hAnsi="Verdana"/>
          <w:i/>
          <w:sz w:val="20"/>
        </w:rPr>
        <w:t>da Tereos Açúcar e Energia Brasil S.A.</w:t>
      </w:r>
      <w:r w:rsidRPr="003A51A8">
        <w:rPr>
          <w:rFonts w:ascii="Verdana" w:hAnsi="Verdana"/>
          <w:sz w:val="20"/>
        </w:rPr>
        <w:t>" ("</w:t>
      </w:r>
      <w:r w:rsidRPr="003A51A8">
        <w:rPr>
          <w:rFonts w:ascii="Verdana" w:hAnsi="Verdana"/>
          <w:b/>
          <w:sz w:val="20"/>
        </w:rPr>
        <w:t>Escritura de Emissão</w:t>
      </w:r>
      <w:r w:rsidRPr="003A51A8">
        <w:rPr>
          <w:rFonts w:ascii="Verdana" w:hAnsi="Verdana"/>
          <w:sz w:val="20"/>
        </w:rPr>
        <w:t>"), que será regido pelas cláusulas e condições abaixo</w:t>
      </w:r>
      <w:r>
        <w:rPr>
          <w:rFonts w:ascii="Verdana" w:hAnsi="Verdana"/>
          <w:sz w:val="20"/>
        </w:rPr>
        <w:t>.</w:t>
      </w:r>
    </w:p>
    <w:p w14:paraId="6B536A81" w14:textId="77777777" w:rsidR="0053196D" w:rsidRPr="002F5C9B" w:rsidRDefault="0053196D" w:rsidP="0053196D">
      <w:pPr>
        <w:pStyle w:val="PargrafodaLista"/>
        <w:suppressAutoHyphens/>
        <w:spacing w:line="300" w:lineRule="exact"/>
        <w:ind w:left="0"/>
        <w:rPr>
          <w:rFonts w:ascii="Verdana" w:hAnsi="Verdana"/>
          <w:sz w:val="20"/>
        </w:rPr>
      </w:pPr>
    </w:p>
    <w:p w14:paraId="7A29B964" w14:textId="77777777" w:rsidR="0053196D" w:rsidRPr="003A51A8" w:rsidRDefault="0053196D" w:rsidP="0053196D">
      <w:pPr>
        <w:pStyle w:val="Ttulo2"/>
        <w:spacing w:line="300" w:lineRule="exact"/>
        <w:rPr>
          <w:rFonts w:ascii="Verdana" w:hAnsi="Verdana"/>
          <w:sz w:val="20"/>
        </w:rPr>
      </w:pPr>
      <w:r w:rsidRPr="003A51A8">
        <w:rPr>
          <w:rFonts w:ascii="Verdana" w:hAnsi="Verdana"/>
          <w:sz w:val="20"/>
        </w:rPr>
        <w:t>CLÁUSULA PRIMEIRA – DA AUTORIZAÇÃO</w:t>
      </w:r>
    </w:p>
    <w:p w14:paraId="2DBA2C23" w14:textId="77777777" w:rsidR="0053196D" w:rsidRPr="003A51A8" w:rsidRDefault="0053196D" w:rsidP="0053196D">
      <w:pPr>
        <w:rPr>
          <w:rFonts w:ascii="Verdana" w:hAnsi="Verdana"/>
          <w:sz w:val="20"/>
        </w:rPr>
      </w:pPr>
    </w:p>
    <w:p w14:paraId="5A3C0977" w14:textId="77777777" w:rsidR="0053196D" w:rsidRPr="003A51A8" w:rsidRDefault="0053196D" w:rsidP="0053196D">
      <w:pPr>
        <w:pStyle w:val="Ttulo3"/>
        <w:keepNext w:val="0"/>
        <w:widowControl w:val="0"/>
        <w:numPr>
          <w:ilvl w:val="1"/>
          <w:numId w:val="6"/>
        </w:numPr>
        <w:tabs>
          <w:tab w:val="clear" w:pos="737"/>
          <w:tab w:val="num" w:pos="1134"/>
        </w:tabs>
        <w:spacing w:line="300" w:lineRule="exact"/>
        <w:rPr>
          <w:rFonts w:ascii="Verdana" w:hAnsi="Verdana"/>
          <w:sz w:val="20"/>
        </w:rPr>
      </w:pPr>
      <w:r w:rsidRPr="003A51A8">
        <w:rPr>
          <w:rFonts w:ascii="Verdana" w:hAnsi="Verdana"/>
          <w:b w:val="0"/>
          <w:sz w:val="20"/>
        </w:rPr>
        <w:t xml:space="preserve">A presente Escritura de Emissão é celebrada de acordo com a autorização da Assembleia Geral Extraordinária da Emissora realizada em </w:t>
      </w:r>
      <w:r>
        <w:rPr>
          <w:rFonts w:ascii="Verdana" w:hAnsi="Verdana" w:cs="Arial"/>
          <w:b w:val="0"/>
          <w:sz w:val="20"/>
        </w:rPr>
        <w:t xml:space="preserve">28 </w:t>
      </w:r>
      <w:r w:rsidRPr="003A51A8">
        <w:rPr>
          <w:rFonts w:ascii="Verdana" w:hAnsi="Verdana"/>
          <w:b w:val="0"/>
          <w:sz w:val="20"/>
        </w:rPr>
        <w:t xml:space="preserve">de </w:t>
      </w:r>
      <w:r>
        <w:rPr>
          <w:rFonts w:ascii="Verdana" w:hAnsi="Verdana" w:cs="Arial"/>
          <w:b w:val="0"/>
          <w:sz w:val="20"/>
        </w:rPr>
        <w:t xml:space="preserve">maio </w:t>
      </w:r>
      <w:r w:rsidRPr="003A51A8">
        <w:rPr>
          <w:rFonts w:ascii="Verdana" w:hAnsi="Verdana"/>
          <w:b w:val="0"/>
          <w:sz w:val="20"/>
        </w:rPr>
        <w:t xml:space="preserve">de </w:t>
      </w:r>
      <w:r w:rsidRPr="000523D8">
        <w:rPr>
          <w:rFonts w:ascii="Verdana" w:hAnsi="Verdana" w:cs="Arial"/>
          <w:b w:val="0"/>
          <w:sz w:val="20"/>
        </w:rPr>
        <w:t>202</w:t>
      </w:r>
      <w:r>
        <w:rPr>
          <w:rFonts w:ascii="Verdana" w:hAnsi="Verdana" w:cs="Arial"/>
          <w:b w:val="0"/>
          <w:sz w:val="20"/>
        </w:rPr>
        <w:t>1</w:t>
      </w:r>
      <w:r w:rsidRPr="003A51A8">
        <w:rPr>
          <w:rFonts w:ascii="Verdana" w:hAnsi="Verdana"/>
          <w:b w:val="0"/>
          <w:sz w:val="20"/>
        </w:rPr>
        <w:t xml:space="preserve"> ("</w:t>
      </w:r>
      <w:r w:rsidRPr="003A51A8">
        <w:rPr>
          <w:rFonts w:ascii="Verdana" w:hAnsi="Verdana"/>
          <w:sz w:val="20"/>
        </w:rPr>
        <w:t>AGE</w:t>
      </w:r>
      <w:r w:rsidRPr="003A51A8">
        <w:rPr>
          <w:rFonts w:ascii="Verdana" w:hAnsi="Verdana"/>
          <w:b w:val="0"/>
          <w:sz w:val="20"/>
        </w:rPr>
        <w:t xml:space="preserve">"), nos termos do </w:t>
      </w:r>
      <w:r>
        <w:rPr>
          <w:rFonts w:ascii="Verdana" w:hAnsi="Verdana"/>
          <w:b w:val="0"/>
          <w:sz w:val="20"/>
        </w:rPr>
        <w:t xml:space="preserve">seu estatuto social e do </w:t>
      </w:r>
      <w:r w:rsidRPr="003A51A8">
        <w:rPr>
          <w:rFonts w:ascii="Verdana" w:hAnsi="Verdana"/>
          <w:b w:val="0"/>
          <w:sz w:val="20"/>
        </w:rPr>
        <w:t>artigo 59, parágrafo primeiro, da Lei nº 6.404 de 15 de dezembro de 1976, conforme alterada ("</w:t>
      </w:r>
      <w:r w:rsidRPr="003A51A8">
        <w:rPr>
          <w:rFonts w:ascii="Verdana" w:hAnsi="Verdana"/>
          <w:sz w:val="20"/>
        </w:rPr>
        <w:t>Lei das Sociedades por Ações</w:t>
      </w:r>
      <w:r w:rsidRPr="003A51A8">
        <w:rPr>
          <w:rFonts w:ascii="Verdana" w:hAnsi="Verdana"/>
          <w:b w:val="0"/>
          <w:sz w:val="20"/>
        </w:rPr>
        <w:t>")</w:t>
      </w:r>
      <w:r w:rsidRPr="00603E59">
        <w:t xml:space="preserve"> </w:t>
      </w:r>
      <w:r w:rsidRPr="00603E59">
        <w:rPr>
          <w:rFonts w:ascii="Verdana" w:hAnsi="Verdana"/>
          <w:b w:val="0"/>
          <w:sz w:val="20"/>
        </w:rPr>
        <w:t>na qual foram deliberados e aprovados</w:t>
      </w:r>
      <w:r>
        <w:rPr>
          <w:rFonts w:ascii="Verdana" w:hAnsi="Verdana"/>
          <w:b w:val="0"/>
          <w:sz w:val="20"/>
        </w:rPr>
        <w:t xml:space="preserve"> </w:t>
      </w:r>
      <w:r w:rsidRPr="00603E59">
        <w:rPr>
          <w:rFonts w:ascii="Verdana" w:hAnsi="Verdana"/>
          <w:b w:val="0"/>
          <w:sz w:val="20"/>
        </w:rPr>
        <w:t xml:space="preserve">os termos e condições </w:t>
      </w:r>
      <w:r w:rsidRPr="005C067A">
        <w:rPr>
          <w:rFonts w:ascii="Verdana" w:hAnsi="Verdana"/>
          <w:b w:val="0"/>
          <w:sz w:val="20"/>
        </w:rPr>
        <w:t xml:space="preserve">da </w:t>
      </w:r>
      <w:r w:rsidRPr="00A320B7">
        <w:rPr>
          <w:rFonts w:ascii="Verdana" w:hAnsi="Verdana"/>
          <w:b w:val="0"/>
          <w:sz w:val="20"/>
        </w:rPr>
        <w:t>5ª (quinta)</w:t>
      </w:r>
      <w:r w:rsidRPr="005C067A">
        <w:rPr>
          <w:rFonts w:ascii="Verdana" w:hAnsi="Verdana"/>
          <w:b w:val="0"/>
          <w:sz w:val="20"/>
        </w:rPr>
        <w:t xml:space="preserve"> emissão</w:t>
      </w:r>
      <w:r w:rsidRPr="00603E59">
        <w:rPr>
          <w:rFonts w:ascii="Verdana" w:hAnsi="Verdana"/>
          <w:b w:val="0"/>
          <w:sz w:val="20"/>
        </w:rPr>
        <w:t xml:space="preserve"> das debêntures simples, </w:t>
      </w:r>
      <w:r w:rsidRPr="00603E59">
        <w:rPr>
          <w:rFonts w:ascii="Verdana" w:hAnsi="Verdana"/>
          <w:b w:val="0"/>
          <w:sz w:val="20"/>
        </w:rPr>
        <w:lastRenderedPageBreak/>
        <w:t xml:space="preserve">não conversíveis em ações, da </w:t>
      </w:r>
      <w:r w:rsidRPr="00DC5DFE">
        <w:rPr>
          <w:rFonts w:ascii="Verdana" w:hAnsi="Verdana"/>
          <w:b w:val="0"/>
          <w:sz w:val="20"/>
        </w:rPr>
        <w:t>espécie quirografária, em</w:t>
      </w:r>
      <w:r w:rsidRPr="00603E59">
        <w:rPr>
          <w:rFonts w:ascii="Verdana" w:hAnsi="Verdana"/>
          <w:b w:val="0"/>
          <w:sz w:val="20"/>
        </w:rPr>
        <w:t xml:space="preserve"> série única, para distribuição pública, com esforços </w:t>
      </w:r>
      <w:r w:rsidRPr="003928FC">
        <w:rPr>
          <w:rFonts w:ascii="Verdana" w:hAnsi="Verdana"/>
          <w:b w:val="0"/>
          <w:sz w:val="20"/>
        </w:rPr>
        <w:t xml:space="preserve">restritos, </w:t>
      </w:r>
      <w:r>
        <w:rPr>
          <w:rFonts w:ascii="Verdana" w:hAnsi="Verdana"/>
          <w:b w:val="0"/>
          <w:sz w:val="20"/>
        </w:rPr>
        <w:t>sob regime misto de</w:t>
      </w:r>
      <w:r w:rsidRPr="003928FC">
        <w:rPr>
          <w:rFonts w:ascii="Verdana" w:hAnsi="Verdana"/>
          <w:b w:val="0"/>
          <w:sz w:val="20"/>
        </w:rPr>
        <w:t xml:space="preserve"> garant</w:t>
      </w:r>
      <w:r w:rsidRPr="00B03A6F">
        <w:rPr>
          <w:rFonts w:ascii="Verdana" w:hAnsi="Verdana"/>
          <w:b w:val="0"/>
          <w:sz w:val="20"/>
        </w:rPr>
        <w:t>ia fir</w:t>
      </w:r>
      <w:r w:rsidRPr="000115A9">
        <w:rPr>
          <w:rFonts w:ascii="Verdana" w:hAnsi="Verdana"/>
          <w:b w:val="0"/>
          <w:sz w:val="20"/>
        </w:rPr>
        <w:t xml:space="preserve">me </w:t>
      </w:r>
      <w:r>
        <w:rPr>
          <w:rFonts w:ascii="Verdana" w:hAnsi="Verdana"/>
          <w:b w:val="0"/>
          <w:sz w:val="20"/>
        </w:rPr>
        <w:t xml:space="preserve">e melhores esforços </w:t>
      </w:r>
      <w:r w:rsidRPr="000115A9">
        <w:rPr>
          <w:rFonts w:ascii="Verdana" w:hAnsi="Verdana"/>
          <w:b w:val="0"/>
          <w:sz w:val="20"/>
        </w:rPr>
        <w:t>de colocação, da Emissora (“</w:t>
      </w:r>
      <w:r w:rsidRPr="00F5033E">
        <w:rPr>
          <w:rFonts w:ascii="Verdana" w:hAnsi="Verdana"/>
          <w:bCs/>
          <w:sz w:val="20"/>
        </w:rPr>
        <w:t>Emissão</w:t>
      </w:r>
      <w:r w:rsidRPr="003928FC">
        <w:rPr>
          <w:rFonts w:ascii="Verdana" w:hAnsi="Verdana"/>
          <w:b w:val="0"/>
          <w:sz w:val="20"/>
        </w:rPr>
        <w:t>”), nos termos da Instrução da CVM 476, demais leis e regulamentações aplicáveis</w:t>
      </w:r>
      <w:r w:rsidRPr="00603E59">
        <w:rPr>
          <w:rFonts w:ascii="Verdana" w:hAnsi="Verdana"/>
          <w:b w:val="0"/>
          <w:sz w:val="20"/>
        </w:rPr>
        <w:t xml:space="preserve"> (“</w:t>
      </w:r>
      <w:r w:rsidRPr="00F5033E">
        <w:rPr>
          <w:rFonts w:ascii="Verdana" w:hAnsi="Verdana"/>
          <w:bCs/>
          <w:sz w:val="20"/>
        </w:rPr>
        <w:t>Oferta</w:t>
      </w:r>
      <w:r w:rsidRPr="00603E59">
        <w:rPr>
          <w:rFonts w:ascii="Verdana" w:hAnsi="Verdana"/>
          <w:b w:val="0"/>
          <w:sz w:val="20"/>
        </w:rPr>
        <w:t>”)</w:t>
      </w:r>
      <w:r>
        <w:rPr>
          <w:rFonts w:ascii="Verdana" w:hAnsi="Verdana"/>
          <w:b w:val="0"/>
          <w:sz w:val="20"/>
        </w:rPr>
        <w:t xml:space="preserve"> e </w:t>
      </w:r>
      <w:r w:rsidRPr="00931885">
        <w:rPr>
          <w:rFonts w:ascii="Verdana" w:hAnsi="Verdana"/>
          <w:b w:val="0"/>
          <w:sz w:val="20"/>
        </w:rPr>
        <w:t xml:space="preserve">a autorização à Diretoria e demais representantes legais da Companhia para praticar todos os atos necessários à efetivação das deliberações ali consubstanciadas, incluindo a celebração de todos os documentos necessários à concretização da Emissão, da Oferta, a contratação das instituições financeiras autorizadas a operar no mercado de capitais para realizar a Oferta, e dos demais prestadores de serviços inerentes à Emissão, à Oferta e às Debêntures, incluindo, sem limitação, o </w:t>
      </w:r>
      <w:r>
        <w:rPr>
          <w:rFonts w:ascii="Verdana" w:hAnsi="Verdana"/>
          <w:b w:val="0"/>
          <w:sz w:val="20"/>
        </w:rPr>
        <w:t>E</w:t>
      </w:r>
      <w:r w:rsidRPr="00931885">
        <w:rPr>
          <w:rFonts w:ascii="Verdana" w:hAnsi="Verdana"/>
          <w:b w:val="0"/>
          <w:sz w:val="20"/>
        </w:rPr>
        <w:t xml:space="preserve">scriturador, o </w:t>
      </w:r>
      <w:r>
        <w:rPr>
          <w:rFonts w:ascii="Verdana" w:hAnsi="Verdana"/>
          <w:b w:val="0"/>
          <w:sz w:val="20"/>
        </w:rPr>
        <w:t>A</w:t>
      </w:r>
      <w:r w:rsidRPr="00931885">
        <w:rPr>
          <w:rFonts w:ascii="Verdana" w:hAnsi="Verdana"/>
          <w:b w:val="0"/>
          <w:sz w:val="20"/>
        </w:rPr>
        <w:t xml:space="preserve">gente de </w:t>
      </w:r>
      <w:r>
        <w:rPr>
          <w:rFonts w:ascii="Verdana" w:hAnsi="Verdana"/>
          <w:b w:val="0"/>
          <w:sz w:val="20"/>
        </w:rPr>
        <w:t>L</w:t>
      </w:r>
      <w:r w:rsidRPr="00931885">
        <w:rPr>
          <w:rFonts w:ascii="Verdana" w:hAnsi="Verdana"/>
          <w:b w:val="0"/>
          <w:sz w:val="20"/>
        </w:rPr>
        <w:t>iquidação, o Agente Fiduciário, os assessores legais, a B3, dentre outros</w:t>
      </w:r>
      <w:r>
        <w:rPr>
          <w:rFonts w:ascii="Verdana" w:hAnsi="Verdana"/>
          <w:b w:val="0"/>
          <w:sz w:val="20"/>
        </w:rPr>
        <w:t xml:space="preserve">, </w:t>
      </w:r>
      <w:r w:rsidRPr="00931885">
        <w:rPr>
          <w:rFonts w:ascii="Verdana" w:hAnsi="Verdana"/>
          <w:b w:val="0"/>
          <w:sz w:val="20"/>
        </w:rPr>
        <w:t>tudo em conformidade com o disposto no artigo 59 da Lei das Sociedades por Ações</w:t>
      </w:r>
      <w:r>
        <w:rPr>
          <w:rFonts w:ascii="Verdana" w:hAnsi="Verdana"/>
          <w:b w:val="0"/>
          <w:sz w:val="20"/>
        </w:rPr>
        <w:t>.</w:t>
      </w:r>
      <w:r w:rsidRPr="003A51A8">
        <w:rPr>
          <w:rFonts w:ascii="Verdana" w:hAnsi="Verdana"/>
          <w:b w:val="0"/>
          <w:sz w:val="20"/>
        </w:rPr>
        <w:t xml:space="preserve"> </w:t>
      </w:r>
    </w:p>
    <w:p w14:paraId="4C43F066" w14:textId="77777777" w:rsidR="0053196D" w:rsidRPr="003A51A8" w:rsidRDefault="0053196D" w:rsidP="0053196D">
      <w:pPr>
        <w:widowControl w:val="0"/>
        <w:rPr>
          <w:rFonts w:ascii="Verdana" w:hAnsi="Verdana"/>
          <w:sz w:val="20"/>
        </w:rPr>
      </w:pPr>
    </w:p>
    <w:p w14:paraId="656A4E8C" w14:textId="77777777" w:rsidR="0053196D" w:rsidRPr="003A51A8" w:rsidRDefault="0053196D" w:rsidP="0053196D">
      <w:pPr>
        <w:pStyle w:val="Ttulo2"/>
        <w:keepNext w:val="0"/>
        <w:widowControl w:val="0"/>
        <w:spacing w:line="300" w:lineRule="exact"/>
        <w:rPr>
          <w:rFonts w:ascii="Verdana" w:hAnsi="Verdana"/>
          <w:sz w:val="20"/>
        </w:rPr>
      </w:pPr>
      <w:r w:rsidRPr="003A51A8">
        <w:rPr>
          <w:rFonts w:ascii="Verdana" w:hAnsi="Verdana"/>
          <w:sz w:val="20"/>
        </w:rPr>
        <w:t>CLÁUSULA SEGUNDA –</w:t>
      </w:r>
      <w:r w:rsidRPr="003A51A8">
        <w:rPr>
          <w:rFonts w:ascii="Verdana" w:hAnsi="Verdana"/>
          <w:b w:val="0"/>
          <w:sz w:val="20"/>
        </w:rPr>
        <w:t xml:space="preserve"> </w:t>
      </w:r>
      <w:r w:rsidRPr="003A51A8">
        <w:rPr>
          <w:rFonts w:ascii="Verdana" w:hAnsi="Verdana"/>
          <w:sz w:val="20"/>
        </w:rPr>
        <w:t>DOS REQUISITOS</w:t>
      </w:r>
    </w:p>
    <w:p w14:paraId="3A54345D" w14:textId="77777777" w:rsidR="0053196D" w:rsidRPr="003A51A8" w:rsidRDefault="0053196D" w:rsidP="0053196D">
      <w:pPr>
        <w:widowControl w:val="0"/>
        <w:rPr>
          <w:rFonts w:ascii="Verdana" w:hAnsi="Verdana"/>
          <w:sz w:val="20"/>
        </w:rPr>
      </w:pPr>
    </w:p>
    <w:p w14:paraId="4B69B604" w14:textId="77777777" w:rsidR="0053196D" w:rsidRPr="003A51A8" w:rsidRDefault="0053196D" w:rsidP="0053196D">
      <w:pPr>
        <w:widowControl w:val="0"/>
        <w:tabs>
          <w:tab w:val="num" w:pos="1134"/>
        </w:tabs>
        <w:spacing w:line="300" w:lineRule="exact"/>
        <w:rPr>
          <w:rFonts w:ascii="Verdana" w:hAnsi="Verdana"/>
          <w:sz w:val="20"/>
        </w:rPr>
      </w:pPr>
      <w:r w:rsidRPr="003A51A8">
        <w:rPr>
          <w:rFonts w:ascii="Verdana" w:hAnsi="Verdana"/>
          <w:sz w:val="20"/>
        </w:rPr>
        <w:t>A Emissão</w:t>
      </w:r>
      <w:r>
        <w:rPr>
          <w:rFonts w:ascii="Verdana" w:hAnsi="Verdana"/>
          <w:sz w:val="20"/>
        </w:rPr>
        <w:t xml:space="preserve"> e a Oferta </w:t>
      </w:r>
      <w:r w:rsidRPr="003A51A8">
        <w:rPr>
          <w:rFonts w:ascii="Verdana" w:hAnsi="Verdana"/>
          <w:sz w:val="20"/>
        </w:rPr>
        <w:t>ser</w:t>
      </w:r>
      <w:r>
        <w:rPr>
          <w:rFonts w:ascii="Verdana" w:hAnsi="Verdana"/>
          <w:sz w:val="20"/>
        </w:rPr>
        <w:t>ão</w:t>
      </w:r>
      <w:r w:rsidRPr="003A51A8">
        <w:rPr>
          <w:rFonts w:ascii="Verdana" w:hAnsi="Verdana"/>
          <w:sz w:val="20"/>
        </w:rPr>
        <w:t xml:space="preserve"> realizada</w:t>
      </w:r>
      <w:r>
        <w:rPr>
          <w:rFonts w:ascii="Verdana" w:hAnsi="Verdana"/>
          <w:sz w:val="20"/>
        </w:rPr>
        <w:t>s</w:t>
      </w:r>
      <w:r w:rsidRPr="003A51A8">
        <w:rPr>
          <w:rFonts w:ascii="Verdana" w:hAnsi="Verdana"/>
          <w:sz w:val="20"/>
        </w:rPr>
        <w:t xml:space="preserve"> com observância dos seguintes requisitos:</w:t>
      </w:r>
    </w:p>
    <w:p w14:paraId="31789650" w14:textId="77777777" w:rsidR="0053196D" w:rsidRPr="003A51A8" w:rsidRDefault="0053196D" w:rsidP="0053196D">
      <w:pPr>
        <w:widowControl w:val="0"/>
        <w:rPr>
          <w:rFonts w:ascii="Verdana" w:hAnsi="Verdana"/>
          <w:sz w:val="20"/>
        </w:rPr>
      </w:pPr>
    </w:p>
    <w:p w14:paraId="7A2B5340" w14:textId="77777777" w:rsidR="0053196D" w:rsidRPr="003A51A8" w:rsidRDefault="0053196D" w:rsidP="0053196D">
      <w:pPr>
        <w:pStyle w:val="Ttulo3"/>
        <w:keepNext w:val="0"/>
        <w:widowControl w:val="0"/>
        <w:tabs>
          <w:tab w:val="left" w:pos="1134"/>
        </w:tabs>
        <w:spacing w:line="300" w:lineRule="exact"/>
        <w:rPr>
          <w:rFonts w:ascii="Verdana" w:hAnsi="Verdana"/>
          <w:sz w:val="20"/>
        </w:rPr>
      </w:pPr>
      <w:r w:rsidRPr="003A51A8">
        <w:rPr>
          <w:rFonts w:ascii="Verdana" w:hAnsi="Verdana"/>
          <w:sz w:val="20"/>
        </w:rPr>
        <w:t>2.1.</w:t>
      </w:r>
      <w:r w:rsidRPr="003A51A8">
        <w:rPr>
          <w:rFonts w:ascii="Verdana" w:hAnsi="Verdana"/>
          <w:sz w:val="20"/>
        </w:rPr>
        <w:tab/>
        <w:t>Arquivamento e Publicação da Ata da AGE</w:t>
      </w:r>
    </w:p>
    <w:p w14:paraId="6B25B66F" w14:textId="77777777" w:rsidR="0053196D" w:rsidRPr="003A51A8" w:rsidRDefault="0053196D" w:rsidP="0053196D">
      <w:pPr>
        <w:pStyle w:val="Ttulo3"/>
        <w:keepNext w:val="0"/>
        <w:widowControl w:val="0"/>
        <w:tabs>
          <w:tab w:val="left" w:pos="1134"/>
        </w:tabs>
        <w:spacing w:line="300" w:lineRule="exact"/>
        <w:rPr>
          <w:rFonts w:ascii="Verdana" w:hAnsi="Verdana"/>
          <w:sz w:val="20"/>
        </w:rPr>
      </w:pPr>
    </w:p>
    <w:p w14:paraId="20D4A7A7" w14:textId="77777777" w:rsidR="0053196D" w:rsidRDefault="0053196D" w:rsidP="0053196D">
      <w:pPr>
        <w:pStyle w:val="Ttulo3"/>
        <w:keepNext w:val="0"/>
        <w:widowControl w:val="0"/>
        <w:numPr>
          <w:ilvl w:val="2"/>
          <w:numId w:val="7"/>
        </w:numPr>
        <w:tabs>
          <w:tab w:val="left" w:pos="1134"/>
        </w:tabs>
        <w:spacing w:line="300" w:lineRule="exact"/>
        <w:ind w:left="0" w:firstLine="0"/>
        <w:rPr>
          <w:rFonts w:ascii="Verdana" w:hAnsi="Verdana" w:cs="Arial"/>
          <w:b w:val="0"/>
          <w:sz w:val="20"/>
        </w:rPr>
      </w:pPr>
      <w:r w:rsidRPr="003A51A8">
        <w:rPr>
          <w:rFonts w:ascii="Verdana" w:hAnsi="Verdana"/>
          <w:b w:val="0"/>
          <w:sz w:val="20"/>
        </w:rPr>
        <w:t>A ata da AGE que aprovou os termos e condições da Emissão</w:t>
      </w:r>
      <w:r>
        <w:rPr>
          <w:rFonts w:ascii="Verdana" w:hAnsi="Verdana"/>
          <w:b w:val="0"/>
          <w:sz w:val="20"/>
        </w:rPr>
        <w:t>,</w:t>
      </w:r>
      <w:r w:rsidRPr="003A51A8">
        <w:rPr>
          <w:rFonts w:ascii="Verdana" w:hAnsi="Verdana"/>
          <w:b w:val="0"/>
          <w:sz w:val="20"/>
        </w:rPr>
        <w:t xml:space="preserve"> </w:t>
      </w:r>
      <w:r>
        <w:rPr>
          <w:rFonts w:ascii="Verdana" w:hAnsi="Verdana"/>
          <w:b w:val="0"/>
          <w:sz w:val="20"/>
        </w:rPr>
        <w:t xml:space="preserve">da Oferta </w:t>
      </w:r>
      <w:r w:rsidRPr="003A51A8">
        <w:rPr>
          <w:rFonts w:ascii="Verdana" w:hAnsi="Verdana"/>
          <w:b w:val="0"/>
          <w:sz w:val="20"/>
        </w:rPr>
        <w:t>e das Debêntures será</w:t>
      </w:r>
      <w:r w:rsidRPr="003A51A8" w:rsidDel="003D22E2">
        <w:rPr>
          <w:rFonts w:ascii="Verdana" w:hAnsi="Verdana"/>
          <w:b w:val="0"/>
          <w:sz w:val="20"/>
        </w:rPr>
        <w:t xml:space="preserve"> </w:t>
      </w:r>
      <w:r w:rsidRPr="003A51A8">
        <w:rPr>
          <w:rFonts w:ascii="Verdana" w:hAnsi="Verdana"/>
          <w:b w:val="0"/>
          <w:sz w:val="20"/>
        </w:rPr>
        <w:t>(a) devidamente</w:t>
      </w:r>
      <w:r>
        <w:rPr>
          <w:rFonts w:ascii="Verdana" w:hAnsi="Verdana"/>
          <w:b w:val="0"/>
          <w:sz w:val="20"/>
        </w:rPr>
        <w:t xml:space="preserve"> protocolada na JUCESP em até 5 (cinco) Dias Úteis da data de sua realização; (b) devidamente</w:t>
      </w:r>
      <w:r w:rsidRPr="003A51A8">
        <w:rPr>
          <w:rFonts w:ascii="Verdana" w:hAnsi="Verdana"/>
          <w:b w:val="0"/>
          <w:sz w:val="20"/>
        </w:rPr>
        <w:t xml:space="preserve"> arquivada na JUCESP</w:t>
      </w:r>
      <w:r w:rsidRPr="00416D12">
        <w:rPr>
          <w:rFonts w:ascii="Verdana" w:hAnsi="Verdana"/>
          <w:b w:val="0"/>
          <w:sz w:val="20"/>
        </w:rPr>
        <w:t xml:space="preserve"> </w:t>
      </w:r>
      <w:r>
        <w:rPr>
          <w:rFonts w:ascii="Verdana" w:hAnsi="Verdana"/>
          <w:b w:val="0"/>
          <w:sz w:val="20"/>
        </w:rPr>
        <w:t xml:space="preserve">em até 15 (quinze) Dias Úteis da data de sua realização, observado que caso referido protocolo e/ou arquivamento não seja realizado dentro do respectivo prazo em razão de </w:t>
      </w:r>
      <w:r w:rsidRPr="00A320B7">
        <w:rPr>
          <w:rFonts w:ascii="Verdana" w:hAnsi="Verdana"/>
          <w:b w:val="0"/>
          <w:sz w:val="20"/>
        </w:rPr>
        <w:t>medidas restritivas ao funcionamento normal da</w:t>
      </w:r>
      <w:r>
        <w:rPr>
          <w:rFonts w:ascii="Verdana" w:hAnsi="Verdana"/>
          <w:b w:val="0"/>
          <w:sz w:val="20"/>
        </w:rPr>
        <w:t xml:space="preserve"> JUCESP, se aplicará o </w:t>
      </w:r>
      <w:r w:rsidRPr="00416D12">
        <w:rPr>
          <w:rFonts w:ascii="Verdana" w:hAnsi="Verdana"/>
          <w:b w:val="0"/>
          <w:sz w:val="20"/>
        </w:rPr>
        <w:t>prazo previsto no artigo 6º da Lei 14.030, de 28 de julho de 2020 (“</w:t>
      </w:r>
      <w:r w:rsidRPr="00416D12">
        <w:rPr>
          <w:rFonts w:ascii="Verdana" w:hAnsi="Verdana"/>
          <w:bCs/>
          <w:sz w:val="20"/>
        </w:rPr>
        <w:t>Lei 14.030</w:t>
      </w:r>
      <w:r w:rsidRPr="00416D12">
        <w:rPr>
          <w:rFonts w:ascii="Verdana" w:hAnsi="Verdana"/>
          <w:b w:val="0"/>
          <w:sz w:val="20"/>
        </w:rPr>
        <w:t>”)</w:t>
      </w:r>
      <w:r w:rsidRPr="003A51A8">
        <w:rPr>
          <w:rFonts w:ascii="Verdana" w:hAnsi="Verdana"/>
          <w:b w:val="0"/>
          <w:sz w:val="20"/>
        </w:rPr>
        <w:t>, e (</w:t>
      </w:r>
      <w:r>
        <w:rPr>
          <w:rFonts w:ascii="Verdana" w:hAnsi="Verdana"/>
          <w:b w:val="0"/>
          <w:sz w:val="20"/>
        </w:rPr>
        <w:t>c</w:t>
      </w:r>
      <w:r w:rsidRPr="003A51A8">
        <w:rPr>
          <w:rFonts w:ascii="Verdana" w:hAnsi="Verdana"/>
          <w:b w:val="0"/>
          <w:sz w:val="20"/>
        </w:rPr>
        <w:t xml:space="preserve">) publicada no </w:t>
      </w:r>
      <w:r w:rsidRPr="00681C55">
        <w:rPr>
          <w:rFonts w:ascii="Verdana" w:hAnsi="Verdana"/>
          <w:b w:val="0"/>
          <w:sz w:val="20"/>
        </w:rPr>
        <w:t xml:space="preserve">jornal </w:t>
      </w:r>
      <w:r w:rsidRPr="00681C55">
        <w:rPr>
          <w:rFonts w:ascii="Verdana" w:hAnsi="Verdana" w:cs="Arial"/>
          <w:b w:val="0"/>
          <w:sz w:val="20"/>
        </w:rPr>
        <w:t>"</w:t>
      </w:r>
      <w:r w:rsidRPr="00B16A21">
        <w:rPr>
          <w:rFonts w:ascii="Verdana" w:hAnsi="Verdana"/>
          <w:b w:val="0"/>
          <w:sz w:val="20"/>
        </w:rPr>
        <w:t>Diário da Região de São José do Rio Preto</w:t>
      </w:r>
      <w:r w:rsidRPr="00681C55">
        <w:rPr>
          <w:rFonts w:ascii="Verdana" w:hAnsi="Verdana" w:cs="Arial"/>
          <w:b w:val="0"/>
          <w:sz w:val="20"/>
        </w:rPr>
        <w:t>"</w:t>
      </w:r>
      <w:r w:rsidRPr="003A51A8">
        <w:rPr>
          <w:rFonts w:ascii="Verdana" w:hAnsi="Verdana"/>
          <w:b w:val="0"/>
          <w:sz w:val="20"/>
        </w:rPr>
        <w:t xml:space="preserve"> e no Diário Oficial do Estado de São Paulo, em conformidade com o artigo 62, inciso I, e artigo 289 da Lei das Sociedades por Ações ("</w:t>
      </w:r>
      <w:r w:rsidRPr="003A51A8">
        <w:rPr>
          <w:rFonts w:ascii="Verdana" w:hAnsi="Verdana"/>
          <w:sz w:val="20"/>
        </w:rPr>
        <w:t>Jornais de Publicação da Emissora</w:t>
      </w:r>
      <w:r w:rsidRPr="003A51A8">
        <w:rPr>
          <w:rFonts w:ascii="Verdana" w:hAnsi="Verdana"/>
          <w:b w:val="0"/>
          <w:sz w:val="20"/>
        </w:rPr>
        <w:t>").</w:t>
      </w:r>
      <w:r w:rsidRPr="000523D8">
        <w:rPr>
          <w:rFonts w:ascii="Verdana" w:hAnsi="Verdana" w:cs="Arial"/>
          <w:b w:val="0"/>
          <w:sz w:val="20"/>
        </w:rPr>
        <w:t xml:space="preserve"> </w:t>
      </w:r>
    </w:p>
    <w:p w14:paraId="193077BB" w14:textId="77777777" w:rsidR="0053196D" w:rsidRPr="003A51A8" w:rsidRDefault="0053196D" w:rsidP="0053196D">
      <w:pPr>
        <w:rPr>
          <w:rFonts w:ascii="Verdana" w:hAnsi="Verdana"/>
          <w:b/>
        </w:rPr>
      </w:pPr>
    </w:p>
    <w:p w14:paraId="736DEE0A" w14:textId="77777777" w:rsidR="0053196D" w:rsidRPr="003A51A8" w:rsidRDefault="0053196D" w:rsidP="0053196D">
      <w:pPr>
        <w:pStyle w:val="Ttulo3"/>
        <w:keepNext w:val="0"/>
        <w:widowControl w:val="0"/>
        <w:numPr>
          <w:ilvl w:val="2"/>
          <w:numId w:val="7"/>
        </w:numPr>
        <w:tabs>
          <w:tab w:val="left" w:pos="1134"/>
        </w:tabs>
        <w:spacing w:line="300" w:lineRule="exact"/>
        <w:ind w:left="0" w:firstLine="0"/>
        <w:rPr>
          <w:rFonts w:ascii="Verdana" w:hAnsi="Verdana"/>
          <w:b w:val="0"/>
          <w:sz w:val="20"/>
        </w:rPr>
      </w:pPr>
      <w:r w:rsidRPr="003A51A8">
        <w:rPr>
          <w:rFonts w:ascii="Verdana" w:hAnsi="Verdana"/>
          <w:b w:val="0"/>
          <w:sz w:val="20"/>
        </w:rPr>
        <w:t xml:space="preserve">A Emissora se compromete a disponibilizar ao Agente Fiduciário, 1 (uma) cópia (a) da ata da AGE devidamente arquivada na JUCESP no prazo de </w:t>
      </w:r>
      <w:r w:rsidRPr="00484412">
        <w:rPr>
          <w:rFonts w:ascii="Verdana" w:hAnsi="Verdana"/>
          <w:b w:val="0"/>
          <w:sz w:val="20"/>
        </w:rPr>
        <w:t xml:space="preserve">até </w:t>
      </w:r>
      <w:r w:rsidRPr="00A320B7">
        <w:rPr>
          <w:rFonts w:ascii="Verdana" w:hAnsi="Verdana"/>
          <w:b w:val="0"/>
          <w:sz w:val="20"/>
        </w:rPr>
        <w:t>5 (cinco)</w:t>
      </w:r>
      <w:r w:rsidRPr="003A51A8">
        <w:rPr>
          <w:rFonts w:ascii="Verdana" w:hAnsi="Verdana"/>
          <w:b w:val="0"/>
          <w:sz w:val="20"/>
        </w:rPr>
        <w:t xml:space="preserve"> Dias Úteis após a obtenção do referido registro; e (b) da publicação da ata da AGE no prazo de até 5 (cinco) Dias Úteis após o seu registro na JUCESP.</w:t>
      </w:r>
    </w:p>
    <w:p w14:paraId="5B51DCCF" w14:textId="77777777" w:rsidR="0053196D" w:rsidRPr="000523D8" w:rsidRDefault="0053196D" w:rsidP="0053196D">
      <w:pPr>
        <w:widowControl w:val="0"/>
        <w:rPr>
          <w:rFonts w:ascii="Verdana" w:hAnsi="Verdana"/>
          <w:sz w:val="20"/>
        </w:rPr>
      </w:pPr>
    </w:p>
    <w:p w14:paraId="6E90CFAE" w14:textId="77777777" w:rsidR="0053196D" w:rsidRPr="003A51A8" w:rsidRDefault="0053196D" w:rsidP="0053196D">
      <w:pPr>
        <w:pStyle w:val="Ttulo3"/>
        <w:keepNext w:val="0"/>
        <w:widowControl w:val="0"/>
        <w:numPr>
          <w:ilvl w:val="1"/>
          <w:numId w:val="7"/>
        </w:numPr>
        <w:tabs>
          <w:tab w:val="left" w:pos="1134"/>
        </w:tabs>
        <w:spacing w:line="300" w:lineRule="exact"/>
        <w:ind w:left="0" w:firstLine="0"/>
        <w:rPr>
          <w:rFonts w:ascii="Verdana" w:hAnsi="Verdana"/>
          <w:sz w:val="20"/>
        </w:rPr>
      </w:pPr>
      <w:bookmarkStart w:id="9" w:name="_Ref429510653"/>
      <w:r w:rsidRPr="003A51A8">
        <w:rPr>
          <w:rFonts w:ascii="Verdana" w:hAnsi="Verdana"/>
          <w:sz w:val="20"/>
        </w:rPr>
        <w:t>Arquivamento desta Escritura de Emissão</w:t>
      </w:r>
      <w:bookmarkEnd w:id="9"/>
    </w:p>
    <w:p w14:paraId="447C4849" w14:textId="77777777" w:rsidR="0053196D" w:rsidRPr="002F5C9B" w:rsidRDefault="0053196D" w:rsidP="0053196D">
      <w:pPr>
        <w:widowControl w:val="0"/>
        <w:rPr>
          <w:rFonts w:ascii="Verdana" w:hAnsi="Verdana"/>
          <w:sz w:val="20"/>
        </w:rPr>
      </w:pPr>
    </w:p>
    <w:p w14:paraId="6EEDFEF2" w14:textId="77777777" w:rsidR="0053196D" w:rsidRPr="002F5C9B" w:rsidRDefault="0053196D" w:rsidP="0053196D">
      <w:pPr>
        <w:pStyle w:val="Ttulo3"/>
        <w:keepNext w:val="0"/>
        <w:widowControl w:val="0"/>
        <w:numPr>
          <w:ilvl w:val="2"/>
          <w:numId w:val="7"/>
        </w:numPr>
        <w:tabs>
          <w:tab w:val="left" w:pos="1134"/>
        </w:tabs>
        <w:spacing w:line="300" w:lineRule="exact"/>
        <w:ind w:left="0" w:firstLine="0"/>
        <w:rPr>
          <w:rFonts w:ascii="Verdana" w:hAnsi="Verdana"/>
          <w:b w:val="0"/>
          <w:sz w:val="20"/>
        </w:rPr>
      </w:pPr>
      <w:r w:rsidRPr="002F5C9B">
        <w:rPr>
          <w:rFonts w:ascii="Verdana" w:hAnsi="Verdana"/>
          <w:b w:val="0"/>
          <w:sz w:val="20"/>
        </w:rPr>
        <w:t xml:space="preserve">A Emissora se compromete a arquivar a presente Escritura de Emissão e seus eventuais aditamentos na JUCESP, nos termos do artigo 62, inciso II e parágrafo 3º, da Lei das Sociedades por Ações, </w:t>
      </w:r>
      <w:r>
        <w:rPr>
          <w:rFonts w:ascii="Verdana" w:hAnsi="Verdana"/>
          <w:b w:val="0"/>
          <w:sz w:val="20"/>
        </w:rPr>
        <w:t>observado que o arquivamento deverá observar os prazos estabelecidos nos itens (a) e (b) da Cláusula 2.1.1 acima</w:t>
      </w:r>
      <w:r w:rsidRPr="002F5C9B">
        <w:rPr>
          <w:rFonts w:ascii="Verdana" w:hAnsi="Verdana"/>
          <w:b w:val="0"/>
          <w:sz w:val="20"/>
        </w:rPr>
        <w:t>.</w:t>
      </w:r>
    </w:p>
    <w:p w14:paraId="3B5A6F5E" w14:textId="77777777" w:rsidR="0053196D" w:rsidRPr="002F5C9B" w:rsidRDefault="0053196D" w:rsidP="0053196D">
      <w:pPr>
        <w:rPr>
          <w:rFonts w:ascii="Verdana" w:hAnsi="Verdana"/>
          <w:sz w:val="20"/>
        </w:rPr>
      </w:pPr>
    </w:p>
    <w:p w14:paraId="176F40E4" w14:textId="77777777" w:rsidR="0053196D" w:rsidRPr="002F5C9B" w:rsidRDefault="0053196D" w:rsidP="0053196D">
      <w:pPr>
        <w:pStyle w:val="Ttulo3"/>
        <w:keepNext w:val="0"/>
        <w:numPr>
          <w:ilvl w:val="2"/>
          <w:numId w:val="7"/>
        </w:numPr>
        <w:tabs>
          <w:tab w:val="left" w:pos="1134"/>
        </w:tabs>
        <w:suppressAutoHyphens/>
        <w:spacing w:line="300" w:lineRule="exact"/>
        <w:ind w:left="0" w:firstLine="0"/>
        <w:rPr>
          <w:rFonts w:ascii="Verdana" w:hAnsi="Verdana"/>
          <w:b w:val="0"/>
          <w:sz w:val="20"/>
        </w:rPr>
      </w:pPr>
      <w:r w:rsidRPr="002F5C9B">
        <w:rPr>
          <w:rFonts w:ascii="Verdana" w:hAnsi="Verdana"/>
          <w:b w:val="0"/>
          <w:sz w:val="20"/>
        </w:rPr>
        <w:t xml:space="preserve">A Emissora se compromete a disponibilizar </w:t>
      </w:r>
      <w:r>
        <w:rPr>
          <w:rFonts w:ascii="Verdana" w:hAnsi="Verdana"/>
          <w:b w:val="0"/>
          <w:sz w:val="20"/>
        </w:rPr>
        <w:t xml:space="preserve">ao Agente Fiduciário 1 (uma) </w:t>
      </w:r>
      <w:r w:rsidRPr="002F5C9B">
        <w:rPr>
          <w:rFonts w:ascii="Verdana" w:hAnsi="Verdana"/>
          <w:b w:val="0"/>
          <w:sz w:val="20"/>
        </w:rPr>
        <w:t xml:space="preserve">via original </w:t>
      </w:r>
      <w:r>
        <w:rPr>
          <w:rFonts w:ascii="Verdana" w:hAnsi="Verdana"/>
          <w:b w:val="0"/>
          <w:sz w:val="20"/>
        </w:rPr>
        <w:t>ou, em caso de assinatura digital, versão eletrônica</w:t>
      </w:r>
      <w:r w:rsidRPr="002F5C9B">
        <w:rPr>
          <w:rFonts w:ascii="Verdana" w:hAnsi="Verdana"/>
          <w:b w:val="0"/>
          <w:sz w:val="20"/>
        </w:rPr>
        <w:t xml:space="preserve"> desta Escritura de Emissão e de seus </w:t>
      </w:r>
      <w:r w:rsidRPr="002F5C9B">
        <w:rPr>
          <w:rFonts w:ascii="Verdana" w:hAnsi="Verdana"/>
          <w:b w:val="0"/>
          <w:sz w:val="20"/>
        </w:rPr>
        <w:lastRenderedPageBreak/>
        <w:t>eventuais aditamentos devidamente</w:t>
      </w:r>
      <w:r w:rsidRPr="002F5C9B">
        <w:rPr>
          <w:rFonts w:ascii="Verdana" w:hAnsi="Verdana"/>
          <w:sz w:val="20"/>
        </w:rPr>
        <w:t xml:space="preserve"> </w:t>
      </w:r>
      <w:r w:rsidRPr="002F5C9B">
        <w:rPr>
          <w:rFonts w:ascii="Verdana" w:hAnsi="Verdana"/>
          <w:b w:val="0"/>
          <w:sz w:val="20"/>
        </w:rPr>
        <w:t>arquivados na JUCESP</w:t>
      </w:r>
      <w:r>
        <w:rPr>
          <w:rFonts w:ascii="Verdana" w:hAnsi="Verdana"/>
          <w:b w:val="0"/>
          <w:sz w:val="20"/>
        </w:rPr>
        <w:t xml:space="preserve">, </w:t>
      </w:r>
      <w:r w:rsidRPr="002F5C9B">
        <w:rPr>
          <w:rFonts w:ascii="Verdana" w:hAnsi="Verdana"/>
          <w:b w:val="0"/>
          <w:sz w:val="20"/>
        </w:rPr>
        <w:t xml:space="preserve">no prazo de </w:t>
      </w:r>
      <w:r w:rsidRPr="000E6657">
        <w:rPr>
          <w:rFonts w:ascii="Verdana" w:hAnsi="Verdana"/>
          <w:b w:val="0"/>
          <w:sz w:val="20"/>
        </w:rPr>
        <w:t xml:space="preserve">até </w:t>
      </w:r>
      <w:r w:rsidRPr="00484412">
        <w:rPr>
          <w:rFonts w:ascii="Verdana" w:hAnsi="Verdana"/>
          <w:b w:val="0"/>
          <w:sz w:val="20"/>
        </w:rPr>
        <w:t>5 (cinco)</w:t>
      </w:r>
      <w:r w:rsidRPr="000E6657">
        <w:rPr>
          <w:rFonts w:ascii="Verdana" w:hAnsi="Verdana"/>
          <w:b w:val="0"/>
          <w:sz w:val="20"/>
        </w:rPr>
        <w:t xml:space="preserve"> Dias Úteis</w:t>
      </w:r>
      <w:r w:rsidRPr="002F5C9B">
        <w:rPr>
          <w:rFonts w:ascii="Verdana" w:hAnsi="Verdana"/>
          <w:b w:val="0"/>
          <w:sz w:val="20"/>
        </w:rPr>
        <w:t xml:space="preserve"> após a obtenção do referido registro.</w:t>
      </w:r>
    </w:p>
    <w:p w14:paraId="22193935" w14:textId="77777777" w:rsidR="0053196D" w:rsidRPr="002F5C9B" w:rsidRDefault="0053196D" w:rsidP="0053196D">
      <w:pPr>
        <w:rPr>
          <w:rFonts w:ascii="Verdana" w:hAnsi="Verdana"/>
          <w:sz w:val="20"/>
        </w:rPr>
      </w:pPr>
    </w:p>
    <w:p w14:paraId="3CB45995" w14:textId="77777777" w:rsidR="0053196D" w:rsidRPr="005E3143" w:rsidRDefault="0053196D" w:rsidP="0053196D">
      <w:pPr>
        <w:pStyle w:val="Ttulo3"/>
        <w:keepNext w:val="0"/>
        <w:numPr>
          <w:ilvl w:val="2"/>
          <w:numId w:val="7"/>
        </w:numPr>
        <w:tabs>
          <w:tab w:val="left" w:pos="1134"/>
        </w:tabs>
        <w:suppressAutoHyphens/>
        <w:spacing w:line="300" w:lineRule="exact"/>
        <w:ind w:left="0" w:firstLine="0"/>
        <w:rPr>
          <w:rFonts w:ascii="Verdana" w:hAnsi="Verdana"/>
          <w:b w:val="0"/>
          <w:sz w:val="20"/>
        </w:rPr>
      </w:pPr>
      <w:r w:rsidRPr="00761292">
        <w:rPr>
          <w:rFonts w:ascii="Verdana" w:hAnsi="Verdana"/>
          <w:b w:val="0"/>
          <w:sz w:val="20"/>
        </w:rPr>
        <w:t>O Agente Fiduci</w:t>
      </w:r>
      <w:r w:rsidRPr="005E3143">
        <w:rPr>
          <w:rFonts w:ascii="Verdana" w:hAnsi="Verdana"/>
          <w:b w:val="0"/>
          <w:sz w:val="20"/>
        </w:rPr>
        <w:t>ário fica, desde já, autorizado e constituído de todos os poderes, de forma irrevogável e irretratável para, às expensas da Emissora, promover o registro desta Escritura de Emissão caso a Emissora não o faça, o que não descaracteriza, contudo, o descumprimento de obrigação não pecuniária pela Emissora, nos termos do item (i) da Cláusula 4.</w:t>
      </w:r>
      <w:r w:rsidRPr="00F5033E">
        <w:rPr>
          <w:rFonts w:ascii="Verdana" w:hAnsi="Verdana" w:cs="Arial"/>
          <w:b w:val="0"/>
          <w:sz w:val="20"/>
        </w:rPr>
        <w:t>19</w:t>
      </w:r>
      <w:r w:rsidRPr="005E3143">
        <w:rPr>
          <w:rFonts w:ascii="Verdana" w:hAnsi="Verdana"/>
          <w:b w:val="0"/>
          <w:sz w:val="20"/>
        </w:rPr>
        <w:t>.3 abaixo.</w:t>
      </w:r>
    </w:p>
    <w:p w14:paraId="6DDD6CDD" w14:textId="77777777" w:rsidR="0053196D" w:rsidRPr="003A51A8" w:rsidRDefault="0053196D" w:rsidP="0053196D">
      <w:pPr>
        <w:rPr>
          <w:rFonts w:ascii="Verdana" w:hAnsi="Verdana"/>
          <w:sz w:val="20"/>
        </w:rPr>
      </w:pPr>
    </w:p>
    <w:p w14:paraId="62A63BEA" w14:textId="015B31DD" w:rsidR="0053196D" w:rsidRDefault="009208BF" w:rsidP="0053196D">
      <w:pPr>
        <w:pStyle w:val="Ttulo3"/>
        <w:numPr>
          <w:ilvl w:val="1"/>
          <w:numId w:val="7"/>
        </w:numPr>
        <w:tabs>
          <w:tab w:val="left" w:pos="1134"/>
        </w:tabs>
        <w:suppressAutoHyphens/>
        <w:spacing w:line="300" w:lineRule="exact"/>
        <w:ind w:left="0" w:firstLine="0"/>
        <w:rPr>
          <w:rFonts w:ascii="Verdana" w:hAnsi="Verdana"/>
          <w:sz w:val="20"/>
        </w:rPr>
      </w:pPr>
      <w:r>
        <w:rPr>
          <w:rFonts w:ascii="Verdana" w:hAnsi="Verdana"/>
          <w:sz w:val="20"/>
        </w:rPr>
        <w:t xml:space="preserve">Depósito </w:t>
      </w:r>
      <w:r w:rsidR="0053196D" w:rsidRPr="003A51A8">
        <w:rPr>
          <w:rFonts w:ascii="Verdana" w:hAnsi="Verdana"/>
          <w:sz w:val="20"/>
        </w:rPr>
        <w:t>para Distribuição, Negociação, Custódia Eletrônica, Liquidação e Comprovação da Titularidade das Debêntures</w:t>
      </w:r>
    </w:p>
    <w:p w14:paraId="2294928D" w14:textId="77777777" w:rsidR="009208BF" w:rsidRPr="009208BF" w:rsidRDefault="009208BF" w:rsidP="009208BF"/>
    <w:p w14:paraId="4F4CFE7F" w14:textId="77777777" w:rsidR="0053196D" w:rsidRPr="002F5C9B" w:rsidRDefault="0053196D" w:rsidP="0053196D">
      <w:pPr>
        <w:pStyle w:val="Ttulo3"/>
        <w:keepNext w:val="0"/>
        <w:numPr>
          <w:ilvl w:val="2"/>
          <w:numId w:val="7"/>
        </w:numPr>
        <w:tabs>
          <w:tab w:val="left" w:pos="1134"/>
        </w:tabs>
        <w:suppressAutoHyphens/>
        <w:spacing w:line="300" w:lineRule="exact"/>
        <w:ind w:left="0" w:firstLine="0"/>
        <w:rPr>
          <w:rFonts w:ascii="Verdana" w:hAnsi="Verdana"/>
          <w:b w:val="0"/>
          <w:sz w:val="20"/>
        </w:rPr>
      </w:pPr>
      <w:bookmarkStart w:id="10" w:name="_Ref429508316"/>
      <w:r w:rsidRPr="002F5C9B">
        <w:rPr>
          <w:rFonts w:ascii="Verdana" w:hAnsi="Verdana"/>
          <w:b w:val="0"/>
          <w:sz w:val="20"/>
        </w:rPr>
        <w:t xml:space="preserve">As Debêntures </w:t>
      </w:r>
      <w:r w:rsidRPr="0081684C">
        <w:rPr>
          <w:rFonts w:ascii="Verdana" w:hAnsi="Verdana"/>
          <w:b w:val="0"/>
          <w:sz w:val="20"/>
        </w:rPr>
        <w:t>serão depositadas para distribuição no mercado primário por meio do MDA – Módulo de Distribuição de Ativos (“</w:t>
      </w:r>
      <w:r w:rsidRPr="00F5033E">
        <w:rPr>
          <w:rFonts w:ascii="Verdana" w:hAnsi="Verdana"/>
          <w:bCs/>
          <w:sz w:val="20"/>
        </w:rPr>
        <w:t>MDA</w:t>
      </w:r>
      <w:r w:rsidRPr="0081684C">
        <w:rPr>
          <w:rFonts w:ascii="Verdana" w:hAnsi="Verdana"/>
          <w:b w:val="0"/>
          <w:sz w:val="20"/>
        </w:rPr>
        <w:t>”), administrado e operacionalizado pela B3 S.A. – Brasil, Bolsa, Balcão – Balcão B3 (“</w:t>
      </w:r>
      <w:r w:rsidRPr="00F5033E">
        <w:rPr>
          <w:rFonts w:ascii="Verdana" w:hAnsi="Verdana"/>
          <w:bCs/>
          <w:sz w:val="20"/>
        </w:rPr>
        <w:t>B3</w:t>
      </w:r>
      <w:r w:rsidRPr="0081684C">
        <w:rPr>
          <w:rFonts w:ascii="Verdana" w:hAnsi="Verdana"/>
          <w:b w:val="0"/>
          <w:sz w:val="20"/>
        </w:rPr>
        <w:t>”) sendo a distribuição das Debêntures liquidada financeiramente por meio da B3 S.A</w:t>
      </w:r>
      <w:r w:rsidRPr="002F5C9B">
        <w:rPr>
          <w:rFonts w:ascii="Verdana" w:hAnsi="Verdana"/>
          <w:b w:val="0"/>
          <w:sz w:val="20"/>
        </w:rPr>
        <w:t>.</w:t>
      </w:r>
      <w:bookmarkEnd w:id="10"/>
      <w:r w:rsidRPr="002F5C9B">
        <w:rPr>
          <w:rFonts w:ascii="Verdana" w:hAnsi="Verdana"/>
          <w:b w:val="0"/>
          <w:sz w:val="20"/>
        </w:rPr>
        <w:t xml:space="preserve"> </w:t>
      </w:r>
    </w:p>
    <w:p w14:paraId="57CC3F34" w14:textId="77777777" w:rsidR="0053196D" w:rsidRPr="002F5C9B" w:rsidRDefault="0053196D" w:rsidP="0053196D">
      <w:pPr>
        <w:rPr>
          <w:rFonts w:ascii="Verdana" w:hAnsi="Verdana"/>
          <w:sz w:val="20"/>
        </w:rPr>
      </w:pPr>
    </w:p>
    <w:p w14:paraId="51A18B66" w14:textId="77777777" w:rsidR="0053196D" w:rsidRDefault="0053196D" w:rsidP="0053196D">
      <w:pPr>
        <w:pStyle w:val="Ttulo3"/>
        <w:keepNext w:val="0"/>
        <w:numPr>
          <w:ilvl w:val="2"/>
          <w:numId w:val="7"/>
        </w:numPr>
        <w:tabs>
          <w:tab w:val="left" w:pos="1134"/>
        </w:tabs>
        <w:suppressAutoHyphens/>
        <w:spacing w:line="300" w:lineRule="exact"/>
        <w:ind w:left="0" w:firstLine="0"/>
        <w:rPr>
          <w:rFonts w:ascii="Verdana" w:hAnsi="Verdana"/>
          <w:b w:val="0"/>
          <w:sz w:val="20"/>
        </w:rPr>
      </w:pPr>
      <w:r w:rsidRPr="000571D2">
        <w:rPr>
          <w:rFonts w:ascii="Verdana" w:hAnsi="Verdana"/>
          <w:b w:val="0"/>
          <w:sz w:val="20"/>
        </w:rPr>
        <w:t>As Debêntures serão depositadas para negociação no mercado secundário por meio do CETIP21 – Títulos e Valores Mobiliários, administrado e operacionalizado pela B3, sendo as negociações das Debêntures liquidadas financeiramente por meio da B3 e as Debêntures custodiadas eletronicamente na B3. As Debêntures somente poderão ser negociadas entre Investidores Qualificados nos mercados regulamentados de valores mobiliários após decorridos 90 (noventa) dias de cada subscrição ou aquisição, pelo Investidor Profissional, observado o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p>
    <w:p w14:paraId="3D6DBC45" w14:textId="77777777" w:rsidR="0053196D" w:rsidRPr="000571D2" w:rsidRDefault="0053196D" w:rsidP="0053196D">
      <w:pPr>
        <w:rPr>
          <w:rFonts w:ascii="Verdana" w:hAnsi="Verdana"/>
          <w:sz w:val="20"/>
        </w:rPr>
      </w:pPr>
    </w:p>
    <w:p w14:paraId="35DC7257" w14:textId="77777777" w:rsidR="0053196D" w:rsidRPr="000571D2" w:rsidRDefault="0053196D" w:rsidP="0053196D">
      <w:pPr>
        <w:tabs>
          <w:tab w:val="left" w:pos="1276"/>
        </w:tabs>
        <w:spacing w:line="320" w:lineRule="exact"/>
        <w:rPr>
          <w:rFonts w:ascii="Verdana" w:hAnsi="Verdana"/>
          <w:sz w:val="20"/>
        </w:rPr>
      </w:pPr>
      <w:r w:rsidRPr="000571D2">
        <w:rPr>
          <w:rFonts w:ascii="Verdana" w:hAnsi="Verdana"/>
          <w:sz w:val="20"/>
        </w:rPr>
        <w:t>2.3.3</w:t>
      </w:r>
      <w:r>
        <w:rPr>
          <w:rFonts w:ascii="Verdana" w:hAnsi="Verdana"/>
          <w:sz w:val="20"/>
        </w:rPr>
        <w:tab/>
      </w:r>
      <w:r w:rsidRPr="0099687A">
        <w:rPr>
          <w:rFonts w:ascii="Verdana" w:hAnsi="Verdana"/>
          <w:sz w:val="20"/>
        </w:rPr>
        <w:t>O prazo de 90 (noventa) dias referente à restrição de negociação das Debêntures referido acima não será aplicável aos Coordenadores, na hipótese do exercício da garantia firme, conforme previsto no inciso II do artigo 13 da Instrução CVM 476, desde que sejam observadas as seguintes condições: (i) o Investidor Profissional adquirente das Debêntures observe o prazo de 90 (noventa) dias de restrição de negociação, contado da data do exercício da garantia firme pelo</w:t>
      </w:r>
      <w:r>
        <w:rPr>
          <w:rFonts w:ascii="Verdana" w:hAnsi="Verdana"/>
          <w:sz w:val="20"/>
        </w:rPr>
        <w:t>s</w:t>
      </w:r>
      <w:r w:rsidRPr="0099687A">
        <w:rPr>
          <w:rFonts w:ascii="Verdana" w:hAnsi="Verdana"/>
          <w:sz w:val="20"/>
        </w:rPr>
        <w:t xml:space="preserve"> Coordenador</w:t>
      </w:r>
      <w:r>
        <w:rPr>
          <w:rFonts w:ascii="Verdana" w:hAnsi="Verdana"/>
          <w:sz w:val="20"/>
        </w:rPr>
        <w:t>es</w:t>
      </w:r>
      <w:r w:rsidRPr="0099687A">
        <w:rPr>
          <w:rFonts w:ascii="Verdana" w:hAnsi="Verdana"/>
          <w:sz w:val="20"/>
        </w:rPr>
        <w:t>; (ii) o Coordenador Líder verifique o cumprimento das regras previstas nos art. 2º e 3º da Instrução CVM 476; e (iii) a negociação das Debêntures seja realizada nas mesmas condições aplicáveis à Oferta.</w:t>
      </w:r>
    </w:p>
    <w:p w14:paraId="651B5430" w14:textId="77777777" w:rsidR="0053196D" w:rsidRPr="002F5C9B" w:rsidRDefault="0053196D" w:rsidP="0053196D">
      <w:pPr>
        <w:rPr>
          <w:rFonts w:ascii="Verdana" w:hAnsi="Verdana"/>
          <w:sz w:val="20"/>
        </w:rPr>
      </w:pPr>
    </w:p>
    <w:p w14:paraId="64799472" w14:textId="77777777" w:rsidR="0053196D" w:rsidRPr="002F5C9B" w:rsidRDefault="0053196D" w:rsidP="0053196D">
      <w:pPr>
        <w:rPr>
          <w:rFonts w:ascii="Verdana" w:hAnsi="Verdana"/>
          <w:sz w:val="20"/>
        </w:rPr>
      </w:pPr>
    </w:p>
    <w:p w14:paraId="2740BF8B" w14:textId="77777777" w:rsidR="0053196D" w:rsidRPr="002F5C9B" w:rsidRDefault="0053196D" w:rsidP="0053196D">
      <w:pPr>
        <w:pStyle w:val="Ttulo3"/>
        <w:numPr>
          <w:ilvl w:val="1"/>
          <w:numId w:val="7"/>
        </w:numPr>
        <w:tabs>
          <w:tab w:val="left" w:pos="1134"/>
        </w:tabs>
        <w:suppressAutoHyphens/>
        <w:spacing w:line="300" w:lineRule="exact"/>
        <w:ind w:left="0" w:firstLine="0"/>
        <w:rPr>
          <w:rFonts w:ascii="Verdana" w:hAnsi="Verdana"/>
          <w:sz w:val="20"/>
        </w:rPr>
      </w:pPr>
      <w:r w:rsidRPr="002F5C9B">
        <w:rPr>
          <w:rFonts w:ascii="Verdana" w:hAnsi="Verdana"/>
          <w:sz w:val="20"/>
        </w:rPr>
        <w:t>Registro na CVM e na Associação Brasileira das Entidades dos Mercados Financeiro e de Capitais ("ANBIMA")</w:t>
      </w:r>
    </w:p>
    <w:p w14:paraId="7A010113" w14:textId="77777777" w:rsidR="0053196D" w:rsidRPr="002F5C9B" w:rsidRDefault="0053196D" w:rsidP="0053196D">
      <w:pPr>
        <w:pStyle w:val="Ttulo3"/>
        <w:tabs>
          <w:tab w:val="left" w:pos="1134"/>
        </w:tabs>
        <w:suppressAutoHyphens/>
        <w:spacing w:line="300" w:lineRule="exact"/>
        <w:rPr>
          <w:rFonts w:ascii="Verdana" w:hAnsi="Verdana"/>
          <w:sz w:val="20"/>
        </w:rPr>
      </w:pPr>
    </w:p>
    <w:p w14:paraId="13931DFB" w14:textId="77777777" w:rsidR="0053196D" w:rsidRDefault="0053196D" w:rsidP="0053196D">
      <w:pPr>
        <w:tabs>
          <w:tab w:val="left" w:pos="1134"/>
        </w:tabs>
        <w:spacing w:line="300" w:lineRule="exact"/>
        <w:rPr>
          <w:rFonts w:ascii="Verdana" w:hAnsi="Verdana"/>
          <w:sz w:val="20"/>
        </w:rPr>
      </w:pPr>
      <w:r w:rsidRPr="002F5C9B">
        <w:rPr>
          <w:rFonts w:ascii="Verdana" w:hAnsi="Verdana"/>
          <w:sz w:val="20"/>
        </w:rPr>
        <w:t>2.4.1.</w:t>
      </w:r>
      <w:r w:rsidRPr="002F5C9B">
        <w:rPr>
          <w:rFonts w:ascii="Verdana" w:hAnsi="Verdana"/>
          <w:sz w:val="20"/>
        </w:rPr>
        <w:tab/>
      </w:r>
      <w:r w:rsidRPr="00A259AB">
        <w:rPr>
          <w:rFonts w:ascii="Verdana" w:hAnsi="Verdana"/>
          <w:sz w:val="20"/>
        </w:rPr>
        <w:t xml:space="preserve">A Emissão será realizada nos termos da Instrução CVM 476 e das demais disposições legais e regulamentares aplicáveis, estando, portanto, automaticamente dispensada do registro </w:t>
      </w:r>
      <w:r w:rsidRPr="00A259AB">
        <w:rPr>
          <w:rFonts w:ascii="Verdana" w:hAnsi="Verdana"/>
          <w:sz w:val="20"/>
        </w:rPr>
        <w:lastRenderedPageBreak/>
        <w:t>de distribuição de que trata o artigo 19 da Lei nº 6.385, de 7 de dezembro de 1976, conforme alterada, por se tratar de oferta pública de valores mobiliários, com esforços restritos, não sendo objeto de protocolo, registro e arquivamento perante a CVM, exceto pelo envio da comunicação sobre o início da Oferta e a comunicação de seu encerramento à CVM, nos termos dos artigos 7º-A e 8º, respectivamente, da Instrução CVM 476</w:t>
      </w:r>
      <w:r w:rsidRPr="002F5C9B">
        <w:rPr>
          <w:rFonts w:ascii="Verdana" w:hAnsi="Verdana"/>
          <w:sz w:val="20"/>
        </w:rPr>
        <w:t>.</w:t>
      </w:r>
    </w:p>
    <w:p w14:paraId="0DF1E534" w14:textId="77777777" w:rsidR="0053196D" w:rsidRDefault="0053196D" w:rsidP="0053196D">
      <w:pPr>
        <w:tabs>
          <w:tab w:val="left" w:pos="1134"/>
        </w:tabs>
        <w:spacing w:line="300" w:lineRule="exact"/>
        <w:rPr>
          <w:rFonts w:ascii="Verdana" w:hAnsi="Verdana"/>
          <w:sz w:val="20"/>
        </w:rPr>
      </w:pPr>
    </w:p>
    <w:p w14:paraId="13F2A627" w14:textId="77777777" w:rsidR="0053196D" w:rsidRDefault="0053196D" w:rsidP="0053196D">
      <w:pPr>
        <w:tabs>
          <w:tab w:val="left" w:pos="1134"/>
        </w:tabs>
        <w:spacing w:line="300" w:lineRule="exact"/>
        <w:rPr>
          <w:rFonts w:ascii="Verdana" w:hAnsi="Verdana"/>
          <w:sz w:val="20"/>
        </w:rPr>
      </w:pPr>
      <w:r>
        <w:rPr>
          <w:rFonts w:ascii="Verdana" w:hAnsi="Verdana"/>
          <w:sz w:val="20"/>
        </w:rPr>
        <w:t>2.4.2</w:t>
      </w:r>
      <w:r>
        <w:rPr>
          <w:rFonts w:ascii="Verdana" w:hAnsi="Verdana"/>
          <w:sz w:val="20"/>
        </w:rPr>
        <w:tab/>
      </w:r>
      <w:r w:rsidRPr="006E1AA5">
        <w:rPr>
          <w:rFonts w:ascii="Verdana" w:hAnsi="Verdana"/>
          <w:sz w:val="20"/>
        </w:rPr>
        <w:t>Por se tratar de distribuição pública, com esforços restritos, a Oferta será registrada na Associação Brasileira das Entidades dos Mercados Financeiros e de Capitais (“</w:t>
      </w:r>
      <w:r w:rsidRPr="00F5033E">
        <w:rPr>
          <w:rFonts w:ascii="Verdana" w:hAnsi="Verdana"/>
          <w:b/>
          <w:bCs/>
          <w:sz w:val="20"/>
        </w:rPr>
        <w:t>ANBIMA</w:t>
      </w:r>
      <w:r w:rsidRPr="006E1AA5">
        <w:rPr>
          <w:rFonts w:ascii="Verdana" w:hAnsi="Verdana"/>
          <w:sz w:val="20"/>
        </w:rPr>
        <w:t xml:space="preserve">”), nos termos do artigo 16 e seguintes do “Código ANBIMA de Regulação e Melhores Práticas para Estruturação, Coordenação e Distribuição de Ofertas Públicas de Valores Mobiliários e Ofertas Públicas de Aquisição de Valores Mobiliários” em vigor desde </w:t>
      </w:r>
      <w:r>
        <w:rPr>
          <w:rFonts w:ascii="Verdana" w:hAnsi="Verdana"/>
          <w:sz w:val="20"/>
        </w:rPr>
        <w:t>06</w:t>
      </w:r>
      <w:r w:rsidRPr="006E1AA5">
        <w:rPr>
          <w:rFonts w:ascii="Verdana" w:hAnsi="Verdana"/>
          <w:sz w:val="20"/>
        </w:rPr>
        <w:t xml:space="preserve"> de </w:t>
      </w:r>
      <w:r>
        <w:rPr>
          <w:rFonts w:ascii="Verdana" w:hAnsi="Verdana"/>
          <w:sz w:val="20"/>
        </w:rPr>
        <w:t>maio</w:t>
      </w:r>
      <w:r w:rsidRPr="006E1AA5">
        <w:rPr>
          <w:rFonts w:ascii="Verdana" w:hAnsi="Verdana"/>
          <w:sz w:val="20"/>
        </w:rPr>
        <w:t xml:space="preserve"> de 20</w:t>
      </w:r>
      <w:r>
        <w:rPr>
          <w:rFonts w:ascii="Verdana" w:hAnsi="Verdana"/>
          <w:sz w:val="20"/>
        </w:rPr>
        <w:t>21</w:t>
      </w:r>
      <w:r w:rsidRPr="006E1AA5">
        <w:rPr>
          <w:rFonts w:ascii="Verdana" w:hAnsi="Verdana"/>
          <w:sz w:val="20"/>
        </w:rPr>
        <w:t>, em até 15 (quinze) dias contados da Comunicação de Encerramento</w:t>
      </w:r>
      <w:r>
        <w:rPr>
          <w:rFonts w:ascii="Verdana" w:hAnsi="Verdana"/>
          <w:sz w:val="20"/>
        </w:rPr>
        <w:t>.</w:t>
      </w:r>
    </w:p>
    <w:p w14:paraId="5EDCEABA" w14:textId="77777777" w:rsidR="0053196D" w:rsidRDefault="0053196D" w:rsidP="0053196D">
      <w:pPr>
        <w:tabs>
          <w:tab w:val="left" w:pos="1134"/>
        </w:tabs>
        <w:spacing w:line="300" w:lineRule="exact"/>
        <w:rPr>
          <w:rFonts w:ascii="Verdana" w:hAnsi="Verdana"/>
          <w:sz w:val="20"/>
        </w:rPr>
      </w:pPr>
    </w:p>
    <w:p w14:paraId="5C25C320" w14:textId="77777777" w:rsidR="0053196D" w:rsidRDefault="0053196D" w:rsidP="0053196D">
      <w:pPr>
        <w:pStyle w:val="Ttulo3"/>
        <w:numPr>
          <w:ilvl w:val="1"/>
          <w:numId w:val="7"/>
        </w:numPr>
        <w:tabs>
          <w:tab w:val="left" w:pos="1134"/>
        </w:tabs>
        <w:suppressAutoHyphens/>
        <w:spacing w:line="300" w:lineRule="exact"/>
        <w:ind w:left="0" w:firstLine="0"/>
        <w:rPr>
          <w:rFonts w:ascii="Verdana" w:hAnsi="Verdana"/>
          <w:sz w:val="20"/>
        </w:rPr>
      </w:pPr>
      <w:bookmarkStart w:id="11" w:name="_Hlk72869729"/>
      <w:r>
        <w:rPr>
          <w:rFonts w:ascii="Verdana" w:hAnsi="Verdana"/>
          <w:sz w:val="20"/>
        </w:rPr>
        <w:t>Enquadramento no Projeto como Prioritário pelo MME</w:t>
      </w:r>
    </w:p>
    <w:p w14:paraId="2FBB8F7F" w14:textId="77777777" w:rsidR="0053196D" w:rsidRDefault="0053196D" w:rsidP="0053196D">
      <w:pPr>
        <w:tabs>
          <w:tab w:val="left" w:pos="1134"/>
        </w:tabs>
      </w:pPr>
    </w:p>
    <w:p w14:paraId="497CD20E" w14:textId="77777777" w:rsidR="0053196D" w:rsidRPr="00F5033E" w:rsidRDefault="0053196D" w:rsidP="0053196D">
      <w:pPr>
        <w:pStyle w:val="3MMSecurity"/>
        <w:tabs>
          <w:tab w:val="left" w:pos="1134"/>
        </w:tabs>
        <w:spacing w:after="120" w:line="290" w:lineRule="auto"/>
        <w:ind w:left="0" w:firstLine="0"/>
        <w:rPr>
          <w:smallCaps/>
        </w:rPr>
      </w:pPr>
      <w:r>
        <w:rPr>
          <w:szCs w:val="20"/>
        </w:rPr>
        <w:t>2.5.1</w:t>
      </w:r>
      <w:r>
        <w:rPr>
          <w:szCs w:val="20"/>
        </w:rPr>
        <w:tab/>
      </w:r>
      <w:r w:rsidRPr="00E437EB">
        <w:rPr>
          <w:szCs w:val="20"/>
        </w:rPr>
        <w:t xml:space="preserve">As Debêntures contarão com o incentivo previsto </w:t>
      </w:r>
      <w:r w:rsidRPr="00E437EB">
        <w:rPr>
          <w:rFonts w:cs="Segoe UI"/>
          <w:szCs w:val="20"/>
        </w:rPr>
        <w:t>no artigo 2º da Lei 12.431, do Decreto 8.874</w:t>
      </w:r>
      <w:r>
        <w:rPr>
          <w:rFonts w:cs="Segoe UI"/>
          <w:szCs w:val="20"/>
        </w:rPr>
        <w:t xml:space="preserve">, </w:t>
      </w:r>
      <w:r w:rsidRPr="00E437EB">
        <w:rPr>
          <w:rFonts w:cs="Segoe UI"/>
          <w:szCs w:val="20"/>
        </w:rPr>
        <w:t xml:space="preserve">da Resolução </w:t>
      </w:r>
      <w:r>
        <w:rPr>
          <w:rFonts w:cs="Segoe UI"/>
          <w:szCs w:val="20"/>
        </w:rPr>
        <w:t xml:space="preserve">CMN </w:t>
      </w:r>
      <w:r w:rsidRPr="00E437EB">
        <w:rPr>
          <w:rFonts w:cs="Segoe UI"/>
          <w:szCs w:val="20"/>
        </w:rPr>
        <w:t xml:space="preserve">4.751 </w:t>
      </w:r>
      <w:r w:rsidRPr="00E437EB">
        <w:rPr>
          <w:szCs w:val="20"/>
        </w:rPr>
        <w:t xml:space="preserve">ou de normas posteriores que as alterem, substituam ou complementem, sendo a totalidade dos recursos captados com as Debêntures aplicados conforme definido na Cláusula </w:t>
      </w:r>
      <w:r>
        <w:rPr>
          <w:szCs w:val="20"/>
        </w:rPr>
        <w:t>3.7 abaixo</w:t>
      </w:r>
      <w:r w:rsidRPr="00E437EB">
        <w:rPr>
          <w:szCs w:val="20"/>
        </w:rPr>
        <w:t xml:space="preserve">, tendo em vista o enquadramento do Projeto (conforme definido abaixo) como projeto prioritário pelo </w:t>
      </w:r>
      <w:r>
        <w:rPr>
          <w:szCs w:val="20"/>
        </w:rPr>
        <w:t>MME,</w:t>
      </w:r>
      <w:r w:rsidRPr="00E437EB">
        <w:rPr>
          <w:szCs w:val="20"/>
        </w:rPr>
        <w:t xml:space="preserve"> por meio da </w:t>
      </w:r>
      <w:r>
        <w:rPr>
          <w:szCs w:val="20"/>
        </w:rPr>
        <w:t>Portaria, anexa à presente Escritura de Emissão na forma do Anexo IV.</w:t>
      </w:r>
    </w:p>
    <w:bookmarkEnd w:id="11"/>
    <w:p w14:paraId="54933189" w14:textId="77777777" w:rsidR="0053196D" w:rsidRPr="002F5C9B" w:rsidRDefault="0053196D" w:rsidP="0053196D">
      <w:pPr>
        <w:rPr>
          <w:rFonts w:ascii="Verdana" w:hAnsi="Verdana"/>
          <w:sz w:val="20"/>
        </w:rPr>
      </w:pPr>
    </w:p>
    <w:p w14:paraId="2DE0356E" w14:textId="77777777" w:rsidR="0053196D" w:rsidRPr="002F5C9B" w:rsidRDefault="0053196D" w:rsidP="0053196D">
      <w:pPr>
        <w:pStyle w:val="Ttulo2"/>
        <w:spacing w:line="300" w:lineRule="exact"/>
        <w:rPr>
          <w:rFonts w:ascii="Verdana" w:hAnsi="Verdana"/>
          <w:sz w:val="20"/>
        </w:rPr>
      </w:pPr>
      <w:r w:rsidRPr="002F5C9B">
        <w:rPr>
          <w:rFonts w:ascii="Verdana" w:hAnsi="Verdana"/>
          <w:sz w:val="20"/>
        </w:rPr>
        <w:t>CLÁUSULA TERCEIRA – DAS CARACTERÍSTICAS DA EMISSÃO</w:t>
      </w:r>
    </w:p>
    <w:p w14:paraId="0D6E7C94" w14:textId="77777777" w:rsidR="0053196D" w:rsidRPr="002F5C9B" w:rsidRDefault="0053196D" w:rsidP="0053196D">
      <w:pPr>
        <w:rPr>
          <w:rFonts w:ascii="Verdana" w:hAnsi="Verdana"/>
          <w:sz w:val="20"/>
        </w:rPr>
      </w:pPr>
    </w:p>
    <w:p w14:paraId="62ADF568" w14:textId="77777777" w:rsidR="0053196D" w:rsidRPr="002F5C9B" w:rsidRDefault="0053196D" w:rsidP="0053196D">
      <w:pPr>
        <w:pStyle w:val="Ttulo3"/>
        <w:keepNext w:val="0"/>
        <w:numPr>
          <w:ilvl w:val="1"/>
          <w:numId w:val="8"/>
        </w:numPr>
        <w:tabs>
          <w:tab w:val="left" w:pos="1276"/>
        </w:tabs>
        <w:suppressAutoHyphens/>
        <w:spacing w:line="300" w:lineRule="exact"/>
        <w:ind w:left="0" w:firstLine="0"/>
        <w:rPr>
          <w:rFonts w:ascii="Verdana" w:hAnsi="Verdana"/>
          <w:sz w:val="20"/>
        </w:rPr>
      </w:pPr>
      <w:r w:rsidRPr="002F5C9B">
        <w:rPr>
          <w:rFonts w:ascii="Verdana" w:hAnsi="Verdana"/>
          <w:sz w:val="20"/>
        </w:rPr>
        <w:t>Objeto Social da Emissora</w:t>
      </w:r>
    </w:p>
    <w:p w14:paraId="46AC8719" w14:textId="77777777" w:rsidR="0053196D" w:rsidRPr="002F5C9B" w:rsidRDefault="0053196D" w:rsidP="0053196D">
      <w:pPr>
        <w:tabs>
          <w:tab w:val="left" w:pos="1276"/>
        </w:tabs>
        <w:rPr>
          <w:rFonts w:ascii="Verdana" w:hAnsi="Verdana"/>
          <w:sz w:val="20"/>
        </w:rPr>
      </w:pPr>
    </w:p>
    <w:p w14:paraId="63C7AEA2" w14:textId="77777777" w:rsidR="0053196D" w:rsidRPr="00A320B7" w:rsidRDefault="0053196D" w:rsidP="0053196D">
      <w:pPr>
        <w:pStyle w:val="Ttulo3"/>
        <w:numPr>
          <w:ilvl w:val="2"/>
          <w:numId w:val="8"/>
        </w:numPr>
        <w:tabs>
          <w:tab w:val="left" w:pos="1276"/>
        </w:tabs>
        <w:suppressAutoHyphens/>
        <w:spacing w:line="300" w:lineRule="exact"/>
        <w:ind w:left="0" w:firstLine="0"/>
        <w:rPr>
          <w:b w:val="0"/>
          <w:bCs/>
        </w:rPr>
      </w:pPr>
      <w:r w:rsidRPr="003A51A8">
        <w:rPr>
          <w:rFonts w:ascii="Verdana" w:hAnsi="Verdana"/>
          <w:b w:val="0"/>
          <w:sz w:val="20"/>
        </w:rPr>
        <w:t xml:space="preserve">A Emissora tem por objeto social, nos termos do artigo 3º de seu estatuto social, (i) o plantio e o cultivo de cana de açúcar em terras próprias ou não; (ii) a comercialização de matéria prima; (iii) a produção, a logística e a comercialização de álcool anidro e hidratado; (iv) a exploração da indústria e do comércio de produtos alimentícios, inclusive açúcar, aguardente e quaisquer outros produtos derivados da cana de açúcar; (v) a comercialização e a distribuição de derivados do petróleo e etanol etílico carburante; (vi) a produção de fertilizantes, inoculantes, estimulantes e biofertilizantes para uso próprio e a compra de insumos agrícolas; (vii) a prestação de assistência e serviços técnicos de análises de solo, plantas, fertilizantes, óleos, lubrificantes e resíduos industriais e de quaisquer outros insumos agrícolas; (viii) a locação de máquinas, equipamentos e veículos, com ou sem o fornecimento de operadores ou condutores desses bens; (ix) o transporte de cargas e pessoas, por conta própria ou de terceiros e o fornecimento de mão de obra, desde que relacionado às atividades de exploração e processamento de cana de açúcar; (x) as atividades de importação e exportação; (xi) a geração, a produção e a comercialização de energia elétrica associada às suas operações; </w:t>
      </w:r>
      <w:r w:rsidRPr="00546B3A">
        <w:rPr>
          <w:rFonts w:ascii="Verdana" w:hAnsi="Verdana"/>
          <w:b w:val="0"/>
          <w:sz w:val="20"/>
        </w:rPr>
        <w:t xml:space="preserve">(xii) a industrialização, distribuição e comercialização de insumos para alimentação animal; (xiii) a importação, a exportação, a produção, a logística e a comercialização de outros produtos e subprodutos correlatos ou afins, </w:t>
      </w:r>
      <w:r w:rsidRPr="00546B3A">
        <w:rPr>
          <w:rFonts w:ascii="Verdana" w:hAnsi="Verdana"/>
          <w:b w:val="0"/>
          <w:sz w:val="20"/>
        </w:rPr>
        <w:lastRenderedPageBreak/>
        <w:t>inclusive derivados de novas tecnologias; (xiv) a prestação de outros serviços correlatos e afins; e (xv) a participação em outras sociedades</w:t>
      </w:r>
      <w:r w:rsidRPr="003A51A8">
        <w:rPr>
          <w:rFonts w:ascii="Verdana" w:hAnsi="Verdana"/>
          <w:b w:val="0"/>
          <w:sz w:val="20"/>
        </w:rPr>
        <w:t>.</w:t>
      </w:r>
      <w:r>
        <w:rPr>
          <w:rFonts w:ascii="Verdana" w:hAnsi="Verdana"/>
          <w:b w:val="0"/>
          <w:sz w:val="20"/>
        </w:rPr>
        <w:t xml:space="preserve"> </w:t>
      </w:r>
    </w:p>
    <w:p w14:paraId="7E8373E9" w14:textId="77777777" w:rsidR="0053196D" w:rsidRPr="002F5C9B" w:rsidRDefault="0053196D" w:rsidP="0053196D">
      <w:pPr>
        <w:tabs>
          <w:tab w:val="left" w:pos="1276"/>
        </w:tabs>
        <w:rPr>
          <w:rFonts w:ascii="Verdana" w:hAnsi="Verdana"/>
          <w:sz w:val="20"/>
        </w:rPr>
      </w:pPr>
    </w:p>
    <w:p w14:paraId="1402A38A" w14:textId="77777777" w:rsidR="0053196D" w:rsidRPr="003A51A8" w:rsidRDefault="0053196D" w:rsidP="0053196D">
      <w:pPr>
        <w:pStyle w:val="Ttulo3"/>
        <w:numPr>
          <w:ilvl w:val="1"/>
          <w:numId w:val="8"/>
        </w:numPr>
        <w:tabs>
          <w:tab w:val="left" w:pos="1276"/>
        </w:tabs>
        <w:suppressAutoHyphens/>
        <w:spacing w:line="300" w:lineRule="exact"/>
        <w:ind w:left="0" w:firstLine="0"/>
        <w:rPr>
          <w:rFonts w:ascii="Verdana" w:hAnsi="Verdana"/>
          <w:sz w:val="20"/>
        </w:rPr>
      </w:pPr>
      <w:r w:rsidRPr="003A51A8">
        <w:rPr>
          <w:rFonts w:ascii="Verdana" w:hAnsi="Verdana"/>
          <w:sz w:val="20"/>
        </w:rPr>
        <w:t>Número da Emissão</w:t>
      </w:r>
    </w:p>
    <w:p w14:paraId="44489C35" w14:textId="77777777" w:rsidR="0053196D" w:rsidRPr="003A51A8" w:rsidRDefault="0053196D" w:rsidP="0053196D">
      <w:pPr>
        <w:tabs>
          <w:tab w:val="left" w:pos="1276"/>
        </w:tabs>
        <w:rPr>
          <w:rFonts w:ascii="Verdana" w:hAnsi="Verdana"/>
          <w:sz w:val="20"/>
        </w:rPr>
      </w:pPr>
    </w:p>
    <w:p w14:paraId="309D6423" w14:textId="77777777" w:rsidR="0053196D" w:rsidRPr="003A51A8" w:rsidRDefault="0053196D" w:rsidP="0053196D">
      <w:pPr>
        <w:pStyle w:val="Ttulo3"/>
        <w:keepNext w:val="0"/>
        <w:numPr>
          <w:ilvl w:val="2"/>
          <w:numId w:val="8"/>
        </w:numPr>
        <w:tabs>
          <w:tab w:val="left" w:pos="1276"/>
        </w:tabs>
        <w:suppressAutoHyphens/>
        <w:spacing w:line="300" w:lineRule="exact"/>
        <w:ind w:left="0" w:firstLine="0"/>
        <w:rPr>
          <w:rFonts w:ascii="Verdana" w:hAnsi="Verdana"/>
          <w:sz w:val="20"/>
        </w:rPr>
      </w:pPr>
      <w:r w:rsidRPr="003A51A8">
        <w:rPr>
          <w:rFonts w:ascii="Verdana" w:hAnsi="Verdana"/>
          <w:b w:val="0"/>
          <w:sz w:val="20"/>
        </w:rPr>
        <w:t xml:space="preserve">A presente Emissão </w:t>
      </w:r>
      <w:r w:rsidRPr="00484412">
        <w:rPr>
          <w:rFonts w:ascii="Verdana" w:hAnsi="Verdana"/>
          <w:b w:val="0"/>
          <w:sz w:val="20"/>
        </w:rPr>
        <w:t xml:space="preserve">constitui a </w:t>
      </w:r>
      <w:r w:rsidRPr="00A320B7">
        <w:rPr>
          <w:rFonts w:ascii="Verdana" w:hAnsi="Verdana" w:cs="Arial"/>
          <w:b w:val="0"/>
          <w:sz w:val="20"/>
        </w:rPr>
        <w:t>5ª (quinta)</w:t>
      </w:r>
      <w:r w:rsidRPr="00484412">
        <w:rPr>
          <w:rFonts w:ascii="Verdana" w:hAnsi="Verdana"/>
          <w:b w:val="0"/>
          <w:sz w:val="20"/>
        </w:rPr>
        <w:t xml:space="preserve"> emissão</w:t>
      </w:r>
      <w:r w:rsidRPr="003A51A8">
        <w:rPr>
          <w:rFonts w:ascii="Verdana" w:hAnsi="Verdana"/>
          <w:b w:val="0"/>
          <w:sz w:val="20"/>
        </w:rPr>
        <w:t xml:space="preserve"> de debêntures da Emissora. </w:t>
      </w:r>
    </w:p>
    <w:p w14:paraId="2117661D" w14:textId="77777777" w:rsidR="0053196D" w:rsidRPr="003A51A8" w:rsidRDefault="0053196D" w:rsidP="0053196D">
      <w:pPr>
        <w:tabs>
          <w:tab w:val="left" w:pos="1276"/>
        </w:tabs>
        <w:rPr>
          <w:rFonts w:ascii="Verdana" w:hAnsi="Verdana"/>
          <w:sz w:val="20"/>
        </w:rPr>
      </w:pPr>
    </w:p>
    <w:p w14:paraId="19B52062" w14:textId="77777777" w:rsidR="0053196D" w:rsidRPr="003A51A8" w:rsidRDefault="0053196D" w:rsidP="0053196D">
      <w:pPr>
        <w:pStyle w:val="Ttulo3"/>
        <w:numPr>
          <w:ilvl w:val="1"/>
          <w:numId w:val="8"/>
        </w:numPr>
        <w:tabs>
          <w:tab w:val="left" w:pos="1276"/>
        </w:tabs>
        <w:suppressAutoHyphens/>
        <w:spacing w:line="300" w:lineRule="exact"/>
        <w:ind w:left="0" w:firstLine="0"/>
        <w:rPr>
          <w:rFonts w:ascii="Verdana" w:hAnsi="Verdana"/>
          <w:sz w:val="20"/>
        </w:rPr>
      </w:pPr>
      <w:r w:rsidRPr="003A51A8">
        <w:rPr>
          <w:rFonts w:ascii="Verdana" w:hAnsi="Verdana"/>
          <w:sz w:val="20"/>
        </w:rPr>
        <w:t>Número de Séries</w:t>
      </w:r>
    </w:p>
    <w:p w14:paraId="54A80BC5" w14:textId="77777777" w:rsidR="0053196D" w:rsidRPr="003A51A8" w:rsidRDefault="0053196D" w:rsidP="0053196D">
      <w:pPr>
        <w:tabs>
          <w:tab w:val="left" w:pos="1276"/>
        </w:tabs>
        <w:rPr>
          <w:rFonts w:ascii="Verdana" w:hAnsi="Verdana"/>
          <w:sz w:val="20"/>
        </w:rPr>
      </w:pPr>
    </w:p>
    <w:p w14:paraId="4DD858EF" w14:textId="77777777" w:rsidR="0053196D" w:rsidRPr="003A51A8" w:rsidRDefault="0053196D" w:rsidP="0053196D">
      <w:pPr>
        <w:pStyle w:val="Ttulo3"/>
        <w:keepNext w:val="0"/>
        <w:numPr>
          <w:ilvl w:val="2"/>
          <w:numId w:val="8"/>
        </w:numPr>
        <w:tabs>
          <w:tab w:val="left" w:pos="1276"/>
        </w:tabs>
        <w:suppressAutoHyphens/>
        <w:spacing w:line="300" w:lineRule="exact"/>
        <w:ind w:left="0" w:firstLine="0"/>
        <w:rPr>
          <w:rFonts w:ascii="Verdana" w:hAnsi="Verdana"/>
          <w:b w:val="0"/>
          <w:sz w:val="20"/>
        </w:rPr>
      </w:pPr>
      <w:r w:rsidRPr="003A51A8">
        <w:rPr>
          <w:rFonts w:ascii="Verdana" w:hAnsi="Verdana"/>
          <w:b w:val="0"/>
          <w:sz w:val="20"/>
        </w:rPr>
        <w:t>A Emissão será realizada em série única.</w:t>
      </w:r>
    </w:p>
    <w:p w14:paraId="7FD8B6E4" w14:textId="77777777" w:rsidR="0053196D" w:rsidRPr="003A51A8" w:rsidRDefault="0053196D" w:rsidP="0053196D">
      <w:pPr>
        <w:tabs>
          <w:tab w:val="left" w:pos="1276"/>
        </w:tabs>
        <w:rPr>
          <w:rFonts w:ascii="Verdana" w:hAnsi="Verdana"/>
          <w:sz w:val="20"/>
        </w:rPr>
      </w:pPr>
    </w:p>
    <w:p w14:paraId="37ED4283" w14:textId="77777777" w:rsidR="0053196D" w:rsidRPr="003A51A8" w:rsidRDefault="0053196D" w:rsidP="0053196D">
      <w:pPr>
        <w:pStyle w:val="Ttulo3"/>
        <w:numPr>
          <w:ilvl w:val="1"/>
          <w:numId w:val="8"/>
        </w:numPr>
        <w:tabs>
          <w:tab w:val="left" w:pos="1276"/>
        </w:tabs>
        <w:suppressAutoHyphens/>
        <w:spacing w:line="300" w:lineRule="exact"/>
        <w:ind w:left="0" w:firstLine="0"/>
        <w:rPr>
          <w:rFonts w:ascii="Verdana" w:hAnsi="Verdana"/>
          <w:sz w:val="20"/>
        </w:rPr>
      </w:pPr>
      <w:r w:rsidRPr="003A51A8">
        <w:rPr>
          <w:rFonts w:ascii="Verdana" w:hAnsi="Verdana"/>
          <w:sz w:val="20"/>
        </w:rPr>
        <w:t>Valor Total da Emissão</w:t>
      </w:r>
    </w:p>
    <w:p w14:paraId="241D74D5" w14:textId="77777777" w:rsidR="0053196D" w:rsidRPr="003A51A8" w:rsidRDefault="0053196D" w:rsidP="0053196D">
      <w:pPr>
        <w:tabs>
          <w:tab w:val="left" w:pos="1276"/>
        </w:tabs>
        <w:rPr>
          <w:rFonts w:ascii="Verdana" w:hAnsi="Verdana"/>
          <w:sz w:val="20"/>
        </w:rPr>
      </w:pPr>
    </w:p>
    <w:p w14:paraId="1917CFAC" w14:textId="4CB0FFB6" w:rsidR="0053196D" w:rsidRPr="003A51A8" w:rsidRDefault="000E58D7" w:rsidP="0053196D">
      <w:pPr>
        <w:pStyle w:val="Ttulo3"/>
        <w:keepNext w:val="0"/>
        <w:numPr>
          <w:ilvl w:val="2"/>
          <w:numId w:val="8"/>
        </w:numPr>
        <w:tabs>
          <w:tab w:val="left" w:pos="1276"/>
        </w:tabs>
        <w:suppressAutoHyphens/>
        <w:spacing w:line="300" w:lineRule="exact"/>
        <w:ind w:left="0" w:firstLine="0"/>
        <w:rPr>
          <w:rFonts w:ascii="Verdana" w:hAnsi="Verdana"/>
          <w:b w:val="0"/>
          <w:sz w:val="20"/>
        </w:rPr>
      </w:pPr>
      <w:r w:rsidRPr="000E58D7">
        <w:rPr>
          <w:rFonts w:ascii="Verdana" w:eastAsia="Batang" w:hAnsi="Verdana"/>
          <w:b w:val="0"/>
          <w:sz w:val="20"/>
        </w:rPr>
        <w:t>O valor total da Emissão é de R$ 480.000.000,00 (quatrocentos e oitenta milhões de reais), na Data de Emissão ("</w:t>
      </w:r>
      <w:r w:rsidRPr="00365BBC">
        <w:rPr>
          <w:rFonts w:ascii="Verdana" w:eastAsia="Batang" w:hAnsi="Verdana"/>
          <w:bCs/>
          <w:sz w:val="20"/>
        </w:rPr>
        <w:t>Valor Total da Emissão</w:t>
      </w:r>
      <w:r w:rsidRPr="000E58D7">
        <w:rPr>
          <w:rFonts w:ascii="Verdana" w:eastAsia="Batang" w:hAnsi="Verdana"/>
          <w:b w:val="0"/>
          <w:sz w:val="20"/>
        </w:rPr>
        <w:t xml:space="preserve">"), conforme definido no Procedimento de </w:t>
      </w:r>
      <w:r w:rsidRPr="00EA16A5">
        <w:rPr>
          <w:rFonts w:ascii="Verdana" w:eastAsia="Batang" w:hAnsi="Verdana"/>
          <w:b w:val="0"/>
          <w:i/>
          <w:iCs/>
          <w:sz w:val="20"/>
        </w:rPr>
        <w:t>Bookbuilding</w:t>
      </w:r>
      <w:r w:rsidRPr="000E58D7">
        <w:rPr>
          <w:rFonts w:ascii="Verdana" w:eastAsia="Batang" w:hAnsi="Verdana"/>
          <w:b w:val="0"/>
          <w:sz w:val="20"/>
        </w:rPr>
        <w:t>, conforme abaixo definido</w:t>
      </w:r>
      <w:r w:rsidR="0053196D" w:rsidRPr="000523D8">
        <w:rPr>
          <w:rFonts w:ascii="Verdana" w:hAnsi="Verdana" w:cs="Arial"/>
          <w:b w:val="0"/>
          <w:sz w:val="20"/>
        </w:rPr>
        <w:t>.</w:t>
      </w:r>
      <w:r w:rsidR="0053196D" w:rsidRPr="003A51A8">
        <w:rPr>
          <w:rFonts w:ascii="Verdana" w:hAnsi="Verdana"/>
          <w:b w:val="0"/>
          <w:sz w:val="20"/>
        </w:rPr>
        <w:t xml:space="preserve"> </w:t>
      </w:r>
    </w:p>
    <w:p w14:paraId="4186A71E" w14:textId="77777777" w:rsidR="0053196D" w:rsidRPr="003A51A8" w:rsidRDefault="0053196D" w:rsidP="0053196D">
      <w:pPr>
        <w:tabs>
          <w:tab w:val="left" w:pos="1276"/>
        </w:tabs>
        <w:rPr>
          <w:rFonts w:ascii="Verdana" w:hAnsi="Verdana"/>
          <w:sz w:val="20"/>
        </w:rPr>
      </w:pPr>
    </w:p>
    <w:p w14:paraId="201E5079" w14:textId="0EF84FE9" w:rsidR="00EA16A5" w:rsidRPr="00EA16A5" w:rsidRDefault="00EA16A5" w:rsidP="00EA16A5">
      <w:pPr>
        <w:tabs>
          <w:tab w:val="left" w:pos="-1985"/>
          <w:tab w:val="left" w:pos="1276"/>
        </w:tabs>
        <w:suppressAutoHyphens/>
        <w:spacing w:line="320" w:lineRule="exact"/>
        <w:rPr>
          <w:rFonts w:ascii="Verdana" w:hAnsi="Verdana"/>
          <w:sz w:val="20"/>
        </w:rPr>
      </w:pPr>
      <w:r>
        <w:rPr>
          <w:rFonts w:ascii="Verdana" w:hAnsi="Verdana"/>
          <w:sz w:val="20"/>
        </w:rPr>
        <w:t>3.4.2</w:t>
      </w:r>
      <w:r>
        <w:rPr>
          <w:rFonts w:ascii="Verdana" w:hAnsi="Verdana"/>
          <w:sz w:val="20"/>
        </w:rPr>
        <w:tab/>
      </w:r>
      <w:r w:rsidRPr="00EA16A5">
        <w:rPr>
          <w:rFonts w:ascii="Verdana" w:hAnsi="Verdana"/>
          <w:sz w:val="20"/>
        </w:rPr>
        <w:t>Caso, no âmbito do Procedimento de Bookbuilding (conforme abaixo definido), a demanda apurada junto a investidores para subscrição e integralização das Debêntures fosse inferior a 480.000 (quatrocentas e oitenta mil) Debêntures, com valor nominal unitário de R$ 1.000,00 (um mil reais) na Data de Emissão, por Debênture, o Valor Total da Emissão seria reduzido proporcionalmente ao valor total da emissão das Debêntures, com o consequente cancelamento das Debêntures não integralizadas, conforme seria formalizado por meio de aditivo à presente Escritura de Emissão, sem a necessidade de deliberação societária adicional da Emissora ou aprovação pela assembleia geral de debenturistas ("</w:t>
      </w:r>
      <w:r w:rsidRPr="00EA16A5">
        <w:rPr>
          <w:rFonts w:ascii="Verdana" w:hAnsi="Verdana"/>
          <w:b/>
          <w:bCs/>
          <w:sz w:val="20"/>
        </w:rPr>
        <w:t>Assembleia Geral de Debenturistas</w:t>
      </w:r>
      <w:r w:rsidRPr="00EA16A5">
        <w:rPr>
          <w:rFonts w:ascii="Verdana" w:hAnsi="Verdana"/>
          <w:sz w:val="20"/>
        </w:rPr>
        <w:t>"), observado o montante mínimo de 400.000 (quatrocentas mil) Debêntures, correspondente a R$400.000.000,00 (quatrocentos milhões de reais), na Data de Emissão (“</w:t>
      </w:r>
      <w:r w:rsidRPr="00EA16A5">
        <w:rPr>
          <w:rFonts w:ascii="Verdana" w:hAnsi="Verdana"/>
          <w:b/>
          <w:sz w:val="20"/>
        </w:rPr>
        <w:t>Montante Mínimo</w:t>
      </w:r>
      <w:r w:rsidRPr="00EA16A5">
        <w:rPr>
          <w:rFonts w:ascii="Verdana" w:hAnsi="Verdana"/>
          <w:sz w:val="20"/>
        </w:rPr>
        <w:t>”), considerando a garantia firme de colocação prestada pelos Coordenadores no montante equivalente a R$400.000.000,00 (quatrocentos milhões de reais), nos termos desta Escritura de Emissão e do Contrato de Distribuição.</w:t>
      </w:r>
    </w:p>
    <w:p w14:paraId="46020248" w14:textId="77777777" w:rsidR="00EA16A5" w:rsidRPr="00EA16A5" w:rsidRDefault="00EA16A5" w:rsidP="00EA16A5">
      <w:pPr>
        <w:tabs>
          <w:tab w:val="left" w:pos="-1985"/>
          <w:tab w:val="left" w:pos="1276"/>
        </w:tabs>
        <w:suppressAutoHyphens/>
        <w:spacing w:line="320" w:lineRule="exact"/>
        <w:rPr>
          <w:rFonts w:ascii="Verdana" w:hAnsi="Verdana"/>
          <w:sz w:val="20"/>
        </w:rPr>
      </w:pPr>
    </w:p>
    <w:p w14:paraId="561E5334" w14:textId="77777777" w:rsidR="00EA16A5" w:rsidRPr="00EA16A5" w:rsidRDefault="00EA16A5" w:rsidP="00EA16A5">
      <w:pPr>
        <w:tabs>
          <w:tab w:val="left" w:pos="-1985"/>
          <w:tab w:val="left" w:pos="1276"/>
        </w:tabs>
        <w:suppressAutoHyphens/>
        <w:spacing w:line="320" w:lineRule="exact"/>
        <w:rPr>
          <w:rFonts w:ascii="Verdana" w:hAnsi="Verdana"/>
          <w:sz w:val="20"/>
        </w:rPr>
      </w:pPr>
      <w:r w:rsidRPr="00EA16A5">
        <w:rPr>
          <w:rFonts w:ascii="Verdana" w:hAnsi="Verdana"/>
          <w:sz w:val="20"/>
        </w:rPr>
        <w:t>3.4.3. Uma vez atingido o Montante Mínimo, a Emissora, a seu exclusivo critério, poderia decidir por reduzir o Valor Total da Emissão até um montante equivalente a qualquer montante entre o Montante Mínimo e o Valor Total da Emissão (“</w:t>
      </w:r>
      <w:r w:rsidRPr="00EA16A5">
        <w:rPr>
          <w:rFonts w:ascii="Verdana" w:hAnsi="Verdana"/>
          <w:b/>
          <w:sz w:val="20"/>
        </w:rPr>
        <w:t>Montante de Melhores Esforços</w:t>
      </w:r>
      <w:r w:rsidRPr="00EA16A5">
        <w:rPr>
          <w:rFonts w:ascii="Verdana" w:hAnsi="Verdana"/>
          <w:sz w:val="20"/>
        </w:rPr>
        <w:t>”), hipótese na qual a Oferta Restrita poderia ser encerrada a qualquer momento, nos termos do Contrato de Distribuição.</w:t>
      </w:r>
    </w:p>
    <w:p w14:paraId="739CDEE6" w14:textId="77777777" w:rsidR="0053196D" w:rsidRPr="00C5013E" w:rsidRDefault="0053196D" w:rsidP="0053196D">
      <w:pPr>
        <w:pStyle w:val="Ttulo3"/>
        <w:keepNext w:val="0"/>
        <w:tabs>
          <w:tab w:val="left" w:pos="1134"/>
        </w:tabs>
        <w:suppressAutoHyphens/>
        <w:spacing w:line="300" w:lineRule="exact"/>
        <w:rPr>
          <w:rFonts w:ascii="Verdana" w:hAnsi="Verdana"/>
          <w:b w:val="0"/>
          <w:sz w:val="20"/>
        </w:rPr>
      </w:pPr>
    </w:p>
    <w:p w14:paraId="642019C9" w14:textId="77777777" w:rsidR="0053196D" w:rsidRPr="00C5013E" w:rsidRDefault="0053196D" w:rsidP="0053196D">
      <w:pPr>
        <w:pStyle w:val="Ttulo3"/>
        <w:numPr>
          <w:ilvl w:val="1"/>
          <w:numId w:val="8"/>
        </w:numPr>
        <w:tabs>
          <w:tab w:val="left" w:pos="1276"/>
        </w:tabs>
        <w:suppressAutoHyphens/>
        <w:spacing w:line="300" w:lineRule="exact"/>
        <w:ind w:left="0" w:firstLine="0"/>
        <w:rPr>
          <w:rFonts w:ascii="Verdana" w:hAnsi="Verdana"/>
          <w:sz w:val="20"/>
        </w:rPr>
      </w:pPr>
      <w:r w:rsidRPr="00C5013E">
        <w:rPr>
          <w:rFonts w:ascii="Verdana" w:hAnsi="Verdana"/>
          <w:sz w:val="20"/>
        </w:rPr>
        <w:t xml:space="preserve">Quantidade de Debêntures </w:t>
      </w:r>
    </w:p>
    <w:p w14:paraId="3E8A1427" w14:textId="77777777" w:rsidR="0053196D" w:rsidRPr="00C5013E" w:rsidRDefault="0053196D" w:rsidP="0053196D">
      <w:pPr>
        <w:tabs>
          <w:tab w:val="left" w:pos="1276"/>
        </w:tabs>
        <w:rPr>
          <w:rFonts w:ascii="Verdana" w:hAnsi="Verdana"/>
          <w:sz w:val="20"/>
        </w:rPr>
      </w:pPr>
    </w:p>
    <w:p w14:paraId="2EB3996D" w14:textId="1B1EC644" w:rsidR="0053196D" w:rsidRPr="000E67BD" w:rsidRDefault="000E67BD" w:rsidP="0053196D">
      <w:pPr>
        <w:pStyle w:val="PargrafodaLista"/>
        <w:tabs>
          <w:tab w:val="left" w:pos="1276"/>
        </w:tabs>
        <w:spacing w:line="300" w:lineRule="exact"/>
        <w:ind w:left="0"/>
        <w:rPr>
          <w:rFonts w:ascii="Verdana" w:hAnsi="Verdana" w:cs="Arial"/>
          <w:sz w:val="20"/>
        </w:rPr>
      </w:pPr>
      <w:r w:rsidRPr="000E67BD">
        <w:rPr>
          <w:rFonts w:ascii="Verdana" w:hAnsi="Verdana"/>
          <w:sz w:val="20"/>
        </w:rPr>
        <w:t>3.5.1</w:t>
      </w:r>
      <w:r w:rsidRPr="000E67BD">
        <w:rPr>
          <w:rFonts w:ascii="Verdana" w:hAnsi="Verdana"/>
          <w:sz w:val="20"/>
        </w:rPr>
        <w:tab/>
        <w:t xml:space="preserve">Serão emitidas 480.000 (quatrocentas e oitenta mil) Debêntures, conforme definido no Procedimento de </w:t>
      </w:r>
      <w:r w:rsidRPr="000F75FB">
        <w:rPr>
          <w:rFonts w:ascii="Verdana" w:hAnsi="Verdana"/>
          <w:i/>
          <w:iCs/>
          <w:sz w:val="20"/>
        </w:rPr>
        <w:t>Bookbuilding</w:t>
      </w:r>
      <w:r w:rsidRPr="000E67BD">
        <w:rPr>
          <w:rFonts w:ascii="Verdana" w:hAnsi="Verdana"/>
          <w:sz w:val="20"/>
        </w:rPr>
        <w:t xml:space="preserve"> (conforme abaixo definido).</w:t>
      </w:r>
    </w:p>
    <w:p w14:paraId="3B11B1EE" w14:textId="77777777" w:rsidR="0053196D" w:rsidRPr="000523D8" w:rsidRDefault="0053196D" w:rsidP="0053196D">
      <w:pPr>
        <w:pStyle w:val="Ttulo3"/>
        <w:numPr>
          <w:ilvl w:val="1"/>
          <w:numId w:val="8"/>
        </w:numPr>
        <w:tabs>
          <w:tab w:val="left" w:pos="1276"/>
        </w:tabs>
        <w:suppressAutoHyphens/>
        <w:spacing w:line="300" w:lineRule="exact"/>
        <w:ind w:left="0" w:firstLine="0"/>
        <w:rPr>
          <w:rFonts w:ascii="Verdana" w:hAnsi="Verdana" w:cs="Arial"/>
          <w:sz w:val="20"/>
        </w:rPr>
      </w:pPr>
      <w:r w:rsidRPr="000523D8">
        <w:rPr>
          <w:rFonts w:ascii="Verdana" w:hAnsi="Verdana" w:cs="Arial"/>
          <w:sz w:val="20"/>
        </w:rPr>
        <w:lastRenderedPageBreak/>
        <w:t xml:space="preserve">Procedimento de </w:t>
      </w:r>
      <w:r w:rsidRPr="0038195D">
        <w:rPr>
          <w:rFonts w:ascii="Verdana" w:hAnsi="Verdana" w:cs="Arial"/>
          <w:i/>
          <w:iCs/>
          <w:sz w:val="20"/>
        </w:rPr>
        <w:t>Bookbuilding</w:t>
      </w:r>
    </w:p>
    <w:p w14:paraId="30E3CE4E" w14:textId="77777777" w:rsidR="0053196D" w:rsidRPr="000523D8" w:rsidRDefault="0053196D" w:rsidP="0053196D">
      <w:pPr>
        <w:pStyle w:val="PargrafodaLista"/>
        <w:tabs>
          <w:tab w:val="left" w:pos="1276"/>
        </w:tabs>
        <w:spacing w:line="300" w:lineRule="exact"/>
        <w:ind w:left="0"/>
        <w:rPr>
          <w:rFonts w:ascii="Verdana" w:hAnsi="Verdana" w:cs="Arial"/>
          <w:sz w:val="20"/>
        </w:rPr>
      </w:pPr>
    </w:p>
    <w:p w14:paraId="2E6E4DD2" w14:textId="3AF4B2E5" w:rsidR="0053196D" w:rsidRPr="000F75FB" w:rsidRDefault="000F75FB" w:rsidP="0053196D">
      <w:pPr>
        <w:pStyle w:val="PargrafodaLista"/>
        <w:numPr>
          <w:ilvl w:val="2"/>
          <w:numId w:val="8"/>
        </w:numPr>
        <w:tabs>
          <w:tab w:val="left" w:pos="1276"/>
        </w:tabs>
        <w:spacing w:line="300" w:lineRule="exact"/>
        <w:ind w:left="0" w:firstLine="0"/>
        <w:rPr>
          <w:rFonts w:ascii="Verdana" w:hAnsi="Verdana" w:cs="Arial"/>
          <w:sz w:val="20"/>
        </w:rPr>
      </w:pPr>
      <w:r w:rsidRPr="000F75FB">
        <w:rPr>
          <w:rFonts w:ascii="Verdana" w:hAnsi="Verdana"/>
          <w:sz w:val="20"/>
        </w:rPr>
        <w:t>Os Coordenadores da Oferta, por meio do procedimento de coleta de intenções de investimentos nas Debêntures (“</w:t>
      </w:r>
      <w:r w:rsidRPr="000F75FB">
        <w:rPr>
          <w:rFonts w:ascii="Verdana" w:hAnsi="Verdana"/>
          <w:b/>
          <w:bCs/>
          <w:sz w:val="20"/>
        </w:rPr>
        <w:t>Procedimento de Bookbuilding</w:t>
      </w:r>
      <w:r w:rsidRPr="000F75FB">
        <w:rPr>
          <w:rFonts w:ascii="Verdana" w:hAnsi="Verdana"/>
          <w:sz w:val="20"/>
        </w:rPr>
        <w:t>”), verificaram a demanda do mercado pelas Debêntures, bem como definiram (i) a quantidade de Debêntures a ser emitida; e (ii) a taxa da remuneração das Debêntures, observado o disposto na cláusula de Remuneração abaixo</w:t>
      </w:r>
      <w:r w:rsidR="0053196D" w:rsidRPr="000F75FB">
        <w:rPr>
          <w:rFonts w:ascii="Verdana" w:hAnsi="Verdana" w:cs="Arial"/>
          <w:sz w:val="20"/>
        </w:rPr>
        <w:t>.</w:t>
      </w:r>
    </w:p>
    <w:p w14:paraId="58AC2FB4" w14:textId="77777777" w:rsidR="0053196D" w:rsidRPr="002F5C9B" w:rsidRDefault="0053196D" w:rsidP="0053196D">
      <w:pPr>
        <w:pStyle w:val="PargrafodaLista"/>
        <w:tabs>
          <w:tab w:val="left" w:pos="1276"/>
        </w:tabs>
        <w:spacing w:line="300" w:lineRule="exact"/>
        <w:ind w:left="0"/>
        <w:rPr>
          <w:rFonts w:ascii="Verdana" w:hAnsi="Verdana"/>
          <w:sz w:val="20"/>
        </w:rPr>
      </w:pPr>
    </w:p>
    <w:p w14:paraId="60AEF1FE" w14:textId="77777777" w:rsidR="0053196D" w:rsidRPr="002F5C9B" w:rsidRDefault="0053196D" w:rsidP="0053196D">
      <w:pPr>
        <w:pStyle w:val="Ttulo3"/>
        <w:numPr>
          <w:ilvl w:val="1"/>
          <w:numId w:val="8"/>
        </w:numPr>
        <w:tabs>
          <w:tab w:val="left" w:pos="1276"/>
        </w:tabs>
        <w:suppressAutoHyphens/>
        <w:spacing w:line="300" w:lineRule="exact"/>
        <w:ind w:left="0" w:firstLine="0"/>
        <w:rPr>
          <w:rFonts w:ascii="Verdana" w:hAnsi="Verdana"/>
          <w:sz w:val="20"/>
        </w:rPr>
      </w:pPr>
      <w:r w:rsidRPr="002F5C9B">
        <w:rPr>
          <w:rFonts w:ascii="Verdana" w:hAnsi="Verdana"/>
          <w:sz w:val="20"/>
        </w:rPr>
        <w:t xml:space="preserve">Destinação de Recursos </w:t>
      </w:r>
    </w:p>
    <w:p w14:paraId="328682CD" w14:textId="77777777" w:rsidR="0053196D" w:rsidRPr="002F5C9B" w:rsidRDefault="0053196D" w:rsidP="0053196D">
      <w:pPr>
        <w:tabs>
          <w:tab w:val="left" w:pos="1276"/>
        </w:tabs>
        <w:rPr>
          <w:rFonts w:ascii="Verdana" w:hAnsi="Verdana"/>
          <w:sz w:val="20"/>
        </w:rPr>
      </w:pPr>
    </w:p>
    <w:p w14:paraId="6D54D108" w14:textId="77777777" w:rsidR="0053196D" w:rsidRPr="002F5C9B" w:rsidRDefault="0053196D" w:rsidP="0053196D">
      <w:pPr>
        <w:pStyle w:val="PargrafodaLista"/>
        <w:numPr>
          <w:ilvl w:val="2"/>
          <w:numId w:val="8"/>
        </w:numPr>
        <w:tabs>
          <w:tab w:val="left" w:pos="1276"/>
        </w:tabs>
        <w:spacing w:line="300" w:lineRule="exact"/>
        <w:ind w:left="0" w:firstLine="0"/>
        <w:rPr>
          <w:rFonts w:ascii="Verdana" w:hAnsi="Verdana"/>
          <w:sz w:val="20"/>
        </w:rPr>
      </w:pPr>
      <w:bookmarkStart w:id="12" w:name="_Ref429508931"/>
      <w:bookmarkStart w:id="13" w:name="_Hlk72865178"/>
      <w:r w:rsidRPr="00AE2FB9">
        <w:rPr>
          <w:rFonts w:ascii="Verdana" w:hAnsi="Verdana"/>
          <w:sz w:val="20"/>
        </w:rPr>
        <w:t>Nos termos do artigo 2º, parágrafo 1º, da Lei 12.431, do Decreto 8.874</w:t>
      </w:r>
      <w:r>
        <w:rPr>
          <w:rFonts w:ascii="Verdana" w:hAnsi="Verdana"/>
          <w:sz w:val="20"/>
        </w:rPr>
        <w:t xml:space="preserve"> e da Portaria</w:t>
      </w:r>
      <w:r w:rsidRPr="00AE2FB9">
        <w:rPr>
          <w:rFonts w:ascii="Verdana" w:hAnsi="Verdana"/>
          <w:sz w:val="20"/>
        </w:rPr>
        <w:t xml:space="preserve">, a totalidade dos recursos líquidos obtidos pela Emissora com a Emissão será integral e exclusivamente utilizados para </w:t>
      </w:r>
      <w:r>
        <w:rPr>
          <w:rFonts w:ascii="Verdana" w:hAnsi="Verdana"/>
          <w:sz w:val="20"/>
        </w:rPr>
        <w:t xml:space="preserve">investimento, pagamento futuro ou reembolso de gastos, despesas ou dívidas relacionados ao </w:t>
      </w:r>
      <w:r w:rsidRPr="00CC5DED">
        <w:rPr>
          <w:rFonts w:ascii="Verdana" w:hAnsi="Verdana"/>
          <w:sz w:val="20"/>
        </w:rPr>
        <w:t>(i) plantio de cana-de-açúcar destinada à produção de etanol, incluindo o preparo de solo, plantio e tratos culturais de cana planta, bem como (ii) aos tratos culturais destinados à produção de etanol (respectivamente “</w:t>
      </w:r>
      <w:r w:rsidRPr="00CC5DED">
        <w:rPr>
          <w:rFonts w:ascii="Verdana" w:hAnsi="Verdana"/>
          <w:b/>
          <w:bCs/>
          <w:sz w:val="20"/>
        </w:rPr>
        <w:t>Projeto</w:t>
      </w:r>
      <w:r w:rsidRPr="00CC5DED">
        <w:rPr>
          <w:rFonts w:ascii="Verdana" w:hAnsi="Verdana"/>
          <w:sz w:val="20"/>
        </w:rPr>
        <w:t>” e “</w:t>
      </w:r>
      <w:r w:rsidRPr="00CC5DED">
        <w:rPr>
          <w:rFonts w:ascii="Verdana" w:hAnsi="Verdana"/>
          <w:b/>
          <w:bCs/>
          <w:sz w:val="20"/>
        </w:rPr>
        <w:t>Destinação de Recursos</w:t>
      </w:r>
      <w:r w:rsidRPr="00CC5DED">
        <w:rPr>
          <w:rFonts w:ascii="Verdana" w:hAnsi="Verdana"/>
          <w:sz w:val="20"/>
        </w:rPr>
        <w:t>”), conforme abaixo detalhada.</w:t>
      </w:r>
      <w:bookmarkEnd w:id="12"/>
      <w:r w:rsidRPr="00CC5DED">
        <w:rPr>
          <w:rFonts w:ascii="Verdana" w:hAnsi="Verdana"/>
          <w:b/>
          <w:sz w:val="20"/>
        </w:rPr>
        <w:t xml:space="preserve"> </w:t>
      </w:r>
    </w:p>
    <w:bookmarkEnd w:id="13"/>
    <w:p w14:paraId="69E40296" w14:textId="77777777" w:rsidR="0053196D" w:rsidRDefault="0053196D" w:rsidP="0053196D">
      <w:pPr>
        <w:pStyle w:val="PargrafodaLista"/>
        <w:tabs>
          <w:tab w:val="left" w:pos="1276"/>
        </w:tabs>
        <w:spacing w:line="300" w:lineRule="exact"/>
        <w:ind w:left="0"/>
        <w:rPr>
          <w:rFonts w:ascii="Verdana" w:hAnsi="Verdana"/>
          <w:sz w:val="20"/>
        </w:rPr>
      </w:pPr>
    </w:p>
    <w:p w14:paraId="6B4416DF" w14:textId="77777777" w:rsidR="0053196D" w:rsidRDefault="0053196D" w:rsidP="0053196D">
      <w:pPr>
        <w:pStyle w:val="PargrafodaLista"/>
        <w:tabs>
          <w:tab w:val="left" w:pos="1134"/>
        </w:tabs>
        <w:spacing w:line="300" w:lineRule="exact"/>
        <w:ind w:left="0"/>
        <w:rPr>
          <w:rFonts w:ascii="Verdana" w:hAnsi="Verdana"/>
          <w:sz w:val="20"/>
        </w:rPr>
      </w:pPr>
    </w:p>
    <w:tbl>
      <w:tblPr>
        <w:tblStyle w:val="Tabelanormal1"/>
        <w:tblW w:w="4926"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5711"/>
      </w:tblGrid>
      <w:tr w:rsidR="0053196D" w:rsidRPr="000115A9" w14:paraId="5DBEA260" w14:textId="77777777" w:rsidTr="00E41376">
        <w:trPr>
          <w:trHeight w:val="20"/>
        </w:trPr>
        <w:tc>
          <w:tcPr>
            <w:tcW w:w="2006" w:type="pct"/>
            <w:shd w:val="clear" w:color="auto" w:fill="auto"/>
            <w:tcMar>
              <w:top w:w="0" w:type="dxa"/>
              <w:left w:w="108" w:type="dxa"/>
              <w:bottom w:w="0" w:type="dxa"/>
              <w:right w:w="108" w:type="dxa"/>
            </w:tcMar>
            <w:hideMark/>
          </w:tcPr>
          <w:p w14:paraId="2E2E55CF" w14:textId="77777777" w:rsidR="0053196D" w:rsidRPr="00F5033E" w:rsidRDefault="0053196D" w:rsidP="00E41376">
            <w:pPr>
              <w:spacing w:before="120" w:after="120"/>
              <w:jc w:val="both"/>
              <w:rPr>
                <w:rFonts w:ascii="Verdana" w:hAnsi="Verdana"/>
                <w:b/>
              </w:rPr>
            </w:pPr>
            <w:r w:rsidRPr="00F5033E">
              <w:rPr>
                <w:rFonts w:ascii="Verdana" w:hAnsi="Verdana"/>
                <w:b/>
              </w:rPr>
              <w:t>Objetivo do Projeto</w:t>
            </w:r>
          </w:p>
        </w:tc>
        <w:tc>
          <w:tcPr>
            <w:tcW w:w="2994" w:type="pct"/>
            <w:shd w:val="clear" w:color="auto" w:fill="auto"/>
            <w:tcMar>
              <w:top w:w="0" w:type="dxa"/>
              <w:left w:w="108" w:type="dxa"/>
              <w:bottom w:w="0" w:type="dxa"/>
              <w:right w:w="108" w:type="dxa"/>
            </w:tcMar>
          </w:tcPr>
          <w:p w14:paraId="429EB626" w14:textId="77777777" w:rsidR="0053196D" w:rsidRPr="00F5033E" w:rsidRDefault="0053196D" w:rsidP="00E41376">
            <w:pPr>
              <w:spacing w:before="120" w:after="120"/>
              <w:jc w:val="both"/>
              <w:rPr>
                <w:rFonts w:ascii="Verdana" w:hAnsi="Verdana"/>
                <w:lang w:val="pt-BR"/>
              </w:rPr>
            </w:pPr>
            <w:r w:rsidRPr="00CC5DED">
              <w:rPr>
                <w:rFonts w:ascii="Verdana" w:hAnsi="Verdana"/>
                <w:lang w:val="pt-BR"/>
              </w:rPr>
              <w:t>Conforme descrito na Portaria, o projeto possui como objetivo aumentar a moagem, mantendo a capacidade de produção de etanol nos patamares previstos para os próximos anos, mais especificamente nas safras 2020/21, 2021/22 e 2022/23, em seis das sete unidades produtoras do grupo localizadas no Estado de São Paulo (conforme indicado no item 7 da Portaria). Os investimentos destinados ao Projeto referem-se à: (i) parcela de plantio de cana-de-açúcar destinada à produção de etanol. São considerados "investimentos em plantio" os gastos realizados em preparo de solo, plantio e tratos culturais de cana planta; e (ii) parcela de investimento em tratos culturais destinada à produção de etanol.</w:t>
            </w:r>
          </w:p>
        </w:tc>
      </w:tr>
      <w:tr w:rsidR="0053196D" w:rsidRPr="000115A9" w14:paraId="5B6C969C" w14:textId="77777777" w:rsidTr="00E41376">
        <w:trPr>
          <w:trHeight w:val="20"/>
        </w:trPr>
        <w:tc>
          <w:tcPr>
            <w:tcW w:w="2006" w:type="pct"/>
            <w:shd w:val="clear" w:color="auto" w:fill="auto"/>
            <w:tcMar>
              <w:top w:w="0" w:type="dxa"/>
              <w:left w:w="108" w:type="dxa"/>
              <w:bottom w:w="0" w:type="dxa"/>
              <w:right w:w="108" w:type="dxa"/>
            </w:tcMar>
            <w:hideMark/>
          </w:tcPr>
          <w:p w14:paraId="75681D28" w14:textId="77777777" w:rsidR="0053196D" w:rsidRPr="00F5033E" w:rsidRDefault="0053196D" w:rsidP="00E41376">
            <w:pPr>
              <w:spacing w:before="120" w:after="120"/>
              <w:jc w:val="both"/>
              <w:rPr>
                <w:rFonts w:ascii="Verdana" w:hAnsi="Verdana"/>
                <w:b/>
                <w:lang w:val="pt-BR"/>
              </w:rPr>
            </w:pPr>
            <w:r w:rsidRPr="00F5033E">
              <w:rPr>
                <w:rFonts w:ascii="Verdana" w:hAnsi="Verdana"/>
                <w:b/>
                <w:lang w:val="pt-BR"/>
              </w:rPr>
              <w:t xml:space="preserve">Data estimada para </w:t>
            </w:r>
            <w:r>
              <w:rPr>
                <w:rFonts w:ascii="Verdana" w:hAnsi="Verdana"/>
                <w:b/>
                <w:lang w:val="pt-BR"/>
              </w:rPr>
              <w:t>o início e para a conclusão dos investimentos</w:t>
            </w:r>
          </w:p>
        </w:tc>
        <w:tc>
          <w:tcPr>
            <w:tcW w:w="2994" w:type="pct"/>
            <w:shd w:val="clear" w:color="auto" w:fill="auto"/>
            <w:tcMar>
              <w:top w:w="0" w:type="dxa"/>
              <w:left w:w="108" w:type="dxa"/>
              <w:bottom w:w="0" w:type="dxa"/>
              <w:right w:w="108" w:type="dxa"/>
            </w:tcMar>
          </w:tcPr>
          <w:p w14:paraId="36337108" w14:textId="77777777" w:rsidR="0053196D" w:rsidRDefault="0053196D" w:rsidP="00E41376">
            <w:pPr>
              <w:spacing w:before="120" w:after="120"/>
              <w:jc w:val="both"/>
              <w:rPr>
                <w:rFonts w:ascii="Verdana" w:hAnsi="Verdana"/>
                <w:lang w:val="pt-BR"/>
              </w:rPr>
            </w:pPr>
            <w:r>
              <w:rPr>
                <w:rFonts w:ascii="Verdana" w:hAnsi="Verdana"/>
                <w:lang w:val="pt-BR"/>
              </w:rPr>
              <w:t xml:space="preserve">Início: </w:t>
            </w:r>
            <w:r w:rsidRPr="00CC5DED">
              <w:rPr>
                <w:rFonts w:ascii="Verdana" w:hAnsi="Verdana"/>
                <w:lang w:val="pt-BR"/>
              </w:rPr>
              <w:t xml:space="preserve">abril de 2020 </w:t>
            </w:r>
          </w:p>
          <w:p w14:paraId="6E841027" w14:textId="77777777" w:rsidR="0053196D" w:rsidRPr="00F5033E" w:rsidRDefault="0053196D" w:rsidP="00E41376">
            <w:pPr>
              <w:spacing w:before="120" w:after="120"/>
              <w:jc w:val="both"/>
              <w:rPr>
                <w:rFonts w:ascii="Verdana" w:hAnsi="Verdana"/>
                <w:lang w:val="pt-BR"/>
              </w:rPr>
            </w:pPr>
            <w:r>
              <w:rPr>
                <w:rFonts w:ascii="Verdana" w:hAnsi="Verdana"/>
                <w:lang w:val="pt-BR"/>
              </w:rPr>
              <w:t xml:space="preserve">Conclusão: </w:t>
            </w:r>
            <w:r w:rsidRPr="00CC5DED">
              <w:rPr>
                <w:rFonts w:ascii="Verdana" w:hAnsi="Verdana"/>
                <w:lang w:val="pt-BR"/>
              </w:rPr>
              <w:t xml:space="preserve">março de 2023 </w:t>
            </w:r>
          </w:p>
        </w:tc>
      </w:tr>
      <w:tr w:rsidR="0053196D" w:rsidRPr="000115A9" w14:paraId="02DEFAF5" w14:textId="77777777" w:rsidTr="00E41376">
        <w:trPr>
          <w:trHeight w:val="20"/>
        </w:trPr>
        <w:tc>
          <w:tcPr>
            <w:tcW w:w="2006" w:type="pct"/>
            <w:shd w:val="clear" w:color="auto" w:fill="auto"/>
            <w:tcMar>
              <w:top w:w="0" w:type="dxa"/>
              <w:left w:w="108" w:type="dxa"/>
              <w:bottom w:w="0" w:type="dxa"/>
              <w:right w:w="108" w:type="dxa"/>
            </w:tcMar>
            <w:hideMark/>
          </w:tcPr>
          <w:p w14:paraId="6FDAD4FB" w14:textId="77777777" w:rsidR="0053196D" w:rsidRPr="00F5033E" w:rsidRDefault="0053196D" w:rsidP="00E41376">
            <w:pPr>
              <w:spacing w:before="120" w:after="120"/>
              <w:jc w:val="both"/>
              <w:rPr>
                <w:rFonts w:ascii="Verdana" w:hAnsi="Verdana"/>
                <w:b/>
              </w:rPr>
            </w:pPr>
            <w:r w:rsidRPr="00F5033E">
              <w:rPr>
                <w:rFonts w:ascii="Verdana" w:hAnsi="Verdana"/>
                <w:b/>
              </w:rPr>
              <w:t>Fase atual do Projeto</w:t>
            </w:r>
          </w:p>
        </w:tc>
        <w:tc>
          <w:tcPr>
            <w:tcW w:w="2994" w:type="pct"/>
            <w:shd w:val="clear" w:color="auto" w:fill="auto"/>
            <w:tcMar>
              <w:top w:w="0" w:type="dxa"/>
              <w:left w:w="108" w:type="dxa"/>
              <w:bottom w:w="0" w:type="dxa"/>
              <w:right w:w="108" w:type="dxa"/>
            </w:tcMar>
          </w:tcPr>
          <w:p w14:paraId="39299A1E" w14:textId="77777777" w:rsidR="0053196D" w:rsidRPr="00CC5DED" w:rsidRDefault="0053196D" w:rsidP="00E41376">
            <w:pPr>
              <w:spacing w:before="120" w:after="120"/>
              <w:jc w:val="both"/>
              <w:rPr>
                <w:rFonts w:ascii="Verdana" w:hAnsi="Verdana"/>
                <w:lang w:val="pt-BR"/>
              </w:rPr>
            </w:pPr>
            <w:r w:rsidRPr="00CC5DED">
              <w:rPr>
                <w:rFonts w:ascii="Verdana" w:hAnsi="Verdana"/>
                <w:lang w:val="pt-BR"/>
              </w:rPr>
              <w:t>O Projeto encontra-se atualmente na fase de investimentos.</w:t>
            </w:r>
          </w:p>
          <w:p w14:paraId="0C0A5156" w14:textId="77777777" w:rsidR="0053196D" w:rsidRPr="00F5033E" w:rsidRDefault="0053196D" w:rsidP="00E41376">
            <w:pPr>
              <w:spacing w:before="120" w:after="120"/>
              <w:jc w:val="both"/>
              <w:rPr>
                <w:rFonts w:ascii="Verdana" w:hAnsi="Verdana"/>
                <w:lang w:val="pt-BR"/>
              </w:rPr>
            </w:pPr>
          </w:p>
        </w:tc>
      </w:tr>
      <w:tr w:rsidR="0053196D" w:rsidRPr="000115A9" w14:paraId="4E377D79" w14:textId="77777777" w:rsidTr="00E41376">
        <w:trPr>
          <w:trHeight w:val="20"/>
        </w:trPr>
        <w:tc>
          <w:tcPr>
            <w:tcW w:w="2006" w:type="pct"/>
            <w:shd w:val="clear" w:color="auto" w:fill="auto"/>
            <w:tcMar>
              <w:top w:w="0" w:type="dxa"/>
              <w:left w:w="108" w:type="dxa"/>
              <w:bottom w:w="0" w:type="dxa"/>
              <w:right w:w="108" w:type="dxa"/>
            </w:tcMar>
          </w:tcPr>
          <w:p w14:paraId="3F4E2AA6" w14:textId="77777777" w:rsidR="0053196D" w:rsidRPr="00F5033E" w:rsidRDefault="0053196D" w:rsidP="00E41376">
            <w:pPr>
              <w:spacing w:before="120" w:after="120"/>
              <w:jc w:val="both"/>
              <w:rPr>
                <w:rFonts w:ascii="Verdana" w:hAnsi="Verdana"/>
                <w:b/>
                <w:lang w:val="pt-BR"/>
              </w:rPr>
            </w:pPr>
            <w:r w:rsidRPr="005B563F">
              <w:rPr>
                <w:rFonts w:ascii="Verdana" w:hAnsi="Verdana"/>
                <w:b/>
                <w:lang w:val="pt-BR"/>
              </w:rPr>
              <w:t>Prazo estimado para encerramento do Projeto</w:t>
            </w:r>
          </w:p>
        </w:tc>
        <w:tc>
          <w:tcPr>
            <w:tcW w:w="2994" w:type="pct"/>
            <w:shd w:val="clear" w:color="auto" w:fill="auto"/>
            <w:tcMar>
              <w:top w:w="0" w:type="dxa"/>
              <w:left w:w="108" w:type="dxa"/>
              <w:bottom w:w="0" w:type="dxa"/>
              <w:right w:w="108" w:type="dxa"/>
            </w:tcMar>
          </w:tcPr>
          <w:p w14:paraId="34C6EB23" w14:textId="77777777" w:rsidR="0053196D" w:rsidRPr="00F5033E" w:rsidRDefault="0053196D" w:rsidP="00E41376">
            <w:pPr>
              <w:spacing w:before="120" w:after="120"/>
              <w:jc w:val="both"/>
              <w:rPr>
                <w:rFonts w:ascii="Verdana" w:hAnsi="Verdana"/>
                <w:lang w:val="pt-BR"/>
              </w:rPr>
            </w:pPr>
            <w:r>
              <w:rPr>
                <w:rFonts w:ascii="Verdana" w:hAnsi="Verdana"/>
              </w:rPr>
              <w:t>Março de 2023</w:t>
            </w:r>
          </w:p>
        </w:tc>
      </w:tr>
      <w:tr w:rsidR="0053196D" w:rsidRPr="000115A9" w14:paraId="69404164" w14:textId="77777777" w:rsidTr="00E41376">
        <w:trPr>
          <w:trHeight w:val="20"/>
        </w:trPr>
        <w:tc>
          <w:tcPr>
            <w:tcW w:w="2006" w:type="pct"/>
            <w:shd w:val="clear" w:color="auto" w:fill="auto"/>
            <w:tcMar>
              <w:top w:w="0" w:type="dxa"/>
              <w:left w:w="108" w:type="dxa"/>
              <w:bottom w:w="0" w:type="dxa"/>
              <w:right w:w="108" w:type="dxa"/>
            </w:tcMar>
            <w:hideMark/>
          </w:tcPr>
          <w:p w14:paraId="41D56A0B" w14:textId="77777777" w:rsidR="0053196D" w:rsidRPr="00F5033E" w:rsidRDefault="0053196D" w:rsidP="00E41376">
            <w:pPr>
              <w:spacing w:before="120" w:after="120"/>
              <w:jc w:val="both"/>
              <w:rPr>
                <w:rFonts w:ascii="Verdana" w:hAnsi="Verdana"/>
                <w:b/>
                <w:lang w:val="pt-BR"/>
              </w:rPr>
            </w:pPr>
            <w:r w:rsidRPr="005B563F">
              <w:rPr>
                <w:rFonts w:ascii="Verdana" w:hAnsi="Verdana"/>
                <w:b/>
                <w:lang w:val="pt-BR"/>
              </w:rPr>
              <w:lastRenderedPageBreak/>
              <w:t>Volume estimado de recursos financeiros necessários para a realização do Projeto</w:t>
            </w:r>
          </w:p>
        </w:tc>
        <w:tc>
          <w:tcPr>
            <w:tcW w:w="2994" w:type="pct"/>
            <w:shd w:val="clear" w:color="auto" w:fill="auto"/>
            <w:tcMar>
              <w:top w:w="0" w:type="dxa"/>
              <w:left w:w="108" w:type="dxa"/>
              <w:bottom w:w="0" w:type="dxa"/>
              <w:right w:w="108" w:type="dxa"/>
            </w:tcMar>
          </w:tcPr>
          <w:p w14:paraId="3351EEBB" w14:textId="77777777" w:rsidR="0053196D" w:rsidRPr="00F5033E" w:rsidRDefault="0053196D" w:rsidP="00E41376">
            <w:pPr>
              <w:spacing w:before="120" w:after="120"/>
              <w:jc w:val="both"/>
              <w:rPr>
                <w:rFonts w:ascii="Verdana" w:hAnsi="Verdana"/>
                <w:lang w:val="pt-BR"/>
              </w:rPr>
            </w:pPr>
            <w:r w:rsidRPr="00CC5DED">
              <w:rPr>
                <w:rFonts w:ascii="Verdana" w:hAnsi="Verdana"/>
                <w:lang w:val="pt-BR"/>
              </w:rPr>
              <w:t>R$</w:t>
            </w:r>
            <w:r>
              <w:rPr>
                <w:rFonts w:ascii="Verdana" w:hAnsi="Verdana"/>
                <w:lang w:val="pt-BR"/>
              </w:rPr>
              <w:t>518.000.000,00 (quinhentos e dezoito milhões de reais)</w:t>
            </w:r>
          </w:p>
        </w:tc>
      </w:tr>
      <w:tr w:rsidR="0053196D" w:rsidRPr="000115A9" w14:paraId="208E6151" w14:textId="77777777" w:rsidTr="00E41376">
        <w:trPr>
          <w:trHeight w:val="20"/>
        </w:trPr>
        <w:tc>
          <w:tcPr>
            <w:tcW w:w="2006" w:type="pct"/>
            <w:shd w:val="clear" w:color="auto" w:fill="auto"/>
            <w:tcMar>
              <w:top w:w="0" w:type="dxa"/>
              <w:left w:w="108" w:type="dxa"/>
              <w:bottom w:w="0" w:type="dxa"/>
              <w:right w:w="108" w:type="dxa"/>
            </w:tcMar>
            <w:hideMark/>
          </w:tcPr>
          <w:p w14:paraId="611981C7" w14:textId="77777777" w:rsidR="0053196D" w:rsidRPr="00F5033E" w:rsidRDefault="0053196D" w:rsidP="00E41376">
            <w:pPr>
              <w:spacing w:before="120" w:after="120"/>
              <w:jc w:val="both"/>
              <w:rPr>
                <w:rFonts w:ascii="Verdana" w:hAnsi="Verdana"/>
                <w:b/>
                <w:lang w:val="pt-BR"/>
              </w:rPr>
            </w:pPr>
            <w:r w:rsidRPr="005B563F">
              <w:rPr>
                <w:rFonts w:ascii="Verdana" w:hAnsi="Verdana"/>
                <w:b/>
                <w:lang w:val="pt-BR"/>
              </w:rPr>
              <w:t>Valor das Debêntures que será destinado ao Projeto</w:t>
            </w:r>
          </w:p>
        </w:tc>
        <w:tc>
          <w:tcPr>
            <w:tcW w:w="2994" w:type="pct"/>
            <w:shd w:val="clear" w:color="auto" w:fill="auto"/>
            <w:tcMar>
              <w:top w:w="0" w:type="dxa"/>
              <w:left w:w="108" w:type="dxa"/>
              <w:bottom w:w="0" w:type="dxa"/>
              <w:right w:w="108" w:type="dxa"/>
            </w:tcMar>
          </w:tcPr>
          <w:p w14:paraId="2A949113" w14:textId="77777777" w:rsidR="0053196D" w:rsidRPr="00F5033E" w:rsidRDefault="0053196D" w:rsidP="00E41376">
            <w:pPr>
              <w:spacing w:before="120" w:after="120"/>
              <w:jc w:val="both"/>
              <w:rPr>
                <w:rFonts w:ascii="Verdana" w:hAnsi="Verdana"/>
                <w:lang w:val="pt-BR"/>
              </w:rPr>
            </w:pPr>
            <w:r w:rsidRPr="00484412">
              <w:rPr>
                <w:rFonts w:ascii="Verdana" w:hAnsi="Verdana"/>
                <w:lang w:val="pt-BR"/>
              </w:rPr>
              <w:t>R$480.000.000,00 (quatrocentos e oitenta milhões de reais</w:t>
            </w:r>
          </w:p>
        </w:tc>
      </w:tr>
      <w:tr w:rsidR="0053196D" w:rsidRPr="000115A9" w14:paraId="4A9E1E92" w14:textId="77777777" w:rsidTr="00E41376">
        <w:trPr>
          <w:trHeight w:val="20"/>
        </w:trPr>
        <w:tc>
          <w:tcPr>
            <w:tcW w:w="2006" w:type="pct"/>
            <w:shd w:val="clear" w:color="auto" w:fill="auto"/>
            <w:tcMar>
              <w:top w:w="0" w:type="dxa"/>
              <w:left w:w="108" w:type="dxa"/>
              <w:bottom w:w="0" w:type="dxa"/>
              <w:right w:w="108" w:type="dxa"/>
            </w:tcMar>
            <w:hideMark/>
          </w:tcPr>
          <w:p w14:paraId="11382AFC" w14:textId="77777777" w:rsidR="0053196D" w:rsidRPr="00F5033E" w:rsidRDefault="0053196D" w:rsidP="00E41376">
            <w:pPr>
              <w:spacing w:before="120" w:after="120"/>
              <w:jc w:val="both"/>
              <w:rPr>
                <w:rFonts w:ascii="Verdana" w:hAnsi="Verdana"/>
                <w:b/>
                <w:lang w:val="pt-BR"/>
              </w:rPr>
            </w:pPr>
            <w:r w:rsidRPr="005B563F">
              <w:rPr>
                <w:rFonts w:ascii="Verdana" w:hAnsi="Verdana"/>
                <w:b/>
                <w:lang w:val="pt-BR"/>
              </w:rPr>
              <w:t>Alocação dos recursos a serem captados por meio das Debêntures</w:t>
            </w:r>
          </w:p>
        </w:tc>
        <w:tc>
          <w:tcPr>
            <w:tcW w:w="2994" w:type="pct"/>
            <w:shd w:val="clear" w:color="auto" w:fill="auto"/>
            <w:tcMar>
              <w:top w:w="0" w:type="dxa"/>
              <w:left w:w="108" w:type="dxa"/>
              <w:bottom w:w="0" w:type="dxa"/>
              <w:right w:w="108" w:type="dxa"/>
            </w:tcMar>
          </w:tcPr>
          <w:p w14:paraId="32D5AEC2" w14:textId="77777777" w:rsidR="0053196D" w:rsidRPr="00F5033E" w:rsidRDefault="0053196D" w:rsidP="00E41376">
            <w:pPr>
              <w:spacing w:before="120" w:after="120"/>
              <w:jc w:val="both"/>
              <w:rPr>
                <w:rFonts w:ascii="Verdana" w:hAnsi="Verdana"/>
                <w:lang w:val="pt-BR"/>
              </w:rPr>
            </w:pPr>
            <w:r w:rsidRPr="005B563F">
              <w:rPr>
                <w:rFonts w:ascii="Verdana" w:hAnsi="Verdana"/>
                <w:lang w:val="pt-BR"/>
              </w:rPr>
              <w:t xml:space="preserve">Os recursos serão 100% alocados </w:t>
            </w:r>
            <w:r w:rsidRPr="00CC5DED">
              <w:rPr>
                <w:rFonts w:ascii="Verdana" w:hAnsi="Verdana"/>
                <w:lang w:val="pt-BR"/>
              </w:rPr>
              <w:t>(i) no plantio de cana-de-açúcar destinada a produção de etanol, incluindo o preparo de solo, plantio e tratos culturais de cana planta, bem como (ii) em tratos culturais destinados à produção de etanol</w:t>
            </w:r>
            <w:r w:rsidRPr="005B563F">
              <w:rPr>
                <w:rFonts w:ascii="Verdana" w:hAnsi="Verdana"/>
                <w:lang w:val="pt-BR"/>
              </w:rPr>
              <w:t xml:space="preserve">  </w:t>
            </w:r>
          </w:p>
        </w:tc>
      </w:tr>
      <w:tr w:rsidR="0053196D" w:rsidRPr="000115A9" w14:paraId="45EE850B" w14:textId="77777777" w:rsidTr="00E41376">
        <w:trPr>
          <w:trHeight w:val="20"/>
        </w:trPr>
        <w:tc>
          <w:tcPr>
            <w:tcW w:w="2006" w:type="pct"/>
            <w:shd w:val="clear" w:color="auto" w:fill="auto"/>
            <w:tcMar>
              <w:top w:w="0" w:type="dxa"/>
              <w:left w:w="108" w:type="dxa"/>
              <w:bottom w:w="0" w:type="dxa"/>
              <w:right w:w="108" w:type="dxa"/>
            </w:tcMar>
            <w:hideMark/>
          </w:tcPr>
          <w:p w14:paraId="2F079591" w14:textId="77777777" w:rsidR="0053196D" w:rsidRPr="00F5033E" w:rsidRDefault="0053196D" w:rsidP="00E41376">
            <w:pPr>
              <w:keepNext/>
              <w:spacing w:before="120" w:after="120"/>
              <w:jc w:val="both"/>
              <w:rPr>
                <w:rFonts w:ascii="Verdana" w:hAnsi="Verdana"/>
                <w:b/>
                <w:lang w:val="pt-BR"/>
              </w:rPr>
            </w:pPr>
            <w:r w:rsidRPr="005B563F">
              <w:rPr>
                <w:rFonts w:ascii="Verdana" w:hAnsi="Verdana"/>
                <w:b/>
                <w:lang w:val="pt-BR"/>
              </w:rPr>
              <w:t>Percentual dos recursos financeiros necessários ao Projeto provenientes das Debêntures</w:t>
            </w:r>
          </w:p>
        </w:tc>
        <w:tc>
          <w:tcPr>
            <w:tcW w:w="2994" w:type="pct"/>
            <w:shd w:val="clear" w:color="auto" w:fill="auto"/>
            <w:tcMar>
              <w:top w:w="0" w:type="dxa"/>
              <w:left w:w="108" w:type="dxa"/>
              <w:bottom w:w="0" w:type="dxa"/>
              <w:right w:w="108" w:type="dxa"/>
            </w:tcMar>
          </w:tcPr>
          <w:p w14:paraId="51019CF0" w14:textId="77777777" w:rsidR="0053196D" w:rsidRPr="00F5033E" w:rsidRDefault="0053196D" w:rsidP="00E41376">
            <w:pPr>
              <w:keepNext/>
              <w:spacing w:before="120" w:after="120"/>
              <w:jc w:val="both"/>
              <w:rPr>
                <w:rFonts w:ascii="Verdana" w:hAnsi="Verdana"/>
                <w:lang w:val="pt-BR"/>
              </w:rPr>
            </w:pPr>
            <w:r>
              <w:rPr>
                <w:rFonts w:ascii="Verdana" w:hAnsi="Verdana"/>
                <w:lang w:val="pt-BR"/>
              </w:rPr>
              <w:t>93</w:t>
            </w:r>
            <w:r w:rsidRPr="00CC5DED">
              <w:rPr>
                <w:rFonts w:ascii="Verdana" w:hAnsi="Verdana"/>
                <w:lang w:val="pt-BR"/>
              </w:rPr>
              <w:t>% (</w:t>
            </w:r>
            <w:r>
              <w:rPr>
                <w:rFonts w:ascii="Verdana" w:hAnsi="Verdana"/>
                <w:lang w:val="pt-BR"/>
              </w:rPr>
              <w:t>noventa e três</w:t>
            </w:r>
            <w:r w:rsidRPr="00CC5DED">
              <w:rPr>
                <w:rFonts w:ascii="Verdana" w:hAnsi="Verdana"/>
                <w:lang w:val="pt-BR"/>
              </w:rPr>
              <w:t xml:space="preserve"> por cento)</w:t>
            </w:r>
          </w:p>
        </w:tc>
      </w:tr>
    </w:tbl>
    <w:p w14:paraId="6A72D960" w14:textId="77777777" w:rsidR="0053196D" w:rsidRPr="000115A9" w:rsidRDefault="0053196D" w:rsidP="0053196D">
      <w:pPr>
        <w:autoSpaceDE w:val="0"/>
        <w:autoSpaceDN w:val="0"/>
        <w:adjustRightInd w:val="0"/>
        <w:jc w:val="left"/>
        <w:rPr>
          <w:rFonts w:ascii="Verdana" w:eastAsiaTheme="minorHAnsi" w:hAnsi="Verdana" w:cs="Verdana"/>
          <w:color w:val="000000"/>
          <w:sz w:val="24"/>
          <w:szCs w:val="24"/>
          <w:lang w:eastAsia="en-US"/>
        </w:rPr>
      </w:pPr>
      <w:bookmarkStart w:id="14" w:name="_Ref482018645"/>
    </w:p>
    <w:p w14:paraId="530A24AC" w14:textId="77777777" w:rsidR="0053196D" w:rsidRPr="00B03A6F" w:rsidRDefault="0053196D" w:rsidP="0053196D">
      <w:pPr>
        <w:pStyle w:val="PargrafodaLista"/>
        <w:numPr>
          <w:ilvl w:val="2"/>
          <w:numId w:val="8"/>
        </w:numPr>
        <w:tabs>
          <w:tab w:val="left" w:pos="1276"/>
        </w:tabs>
        <w:spacing w:line="300" w:lineRule="exact"/>
        <w:ind w:left="0" w:firstLine="0"/>
        <w:rPr>
          <w:rFonts w:ascii="Verdana" w:hAnsi="Verdana"/>
          <w:sz w:val="20"/>
        </w:rPr>
      </w:pPr>
      <w:r>
        <w:rPr>
          <w:rFonts w:ascii="Verdana" w:hAnsi="Verdana"/>
          <w:sz w:val="20"/>
        </w:rPr>
        <w:t>Para o cumprimento, pelo</w:t>
      </w:r>
      <w:r w:rsidRPr="00F5033E">
        <w:rPr>
          <w:rFonts w:ascii="Verdana" w:hAnsi="Verdana"/>
          <w:sz w:val="20"/>
        </w:rPr>
        <w:t xml:space="preserve"> Agente Fiduciário</w:t>
      </w:r>
      <w:r>
        <w:rPr>
          <w:rFonts w:ascii="Verdana" w:hAnsi="Verdana"/>
          <w:sz w:val="20"/>
        </w:rPr>
        <w:t>, do disposto na Resolução CVM 17, este</w:t>
      </w:r>
      <w:r w:rsidRPr="00F5033E">
        <w:rPr>
          <w:rFonts w:ascii="Verdana" w:hAnsi="Verdana"/>
          <w:sz w:val="20"/>
        </w:rPr>
        <w:t xml:space="preserve"> ter</w:t>
      </w:r>
      <w:r>
        <w:rPr>
          <w:rFonts w:ascii="Verdana" w:hAnsi="Verdana"/>
          <w:sz w:val="20"/>
        </w:rPr>
        <w:t>á</w:t>
      </w:r>
      <w:r w:rsidRPr="00F5033E">
        <w:rPr>
          <w:rFonts w:ascii="Verdana" w:hAnsi="Verdana"/>
          <w:sz w:val="20"/>
        </w:rPr>
        <w:t xml:space="preserve"> o direito de fiscalizar o uso dos recursos líquidos decorrentes da Emissão. </w:t>
      </w:r>
      <w:r>
        <w:rPr>
          <w:rFonts w:ascii="Verdana" w:hAnsi="Verdana"/>
          <w:sz w:val="20"/>
        </w:rPr>
        <w:t>Para tanto, a</w:t>
      </w:r>
      <w:r w:rsidRPr="00F5033E">
        <w:rPr>
          <w:rFonts w:ascii="Verdana" w:hAnsi="Verdana"/>
          <w:sz w:val="20"/>
        </w:rPr>
        <w:t xml:space="preserve"> Emissora deverá permitir a realização de vistorias físicas em seus estabelecimentos, sem prejudicar as respectivas rotinas de trabalhos, durante o horário comercial pelas pessoas que o Agente Fiduciário indicar para tanto, mediante comunicação prévia com pelo menos 5 (cinco) Dias Úteis de antecedência. Adicionalmente, a Emissora obriga-se a enviar ao Agente Fiduciário, na qualidade de representante dos Debenturistas, anualmente, sempre até </w:t>
      </w:r>
      <w:r w:rsidRPr="00CC5DED">
        <w:rPr>
          <w:rFonts w:ascii="Verdana" w:hAnsi="Verdana"/>
          <w:sz w:val="20"/>
        </w:rPr>
        <w:t>31 de março</w:t>
      </w:r>
      <w:r w:rsidRPr="00F5033E">
        <w:rPr>
          <w:rFonts w:ascii="Verdana" w:hAnsi="Verdana"/>
          <w:sz w:val="20"/>
        </w:rPr>
        <w:t xml:space="preserve">, desde a Data de Emissão até a efetiva comprovação ao Agente Fiduciário, da totalidade da destinação de recursos, relatório de acompanhamento contendo exclusivamente informações </w:t>
      </w:r>
      <w:r w:rsidRPr="00311270">
        <w:rPr>
          <w:rFonts w:ascii="Verdana" w:hAnsi="Verdana"/>
          <w:sz w:val="20"/>
        </w:rPr>
        <w:t xml:space="preserve">sobre </w:t>
      </w:r>
      <w:r w:rsidRPr="000D4C72">
        <w:rPr>
          <w:rFonts w:ascii="Verdana" w:hAnsi="Verdana"/>
          <w:sz w:val="20"/>
        </w:rPr>
        <w:t>(a) balanço auditado ou balancetes  apontando as rubricas de investimentos relacionadas ao Projeto; (b) relatórios com avanço físico financeiro mensal do projeto; (c) relatório interno da Emissora com abertura dos gastos do projeto, d</w:t>
      </w:r>
      <w:r>
        <w:rPr>
          <w:rFonts w:ascii="Verdana" w:hAnsi="Verdana"/>
          <w:sz w:val="20"/>
        </w:rPr>
        <w:t>i</w:t>
      </w:r>
      <w:r w:rsidRPr="000D4C72">
        <w:rPr>
          <w:rFonts w:ascii="Verdana" w:hAnsi="Verdana"/>
          <w:sz w:val="20"/>
        </w:rPr>
        <w:t xml:space="preserve">scriminando os valor relacionados com: compra de insumos, gastos com mão de obra, gastos com terceiros, dentre outros  podendo o Agente Fiduciário solicitar maiores detalhamentos, de forma amostral, sobre os valores apresentados; e (d) quaisquer outras informações solicitadas pelo Agente Fiduciário necessárias para </w:t>
      </w:r>
      <w:r>
        <w:rPr>
          <w:rFonts w:ascii="Verdana" w:hAnsi="Verdana"/>
          <w:sz w:val="20"/>
        </w:rPr>
        <w:t xml:space="preserve">comprovar a Destinação dos Recursos, </w:t>
      </w:r>
      <w:r w:rsidRPr="000D4C72">
        <w:rPr>
          <w:rFonts w:ascii="Verdana" w:hAnsi="Verdana"/>
          <w:sz w:val="20"/>
        </w:rPr>
        <w:t>cumprir suas exigências de registro e divulgação legais ou estatutárias, ou exercer os seus direitos</w:t>
      </w:r>
      <w:r w:rsidRPr="00D30DA5">
        <w:rPr>
          <w:rFonts w:ascii="Verdana" w:hAnsi="Verdana"/>
          <w:sz w:val="20"/>
        </w:rPr>
        <w:t xml:space="preserve"> (“</w:t>
      </w:r>
      <w:r w:rsidRPr="00D30DA5">
        <w:rPr>
          <w:rFonts w:ascii="Verdana" w:hAnsi="Verdana"/>
          <w:b/>
          <w:sz w:val="20"/>
        </w:rPr>
        <w:t>Relatório de Uso dos Recursos</w:t>
      </w:r>
      <w:r w:rsidRPr="00D30DA5">
        <w:rPr>
          <w:rFonts w:ascii="Verdana" w:hAnsi="Verdana"/>
          <w:sz w:val="20"/>
        </w:rPr>
        <w:t xml:space="preserve">”). </w:t>
      </w:r>
      <w:r w:rsidRPr="00D30DA5">
        <w:rPr>
          <w:rFonts w:ascii="Verdana" w:hAnsi="Verdana"/>
          <w:bCs/>
          <w:sz w:val="20"/>
        </w:rPr>
        <w:t>A</w:t>
      </w:r>
      <w:r w:rsidRPr="0090120D">
        <w:rPr>
          <w:rFonts w:ascii="Verdana" w:hAnsi="Verdana"/>
          <w:bCs/>
          <w:sz w:val="20"/>
        </w:rPr>
        <w:t xml:space="preserve"> Emissora deverá enviar ao Agente Fiduciário declaração em papel timbrado e assinada por representante</w:t>
      </w:r>
      <w:r w:rsidRPr="00F5033E">
        <w:rPr>
          <w:rFonts w:ascii="Verdana" w:hAnsi="Verdana"/>
          <w:bCs/>
          <w:sz w:val="20"/>
        </w:rPr>
        <w:t xml:space="preserve"> legal, atestando a Destinação dos Recursos da presente Emissão, nos termos previstos nesta Escritura de Emissão, em até 30 (trinta) dias corridos contados da data da efetiva destinação da totalidade dos recursos da presente Emissão ou da Data de Vencimento, o que ocorrer primeiro.</w:t>
      </w:r>
      <w:r>
        <w:rPr>
          <w:rFonts w:ascii="Verdana" w:hAnsi="Verdana"/>
          <w:bCs/>
          <w:sz w:val="20"/>
        </w:rPr>
        <w:t xml:space="preserve"> </w:t>
      </w:r>
    </w:p>
    <w:p w14:paraId="472DAA6F" w14:textId="77777777" w:rsidR="0053196D" w:rsidRPr="00B03A6F" w:rsidRDefault="0053196D" w:rsidP="0053196D">
      <w:pPr>
        <w:pStyle w:val="PargrafodaLista"/>
        <w:tabs>
          <w:tab w:val="left" w:pos="1134"/>
        </w:tabs>
        <w:spacing w:line="300" w:lineRule="exact"/>
        <w:ind w:left="0"/>
        <w:rPr>
          <w:rFonts w:ascii="Verdana" w:hAnsi="Verdana"/>
          <w:sz w:val="20"/>
        </w:rPr>
      </w:pPr>
    </w:p>
    <w:p w14:paraId="3DF036E5" w14:textId="77777777" w:rsidR="0053196D" w:rsidRPr="00F5033E" w:rsidRDefault="0053196D" w:rsidP="0053196D">
      <w:pPr>
        <w:pStyle w:val="PargrafodaLista"/>
        <w:numPr>
          <w:ilvl w:val="2"/>
          <w:numId w:val="8"/>
        </w:numPr>
        <w:tabs>
          <w:tab w:val="left" w:pos="1276"/>
        </w:tabs>
        <w:spacing w:line="300" w:lineRule="exact"/>
        <w:ind w:left="0" w:firstLine="0"/>
        <w:rPr>
          <w:rFonts w:ascii="Verdana" w:hAnsi="Verdana"/>
          <w:sz w:val="20"/>
        </w:rPr>
      </w:pPr>
      <w:r w:rsidRPr="00F5033E">
        <w:rPr>
          <w:rFonts w:ascii="Verdana" w:hAnsi="Verdana"/>
          <w:sz w:val="20"/>
        </w:rPr>
        <w:t xml:space="preserve">A Emissora compromete-se a apresentar ao Agente Fiduciário, no menor prazo possível, após o recebimento de requerimento por escrito feito pelo Agente Fiduciário, sempre que solicitado por autoridades ou órgãos reguladores, regulamentos, leis ou determinações judiciais, administrativas ou arbitrais, a comprovação da Destinação dos Recursos por meio de </w:t>
      </w:r>
      <w:r w:rsidRPr="00F5033E">
        <w:rPr>
          <w:rFonts w:ascii="Verdana" w:hAnsi="Verdana"/>
          <w:sz w:val="20"/>
        </w:rPr>
        <w:lastRenderedPageBreak/>
        <w:t>envio de documentos que, a critério das respectivas autoridades ou órgãos reguladores, comprovem o emprego dos recursos oriundos das Debêntures nas atividades indicadas acima.</w:t>
      </w:r>
    </w:p>
    <w:p w14:paraId="4376CF79" w14:textId="77777777" w:rsidR="0053196D" w:rsidRDefault="0053196D" w:rsidP="0053196D">
      <w:pPr>
        <w:pStyle w:val="PargrafodaLista"/>
        <w:tabs>
          <w:tab w:val="left" w:pos="1276"/>
        </w:tabs>
        <w:spacing w:line="300" w:lineRule="exact"/>
        <w:ind w:left="0"/>
        <w:rPr>
          <w:rFonts w:ascii="Verdana" w:hAnsi="Verdana"/>
          <w:sz w:val="20"/>
        </w:rPr>
      </w:pPr>
    </w:p>
    <w:p w14:paraId="40023E75" w14:textId="77777777" w:rsidR="0053196D" w:rsidRDefault="0053196D" w:rsidP="0053196D">
      <w:pPr>
        <w:pStyle w:val="PargrafodaLista"/>
        <w:numPr>
          <w:ilvl w:val="2"/>
          <w:numId w:val="8"/>
        </w:numPr>
        <w:tabs>
          <w:tab w:val="left" w:pos="1276"/>
        </w:tabs>
        <w:spacing w:line="300" w:lineRule="exact"/>
        <w:ind w:left="0" w:firstLine="0"/>
        <w:rPr>
          <w:rFonts w:ascii="Verdana" w:hAnsi="Verdana"/>
          <w:sz w:val="20"/>
        </w:rPr>
      </w:pPr>
      <w:r w:rsidRPr="00962774">
        <w:rPr>
          <w:rFonts w:ascii="Verdana" w:hAnsi="Verdana"/>
          <w:sz w:val="20"/>
        </w:rPr>
        <w:t xml:space="preserve">A </w:t>
      </w:r>
      <w:r w:rsidRPr="000523D8">
        <w:rPr>
          <w:rFonts w:ascii="Verdana" w:hAnsi="Verdana"/>
          <w:sz w:val="20"/>
        </w:rPr>
        <w:t>Emissora</w:t>
      </w:r>
      <w:r w:rsidRPr="00962774">
        <w:rPr>
          <w:rFonts w:ascii="Verdana" w:hAnsi="Verdana"/>
          <w:sz w:val="20"/>
        </w:rPr>
        <w:t xml:space="preserve"> compromete-se, em caráter irrevogável e irretratável, a aplicar os recursos obtidos por meio da presente Emissão exclusivamente nos termos desta Cláusula, sendo certo que referida obrigação permanecerá em vigor, ainda que ocorram quaisquer das hipóteses de vencimento antecipado ou resgate antecipado total das Debêntures. </w:t>
      </w:r>
    </w:p>
    <w:p w14:paraId="3122DEC1" w14:textId="77777777" w:rsidR="0053196D" w:rsidRDefault="0053196D" w:rsidP="0053196D">
      <w:pPr>
        <w:pStyle w:val="PargrafodaLista"/>
        <w:tabs>
          <w:tab w:val="left" w:pos="1276"/>
        </w:tabs>
        <w:spacing w:line="300" w:lineRule="exact"/>
        <w:ind w:left="0"/>
        <w:rPr>
          <w:rFonts w:ascii="Verdana" w:hAnsi="Verdana"/>
          <w:sz w:val="20"/>
        </w:rPr>
      </w:pPr>
    </w:p>
    <w:p w14:paraId="21C85A32" w14:textId="77777777" w:rsidR="0053196D" w:rsidRPr="006E6CD8" w:rsidRDefault="0053196D" w:rsidP="0053196D">
      <w:pPr>
        <w:pStyle w:val="PargrafodaLista"/>
        <w:numPr>
          <w:ilvl w:val="2"/>
          <w:numId w:val="8"/>
        </w:numPr>
        <w:tabs>
          <w:tab w:val="left" w:pos="1276"/>
        </w:tabs>
        <w:spacing w:line="300" w:lineRule="exact"/>
        <w:ind w:left="0" w:firstLine="0"/>
        <w:rPr>
          <w:rFonts w:ascii="Verdana" w:hAnsi="Verdana"/>
          <w:sz w:val="20"/>
        </w:rPr>
      </w:pPr>
      <w:r w:rsidRPr="002822A5">
        <w:rPr>
          <w:rFonts w:ascii="Verdana" w:hAnsi="Verdana"/>
          <w:sz w:val="20"/>
        </w:rPr>
        <w:t>Os recursos adicionais necessários à conclusão do Projeto poderão decorrer de uma combinação de recursos próprios provenientes das atividades da Emissora e/ou de financiamentos a serem contratados, via mercados financeiro e/ou de capitais (local ou externo), dentre outros, a exclusivo critério da Emissora.</w:t>
      </w:r>
      <w:r>
        <w:rPr>
          <w:rFonts w:ascii="Verdana" w:hAnsi="Verdana"/>
          <w:sz w:val="20"/>
        </w:rPr>
        <w:t xml:space="preserve"> </w:t>
      </w:r>
    </w:p>
    <w:bookmarkEnd w:id="14"/>
    <w:p w14:paraId="1E38FFF7" w14:textId="77777777" w:rsidR="0053196D" w:rsidRDefault="0053196D" w:rsidP="0053196D">
      <w:pPr>
        <w:tabs>
          <w:tab w:val="left" w:pos="1276"/>
        </w:tabs>
        <w:spacing w:line="300" w:lineRule="exact"/>
        <w:rPr>
          <w:rFonts w:ascii="Verdana" w:hAnsi="Verdana"/>
          <w:b/>
          <w:sz w:val="20"/>
        </w:rPr>
      </w:pPr>
    </w:p>
    <w:p w14:paraId="0BC06B5E" w14:textId="77777777" w:rsidR="0053196D" w:rsidRDefault="0053196D" w:rsidP="0053196D">
      <w:pPr>
        <w:tabs>
          <w:tab w:val="left" w:pos="1276"/>
        </w:tabs>
        <w:spacing w:line="300" w:lineRule="exact"/>
        <w:rPr>
          <w:rFonts w:ascii="Verdana" w:hAnsi="Verdana"/>
          <w:b/>
          <w:sz w:val="20"/>
        </w:rPr>
      </w:pPr>
      <w:r>
        <w:rPr>
          <w:rFonts w:ascii="Verdana" w:hAnsi="Verdana"/>
          <w:b/>
          <w:sz w:val="20"/>
        </w:rPr>
        <w:t>3.8.</w:t>
      </w:r>
      <w:r>
        <w:rPr>
          <w:rFonts w:ascii="Verdana" w:hAnsi="Verdana"/>
          <w:b/>
          <w:sz w:val="20"/>
        </w:rPr>
        <w:tab/>
      </w:r>
      <w:r w:rsidRPr="001709DD">
        <w:rPr>
          <w:rFonts w:ascii="Verdana" w:hAnsi="Verdana"/>
          <w:b/>
          <w:sz w:val="20"/>
        </w:rPr>
        <w:t xml:space="preserve">Caracterização como </w:t>
      </w:r>
      <w:r>
        <w:rPr>
          <w:rFonts w:ascii="Verdana" w:hAnsi="Verdana"/>
          <w:b/>
          <w:sz w:val="20"/>
        </w:rPr>
        <w:t>Debêntures</w:t>
      </w:r>
      <w:r w:rsidRPr="001709DD">
        <w:rPr>
          <w:rFonts w:ascii="Verdana" w:hAnsi="Verdana"/>
          <w:b/>
          <w:sz w:val="20"/>
        </w:rPr>
        <w:t xml:space="preserve"> Verde (</w:t>
      </w:r>
      <w:r w:rsidRPr="00F5033E">
        <w:rPr>
          <w:rFonts w:ascii="Verdana" w:hAnsi="Verdana"/>
          <w:b/>
          <w:i/>
          <w:iCs/>
          <w:sz w:val="20"/>
        </w:rPr>
        <w:t>Green Bonds</w:t>
      </w:r>
      <w:r w:rsidRPr="001709DD">
        <w:rPr>
          <w:rFonts w:ascii="Verdana" w:hAnsi="Verdana"/>
          <w:b/>
          <w:sz w:val="20"/>
        </w:rPr>
        <w:t>)</w:t>
      </w:r>
    </w:p>
    <w:p w14:paraId="6FE3B74F" w14:textId="77777777" w:rsidR="0053196D" w:rsidRDefault="0053196D" w:rsidP="0053196D">
      <w:pPr>
        <w:pStyle w:val="PargrafodaLista"/>
        <w:tabs>
          <w:tab w:val="left" w:pos="1276"/>
        </w:tabs>
        <w:spacing w:line="300" w:lineRule="exact"/>
        <w:ind w:left="709"/>
        <w:rPr>
          <w:rFonts w:ascii="Verdana" w:hAnsi="Verdana"/>
          <w:sz w:val="20"/>
        </w:rPr>
      </w:pPr>
    </w:p>
    <w:p w14:paraId="0DFC3A74" w14:textId="77777777" w:rsidR="0053196D" w:rsidRDefault="0053196D" w:rsidP="0053196D">
      <w:pPr>
        <w:pStyle w:val="PargrafodaLista"/>
        <w:tabs>
          <w:tab w:val="left" w:pos="1276"/>
        </w:tabs>
        <w:spacing w:line="300" w:lineRule="exact"/>
        <w:ind w:left="0"/>
        <w:rPr>
          <w:rFonts w:ascii="Verdana" w:hAnsi="Verdana"/>
          <w:sz w:val="20"/>
        </w:rPr>
      </w:pPr>
      <w:r>
        <w:rPr>
          <w:rFonts w:ascii="Verdana" w:hAnsi="Verdana"/>
          <w:sz w:val="20"/>
        </w:rPr>
        <w:t>3.8.1.</w:t>
      </w:r>
      <w:r>
        <w:rPr>
          <w:rFonts w:ascii="Verdana" w:hAnsi="Verdana"/>
          <w:sz w:val="20"/>
        </w:rPr>
        <w:tab/>
        <w:t>As Debêntures são</w:t>
      </w:r>
      <w:r w:rsidRPr="00D84CA2">
        <w:rPr>
          <w:rFonts w:ascii="Verdana" w:hAnsi="Verdana"/>
          <w:sz w:val="20"/>
        </w:rPr>
        <w:t xml:space="preserve"> caracterizad</w:t>
      </w:r>
      <w:r>
        <w:rPr>
          <w:rFonts w:ascii="Verdana" w:hAnsi="Verdana"/>
          <w:sz w:val="20"/>
        </w:rPr>
        <w:t>as</w:t>
      </w:r>
      <w:r w:rsidRPr="00D84CA2">
        <w:rPr>
          <w:rFonts w:ascii="Verdana" w:hAnsi="Verdana"/>
          <w:sz w:val="20"/>
        </w:rPr>
        <w:t xml:space="preserve"> como </w:t>
      </w:r>
      <w:r>
        <w:rPr>
          <w:rFonts w:ascii="Verdana" w:hAnsi="Verdana"/>
          <w:sz w:val="20"/>
        </w:rPr>
        <w:t>“Debêntures</w:t>
      </w:r>
      <w:r w:rsidRPr="00D84CA2" w:rsidDel="00E14D7E">
        <w:rPr>
          <w:rFonts w:ascii="Verdana" w:hAnsi="Verdana"/>
          <w:sz w:val="20"/>
        </w:rPr>
        <w:t xml:space="preserve"> </w:t>
      </w:r>
      <w:r>
        <w:rPr>
          <w:rFonts w:ascii="Verdana" w:hAnsi="Verdana"/>
          <w:sz w:val="20"/>
        </w:rPr>
        <w:t>V</w:t>
      </w:r>
      <w:r w:rsidRPr="00D84CA2">
        <w:rPr>
          <w:rFonts w:ascii="Verdana" w:hAnsi="Verdana"/>
          <w:sz w:val="20"/>
        </w:rPr>
        <w:t>erde</w:t>
      </w:r>
      <w:r>
        <w:rPr>
          <w:rFonts w:ascii="Verdana" w:hAnsi="Verdana"/>
          <w:sz w:val="20"/>
        </w:rPr>
        <w:t>” (“</w:t>
      </w:r>
      <w:r>
        <w:rPr>
          <w:rFonts w:ascii="Verdana" w:hAnsi="Verdana"/>
          <w:b/>
          <w:sz w:val="20"/>
        </w:rPr>
        <w:t xml:space="preserve">Debêntures </w:t>
      </w:r>
      <w:r w:rsidRPr="00E74274">
        <w:rPr>
          <w:rFonts w:ascii="Verdana" w:hAnsi="Verdana"/>
          <w:b/>
          <w:sz w:val="20"/>
        </w:rPr>
        <w:t>Verde</w:t>
      </w:r>
      <w:r>
        <w:rPr>
          <w:rFonts w:ascii="Verdana" w:hAnsi="Verdana"/>
          <w:b/>
          <w:sz w:val="20"/>
        </w:rPr>
        <w:t>s</w:t>
      </w:r>
      <w:r>
        <w:rPr>
          <w:rFonts w:ascii="Verdana" w:hAnsi="Verdana"/>
          <w:sz w:val="20"/>
        </w:rPr>
        <w:t>”)</w:t>
      </w:r>
      <w:r w:rsidRPr="00D84CA2">
        <w:rPr>
          <w:rFonts w:ascii="Verdana" w:hAnsi="Verdana"/>
          <w:sz w:val="20"/>
        </w:rPr>
        <w:t xml:space="preserve">, conforme parecer </w:t>
      </w:r>
      <w:r>
        <w:rPr>
          <w:rFonts w:ascii="Verdana" w:hAnsi="Verdana"/>
          <w:sz w:val="20"/>
        </w:rPr>
        <w:t>de segunda opinião</w:t>
      </w:r>
      <w:r w:rsidRPr="00D84CA2">
        <w:rPr>
          <w:rFonts w:ascii="Verdana" w:hAnsi="Verdana"/>
          <w:sz w:val="20"/>
        </w:rPr>
        <w:t xml:space="preserve"> (“</w:t>
      </w:r>
      <w:r w:rsidRPr="00E74274">
        <w:rPr>
          <w:rFonts w:ascii="Verdana" w:hAnsi="Verdana"/>
          <w:b/>
          <w:sz w:val="20"/>
        </w:rPr>
        <w:t>Parecer</w:t>
      </w:r>
      <w:r>
        <w:rPr>
          <w:rFonts w:ascii="Verdana" w:hAnsi="Verdana"/>
          <w:sz w:val="20"/>
        </w:rPr>
        <w:t xml:space="preserve">”) elaborado pela </w:t>
      </w:r>
      <w:r w:rsidRPr="00D84CA2">
        <w:rPr>
          <w:rFonts w:ascii="Verdana" w:hAnsi="Verdana"/>
          <w:sz w:val="20"/>
        </w:rPr>
        <w:t xml:space="preserve">consultoria especializada </w:t>
      </w:r>
      <w:r>
        <w:rPr>
          <w:rFonts w:ascii="Verdana" w:hAnsi="Verdana"/>
          <w:sz w:val="20"/>
        </w:rPr>
        <w:t xml:space="preserve">Sitawi </w:t>
      </w:r>
      <w:r w:rsidRPr="00D84CA2">
        <w:rPr>
          <w:rFonts w:ascii="Verdana" w:hAnsi="Verdana"/>
          <w:sz w:val="20"/>
        </w:rPr>
        <w:t>Finanças do Bem</w:t>
      </w:r>
      <w:r>
        <w:rPr>
          <w:rFonts w:ascii="Verdana" w:hAnsi="Verdana"/>
          <w:sz w:val="20"/>
        </w:rPr>
        <w:t xml:space="preserve"> (“</w:t>
      </w:r>
      <w:r w:rsidRPr="00A320B7">
        <w:rPr>
          <w:rFonts w:ascii="Verdana" w:hAnsi="Verdana"/>
          <w:b/>
          <w:bCs/>
          <w:sz w:val="20"/>
        </w:rPr>
        <w:t>SITAWI</w:t>
      </w:r>
      <w:r>
        <w:rPr>
          <w:rFonts w:ascii="Verdana" w:hAnsi="Verdana"/>
          <w:sz w:val="20"/>
        </w:rPr>
        <w:t>”)</w:t>
      </w:r>
      <w:r w:rsidRPr="00D84CA2">
        <w:rPr>
          <w:rFonts w:ascii="Verdana" w:hAnsi="Verdana"/>
          <w:sz w:val="20"/>
        </w:rPr>
        <w:t>, com base em: (i) desempenho socioambiental avaliado; (ii) atendime</w:t>
      </w:r>
      <w:r>
        <w:rPr>
          <w:rFonts w:ascii="Verdana" w:hAnsi="Verdana"/>
          <w:sz w:val="20"/>
        </w:rPr>
        <w:t>nto aos "</w:t>
      </w:r>
      <w:r w:rsidRPr="00DF4ACB">
        <w:rPr>
          <w:rFonts w:ascii="Verdana" w:hAnsi="Verdana"/>
          <w:i/>
          <w:iCs/>
          <w:sz w:val="20"/>
        </w:rPr>
        <w:t>Green Bond Principles</w:t>
      </w:r>
      <w:r>
        <w:rPr>
          <w:rFonts w:ascii="Verdana" w:hAnsi="Verdana"/>
          <w:sz w:val="20"/>
        </w:rPr>
        <w:t>", bem como através da marcação nos sistemas da B3 como título verde, com bases nos requerimentos específicos desta.</w:t>
      </w:r>
    </w:p>
    <w:p w14:paraId="205B2539" w14:textId="77777777" w:rsidR="0053196D" w:rsidRPr="00D84CA2" w:rsidRDefault="0053196D" w:rsidP="0053196D">
      <w:pPr>
        <w:pStyle w:val="PargrafodaLista"/>
        <w:tabs>
          <w:tab w:val="left" w:pos="1276"/>
        </w:tabs>
        <w:spacing w:line="300" w:lineRule="exact"/>
        <w:ind w:left="0"/>
        <w:rPr>
          <w:rFonts w:ascii="Verdana" w:hAnsi="Verdana"/>
          <w:sz w:val="20"/>
        </w:rPr>
      </w:pPr>
    </w:p>
    <w:p w14:paraId="63AFAE35" w14:textId="77777777" w:rsidR="0053196D" w:rsidRDefault="0053196D" w:rsidP="0053196D">
      <w:pPr>
        <w:pStyle w:val="PargrafodaLista"/>
        <w:tabs>
          <w:tab w:val="left" w:pos="1276"/>
        </w:tabs>
        <w:spacing w:line="300" w:lineRule="exact"/>
        <w:ind w:left="0"/>
        <w:rPr>
          <w:rFonts w:ascii="Verdana" w:hAnsi="Verdana"/>
          <w:sz w:val="20"/>
        </w:rPr>
      </w:pPr>
      <w:bookmarkStart w:id="15" w:name="_Hlk72870270"/>
      <w:r>
        <w:rPr>
          <w:rFonts w:ascii="Verdana" w:hAnsi="Verdana"/>
          <w:sz w:val="20"/>
        </w:rPr>
        <w:t>3.8.2.</w:t>
      </w:r>
      <w:r>
        <w:rPr>
          <w:rFonts w:ascii="Verdana" w:hAnsi="Verdana"/>
          <w:sz w:val="20"/>
        </w:rPr>
        <w:tab/>
      </w:r>
      <w:r w:rsidRPr="00D84CA2">
        <w:rPr>
          <w:rFonts w:ascii="Verdana" w:hAnsi="Verdana"/>
          <w:sz w:val="20"/>
        </w:rPr>
        <w:t xml:space="preserve">O Parecer </w:t>
      </w:r>
      <w:r>
        <w:rPr>
          <w:rFonts w:ascii="Verdana" w:hAnsi="Verdana"/>
          <w:sz w:val="20"/>
        </w:rPr>
        <w:t xml:space="preserve">e todos os compromissos formais exigidos pela SITAWI </w:t>
      </w:r>
      <w:r w:rsidRPr="00D84CA2">
        <w:rPr>
          <w:rFonts w:ascii="Verdana" w:hAnsi="Verdana"/>
          <w:sz w:val="20"/>
        </w:rPr>
        <w:t>ser</w:t>
      </w:r>
      <w:r>
        <w:rPr>
          <w:rFonts w:ascii="Verdana" w:hAnsi="Verdana"/>
          <w:sz w:val="20"/>
        </w:rPr>
        <w:t>ão</w:t>
      </w:r>
      <w:r w:rsidRPr="00D84CA2">
        <w:rPr>
          <w:rFonts w:ascii="Verdana" w:hAnsi="Verdana"/>
          <w:sz w:val="20"/>
        </w:rPr>
        <w:t xml:space="preserve"> disponibilizado</w:t>
      </w:r>
      <w:r>
        <w:rPr>
          <w:rFonts w:ascii="Verdana" w:hAnsi="Verdana"/>
          <w:sz w:val="20"/>
        </w:rPr>
        <w:t>s</w:t>
      </w:r>
      <w:r w:rsidRPr="00D84CA2">
        <w:rPr>
          <w:rFonts w:ascii="Verdana" w:hAnsi="Verdana"/>
          <w:sz w:val="20"/>
        </w:rPr>
        <w:t xml:space="preserve"> na íntegra</w:t>
      </w:r>
      <w:r>
        <w:rPr>
          <w:rFonts w:ascii="Verdana" w:hAnsi="Verdana"/>
          <w:sz w:val="20"/>
        </w:rPr>
        <w:t xml:space="preserve"> na página da rede mundial de computadores da Emissora, bem como serão enviados</w:t>
      </w:r>
      <w:r w:rsidRPr="00D84CA2">
        <w:rPr>
          <w:rFonts w:ascii="Verdana" w:hAnsi="Verdana"/>
          <w:sz w:val="20"/>
        </w:rPr>
        <w:t xml:space="preserve"> para os investidores e o Agente Fiduciário em conjunto com</w:t>
      </w:r>
      <w:r>
        <w:rPr>
          <w:rFonts w:ascii="Verdana" w:hAnsi="Verdana"/>
          <w:sz w:val="20"/>
        </w:rPr>
        <w:t xml:space="preserve"> os demais documentos da Oferta. </w:t>
      </w:r>
    </w:p>
    <w:p w14:paraId="65BB116D" w14:textId="77777777" w:rsidR="0053196D" w:rsidRPr="00D84CA2" w:rsidRDefault="0053196D" w:rsidP="0053196D">
      <w:pPr>
        <w:pStyle w:val="PargrafodaLista"/>
        <w:tabs>
          <w:tab w:val="left" w:pos="1276"/>
        </w:tabs>
        <w:spacing w:line="300" w:lineRule="exact"/>
        <w:ind w:left="0"/>
        <w:rPr>
          <w:rFonts w:ascii="Verdana" w:hAnsi="Verdana"/>
          <w:sz w:val="20"/>
        </w:rPr>
      </w:pPr>
    </w:p>
    <w:p w14:paraId="54986B32" w14:textId="77777777" w:rsidR="0053196D" w:rsidRDefault="0053196D" w:rsidP="0053196D">
      <w:pPr>
        <w:pStyle w:val="PargrafodaLista"/>
        <w:tabs>
          <w:tab w:val="left" w:pos="1276"/>
        </w:tabs>
        <w:spacing w:line="300" w:lineRule="exact"/>
        <w:ind w:left="0"/>
        <w:rPr>
          <w:rFonts w:ascii="Verdana" w:hAnsi="Verdana"/>
          <w:sz w:val="20"/>
        </w:rPr>
      </w:pPr>
      <w:r>
        <w:rPr>
          <w:rFonts w:ascii="Verdana" w:hAnsi="Verdana"/>
          <w:sz w:val="20"/>
        </w:rPr>
        <w:t>3.8.3.</w:t>
      </w:r>
      <w:r>
        <w:rPr>
          <w:rFonts w:ascii="Verdana" w:hAnsi="Verdana"/>
          <w:sz w:val="20"/>
        </w:rPr>
        <w:tab/>
        <w:t xml:space="preserve">A Emissora </w:t>
      </w:r>
      <w:r w:rsidRPr="00D84CA2">
        <w:rPr>
          <w:rFonts w:ascii="Verdana" w:hAnsi="Verdana"/>
          <w:sz w:val="20"/>
        </w:rPr>
        <w:t>elaborará um Relatório de Impacto ("</w:t>
      </w:r>
      <w:r w:rsidRPr="00E74274">
        <w:rPr>
          <w:rFonts w:ascii="Verdana" w:hAnsi="Verdana"/>
          <w:b/>
          <w:sz w:val="20"/>
        </w:rPr>
        <w:t>Relatório de Impacto</w:t>
      </w:r>
      <w:r w:rsidRPr="00D84CA2">
        <w:rPr>
          <w:rFonts w:ascii="Verdana" w:hAnsi="Verdana"/>
          <w:sz w:val="20"/>
        </w:rPr>
        <w:t xml:space="preserve">") anual até a </w:t>
      </w:r>
      <w:r>
        <w:rPr>
          <w:rFonts w:ascii="Verdana" w:hAnsi="Verdana"/>
          <w:sz w:val="20"/>
        </w:rPr>
        <w:t xml:space="preserve">Data de Vencimento </w:t>
      </w:r>
      <w:r w:rsidRPr="00D84CA2">
        <w:rPr>
          <w:rFonts w:ascii="Verdana" w:hAnsi="Verdana"/>
          <w:sz w:val="20"/>
        </w:rPr>
        <w:t xml:space="preserve">para garantir a alocação dos recursos e os benefícios socioambientais da </w:t>
      </w:r>
      <w:r>
        <w:rPr>
          <w:rFonts w:ascii="Verdana" w:hAnsi="Verdana"/>
          <w:sz w:val="20"/>
        </w:rPr>
        <w:t>Emissão.</w:t>
      </w:r>
    </w:p>
    <w:p w14:paraId="76554CE1" w14:textId="77777777" w:rsidR="0053196D" w:rsidRPr="00D84CA2" w:rsidRDefault="0053196D" w:rsidP="0053196D">
      <w:pPr>
        <w:pStyle w:val="PargrafodaLista"/>
        <w:tabs>
          <w:tab w:val="left" w:pos="1276"/>
        </w:tabs>
        <w:spacing w:line="300" w:lineRule="exact"/>
        <w:ind w:left="0"/>
        <w:rPr>
          <w:rFonts w:ascii="Verdana" w:hAnsi="Verdana"/>
          <w:sz w:val="20"/>
        </w:rPr>
      </w:pPr>
    </w:p>
    <w:p w14:paraId="41734D46" w14:textId="77777777" w:rsidR="0053196D" w:rsidRDefault="0053196D" w:rsidP="0053196D">
      <w:pPr>
        <w:tabs>
          <w:tab w:val="left" w:pos="1276"/>
        </w:tabs>
        <w:spacing w:line="300" w:lineRule="exact"/>
        <w:rPr>
          <w:rFonts w:ascii="Verdana" w:hAnsi="Verdana"/>
          <w:sz w:val="20"/>
        </w:rPr>
      </w:pPr>
      <w:r>
        <w:rPr>
          <w:rFonts w:ascii="Verdana" w:hAnsi="Verdana"/>
          <w:sz w:val="20"/>
        </w:rPr>
        <w:t>3.8.4.</w:t>
      </w:r>
      <w:r>
        <w:rPr>
          <w:rFonts w:ascii="Verdana" w:hAnsi="Verdana"/>
          <w:sz w:val="20"/>
        </w:rPr>
        <w:tab/>
        <w:t>As Debêntures serão reavaliadas pela SITAWI</w:t>
      </w:r>
      <w:r w:rsidRPr="00D84CA2">
        <w:rPr>
          <w:rFonts w:ascii="Verdana" w:hAnsi="Verdana"/>
          <w:sz w:val="20"/>
        </w:rPr>
        <w:t xml:space="preserve"> dentro de um período de até 24 (vinte e quatro) meses para garantir que continuam alinhad</w:t>
      </w:r>
      <w:r>
        <w:rPr>
          <w:rFonts w:ascii="Verdana" w:hAnsi="Verdana"/>
          <w:sz w:val="20"/>
        </w:rPr>
        <w:t>a</w:t>
      </w:r>
      <w:r w:rsidRPr="00D84CA2">
        <w:rPr>
          <w:rFonts w:ascii="Verdana" w:hAnsi="Verdana"/>
          <w:sz w:val="20"/>
        </w:rPr>
        <w:t xml:space="preserve">s aos </w:t>
      </w:r>
      <w:r w:rsidRPr="00DF4ACB">
        <w:rPr>
          <w:rFonts w:ascii="Verdana" w:hAnsi="Verdana"/>
          <w:i/>
          <w:iCs/>
          <w:sz w:val="20"/>
        </w:rPr>
        <w:t>Green Bond Principles</w:t>
      </w:r>
      <w:r w:rsidRPr="00D84CA2">
        <w:rPr>
          <w:rFonts w:ascii="Verdana" w:hAnsi="Verdana"/>
          <w:sz w:val="20"/>
        </w:rPr>
        <w:t>.</w:t>
      </w:r>
      <w:r>
        <w:rPr>
          <w:rFonts w:ascii="Verdana" w:hAnsi="Verdana"/>
          <w:sz w:val="20"/>
        </w:rPr>
        <w:t xml:space="preserve"> </w:t>
      </w:r>
      <w:bookmarkEnd w:id="15"/>
    </w:p>
    <w:p w14:paraId="7F6841E1" w14:textId="77777777" w:rsidR="0053196D" w:rsidRPr="002F5C9B" w:rsidRDefault="0053196D" w:rsidP="0053196D">
      <w:pPr>
        <w:tabs>
          <w:tab w:val="left" w:pos="1134"/>
        </w:tabs>
        <w:spacing w:line="300" w:lineRule="exact"/>
        <w:rPr>
          <w:rFonts w:ascii="Verdana" w:hAnsi="Verdana"/>
          <w:sz w:val="20"/>
        </w:rPr>
      </w:pPr>
    </w:p>
    <w:p w14:paraId="5DB45191" w14:textId="77777777" w:rsidR="0053196D" w:rsidRPr="002F5C9B" w:rsidRDefault="0053196D" w:rsidP="0053196D">
      <w:pPr>
        <w:pStyle w:val="PargrafodaLista"/>
        <w:tabs>
          <w:tab w:val="left" w:pos="1134"/>
        </w:tabs>
        <w:spacing w:line="300" w:lineRule="exact"/>
        <w:ind w:left="0"/>
        <w:jc w:val="center"/>
        <w:rPr>
          <w:rFonts w:ascii="Verdana" w:hAnsi="Verdana"/>
          <w:b/>
          <w:sz w:val="20"/>
        </w:rPr>
      </w:pPr>
      <w:r w:rsidRPr="002F5C9B">
        <w:rPr>
          <w:rFonts w:ascii="Verdana" w:hAnsi="Verdana"/>
          <w:b/>
          <w:sz w:val="20"/>
        </w:rPr>
        <w:t>CLÁUSULA QUARTA – DAS CARACTERÍSTICAS DAS DEBÊNTURES</w:t>
      </w:r>
    </w:p>
    <w:p w14:paraId="69AA1931" w14:textId="77777777" w:rsidR="0053196D" w:rsidRPr="00962774" w:rsidRDefault="0053196D" w:rsidP="0053196D">
      <w:pPr>
        <w:pStyle w:val="PargrafodaLista"/>
        <w:tabs>
          <w:tab w:val="left" w:pos="1134"/>
        </w:tabs>
        <w:spacing w:line="300" w:lineRule="exact"/>
        <w:ind w:left="0"/>
        <w:jc w:val="center"/>
        <w:rPr>
          <w:rFonts w:ascii="Verdana" w:hAnsi="Verdana"/>
          <w:b/>
          <w:sz w:val="20"/>
        </w:rPr>
      </w:pPr>
    </w:p>
    <w:p w14:paraId="3D954DC2"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962774">
        <w:rPr>
          <w:rFonts w:ascii="Verdana" w:hAnsi="Verdana"/>
          <w:sz w:val="20"/>
        </w:rPr>
        <w:t>Colocação</w:t>
      </w:r>
      <w:r>
        <w:rPr>
          <w:rFonts w:ascii="Verdana" w:hAnsi="Verdana"/>
          <w:sz w:val="20"/>
        </w:rPr>
        <w:t>, Liquidez e Estabilização, Agente de Liquidação e Escriturador</w:t>
      </w:r>
    </w:p>
    <w:p w14:paraId="23D4E6F7" w14:textId="77777777" w:rsidR="0053196D" w:rsidRPr="00962774" w:rsidRDefault="0053196D" w:rsidP="0053196D">
      <w:pPr>
        <w:tabs>
          <w:tab w:val="left" w:pos="1276"/>
        </w:tabs>
        <w:rPr>
          <w:rFonts w:ascii="Verdana" w:hAnsi="Verdana"/>
          <w:sz w:val="20"/>
        </w:rPr>
      </w:pPr>
    </w:p>
    <w:p w14:paraId="39AD6341" w14:textId="77777777" w:rsidR="0053196D" w:rsidRPr="00B53C97"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bCs/>
          <w:sz w:val="20"/>
        </w:rPr>
      </w:pPr>
      <w:r w:rsidRPr="00F5033E">
        <w:rPr>
          <w:rFonts w:ascii="Verdana" w:hAnsi="Verdana" w:cs="Segoe UI"/>
          <w:b w:val="0"/>
          <w:bCs/>
          <w:sz w:val="20"/>
        </w:rPr>
        <w:t>As Debêntures serão objeto de distribuição pública</w:t>
      </w:r>
      <w:bookmarkStart w:id="16" w:name="_DV_M76"/>
      <w:bookmarkEnd w:id="16"/>
      <w:r w:rsidRPr="00F5033E">
        <w:rPr>
          <w:rFonts w:ascii="Verdana" w:hAnsi="Verdana" w:cs="Segoe UI"/>
          <w:b w:val="0"/>
          <w:bCs/>
          <w:sz w:val="20"/>
        </w:rPr>
        <w:t xml:space="preserve">, com esforços restritos de distribuição, nos termos da Instrução CVM 476, </w:t>
      </w:r>
      <w:r w:rsidRPr="00B53C97">
        <w:rPr>
          <w:rFonts w:ascii="Verdana" w:hAnsi="Verdana" w:cs="Segoe UI"/>
          <w:b w:val="0"/>
          <w:bCs/>
          <w:sz w:val="20"/>
        </w:rPr>
        <w:t>sob o regime misto de garantia firme e melhores esforços de colocação, sendo (i) R$ 400.000.000,00 (quatrocentos milhões de reais) so</w:t>
      </w:r>
      <w:r>
        <w:rPr>
          <w:rFonts w:ascii="Verdana" w:hAnsi="Verdana" w:cs="Segoe UI"/>
          <w:b w:val="0"/>
          <w:bCs/>
          <w:sz w:val="20"/>
        </w:rPr>
        <w:t>b</w:t>
      </w:r>
      <w:r w:rsidRPr="00B53C97">
        <w:rPr>
          <w:rFonts w:ascii="Verdana" w:hAnsi="Verdana" w:cs="Segoe UI"/>
          <w:b w:val="0"/>
          <w:bCs/>
          <w:sz w:val="20"/>
        </w:rPr>
        <w:t xml:space="preserve"> o regime de garantia firme prestada pelos Coordenadores na proporção </w:t>
      </w:r>
      <w:r>
        <w:rPr>
          <w:rFonts w:ascii="Verdana" w:hAnsi="Verdana" w:cs="Segoe UI"/>
          <w:b w:val="0"/>
          <w:bCs/>
          <w:sz w:val="20"/>
        </w:rPr>
        <w:t xml:space="preserve">prevista no Contrato de </w:t>
      </w:r>
      <w:r>
        <w:rPr>
          <w:rFonts w:ascii="Verdana" w:hAnsi="Verdana" w:cs="Segoe UI"/>
          <w:b w:val="0"/>
          <w:bCs/>
          <w:sz w:val="20"/>
        </w:rPr>
        <w:lastRenderedPageBreak/>
        <w:t>Distribuição; e (ii) R$ 80.000.000,00 (oitenta milhões de reais), sob o regime de melhores esforços,</w:t>
      </w:r>
      <w:r w:rsidRPr="00B53C97">
        <w:rPr>
          <w:rFonts w:ascii="Verdana" w:hAnsi="Verdana" w:cs="Segoe UI"/>
          <w:b w:val="0"/>
          <w:bCs/>
          <w:sz w:val="20"/>
        </w:rPr>
        <w:t xml:space="preserve"> </w:t>
      </w:r>
      <w:bookmarkStart w:id="17" w:name="_DV_M78"/>
      <w:bookmarkEnd w:id="17"/>
      <w:r w:rsidRPr="00B53C97">
        <w:rPr>
          <w:rFonts w:ascii="Verdana" w:hAnsi="Verdana" w:cs="Segoe UI"/>
          <w:b w:val="0"/>
          <w:bCs/>
          <w:sz w:val="20"/>
        </w:rPr>
        <w:t>nos termos do Contrato de Distribuição</w:t>
      </w:r>
      <w:r w:rsidRPr="00B53C97">
        <w:rPr>
          <w:rFonts w:ascii="Verdana" w:hAnsi="Verdana"/>
          <w:b w:val="0"/>
          <w:bCs/>
          <w:sz w:val="20"/>
        </w:rPr>
        <w:t xml:space="preserve">. </w:t>
      </w:r>
      <w:bookmarkStart w:id="18" w:name="_DV_M62"/>
      <w:bookmarkEnd w:id="18"/>
    </w:p>
    <w:p w14:paraId="4BC58011" w14:textId="77777777" w:rsidR="0053196D" w:rsidRDefault="0053196D" w:rsidP="0053196D">
      <w:pPr>
        <w:tabs>
          <w:tab w:val="left" w:pos="1276"/>
        </w:tabs>
      </w:pPr>
    </w:p>
    <w:p w14:paraId="72CEE2A4" w14:textId="77777777" w:rsidR="0053196D" w:rsidRDefault="0053196D" w:rsidP="0053196D">
      <w:pPr>
        <w:tabs>
          <w:tab w:val="left" w:pos="1276"/>
        </w:tabs>
        <w:spacing w:line="320" w:lineRule="exact"/>
        <w:rPr>
          <w:rFonts w:ascii="Verdana" w:hAnsi="Verdana" w:cs="Segoe UI"/>
          <w:bCs/>
          <w:sz w:val="20"/>
        </w:rPr>
      </w:pPr>
      <w:r w:rsidRPr="00F5033E">
        <w:rPr>
          <w:rFonts w:ascii="Verdana" w:hAnsi="Verdana"/>
          <w:sz w:val="20"/>
        </w:rPr>
        <w:t>4.1.1.1</w:t>
      </w:r>
      <w:r w:rsidRPr="00F5033E">
        <w:rPr>
          <w:rFonts w:ascii="Verdana" w:hAnsi="Verdana"/>
          <w:sz w:val="20"/>
        </w:rPr>
        <w:tab/>
      </w:r>
      <w:r w:rsidRPr="00B03A6F">
        <w:rPr>
          <w:rFonts w:ascii="Verdana" w:hAnsi="Verdana" w:cs="Segoe UI"/>
          <w:bCs/>
          <w:sz w:val="20"/>
        </w:rPr>
        <w:t>O plano de distribuição das Debêntures seguirá o procedimento descrito na Instrução CVM 476, conforme previsto no Contrato de Distribuição. Para tanto, o</w:t>
      </w:r>
      <w:r>
        <w:rPr>
          <w:rFonts w:ascii="Verdana" w:hAnsi="Verdana" w:cs="Segoe UI"/>
          <w:bCs/>
          <w:sz w:val="20"/>
        </w:rPr>
        <w:t>s</w:t>
      </w:r>
      <w:r w:rsidRPr="00B03A6F">
        <w:rPr>
          <w:rFonts w:ascii="Verdana" w:hAnsi="Verdana" w:cs="Segoe UI"/>
          <w:bCs/>
          <w:sz w:val="20"/>
        </w:rPr>
        <w:t xml:space="preserve"> Coordenador</w:t>
      </w:r>
      <w:r>
        <w:rPr>
          <w:rFonts w:ascii="Verdana" w:hAnsi="Verdana" w:cs="Segoe UI"/>
          <w:bCs/>
          <w:sz w:val="20"/>
        </w:rPr>
        <w:t>es</w:t>
      </w:r>
      <w:r w:rsidRPr="00B03A6F">
        <w:rPr>
          <w:rFonts w:ascii="Verdana" w:hAnsi="Verdana" w:cs="Segoe UI"/>
          <w:bCs/>
          <w:sz w:val="20"/>
        </w:rPr>
        <w:t xml:space="preserve"> poder</w:t>
      </w:r>
      <w:r>
        <w:rPr>
          <w:rFonts w:ascii="Verdana" w:hAnsi="Verdana" w:cs="Segoe UI"/>
          <w:bCs/>
          <w:sz w:val="20"/>
        </w:rPr>
        <w:t>ão</w:t>
      </w:r>
      <w:r w:rsidRPr="00B03A6F">
        <w:rPr>
          <w:rFonts w:ascii="Verdana" w:hAnsi="Verdana" w:cs="Segoe UI"/>
          <w:bCs/>
          <w:sz w:val="20"/>
        </w:rPr>
        <w:t xml:space="preserve"> acessar, no máximo, 75 (setenta e cinco) Investidores Profissionais, sendo possível a subscrição ou aquisição por, no máximo, 50 (cinquenta) Investidores Profissionais, em conformidade com o artigo 3º da Instrução CVM 476, sendo certo que fundos de investimento (independentemente da qualificação de seus cotistas) e carteiras</w:t>
      </w:r>
      <w:r w:rsidRPr="000115A9">
        <w:rPr>
          <w:rFonts w:ascii="Verdana" w:hAnsi="Verdana" w:cs="Segoe UI"/>
          <w:bCs/>
          <w:sz w:val="20"/>
        </w:rPr>
        <w:t xml:space="preserve"> administradas de valores mobiliários cujas decisões de investimento sejam tomadas pelo mesmo gestor serão considerados como um único investidor para os fins dos limites acima</w:t>
      </w:r>
      <w:r>
        <w:rPr>
          <w:rFonts w:ascii="Verdana" w:hAnsi="Verdana" w:cs="Segoe UI"/>
          <w:bCs/>
          <w:sz w:val="20"/>
        </w:rPr>
        <w:t>.</w:t>
      </w:r>
    </w:p>
    <w:p w14:paraId="05D99EF3" w14:textId="77777777" w:rsidR="0053196D" w:rsidRDefault="0053196D" w:rsidP="0053196D">
      <w:pPr>
        <w:tabs>
          <w:tab w:val="left" w:pos="1276"/>
        </w:tabs>
        <w:spacing w:line="320" w:lineRule="exact"/>
        <w:rPr>
          <w:rFonts w:ascii="Verdana" w:hAnsi="Verdana" w:cs="Segoe UI"/>
          <w:bCs/>
          <w:sz w:val="20"/>
        </w:rPr>
      </w:pPr>
    </w:p>
    <w:p w14:paraId="08B37D03" w14:textId="77777777" w:rsidR="0053196D" w:rsidRDefault="0053196D" w:rsidP="0053196D">
      <w:pPr>
        <w:tabs>
          <w:tab w:val="left" w:pos="1276"/>
        </w:tabs>
        <w:spacing w:line="320" w:lineRule="exact"/>
        <w:rPr>
          <w:rFonts w:ascii="Verdana" w:hAnsi="Verdana" w:cs="Segoe UI"/>
          <w:bCs/>
          <w:sz w:val="20"/>
        </w:rPr>
      </w:pPr>
      <w:r>
        <w:rPr>
          <w:rFonts w:ascii="Verdana" w:hAnsi="Verdana" w:cs="Segoe UI"/>
          <w:bCs/>
          <w:sz w:val="20"/>
        </w:rPr>
        <w:t>4.1.1.2</w:t>
      </w:r>
      <w:r>
        <w:rPr>
          <w:rFonts w:ascii="Verdana" w:hAnsi="Verdana" w:cs="Segoe UI"/>
          <w:bCs/>
          <w:sz w:val="20"/>
        </w:rPr>
        <w:tab/>
      </w:r>
      <w:r w:rsidRPr="00D61C16">
        <w:rPr>
          <w:rFonts w:ascii="Verdana" w:hAnsi="Verdana" w:cs="Segoe UI"/>
          <w:bCs/>
          <w:sz w:val="20"/>
        </w:rPr>
        <w:t>Não será constituído fundo de manutenção de liquidez e não será firmado contrato de estabilização de preços com relação às Debêntures</w:t>
      </w:r>
      <w:r>
        <w:rPr>
          <w:rFonts w:ascii="Verdana" w:hAnsi="Verdana" w:cs="Segoe UI"/>
          <w:bCs/>
          <w:sz w:val="20"/>
        </w:rPr>
        <w:t>.</w:t>
      </w:r>
    </w:p>
    <w:p w14:paraId="68CFA06C" w14:textId="77777777" w:rsidR="0053196D" w:rsidRDefault="0053196D" w:rsidP="0053196D">
      <w:pPr>
        <w:spacing w:line="320" w:lineRule="exact"/>
        <w:rPr>
          <w:rFonts w:ascii="Verdana" w:hAnsi="Verdana" w:cs="Segoe UI"/>
          <w:bCs/>
          <w:sz w:val="20"/>
        </w:rPr>
      </w:pPr>
    </w:p>
    <w:p w14:paraId="004A4241" w14:textId="77777777" w:rsidR="0053196D" w:rsidRDefault="0053196D" w:rsidP="0053196D">
      <w:pPr>
        <w:pStyle w:val="3MMSecurity"/>
        <w:tabs>
          <w:tab w:val="left" w:pos="1276"/>
        </w:tabs>
        <w:spacing w:before="0" w:after="0" w:line="290" w:lineRule="auto"/>
        <w:ind w:left="0" w:firstLine="0"/>
        <w:rPr>
          <w:rFonts w:cs="Segoe UI"/>
          <w:szCs w:val="20"/>
        </w:rPr>
      </w:pPr>
      <w:r>
        <w:rPr>
          <w:rFonts w:cs="Segoe UI"/>
          <w:szCs w:val="20"/>
        </w:rPr>
        <w:t>4.1.1.3</w:t>
      </w:r>
      <w:r>
        <w:rPr>
          <w:rFonts w:cs="Segoe UI"/>
          <w:szCs w:val="20"/>
        </w:rPr>
        <w:tab/>
      </w:r>
      <w:r w:rsidRPr="003A0CA6">
        <w:rPr>
          <w:rFonts w:cs="Segoe UI"/>
          <w:szCs w:val="20"/>
        </w:rPr>
        <w:t xml:space="preserve">Nos termos da Instrução CVM </w:t>
      </w:r>
      <w:r>
        <w:rPr>
          <w:rFonts w:cs="Segoe UI"/>
          <w:szCs w:val="20"/>
        </w:rPr>
        <w:t>539</w:t>
      </w:r>
      <w:r w:rsidRPr="003A0CA6">
        <w:rPr>
          <w:rFonts w:cs="Segoe UI"/>
          <w:szCs w:val="20"/>
        </w:rPr>
        <w:t>, e para fins da Oferta, são considerados:</w:t>
      </w:r>
      <w:r>
        <w:rPr>
          <w:rFonts w:cs="Segoe UI"/>
          <w:szCs w:val="20"/>
        </w:rPr>
        <w:t xml:space="preserve"> </w:t>
      </w:r>
    </w:p>
    <w:p w14:paraId="3BDC641F" w14:textId="77777777" w:rsidR="0053196D" w:rsidRPr="003A0CA6" w:rsidRDefault="0053196D" w:rsidP="0053196D">
      <w:pPr>
        <w:pStyle w:val="3MMSecurity"/>
        <w:spacing w:before="0" w:after="0" w:line="290" w:lineRule="auto"/>
        <w:ind w:left="0" w:firstLine="0"/>
        <w:rPr>
          <w:szCs w:val="20"/>
        </w:rPr>
      </w:pPr>
    </w:p>
    <w:p w14:paraId="10F9CF0F" w14:textId="77777777" w:rsidR="0053196D" w:rsidRDefault="0053196D" w:rsidP="0053196D">
      <w:pPr>
        <w:pStyle w:val="aMMSecurity"/>
        <w:keepNext w:val="0"/>
        <w:numPr>
          <w:ilvl w:val="5"/>
          <w:numId w:val="35"/>
        </w:numPr>
        <w:spacing w:before="0" w:after="0" w:line="290" w:lineRule="auto"/>
        <w:ind w:left="1985" w:hanging="709"/>
      </w:pPr>
      <w:r w:rsidRPr="003A0CA6">
        <w:t>“</w:t>
      </w:r>
      <w:r w:rsidRPr="003A0CA6">
        <w:rPr>
          <w:b/>
          <w:bCs/>
        </w:rPr>
        <w:t>Investidores Profissionais</w:t>
      </w:r>
      <w:r w:rsidRPr="003A0CA6">
        <w:t xml:space="preserve">”: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w:t>
      </w:r>
    </w:p>
    <w:p w14:paraId="5A89337C" w14:textId="77777777" w:rsidR="0053196D" w:rsidRPr="003A0CA6" w:rsidRDefault="0053196D" w:rsidP="0053196D">
      <w:pPr>
        <w:pStyle w:val="aMMSecurity"/>
        <w:keepNext w:val="0"/>
        <w:spacing w:before="0" w:after="0" w:line="290" w:lineRule="auto"/>
        <w:ind w:left="1985" w:firstLine="0"/>
      </w:pPr>
    </w:p>
    <w:p w14:paraId="5C890F5C" w14:textId="77777777" w:rsidR="0053196D" w:rsidRDefault="0053196D" w:rsidP="0053196D">
      <w:pPr>
        <w:pStyle w:val="aMMSecurity"/>
        <w:keepNext w:val="0"/>
        <w:numPr>
          <w:ilvl w:val="5"/>
          <w:numId w:val="35"/>
        </w:numPr>
        <w:spacing w:before="0" w:after="0" w:line="290" w:lineRule="auto"/>
        <w:ind w:left="1985" w:hanging="709"/>
        <w:rPr>
          <w:rFonts w:cs="Segoe UI"/>
        </w:rPr>
      </w:pPr>
      <w:r w:rsidRPr="003A0CA6">
        <w:rPr>
          <w:rFonts w:cs="Segoe UI"/>
        </w:rPr>
        <w:t>“</w:t>
      </w:r>
      <w:r w:rsidRPr="003A0CA6">
        <w:rPr>
          <w:rFonts w:cs="Segoe UI"/>
          <w:b/>
          <w:bCs/>
        </w:rPr>
        <w:t>Investidores Qualificados</w:t>
      </w:r>
      <w:r w:rsidRPr="003A0CA6">
        <w:rPr>
          <w:rFonts w:cs="Segoe UI"/>
        </w:rPr>
        <w:t xml:space="preserve">”: (i) Investidores Profissionais; (ii) pessoas naturais ou jurídicas que possuam investimentos financeiros em valor superior a R$ 1.000.000,00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 </w:t>
      </w:r>
    </w:p>
    <w:p w14:paraId="111F2B2B" w14:textId="77777777" w:rsidR="0053196D" w:rsidRPr="003A0CA6" w:rsidRDefault="0053196D" w:rsidP="0053196D">
      <w:pPr>
        <w:pStyle w:val="aMMSecurity"/>
        <w:keepNext w:val="0"/>
        <w:spacing w:line="290" w:lineRule="auto"/>
        <w:rPr>
          <w:rFonts w:cs="Segoe UI"/>
        </w:rPr>
      </w:pPr>
    </w:p>
    <w:p w14:paraId="73C7D5ED" w14:textId="77777777" w:rsidR="0053196D" w:rsidRDefault="0053196D" w:rsidP="0053196D">
      <w:pPr>
        <w:pStyle w:val="3MMSecurity"/>
        <w:tabs>
          <w:tab w:val="left" w:pos="1418"/>
        </w:tabs>
        <w:spacing w:before="0" w:after="0" w:line="290" w:lineRule="auto"/>
        <w:ind w:left="0" w:firstLine="0"/>
        <w:rPr>
          <w:rFonts w:cs="Segoe UI"/>
          <w:szCs w:val="20"/>
        </w:rPr>
      </w:pPr>
      <w:r>
        <w:rPr>
          <w:rFonts w:cs="Segoe UI"/>
          <w:szCs w:val="20"/>
        </w:rPr>
        <w:t>4.1.1.4</w:t>
      </w:r>
      <w:r>
        <w:rPr>
          <w:rFonts w:cs="Segoe UI"/>
          <w:szCs w:val="20"/>
        </w:rPr>
        <w:tab/>
      </w:r>
      <w:r w:rsidRPr="003A0CA6">
        <w:rPr>
          <w:rFonts w:cs="Segoe UI"/>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Economia</w:t>
      </w:r>
      <w:r>
        <w:rPr>
          <w:rFonts w:cs="Segoe UI"/>
          <w:szCs w:val="20"/>
        </w:rPr>
        <w:t xml:space="preserve">, observado que após a entrada em vigor da Resolução CVM 30, os regimes próprios de previdência social supramencionados serão considerados </w:t>
      </w:r>
      <w:r w:rsidRPr="003A0CA6">
        <w:rPr>
          <w:rFonts w:cs="Segoe UI"/>
          <w:szCs w:val="20"/>
        </w:rPr>
        <w:t xml:space="preserve">Investidores Profissionais ou Investidores Qualificados </w:t>
      </w:r>
      <w:r w:rsidRPr="00451464">
        <w:rPr>
          <w:rFonts w:cs="Segoe UI"/>
          <w:szCs w:val="20"/>
        </w:rPr>
        <w:t>conforme regulamentação específica do órgão de governo competente na esfera federal</w:t>
      </w:r>
      <w:r w:rsidRPr="003A0CA6">
        <w:rPr>
          <w:rFonts w:cs="Segoe UI"/>
          <w:szCs w:val="20"/>
        </w:rPr>
        <w:t>.</w:t>
      </w:r>
      <w:r w:rsidRPr="008D4CB1">
        <w:rPr>
          <w:bCs/>
        </w:rPr>
        <w:t xml:space="preserve"> </w:t>
      </w:r>
    </w:p>
    <w:p w14:paraId="5466E5F9" w14:textId="77777777" w:rsidR="0053196D" w:rsidRPr="003A0CA6" w:rsidRDefault="0053196D" w:rsidP="0053196D">
      <w:pPr>
        <w:pStyle w:val="3MMSecurity"/>
        <w:spacing w:after="120" w:line="290" w:lineRule="auto"/>
        <w:ind w:left="0" w:firstLine="0"/>
        <w:rPr>
          <w:rFonts w:cs="Segoe UI"/>
          <w:szCs w:val="20"/>
          <w:lang w:eastAsia="en-US"/>
        </w:rPr>
      </w:pPr>
    </w:p>
    <w:p w14:paraId="0A916B7C" w14:textId="77777777" w:rsidR="0053196D" w:rsidRDefault="0053196D" w:rsidP="0053196D">
      <w:pPr>
        <w:pStyle w:val="3MMSecurity"/>
        <w:tabs>
          <w:tab w:val="left" w:pos="1418"/>
        </w:tabs>
        <w:spacing w:before="0" w:after="0" w:line="290" w:lineRule="auto"/>
        <w:ind w:left="0" w:firstLine="0"/>
        <w:rPr>
          <w:rFonts w:cs="Segoe UI"/>
          <w:szCs w:val="20"/>
        </w:rPr>
      </w:pPr>
      <w:bookmarkStart w:id="19" w:name="_DV_M81"/>
      <w:bookmarkEnd w:id="19"/>
      <w:r>
        <w:rPr>
          <w:rFonts w:cs="Segoe UI"/>
          <w:szCs w:val="20"/>
        </w:rPr>
        <w:t>4.1.1.5</w:t>
      </w:r>
      <w:r>
        <w:rPr>
          <w:rFonts w:cs="Segoe UI"/>
          <w:szCs w:val="20"/>
        </w:rPr>
        <w:tab/>
      </w:r>
      <w:r w:rsidRPr="003A0CA6">
        <w:rPr>
          <w:rFonts w:cs="Segoe UI"/>
          <w:szCs w:val="20"/>
        </w:rPr>
        <w:t>No ato de subscrição e integralização das Debêntures, cada Investidor Profissional assinará declaração atestando</w:t>
      </w:r>
      <w:bookmarkStart w:id="20" w:name="_DV_C31"/>
      <w:r w:rsidRPr="003A0CA6">
        <w:rPr>
          <w:rFonts w:cs="Segoe UI"/>
          <w:szCs w:val="20"/>
        </w:rPr>
        <w:t>, nos termos do artigo 7° da Instrução CVM 476 e do Anexo 9-A da Instrução CVM 539,</w:t>
      </w:r>
      <w:r>
        <w:rPr>
          <w:rFonts w:cs="Segoe UI"/>
          <w:szCs w:val="20"/>
        </w:rPr>
        <w:t xml:space="preserve"> ou nos termos da Resolução CVM 30, conforme o caso e</w:t>
      </w:r>
      <w:r w:rsidRPr="003A0CA6">
        <w:rPr>
          <w:rFonts w:cs="Segoe UI"/>
          <w:szCs w:val="20"/>
        </w:rPr>
        <w:t xml:space="preserve"> conforme aplicável, a respectiva condição de Investidor Profissional e que está ciente e declara, dentre outros e conforme aplicável: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R$ 10.000.000,00 (dez milhões de reais); (iv) que a Oferta não foi registrada perante a CVM</w:t>
      </w:r>
      <w:r>
        <w:rPr>
          <w:rFonts w:cs="Segoe UI"/>
          <w:szCs w:val="20"/>
        </w:rPr>
        <w:t>, mas que será registrada na ANBIMA</w:t>
      </w:r>
      <w:r w:rsidRPr="003A0CA6">
        <w:rPr>
          <w:rFonts w:cs="Segoe UI"/>
          <w:szCs w:val="20"/>
        </w:rPr>
        <w:t>; (v) que as Debêntures estão sujeitas a restrições de negociação previstas na Instrução CVM 476 e nesta Escritura de Emissão; e (vi) efetuou sua própria análise com relação à capacidade de pagamento da Emissora</w:t>
      </w:r>
      <w:bookmarkEnd w:id="20"/>
      <w:r>
        <w:rPr>
          <w:rFonts w:cs="Segoe UI"/>
          <w:szCs w:val="20"/>
        </w:rPr>
        <w:t>.</w:t>
      </w:r>
    </w:p>
    <w:p w14:paraId="07D5285A" w14:textId="77777777" w:rsidR="0053196D" w:rsidRPr="003A0CA6" w:rsidRDefault="0053196D" w:rsidP="0053196D">
      <w:pPr>
        <w:pStyle w:val="3MMSecurity"/>
        <w:spacing w:after="120" w:line="290" w:lineRule="auto"/>
        <w:ind w:left="0" w:firstLine="0"/>
        <w:rPr>
          <w:rFonts w:cs="Segoe UI"/>
          <w:szCs w:val="20"/>
        </w:rPr>
      </w:pPr>
    </w:p>
    <w:p w14:paraId="1779AFEF" w14:textId="77777777" w:rsidR="0053196D" w:rsidRDefault="0053196D" w:rsidP="0053196D">
      <w:pPr>
        <w:pStyle w:val="3MMSecurity"/>
        <w:tabs>
          <w:tab w:val="left" w:pos="1418"/>
        </w:tabs>
        <w:spacing w:before="0" w:after="0" w:line="290" w:lineRule="auto"/>
        <w:ind w:left="0" w:firstLine="0"/>
        <w:rPr>
          <w:rFonts w:cs="Segoe UI"/>
          <w:szCs w:val="20"/>
        </w:rPr>
      </w:pPr>
      <w:r>
        <w:rPr>
          <w:rFonts w:cs="Segoe UI"/>
          <w:szCs w:val="20"/>
        </w:rPr>
        <w:t>4.1.1.6</w:t>
      </w:r>
      <w:r>
        <w:rPr>
          <w:rFonts w:cs="Segoe UI"/>
          <w:szCs w:val="20"/>
        </w:rPr>
        <w:tab/>
      </w:r>
      <w:r w:rsidRPr="003A0CA6">
        <w:rPr>
          <w:rFonts w:cs="Segoe UI"/>
          <w:szCs w:val="20"/>
        </w:rPr>
        <w:t>A distribuição das Debêntures será realizada de acordo com os procedimentos da B3 e com o plano de distribuição descrito no Contrato de Distribuição e nesta Escritura de Emissão.</w:t>
      </w:r>
    </w:p>
    <w:p w14:paraId="325F0FE2" w14:textId="77777777" w:rsidR="0053196D" w:rsidRPr="003A0CA6" w:rsidRDefault="0053196D" w:rsidP="0053196D">
      <w:pPr>
        <w:pStyle w:val="3MMSecurity"/>
        <w:spacing w:after="120" w:line="290" w:lineRule="auto"/>
        <w:ind w:left="0" w:firstLine="0"/>
        <w:rPr>
          <w:rFonts w:cs="Segoe UI"/>
          <w:szCs w:val="20"/>
        </w:rPr>
      </w:pPr>
    </w:p>
    <w:p w14:paraId="03F12374" w14:textId="77777777" w:rsidR="0053196D" w:rsidRDefault="0053196D" w:rsidP="0053196D">
      <w:pPr>
        <w:pStyle w:val="3MMSecurity"/>
        <w:tabs>
          <w:tab w:val="left" w:pos="1418"/>
        </w:tabs>
        <w:spacing w:before="0" w:after="0" w:line="290" w:lineRule="auto"/>
        <w:ind w:left="0" w:firstLine="0"/>
        <w:rPr>
          <w:rFonts w:cs="Segoe UI"/>
          <w:szCs w:val="20"/>
        </w:rPr>
      </w:pPr>
      <w:r>
        <w:rPr>
          <w:rFonts w:cs="Segoe UI"/>
          <w:szCs w:val="20"/>
        </w:rPr>
        <w:t>4.1.1.7</w:t>
      </w:r>
      <w:r>
        <w:rPr>
          <w:rFonts w:cs="Segoe UI"/>
          <w:szCs w:val="20"/>
        </w:rPr>
        <w:tab/>
      </w:r>
      <w:r w:rsidRPr="003A0CA6">
        <w:rPr>
          <w:rFonts w:cs="Segoe UI"/>
          <w:szCs w:val="20"/>
        </w:rPr>
        <w:t>Não existirão reservas antecipadas, nem fixação de lotes mínimos ou máximos para a Oferta, sendo que o</w:t>
      </w:r>
      <w:r>
        <w:rPr>
          <w:rFonts w:cs="Segoe UI"/>
          <w:szCs w:val="20"/>
        </w:rPr>
        <w:t>s</w:t>
      </w:r>
      <w:r w:rsidRPr="003A0CA6">
        <w:rPr>
          <w:rFonts w:cs="Segoe UI"/>
          <w:szCs w:val="20"/>
        </w:rPr>
        <w:t xml:space="preserve"> Coordenador</w:t>
      </w:r>
      <w:r>
        <w:rPr>
          <w:rFonts w:cs="Segoe UI"/>
          <w:szCs w:val="20"/>
        </w:rPr>
        <w:t>es</w:t>
      </w:r>
      <w:r w:rsidRPr="003A0CA6">
        <w:rPr>
          <w:rFonts w:cs="Segoe UI"/>
          <w:szCs w:val="20"/>
        </w:rPr>
        <w:t xml:space="preserve">, com expressa e prévia anuência da Emissora, organizarão plano de distribuição nos termos da Instrução CVM 476 e do Contrato de Distribuição. </w:t>
      </w:r>
    </w:p>
    <w:p w14:paraId="54E9BE27" w14:textId="77777777" w:rsidR="0053196D" w:rsidRPr="003A0CA6" w:rsidRDefault="0053196D" w:rsidP="0053196D">
      <w:pPr>
        <w:pStyle w:val="3MMSecurity"/>
        <w:spacing w:after="120" w:line="290" w:lineRule="auto"/>
        <w:ind w:left="0" w:firstLine="0"/>
        <w:rPr>
          <w:rFonts w:cs="Segoe UI"/>
          <w:szCs w:val="20"/>
        </w:rPr>
      </w:pPr>
    </w:p>
    <w:p w14:paraId="2630D408" w14:textId="77777777" w:rsidR="0053196D" w:rsidRDefault="0053196D" w:rsidP="0053196D">
      <w:pPr>
        <w:pStyle w:val="3MMSecurity"/>
        <w:tabs>
          <w:tab w:val="left" w:pos="1418"/>
        </w:tabs>
        <w:spacing w:before="0" w:after="0" w:line="290" w:lineRule="auto"/>
        <w:ind w:left="0" w:firstLine="0"/>
        <w:rPr>
          <w:rFonts w:cs="Segoe UI"/>
          <w:szCs w:val="20"/>
        </w:rPr>
      </w:pPr>
      <w:r>
        <w:rPr>
          <w:rFonts w:cs="Segoe UI"/>
          <w:szCs w:val="20"/>
        </w:rPr>
        <w:t>4.1.1.8</w:t>
      </w:r>
      <w:r>
        <w:rPr>
          <w:rFonts w:cs="Segoe UI"/>
          <w:szCs w:val="20"/>
        </w:rPr>
        <w:tab/>
      </w:r>
      <w:r w:rsidRPr="003A0CA6">
        <w:rPr>
          <w:rFonts w:cs="Segoe UI"/>
          <w:szCs w:val="20"/>
        </w:rPr>
        <w:t>A Emissora obriga-se a: (a) não contatar ou fornecer informações acerca da Oferta a qualquer investidor, exceto se previamente acordado com o</w:t>
      </w:r>
      <w:r>
        <w:rPr>
          <w:rFonts w:cs="Segoe UI"/>
          <w:szCs w:val="20"/>
        </w:rPr>
        <w:t>s</w:t>
      </w:r>
      <w:r w:rsidRPr="003A0CA6">
        <w:rPr>
          <w:rFonts w:cs="Segoe UI"/>
          <w:szCs w:val="20"/>
        </w:rPr>
        <w:t xml:space="preserve"> Coordenador</w:t>
      </w:r>
      <w:r>
        <w:rPr>
          <w:rFonts w:cs="Segoe UI"/>
          <w:szCs w:val="20"/>
        </w:rPr>
        <w:t>es</w:t>
      </w:r>
      <w:r w:rsidRPr="003A0CA6">
        <w:rPr>
          <w:rFonts w:cs="Segoe UI"/>
          <w:szCs w:val="20"/>
        </w:rPr>
        <w:t>; e (b) informar ao</w:t>
      </w:r>
      <w:r>
        <w:rPr>
          <w:rFonts w:cs="Segoe UI"/>
          <w:szCs w:val="20"/>
        </w:rPr>
        <w:t>s</w:t>
      </w:r>
      <w:r w:rsidRPr="003A0CA6">
        <w:rPr>
          <w:rFonts w:cs="Segoe UI"/>
          <w:szCs w:val="20"/>
        </w:rPr>
        <w:t xml:space="preserve"> Coordenador</w:t>
      </w:r>
      <w:r>
        <w:rPr>
          <w:rFonts w:cs="Segoe UI"/>
          <w:szCs w:val="20"/>
        </w:rPr>
        <w:t>es</w:t>
      </w:r>
      <w:r w:rsidRPr="003A0CA6">
        <w:rPr>
          <w:rFonts w:cs="Segoe UI"/>
          <w:szCs w:val="20"/>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3A430608" w14:textId="77777777" w:rsidR="0053196D" w:rsidRDefault="0053196D" w:rsidP="0053196D">
      <w:pPr>
        <w:pStyle w:val="3MMSecurity"/>
        <w:spacing w:after="120" w:line="290" w:lineRule="auto"/>
        <w:ind w:left="0" w:firstLine="0"/>
        <w:rPr>
          <w:rFonts w:cs="Segoe UI"/>
          <w:szCs w:val="20"/>
        </w:rPr>
      </w:pPr>
    </w:p>
    <w:p w14:paraId="22177CDB" w14:textId="6C812388" w:rsidR="00A44D19" w:rsidRDefault="0053196D" w:rsidP="00A44D19">
      <w:pPr>
        <w:pStyle w:val="3MMSecurity"/>
        <w:tabs>
          <w:tab w:val="left" w:pos="0"/>
          <w:tab w:val="left" w:pos="1418"/>
        </w:tabs>
        <w:spacing w:before="0" w:after="0"/>
        <w:ind w:left="0" w:firstLine="0"/>
        <w:rPr>
          <w:rFonts w:cs="Segoe UI"/>
          <w:szCs w:val="20"/>
        </w:rPr>
      </w:pPr>
      <w:bookmarkStart w:id="21" w:name="_Ref66119628"/>
      <w:r>
        <w:rPr>
          <w:rFonts w:cs="Segoe UI"/>
          <w:szCs w:val="20"/>
        </w:rPr>
        <w:lastRenderedPageBreak/>
        <w:t>4.1.1.9</w:t>
      </w:r>
      <w:r>
        <w:rPr>
          <w:rFonts w:cs="Segoe UI"/>
          <w:szCs w:val="20"/>
        </w:rPr>
        <w:tab/>
      </w:r>
      <w:bookmarkEnd w:id="21"/>
      <w:r w:rsidR="00A44D19" w:rsidRPr="00A44D19">
        <w:rPr>
          <w:rFonts w:cs="Segoe UI"/>
          <w:szCs w:val="20"/>
        </w:rPr>
        <w:t>O Valor Total da Oferta não poderá ser aumentado. Será admitida a distribuição parcial, nos termos do artigo 5º</w:t>
      </w:r>
      <w:r w:rsidR="00A44D19" w:rsidRPr="00A44D19">
        <w:rPr>
          <w:rFonts w:cs="Segoe UI"/>
          <w:szCs w:val="20"/>
        </w:rPr>
        <w:noBreakHyphen/>
        <w:t xml:space="preserve">A da Instrução CVM 476, combinado com o artigo 31 da Instrução da CVM nº 400, de 29 de dezembro de 2003, conforme alterada, </w:t>
      </w:r>
      <w:r w:rsidR="00A44D19" w:rsidRPr="00A44D19">
        <w:rPr>
          <w:rFonts w:cs="Tahoma"/>
          <w:szCs w:val="20"/>
        </w:rPr>
        <w:t>desde que seja atingido o Montante Mínimo</w:t>
      </w:r>
      <w:r w:rsidR="00A44D19" w:rsidRPr="00A44D19">
        <w:rPr>
          <w:rFonts w:cs="Segoe UI"/>
          <w:szCs w:val="20"/>
        </w:rPr>
        <w:t>. O Investidor Profissional poderá, no ato da aceitação à Oferta, condicionar sua adesão a que haja distribuição ("</w:t>
      </w:r>
      <w:r w:rsidR="00A44D19" w:rsidRPr="00A44D19">
        <w:rPr>
          <w:rFonts w:cs="Segoe UI"/>
          <w:b/>
          <w:bCs/>
          <w:szCs w:val="20"/>
        </w:rPr>
        <w:t>Distribuição Parcial</w:t>
      </w:r>
      <w:r w:rsidR="00A44D19" w:rsidRPr="00A44D19">
        <w:rPr>
          <w:rFonts w:cs="Segoe UI"/>
          <w:szCs w:val="20"/>
        </w:rPr>
        <w:t>"):</w:t>
      </w:r>
    </w:p>
    <w:p w14:paraId="313D1B75" w14:textId="77777777" w:rsidR="00AD0470" w:rsidRPr="00A44D19" w:rsidRDefault="00AD0470" w:rsidP="00A44D19">
      <w:pPr>
        <w:pStyle w:val="3MMSecurity"/>
        <w:tabs>
          <w:tab w:val="left" w:pos="0"/>
          <w:tab w:val="left" w:pos="1418"/>
        </w:tabs>
        <w:spacing w:before="0" w:after="0"/>
        <w:ind w:left="0" w:firstLine="0"/>
        <w:rPr>
          <w:rFonts w:cs="Segoe UI"/>
          <w:szCs w:val="20"/>
        </w:rPr>
      </w:pPr>
    </w:p>
    <w:p w14:paraId="7A1DA650" w14:textId="10532582" w:rsidR="00A44D19" w:rsidRDefault="00FB7F9D" w:rsidP="00FB7F9D">
      <w:pPr>
        <w:pStyle w:val="3MMSecurity"/>
        <w:tabs>
          <w:tab w:val="left" w:pos="0"/>
        </w:tabs>
        <w:spacing w:after="120"/>
        <w:ind w:left="1134" w:firstLine="0"/>
        <w:rPr>
          <w:rFonts w:cs="Segoe UI"/>
          <w:szCs w:val="20"/>
        </w:rPr>
      </w:pPr>
      <w:r>
        <w:rPr>
          <w:rFonts w:cs="Segoe UI"/>
          <w:szCs w:val="20"/>
        </w:rPr>
        <w:t xml:space="preserve">a) </w:t>
      </w:r>
      <w:r w:rsidR="00A44D19" w:rsidRPr="00A44D19">
        <w:rPr>
          <w:rFonts w:cs="Segoe UI"/>
          <w:szCs w:val="20"/>
        </w:rPr>
        <w:t>da totalidade das Debêntures originalmente objeto da Oferta, sendo que, se tal condição não se implementar e se o Investidor Profissional já tiver efetuado a subscrição e integralização do Valor Nominal Unitário Atualizado das Debêntures, referido Valor Nominal Unitário Atualizado será devolvido, com seu consequente cancelamento, sem juros ou correção monetária, sem reembolso e com dedução dos valores relativos aos tributos incidentes, se existentes (sendo que, com base na legislação vigente nesta data, não há incidência de tributos), e aos encargos incidentes, se existentes, no prazo de 3 (três) Dias Úteis contados da data em que tenha sido verificado o não implemento da condição, por meio de resgate antecipado, observados os procedimentos da B3 com relação às Debêntures que estejam custodiadas eletronicamente na B3; ou</w:t>
      </w:r>
    </w:p>
    <w:p w14:paraId="60D2A313" w14:textId="77777777" w:rsidR="00AD0470" w:rsidRPr="00A44D19" w:rsidRDefault="00AD0470" w:rsidP="00FB7F9D">
      <w:pPr>
        <w:pStyle w:val="3MMSecurity"/>
        <w:tabs>
          <w:tab w:val="left" w:pos="0"/>
        </w:tabs>
        <w:spacing w:after="120"/>
        <w:ind w:left="1134" w:firstLine="0"/>
        <w:rPr>
          <w:rFonts w:cs="Segoe UI"/>
        </w:rPr>
      </w:pPr>
    </w:p>
    <w:p w14:paraId="5E823336" w14:textId="051088C6" w:rsidR="00A44D19" w:rsidRPr="00A44D19" w:rsidRDefault="00FB7F9D" w:rsidP="00FB7F9D">
      <w:pPr>
        <w:pStyle w:val="3MMSecurity"/>
        <w:tabs>
          <w:tab w:val="left" w:pos="567"/>
        </w:tabs>
        <w:spacing w:after="120"/>
        <w:ind w:left="993" w:firstLine="0"/>
        <w:rPr>
          <w:rFonts w:cs="Segoe UI"/>
        </w:rPr>
      </w:pPr>
      <w:r>
        <w:rPr>
          <w:rFonts w:cs="Segoe UI"/>
          <w:szCs w:val="20"/>
        </w:rPr>
        <w:t xml:space="preserve">b) </w:t>
      </w:r>
      <w:r w:rsidR="00A44D19" w:rsidRPr="00A44D19">
        <w:rPr>
          <w:rFonts w:cs="Segoe UI"/>
          <w:szCs w:val="20"/>
        </w:rPr>
        <w:t>de uma proporção ou quantidade mínima de Debêntures originalmente objeto da Oferta, definida conforme critério do próprio Investidor Profissional, podendo o Investidor Profissional, no momento da aceitação, indicar se, implementando-se a condição prevista, pretende receber a totalidade das Debêntures subscritas por tal Investidor Profissional ou quantidade equivalente à proporção entre a quantidade de Debêntures efetivamente distribuídas e a quantidade de Debêntures originalmente objeto da Oferta, presumindo-se, na falta da manifestação, o interesse do Investidor Profissional em receber a totalidade das Debêntures subscritas por tal Investidor Profissional, sendo que, se o Investidor Profissional tiver indicado tal proporção, se tal condição não se implementar e se o Investidor Profissional já tiver efetuado a subscrição e integralização do Valor Nominal Unitário Atualizado das Debêntures, referido Valor Nominal Unitário Atualizado será devolvido, com seu consequente cancelamento, sem juros ou correção monetária, sem reembolso e com dedução dos valores relativos aos tributos incidentes, se existentes (sendo que, com base na legislação vigente nesta data, não há incidência de tributos), e aos encargos incidentes, se existentes, no prazo de 3 (três) Dias Úteis contados da data em que tenha sido verificado o não implemento da condição por meio de resgate, observados os procedimentos da B3 com relação às Debêntures que estejam custodiadas eletronicamente na B3.</w:t>
      </w:r>
      <w:r w:rsidR="00A44D19" w:rsidRPr="00A44D19">
        <w:rPr>
          <w:rFonts w:cs="Tahoma"/>
          <w:szCs w:val="20"/>
        </w:rPr>
        <w:t xml:space="preserve"> Adicionalmente, em caso de Distribuição Parcial, não haverá </w:t>
      </w:r>
      <w:r w:rsidR="00A44D19" w:rsidRPr="00A44D19">
        <w:rPr>
          <w:rFonts w:cs="Tahoma"/>
          <w:szCs w:val="20"/>
        </w:rPr>
        <w:lastRenderedPageBreak/>
        <w:t>abertura de prazo para desistência, exceto por eventual cancelamento conforme previsto nesta Escritura.</w:t>
      </w:r>
    </w:p>
    <w:p w14:paraId="009E84D1" w14:textId="47B1D681" w:rsidR="0053196D" w:rsidRPr="001441C1" w:rsidRDefault="0053196D" w:rsidP="00A44D19">
      <w:pPr>
        <w:pStyle w:val="3MMSecurity"/>
        <w:tabs>
          <w:tab w:val="left" w:pos="1418"/>
        </w:tabs>
        <w:spacing w:before="0" w:after="0" w:line="290" w:lineRule="auto"/>
        <w:ind w:left="0" w:firstLine="0"/>
        <w:rPr>
          <w:rFonts w:cs="Segoe UI"/>
        </w:rPr>
      </w:pPr>
    </w:p>
    <w:p w14:paraId="5C59E638" w14:textId="7F21A49A" w:rsidR="0053196D" w:rsidRDefault="0053196D" w:rsidP="0053196D">
      <w:pPr>
        <w:pStyle w:val="3MMSecurity"/>
        <w:tabs>
          <w:tab w:val="left" w:pos="1418"/>
        </w:tabs>
        <w:spacing w:before="0" w:after="0" w:line="290" w:lineRule="auto"/>
        <w:ind w:left="0" w:firstLine="0"/>
        <w:rPr>
          <w:rFonts w:cs="Segoe UI"/>
          <w:szCs w:val="20"/>
        </w:rPr>
      </w:pPr>
      <w:r>
        <w:rPr>
          <w:rFonts w:cs="Segoe UI"/>
          <w:szCs w:val="20"/>
        </w:rPr>
        <w:t>4.1.1.10</w:t>
      </w:r>
      <w:r>
        <w:rPr>
          <w:rFonts w:cs="Segoe UI"/>
          <w:szCs w:val="20"/>
        </w:rPr>
        <w:tab/>
      </w:r>
      <w:r w:rsidR="000E6F66" w:rsidRPr="000E6F66">
        <w:rPr>
          <w:rFonts w:cs="Segoe UI"/>
          <w:szCs w:val="20"/>
        </w:rPr>
        <w:t>Tendo em vista a possibilidade de Distribuição Parcial, poderia ocorrer a subscrição parcial das Debêntures, sendo que as Debêntures que não fossem efetivamente subscritas e integralizadas seriam canceladas pela Emissora, observado o Montante Mínimo. Caso fosse realizada a Distribuição Parcial das Debêntures, esta Escritura seria aditada para refletir a quantidade total de Debêntures efetivamente subscritas após a finalização da distribuição das Debêntures</w:t>
      </w:r>
      <w:r>
        <w:rPr>
          <w:rFonts w:cs="Tahoma"/>
          <w:szCs w:val="20"/>
        </w:rPr>
        <w:t>.</w:t>
      </w:r>
      <w:r>
        <w:rPr>
          <w:rFonts w:cs="Segoe UI"/>
          <w:szCs w:val="20"/>
        </w:rPr>
        <w:t xml:space="preserve"> </w:t>
      </w:r>
    </w:p>
    <w:p w14:paraId="7FE1D732" w14:textId="77777777" w:rsidR="0053196D" w:rsidRDefault="0053196D" w:rsidP="0053196D">
      <w:pPr>
        <w:pStyle w:val="3MMSecurity"/>
        <w:spacing w:after="120" w:line="290" w:lineRule="auto"/>
        <w:ind w:left="0" w:firstLine="0"/>
        <w:rPr>
          <w:rFonts w:cs="Segoe UI"/>
          <w:szCs w:val="20"/>
        </w:rPr>
      </w:pPr>
    </w:p>
    <w:p w14:paraId="16099134" w14:textId="77777777" w:rsidR="0053196D" w:rsidRDefault="0053196D" w:rsidP="0053196D">
      <w:pPr>
        <w:pStyle w:val="3MMSecurity"/>
        <w:tabs>
          <w:tab w:val="left" w:pos="1418"/>
        </w:tabs>
        <w:spacing w:before="0" w:after="0" w:line="290" w:lineRule="auto"/>
        <w:ind w:left="0" w:firstLine="0"/>
        <w:rPr>
          <w:rFonts w:cs="Segoe UI"/>
          <w:szCs w:val="20"/>
        </w:rPr>
      </w:pPr>
      <w:r>
        <w:rPr>
          <w:rFonts w:cs="Segoe UI"/>
          <w:szCs w:val="20"/>
        </w:rPr>
        <w:t>4.1.1.11</w:t>
      </w:r>
      <w:r>
        <w:rPr>
          <w:rFonts w:cs="Segoe UI"/>
          <w:szCs w:val="20"/>
        </w:rPr>
        <w:tab/>
      </w:r>
      <w:r w:rsidRPr="00C7430E">
        <w:rPr>
          <w:rFonts w:cs="Segoe UI"/>
          <w:szCs w:val="20"/>
        </w:rPr>
        <w:t>O</w:t>
      </w:r>
      <w:r>
        <w:rPr>
          <w:rFonts w:cs="Segoe UI"/>
          <w:szCs w:val="20"/>
        </w:rPr>
        <w:t>s</w:t>
      </w:r>
      <w:r w:rsidRPr="00C7430E">
        <w:rPr>
          <w:rFonts w:cs="Segoe UI"/>
          <w:szCs w:val="20"/>
        </w:rPr>
        <w:t xml:space="preserve"> Coordenador</w:t>
      </w:r>
      <w:r>
        <w:rPr>
          <w:rFonts w:cs="Segoe UI"/>
          <w:szCs w:val="20"/>
        </w:rPr>
        <w:t>es</w:t>
      </w:r>
      <w:r w:rsidRPr="00C7430E">
        <w:rPr>
          <w:rFonts w:cs="Segoe UI"/>
          <w:szCs w:val="20"/>
        </w:rPr>
        <w:t xml:space="preserve"> não se responsabilizar</w:t>
      </w:r>
      <w:r>
        <w:rPr>
          <w:rFonts w:cs="Segoe UI"/>
          <w:szCs w:val="20"/>
        </w:rPr>
        <w:t>ão</w:t>
      </w:r>
      <w:r w:rsidRPr="00C7430E">
        <w:rPr>
          <w:rFonts w:cs="Segoe UI"/>
          <w:szCs w:val="20"/>
        </w:rPr>
        <w:t xml:space="preserve"> pelo saldo não colocado em caso de </w:t>
      </w:r>
      <w:r w:rsidRPr="0094703D">
        <w:rPr>
          <w:rFonts w:cs="Segoe UI"/>
          <w:szCs w:val="20"/>
        </w:rPr>
        <w:t>Distribuição Parcial</w:t>
      </w:r>
      <w:r w:rsidRPr="00C7430E">
        <w:rPr>
          <w:rFonts w:cs="Segoe UI"/>
          <w:szCs w:val="20"/>
        </w:rPr>
        <w:t>.</w:t>
      </w:r>
    </w:p>
    <w:p w14:paraId="08142B12" w14:textId="77777777" w:rsidR="0053196D" w:rsidRPr="00C7430E" w:rsidRDefault="0053196D" w:rsidP="0053196D">
      <w:pPr>
        <w:pStyle w:val="3MMSecurity"/>
        <w:spacing w:after="120" w:line="290" w:lineRule="auto"/>
        <w:ind w:left="0" w:firstLine="0"/>
        <w:rPr>
          <w:rFonts w:cs="Segoe UI"/>
          <w:szCs w:val="20"/>
        </w:rPr>
      </w:pPr>
    </w:p>
    <w:p w14:paraId="08C50757" w14:textId="77777777" w:rsidR="0053196D" w:rsidRDefault="0053196D" w:rsidP="0053196D">
      <w:pPr>
        <w:pStyle w:val="3MMSecurity"/>
        <w:tabs>
          <w:tab w:val="left" w:pos="1418"/>
        </w:tabs>
        <w:spacing w:before="0" w:after="0" w:line="290" w:lineRule="auto"/>
        <w:ind w:left="0" w:firstLine="0"/>
        <w:rPr>
          <w:szCs w:val="20"/>
        </w:rPr>
      </w:pPr>
      <w:r w:rsidRPr="00A320B7">
        <w:rPr>
          <w:rFonts w:cs="Tahoma"/>
          <w:szCs w:val="20"/>
        </w:rPr>
        <w:t>4.1.1.12</w:t>
      </w:r>
      <w:r w:rsidRPr="00A320B7">
        <w:rPr>
          <w:rFonts w:cs="Tahoma"/>
          <w:szCs w:val="20"/>
        </w:rPr>
        <w:tab/>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é restrita.</w:t>
      </w:r>
    </w:p>
    <w:p w14:paraId="09B7581F" w14:textId="77777777" w:rsidR="0053196D" w:rsidRPr="00D074E5" w:rsidRDefault="0053196D" w:rsidP="0053196D">
      <w:pPr>
        <w:pStyle w:val="Level4"/>
        <w:tabs>
          <w:tab w:val="clear" w:pos="2041"/>
        </w:tabs>
        <w:suppressAutoHyphens/>
        <w:ind w:left="0" w:firstLine="0"/>
        <w:rPr>
          <w:rFonts w:ascii="Verdana" w:hAnsi="Verdana"/>
          <w:sz w:val="20"/>
          <w:szCs w:val="20"/>
        </w:rPr>
      </w:pPr>
    </w:p>
    <w:p w14:paraId="59BC43A0" w14:textId="77777777" w:rsidR="0053196D" w:rsidRPr="00B03A6F" w:rsidRDefault="0053196D" w:rsidP="0053196D">
      <w:pPr>
        <w:pStyle w:val="3MMSecurity"/>
        <w:tabs>
          <w:tab w:val="left" w:pos="1418"/>
        </w:tabs>
        <w:spacing w:before="0" w:after="0" w:line="290" w:lineRule="auto"/>
        <w:ind w:left="0" w:firstLine="0"/>
        <w:rPr>
          <w:rFonts w:cs="Segoe UI"/>
        </w:rPr>
      </w:pPr>
      <w:r>
        <w:rPr>
          <w:rFonts w:cs="Segoe UI"/>
          <w:szCs w:val="20"/>
        </w:rPr>
        <w:t>4.1.1.13</w:t>
      </w:r>
      <w:r>
        <w:rPr>
          <w:rFonts w:cs="Segoe UI"/>
          <w:szCs w:val="20"/>
        </w:rPr>
        <w:tab/>
      </w:r>
      <w:r w:rsidRPr="002957D0">
        <w:rPr>
          <w:rFonts w:cs="Segoe UI"/>
          <w:szCs w:val="20"/>
          <w:u w:val="single"/>
        </w:rPr>
        <w:t>Agente de Liquidação e Escriturador</w:t>
      </w:r>
      <w:r>
        <w:rPr>
          <w:rFonts w:cs="Segoe UI"/>
          <w:szCs w:val="20"/>
        </w:rPr>
        <w:t xml:space="preserve">. Para fins da Emissão, o Agente Fiduciário </w:t>
      </w:r>
      <w:r w:rsidRPr="00FC572A">
        <w:rPr>
          <w:rFonts w:cs="Segoe UI"/>
          <w:szCs w:val="20"/>
        </w:rPr>
        <w:t xml:space="preserve">atuará </w:t>
      </w:r>
      <w:r>
        <w:rPr>
          <w:rFonts w:cs="Segoe UI"/>
          <w:szCs w:val="20"/>
        </w:rPr>
        <w:t xml:space="preserve">também </w:t>
      </w:r>
      <w:r w:rsidRPr="00FC572A">
        <w:rPr>
          <w:rFonts w:cs="Segoe UI"/>
          <w:szCs w:val="20"/>
        </w:rPr>
        <w:t>na qualidade de instituição prestadora de serviços de agente de liquidação (“</w:t>
      </w:r>
      <w:r w:rsidRPr="00F5033E">
        <w:rPr>
          <w:rFonts w:cs="Segoe UI"/>
          <w:b/>
          <w:bCs/>
          <w:szCs w:val="20"/>
        </w:rPr>
        <w:t>Agente de Liquidação</w:t>
      </w:r>
      <w:r w:rsidRPr="00FC572A">
        <w:rPr>
          <w:rFonts w:cs="Segoe UI"/>
          <w:szCs w:val="20"/>
        </w:rPr>
        <w:t>”) e na qualidade de escriturador (“</w:t>
      </w:r>
      <w:r w:rsidRPr="00F5033E">
        <w:rPr>
          <w:rFonts w:cs="Segoe UI"/>
          <w:b/>
          <w:bCs/>
          <w:szCs w:val="20"/>
        </w:rPr>
        <w:t>Escriturador</w:t>
      </w:r>
      <w:r w:rsidRPr="00FC572A">
        <w:rPr>
          <w:rFonts w:cs="Segoe UI"/>
          <w:szCs w:val="20"/>
        </w:rPr>
        <w:t>”). O Escriturador será responsável por realizar a escrituração das Debêntures entre outras responsabilidades definidas nas normas editadas pela B3 e instruções editadas pela CVM. O Agente de Liquidação e o Escriturador poderão ser substituídos a qualquer tempo, mediante aprovação pelos Debenturistas reunidos em Assembleia Geral de Debenturistas.</w:t>
      </w:r>
      <w:r>
        <w:rPr>
          <w:rFonts w:cs="Segoe UI"/>
          <w:szCs w:val="20"/>
        </w:rPr>
        <w:t xml:space="preserve"> </w:t>
      </w:r>
    </w:p>
    <w:p w14:paraId="267B2AF7" w14:textId="77777777" w:rsidR="0053196D" w:rsidRPr="00962774" w:rsidRDefault="0053196D" w:rsidP="0053196D">
      <w:pPr>
        <w:rPr>
          <w:rFonts w:ascii="Verdana" w:hAnsi="Verdana"/>
          <w:sz w:val="20"/>
        </w:rPr>
      </w:pPr>
    </w:p>
    <w:p w14:paraId="5E2C1767"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bookmarkStart w:id="22" w:name="_Ref429511307"/>
      <w:r w:rsidRPr="00962774">
        <w:rPr>
          <w:rFonts w:ascii="Verdana" w:hAnsi="Verdana"/>
          <w:sz w:val="20"/>
        </w:rPr>
        <w:t xml:space="preserve">Data de Emissão </w:t>
      </w:r>
      <w:bookmarkEnd w:id="22"/>
    </w:p>
    <w:p w14:paraId="5C8AA3CE" w14:textId="77777777" w:rsidR="0053196D" w:rsidRPr="00962774" w:rsidRDefault="0053196D" w:rsidP="0053196D">
      <w:pPr>
        <w:rPr>
          <w:rFonts w:ascii="Verdana" w:hAnsi="Verdana"/>
          <w:sz w:val="20"/>
        </w:rPr>
      </w:pPr>
    </w:p>
    <w:p w14:paraId="4DBB0A6D" w14:textId="77777777" w:rsidR="0053196D" w:rsidRPr="00DF0029" w:rsidRDefault="0053196D" w:rsidP="0053196D">
      <w:pPr>
        <w:pStyle w:val="Ttulo3"/>
        <w:keepNext w:val="0"/>
        <w:numPr>
          <w:ilvl w:val="2"/>
          <w:numId w:val="9"/>
        </w:numPr>
        <w:tabs>
          <w:tab w:val="left" w:pos="1276"/>
        </w:tabs>
        <w:suppressAutoHyphens/>
        <w:spacing w:line="300" w:lineRule="exact"/>
        <w:ind w:left="0" w:firstLine="0"/>
        <w:rPr>
          <w:rFonts w:ascii="Verdana" w:hAnsi="Verdana"/>
          <w:sz w:val="20"/>
        </w:rPr>
      </w:pPr>
      <w:r w:rsidRPr="00DF0029">
        <w:rPr>
          <w:rFonts w:ascii="Verdana" w:hAnsi="Verdana"/>
          <w:b w:val="0"/>
          <w:sz w:val="20"/>
        </w:rPr>
        <w:t xml:space="preserve">Para todos os efeitos legais, a data de emissão das Debêntures será </w:t>
      </w:r>
      <w:r>
        <w:rPr>
          <w:rFonts w:ascii="Verdana" w:hAnsi="Verdana" w:cs="Arial"/>
          <w:b w:val="0"/>
          <w:sz w:val="20"/>
        </w:rPr>
        <w:t>15</w:t>
      </w:r>
      <w:r w:rsidRPr="00B16A21">
        <w:rPr>
          <w:rFonts w:ascii="Verdana" w:hAnsi="Verdana"/>
          <w:b w:val="0"/>
          <w:sz w:val="20"/>
        </w:rPr>
        <w:t xml:space="preserve"> de </w:t>
      </w:r>
      <w:r>
        <w:rPr>
          <w:rFonts w:ascii="Verdana" w:hAnsi="Verdana" w:cs="Arial"/>
          <w:b w:val="0"/>
          <w:sz w:val="20"/>
        </w:rPr>
        <w:t xml:space="preserve">junho </w:t>
      </w:r>
      <w:r w:rsidRPr="00B16A21">
        <w:rPr>
          <w:rFonts w:ascii="Verdana" w:hAnsi="Verdana"/>
          <w:b w:val="0"/>
          <w:sz w:val="20"/>
        </w:rPr>
        <w:t xml:space="preserve">de </w:t>
      </w:r>
      <w:r w:rsidRPr="00B16A21">
        <w:rPr>
          <w:rFonts w:ascii="Verdana" w:hAnsi="Verdana" w:cs="Arial"/>
          <w:b w:val="0"/>
          <w:sz w:val="20"/>
        </w:rPr>
        <w:t>2021</w:t>
      </w:r>
      <w:r w:rsidRPr="00DF0029">
        <w:rPr>
          <w:rFonts w:ascii="Verdana" w:hAnsi="Verdana"/>
          <w:b w:val="0"/>
          <w:sz w:val="20"/>
        </w:rPr>
        <w:t xml:space="preserve"> ("</w:t>
      </w:r>
      <w:r w:rsidRPr="00DF0029">
        <w:rPr>
          <w:rFonts w:ascii="Verdana" w:hAnsi="Verdana"/>
          <w:sz w:val="20"/>
        </w:rPr>
        <w:t>Data de Emissão</w:t>
      </w:r>
      <w:r w:rsidRPr="00DF0029">
        <w:rPr>
          <w:rFonts w:ascii="Verdana" w:hAnsi="Verdana"/>
          <w:b w:val="0"/>
          <w:sz w:val="20"/>
        </w:rPr>
        <w:t xml:space="preserve">"). </w:t>
      </w:r>
    </w:p>
    <w:p w14:paraId="1B8BC35A" w14:textId="77777777" w:rsidR="0053196D" w:rsidRPr="00962774" w:rsidRDefault="0053196D" w:rsidP="0053196D">
      <w:pPr>
        <w:tabs>
          <w:tab w:val="left" w:pos="1276"/>
        </w:tabs>
        <w:rPr>
          <w:rFonts w:ascii="Verdana" w:hAnsi="Verdana"/>
          <w:sz w:val="20"/>
        </w:rPr>
      </w:pPr>
    </w:p>
    <w:p w14:paraId="5BD21FAC"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962774">
        <w:rPr>
          <w:rFonts w:ascii="Verdana" w:hAnsi="Verdana"/>
          <w:sz w:val="20"/>
        </w:rPr>
        <w:t>Prazo de Vigência e Data de Vencimento</w:t>
      </w:r>
    </w:p>
    <w:p w14:paraId="2715EA5E" w14:textId="77777777" w:rsidR="0053196D" w:rsidRPr="00962774" w:rsidRDefault="0053196D" w:rsidP="0053196D">
      <w:pPr>
        <w:tabs>
          <w:tab w:val="left" w:pos="1276"/>
        </w:tabs>
        <w:rPr>
          <w:rFonts w:ascii="Verdana" w:hAnsi="Verdana"/>
          <w:sz w:val="20"/>
        </w:rPr>
      </w:pPr>
    </w:p>
    <w:p w14:paraId="0ECCECAC" w14:textId="77777777" w:rsidR="0053196D" w:rsidRPr="00962774"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sz w:val="20"/>
        </w:rPr>
      </w:pPr>
      <w:r w:rsidRPr="00962774">
        <w:rPr>
          <w:rFonts w:ascii="Verdana" w:hAnsi="Verdana"/>
          <w:b w:val="0"/>
          <w:sz w:val="20"/>
        </w:rPr>
        <w:t xml:space="preserve">As Debêntures terão prazo de </w:t>
      </w:r>
      <w:r w:rsidRPr="00750699">
        <w:rPr>
          <w:rFonts w:ascii="Verdana" w:hAnsi="Verdana"/>
          <w:b w:val="0"/>
          <w:sz w:val="20"/>
        </w:rPr>
        <w:t>vigência de 2.191</w:t>
      </w:r>
      <w:r w:rsidRPr="00B14972">
        <w:rPr>
          <w:rFonts w:ascii="Verdana" w:hAnsi="Verdana" w:cs="Arial"/>
          <w:b w:val="0"/>
          <w:sz w:val="20"/>
        </w:rPr>
        <w:t xml:space="preserve"> (dois mil, cento e noventa e um) dias corridos</w:t>
      </w:r>
      <w:r w:rsidRPr="00750699">
        <w:rPr>
          <w:rFonts w:ascii="Verdana" w:hAnsi="Verdana" w:cs="Arial"/>
          <w:b w:val="0"/>
          <w:sz w:val="20"/>
        </w:rPr>
        <w:t xml:space="preserve"> </w:t>
      </w:r>
      <w:r w:rsidRPr="00750699">
        <w:rPr>
          <w:rFonts w:ascii="Verdana" w:hAnsi="Verdana"/>
          <w:b w:val="0"/>
          <w:sz w:val="20"/>
        </w:rPr>
        <w:t>contados da</w:t>
      </w:r>
      <w:r w:rsidRPr="00962774">
        <w:rPr>
          <w:rFonts w:ascii="Verdana" w:hAnsi="Verdana"/>
          <w:b w:val="0"/>
          <w:sz w:val="20"/>
        </w:rPr>
        <w:t xml:space="preserve"> Data de Emissão, vencendo-se, </w:t>
      </w:r>
      <w:r w:rsidRPr="00D92086">
        <w:rPr>
          <w:rFonts w:ascii="Verdana" w:hAnsi="Verdana"/>
          <w:b w:val="0"/>
          <w:sz w:val="20"/>
        </w:rPr>
        <w:t xml:space="preserve">portanto, em </w:t>
      </w:r>
      <w:r>
        <w:rPr>
          <w:rFonts w:ascii="Verdana" w:hAnsi="Verdana" w:cs="Arial"/>
          <w:b w:val="0"/>
          <w:sz w:val="20"/>
        </w:rPr>
        <w:t>15</w:t>
      </w:r>
      <w:r w:rsidRPr="00B16A21">
        <w:rPr>
          <w:rFonts w:ascii="Verdana" w:hAnsi="Verdana"/>
          <w:b w:val="0"/>
          <w:sz w:val="20"/>
        </w:rPr>
        <w:t xml:space="preserve"> de </w:t>
      </w:r>
      <w:r>
        <w:rPr>
          <w:rFonts w:ascii="Verdana" w:hAnsi="Verdana" w:cs="Arial"/>
          <w:b w:val="0"/>
          <w:sz w:val="20"/>
        </w:rPr>
        <w:t xml:space="preserve">junho </w:t>
      </w:r>
      <w:r w:rsidRPr="00B16A21">
        <w:rPr>
          <w:rFonts w:ascii="Verdana" w:hAnsi="Verdana"/>
          <w:b w:val="0"/>
          <w:sz w:val="20"/>
        </w:rPr>
        <w:t xml:space="preserve">de </w:t>
      </w:r>
      <w:r w:rsidRPr="00B16A21">
        <w:rPr>
          <w:rFonts w:ascii="Verdana" w:hAnsi="Verdana" w:cs="Arial"/>
          <w:b w:val="0"/>
          <w:sz w:val="20"/>
        </w:rPr>
        <w:t>202</w:t>
      </w:r>
      <w:r>
        <w:rPr>
          <w:rFonts w:ascii="Verdana" w:hAnsi="Verdana" w:cs="Arial"/>
          <w:b w:val="0"/>
          <w:sz w:val="20"/>
        </w:rPr>
        <w:t>7</w:t>
      </w:r>
      <w:r w:rsidRPr="00D92086">
        <w:rPr>
          <w:rFonts w:ascii="Verdana" w:hAnsi="Verdana"/>
          <w:b w:val="0"/>
          <w:sz w:val="20"/>
        </w:rPr>
        <w:t xml:space="preserve"> ("</w:t>
      </w:r>
      <w:r w:rsidRPr="00D92086">
        <w:rPr>
          <w:rFonts w:ascii="Verdana" w:hAnsi="Verdana"/>
          <w:sz w:val="20"/>
        </w:rPr>
        <w:t>Data</w:t>
      </w:r>
      <w:r w:rsidRPr="00962774">
        <w:rPr>
          <w:rFonts w:ascii="Verdana" w:hAnsi="Verdana"/>
          <w:sz w:val="20"/>
        </w:rPr>
        <w:t xml:space="preserve"> de Vencimento</w:t>
      </w:r>
      <w:r w:rsidRPr="00962774">
        <w:rPr>
          <w:rFonts w:ascii="Verdana" w:hAnsi="Verdana"/>
          <w:b w:val="0"/>
          <w:sz w:val="20"/>
        </w:rPr>
        <w:t>")</w:t>
      </w:r>
      <w:bookmarkStart w:id="23" w:name="_Hlk72785549"/>
      <w:r>
        <w:rPr>
          <w:rFonts w:ascii="Verdana" w:hAnsi="Verdana"/>
          <w:b w:val="0"/>
          <w:sz w:val="20"/>
        </w:rPr>
        <w:t>, ressalvadas as hipóteses de vencimento antecipado ou resgate antecipado das Debêntures</w:t>
      </w:r>
      <w:bookmarkEnd w:id="23"/>
      <w:r>
        <w:rPr>
          <w:rFonts w:ascii="Verdana" w:hAnsi="Verdana"/>
          <w:b w:val="0"/>
          <w:sz w:val="20"/>
        </w:rPr>
        <w:t xml:space="preserve"> previstas nesta Escritura de Emissão</w:t>
      </w:r>
      <w:r w:rsidRPr="00962774">
        <w:rPr>
          <w:rFonts w:ascii="Verdana" w:hAnsi="Verdana"/>
          <w:b w:val="0"/>
          <w:sz w:val="20"/>
        </w:rPr>
        <w:t xml:space="preserve">. </w:t>
      </w:r>
    </w:p>
    <w:p w14:paraId="66A031C3" w14:textId="77777777" w:rsidR="0053196D" w:rsidRPr="00962774" w:rsidRDefault="0053196D" w:rsidP="0053196D">
      <w:pPr>
        <w:tabs>
          <w:tab w:val="left" w:pos="1276"/>
        </w:tabs>
        <w:rPr>
          <w:rFonts w:ascii="Verdana" w:hAnsi="Verdana"/>
          <w:sz w:val="20"/>
        </w:rPr>
      </w:pPr>
    </w:p>
    <w:p w14:paraId="2AA1F748"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962774">
        <w:rPr>
          <w:rFonts w:ascii="Verdana" w:hAnsi="Verdana"/>
          <w:sz w:val="20"/>
        </w:rPr>
        <w:t>Valor Nominal Unitário</w:t>
      </w:r>
    </w:p>
    <w:p w14:paraId="22985F26" w14:textId="77777777" w:rsidR="0053196D" w:rsidRPr="00962774" w:rsidRDefault="0053196D" w:rsidP="0053196D">
      <w:pPr>
        <w:tabs>
          <w:tab w:val="left" w:pos="1276"/>
        </w:tabs>
        <w:spacing w:line="300" w:lineRule="exact"/>
        <w:rPr>
          <w:rFonts w:ascii="Verdana" w:hAnsi="Verdana"/>
          <w:sz w:val="20"/>
        </w:rPr>
      </w:pPr>
    </w:p>
    <w:p w14:paraId="4A86EE0D" w14:textId="77777777" w:rsidR="0053196D" w:rsidRPr="00962774"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sz w:val="20"/>
        </w:rPr>
      </w:pPr>
      <w:r w:rsidRPr="00962774">
        <w:rPr>
          <w:rFonts w:ascii="Verdana" w:hAnsi="Verdana"/>
          <w:b w:val="0"/>
          <w:sz w:val="20"/>
        </w:rPr>
        <w:lastRenderedPageBreak/>
        <w:t xml:space="preserve">O valor nominal unitário das Debêntures será de </w:t>
      </w:r>
      <w:r w:rsidRPr="000523D8">
        <w:rPr>
          <w:rFonts w:ascii="Verdana" w:hAnsi="Verdana"/>
          <w:b w:val="0"/>
          <w:sz w:val="20"/>
        </w:rPr>
        <w:t xml:space="preserve">R$ </w:t>
      </w:r>
      <w:r w:rsidRPr="00B14972">
        <w:rPr>
          <w:rFonts w:ascii="Verdana" w:hAnsi="Verdana"/>
          <w:b w:val="0"/>
          <w:sz w:val="20"/>
        </w:rPr>
        <w:t>1.000,00 (</w:t>
      </w:r>
      <w:r w:rsidRPr="00B14972">
        <w:rPr>
          <w:rFonts w:ascii="Verdana" w:hAnsi="Verdana" w:cs="Arial"/>
          <w:b w:val="0"/>
          <w:sz w:val="20"/>
        </w:rPr>
        <w:t>um mil</w:t>
      </w:r>
      <w:r w:rsidRPr="00B14972">
        <w:rPr>
          <w:rFonts w:ascii="Verdana" w:hAnsi="Verdana"/>
          <w:b w:val="0"/>
          <w:sz w:val="20"/>
        </w:rPr>
        <w:t xml:space="preserve"> reais)</w:t>
      </w:r>
      <w:r w:rsidRPr="00962774">
        <w:rPr>
          <w:rFonts w:ascii="Verdana" w:hAnsi="Verdana"/>
          <w:b w:val="0"/>
          <w:sz w:val="20"/>
        </w:rPr>
        <w:t xml:space="preserve"> na Data de Emissão ("</w:t>
      </w:r>
      <w:r w:rsidRPr="00962774">
        <w:rPr>
          <w:rFonts w:ascii="Verdana" w:hAnsi="Verdana"/>
          <w:sz w:val="20"/>
        </w:rPr>
        <w:t>Valor Nominal Unitário</w:t>
      </w:r>
      <w:r w:rsidRPr="00962774">
        <w:rPr>
          <w:rFonts w:ascii="Verdana" w:hAnsi="Verdana"/>
          <w:b w:val="0"/>
          <w:sz w:val="20"/>
        </w:rPr>
        <w:t>").</w:t>
      </w:r>
    </w:p>
    <w:p w14:paraId="356739DF" w14:textId="77777777" w:rsidR="0053196D" w:rsidRPr="002F5C9B" w:rsidRDefault="0053196D" w:rsidP="0053196D">
      <w:pPr>
        <w:tabs>
          <w:tab w:val="left" w:pos="1276"/>
        </w:tabs>
        <w:rPr>
          <w:rFonts w:ascii="Verdana" w:hAnsi="Verdana"/>
          <w:b/>
          <w:sz w:val="20"/>
        </w:rPr>
      </w:pPr>
    </w:p>
    <w:p w14:paraId="5423EEFC" w14:textId="77777777" w:rsidR="0053196D" w:rsidRPr="002F5C9B"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2F5C9B">
        <w:rPr>
          <w:rFonts w:ascii="Verdana" w:hAnsi="Verdana"/>
          <w:sz w:val="20"/>
        </w:rPr>
        <w:t>Espécie</w:t>
      </w:r>
    </w:p>
    <w:p w14:paraId="019424A0" w14:textId="77777777" w:rsidR="0053196D" w:rsidRPr="002F5C9B" w:rsidRDefault="0053196D" w:rsidP="0053196D">
      <w:pPr>
        <w:tabs>
          <w:tab w:val="left" w:pos="1276"/>
        </w:tabs>
        <w:rPr>
          <w:rFonts w:ascii="Verdana" w:hAnsi="Verdana"/>
          <w:sz w:val="20"/>
        </w:rPr>
      </w:pPr>
    </w:p>
    <w:p w14:paraId="2B4DB0E5" w14:textId="77777777" w:rsidR="0053196D" w:rsidRPr="002F5C9B"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sz w:val="20"/>
        </w:rPr>
      </w:pPr>
      <w:r w:rsidRPr="002F5C9B">
        <w:rPr>
          <w:rFonts w:ascii="Verdana" w:hAnsi="Verdana"/>
          <w:b w:val="0"/>
          <w:sz w:val="20"/>
        </w:rPr>
        <w:t xml:space="preserve">As Debêntures serão da </w:t>
      </w:r>
      <w:r w:rsidRPr="00B62BF6">
        <w:rPr>
          <w:rFonts w:ascii="Verdana" w:hAnsi="Verdana"/>
          <w:b w:val="0"/>
          <w:sz w:val="20"/>
        </w:rPr>
        <w:t>espécie quirografária, sem</w:t>
      </w:r>
      <w:r w:rsidRPr="002F5C9B">
        <w:rPr>
          <w:rFonts w:ascii="Verdana" w:hAnsi="Verdana"/>
          <w:b w:val="0"/>
          <w:sz w:val="20"/>
        </w:rPr>
        <w:t xml:space="preserve"> qualquer tipo de garantia, e não conferirão qualquer privilégio a seus titulares, bem como não será segregado </w:t>
      </w:r>
      <w:r>
        <w:rPr>
          <w:rFonts w:ascii="Verdana" w:hAnsi="Verdana"/>
          <w:b w:val="0"/>
          <w:sz w:val="20"/>
        </w:rPr>
        <w:t>qualquer</w:t>
      </w:r>
      <w:r w:rsidRPr="002F5C9B">
        <w:rPr>
          <w:rFonts w:ascii="Verdana" w:hAnsi="Verdana"/>
          <w:b w:val="0"/>
          <w:sz w:val="20"/>
        </w:rPr>
        <w:t xml:space="preserve"> dos ativos da Emissora em particular em caso de necessidade de execução judicial ou extrajudicial das obrigações da Emissora decorrentes das Debêntures. </w:t>
      </w:r>
    </w:p>
    <w:p w14:paraId="5E87FF75" w14:textId="77777777" w:rsidR="0053196D" w:rsidRPr="002F5C9B" w:rsidRDefault="0053196D" w:rsidP="0053196D">
      <w:pPr>
        <w:tabs>
          <w:tab w:val="left" w:pos="1276"/>
        </w:tabs>
        <w:rPr>
          <w:rFonts w:ascii="Verdana" w:hAnsi="Verdana"/>
          <w:sz w:val="20"/>
        </w:rPr>
      </w:pPr>
    </w:p>
    <w:p w14:paraId="22600EAC" w14:textId="77777777" w:rsidR="0053196D" w:rsidRPr="002F5C9B" w:rsidRDefault="0053196D" w:rsidP="0053196D">
      <w:pPr>
        <w:pStyle w:val="Ttulo3"/>
        <w:keepLines/>
        <w:numPr>
          <w:ilvl w:val="1"/>
          <w:numId w:val="9"/>
        </w:numPr>
        <w:tabs>
          <w:tab w:val="left" w:pos="1276"/>
        </w:tabs>
        <w:suppressAutoHyphens/>
        <w:spacing w:line="300" w:lineRule="exact"/>
        <w:ind w:left="0" w:firstLine="0"/>
        <w:rPr>
          <w:rFonts w:ascii="Verdana" w:hAnsi="Verdana"/>
          <w:sz w:val="20"/>
        </w:rPr>
      </w:pPr>
      <w:r w:rsidRPr="002F5C9B">
        <w:rPr>
          <w:rFonts w:ascii="Verdana" w:hAnsi="Verdana"/>
          <w:sz w:val="20"/>
        </w:rPr>
        <w:t>Forma e Conversibilidade</w:t>
      </w:r>
    </w:p>
    <w:p w14:paraId="5A1FB280" w14:textId="77777777" w:rsidR="0053196D" w:rsidRPr="002F5C9B" w:rsidRDefault="0053196D" w:rsidP="0053196D">
      <w:pPr>
        <w:tabs>
          <w:tab w:val="left" w:pos="1276"/>
        </w:tabs>
        <w:rPr>
          <w:rFonts w:ascii="Verdana" w:hAnsi="Verdana"/>
          <w:sz w:val="20"/>
        </w:rPr>
      </w:pPr>
    </w:p>
    <w:p w14:paraId="0D0FC66C" w14:textId="77777777" w:rsidR="0053196D" w:rsidRPr="002F5C9B" w:rsidRDefault="0053196D" w:rsidP="0053196D">
      <w:pPr>
        <w:pStyle w:val="Ttulo3"/>
        <w:keepLines/>
        <w:numPr>
          <w:ilvl w:val="2"/>
          <w:numId w:val="9"/>
        </w:numPr>
        <w:tabs>
          <w:tab w:val="left" w:pos="1276"/>
        </w:tabs>
        <w:suppressAutoHyphens/>
        <w:spacing w:line="300" w:lineRule="exact"/>
        <w:ind w:left="0" w:firstLine="0"/>
        <w:rPr>
          <w:rFonts w:ascii="Verdana" w:hAnsi="Verdana"/>
          <w:b w:val="0"/>
          <w:sz w:val="20"/>
        </w:rPr>
      </w:pPr>
      <w:r w:rsidRPr="002F5C9B">
        <w:rPr>
          <w:rFonts w:ascii="Verdana" w:hAnsi="Verdana"/>
          <w:b w:val="0"/>
          <w:sz w:val="20"/>
        </w:rPr>
        <w:t>As Debêntures serão da forma nominativa e escritural, sem a emissão de cautela ou de certificados, não conversíveis em ações de emissão da Emissora.</w:t>
      </w:r>
    </w:p>
    <w:p w14:paraId="313BE29F" w14:textId="77777777" w:rsidR="0053196D" w:rsidRPr="002F5C9B" w:rsidRDefault="0053196D" w:rsidP="0053196D">
      <w:pPr>
        <w:tabs>
          <w:tab w:val="left" w:pos="1276"/>
        </w:tabs>
        <w:spacing w:line="300" w:lineRule="exact"/>
        <w:rPr>
          <w:rFonts w:ascii="Verdana" w:hAnsi="Verdana"/>
          <w:sz w:val="20"/>
        </w:rPr>
      </w:pPr>
    </w:p>
    <w:p w14:paraId="6171A8E1" w14:textId="77777777" w:rsidR="0053196D" w:rsidRPr="004874B1"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4874B1">
        <w:rPr>
          <w:rFonts w:ascii="Verdana" w:hAnsi="Verdana"/>
          <w:sz w:val="20"/>
        </w:rPr>
        <w:t xml:space="preserve">Prazo e Forma de Integralização </w:t>
      </w:r>
    </w:p>
    <w:p w14:paraId="6068A5A4" w14:textId="77777777" w:rsidR="0053196D" w:rsidRDefault="0053196D" w:rsidP="0053196D">
      <w:pPr>
        <w:pStyle w:val="Ttulo3"/>
        <w:keepNext w:val="0"/>
        <w:tabs>
          <w:tab w:val="left" w:pos="1276"/>
        </w:tabs>
        <w:suppressAutoHyphens/>
        <w:spacing w:line="300" w:lineRule="exact"/>
        <w:rPr>
          <w:rFonts w:ascii="Verdana" w:hAnsi="Verdana"/>
          <w:b w:val="0"/>
          <w:sz w:val="20"/>
        </w:rPr>
      </w:pPr>
    </w:p>
    <w:p w14:paraId="29A75F9E" w14:textId="77777777" w:rsidR="0053196D" w:rsidRPr="00962774"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sz w:val="20"/>
        </w:rPr>
      </w:pPr>
      <w:r w:rsidRPr="00962774">
        <w:rPr>
          <w:rFonts w:ascii="Verdana" w:hAnsi="Verdana"/>
          <w:b w:val="0"/>
          <w:sz w:val="20"/>
        </w:rPr>
        <w:t xml:space="preserve">As Debêntures serão integralizadas, em moeda corrente nacional, </w:t>
      </w:r>
      <w:r w:rsidRPr="000523D8">
        <w:rPr>
          <w:rFonts w:ascii="Verdana" w:hAnsi="Verdana"/>
          <w:b w:val="0"/>
          <w:sz w:val="20"/>
        </w:rPr>
        <w:t xml:space="preserve">(i) </w:t>
      </w:r>
      <w:r w:rsidRPr="00962774">
        <w:rPr>
          <w:rFonts w:ascii="Verdana" w:hAnsi="Verdana"/>
          <w:b w:val="0"/>
          <w:sz w:val="20"/>
        </w:rPr>
        <w:t>pelo seu Valor Nominal Unitário</w:t>
      </w:r>
      <w:r w:rsidRPr="000523D8">
        <w:rPr>
          <w:rFonts w:ascii="Verdana" w:hAnsi="Verdana"/>
          <w:b w:val="0"/>
          <w:sz w:val="20"/>
        </w:rPr>
        <w:t xml:space="preserve"> na data da primeira integralização das Debêntures ("</w:t>
      </w:r>
      <w:r w:rsidRPr="000523D8">
        <w:rPr>
          <w:rFonts w:ascii="Verdana" w:hAnsi="Verdana"/>
          <w:sz w:val="20"/>
        </w:rPr>
        <w:t>Data da Primeira Integralização</w:t>
      </w:r>
      <w:r w:rsidRPr="000523D8">
        <w:rPr>
          <w:rFonts w:ascii="Verdana" w:hAnsi="Verdana"/>
          <w:b w:val="0"/>
          <w:sz w:val="20"/>
        </w:rPr>
        <w:t>"); ou, conforme aplicável, (ii) pelo seu Valor Nominal Unitário Atualizado</w:t>
      </w:r>
      <w:r w:rsidRPr="00962774">
        <w:rPr>
          <w:rFonts w:ascii="Verdana" w:hAnsi="Verdana"/>
          <w:b w:val="0"/>
          <w:sz w:val="20"/>
        </w:rPr>
        <w:t xml:space="preserve"> acrescido da Remuneração (conforme abaixo definida), calculada na forma prevista nesta Escritura de Emissão, desde a </w:t>
      </w:r>
      <w:r w:rsidRPr="007712C6">
        <w:rPr>
          <w:rFonts w:ascii="Verdana" w:hAnsi="Verdana"/>
          <w:b w:val="0"/>
          <w:bCs/>
          <w:sz w:val="20"/>
        </w:rPr>
        <w:t>Data da Primeira Integralização</w:t>
      </w:r>
      <w:r w:rsidRPr="00962774">
        <w:rPr>
          <w:rFonts w:ascii="Verdana" w:hAnsi="Verdana"/>
          <w:b w:val="0"/>
          <w:sz w:val="20"/>
        </w:rPr>
        <w:t>, até a efetiva data de integralização das Debêntures</w:t>
      </w:r>
      <w:r w:rsidRPr="000523D8">
        <w:rPr>
          <w:rFonts w:ascii="Verdana" w:hAnsi="Verdana"/>
          <w:b w:val="0"/>
          <w:sz w:val="20"/>
        </w:rPr>
        <w:t>, nas demais Datas de Integralização, se houver</w:t>
      </w:r>
      <w:r w:rsidRPr="00962774">
        <w:rPr>
          <w:rFonts w:ascii="Verdana" w:hAnsi="Verdana"/>
          <w:b w:val="0"/>
          <w:sz w:val="20"/>
        </w:rPr>
        <w:t xml:space="preserve"> ("</w:t>
      </w:r>
      <w:r w:rsidRPr="00962774">
        <w:rPr>
          <w:rFonts w:ascii="Verdana" w:hAnsi="Verdana"/>
          <w:sz w:val="20"/>
        </w:rPr>
        <w:t>Preço de Integralização</w:t>
      </w:r>
      <w:r w:rsidRPr="00962774">
        <w:rPr>
          <w:rFonts w:ascii="Verdana" w:hAnsi="Verdana"/>
          <w:b w:val="0"/>
          <w:sz w:val="20"/>
        </w:rPr>
        <w:t>")</w:t>
      </w:r>
      <w:bookmarkStart w:id="24" w:name="_Hlk59029288"/>
      <w:r>
        <w:rPr>
          <w:rFonts w:ascii="Verdana" w:hAnsi="Verdana"/>
          <w:b w:val="0"/>
          <w:sz w:val="20"/>
        </w:rPr>
        <w:t>,</w:t>
      </w:r>
      <w:r w:rsidRPr="00962774">
        <w:rPr>
          <w:rFonts w:ascii="Verdana" w:hAnsi="Verdana"/>
          <w:b w:val="0"/>
          <w:sz w:val="20"/>
        </w:rPr>
        <w:t xml:space="preserve"> </w:t>
      </w:r>
      <w:bookmarkStart w:id="25" w:name="_Hlk59158586"/>
      <w:bookmarkEnd w:id="24"/>
      <w:r w:rsidRPr="00B14972">
        <w:rPr>
          <w:rFonts w:ascii="Verdana" w:hAnsi="Verdana"/>
          <w:b w:val="0"/>
          <w:sz w:val="20"/>
        </w:rPr>
        <w:t>podendo o Preço da Integralização ser acrescido de ágio ou deságio</w:t>
      </w:r>
      <w:bookmarkEnd w:id="25"/>
      <w:r w:rsidRPr="00B14972">
        <w:rPr>
          <w:rFonts w:ascii="Verdana" w:hAnsi="Verdana"/>
          <w:b w:val="0"/>
          <w:sz w:val="20"/>
        </w:rPr>
        <w:t>. Caso ocorra a integralização com ágio ou deságio, o ágio ou deságio, conforme o caso, será o mesmo para todas as Debêntures em cada Data de Integralização.</w:t>
      </w:r>
    </w:p>
    <w:p w14:paraId="150BFE7A" w14:textId="77777777" w:rsidR="0053196D" w:rsidRPr="002F5C9B" w:rsidRDefault="0053196D" w:rsidP="0053196D">
      <w:pPr>
        <w:tabs>
          <w:tab w:val="left" w:pos="1276"/>
        </w:tabs>
      </w:pPr>
    </w:p>
    <w:p w14:paraId="082E4C24" w14:textId="77777777" w:rsidR="0053196D" w:rsidRPr="002F5C9B"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2F5C9B">
        <w:rPr>
          <w:rFonts w:ascii="Verdana" w:hAnsi="Verdana"/>
          <w:sz w:val="20"/>
        </w:rPr>
        <w:t>Comprovação da Titularidade</w:t>
      </w:r>
    </w:p>
    <w:p w14:paraId="732BAEEE" w14:textId="77777777" w:rsidR="0053196D" w:rsidRDefault="0053196D" w:rsidP="0053196D">
      <w:pPr>
        <w:pStyle w:val="PargrafodaLista"/>
        <w:tabs>
          <w:tab w:val="left" w:pos="1276"/>
        </w:tabs>
        <w:spacing w:line="300" w:lineRule="exact"/>
        <w:ind w:left="0"/>
        <w:rPr>
          <w:rFonts w:ascii="Verdana" w:hAnsi="Verdana"/>
          <w:sz w:val="20"/>
        </w:rPr>
      </w:pPr>
      <w:r w:rsidRPr="005E30EA">
        <w:rPr>
          <w:rFonts w:ascii="Verdana" w:hAnsi="Verdana"/>
          <w:sz w:val="20"/>
        </w:rPr>
        <w:tab/>
      </w:r>
    </w:p>
    <w:p w14:paraId="6DE2E6F4" w14:textId="77777777" w:rsidR="0053196D" w:rsidRDefault="0053196D" w:rsidP="0053196D">
      <w:pPr>
        <w:tabs>
          <w:tab w:val="left" w:pos="1276"/>
        </w:tabs>
        <w:spacing w:line="320" w:lineRule="exact"/>
        <w:rPr>
          <w:rFonts w:ascii="Verdana" w:hAnsi="Verdana"/>
          <w:sz w:val="20"/>
        </w:rPr>
      </w:pPr>
      <w:r>
        <w:rPr>
          <w:rFonts w:ascii="Verdana" w:hAnsi="Verdana"/>
          <w:sz w:val="20"/>
        </w:rPr>
        <w:t>4.8.1</w:t>
      </w:r>
      <w:r>
        <w:rPr>
          <w:rFonts w:ascii="Verdana" w:hAnsi="Verdana"/>
          <w:sz w:val="20"/>
        </w:rPr>
        <w:tab/>
      </w:r>
      <w:r w:rsidRPr="005E30EA">
        <w:rPr>
          <w:rFonts w:ascii="Verdana" w:hAnsi="Verdana"/>
          <w:sz w:val="20"/>
        </w:rPr>
        <w:t>Para t</w:t>
      </w:r>
      <w:r>
        <w:rPr>
          <w:rFonts w:ascii="Verdana" w:hAnsi="Verdana"/>
          <w:sz w:val="20"/>
        </w:rPr>
        <w:t>o</w:t>
      </w:r>
      <w:r w:rsidRPr="005E30EA">
        <w:rPr>
          <w:rFonts w:ascii="Verdana" w:hAnsi="Verdana"/>
          <w:sz w:val="20"/>
        </w:rPr>
        <w:t>dos os fins de direito, a titularidade das Debêntures será comprovada pelo extrato emitido pelo Escriturador, onde serão inscritos os nomes dos respectivos titulares das Debêntures. Adicionalmente, será reconhecido como comprovante de titularidade das Debêntures o extrato expedido pela B3 em nome do Debenturista, quando as Debêntures estiverem custodiadas eletronicamente na B3.</w:t>
      </w:r>
    </w:p>
    <w:p w14:paraId="34C320A4" w14:textId="77777777" w:rsidR="0053196D" w:rsidRPr="002F5C9B" w:rsidRDefault="0053196D" w:rsidP="0053196D">
      <w:pPr>
        <w:tabs>
          <w:tab w:val="left" w:pos="1276"/>
        </w:tabs>
        <w:rPr>
          <w:rFonts w:ascii="Verdana" w:hAnsi="Verdana"/>
          <w:sz w:val="20"/>
        </w:rPr>
      </w:pPr>
    </w:p>
    <w:p w14:paraId="3CC8131D" w14:textId="77777777" w:rsidR="0053196D" w:rsidRPr="00962774" w:rsidRDefault="0053196D" w:rsidP="0053196D">
      <w:pPr>
        <w:pStyle w:val="PargrafodaLista"/>
        <w:tabs>
          <w:tab w:val="left" w:pos="1276"/>
        </w:tabs>
        <w:spacing w:line="300" w:lineRule="exact"/>
        <w:ind w:left="0"/>
        <w:rPr>
          <w:rFonts w:ascii="Verdana" w:hAnsi="Verdana"/>
          <w:sz w:val="20"/>
        </w:rPr>
      </w:pPr>
    </w:p>
    <w:p w14:paraId="629209B6"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962774">
        <w:rPr>
          <w:rFonts w:ascii="Verdana" w:hAnsi="Verdana"/>
          <w:sz w:val="20"/>
        </w:rPr>
        <w:t>Atualização Monetária</w:t>
      </w:r>
    </w:p>
    <w:p w14:paraId="178B8494" w14:textId="77777777" w:rsidR="0053196D" w:rsidRPr="000523D8" w:rsidRDefault="0053196D" w:rsidP="0053196D">
      <w:pPr>
        <w:pStyle w:val="PargrafodaLista"/>
        <w:tabs>
          <w:tab w:val="left" w:pos="1276"/>
        </w:tabs>
        <w:spacing w:line="300" w:lineRule="exact"/>
        <w:ind w:left="0"/>
        <w:rPr>
          <w:rFonts w:ascii="Verdana" w:hAnsi="Verdana"/>
          <w:sz w:val="20"/>
        </w:rPr>
      </w:pPr>
    </w:p>
    <w:p w14:paraId="48E439CC" w14:textId="6C4B7A1B" w:rsidR="005A3997" w:rsidRPr="005A3997" w:rsidRDefault="005A3997" w:rsidP="005A3997">
      <w:pPr>
        <w:pStyle w:val="3MMSecurity"/>
        <w:tabs>
          <w:tab w:val="left" w:pos="0"/>
        </w:tabs>
        <w:spacing w:after="120"/>
        <w:ind w:left="0" w:firstLine="0"/>
        <w:rPr>
          <w:rFonts w:cs="Tahoma"/>
          <w:szCs w:val="20"/>
        </w:rPr>
      </w:pPr>
      <w:r w:rsidRPr="005A3997">
        <w:rPr>
          <w:rFonts w:cs="Tahoma"/>
          <w:szCs w:val="20"/>
        </w:rPr>
        <w:t xml:space="preserve">4.9.1. </w:t>
      </w:r>
      <w:r>
        <w:rPr>
          <w:rFonts w:cs="Tahoma"/>
          <w:szCs w:val="20"/>
        </w:rPr>
        <w:tab/>
      </w:r>
      <w:r>
        <w:rPr>
          <w:rFonts w:cs="Tahoma"/>
          <w:szCs w:val="20"/>
        </w:rPr>
        <w:tab/>
      </w:r>
      <w:r w:rsidRPr="005A3997">
        <w:rPr>
          <w:rFonts w:cs="Tahoma"/>
          <w:szCs w:val="20"/>
        </w:rPr>
        <w:t>O Valor Nominal Unitário ou o saldo do Valor Nominal Unitário das Debêntures, conforme o caso, será atualizado pela variação positiva do Índice de Preço ao Consumidor Amplo, divulgado pelo Instituto Brasileiro de Geografia e Estatística (“</w:t>
      </w:r>
      <w:r w:rsidRPr="005A3997">
        <w:rPr>
          <w:rFonts w:cs="Tahoma"/>
          <w:b/>
          <w:bCs/>
          <w:szCs w:val="20"/>
        </w:rPr>
        <w:t>IPCA</w:t>
      </w:r>
      <w:r w:rsidRPr="005A3997">
        <w:rPr>
          <w:rFonts w:cs="Tahoma"/>
          <w:szCs w:val="20"/>
        </w:rPr>
        <w:t>” e “</w:t>
      </w:r>
      <w:r w:rsidRPr="005A3997">
        <w:rPr>
          <w:rFonts w:cs="Tahoma"/>
          <w:b/>
          <w:bCs/>
          <w:szCs w:val="20"/>
        </w:rPr>
        <w:t>Atualização Monetária</w:t>
      </w:r>
      <w:r w:rsidRPr="005A3997">
        <w:rPr>
          <w:rFonts w:cs="Tahoma"/>
          <w:szCs w:val="20"/>
        </w:rPr>
        <w:t xml:space="preserve">”, respectivamente), calculado de forma exponencial e cumulativa pro rata temporis </w:t>
      </w:r>
      <w:r w:rsidRPr="005A3997">
        <w:rPr>
          <w:rFonts w:cs="Tahoma"/>
          <w:szCs w:val="20"/>
        </w:rPr>
        <w:lastRenderedPageBreak/>
        <w:t>por Dias Úteis, desde a Data da Primeira Integralização</w:t>
      </w:r>
      <w:r w:rsidRPr="005A3997" w:rsidDel="0021704A">
        <w:rPr>
          <w:rFonts w:cs="Tahoma"/>
          <w:szCs w:val="20"/>
        </w:rPr>
        <w:t xml:space="preserve"> </w:t>
      </w:r>
      <w:r w:rsidRPr="005A3997">
        <w:rPr>
          <w:rFonts w:cs="Tahoma"/>
          <w:szCs w:val="20"/>
        </w:rPr>
        <w:t>até a data do seu efetivo pagamento, sendo o produto da Atualização Monetária das Debêntures incorporado automaticamente ao Valor Nominal Unitário das Debêntures, ou ao saldo do Valor Nominal Unitário das Debêntures, conforme aplicável (“</w:t>
      </w:r>
      <w:r w:rsidRPr="005A3997">
        <w:rPr>
          <w:rFonts w:cs="Tahoma"/>
          <w:b/>
          <w:bCs/>
          <w:szCs w:val="20"/>
        </w:rPr>
        <w:t>Valor Nominal Unitário Atualizado</w:t>
      </w:r>
      <w:r w:rsidRPr="005A3997">
        <w:rPr>
          <w:rFonts w:cs="Tahoma"/>
          <w:szCs w:val="20"/>
        </w:rPr>
        <w:t xml:space="preserve">”),de acordo com a seguinte fórmula: </w:t>
      </w:r>
    </w:p>
    <w:p w14:paraId="768A1422" w14:textId="720041FF" w:rsidR="005A3997" w:rsidRPr="005A3997" w:rsidRDefault="00596AF8" w:rsidP="005A3997">
      <w:pPr>
        <w:tabs>
          <w:tab w:val="left" w:pos="0"/>
        </w:tabs>
        <w:spacing w:line="320" w:lineRule="exact"/>
        <w:rPr>
          <w:rFonts w:ascii="Verdana" w:hAnsi="Verdana"/>
          <w:sz w:val="20"/>
        </w:rPr>
      </w:pPr>
      <m:oMathPara>
        <m:oMath>
          <m:sSub>
            <m:sSubPr>
              <m:ctrlPr>
                <w:rPr>
                  <w:rFonts w:ascii="Cambria Math" w:eastAsia="Arial Unicode MS" w:hAnsi="Cambria Math" w:cs="Calibri"/>
                  <w:sz w:val="20"/>
                  <w:lang w:bidi="th-TH"/>
                </w:rPr>
              </m:ctrlPr>
            </m:sSubPr>
            <m:e>
              <m:r>
                <m:rPr>
                  <m:sty m:val="p"/>
                </m:rPr>
                <w:rPr>
                  <w:rFonts w:ascii="Cambria Math" w:eastAsia="Arial Unicode MS" w:hAnsi="Cambria Math" w:cs="Calibri"/>
                  <w:sz w:val="20"/>
                  <w:lang w:bidi="th-TH"/>
                </w:rPr>
                <m:t>VN</m:t>
              </m:r>
            </m:e>
            <m:sub>
              <m:r>
                <m:rPr>
                  <m:sty m:val="p"/>
                </m:rPr>
                <w:rPr>
                  <w:rFonts w:ascii="Cambria Math" w:eastAsia="Arial Unicode MS" w:hAnsi="Cambria Math" w:cs="Calibri"/>
                  <w:sz w:val="20"/>
                  <w:lang w:bidi="th-TH"/>
                </w:rPr>
                <m:t>a</m:t>
              </m:r>
            </m:sub>
          </m:sSub>
          <m:r>
            <m:rPr>
              <m:sty m:val="p"/>
            </m:rPr>
            <w:rPr>
              <w:rFonts w:ascii="Cambria Math" w:eastAsia="Arial Unicode MS" w:hAnsi="Cambria Math" w:cs="Calibri"/>
              <w:sz w:val="20"/>
              <w:lang w:bidi="th-TH"/>
            </w:rPr>
            <m:t>=</m:t>
          </m:r>
          <m:sSub>
            <m:sSubPr>
              <m:ctrlPr>
                <w:rPr>
                  <w:rFonts w:ascii="Cambria Math" w:eastAsia="Arial Unicode MS" w:hAnsi="Cambria Math" w:cs="Calibri"/>
                  <w:sz w:val="20"/>
                  <w:lang w:bidi="th-TH"/>
                </w:rPr>
              </m:ctrlPr>
            </m:sSubPr>
            <m:e>
              <m:r>
                <m:rPr>
                  <m:sty m:val="p"/>
                </m:rPr>
                <w:rPr>
                  <w:rFonts w:ascii="Cambria Math" w:eastAsia="Arial Unicode MS" w:hAnsi="Cambria Math" w:cs="Calibri"/>
                  <w:sz w:val="20"/>
                  <w:lang w:bidi="th-TH"/>
                </w:rPr>
                <m:t>VN</m:t>
              </m:r>
            </m:e>
            <m:sub>
              <m:r>
                <m:rPr>
                  <m:sty m:val="p"/>
                </m:rPr>
                <w:rPr>
                  <w:rFonts w:ascii="Cambria Math" w:eastAsia="Arial Unicode MS" w:hAnsi="Cambria Math" w:cs="Calibri"/>
                  <w:sz w:val="20"/>
                  <w:lang w:bidi="th-TH"/>
                </w:rPr>
                <m:t>e</m:t>
              </m:r>
            </m:sub>
          </m:sSub>
          <m:r>
            <m:rPr>
              <m:sty m:val="p"/>
            </m:rPr>
            <w:rPr>
              <w:rFonts w:ascii="Cambria Math" w:eastAsia="Arial Unicode MS" w:hAnsi="Cambria Math" w:cs="Calibri"/>
              <w:sz w:val="20"/>
              <w:lang w:bidi="th-TH"/>
            </w:rPr>
            <m:t>×C</m:t>
          </m:r>
        </m:oMath>
      </m:oMathPara>
    </w:p>
    <w:p w14:paraId="2A335211"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onde:</w:t>
      </w:r>
    </w:p>
    <w:p w14:paraId="0DE01771"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VNa</w:t>
      </w:r>
      <w:r w:rsidRPr="005A3997">
        <w:rPr>
          <w:rFonts w:ascii="Verdana" w:hAnsi="Verdana"/>
          <w:sz w:val="20"/>
        </w:rPr>
        <w:tab/>
        <w:t>=</w:t>
      </w:r>
      <w:r w:rsidRPr="005A3997">
        <w:rPr>
          <w:rFonts w:ascii="Verdana" w:hAnsi="Verdana"/>
          <w:sz w:val="20"/>
        </w:rPr>
        <w:tab/>
        <w:t>Valor Nominal Unitário Atualizado das Debêntures, calculado com 8 (oito) casas decimais, sem arredondamento;</w:t>
      </w:r>
    </w:p>
    <w:p w14:paraId="68F0058B"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VNe</w:t>
      </w:r>
      <w:r w:rsidRPr="005A3997">
        <w:rPr>
          <w:rFonts w:ascii="Verdana" w:hAnsi="Verdana"/>
          <w:sz w:val="20"/>
        </w:rPr>
        <w:tab/>
        <w:t>=</w:t>
      </w:r>
      <w:r w:rsidRPr="005A3997">
        <w:rPr>
          <w:rFonts w:ascii="Verdana" w:hAnsi="Verdana"/>
          <w:sz w:val="20"/>
        </w:rPr>
        <w:tab/>
        <w:t xml:space="preserve">Valor Nominal Unitário ou saldo do Valor Nominal Unitário, conforme aplicável, </w:t>
      </w:r>
      <w:r w:rsidRPr="005A3997">
        <w:rPr>
          <w:rFonts w:ascii="Verdana" w:hAnsi="Verdana" w:cs="Tahoma"/>
          <w:color w:val="000000"/>
          <w:sz w:val="20"/>
        </w:rPr>
        <w:t xml:space="preserve">das </w:t>
      </w:r>
      <w:r w:rsidRPr="005A3997">
        <w:rPr>
          <w:rFonts w:ascii="Verdana" w:hAnsi="Verdana"/>
          <w:sz w:val="20"/>
        </w:rPr>
        <w:t>Debêntures</w:t>
      </w:r>
      <w:r w:rsidRPr="005A3997">
        <w:rPr>
          <w:rFonts w:ascii="Verdana" w:hAnsi="Verdana" w:cs="Tahoma"/>
          <w:color w:val="000000"/>
          <w:sz w:val="20"/>
        </w:rPr>
        <w:t>,</w:t>
      </w:r>
      <w:r w:rsidRPr="005A3997">
        <w:rPr>
          <w:rFonts w:ascii="Verdana" w:hAnsi="Verdana"/>
          <w:sz w:val="20"/>
        </w:rPr>
        <w:t xml:space="preserve"> após amortização, incorporação de juros e/ou Atualização Monetária, se houver, calculado/informado com 8 (oito) casas decimais, sem arredondamento;</w:t>
      </w:r>
    </w:p>
    <w:p w14:paraId="5B1187E0"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C</w:t>
      </w:r>
      <w:r w:rsidRPr="005A3997">
        <w:rPr>
          <w:rFonts w:ascii="Verdana" w:hAnsi="Verdana"/>
          <w:sz w:val="20"/>
        </w:rPr>
        <w:tab/>
        <w:t>=</w:t>
      </w:r>
      <w:r w:rsidRPr="005A3997">
        <w:rPr>
          <w:rFonts w:ascii="Verdana" w:hAnsi="Verdana"/>
          <w:sz w:val="20"/>
        </w:rPr>
        <w:tab/>
        <w:t xml:space="preserve">Fator acumulado das variações mensais acumulada do IPCA, calculado com 8 (oito) casas decimais, sem arredondamento, apurado da seguinte forma: </w:t>
      </w:r>
    </w:p>
    <w:p w14:paraId="4A96892C" w14:textId="77777777" w:rsidR="005A3997" w:rsidRPr="005A3997" w:rsidRDefault="005A3997" w:rsidP="005A3997">
      <w:pPr>
        <w:tabs>
          <w:tab w:val="left" w:pos="0"/>
        </w:tabs>
        <w:spacing w:line="320" w:lineRule="exact"/>
        <w:rPr>
          <w:rFonts w:ascii="Verdana" w:hAnsi="Verdana"/>
          <w:sz w:val="20"/>
        </w:rPr>
      </w:pPr>
    </w:p>
    <w:p w14:paraId="0C192CF0" w14:textId="3301C37B" w:rsidR="005A3997" w:rsidRPr="005A3997" w:rsidRDefault="005A3997" w:rsidP="005A3997">
      <w:pPr>
        <w:spacing w:line="360" w:lineRule="auto"/>
        <w:rPr>
          <w:rFonts w:ascii="Verdana" w:hAnsi="Verdana"/>
          <w:sz w:val="20"/>
        </w:rPr>
      </w:pPr>
      <m:oMathPara>
        <m:oMath>
          <m:r>
            <m:rPr>
              <m:sty m:val="p"/>
            </m:rPr>
            <w:rPr>
              <w:rFonts w:ascii="Cambria Math" w:hAnsi="Cambria Math"/>
              <w:snapToGrid w:val="0"/>
              <w:sz w:val="20"/>
              <w:lang w:eastAsia="en-US"/>
            </w:rPr>
            <m:t>C=</m:t>
          </m:r>
          <m:nary>
            <m:naryPr>
              <m:chr m:val="∏"/>
              <m:limLoc m:val="undOvr"/>
              <m:ctrlPr>
                <w:rPr>
                  <w:rFonts w:ascii="Cambria Math" w:hAnsi="Cambria Math"/>
                  <w:snapToGrid w:val="0"/>
                  <w:sz w:val="20"/>
                  <w:lang w:eastAsia="en-US"/>
                </w:rPr>
              </m:ctrlPr>
            </m:naryPr>
            <m:sub>
              <m:r>
                <m:rPr>
                  <m:sty m:val="p"/>
                </m:rPr>
                <w:rPr>
                  <w:rFonts w:ascii="Cambria Math" w:hAnsi="Cambria Math"/>
                  <w:snapToGrid w:val="0"/>
                  <w:sz w:val="20"/>
                  <w:lang w:eastAsia="en-US"/>
                </w:rPr>
                <m:t>k=1</m:t>
              </m:r>
            </m:sub>
            <m:sup>
              <m:r>
                <m:rPr>
                  <m:sty m:val="p"/>
                </m:rPr>
                <w:rPr>
                  <w:rFonts w:ascii="Cambria Math" w:hAnsi="Cambria Math"/>
                  <w:snapToGrid w:val="0"/>
                  <w:sz w:val="20"/>
                  <w:lang w:eastAsia="en-US"/>
                </w:rPr>
                <m:t>n</m:t>
              </m:r>
            </m:sup>
            <m:e>
              <m:d>
                <m:dPr>
                  <m:begChr m:val="["/>
                  <m:endChr m:val="]"/>
                  <m:ctrlPr>
                    <w:rPr>
                      <w:rFonts w:ascii="Cambria Math" w:hAnsi="Cambria Math"/>
                      <w:snapToGrid w:val="0"/>
                      <w:sz w:val="20"/>
                      <w:lang w:eastAsia="en-US"/>
                    </w:rPr>
                  </m:ctrlPr>
                </m:dPr>
                <m:e>
                  <m:sSup>
                    <m:sSupPr>
                      <m:ctrlPr>
                        <w:rPr>
                          <w:rFonts w:ascii="Cambria Math" w:hAnsi="Cambria Math"/>
                          <w:snapToGrid w:val="0"/>
                          <w:sz w:val="20"/>
                          <w:lang w:eastAsia="en-US"/>
                        </w:rPr>
                      </m:ctrlPr>
                    </m:sSupPr>
                    <m:e>
                      <m:d>
                        <m:dPr>
                          <m:ctrlPr>
                            <w:rPr>
                              <w:rFonts w:ascii="Cambria Math" w:hAnsi="Cambria Math"/>
                              <w:snapToGrid w:val="0"/>
                              <w:sz w:val="20"/>
                              <w:lang w:eastAsia="en-US"/>
                            </w:rPr>
                          </m:ctrlPr>
                        </m:dPr>
                        <m:e>
                          <m:f>
                            <m:fPr>
                              <m:ctrlPr>
                                <w:rPr>
                                  <w:rFonts w:ascii="Cambria Math" w:hAnsi="Cambria Math"/>
                                  <w:snapToGrid w:val="0"/>
                                  <w:sz w:val="20"/>
                                  <w:lang w:eastAsia="en-US"/>
                                </w:rPr>
                              </m:ctrlPr>
                            </m:fPr>
                            <m:num>
                              <m:sSub>
                                <m:sSubPr>
                                  <m:ctrlPr>
                                    <w:rPr>
                                      <w:rFonts w:ascii="Cambria Math" w:hAnsi="Cambria Math"/>
                                      <w:snapToGrid w:val="0"/>
                                      <w:sz w:val="20"/>
                                      <w:lang w:eastAsia="en-US"/>
                                    </w:rPr>
                                  </m:ctrlPr>
                                </m:sSubPr>
                                <m:e>
                                  <m:r>
                                    <m:rPr>
                                      <m:sty m:val="p"/>
                                    </m:rPr>
                                    <w:rPr>
                                      <w:rFonts w:ascii="Cambria Math" w:hAnsi="Cambria Math"/>
                                      <w:snapToGrid w:val="0"/>
                                      <w:sz w:val="20"/>
                                      <w:lang w:eastAsia="en-US"/>
                                    </w:rPr>
                                    <m:t>NI</m:t>
                                  </m:r>
                                </m:e>
                                <m:sub>
                                  <m:r>
                                    <m:rPr>
                                      <m:sty m:val="p"/>
                                    </m:rPr>
                                    <w:rPr>
                                      <w:rFonts w:ascii="Cambria Math" w:hAnsi="Cambria Math"/>
                                      <w:snapToGrid w:val="0"/>
                                      <w:sz w:val="20"/>
                                      <w:lang w:eastAsia="en-US"/>
                                    </w:rPr>
                                    <m:t>k</m:t>
                                  </m:r>
                                </m:sub>
                              </m:sSub>
                            </m:num>
                            <m:den>
                              <m:sSub>
                                <m:sSubPr>
                                  <m:ctrlPr>
                                    <w:rPr>
                                      <w:rFonts w:ascii="Cambria Math" w:hAnsi="Cambria Math"/>
                                      <w:snapToGrid w:val="0"/>
                                      <w:sz w:val="20"/>
                                      <w:lang w:eastAsia="en-US"/>
                                    </w:rPr>
                                  </m:ctrlPr>
                                </m:sSubPr>
                                <m:e>
                                  <m:r>
                                    <m:rPr>
                                      <m:sty m:val="p"/>
                                    </m:rPr>
                                    <w:rPr>
                                      <w:rFonts w:ascii="Cambria Math" w:hAnsi="Cambria Math"/>
                                      <w:snapToGrid w:val="0"/>
                                      <w:sz w:val="20"/>
                                      <w:lang w:eastAsia="en-US"/>
                                    </w:rPr>
                                    <m:t>NI</m:t>
                                  </m:r>
                                </m:e>
                                <m:sub>
                                  <m:r>
                                    <m:rPr>
                                      <m:sty m:val="p"/>
                                    </m:rPr>
                                    <w:rPr>
                                      <w:rFonts w:ascii="Cambria Math" w:hAnsi="Cambria Math"/>
                                      <w:snapToGrid w:val="0"/>
                                      <w:sz w:val="20"/>
                                      <w:lang w:eastAsia="en-US"/>
                                    </w:rPr>
                                    <m:t>k-1</m:t>
                                  </m:r>
                                </m:sub>
                              </m:sSub>
                            </m:den>
                          </m:f>
                        </m:e>
                      </m:d>
                    </m:e>
                    <m:sup>
                      <m:f>
                        <m:fPr>
                          <m:ctrlPr>
                            <w:rPr>
                              <w:rFonts w:ascii="Cambria Math" w:hAnsi="Cambria Math"/>
                              <w:snapToGrid w:val="0"/>
                              <w:sz w:val="20"/>
                              <w:lang w:eastAsia="en-US"/>
                            </w:rPr>
                          </m:ctrlPr>
                        </m:fPr>
                        <m:num>
                          <m:r>
                            <m:rPr>
                              <m:sty m:val="p"/>
                            </m:rPr>
                            <w:rPr>
                              <w:rFonts w:ascii="Cambria Math" w:hAnsi="Cambria Math"/>
                              <w:snapToGrid w:val="0"/>
                              <w:sz w:val="20"/>
                              <w:lang w:eastAsia="en-US"/>
                            </w:rPr>
                            <m:t>dup</m:t>
                          </m:r>
                        </m:num>
                        <m:den>
                          <m:r>
                            <m:rPr>
                              <m:sty m:val="p"/>
                            </m:rPr>
                            <w:rPr>
                              <w:rFonts w:ascii="Cambria Math" w:hAnsi="Cambria Math"/>
                              <w:snapToGrid w:val="0"/>
                              <w:sz w:val="20"/>
                              <w:lang w:eastAsia="en-US"/>
                            </w:rPr>
                            <m:t>dut</m:t>
                          </m:r>
                        </m:den>
                      </m:f>
                    </m:sup>
                  </m:sSup>
                </m:e>
              </m:d>
            </m:e>
          </m:nary>
        </m:oMath>
      </m:oMathPara>
    </w:p>
    <w:p w14:paraId="3CDD9F65"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onde:</w:t>
      </w:r>
    </w:p>
    <w:p w14:paraId="1D38C5FA"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n</w:t>
      </w:r>
      <w:r w:rsidRPr="005A3997">
        <w:rPr>
          <w:rFonts w:ascii="Verdana" w:hAnsi="Verdana"/>
          <w:sz w:val="20"/>
        </w:rPr>
        <w:tab/>
        <w:t>=</w:t>
      </w:r>
      <w:r w:rsidRPr="005A3997">
        <w:rPr>
          <w:rFonts w:ascii="Verdana" w:hAnsi="Verdana"/>
          <w:sz w:val="20"/>
        </w:rPr>
        <w:tab/>
        <w:t>Número total de números índices considerados na atualização monetária das Debêntures, sendo “n” um número inteiro;</w:t>
      </w:r>
    </w:p>
    <w:p w14:paraId="260FCAF5"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k = número de ordem de NIk, variando de 1 até n;</w:t>
      </w:r>
    </w:p>
    <w:p w14:paraId="46E9E941"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NIk</w:t>
      </w:r>
      <w:r w:rsidRPr="005A3997">
        <w:rPr>
          <w:rFonts w:ascii="Verdana" w:hAnsi="Verdana"/>
          <w:sz w:val="20"/>
        </w:rPr>
        <w:tab/>
        <w:t>=</w:t>
      </w:r>
      <w:r w:rsidRPr="005A3997">
        <w:rPr>
          <w:rFonts w:ascii="Verdana" w:hAnsi="Verdana"/>
          <w:sz w:val="20"/>
        </w:rPr>
        <w:tab/>
        <w:t>valor do número-índice do IPCA do mês anterior ao mês de atualização, caso a atualização seja em data anterior ou na própria Data de Aniversário (conforme definido abaixo) das Debêntures. Após a Data de Aniversário, o “NIk” corresponderá ao valor do número índice do IPCA do mês de atualização;</w:t>
      </w:r>
    </w:p>
    <w:p w14:paraId="16A62AB2"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NIk-1</w:t>
      </w:r>
      <w:r w:rsidRPr="005A3997">
        <w:rPr>
          <w:rFonts w:ascii="Verdana" w:hAnsi="Verdana"/>
          <w:sz w:val="20"/>
        </w:rPr>
        <w:tab/>
        <w:t>=</w:t>
      </w:r>
      <w:r w:rsidRPr="005A3997">
        <w:rPr>
          <w:rFonts w:ascii="Verdana" w:hAnsi="Verdana"/>
          <w:sz w:val="20"/>
        </w:rPr>
        <w:tab/>
        <w:t>valor do número-índice divulgado do IPCA do mês anterior ao mês “k”;</w:t>
      </w:r>
    </w:p>
    <w:p w14:paraId="7FC0BE76"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dup</w:t>
      </w:r>
      <w:r w:rsidRPr="005A3997">
        <w:rPr>
          <w:rFonts w:ascii="Verdana" w:hAnsi="Verdana"/>
          <w:sz w:val="20"/>
        </w:rPr>
        <w:tab/>
        <w:t>=</w:t>
      </w:r>
      <w:r w:rsidRPr="005A3997">
        <w:rPr>
          <w:rFonts w:ascii="Verdana" w:hAnsi="Verdana"/>
          <w:sz w:val="20"/>
        </w:rPr>
        <w:tab/>
        <w:t xml:space="preserve">número de Dias Úteis entre a </w:t>
      </w:r>
      <w:r w:rsidRPr="005A3997">
        <w:rPr>
          <w:rFonts w:ascii="Verdana" w:hAnsi="Verdana"/>
          <w:bCs/>
          <w:sz w:val="20"/>
        </w:rPr>
        <w:t>Data da Primeira Integralização</w:t>
      </w:r>
      <w:r w:rsidRPr="005A3997" w:rsidDel="0021704A">
        <w:rPr>
          <w:rFonts w:ascii="Verdana" w:hAnsi="Verdana"/>
          <w:sz w:val="20"/>
        </w:rPr>
        <w:t xml:space="preserve"> </w:t>
      </w:r>
      <w:r w:rsidRPr="005A3997">
        <w:rPr>
          <w:rFonts w:ascii="Verdana" w:hAnsi="Verdana"/>
          <w:sz w:val="20"/>
        </w:rPr>
        <w:t>ou a última Data de Aniversário e a data de cálculo, sendo “dup” um número inteiro; e</w:t>
      </w:r>
    </w:p>
    <w:p w14:paraId="20579FDE"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dut</w:t>
      </w:r>
      <w:r w:rsidRPr="005A3997">
        <w:rPr>
          <w:rFonts w:ascii="Verdana" w:hAnsi="Verdana"/>
          <w:sz w:val="20"/>
        </w:rPr>
        <w:tab/>
        <w:t>=</w:t>
      </w:r>
      <w:r w:rsidRPr="005A3997">
        <w:rPr>
          <w:rFonts w:ascii="Verdana" w:hAnsi="Verdana"/>
          <w:sz w:val="20"/>
        </w:rPr>
        <w:tab/>
        <w:t xml:space="preserve">número de Dias Úteis contados entre a última Data de Aniversário e a próxima Data de Aniversário, sendo também “dut” um número inteiro. </w:t>
      </w:r>
    </w:p>
    <w:p w14:paraId="5C9CC9CF"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Sendo que:</w:t>
      </w:r>
    </w:p>
    <w:p w14:paraId="05F6F2F4"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(i)</w:t>
      </w:r>
      <w:r w:rsidRPr="005A3997">
        <w:rPr>
          <w:rFonts w:ascii="Verdana" w:hAnsi="Verdana"/>
          <w:sz w:val="20"/>
        </w:rPr>
        <w:tab/>
        <w:t>a aplicação do IPCA incidirá no menor período permitido pela legislação em vigor, sem necessidade de aditivo desta Escritura de Emissão ou qualquer outra formalidade;</w:t>
      </w:r>
    </w:p>
    <w:p w14:paraId="6DD32B91"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(ii)</w:t>
      </w:r>
      <w:r w:rsidRPr="005A3997">
        <w:rPr>
          <w:rFonts w:ascii="Verdana" w:hAnsi="Verdana"/>
          <w:sz w:val="20"/>
        </w:rPr>
        <w:tab/>
        <w:t>o número-índice do IPCA deverá ser utilizado considerando-se idêntico número de casas decimais daquele divulgado pelo IBGE;</w:t>
      </w:r>
    </w:p>
    <w:p w14:paraId="593B4AF7" w14:textId="77777777" w:rsidR="005A3997" w:rsidRPr="005A3997" w:rsidRDefault="005A3997" w:rsidP="005A3997">
      <w:pPr>
        <w:spacing w:line="360" w:lineRule="auto"/>
        <w:rPr>
          <w:rFonts w:ascii="Verdana" w:hAnsi="Verdana"/>
          <w:sz w:val="20"/>
        </w:rPr>
      </w:pPr>
      <w:r w:rsidRPr="005A3997">
        <w:rPr>
          <w:rFonts w:ascii="Verdana" w:hAnsi="Verdana"/>
          <w:sz w:val="20"/>
        </w:rPr>
        <w:t>(iii)</w:t>
      </w:r>
      <w:r w:rsidRPr="005A3997">
        <w:rPr>
          <w:rFonts w:ascii="Verdana" w:hAnsi="Verdana"/>
          <w:sz w:val="20"/>
        </w:rPr>
        <w:tab/>
        <w:t xml:space="preserve">os fatores resultantes das expressões </w:t>
      </w:r>
      <w:r w:rsidRPr="005A3997">
        <w:rPr>
          <w:rFonts w:ascii="Verdana" w:hAnsi="Verdana"/>
          <w:sz w:val="20"/>
        </w:rPr>
        <w:object w:dxaOrig="1060" w:dyaOrig="859" w14:anchorId="0E21FC99">
          <v:shape id="_x0000_i1026" type="#_x0000_t75" style="width:49.5pt;height:43.5pt" o:ole="">
            <v:imagedata r:id="rId9" o:title=""/>
          </v:shape>
          <o:OLEObject Type="Embed" ProgID="Equation.3" ShapeID="_x0000_i1026" DrawAspect="Content" ObjectID="_1686059619" r:id="rId11"/>
        </w:object>
      </w:r>
      <w:r w:rsidRPr="005A3997">
        <w:rPr>
          <w:rFonts w:ascii="Verdana" w:hAnsi="Verdana"/>
          <w:sz w:val="20"/>
        </w:rPr>
        <w:t xml:space="preserve"> são considerados com 8 (oito) casas decimais, sem arredondamento. O produtório é executado a partir do fator mais recente, </w:t>
      </w:r>
      <w:r w:rsidRPr="005A3997">
        <w:rPr>
          <w:rFonts w:ascii="Verdana" w:hAnsi="Verdana"/>
          <w:sz w:val="20"/>
        </w:rPr>
        <w:lastRenderedPageBreak/>
        <w:t xml:space="preserve">acrescentando-se, em seguida, os mais remotos. Os resultados intermediários são calculados com 16 (dezesseis) casas decimais, sem arredondamento; </w:t>
      </w:r>
    </w:p>
    <w:p w14:paraId="52B7D825"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(iv)</w:t>
      </w:r>
      <w:r w:rsidRPr="005A3997">
        <w:rPr>
          <w:rFonts w:ascii="Verdana" w:hAnsi="Verdana"/>
          <w:sz w:val="20"/>
        </w:rPr>
        <w:tab/>
        <w:t>para fins de cálculo, considera-se como data de aniversário, todo dia 15 (quinze) de cada mês (“</w:t>
      </w:r>
      <w:r w:rsidRPr="005A3997">
        <w:rPr>
          <w:rFonts w:ascii="Verdana" w:hAnsi="Verdana"/>
          <w:b/>
          <w:bCs/>
          <w:sz w:val="20"/>
        </w:rPr>
        <w:t>Data de Aniversário</w:t>
      </w:r>
      <w:r w:rsidRPr="005A3997">
        <w:rPr>
          <w:rFonts w:ascii="Verdana" w:hAnsi="Verdana"/>
          <w:sz w:val="20"/>
        </w:rPr>
        <w:t xml:space="preserve">”);  </w:t>
      </w:r>
    </w:p>
    <w:p w14:paraId="71EBEB4A" w14:textId="77777777" w:rsidR="005A3997" w:rsidRPr="005A3997" w:rsidRDefault="005A3997" w:rsidP="005A3997">
      <w:pPr>
        <w:tabs>
          <w:tab w:val="left" w:pos="0"/>
        </w:tabs>
        <w:spacing w:line="320" w:lineRule="exact"/>
        <w:rPr>
          <w:rFonts w:ascii="Verdana" w:hAnsi="Verdana"/>
          <w:sz w:val="20"/>
        </w:rPr>
      </w:pPr>
      <w:r w:rsidRPr="005A3997">
        <w:rPr>
          <w:rFonts w:ascii="Verdana" w:hAnsi="Verdana"/>
          <w:sz w:val="20"/>
        </w:rPr>
        <w:t>(v)</w:t>
      </w:r>
      <w:r w:rsidRPr="005A3997">
        <w:rPr>
          <w:rFonts w:ascii="Verdana" w:hAnsi="Verdana"/>
          <w:sz w:val="20"/>
        </w:rPr>
        <w:tab/>
        <w:t>considera-se como mês de atualização o período mensal compreendido entre duas Datas de Aniversário das Debêntures consecutivas; e</w:t>
      </w:r>
    </w:p>
    <w:p w14:paraId="09C1FD2C" w14:textId="3B676CC6" w:rsidR="0053196D" w:rsidRDefault="005A3997" w:rsidP="005A3997">
      <w:pPr>
        <w:pStyle w:val="3MMSecurity"/>
        <w:tabs>
          <w:tab w:val="left" w:pos="0"/>
        </w:tabs>
        <w:spacing w:after="120"/>
        <w:ind w:left="0" w:firstLine="0"/>
      </w:pPr>
      <w:r w:rsidRPr="005A3997">
        <w:t>(vi)</w:t>
      </w:r>
      <w:r w:rsidRPr="005A3997">
        <w:tab/>
        <w:t>caso a atualização se dê entre a Data de Aniversário e a data de divulgação do novo número-índice do IPCA para o mês de cálculo, deverá ser utilizado a última variação disponível. Após a data de divulgação este novo número-índice deverá ser aplicado entre a última data de aniversário e a data de cálculo. Não haverá compensação financeira, sendo ela a maior ou a menor, quando da divulgação do novo número-índice.</w:t>
      </w:r>
    </w:p>
    <w:p w14:paraId="09C4CAFD" w14:textId="77777777" w:rsidR="005A3997" w:rsidRPr="005A3997" w:rsidRDefault="005A3997" w:rsidP="005A3997">
      <w:pPr>
        <w:pStyle w:val="3MMSecurity"/>
        <w:tabs>
          <w:tab w:val="left" w:pos="0"/>
        </w:tabs>
        <w:spacing w:after="120"/>
        <w:ind w:left="0" w:firstLine="0"/>
        <w:rPr>
          <w:rFonts w:cs="Tahoma"/>
          <w:szCs w:val="20"/>
        </w:rPr>
      </w:pPr>
    </w:p>
    <w:p w14:paraId="721A3AFA"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962774">
        <w:rPr>
          <w:rFonts w:ascii="Verdana" w:hAnsi="Verdana"/>
          <w:sz w:val="20"/>
        </w:rPr>
        <w:t xml:space="preserve">Amortização </w:t>
      </w:r>
    </w:p>
    <w:p w14:paraId="73557949" w14:textId="77777777" w:rsidR="0053196D" w:rsidRPr="00962774" w:rsidRDefault="0053196D" w:rsidP="0053196D">
      <w:pPr>
        <w:rPr>
          <w:rFonts w:ascii="Verdana" w:hAnsi="Verdana"/>
          <w:sz w:val="20"/>
        </w:rPr>
      </w:pPr>
    </w:p>
    <w:p w14:paraId="311AD816" w14:textId="2A34BE4F" w:rsidR="0053196D" w:rsidRPr="005E61EE" w:rsidRDefault="005E61EE" w:rsidP="0053196D">
      <w:pPr>
        <w:pStyle w:val="PargrafodaLista"/>
        <w:numPr>
          <w:ilvl w:val="2"/>
          <w:numId w:val="9"/>
        </w:numPr>
        <w:tabs>
          <w:tab w:val="left" w:pos="-1985"/>
          <w:tab w:val="left" w:pos="1276"/>
        </w:tabs>
        <w:suppressAutoHyphens/>
        <w:spacing w:line="300" w:lineRule="exact"/>
        <w:ind w:left="0" w:firstLine="0"/>
        <w:rPr>
          <w:rFonts w:ascii="Verdana" w:hAnsi="Verdana"/>
          <w:sz w:val="20"/>
        </w:rPr>
      </w:pPr>
      <w:r w:rsidRPr="005E61EE">
        <w:rPr>
          <w:rFonts w:ascii="Verdana" w:hAnsi="Verdana"/>
          <w:sz w:val="20"/>
        </w:rPr>
        <w:t xml:space="preserve">O Valor Nominal Unitário Atualizado das Debêntures será amortizado em </w:t>
      </w:r>
      <w:r w:rsidRPr="005E61EE">
        <w:rPr>
          <w:rFonts w:ascii="Verdana" w:hAnsi="Verdana" w:cs="Arial"/>
          <w:sz w:val="20"/>
        </w:rPr>
        <w:t>3 (três</w:t>
      </w:r>
      <w:r w:rsidRPr="005E61EE">
        <w:rPr>
          <w:rFonts w:ascii="Verdana" w:hAnsi="Verdana"/>
          <w:sz w:val="20"/>
        </w:rPr>
        <w:t>) parcelas, nas datas de pagamento indicadas na tabela constante do Anexo I desta Escritura de Emissão, sem prejuízo dos pagamentos em decorrência de resgate antecipado das Debêntures ou de vencimento antecipado estabelecidos nesta Escritura de Emissão</w:t>
      </w:r>
      <w:r w:rsidR="0053196D" w:rsidRPr="005E61EE">
        <w:rPr>
          <w:rFonts w:ascii="Verdana" w:hAnsi="Verdana"/>
          <w:sz w:val="20"/>
        </w:rPr>
        <w:t>.</w:t>
      </w:r>
      <w:bookmarkStart w:id="26" w:name="_Ref429511351"/>
    </w:p>
    <w:p w14:paraId="6DE0937D" w14:textId="77777777" w:rsidR="0053196D" w:rsidRPr="00962774" w:rsidRDefault="0053196D" w:rsidP="0053196D">
      <w:pPr>
        <w:pStyle w:val="PargrafodaLista"/>
        <w:tabs>
          <w:tab w:val="left" w:pos="-1985"/>
          <w:tab w:val="left" w:pos="1134"/>
        </w:tabs>
        <w:suppressAutoHyphens/>
        <w:spacing w:line="300" w:lineRule="exact"/>
        <w:ind w:left="0"/>
        <w:rPr>
          <w:rFonts w:ascii="Verdana" w:hAnsi="Verdana"/>
          <w:sz w:val="20"/>
        </w:rPr>
      </w:pPr>
    </w:p>
    <w:p w14:paraId="5B8717E5" w14:textId="77777777" w:rsidR="0053196D" w:rsidRPr="00962774" w:rsidRDefault="0053196D" w:rsidP="0053196D">
      <w:pPr>
        <w:pStyle w:val="Ttulo3"/>
        <w:numPr>
          <w:ilvl w:val="1"/>
          <w:numId w:val="9"/>
        </w:numPr>
        <w:tabs>
          <w:tab w:val="left" w:pos="1276"/>
        </w:tabs>
        <w:suppressAutoHyphens/>
        <w:spacing w:line="300" w:lineRule="exact"/>
        <w:ind w:left="0" w:firstLine="0"/>
        <w:rPr>
          <w:rFonts w:ascii="Verdana" w:hAnsi="Verdana"/>
          <w:sz w:val="20"/>
        </w:rPr>
      </w:pPr>
      <w:bookmarkStart w:id="27" w:name="_Ref430024454"/>
      <w:r w:rsidRPr="00962774">
        <w:rPr>
          <w:rFonts w:ascii="Verdana" w:hAnsi="Verdana"/>
          <w:sz w:val="20"/>
        </w:rPr>
        <w:t>Remuneração das Debêntures</w:t>
      </w:r>
      <w:bookmarkStart w:id="28" w:name="_Ref535067474"/>
      <w:bookmarkEnd w:id="26"/>
      <w:bookmarkEnd w:id="27"/>
    </w:p>
    <w:p w14:paraId="68ACA533" w14:textId="77777777" w:rsidR="0053196D" w:rsidRPr="00E04400" w:rsidRDefault="0053196D" w:rsidP="0053196D">
      <w:pPr>
        <w:tabs>
          <w:tab w:val="left" w:pos="1276"/>
        </w:tabs>
        <w:rPr>
          <w:rFonts w:ascii="Verdana" w:hAnsi="Verdana"/>
          <w:sz w:val="20"/>
        </w:rPr>
      </w:pPr>
    </w:p>
    <w:p w14:paraId="059AD2E4" w14:textId="77777777" w:rsidR="00E04400" w:rsidRPr="00E04400" w:rsidRDefault="00E04400" w:rsidP="00E04400">
      <w:pPr>
        <w:tabs>
          <w:tab w:val="left" w:pos="-1985"/>
          <w:tab w:val="left" w:pos="1276"/>
        </w:tabs>
        <w:suppressAutoHyphens/>
        <w:spacing w:line="320" w:lineRule="exact"/>
        <w:rPr>
          <w:rFonts w:ascii="Verdana" w:hAnsi="Verdana"/>
          <w:sz w:val="20"/>
        </w:rPr>
      </w:pPr>
      <w:r w:rsidRPr="00E04400">
        <w:rPr>
          <w:rFonts w:ascii="Verdana" w:hAnsi="Verdana"/>
          <w:sz w:val="20"/>
        </w:rPr>
        <w:t xml:space="preserve">4.11.1 </w:t>
      </w:r>
      <w:r w:rsidRPr="00E04400">
        <w:rPr>
          <w:rFonts w:ascii="Verdana" w:hAnsi="Verdana"/>
          <w:sz w:val="20"/>
        </w:rPr>
        <w:tab/>
        <w:t xml:space="preserve">Sem prejuízo da Atualização Monetária, as Debêntures farão jus a juros remuneratórios, incidentes sobre o Valor Nominal Unitário Atualizado das Debêntures </w:t>
      </w:r>
      <w:r w:rsidRPr="00E04400">
        <w:rPr>
          <w:rFonts w:ascii="Verdana" w:hAnsi="Verdana" w:cs="Arial"/>
          <w:sz w:val="20"/>
        </w:rPr>
        <w:t xml:space="preserve">equivalentes a 6,0661% ao ano, </w:t>
      </w:r>
      <w:r w:rsidRPr="00E04400">
        <w:rPr>
          <w:rFonts w:ascii="Verdana" w:hAnsi="Verdana" w:cs="Tahoma"/>
          <w:color w:val="000000"/>
          <w:sz w:val="20"/>
        </w:rPr>
        <w:t>conforme taxa definida no Procedimento</w:t>
      </w:r>
      <w:r w:rsidRPr="00E04400">
        <w:rPr>
          <w:rFonts w:ascii="Verdana" w:hAnsi="Verdana"/>
          <w:sz w:val="20"/>
        </w:rPr>
        <w:t xml:space="preserve"> de </w:t>
      </w:r>
      <w:r w:rsidRPr="00AE5ED6">
        <w:rPr>
          <w:rFonts w:ascii="Verdana" w:hAnsi="Verdana"/>
          <w:i/>
          <w:iCs/>
          <w:sz w:val="20"/>
        </w:rPr>
        <w:t>Bookbuilding</w:t>
      </w:r>
      <w:r w:rsidRPr="00E04400">
        <w:rPr>
          <w:rFonts w:ascii="Verdana" w:hAnsi="Verdana"/>
          <w:sz w:val="20"/>
        </w:rPr>
        <w:t xml:space="preserve"> calculados de forma exponencial e cumulativa pro rata temporis por Dias Úteis decorridos</w:t>
      </w:r>
      <w:r w:rsidRPr="00E04400">
        <w:rPr>
          <w:rFonts w:ascii="Verdana" w:hAnsi="Verdana" w:cs="Arial"/>
          <w:sz w:val="20"/>
        </w:rPr>
        <w:t xml:space="preserve"> (“</w:t>
      </w:r>
      <w:r w:rsidRPr="00E04400">
        <w:rPr>
          <w:rFonts w:ascii="Verdana" w:hAnsi="Verdana" w:cs="Arial"/>
          <w:b/>
          <w:bCs/>
          <w:sz w:val="20"/>
        </w:rPr>
        <w:t>Remuneração</w:t>
      </w:r>
      <w:r w:rsidRPr="00E04400">
        <w:rPr>
          <w:rFonts w:ascii="Verdana" w:hAnsi="Verdana" w:cs="Arial"/>
          <w:sz w:val="20"/>
        </w:rPr>
        <w:t>”),</w:t>
      </w:r>
      <w:r w:rsidRPr="00E04400">
        <w:rPr>
          <w:rFonts w:ascii="Verdana" w:hAnsi="Verdana"/>
          <w:sz w:val="20"/>
        </w:rPr>
        <w:t xml:space="preserve"> desde a </w:t>
      </w:r>
      <w:r w:rsidRPr="00E04400">
        <w:rPr>
          <w:rFonts w:ascii="Verdana" w:hAnsi="Verdana"/>
          <w:bCs/>
          <w:sz w:val="20"/>
        </w:rPr>
        <w:t>Data da Primeira Integralização</w:t>
      </w:r>
      <w:r w:rsidRPr="00E04400" w:rsidDel="0021704A">
        <w:rPr>
          <w:rFonts w:ascii="Verdana" w:hAnsi="Verdana" w:cs="Arial"/>
          <w:sz w:val="20"/>
        </w:rPr>
        <w:t xml:space="preserve"> </w:t>
      </w:r>
      <w:r w:rsidRPr="00E04400">
        <w:rPr>
          <w:rFonts w:ascii="Verdana" w:hAnsi="Verdana"/>
          <w:sz w:val="20"/>
        </w:rPr>
        <w:t xml:space="preserve">das Debêntures </w:t>
      </w:r>
      <w:r w:rsidRPr="00E04400">
        <w:rPr>
          <w:rFonts w:ascii="Verdana" w:hAnsi="Verdana" w:cs="Arial"/>
          <w:sz w:val="20"/>
        </w:rPr>
        <w:t>(“</w:t>
      </w:r>
      <w:r w:rsidRPr="00E04400">
        <w:rPr>
          <w:rFonts w:ascii="Verdana" w:hAnsi="Verdana"/>
          <w:b/>
          <w:bCs/>
          <w:sz w:val="20"/>
        </w:rPr>
        <w:t xml:space="preserve">Data de </w:t>
      </w:r>
      <w:r w:rsidRPr="00E04400">
        <w:rPr>
          <w:rFonts w:ascii="Verdana" w:hAnsi="Verdana" w:cs="Arial"/>
          <w:b/>
          <w:bCs/>
          <w:sz w:val="20"/>
        </w:rPr>
        <w:t>Início</w:t>
      </w:r>
      <w:r w:rsidRPr="00E04400">
        <w:rPr>
          <w:rFonts w:ascii="Verdana" w:hAnsi="Verdana"/>
          <w:b/>
          <w:bCs/>
          <w:sz w:val="20"/>
        </w:rPr>
        <w:t xml:space="preserve"> da Remuneração </w:t>
      </w:r>
      <w:r w:rsidRPr="00E04400">
        <w:rPr>
          <w:rFonts w:ascii="Verdana" w:hAnsi="Verdana" w:cs="Arial"/>
          <w:b/>
          <w:bCs/>
          <w:sz w:val="20"/>
        </w:rPr>
        <w:t>das Debêntures</w:t>
      </w:r>
      <w:r w:rsidRPr="00E04400">
        <w:rPr>
          <w:rFonts w:ascii="Verdana" w:hAnsi="Verdana" w:cs="Arial"/>
          <w:sz w:val="20"/>
        </w:rPr>
        <w:t xml:space="preserve">”) </w:t>
      </w:r>
      <w:r w:rsidRPr="00E04400">
        <w:rPr>
          <w:rFonts w:ascii="Verdana" w:hAnsi="Verdana" w:cs="Arial"/>
          <w:bCs/>
          <w:sz w:val="20"/>
        </w:rPr>
        <w:t>ou desde a data de pagamento de Remuneração das Debêntures</w:t>
      </w:r>
      <w:r w:rsidRPr="00E04400">
        <w:rPr>
          <w:rFonts w:ascii="Verdana" w:hAnsi="Verdana"/>
          <w:bCs/>
          <w:sz w:val="20"/>
        </w:rPr>
        <w:t xml:space="preserve"> imediatamente anterior, </w:t>
      </w:r>
      <w:r w:rsidRPr="00E04400">
        <w:rPr>
          <w:rFonts w:ascii="Verdana" w:hAnsi="Verdana" w:cs="Arial"/>
          <w:bCs/>
          <w:sz w:val="20"/>
        </w:rPr>
        <w:t xml:space="preserve">conforme </w:t>
      </w:r>
      <w:r w:rsidRPr="00E04400">
        <w:rPr>
          <w:rFonts w:ascii="Verdana" w:hAnsi="Verdana"/>
          <w:bCs/>
          <w:sz w:val="20"/>
        </w:rPr>
        <w:t xml:space="preserve">o </w:t>
      </w:r>
      <w:r w:rsidRPr="00E04400">
        <w:rPr>
          <w:rFonts w:ascii="Verdana" w:hAnsi="Verdana" w:cs="Arial"/>
          <w:bCs/>
          <w:sz w:val="20"/>
        </w:rPr>
        <w:t>caso</w:t>
      </w:r>
      <w:r w:rsidRPr="00E04400">
        <w:rPr>
          <w:rFonts w:ascii="Verdana" w:hAnsi="Verdana"/>
          <w:bCs/>
          <w:sz w:val="20"/>
        </w:rPr>
        <w:t xml:space="preserve">, até a data </w:t>
      </w:r>
      <w:r w:rsidRPr="00E04400">
        <w:rPr>
          <w:rFonts w:ascii="Verdana" w:hAnsi="Verdana" w:cs="Arial"/>
          <w:bCs/>
          <w:sz w:val="20"/>
        </w:rPr>
        <w:t>do</w:t>
      </w:r>
      <w:r w:rsidRPr="00E04400">
        <w:rPr>
          <w:rFonts w:ascii="Verdana" w:hAnsi="Verdana"/>
          <w:bCs/>
          <w:sz w:val="20"/>
        </w:rPr>
        <w:t xml:space="preserve"> efetivo pagamento.</w:t>
      </w:r>
    </w:p>
    <w:p w14:paraId="1F99199F" w14:textId="77777777" w:rsidR="00E04400" w:rsidRPr="00E04400" w:rsidRDefault="00E04400" w:rsidP="00E04400">
      <w:pPr>
        <w:pStyle w:val="Ttulo3"/>
        <w:tabs>
          <w:tab w:val="left" w:pos="1276"/>
        </w:tabs>
        <w:suppressAutoHyphens/>
        <w:spacing w:line="320" w:lineRule="exact"/>
        <w:rPr>
          <w:rFonts w:ascii="Verdana" w:hAnsi="Verdana"/>
          <w:sz w:val="20"/>
        </w:rPr>
      </w:pPr>
    </w:p>
    <w:p w14:paraId="4F78A35B" w14:textId="77777777" w:rsidR="00E04400" w:rsidRPr="00E04400" w:rsidRDefault="00E04400" w:rsidP="00E04400">
      <w:pPr>
        <w:pStyle w:val="PargrafodaLista"/>
        <w:tabs>
          <w:tab w:val="left" w:pos="-1985"/>
          <w:tab w:val="left" w:pos="1276"/>
        </w:tabs>
        <w:suppressAutoHyphens/>
        <w:spacing w:line="320" w:lineRule="exact"/>
        <w:ind w:left="0"/>
        <w:rPr>
          <w:rFonts w:ascii="Verdana" w:hAnsi="Verdana" w:cs="Arial"/>
          <w:sz w:val="20"/>
        </w:rPr>
      </w:pPr>
      <w:r w:rsidRPr="00E04400">
        <w:rPr>
          <w:rFonts w:ascii="Verdana" w:hAnsi="Verdana"/>
          <w:sz w:val="20"/>
        </w:rPr>
        <w:t xml:space="preserve">4.11.2 </w:t>
      </w:r>
      <w:r w:rsidRPr="00E04400">
        <w:rPr>
          <w:rFonts w:ascii="Verdana" w:hAnsi="Verdana"/>
          <w:sz w:val="20"/>
        </w:rPr>
        <w:tab/>
        <w:t>Sem prejuízo dos pagamentos em decorrência de resgate antecipado das Debêntures ou de vencimento antecipado das obrigações decorrentes das Debêntures, nos termos previstos nesta Escritura de Emissão, a Remuneração será paga semestralmente, sempre no dia 15 dos meses de junho e dezembro de cada ano, sendo o primeiro pagamento em 15 de dezembro de 2021 e o último na Data de Vencimento, conforme as datas constantes do cronograma de pagamentos previsto no Anexo I desta Escritura de Emissão ("</w:t>
      </w:r>
      <w:r w:rsidRPr="00E04400">
        <w:rPr>
          <w:rFonts w:ascii="Verdana" w:hAnsi="Verdana"/>
          <w:b/>
          <w:sz w:val="20"/>
        </w:rPr>
        <w:t>Data de Pagamento da Remuneração</w:t>
      </w:r>
      <w:r w:rsidRPr="00E04400">
        <w:rPr>
          <w:rFonts w:ascii="Verdana" w:hAnsi="Verdana"/>
          <w:sz w:val="20"/>
        </w:rPr>
        <w:t xml:space="preserve">"). </w:t>
      </w:r>
      <w:r w:rsidRPr="00E04400">
        <w:rPr>
          <w:rFonts w:ascii="Verdana" w:hAnsi="Verdana" w:cs="Arial"/>
          <w:sz w:val="20"/>
        </w:rPr>
        <w:t xml:space="preserve">A Remuneração das Debêntures será calculada de forma exponencial e cumulativa </w:t>
      </w:r>
      <w:r w:rsidRPr="00C52C91">
        <w:rPr>
          <w:rFonts w:ascii="Verdana" w:hAnsi="Verdana" w:cs="Arial"/>
          <w:i/>
          <w:iCs/>
          <w:sz w:val="20"/>
        </w:rPr>
        <w:t>pro rata temporis</w:t>
      </w:r>
      <w:r w:rsidRPr="00E04400">
        <w:rPr>
          <w:rFonts w:ascii="Verdana" w:hAnsi="Verdana" w:cs="Arial"/>
          <w:sz w:val="20"/>
        </w:rPr>
        <w:t xml:space="preserve"> por Dias Úteis decorridos, desde a </w:t>
      </w:r>
      <w:r w:rsidRPr="00E04400">
        <w:rPr>
          <w:rFonts w:ascii="Verdana" w:hAnsi="Verdana"/>
          <w:bCs/>
          <w:sz w:val="20"/>
        </w:rPr>
        <w:t>Data da Primeira Integralização</w:t>
      </w:r>
      <w:r w:rsidRPr="00E04400">
        <w:rPr>
          <w:rFonts w:ascii="Verdana" w:hAnsi="Verdana" w:cs="Arial"/>
          <w:sz w:val="20"/>
        </w:rPr>
        <w:t>, ou desde a última Data de Pagamento da Remuneração, o que correr por último, até a data de seu efetivo pagamento, de acordo com a seguinte fórmula:</w:t>
      </w:r>
      <w:r w:rsidRPr="00E04400">
        <w:rPr>
          <w:rFonts w:ascii="Verdana" w:hAnsi="Verdana" w:cs="Arial"/>
          <w:b/>
          <w:bCs/>
          <w:sz w:val="20"/>
        </w:rPr>
        <w:t xml:space="preserve"> </w:t>
      </w:r>
    </w:p>
    <w:p w14:paraId="621FB58B" w14:textId="77777777" w:rsidR="00E04400" w:rsidRPr="00E04400" w:rsidRDefault="00E04400" w:rsidP="00E04400">
      <w:pPr>
        <w:pStyle w:val="p0"/>
        <w:suppressAutoHyphens/>
        <w:spacing w:line="320" w:lineRule="exact"/>
        <w:ind w:left="709"/>
        <w:rPr>
          <w:rFonts w:ascii="Verdana" w:hAnsi="Verdana" w:cs="Tahoma"/>
          <w:color w:val="000000"/>
          <w:sz w:val="20"/>
        </w:rPr>
      </w:pPr>
    </w:p>
    <w:p w14:paraId="75848D61" w14:textId="4B8DCB1D" w:rsidR="00E04400" w:rsidRPr="00E04400" w:rsidRDefault="00E04400" w:rsidP="00E04400">
      <w:pPr>
        <w:pStyle w:val="p0"/>
        <w:suppressAutoHyphens/>
        <w:spacing w:line="320" w:lineRule="exact"/>
        <w:ind w:left="709"/>
        <w:rPr>
          <w:rFonts w:ascii="Verdana" w:hAnsi="Verdana" w:cs="Tahoma"/>
          <w:color w:val="000000"/>
          <w:sz w:val="20"/>
        </w:rPr>
      </w:pPr>
      <m:oMathPara>
        <m:oMath>
          <m:r>
            <m:rPr>
              <m:sty m:val="p"/>
            </m:rPr>
            <w:rPr>
              <w:rFonts w:ascii="Cambria Math" w:hAnsi="Cambria Math" w:cs="Tahoma"/>
              <w:color w:val="000000"/>
              <w:sz w:val="20"/>
            </w:rPr>
            <m:t>J=VNa ×(Fator de Juros-1)</m:t>
          </m:r>
        </m:oMath>
      </m:oMathPara>
    </w:p>
    <w:p w14:paraId="7930B40D" w14:textId="77777777" w:rsidR="00E04400" w:rsidRPr="00E04400" w:rsidRDefault="00E04400" w:rsidP="00E04400">
      <w:pPr>
        <w:pStyle w:val="p0"/>
        <w:suppressAutoHyphens/>
        <w:spacing w:line="320" w:lineRule="exact"/>
        <w:ind w:left="709"/>
        <w:rPr>
          <w:rFonts w:ascii="Verdana" w:hAnsi="Verdana" w:cs="Tahoma"/>
          <w:color w:val="000000"/>
          <w:sz w:val="20"/>
        </w:rPr>
      </w:pPr>
    </w:p>
    <w:p w14:paraId="5C7853A0" w14:textId="77777777" w:rsidR="00E04400" w:rsidRPr="00E04400" w:rsidRDefault="00E04400" w:rsidP="00E04400">
      <w:pPr>
        <w:pStyle w:val="p0"/>
        <w:suppressAutoHyphens/>
        <w:spacing w:line="320" w:lineRule="exact"/>
        <w:ind w:left="709"/>
        <w:rPr>
          <w:rFonts w:ascii="Verdana" w:hAnsi="Verdana" w:cs="Tahoma"/>
          <w:color w:val="000000"/>
          <w:sz w:val="20"/>
        </w:rPr>
      </w:pPr>
      <w:r w:rsidRPr="00E04400">
        <w:rPr>
          <w:rFonts w:ascii="Verdana" w:hAnsi="Verdana" w:cs="Tahoma"/>
          <w:color w:val="000000"/>
          <w:sz w:val="20"/>
        </w:rPr>
        <w:t>onde:</w:t>
      </w:r>
    </w:p>
    <w:p w14:paraId="0F2D198A" w14:textId="77777777" w:rsidR="00E04400" w:rsidRPr="00E04400" w:rsidRDefault="00E04400" w:rsidP="00E04400">
      <w:pPr>
        <w:pStyle w:val="p0"/>
        <w:suppressAutoHyphens/>
        <w:spacing w:line="320" w:lineRule="exact"/>
        <w:ind w:left="709"/>
        <w:rPr>
          <w:rFonts w:ascii="Verdana" w:hAnsi="Verdana" w:cs="Tahoma"/>
          <w:color w:val="000000"/>
          <w:sz w:val="20"/>
        </w:rPr>
      </w:pPr>
    </w:p>
    <w:p w14:paraId="503972A3" w14:textId="77777777" w:rsidR="00E04400" w:rsidRPr="00E04400" w:rsidRDefault="00E04400" w:rsidP="00E04400">
      <w:pPr>
        <w:pStyle w:val="p0"/>
        <w:suppressAutoHyphens/>
        <w:spacing w:line="320" w:lineRule="exact"/>
        <w:ind w:left="709"/>
        <w:rPr>
          <w:rFonts w:ascii="Verdana" w:hAnsi="Verdana" w:cs="Tahoma"/>
          <w:color w:val="000000"/>
          <w:sz w:val="20"/>
        </w:rPr>
      </w:pPr>
      <w:r w:rsidRPr="00E04400">
        <w:rPr>
          <w:rFonts w:ascii="Verdana" w:hAnsi="Verdana" w:cs="Tahoma"/>
          <w:color w:val="000000"/>
          <w:sz w:val="20"/>
        </w:rPr>
        <w:t xml:space="preserve">J = valor unitário da Remuneração devida ao final do Período de Capitalização, calculado com 8 (oito) casas decimais, sem arredondamento; </w:t>
      </w:r>
    </w:p>
    <w:p w14:paraId="46EFB733" w14:textId="77777777" w:rsidR="00E04400" w:rsidRPr="00E04400" w:rsidRDefault="00E04400" w:rsidP="00E04400">
      <w:pPr>
        <w:pStyle w:val="p0"/>
        <w:suppressAutoHyphens/>
        <w:spacing w:line="320" w:lineRule="exact"/>
        <w:ind w:left="709"/>
        <w:rPr>
          <w:rFonts w:ascii="Verdana" w:hAnsi="Verdana" w:cs="Tahoma"/>
          <w:color w:val="000000"/>
          <w:sz w:val="20"/>
        </w:rPr>
      </w:pPr>
      <w:r w:rsidRPr="00E04400">
        <w:rPr>
          <w:rFonts w:ascii="Verdana" w:hAnsi="Verdana" w:cs="Tahoma"/>
          <w:color w:val="000000"/>
          <w:sz w:val="20"/>
        </w:rPr>
        <w:t>VNa =Conforme definido acima;</w:t>
      </w:r>
    </w:p>
    <w:p w14:paraId="7553ED26" w14:textId="77777777" w:rsidR="00E04400" w:rsidRPr="00E04400" w:rsidRDefault="00E04400" w:rsidP="00E04400">
      <w:pPr>
        <w:pStyle w:val="p0"/>
        <w:keepNext/>
        <w:suppressAutoHyphens/>
        <w:spacing w:line="320" w:lineRule="exact"/>
        <w:ind w:left="709"/>
        <w:rPr>
          <w:rFonts w:ascii="Verdana" w:hAnsi="Verdana" w:cs="Tahoma"/>
          <w:color w:val="000000"/>
          <w:sz w:val="20"/>
        </w:rPr>
      </w:pPr>
      <w:r w:rsidRPr="00E04400">
        <w:rPr>
          <w:rFonts w:ascii="Verdana" w:hAnsi="Verdana" w:cs="Tahoma"/>
          <w:color w:val="000000"/>
          <w:sz w:val="20"/>
        </w:rPr>
        <w:t xml:space="preserve">FatorJuros = sobretaxa de juros fixos, calculado com 9 (nove) casas decimais, com arredondamento, apurado de acordo com a seguinte fórmula: </w:t>
      </w:r>
    </w:p>
    <w:p w14:paraId="2FBDD1E7" w14:textId="77777777" w:rsidR="00E04400" w:rsidRPr="00E04400" w:rsidRDefault="00E04400" w:rsidP="00E04400">
      <w:pPr>
        <w:pStyle w:val="p0"/>
        <w:keepNext/>
        <w:suppressAutoHyphens/>
        <w:spacing w:line="360" w:lineRule="auto"/>
        <w:ind w:left="709"/>
        <w:rPr>
          <w:rFonts w:ascii="Verdana" w:hAnsi="Verdana" w:cs="Tahoma"/>
          <w:color w:val="000000"/>
          <w:sz w:val="20"/>
        </w:rPr>
      </w:pPr>
    </w:p>
    <w:p w14:paraId="202A5194" w14:textId="1086A91F" w:rsidR="00E04400" w:rsidRPr="00E04400" w:rsidRDefault="00E04400" w:rsidP="00E04400">
      <m:oMathPara>
        <m:oMath>
          <m:r>
            <m:rPr>
              <m:sty m:val="p"/>
            </m:rPr>
            <w:rPr>
              <w:rFonts w:ascii="Cambria Math" w:hAnsi="Cambria Math"/>
            </w:rPr>
            <m:t xml:space="preserve">Fator de Juros = </m:t>
          </m:r>
          <m:sSup>
            <m:sSupPr>
              <m:ctrlPr>
                <w:rPr>
                  <w:rFonts w:ascii="Cambria Math" w:hAnsi="Cambria Math"/>
                </w:rPr>
              </m:ctrlPr>
            </m:sSupPr>
            <m:e>
              <m:d>
                <m:dPr>
                  <m:begChr m:val=""/>
                  <m:ctrlPr>
                    <w:rPr>
                      <w:rFonts w:ascii="Cambria Math" w:hAnsi="Cambria Math"/>
                    </w:rPr>
                  </m:ctrlPr>
                </m:dPr>
                <m:e>
                  <m:d>
                    <m:dPr>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i</m:t>
                          </m:r>
                        </m:num>
                        <m:den>
                          <m:r>
                            <m:rPr>
                              <m:sty m:val="p"/>
                            </m:rPr>
                            <w:rPr>
                              <w:rFonts w:ascii="Cambria Math" w:hAnsi="Cambria Math"/>
                            </w:rPr>
                            <m:t>100</m:t>
                          </m:r>
                        </m:den>
                      </m:f>
                    </m:e>
                  </m:d>
                  <m:r>
                    <m:rPr>
                      <m:sty m:val="p"/>
                    </m:rPr>
                    <w:rPr>
                      <w:rFonts w:ascii="Cambria Math" w:hAnsi="Cambria Math"/>
                    </w:rPr>
                    <m:t>+1</m:t>
                  </m:r>
                </m:e>
              </m:d>
            </m:e>
            <m:sup>
              <m:r>
                <m:rPr>
                  <m:sty m:val="p"/>
                </m:rPr>
                <w:rPr>
                  <w:rFonts w:ascii="Cambria Math" w:hAnsi="Cambria Math"/>
                </w:rPr>
                <m:t>DP/252</m:t>
              </m:r>
            </m:sup>
          </m:sSup>
        </m:oMath>
      </m:oMathPara>
    </w:p>
    <w:p w14:paraId="12885942" w14:textId="77777777" w:rsidR="00E04400" w:rsidRDefault="00E04400" w:rsidP="00E04400">
      <w:pPr>
        <w:pStyle w:val="p0"/>
        <w:keepNext/>
        <w:suppressAutoHyphens/>
        <w:spacing w:line="320" w:lineRule="exact"/>
        <w:ind w:left="709"/>
        <w:jc w:val="center"/>
        <w:rPr>
          <w:rFonts w:ascii="Verdana" w:hAnsi="Verdana" w:cs="Tahoma"/>
          <w:i/>
          <w:iCs/>
          <w:color w:val="000000"/>
          <w:sz w:val="20"/>
        </w:rPr>
      </w:pPr>
    </w:p>
    <w:p w14:paraId="13D4FF30" w14:textId="77777777" w:rsidR="00E04400" w:rsidRDefault="00E04400" w:rsidP="00E04400">
      <w:pPr>
        <w:pStyle w:val="p0"/>
        <w:keepNext/>
        <w:suppressAutoHyphens/>
        <w:spacing w:line="320" w:lineRule="exact"/>
        <w:ind w:left="709"/>
        <w:jc w:val="center"/>
        <w:rPr>
          <w:rFonts w:ascii="Verdana" w:hAnsi="Verdana" w:cs="Tahoma"/>
          <w:i/>
          <w:iCs/>
          <w:color w:val="000000"/>
          <w:sz w:val="20"/>
        </w:rPr>
      </w:pPr>
    </w:p>
    <w:p w14:paraId="6D4E8F7B" w14:textId="77777777" w:rsidR="00E04400" w:rsidRPr="00E04400" w:rsidRDefault="00E04400" w:rsidP="00E04400">
      <w:pPr>
        <w:pStyle w:val="p0"/>
        <w:keepNext/>
        <w:suppressAutoHyphens/>
        <w:spacing w:line="320" w:lineRule="exact"/>
        <w:ind w:left="709"/>
        <w:rPr>
          <w:rFonts w:ascii="Verdana" w:hAnsi="Verdana" w:cs="Tahoma"/>
          <w:color w:val="000000"/>
          <w:sz w:val="20"/>
        </w:rPr>
      </w:pPr>
      <w:r w:rsidRPr="00E04400">
        <w:rPr>
          <w:rFonts w:ascii="Verdana" w:hAnsi="Verdana" w:cs="Tahoma"/>
          <w:color w:val="000000"/>
          <w:sz w:val="20"/>
        </w:rPr>
        <w:t xml:space="preserve">Onde: </w:t>
      </w:r>
    </w:p>
    <w:p w14:paraId="79E3409D" w14:textId="77777777" w:rsidR="00E04400" w:rsidRPr="00E04400" w:rsidRDefault="00E04400" w:rsidP="00E04400">
      <w:pPr>
        <w:pStyle w:val="p0"/>
        <w:keepNext/>
        <w:suppressAutoHyphens/>
        <w:spacing w:line="320" w:lineRule="exact"/>
        <w:ind w:left="709"/>
        <w:rPr>
          <w:rFonts w:ascii="Verdana" w:hAnsi="Verdana" w:cs="Tahoma"/>
          <w:color w:val="000000"/>
          <w:sz w:val="20"/>
        </w:rPr>
      </w:pPr>
    </w:p>
    <w:p w14:paraId="1E32CCA2" w14:textId="77777777" w:rsidR="00E04400" w:rsidRPr="00E04400" w:rsidRDefault="00E04400" w:rsidP="00E04400">
      <w:pPr>
        <w:pStyle w:val="p0"/>
        <w:keepNext/>
        <w:suppressAutoHyphens/>
        <w:spacing w:line="320" w:lineRule="exact"/>
        <w:ind w:left="709"/>
        <w:rPr>
          <w:rFonts w:ascii="Verdana" w:hAnsi="Verdana" w:cs="Tahoma"/>
          <w:color w:val="000000"/>
          <w:sz w:val="20"/>
        </w:rPr>
      </w:pPr>
      <w:r w:rsidRPr="00E04400">
        <w:rPr>
          <w:rFonts w:ascii="Verdana" w:hAnsi="Verdana" w:cs="Tahoma"/>
          <w:color w:val="000000"/>
          <w:sz w:val="20"/>
        </w:rPr>
        <w:t xml:space="preserve">i = </w:t>
      </w:r>
      <w:r w:rsidRPr="00E04400">
        <w:rPr>
          <w:rFonts w:ascii="Verdana" w:hAnsi="Verdana" w:cs="Arial"/>
          <w:sz w:val="20"/>
        </w:rPr>
        <w:t>6,0661</w:t>
      </w:r>
      <w:r w:rsidRPr="00E04400">
        <w:rPr>
          <w:rFonts w:ascii="Verdana" w:hAnsi="Verdana" w:cs="Tahoma"/>
          <w:color w:val="000000"/>
          <w:sz w:val="20"/>
        </w:rPr>
        <w:t xml:space="preserve">; </w:t>
      </w:r>
    </w:p>
    <w:p w14:paraId="1DE13799" w14:textId="77777777" w:rsidR="00E04400" w:rsidRPr="00E04400" w:rsidRDefault="00E04400" w:rsidP="00E04400">
      <w:pPr>
        <w:pStyle w:val="p0"/>
        <w:keepNext/>
        <w:suppressAutoHyphens/>
        <w:spacing w:line="320" w:lineRule="exact"/>
        <w:ind w:left="709"/>
        <w:rPr>
          <w:rFonts w:ascii="Verdana" w:hAnsi="Verdana"/>
          <w:color w:val="000000"/>
          <w:sz w:val="20"/>
        </w:rPr>
      </w:pPr>
      <w:r w:rsidRPr="00E04400">
        <w:rPr>
          <w:rFonts w:ascii="Verdana" w:hAnsi="Verdana" w:cs="Tahoma"/>
          <w:color w:val="000000"/>
          <w:sz w:val="20"/>
        </w:rPr>
        <w:t xml:space="preserve">DP = Número de Dias Úteis entre a </w:t>
      </w:r>
      <w:r w:rsidRPr="00E04400">
        <w:rPr>
          <w:rFonts w:ascii="Verdana" w:hAnsi="Verdana"/>
          <w:bCs/>
          <w:sz w:val="20"/>
        </w:rPr>
        <w:t>Data da Primeira Integralização</w:t>
      </w:r>
      <w:r w:rsidRPr="00E04400" w:rsidDel="0021704A">
        <w:rPr>
          <w:rFonts w:ascii="Verdana" w:hAnsi="Verdana" w:cs="Tahoma"/>
          <w:color w:val="000000"/>
          <w:sz w:val="20"/>
        </w:rPr>
        <w:t xml:space="preserve"> </w:t>
      </w:r>
      <w:r w:rsidRPr="00E04400">
        <w:rPr>
          <w:rFonts w:ascii="Verdana" w:hAnsi="Verdana" w:cs="Tahoma"/>
          <w:color w:val="000000"/>
          <w:sz w:val="20"/>
        </w:rPr>
        <w:t>ou última</w:t>
      </w:r>
      <w:r w:rsidRPr="00E04400">
        <w:rPr>
          <w:rFonts w:ascii="Verdana" w:hAnsi="Verdana"/>
          <w:color w:val="000000"/>
          <w:sz w:val="20"/>
        </w:rPr>
        <w:t xml:space="preserve"> Data de Pagamento da Remuneração, inclusive, </w:t>
      </w:r>
      <w:r w:rsidRPr="00E04400">
        <w:rPr>
          <w:rFonts w:ascii="Verdana" w:hAnsi="Verdana" w:cs="Tahoma"/>
          <w:color w:val="000000"/>
          <w:sz w:val="20"/>
        </w:rPr>
        <w:t>conforme o</w:t>
      </w:r>
      <w:r w:rsidRPr="00E04400">
        <w:rPr>
          <w:rFonts w:ascii="Verdana" w:hAnsi="Verdana"/>
          <w:color w:val="000000"/>
          <w:sz w:val="20"/>
        </w:rPr>
        <w:t xml:space="preserve"> caso</w:t>
      </w:r>
      <w:r w:rsidRPr="00E04400">
        <w:rPr>
          <w:rFonts w:ascii="Verdana" w:hAnsi="Verdana" w:cs="Tahoma"/>
          <w:color w:val="000000"/>
          <w:sz w:val="20"/>
        </w:rPr>
        <w:t>, e a data</w:t>
      </w:r>
      <w:r w:rsidRPr="00E04400">
        <w:rPr>
          <w:rFonts w:ascii="Verdana" w:hAnsi="Verdana"/>
          <w:color w:val="000000"/>
          <w:sz w:val="20"/>
        </w:rPr>
        <w:t xml:space="preserve"> de </w:t>
      </w:r>
      <w:r w:rsidRPr="00E04400">
        <w:rPr>
          <w:rFonts w:ascii="Verdana" w:hAnsi="Verdana" w:cs="Tahoma"/>
          <w:color w:val="000000"/>
          <w:sz w:val="20"/>
        </w:rPr>
        <w:t xml:space="preserve">cálculo, exclusive, </w:t>
      </w:r>
      <w:r w:rsidRPr="00E04400">
        <w:rPr>
          <w:rFonts w:ascii="Verdana" w:hAnsi="Verdana"/>
          <w:color w:val="000000"/>
          <w:sz w:val="20"/>
        </w:rPr>
        <w:t xml:space="preserve">sendo </w:t>
      </w:r>
      <w:r w:rsidRPr="00E04400">
        <w:rPr>
          <w:rFonts w:ascii="Verdana" w:hAnsi="Verdana" w:cs="Tahoma"/>
          <w:color w:val="000000"/>
          <w:sz w:val="20"/>
        </w:rPr>
        <w:t>"DP"</w:t>
      </w:r>
      <w:r w:rsidRPr="00E04400">
        <w:rPr>
          <w:rFonts w:ascii="Verdana" w:hAnsi="Verdana"/>
          <w:color w:val="000000"/>
          <w:sz w:val="20"/>
        </w:rPr>
        <w:t xml:space="preserve"> um número inteiro.</w:t>
      </w:r>
    </w:p>
    <w:p w14:paraId="641EACC4" w14:textId="77777777" w:rsidR="00E04400" w:rsidRPr="00E04400" w:rsidRDefault="00E04400" w:rsidP="00E04400">
      <w:pPr>
        <w:pStyle w:val="p0"/>
        <w:keepNext/>
        <w:suppressAutoHyphens/>
        <w:spacing w:line="320" w:lineRule="exact"/>
        <w:ind w:left="709"/>
        <w:rPr>
          <w:rFonts w:ascii="Verdana" w:hAnsi="Verdana"/>
          <w:color w:val="000000"/>
          <w:sz w:val="20"/>
        </w:rPr>
      </w:pPr>
      <w:r w:rsidRPr="00E04400">
        <w:rPr>
          <w:rFonts w:ascii="Verdana" w:hAnsi="Verdana"/>
          <w:color w:val="000000"/>
          <w:sz w:val="20"/>
        </w:rPr>
        <w:t>Considera-se “Período de Capitalização” o intervalo de tempo: (a) que se inicia a partir da Data da Primeira Integralização (inclusive) e termina na Data de Pagamento da Remuneração (exclusive), no caso do primeiro Período de Capitalização; ou (b) na última Data de Pagamento da Remuneração (inclusive) e termina na próxima Data de Pagamento da Remuneração (exclusive), no caso dos demais Períodos de Capitalização. Cada Período de Capitalização sucede o anterior sem solução de continuidade, até a Data de Vencimento, ou a data do resgate ou de vencimento antecipado das Debêntures, conforme o caso.</w:t>
      </w:r>
    </w:p>
    <w:p w14:paraId="16D4B2BB" w14:textId="77777777" w:rsidR="0053196D" w:rsidRPr="00365BBC" w:rsidRDefault="0053196D" w:rsidP="00365BBC">
      <w:pPr>
        <w:pStyle w:val="PargrafodaLista"/>
        <w:tabs>
          <w:tab w:val="left" w:pos="1276"/>
        </w:tabs>
        <w:spacing w:line="320" w:lineRule="exact"/>
        <w:ind w:left="0"/>
        <w:rPr>
          <w:rFonts w:ascii="Verdana" w:hAnsi="Verdana"/>
          <w:sz w:val="20"/>
        </w:rPr>
      </w:pPr>
    </w:p>
    <w:p w14:paraId="78D977C9" w14:textId="6F9FA390" w:rsidR="0053196D" w:rsidRPr="005119ED" w:rsidRDefault="0053196D" w:rsidP="0053196D">
      <w:pPr>
        <w:pStyle w:val="PargrafodaLista"/>
        <w:tabs>
          <w:tab w:val="left" w:pos="1276"/>
        </w:tabs>
        <w:spacing w:line="320" w:lineRule="exact"/>
        <w:ind w:left="0"/>
        <w:rPr>
          <w:rFonts w:ascii="Verdana" w:hAnsi="Verdana"/>
          <w:sz w:val="20"/>
        </w:rPr>
      </w:pPr>
      <w:r w:rsidRPr="005119ED">
        <w:rPr>
          <w:rFonts w:ascii="Verdana" w:hAnsi="Verdana"/>
          <w:sz w:val="20"/>
        </w:rPr>
        <w:t>4.1</w:t>
      </w:r>
      <w:r>
        <w:rPr>
          <w:rFonts w:ascii="Verdana" w:hAnsi="Verdana"/>
          <w:sz w:val="20"/>
        </w:rPr>
        <w:t>1</w:t>
      </w:r>
      <w:r w:rsidRPr="005119ED">
        <w:rPr>
          <w:rFonts w:ascii="Verdana" w:hAnsi="Verdana"/>
          <w:sz w:val="20"/>
        </w:rPr>
        <w:t>.</w:t>
      </w:r>
      <w:r w:rsidR="008644F3">
        <w:rPr>
          <w:rFonts w:ascii="Verdana" w:hAnsi="Verdana"/>
          <w:sz w:val="20"/>
        </w:rPr>
        <w:t>2</w:t>
      </w:r>
      <w:r w:rsidRPr="005119ED">
        <w:rPr>
          <w:rFonts w:ascii="Verdana" w:hAnsi="Verdana"/>
          <w:sz w:val="20"/>
        </w:rPr>
        <w:t>.</w:t>
      </w:r>
      <w:r w:rsidR="008644F3">
        <w:rPr>
          <w:rFonts w:ascii="Verdana" w:hAnsi="Verdana"/>
          <w:sz w:val="20"/>
        </w:rPr>
        <w:t>1</w:t>
      </w:r>
      <w:r w:rsidRPr="005119ED">
        <w:rPr>
          <w:rFonts w:ascii="Verdana" w:hAnsi="Verdana"/>
          <w:sz w:val="20"/>
        </w:rPr>
        <w:tab/>
        <w:t xml:space="preserve">Farão jus aos pagamentos aqueles que sejam titulares de Debêntures ao final do Dia Útil anterior </w:t>
      </w:r>
      <w:r w:rsidR="009E59C8">
        <w:rPr>
          <w:rFonts w:ascii="Verdana" w:hAnsi="Verdana"/>
          <w:sz w:val="20"/>
        </w:rPr>
        <w:t>à respectiva data de pagamento</w:t>
      </w:r>
      <w:r w:rsidRPr="005119ED">
        <w:rPr>
          <w:rFonts w:ascii="Verdana" w:hAnsi="Verdana"/>
          <w:sz w:val="20"/>
        </w:rPr>
        <w:t xml:space="preserve"> prevista na presente Escritura de Emissão.</w:t>
      </w:r>
    </w:p>
    <w:p w14:paraId="49D561A4" w14:textId="77777777" w:rsidR="0053196D" w:rsidRPr="002B551B" w:rsidRDefault="0053196D" w:rsidP="0053196D">
      <w:pPr>
        <w:pStyle w:val="PargrafodaLista"/>
        <w:tabs>
          <w:tab w:val="left" w:pos="1134"/>
        </w:tabs>
        <w:suppressAutoHyphens/>
        <w:spacing w:line="320" w:lineRule="exact"/>
        <w:ind w:left="0"/>
        <w:rPr>
          <w:rFonts w:ascii="Verdana" w:hAnsi="Verdana"/>
          <w:sz w:val="20"/>
        </w:rPr>
      </w:pPr>
    </w:p>
    <w:p w14:paraId="1A0FA1BA" w14:textId="77777777" w:rsidR="0053196D" w:rsidRPr="002B551B" w:rsidRDefault="0053196D" w:rsidP="0053196D">
      <w:pPr>
        <w:pStyle w:val="PargrafodaLista"/>
        <w:keepNext/>
        <w:keepLines/>
        <w:tabs>
          <w:tab w:val="left" w:pos="1134"/>
        </w:tabs>
        <w:suppressAutoHyphens/>
        <w:spacing w:line="320" w:lineRule="exact"/>
        <w:ind w:left="0"/>
        <w:rPr>
          <w:rFonts w:ascii="Verdana" w:hAnsi="Verdana"/>
          <w:i/>
          <w:sz w:val="20"/>
        </w:rPr>
      </w:pPr>
      <w:r w:rsidRPr="002B551B">
        <w:rPr>
          <w:rFonts w:ascii="Verdana" w:hAnsi="Verdana"/>
          <w:i/>
          <w:sz w:val="20"/>
        </w:rPr>
        <w:t xml:space="preserve">Indisponibilidade, Ausência de Apuração, Divulgação ou Limitação </w:t>
      </w:r>
      <w:r w:rsidRPr="000523D8">
        <w:rPr>
          <w:rFonts w:ascii="Verdana" w:hAnsi="Verdana" w:cs="Arial"/>
          <w:i/>
          <w:sz w:val="20"/>
        </w:rPr>
        <w:t xml:space="preserve">do IPCA </w:t>
      </w:r>
    </w:p>
    <w:p w14:paraId="64BC2B8B" w14:textId="77777777" w:rsidR="0053196D" w:rsidRPr="002B551B" w:rsidRDefault="0053196D" w:rsidP="0053196D">
      <w:pPr>
        <w:pStyle w:val="PargrafodaLista"/>
        <w:keepNext/>
        <w:keepLines/>
        <w:tabs>
          <w:tab w:val="left" w:pos="1134"/>
        </w:tabs>
        <w:suppressAutoHyphens/>
        <w:spacing w:line="320" w:lineRule="exact"/>
        <w:ind w:left="0"/>
        <w:rPr>
          <w:rFonts w:ascii="Verdana" w:hAnsi="Verdana"/>
          <w:i/>
          <w:sz w:val="20"/>
        </w:rPr>
      </w:pPr>
    </w:p>
    <w:p w14:paraId="21DF5E92" w14:textId="472BC994" w:rsidR="0053196D" w:rsidRPr="00BE7946" w:rsidRDefault="00BE7946" w:rsidP="00365BBC">
      <w:pPr>
        <w:tabs>
          <w:tab w:val="left" w:pos="1276"/>
        </w:tabs>
        <w:suppressAutoHyphens/>
        <w:spacing w:line="320" w:lineRule="exact"/>
        <w:rPr>
          <w:rFonts w:ascii="Verdana" w:hAnsi="Verdana"/>
          <w:sz w:val="20"/>
        </w:rPr>
      </w:pPr>
      <w:r>
        <w:rPr>
          <w:rFonts w:ascii="Verdana" w:hAnsi="Verdana"/>
          <w:sz w:val="20"/>
        </w:rPr>
        <w:t>4.11.3</w:t>
      </w:r>
      <w:r>
        <w:rPr>
          <w:rFonts w:ascii="Verdana" w:hAnsi="Verdana"/>
          <w:sz w:val="20"/>
        </w:rPr>
        <w:tab/>
      </w:r>
      <w:r w:rsidR="0053196D" w:rsidRPr="00BE7946">
        <w:rPr>
          <w:rFonts w:ascii="Verdana" w:hAnsi="Verdana"/>
          <w:sz w:val="20"/>
        </w:rPr>
        <w:t xml:space="preserve">No caso de indisponibilidade temporária </w:t>
      </w:r>
      <w:r w:rsidR="0053196D" w:rsidRPr="00BE7946">
        <w:rPr>
          <w:rFonts w:ascii="Verdana" w:hAnsi="Verdana" w:cs="Arial"/>
          <w:sz w:val="20"/>
        </w:rPr>
        <w:t>do IPCA</w:t>
      </w:r>
      <w:r w:rsidR="0053196D" w:rsidRPr="00BE7946">
        <w:rPr>
          <w:rFonts w:ascii="Verdana" w:hAnsi="Verdana"/>
          <w:sz w:val="20"/>
        </w:rPr>
        <w:t xml:space="preserve"> na data de pagamento de qualquer obrigação pecuniária da Emissora relativa às Debêntures, inclusive a Remuneração, será aplicada, em sua substituição, </w:t>
      </w:r>
      <w:r w:rsidR="0053196D" w:rsidRPr="00BE7946">
        <w:rPr>
          <w:rFonts w:ascii="Verdana" w:hAnsi="Verdana" w:cs="Arial"/>
          <w:sz w:val="20"/>
        </w:rPr>
        <w:t>o último IPCA divulgado</w:t>
      </w:r>
      <w:r w:rsidR="0053196D" w:rsidRPr="00BE7946">
        <w:rPr>
          <w:rFonts w:ascii="Verdana" w:hAnsi="Verdana"/>
          <w:sz w:val="20"/>
        </w:rPr>
        <w:t xml:space="preserve"> até a data do cálculo, não sendo devidas </w:t>
      </w:r>
      <w:r w:rsidR="0053196D" w:rsidRPr="00BE7946">
        <w:rPr>
          <w:rFonts w:ascii="Verdana" w:hAnsi="Verdana"/>
          <w:sz w:val="20"/>
        </w:rPr>
        <w:lastRenderedPageBreak/>
        <w:t xml:space="preserve">quaisquer compensações financeiras por parte da Emissora quando da divulgação posterior </w:t>
      </w:r>
      <w:r w:rsidR="0053196D" w:rsidRPr="00BE7946">
        <w:rPr>
          <w:rFonts w:ascii="Verdana" w:hAnsi="Verdana" w:cs="Arial"/>
          <w:sz w:val="20"/>
        </w:rPr>
        <w:t>do IPCA</w:t>
      </w:r>
      <w:r w:rsidR="0053196D" w:rsidRPr="00BE7946">
        <w:rPr>
          <w:rFonts w:ascii="Verdana" w:hAnsi="Verdana"/>
          <w:sz w:val="20"/>
        </w:rPr>
        <w:t xml:space="preserve"> que seria aplicável.</w:t>
      </w:r>
    </w:p>
    <w:p w14:paraId="113BD02C" w14:textId="77777777" w:rsidR="0053196D" w:rsidRPr="002B551B" w:rsidRDefault="0053196D" w:rsidP="0053196D">
      <w:pPr>
        <w:pStyle w:val="Level2"/>
        <w:tabs>
          <w:tab w:val="clear" w:pos="680"/>
          <w:tab w:val="left" w:pos="1276"/>
        </w:tabs>
        <w:autoSpaceDE w:val="0"/>
        <w:autoSpaceDN w:val="0"/>
        <w:adjustRightInd w:val="0"/>
        <w:spacing w:after="0" w:line="320" w:lineRule="exact"/>
        <w:ind w:left="0" w:firstLine="0"/>
        <w:outlineLvl w:val="1"/>
        <w:rPr>
          <w:rFonts w:ascii="Verdana" w:hAnsi="Verdana"/>
          <w:i/>
          <w:sz w:val="20"/>
        </w:rPr>
      </w:pPr>
    </w:p>
    <w:p w14:paraId="3EADE640" w14:textId="77777777"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bookmarkStart w:id="29" w:name="_DV_M274"/>
      <w:bookmarkStart w:id="30" w:name="_DV_M275"/>
      <w:bookmarkStart w:id="31" w:name="_DV_M276"/>
      <w:bookmarkStart w:id="32" w:name="_DV_M277"/>
      <w:bookmarkStart w:id="33" w:name="_DV_M278"/>
      <w:bookmarkStart w:id="34" w:name="_DV_M282"/>
      <w:bookmarkStart w:id="35" w:name="_DV_M283"/>
      <w:bookmarkStart w:id="36" w:name="_DV_M284"/>
      <w:bookmarkStart w:id="37" w:name="_DV_M100"/>
      <w:bookmarkStart w:id="38" w:name="_DV_M101"/>
      <w:bookmarkStart w:id="39" w:name="_DV_M108"/>
      <w:bookmarkStart w:id="40" w:name="_DV_M111"/>
      <w:bookmarkStart w:id="41" w:name="_DV_M112"/>
      <w:bookmarkStart w:id="42" w:name="_DV_M113"/>
      <w:bookmarkStart w:id="43" w:name="_Ref468402524"/>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2B551B">
        <w:rPr>
          <w:rFonts w:ascii="Verdana" w:hAnsi="Verdana"/>
          <w:color w:val="000000"/>
          <w:sz w:val="20"/>
        </w:rPr>
        <w:t>4.1</w:t>
      </w:r>
      <w:r>
        <w:rPr>
          <w:rFonts w:ascii="Verdana" w:hAnsi="Verdana"/>
          <w:color w:val="000000"/>
          <w:sz w:val="20"/>
        </w:rPr>
        <w:t>1</w:t>
      </w:r>
      <w:r w:rsidRPr="002B551B">
        <w:rPr>
          <w:rFonts w:ascii="Verdana" w:hAnsi="Verdana"/>
          <w:color w:val="000000"/>
          <w:sz w:val="20"/>
        </w:rPr>
        <w:t>.</w:t>
      </w:r>
      <w:r>
        <w:rPr>
          <w:rFonts w:ascii="Verdana" w:hAnsi="Verdana" w:cs="Arial"/>
          <w:color w:val="000000"/>
          <w:sz w:val="20"/>
          <w:szCs w:val="20"/>
        </w:rPr>
        <w:t>3</w:t>
      </w:r>
      <w:r w:rsidRPr="002B551B">
        <w:rPr>
          <w:rFonts w:ascii="Verdana" w:hAnsi="Verdana"/>
          <w:color w:val="000000"/>
          <w:sz w:val="20"/>
        </w:rPr>
        <w:t>.1.</w:t>
      </w:r>
      <w:r w:rsidRPr="002B551B">
        <w:rPr>
          <w:rFonts w:ascii="Verdana" w:hAnsi="Verdana"/>
          <w:color w:val="000000"/>
          <w:sz w:val="20"/>
        </w:rPr>
        <w:tab/>
        <w:t xml:space="preserve">Na hipótese de </w:t>
      </w:r>
      <w:r w:rsidRPr="002B551B">
        <w:rPr>
          <w:rFonts w:ascii="Verdana" w:hAnsi="Verdana"/>
          <w:sz w:val="20"/>
        </w:rPr>
        <w:t xml:space="preserve">extinção, limitação e/ou não divulgação </w:t>
      </w:r>
      <w:r w:rsidRPr="000523D8">
        <w:rPr>
          <w:rFonts w:ascii="Verdana" w:hAnsi="Verdana" w:cs="Arial"/>
          <w:sz w:val="20"/>
          <w:szCs w:val="20"/>
        </w:rPr>
        <w:t>do IPCA</w:t>
      </w:r>
      <w:r w:rsidRPr="002B551B">
        <w:rPr>
          <w:rFonts w:ascii="Verdana" w:hAnsi="Verdana"/>
          <w:sz w:val="20"/>
        </w:rPr>
        <w:t xml:space="preserve"> por mais de 5 (cinco) Dias Úteis consecutivos após a data esperada para sua apuração e/ou divulgação ou no caso de impossibilidade de aplicação </w:t>
      </w:r>
      <w:r w:rsidRPr="000523D8">
        <w:rPr>
          <w:rFonts w:ascii="Verdana" w:hAnsi="Verdana" w:cs="Arial"/>
          <w:sz w:val="20"/>
          <w:szCs w:val="20"/>
        </w:rPr>
        <w:t>do IPCA</w:t>
      </w:r>
      <w:r w:rsidRPr="002B551B">
        <w:rPr>
          <w:rFonts w:ascii="Verdana" w:hAnsi="Verdana"/>
          <w:sz w:val="20"/>
        </w:rPr>
        <w:t xml:space="preserve"> às Debêntures por proibição legal ou judicial, o Agente Fiduciário </w:t>
      </w:r>
      <w:r>
        <w:rPr>
          <w:rFonts w:ascii="Verdana" w:hAnsi="Verdana"/>
          <w:sz w:val="20"/>
        </w:rPr>
        <w:t>das Debêntures</w:t>
      </w:r>
      <w:r w:rsidRPr="002B551B">
        <w:rPr>
          <w:rFonts w:ascii="Verdana" w:hAnsi="Verdana"/>
          <w:sz w:val="20"/>
        </w:rPr>
        <w:t xml:space="preserve"> dever</w:t>
      </w:r>
      <w:r>
        <w:rPr>
          <w:rFonts w:ascii="Verdana" w:hAnsi="Verdana"/>
          <w:sz w:val="20"/>
        </w:rPr>
        <w:t>á</w:t>
      </w:r>
      <w:r w:rsidRPr="002B551B">
        <w:rPr>
          <w:rFonts w:ascii="Verdana" w:hAnsi="Verdana"/>
          <w:sz w:val="20"/>
        </w:rPr>
        <w:t xml:space="preserve">, em até 2 (dois) Dias Úteis contados </w:t>
      </w:r>
      <w:r w:rsidRPr="002B551B">
        <w:rPr>
          <w:rFonts w:ascii="Verdana" w:hAnsi="Verdana"/>
          <w:b/>
          <w:sz w:val="20"/>
        </w:rPr>
        <w:t>(i)</w:t>
      </w:r>
      <w:r w:rsidRPr="002B551B">
        <w:rPr>
          <w:rFonts w:ascii="Verdana" w:hAnsi="Verdana"/>
          <w:sz w:val="20"/>
        </w:rPr>
        <w:t xml:space="preserve"> do primeiro dia em que </w:t>
      </w:r>
      <w:r w:rsidRPr="000523D8">
        <w:rPr>
          <w:rFonts w:ascii="Verdana" w:hAnsi="Verdana" w:cs="Arial"/>
          <w:sz w:val="20"/>
          <w:szCs w:val="20"/>
        </w:rPr>
        <w:t>o IPCA</w:t>
      </w:r>
      <w:r w:rsidRPr="002B551B">
        <w:rPr>
          <w:rFonts w:ascii="Verdana" w:hAnsi="Verdana"/>
          <w:sz w:val="20"/>
        </w:rPr>
        <w:t xml:space="preserve"> não tenha sido divulgad</w:t>
      </w:r>
      <w:r>
        <w:rPr>
          <w:rFonts w:ascii="Verdana" w:hAnsi="Verdana"/>
          <w:sz w:val="20"/>
        </w:rPr>
        <w:t>o</w:t>
      </w:r>
      <w:r w:rsidRPr="002B551B">
        <w:rPr>
          <w:rFonts w:ascii="Verdana" w:hAnsi="Verdana"/>
          <w:sz w:val="20"/>
        </w:rPr>
        <w:t xml:space="preserve"> pelo prazo superior a 5 (cinco) Dias Úteis</w:t>
      </w:r>
      <w:r>
        <w:rPr>
          <w:rFonts w:ascii="Verdana" w:hAnsi="Verdana"/>
          <w:sz w:val="20"/>
        </w:rPr>
        <w:t xml:space="preserve"> (exclusive)</w:t>
      </w:r>
      <w:r w:rsidRPr="002B551B">
        <w:rPr>
          <w:rFonts w:ascii="Verdana" w:hAnsi="Verdana"/>
          <w:sz w:val="20"/>
        </w:rPr>
        <w:t xml:space="preserve">; ou </w:t>
      </w:r>
      <w:r w:rsidRPr="002B551B">
        <w:rPr>
          <w:rFonts w:ascii="Verdana" w:hAnsi="Verdana"/>
          <w:b/>
          <w:sz w:val="20"/>
        </w:rPr>
        <w:t>(ii)</w:t>
      </w:r>
      <w:r w:rsidRPr="002B551B">
        <w:rPr>
          <w:rFonts w:ascii="Verdana" w:hAnsi="Verdana"/>
          <w:sz w:val="20"/>
        </w:rPr>
        <w:t xml:space="preserve"> </w:t>
      </w:r>
      <w:r w:rsidRPr="00DF323F">
        <w:rPr>
          <w:rFonts w:ascii="Verdana" w:hAnsi="Verdana"/>
          <w:sz w:val="20"/>
        </w:rPr>
        <w:t xml:space="preserve">do primeiro dia em que </w:t>
      </w:r>
      <w:r w:rsidRPr="00DF323F">
        <w:rPr>
          <w:rFonts w:ascii="Verdana" w:hAnsi="Verdana" w:cs="Arial"/>
          <w:sz w:val="20"/>
          <w:szCs w:val="20"/>
        </w:rPr>
        <w:t>o IPCA</w:t>
      </w:r>
      <w:r w:rsidRPr="00DF323F">
        <w:rPr>
          <w:rFonts w:ascii="Verdana" w:hAnsi="Verdana"/>
          <w:sz w:val="20"/>
        </w:rPr>
        <w:t xml:space="preserve"> não possa ser </w:t>
      </w:r>
      <w:r w:rsidRPr="00E758B9">
        <w:rPr>
          <w:rFonts w:ascii="Verdana" w:hAnsi="Verdana" w:cs="Arial"/>
          <w:sz w:val="20"/>
          <w:szCs w:val="20"/>
        </w:rPr>
        <w:t>utilizado</w:t>
      </w:r>
      <w:r w:rsidRPr="00E758B9">
        <w:rPr>
          <w:rFonts w:ascii="Verdana" w:hAnsi="Verdana"/>
          <w:sz w:val="20"/>
        </w:rPr>
        <w:t xml:space="preserve"> por proibição legal ou judicial, convocar os Debenturistas para a realização de uma Assembleia Geral de Deb</w:t>
      </w:r>
      <w:r>
        <w:rPr>
          <w:rFonts w:ascii="Verdana" w:hAnsi="Verdana"/>
          <w:sz w:val="20"/>
        </w:rPr>
        <w:t>enturistas</w:t>
      </w:r>
      <w:r w:rsidRPr="00E758B9">
        <w:rPr>
          <w:rFonts w:ascii="Verdana" w:hAnsi="Verdana"/>
          <w:sz w:val="20"/>
        </w:rPr>
        <w:t xml:space="preserve">, nos termos da Cláusula </w:t>
      </w:r>
      <w:r>
        <w:rPr>
          <w:rFonts w:ascii="Verdana" w:hAnsi="Verdana"/>
          <w:sz w:val="20"/>
        </w:rPr>
        <w:t>Oitava</w:t>
      </w:r>
      <w:r w:rsidRPr="00E758B9">
        <w:rPr>
          <w:rFonts w:ascii="Verdana" w:hAnsi="Verdana"/>
          <w:sz w:val="20"/>
        </w:rPr>
        <w:t xml:space="preserve"> desta Escritura de Emissão, para que os Debenturistas em conjunto com a Emissora deliberem, em conformidade</w:t>
      </w:r>
      <w:r w:rsidRPr="002B551B">
        <w:rPr>
          <w:rFonts w:ascii="Verdana" w:hAnsi="Verdana"/>
          <w:sz w:val="20"/>
        </w:rPr>
        <w:t xml:space="preserve"> com a regulamentação aplicável, sobre a taxa que será utilizada em substituição </w:t>
      </w:r>
      <w:r w:rsidRPr="000523D8">
        <w:rPr>
          <w:rFonts w:ascii="Verdana" w:hAnsi="Verdana" w:cs="Arial"/>
          <w:sz w:val="20"/>
          <w:szCs w:val="20"/>
        </w:rPr>
        <w:t>ao IPCA</w:t>
      </w:r>
      <w:r w:rsidRPr="002B551B">
        <w:rPr>
          <w:rFonts w:ascii="Verdana" w:hAnsi="Verdana"/>
          <w:sz w:val="20"/>
        </w:rPr>
        <w:t xml:space="preserve"> ("</w:t>
      </w:r>
      <w:r w:rsidRPr="002B551B">
        <w:rPr>
          <w:rFonts w:ascii="Verdana" w:hAnsi="Verdana"/>
          <w:b/>
          <w:sz w:val="20"/>
        </w:rPr>
        <w:t>Taxa Substitutiva</w:t>
      </w:r>
      <w:r w:rsidRPr="002B551B">
        <w:rPr>
          <w:rFonts w:ascii="Verdana" w:hAnsi="Verdana"/>
          <w:sz w:val="20"/>
        </w:rPr>
        <w:t>").</w:t>
      </w:r>
      <w:bookmarkEnd w:id="43"/>
      <w:r w:rsidRPr="000523D8">
        <w:rPr>
          <w:rFonts w:ascii="Verdana" w:hAnsi="Verdana" w:cs="Arial"/>
          <w:sz w:val="20"/>
          <w:szCs w:val="20"/>
        </w:rPr>
        <w:t xml:space="preserve"> </w:t>
      </w:r>
    </w:p>
    <w:p w14:paraId="3066FCEB" w14:textId="77777777"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p>
    <w:p w14:paraId="7A018AC6" w14:textId="77777777"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r w:rsidRPr="000523D8">
        <w:rPr>
          <w:rFonts w:ascii="Verdana" w:hAnsi="Verdana" w:cs="Arial"/>
          <w:sz w:val="20"/>
          <w:szCs w:val="20"/>
        </w:rPr>
        <w:t>4.</w:t>
      </w:r>
      <w:r>
        <w:rPr>
          <w:rFonts w:ascii="Verdana" w:hAnsi="Verdana" w:cs="Arial"/>
          <w:sz w:val="20"/>
          <w:szCs w:val="20"/>
        </w:rPr>
        <w:t>11</w:t>
      </w:r>
      <w:r w:rsidRPr="000523D8">
        <w:rPr>
          <w:rFonts w:ascii="Verdana" w:hAnsi="Verdana" w:cs="Arial"/>
          <w:sz w:val="20"/>
          <w:szCs w:val="20"/>
        </w:rPr>
        <w:t>.</w:t>
      </w:r>
      <w:r>
        <w:rPr>
          <w:rFonts w:ascii="Verdana" w:hAnsi="Verdana" w:cs="Arial"/>
          <w:sz w:val="20"/>
          <w:szCs w:val="20"/>
        </w:rPr>
        <w:t>3</w:t>
      </w:r>
      <w:r w:rsidRPr="000523D8">
        <w:rPr>
          <w:rFonts w:ascii="Verdana" w:hAnsi="Verdana" w:cs="Arial"/>
          <w:sz w:val="20"/>
          <w:szCs w:val="20"/>
        </w:rPr>
        <w:t>.</w:t>
      </w:r>
      <w:r>
        <w:rPr>
          <w:rFonts w:ascii="Verdana" w:hAnsi="Verdana" w:cs="Arial"/>
          <w:sz w:val="20"/>
          <w:szCs w:val="20"/>
        </w:rPr>
        <w:t>2</w:t>
      </w:r>
      <w:r w:rsidRPr="000523D8">
        <w:rPr>
          <w:rFonts w:ascii="Verdana" w:hAnsi="Verdana" w:cs="Arial"/>
          <w:sz w:val="20"/>
          <w:szCs w:val="20"/>
        </w:rPr>
        <w:tab/>
      </w:r>
      <w:r w:rsidRPr="002B551B">
        <w:rPr>
          <w:rFonts w:ascii="Verdana" w:hAnsi="Verdana"/>
          <w:sz w:val="20"/>
        </w:rPr>
        <w:t xml:space="preserve">Até a deliberação da Taxa Substitutiva, </w:t>
      </w:r>
      <w:r w:rsidRPr="000523D8">
        <w:rPr>
          <w:rFonts w:ascii="Verdana" w:hAnsi="Verdana"/>
          <w:sz w:val="20"/>
        </w:rPr>
        <w:t>o</w:t>
      </w:r>
      <w:r w:rsidRPr="002B551B">
        <w:rPr>
          <w:rFonts w:ascii="Verdana" w:hAnsi="Verdana"/>
          <w:sz w:val="20"/>
        </w:rPr>
        <w:t xml:space="preserve"> últim</w:t>
      </w:r>
      <w:r w:rsidRPr="000523D8">
        <w:rPr>
          <w:rFonts w:ascii="Verdana" w:hAnsi="Verdana"/>
          <w:sz w:val="20"/>
        </w:rPr>
        <w:t>o</w:t>
      </w:r>
      <w:r w:rsidRPr="002B551B">
        <w:rPr>
          <w:rFonts w:ascii="Verdana" w:hAnsi="Verdana"/>
          <w:sz w:val="20"/>
        </w:rPr>
        <w:t xml:space="preserve"> </w:t>
      </w:r>
      <w:r w:rsidRPr="000523D8">
        <w:rPr>
          <w:rFonts w:ascii="Verdana" w:hAnsi="Verdana"/>
          <w:sz w:val="20"/>
        </w:rPr>
        <w:t>IPCA</w:t>
      </w:r>
      <w:r w:rsidRPr="002B551B">
        <w:rPr>
          <w:rFonts w:ascii="Verdana" w:hAnsi="Verdana"/>
          <w:sz w:val="20"/>
        </w:rPr>
        <w:t xml:space="preserve"> divulgad</w:t>
      </w:r>
      <w:r w:rsidRPr="000523D8">
        <w:rPr>
          <w:rFonts w:ascii="Verdana" w:hAnsi="Verdana"/>
          <w:sz w:val="20"/>
        </w:rPr>
        <w:t>o</w:t>
      </w:r>
      <w:r w:rsidRPr="002B551B">
        <w:rPr>
          <w:rFonts w:ascii="Verdana" w:hAnsi="Verdana"/>
          <w:sz w:val="20"/>
        </w:rPr>
        <w:t xml:space="preserve"> será utilizad</w:t>
      </w:r>
      <w:r>
        <w:rPr>
          <w:rFonts w:ascii="Verdana" w:hAnsi="Verdana"/>
          <w:sz w:val="20"/>
        </w:rPr>
        <w:t>o</w:t>
      </w:r>
      <w:r w:rsidRPr="002B551B">
        <w:rPr>
          <w:rFonts w:ascii="Verdana" w:hAnsi="Verdana"/>
          <w:sz w:val="20"/>
        </w:rPr>
        <w:t xml:space="preserve"> no cálculo de quaisquer obrigações previstas nesta Escritura de Emissão, não sendo devidas quaisquer compensações entre a Emissora e os </w:t>
      </w:r>
      <w:r>
        <w:rPr>
          <w:rFonts w:ascii="Verdana" w:hAnsi="Verdana"/>
          <w:sz w:val="20"/>
        </w:rPr>
        <w:t xml:space="preserve">Debenturistas </w:t>
      </w:r>
      <w:r w:rsidRPr="002B551B">
        <w:rPr>
          <w:rFonts w:ascii="Verdana" w:hAnsi="Verdana"/>
          <w:sz w:val="20"/>
        </w:rPr>
        <w:t xml:space="preserve">quando da deliberação da Taxa Substitutiva. </w:t>
      </w:r>
    </w:p>
    <w:p w14:paraId="2835D21B" w14:textId="77777777" w:rsidR="0053196D" w:rsidRPr="002B551B" w:rsidRDefault="0053196D" w:rsidP="0053196D">
      <w:pPr>
        <w:pStyle w:val="PargrafodaLista"/>
        <w:tabs>
          <w:tab w:val="left" w:pos="1276"/>
        </w:tabs>
        <w:spacing w:line="320" w:lineRule="exact"/>
        <w:rPr>
          <w:rFonts w:ascii="Verdana" w:hAnsi="Verdana"/>
          <w:sz w:val="20"/>
        </w:rPr>
      </w:pPr>
    </w:p>
    <w:p w14:paraId="33CA192C" w14:textId="2BEC7292"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bookmarkStart w:id="44" w:name="_Ref468402721"/>
      <w:r w:rsidRPr="000523D8">
        <w:rPr>
          <w:rFonts w:ascii="Verdana" w:hAnsi="Verdana" w:cs="Arial"/>
          <w:sz w:val="20"/>
          <w:szCs w:val="20"/>
        </w:rPr>
        <w:t>4.1</w:t>
      </w:r>
      <w:r>
        <w:rPr>
          <w:rFonts w:ascii="Verdana" w:hAnsi="Verdana" w:cs="Arial"/>
          <w:sz w:val="20"/>
          <w:szCs w:val="20"/>
        </w:rPr>
        <w:t>1</w:t>
      </w:r>
      <w:r w:rsidRPr="000523D8">
        <w:rPr>
          <w:rFonts w:ascii="Verdana" w:hAnsi="Verdana" w:cs="Arial"/>
          <w:sz w:val="20"/>
          <w:szCs w:val="20"/>
        </w:rPr>
        <w:t>.</w:t>
      </w:r>
      <w:r>
        <w:rPr>
          <w:rFonts w:ascii="Verdana" w:hAnsi="Verdana" w:cs="Arial"/>
          <w:sz w:val="20"/>
          <w:szCs w:val="20"/>
        </w:rPr>
        <w:t>3</w:t>
      </w:r>
      <w:r w:rsidRPr="000523D8">
        <w:rPr>
          <w:rFonts w:ascii="Verdana" w:hAnsi="Verdana" w:cs="Arial"/>
          <w:sz w:val="20"/>
          <w:szCs w:val="20"/>
        </w:rPr>
        <w:t>.</w:t>
      </w:r>
      <w:r>
        <w:rPr>
          <w:rFonts w:ascii="Verdana" w:hAnsi="Verdana" w:cs="Arial"/>
          <w:sz w:val="20"/>
          <w:szCs w:val="20"/>
        </w:rPr>
        <w:t>3</w:t>
      </w:r>
      <w:r w:rsidRPr="000523D8">
        <w:rPr>
          <w:rFonts w:ascii="Verdana" w:hAnsi="Verdana" w:cs="Arial"/>
          <w:sz w:val="20"/>
          <w:szCs w:val="20"/>
        </w:rPr>
        <w:tab/>
      </w:r>
      <w:r w:rsidRPr="002B551B">
        <w:rPr>
          <w:rFonts w:ascii="Verdana" w:hAnsi="Verdana"/>
          <w:sz w:val="20"/>
        </w:rPr>
        <w:t xml:space="preserve">Caso não haja acordo sobre a Taxa Substitutiva entre a Emissora e os </w:t>
      </w:r>
      <w:r>
        <w:rPr>
          <w:rFonts w:ascii="Verdana" w:hAnsi="Verdana"/>
          <w:sz w:val="20"/>
        </w:rPr>
        <w:t xml:space="preserve">Debenturistas </w:t>
      </w:r>
      <w:r w:rsidRPr="00E63B18">
        <w:rPr>
          <w:rFonts w:ascii="Verdana" w:hAnsi="Verdana"/>
          <w:sz w:val="20"/>
        </w:rPr>
        <w:t xml:space="preserve">representando </w:t>
      </w:r>
      <w:r w:rsidRPr="00B14972">
        <w:rPr>
          <w:rFonts w:ascii="Verdana" w:hAnsi="Verdana"/>
          <w:sz w:val="20"/>
        </w:rPr>
        <w:t>50% (cinquenta por cento) mais 1 (um)</w:t>
      </w:r>
      <w:r w:rsidRPr="00E63B18">
        <w:rPr>
          <w:rFonts w:ascii="Verdana" w:hAnsi="Verdana"/>
          <w:sz w:val="20"/>
        </w:rPr>
        <w:t xml:space="preserve"> das</w:t>
      </w:r>
      <w:r>
        <w:rPr>
          <w:rFonts w:ascii="Verdana" w:hAnsi="Verdana"/>
          <w:sz w:val="20"/>
        </w:rPr>
        <w:t xml:space="preserve"> Debêntures</w:t>
      </w:r>
      <w:r w:rsidRPr="002B551B">
        <w:rPr>
          <w:rFonts w:ascii="Verdana" w:hAnsi="Verdana"/>
          <w:sz w:val="20"/>
        </w:rPr>
        <w:t xml:space="preserve"> em Circulação, em qualquer convocação, ou caso não seja instalada a Assembleia Geral de </w:t>
      </w:r>
      <w:r>
        <w:rPr>
          <w:rFonts w:ascii="Verdana" w:hAnsi="Verdana"/>
          <w:sz w:val="20"/>
        </w:rPr>
        <w:t>Debenturistas</w:t>
      </w:r>
      <w:r w:rsidRPr="002B551B">
        <w:rPr>
          <w:rFonts w:ascii="Verdana" w:hAnsi="Verdana"/>
          <w:sz w:val="20"/>
        </w:rPr>
        <w:t xml:space="preserve"> mencionada na Cláusula 4.1</w:t>
      </w:r>
      <w:r>
        <w:rPr>
          <w:rFonts w:ascii="Verdana" w:hAnsi="Verdana"/>
          <w:sz w:val="20"/>
        </w:rPr>
        <w:t>1</w:t>
      </w:r>
      <w:r w:rsidRPr="002B551B">
        <w:rPr>
          <w:rFonts w:ascii="Verdana" w:hAnsi="Verdana"/>
          <w:sz w:val="20"/>
        </w:rPr>
        <w:t>.</w:t>
      </w:r>
      <w:r>
        <w:rPr>
          <w:rFonts w:ascii="Verdana" w:hAnsi="Verdana" w:cs="Arial"/>
          <w:sz w:val="20"/>
          <w:szCs w:val="20"/>
        </w:rPr>
        <w:t>3</w:t>
      </w:r>
      <w:r w:rsidRPr="002B551B">
        <w:rPr>
          <w:rFonts w:ascii="Verdana" w:hAnsi="Verdana"/>
          <w:sz w:val="20"/>
        </w:rPr>
        <w:t>.1 acima ou</w:t>
      </w:r>
      <w:r w:rsidRPr="003A0235">
        <w:rPr>
          <w:rFonts w:ascii="Verdana" w:hAnsi="Verdana"/>
          <w:sz w:val="20"/>
        </w:rPr>
        <w:t xml:space="preserve"> </w:t>
      </w:r>
      <w:r>
        <w:rPr>
          <w:rFonts w:ascii="Verdana" w:hAnsi="Verdana"/>
          <w:sz w:val="20"/>
        </w:rPr>
        <w:t>caso</w:t>
      </w:r>
      <w:r w:rsidRPr="002B551B">
        <w:rPr>
          <w:rFonts w:ascii="Verdana" w:hAnsi="Verdana"/>
          <w:sz w:val="20"/>
        </w:rPr>
        <w:t xml:space="preserve"> não haja quórum para deliberação, observado o disposto na Cláusula 4.1</w:t>
      </w:r>
      <w:r>
        <w:rPr>
          <w:rFonts w:ascii="Verdana" w:hAnsi="Verdana"/>
          <w:sz w:val="20"/>
        </w:rPr>
        <w:t>1</w:t>
      </w:r>
      <w:r w:rsidRPr="002B551B">
        <w:rPr>
          <w:rFonts w:ascii="Verdana" w:hAnsi="Verdana"/>
          <w:sz w:val="20"/>
        </w:rPr>
        <w:t>.</w:t>
      </w:r>
      <w:r>
        <w:rPr>
          <w:rFonts w:ascii="Verdana" w:hAnsi="Verdana" w:cs="Arial"/>
          <w:sz w:val="20"/>
          <w:szCs w:val="20"/>
        </w:rPr>
        <w:t>3</w:t>
      </w:r>
      <w:r w:rsidRPr="002B551B">
        <w:rPr>
          <w:rFonts w:ascii="Verdana" w:hAnsi="Verdana"/>
          <w:sz w:val="20"/>
        </w:rPr>
        <w:t>.</w:t>
      </w:r>
      <w:r>
        <w:rPr>
          <w:rFonts w:ascii="Verdana" w:hAnsi="Verdana"/>
          <w:sz w:val="20"/>
        </w:rPr>
        <w:t>5</w:t>
      </w:r>
      <w:r w:rsidRPr="002B551B">
        <w:rPr>
          <w:rFonts w:ascii="Verdana" w:hAnsi="Verdana"/>
          <w:sz w:val="20"/>
        </w:rPr>
        <w:t xml:space="preserve"> abaixo, a Emissora deverá realizar o Resgate Antecipado Obrigatório das Debêntures em conformidade com os procedimentos descritos na Cláusula 4.1</w:t>
      </w:r>
      <w:r>
        <w:rPr>
          <w:rFonts w:ascii="Verdana" w:hAnsi="Verdana"/>
          <w:sz w:val="20"/>
        </w:rPr>
        <w:t>4</w:t>
      </w:r>
      <w:r w:rsidRPr="002B551B">
        <w:rPr>
          <w:rFonts w:ascii="Verdana" w:hAnsi="Verdana"/>
          <w:sz w:val="20"/>
        </w:rPr>
        <w:t>.1 abaixo</w:t>
      </w:r>
      <w:r w:rsidR="008E76C9">
        <w:rPr>
          <w:rFonts w:ascii="Verdana" w:hAnsi="Verdana"/>
          <w:sz w:val="20"/>
        </w:rPr>
        <w:t xml:space="preserve"> </w:t>
      </w:r>
      <w:r w:rsidR="008E76C9" w:rsidRPr="008E76C9">
        <w:rPr>
          <w:rFonts w:ascii="Verdana" w:hAnsi="Verdana"/>
          <w:sz w:val="20"/>
        </w:rPr>
        <w:t>se a legislação aplicável assim permitir; ou caso não seja legalmente permitida a realização do resgate antecipado das Debêntures, nos termos da Lei 12.431, da Resolução CMN 4.751 ou de outra forma, no prazo de até 15 (quinze) dias contados da data em que se torne legalmente permitido à Emissora realizar o resgate antecipado das Debêntures, nos termos da Lei 12.431, da Resolução CMN 4.751 ou de outra forma, desde que venha a ser legalmente permitido e devidamente regulamentado pelas regras expedidas pelo CMN e pela legislação e regulamentação aplicáveis</w:t>
      </w:r>
      <w:r w:rsidRPr="002B551B">
        <w:rPr>
          <w:rFonts w:ascii="Verdana" w:hAnsi="Verdana"/>
          <w:sz w:val="20"/>
        </w:rPr>
        <w:t>.</w:t>
      </w:r>
      <w:bookmarkEnd w:id="44"/>
      <w:r w:rsidRPr="000523D8">
        <w:rPr>
          <w:rFonts w:ascii="Verdana" w:hAnsi="Verdana" w:cs="Arial"/>
          <w:sz w:val="20"/>
        </w:rPr>
        <w:t xml:space="preserve"> </w:t>
      </w:r>
    </w:p>
    <w:p w14:paraId="6B346BC6" w14:textId="77777777" w:rsidR="0053196D" w:rsidRPr="002B551B" w:rsidRDefault="0053196D" w:rsidP="0053196D">
      <w:pPr>
        <w:pStyle w:val="PargrafodaLista"/>
        <w:tabs>
          <w:tab w:val="left" w:pos="1276"/>
        </w:tabs>
        <w:spacing w:line="320" w:lineRule="exact"/>
        <w:rPr>
          <w:rFonts w:ascii="Verdana" w:hAnsi="Verdana"/>
          <w:sz w:val="20"/>
        </w:rPr>
      </w:pPr>
    </w:p>
    <w:p w14:paraId="55176D03" w14:textId="77777777"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r w:rsidRPr="000523D8">
        <w:rPr>
          <w:rFonts w:ascii="Verdana" w:hAnsi="Verdana" w:cs="Arial"/>
          <w:sz w:val="20"/>
          <w:szCs w:val="20"/>
        </w:rPr>
        <w:t>4.1</w:t>
      </w:r>
      <w:r>
        <w:rPr>
          <w:rFonts w:ascii="Verdana" w:hAnsi="Verdana" w:cs="Arial"/>
          <w:sz w:val="20"/>
          <w:szCs w:val="20"/>
        </w:rPr>
        <w:t>1</w:t>
      </w:r>
      <w:r w:rsidRPr="000523D8">
        <w:rPr>
          <w:rFonts w:ascii="Verdana" w:hAnsi="Verdana" w:cs="Arial"/>
          <w:sz w:val="20"/>
          <w:szCs w:val="20"/>
        </w:rPr>
        <w:t>.</w:t>
      </w:r>
      <w:r>
        <w:rPr>
          <w:rFonts w:ascii="Verdana" w:hAnsi="Verdana" w:cs="Arial"/>
          <w:sz w:val="20"/>
          <w:szCs w:val="20"/>
        </w:rPr>
        <w:t>3</w:t>
      </w:r>
      <w:r w:rsidRPr="000523D8">
        <w:rPr>
          <w:rFonts w:ascii="Verdana" w:hAnsi="Verdana" w:cs="Arial"/>
          <w:sz w:val="20"/>
          <w:szCs w:val="20"/>
        </w:rPr>
        <w:t>.</w:t>
      </w:r>
      <w:r>
        <w:rPr>
          <w:rFonts w:ascii="Verdana" w:hAnsi="Verdana" w:cs="Arial"/>
          <w:sz w:val="20"/>
          <w:szCs w:val="20"/>
        </w:rPr>
        <w:t>4</w:t>
      </w:r>
      <w:r w:rsidRPr="000523D8">
        <w:rPr>
          <w:rFonts w:ascii="Verdana" w:hAnsi="Verdana" w:cs="Arial"/>
          <w:sz w:val="20"/>
          <w:szCs w:val="20"/>
        </w:rPr>
        <w:tab/>
      </w:r>
      <w:r w:rsidRPr="002B551B">
        <w:rPr>
          <w:rFonts w:ascii="Verdana" w:hAnsi="Verdana"/>
          <w:sz w:val="20"/>
        </w:rPr>
        <w:t>Os recursos decorrentes do Resgate Antecipado Obrigatório das Debêntures referido na Cláusula 4.1</w:t>
      </w:r>
      <w:r>
        <w:rPr>
          <w:rFonts w:ascii="Verdana" w:hAnsi="Verdana"/>
          <w:sz w:val="20"/>
        </w:rPr>
        <w:t>1</w:t>
      </w:r>
      <w:r w:rsidRPr="002B551B">
        <w:rPr>
          <w:rFonts w:ascii="Verdana" w:hAnsi="Verdana"/>
          <w:sz w:val="20"/>
        </w:rPr>
        <w:t>.</w:t>
      </w:r>
      <w:r>
        <w:rPr>
          <w:rFonts w:ascii="Verdana" w:hAnsi="Verdana" w:cs="Arial"/>
          <w:sz w:val="20"/>
          <w:szCs w:val="20"/>
        </w:rPr>
        <w:t>3</w:t>
      </w:r>
      <w:r w:rsidRPr="002B551B">
        <w:rPr>
          <w:rFonts w:ascii="Verdana" w:hAnsi="Verdana"/>
          <w:sz w:val="20"/>
        </w:rPr>
        <w:t>.</w:t>
      </w:r>
      <w:r>
        <w:rPr>
          <w:rFonts w:ascii="Verdana" w:hAnsi="Verdana"/>
          <w:sz w:val="20"/>
        </w:rPr>
        <w:t>3</w:t>
      </w:r>
      <w:r w:rsidRPr="002B551B">
        <w:rPr>
          <w:rFonts w:ascii="Verdana" w:hAnsi="Verdana"/>
          <w:sz w:val="20"/>
        </w:rPr>
        <w:t xml:space="preserve"> acima deverão ser integralmente utilizados para o pagamento dos valores devidos aos </w:t>
      </w:r>
      <w:r>
        <w:rPr>
          <w:rFonts w:ascii="Verdana" w:hAnsi="Verdana"/>
          <w:sz w:val="20"/>
        </w:rPr>
        <w:t>Debenturistas</w:t>
      </w:r>
      <w:r w:rsidRPr="002B551B">
        <w:rPr>
          <w:rFonts w:ascii="Verdana" w:hAnsi="Verdana"/>
          <w:sz w:val="20"/>
        </w:rPr>
        <w:t xml:space="preserve">. </w:t>
      </w:r>
      <w:r>
        <w:rPr>
          <w:rFonts w:ascii="Verdana" w:hAnsi="Verdana"/>
          <w:sz w:val="20"/>
        </w:rPr>
        <w:t>As Debêntures</w:t>
      </w:r>
      <w:r w:rsidRPr="002B551B">
        <w:rPr>
          <w:rFonts w:ascii="Verdana" w:hAnsi="Verdana"/>
          <w:sz w:val="20"/>
        </w:rPr>
        <w:t xml:space="preserve"> resgatad</w:t>
      </w:r>
      <w:r>
        <w:rPr>
          <w:rFonts w:ascii="Verdana" w:hAnsi="Verdana"/>
          <w:sz w:val="20"/>
        </w:rPr>
        <w:t>a</w:t>
      </w:r>
      <w:r w:rsidRPr="002B551B">
        <w:rPr>
          <w:rFonts w:ascii="Verdana" w:hAnsi="Verdana"/>
          <w:sz w:val="20"/>
        </w:rPr>
        <w:t>s antecipadamente nos termos desta Cláusula serão cancelad</w:t>
      </w:r>
      <w:r>
        <w:rPr>
          <w:rFonts w:ascii="Verdana" w:hAnsi="Verdana"/>
          <w:sz w:val="20"/>
        </w:rPr>
        <w:t>a</w:t>
      </w:r>
      <w:r w:rsidRPr="002B551B">
        <w:rPr>
          <w:rFonts w:ascii="Verdana" w:hAnsi="Verdana"/>
          <w:sz w:val="20"/>
        </w:rPr>
        <w:t xml:space="preserve">s pela </w:t>
      </w:r>
      <w:r>
        <w:rPr>
          <w:rFonts w:ascii="Verdana" w:hAnsi="Verdana"/>
          <w:sz w:val="20"/>
        </w:rPr>
        <w:t>Emissora</w:t>
      </w:r>
      <w:r w:rsidRPr="002B551B">
        <w:rPr>
          <w:rFonts w:ascii="Verdana" w:hAnsi="Verdana"/>
          <w:sz w:val="20"/>
        </w:rPr>
        <w:t xml:space="preserve">. Neste caso, para o cálculo da Remuneração a serem resgatadas, para cada dia do período em que ocorra a ausência de taxas, será utilizada </w:t>
      </w:r>
      <w:r w:rsidRPr="000523D8">
        <w:rPr>
          <w:rFonts w:ascii="Verdana" w:hAnsi="Verdana" w:cs="Arial"/>
          <w:sz w:val="20"/>
          <w:szCs w:val="20"/>
        </w:rPr>
        <w:t>o</w:t>
      </w:r>
      <w:r w:rsidRPr="002B551B">
        <w:rPr>
          <w:rFonts w:ascii="Verdana" w:hAnsi="Verdana"/>
          <w:sz w:val="20"/>
        </w:rPr>
        <w:t xml:space="preserve"> últim</w:t>
      </w:r>
      <w:r w:rsidRPr="000523D8">
        <w:rPr>
          <w:rFonts w:ascii="Verdana" w:hAnsi="Verdana"/>
          <w:sz w:val="20"/>
        </w:rPr>
        <w:t>o</w:t>
      </w:r>
      <w:r w:rsidRPr="002B551B">
        <w:rPr>
          <w:rFonts w:ascii="Verdana" w:hAnsi="Verdana"/>
          <w:sz w:val="20"/>
        </w:rPr>
        <w:t xml:space="preserve"> </w:t>
      </w:r>
      <w:r w:rsidRPr="000523D8">
        <w:rPr>
          <w:rFonts w:ascii="Verdana" w:hAnsi="Verdana" w:cs="Arial"/>
          <w:sz w:val="20"/>
          <w:szCs w:val="20"/>
        </w:rPr>
        <w:t>IPCA divulgado</w:t>
      </w:r>
      <w:r w:rsidRPr="002B551B">
        <w:rPr>
          <w:rFonts w:ascii="Verdana" w:hAnsi="Verdana"/>
          <w:sz w:val="20"/>
        </w:rPr>
        <w:t xml:space="preserve"> oficialmente.</w:t>
      </w:r>
      <w:r w:rsidRPr="000523D8">
        <w:rPr>
          <w:rFonts w:ascii="Verdana" w:hAnsi="Verdana"/>
          <w:sz w:val="20"/>
        </w:rPr>
        <w:t xml:space="preserve"> </w:t>
      </w:r>
    </w:p>
    <w:p w14:paraId="7EBDDD15" w14:textId="77777777" w:rsidR="0053196D" w:rsidRPr="002B551B" w:rsidRDefault="0053196D" w:rsidP="0053196D">
      <w:pPr>
        <w:pStyle w:val="PargrafodaLista"/>
        <w:tabs>
          <w:tab w:val="left" w:pos="1276"/>
        </w:tabs>
        <w:spacing w:line="320" w:lineRule="exact"/>
        <w:rPr>
          <w:rFonts w:ascii="Verdana" w:hAnsi="Verdana"/>
          <w:sz w:val="20"/>
        </w:rPr>
      </w:pPr>
    </w:p>
    <w:p w14:paraId="54D77C64" w14:textId="77777777"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bookmarkStart w:id="45" w:name="_Ref473635685"/>
      <w:r w:rsidRPr="000523D8">
        <w:rPr>
          <w:rFonts w:ascii="Verdana" w:hAnsi="Verdana" w:cs="Arial"/>
          <w:sz w:val="20"/>
          <w:szCs w:val="20"/>
        </w:rPr>
        <w:t>4.1</w:t>
      </w:r>
      <w:r>
        <w:rPr>
          <w:rFonts w:ascii="Verdana" w:hAnsi="Verdana" w:cs="Arial"/>
          <w:sz w:val="20"/>
          <w:szCs w:val="20"/>
        </w:rPr>
        <w:t>1</w:t>
      </w:r>
      <w:r w:rsidRPr="000523D8">
        <w:rPr>
          <w:rFonts w:ascii="Verdana" w:hAnsi="Verdana" w:cs="Arial"/>
          <w:sz w:val="20"/>
          <w:szCs w:val="20"/>
        </w:rPr>
        <w:t>.</w:t>
      </w:r>
      <w:r>
        <w:rPr>
          <w:rFonts w:ascii="Verdana" w:hAnsi="Verdana" w:cs="Arial"/>
          <w:sz w:val="20"/>
          <w:szCs w:val="20"/>
        </w:rPr>
        <w:t>3</w:t>
      </w:r>
      <w:r w:rsidRPr="000523D8">
        <w:rPr>
          <w:rFonts w:ascii="Verdana" w:hAnsi="Verdana" w:cs="Arial"/>
          <w:sz w:val="20"/>
          <w:szCs w:val="20"/>
        </w:rPr>
        <w:t>.</w:t>
      </w:r>
      <w:r>
        <w:rPr>
          <w:rFonts w:ascii="Verdana" w:hAnsi="Verdana" w:cs="Arial"/>
          <w:sz w:val="20"/>
          <w:szCs w:val="20"/>
        </w:rPr>
        <w:t>5</w:t>
      </w:r>
      <w:r w:rsidRPr="000523D8">
        <w:rPr>
          <w:rFonts w:ascii="Verdana" w:hAnsi="Verdana" w:cs="Arial"/>
          <w:sz w:val="20"/>
          <w:szCs w:val="20"/>
        </w:rPr>
        <w:tab/>
      </w:r>
      <w:r w:rsidRPr="002B551B">
        <w:rPr>
          <w:rFonts w:ascii="Verdana" w:hAnsi="Verdana"/>
          <w:sz w:val="20"/>
        </w:rPr>
        <w:t>Observado o disposto na Cláusula 4.1</w:t>
      </w:r>
      <w:r>
        <w:rPr>
          <w:rFonts w:ascii="Verdana" w:hAnsi="Verdana"/>
          <w:sz w:val="20"/>
        </w:rPr>
        <w:t>1</w:t>
      </w:r>
      <w:r w:rsidRPr="002B551B">
        <w:rPr>
          <w:rFonts w:ascii="Verdana" w:hAnsi="Verdana"/>
          <w:sz w:val="20"/>
        </w:rPr>
        <w:t>.</w:t>
      </w:r>
      <w:r>
        <w:rPr>
          <w:rFonts w:ascii="Verdana" w:hAnsi="Verdana" w:cs="Arial"/>
          <w:sz w:val="20"/>
          <w:szCs w:val="20"/>
        </w:rPr>
        <w:t>3</w:t>
      </w:r>
      <w:r w:rsidRPr="002B551B">
        <w:rPr>
          <w:rFonts w:ascii="Verdana" w:hAnsi="Verdana"/>
          <w:sz w:val="20"/>
        </w:rPr>
        <w:t>.</w:t>
      </w:r>
      <w:r>
        <w:rPr>
          <w:rFonts w:ascii="Verdana" w:hAnsi="Verdana"/>
          <w:sz w:val="20"/>
        </w:rPr>
        <w:t>3</w:t>
      </w:r>
      <w:r w:rsidRPr="002B551B">
        <w:rPr>
          <w:rFonts w:ascii="Verdana" w:hAnsi="Verdana"/>
          <w:sz w:val="20"/>
        </w:rPr>
        <w:t xml:space="preserve"> acima, caso a Emissora não compareça à Assembleia Geral de </w:t>
      </w:r>
      <w:r>
        <w:rPr>
          <w:rFonts w:ascii="Verdana" w:hAnsi="Verdana"/>
          <w:sz w:val="20"/>
        </w:rPr>
        <w:t>Debenturistas</w:t>
      </w:r>
      <w:r w:rsidRPr="002B551B">
        <w:rPr>
          <w:rFonts w:ascii="Verdana" w:hAnsi="Verdana"/>
          <w:sz w:val="20"/>
        </w:rPr>
        <w:t xml:space="preserve"> prevista na Cláusula 4.1</w:t>
      </w:r>
      <w:r>
        <w:rPr>
          <w:rFonts w:ascii="Verdana" w:hAnsi="Verdana"/>
          <w:sz w:val="20"/>
        </w:rPr>
        <w:t>1</w:t>
      </w:r>
      <w:r w:rsidRPr="002B551B">
        <w:rPr>
          <w:rFonts w:ascii="Verdana" w:hAnsi="Verdana"/>
          <w:sz w:val="20"/>
        </w:rPr>
        <w:t>.</w:t>
      </w:r>
      <w:r>
        <w:rPr>
          <w:rFonts w:ascii="Verdana" w:hAnsi="Verdana" w:cs="Arial"/>
          <w:sz w:val="20"/>
          <w:szCs w:val="20"/>
        </w:rPr>
        <w:t>3</w:t>
      </w:r>
      <w:r w:rsidRPr="002B551B">
        <w:rPr>
          <w:rFonts w:ascii="Verdana" w:hAnsi="Verdana"/>
          <w:sz w:val="20"/>
        </w:rPr>
        <w:t xml:space="preserve">.1 acima, a Taxa Substitutiva será aquela que for definida pelos </w:t>
      </w:r>
      <w:r>
        <w:rPr>
          <w:rFonts w:ascii="Verdana" w:hAnsi="Verdana"/>
          <w:sz w:val="20"/>
        </w:rPr>
        <w:t xml:space="preserve">Debenturistas </w:t>
      </w:r>
      <w:r w:rsidRPr="002B551B">
        <w:rPr>
          <w:rFonts w:ascii="Verdana" w:hAnsi="Verdana"/>
          <w:sz w:val="20"/>
        </w:rPr>
        <w:t xml:space="preserve">no âmbito da referida Assembleia Geral de </w:t>
      </w:r>
      <w:r>
        <w:rPr>
          <w:rFonts w:ascii="Verdana" w:hAnsi="Verdana"/>
          <w:sz w:val="20"/>
        </w:rPr>
        <w:t>Debenturistas</w:t>
      </w:r>
      <w:r w:rsidRPr="002B551B">
        <w:rPr>
          <w:rFonts w:ascii="Verdana" w:hAnsi="Verdana"/>
          <w:sz w:val="20"/>
        </w:rPr>
        <w:t>.</w:t>
      </w:r>
      <w:bookmarkStart w:id="46" w:name="_Ref468402799"/>
      <w:bookmarkEnd w:id="45"/>
    </w:p>
    <w:p w14:paraId="69CBFBA4" w14:textId="77777777" w:rsidR="0053196D" w:rsidRPr="002B551B" w:rsidRDefault="0053196D" w:rsidP="0053196D">
      <w:pPr>
        <w:pStyle w:val="PargrafodaLista"/>
        <w:tabs>
          <w:tab w:val="left" w:pos="1276"/>
        </w:tabs>
        <w:spacing w:line="320" w:lineRule="exact"/>
        <w:rPr>
          <w:rFonts w:ascii="Verdana" w:hAnsi="Verdana"/>
          <w:sz w:val="20"/>
        </w:rPr>
      </w:pPr>
    </w:p>
    <w:p w14:paraId="5181B152" w14:textId="77777777" w:rsidR="0053196D" w:rsidRPr="002B551B" w:rsidRDefault="0053196D" w:rsidP="0053196D">
      <w:pPr>
        <w:pStyle w:val="Level3"/>
        <w:tabs>
          <w:tab w:val="clear" w:pos="1361"/>
          <w:tab w:val="left" w:pos="1276"/>
        </w:tabs>
        <w:autoSpaceDE w:val="0"/>
        <w:autoSpaceDN w:val="0"/>
        <w:adjustRightInd w:val="0"/>
        <w:spacing w:after="0" w:line="320" w:lineRule="exact"/>
        <w:ind w:left="0" w:firstLine="0"/>
        <w:outlineLvl w:val="2"/>
        <w:rPr>
          <w:rFonts w:ascii="Verdana" w:hAnsi="Verdana"/>
          <w:sz w:val="20"/>
        </w:rPr>
      </w:pPr>
      <w:r w:rsidRPr="000523D8">
        <w:rPr>
          <w:rFonts w:ascii="Verdana" w:hAnsi="Verdana" w:cs="Arial"/>
          <w:sz w:val="20"/>
          <w:szCs w:val="20"/>
        </w:rPr>
        <w:t>4.1</w:t>
      </w:r>
      <w:r>
        <w:rPr>
          <w:rFonts w:ascii="Verdana" w:hAnsi="Verdana" w:cs="Arial"/>
          <w:sz w:val="20"/>
          <w:szCs w:val="20"/>
        </w:rPr>
        <w:t>1</w:t>
      </w:r>
      <w:r w:rsidRPr="000523D8">
        <w:rPr>
          <w:rFonts w:ascii="Verdana" w:hAnsi="Verdana" w:cs="Arial"/>
          <w:sz w:val="20"/>
          <w:szCs w:val="20"/>
        </w:rPr>
        <w:t>.</w:t>
      </w:r>
      <w:r>
        <w:rPr>
          <w:rFonts w:ascii="Verdana" w:hAnsi="Verdana" w:cs="Arial"/>
          <w:sz w:val="20"/>
          <w:szCs w:val="20"/>
        </w:rPr>
        <w:t>3</w:t>
      </w:r>
      <w:r w:rsidRPr="000523D8">
        <w:rPr>
          <w:rFonts w:ascii="Verdana" w:hAnsi="Verdana" w:cs="Arial"/>
          <w:sz w:val="20"/>
          <w:szCs w:val="20"/>
        </w:rPr>
        <w:t>.</w:t>
      </w:r>
      <w:r>
        <w:rPr>
          <w:rFonts w:ascii="Verdana" w:hAnsi="Verdana" w:cs="Arial"/>
          <w:sz w:val="20"/>
          <w:szCs w:val="20"/>
        </w:rPr>
        <w:t>6</w:t>
      </w:r>
      <w:r w:rsidRPr="000523D8">
        <w:rPr>
          <w:rFonts w:ascii="Verdana" w:hAnsi="Verdana" w:cs="Arial"/>
          <w:sz w:val="20"/>
          <w:szCs w:val="20"/>
        </w:rPr>
        <w:tab/>
      </w:r>
      <w:r w:rsidRPr="002B551B">
        <w:rPr>
          <w:rFonts w:ascii="Verdana" w:hAnsi="Verdana"/>
          <w:sz w:val="20"/>
        </w:rPr>
        <w:t xml:space="preserve">Caso </w:t>
      </w:r>
      <w:r w:rsidRPr="000523D8">
        <w:rPr>
          <w:rFonts w:ascii="Verdana" w:hAnsi="Verdana" w:cs="Arial"/>
          <w:sz w:val="20"/>
          <w:szCs w:val="20"/>
        </w:rPr>
        <w:t>o IPCA</w:t>
      </w:r>
      <w:r w:rsidRPr="002B551B">
        <w:rPr>
          <w:rFonts w:ascii="Verdana" w:hAnsi="Verdana"/>
          <w:sz w:val="20"/>
        </w:rPr>
        <w:t xml:space="preserve"> volte a ser </w:t>
      </w:r>
      <w:r w:rsidRPr="000523D8">
        <w:rPr>
          <w:rFonts w:ascii="Verdana" w:hAnsi="Verdana" w:cs="Arial"/>
          <w:sz w:val="20"/>
          <w:szCs w:val="20"/>
        </w:rPr>
        <w:t>divulgado</w:t>
      </w:r>
      <w:r w:rsidRPr="002B551B">
        <w:rPr>
          <w:rFonts w:ascii="Verdana" w:hAnsi="Verdana"/>
          <w:sz w:val="20"/>
        </w:rPr>
        <w:t xml:space="preserve"> antes da realização da Assembleia Geral de </w:t>
      </w:r>
      <w:r>
        <w:rPr>
          <w:rFonts w:ascii="Verdana" w:hAnsi="Verdana"/>
          <w:sz w:val="20"/>
        </w:rPr>
        <w:t xml:space="preserve">Debenturistas </w:t>
      </w:r>
      <w:r w:rsidRPr="002B551B">
        <w:rPr>
          <w:rFonts w:ascii="Verdana" w:hAnsi="Verdana"/>
          <w:sz w:val="20"/>
        </w:rPr>
        <w:t>de que trata a Cláusula 4.1</w:t>
      </w:r>
      <w:r>
        <w:rPr>
          <w:rFonts w:ascii="Verdana" w:hAnsi="Verdana"/>
          <w:sz w:val="20"/>
        </w:rPr>
        <w:t>1</w:t>
      </w:r>
      <w:r w:rsidRPr="002B551B">
        <w:rPr>
          <w:rFonts w:ascii="Verdana" w:hAnsi="Verdana"/>
          <w:sz w:val="20"/>
        </w:rPr>
        <w:t>.</w:t>
      </w:r>
      <w:r>
        <w:rPr>
          <w:rFonts w:ascii="Verdana" w:hAnsi="Verdana" w:cs="Arial"/>
          <w:sz w:val="20"/>
          <w:szCs w:val="20"/>
        </w:rPr>
        <w:t>3</w:t>
      </w:r>
      <w:r w:rsidRPr="002B551B">
        <w:rPr>
          <w:rFonts w:ascii="Verdana" w:hAnsi="Verdana"/>
          <w:sz w:val="20"/>
        </w:rPr>
        <w:t xml:space="preserve">.1 acima, ressalvada a hipótese de extinção ou inaplicabilidade por disposição legal ou determinação judicial, referida Assembleia Geral de </w:t>
      </w:r>
      <w:r>
        <w:rPr>
          <w:rFonts w:ascii="Verdana" w:hAnsi="Verdana"/>
          <w:sz w:val="20"/>
        </w:rPr>
        <w:t xml:space="preserve">Debenturistas </w:t>
      </w:r>
      <w:r w:rsidRPr="002B551B">
        <w:rPr>
          <w:rFonts w:ascii="Verdana" w:hAnsi="Verdana"/>
          <w:sz w:val="20"/>
        </w:rPr>
        <w:t xml:space="preserve">não será realizada e </w:t>
      </w:r>
      <w:r w:rsidRPr="000523D8">
        <w:rPr>
          <w:rFonts w:ascii="Verdana" w:hAnsi="Verdana" w:cs="Arial"/>
          <w:sz w:val="20"/>
          <w:szCs w:val="20"/>
        </w:rPr>
        <w:t>o IPCA</w:t>
      </w:r>
      <w:r w:rsidRPr="002B551B">
        <w:rPr>
          <w:rFonts w:ascii="Verdana" w:hAnsi="Verdana"/>
          <w:sz w:val="20"/>
        </w:rPr>
        <w:t xml:space="preserve">, a partir de sua divulgação, passará a ser novamente utilizada para o cálculo de quaisquer obrigações previstas nesta Escritura de Emissão em relação às Debêntures, sendo certo que, até a data de divulgação </w:t>
      </w:r>
      <w:r w:rsidRPr="000523D8">
        <w:rPr>
          <w:rFonts w:ascii="Verdana" w:hAnsi="Verdana" w:cs="Arial"/>
          <w:sz w:val="20"/>
          <w:szCs w:val="20"/>
        </w:rPr>
        <w:t>do IPCA</w:t>
      </w:r>
      <w:r w:rsidRPr="002B551B">
        <w:rPr>
          <w:rFonts w:ascii="Verdana" w:hAnsi="Verdana"/>
          <w:sz w:val="20"/>
        </w:rPr>
        <w:t xml:space="preserve"> nos termos desta Cláusula 4.1</w:t>
      </w:r>
      <w:r>
        <w:rPr>
          <w:rFonts w:ascii="Verdana" w:hAnsi="Verdana"/>
          <w:sz w:val="20"/>
        </w:rPr>
        <w:t>1</w:t>
      </w:r>
      <w:r w:rsidRPr="002B551B">
        <w:rPr>
          <w:rFonts w:ascii="Verdana" w:hAnsi="Verdana"/>
          <w:sz w:val="20"/>
        </w:rPr>
        <w:t>.</w:t>
      </w:r>
      <w:r>
        <w:rPr>
          <w:rFonts w:ascii="Verdana" w:hAnsi="Verdana" w:cs="Arial"/>
          <w:sz w:val="20"/>
          <w:szCs w:val="20"/>
        </w:rPr>
        <w:t>3</w:t>
      </w:r>
      <w:r w:rsidRPr="000523D8">
        <w:rPr>
          <w:rFonts w:ascii="Verdana" w:hAnsi="Verdana" w:cs="Arial"/>
          <w:sz w:val="20"/>
          <w:szCs w:val="20"/>
        </w:rPr>
        <w:t>, o último IPCA divulgado</w:t>
      </w:r>
      <w:r w:rsidRPr="002B551B">
        <w:rPr>
          <w:rFonts w:ascii="Verdana" w:hAnsi="Verdana"/>
          <w:sz w:val="20"/>
        </w:rPr>
        <w:t xml:space="preserve"> será </w:t>
      </w:r>
      <w:r w:rsidRPr="000523D8">
        <w:rPr>
          <w:rFonts w:ascii="Verdana" w:hAnsi="Verdana" w:cs="Arial"/>
          <w:sz w:val="20"/>
          <w:szCs w:val="20"/>
        </w:rPr>
        <w:t>utilizado</w:t>
      </w:r>
      <w:r w:rsidRPr="002B551B">
        <w:rPr>
          <w:rFonts w:ascii="Verdana" w:hAnsi="Verdana"/>
          <w:sz w:val="20"/>
        </w:rPr>
        <w:t xml:space="preserve"> para o cálculo de quaisquer obrigações relativas às Debêntures previstas nesta Escritura de Emissão.</w:t>
      </w:r>
      <w:bookmarkEnd w:id="46"/>
    </w:p>
    <w:p w14:paraId="777C8275" w14:textId="77777777" w:rsidR="0053196D" w:rsidRPr="00012E61" w:rsidRDefault="0053196D" w:rsidP="00365BBC">
      <w:pPr>
        <w:tabs>
          <w:tab w:val="left" w:pos="1276"/>
        </w:tabs>
        <w:spacing w:line="320" w:lineRule="exact"/>
        <w:rPr>
          <w:rFonts w:ascii="Verdana" w:hAnsi="Verdana"/>
          <w:sz w:val="20"/>
        </w:rPr>
      </w:pPr>
    </w:p>
    <w:bookmarkEnd w:id="28"/>
    <w:p w14:paraId="7EA5C361" w14:textId="77777777" w:rsidR="0053196D" w:rsidRPr="002B551B" w:rsidRDefault="0053196D" w:rsidP="0053196D">
      <w:pPr>
        <w:pStyle w:val="Ttulo3"/>
        <w:numPr>
          <w:ilvl w:val="1"/>
          <w:numId w:val="9"/>
        </w:numPr>
        <w:tabs>
          <w:tab w:val="left" w:pos="1276"/>
        </w:tabs>
        <w:suppressAutoHyphens/>
        <w:spacing w:line="320" w:lineRule="exact"/>
        <w:ind w:left="0" w:firstLine="0"/>
        <w:rPr>
          <w:rFonts w:ascii="Verdana" w:hAnsi="Verdana"/>
          <w:sz w:val="20"/>
        </w:rPr>
      </w:pPr>
      <w:r w:rsidRPr="002B551B">
        <w:rPr>
          <w:rFonts w:ascii="Verdana" w:hAnsi="Verdana"/>
          <w:sz w:val="20"/>
        </w:rPr>
        <w:t>Repactuação Programada</w:t>
      </w:r>
    </w:p>
    <w:p w14:paraId="38454A43" w14:textId="77777777" w:rsidR="0053196D" w:rsidRPr="002B551B" w:rsidRDefault="0053196D" w:rsidP="0053196D">
      <w:pPr>
        <w:tabs>
          <w:tab w:val="left" w:pos="1276"/>
        </w:tabs>
        <w:spacing w:line="320" w:lineRule="exact"/>
        <w:rPr>
          <w:rFonts w:ascii="Verdana" w:hAnsi="Verdana"/>
          <w:sz w:val="20"/>
        </w:rPr>
      </w:pPr>
    </w:p>
    <w:p w14:paraId="553EC714" w14:textId="77777777" w:rsidR="0053196D" w:rsidRPr="002B551B" w:rsidRDefault="0053196D" w:rsidP="0053196D">
      <w:pPr>
        <w:pStyle w:val="Ttulo3"/>
        <w:keepNext w:val="0"/>
        <w:tabs>
          <w:tab w:val="left" w:pos="1276"/>
        </w:tabs>
        <w:suppressAutoHyphens/>
        <w:spacing w:line="320" w:lineRule="exact"/>
        <w:rPr>
          <w:rFonts w:ascii="Verdana" w:hAnsi="Verdana"/>
          <w:b w:val="0"/>
          <w:sz w:val="20"/>
        </w:rPr>
      </w:pPr>
      <w:r w:rsidRPr="002B551B">
        <w:rPr>
          <w:rFonts w:ascii="Verdana" w:hAnsi="Verdana"/>
          <w:b w:val="0"/>
          <w:sz w:val="20"/>
        </w:rPr>
        <w:t>4.</w:t>
      </w:r>
      <w:r w:rsidRPr="000523D8">
        <w:rPr>
          <w:rFonts w:ascii="Verdana" w:hAnsi="Verdana" w:cs="Arial"/>
          <w:b w:val="0"/>
          <w:sz w:val="20"/>
        </w:rPr>
        <w:t>1</w:t>
      </w:r>
      <w:r>
        <w:rPr>
          <w:rFonts w:ascii="Verdana" w:hAnsi="Verdana" w:cs="Arial"/>
          <w:b w:val="0"/>
          <w:sz w:val="20"/>
        </w:rPr>
        <w:t>2</w:t>
      </w:r>
      <w:r w:rsidRPr="002B551B">
        <w:rPr>
          <w:rFonts w:ascii="Verdana" w:hAnsi="Verdana"/>
          <w:b w:val="0"/>
          <w:sz w:val="20"/>
        </w:rPr>
        <w:t>.1.</w:t>
      </w:r>
      <w:r w:rsidRPr="002B551B">
        <w:rPr>
          <w:rFonts w:ascii="Verdana" w:hAnsi="Verdana"/>
          <w:b w:val="0"/>
          <w:sz w:val="20"/>
        </w:rPr>
        <w:tab/>
        <w:t>As Debêntures não serão objeto de repactuação programada.</w:t>
      </w:r>
    </w:p>
    <w:p w14:paraId="646822D4" w14:textId="77777777" w:rsidR="0053196D" w:rsidRPr="002B551B" w:rsidRDefault="0053196D" w:rsidP="0053196D">
      <w:pPr>
        <w:tabs>
          <w:tab w:val="left" w:pos="1276"/>
        </w:tabs>
        <w:spacing w:line="320" w:lineRule="exact"/>
        <w:rPr>
          <w:rFonts w:ascii="Verdana" w:hAnsi="Verdana"/>
          <w:sz w:val="20"/>
        </w:rPr>
      </w:pPr>
    </w:p>
    <w:p w14:paraId="0A0D13AF" w14:textId="77777777" w:rsidR="0053196D" w:rsidRPr="002B551B" w:rsidRDefault="0053196D" w:rsidP="0053196D">
      <w:pPr>
        <w:pStyle w:val="Ttulo3"/>
        <w:numPr>
          <w:ilvl w:val="1"/>
          <w:numId w:val="9"/>
        </w:numPr>
        <w:tabs>
          <w:tab w:val="left" w:pos="1276"/>
        </w:tabs>
        <w:suppressAutoHyphens/>
        <w:spacing w:line="320" w:lineRule="exact"/>
        <w:ind w:left="0" w:firstLine="0"/>
        <w:rPr>
          <w:rFonts w:ascii="Verdana" w:hAnsi="Verdana"/>
          <w:sz w:val="20"/>
        </w:rPr>
      </w:pPr>
      <w:r w:rsidRPr="002B551B">
        <w:rPr>
          <w:rFonts w:ascii="Verdana" w:hAnsi="Verdana"/>
          <w:sz w:val="20"/>
        </w:rPr>
        <w:t xml:space="preserve">Aquisição Facultativa </w:t>
      </w:r>
    </w:p>
    <w:p w14:paraId="32B8CCEF" w14:textId="77777777" w:rsidR="0053196D" w:rsidRPr="002B551B" w:rsidRDefault="0053196D" w:rsidP="0053196D">
      <w:pPr>
        <w:tabs>
          <w:tab w:val="left" w:pos="1276"/>
        </w:tabs>
        <w:spacing w:line="320" w:lineRule="exact"/>
        <w:rPr>
          <w:rFonts w:ascii="Verdana" w:hAnsi="Verdana"/>
          <w:sz w:val="20"/>
        </w:rPr>
      </w:pPr>
    </w:p>
    <w:p w14:paraId="769AB4AD" w14:textId="77777777" w:rsidR="0053196D" w:rsidRPr="002B551B" w:rsidRDefault="0053196D" w:rsidP="0053196D">
      <w:pPr>
        <w:pStyle w:val="Ttulo3"/>
        <w:keepNext w:val="0"/>
        <w:tabs>
          <w:tab w:val="left" w:pos="1276"/>
        </w:tabs>
        <w:suppressAutoHyphens/>
        <w:spacing w:line="320" w:lineRule="exact"/>
        <w:rPr>
          <w:rFonts w:ascii="Verdana" w:hAnsi="Verdana"/>
          <w:b w:val="0"/>
          <w:sz w:val="20"/>
        </w:rPr>
      </w:pPr>
      <w:r w:rsidRPr="002B551B">
        <w:rPr>
          <w:rFonts w:ascii="Verdana" w:hAnsi="Verdana"/>
          <w:b w:val="0"/>
          <w:sz w:val="20"/>
        </w:rPr>
        <w:t>4.</w:t>
      </w:r>
      <w:r w:rsidRPr="000523D8">
        <w:rPr>
          <w:rFonts w:ascii="Verdana" w:hAnsi="Verdana" w:cs="Arial"/>
          <w:b w:val="0"/>
          <w:sz w:val="20"/>
        </w:rPr>
        <w:t>1</w:t>
      </w:r>
      <w:r>
        <w:rPr>
          <w:rFonts w:ascii="Verdana" w:hAnsi="Verdana" w:cs="Arial"/>
          <w:b w:val="0"/>
          <w:sz w:val="20"/>
        </w:rPr>
        <w:t>3</w:t>
      </w:r>
      <w:r w:rsidRPr="002B551B">
        <w:rPr>
          <w:rFonts w:ascii="Verdana" w:hAnsi="Verdana"/>
          <w:b w:val="0"/>
          <w:sz w:val="20"/>
        </w:rPr>
        <w:t>.1.</w:t>
      </w:r>
      <w:r w:rsidRPr="002B551B">
        <w:rPr>
          <w:rFonts w:ascii="Verdana" w:hAnsi="Verdana"/>
          <w:b w:val="0"/>
          <w:sz w:val="20"/>
        </w:rPr>
        <w:tab/>
        <w:t xml:space="preserve">A Emissora renuncia desde já sua faculdade legal de adquirir, total ou parcialmente, as Debêntures, sem prejuízo do disposto na Cláusula </w:t>
      </w:r>
      <w:r w:rsidRPr="000523D8">
        <w:rPr>
          <w:rFonts w:ascii="Verdana" w:hAnsi="Verdana"/>
          <w:b w:val="0"/>
          <w:sz w:val="20"/>
        </w:rPr>
        <w:t xml:space="preserve">4.14 </w:t>
      </w:r>
      <w:r w:rsidRPr="002B551B">
        <w:rPr>
          <w:rFonts w:ascii="Verdana" w:hAnsi="Verdana"/>
          <w:b w:val="0"/>
          <w:sz w:val="20"/>
        </w:rPr>
        <w:t>abaixo.</w:t>
      </w:r>
    </w:p>
    <w:p w14:paraId="28125878" w14:textId="77777777" w:rsidR="0053196D" w:rsidRPr="002F5C9B" w:rsidRDefault="0053196D" w:rsidP="0053196D">
      <w:pPr>
        <w:tabs>
          <w:tab w:val="left" w:pos="1276"/>
        </w:tabs>
        <w:spacing w:line="320" w:lineRule="exact"/>
        <w:rPr>
          <w:rFonts w:ascii="Verdana" w:hAnsi="Verdana"/>
          <w:sz w:val="20"/>
        </w:rPr>
      </w:pPr>
    </w:p>
    <w:p w14:paraId="62D8C4BD" w14:textId="77777777" w:rsidR="0053196D" w:rsidRPr="002F5C9B" w:rsidRDefault="0053196D" w:rsidP="0053196D">
      <w:pPr>
        <w:pStyle w:val="Ttulo3"/>
        <w:numPr>
          <w:ilvl w:val="1"/>
          <w:numId w:val="9"/>
        </w:numPr>
        <w:tabs>
          <w:tab w:val="left" w:pos="1276"/>
        </w:tabs>
        <w:suppressAutoHyphens/>
        <w:spacing w:line="320" w:lineRule="exact"/>
        <w:ind w:left="0" w:firstLine="0"/>
        <w:rPr>
          <w:rFonts w:ascii="Verdana" w:hAnsi="Verdana"/>
          <w:sz w:val="20"/>
        </w:rPr>
      </w:pPr>
      <w:bookmarkStart w:id="47" w:name="_Ref429512083"/>
      <w:r w:rsidRPr="002F5C9B">
        <w:rPr>
          <w:rFonts w:ascii="Verdana" w:hAnsi="Verdana"/>
          <w:sz w:val="20"/>
        </w:rPr>
        <w:t>Resgate Antecipado</w:t>
      </w:r>
      <w:bookmarkEnd w:id="47"/>
      <w:r w:rsidRPr="002F5C9B">
        <w:rPr>
          <w:rFonts w:ascii="Verdana" w:hAnsi="Verdana"/>
          <w:sz w:val="20"/>
        </w:rPr>
        <w:t xml:space="preserve"> Obrigatório</w:t>
      </w:r>
      <w:r>
        <w:rPr>
          <w:rFonts w:ascii="Verdana" w:hAnsi="Verdana"/>
          <w:sz w:val="20"/>
        </w:rPr>
        <w:t xml:space="preserve">, </w:t>
      </w:r>
      <w:r w:rsidRPr="002F5C9B">
        <w:rPr>
          <w:rFonts w:ascii="Verdana" w:hAnsi="Verdana"/>
          <w:sz w:val="20"/>
        </w:rPr>
        <w:t xml:space="preserve">Resgate Antecipado Facultativo </w:t>
      </w:r>
      <w:r>
        <w:rPr>
          <w:rFonts w:ascii="Verdana" w:hAnsi="Verdana"/>
          <w:sz w:val="20"/>
        </w:rPr>
        <w:t>e Oferta de Resgate Antecipado</w:t>
      </w:r>
    </w:p>
    <w:p w14:paraId="31007C00" w14:textId="77777777" w:rsidR="0053196D" w:rsidRPr="002F5C9B" w:rsidRDefault="0053196D" w:rsidP="0053196D">
      <w:pPr>
        <w:tabs>
          <w:tab w:val="left" w:pos="1276"/>
        </w:tabs>
        <w:spacing w:line="320" w:lineRule="exact"/>
        <w:rPr>
          <w:rFonts w:ascii="Verdana" w:hAnsi="Verdana"/>
          <w:sz w:val="20"/>
        </w:rPr>
      </w:pPr>
    </w:p>
    <w:p w14:paraId="7AA1D0B5" w14:textId="1603E1B5" w:rsidR="0053196D" w:rsidRDefault="0053196D" w:rsidP="0053196D">
      <w:pPr>
        <w:pStyle w:val="Ttulo3"/>
        <w:keepNext w:val="0"/>
        <w:tabs>
          <w:tab w:val="left" w:pos="1276"/>
        </w:tabs>
        <w:suppressAutoHyphens/>
        <w:spacing w:line="320" w:lineRule="exact"/>
        <w:rPr>
          <w:rFonts w:ascii="Verdana" w:hAnsi="Verdana"/>
          <w:b w:val="0"/>
          <w:sz w:val="20"/>
        </w:rPr>
      </w:pPr>
      <w:r w:rsidRPr="002F5C9B">
        <w:rPr>
          <w:rFonts w:ascii="Verdana" w:hAnsi="Verdana"/>
          <w:b w:val="0"/>
          <w:sz w:val="20"/>
        </w:rPr>
        <w:t>4.</w:t>
      </w:r>
      <w:r w:rsidRPr="000523D8">
        <w:rPr>
          <w:rFonts w:ascii="Verdana" w:hAnsi="Verdana" w:cs="Arial"/>
          <w:b w:val="0"/>
          <w:sz w:val="20"/>
        </w:rPr>
        <w:t>1</w:t>
      </w:r>
      <w:r>
        <w:rPr>
          <w:rFonts w:ascii="Verdana" w:hAnsi="Verdana" w:cs="Arial"/>
          <w:b w:val="0"/>
          <w:sz w:val="20"/>
        </w:rPr>
        <w:t>4</w:t>
      </w:r>
      <w:r w:rsidRPr="002F5C9B">
        <w:rPr>
          <w:rFonts w:ascii="Verdana" w:hAnsi="Verdana"/>
          <w:b w:val="0"/>
          <w:sz w:val="20"/>
        </w:rPr>
        <w:t>.1.</w:t>
      </w:r>
      <w:r w:rsidRPr="002F5C9B">
        <w:rPr>
          <w:rFonts w:ascii="Verdana" w:hAnsi="Verdana"/>
          <w:b w:val="0"/>
          <w:sz w:val="20"/>
        </w:rPr>
        <w:tab/>
      </w:r>
      <w:r w:rsidRPr="002F5C9B">
        <w:rPr>
          <w:rFonts w:ascii="Verdana" w:hAnsi="Verdana"/>
          <w:b w:val="0"/>
          <w:i/>
          <w:sz w:val="20"/>
          <w:u w:val="single"/>
        </w:rPr>
        <w:t>Resgate Antecipado Obrigatório</w:t>
      </w:r>
      <w:r w:rsidRPr="002F5C9B">
        <w:rPr>
          <w:rFonts w:ascii="Verdana" w:hAnsi="Verdana"/>
          <w:b w:val="0"/>
          <w:sz w:val="20"/>
        </w:rPr>
        <w:t>. Na hipótese prevista na Cláusula 4.1</w:t>
      </w:r>
      <w:r>
        <w:rPr>
          <w:rFonts w:ascii="Verdana" w:hAnsi="Verdana"/>
          <w:b w:val="0"/>
          <w:sz w:val="20"/>
        </w:rPr>
        <w:t>1</w:t>
      </w:r>
      <w:r w:rsidRPr="002F5C9B">
        <w:rPr>
          <w:rFonts w:ascii="Verdana" w:hAnsi="Verdana"/>
          <w:b w:val="0"/>
          <w:sz w:val="20"/>
        </w:rPr>
        <w:t>.</w:t>
      </w:r>
      <w:r>
        <w:rPr>
          <w:rFonts w:ascii="Verdana" w:hAnsi="Verdana" w:cs="Arial"/>
          <w:b w:val="0"/>
          <w:sz w:val="20"/>
        </w:rPr>
        <w:t>3</w:t>
      </w:r>
      <w:r w:rsidRPr="002F5C9B">
        <w:rPr>
          <w:rFonts w:ascii="Verdana" w:hAnsi="Verdana"/>
          <w:b w:val="0"/>
          <w:sz w:val="20"/>
        </w:rPr>
        <w:t>.</w:t>
      </w:r>
      <w:r>
        <w:rPr>
          <w:rFonts w:ascii="Verdana" w:hAnsi="Verdana"/>
          <w:b w:val="0"/>
          <w:sz w:val="20"/>
        </w:rPr>
        <w:t>3</w:t>
      </w:r>
      <w:r w:rsidRPr="002F5C9B">
        <w:rPr>
          <w:rFonts w:ascii="Verdana" w:hAnsi="Verdana"/>
          <w:b w:val="0"/>
          <w:sz w:val="20"/>
        </w:rPr>
        <w:t xml:space="preserve"> acima, a Emissora deverá promover o resgate antecipado da totalidade das Debêntures, no prazo de 5 (cinco) Dias Úteis contados da data de encerramento da Assembleia Geral de </w:t>
      </w:r>
      <w:r>
        <w:rPr>
          <w:rFonts w:ascii="Verdana" w:hAnsi="Verdana"/>
          <w:b w:val="0"/>
          <w:sz w:val="20"/>
        </w:rPr>
        <w:t xml:space="preserve">Debenturistas </w:t>
      </w:r>
      <w:r w:rsidRPr="002F5C9B">
        <w:rPr>
          <w:rFonts w:ascii="Verdana" w:hAnsi="Verdana"/>
          <w:b w:val="0"/>
          <w:sz w:val="20"/>
        </w:rPr>
        <w:t>para definição do novo parâmetro, da data em que tal assembleia deveria ter ocorrido ou em outro prazo que venha a ser definido em referida assembleia</w:t>
      </w:r>
      <w:r w:rsidR="002F1170" w:rsidRPr="002F1170">
        <w:rPr>
          <w:rFonts w:ascii="Verdana" w:hAnsi="Verdana"/>
          <w:b w:val="0"/>
          <w:sz w:val="20"/>
        </w:rPr>
        <w:t xml:space="preserve">, nos termos da Resolução CMN 4.751 ou de outra forma, desde que venha a ser legalmente permitido e devidamente regulamentado pelo CMN, nos termos da Lei 12.431 </w:t>
      </w:r>
      <w:r w:rsidRPr="002F5C9B">
        <w:rPr>
          <w:rFonts w:ascii="Verdana" w:hAnsi="Verdana"/>
          <w:b w:val="0"/>
          <w:sz w:val="20"/>
        </w:rPr>
        <w:t xml:space="preserve"> ("</w:t>
      </w:r>
      <w:r w:rsidRPr="002F5C9B">
        <w:rPr>
          <w:rFonts w:ascii="Verdana" w:hAnsi="Verdana"/>
          <w:sz w:val="20"/>
        </w:rPr>
        <w:t>Resgate Antecipado Obrigatório</w:t>
      </w:r>
      <w:r w:rsidRPr="002F5C9B">
        <w:rPr>
          <w:rFonts w:ascii="Verdana" w:hAnsi="Verdana"/>
          <w:b w:val="0"/>
          <w:sz w:val="20"/>
        </w:rPr>
        <w:t>"). Tal Resgate Antecipado Obrigatório será realizado mediante o pagamento pela Emissora do saldo do Valor Nominal Unitário</w:t>
      </w:r>
      <w:r w:rsidRPr="000523D8">
        <w:rPr>
          <w:rFonts w:ascii="Verdana" w:hAnsi="Verdana"/>
          <w:b w:val="0"/>
          <w:sz w:val="20"/>
        </w:rPr>
        <w:t xml:space="preserve"> Atualizado</w:t>
      </w:r>
      <w:r w:rsidRPr="002F5C9B">
        <w:rPr>
          <w:rFonts w:ascii="Verdana" w:hAnsi="Verdana"/>
          <w:b w:val="0"/>
          <w:sz w:val="20"/>
        </w:rPr>
        <w:t xml:space="preserve"> das Debêntures acrescido da Remuneração devida até a data do efetivo resgate, calculada </w:t>
      </w:r>
      <w:r w:rsidRPr="002F5C9B">
        <w:rPr>
          <w:rFonts w:ascii="Verdana" w:hAnsi="Verdana"/>
          <w:b w:val="0"/>
          <w:i/>
          <w:sz w:val="20"/>
        </w:rPr>
        <w:t>pro rata temporis</w:t>
      </w:r>
      <w:r w:rsidRPr="002F5C9B">
        <w:rPr>
          <w:rFonts w:ascii="Verdana" w:hAnsi="Verdana"/>
          <w:b w:val="0"/>
          <w:sz w:val="20"/>
        </w:rPr>
        <w:t xml:space="preserve"> desde a Data da Primeira Integralização ou da última Data de Pagamento da Remuneração, o que ocorrer por último. </w:t>
      </w:r>
    </w:p>
    <w:p w14:paraId="2DF69D1E" w14:textId="68F662DC" w:rsidR="00561187" w:rsidRDefault="00561187" w:rsidP="00561187"/>
    <w:p w14:paraId="4F3B7F64" w14:textId="34BA25C3" w:rsidR="00561187" w:rsidRPr="0054399A" w:rsidRDefault="00561187" w:rsidP="00561187">
      <w:pPr>
        <w:tabs>
          <w:tab w:val="left" w:pos="0"/>
        </w:tabs>
        <w:spacing w:line="320" w:lineRule="exact"/>
      </w:pPr>
      <w:r w:rsidRPr="00561187">
        <w:rPr>
          <w:rFonts w:ascii="Verdana" w:hAnsi="Verdana" w:cs="Calibri"/>
          <w:sz w:val="20"/>
        </w:rPr>
        <w:lastRenderedPageBreak/>
        <w:t>4.14.1.1 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r w:rsidRPr="00561187">
        <w:rPr>
          <w:rFonts w:ascii="Verdana" w:hAnsi="Verdana"/>
          <w:i/>
          <w:iCs/>
          <w:sz w:val="20"/>
        </w:rPr>
        <w:t>.</w:t>
      </w:r>
    </w:p>
    <w:p w14:paraId="2CD09F40" w14:textId="77777777" w:rsidR="0053196D" w:rsidRPr="002B551B" w:rsidRDefault="0053196D" w:rsidP="0053196D">
      <w:pPr>
        <w:pStyle w:val="Ttulo3"/>
        <w:keepNext w:val="0"/>
        <w:tabs>
          <w:tab w:val="left" w:pos="1276"/>
        </w:tabs>
        <w:suppressAutoHyphens/>
        <w:spacing w:line="320" w:lineRule="exact"/>
        <w:rPr>
          <w:rFonts w:ascii="Verdana" w:hAnsi="Verdana"/>
          <w:b w:val="0"/>
          <w:sz w:val="20"/>
        </w:rPr>
      </w:pPr>
    </w:p>
    <w:p w14:paraId="5A7A1884" w14:textId="77777777" w:rsidR="0053196D" w:rsidRPr="00E57625" w:rsidRDefault="0053196D" w:rsidP="0053196D">
      <w:pPr>
        <w:pStyle w:val="Level2"/>
        <w:widowControl w:val="0"/>
        <w:tabs>
          <w:tab w:val="clear" w:pos="680"/>
          <w:tab w:val="left" w:pos="1276"/>
        </w:tabs>
        <w:spacing w:after="0" w:line="320" w:lineRule="exact"/>
        <w:ind w:left="0" w:firstLine="0"/>
        <w:rPr>
          <w:rFonts w:ascii="Verdana" w:hAnsi="Verdana"/>
          <w:sz w:val="20"/>
        </w:rPr>
      </w:pPr>
      <w:r w:rsidRPr="00E57625">
        <w:rPr>
          <w:rFonts w:ascii="Verdana" w:hAnsi="Verdana"/>
          <w:sz w:val="20"/>
        </w:rPr>
        <w:t>4.</w:t>
      </w:r>
      <w:r w:rsidRPr="00E57625">
        <w:rPr>
          <w:rFonts w:ascii="Verdana" w:hAnsi="Verdana" w:cs="Arial"/>
          <w:sz w:val="20"/>
          <w:szCs w:val="20"/>
        </w:rPr>
        <w:t>1</w:t>
      </w:r>
      <w:r>
        <w:rPr>
          <w:rFonts w:ascii="Verdana" w:hAnsi="Verdana" w:cs="Arial"/>
          <w:sz w:val="20"/>
          <w:szCs w:val="20"/>
        </w:rPr>
        <w:t>4</w:t>
      </w:r>
      <w:r w:rsidRPr="00E57625">
        <w:rPr>
          <w:rFonts w:ascii="Verdana" w:hAnsi="Verdana"/>
          <w:sz w:val="20"/>
        </w:rPr>
        <w:t>.2.</w:t>
      </w:r>
      <w:r w:rsidRPr="00E57625">
        <w:rPr>
          <w:rFonts w:ascii="Verdana" w:hAnsi="Verdana"/>
          <w:sz w:val="20"/>
        </w:rPr>
        <w:tab/>
      </w:r>
      <w:r w:rsidRPr="00E57625">
        <w:rPr>
          <w:rFonts w:ascii="Verdana" w:hAnsi="Verdana"/>
          <w:i/>
          <w:sz w:val="20"/>
          <w:u w:val="single"/>
        </w:rPr>
        <w:t>Resgate Antecipado Facultativo</w:t>
      </w:r>
      <w:r w:rsidRPr="00E57625">
        <w:rPr>
          <w:rFonts w:ascii="Verdana" w:hAnsi="Verdana"/>
          <w:sz w:val="20"/>
        </w:rPr>
        <w:t xml:space="preserve">. </w:t>
      </w:r>
      <w:r>
        <w:rPr>
          <w:rFonts w:ascii="Verdana" w:hAnsi="Verdana"/>
          <w:sz w:val="20"/>
        </w:rPr>
        <w:t>A</w:t>
      </w:r>
      <w:r w:rsidRPr="00E57625">
        <w:rPr>
          <w:rFonts w:ascii="Verdana" w:hAnsi="Verdana"/>
          <w:sz w:val="20"/>
        </w:rPr>
        <w:t xml:space="preserve"> Emissora poderá, a seu exclusivo critério, realizar, </w:t>
      </w:r>
      <w:r w:rsidRPr="008B3795">
        <w:rPr>
          <w:rFonts w:ascii="Verdana" w:hAnsi="Verdana"/>
          <w:sz w:val="20"/>
        </w:rPr>
        <w:t xml:space="preserve">observados os termos da Lei 12.431, da Resolução CMN 4.751 e </w:t>
      </w:r>
      <w:r>
        <w:rPr>
          <w:rFonts w:ascii="Verdana" w:hAnsi="Verdana"/>
          <w:sz w:val="20"/>
        </w:rPr>
        <w:t xml:space="preserve">nas </w:t>
      </w:r>
      <w:r w:rsidRPr="008B3795">
        <w:rPr>
          <w:rFonts w:ascii="Verdana" w:hAnsi="Verdana"/>
          <w:sz w:val="20"/>
        </w:rPr>
        <w:t>demais legislaç</w:t>
      </w:r>
      <w:r>
        <w:rPr>
          <w:rFonts w:ascii="Verdana" w:hAnsi="Verdana"/>
          <w:sz w:val="20"/>
        </w:rPr>
        <w:t>ões</w:t>
      </w:r>
      <w:r w:rsidRPr="008B3795">
        <w:rPr>
          <w:rFonts w:ascii="Verdana" w:hAnsi="Verdana"/>
          <w:sz w:val="20"/>
        </w:rPr>
        <w:t xml:space="preserve"> e regulamentaç</w:t>
      </w:r>
      <w:r>
        <w:rPr>
          <w:rFonts w:ascii="Verdana" w:hAnsi="Verdana"/>
          <w:sz w:val="20"/>
        </w:rPr>
        <w:t>ões</w:t>
      </w:r>
      <w:r w:rsidRPr="008B3795">
        <w:rPr>
          <w:rFonts w:ascii="Verdana" w:hAnsi="Verdana"/>
          <w:sz w:val="20"/>
        </w:rPr>
        <w:t xml:space="preserve"> aplicáveis, desde que respeitado o prazo médio ponderado mínimo de 4 (quatro) anos dos pagamentos transcorridos entre a Data de Emissão e a data do efetivo resgate antecipado, nos termos do inciso I do artigo 1º da Resolução CMN 4.751 e calculado nos termos da Resolução CMN 3.947</w:t>
      </w:r>
      <w:r w:rsidRPr="00E57625">
        <w:rPr>
          <w:rFonts w:ascii="Verdana" w:hAnsi="Verdana"/>
          <w:sz w:val="20"/>
        </w:rPr>
        <w:t>, o resgate antecipado facultativo da totalidade das Debêntures, mediante o pagamento pela Emissora do montante descrito na Cláusula 4.1</w:t>
      </w:r>
      <w:r>
        <w:rPr>
          <w:rFonts w:ascii="Verdana" w:hAnsi="Verdana"/>
          <w:sz w:val="20"/>
        </w:rPr>
        <w:t>4</w:t>
      </w:r>
      <w:r w:rsidRPr="00E57625">
        <w:rPr>
          <w:rFonts w:ascii="Verdana" w:hAnsi="Verdana"/>
          <w:sz w:val="20"/>
        </w:rPr>
        <w:t>.3 abaixo</w:t>
      </w:r>
      <w:r>
        <w:rPr>
          <w:rFonts w:ascii="Verdana" w:hAnsi="Verdana"/>
          <w:sz w:val="20"/>
        </w:rPr>
        <w:t xml:space="preserve"> </w:t>
      </w:r>
      <w:r w:rsidRPr="0047204A">
        <w:rPr>
          <w:rFonts w:ascii="Verdana" w:hAnsi="Verdana"/>
          <w:sz w:val="20"/>
        </w:rPr>
        <w:t>("</w:t>
      </w:r>
      <w:r w:rsidRPr="00A320B7">
        <w:rPr>
          <w:rFonts w:ascii="Verdana" w:hAnsi="Verdana"/>
          <w:b/>
          <w:bCs/>
          <w:sz w:val="20"/>
        </w:rPr>
        <w:t xml:space="preserve">Resgate Antecipado </w:t>
      </w:r>
      <w:r>
        <w:rPr>
          <w:rFonts w:ascii="Verdana" w:hAnsi="Verdana"/>
          <w:b/>
          <w:bCs/>
          <w:sz w:val="20"/>
        </w:rPr>
        <w:t>Facultativo</w:t>
      </w:r>
      <w:r w:rsidRPr="0047204A">
        <w:rPr>
          <w:rFonts w:ascii="Verdana" w:hAnsi="Verdana"/>
          <w:sz w:val="20"/>
        </w:rPr>
        <w:t>")</w:t>
      </w:r>
      <w:r w:rsidRPr="00E57625">
        <w:rPr>
          <w:rFonts w:ascii="Verdana" w:hAnsi="Verdana"/>
          <w:sz w:val="20"/>
        </w:rPr>
        <w:t xml:space="preserve">. </w:t>
      </w:r>
      <w:r>
        <w:rPr>
          <w:rFonts w:ascii="Verdana" w:hAnsi="Verdana"/>
          <w:sz w:val="20"/>
        </w:rPr>
        <w:t xml:space="preserve"> </w:t>
      </w:r>
    </w:p>
    <w:p w14:paraId="190B579F" w14:textId="77777777" w:rsidR="0053196D" w:rsidRPr="00E57625" w:rsidRDefault="0053196D" w:rsidP="0053196D">
      <w:pPr>
        <w:pStyle w:val="Level2"/>
        <w:widowControl w:val="0"/>
        <w:tabs>
          <w:tab w:val="clear" w:pos="680"/>
          <w:tab w:val="left" w:pos="1276"/>
        </w:tabs>
        <w:spacing w:after="0" w:line="300" w:lineRule="exact"/>
        <w:ind w:left="0" w:firstLine="0"/>
        <w:rPr>
          <w:rFonts w:ascii="Verdana" w:hAnsi="Verdana"/>
          <w:sz w:val="20"/>
        </w:rPr>
      </w:pPr>
    </w:p>
    <w:p w14:paraId="632D362B" w14:textId="77777777" w:rsidR="0053196D" w:rsidRPr="00E57625" w:rsidRDefault="0053196D" w:rsidP="0053196D">
      <w:pPr>
        <w:widowControl w:val="0"/>
        <w:tabs>
          <w:tab w:val="left" w:pos="1276"/>
        </w:tabs>
        <w:suppressAutoHyphens/>
        <w:spacing w:line="340" w:lineRule="exact"/>
        <w:rPr>
          <w:rFonts w:ascii="Verdana" w:hAnsi="Verdana" w:cs="Arial"/>
          <w:sz w:val="20"/>
        </w:rPr>
      </w:pPr>
      <w:r w:rsidRPr="00E57625">
        <w:rPr>
          <w:rFonts w:ascii="Verdana" w:hAnsi="Verdana"/>
          <w:sz w:val="20"/>
        </w:rPr>
        <w:t>4.</w:t>
      </w:r>
      <w:r w:rsidRPr="00E57625">
        <w:rPr>
          <w:rFonts w:ascii="Verdana" w:hAnsi="Verdana" w:cs="Arial"/>
          <w:sz w:val="20"/>
        </w:rPr>
        <w:t>1</w:t>
      </w:r>
      <w:r>
        <w:rPr>
          <w:rFonts w:ascii="Verdana" w:hAnsi="Verdana" w:cs="Arial"/>
          <w:sz w:val="20"/>
        </w:rPr>
        <w:t>4</w:t>
      </w:r>
      <w:r w:rsidRPr="00E57625">
        <w:rPr>
          <w:rFonts w:ascii="Verdana" w:hAnsi="Verdana"/>
          <w:sz w:val="20"/>
        </w:rPr>
        <w:t xml:space="preserve">.3. </w:t>
      </w:r>
      <w:r w:rsidRPr="00E57625">
        <w:rPr>
          <w:rFonts w:ascii="Verdana" w:hAnsi="Verdana" w:cs="Arial"/>
          <w:sz w:val="20"/>
        </w:rPr>
        <w:t>No caso de Resgate Antecipado Facultativo das Debêntures, o valor a ser pago pela Emissora em relação a cada uma das Debêntures será equivalente ao valor indicado no item (i) ou no item (ii) abaixo, dos dois o maior:</w:t>
      </w:r>
    </w:p>
    <w:p w14:paraId="5883ED6E" w14:textId="77777777" w:rsidR="0053196D" w:rsidRPr="00E57625" w:rsidRDefault="0053196D" w:rsidP="0053196D">
      <w:pPr>
        <w:widowControl w:val="0"/>
        <w:suppressAutoHyphens/>
        <w:spacing w:line="340" w:lineRule="exact"/>
        <w:rPr>
          <w:rFonts w:ascii="Verdana" w:hAnsi="Verdana" w:cs="Arial"/>
          <w:sz w:val="20"/>
        </w:rPr>
      </w:pPr>
    </w:p>
    <w:p w14:paraId="58387EAF" w14:textId="77777777" w:rsidR="0053196D" w:rsidRPr="00E57625" w:rsidRDefault="0053196D" w:rsidP="0053196D">
      <w:pPr>
        <w:widowControl w:val="0"/>
        <w:suppressAutoHyphens/>
        <w:spacing w:line="340" w:lineRule="exact"/>
        <w:ind w:left="708"/>
        <w:rPr>
          <w:rFonts w:ascii="Verdana" w:hAnsi="Verdana" w:cs="Arial"/>
          <w:sz w:val="20"/>
        </w:rPr>
      </w:pPr>
      <w:r w:rsidRPr="00E57625">
        <w:rPr>
          <w:rFonts w:ascii="Verdana" w:hAnsi="Verdana" w:cs="Arial"/>
          <w:sz w:val="20"/>
        </w:rPr>
        <w:t xml:space="preserve">(i) Valor Nominal Unitário Atualizado das Debêntures acrescido: (a) da Remuneração, calculada, </w:t>
      </w:r>
      <w:r w:rsidRPr="00E57625">
        <w:rPr>
          <w:rFonts w:ascii="Verdana" w:hAnsi="Verdana" w:cs="Arial"/>
          <w:i/>
          <w:iCs/>
          <w:sz w:val="20"/>
        </w:rPr>
        <w:t>pro rata temporis</w:t>
      </w:r>
      <w:r w:rsidRPr="00E57625">
        <w:rPr>
          <w:rFonts w:ascii="Verdana" w:hAnsi="Verdana" w:cs="Arial"/>
          <w:sz w:val="20"/>
        </w:rPr>
        <w:t xml:space="preserve">, desde a </w:t>
      </w:r>
      <w:r w:rsidRPr="007712C6">
        <w:rPr>
          <w:rFonts w:ascii="Verdana" w:hAnsi="Verdana"/>
          <w:bCs/>
          <w:sz w:val="20"/>
        </w:rPr>
        <w:t>Data da Primeira Integralização</w:t>
      </w:r>
      <w:r w:rsidRPr="00E57625" w:rsidDel="0021704A">
        <w:rPr>
          <w:rFonts w:ascii="Verdana" w:hAnsi="Verdana" w:cs="Arial"/>
          <w:sz w:val="20"/>
        </w:rPr>
        <w:t xml:space="preserve"> </w:t>
      </w:r>
      <w:r w:rsidRPr="00E57625">
        <w:rPr>
          <w:rFonts w:ascii="Verdana" w:hAnsi="Verdana" w:cs="Arial"/>
          <w:sz w:val="20"/>
        </w:rPr>
        <w:t xml:space="preserve">das Debêntures ou a Data de Pagamento da Remuneração imediatamente anterior, conforme o caso, até a data do efetivo resgate (exclusive); (b) dos Encargos Moratórios (conforme abaixo definido), se houver; e (c) de quaisquer obrigações pecuniárias e outros acréscimos referentes às Debêntures; ou </w:t>
      </w:r>
    </w:p>
    <w:p w14:paraId="0A60E4BB" w14:textId="77777777" w:rsidR="0053196D" w:rsidRPr="00E57625" w:rsidRDefault="0053196D" w:rsidP="0053196D">
      <w:pPr>
        <w:widowControl w:val="0"/>
        <w:suppressAutoHyphens/>
        <w:spacing w:line="340" w:lineRule="exact"/>
        <w:ind w:left="708"/>
        <w:rPr>
          <w:rFonts w:ascii="Verdana" w:hAnsi="Verdana" w:cs="Arial"/>
          <w:sz w:val="20"/>
        </w:rPr>
      </w:pPr>
    </w:p>
    <w:p w14:paraId="423395A7" w14:textId="77777777" w:rsidR="0053196D" w:rsidRPr="00E57625" w:rsidRDefault="0053196D" w:rsidP="0053196D">
      <w:pPr>
        <w:widowControl w:val="0"/>
        <w:suppressAutoHyphens/>
        <w:spacing w:line="340" w:lineRule="exact"/>
        <w:ind w:left="708"/>
        <w:rPr>
          <w:rFonts w:ascii="Verdana" w:hAnsi="Verdana" w:cs="Arial"/>
          <w:sz w:val="20"/>
        </w:rPr>
      </w:pPr>
      <w:r w:rsidRPr="00E57625">
        <w:rPr>
          <w:rFonts w:ascii="Verdana" w:hAnsi="Verdana" w:cs="Arial"/>
          <w:sz w:val="20"/>
        </w:rPr>
        <w:t xml:space="preserve">(ii) valor presente das parcelas remanescentes de pagamento de amortização do Valor Nominal Unitário Atualizado das Debêntures e da Remuneração, utilizando como taxa de desconto a taxa interna de retorno do Tesouro IPCA+ com juros semestrais com </w:t>
      </w:r>
      <w:r w:rsidRPr="00E57625">
        <w:rPr>
          <w:rFonts w:ascii="Verdana" w:hAnsi="Verdana" w:cs="Arial"/>
          <w:i/>
          <w:iCs/>
          <w:sz w:val="20"/>
        </w:rPr>
        <w:t xml:space="preserve">duration </w:t>
      </w:r>
      <w:r w:rsidRPr="00E57625">
        <w:rPr>
          <w:rFonts w:ascii="Verdana" w:hAnsi="Verdana" w:cs="Arial"/>
          <w:sz w:val="20"/>
        </w:rPr>
        <w:t xml:space="preserve">aproximada equivalente à </w:t>
      </w:r>
      <w:r w:rsidRPr="00E57625">
        <w:rPr>
          <w:rFonts w:ascii="Verdana" w:hAnsi="Verdana" w:cs="Arial"/>
          <w:i/>
          <w:iCs/>
          <w:sz w:val="20"/>
        </w:rPr>
        <w:t xml:space="preserve">duration </w:t>
      </w:r>
      <w:r w:rsidRPr="00E57625">
        <w:rPr>
          <w:rFonts w:ascii="Verdana" w:hAnsi="Verdana" w:cs="Arial"/>
          <w:sz w:val="20"/>
        </w:rPr>
        <w:t>remanescente das Debêntures na data do Resgate Antecipado Facultativo, conforme cotação indicativa divulgada pela ANBIMA em sua página na rede mundial de computadores (htttp://www.anbima.com.br) apurada no Dia Útil imediatamente anterior à data do Resgate Antecipado Facultativo (“</w:t>
      </w:r>
      <w:r w:rsidRPr="00E57625">
        <w:rPr>
          <w:rFonts w:ascii="Verdana" w:hAnsi="Verdana" w:cs="Arial"/>
          <w:sz w:val="20"/>
          <w:u w:val="single"/>
        </w:rPr>
        <w:t>NTNB</w:t>
      </w:r>
      <w:r w:rsidRPr="00E57625">
        <w:rPr>
          <w:rFonts w:ascii="Verdana" w:hAnsi="Verdana" w:cs="Arial"/>
          <w:sz w:val="20"/>
        </w:rPr>
        <w:t xml:space="preserve">”), calculado conforme fórmula abaixo, e somado aos Encargos Moratórios, se houver, à quaisquer obrigações pecuniárias e a outros acréscimos referentes às Debêntures: </w:t>
      </w:r>
    </w:p>
    <w:p w14:paraId="5000F897" w14:textId="77777777" w:rsidR="0053196D" w:rsidRPr="00E57625" w:rsidRDefault="0053196D" w:rsidP="0053196D">
      <w:pPr>
        <w:widowControl w:val="0"/>
        <w:suppressAutoHyphens/>
        <w:spacing w:line="240" w:lineRule="atLeast"/>
        <w:rPr>
          <w:rFonts w:ascii="Verdana" w:hAnsi="Verdana" w:cs="Arial"/>
          <w:sz w:val="20"/>
        </w:rPr>
      </w:pPr>
    </w:p>
    <w:p w14:paraId="504D994A" w14:textId="77777777" w:rsidR="0053196D" w:rsidRPr="00E57625" w:rsidRDefault="0053196D" w:rsidP="0053196D">
      <w:pPr>
        <w:widowControl w:val="0"/>
        <w:suppressAutoHyphens/>
        <w:spacing w:line="240" w:lineRule="atLeast"/>
        <w:jc w:val="center"/>
        <w:rPr>
          <w:rFonts w:ascii="Verdana" w:hAnsi="Verdana" w:cs="Arial"/>
          <w:sz w:val="20"/>
          <w:lang w:val="en-US"/>
        </w:rPr>
      </w:pPr>
      <w:r w:rsidRPr="00E57625">
        <w:rPr>
          <w:rFonts w:ascii="Verdana" w:hAnsi="Verdana" w:cs="Arial"/>
          <w:noProof/>
          <w:sz w:val="20"/>
        </w:rPr>
        <w:drawing>
          <wp:inline distT="0" distB="0" distL="0" distR="0" wp14:anchorId="2975ADE7" wp14:editId="229D3FAE">
            <wp:extent cx="1234440" cy="44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234440" cy="441960"/>
                    </a:xfrm>
                    <a:prstGeom prst="rect">
                      <a:avLst/>
                    </a:prstGeom>
                    <a:noFill/>
                    <a:ln>
                      <a:noFill/>
                    </a:ln>
                  </pic:spPr>
                </pic:pic>
              </a:graphicData>
            </a:graphic>
          </wp:inline>
        </w:drawing>
      </w:r>
    </w:p>
    <w:p w14:paraId="4BFE7CF4" w14:textId="77777777" w:rsidR="0053196D" w:rsidRPr="00E57625" w:rsidRDefault="0053196D" w:rsidP="0053196D">
      <w:pPr>
        <w:widowControl w:val="0"/>
        <w:suppressAutoHyphens/>
        <w:spacing w:line="240" w:lineRule="atLeast"/>
        <w:rPr>
          <w:rFonts w:ascii="Verdana" w:hAnsi="Verdana" w:cs="Arial"/>
          <w:i/>
          <w:iCs/>
          <w:sz w:val="20"/>
        </w:rPr>
      </w:pPr>
    </w:p>
    <w:p w14:paraId="7D0C8B02" w14:textId="77777777" w:rsidR="0053196D" w:rsidRPr="00E57625" w:rsidRDefault="0053196D" w:rsidP="0053196D">
      <w:pPr>
        <w:widowControl w:val="0"/>
        <w:suppressAutoHyphens/>
        <w:spacing w:line="340" w:lineRule="exact"/>
        <w:ind w:left="1416"/>
        <w:rPr>
          <w:rFonts w:ascii="Verdana" w:hAnsi="Verdana" w:cs="Arial"/>
          <w:sz w:val="20"/>
        </w:rPr>
      </w:pPr>
      <w:r w:rsidRPr="00E57625">
        <w:rPr>
          <w:rFonts w:ascii="Verdana" w:hAnsi="Verdana" w:cs="Arial"/>
          <w:i/>
          <w:iCs/>
          <w:sz w:val="20"/>
        </w:rPr>
        <w:lastRenderedPageBreak/>
        <w:t>VP</w:t>
      </w:r>
      <w:r w:rsidRPr="00E57625">
        <w:rPr>
          <w:rFonts w:ascii="Verdana" w:hAnsi="Verdana" w:cs="Arial"/>
          <w:sz w:val="20"/>
        </w:rPr>
        <w:t xml:space="preserve"> = somatório do valor presente das parcelas de pagamento das Debêntures;</w:t>
      </w:r>
    </w:p>
    <w:p w14:paraId="653DBAEB" w14:textId="77777777" w:rsidR="0053196D" w:rsidRPr="00E57625" w:rsidRDefault="0053196D" w:rsidP="0053196D">
      <w:pPr>
        <w:widowControl w:val="0"/>
        <w:suppressAutoHyphens/>
        <w:spacing w:line="340" w:lineRule="exact"/>
        <w:ind w:left="1416"/>
        <w:rPr>
          <w:rFonts w:ascii="Verdana" w:hAnsi="Verdana" w:cs="Arial"/>
          <w:i/>
          <w:iCs/>
          <w:sz w:val="20"/>
        </w:rPr>
      </w:pPr>
    </w:p>
    <w:p w14:paraId="0C38B87E" w14:textId="77777777" w:rsidR="0053196D" w:rsidRPr="00E57625" w:rsidRDefault="0053196D" w:rsidP="0053196D">
      <w:pPr>
        <w:widowControl w:val="0"/>
        <w:suppressAutoHyphens/>
        <w:spacing w:line="340" w:lineRule="exact"/>
        <w:ind w:left="1416"/>
        <w:rPr>
          <w:rFonts w:ascii="Verdana" w:hAnsi="Verdana" w:cs="Arial"/>
          <w:sz w:val="20"/>
        </w:rPr>
      </w:pPr>
      <w:r w:rsidRPr="00E57625">
        <w:rPr>
          <w:rFonts w:ascii="Verdana" w:hAnsi="Verdana" w:cs="Arial"/>
          <w:i/>
          <w:iCs/>
          <w:sz w:val="20"/>
        </w:rPr>
        <w:t>C</w:t>
      </w:r>
      <w:r w:rsidRPr="00E57625">
        <w:rPr>
          <w:rFonts w:ascii="Verdana" w:hAnsi="Verdana" w:cs="Arial"/>
          <w:sz w:val="20"/>
        </w:rPr>
        <w:t xml:space="preserve"> = conforme definido na Cláusula 4.</w:t>
      </w:r>
      <w:r>
        <w:rPr>
          <w:rFonts w:ascii="Verdana" w:hAnsi="Verdana" w:cs="Arial"/>
          <w:sz w:val="20"/>
        </w:rPr>
        <w:t>9</w:t>
      </w:r>
      <w:r w:rsidRPr="00E57625">
        <w:rPr>
          <w:rFonts w:ascii="Verdana" w:hAnsi="Verdana" w:cs="Arial"/>
          <w:sz w:val="20"/>
        </w:rPr>
        <w:t xml:space="preserve">.1 acima; </w:t>
      </w:r>
    </w:p>
    <w:p w14:paraId="770A7B8F" w14:textId="77777777" w:rsidR="0053196D" w:rsidRPr="00E57625" w:rsidRDefault="0053196D" w:rsidP="0053196D">
      <w:pPr>
        <w:widowControl w:val="0"/>
        <w:suppressAutoHyphens/>
        <w:spacing w:line="340" w:lineRule="exact"/>
        <w:ind w:left="1416"/>
        <w:rPr>
          <w:rFonts w:ascii="Verdana" w:hAnsi="Verdana" w:cs="Arial"/>
          <w:sz w:val="20"/>
        </w:rPr>
      </w:pPr>
    </w:p>
    <w:p w14:paraId="68330938" w14:textId="77777777" w:rsidR="0053196D" w:rsidRPr="00E57625" w:rsidRDefault="0053196D" w:rsidP="0053196D">
      <w:pPr>
        <w:widowControl w:val="0"/>
        <w:suppressAutoHyphens/>
        <w:spacing w:line="340" w:lineRule="exact"/>
        <w:ind w:left="1416"/>
        <w:rPr>
          <w:rFonts w:ascii="Verdana" w:hAnsi="Verdana" w:cs="Arial"/>
          <w:sz w:val="20"/>
        </w:rPr>
      </w:pPr>
      <w:r w:rsidRPr="00E57625">
        <w:rPr>
          <w:rFonts w:ascii="Verdana" w:hAnsi="Verdana" w:cs="Arial"/>
          <w:i/>
          <w:iCs/>
          <w:sz w:val="20"/>
        </w:rPr>
        <w:t>VNEk</w:t>
      </w:r>
      <w:r w:rsidRPr="00E57625">
        <w:rPr>
          <w:rFonts w:ascii="Verdana" w:hAnsi="Verdana" w:cs="Arial"/>
          <w:sz w:val="20"/>
        </w:rPr>
        <w:t xml:space="preserve"> = valor unitário de cada um dos “k” valores devidos das Debêntures, sendo o valor de cada parcela “k” equivalente ao pagamento da Remuneração e/ou à amortização do Valor Nominal Unitário Atualizado das Debêntures, conforme o caso;</w:t>
      </w:r>
    </w:p>
    <w:p w14:paraId="08F59552" w14:textId="77777777" w:rsidR="0053196D" w:rsidRPr="00E57625" w:rsidRDefault="0053196D" w:rsidP="0053196D">
      <w:pPr>
        <w:widowControl w:val="0"/>
        <w:suppressAutoHyphens/>
        <w:spacing w:line="340" w:lineRule="exact"/>
        <w:ind w:left="1416"/>
        <w:rPr>
          <w:rFonts w:ascii="Verdana" w:hAnsi="Verdana" w:cs="Arial"/>
          <w:sz w:val="20"/>
        </w:rPr>
      </w:pPr>
    </w:p>
    <w:p w14:paraId="506E1473" w14:textId="77777777" w:rsidR="0053196D" w:rsidRPr="00E57625" w:rsidRDefault="0053196D" w:rsidP="0053196D">
      <w:pPr>
        <w:widowControl w:val="0"/>
        <w:suppressAutoHyphens/>
        <w:spacing w:line="340" w:lineRule="exact"/>
        <w:ind w:left="1416"/>
        <w:rPr>
          <w:rFonts w:ascii="Verdana" w:hAnsi="Verdana" w:cs="Arial"/>
          <w:sz w:val="20"/>
        </w:rPr>
      </w:pPr>
      <w:r w:rsidRPr="00E57625">
        <w:rPr>
          <w:rFonts w:ascii="Verdana" w:hAnsi="Verdana" w:cs="Arial"/>
          <w:i/>
          <w:iCs/>
          <w:sz w:val="20"/>
        </w:rPr>
        <w:t>n</w:t>
      </w:r>
      <w:r w:rsidRPr="00E57625">
        <w:rPr>
          <w:rFonts w:ascii="Verdana" w:hAnsi="Verdana" w:cs="Arial"/>
          <w:sz w:val="20"/>
        </w:rPr>
        <w:t xml:space="preserve"> = número total de eventos de pagamento a serem realizados das Debêntures, sendo “n” um número inteiro;</w:t>
      </w:r>
    </w:p>
    <w:p w14:paraId="2A135951" w14:textId="77777777" w:rsidR="0053196D" w:rsidRPr="00E57625" w:rsidRDefault="0053196D" w:rsidP="0053196D">
      <w:pPr>
        <w:widowControl w:val="0"/>
        <w:suppressAutoHyphens/>
        <w:spacing w:line="340" w:lineRule="exact"/>
        <w:ind w:left="1416"/>
        <w:rPr>
          <w:rFonts w:ascii="Verdana" w:hAnsi="Verdana" w:cs="Arial"/>
          <w:sz w:val="20"/>
        </w:rPr>
      </w:pPr>
    </w:p>
    <w:p w14:paraId="43565496" w14:textId="77777777" w:rsidR="0053196D" w:rsidRPr="00E57625" w:rsidRDefault="0053196D" w:rsidP="0053196D">
      <w:pPr>
        <w:widowControl w:val="0"/>
        <w:suppressAutoHyphens/>
        <w:spacing w:line="340" w:lineRule="exact"/>
        <w:ind w:left="1416"/>
        <w:rPr>
          <w:rFonts w:ascii="Verdana" w:hAnsi="Verdana" w:cs="Arial"/>
          <w:sz w:val="20"/>
        </w:rPr>
      </w:pPr>
      <w:r w:rsidRPr="00E57625">
        <w:rPr>
          <w:rFonts w:ascii="Verdana" w:hAnsi="Verdana" w:cs="Arial"/>
          <w:i/>
          <w:iCs/>
          <w:sz w:val="20"/>
        </w:rPr>
        <w:t>nk</w:t>
      </w:r>
      <w:r w:rsidRPr="00E57625">
        <w:rPr>
          <w:rFonts w:ascii="Verdana" w:hAnsi="Verdana" w:cs="Arial"/>
          <w:sz w:val="20"/>
        </w:rPr>
        <w:t xml:space="preserve"> = número de Dias Úteis entre a data do Resgate Antecipado Facultativo e a data de vencimento programada de cada parcela “k” vincenda;</w:t>
      </w:r>
    </w:p>
    <w:p w14:paraId="61F7E85D" w14:textId="77777777" w:rsidR="0053196D" w:rsidRPr="00E57625" w:rsidRDefault="0053196D" w:rsidP="0053196D">
      <w:pPr>
        <w:widowControl w:val="0"/>
        <w:suppressAutoHyphens/>
        <w:spacing w:line="340" w:lineRule="exact"/>
        <w:ind w:left="1416"/>
        <w:rPr>
          <w:rFonts w:ascii="Verdana" w:hAnsi="Verdana" w:cs="Arial"/>
          <w:sz w:val="20"/>
        </w:rPr>
      </w:pPr>
    </w:p>
    <w:p w14:paraId="7E9A2ADF" w14:textId="77777777" w:rsidR="0053196D" w:rsidRPr="00E57625" w:rsidRDefault="0053196D" w:rsidP="0053196D">
      <w:pPr>
        <w:widowControl w:val="0"/>
        <w:suppressAutoHyphens/>
        <w:spacing w:line="340" w:lineRule="exact"/>
        <w:ind w:left="1416"/>
        <w:rPr>
          <w:rFonts w:ascii="Verdana" w:hAnsi="Verdana" w:cs="Arial"/>
          <w:sz w:val="20"/>
        </w:rPr>
      </w:pPr>
      <w:r w:rsidRPr="00E57625">
        <w:rPr>
          <w:rFonts w:ascii="Verdana" w:hAnsi="Verdana" w:cs="Arial"/>
          <w:i/>
          <w:iCs/>
          <w:sz w:val="20"/>
        </w:rPr>
        <w:t>FVPk</w:t>
      </w:r>
      <w:r w:rsidRPr="00E57625">
        <w:rPr>
          <w:rFonts w:ascii="Verdana" w:hAnsi="Verdana" w:cs="Arial"/>
          <w:sz w:val="20"/>
        </w:rPr>
        <w:t xml:space="preserve"> = fator de valor presente, apurado conforme fórmula a seguir, calculado com 9 (nove) casas decimais, com arredondamento:</w:t>
      </w:r>
    </w:p>
    <w:p w14:paraId="7B6BAD36" w14:textId="77777777" w:rsidR="0053196D" w:rsidRPr="00E57625" w:rsidRDefault="0053196D" w:rsidP="0053196D">
      <w:pPr>
        <w:widowControl w:val="0"/>
        <w:suppressAutoHyphens/>
        <w:spacing w:line="340" w:lineRule="exact"/>
        <w:rPr>
          <w:rFonts w:ascii="Verdana" w:hAnsi="Verdana" w:cs="Arial"/>
          <w:i/>
          <w:iCs/>
          <w:sz w:val="20"/>
        </w:rPr>
      </w:pPr>
    </w:p>
    <w:p w14:paraId="6CE0E8BA" w14:textId="77777777" w:rsidR="0053196D" w:rsidRPr="00E57625" w:rsidRDefault="0053196D" w:rsidP="0053196D">
      <w:pPr>
        <w:widowControl w:val="0"/>
        <w:suppressAutoHyphens/>
        <w:spacing w:line="340" w:lineRule="exact"/>
        <w:jc w:val="center"/>
        <w:rPr>
          <w:rFonts w:ascii="Verdana" w:hAnsi="Verdana" w:cs="Arial"/>
          <w:i/>
          <w:iCs/>
          <w:sz w:val="20"/>
        </w:rPr>
      </w:pPr>
      <w:r w:rsidRPr="00E57625">
        <w:rPr>
          <w:rFonts w:ascii="Verdana" w:hAnsi="Verdana" w:cs="Arial"/>
          <w:i/>
          <w:iCs/>
          <w:sz w:val="20"/>
        </w:rPr>
        <w:t>[(1+NTNB)^(nk/252)]</w:t>
      </w:r>
    </w:p>
    <w:p w14:paraId="0B4D0802" w14:textId="77777777" w:rsidR="0053196D" w:rsidRPr="00E57625" w:rsidRDefault="0053196D" w:rsidP="0053196D">
      <w:pPr>
        <w:pStyle w:val="Level2"/>
        <w:widowControl w:val="0"/>
        <w:tabs>
          <w:tab w:val="clear" w:pos="680"/>
          <w:tab w:val="left" w:pos="1134"/>
        </w:tabs>
        <w:spacing w:after="0" w:line="300" w:lineRule="exact"/>
        <w:ind w:left="0" w:firstLine="0"/>
        <w:rPr>
          <w:rFonts w:ascii="Verdana" w:hAnsi="Verdana"/>
          <w:sz w:val="20"/>
          <w:szCs w:val="20"/>
        </w:rPr>
      </w:pPr>
    </w:p>
    <w:p w14:paraId="2538DF83" w14:textId="33015F5B"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r w:rsidRPr="00E57625">
        <w:rPr>
          <w:rFonts w:ascii="Verdana" w:hAnsi="Verdana"/>
          <w:sz w:val="20"/>
        </w:rPr>
        <w:t>4.1</w:t>
      </w:r>
      <w:r>
        <w:rPr>
          <w:rFonts w:ascii="Verdana" w:hAnsi="Verdana"/>
          <w:sz w:val="20"/>
        </w:rPr>
        <w:t>4</w:t>
      </w:r>
      <w:r w:rsidRPr="00E57625">
        <w:rPr>
          <w:rFonts w:ascii="Verdana" w:hAnsi="Verdana"/>
          <w:sz w:val="20"/>
        </w:rPr>
        <w:t>.4.</w:t>
      </w:r>
      <w:r w:rsidRPr="00E57625">
        <w:rPr>
          <w:rFonts w:ascii="Verdana" w:hAnsi="Verdana"/>
          <w:sz w:val="20"/>
        </w:rPr>
        <w:tab/>
      </w:r>
      <w:r w:rsidRPr="004B2B7E">
        <w:rPr>
          <w:rFonts w:ascii="Verdana" w:hAnsi="Verdana"/>
          <w:sz w:val="20"/>
        </w:rPr>
        <w:t>O Resgate Antecipado Facultativo das Debêntures ocorrerá mediante comunicação dirigida (i) à B3, com antecedência mínima de 3 (três) Dias Úteis com relação à data prevista para realização do efetivo Resgate Antecipado Facultativo (“</w:t>
      </w:r>
      <w:r w:rsidRPr="00F5033E">
        <w:rPr>
          <w:rFonts w:ascii="Verdana" w:hAnsi="Verdana"/>
          <w:b/>
          <w:bCs/>
          <w:sz w:val="20"/>
        </w:rPr>
        <w:t>Comunicação de Resgate Antecipado Facultativo – B3</w:t>
      </w:r>
      <w:r w:rsidRPr="004B2B7E">
        <w:rPr>
          <w:rFonts w:ascii="Verdana" w:hAnsi="Verdana"/>
          <w:sz w:val="20"/>
        </w:rPr>
        <w:t>”), e (ii) aos Debenturistas e ao Agente Fiduciário com antecedência mínima de 5 (cinco) Dias Úteis com relação à data prevista para realização do efetivo Resgate Antecipado Facultativo (“</w:t>
      </w:r>
      <w:r w:rsidRPr="00F5033E">
        <w:rPr>
          <w:rFonts w:ascii="Verdana" w:hAnsi="Verdana"/>
          <w:b/>
          <w:bCs/>
          <w:sz w:val="20"/>
        </w:rPr>
        <w:t>Comunicação de Resgate Antecipado Facultativo – Debenturistas</w:t>
      </w:r>
      <w:r w:rsidRPr="004B2B7E">
        <w:rPr>
          <w:rFonts w:ascii="Verdana" w:hAnsi="Verdana"/>
          <w:sz w:val="20"/>
        </w:rPr>
        <w:t>” e, em conjunto com a Comunicação de Resgate Antecipado Facultativo – B3, “</w:t>
      </w:r>
      <w:r w:rsidRPr="00F5033E">
        <w:rPr>
          <w:rFonts w:ascii="Verdana" w:hAnsi="Verdana"/>
          <w:b/>
          <w:bCs/>
          <w:sz w:val="20"/>
        </w:rPr>
        <w:t>Comunicação de Resgate Antecipado Facultativo</w:t>
      </w:r>
      <w:r w:rsidRPr="004B2B7E">
        <w:rPr>
          <w:rFonts w:ascii="Verdana" w:hAnsi="Verdana"/>
          <w:sz w:val="20"/>
        </w:rPr>
        <w:t>” e “</w:t>
      </w:r>
      <w:r w:rsidRPr="00A320B7">
        <w:rPr>
          <w:rFonts w:ascii="Verdana" w:hAnsi="Verdana"/>
          <w:b/>
          <w:bCs/>
          <w:sz w:val="20"/>
        </w:rPr>
        <w:t>D</w:t>
      </w:r>
      <w:r w:rsidRPr="00F5033E">
        <w:rPr>
          <w:rFonts w:ascii="Verdana" w:hAnsi="Verdana"/>
          <w:b/>
          <w:bCs/>
          <w:sz w:val="20"/>
        </w:rPr>
        <w:t>ata do Resgate Antecipado Facultativo</w:t>
      </w:r>
      <w:r w:rsidRPr="004B2B7E">
        <w:rPr>
          <w:rFonts w:ascii="Verdana" w:hAnsi="Verdana"/>
          <w:sz w:val="20"/>
        </w:rPr>
        <w:t xml:space="preserve">”, respectivamente). A Comunicação de Resgate Antecipado Facultativo poderá ocorrer, a critério da Emissora, por meio de correspondência individual e direta aos Debenturistas, com cópia para o Agente Fiduciário, ou publicação dirigida aos Debenturistas a ser divulgada nos </w:t>
      </w:r>
      <w:r w:rsidRPr="00761292">
        <w:rPr>
          <w:rFonts w:ascii="Verdana" w:hAnsi="Verdana"/>
          <w:sz w:val="20"/>
        </w:rPr>
        <w:t>termos da Cláusula</w:t>
      </w:r>
      <w:r w:rsidRPr="00F5033E">
        <w:rPr>
          <w:rFonts w:ascii="Verdana" w:hAnsi="Verdana"/>
          <w:sz w:val="20"/>
        </w:rPr>
        <w:t xml:space="preserve"> 1</w:t>
      </w:r>
      <w:r>
        <w:rPr>
          <w:rFonts w:ascii="Verdana" w:hAnsi="Verdana"/>
          <w:sz w:val="20"/>
        </w:rPr>
        <w:t>2</w:t>
      </w:r>
      <w:r w:rsidRPr="00761292">
        <w:rPr>
          <w:rFonts w:ascii="Verdana" w:hAnsi="Verdana"/>
          <w:sz w:val="20"/>
        </w:rPr>
        <w:t>.</w:t>
      </w:r>
      <w:r w:rsidRPr="00F5033E">
        <w:rPr>
          <w:rFonts w:ascii="Verdana" w:hAnsi="Verdana"/>
          <w:sz w:val="20"/>
        </w:rPr>
        <w:t>9</w:t>
      </w:r>
      <w:r w:rsidRPr="00761292">
        <w:rPr>
          <w:rFonts w:ascii="Verdana" w:hAnsi="Verdana"/>
          <w:sz w:val="20"/>
        </w:rPr>
        <w:t xml:space="preserve"> abaixo</w:t>
      </w:r>
      <w:r w:rsidRPr="00FA639D">
        <w:rPr>
          <w:rFonts w:ascii="Verdana" w:hAnsi="Verdana"/>
          <w:sz w:val="20"/>
        </w:rPr>
        <w:t>.</w:t>
      </w:r>
    </w:p>
    <w:p w14:paraId="56B3E4D9" w14:textId="4E5F3AEA" w:rsidR="0054399A" w:rsidRPr="0054399A" w:rsidRDefault="0054399A" w:rsidP="0053196D">
      <w:pPr>
        <w:pStyle w:val="Level2"/>
        <w:widowControl w:val="0"/>
        <w:tabs>
          <w:tab w:val="clear" w:pos="680"/>
          <w:tab w:val="left" w:pos="1276"/>
        </w:tabs>
        <w:spacing w:after="0" w:line="320" w:lineRule="exact"/>
        <w:ind w:left="0" w:firstLine="0"/>
        <w:rPr>
          <w:rFonts w:ascii="Verdana" w:hAnsi="Verdana"/>
          <w:sz w:val="20"/>
        </w:rPr>
      </w:pPr>
    </w:p>
    <w:p w14:paraId="3663F3EE" w14:textId="72942BE7" w:rsidR="0054399A" w:rsidRPr="0054399A" w:rsidRDefault="0054399A" w:rsidP="0054399A">
      <w:pPr>
        <w:tabs>
          <w:tab w:val="left" w:pos="0"/>
        </w:tabs>
        <w:spacing w:line="320" w:lineRule="exact"/>
        <w:rPr>
          <w:rFonts w:ascii="Verdana" w:hAnsi="Verdana"/>
          <w:i/>
          <w:iCs/>
          <w:sz w:val="20"/>
        </w:rPr>
      </w:pPr>
      <w:r w:rsidRPr="0054399A">
        <w:rPr>
          <w:rFonts w:ascii="Verdana" w:hAnsi="Verdana" w:cs="Calibri"/>
          <w:sz w:val="20"/>
        </w:rPr>
        <w:t>4.14.4.1 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r w:rsidRPr="0054399A">
        <w:rPr>
          <w:rFonts w:ascii="Verdana" w:hAnsi="Verdana" w:cs="Calibri"/>
          <w:i/>
          <w:iCs/>
          <w:sz w:val="20"/>
        </w:rPr>
        <w:t>.</w:t>
      </w:r>
    </w:p>
    <w:p w14:paraId="11E37391" w14:textId="77777777" w:rsidR="0053196D" w:rsidRDefault="0053196D" w:rsidP="0053196D">
      <w:pPr>
        <w:pStyle w:val="Level2"/>
        <w:widowControl w:val="0"/>
        <w:tabs>
          <w:tab w:val="clear" w:pos="680"/>
          <w:tab w:val="left" w:pos="1134"/>
        </w:tabs>
        <w:spacing w:after="0" w:line="320" w:lineRule="exact"/>
        <w:ind w:left="0" w:firstLine="0"/>
        <w:rPr>
          <w:rFonts w:ascii="Verdana" w:hAnsi="Verdana"/>
          <w:sz w:val="20"/>
        </w:rPr>
      </w:pPr>
    </w:p>
    <w:p w14:paraId="5DD54662" w14:textId="77777777"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r>
        <w:rPr>
          <w:rFonts w:ascii="Verdana" w:hAnsi="Verdana"/>
          <w:sz w:val="20"/>
        </w:rPr>
        <w:lastRenderedPageBreak/>
        <w:t>4.14.5.</w:t>
      </w:r>
      <w:r>
        <w:rPr>
          <w:rFonts w:ascii="Verdana" w:hAnsi="Verdana"/>
          <w:sz w:val="20"/>
        </w:rPr>
        <w:tab/>
      </w:r>
      <w:r w:rsidRPr="009E78CA">
        <w:rPr>
          <w:rFonts w:ascii="Verdana" w:hAnsi="Verdana"/>
          <w:sz w:val="20"/>
        </w:rPr>
        <w:t>As Debêntures resgatadas pela Emissora nos termos aqui previstos deverão ser canceladas pela Emissora.</w:t>
      </w:r>
    </w:p>
    <w:p w14:paraId="59FA0D18" w14:textId="77777777"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p>
    <w:p w14:paraId="68D53658" w14:textId="77777777"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r w:rsidRPr="0072235F">
        <w:rPr>
          <w:rFonts w:ascii="Verdana" w:hAnsi="Verdana"/>
          <w:sz w:val="20"/>
        </w:rPr>
        <w:t>4.1</w:t>
      </w:r>
      <w:r>
        <w:rPr>
          <w:rFonts w:ascii="Verdana" w:hAnsi="Verdana"/>
          <w:sz w:val="20"/>
        </w:rPr>
        <w:t>4</w:t>
      </w:r>
      <w:r w:rsidRPr="0072235F">
        <w:rPr>
          <w:rFonts w:ascii="Verdana" w:hAnsi="Verdana"/>
          <w:sz w:val="20"/>
        </w:rPr>
        <w:t>.</w:t>
      </w:r>
      <w:r>
        <w:rPr>
          <w:rFonts w:ascii="Verdana" w:hAnsi="Verdana"/>
          <w:sz w:val="20"/>
        </w:rPr>
        <w:t>6.</w:t>
      </w:r>
      <w:r>
        <w:rPr>
          <w:rFonts w:ascii="Verdana" w:hAnsi="Verdana"/>
          <w:sz w:val="20"/>
        </w:rPr>
        <w:tab/>
      </w:r>
      <w:r w:rsidRPr="002054EB">
        <w:rPr>
          <w:rFonts w:ascii="Verdana" w:hAnsi="Verdana"/>
          <w:sz w:val="20"/>
        </w:rPr>
        <w:t>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r w:rsidRPr="0072235F">
        <w:rPr>
          <w:rFonts w:ascii="Verdana" w:hAnsi="Verdana"/>
          <w:sz w:val="20"/>
        </w:rPr>
        <w:t>. </w:t>
      </w:r>
    </w:p>
    <w:p w14:paraId="5692CBFF" w14:textId="77777777"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p>
    <w:p w14:paraId="58A8E368" w14:textId="15CCC68F"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r>
        <w:rPr>
          <w:rFonts w:ascii="Verdana" w:hAnsi="Verdana"/>
          <w:sz w:val="20"/>
        </w:rPr>
        <w:t>4.14.7.</w:t>
      </w:r>
      <w:r>
        <w:rPr>
          <w:rFonts w:ascii="Verdana" w:hAnsi="Verdana"/>
          <w:sz w:val="20"/>
        </w:rPr>
        <w:tab/>
      </w:r>
      <w:r>
        <w:rPr>
          <w:rFonts w:ascii="Verdana" w:hAnsi="Verdana"/>
          <w:i/>
          <w:sz w:val="20"/>
          <w:u w:val="single"/>
        </w:rPr>
        <w:t>Oferta de Resgate Total</w:t>
      </w:r>
      <w:r w:rsidRPr="002B551B">
        <w:rPr>
          <w:rFonts w:ascii="Verdana" w:hAnsi="Verdana"/>
          <w:sz w:val="20"/>
        </w:rPr>
        <w:t>.</w:t>
      </w:r>
      <w:r>
        <w:rPr>
          <w:rFonts w:ascii="Verdana" w:hAnsi="Verdana"/>
          <w:sz w:val="20"/>
        </w:rPr>
        <w:t xml:space="preserve"> </w:t>
      </w:r>
      <w:r>
        <w:rPr>
          <w:rFonts w:ascii="Verdana" w:hAnsi="Verdana"/>
          <w:sz w:val="20"/>
          <w:szCs w:val="20"/>
        </w:rPr>
        <w:t>Será</w:t>
      </w:r>
      <w:r w:rsidRPr="00C7430E">
        <w:rPr>
          <w:rFonts w:ascii="Verdana" w:hAnsi="Verdana"/>
          <w:sz w:val="20"/>
          <w:szCs w:val="20"/>
        </w:rPr>
        <w:t xml:space="preserve"> permitida a realização de oferta de resgate antecipado das Debêntures</w:t>
      </w:r>
      <w:r>
        <w:rPr>
          <w:rFonts w:ascii="Verdana" w:hAnsi="Verdana"/>
          <w:sz w:val="20"/>
          <w:szCs w:val="20"/>
        </w:rPr>
        <w:t xml:space="preserve"> observados os requisitos das Cláusulas 4.14.2 e 4.14.3</w:t>
      </w:r>
      <w:r w:rsidRPr="00C7430E">
        <w:rPr>
          <w:rFonts w:ascii="Verdana" w:hAnsi="Verdana"/>
          <w:sz w:val="20"/>
          <w:szCs w:val="20"/>
        </w:rPr>
        <w:t>, hipótese em que a Emissora poderá, a seu exclusivo critério, observados os termos e condições estabelecidos nesta Escritura, realizar oferta de resgate antecipado total das Debêntures, com o consequente cancelamento das Debêntures efetivamente resgatadas (“</w:t>
      </w:r>
      <w:r w:rsidRPr="00C7430E">
        <w:rPr>
          <w:rFonts w:ascii="Verdana" w:hAnsi="Verdana"/>
          <w:b/>
          <w:sz w:val="20"/>
          <w:szCs w:val="20"/>
        </w:rPr>
        <w:t>Oferta de Resgate</w:t>
      </w:r>
      <w:r w:rsidRPr="00C7430E">
        <w:rPr>
          <w:rFonts w:ascii="Verdana" w:hAnsi="Verdana"/>
          <w:sz w:val="20"/>
          <w:szCs w:val="20"/>
        </w:rPr>
        <w:t xml:space="preserve">”). A Oferta de Resgate deverá ser endereçada a todos os Debenturistas, sem distinção, </w:t>
      </w:r>
      <w:r>
        <w:rPr>
          <w:rFonts w:ascii="Verdana" w:hAnsi="Verdana"/>
          <w:sz w:val="20"/>
        </w:rPr>
        <w:t>sendo assegurada igualdade de condições para aceitar o resgate das Debêntures</w:t>
      </w:r>
      <w:r w:rsidRPr="00C7430E">
        <w:rPr>
          <w:rFonts w:ascii="Verdana" w:hAnsi="Verdana"/>
          <w:sz w:val="20"/>
          <w:szCs w:val="20"/>
        </w:rPr>
        <w:t>, de acordo com os seguintes procedimentos (neste caso, desde que permitido e devidamente regulamentado pelo CMN, nos termos da Lei 12.431):</w:t>
      </w:r>
      <w:r w:rsidRPr="0031254D">
        <w:rPr>
          <w:rFonts w:ascii="Verdana" w:hAnsi="Verdana"/>
          <w:sz w:val="20"/>
        </w:rPr>
        <w:t xml:space="preserve"> </w:t>
      </w:r>
    </w:p>
    <w:p w14:paraId="6228EA97" w14:textId="77777777"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p>
    <w:p w14:paraId="56BC8C94" w14:textId="77777777" w:rsidR="0053196D" w:rsidRDefault="0053196D" w:rsidP="0053196D">
      <w:pPr>
        <w:pStyle w:val="Level2"/>
        <w:widowControl w:val="0"/>
        <w:tabs>
          <w:tab w:val="clear" w:pos="680"/>
          <w:tab w:val="left" w:pos="1276"/>
        </w:tabs>
        <w:spacing w:after="0" w:line="320" w:lineRule="exact"/>
        <w:ind w:left="0" w:firstLine="0"/>
        <w:rPr>
          <w:rFonts w:ascii="Verdana" w:hAnsi="Verdana"/>
          <w:sz w:val="20"/>
        </w:rPr>
      </w:pPr>
      <w:bookmarkStart w:id="48" w:name="_Hlk60164881"/>
      <w:r>
        <w:rPr>
          <w:rFonts w:ascii="Verdana" w:hAnsi="Verdana"/>
          <w:sz w:val="20"/>
        </w:rPr>
        <w:t>4.14.7.1</w:t>
      </w:r>
      <w:r>
        <w:rPr>
          <w:rFonts w:ascii="Verdana" w:hAnsi="Verdana"/>
          <w:sz w:val="20"/>
        </w:rPr>
        <w:tab/>
      </w:r>
      <w:r w:rsidRPr="00101E91">
        <w:rPr>
          <w:rFonts w:ascii="Verdana" w:hAnsi="Verdana"/>
          <w:sz w:val="20"/>
        </w:rPr>
        <w:t>Para realizar a Oferta de Resgate Antecipado a Emissora deverá notificar por escrito o</w:t>
      </w:r>
      <w:r>
        <w:rPr>
          <w:rFonts w:ascii="Verdana" w:hAnsi="Verdana"/>
          <w:sz w:val="20"/>
        </w:rPr>
        <w:t>s</w:t>
      </w:r>
      <w:r w:rsidRPr="00101E91">
        <w:rPr>
          <w:rFonts w:ascii="Verdana" w:hAnsi="Verdana"/>
          <w:sz w:val="20"/>
        </w:rPr>
        <w:t xml:space="preserve"> </w:t>
      </w:r>
      <w:r w:rsidRPr="002A58E6">
        <w:rPr>
          <w:rFonts w:ascii="Verdana" w:hAnsi="Verdana"/>
          <w:sz w:val="20"/>
        </w:rPr>
        <w:t>Debenturistas</w:t>
      </w:r>
      <w:r w:rsidRPr="00B94CD5">
        <w:rPr>
          <w:rFonts w:ascii="Verdana" w:hAnsi="Verdana"/>
          <w:sz w:val="20"/>
        </w:rPr>
        <w:t xml:space="preserve">, com cópia para o Agente Fiduciário, </w:t>
      </w:r>
      <w:bookmarkEnd w:id="48"/>
      <w:r w:rsidRPr="00B94CD5">
        <w:rPr>
          <w:rFonts w:ascii="Verdana" w:hAnsi="Verdana"/>
          <w:sz w:val="20"/>
        </w:rPr>
        <w:t xml:space="preserve">mediante o envio de comunicação individual a todos os Debenturistas, com cópia para o Agente Fiduciário, ou publicação de </w:t>
      </w:r>
      <w:r>
        <w:rPr>
          <w:rFonts w:ascii="Verdana" w:hAnsi="Verdana"/>
          <w:sz w:val="20"/>
        </w:rPr>
        <w:t>a</w:t>
      </w:r>
      <w:r w:rsidRPr="00A320B7">
        <w:rPr>
          <w:rFonts w:ascii="Verdana" w:hAnsi="Verdana"/>
          <w:sz w:val="20"/>
        </w:rPr>
        <w:t>núncio da Emissora</w:t>
      </w:r>
      <w:r w:rsidRPr="002A58E6">
        <w:rPr>
          <w:rFonts w:ascii="Verdana" w:hAnsi="Verdana"/>
          <w:sz w:val="20"/>
        </w:rPr>
        <w:t xml:space="preserve"> dirigi</w:t>
      </w:r>
      <w:r w:rsidRPr="00654990">
        <w:rPr>
          <w:rFonts w:ascii="Verdana" w:hAnsi="Verdana"/>
          <w:sz w:val="20"/>
        </w:rPr>
        <w:t>d</w:t>
      </w:r>
      <w:r>
        <w:rPr>
          <w:rFonts w:ascii="Verdana" w:hAnsi="Verdana"/>
          <w:sz w:val="20"/>
        </w:rPr>
        <w:t>o</w:t>
      </w:r>
      <w:r w:rsidRPr="00654990">
        <w:rPr>
          <w:rFonts w:ascii="Verdana" w:hAnsi="Verdana"/>
          <w:sz w:val="20"/>
        </w:rPr>
        <w:t xml:space="preserve"> aos Debenturistas com cópia para o Agente Fiduciário,</w:t>
      </w:r>
      <w:r>
        <w:rPr>
          <w:rFonts w:ascii="Verdana" w:hAnsi="Verdana"/>
          <w:sz w:val="20"/>
        </w:rPr>
        <w:t xml:space="preserve"> nos termos da Cláusula 12.9 abaixo,</w:t>
      </w:r>
      <w:r w:rsidRPr="00654990">
        <w:rPr>
          <w:rFonts w:ascii="Verdana" w:hAnsi="Verdana"/>
          <w:sz w:val="20"/>
        </w:rPr>
        <w:t xml:space="preserve"> a critério da Emissora (“</w:t>
      </w:r>
      <w:r w:rsidRPr="00654990">
        <w:rPr>
          <w:rFonts w:ascii="Verdana" w:hAnsi="Verdana"/>
          <w:b/>
          <w:sz w:val="20"/>
        </w:rPr>
        <w:t>Edital de Oferta de Resgate</w:t>
      </w:r>
      <w:r w:rsidRPr="00654990">
        <w:rPr>
          <w:rFonts w:ascii="Verdana" w:hAnsi="Verdana"/>
          <w:sz w:val="20"/>
        </w:rPr>
        <w:t>”), o qual deverá descrever os termos e condições da Oferta de Resgate, incluindo</w:t>
      </w:r>
      <w:r w:rsidRPr="00101E91">
        <w:rPr>
          <w:rFonts w:ascii="Verdana" w:hAnsi="Verdana"/>
          <w:sz w:val="20"/>
        </w:rPr>
        <w:t xml:space="preserve"> (“</w:t>
      </w:r>
      <w:r w:rsidRPr="00855F89">
        <w:rPr>
          <w:rFonts w:ascii="Verdana" w:hAnsi="Verdana"/>
          <w:b/>
          <w:sz w:val="20"/>
        </w:rPr>
        <w:t>Notificação de Oferta de Resgate Antecipado Facultativo</w:t>
      </w:r>
      <w:r w:rsidRPr="004A3E31">
        <w:rPr>
          <w:rFonts w:ascii="Verdana" w:hAnsi="Verdana"/>
          <w:sz w:val="20"/>
        </w:rPr>
        <w:t xml:space="preserve">”): </w:t>
      </w:r>
    </w:p>
    <w:p w14:paraId="1A69EEEC" w14:textId="77777777" w:rsidR="0053196D" w:rsidRDefault="0053196D" w:rsidP="0053196D">
      <w:pPr>
        <w:pStyle w:val="Level2"/>
        <w:widowControl w:val="0"/>
        <w:tabs>
          <w:tab w:val="clear" w:pos="680"/>
          <w:tab w:val="left" w:pos="1134"/>
        </w:tabs>
        <w:spacing w:after="0" w:line="320" w:lineRule="exact"/>
        <w:ind w:left="851" w:firstLine="0"/>
        <w:rPr>
          <w:rFonts w:ascii="Verdana" w:hAnsi="Verdana"/>
          <w:sz w:val="20"/>
        </w:rPr>
      </w:pPr>
    </w:p>
    <w:p w14:paraId="6CFF8F73" w14:textId="213D5548" w:rsidR="0053196D" w:rsidRPr="00ED7FE3" w:rsidRDefault="00ED7FE3" w:rsidP="00ED7FE3">
      <w:pPr>
        <w:pStyle w:val="alpha1"/>
        <w:numPr>
          <w:ilvl w:val="0"/>
          <w:numId w:val="50"/>
        </w:numPr>
        <w:suppressAutoHyphens/>
        <w:ind w:left="1843" w:hanging="283"/>
        <w:rPr>
          <w:rFonts w:ascii="Verdana" w:hAnsi="Verdana" w:cs="Tahoma"/>
        </w:rPr>
      </w:pPr>
      <w:bookmarkStart w:id="49" w:name="_Hlk60164938"/>
      <w:r>
        <w:rPr>
          <w:rFonts w:ascii="Verdana" w:hAnsi="Verdana" w:cs="Tahoma"/>
        </w:rPr>
        <w:t xml:space="preserve"> </w:t>
      </w:r>
      <w:r w:rsidR="0053196D" w:rsidRPr="00ED7FE3">
        <w:rPr>
          <w:rFonts w:ascii="Verdana" w:hAnsi="Verdana" w:cs="Tahoma"/>
        </w:rPr>
        <w:t xml:space="preserve">(i) o valor do prêmio de resgate, caso exista, que em nenhum caso poderá ser negativo; (ii) a data efetiva para o </w:t>
      </w:r>
      <w:r w:rsidR="0053196D" w:rsidRPr="00421556">
        <w:rPr>
          <w:rFonts w:ascii="Verdana" w:hAnsi="Verdana" w:cs="Tahoma"/>
        </w:rPr>
        <w:t>resgate e pagamento das Debêntures a serem resgatadas, observado o item “(b)” abaixo</w:t>
      </w:r>
      <w:r w:rsidR="00421556" w:rsidRPr="00421556">
        <w:rPr>
          <w:rFonts w:ascii="Verdana" w:hAnsi="Verdana" w:cs="Tahoma"/>
          <w:i/>
          <w:iCs/>
        </w:rPr>
        <w:t>, que deverá ser um Dia Útil</w:t>
      </w:r>
      <w:r w:rsidR="0053196D" w:rsidRPr="00421556">
        <w:rPr>
          <w:rFonts w:ascii="Verdana" w:hAnsi="Verdana" w:cs="Tahoma"/>
        </w:rPr>
        <w:t>;</w:t>
      </w:r>
      <w:r w:rsidR="0053196D" w:rsidRPr="00ED7FE3">
        <w:rPr>
          <w:rFonts w:ascii="Verdana" w:hAnsi="Verdana" w:cs="Tahoma"/>
        </w:rPr>
        <w:t xml:space="preserve"> (iii) a forma e prazo de manifestação à Emissora dos Debenturistas que optarem pela adesão à Oferta de Resgate; e (iv) demais informações necessárias para tomada de decisão pelos Debenturistas e à operacionalização do resgate das Debêntures;</w:t>
      </w:r>
    </w:p>
    <w:p w14:paraId="232F2611" w14:textId="77777777" w:rsidR="0053196D" w:rsidRPr="00C7430E" w:rsidRDefault="0053196D" w:rsidP="0053196D">
      <w:pPr>
        <w:pStyle w:val="alpha1"/>
        <w:suppressAutoHyphens/>
        <w:ind w:left="1843" w:hanging="567"/>
        <w:rPr>
          <w:rFonts w:ascii="Verdana" w:hAnsi="Verdana" w:cs="Tahoma"/>
        </w:rPr>
      </w:pPr>
      <w:r w:rsidRPr="00C7430E">
        <w:rPr>
          <w:rFonts w:ascii="Verdana" w:hAnsi="Verdana" w:cs="Tahoma"/>
        </w:rPr>
        <w:t xml:space="preserve">após o envio ou a publicação, conforme o caso, do Edital de Oferta de Resgate, os Debenturistas que optarem pela adesão à Oferta de Resgate deverão se manifestar nesse sentido à Emissora, com cópia ao Agente Fiduciário, até o encerramento do prazo a ser estabelecido no Edital de Oferta de Resgate, após o qual a Emissora, terá o prazo de 10 (dez) Dias Úteis para proceder à liquidação da Oferta de Resgate, a qual ocorrerá em uma única data; </w:t>
      </w:r>
      <w:r>
        <w:rPr>
          <w:rFonts w:ascii="Verdana" w:hAnsi="Verdana" w:cs="Tahoma"/>
        </w:rPr>
        <w:t>e</w:t>
      </w:r>
    </w:p>
    <w:p w14:paraId="62D4143E" w14:textId="77777777" w:rsidR="0053196D" w:rsidRPr="003A2E57" w:rsidRDefault="0053196D" w:rsidP="0053196D">
      <w:pPr>
        <w:pStyle w:val="alpha1"/>
        <w:suppressAutoHyphens/>
        <w:ind w:left="1843" w:hanging="567"/>
        <w:rPr>
          <w:rFonts w:ascii="Verdana" w:hAnsi="Verdana"/>
        </w:rPr>
      </w:pPr>
      <w:r w:rsidRPr="00C7430E">
        <w:rPr>
          <w:rFonts w:ascii="Verdana" w:hAnsi="Verdana" w:cs="Tahoma"/>
        </w:rPr>
        <w:lastRenderedPageBreak/>
        <w:t>o valor a ser pago aos Debenturistas em razão do resgate será equivalente ao</w:t>
      </w:r>
      <w:r w:rsidRPr="003A2E57">
        <w:rPr>
          <w:rFonts w:ascii="Verdana" w:hAnsi="Verdana"/>
        </w:rPr>
        <w:t xml:space="preserve"> Valor Nominal Unitário Atualizado acrescido</w:t>
      </w:r>
      <w:r w:rsidRPr="00C7430E">
        <w:rPr>
          <w:rFonts w:ascii="Verdana" w:hAnsi="Verdana" w:cs="Tahoma"/>
        </w:rPr>
        <w:t>: (i</w:t>
      </w:r>
      <w:r w:rsidRPr="003A2E57">
        <w:rPr>
          <w:rFonts w:ascii="Verdana" w:hAnsi="Verdana"/>
        </w:rPr>
        <w:t xml:space="preserve">) da Remuneração, calculada </w:t>
      </w:r>
      <w:r w:rsidRPr="003A2E57">
        <w:rPr>
          <w:rFonts w:ascii="Verdana" w:hAnsi="Verdana"/>
          <w:i/>
        </w:rPr>
        <w:t>pro rata temporis</w:t>
      </w:r>
      <w:r w:rsidRPr="003A2E57">
        <w:rPr>
          <w:rFonts w:ascii="Verdana" w:hAnsi="Verdana"/>
        </w:rPr>
        <w:t xml:space="preserve"> desde a </w:t>
      </w:r>
      <w:r w:rsidRPr="00C7430E">
        <w:rPr>
          <w:rFonts w:ascii="Verdana" w:hAnsi="Verdana" w:cs="Tahoma"/>
        </w:rPr>
        <w:t>Data</w:t>
      </w:r>
      <w:r w:rsidRPr="003A2E57">
        <w:rPr>
          <w:rFonts w:ascii="Verdana" w:hAnsi="Verdana"/>
        </w:rPr>
        <w:t xml:space="preserve"> de </w:t>
      </w:r>
      <w:r w:rsidRPr="00C7430E">
        <w:rPr>
          <w:rFonts w:ascii="Verdana" w:hAnsi="Verdana" w:cs="Tahoma"/>
        </w:rPr>
        <w:t>Emissão</w:t>
      </w:r>
      <w:r w:rsidRPr="003A2E57">
        <w:rPr>
          <w:rFonts w:ascii="Verdana" w:hAnsi="Verdana"/>
        </w:rPr>
        <w:t xml:space="preserve"> ou a Data de Pagamento da Remuneração imediatamente anterior, conforme </w:t>
      </w:r>
      <w:r w:rsidRPr="00C7430E">
        <w:rPr>
          <w:rFonts w:ascii="Verdana" w:hAnsi="Verdana" w:cs="Tahoma"/>
        </w:rPr>
        <w:t>o caso, até a data do seu efetivo pagamento; e (ii) </w:t>
      </w:r>
      <w:r w:rsidRPr="003A2E57">
        <w:rPr>
          <w:rFonts w:ascii="Verdana" w:hAnsi="Verdana"/>
        </w:rPr>
        <w:t xml:space="preserve">de eventual prêmio de </w:t>
      </w:r>
      <w:r w:rsidRPr="00C7430E">
        <w:rPr>
          <w:rFonts w:ascii="Verdana" w:hAnsi="Verdana" w:cs="Tahoma"/>
        </w:rPr>
        <w:t xml:space="preserve">resgate a ser </w:t>
      </w:r>
      <w:r w:rsidRPr="003A2E57">
        <w:rPr>
          <w:rFonts w:ascii="Verdana" w:hAnsi="Verdana"/>
        </w:rPr>
        <w:t xml:space="preserve">oferecido </w:t>
      </w:r>
      <w:r w:rsidRPr="00C7430E">
        <w:rPr>
          <w:rFonts w:ascii="Verdana" w:hAnsi="Verdana" w:cs="Tahoma"/>
        </w:rPr>
        <w:t>aos Debenturistas</w:t>
      </w:r>
      <w:r w:rsidRPr="003A2E57">
        <w:rPr>
          <w:rFonts w:ascii="Verdana" w:hAnsi="Verdana"/>
        </w:rPr>
        <w:t xml:space="preserve">, a exclusivo critério </w:t>
      </w:r>
      <w:r w:rsidRPr="00C7430E">
        <w:rPr>
          <w:rFonts w:ascii="Verdana" w:hAnsi="Verdana" w:cs="Tahoma"/>
        </w:rPr>
        <w:t>da Emissora, o qual</w:t>
      </w:r>
      <w:r w:rsidRPr="003A2E57">
        <w:rPr>
          <w:rFonts w:ascii="Verdana" w:hAnsi="Verdana"/>
        </w:rPr>
        <w:t xml:space="preserve"> não poderá ser negativo</w:t>
      </w:r>
      <w:r w:rsidRPr="00C7430E">
        <w:rPr>
          <w:rFonts w:ascii="Verdana" w:hAnsi="Verdana" w:cs="Tahoma"/>
        </w:rPr>
        <w:t>.</w:t>
      </w:r>
    </w:p>
    <w:p w14:paraId="7D1985F5" w14:textId="77777777" w:rsidR="0053196D" w:rsidRDefault="0053196D" w:rsidP="0053196D">
      <w:pPr>
        <w:spacing w:line="320" w:lineRule="exact"/>
        <w:rPr>
          <w:rFonts w:ascii="Verdana" w:hAnsi="Verdana"/>
          <w:sz w:val="20"/>
        </w:rPr>
      </w:pPr>
    </w:p>
    <w:p w14:paraId="5734F65F" w14:textId="77777777" w:rsidR="0053196D" w:rsidRPr="0072235F" w:rsidRDefault="0053196D" w:rsidP="0053196D">
      <w:pPr>
        <w:tabs>
          <w:tab w:val="left" w:pos="1276"/>
        </w:tabs>
        <w:spacing w:line="320" w:lineRule="exact"/>
        <w:rPr>
          <w:rFonts w:ascii="Verdana" w:hAnsi="Verdana"/>
          <w:sz w:val="20"/>
        </w:rPr>
      </w:pPr>
      <w:r w:rsidRPr="0072235F">
        <w:rPr>
          <w:rFonts w:ascii="Verdana" w:hAnsi="Verdana"/>
          <w:sz w:val="20"/>
        </w:rPr>
        <w:t>4.1</w:t>
      </w:r>
      <w:r>
        <w:rPr>
          <w:rFonts w:ascii="Verdana" w:hAnsi="Verdana"/>
          <w:sz w:val="20"/>
        </w:rPr>
        <w:t>4</w:t>
      </w:r>
      <w:r w:rsidRPr="0072235F">
        <w:rPr>
          <w:rFonts w:ascii="Verdana" w:hAnsi="Verdana"/>
          <w:sz w:val="20"/>
        </w:rPr>
        <w:t>.</w:t>
      </w:r>
      <w:r>
        <w:rPr>
          <w:rFonts w:ascii="Verdana" w:hAnsi="Verdana"/>
          <w:sz w:val="20"/>
        </w:rPr>
        <w:t>8</w:t>
      </w:r>
      <w:r>
        <w:rPr>
          <w:rFonts w:ascii="Verdana" w:hAnsi="Verdana"/>
          <w:sz w:val="20"/>
        </w:rPr>
        <w:tab/>
      </w:r>
      <w:r w:rsidRPr="00D548B1">
        <w:rPr>
          <w:rFonts w:ascii="Verdana" w:hAnsi="Verdana" w:cs="Calibri"/>
          <w:sz w:val="20"/>
        </w:rPr>
        <w:t>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r w:rsidRPr="0072235F">
        <w:rPr>
          <w:rFonts w:ascii="Verdana" w:hAnsi="Verdana"/>
          <w:sz w:val="20"/>
        </w:rPr>
        <w:t>. </w:t>
      </w:r>
    </w:p>
    <w:p w14:paraId="25DC89C8" w14:textId="77777777" w:rsidR="0053196D" w:rsidRPr="0072235F" w:rsidRDefault="0053196D" w:rsidP="0053196D">
      <w:pPr>
        <w:spacing w:line="320" w:lineRule="exact"/>
        <w:jc w:val="left"/>
        <w:rPr>
          <w:rFonts w:ascii="Verdana" w:hAnsi="Verdana"/>
          <w:sz w:val="20"/>
        </w:rPr>
      </w:pPr>
    </w:p>
    <w:p w14:paraId="189E8D62" w14:textId="77777777" w:rsidR="0053196D" w:rsidRPr="0072235F" w:rsidRDefault="0053196D" w:rsidP="0053196D">
      <w:pPr>
        <w:tabs>
          <w:tab w:val="left" w:pos="1276"/>
        </w:tabs>
        <w:spacing w:line="320" w:lineRule="exact"/>
        <w:rPr>
          <w:rFonts w:ascii="Verdana" w:hAnsi="Verdana"/>
          <w:sz w:val="20"/>
        </w:rPr>
      </w:pPr>
      <w:r w:rsidRPr="0072235F">
        <w:rPr>
          <w:rFonts w:ascii="Verdana" w:hAnsi="Verdana"/>
          <w:sz w:val="20"/>
        </w:rPr>
        <w:t>4.1</w:t>
      </w:r>
      <w:r>
        <w:rPr>
          <w:rFonts w:ascii="Verdana" w:hAnsi="Verdana"/>
          <w:sz w:val="20"/>
        </w:rPr>
        <w:t>4</w:t>
      </w:r>
      <w:r w:rsidRPr="0072235F">
        <w:rPr>
          <w:rFonts w:ascii="Verdana" w:hAnsi="Verdana"/>
          <w:sz w:val="20"/>
        </w:rPr>
        <w:t>.</w:t>
      </w:r>
      <w:r>
        <w:rPr>
          <w:rFonts w:ascii="Verdana" w:hAnsi="Verdana"/>
          <w:sz w:val="20"/>
        </w:rPr>
        <w:t>9</w:t>
      </w:r>
      <w:r>
        <w:rPr>
          <w:rFonts w:ascii="Verdana" w:hAnsi="Verdana"/>
          <w:sz w:val="20"/>
        </w:rPr>
        <w:tab/>
      </w:r>
      <w:r w:rsidRPr="00A74016">
        <w:rPr>
          <w:rFonts w:ascii="Verdana" w:hAnsi="Verdana" w:cs="Calibri"/>
          <w:sz w:val="20"/>
        </w:rPr>
        <w:t>As despesas relacionadas à Oferta de Resgate Antecipado das Debêntures serão arcadas pela Emissora</w:t>
      </w:r>
      <w:r w:rsidRPr="0072235F">
        <w:rPr>
          <w:rFonts w:ascii="Verdana" w:hAnsi="Verdana"/>
          <w:sz w:val="20"/>
        </w:rPr>
        <w:t>.</w:t>
      </w:r>
    </w:p>
    <w:bookmarkEnd w:id="49"/>
    <w:p w14:paraId="15A2A645" w14:textId="77777777" w:rsidR="0053196D" w:rsidRPr="002F5C9B" w:rsidRDefault="0053196D" w:rsidP="0053196D">
      <w:pPr>
        <w:pStyle w:val="Level2"/>
        <w:widowControl w:val="0"/>
        <w:tabs>
          <w:tab w:val="clear" w:pos="680"/>
          <w:tab w:val="left" w:pos="1134"/>
        </w:tabs>
        <w:spacing w:after="0" w:line="320" w:lineRule="exact"/>
        <w:ind w:left="0" w:firstLine="0"/>
        <w:rPr>
          <w:rFonts w:ascii="Verdana" w:hAnsi="Verdana"/>
          <w:sz w:val="20"/>
        </w:rPr>
      </w:pPr>
    </w:p>
    <w:p w14:paraId="1BD16B5A" w14:textId="77777777" w:rsidR="0053196D" w:rsidRPr="002F5C9B"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2F5C9B">
        <w:rPr>
          <w:rFonts w:ascii="Verdana" w:hAnsi="Verdana"/>
          <w:sz w:val="20"/>
        </w:rPr>
        <w:t>Amortização Extraordinária</w:t>
      </w:r>
    </w:p>
    <w:p w14:paraId="4C101DB5" w14:textId="77777777" w:rsidR="0053196D" w:rsidRPr="002F5C9B" w:rsidRDefault="0053196D" w:rsidP="0053196D">
      <w:pPr>
        <w:tabs>
          <w:tab w:val="left" w:pos="1276"/>
        </w:tabs>
        <w:rPr>
          <w:rFonts w:ascii="Verdana" w:hAnsi="Verdana"/>
          <w:sz w:val="20"/>
        </w:rPr>
      </w:pPr>
    </w:p>
    <w:p w14:paraId="21508392" w14:textId="5A71B99A" w:rsidR="0053196D" w:rsidRPr="002F5C9B" w:rsidRDefault="0053196D" w:rsidP="0053196D">
      <w:pPr>
        <w:pStyle w:val="Ttulo3"/>
        <w:keepNext w:val="0"/>
        <w:tabs>
          <w:tab w:val="left" w:pos="1276"/>
        </w:tabs>
        <w:suppressAutoHyphens/>
        <w:spacing w:line="300" w:lineRule="exact"/>
        <w:rPr>
          <w:rFonts w:ascii="Verdana" w:hAnsi="Verdana"/>
          <w:b w:val="0"/>
          <w:sz w:val="20"/>
        </w:rPr>
      </w:pPr>
      <w:r w:rsidRPr="002F5C9B">
        <w:rPr>
          <w:rFonts w:ascii="Verdana" w:hAnsi="Verdana"/>
          <w:b w:val="0"/>
          <w:sz w:val="20"/>
        </w:rPr>
        <w:t>4.1</w:t>
      </w:r>
      <w:r>
        <w:rPr>
          <w:rFonts w:ascii="Verdana" w:hAnsi="Verdana"/>
          <w:b w:val="0"/>
          <w:sz w:val="20"/>
        </w:rPr>
        <w:t>5</w:t>
      </w:r>
      <w:r w:rsidRPr="002F5C9B">
        <w:rPr>
          <w:rFonts w:ascii="Verdana" w:hAnsi="Verdana"/>
          <w:b w:val="0"/>
          <w:sz w:val="20"/>
        </w:rPr>
        <w:t>.1.</w:t>
      </w:r>
      <w:r w:rsidRPr="002F5C9B">
        <w:rPr>
          <w:rFonts w:ascii="Verdana" w:hAnsi="Verdana"/>
          <w:b w:val="0"/>
          <w:sz w:val="20"/>
        </w:rPr>
        <w:tab/>
        <w:t xml:space="preserve">Não será permitida a realização de amortização extraordinária do Valor Nominal Unitário </w:t>
      </w:r>
      <w:r w:rsidR="00CE5CE8">
        <w:rPr>
          <w:rFonts w:ascii="Verdana" w:hAnsi="Verdana"/>
          <w:b w:val="0"/>
          <w:sz w:val="20"/>
        </w:rPr>
        <w:t xml:space="preserve">Atualizado </w:t>
      </w:r>
      <w:r w:rsidRPr="002F5C9B">
        <w:rPr>
          <w:rFonts w:ascii="Verdana" w:hAnsi="Verdana"/>
          <w:b w:val="0"/>
          <w:sz w:val="20"/>
        </w:rPr>
        <w:t>das Debêntures.</w:t>
      </w:r>
    </w:p>
    <w:p w14:paraId="6F70AECB" w14:textId="77777777" w:rsidR="0053196D" w:rsidRDefault="0053196D" w:rsidP="0053196D">
      <w:pPr>
        <w:tabs>
          <w:tab w:val="left" w:pos="1276"/>
        </w:tabs>
        <w:rPr>
          <w:rFonts w:ascii="Verdana" w:hAnsi="Verdana"/>
          <w:sz w:val="20"/>
        </w:rPr>
      </w:pPr>
    </w:p>
    <w:p w14:paraId="50EE9B34" w14:textId="77777777" w:rsidR="0053196D" w:rsidRPr="002F5C9B" w:rsidRDefault="0053196D" w:rsidP="0053196D">
      <w:pPr>
        <w:tabs>
          <w:tab w:val="left" w:pos="1276"/>
        </w:tabs>
        <w:rPr>
          <w:rFonts w:ascii="Verdana" w:hAnsi="Verdana"/>
          <w:sz w:val="20"/>
        </w:rPr>
      </w:pPr>
    </w:p>
    <w:p w14:paraId="6CC504A9" w14:textId="77777777" w:rsidR="0053196D" w:rsidRPr="002F5C9B" w:rsidRDefault="0053196D" w:rsidP="0053196D">
      <w:pPr>
        <w:pStyle w:val="Ttulo3"/>
        <w:numPr>
          <w:ilvl w:val="1"/>
          <w:numId w:val="9"/>
        </w:numPr>
        <w:tabs>
          <w:tab w:val="left" w:pos="1276"/>
        </w:tabs>
        <w:suppressAutoHyphens/>
        <w:spacing w:line="300" w:lineRule="exact"/>
        <w:ind w:left="0" w:firstLine="0"/>
        <w:rPr>
          <w:rFonts w:ascii="Verdana" w:hAnsi="Verdana"/>
          <w:sz w:val="20"/>
        </w:rPr>
      </w:pPr>
      <w:bookmarkStart w:id="50" w:name="_DV_M152"/>
      <w:bookmarkEnd w:id="50"/>
      <w:r w:rsidRPr="002F5C9B">
        <w:rPr>
          <w:rFonts w:ascii="Verdana" w:hAnsi="Verdana"/>
          <w:sz w:val="20"/>
        </w:rPr>
        <w:t>Multa e Juros Moratórios</w:t>
      </w:r>
    </w:p>
    <w:p w14:paraId="5D50C160" w14:textId="77777777" w:rsidR="0053196D" w:rsidRPr="002F5C9B" w:rsidRDefault="0053196D" w:rsidP="0053196D">
      <w:pPr>
        <w:tabs>
          <w:tab w:val="left" w:pos="1276"/>
        </w:tabs>
        <w:rPr>
          <w:rFonts w:ascii="Verdana" w:hAnsi="Verdana"/>
          <w:sz w:val="20"/>
        </w:rPr>
      </w:pPr>
    </w:p>
    <w:p w14:paraId="7E1774FC" w14:textId="77777777" w:rsidR="0053196D" w:rsidRPr="002B551B" w:rsidRDefault="0053196D" w:rsidP="0053196D">
      <w:pPr>
        <w:pStyle w:val="Ttulo3"/>
        <w:keepNext w:val="0"/>
        <w:tabs>
          <w:tab w:val="left" w:pos="1276"/>
        </w:tabs>
        <w:suppressAutoHyphens/>
        <w:spacing w:line="300" w:lineRule="exact"/>
        <w:rPr>
          <w:rFonts w:ascii="Verdana" w:hAnsi="Verdana"/>
          <w:b w:val="0"/>
          <w:sz w:val="20"/>
        </w:rPr>
      </w:pPr>
      <w:r w:rsidRPr="002F5C9B">
        <w:rPr>
          <w:rFonts w:ascii="Verdana" w:hAnsi="Verdana"/>
          <w:b w:val="0"/>
          <w:sz w:val="20"/>
        </w:rPr>
        <w:t>4.1</w:t>
      </w:r>
      <w:r>
        <w:rPr>
          <w:rFonts w:ascii="Verdana" w:hAnsi="Verdana"/>
          <w:b w:val="0"/>
          <w:sz w:val="20"/>
        </w:rPr>
        <w:t>6</w:t>
      </w:r>
      <w:r w:rsidRPr="002F5C9B">
        <w:rPr>
          <w:rFonts w:ascii="Verdana" w:hAnsi="Verdana"/>
          <w:b w:val="0"/>
          <w:sz w:val="20"/>
        </w:rPr>
        <w:t>.1.</w:t>
      </w:r>
      <w:r w:rsidRPr="002F5C9B">
        <w:rPr>
          <w:rFonts w:ascii="Verdana" w:hAnsi="Verdana"/>
          <w:b w:val="0"/>
          <w:sz w:val="20"/>
        </w:rPr>
        <w:tab/>
        <w:t xml:space="preserve">Sem prejuízo da respectiva Remuneração, ocorrendo impontualidade no pagamento pela Emissora de qualquer quantia devida nos termos desta Escritura de Emissão, os débitos em </w:t>
      </w:r>
      <w:r w:rsidRPr="002B551B">
        <w:rPr>
          <w:rFonts w:ascii="Verdana" w:hAnsi="Verdana"/>
          <w:b w:val="0"/>
          <w:sz w:val="20"/>
        </w:rPr>
        <w:t xml:space="preserve">atraso vencidos e não pagos pela Emissora, devidamente acrescidos da Remuneração devida, ficarão, desde a data da inadimplência até a data do efetivo pagamento, sujeitos a, independentemente de aviso, notificação ou interpelação judicial ou extrajudicial: (i) multa convencional, irredutível e não compensatória, de 2% (dois por cento); e (ii) juros moratórios à razão de 1% (um por cento) ao mês calculados </w:t>
      </w:r>
      <w:r w:rsidRPr="002B551B">
        <w:rPr>
          <w:rFonts w:ascii="Verdana" w:hAnsi="Verdana"/>
          <w:b w:val="0"/>
          <w:i/>
          <w:sz w:val="20"/>
        </w:rPr>
        <w:t>pro rata temporis</w:t>
      </w:r>
      <w:r w:rsidRPr="002B551B">
        <w:rPr>
          <w:rFonts w:ascii="Verdana" w:hAnsi="Verdana"/>
          <w:b w:val="0"/>
          <w:sz w:val="20"/>
        </w:rPr>
        <w:t> ("</w:t>
      </w:r>
      <w:r w:rsidRPr="002B551B">
        <w:rPr>
          <w:rFonts w:ascii="Verdana" w:hAnsi="Verdana"/>
          <w:sz w:val="20"/>
        </w:rPr>
        <w:t>Encargos Moratórios</w:t>
      </w:r>
      <w:r w:rsidRPr="002B551B">
        <w:rPr>
          <w:rFonts w:ascii="Verdana" w:hAnsi="Verdana"/>
          <w:b w:val="0"/>
          <w:sz w:val="20"/>
        </w:rPr>
        <w:t>").</w:t>
      </w:r>
    </w:p>
    <w:p w14:paraId="64EFE413" w14:textId="77777777" w:rsidR="0053196D" w:rsidRPr="002B551B" w:rsidRDefault="0053196D" w:rsidP="0053196D">
      <w:pPr>
        <w:tabs>
          <w:tab w:val="left" w:pos="1276"/>
        </w:tabs>
        <w:rPr>
          <w:rFonts w:ascii="Verdana" w:hAnsi="Verdana"/>
          <w:sz w:val="20"/>
        </w:rPr>
      </w:pPr>
    </w:p>
    <w:p w14:paraId="620DA8E8" w14:textId="77777777" w:rsidR="0053196D" w:rsidRPr="002B551B"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2B551B">
        <w:rPr>
          <w:rFonts w:ascii="Verdana" w:hAnsi="Verdana"/>
          <w:sz w:val="20"/>
        </w:rPr>
        <w:t>Local de Pagamento</w:t>
      </w:r>
    </w:p>
    <w:p w14:paraId="4115BDB9" w14:textId="77777777" w:rsidR="0053196D" w:rsidRPr="002B551B" w:rsidRDefault="0053196D" w:rsidP="0053196D">
      <w:pPr>
        <w:tabs>
          <w:tab w:val="left" w:pos="1276"/>
        </w:tabs>
        <w:rPr>
          <w:rFonts w:ascii="Verdana" w:hAnsi="Verdana"/>
          <w:sz w:val="20"/>
        </w:rPr>
      </w:pPr>
    </w:p>
    <w:p w14:paraId="7A1C3C31" w14:textId="3DC5D975" w:rsidR="0053196D" w:rsidRPr="002B551B" w:rsidRDefault="0053196D" w:rsidP="0053196D">
      <w:pPr>
        <w:pStyle w:val="Ttulo3"/>
        <w:keepNext w:val="0"/>
        <w:tabs>
          <w:tab w:val="left" w:pos="1276"/>
        </w:tabs>
        <w:suppressAutoHyphens/>
        <w:spacing w:line="300" w:lineRule="exact"/>
      </w:pPr>
      <w:r w:rsidRPr="002B551B">
        <w:rPr>
          <w:rFonts w:ascii="Verdana" w:hAnsi="Verdana"/>
          <w:b w:val="0"/>
          <w:sz w:val="20"/>
        </w:rPr>
        <w:t>4.</w:t>
      </w:r>
      <w:r w:rsidRPr="000523D8">
        <w:rPr>
          <w:rFonts w:ascii="Verdana" w:hAnsi="Verdana" w:cs="Arial"/>
          <w:b w:val="0"/>
          <w:sz w:val="20"/>
        </w:rPr>
        <w:t>1</w:t>
      </w:r>
      <w:r>
        <w:rPr>
          <w:rFonts w:ascii="Verdana" w:hAnsi="Verdana" w:cs="Arial"/>
          <w:b w:val="0"/>
          <w:sz w:val="20"/>
        </w:rPr>
        <w:t>7</w:t>
      </w:r>
      <w:r w:rsidRPr="002B551B">
        <w:rPr>
          <w:rFonts w:ascii="Verdana" w:hAnsi="Verdana"/>
          <w:b w:val="0"/>
          <w:sz w:val="20"/>
        </w:rPr>
        <w:t>.1.</w:t>
      </w:r>
      <w:r w:rsidRPr="002B551B">
        <w:rPr>
          <w:rFonts w:ascii="Verdana" w:hAnsi="Verdana"/>
          <w:sz w:val="20"/>
        </w:rPr>
        <w:tab/>
      </w:r>
      <w:r w:rsidRPr="00F5033E">
        <w:rPr>
          <w:rFonts w:ascii="Verdana" w:hAnsi="Verdana"/>
          <w:b w:val="0"/>
          <w:bCs/>
          <w:sz w:val="20"/>
        </w:rPr>
        <w:t xml:space="preserve">Os pagamentos referentes às Debêntures e a quaisquer outros valores eventualmente devidos pela Emissora, nos termos desta Escritura de Emissão serão realizados (i) com relação às Debêntures que estejam custodiadas eletronicamente na B3, por meio da B3; ou (ii) com relação às Debêntures que não estejam custodiadas eletronicamente na B3, por meio dos procedimentos adotados pelo </w:t>
      </w:r>
      <w:r w:rsidR="00DF40AD">
        <w:rPr>
          <w:rFonts w:ascii="Verdana" w:hAnsi="Verdana"/>
          <w:b w:val="0"/>
          <w:bCs/>
          <w:sz w:val="20"/>
        </w:rPr>
        <w:t>Escriturador</w:t>
      </w:r>
      <w:r w:rsidRPr="00DF40AD">
        <w:rPr>
          <w:rFonts w:ascii="Verdana" w:hAnsi="Verdana"/>
          <w:b w:val="0"/>
          <w:sz w:val="20"/>
        </w:rPr>
        <w:t>.</w:t>
      </w:r>
    </w:p>
    <w:p w14:paraId="283E29C6" w14:textId="77777777" w:rsidR="0053196D" w:rsidRPr="002B551B" w:rsidRDefault="0053196D" w:rsidP="0053196D">
      <w:pPr>
        <w:pStyle w:val="Ttulo3"/>
        <w:tabs>
          <w:tab w:val="left" w:pos="1276"/>
        </w:tabs>
        <w:suppressAutoHyphens/>
        <w:spacing w:line="300" w:lineRule="exact"/>
        <w:rPr>
          <w:rFonts w:ascii="Verdana" w:hAnsi="Verdana"/>
          <w:sz w:val="20"/>
        </w:rPr>
      </w:pPr>
    </w:p>
    <w:p w14:paraId="73D56213" w14:textId="77777777" w:rsidR="0053196D" w:rsidRPr="002B551B" w:rsidRDefault="0053196D" w:rsidP="0053196D">
      <w:pPr>
        <w:pStyle w:val="Ttulo3"/>
        <w:numPr>
          <w:ilvl w:val="1"/>
          <w:numId w:val="9"/>
        </w:numPr>
        <w:tabs>
          <w:tab w:val="left" w:pos="1276"/>
        </w:tabs>
        <w:suppressAutoHyphens/>
        <w:spacing w:line="300" w:lineRule="exact"/>
        <w:ind w:left="0" w:firstLine="0"/>
        <w:rPr>
          <w:rFonts w:ascii="Verdana" w:hAnsi="Verdana"/>
          <w:sz w:val="20"/>
        </w:rPr>
      </w:pPr>
      <w:r w:rsidRPr="002B551B">
        <w:rPr>
          <w:rFonts w:ascii="Verdana" w:hAnsi="Verdana"/>
          <w:sz w:val="20"/>
        </w:rPr>
        <w:t>Prorrogação dos Prazos</w:t>
      </w:r>
    </w:p>
    <w:p w14:paraId="5C20683D" w14:textId="77777777" w:rsidR="0053196D" w:rsidRPr="002B551B" w:rsidRDefault="0053196D" w:rsidP="0053196D">
      <w:pPr>
        <w:tabs>
          <w:tab w:val="left" w:pos="1276"/>
        </w:tabs>
        <w:rPr>
          <w:rFonts w:ascii="Verdana" w:hAnsi="Verdana"/>
          <w:sz w:val="20"/>
        </w:rPr>
      </w:pPr>
    </w:p>
    <w:p w14:paraId="624BD761" w14:textId="77777777" w:rsidR="0053196D"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sz w:val="20"/>
        </w:rPr>
      </w:pPr>
      <w:r w:rsidRPr="002B551B">
        <w:rPr>
          <w:rFonts w:ascii="Verdana" w:hAnsi="Verdana"/>
          <w:b w:val="0"/>
          <w:sz w:val="20"/>
        </w:rPr>
        <w:lastRenderedPageBreak/>
        <w:t>Considerar-se-ão prorrogados os prazos referentes ao pagamento de qualquer obrigação prevista e decorrente desta Escritura de Emissão até o primeiro Dia Útil subsequente, se o vencimento coincidir com dia que não seja um Dia Útil</w:t>
      </w:r>
      <w:bookmarkStart w:id="51" w:name="_Hlk59030739"/>
      <w:r>
        <w:rPr>
          <w:rFonts w:ascii="Verdana" w:hAnsi="Verdana"/>
          <w:b w:val="0"/>
          <w:sz w:val="20"/>
        </w:rPr>
        <w:t>, não sendo devido qualquer acréscimo aos valores a serem pagos pela Emissora</w:t>
      </w:r>
      <w:bookmarkEnd w:id="51"/>
      <w:r w:rsidRPr="002B551B">
        <w:rPr>
          <w:rFonts w:ascii="Verdana" w:hAnsi="Verdana"/>
          <w:b w:val="0"/>
          <w:sz w:val="20"/>
        </w:rPr>
        <w:t>.</w:t>
      </w:r>
    </w:p>
    <w:p w14:paraId="1292A1AC" w14:textId="77777777" w:rsidR="0053196D" w:rsidRPr="00057E40" w:rsidRDefault="0053196D" w:rsidP="0053196D">
      <w:pPr>
        <w:tabs>
          <w:tab w:val="left" w:pos="1276"/>
        </w:tabs>
        <w:rPr>
          <w:b/>
        </w:rPr>
      </w:pPr>
    </w:p>
    <w:p w14:paraId="1E50F983" w14:textId="77777777" w:rsidR="0053196D" w:rsidRPr="002B551B" w:rsidRDefault="0053196D" w:rsidP="0053196D">
      <w:pPr>
        <w:pStyle w:val="Ttulo3"/>
        <w:keepNext w:val="0"/>
        <w:numPr>
          <w:ilvl w:val="2"/>
          <w:numId w:val="9"/>
        </w:numPr>
        <w:tabs>
          <w:tab w:val="left" w:pos="1276"/>
        </w:tabs>
        <w:suppressAutoHyphens/>
        <w:spacing w:line="300" w:lineRule="exact"/>
        <w:ind w:left="0" w:firstLine="0"/>
        <w:rPr>
          <w:rFonts w:ascii="Verdana" w:hAnsi="Verdana"/>
          <w:b w:val="0"/>
          <w:sz w:val="20"/>
        </w:rPr>
      </w:pPr>
      <w:r w:rsidRPr="002B551B">
        <w:rPr>
          <w:rFonts w:ascii="Verdana" w:hAnsi="Verdana"/>
          <w:b w:val="0"/>
          <w:sz w:val="20"/>
        </w:rPr>
        <w:t xml:space="preserve"> Para fins desta Escritura de Emissão será considerado "</w:t>
      </w:r>
      <w:r w:rsidRPr="002B551B">
        <w:rPr>
          <w:rFonts w:ascii="Verdana" w:hAnsi="Verdana"/>
          <w:sz w:val="20"/>
        </w:rPr>
        <w:t>Dia Útil</w:t>
      </w:r>
      <w:r w:rsidRPr="002B551B">
        <w:rPr>
          <w:rFonts w:ascii="Verdana" w:hAnsi="Verdana"/>
          <w:b w:val="0"/>
          <w:sz w:val="20"/>
        </w:rPr>
        <w:t xml:space="preserve">" qualquer dia que não seja sábado, domingo ou feriado declarado nacional. </w:t>
      </w:r>
    </w:p>
    <w:p w14:paraId="2380C8A5" w14:textId="77777777" w:rsidR="0053196D" w:rsidRPr="002B551B" w:rsidRDefault="0053196D" w:rsidP="0053196D">
      <w:pPr>
        <w:tabs>
          <w:tab w:val="left" w:pos="1276"/>
        </w:tabs>
        <w:rPr>
          <w:rFonts w:ascii="Verdana" w:hAnsi="Verdana"/>
          <w:sz w:val="20"/>
        </w:rPr>
      </w:pPr>
    </w:p>
    <w:p w14:paraId="1E9E224F" w14:textId="77777777" w:rsidR="0053196D" w:rsidRPr="002B551B" w:rsidRDefault="0053196D" w:rsidP="0053196D">
      <w:pPr>
        <w:pStyle w:val="Ttulo3"/>
        <w:numPr>
          <w:ilvl w:val="1"/>
          <w:numId w:val="9"/>
        </w:numPr>
        <w:tabs>
          <w:tab w:val="left" w:pos="1276"/>
        </w:tabs>
        <w:suppressAutoHyphens/>
        <w:spacing w:line="300" w:lineRule="exact"/>
        <w:ind w:left="0" w:firstLine="0"/>
        <w:rPr>
          <w:rFonts w:ascii="Verdana" w:hAnsi="Verdana"/>
          <w:sz w:val="20"/>
        </w:rPr>
      </w:pPr>
      <w:bookmarkStart w:id="52" w:name="_Ref429510040"/>
      <w:r w:rsidRPr="002B551B">
        <w:rPr>
          <w:rFonts w:ascii="Verdana" w:hAnsi="Verdana"/>
          <w:sz w:val="20"/>
        </w:rPr>
        <w:t>Vencimento Antecipado</w:t>
      </w:r>
      <w:bookmarkEnd w:id="52"/>
    </w:p>
    <w:p w14:paraId="3396E54D" w14:textId="77777777" w:rsidR="0053196D" w:rsidRPr="002B551B" w:rsidRDefault="0053196D" w:rsidP="0053196D">
      <w:pPr>
        <w:tabs>
          <w:tab w:val="left" w:pos="1276"/>
        </w:tabs>
        <w:rPr>
          <w:rFonts w:ascii="Verdana" w:hAnsi="Verdana"/>
          <w:sz w:val="20"/>
        </w:rPr>
      </w:pPr>
    </w:p>
    <w:p w14:paraId="3EE78214" w14:textId="7F4CB452" w:rsidR="0053196D" w:rsidRPr="002B551B" w:rsidRDefault="0053196D" w:rsidP="0053196D">
      <w:pPr>
        <w:pStyle w:val="Ttulo3"/>
        <w:keepNext w:val="0"/>
        <w:tabs>
          <w:tab w:val="left" w:pos="1276"/>
        </w:tabs>
        <w:suppressAutoHyphens/>
        <w:spacing w:line="300" w:lineRule="exact"/>
        <w:rPr>
          <w:rFonts w:ascii="Verdana" w:hAnsi="Verdana"/>
          <w:b w:val="0"/>
          <w:sz w:val="20"/>
        </w:rPr>
      </w:pPr>
      <w:r w:rsidRPr="002B551B">
        <w:rPr>
          <w:rFonts w:ascii="Verdana" w:hAnsi="Verdana"/>
          <w:b w:val="0"/>
          <w:sz w:val="20"/>
        </w:rPr>
        <w:t>4.</w:t>
      </w:r>
      <w:r>
        <w:rPr>
          <w:rFonts w:ascii="Verdana" w:hAnsi="Verdana" w:cs="Arial"/>
          <w:b w:val="0"/>
          <w:sz w:val="20"/>
        </w:rPr>
        <w:t>19</w:t>
      </w:r>
      <w:r w:rsidRPr="002B551B">
        <w:rPr>
          <w:rFonts w:ascii="Verdana" w:hAnsi="Verdana"/>
          <w:b w:val="0"/>
          <w:sz w:val="20"/>
        </w:rPr>
        <w:t>.1.</w:t>
      </w:r>
      <w:r w:rsidRPr="002B551B">
        <w:rPr>
          <w:rFonts w:ascii="Verdana" w:hAnsi="Verdana"/>
          <w:b w:val="0"/>
          <w:sz w:val="20"/>
        </w:rPr>
        <w:tab/>
        <w:t>As Debêntures e todas as obrigações constantes desta Escritura de Emissão serão consideradas antecipadamente vencidas, tornando-se imediatamente exigível da Emissora o pagamento do Valor Nominal Unitário</w:t>
      </w:r>
      <w:r w:rsidRPr="000523D8">
        <w:rPr>
          <w:rFonts w:ascii="Verdana" w:hAnsi="Verdana"/>
          <w:b w:val="0"/>
          <w:sz w:val="20"/>
        </w:rPr>
        <w:t xml:space="preserve"> Atualizado</w:t>
      </w:r>
      <w:r w:rsidRPr="002B551B">
        <w:rPr>
          <w:rFonts w:ascii="Verdana" w:hAnsi="Verdana"/>
          <w:b w:val="0"/>
          <w:sz w:val="20"/>
        </w:rPr>
        <w:t xml:space="preserve"> das Debêntures acrescido da Remuneração devida até a data do efetivo pagamento, calculada </w:t>
      </w:r>
      <w:r w:rsidRPr="002B551B">
        <w:rPr>
          <w:rFonts w:ascii="Verdana" w:hAnsi="Verdana"/>
          <w:b w:val="0"/>
          <w:i/>
          <w:sz w:val="20"/>
        </w:rPr>
        <w:t>pro rata temporis</w:t>
      </w:r>
      <w:r w:rsidRPr="002B551B">
        <w:rPr>
          <w:rFonts w:ascii="Verdana" w:hAnsi="Verdana"/>
          <w:b w:val="0"/>
          <w:sz w:val="20"/>
        </w:rPr>
        <w:t xml:space="preserve"> desde a Data da Primeira Integralização das Debêntures ou da última Data de Pagamento da Remuneração, o que ocorrer por último</w:t>
      </w:r>
      <w:r w:rsidRPr="00776488">
        <w:rPr>
          <w:rFonts w:ascii="Verdana" w:hAnsi="Verdana"/>
          <w:b w:val="0"/>
          <w:bCs/>
          <w:sz w:val="20"/>
        </w:rPr>
        <w:t>,</w:t>
      </w:r>
      <w:r w:rsidRPr="002B551B">
        <w:rPr>
          <w:rFonts w:ascii="Verdana" w:hAnsi="Verdana"/>
          <w:sz w:val="20"/>
        </w:rPr>
        <w:t xml:space="preserve"> </w:t>
      </w:r>
      <w:r w:rsidRPr="002B551B">
        <w:rPr>
          <w:rFonts w:ascii="Verdana" w:hAnsi="Verdana"/>
          <w:b w:val="0"/>
          <w:sz w:val="20"/>
        </w:rPr>
        <w:t xml:space="preserve">sem prejuízo, quando for o caso, da cobrança dos Encargos Moratórios e de quaisquer outros valores eventualmente devidos pela Emissora nos termos desta Escritura de Emissão e dos demais documentos relativos à emissão </w:t>
      </w:r>
      <w:r>
        <w:rPr>
          <w:rFonts w:ascii="Verdana" w:hAnsi="Verdana"/>
          <w:b w:val="0"/>
          <w:sz w:val="20"/>
        </w:rPr>
        <w:t xml:space="preserve">das Debêntures </w:t>
      </w:r>
      <w:r w:rsidRPr="002B551B">
        <w:rPr>
          <w:rFonts w:ascii="Verdana" w:hAnsi="Verdana"/>
          <w:b w:val="0"/>
          <w:sz w:val="20"/>
        </w:rPr>
        <w:t>dos quais a Emissora seja parte ("</w:t>
      </w:r>
      <w:r w:rsidRPr="002B551B">
        <w:rPr>
          <w:rFonts w:ascii="Verdana" w:hAnsi="Verdana"/>
          <w:sz w:val="20"/>
        </w:rPr>
        <w:t>Montante Devido Antecipadamente</w:t>
      </w:r>
      <w:r w:rsidRPr="002B551B">
        <w:rPr>
          <w:rFonts w:ascii="Verdana" w:hAnsi="Verdana"/>
          <w:b w:val="0"/>
          <w:sz w:val="20"/>
        </w:rPr>
        <w:t>"), na ocorrência das hipóteses descritas nas Cláusulas 4.</w:t>
      </w:r>
      <w:r>
        <w:rPr>
          <w:rFonts w:ascii="Verdana" w:hAnsi="Verdana" w:cs="Arial"/>
          <w:b w:val="0"/>
          <w:sz w:val="20"/>
        </w:rPr>
        <w:t>19</w:t>
      </w:r>
      <w:r w:rsidRPr="002B551B">
        <w:rPr>
          <w:rFonts w:ascii="Verdana" w:hAnsi="Verdana"/>
          <w:b w:val="0"/>
          <w:sz w:val="20"/>
        </w:rPr>
        <w:t>.2 e 4.</w:t>
      </w:r>
      <w:r>
        <w:rPr>
          <w:rFonts w:ascii="Verdana" w:hAnsi="Verdana" w:cs="Arial"/>
          <w:b w:val="0"/>
          <w:sz w:val="20"/>
        </w:rPr>
        <w:t>19</w:t>
      </w:r>
      <w:r w:rsidRPr="002B551B">
        <w:rPr>
          <w:rFonts w:ascii="Verdana" w:hAnsi="Verdana"/>
          <w:b w:val="0"/>
          <w:sz w:val="20"/>
        </w:rPr>
        <w:t>.3 abaixo, observados os eventuais prazos de cura, quando aplicáveis (cada um, um "</w:t>
      </w:r>
      <w:r w:rsidRPr="002B551B">
        <w:rPr>
          <w:rFonts w:ascii="Verdana" w:hAnsi="Verdana"/>
          <w:sz w:val="20"/>
        </w:rPr>
        <w:t>Evento de Vencimento Antecipado</w:t>
      </w:r>
      <w:r w:rsidRPr="002B551B">
        <w:rPr>
          <w:rFonts w:ascii="Verdana" w:hAnsi="Verdana"/>
          <w:b w:val="0"/>
          <w:sz w:val="20"/>
        </w:rPr>
        <w:t>").</w:t>
      </w:r>
    </w:p>
    <w:p w14:paraId="52762191" w14:textId="77777777" w:rsidR="0053196D" w:rsidRPr="002B551B" w:rsidRDefault="0053196D" w:rsidP="0053196D">
      <w:pPr>
        <w:tabs>
          <w:tab w:val="left" w:pos="1276"/>
        </w:tabs>
        <w:rPr>
          <w:rFonts w:ascii="Verdana" w:hAnsi="Verdana"/>
          <w:sz w:val="20"/>
        </w:rPr>
      </w:pPr>
    </w:p>
    <w:p w14:paraId="18F28B86" w14:textId="77777777" w:rsidR="0053196D" w:rsidRPr="002B551B" w:rsidRDefault="0053196D" w:rsidP="0053196D">
      <w:pPr>
        <w:pStyle w:val="Ttulo3"/>
        <w:keepNext w:val="0"/>
        <w:tabs>
          <w:tab w:val="left" w:pos="1276"/>
        </w:tabs>
        <w:suppressAutoHyphens/>
        <w:spacing w:line="300" w:lineRule="exact"/>
        <w:rPr>
          <w:rFonts w:ascii="Verdana" w:hAnsi="Verdana"/>
          <w:b w:val="0"/>
          <w:sz w:val="20"/>
        </w:rPr>
      </w:pPr>
      <w:bookmarkStart w:id="53" w:name="_Ref449019795"/>
      <w:r w:rsidRPr="002B551B">
        <w:rPr>
          <w:rFonts w:ascii="Verdana" w:hAnsi="Verdana"/>
          <w:b w:val="0"/>
          <w:sz w:val="20"/>
        </w:rPr>
        <w:t>4.</w:t>
      </w:r>
      <w:r>
        <w:rPr>
          <w:rFonts w:ascii="Verdana" w:hAnsi="Verdana" w:cs="Arial"/>
          <w:b w:val="0"/>
          <w:sz w:val="20"/>
        </w:rPr>
        <w:t>19</w:t>
      </w:r>
      <w:r w:rsidRPr="002B551B">
        <w:rPr>
          <w:rFonts w:ascii="Verdana" w:hAnsi="Verdana"/>
          <w:b w:val="0"/>
          <w:sz w:val="20"/>
        </w:rPr>
        <w:t>.2.</w:t>
      </w:r>
      <w:r w:rsidRPr="002B551B">
        <w:rPr>
          <w:rFonts w:ascii="Verdana" w:hAnsi="Verdana"/>
          <w:b w:val="0"/>
          <w:sz w:val="20"/>
        </w:rPr>
        <w:tab/>
      </w:r>
      <w:r w:rsidRPr="002B551B">
        <w:rPr>
          <w:rFonts w:ascii="Verdana" w:hAnsi="Verdana"/>
          <w:b w:val="0"/>
          <w:sz w:val="20"/>
          <w:u w:val="single"/>
        </w:rPr>
        <w:t>Eventos de Vencimento Antecipado Automático</w:t>
      </w:r>
      <w:r w:rsidRPr="002B551B">
        <w:rPr>
          <w:rFonts w:ascii="Verdana" w:hAnsi="Verdana"/>
          <w:b w:val="0"/>
          <w:sz w:val="20"/>
        </w:rPr>
        <w:t>: Observados os eventuais prazos de cura aplicáveis, a ocorrência de quaisquer dos eventos indicados nesta Cláusula 4.</w:t>
      </w:r>
      <w:r>
        <w:rPr>
          <w:rFonts w:ascii="Verdana" w:hAnsi="Verdana" w:cs="Arial"/>
          <w:b w:val="0"/>
          <w:sz w:val="20"/>
        </w:rPr>
        <w:t>19</w:t>
      </w:r>
      <w:r w:rsidRPr="002B551B">
        <w:rPr>
          <w:rFonts w:ascii="Verdana" w:hAnsi="Verdana"/>
          <w:b w:val="0"/>
          <w:sz w:val="20"/>
        </w:rPr>
        <w:t>.2 acarretará o vencimento antecipado automático das Debêntures, independentemente de qualquer aviso extrajudicial, interpelação judicial, notificação prévia à Emissora ou consulta aos titulares de Debêntures (cada um, um "</w:t>
      </w:r>
      <w:r w:rsidRPr="002B551B">
        <w:rPr>
          <w:rFonts w:ascii="Verdana" w:hAnsi="Verdana"/>
          <w:sz w:val="20"/>
        </w:rPr>
        <w:t>Evento de Vencimento Antecipado Automático</w:t>
      </w:r>
      <w:r w:rsidRPr="002B551B">
        <w:rPr>
          <w:rFonts w:ascii="Verdana" w:hAnsi="Verdana"/>
          <w:b w:val="0"/>
          <w:sz w:val="20"/>
        </w:rPr>
        <w:t>"):</w:t>
      </w:r>
      <w:bookmarkEnd w:id="53"/>
      <w:r w:rsidRPr="002B551B">
        <w:rPr>
          <w:rFonts w:ascii="Verdana" w:hAnsi="Verdana"/>
          <w:b w:val="0"/>
          <w:sz w:val="20"/>
        </w:rPr>
        <w:t xml:space="preserve"> </w:t>
      </w:r>
    </w:p>
    <w:p w14:paraId="2BDF50F9" w14:textId="77777777" w:rsidR="0053196D" w:rsidRPr="002B551B" w:rsidRDefault="0053196D" w:rsidP="0053196D">
      <w:pPr>
        <w:rPr>
          <w:rFonts w:ascii="Verdana" w:hAnsi="Verdana"/>
          <w:sz w:val="20"/>
        </w:rPr>
      </w:pPr>
    </w:p>
    <w:p w14:paraId="31322A43"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bookmarkStart w:id="54" w:name="_Ref468316178"/>
      <w:r w:rsidRPr="002B551B">
        <w:rPr>
          <w:rFonts w:ascii="Verdana" w:hAnsi="Verdana"/>
          <w:sz w:val="20"/>
        </w:rPr>
        <w:t>inadimplemento, pela Emissora, no prazo e na forma devidos, de qualquer obrigação pecuniária estabelecida nesta Escritura de Emissão e nos demais Documentos da Operação nos quais a Emissora seja parte, não sanado em 1 (um) Dia Útil da data do respectivo inadimplemento ou em outro prazo de cura específico estabelecido no respectivo instrumento, se houver, inclusive das obrigações previstas na Cláusula 4.1</w:t>
      </w:r>
      <w:r>
        <w:rPr>
          <w:rFonts w:ascii="Verdana" w:hAnsi="Verdana"/>
          <w:sz w:val="20"/>
        </w:rPr>
        <w:t>4</w:t>
      </w:r>
      <w:r w:rsidRPr="002B551B">
        <w:rPr>
          <w:rFonts w:ascii="Verdana" w:hAnsi="Verdana"/>
          <w:sz w:val="20"/>
        </w:rPr>
        <w:t xml:space="preserve"> acima;</w:t>
      </w:r>
      <w:bookmarkEnd w:id="54"/>
      <w:r w:rsidRPr="002B551B">
        <w:rPr>
          <w:rFonts w:ascii="Verdana" w:hAnsi="Verdana"/>
          <w:sz w:val="20"/>
        </w:rPr>
        <w:t xml:space="preserve"> </w:t>
      </w:r>
    </w:p>
    <w:p w14:paraId="6C8C22F4" w14:textId="77777777" w:rsidR="0053196D" w:rsidRPr="002B551B" w:rsidRDefault="0053196D" w:rsidP="0053196D">
      <w:pPr>
        <w:pStyle w:val="Level4"/>
        <w:tabs>
          <w:tab w:val="clear" w:pos="2041"/>
        </w:tabs>
        <w:spacing w:after="0" w:line="300" w:lineRule="exact"/>
        <w:ind w:left="1134" w:hanging="1134"/>
        <w:outlineLvl w:val="3"/>
        <w:rPr>
          <w:rFonts w:ascii="Verdana" w:hAnsi="Verdana"/>
          <w:sz w:val="20"/>
        </w:rPr>
      </w:pPr>
    </w:p>
    <w:p w14:paraId="5725E9F1"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(a) decretação de falência da Emissora e/ou Controladas (conforme definidas abaixo); (b) pedido de autofalência formulado pela Emissora e/ou Controladas; e (c) pedido de falência da Emissora e/ou Controladoras</w:t>
      </w:r>
      <w:r>
        <w:rPr>
          <w:rFonts w:ascii="Verdana" w:hAnsi="Verdana"/>
          <w:sz w:val="20"/>
        </w:rPr>
        <w:t xml:space="preserve"> (conforme abaixo definido)</w:t>
      </w:r>
      <w:r w:rsidRPr="002B551B">
        <w:rPr>
          <w:rFonts w:ascii="Verdana" w:hAnsi="Verdana"/>
          <w:sz w:val="20"/>
        </w:rPr>
        <w:t xml:space="preserve"> efetuado por terceiros, não elidido no prazo legal; e (d) declaração de insolvência da Emissora e/ou Controladas; </w:t>
      </w:r>
    </w:p>
    <w:p w14:paraId="648CB3C4" w14:textId="77777777" w:rsidR="0053196D" w:rsidRPr="002B551B" w:rsidRDefault="0053196D" w:rsidP="0053196D">
      <w:pPr>
        <w:pStyle w:val="PargrafodaLista"/>
        <w:ind w:left="1276" w:hanging="1276"/>
        <w:rPr>
          <w:rFonts w:ascii="Verdana" w:hAnsi="Verdana"/>
          <w:sz w:val="20"/>
        </w:rPr>
      </w:pPr>
    </w:p>
    <w:p w14:paraId="04D951A7"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 xml:space="preserve">liquidação, dissolução, ou extinção da </w:t>
      </w:r>
      <w:r w:rsidRPr="002B551B">
        <w:rPr>
          <w:rFonts w:ascii="Verdana" w:hAnsi="Verdana"/>
          <w:color w:val="000000"/>
          <w:sz w:val="20"/>
        </w:rPr>
        <w:t>Emissora e/ou Controladas</w:t>
      </w:r>
      <w:r>
        <w:rPr>
          <w:rFonts w:ascii="Verdana" w:hAnsi="Verdana"/>
          <w:color w:val="000000"/>
          <w:sz w:val="20"/>
        </w:rPr>
        <w:t xml:space="preserve">, </w:t>
      </w:r>
      <w:r w:rsidRPr="00340194">
        <w:rPr>
          <w:rFonts w:ascii="Verdana" w:hAnsi="Verdana"/>
          <w:color w:val="000000"/>
          <w:sz w:val="20"/>
        </w:rPr>
        <w:t>ou qualquer outra modalidade com efeito prático similar aos anteriores prevista em lei específica</w:t>
      </w:r>
      <w:r w:rsidRPr="002B551B">
        <w:rPr>
          <w:rFonts w:ascii="Verdana" w:hAnsi="Verdana"/>
          <w:color w:val="000000"/>
          <w:sz w:val="20"/>
        </w:rPr>
        <w:t xml:space="preserve">; </w:t>
      </w:r>
    </w:p>
    <w:p w14:paraId="201E3947" w14:textId="77777777" w:rsidR="0053196D" w:rsidRPr="002B551B" w:rsidRDefault="0053196D" w:rsidP="0053196D">
      <w:pPr>
        <w:pStyle w:val="PargrafodaLista"/>
        <w:ind w:left="1276" w:hanging="1276"/>
        <w:rPr>
          <w:rFonts w:ascii="Verdana" w:hAnsi="Verdana"/>
          <w:sz w:val="20"/>
        </w:rPr>
      </w:pPr>
    </w:p>
    <w:p w14:paraId="428828D1"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propositura, pela Emissora</w:t>
      </w:r>
      <w:r>
        <w:rPr>
          <w:rFonts w:ascii="Verdana" w:hAnsi="Verdana"/>
          <w:sz w:val="20"/>
        </w:rPr>
        <w:t xml:space="preserve"> </w:t>
      </w:r>
      <w:r w:rsidRPr="00EA6A26">
        <w:rPr>
          <w:rFonts w:ascii="Verdana" w:hAnsi="Verdana"/>
          <w:color w:val="000000"/>
          <w:sz w:val="20"/>
        </w:rPr>
        <w:t xml:space="preserve">e/ou </w:t>
      </w:r>
      <w:r>
        <w:rPr>
          <w:rFonts w:ascii="Verdana" w:hAnsi="Verdana"/>
          <w:color w:val="000000"/>
          <w:sz w:val="20"/>
        </w:rPr>
        <w:t>pela Usina Vertente Ltda. (inscrita no CNPJ/ME sob o nº 05.242.560/0001-76)</w:t>
      </w:r>
      <w:r w:rsidRPr="002B551B">
        <w:rPr>
          <w:rFonts w:ascii="Verdana" w:hAnsi="Verdana"/>
          <w:sz w:val="20"/>
        </w:rPr>
        <w:t>, de plano de recuperação extrajudicial a qualquer credor ou classe de credores, independentemente de ter sido requerida ou obtida homologação judicial do referido plano, ou ainda, ingresso, pela Emissora, em juízo, de requerimento de recuperação judicial, independentemente de deferimento do processamento da recuperação ou de sua concessão pelo juiz competente</w:t>
      </w:r>
      <w:bookmarkStart w:id="55" w:name="_Hlk59159175"/>
      <w:r w:rsidRPr="002B551B">
        <w:rPr>
          <w:rFonts w:ascii="Verdana" w:hAnsi="Verdana"/>
          <w:sz w:val="20"/>
        </w:rPr>
        <w:t>;</w:t>
      </w:r>
      <w:bookmarkEnd w:id="55"/>
    </w:p>
    <w:p w14:paraId="7C92B376" w14:textId="77777777" w:rsidR="0053196D" w:rsidRPr="002B551B" w:rsidRDefault="0053196D" w:rsidP="0053196D">
      <w:pPr>
        <w:pStyle w:val="PargrafodaLista"/>
        <w:ind w:left="1276" w:hanging="1276"/>
        <w:rPr>
          <w:rFonts w:ascii="Verdana" w:hAnsi="Verdana"/>
          <w:sz w:val="20"/>
        </w:rPr>
      </w:pPr>
    </w:p>
    <w:p w14:paraId="22FBB865" w14:textId="77777777" w:rsidR="0053196D" w:rsidRPr="007C6AFA" w:rsidRDefault="0053196D" w:rsidP="0053196D">
      <w:pPr>
        <w:pStyle w:val="Level4"/>
        <w:numPr>
          <w:ilvl w:val="0"/>
          <w:numId w:val="17"/>
        </w:numPr>
        <w:spacing w:after="0" w:line="300" w:lineRule="exact"/>
        <w:ind w:left="1276" w:hanging="1276"/>
        <w:outlineLvl w:val="3"/>
        <w:rPr>
          <w:rFonts w:ascii="Verdana" w:hAnsi="Verdana"/>
          <w:sz w:val="20"/>
        </w:rPr>
      </w:pPr>
      <w:bookmarkStart w:id="56" w:name="_Ref470041705"/>
      <w:r w:rsidRPr="002B551B">
        <w:rPr>
          <w:rFonts w:ascii="Verdana" w:hAnsi="Verdana"/>
          <w:sz w:val="20"/>
        </w:rPr>
        <w:t>declaração de vencimento antecipado de qualquer dívida e/ou obrigação pecuniária no Brasil ou no exterior da Emissora</w:t>
      </w:r>
      <w:r w:rsidRPr="002B551B">
        <w:rPr>
          <w:rFonts w:ascii="Verdana" w:hAnsi="Verdana"/>
          <w:color w:val="000000"/>
          <w:sz w:val="20"/>
        </w:rPr>
        <w:t xml:space="preserve"> e/ou qualquer sociedade direta ou indiretamente controlada (conforme definição de controle prevista no artigo 116 da Lei das Sociedades por Ações) ("</w:t>
      </w:r>
      <w:r w:rsidRPr="002B551B">
        <w:rPr>
          <w:rFonts w:ascii="Verdana" w:hAnsi="Verdana"/>
          <w:b/>
          <w:color w:val="000000"/>
          <w:sz w:val="20"/>
        </w:rPr>
        <w:t>Controlada</w:t>
      </w:r>
      <w:r w:rsidRPr="002B551B">
        <w:rPr>
          <w:rFonts w:ascii="Verdana" w:hAnsi="Verdana"/>
          <w:color w:val="000000"/>
          <w:sz w:val="20"/>
        </w:rPr>
        <w:t>")</w:t>
      </w:r>
      <w:r w:rsidRPr="00E11EB3">
        <w:rPr>
          <w:rFonts w:ascii="Verdana" w:hAnsi="Verdana"/>
          <w:sz w:val="20"/>
        </w:rPr>
        <w:t xml:space="preserve">, em valor individual ou agregado igual ou superior a </w:t>
      </w:r>
      <w:r w:rsidRPr="00237F5C">
        <w:rPr>
          <w:rFonts w:ascii="Verdana" w:hAnsi="Verdana"/>
          <w:sz w:val="20"/>
        </w:rPr>
        <w:t>R$70.000.000,00 (setenta milhões de reais)</w:t>
      </w:r>
      <w:r w:rsidRPr="00E11EB3">
        <w:rPr>
          <w:rFonts w:ascii="Verdana" w:hAnsi="Verdana" w:cs="Arial"/>
          <w:sz w:val="20"/>
          <w:szCs w:val="20"/>
        </w:rPr>
        <w:t>,</w:t>
      </w:r>
      <w:r w:rsidRPr="00E11EB3">
        <w:rPr>
          <w:rFonts w:ascii="Verdana" w:hAnsi="Verdana"/>
          <w:sz w:val="20"/>
        </w:rPr>
        <w:t xml:space="preserve"> ou valor equivalente em outras moedas</w:t>
      </w:r>
      <w:r w:rsidRPr="007C6AFA">
        <w:rPr>
          <w:rFonts w:ascii="Verdana" w:hAnsi="Verdana"/>
          <w:sz w:val="20"/>
        </w:rPr>
        <w:t>, no mercado local ou internacional</w:t>
      </w:r>
      <w:r w:rsidRPr="007C6AFA">
        <w:rPr>
          <w:rFonts w:ascii="Verdana" w:hAnsi="Verdana" w:cs="Arial"/>
          <w:sz w:val="20"/>
          <w:szCs w:val="20"/>
        </w:rPr>
        <w:t>;</w:t>
      </w:r>
      <w:bookmarkEnd w:id="56"/>
      <w:r w:rsidRPr="007C6AFA">
        <w:rPr>
          <w:rFonts w:ascii="Verdana" w:hAnsi="Verdana"/>
          <w:sz w:val="20"/>
        </w:rPr>
        <w:t xml:space="preserve"> </w:t>
      </w:r>
      <w:r w:rsidRPr="007C6AFA">
        <w:rPr>
          <w:rFonts w:ascii="Verdana" w:hAnsi="Verdana"/>
          <w:b/>
          <w:sz w:val="20"/>
        </w:rPr>
        <w:t xml:space="preserve"> </w:t>
      </w:r>
    </w:p>
    <w:p w14:paraId="2DDDBE5A" w14:textId="77777777" w:rsidR="0053196D" w:rsidRPr="007C6AFA" w:rsidRDefault="0053196D" w:rsidP="0053196D">
      <w:pPr>
        <w:pStyle w:val="PargrafodaLista"/>
        <w:ind w:left="1276" w:hanging="1276"/>
        <w:rPr>
          <w:rFonts w:ascii="Verdana" w:hAnsi="Verdana"/>
          <w:sz w:val="20"/>
        </w:rPr>
      </w:pPr>
    </w:p>
    <w:p w14:paraId="2EDC5D5C" w14:textId="77777777" w:rsidR="0053196D" w:rsidRPr="007C6AFA" w:rsidRDefault="0053196D" w:rsidP="0053196D">
      <w:pPr>
        <w:pStyle w:val="Level4"/>
        <w:numPr>
          <w:ilvl w:val="0"/>
          <w:numId w:val="17"/>
        </w:numPr>
        <w:spacing w:after="0" w:line="300" w:lineRule="exact"/>
        <w:ind w:left="1276" w:hanging="1276"/>
        <w:outlineLvl w:val="3"/>
        <w:rPr>
          <w:rFonts w:ascii="Verdana" w:hAnsi="Verdana"/>
          <w:sz w:val="20"/>
        </w:rPr>
      </w:pPr>
      <w:bookmarkStart w:id="57" w:name="_Ref468786602"/>
      <w:r w:rsidRPr="007C6AFA">
        <w:rPr>
          <w:rFonts w:ascii="Verdana" w:hAnsi="Verdana"/>
          <w:sz w:val="20"/>
        </w:rPr>
        <w:t xml:space="preserve">inadimplemento de qualquer obrigação pecuniária decorrente de outros contratos firmados no Brasil ou no exterior, no mercado local ou internacional, exceto a presente Escritura de Emissão, não sanado no respectivo prazo de cura, da Emissora e/ou de qualquer de suas Controladas, em valor individual ou agregado igual ou superior a </w:t>
      </w:r>
      <w:r w:rsidRPr="00237F5C">
        <w:rPr>
          <w:rFonts w:ascii="Verdana" w:hAnsi="Verdana"/>
          <w:sz w:val="20"/>
        </w:rPr>
        <w:t>R$70.000.000,00 (setenta milhões de reais)</w:t>
      </w:r>
      <w:r w:rsidRPr="00E11EB3">
        <w:rPr>
          <w:rFonts w:ascii="Verdana" w:hAnsi="Verdana" w:cs="Arial"/>
          <w:sz w:val="20"/>
          <w:szCs w:val="20"/>
        </w:rPr>
        <w:t>,</w:t>
      </w:r>
      <w:r w:rsidRPr="00E11EB3">
        <w:rPr>
          <w:rFonts w:ascii="Verdana" w:hAnsi="Verdana"/>
          <w:sz w:val="20"/>
        </w:rPr>
        <w:t xml:space="preserve"> ou valor equivalente em outras moedas, respeitado seu res</w:t>
      </w:r>
      <w:r w:rsidRPr="007C6AFA">
        <w:rPr>
          <w:rFonts w:ascii="Verdana" w:hAnsi="Verdana"/>
          <w:sz w:val="20"/>
        </w:rPr>
        <w:t>pectivo prazo de cura</w:t>
      </w:r>
      <w:r w:rsidRPr="007C6AFA">
        <w:rPr>
          <w:rFonts w:ascii="Verdana" w:hAnsi="Verdana" w:cs="Arial"/>
          <w:sz w:val="20"/>
          <w:szCs w:val="20"/>
        </w:rPr>
        <w:t>;</w:t>
      </w:r>
      <w:bookmarkEnd w:id="57"/>
      <w:r w:rsidRPr="007C6AFA">
        <w:rPr>
          <w:rFonts w:ascii="Verdana" w:hAnsi="Verdana"/>
          <w:sz w:val="20"/>
        </w:rPr>
        <w:t xml:space="preserve"> </w:t>
      </w:r>
    </w:p>
    <w:p w14:paraId="56F66405" w14:textId="77777777" w:rsidR="0053196D" w:rsidRPr="007C6AFA" w:rsidRDefault="0053196D" w:rsidP="0053196D">
      <w:pPr>
        <w:pStyle w:val="PargrafodaLista"/>
        <w:ind w:left="1276" w:hanging="1276"/>
        <w:rPr>
          <w:rFonts w:ascii="Verdana" w:hAnsi="Verdana"/>
          <w:sz w:val="20"/>
        </w:rPr>
      </w:pPr>
    </w:p>
    <w:p w14:paraId="4567E63D"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bookmarkStart w:id="58" w:name="_Ref470041724"/>
      <w:r w:rsidRPr="007C6AFA">
        <w:rPr>
          <w:rFonts w:ascii="Verdana" w:hAnsi="Verdana"/>
          <w:sz w:val="20"/>
        </w:rPr>
        <w:t xml:space="preserve">cisão, fusão, incorporação da Emissora (inclusive incorporação de ações) por outra companhia ou qualquer tipo de reorganização societária, envolvendo a Emissora, sem a prévia e expressa autorização dos </w:t>
      </w:r>
      <w:r>
        <w:rPr>
          <w:rFonts w:ascii="Verdana" w:hAnsi="Verdana"/>
          <w:sz w:val="20"/>
        </w:rPr>
        <w:t>Debenturistas</w:t>
      </w:r>
      <w:r w:rsidRPr="007C6AFA">
        <w:rPr>
          <w:rFonts w:ascii="Verdana" w:hAnsi="Verdana"/>
          <w:sz w:val="20"/>
        </w:rPr>
        <w:t xml:space="preserve">, exceto </w:t>
      </w:r>
      <w:r w:rsidRPr="007C6AFA">
        <w:rPr>
          <w:rFonts w:ascii="Verdana" w:hAnsi="Verdana"/>
          <w:b/>
          <w:sz w:val="20"/>
        </w:rPr>
        <w:t>(a)</w:t>
      </w:r>
      <w:r w:rsidRPr="007C6AFA">
        <w:rPr>
          <w:rFonts w:ascii="Verdana" w:hAnsi="Verdana"/>
          <w:sz w:val="20"/>
        </w:rPr>
        <w:t xml:space="preserve"> se a referida operação de cisão, fusão ou incorporação resultar </w:t>
      </w:r>
      <w:r w:rsidRPr="007C6AFA">
        <w:rPr>
          <w:rFonts w:ascii="Verdana" w:hAnsi="Verdana"/>
          <w:b/>
          <w:sz w:val="20"/>
        </w:rPr>
        <w:t>(a.1)</w:t>
      </w:r>
      <w:r w:rsidRPr="007C6AFA">
        <w:rPr>
          <w:rFonts w:ascii="Verdana" w:hAnsi="Verdana"/>
          <w:sz w:val="20"/>
        </w:rPr>
        <w:t xml:space="preserve"> em diminuição de ativos da Emissora (apurado com base nas últimas demonstrações financeiras auditadas do último exercício social) ("</w:t>
      </w:r>
      <w:r w:rsidRPr="007C6AFA">
        <w:rPr>
          <w:rFonts w:ascii="Verdana" w:hAnsi="Verdana"/>
          <w:b/>
          <w:sz w:val="20"/>
        </w:rPr>
        <w:t>Ativos da Emissora</w:t>
      </w:r>
      <w:r w:rsidRPr="007C6AFA">
        <w:rPr>
          <w:rFonts w:ascii="Verdana" w:hAnsi="Verdana"/>
          <w:sz w:val="20"/>
        </w:rPr>
        <w:t xml:space="preserve">") em valor individual ou agregado </w:t>
      </w:r>
      <w:r w:rsidRPr="007C6AFA">
        <w:rPr>
          <w:rFonts w:ascii="Verdana" w:hAnsi="Verdana"/>
          <w:b/>
          <w:sz w:val="20"/>
        </w:rPr>
        <w:t>(a.1.1)</w:t>
      </w:r>
      <w:r w:rsidRPr="007C6AFA">
        <w:rPr>
          <w:rFonts w:ascii="Verdana" w:hAnsi="Verdana"/>
          <w:sz w:val="20"/>
        </w:rPr>
        <w:t xml:space="preserve"> de até </w:t>
      </w:r>
      <w:r w:rsidRPr="00237F5C">
        <w:rPr>
          <w:rFonts w:ascii="Verdana" w:hAnsi="Verdana"/>
          <w:sz w:val="20"/>
        </w:rPr>
        <w:t>R$500.000.000,00 (quinhentos milhões de reais)</w:t>
      </w:r>
      <w:r w:rsidRPr="00E11EB3">
        <w:rPr>
          <w:rFonts w:ascii="Verdana" w:hAnsi="Verdana" w:cs="Arial"/>
          <w:sz w:val="20"/>
          <w:szCs w:val="20"/>
        </w:rPr>
        <w:t>,</w:t>
      </w:r>
      <w:r w:rsidRPr="00E11EB3">
        <w:rPr>
          <w:rFonts w:ascii="Verdana" w:hAnsi="Verdana"/>
          <w:sz w:val="20"/>
        </w:rPr>
        <w:t xml:space="preserve"> ou valor equivalente em outras moedas; ou </w:t>
      </w:r>
      <w:r w:rsidRPr="007C6AFA">
        <w:rPr>
          <w:rFonts w:ascii="Verdana" w:hAnsi="Verdana"/>
          <w:b/>
          <w:sz w:val="20"/>
        </w:rPr>
        <w:t>(a.1.2)</w:t>
      </w:r>
      <w:r w:rsidRPr="007C6AFA">
        <w:rPr>
          <w:rFonts w:ascii="Verdana" w:hAnsi="Verdana"/>
          <w:sz w:val="20"/>
        </w:rPr>
        <w:t xml:space="preserve"> equivalente a até</w:t>
      </w:r>
      <w:r>
        <w:rPr>
          <w:rFonts w:ascii="Verdana" w:hAnsi="Verdana"/>
          <w:sz w:val="20"/>
        </w:rPr>
        <w:t xml:space="preserve"> </w:t>
      </w:r>
      <w:r w:rsidRPr="00237F5C">
        <w:rPr>
          <w:rFonts w:ascii="Verdana" w:hAnsi="Verdana"/>
          <w:sz w:val="20"/>
        </w:rPr>
        <w:t>22% (vinte e dois por cento)</w:t>
      </w:r>
      <w:r w:rsidRPr="00E11EB3">
        <w:rPr>
          <w:rFonts w:ascii="Verdana" w:hAnsi="Verdana"/>
          <w:sz w:val="20"/>
        </w:rPr>
        <w:t xml:space="preserve"> do seu patrimônio líquido (apurado com base nas últimas demonstrações financeiras auditadas </w:t>
      </w:r>
      <w:r w:rsidRPr="007C6AFA">
        <w:rPr>
          <w:rFonts w:ascii="Verdana" w:hAnsi="Verdana"/>
          <w:sz w:val="20"/>
        </w:rPr>
        <w:t>do último exercício social) ("</w:t>
      </w:r>
      <w:r w:rsidRPr="007C6AFA">
        <w:rPr>
          <w:rFonts w:ascii="Verdana" w:hAnsi="Verdana"/>
          <w:b/>
          <w:sz w:val="20"/>
        </w:rPr>
        <w:t>Patrimônio Líquido da Emissora</w:t>
      </w:r>
      <w:r w:rsidRPr="007C6AFA">
        <w:rPr>
          <w:rFonts w:ascii="Verdana" w:hAnsi="Verdana"/>
          <w:sz w:val="20"/>
        </w:rPr>
        <w:t xml:space="preserve">"), ou valor equivalente em outras moedas, o que for maior; e </w:t>
      </w:r>
      <w:r w:rsidRPr="007C6AFA">
        <w:rPr>
          <w:rFonts w:ascii="Verdana" w:hAnsi="Verdana"/>
          <w:b/>
          <w:sz w:val="20"/>
        </w:rPr>
        <w:t>(a.2)</w:t>
      </w:r>
      <w:r w:rsidRPr="007C6AFA">
        <w:rPr>
          <w:rFonts w:ascii="Verdana" w:hAnsi="Verdana"/>
          <w:sz w:val="20"/>
        </w:rPr>
        <w:t xml:space="preserve"> em redução de até </w:t>
      </w:r>
      <w:r w:rsidRPr="00237F5C">
        <w:rPr>
          <w:rFonts w:ascii="Verdana" w:hAnsi="Verdana"/>
          <w:sz w:val="20"/>
        </w:rPr>
        <w:t>10% (dez por cento)</w:t>
      </w:r>
      <w:r w:rsidRPr="00E11EB3">
        <w:rPr>
          <w:rFonts w:ascii="Verdana" w:hAnsi="Verdana"/>
          <w:sz w:val="20"/>
        </w:rPr>
        <w:t xml:space="preserve"> do Patrimônio Líquido da Emissora, sendo que no caso de fusão ou incorporação da Emissora, será considerado o patrimônio líquido da nova entidade resultante ou da sociedade incorporadora,</w:t>
      </w:r>
      <w:r w:rsidRPr="002B551B">
        <w:rPr>
          <w:rFonts w:ascii="Verdana" w:hAnsi="Verdana"/>
          <w:sz w:val="20"/>
        </w:rPr>
        <w:t xml:space="preserve"> conforme o caso; ou </w:t>
      </w:r>
      <w:r w:rsidRPr="002B551B">
        <w:rPr>
          <w:rFonts w:ascii="Verdana" w:hAnsi="Verdana"/>
          <w:b/>
          <w:sz w:val="20"/>
        </w:rPr>
        <w:t>(</w:t>
      </w:r>
      <w:r>
        <w:rPr>
          <w:rFonts w:ascii="Verdana" w:hAnsi="Verdana"/>
          <w:b/>
          <w:sz w:val="20"/>
        </w:rPr>
        <w:t>b</w:t>
      </w:r>
      <w:r w:rsidRPr="002B551B">
        <w:rPr>
          <w:rFonts w:ascii="Verdana" w:hAnsi="Verdana"/>
          <w:b/>
          <w:sz w:val="20"/>
        </w:rPr>
        <w:t>)</w:t>
      </w:r>
      <w:r w:rsidRPr="002B551B">
        <w:rPr>
          <w:rFonts w:ascii="Verdana" w:hAnsi="Verdana"/>
          <w:sz w:val="20"/>
        </w:rPr>
        <w:t xml:space="preserve"> em caso de cisão, fusão, incorporação (inclusive incorporação de ações) ou qualquer tipo de reorganização societária que seja realizada entre a Emissora, suas Controladas e sociedades sob controle </w:t>
      </w:r>
      <w:r w:rsidRPr="000523D8">
        <w:rPr>
          <w:rFonts w:ascii="Verdana" w:hAnsi="Verdana" w:cs="Arial"/>
          <w:sz w:val="20"/>
          <w:szCs w:val="20"/>
        </w:rPr>
        <w:t xml:space="preserve">comum </w:t>
      </w:r>
      <w:r w:rsidRPr="002B551B">
        <w:rPr>
          <w:rFonts w:ascii="Verdana" w:hAnsi="Verdana"/>
          <w:sz w:val="20"/>
        </w:rPr>
        <w:t xml:space="preserve">(conforme </w:t>
      </w:r>
      <w:r w:rsidRPr="002B551B">
        <w:rPr>
          <w:rFonts w:ascii="Verdana" w:hAnsi="Verdana"/>
          <w:color w:val="000000"/>
          <w:sz w:val="20"/>
        </w:rPr>
        <w:t>definição de controle prevista no artigo 116 da Lei das Sociedades por Ações) ("</w:t>
      </w:r>
      <w:r w:rsidRPr="002B551B">
        <w:rPr>
          <w:rFonts w:ascii="Verdana" w:hAnsi="Verdana"/>
          <w:b/>
          <w:color w:val="000000"/>
          <w:sz w:val="20"/>
        </w:rPr>
        <w:t>Controle</w:t>
      </w:r>
      <w:r w:rsidRPr="002B551B">
        <w:rPr>
          <w:rFonts w:ascii="Verdana" w:hAnsi="Verdana"/>
          <w:color w:val="000000"/>
          <w:sz w:val="20"/>
        </w:rPr>
        <w:t>")</w:t>
      </w:r>
      <w:r w:rsidRPr="002B551B">
        <w:rPr>
          <w:rFonts w:ascii="Verdana" w:hAnsi="Verdana"/>
          <w:sz w:val="20"/>
        </w:rPr>
        <w:t xml:space="preserve"> compartilhado cujas demonstrações financeiras estejam consolidadas nas demonstrações financeiras auditadas da Emissora, observados os padrões, as normas e a </w:t>
      </w:r>
      <w:r w:rsidRPr="002B551B">
        <w:rPr>
          <w:rFonts w:ascii="Verdana" w:hAnsi="Verdana"/>
          <w:sz w:val="20"/>
        </w:rPr>
        <w:lastRenderedPageBreak/>
        <w:t>regulamentação contábil internacional (</w:t>
      </w:r>
      <w:r w:rsidRPr="002B551B">
        <w:rPr>
          <w:rFonts w:ascii="Verdana" w:hAnsi="Verdana"/>
          <w:i/>
          <w:sz w:val="20"/>
        </w:rPr>
        <w:t xml:space="preserve">International Financial Reporting Standards </w:t>
      </w:r>
      <w:r w:rsidRPr="002B551B">
        <w:rPr>
          <w:rFonts w:ascii="Verdana" w:hAnsi="Verdana"/>
          <w:sz w:val="20"/>
        </w:rPr>
        <w:t xml:space="preserve">– </w:t>
      </w:r>
      <w:r w:rsidRPr="002B551B">
        <w:rPr>
          <w:rFonts w:ascii="Verdana" w:hAnsi="Verdana"/>
          <w:i/>
          <w:sz w:val="20"/>
        </w:rPr>
        <w:t>IFRS</w:t>
      </w:r>
      <w:r w:rsidRPr="002B551B">
        <w:rPr>
          <w:rFonts w:ascii="Verdana" w:hAnsi="Verdana"/>
          <w:sz w:val="20"/>
        </w:rPr>
        <w:t>), observado o disposto no item (ii) da Cláusula 4.</w:t>
      </w:r>
      <w:r>
        <w:rPr>
          <w:rFonts w:ascii="Verdana" w:hAnsi="Verdana" w:cs="Arial"/>
          <w:bCs/>
          <w:sz w:val="20"/>
          <w:szCs w:val="20"/>
        </w:rPr>
        <w:t>19</w:t>
      </w:r>
      <w:r w:rsidRPr="002B551B">
        <w:rPr>
          <w:rFonts w:ascii="Verdana" w:hAnsi="Verdana"/>
          <w:sz w:val="20"/>
        </w:rPr>
        <w:t>.3 abaixo</w:t>
      </w:r>
      <w:r w:rsidRPr="000523D8">
        <w:rPr>
          <w:rFonts w:ascii="Verdana" w:hAnsi="Verdana" w:cs="Arial"/>
          <w:sz w:val="20"/>
          <w:szCs w:val="20"/>
        </w:rPr>
        <w:t>;</w:t>
      </w:r>
      <w:bookmarkEnd w:id="58"/>
      <w:r w:rsidRPr="002B551B">
        <w:rPr>
          <w:rFonts w:ascii="Verdana" w:hAnsi="Verdana"/>
          <w:sz w:val="20"/>
        </w:rPr>
        <w:t xml:space="preserve"> </w:t>
      </w:r>
    </w:p>
    <w:p w14:paraId="3DF88482"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02003A9C"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 xml:space="preserve">distribuição de dividendos, pagamento de juros sobre o capital próprio ou a realização de quaisquer outros pagamentos ou </w:t>
      </w:r>
      <w:r w:rsidRPr="00CE773B">
        <w:rPr>
          <w:rFonts w:ascii="Verdana" w:hAnsi="Verdana"/>
          <w:sz w:val="20"/>
        </w:rPr>
        <w:t xml:space="preserve">transferência pecuniárias a seus acionistas, caso a Emissora esteja em mora com qualquer de suas obrigações pecuniárias previstas nesta Escritura de Emissão </w:t>
      </w:r>
      <w:r w:rsidRPr="00B52797">
        <w:rPr>
          <w:rFonts w:ascii="Verdana" w:hAnsi="Verdana"/>
          <w:sz w:val="20"/>
        </w:rPr>
        <w:t>e obrigações não pecuniárias previstas nas Cláusulas 3.</w:t>
      </w:r>
      <w:r w:rsidRPr="00B52797">
        <w:rPr>
          <w:rFonts w:ascii="Verdana" w:hAnsi="Verdana" w:cs="Arial"/>
          <w:sz w:val="20"/>
          <w:szCs w:val="20"/>
        </w:rPr>
        <w:t>7</w:t>
      </w:r>
      <w:r w:rsidRPr="00B52797">
        <w:rPr>
          <w:rFonts w:ascii="Verdana" w:hAnsi="Verdana"/>
          <w:sz w:val="20"/>
        </w:rPr>
        <w:t xml:space="preserve"> e 5.1, itens (i), (ii), (iii), (vi), (ix), (x</w:t>
      </w:r>
      <w:r w:rsidRPr="00F5033E">
        <w:rPr>
          <w:rFonts w:ascii="Verdana" w:hAnsi="Verdana"/>
          <w:sz w:val="20"/>
        </w:rPr>
        <w:t>xxi</w:t>
      </w:r>
      <w:r w:rsidRPr="00B52797">
        <w:rPr>
          <w:rFonts w:ascii="Verdana" w:hAnsi="Verdana"/>
          <w:sz w:val="20"/>
        </w:rPr>
        <w:t>) e (x</w:t>
      </w:r>
      <w:r w:rsidRPr="00F5033E">
        <w:rPr>
          <w:rFonts w:ascii="Verdana" w:hAnsi="Verdana"/>
          <w:sz w:val="20"/>
        </w:rPr>
        <w:t>xx</w:t>
      </w:r>
      <w:r w:rsidRPr="00CE773B">
        <w:rPr>
          <w:rFonts w:ascii="Verdana" w:hAnsi="Verdana"/>
          <w:sz w:val="20"/>
        </w:rPr>
        <w:t>iii</w:t>
      </w:r>
      <w:r w:rsidRPr="00B52797">
        <w:rPr>
          <w:rFonts w:ascii="Verdana" w:hAnsi="Verdana"/>
          <w:sz w:val="20"/>
        </w:rPr>
        <w:t>) desta Escritura de Emissão, ressalvado, entretanto, o pagamento do dividendo mínimo obrigatório previsto no artigo 202 da Lei das Sociedades por Ações;</w:t>
      </w:r>
      <w:r w:rsidRPr="002B551B">
        <w:rPr>
          <w:rFonts w:ascii="Verdana" w:hAnsi="Verdana"/>
          <w:sz w:val="20"/>
        </w:rPr>
        <w:t xml:space="preserve"> </w:t>
      </w:r>
    </w:p>
    <w:p w14:paraId="5DD51BCE"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5398A353"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 xml:space="preserve">caso qualquer dos Documentos da Operação sejam considerados ou declarados nulos, inválidos ou inexequíveis por qualquer lei ou decisão judicial para a qual não seja obtido efeito suspensivo em até 10 (dez) dias contados da data de tal lei ou decisão; </w:t>
      </w:r>
    </w:p>
    <w:p w14:paraId="21BE90CE" w14:textId="77777777" w:rsidR="0053196D" w:rsidRPr="002B551B" w:rsidRDefault="0053196D" w:rsidP="0053196D">
      <w:pPr>
        <w:pStyle w:val="PargrafodaLista"/>
        <w:ind w:left="1276" w:hanging="1276"/>
        <w:rPr>
          <w:rFonts w:ascii="Verdana" w:hAnsi="Verdana"/>
          <w:sz w:val="20"/>
        </w:rPr>
      </w:pPr>
    </w:p>
    <w:p w14:paraId="26C5E6A9"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 xml:space="preserve">caso a Emissora transfira ou por qualquer forma ceda ou prometa ceder a terceiros os direitos e obrigações assumidos nos termos desta Escritura de Emissão e/ou demais Documentos da Operação de que a Emissora seja parte; </w:t>
      </w:r>
    </w:p>
    <w:p w14:paraId="112EA13D"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44EC4B58"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transformação da Emissora em sociedade limitada, nos termos dos artigos 220 a 222 da Lei das Sociedades por Ações;</w:t>
      </w:r>
    </w:p>
    <w:p w14:paraId="381352ED" w14:textId="77777777" w:rsidR="0053196D" w:rsidRPr="002B551B" w:rsidRDefault="0053196D" w:rsidP="0053196D">
      <w:pPr>
        <w:pStyle w:val="PargrafodaLista"/>
        <w:ind w:left="1276" w:hanging="1276"/>
        <w:rPr>
          <w:rFonts w:ascii="Verdana" w:hAnsi="Verdana"/>
          <w:sz w:val="20"/>
        </w:rPr>
      </w:pPr>
    </w:p>
    <w:p w14:paraId="58610D69" w14:textId="77777777" w:rsidR="0053196D"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 xml:space="preserve">na hipótese de a Emissora e/ou qualquer Controlada tentar ou praticar qualquer ato visando, de qualquer forma, anular, resilir, rescindir, extinguir, revisar, cancelar ou repudiar, por meio judicial ou extrajudicial, os Documentos da Operação ou qualquer das suas respectivas cláusulas; </w:t>
      </w:r>
      <w:r>
        <w:rPr>
          <w:rFonts w:ascii="Verdana" w:hAnsi="Verdana"/>
          <w:sz w:val="20"/>
        </w:rPr>
        <w:t>e</w:t>
      </w:r>
    </w:p>
    <w:p w14:paraId="1E4C61A5" w14:textId="77777777" w:rsidR="0053196D" w:rsidRPr="0001679D" w:rsidRDefault="0053196D" w:rsidP="0053196D">
      <w:pPr>
        <w:pStyle w:val="Level4"/>
        <w:tabs>
          <w:tab w:val="clear" w:pos="2041"/>
        </w:tabs>
        <w:spacing w:after="0" w:line="300" w:lineRule="exact"/>
        <w:ind w:left="1276" w:hanging="1276"/>
        <w:outlineLvl w:val="3"/>
        <w:rPr>
          <w:rFonts w:ascii="Verdana" w:hAnsi="Verdana"/>
          <w:sz w:val="20"/>
        </w:rPr>
      </w:pPr>
    </w:p>
    <w:p w14:paraId="734AAB04" w14:textId="77777777" w:rsidR="0053196D" w:rsidRPr="002B551B" w:rsidRDefault="0053196D" w:rsidP="0053196D">
      <w:pPr>
        <w:pStyle w:val="PargrafodaLista"/>
        <w:ind w:left="1276" w:hanging="1276"/>
        <w:rPr>
          <w:rFonts w:ascii="Verdana" w:hAnsi="Verdana"/>
          <w:sz w:val="20"/>
        </w:rPr>
      </w:pPr>
    </w:p>
    <w:p w14:paraId="128F9B83" w14:textId="77777777" w:rsidR="0053196D" w:rsidRPr="002B551B" w:rsidRDefault="0053196D" w:rsidP="0053196D">
      <w:pPr>
        <w:pStyle w:val="Level4"/>
        <w:numPr>
          <w:ilvl w:val="0"/>
          <w:numId w:val="17"/>
        </w:numPr>
        <w:spacing w:after="0" w:line="300" w:lineRule="exact"/>
        <w:ind w:left="1276" w:hanging="1276"/>
        <w:outlineLvl w:val="3"/>
        <w:rPr>
          <w:rFonts w:ascii="Verdana" w:hAnsi="Verdana"/>
          <w:sz w:val="20"/>
        </w:rPr>
      </w:pPr>
      <w:r w:rsidRPr="002B551B">
        <w:rPr>
          <w:rFonts w:ascii="Verdana" w:hAnsi="Verdana"/>
          <w:sz w:val="20"/>
        </w:rPr>
        <w:t>não utilização, pela Emissora, dos recursos líquidos obtidos com a Emissão, conforme descrito na Cláusula 3.</w:t>
      </w:r>
      <w:r w:rsidRPr="000523D8">
        <w:rPr>
          <w:rFonts w:ascii="Verdana" w:hAnsi="Verdana" w:cs="Arial"/>
          <w:sz w:val="20"/>
          <w:szCs w:val="20"/>
        </w:rPr>
        <w:t>7</w:t>
      </w:r>
      <w:r w:rsidRPr="002B551B">
        <w:rPr>
          <w:rFonts w:ascii="Verdana" w:hAnsi="Verdana"/>
          <w:sz w:val="20"/>
        </w:rPr>
        <w:t xml:space="preserve"> acima</w:t>
      </w:r>
      <w:r>
        <w:rPr>
          <w:rFonts w:ascii="Verdana" w:hAnsi="Verdana"/>
          <w:sz w:val="20"/>
        </w:rPr>
        <w:t>, n</w:t>
      </w:r>
      <w:r w:rsidRPr="00AE2FB9">
        <w:rPr>
          <w:rFonts w:ascii="Verdana" w:hAnsi="Verdana"/>
          <w:sz w:val="20"/>
        </w:rPr>
        <w:t>os termos do artigo 2º, parágrafo 1º, da Lei 12.431, do Decreto 8.874</w:t>
      </w:r>
      <w:r>
        <w:rPr>
          <w:rFonts w:ascii="Verdana" w:hAnsi="Verdana"/>
          <w:sz w:val="20"/>
        </w:rPr>
        <w:t xml:space="preserve"> e da Portaria</w:t>
      </w:r>
      <w:r w:rsidRPr="002B551B">
        <w:rPr>
          <w:rFonts w:ascii="Verdana" w:hAnsi="Verdana"/>
          <w:sz w:val="20"/>
        </w:rPr>
        <w:t>.</w:t>
      </w:r>
    </w:p>
    <w:p w14:paraId="2A4DA92A" w14:textId="77777777" w:rsidR="0053196D" w:rsidRPr="002B551B" w:rsidRDefault="0053196D" w:rsidP="0053196D">
      <w:pPr>
        <w:pStyle w:val="Level4"/>
        <w:tabs>
          <w:tab w:val="clear" w:pos="2041"/>
        </w:tabs>
        <w:spacing w:after="0" w:line="300" w:lineRule="exact"/>
        <w:ind w:left="1134" w:firstLine="0"/>
        <w:outlineLvl w:val="3"/>
        <w:rPr>
          <w:rFonts w:ascii="Verdana" w:hAnsi="Verdana"/>
          <w:sz w:val="20"/>
        </w:rPr>
      </w:pPr>
    </w:p>
    <w:p w14:paraId="005F690F" w14:textId="77777777" w:rsidR="0053196D" w:rsidRPr="000115A9" w:rsidRDefault="0053196D" w:rsidP="0053196D">
      <w:pPr>
        <w:pStyle w:val="PargrafodaLista"/>
        <w:tabs>
          <w:tab w:val="left" w:pos="1276"/>
        </w:tabs>
        <w:spacing w:line="300" w:lineRule="exact"/>
        <w:ind w:left="0"/>
        <w:rPr>
          <w:rFonts w:ascii="Verdana" w:hAnsi="Verdana"/>
          <w:bCs/>
          <w:sz w:val="20"/>
        </w:rPr>
      </w:pPr>
      <w:r w:rsidRPr="002B551B">
        <w:rPr>
          <w:rFonts w:ascii="Verdana" w:hAnsi="Verdana"/>
          <w:sz w:val="20"/>
        </w:rPr>
        <w:t>4.</w:t>
      </w:r>
      <w:r>
        <w:rPr>
          <w:rFonts w:ascii="Verdana" w:hAnsi="Verdana" w:cs="Arial"/>
          <w:sz w:val="20"/>
        </w:rPr>
        <w:t>19</w:t>
      </w:r>
      <w:r w:rsidRPr="002B551B">
        <w:rPr>
          <w:rFonts w:ascii="Verdana" w:hAnsi="Verdana"/>
          <w:sz w:val="20"/>
        </w:rPr>
        <w:t>.3.</w:t>
      </w:r>
      <w:r w:rsidRPr="002B551B">
        <w:rPr>
          <w:rFonts w:ascii="Verdana" w:hAnsi="Verdana"/>
          <w:sz w:val="20"/>
        </w:rPr>
        <w:tab/>
      </w:r>
      <w:r w:rsidRPr="002B551B">
        <w:rPr>
          <w:rFonts w:ascii="Verdana" w:hAnsi="Verdana"/>
          <w:sz w:val="20"/>
          <w:u w:val="single"/>
        </w:rPr>
        <w:t>Eventos de Vencimento Antecipado Não-Automático</w:t>
      </w:r>
      <w:r w:rsidRPr="002B551B">
        <w:rPr>
          <w:rFonts w:ascii="Verdana" w:hAnsi="Verdana"/>
          <w:sz w:val="20"/>
        </w:rPr>
        <w:t xml:space="preserve">: </w:t>
      </w:r>
      <w:r>
        <w:rPr>
          <w:rFonts w:ascii="Verdana" w:hAnsi="Verdana"/>
          <w:sz w:val="20"/>
        </w:rPr>
        <w:t>Na</w:t>
      </w:r>
      <w:r w:rsidRPr="002B551B">
        <w:rPr>
          <w:rFonts w:ascii="Verdana" w:hAnsi="Verdana"/>
          <w:sz w:val="20"/>
        </w:rPr>
        <w:t xml:space="preserve"> ocorrência de quaisquer dos </w:t>
      </w:r>
      <w:r>
        <w:rPr>
          <w:rFonts w:ascii="Verdana" w:hAnsi="Verdana"/>
          <w:sz w:val="20"/>
        </w:rPr>
        <w:t xml:space="preserve">seguintes </w:t>
      </w:r>
      <w:r w:rsidRPr="002B551B">
        <w:rPr>
          <w:rFonts w:ascii="Verdana" w:hAnsi="Verdana"/>
          <w:sz w:val="20"/>
        </w:rPr>
        <w:t>eventos indicados nesta Cláusula 4.</w:t>
      </w:r>
      <w:r>
        <w:rPr>
          <w:rFonts w:ascii="Verdana" w:hAnsi="Verdana" w:cs="Arial"/>
          <w:sz w:val="20"/>
        </w:rPr>
        <w:t>19</w:t>
      </w:r>
      <w:r w:rsidRPr="002B551B">
        <w:rPr>
          <w:rFonts w:ascii="Verdana" w:hAnsi="Verdana"/>
          <w:sz w:val="20"/>
        </w:rPr>
        <w:t>.3 não sanados no prazo de cura eventualmente aplicável, o Agente Fiduciário dever</w:t>
      </w:r>
      <w:r>
        <w:rPr>
          <w:rFonts w:ascii="Verdana" w:hAnsi="Verdana"/>
          <w:sz w:val="20"/>
        </w:rPr>
        <w:t>á</w:t>
      </w:r>
      <w:r w:rsidRPr="002B551B">
        <w:rPr>
          <w:rFonts w:ascii="Verdana" w:hAnsi="Verdana"/>
          <w:sz w:val="20"/>
        </w:rPr>
        <w:t xml:space="preserve"> tomar as providências previstas nas Cláusulas 4.</w:t>
      </w:r>
      <w:r>
        <w:rPr>
          <w:rFonts w:ascii="Verdana" w:hAnsi="Verdana" w:cs="Arial"/>
          <w:sz w:val="20"/>
        </w:rPr>
        <w:t>19</w:t>
      </w:r>
      <w:r w:rsidRPr="002B551B">
        <w:rPr>
          <w:rFonts w:ascii="Verdana" w:hAnsi="Verdana"/>
          <w:sz w:val="20"/>
        </w:rPr>
        <w:t>.4 e seguintes abaixo (cada um, um "</w:t>
      </w:r>
      <w:r w:rsidRPr="002B551B">
        <w:rPr>
          <w:rFonts w:ascii="Verdana" w:hAnsi="Verdana"/>
          <w:b/>
          <w:sz w:val="20"/>
        </w:rPr>
        <w:t>Evento de Vencimento Antecipado Não-Automático</w:t>
      </w:r>
      <w:r w:rsidRPr="002B551B">
        <w:rPr>
          <w:rFonts w:ascii="Verdana" w:hAnsi="Verdana"/>
          <w:sz w:val="20"/>
        </w:rPr>
        <w:t xml:space="preserve">", respectivamente): </w:t>
      </w:r>
    </w:p>
    <w:p w14:paraId="674E0BC9" w14:textId="77777777" w:rsidR="0053196D" w:rsidRPr="002B551B" w:rsidRDefault="0053196D" w:rsidP="0053196D">
      <w:pPr>
        <w:pStyle w:val="PargrafodaLista"/>
        <w:tabs>
          <w:tab w:val="left" w:pos="1134"/>
        </w:tabs>
        <w:spacing w:line="300" w:lineRule="exact"/>
        <w:ind w:left="0"/>
        <w:rPr>
          <w:rFonts w:ascii="Verdana" w:hAnsi="Verdana"/>
          <w:sz w:val="20"/>
        </w:rPr>
      </w:pPr>
    </w:p>
    <w:p w14:paraId="382705B9" w14:textId="77777777" w:rsidR="0053196D" w:rsidRDefault="0053196D" w:rsidP="0053196D">
      <w:pPr>
        <w:pStyle w:val="Level4"/>
        <w:numPr>
          <w:ilvl w:val="0"/>
          <w:numId w:val="18"/>
        </w:numPr>
        <w:spacing w:after="0" w:line="300" w:lineRule="exact"/>
        <w:ind w:left="1276" w:hanging="1276"/>
        <w:outlineLvl w:val="3"/>
        <w:rPr>
          <w:rFonts w:ascii="Verdana" w:hAnsi="Verdana"/>
          <w:sz w:val="20"/>
        </w:rPr>
      </w:pPr>
      <w:bookmarkStart w:id="59" w:name="_Ref429508598"/>
      <w:r w:rsidRPr="00B9672C">
        <w:rPr>
          <w:rFonts w:ascii="Verdana" w:hAnsi="Verdana"/>
          <w:sz w:val="20"/>
        </w:rPr>
        <w:t>descumprimento, pela Emissora, de quaisquer obrigações não pecuniárias estabelecidas nesta Escritura de Emissão e nos demais Documentos da Operação nos quais a Emissora seja parte, que não seja sanado no prazo de 10 (dez) Dias Úteis contados do referido descumprimento,</w:t>
      </w:r>
    </w:p>
    <w:p w14:paraId="4C135B0E" w14:textId="77777777" w:rsidR="0053196D" w:rsidRPr="00B9672C" w:rsidRDefault="0053196D" w:rsidP="0053196D">
      <w:pPr>
        <w:pStyle w:val="Level4"/>
        <w:tabs>
          <w:tab w:val="clear" w:pos="2041"/>
        </w:tabs>
        <w:spacing w:after="0" w:line="300" w:lineRule="exact"/>
        <w:ind w:left="1276" w:hanging="1276"/>
        <w:outlineLvl w:val="3"/>
        <w:rPr>
          <w:rFonts w:ascii="Verdana" w:hAnsi="Verdana"/>
          <w:sz w:val="20"/>
        </w:rPr>
      </w:pPr>
    </w:p>
    <w:p w14:paraId="1D99018E" w14:textId="77777777" w:rsidR="0053196D" w:rsidRPr="002B551B" w:rsidRDefault="0053196D" w:rsidP="0053196D">
      <w:pPr>
        <w:pStyle w:val="Level4"/>
        <w:numPr>
          <w:ilvl w:val="0"/>
          <w:numId w:val="18"/>
        </w:numPr>
        <w:spacing w:after="0" w:line="300" w:lineRule="exact"/>
        <w:ind w:left="1276" w:hanging="1276"/>
        <w:outlineLvl w:val="3"/>
        <w:rPr>
          <w:rFonts w:ascii="Verdana" w:hAnsi="Verdana"/>
          <w:sz w:val="20"/>
        </w:rPr>
      </w:pPr>
      <w:bookmarkStart w:id="60" w:name="_Ref469400657"/>
      <w:bookmarkStart w:id="61" w:name="_Ref473300501"/>
      <w:r w:rsidRPr="002B551B">
        <w:rPr>
          <w:rFonts w:ascii="Verdana" w:hAnsi="Verdana"/>
          <w:sz w:val="20"/>
        </w:rPr>
        <w:t>realização de qualquer operação societária, incluindo a celebração de acordo de acionistas, venda de ações da Emissora ou das suas acionistas diretas ou indiretas, que resulte na transferência do Controle societário indireto pela "Tereos, Societé Coopérative Agricole", organizada segundo as leis da França, com escritório na 11 Rue Pasteur, 02390 Origny-Sainte-Benoîte, a qual é Controladora</w:t>
      </w:r>
      <w:r>
        <w:rPr>
          <w:rFonts w:ascii="Verdana" w:hAnsi="Verdana"/>
          <w:sz w:val="20"/>
        </w:rPr>
        <w:t xml:space="preserve"> (conforme abaixo definido)</w:t>
      </w:r>
      <w:r w:rsidRPr="002B551B">
        <w:rPr>
          <w:rFonts w:ascii="Verdana" w:hAnsi="Verdana"/>
          <w:sz w:val="20"/>
        </w:rPr>
        <w:t xml:space="preserve"> indireta da Emissora ("</w:t>
      </w:r>
      <w:r w:rsidRPr="002B551B">
        <w:rPr>
          <w:rFonts w:ascii="Verdana" w:hAnsi="Verdana"/>
          <w:b/>
          <w:sz w:val="20"/>
        </w:rPr>
        <w:t>Tereos</w:t>
      </w:r>
      <w:r w:rsidRPr="002B551B">
        <w:rPr>
          <w:rFonts w:ascii="Verdana" w:hAnsi="Verdana"/>
          <w:sz w:val="20"/>
        </w:rPr>
        <w:t>") a terceiros, sendo certo que não será considerada uma transferência de controle caso a Emissora se torne uma companhia de capital pulverizado após a realização de uma oferta pública de ações;</w:t>
      </w:r>
      <w:bookmarkEnd w:id="60"/>
      <w:bookmarkEnd w:id="61"/>
      <w:r w:rsidRPr="002B551B">
        <w:rPr>
          <w:rFonts w:ascii="Verdana" w:hAnsi="Verdana"/>
          <w:sz w:val="20"/>
        </w:rPr>
        <w:t xml:space="preserve"> </w:t>
      </w:r>
    </w:p>
    <w:p w14:paraId="11DD536B"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72D5F780" w14:textId="77777777" w:rsidR="0053196D" w:rsidRPr="007C6AFA" w:rsidRDefault="0053196D" w:rsidP="0053196D">
      <w:pPr>
        <w:pStyle w:val="Level4"/>
        <w:numPr>
          <w:ilvl w:val="0"/>
          <w:numId w:val="18"/>
        </w:numPr>
        <w:spacing w:after="0" w:line="300" w:lineRule="exact"/>
        <w:ind w:left="1276" w:hanging="1276"/>
        <w:outlineLvl w:val="3"/>
        <w:rPr>
          <w:rFonts w:ascii="Verdana" w:hAnsi="Verdana"/>
          <w:sz w:val="20"/>
        </w:rPr>
      </w:pPr>
      <w:bookmarkStart w:id="62" w:name="_Ref470041749"/>
      <w:r w:rsidRPr="002B551B">
        <w:rPr>
          <w:rFonts w:ascii="Verdana" w:hAnsi="Verdana"/>
          <w:sz w:val="20"/>
        </w:rPr>
        <w:t xml:space="preserve">venda, alienação e/ou transferência </w:t>
      </w:r>
      <w:r w:rsidRPr="00E11EB3">
        <w:rPr>
          <w:rFonts w:ascii="Verdana" w:hAnsi="Verdana"/>
          <w:sz w:val="20"/>
        </w:rPr>
        <w:t xml:space="preserve">e/ou promessa de transferência de ativos não circulantes da Emissora, inclusive ações ou quotas de sociedades Controladas, exceto </w:t>
      </w:r>
      <w:r w:rsidRPr="00E11EB3">
        <w:rPr>
          <w:rFonts w:ascii="Verdana" w:hAnsi="Verdana"/>
          <w:b/>
          <w:sz w:val="20"/>
        </w:rPr>
        <w:t>(a)</w:t>
      </w:r>
      <w:r w:rsidRPr="00E11EB3">
        <w:rPr>
          <w:rFonts w:ascii="Verdana" w:hAnsi="Verdana"/>
          <w:sz w:val="20"/>
        </w:rPr>
        <w:t xml:space="preserve"> se a re</w:t>
      </w:r>
      <w:r w:rsidRPr="007C6AFA">
        <w:rPr>
          <w:rFonts w:ascii="Verdana" w:hAnsi="Verdana"/>
          <w:sz w:val="20"/>
        </w:rPr>
        <w:t xml:space="preserve">ferida operação resultar em diminuição dos Ativos da Emissora em valor individual ou agregado </w:t>
      </w:r>
      <w:r w:rsidRPr="007C6AFA">
        <w:rPr>
          <w:rFonts w:ascii="Verdana" w:hAnsi="Verdana"/>
          <w:b/>
          <w:sz w:val="20"/>
        </w:rPr>
        <w:t>(a.1.1)</w:t>
      </w:r>
      <w:r w:rsidRPr="007C6AFA">
        <w:rPr>
          <w:rFonts w:ascii="Verdana" w:hAnsi="Verdana"/>
          <w:sz w:val="20"/>
        </w:rPr>
        <w:t xml:space="preserve"> de até </w:t>
      </w:r>
      <w:r w:rsidRPr="00237F5C">
        <w:rPr>
          <w:rFonts w:ascii="Verdana" w:hAnsi="Verdana"/>
          <w:sz w:val="20"/>
        </w:rPr>
        <w:t>R$500.000.000,00 (quinhentos milhões de reais)</w:t>
      </w:r>
      <w:r w:rsidRPr="00E11EB3">
        <w:rPr>
          <w:rFonts w:ascii="Verdana" w:hAnsi="Verdana" w:cs="Arial"/>
          <w:sz w:val="20"/>
          <w:szCs w:val="20"/>
        </w:rPr>
        <w:t>,</w:t>
      </w:r>
      <w:r w:rsidRPr="00E11EB3">
        <w:rPr>
          <w:rFonts w:ascii="Verdana" w:hAnsi="Verdana"/>
          <w:sz w:val="20"/>
        </w:rPr>
        <w:t xml:space="preserve"> ou valor equivalente em outras moedas; ou </w:t>
      </w:r>
      <w:r w:rsidRPr="00E11EB3">
        <w:rPr>
          <w:rFonts w:ascii="Verdana" w:hAnsi="Verdana"/>
          <w:b/>
          <w:sz w:val="20"/>
        </w:rPr>
        <w:t>(a.1.2)</w:t>
      </w:r>
      <w:r w:rsidRPr="007C6AFA">
        <w:rPr>
          <w:rFonts w:ascii="Verdana" w:hAnsi="Verdana"/>
          <w:sz w:val="20"/>
        </w:rPr>
        <w:t xml:space="preserve"> equivalente a</w:t>
      </w:r>
      <w:r>
        <w:rPr>
          <w:rFonts w:ascii="Verdana" w:hAnsi="Verdana"/>
          <w:sz w:val="20"/>
        </w:rPr>
        <w:t xml:space="preserve"> </w:t>
      </w:r>
      <w:r w:rsidRPr="00237F5C">
        <w:rPr>
          <w:rFonts w:ascii="Verdana" w:hAnsi="Verdana"/>
          <w:sz w:val="20"/>
        </w:rPr>
        <w:t>22% (vinte e dois por cento)</w:t>
      </w:r>
      <w:r w:rsidRPr="00E11EB3">
        <w:rPr>
          <w:rFonts w:ascii="Verdana" w:hAnsi="Verdana"/>
          <w:sz w:val="20"/>
        </w:rPr>
        <w:t xml:space="preserve"> </w:t>
      </w:r>
      <w:r>
        <w:rPr>
          <w:rFonts w:ascii="Verdana" w:hAnsi="Verdana"/>
          <w:sz w:val="20"/>
        </w:rPr>
        <w:t xml:space="preserve">do </w:t>
      </w:r>
      <w:r w:rsidRPr="00E11EB3">
        <w:rPr>
          <w:rFonts w:ascii="Verdana" w:hAnsi="Verdana"/>
          <w:sz w:val="20"/>
        </w:rPr>
        <w:t>Patrimônio Líquido da Emissora, ou valor equivalente em outras moedas, o que for maior</w:t>
      </w:r>
      <w:r w:rsidRPr="007C6AFA">
        <w:rPr>
          <w:rFonts w:ascii="Verdana" w:hAnsi="Verdana"/>
          <w:sz w:val="20"/>
        </w:rPr>
        <w:t xml:space="preserve">; e </w:t>
      </w:r>
      <w:r w:rsidRPr="007C6AFA">
        <w:rPr>
          <w:rFonts w:ascii="Verdana" w:hAnsi="Verdana"/>
          <w:b/>
          <w:sz w:val="20"/>
        </w:rPr>
        <w:t>(a.2)</w:t>
      </w:r>
      <w:r w:rsidRPr="007C6AFA">
        <w:rPr>
          <w:rFonts w:ascii="Verdana" w:hAnsi="Verdana"/>
          <w:sz w:val="20"/>
        </w:rPr>
        <w:t xml:space="preserve"> em redução de até </w:t>
      </w:r>
      <w:r w:rsidRPr="00237F5C">
        <w:rPr>
          <w:rFonts w:ascii="Verdana" w:hAnsi="Verdana"/>
          <w:sz w:val="20"/>
        </w:rPr>
        <w:t>10% (dez por cento)</w:t>
      </w:r>
      <w:r w:rsidRPr="00E11EB3">
        <w:rPr>
          <w:rFonts w:ascii="Verdana" w:hAnsi="Verdana"/>
          <w:sz w:val="20"/>
        </w:rPr>
        <w:t xml:space="preserve"> do Patrimônio Líquido da Emissora; </w:t>
      </w:r>
      <w:r w:rsidRPr="00E11EB3">
        <w:rPr>
          <w:rFonts w:ascii="Verdana" w:hAnsi="Verdana"/>
          <w:b/>
          <w:sz w:val="20"/>
        </w:rPr>
        <w:t>(b)</w:t>
      </w:r>
      <w:r w:rsidRPr="00E11EB3">
        <w:rPr>
          <w:rFonts w:ascii="Verdana" w:hAnsi="Verdana"/>
          <w:sz w:val="20"/>
        </w:rPr>
        <w:t xml:space="preserve"> por venda, alienação e/ou transferência de bens </w:t>
      </w:r>
      <w:r w:rsidRPr="007C6AFA">
        <w:rPr>
          <w:rFonts w:ascii="Verdana" w:hAnsi="Verdana"/>
          <w:b/>
          <w:sz w:val="20"/>
        </w:rPr>
        <w:t>(b.1)</w:t>
      </w:r>
      <w:r w:rsidRPr="007C6AFA">
        <w:rPr>
          <w:rFonts w:ascii="Verdana" w:hAnsi="Verdana"/>
          <w:sz w:val="20"/>
        </w:rPr>
        <w:t xml:space="preserve"> considerados obsoletos ou defeituosos ou </w:t>
      </w:r>
      <w:r w:rsidRPr="007C6AFA">
        <w:rPr>
          <w:rFonts w:ascii="Verdana" w:hAnsi="Verdana"/>
          <w:b/>
          <w:sz w:val="20"/>
        </w:rPr>
        <w:t>(b.2)</w:t>
      </w:r>
      <w:r w:rsidRPr="007C6AFA">
        <w:rPr>
          <w:rFonts w:ascii="Verdana" w:hAnsi="Verdana"/>
          <w:sz w:val="20"/>
        </w:rPr>
        <w:t xml:space="preserve"> em troca por outros ativos comparáveis ou superiores, em relação a seu tipo, qualidade e/ou valor; ou </w:t>
      </w:r>
      <w:r w:rsidRPr="007C6AFA">
        <w:rPr>
          <w:rFonts w:ascii="Verdana" w:hAnsi="Verdana"/>
          <w:b/>
          <w:sz w:val="20"/>
        </w:rPr>
        <w:t>(</w:t>
      </w:r>
      <w:r>
        <w:rPr>
          <w:rFonts w:ascii="Verdana" w:hAnsi="Verdana"/>
          <w:b/>
          <w:sz w:val="20"/>
        </w:rPr>
        <w:t>c</w:t>
      </w:r>
      <w:r w:rsidRPr="007C6AFA">
        <w:rPr>
          <w:rFonts w:ascii="Verdana" w:hAnsi="Verdana"/>
          <w:b/>
          <w:sz w:val="20"/>
        </w:rPr>
        <w:t>)</w:t>
      </w:r>
      <w:r w:rsidRPr="007C6AFA">
        <w:rPr>
          <w:rFonts w:ascii="Verdana" w:hAnsi="Verdana"/>
          <w:sz w:val="20"/>
        </w:rPr>
        <w:t xml:space="preserve"> por venda, alienação e/ou transferência e/ou promessa de transferência de ativos não circulantes da Emissora para qualquer uma das Controladas da Emissora em valor superior a </w:t>
      </w:r>
      <w:r w:rsidRPr="007C6AFA">
        <w:rPr>
          <w:rFonts w:ascii="Verdana" w:hAnsi="Verdana"/>
          <w:b/>
          <w:sz w:val="20"/>
        </w:rPr>
        <w:t>(</w:t>
      </w:r>
      <w:r>
        <w:rPr>
          <w:rFonts w:ascii="Verdana" w:hAnsi="Verdana"/>
          <w:b/>
          <w:sz w:val="20"/>
        </w:rPr>
        <w:t>c</w:t>
      </w:r>
      <w:r w:rsidRPr="007C6AFA">
        <w:rPr>
          <w:rFonts w:ascii="Verdana" w:hAnsi="Verdana"/>
          <w:b/>
          <w:sz w:val="20"/>
        </w:rPr>
        <w:t>.1)</w:t>
      </w:r>
      <w:r w:rsidRPr="007C6AFA">
        <w:rPr>
          <w:rFonts w:ascii="Verdana" w:hAnsi="Verdana"/>
          <w:sz w:val="20"/>
        </w:rPr>
        <w:t xml:space="preserve"> </w:t>
      </w:r>
      <w:r w:rsidRPr="00237F5C">
        <w:rPr>
          <w:rFonts w:ascii="Verdana" w:hAnsi="Verdana"/>
          <w:sz w:val="20"/>
        </w:rPr>
        <w:t>R$500.000.000,00 (quinhentos milhões de reais)</w:t>
      </w:r>
      <w:r w:rsidRPr="00E11EB3">
        <w:rPr>
          <w:rFonts w:ascii="Verdana" w:hAnsi="Verdana" w:cs="Arial"/>
          <w:sz w:val="20"/>
          <w:szCs w:val="20"/>
        </w:rPr>
        <w:t>,</w:t>
      </w:r>
      <w:r w:rsidRPr="00E11EB3">
        <w:rPr>
          <w:rFonts w:ascii="Verdana" w:hAnsi="Verdana"/>
          <w:sz w:val="20"/>
        </w:rPr>
        <w:t xml:space="preserve"> ou valor equivalente em outras moedas; ou </w:t>
      </w:r>
      <w:r w:rsidRPr="00E11EB3">
        <w:rPr>
          <w:rFonts w:ascii="Verdana" w:hAnsi="Verdana"/>
          <w:b/>
          <w:sz w:val="20"/>
        </w:rPr>
        <w:t>(</w:t>
      </w:r>
      <w:r>
        <w:rPr>
          <w:rFonts w:ascii="Verdana" w:hAnsi="Verdana"/>
          <w:b/>
          <w:sz w:val="20"/>
        </w:rPr>
        <w:t>c</w:t>
      </w:r>
      <w:r w:rsidRPr="00E11EB3">
        <w:rPr>
          <w:rFonts w:ascii="Verdana" w:hAnsi="Verdana"/>
          <w:b/>
          <w:sz w:val="20"/>
        </w:rPr>
        <w:t>.2)</w:t>
      </w:r>
      <w:r w:rsidRPr="007C6AFA">
        <w:rPr>
          <w:rFonts w:ascii="Verdana" w:hAnsi="Verdana"/>
          <w:sz w:val="20"/>
        </w:rPr>
        <w:t xml:space="preserve"> </w:t>
      </w:r>
      <w:bookmarkStart w:id="63" w:name="_Hlk532579598"/>
      <w:r w:rsidRPr="007C6AFA">
        <w:rPr>
          <w:rFonts w:ascii="Verdana" w:hAnsi="Verdana"/>
          <w:sz w:val="20"/>
        </w:rPr>
        <w:t xml:space="preserve">equivalente a até </w:t>
      </w:r>
      <w:r w:rsidRPr="00237F5C">
        <w:rPr>
          <w:rFonts w:ascii="Verdana" w:hAnsi="Verdana"/>
          <w:sz w:val="20"/>
        </w:rPr>
        <w:t>22% (vinte e dois por cento)</w:t>
      </w:r>
      <w:r w:rsidRPr="00E11EB3">
        <w:rPr>
          <w:rFonts w:ascii="Verdana" w:hAnsi="Verdana"/>
          <w:sz w:val="20"/>
        </w:rPr>
        <w:t xml:space="preserve"> do Patrimônio Líquido da Emissora, ou valor equivalente em outras moedas, o que for maior, desde que a Controlada que adquirir referidos ativos: </w:t>
      </w:r>
      <w:r w:rsidRPr="00E11EB3">
        <w:rPr>
          <w:rFonts w:ascii="Verdana" w:hAnsi="Verdana"/>
          <w:b/>
          <w:sz w:val="20"/>
        </w:rPr>
        <w:t>(</w:t>
      </w:r>
      <w:r>
        <w:rPr>
          <w:rFonts w:ascii="Verdana" w:hAnsi="Verdana"/>
          <w:b/>
          <w:sz w:val="20"/>
        </w:rPr>
        <w:t>c</w:t>
      </w:r>
      <w:r w:rsidRPr="00E11EB3">
        <w:rPr>
          <w:rFonts w:ascii="Verdana" w:hAnsi="Verdana"/>
          <w:b/>
          <w:sz w:val="20"/>
        </w:rPr>
        <w:t>.2.1.)</w:t>
      </w:r>
      <w:r w:rsidRPr="00E11EB3">
        <w:rPr>
          <w:rFonts w:ascii="Verdana" w:hAnsi="Verdana"/>
          <w:sz w:val="20"/>
        </w:rPr>
        <w:t xml:space="preserve"> se t</w:t>
      </w:r>
      <w:r w:rsidRPr="007C6AFA">
        <w:rPr>
          <w:rFonts w:ascii="Verdana" w:hAnsi="Verdana"/>
          <w:sz w:val="20"/>
        </w:rPr>
        <w:t xml:space="preserve">orne fiadora das Debêntures e garantidora de todos os demais valores devidos pela Emissora de acordo com os Documentos da Operação; </w:t>
      </w:r>
      <w:r w:rsidRPr="007C6AFA">
        <w:rPr>
          <w:rFonts w:ascii="Verdana" w:hAnsi="Verdana"/>
          <w:b/>
          <w:sz w:val="20"/>
        </w:rPr>
        <w:t>(</w:t>
      </w:r>
      <w:r>
        <w:rPr>
          <w:rFonts w:ascii="Verdana" w:hAnsi="Verdana"/>
          <w:b/>
          <w:sz w:val="20"/>
        </w:rPr>
        <w:t>c</w:t>
      </w:r>
      <w:r w:rsidRPr="007C6AFA">
        <w:rPr>
          <w:rFonts w:ascii="Verdana" w:hAnsi="Verdana"/>
          <w:b/>
          <w:sz w:val="20"/>
        </w:rPr>
        <w:t>.2.2.)</w:t>
      </w:r>
      <w:r w:rsidRPr="007C6AFA">
        <w:rPr>
          <w:rFonts w:ascii="Verdana" w:hAnsi="Verdana"/>
          <w:sz w:val="20"/>
        </w:rPr>
        <w:t xml:space="preserve"> elabore suas demonstrações financeiras em conformidade com a Lei das Sociedades por Ações, e auditá-las por auditor independente registrado na CVM; </w:t>
      </w:r>
      <w:r w:rsidRPr="007C6AFA">
        <w:rPr>
          <w:rFonts w:ascii="Verdana" w:hAnsi="Verdana"/>
          <w:b/>
          <w:sz w:val="20"/>
        </w:rPr>
        <w:t>(</w:t>
      </w:r>
      <w:r>
        <w:rPr>
          <w:rFonts w:ascii="Verdana" w:hAnsi="Verdana"/>
          <w:b/>
          <w:sz w:val="20"/>
        </w:rPr>
        <w:t>c</w:t>
      </w:r>
      <w:r w:rsidRPr="007C6AFA">
        <w:rPr>
          <w:rFonts w:ascii="Verdana" w:hAnsi="Verdana"/>
          <w:b/>
          <w:sz w:val="20"/>
        </w:rPr>
        <w:t>.2.3.)</w:t>
      </w:r>
      <w:r w:rsidRPr="007C6AFA">
        <w:rPr>
          <w:rFonts w:ascii="Verdana" w:hAnsi="Verdana"/>
          <w:sz w:val="20"/>
        </w:rPr>
        <w:t xml:space="preserve"> assuma a obrigação de enviar anualmente as demonstrações financeiras de que tratam o subitem anterior </w:t>
      </w:r>
      <w:r>
        <w:rPr>
          <w:rFonts w:ascii="Verdana" w:hAnsi="Verdana"/>
          <w:sz w:val="20"/>
        </w:rPr>
        <w:t>ao Agente Fiduciário</w:t>
      </w:r>
      <w:r w:rsidRPr="007C6AFA">
        <w:rPr>
          <w:rFonts w:ascii="Verdana" w:hAnsi="Verdana"/>
          <w:sz w:val="20"/>
        </w:rPr>
        <w:t>, no mesmo prazo constante da Cláusula 5.1</w:t>
      </w:r>
      <w:bookmarkEnd w:id="63"/>
      <w:r w:rsidRPr="007C6AFA">
        <w:rPr>
          <w:rFonts w:ascii="Verdana" w:hAnsi="Verdana"/>
          <w:sz w:val="20"/>
        </w:rPr>
        <w:t>(i)(a) abaixo</w:t>
      </w:r>
      <w:r w:rsidRPr="007C6AFA">
        <w:rPr>
          <w:rFonts w:ascii="Verdana" w:hAnsi="Verdana" w:cs="Arial"/>
          <w:sz w:val="20"/>
          <w:szCs w:val="20"/>
        </w:rPr>
        <w:t>;</w:t>
      </w:r>
      <w:bookmarkEnd w:id="62"/>
      <w:r w:rsidRPr="007C6AFA">
        <w:rPr>
          <w:rFonts w:ascii="Verdana" w:hAnsi="Verdana"/>
          <w:sz w:val="20"/>
        </w:rPr>
        <w:t xml:space="preserve"> </w:t>
      </w:r>
    </w:p>
    <w:p w14:paraId="1584DC38" w14:textId="77777777" w:rsidR="0053196D" w:rsidRPr="007C6AFA" w:rsidRDefault="0053196D" w:rsidP="0053196D">
      <w:pPr>
        <w:pStyle w:val="Level4"/>
        <w:tabs>
          <w:tab w:val="clear" w:pos="2041"/>
        </w:tabs>
        <w:spacing w:after="0" w:line="300" w:lineRule="exact"/>
        <w:ind w:left="1276" w:hanging="1276"/>
        <w:outlineLvl w:val="3"/>
        <w:rPr>
          <w:rFonts w:ascii="Verdana" w:hAnsi="Verdana"/>
          <w:sz w:val="20"/>
        </w:rPr>
      </w:pPr>
    </w:p>
    <w:p w14:paraId="2501076B" w14:textId="77777777" w:rsidR="0053196D" w:rsidRDefault="0053196D" w:rsidP="0053196D">
      <w:pPr>
        <w:pStyle w:val="Level4"/>
        <w:numPr>
          <w:ilvl w:val="0"/>
          <w:numId w:val="18"/>
        </w:numPr>
        <w:spacing w:after="0" w:line="300" w:lineRule="exact"/>
        <w:ind w:left="1276" w:hanging="1276"/>
        <w:outlineLvl w:val="3"/>
        <w:rPr>
          <w:rFonts w:ascii="Verdana" w:hAnsi="Verdana"/>
          <w:sz w:val="20"/>
        </w:rPr>
      </w:pPr>
      <w:bookmarkStart w:id="64" w:name="_Hlk59159232"/>
      <w:r w:rsidRPr="007C6AFA">
        <w:rPr>
          <w:rFonts w:ascii="Verdana" w:hAnsi="Verdana"/>
          <w:sz w:val="20"/>
        </w:rPr>
        <w:t>transferência ou qualquer forma de cessão ou promessa de cessão a terceiros, pela Emissora</w:t>
      </w:r>
      <w:r>
        <w:rPr>
          <w:rFonts w:ascii="Verdana" w:hAnsi="Verdana"/>
          <w:sz w:val="20"/>
        </w:rPr>
        <w:t>,</w:t>
      </w:r>
      <w:r w:rsidRPr="007C6AFA">
        <w:rPr>
          <w:rFonts w:ascii="Verdana" w:hAnsi="Verdana"/>
          <w:sz w:val="20"/>
        </w:rPr>
        <w:t xml:space="preserve"> das obrigações assumidas nesta Escritura ou em qualquer </w:t>
      </w:r>
      <w:r>
        <w:rPr>
          <w:rFonts w:ascii="Verdana" w:hAnsi="Verdana"/>
          <w:sz w:val="20"/>
        </w:rPr>
        <w:t>D</w:t>
      </w:r>
      <w:r w:rsidRPr="007C6AFA">
        <w:rPr>
          <w:rFonts w:ascii="Verdana" w:hAnsi="Verdana"/>
          <w:sz w:val="20"/>
        </w:rPr>
        <w:t xml:space="preserve">ocumento da </w:t>
      </w:r>
      <w:r>
        <w:rPr>
          <w:rFonts w:ascii="Verdana" w:hAnsi="Verdana"/>
          <w:sz w:val="20"/>
        </w:rPr>
        <w:t>O</w:t>
      </w:r>
      <w:r w:rsidRPr="007C6AFA">
        <w:rPr>
          <w:rFonts w:ascii="Verdana" w:hAnsi="Verdana"/>
          <w:sz w:val="20"/>
        </w:rPr>
        <w:t>peração, sem a prévia anuência d</w:t>
      </w:r>
      <w:r>
        <w:rPr>
          <w:rFonts w:ascii="Verdana" w:hAnsi="Verdana"/>
          <w:sz w:val="20"/>
        </w:rPr>
        <w:t>o Agente Fiduciário</w:t>
      </w:r>
      <w:r w:rsidRPr="00C54589">
        <w:rPr>
          <w:rFonts w:ascii="Verdana" w:hAnsi="Verdana"/>
          <w:sz w:val="20"/>
        </w:rPr>
        <w:t xml:space="preserve">, a partir de consulta aos </w:t>
      </w:r>
      <w:r>
        <w:rPr>
          <w:rFonts w:ascii="Verdana" w:hAnsi="Verdana"/>
          <w:sz w:val="20"/>
        </w:rPr>
        <w:t xml:space="preserve">Debenturistas </w:t>
      </w:r>
      <w:r w:rsidRPr="00C54589">
        <w:rPr>
          <w:rFonts w:ascii="Verdana" w:hAnsi="Verdana"/>
          <w:sz w:val="20"/>
        </w:rPr>
        <w:t xml:space="preserve">reunidos em assembleia geral, nos </w:t>
      </w:r>
      <w:r>
        <w:rPr>
          <w:rFonts w:ascii="Verdana" w:hAnsi="Verdana"/>
          <w:sz w:val="20"/>
        </w:rPr>
        <w:t>termos desta Escritura de Emissão</w:t>
      </w:r>
      <w:r w:rsidRPr="00C54589">
        <w:rPr>
          <w:rFonts w:ascii="Verdana" w:hAnsi="Verdana"/>
          <w:sz w:val="20"/>
        </w:rPr>
        <w:t>, especialmente convocada para este fim</w:t>
      </w:r>
      <w:r>
        <w:rPr>
          <w:rFonts w:ascii="Verdana" w:hAnsi="Verdana"/>
          <w:sz w:val="20"/>
        </w:rPr>
        <w:t>, com exceção de transferência ou qualquer forma de cessão decorrente exclusivamente de operações expressamente permitidas nos termos das demais alíneas desta Cláusula</w:t>
      </w:r>
      <w:r w:rsidRPr="00C54589">
        <w:rPr>
          <w:rFonts w:ascii="Verdana" w:hAnsi="Verdana"/>
          <w:sz w:val="20"/>
        </w:rPr>
        <w:t>;</w:t>
      </w:r>
    </w:p>
    <w:bookmarkEnd w:id="64"/>
    <w:p w14:paraId="33865AC1"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44547182" w14:textId="77777777" w:rsidR="0053196D" w:rsidRPr="002B551B" w:rsidRDefault="0053196D" w:rsidP="0053196D">
      <w:pPr>
        <w:pStyle w:val="Level4"/>
        <w:numPr>
          <w:ilvl w:val="0"/>
          <w:numId w:val="18"/>
        </w:numPr>
        <w:spacing w:after="0" w:line="300" w:lineRule="exact"/>
        <w:ind w:left="1276" w:hanging="1276"/>
        <w:outlineLvl w:val="3"/>
        <w:rPr>
          <w:rFonts w:ascii="Verdana" w:hAnsi="Verdana"/>
          <w:sz w:val="20"/>
        </w:rPr>
      </w:pPr>
      <w:r w:rsidRPr="002B551B">
        <w:rPr>
          <w:rFonts w:ascii="Verdana" w:hAnsi="Verdana"/>
          <w:sz w:val="20"/>
        </w:rPr>
        <w:lastRenderedPageBreak/>
        <w:t>não renovação, cancelamento, revogação ou suspensão das autorizações, concessões, subvenções, alvarás ou licenças, inclusive as ambientais, relevantes e necessárias para o regular exercício das atividades desenvolvidas pela Emissora e/ou qualquer de suas Controladas</w:t>
      </w:r>
      <w:r>
        <w:rPr>
          <w:rFonts w:asciiTheme="minorHAnsi" w:hAnsiTheme="minorHAnsi" w:cstheme="minorHAnsi"/>
          <w:kern w:val="0"/>
          <w:sz w:val="24"/>
          <w:szCs w:val="24"/>
          <w:lang w:eastAsia="en-US"/>
        </w:rPr>
        <w:t xml:space="preserve">, </w:t>
      </w:r>
      <w:r w:rsidRPr="00047459">
        <w:rPr>
          <w:rFonts w:ascii="Verdana" w:hAnsi="Verdana"/>
          <w:sz w:val="20"/>
        </w:rPr>
        <w:t>e</w:t>
      </w:r>
      <w:r>
        <w:rPr>
          <w:rFonts w:ascii="Verdana" w:hAnsi="Verdana"/>
          <w:sz w:val="20"/>
        </w:rPr>
        <w:t xml:space="preserve">/ou para </w:t>
      </w:r>
      <w:r w:rsidRPr="00047459">
        <w:rPr>
          <w:rFonts w:ascii="Verdana" w:hAnsi="Verdana"/>
          <w:sz w:val="20"/>
        </w:rPr>
        <w:t>o desenvolvimento do Projeto</w:t>
      </w:r>
      <w:r w:rsidRPr="002B551B">
        <w:rPr>
          <w:rFonts w:ascii="Verdana" w:hAnsi="Verdana"/>
          <w:sz w:val="20"/>
        </w:rPr>
        <w:t xml:space="preserve"> exceto se referidas autorizações, concessões, subvenções, alvarás ou licenças estiverem sendo questionadas judicial ou administrativamente pela Emissora e para as quais seja obtido efeito suspensivo no prazo de até 10 (dez) dias contados da respectiva não renovação, cancelamento, revogação ou suspensão; </w:t>
      </w:r>
    </w:p>
    <w:p w14:paraId="7693686E"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101A4CDC" w14:textId="77777777" w:rsidR="0053196D" w:rsidRPr="002B551B" w:rsidRDefault="0053196D" w:rsidP="0053196D">
      <w:pPr>
        <w:pStyle w:val="Level4"/>
        <w:numPr>
          <w:ilvl w:val="0"/>
          <w:numId w:val="18"/>
        </w:numPr>
        <w:spacing w:after="0" w:line="300" w:lineRule="exact"/>
        <w:ind w:left="1276" w:hanging="1276"/>
        <w:outlineLvl w:val="3"/>
        <w:rPr>
          <w:rFonts w:ascii="Verdana" w:hAnsi="Verdana"/>
          <w:sz w:val="20"/>
        </w:rPr>
      </w:pPr>
      <w:r w:rsidRPr="002B551B">
        <w:rPr>
          <w:rFonts w:ascii="Verdana" w:hAnsi="Verdana"/>
          <w:sz w:val="20"/>
        </w:rPr>
        <w:t xml:space="preserve">alteração do objeto social da Emissora que implique na mudança da atividade preponderante da Emissora; </w:t>
      </w:r>
    </w:p>
    <w:p w14:paraId="5C034200"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0407EF0B" w14:textId="77777777" w:rsidR="0053196D" w:rsidRPr="002B551B" w:rsidRDefault="0053196D" w:rsidP="0053196D">
      <w:pPr>
        <w:pStyle w:val="Level4"/>
        <w:numPr>
          <w:ilvl w:val="0"/>
          <w:numId w:val="18"/>
        </w:numPr>
        <w:spacing w:after="0" w:line="300" w:lineRule="exact"/>
        <w:ind w:left="1276" w:hanging="1276"/>
        <w:outlineLvl w:val="3"/>
        <w:rPr>
          <w:rFonts w:ascii="Verdana" w:hAnsi="Verdana"/>
          <w:sz w:val="20"/>
        </w:rPr>
      </w:pPr>
      <w:r w:rsidRPr="002B551B">
        <w:rPr>
          <w:rFonts w:ascii="Verdana" w:hAnsi="Verdana"/>
          <w:sz w:val="20"/>
        </w:rPr>
        <w:t xml:space="preserve">realização de operações com </w:t>
      </w:r>
      <w:r w:rsidRPr="002B551B">
        <w:rPr>
          <w:rFonts w:ascii="Verdana" w:hAnsi="Verdana"/>
          <w:b/>
          <w:sz w:val="20"/>
        </w:rPr>
        <w:t>(a)</w:t>
      </w:r>
      <w:r w:rsidRPr="002B551B">
        <w:rPr>
          <w:rFonts w:ascii="Verdana" w:hAnsi="Verdana"/>
          <w:sz w:val="20"/>
        </w:rPr>
        <w:t xml:space="preserve"> empresas </w:t>
      </w:r>
      <w:r>
        <w:rPr>
          <w:rFonts w:ascii="Verdana" w:hAnsi="Verdana"/>
          <w:sz w:val="20"/>
        </w:rPr>
        <w:t>c</w:t>
      </w:r>
      <w:r w:rsidRPr="002B551B">
        <w:rPr>
          <w:rFonts w:ascii="Verdana" w:hAnsi="Verdana"/>
          <w:sz w:val="20"/>
        </w:rPr>
        <w:t>ontroladoras,</w:t>
      </w:r>
      <w:r>
        <w:rPr>
          <w:rFonts w:ascii="Verdana" w:hAnsi="Verdana"/>
          <w:sz w:val="20"/>
        </w:rPr>
        <w:t xml:space="preserve"> assim entendidas como as </w:t>
      </w:r>
      <w:r w:rsidRPr="00B94CD5">
        <w:rPr>
          <w:rFonts w:ascii="Verdana" w:hAnsi="Verdana"/>
          <w:sz w:val="20"/>
        </w:rPr>
        <w:t xml:space="preserve">titulares do </w:t>
      </w:r>
      <w:r>
        <w:rPr>
          <w:rFonts w:ascii="Verdana" w:hAnsi="Verdana"/>
          <w:sz w:val="20"/>
        </w:rPr>
        <w:t>c</w:t>
      </w:r>
      <w:r w:rsidRPr="00B94CD5">
        <w:rPr>
          <w:rFonts w:ascii="Verdana" w:hAnsi="Verdana"/>
          <w:sz w:val="20"/>
        </w:rPr>
        <w:t xml:space="preserve">ontrole de determinada </w:t>
      </w:r>
      <w:r>
        <w:rPr>
          <w:rFonts w:ascii="Verdana" w:hAnsi="Verdana"/>
          <w:sz w:val="20"/>
        </w:rPr>
        <w:t>pessoa jurídica</w:t>
      </w:r>
      <w:r w:rsidRPr="00B94CD5">
        <w:rPr>
          <w:rFonts w:ascii="Verdana" w:hAnsi="Verdana"/>
          <w:sz w:val="20"/>
        </w:rPr>
        <w:t>, nos termos do artigo 116 da Lei das Sociedades por Ações</w:t>
      </w:r>
      <w:r>
        <w:rPr>
          <w:rFonts w:ascii="Verdana" w:hAnsi="Verdana"/>
          <w:sz w:val="20"/>
        </w:rPr>
        <w:t xml:space="preserve"> (“</w:t>
      </w:r>
      <w:r w:rsidRPr="00A320B7">
        <w:rPr>
          <w:rFonts w:ascii="Verdana" w:hAnsi="Verdana"/>
          <w:sz w:val="20"/>
          <w:u w:val="single"/>
        </w:rPr>
        <w:t>Controladoras</w:t>
      </w:r>
      <w:r>
        <w:rPr>
          <w:rFonts w:ascii="Verdana" w:hAnsi="Verdana"/>
          <w:sz w:val="20"/>
        </w:rPr>
        <w:t>”)</w:t>
      </w:r>
      <w:r w:rsidRPr="002B551B">
        <w:rPr>
          <w:rFonts w:ascii="Verdana" w:hAnsi="Verdana"/>
          <w:sz w:val="20"/>
        </w:rPr>
        <w:t xml:space="preserve"> coligadas e sob </w:t>
      </w:r>
      <w:r>
        <w:rPr>
          <w:rFonts w:ascii="Verdana" w:hAnsi="Verdana"/>
          <w:sz w:val="20"/>
        </w:rPr>
        <w:t>c</w:t>
      </w:r>
      <w:r w:rsidRPr="002B551B">
        <w:rPr>
          <w:rFonts w:ascii="Verdana" w:hAnsi="Verdana"/>
          <w:sz w:val="20"/>
        </w:rPr>
        <w:t xml:space="preserve">ontrole comum; e </w:t>
      </w:r>
      <w:r w:rsidRPr="002B551B">
        <w:rPr>
          <w:rFonts w:ascii="Verdana" w:hAnsi="Verdana"/>
          <w:b/>
          <w:sz w:val="20"/>
        </w:rPr>
        <w:t>(b)</w:t>
      </w:r>
      <w:r w:rsidRPr="002B551B">
        <w:rPr>
          <w:rFonts w:ascii="Verdana" w:hAnsi="Verdana"/>
          <w:sz w:val="20"/>
        </w:rPr>
        <w:t xml:space="preserve"> acionistas, diretores, funcionários ou agentes da Emissora ou de empresas Controladoras, Controladas, coligadas e sob Controle comum, exceto aquelas operações que respeitarem condições praticadas em mercado; </w:t>
      </w:r>
    </w:p>
    <w:p w14:paraId="3F6A21D5"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65A0C1FE" w14:textId="77777777" w:rsidR="0053196D" w:rsidRPr="002B551B" w:rsidRDefault="0053196D" w:rsidP="0053196D">
      <w:pPr>
        <w:pStyle w:val="Level4"/>
        <w:numPr>
          <w:ilvl w:val="0"/>
          <w:numId w:val="18"/>
        </w:numPr>
        <w:spacing w:after="0" w:line="300" w:lineRule="exact"/>
        <w:ind w:left="1276" w:hanging="1276"/>
        <w:outlineLvl w:val="3"/>
        <w:rPr>
          <w:rFonts w:ascii="Verdana" w:hAnsi="Verdana"/>
          <w:sz w:val="20"/>
        </w:rPr>
      </w:pPr>
      <w:r w:rsidRPr="002B551B">
        <w:rPr>
          <w:rFonts w:ascii="Verdana" w:hAnsi="Verdana"/>
          <w:sz w:val="20"/>
        </w:rPr>
        <w:t xml:space="preserve">quaisquer das declarações ou garantias prestadas pela Emissora nesta Escritura de Emissão e/ou em qualquer dos Documentos da Operação provarem-se </w:t>
      </w:r>
      <w:r w:rsidRPr="002B551B">
        <w:rPr>
          <w:rFonts w:ascii="Verdana" w:hAnsi="Verdana"/>
          <w:b/>
          <w:sz w:val="20"/>
        </w:rPr>
        <w:t>(a)</w:t>
      </w:r>
      <w:r w:rsidRPr="002B551B">
        <w:rPr>
          <w:rFonts w:ascii="Verdana" w:hAnsi="Verdana"/>
          <w:sz w:val="20"/>
        </w:rPr>
        <w:t xml:space="preserve"> falsas ou enganosas; e/ou </w:t>
      </w:r>
      <w:r w:rsidRPr="002B551B">
        <w:rPr>
          <w:rFonts w:ascii="Verdana" w:hAnsi="Verdana"/>
          <w:b/>
          <w:sz w:val="20"/>
        </w:rPr>
        <w:t>(b)</w:t>
      </w:r>
      <w:r w:rsidRPr="002B551B">
        <w:rPr>
          <w:rFonts w:ascii="Verdana" w:hAnsi="Verdana"/>
          <w:sz w:val="20"/>
        </w:rPr>
        <w:t xml:space="preserve"> revelarem-se materialmente incorretas, inconsistentes ou insuficientes; </w:t>
      </w:r>
    </w:p>
    <w:p w14:paraId="633F1067"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0565252D" w14:textId="77777777" w:rsidR="0053196D" w:rsidRPr="002B551B" w:rsidRDefault="0053196D" w:rsidP="0053196D">
      <w:pPr>
        <w:pStyle w:val="Level4"/>
        <w:numPr>
          <w:ilvl w:val="0"/>
          <w:numId w:val="18"/>
        </w:numPr>
        <w:spacing w:after="0" w:line="300" w:lineRule="exact"/>
        <w:ind w:left="1276" w:hanging="1276"/>
        <w:outlineLvl w:val="3"/>
        <w:rPr>
          <w:rFonts w:ascii="Verdana" w:hAnsi="Verdana"/>
          <w:sz w:val="20"/>
        </w:rPr>
      </w:pPr>
      <w:bookmarkStart w:id="65" w:name="_Ref473623231"/>
      <w:r w:rsidRPr="002B551B">
        <w:rPr>
          <w:rFonts w:ascii="Verdana" w:hAnsi="Verdana"/>
          <w:sz w:val="20"/>
        </w:rPr>
        <w:t xml:space="preserve">inobservância, pela Emissora e/ou por quaisquer de suas Controladas da Legislação Socioambiental, prevista no item </w:t>
      </w:r>
      <w:r w:rsidRPr="00A320B7">
        <w:rPr>
          <w:rFonts w:ascii="Verdana" w:hAnsi="Verdana"/>
          <w:sz w:val="20"/>
        </w:rPr>
        <w:t>(xi) da Cláusula 5.1</w:t>
      </w:r>
      <w:r w:rsidRPr="002B551B">
        <w:rPr>
          <w:rFonts w:ascii="Verdana" w:hAnsi="Verdana"/>
          <w:sz w:val="20"/>
        </w:rPr>
        <w:t xml:space="preserve"> abaixo, em especial, mas não se limitando, </w:t>
      </w:r>
      <w:r w:rsidRPr="002B551B">
        <w:rPr>
          <w:rFonts w:ascii="Verdana" w:hAnsi="Verdana"/>
          <w:b/>
          <w:sz w:val="20"/>
        </w:rPr>
        <w:t>(a)</w:t>
      </w:r>
      <w:r w:rsidRPr="002B551B">
        <w:rPr>
          <w:rFonts w:ascii="Verdana" w:hAnsi="Verdana"/>
          <w:sz w:val="20"/>
        </w:rPr>
        <w:t xml:space="preserve"> legislação e regulamentação brasileira relacionadas à saúde e segurança ocupacional e ao meio ambiente, exceto por aqueles descumprimentos que estejam sendo questionados judicial ou administrativamente pela Emissora e para os quais seja obtido efeito suspensivo no prazo de até 10 (dez) dias contados do respectivo questionamento; e </w:t>
      </w:r>
      <w:r w:rsidRPr="002B551B">
        <w:rPr>
          <w:rFonts w:ascii="Verdana" w:hAnsi="Verdana"/>
          <w:b/>
          <w:sz w:val="20"/>
        </w:rPr>
        <w:t>(b)</w:t>
      </w:r>
      <w:r w:rsidRPr="002B551B">
        <w:rPr>
          <w:rFonts w:ascii="Verdana" w:hAnsi="Verdana"/>
          <w:sz w:val="20"/>
        </w:rPr>
        <w:t xml:space="preserve"> ao incentivo, de qualquer forma, à prostituição ou utilização em suas atividades mão-de-obra infantil ou em condição análoga à de escravo;</w:t>
      </w:r>
      <w:bookmarkEnd w:id="65"/>
      <w:r w:rsidRPr="002B551B">
        <w:rPr>
          <w:rFonts w:ascii="Verdana" w:hAnsi="Verdana"/>
          <w:sz w:val="20"/>
        </w:rPr>
        <w:t xml:space="preserve"> </w:t>
      </w:r>
    </w:p>
    <w:p w14:paraId="144FD617"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55D4E04F" w14:textId="77777777" w:rsidR="0053196D" w:rsidRPr="00E11EB3" w:rsidRDefault="0053196D" w:rsidP="0053196D">
      <w:pPr>
        <w:pStyle w:val="Level4"/>
        <w:numPr>
          <w:ilvl w:val="0"/>
          <w:numId w:val="18"/>
        </w:numPr>
        <w:spacing w:after="0" w:line="300" w:lineRule="exact"/>
        <w:ind w:left="1276" w:hanging="1276"/>
        <w:outlineLvl w:val="3"/>
        <w:rPr>
          <w:rFonts w:ascii="Verdana" w:hAnsi="Verdana"/>
          <w:sz w:val="20"/>
        </w:rPr>
      </w:pPr>
      <w:bookmarkStart w:id="66" w:name="_Ref473623233"/>
      <w:r w:rsidRPr="002B551B">
        <w:rPr>
          <w:rFonts w:ascii="Verdana" w:hAnsi="Verdana"/>
          <w:sz w:val="20"/>
        </w:rPr>
        <w:t xml:space="preserve">inobservância, pela Emissora </w:t>
      </w:r>
      <w:r w:rsidRPr="00E11EB3">
        <w:rPr>
          <w:rFonts w:ascii="Verdana" w:hAnsi="Verdana"/>
          <w:sz w:val="20"/>
        </w:rPr>
        <w:t>e/ou por quaisquer de suas Controladas das Leis Anticorrupção;</w:t>
      </w:r>
      <w:bookmarkEnd w:id="66"/>
    </w:p>
    <w:p w14:paraId="62AE1A21" w14:textId="77777777" w:rsidR="0053196D" w:rsidRPr="007C6AFA" w:rsidRDefault="0053196D" w:rsidP="0053196D">
      <w:pPr>
        <w:pStyle w:val="Level4"/>
        <w:tabs>
          <w:tab w:val="clear" w:pos="2041"/>
        </w:tabs>
        <w:spacing w:after="0" w:line="300" w:lineRule="exact"/>
        <w:ind w:left="1276" w:hanging="1276"/>
        <w:outlineLvl w:val="3"/>
        <w:rPr>
          <w:rFonts w:ascii="Verdana" w:hAnsi="Verdana"/>
          <w:sz w:val="20"/>
        </w:rPr>
      </w:pPr>
    </w:p>
    <w:p w14:paraId="4C2D3F40" w14:textId="77777777" w:rsidR="0053196D" w:rsidRPr="007C6AFA" w:rsidRDefault="0053196D" w:rsidP="0053196D">
      <w:pPr>
        <w:pStyle w:val="Level4"/>
        <w:numPr>
          <w:ilvl w:val="0"/>
          <w:numId w:val="18"/>
        </w:numPr>
        <w:spacing w:after="0" w:line="300" w:lineRule="exact"/>
        <w:ind w:left="1276" w:hanging="1276"/>
        <w:outlineLvl w:val="3"/>
        <w:rPr>
          <w:rFonts w:ascii="Verdana" w:hAnsi="Verdana"/>
          <w:sz w:val="20"/>
        </w:rPr>
      </w:pPr>
      <w:bookmarkStart w:id="67" w:name="_Ref468786676"/>
      <w:r w:rsidRPr="007C6AFA">
        <w:rPr>
          <w:rFonts w:ascii="Verdana" w:hAnsi="Verdana"/>
          <w:sz w:val="20"/>
        </w:rPr>
        <w:t xml:space="preserve">protestos de títulos contra a Emissora, cujo valor, individual ou agregado, seja igual ou superior a </w:t>
      </w:r>
      <w:r w:rsidRPr="00237F5C">
        <w:rPr>
          <w:rFonts w:ascii="Verdana" w:hAnsi="Verdana"/>
          <w:sz w:val="20"/>
        </w:rPr>
        <w:t>R$70.000.000,00 (setenta milhões de reais)</w:t>
      </w:r>
      <w:r w:rsidRPr="00E11EB3">
        <w:rPr>
          <w:rFonts w:ascii="Verdana" w:hAnsi="Verdana"/>
          <w:sz w:val="20"/>
        </w:rPr>
        <w:t xml:space="preserve"> ou valor equivalente em outras moedas, salvo se, no prazo de 5 (cinco) Dias Úteis contados da notificação do referido protesto, seja validamente comprovado pela Emissora que </w:t>
      </w:r>
      <w:r w:rsidRPr="007C6AFA">
        <w:rPr>
          <w:rFonts w:ascii="Verdana" w:hAnsi="Verdana"/>
          <w:b/>
          <w:sz w:val="20"/>
        </w:rPr>
        <w:t>(a)</w:t>
      </w:r>
      <w:r w:rsidRPr="007C6AFA">
        <w:rPr>
          <w:rFonts w:ascii="Verdana" w:hAnsi="Verdana"/>
          <w:sz w:val="20"/>
        </w:rPr>
        <w:t xml:space="preserve"> o protesto </w:t>
      </w:r>
      <w:r w:rsidRPr="007C6AFA">
        <w:rPr>
          <w:rFonts w:ascii="Verdana" w:hAnsi="Verdana"/>
          <w:sz w:val="20"/>
        </w:rPr>
        <w:lastRenderedPageBreak/>
        <w:t xml:space="preserve">foi cancelado, sustado ou suspenso, ou </w:t>
      </w:r>
      <w:r w:rsidRPr="007C6AFA">
        <w:rPr>
          <w:rFonts w:ascii="Verdana" w:hAnsi="Verdana"/>
          <w:b/>
          <w:sz w:val="20"/>
        </w:rPr>
        <w:t>(b)</w:t>
      </w:r>
      <w:r w:rsidRPr="007C6AFA">
        <w:rPr>
          <w:rFonts w:ascii="Verdana" w:hAnsi="Verdana"/>
          <w:sz w:val="20"/>
        </w:rPr>
        <w:t xml:space="preserve"> foram prestadas garantias em juízo em valor no mínimo equivalente ao montante protestado</w:t>
      </w:r>
      <w:r w:rsidRPr="007C6AFA">
        <w:rPr>
          <w:rFonts w:ascii="Verdana" w:hAnsi="Verdana" w:cs="Arial"/>
          <w:sz w:val="20"/>
          <w:szCs w:val="20"/>
        </w:rPr>
        <w:t>;</w:t>
      </w:r>
      <w:bookmarkEnd w:id="67"/>
      <w:r w:rsidRPr="007C6AFA">
        <w:rPr>
          <w:rFonts w:ascii="Verdana" w:hAnsi="Verdana"/>
          <w:sz w:val="20"/>
        </w:rPr>
        <w:t xml:space="preserve"> </w:t>
      </w:r>
      <w:r w:rsidRPr="007C6AFA">
        <w:rPr>
          <w:rFonts w:ascii="Verdana" w:hAnsi="Verdana"/>
          <w:b/>
          <w:sz w:val="20"/>
        </w:rPr>
        <w:t xml:space="preserve"> </w:t>
      </w:r>
    </w:p>
    <w:p w14:paraId="7EE05D3A" w14:textId="77777777" w:rsidR="0053196D" w:rsidRPr="007C6AFA" w:rsidRDefault="0053196D" w:rsidP="0053196D">
      <w:pPr>
        <w:pStyle w:val="PargrafodaLista"/>
        <w:ind w:left="1276" w:hanging="1276"/>
        <w:rPr>
          <w:rFonts w:ascii="Verdana" w:hAnsi="Verdana"/>
          <w:sz w:val="20"/>
        </w:rPr>
      </w:pPr>
    </w:p>
    <w:p w14:paraId="00657841" w14:textId="77777777" w:rsidR="0053196D" w:rsidRPr="00DB6CC4" w:rsidRDefault="0053196D" w:rsidP="0053196D">
      <w:pPr>
        <w:pStyle w:val="Level4"/>
        <w:numPr>
          <w:ilvl w:val="0"/>
          <w:numId w:val="18"/>
        </w:numPr>
        <w:spacing w:after="0" w:line="300" w:lineRule="exact"/>
        <w:ind w:left="1276" w:hanging="1276"/>
        <w:outlineLvl w:val="3"/>
        <w:rPr>
          <w:rFonts w:ascii="Verdana" w:hAnsi="Verdana"/>
          <w:sz w:val="20"/>
        </w:rPr>
      </w:pPr>
      <w:bookmarkStart w:id="68" w:name="_Ref468786690"/>
      <w:r w:rsidRPr="007C6AFA">
        <w:rPr>
          <w:rFonts w:ascii="Verdana" w:hAnsi="Verdana"/>
          <w:sz w:val="20"/>
        </w:rPr>
        <w:t>inadimplemento de qualquer decisão ou sentença judicial ou administrativa</w:t>
      </w:r>
      <w:r w:rsidRPr="007C6AFA">
        <w:rPr>
          <w:rFonts w:ascii="Verdana" w:hAnsi="Verdana"/>
          <w:b/>
          <w:sz w:val="20"/>
        </w:rPr>
        <w:t xml:space="preserve"> </w:t>
      </w:r>
      <w:r w:rsidRPr="007C6AFA">
        <w:rPr>
          <w:rFonts w:ascii="Verdana" w:hAnsi="Verdana"/>
          <w:sz w:val="20"/>
        </w:rPr>
        <w:t>ou decisão arbitral definitiva, de natureza condenatória, que não tenha seus efeitos suspensos em até 10 (dez) dias, contra a Emissora e</w:t>
      </w:r>
      <w:r w:rsidRPr="00DB6CC4">
        <w:rPr>
          <w:rFonts w:ascii="Verdana" w:hAnsi="Verdana"/>
          <w:sz w:val="20"/>
        </w:rPr>
        <w:t>m valor igual ou superior a R$70.000.000,00 (setenta milhões de reais</w:t>
      </w:r>
      <w:r w:rsidRPr="00DB6CC4">
        <w:rPr>
          <w:rFonts w:ascii="Verdana" w:hAnsi="Verdana" w:cs="Arial"/>
          <w:sz w:val="20"/>
          <w:szCs w:val="20"/>
        </w:rPr>
        <w:t>) ou valor equivalente em outras moedas;</w:t>
      </w:r>
      <w:r w:rsidRPr="00DB6CC4">
        <w:rPr>
          <w:rFonts w:ascii="Verdana" w:hAnsi="Verdana"/>
          <w:sz w:val="20"/>
        </w:rPr>
        <w:t xml:space="preserve"> </w:t>
      </w:r>
      <w:bookmarkEnd w:id="68"/>
    </w:p>
    <w:p w14:paraId="4FC30498" w14:textId="77777777" w:rsidR="0053196D" w:rsidRPr="00DB6CC4" w:rsidRDefault="0053196D" w:rsidP="0053196D">
      <w:pPr>
        <w:pStyle w:val="Level4"/>
        <w:tabs>
          <w:tab w:val="clear" w:pos="2041"/>
        </w:tabs>
        <w:spacing w:after="0" w:line="300" w:lineRule="exact"/>
        <w:ind w:left="1276" w:hanging="1276"/>
        <w:outlineLvl w:val="3"/>
        <w:rPr>
          <w:rFonts w:ascii="Verdana" w:hAnsi="Verdana"/>
          <w:sz w:val="20"/>
        </w:rPr>
      </w:pPr>
    </w:p>
    <w:p w14:paraId="079410CB" w14:textId="77777777" w:rsidR="0053196D" w:rsidRPr="00DB6CC4" w:rsidRDefault="0053196D" w:rsidP="0053196D">
      <w:pPr>
        <w:pStyle w:val="Level4"/>
        <w:numPr>
          <w:ilvl w:val="0"/>
          <w:numId w:val="18"/>
        </w:numPr>
        <w:spacing w:after="0" w:line="300" w:lineRule="exact"/>
        <w:ind w:left="1276" w:hanging="1276"/>
        <w:outlineLvl w:val="3"/>
        <w:rPr>
          <w:rFonts w:ascii="Verdana" w:hAnsi="Verdana"/>
          <w:sz w:val="20"/>
        </w:rPr>
      </w:pPr>
      <w:bookmarkStart w:id="69" w:name="_Ref470041802"/>
      <w:r w:rsidRPr="00DB6CC4">
        <w:rPr>
          <w:rFonts w:ascii="Verdana" w:hAnsi="Verdana"/>
          <w:sz w:val="20"/>
        </w:rPr>
        <w:t xml:space="preserve">ato de qualquer entidade governamental com o objetivo de expropriar, sequestrar, desapropriar, nacionalizar, ou, de qualquer modo, adquirir compulsoriamente, total ou parcialmente, parcela do patrimônio, ativo ou propriedades da Emissora ou de suas Controladas cujo valor, individual ou agregado, seja igual ou superior a </w:t>
      </w:r>
      <w:r w:rsidRPr="00DB6CC4">
        <w:rPr>
          <w:rFonts w:ascii="Verdana" w:hAnsi="Verdana"/>
          <w:b/>
          <w:sz w:val="20"/>
        </w:rPr>
        <w:t>(a)</w:t>
      </w:r>
      <w:r w:rsidRPr="00DB6CC4">
        <w:rPr>
          <w:rFonts w:ascii="Verdana" w:hAnsi="Verdana"/>
          <w:sz w:val="20"/>
        </w:rPr>
        <w:t xml:space="preserve"> R$500.000.000,00 (quinhentos milhões de reais)</w:t>
      </w:r>
      <w:r w:rsidRPr="00DB6CC4">
        <w:rPr>
          <w:rFonts w:ascii="Verdana" w:hAnsi="Verdana" w:cs="Arial"/>
          <w:sz w:val="20"/>
          <w:szCs w:val="20"/>
        </w:rPr>
        <w:t>,</w:t>
      </w:r>
      <w:r w:rsidRPr="00DB6CC4">
        <w:rPr>
          <w:rFonts w:ascii="Verdana" w:hAnsi="Verdana"/>
          <w:sz w:val="20"/>
        </w:rPr>
        <w:t xml:space="preserve"> ou valor equivalente em outras moedas; ou </w:t>
      </w:r>
      <w:r w:rsidRPr="00DB6CC4">
        <w:rPr>
          <w:rFonts w:ascii="Verdana" w:hAnsi="Verdana"/>
          <w:b/>
          <w:sz w:val="20"/>
        </w:rPr>
        <w:t>(b)</w:t>
      </w:r>
      <w:r w:rsidRPr="00DB6CC4">
        <w:rPr>
          <w:rFonts w:ascii="Verdana" w:hAnsi="Verdana"/>
          <w:sz w:val="20"/>
        </w:rPr>
        <w:t xml:space="preserve"> equivalente a 22% (vinte e dois por cento) do Patrimônio Líquido da Emissora, ou valor equivalente em outras moedas, o que for maior</w:t>
      </w:r>
      <w:r w:rsidRPr="00DB6CC4">
        <w:rPr>
          <w:rFonts w:ascii="Verdana" w:hAnsi="Verdana" w:cs="Arial"/>
          <w:sz w:val="20"/>
          <w:szCs w:val="20"/>
        </w:rPr>
        <w:t>;</w:t>
      </w:r>
      <w:bookmarkEnd w:id="69"/>
      <w:r w:rsidRPr="00DB6CC4">
        <w:rPr>
          <w:rFonts w:ascii="Verdana" w:hAnsi="Verdana"/>
          <w:sz w:val="20"/>
        </w:rPr>
        <w:t xml:space="preserve"> </w:t>
      </w:r>
    </w:p>
    <w:p w14:paraId="5654E7E1" w14:textId="77777777" w:rsidR="0053196D" w:rsidRPr="00DB6CC4" w:rsidRDefault="0053196D" w:rsidP="0053196D">
      <w:pPr>
        <w:pStyle w:val="Level4"/>
        <w:tabs>
          <w:tab w:val="clear" w:pos="2041"/>
        </w:tabs>
        <w:spacing w:after="0" w:line="300" w:lineRule="exact"/>
        <w:ind w:left="1276" w:hanging="1276"/>
        <w:outlineLvl w:val="3"/>
        <w:rPr>
          <w:rFonts w:ascii="Verdana" w:hAnsi="Verdana"/>
          <w:sz w:val="20"/>
        </w:rPr>
      </w:pPr>
    </w:p>
    <w:p w14:paraId="12507C0E" w14:textId="77777777" w:rsidR="0053196D" w:rsidRPr="00DB6CC4" w:rsidRDefault="0053196D" w:rsidP="0053196D">
      <w:pPr>
        <w:pStyle w:val="Level4"/>
        <w:numPr>
          <w:ilvl w:val="0"/>
          <w:numId w:val="18"/>
        </w:numPr>
        <w:spacing w:after="0" w:line="300" w:lineRule="exact"/>
        <w:ind w:left="1276" w:hanging="1276"/>
        <w:outlineLvl w:val="3"/>
        <w:rPr>
          <w:rFonts w:ascii="Verdana" w:hAnsi="Verdana"/>
          <w:sz w:val="20"/>
        </w:rPr>
      </w:pPr>
      <w:r w:rsidRPr="00DB6CC4">
        <w:rPr>
          <w:rFonts w:ascii="Verdana" w:hAnsi="Verdana"/>
          <w:sz w:val="20"/>
        </w:rPr>
        <w:t>constituição de qualquer ônus ou gravame sobre as Debêntures, desde que em decorrência de ato praticado pela Emissora, exceto se tais ônus deixarem de existir até a data da Assembleia Geral prevista na Cláusula 4.</w:t>
      </w:r>
      <w:r>
        <w:rPr>
          <w:rFonts w:ascii="Verdana" w:hAnsi="Verdana" w:cs="Arial"/>
          <w:sz w:val="20"/>
          <w:szCs w:val="20"/>
        </w:rPr>
        <w:t>19</w:t>
      </w:r>
      <w:r w:rsidRPr="00DB6CC4">
        <w:rPr>
          <w:rFonts w:ascii="Verdana" w:hAnsi="Verdana"/>
          <w:sz w:val="20"/>
        </w:rPr>
        <w:t xml:space="preserve">.4 abaixo;  </w:t>
      </w:r>
    </w:p>
    <w:p w14:paraId="34B3EC58" w14:textId="77777777" w:rsidR="0053196D" w:rsidRPr="00DB6CC4" w:rsidRDefault="0053196D" w:rsidP="0053196D">
      <w:pPr>
        <w:pStyle w:val="Level4"/>
        <w:tabs>
          <w:tab w:val="clear" w:pos="2041"/>
        </w:tabs>
        <w:spacing w:after="0" w:line="300" w:lineRule="exact"/>
        <w:ind w:left="1276" w:hanging="1276"/>
        <w:outlineLvl w:val="3"/>
        <w:rPr>
          <w:rFonts w:ascii="Verdana" w:hAnsi="Verdana"/>
          <w:sz w:val="20"/>
        </w:rPr>
      </w:pPr>
    </w:p>
    <w:p w14:paraId="757EBBD7" w14:textId="77777777" w:rsidR="0053196D" w:rsidRPr="00D02F00" w:rsidRDefault="0053196D" w:rsidP="0053196D">
      <w:pPr>
        <w:pStyle w:val="Level4"/>
        <w:numPr>
          <w:ilvl w:val="0"/>
          <w:numId w:val="18"/>
        </w:numPr>
        <w:spacing w:after="0" w:line="300" w:lineRule="exact"/>
        <w:ind w:left="1276" w:hanging="1276"/>
        <w:outlineLvl w:val="3"/>
        <w:rPr>
          <w:rFonts w:ascii="Verdana" w:hAnsi="Verdana"/>
          <w:sz w:val="20"/>
        </w:rPr>
      </w:pPr>
      <w:bookmarkStart w:id="70" w:name="_Ref470041819"/>
      <w:bookmarkStart w:id="71" w:name="_Ref473619916"/>
      <w:r w:rsidRPr="00DB6CC4">
        <w:rPr>
          <w:rFonts w:ascii="Verdana" w:hAnsi="Verdana"/>
          <w:sz w:val="20"/>
        </w:rPr>
        <w:t xml:space="preserve">redução de capital social da Emissora, após a emissão das Debêntures, sem que haja anuência prévia </w:t>
      </w:r>
      <w:r>
        <w:rPr>
          <w:rFonts w:ascii="Verdana" w:hAnsi="Verdana"/>
          <w:sz w:val="20"/>
        </w:rPr>
        <w:t>dos Debenturistas</w:t>
      </w:r>
      <w:r w:rsidRPr="00DB6CC4">
        <w:rPr>
          <w:rFonts w:ascii="Verdana" w:hAnsi="Verdana"/>
          <w:sz w:val="20"/>
        </w:rPr>
        <w:t xml:space="preserve">, conforme disposto no artigo 174 da Lei das Sociedades por Ações, exceto </w:t>
      </w:r>
      <w:r w:rsidRPr="00DB6CC4">
        <w:rPr>
          <w:rFonts w:ascii="Verdana" w:hAnsi="Verdana"/>
          <w:b/>
          <w:sz w:val="20"/>
        </w:rPr>
        <w:t>(a)</w:t>
      </w:r>
      <w:r w:rsidRPr="00DB6CC4">
        <w:rPr>
          <w:rFonts w:ascii="Verdana" w:hAnsi="Verdana"/>
          <w:sz w:val="20"/>
        </w:rPr>
        <w:t xml:space="preserve"> para fins de absorção de prejuízo; </w:t>
      </w:r>
      <w:r>
        <w:rPr>
          <w:rFonts w:ascii="Verdana" w:hAnsi="Verdana"/>
          <w:sz w:val="20"/>
        </w:rPr>
        <w:t xml:space="preserve">ou </w:t>
      </w:r>
      <w:r w:rsidRPr="00DB6CC4">
        <w:rPr>
          <w:rFonts w:ascii="Verdana" w:hAnsi="Verdana"/>
          <w:b/>
          <w:sz w:val="20"/>
        </w:rPr>
        <w:t xml:space="preserve">(b) </w:t>
      </w:r>
      <w:r w:rsidRPr="00DB6CC4">
        <w:rPr>
          <w:rFonts w:ascii="Verdana" w:hAnsi="Verdana"/>
          <w:sz w:val="20"/>
        </w:rPr>
        <w:t>se, em valor individual ou agregado, resultar em redução de até 10% (dez por cento) do Patrimônio Líquido da Emissora</w:t>
      </w:r>
      <w:bookmarkEnd w:id="70"/>
      <w:r w:rsidRPr="00DB6CC4">
        <w:rPr>
          <w:rFonts w:ascii="Verdana" w:hAnsi="Verdana" w:cs="Arial"/>
          <w:sz w:val="20"/>
          <w:szCs w:val="20"/>
        </w:rPr>
        <w:t>;</w:t>
      </w:r>
    </w:p>
    <w:p w14:paraId="19F91913" w14:textId="77777777" w:rsidR="0053196D" w:rsidRDefault="0053196D" w:rsidP="0053196D">
      <w:pPr>
        <w:pStyle w:val="PargrafodaLista"/>
        <w:ind w:left="1276" w:hanging="1276"/>
        <w:rPr>
          <w:rFonts w:ascii="Verdana" w:hAnsi="Verdana" w:cs="Arial"/>
          <w:sz w:val="20"/>
        </w:rPr>
      </w:pPr>
    </w:p>
    <w:p w14:paraId="0443AC06" w14:textId="77777777" w:rsidR="0053196D" w:rsidRPr="00DB6CC4" w:rsidRDefault="0053196D" w:rsidP="0053196D">
      <w:pPr>
        <w:pStyle w:val="Level4"/>
        <w:numPr>
          <w:ilvl w:val="0"/>
          <w:numId w:val="18"/>
        </w:numPr>
        <w:spacing w:after="0" w:line="300" w:lineRule="exact"/>
        <w:ind w:left="1276" w:hanging="1276"/>
        <w:outlineLvl w:val="3"/>
        <w:rPr>
          <w:rFonts w:ascii="Verdana" w:hAnsi="Verdana"/>
          <w:sz w:val="20"/>
        </w:rPr>
      </w:pPr>
      <w:r w:rsidRPr="00C72DC5">
        <w:rPr>
          <w:rFonts w:ascii="Verdana" w:hAnsi="Verdana"/>
          <w:sz w:val="20"/>
        </w:rPr>
        <w:t>comprovada perda, extinção, revogação ou término antecipado da autorização de funcionamento da Emissora, de qualquer das autorizações concedidas pelo MME</w:t>
      </w:r>
      <w:r>
        <w:rPr>
          <w:rFonts w:ascii="Verdana" w:hAnsi="Verdana"/>
          <w:sz w:val="20"/>
        </w:rPr>
        <w:t xml:space="preserve"> </w:t>
      </w:r>
      <w:r w:rsidRPr="00C72DC5">
        <w:rPr>
          <w:rFonts w:ascii="Verdana" w:hAnsi="Verdana"/>
          <w:sz w:val="20"/>
        </w:rPr>
        <w:t>para a prestação dos serviços necessários para o desenvolvimento do Projeto pela Emissora, por qualquer motivo, e não tenha sido revertido em tempo suficiente para que a Emissora consiga cumprir com a destinação dos recursos nos prazos previstos nessa Escritura de Emissão</w:t>
      </w:r>
      <w:r>
        <w:rPr>
          <w:rFonts w:ascii="Verdana" w:hAnsi="Verdana"/>
          <w:sz w:val="20"/>
        </w:rPr>
        <w:t>;</w:t>
      </w:r>
      <w:r w:rsidRPr="00DB6CC4">
        <w:rPr>
          <w:rFonts w:ascii="Verdana" w:hAnsi="Verdana" w:cs="Arial"/>
          <w:sz w:val="20"/>
          <w:szCs w:val="20"/>
        </w:rPr>
        <w:t xml:space="preserve"> e</w:t>
      </w:r>
      <w:bookmarkEnd w:id="71"/>
    </w:p>
    <w:p w14:paraId="332B058C" w14:textId="77777777" w:rsidR="0053196D" w:rsidRPr="00DB6CC4" w:rsidRDefault="0053196D" w:rsidP="0053196D">
      <w:pPr>
        <w:pStyle w:val="Level4"/>
        <w:tabs>
          <w:tab w:val="clear" w:pos="2041"/>
        </w:tabs>
        <w:spacing w:after="0" w:line="300" w:lineRule="exact"/>
        <w:ind w:left="1276" w:hanging="1276"/>
        <w:outlineLvl w:val="3"/>
        <w:rPr>
          <w:rFonts w:ascii="Verdana" w:hAnsi="Verdana"/>
          <w:sz w:val="20"/>
          <w:szCs w:val="20"/>
        </w:rPr>
      </w:pPr>
    </w:p>
    <w:p w14:paraId="14809B83" w14:textId="77777777" w:rsidR="0053196D" w:rsidRPr="00DB6CC4" w:rsidRDefault="0053196D" w:rsidP="0053196D">
      <w:pPr>
        <w:pStyle w:val="Level4"/>
        <w:numPr>
          <w:ilvl w:val="0"/>
          <w:numId w:val="18"/>
        </w:numPr>
        <w:spacing w:after="0" w:line="300" w:lineRule="exact"/>
        <w:ind w:left="1276" w:hanging="1276"/>
        <w:outlineLvl w:val="3"/>
        <w:rPr>
          <w:rFonts w:ascii="Verdana" w:hAnsi="Verdana"/>
          <w:sz w:val="20"/>
          <w:szCs w:val="20"/>
        </w:rPr>
      </w:pPr>
      <w:r w:rsidRPr="00DB6CC4">
        <w:rPr>
          <w:rFonts w:ascii="Verdana" w:hAnsi="Verdana"/>
          <w:sz w:val="20"/>
          <w:szCs w:val="20"/>
        </w:rPr>
        <w:t>não atendimento dos índices financeiros definidos abaixo (“</w:t>
      </w:r>
      <w:r w:rsidRPr="00DB6CC4">
        <w:rPr>
          <w:rFonts w:ascii="Verdana" w:hAnsi="Verdana"/>
          <w:sz w:val="20"/>
          <w:szCs w:val="20"/>
          <w:u w:val="single"/>
        </w:rPr>
        <w:t>Índices Financeiros</w:t>
      </w:r>
      <w:r w:rsidRPr="00DB6CC4">
        <w:rPr>
          <w:rFonts w:ascii="Verdana" w:hAnsi="Verdana"/>
          <w:sz w:val="20"/>
          <w:szCs w:val="20"/>
        </w:rPr>
        <w:t xml:space="preserve">”) a serem apurados pela Companhia e verificados pelo </w:t>
      </w:r>
      <w:bookmarkStart w:id="72" w:name="_Hlk2773566"/>
      <w:r w:rsidRPr="00DB6CC4">
        <w:rPr>
          <w:rFonts w:ascii="Verdana" w:hAnsi="Verdana"/>
          <w:sz w:val="20"/>
          <w:szCs w:val="20"/>
        </w:rPr>
        <w:t>Agente Fiduciário d</w:t>
      </w:r>
      <w:r>
        <w:rPr>
          <w:rFonts w:ascii="Verdana" w:hAnsi="Verdana"/>
          <w:sz w:val="20"/>
          <w:szCs w:val="20"/>
        </w:rPr>
        <w:t>as</w:t>
      </w:r>
      <w:r w:rsidRPr="00DB6CC4">
        <w:rPr>
          <w:rFonts w:ascii="Verdana" w:hAnsi="Verdana"/>
          <w:sz w:val="20"/>
          <w:szCs w:val="20"/>
        </w:rPr>
        <w:t xml:space="preserve"> </w:t>
      </w:r>
      <w:bookmarkEnd w:id="72"/>
      <w:r>
        <w:rPr>
          <w:rFonts w:ascii="Verdana" w:hAnsi="Verdana"/>
          <w:sz w:val="20"/>
          <w:szCs w:val="20"/>
        </w:rPr>
        <w:t>Debêntures anualmente</w:t>
      </w:r>
      <w:r w:rsidRPr="00DB6CC4">
        <w:rPr>
          <w:rFonts w:ascii="Verdana" w:hAnsi="Verdana"/>
          <w:sz w:val="20"/>
          <w:szCs w:val="20"/>
        </w:rPr>
        <w:t xml:space="preserve">, no prazo de até </w:t>
      </w:r>
      <w:r>
        <w:rPr>
          <w:rFonts w:ascii="Verdana" w:hAnsi="Verdana"/>
          <w:sz w:val="20"/>
          <w:szCs w:val="20"/>
        </w:rPr>
        <w:t>15</w:t>
      </w:r>
      <w:r w:rsidRPr="00DB6CC4">
        <w:rPr>
          <w:rFonts w:ascii="Verdana" w:hAnsi="Verdana"/>
          <w:sz w:val="20"/>
          <w:szCs w:val="20"/>
        </w:rPr>
        <w:t> (</w:t>
      </w:r>
      <w:r>
        <w:rPr>
          <w:rFonts w:ascii="Verdana" w:hAnsi="Verdana"/>
          <w:sz w:val="20"/>
          <w:szCs w:val="20"/>
        </w:rPr>
        <w:t>quinze</w:t>
      </w:r>
      <w:r w:rsidRPr="00DB6CC4">
        <w:rPr>
          <w:rFonts w:ascii="Verdana" w:hAnsi="Verdana"/>
          <w:sz w:val="20"/>
          <w:szCs w:val="20"/>
        </w:rPr>
        <w:t>) Dias Úteis contados da data de recebimento, pelo Agente Fiduciário d</w:t>
      </w:r>
      <w:r>
        <w:rPr>
          <w:rFonts w:ascii="Verdana" w:hAnsi="Verdana"/>
          <w:sz w:val="20"/>
          <w:szCs w:val="20"/>
        </w:rPr>
        <w:t>as Debêntures</w:t>
      </w:r>
      <w:r w:rsidRPr="00DB6CC4">
        <w:rPr>
          <w:rFonts w:ascii="Verdana" w:hAnsi="Verdana"/>
          <w:sz w:val="20"/>
          <w:szCs w:val="20"/>
        </w:rPr>
        <w:t xml:space="preserve">, do cálculo do Índice Financeiro acompanhado das informações a que se refere a Cláusula 5.1 abaixo, inciso (i), alínea (b), tendo por base as demonstrações financeiras consolidadas e auditadas da Emissora, a partir, inclusive, das </w:t>
      </w:r>
      <w:r w:rsidRPr="004321EA">
        <w:rPr>
          <w:rFonts w:ascii="Verdana" w:hAnsi="Verdana"/>
          <w:sz w:val="20"/>
          <w:szCs w:val="20"/>
        </w:rPr>
        <w:t xml:space="preserve">demonstrações financeiras consolidadas e auditadas da Emissora relativas ao exercício social findo em </w:t>
      </w:r>
      <w:r w:rsidRPr="007C2912">
        <w:rPr>
          <w:rFonts w:ascii="Verdana" w:hAnsi="Verdana"/>
          <w:sz w:val="20"/>
          <w:szCs w:val="20"/>
        </w:rPr>
        <w:t>31 de março de 2022</w:t>
      </w:r>
      <w:r w:rsidRPr="00C869B7">
        <w:rPr>
          <w:rFonts w:ascii="Verdana" w:hAnsi="Verdana"/>
          <w:sz w:val="20"/>
          <w:szCs w:val="20"/>
        </w:rPr>
        <w:t>:</w:t>
      </w:r>
      <w:r w:rsidRPr="007A6356">
        <w:rPr>
          <w:rFonts w:ascii="Verdana" w:hAnsi="Verdana"/>
          <w:sz w:val="20"/>
          <w:szCs w:val="20"/>
        </w:rPr>
        <w:t xml:space="preserve"> </w:t>
      </w:r>
    </w:p>
    <w:p w14:paraId="24DAA74A" w14:textId="77777777" w:rsidR="0053196D" w:rsidRPr="00DB6CC4" w:rsidRDefault="0053196D" w:rsidP="0053196D">
      <w:pPr>
        <w:pStyle w:val="Level4"/>
        <w:tabs>
          <w:tab w:val="clear" w:pos="2041"/>
        </w:tabs>
        <w:spacing w:after="0" w:line="300" w:lineRule="exact"/>
        <w:ind w:left="1134" w:firstLine="0"/>
        <w:outlineLvl w:val="3"/>
        <w:rPr>
          <w:rFonts w:ascii="Verdana" w:hAnsi="Verdana"/>
          <w:sz w:val="20"/>
          <w:szCs w:val="20"/>
        </w:rPr>
      </w:pPr>
    </w:p>
    <w:p w14:paraId="73508C49" w14:textId="77777777" w:rsidR="0053196D" w:rsidRPr="00DB6CC4" w:rsidRDefault="0053196D" w:rsidP="0053196D">
      <w:pPr>
        <w:pStyle w:val="Level4"/>
        <w:tabs>
          <w:tab w:val="clear" w:pos="2041"/>
        </w:tabs>
        <w:spacing w:after="0" w:line="300" w:lineRule="exact"/>
        <w:ind w:left="0" w:firstLine="0"/>
        <w:outlineLvl w:val="3"/>
        <w:rPr>
          <w:rFonts w:ascii="Verdana" w:hAnsi="Verdana"/>
          <w:sz w:val="20"/>
          <w:szCs w:val="20"/>
        </w:rPr>
      </w:pPr>
    </w:p>
    <w:p w14:paraId="7422B484" w14:textId="77777777" w:rsidR="0053196D" w:rsidRPr="00DB6CC4" w:rsidRDefault="0053196D" w:rsidP="0053196D">
      <w:pPr>
        <w:pStyle w:val="PargrafodaLista"/>
        <w:numPr>
          <w:ilvl w:val="0"/>
          <w:numId w:val="32"/>
        </w:numPr>
        <w:spacing w:line="360" w:lineRule="auto"/>
        <w:ind w:left="2136"/>
        <w:jc w:val="left"/>
        <w:rPr>
          <w:rFonts w:ascii="Verdana" w:hAnsi="Verdana" w:cs="Arial"/>
          <w:sz w:val="20"/>
        </w:rPr>
      </w:pPr>
      <w:r w:rsidRPr="00DB6CC4">
        <w:rPr>
          <w:rFonts w:ascii="Verdana" w:hAnsi="Verdana" w:cs="Arial"/>
          <w:sz w:val="20"/>
        </w:rPr>
        <w:t>razão entre o Ativo Circulante e o Passivo Circulante seja igual ou maior que 1,00 (um inteiro) (“</w:t>
      </w:r>
      <w:r w:rsidRPr="00DB6CC4">
        <w:rPr>
          <w:rFonts w:ascii="Verdana" w:hAnsi="Verdana" w:cs="Arial"/>
          <w:sz w:val="20"/>
          <w:u w:val="single"/>
        </w:rPr>
        <w:t>Índice de Liquidez Corrente</w:t>
      </w:r>
      <w:r w:rsidRPr="00DB6CC4">
        <w:rPr>
          <w:rFonts w:ascii="Verdana" w:hAnsi="Verdana" w:cs="Arial"/>
          <w:sz w:val="20"/>
        </w:rPr>
        <w:t xml:space="preserve">”); </w:t>
      </w:r>
    </w:p>
    <w:p w14:paraId="727430A6" w14:textId="77777777" w:rsidR="0053196D" w:rsidRPr="00DB6CC4" w:rsidRDefault="0053196D" w:rsidP="0053196D">
      <w:pPr>
        <w:pStyle w:val="PargrafodaLista"/>
        <w:spacing w:line="360" w:lineRule="auto"/>
        <w:ind w:left="2136"/>
        <w:rPr>
          <w:rFonts w:ascii="Verdana" w:hAnsi="Verdana" w:cs="Arial"/>
          <w:sz w:val="20"/>
        </w:rPr>
      </w:pPr>
    </w:p>
    <w:p w14:paraId="6E7B4484" w14:textId="77777777" w:rsidR="0053196D" w:rsidRPr="00DB6CC4" w:rsidRDefault="0053196D" w:rsidP="0053196D">
      <w:pPr>
        <w:pStyle w:val="PargrafodaLista"/>
        <w:numPr>
          <w:ilvl w:val="0"/>
          <w:numId w:val="32"/>
        </w:numPr>
        <w:spacing w:line="360" w:lineRule="auto"/>
        <w:ind w:left="2136"/>
        <w:rPr>
          <w:rFonts w:ascii="Verdana" w:hAnsi="Verdana" w:cs="Arial"/>
          <w:sz w:val="20"/>
        </w:rPr>
      </w:pPr>
      <w:r w:rsidRPr="00DB6CC4">
        <w:rPr>
          <w:rFonts w:ascii="Verdana" w:hAnsi="Verdana" w:cs="Arial"/>
          <w:sz w:val="20"/>
        </w:rPr>
        <w:t>a razão entre e o EBITDA Ajustado e a Despesa Financeira Líquida (“</w:t>
      </w:r>
      <w:r w:rsidRPr="00DB6CC4">
        <w:rPr>
          <w:rFonts w:ascii="Verdana" w:hAnsi="Verdana" w:cs="Arial"/>
          <w:sz w:val="20"/>
          <w:u w:val="single"/>
        </w:rPr>
        <w:t>Índice Financeiro de Cobertura de Juros</w:t>
      </w:r>
      <w:r w:rsidRPr="00DB6CC4">
        <w:rPr>
          <w:rFonts w:ascii="Verdana" w:hAnsi="Verdana" w:cs="Arial"/>
          <w:sz w:val="20"/>
        </w:rPr>
        <w:t xml:space="preserve">”) do respectivo ano deverá ser igual ou superior a 2,0x. </w:t>
      </w:r>
    </w:p>
    <w:p w14:paraId="0A0071AB" w14:textId="77777777" w:rsidR="0053196D" w:rsidRPr="00DB6CC4" w:rsidRDefault="0053196D" w:rsidP="0053196D">
      <w:pPr>
        <w:pStyle w:val="Level4"/>
        <w:tabs>
          <w:tab w:val="clear" w:pos="2041"/>
        </w:tabs>
        <w:spacing w:after="0" w:line="300" w:lineRule="exact"/>
        <w:ind w:left="1416" w:firstLine="0"/>
        <w:outlineLvl w:val="3"/>
        <w:rPr>
          <w:rFonts w:ascii="Verdana" w:hAnsi="Verdana"/>
          <w:sz w:val="20"/>
          <w:szCs w:val="20"/>
        </w:rPr>
      </w:pPr>
    </w:p>
    <w:p w14:paraId="4E156E62" w14:textId="77777777" w:rsidR="0053196D" w:rsidRPr="00DB6CC4" w:rsidRDefault="0053196D" w:rsidP="0053196D">
      <w:pPr>
        <w:pStyle w:val="Level4"/>
        <w:tabs>
          <w:tab w:val="clear" w:pos="2041"/>
        </w:tabs>
        <w:spacing w:after="0" w:line="300" w:lineRule="exact"/>
        <w:ind w:left="1416" w:firstLine="0"/>
        <w:outlineLvl w:val="3"/>
        <w:rPr>
          <w:rFonts w:ascii="Verdana" w:hAnsi="Verdana"/>
          <w:sz w:val="20"/>
          <w:szCs w:val="20"/>
        </w:rPr>
      </w:pPr>
      <w:r w:rsidRPr="00DB6CC4">
        <w:rPr>
          <w:rFonts w:ascii="Verdana" w:hAnsi="Verdana"/>
          <w:sz w:val="20"/>
          <w:szCs w:val="20"/>
        </w:rPr>
        <w:t>Para fins do item (xv</w:t>
      </w:r>
      <w:r>
        <w:rPr>
          <w:rFonts w:ascii="Verdana" w:hAnsi="Verdana"/>
          <w:sz w:val="20"/>
          <w:szCs w:val="20"/>
        </w:rPr>
        <w:t>i</w:t>
      </w:r>
      <w:r w:rsidRPr="00DB6CC4">
        <w:rPr>
          <w:rFonts w:ascii="Verdana" w:hAnsi="Verdana"/>
          <w:sz w:val="20"/>
          <w:szCs w:val="20"/>
        </w:rPr>
        <w:t>i) acima</w:t>
      </w:r>
      <w:bookmarkStart w:id="73" w:name="_Hlk59159420"/>
      <w:r w:rsidRPr="00DB6CC4">
        <w:rPr>
          <w:rFonts w:ascii="Verdana" w:hAnsi="Verdana"/>
          <w:sz w:val="20"/>
          <w:szCs w:val="20"/>
        </w:rPr>
        <w:t xml:space="preserve">: </w:t>
      </w:r>
    </w:p>
    <w:bookmarkEnd w:id="73"/>
    <w:p w14:paraId="27388776" w14:textId="77777777" w:rsidR="0053196D" w:rsidRPr="00DB6CC4" w:rsidRDefault="0053196D" w:rsidP="0053196D">
      <w:pPr>
        <w:pStyle w:val="Level4"/>
        <w:tabs>
          <w:tab w:val="clear" w:pos="2041"/>
        </w:tabs>
        <w:spacing w:after="0" w:line="300" w:lineRule="exact"/>
        <w:ind w:left="1416" w:firstLine="0"/>
        <w:outlineLvl w:val="3"/>
        <w:rPr>
          <w:rFonts w:ascii="Verdana" w:hAnsi="Verdana"/>
          <w:sz w:val="20"/>
          <w:szCs w:val="20"/>
        </w:rPr>
      </w:pPr>
    </w:p>
    <w:p w14:paraId="3EB175E3" w14:textId="77777777" w:rsidR="0053196D" w:rsidRPr="00DB6CC4" w:rsidRDefault="0053196D" w:rsidP="0053196D">
      <w:pPr>
        <w:pStyle w:val="Level4"/>
        <w:tabs>
          <w:tab w:val="clear" w:pos="2041"/>
          <w:tab w:val="left" w:pos="1418"/>
        </w:tabs>
        <w:spacing w:line="300" w:lineRule="exact"/>
        <w:ind w:left="1418" w:firstLine="0"/>
        <w:rPr>
          <w:rFonts w:ascii="Verdana" w:hAnsi="Verdana"/>
          <w:sz w:val="20"/>
          <w:szCs w:val="20"/>
        </w:rPr>
      </w:pPr>
      <w:bookmarkStart w:id="74" w:name="_Hlk59159441"/>
      <w:r w:rsidRPr="00DB6CC4">
        <w:rPr>
          <w:rFonts w:ascii="Verdana" w:hAnsi="Verdana"/>
          <w:sz w:val="20"/>
          <w:szCs w:val="20"/>
        </w:rPr>
        <w:t>“</w:t>
      </w:r>
      <w:r w:rsidRPr="00DB6CC4">
        <w:rPr>
          <w:rFonts w:ascii="Verdana" w:hAnsi="Verdana"/>
          <w:sz w:val="20"/>
          <w:szCs w:val="20"/>
          <w:u w:val="single"/>
        </w:rPr>
        <w:t>Ativo Circulante</w:t>
      </w:r>
      <w:r w:rsidRPr="00DB6CC4">
        <w:rPr>
          <w:rFonts w:ascii="Verdana" w:hAnsi="Verdana"/>
          <w:sz w:val="20"/>
          <w:szCs w:val="20"/>
        </w:rPr>
        <w:t>” significa, com base nas demonstrações financeiras consolidadas auditadas da Emissora, a soma da rubrica “Ativo Circulante” da Emissora;</w:t>
      </w:r>
    </w:p>
    <w:p w14:paraId="39044BE6" w14:textId="77777777" w:rsidR="0053196D" w:rsidRPr="00DB6CC4" w:rsidRDefault="0053196D" w:rsidP="0053196D">
      <w:pPr>
        <w:pStyle w:val="Level4"/>
        <w:tabs>
          <w:tab w:val="clear" w:pos="2041"/>
          <w:tab w:val="left" w:pos="1418"/>
        </w:tabs>
        <w:spacing w:line="300" w:lineRule="exact"/>
        <w:ind w:left="1418" w:firstLine="0"/>
        <w:rPr>
          <w:rFonts w:ascii="Verdana" w:hAnsi="Verdana"/>
          <w:sz w:val="20"/>
          <w:szCs w:val="20"/>
        </w:rPr>
      </w:pPr>
      <w:r w:rsidRPr="00DB6CC4">
        <w:rPr>
          <w:rFonts w:ascii="Verdana" w:hAnsi="Verdana"/>
          <w:sz w:val="20"/>
          <w:szCs w:val="20"/>
        </w:rPr>
        <w:t>“</w:t>
      </w:r>
      <w:r w:rsidRPr="00DB6CC4">
        <w:rPr>
          <w:rFonts w:ascii="Verdana" w:hAnsi="Verdana"/>
          <w:sz w:val="20"/>
          <w:szCs w:val="20"/>
          <w:u w:val="single"/>
        </w:rPr>
        <w:t>Passivo Circulante</w:t>
      </w:r>
      <w:r w:rsidRPr="00DB6CC4">
        <w:rPr>
          <w:rFonts w:ascii="Verdana" w:hAnsi="Verdana"/>
          <w:sz w:val="20"/>
          <w:szCs w:val="20"/>
        </w:rPr>
        <w:t>” significa, com base nas demonstrações financeiras consolidadas auditadas da Emissora, a soma da rubrica “Passivo Circulante” da Emissora;</w:t>
      </w:r>
    </w:p>
    <w:p w14:paraId="74E08680" w14:textId="77777777" w:rsidR="0053196D" w:rsidRPr="00DB6CC4" w:rsidRDefault="0053196D" w:rsidP="0053196D">
      <w:pPr>
        <w:pStyle w:val="CharCharCharChar1CharCharCharCharCharCharCharCharCharCharCharChar1"/>
        <w:tabs>
          <w:tab w:val="left" w:pos="1418"/>
        </w:tabs>
        <w:spacing w:line="300" w:lineRule="exact"/>
        <w:ind w:left="1418"/>
        <w:jc w:val="both"/>
        <w:rPr>
          <w:rFonts w:cs="Tahoma"/>
          <w:lang w:val="pt-BR"/>
        </w:rPr>
      </w:pPr>
      <w:r w:rsidRPr="00DB6CC4">
        <w:rPr>
          <w:lang w:val="pt-BR"/>
        </w:rPr>
        <w:t>“</w:t>
      </w:r>
      <w:r w:rsidRPr="00DB6CC4">
        <w:rPr>
          <w:u w:val="single"/>
          <w:lang w:val="pt-BR"/>
        </w:rPr>
        <w:t>EBITDA Ajustado</w:t>
      </w:r>
      <w:r w:rsidRPr="00DB6CC4">
        <w:rPr>
          <w:lang w:val="pt-BR"/>
        </w:rPr>
        <w:t xml:space="preserve">”: </w:t>
      </w:r>
      <w:r w:rsidRPr="00DB6CC4">
        <w:rPr>
          <w:rFonts w:cs="Tahoma"/>
          <w:lang w:val="pt-BR"/>
        </w:rPr>
        <w:t xml:space="preserve">significa, com base nas demonstrações financeiras consolidadas auditadas da </w:t>
      </w:r>
      <w:r w:rsidRPr="00DB6CC4">
        <w:rPr>
          <w:lang w:val="pt-BR"/>
        </w:rPr>
        <w:t>Emissora</w:t>
      </w:r>
      <w:r w:rsidRPr="00DB6CC4">
        <w:rPr>
          <w:rFonts w:cs="Tahoma"/>
          <w:lang w:val="pt-BR"/>
        </w:rPr>
        <w:t xml:space="preserve">, o Lucro (ou Prejuízo) Operacional da </w:t>
      </w:r>
      <w:r w:rsidRPr="00DB6CC4">
        <w:rPr>
          <w:lang w:val="pt-BR"/>
        </w:rPr>
        <w:t>Emissora</w:t>
      </w:r>
      <w:r w:rsidRPr="00DB6CC4">
        <w:rPr>
          <w:rFonts w:cs="Tahoma"/>
          <w:lang w:val="pt-BR"/>
        </w:rPr>
        <w:t xml:space="preserve"> antes do Imposto de Renda, sendo certo que cada um dos itens deverá ser descrito na memória de cálculo a ser enviada pela Companhia ao Agente Fiduciário d</w:t>
      </w:r>
      <w:r>
        <w:rPr>
          <w:rFonts w:cs="Tahoma"/>
          <w:lang w:val="pt-BR"/>
        </w:rPr>
        <w:t>a</w:t>
      </w:r>
      <w:r w:rsidRPr="00DB6CC4">
        <w:rPr>
          <w:rFonts w:cs="Tahoma"/>
          <w:lang w:val="pt-BR"/>
        </w:rPr>
        <w:t xml:space="preserve">s </w:t>
      </w:r>
      <w:r>
        <w:rPr>
          <w:rFonts w:cs="Tahoma"/>
          <w:lang w:val="pt-BR"/>
        </w:rPr>
        <w:t>Debêntures</w:t>
      </w:r>
      <w:r w:rsidRPr="00DB6CC4">
        <w:rPr>
          <w:rFonts w:cs="Tahoma"/>
          <w:lang w:val="pt-BR"/>
        </w:rPr>
        <w:t xml:space="preserve">: </w:t>
      </w:r>
    </w:p>
    <w:p w14:paraId="6494D56F"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(i)</w:t>
      </w:r>
      <w:r w:rsidRPr="00DB6CC4">
        <w:rPr>
          <w:rFonts w:ascii="Verdana" w:hAnsi="Verdana"/>
          <w:sz w:val="20"/>
        </w:rPr>
        <w:tab/>
        <w:t>Depois de adicionar os montantes de depreciações do imobilizado, amortização do canavial, amortização dos tratos culturais e redução do valor recuperável de ativos (impairments);</w:t>
      </w:r>
    </w:p>
    <w:p w14:paraId="3CCCE3C2"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(ii)</w:t>
      </w:r>
      <w:r w:rsidRPr="00DB6CC4">
        <w:rPr>
          <w:rFonts w:ascii="Verdana" w:hAnsi="Verdana"/>
          <w:sz w:val="20"/>
        </w:rPr>
        <w:tab/>
        <w:t>Sem levar em conta quaisquer ganhos decorrentes da compra de ativos por preço inferior ao seu valor de mercado (bargain purchases);</w:t>
      </w:r>
    </w:p>
    <w:p w14:paraId="1B4A5A8D"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(iii)</w:t>
      </w:r>
      <w:r w:rsidRPr="00DB6CC4">
        <w:rPr>
          <w:rFonts w:ascii="Verdana" w:hAnsi="Verdana"/>
          <w:sz w:val="20"/>
        </w:rPr>
        <w:tab/>
        <w:t>Sem levar em conta quaisquer ganhos (ou perdas) não realizados provindos de instrumentos financeiros, exceto se relativos às operações oriundas de atividades de trading;</w:t>
      </w:r>
    </w:p>
    <w:p w14:paraId="0E809B3B"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(iv)</w:t>
      </w:r>
      <w:r w:rsidRPr="00DB6CC4">
        <w:rPr>
          <w:rFonts w:ascii="Verdana" w:hAnsi="Verdana"/>
          <w:sz w:val="20"/>
        </w:rPr>
        <w:tab/>
        <w:t>Sem levar em conta quaisquer variações no valor justo dos estoques e compromissos de compra e venda de mercadorias, exceto se relativas às operações de trading;</w:t>
      </w:r>
    </w:p>
    <w:p w14:paraId="76CFEF43"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(v)</w:t>
      </w:r>
      <w:r w:rsidRPr="00DB6CC4">
        <w:rPr>
          <w:rFonts w:ascii="Verdana" w:hAnsi="Verdana"/>
          <w:sz w:val="20"/>
        </w:rPr>
        <w:tab/>
        <w:t>Sem levar em conta quaisquer variações resultantes da aplicação do “IAS 41 Agriculture”/ CPC 29 Ativo Biológico e Produto Agrícola;</w:t>
      </w:r>
    </w:p>
    <w:p w14:paraId="221ACC76"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(vi)</w:t>
      </w:r>
      <w:r w:rsidRPr="00DB6CC4">
        <w:rPr>
          <w:rFonts w:ascii="Verdana" w:hAnsi="Verdana"/>
          <w:sz w:val="20"/>
        </w:rPr>
        <w:tab/>
        <w:t>Sem levar em conta quaisquer itens excepcionais e transações one-off (principalmente aquisições e alienações de subsidiárias);</w:t>
      </w:r>
    </w:p>
    <w:p w14:paraId="79228CBA"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(vii)</w:t>
      </w:r>
      <w:r w:rsidRPr="00DB6CC4">
        <w:rPr>
          <w:rFonts w:ascii="Verdana" w:hAnsi="Verdana"/>
          <w:sz w:val="20"/>
        </w:rPr>
        <w:tab/>
        <w:t>Sem levar em conta quaisquer divisões de lucros de empresas associadas e joint-ventures; e</w:t>
      </w:r>
    </w:p>
    <w:p w14:paraId="3D7DAECF" w14:textId="77777777" w:rsidR="0053196D" w:rsidRPr="00DB6CC4" w:rsidRDefault="0053196D" w:rsidP="0053196D">
      <w:pPr>
        <w:tabs>
          <w:tab w:val="left" w:pos="2127"/>
        </w:tabs>
        <w:spacing w:line="300" w:lineRule="exact"/>
        <w:ind w:left="1418"/>
        <w:rPr>
          <w:rFonts w:ascii="Verdana" w:hAnsi="Verdana"/>
          <w:sz w:val="20"/>
        </w:rPr>
      </w:pPr>
      <w:r w:rsidRPr="00DB6CC4">
        <w:rPr>
          <w:rFonts w:ascii="Verdana" w:hAnsi="Verdana"/>
          <w:sz w:val="20"/>
        </w:rPr>
        <w:t>(viii)</w:t>
      </w:r>
      <w:r w:rsidRPr="00DB6CC4">
        <w:rPr>
          <w:rFonts w:ascii="Verdana" w:hAnsi="Verdana"/>
          <w:sz w:val="20"/>
        </w:rPr>
        <w:tab/>
        <w:t>Depois do ajuste de Efeito Sazonal.</w:t>
      </w:r>
    </w:p>
    <w:p w14:paraId="19A82321" w14:textId="77777777" w:rsidR="0053196D" w:rsidRPr="00DB6CC4" w:rsidRDefault="0053196D" w:rsidP="0053196D">
      <w:pPr>
        <w:spacing w:line="300" w:lineRule="exact"/>
        <w:ind w:left="1418"/>
        <w:rPr>
          <w:rFonts w:ascii="Verdana" w:hAnsi="Verdana"/>
          <w:sz w:val="20"/>
        </w:rPr>
      </w:pPr>
    </w:p>
    <w:p w14:paraId="625859FD" w14:textId="77777777" w:rsidR="0053196D" w:rsidRPr="00DB6CC4" w:rsidRDefault="0053196D" w:rsidP="0053196D">
      <w:pPr>
        <w:pStyle w:val="CharCharCharChar1CharCharCharCharCharCharCharCharCharCharCharChar1"/>
        <w:tabs>
          <w:tab w:val="left" w:pos="1418"/>
        </w:tabs>
        <w:spacing w:line="300" w:lineRule="exact"/>
        <w:ind w:left="1418"/>
        <w:jc w:val="both"/>
        <w:rPr>
          <w:lang w:val="pt-BR"/>
        </w:rPr>
      </w:pPr>
      <w:r w:rsidRPr="00DB6CC4">
        <w:rPr>
          <w:lang w:val="pt-BR"/>
        </w:rPr>
        <w:t>“</w:t>
      </w:r>
      <w:r w:rsidRPr="00DB6CC4">
        <w:rPr>
          <w:u w:val="single"/>
          <w:lang w:val="pt-BR"/>
        </w:rPr>
        <w:t>Efeito Sazonal</w:t>
      </w:r>
      <w:r w:rsidRPr="00DB6CC4">
        <w:rPr>
          <w:lang w:val="pt-BR"/>
        </w:rPr>
        <w:t>” significa a diferença temporal entre o reconhecimento da depreciação e da amortização nas Demonstrações Financeiras consolidadas auditadas da Emissora e a efetiva movimentação financeira nas contas da Emissora.</w:t>
      </w:r>
    </w:p>
    <w:p w14:paraId="7281372B" w14:textId="77777777" w:rsidR="0053196D" w:rsidRPr="00594910" w:rsidRDefault="0053196D" w:rsidP="0053196D">
      <w:pPr>
        <w:pStyle w:val="CharCharCharChar1CharCharCharCharCharCharCharCharCharCharCharChar1"/>
        <w:tabs>
          <w:tab w:val="left" w:pos="1418"/>
        </w:tabs>
        <w:spacing w:line="300" w:lineRule="exact"/>
        <w:ind w:left="1418"/>
        <w:jc w:val="both"/>
        <w:rPr>
          <w:lang w:val="pt-BR"/>
        </w:rPr>
      </w:pPr>
      <w:r w:rsidRPr="00DB6CC4">
        <w:rPr>
          <w:lang w:val="pt-BR"/>
        </w:rPr>
        <w:t>“</w:t>
      </w:r>
      <w:r w:rsidRPr="00DB6CC4">
        <w:rPr>
          <w:u w:val="single"/>
          <w:lang w:val="pt-BR"/>
        </w:rPr>
        <w:t>Despesa Financeira Líquida</w:t>
      </w:r>
      <w:r w:rsidRPr="00DB6CC4">
        <w:rPr>
          <w:lang w:val="pt-BR"/>
        </w:rPr>
        <w:t>” significa, com base nas demonstrações financeiras consolidadas auditadas da Emissora, (i) o somatório das despesas financeiras, menos (ii) o somatório das receitas financeiras, excluindo quaisquer efeitos de variação cambial.</w:t>
      </w:r>
    </w:p>
    <w:p w14:paraId="622E5AEA" w14:textId="77777777" w:rsidR="0053196D" w:rsidRPr="002B551B" w:rsidRDefault="0053196D" w:rsidP="0053196D">
      <w:pPr>
        <w:pStyle w:val="Level4"/>
        <w:tabs>
          <w:tab w:val="clear" w:pos="2041"/>
        </w:tabs>
        <w:spacing w:after="0" w:line="300" w:lineRule="exact"/>
        <w:ind w:left="0" w:firstLine="0"/>
        <w:outlineLvl w:val="3"/>
        <w:rPr>
          <w:rFonts w:ascii="Verdana" w:hAnsi="Verdana"/>
          <w:sz w:val="20"/>
        </w:rPr>
      </w:pPr>
    </w:p>
    <w:bookmarkEnd w:id="59"/>
    <w:bookmarkEnd w:id="74"/>
    <w:p w14:paraId="2762AB3C" w14:textId="77777777" w:rsidR="0053196D" w:rsidRPr="002B551B" w:rsidRDefault="0053196D" w:rsidP="0053196D">
      <w:pPr>
        <w:tabs>
          <w:tab w:val="num" w:pos="1276"/>
        </w:tabs>
        <w:autoSpaceDE w:val="0"/>
        <w:autoSpaceDN w:val="0"/>
        <w:adjustRightInd w:val="0"/>
        <w:spacing w:line="300" w:lineRule="exact"/>
        <w:outlineLvl w:val="3"/>
        <w:rPr>
          <w:rFonts w:ascii="Verdana" w:eastAsia="SimSun" w:hAnsi="Verdana"/>
          <w:sz w:val="20"/>
        </w:rPr>
      </w:pPr>
      <w:r w:rsidRPr="002B551B">
        <w:rPr>
          <w:rFonts w:ascii="Verdana" w:eastAsia="SimSun" w:hAnsi="Verdana"/>
          <w:sz w:val="20"/>
        </w:rPr>
        <w:t>4.</w:t>
      </w:r>
      <w:r>
        <w:rPr>
          <w:rFonts w:ascii="Verdana" w:eastAsia="SimSun" w:hAnsi="Verdana" w:cs="Arial"/>
          <w:sz w:val="20"/>
          <w:lang w:eastAsia="zh-CN" w:bidi="th-TH"/>
        </w:rPr>
        <w:t>19</w:t>
      </w:r>
      <w:r w:rsidRPr="002B551B">
        <w:rPr>
          <w:rFonts w:ascii="Verdana" w:eastAsia="SimSun" w:hAnsi="Verdana"/>
          <w:sz w:val="20"/>
        </w:rPr>
        <w:t>.3.1.</w:t>
      </w:r>
      <w:r w:rsidRPr="002B551B">
        <w:rPr>
          <w:rFonts w:ascii="Verdana" w:eastAsia="SimSun" w:hAnsi="Verdana"/>
          <w:sz w:val="20"/>
        </w:rPr>
        <w:tab/>
        <w:t>Para fins desta Escritura de Emissão, serão considerados "</w:t>
      </w:r>
      <w:r w:rsidRPr="002B551B">
        <w:rPr>
          <w:rFonts w:ascii="Verdana" w:eastAsia="SimSun" w:hAnsi="Verdana"/>
          <w:b/>
          <w:sz w:val="20"/>
        </w:rPr>
        <w:t>Documentos da Operação</w:t>
      </w:r>
      <w:r w:rsidRPr="002B551B">
        <w:rPr>
          <w:rFonts w:ascii="Verdana" w:eastAsia="SimSun" w:hAnsi="Verdana"/>
          <w:sz w:val="20"/>
        </w:rPr>
        <w:t xml:space="preserve">", (i) esta Escritura de Emissão; (ii) o Contrato de Distribuição; </w:t>
      </w:r>
      <w:r>
        <w:rPr>
          <w:rFonts w:ascii="Verdana" w:eastAsia="SimSun" w:hAnsi="Verdana"/>
          <w:sz w:val="20"/>
        </w:rPr>
        <w:t xml:space="preserve">e </w:t>
      </w:r>
      <w:r w:rsidRPr="002B551B">
        <w:rPr>
          <w:rFonts w:ascii="Verdana" w:eastAsia="SimSun" w:hAnsi="Verdana"/>
          <w:sz w:val="20"/>
        </w:rPr>
        <w:t>(</w:t>
      </w:r>
      <w:r>
        <w:rPr>
          <w:rFonts w:ascii="Verdana" w:eastAsia="SimSun" w:hAnsi="Verdana"/>
          <w:sz w:val="20"/>
        </w:rPr>
        <w:t>iii</w:t>
      </w:r>
      <w:r w:rsidRPr="002B551B">
        <w:rPr>
          <w:rFonts w:ascii="Verdana" w:eastAsia="SimSun" w:hAnsi="Verdana"/>
          <w:sz w:val="20"/>
        </w:rPr>
        <w:t xml:space="preserve">) </w:t>
      </w:r>
      <w:r>
        <w:rPr>
          <w:rFonts w:ascii="Verdana" w:eastAsia="SimSun" w:hAnsi="Verdana"/>
          <w:sz w:val="20"/>
        </w:rPr>
        <w:t>os demais documentos relativos à Emissão e à Oferta</w:t>
      </w:r>
      <w:r w:rsidRPr="002B551B">
        <w:rPr>
          <w:rFonts w:ascii="Verdana" w:eastAsia="SimSun" w:hAnsi="Verdana"/>
          <w:sz w:val="20"/>
        </w:rPr>
        <w:t xml:space="preserve">. </w:t>
      </w:r>
    </w:p>
    <w:p w14:paraId="0F4FE9AD" w14:textId="77777777" w:rsidR="0053196D" w:rsidRPr="002B551B" w:rsidRDefault="0053196D" w:rsidP="0053196D">
      <w:pPr>
        <w:tabs>
          <w:tab w:val="num" w:pos="1361"/>
        </w:tabs>
        <w:autoSpaceDE w:val="0"/>
        <w:autoSpaceDN w:val="0"/>
        <w:adjustRightInd w:val="0"/>
        <w:spacing w:line="300" w:lineRule="exact"/>
        <w:outlineLvl w:val="3"/>
        <w:rPr>
          <w:rFonts w:ascii="Verdana" w:eastAsia="SimSun" w:hAnsi="Verdana"/>
          <w:sz w:val="20"/>
        </w:rPr>
      </w:pPr>
    </w:p>
    <w:p w14:paraId="07C45344" w14:textId="77777777" w:rsidR="0053196D" w:rsidRPr="00237F5C" w:rsidRDefault="0053196D" w:rsidP="0053196D">
      <w:pPr>
        <w:tabs>
          <w:tab w:val="num" w:pos="1276"/>
        </w:tabs>
        <w:autoSpaceDE w:val="0"/>
        <w:autoSpaceDN w:val="0"/>
        <w:adjustRightInd w:val="0"/>
        <w:spacing w:line="300" w:lineRule="exact"/>
        <w:outlineLvl w:val="3"/>
        <w:rPr>
          <w:rFonts w:ascii="Verdana" w:hAnsi="Verdana"/>
          <w:sz w:val="20"/>
        </w:rPr>
      </w:pPr>
      <w:bookmarkStart w:id="75" w:name="_Ref468311967"/>
      <w:r w:rsidRPr="002B551B">
        <w:rPr>
          <w:rFonts w:ascii="Verdana" w:hAnsi="Verdana"/>
          <w:sz w:val="20"/>
        </w:rPr>
        <w:t>4.</w:t>
      </w:r>
      <w:r>
        <w:rPr>
          <w:rFonts w:ascii="Verdana" w:hAnsi="Verdana" w:cs="Arial"/>
          <w:sz w:val="20"/>
        </w:rPr>
        <w:t>19</w:t>
      </w:r>
      <w:r w:rsidRPr="002B551B">
        <w:rPr>
          <w:rFonts w:ascii="Verdana" w:hAnsi="Verdana"/>
          <w:sz w:val="20"/>
        </w:rPr>
        <w:t>.4.</w:t>
      </w:r>
      <w:r w:rsidRPr="002B551B">
        <w:rPr>
          <w:rFonts w:ascii="Verdana" w:hAnsi="Verdana"/>
          <w:sz w:val="20"/>
        </w:rPr>
        <w:tab/>
        <w:t xml:space="preserve">A Emissora se obriga </w:t>
      </w:r>
      <w:r>
        <w:rPr>
          <w:rFonts w:ascii="Verdana" w:hAnsi="Verdana"/>
          <w:sz w:val="20"/>
        </w:rPr>
        <w:t>a</w:t>
      </w:r>
      <w:r w:rsidRPr="002B551B">
        <w:rPr>
          <w:rFonts w:ascii="Verdana" w:hAnsi="Verdana"/>
          <w:sz w:val="20"/>
        </w:rPr>
        <w:t xml:space="preserve"> comunicar o Agente Fiduciário, em até 1 (um) Dia Útil contado da </w:t>
      </w:r>
      <w:r>
        <w:rPr>
          <w:rFonts w:ascii="Verdana" w:hAnsi="Verdana"/>
          <w:sz w:val="20"/>
        </w:rPr>
        <w:t xml:space="preserve">sua </w:t>
      </w:r>
      <w:r w:rsidRPr="002B551B">
        <w:rPr>
          <w:rFonts w:ascii="Verdana" w:hAnsi="Verdana"/>
          <w:sz w:val="20"/>
        </w:rPr>
        <w:t>ocorrência</w:t>
      </w:r>
      <w:r>
        <w:rPr>
          <w:rFonts w:ascii="Verdana" w:hAnsi="Verdana"/>
          <w:sz w:val="20"/>
        </w:rPr>
        <w:t>,</w:t>
      </w:r>
      <w:r w:rsidRPr="002B551B">
        <w:rPr>
          <w:rFonts w:ascii="Verdana" w:hAnsi="Verdana"/>
          <w:sz w:val="20"/>
        </w:rPr>
        <w:t xml:space="preserve"> </w:t>
      </w:r>
      <w:r>
        <w:rPr>
          <w:rFonts w:ascii="Verdana" w:hAnsi="Verdana"/>
          <w:sz w:val="20"/>
        </w:rPr>
        <w:t>sobre</w:t>
      </w:r>
      <w:r w:rsidRPr="002B551B">
        <w:rPr>
          <w:rFonts w:ascii="Verdana" w:hAnsi="Verdana"/>
          <w:sz w:val="20"/>
        </w:rPr>
        <w:t xml:space="preserve"> qualquer um dos Evento</w:t>
      </w:r>
      <w:r>
        <w:rPr>
          <w:rFonts w:ascii="Verdana" w:hAnsi="Verdana"/>
          <w:sz w:val="20"/>
        </w:rPr>
        <w:t>s</w:t>
      </w:r>
      <w:r w:rsidRPr="002B551B">
        <w:rPr>
          <w:rFonts w:ascii="Verdana" w:hAnsi="Verdana"/>
          <w:sz w:val="20"/>
        </w:rPr>
        <w:t xml:space="preserve"> de Vencimento Antecipado Automático e dos Evento</w:t>
      </w:r>
      <w:r>
        <w:rPr>
          <w:rFonts w:ascii="Verdana" w:hAnsi="Verdana"/>
          <w:sz w:val="20"/>
        </w:rPr>
        <w:t>s</w:t>
      </w:r>
      <w:r w:rsidRPr="002B551B">
        <w:rPr>
          <w:rFonts w:ascii="Verdana" w:hAnsi="Verdana"/>
          <w:sz w:val="20"/>
        </w:rPr>
        <w:t xml:space="preserve"> de Vencimento Antecipado Não-Automático. Caso seja verificada a ocorrência de qualquer Evento de Vencimento Antecipado Não-Automático, </w:t>
      </w:r>
      <w:r>
        <w:rPr>
          <w:rFonts w:ascii="Verdana" w:hAnsi="Verdana"/>
          <w:sz w:val="20"/>
        </w:rPr>
        <w:t xml:space="preserve">o Agente Fiduciário </w:t>
      </w:r>
      <w:r w:rsidRPr="002B551B">
        <w:rPr>
          <w:rFonts w:ascii="Verdana" w:hAnsi="Verdana"/>
          <w:sz w:val="20"/>
        </w:rPr>
        <w:t xml:space="preserve">deverá convocar, no prazo máximo de 1 (um) Dia Útil a contar do momento em que tomar ciência do referido evento, uma Assembleia Geral de </w:t>
      </w:r>
      <w:r>
        <w:rPr>
          <w:rFonts w:ascii="Verdana" w:hAnsi="Verdana"/>
          <w:sz w:val="20"/>
        </w:rPr>
        <w:t>Debenturistas</w:t>
      </w:r>
      <w:r w:rsidRPr="002B551B">
        <w:rPr>
          <w:rFonts w:ascii="Verdana" w:hAnsi="Verdana"/>
          <w:sz w:val="20"/>
        </w:rPr>
        <w:t>,</w:t>
      </w:r>
      <w:r>
        <w:rPr>
          <w:rFonts w:ascii="Verdana" w:hAnsi="Verdana"/>
          <w:sz w:val="20"/>
        </w:rPr>
        <w:t xml:space="preserve"> nos termos desta Escritura de Emissão,</w:t>
      </w:r>
      <w:r w:rsidRPr="002B551B">
        <w:rPr>
          <w:rFonts w:ascii="Verdana" w:hAnsi="Verdana"/>
          <w:sz w:val="20"/>
        </w:rPr>
        <w:t xml:space="preserve"> para que seja deliberada a eventual decretação de vencimento antecipado das obrigações decorrentes desta Escritura de Emissão. Caso, em Assembleia Geral, os </w:t>
      </w:r>
      <w:r>
        <w:rPr>
          <w:rFonts w:ascii="Verdana" w:hAnsi="Verdana"/>
          <w:sz w:val="20"/>
        </w:rPr>
        <w:t xml:space="preserve">Debenturistas </w:t>
      </w:r>
      <w:r w:rsidRPr="002B551B">
        <w:rPr>
          <w:rFonts w:ascii="Verdana" w:hAnsi="Verdana"/>
          <w:sz w:val="20"/>
        </w:rPr>
        <w:t>representando, no mínimo</w:t>
      </w:r>
      <w:r w:rsidRPr="00E77FB7">
        <w:rPr>
          <w:rFonts w:ascii="Verdana" w:hAnsi="Verdana"/>
          <w:sz w:val="20"/>
        </w:rPr>
        <w:t xml:space="preserve">, </w:t>
      </w:r>
      <w:r w:rsidRPr="000D2E02">
        <w:rPr>
          <w:rFonts w:ascii="Verdana" w:hAnsi="Verdana"/>
          <w:b/>
          <w:sz w:val="20"/>
        </w:rPr>
        <w:t>(i)</w:t>
      </w:r>
      <w:r w:rsidRPr="000D2E02">
        <w:rPr>
          <w:rFonts w:ascii="Verdana" w:hAnsi="Verdana"/>
          <w:sz w:val="20"/>
        </w:rPr>
        <w:t xml:space="preserve"> </w:t>
      </w:r>
      <w:r w:rsidRPr="007C2912">
        <w:rPr>
          <w:rFonts w:ascii="Verdana" w:hAnsi="Verdana"/>
          <w:sz w:val="20"/>
        </w:rPr>
        <w:t>50% (cinquenta por cento) mais 1 (um)</w:t>
      </w:r>
      <w:r w:rsidRPr="000D2E02">
        <w:rPr>
          <w:rFonts w:ascii="Verdana" w:hAnsi="Verdana"/>
          <w:sz w:val="20"/>
        </w:rPr>
        <w:t xml:space="preserve"> d</w:t>
      </w:r>
      <w:r>
        <w:rPr>
          <w:rFonts w:ascii="Verdana" w:hAnsi="Verdana"/>
          <w:sz w:val="20"/>
        </w:rPr>
        <w:t>as Debêntures</w:t>
      </w:r>
      <w:r w:rsidRPr="000D2E02">
        <w:rPr>
          <w:rFonts w:ascii="Verdana" w:hAnsi="Verdana"/>
          <w:sz w:val="20"/>
        </w:rPr>
        <w:t xml:space="preserve"> em Circulação, em primeira convocação; </w:t>
      </w:r>
      <w:r w:rsidRPr="00DD0B31">
        <w:rPr>
          <w:rFonts w:ascii="Verdana" w:hAnsi="Verdana"/>
          <w:sz w:val="20"/>
        </w:rPr>
        <w:t xml:space="preserve">ou </w:t>
      </w:r>
      <w:r w:rsidRPr="00DD0B31">
        <w:rPr>
          <w:rFonts w:ascii="Verdana" w:hAnsi="Verdana"/>
          <w:b/>
          <w:sz w:val="20"/>
        </w:rPr>
        <w:t>(ii)</w:t>
      </w:r>
      <w:r w:rsidRPr="00DD0B31">
        <w:rPr>
          <w:rFonts w:ascii="Verdana" w:hAnsi="Verdana"/>
          <w:sz w:val="20"/>
        </w:rPr>
        <w:t xml:space="preserve"> </w:t>
      </w:r>
      <w:r w:rsidRPr="007C2912">
        <w:rPr>
          <w:rFonts w:ascii="Verdana" w:hAnsi="Verdana"/>
          <w:sz w:val="20"/>
        </w:rPr>
        <w:t>50% (cinquenta por cento) mais 1 (um)</w:t>
      </w:r>
      <w:r w:rsidRPr="000D2E02">
        <w:rPr>
          <w:rFonts w:ascii="Verdana" w:hAnsi="Verdana"/>
          <w:sz w:val="20"/>
        </w:rPr>
        <w:t xml:space="preserve"> d</w:t>
      </w:r>
      <w:r>
        <w:rPr>
          <w:rFonts w:ascii="Verdana" w:hAnsi="Verdana"/>
          <w:sz w:val="20"/>
        </w:rPr>
        <w:t>a</w:t>
      </w:r>
      <w:r w:rsidRPr="000D2E02">
        <w:rPr>
          <w:rFonts w:ascii="Verdana" w:hAnsi="Verdana"/>
          <w:sz w:val="20"/>
        </w:rPr>
        <w:t xml:space="preserve">s </w:t>
      </w:r>
      <w:r>
        <w:rPr>
          <w:rFonts w:ascii="Verdana" w:hAnsi="Verdana"/>
          <w:sz w:val="20"/>
        </w:rPr>
        <w:t xml:space="preserve">Debêntures </w:t>
      </w:r>
      <w:r w:rsidRPr="007C2912">
        <w:rPr>
          <w:rFonts w:ascii="Verdana" w:hAnsi="Verdana"/>
          <w:sz w:val="20"/>
        </w:rPr>
        <w:t xml:space="preserve">em Circulação presentes na respectiva assembleia, em qualquer convocação subsequente, desde que estejam presentes </w:t>
      </w:r>
      <w:r w:rsidRPr="007F5052">
        <w:rPr>
          <w:rFonts w:ascii="Verdana" w:hAnsi="Verdana"/>
          <w:sz w:val="20"/>
        </w:rPr>
        <w:t>Debenturistas que representem, no mínimo, 10% (</w:t>
      </w:r>
      <w:r w:rsidRPr="007C2912">
        <w:rPr>
          <w:rFonts w:ascii="Verdana" w:hAnsi="Verdana"/>
          <w:sz w:val="20"/>
        </w:rPr>
        <w:t xml:space="preserve">dez </w:t>
      </w:r>
      <w:r w:rsidRPr="007F5052">
        <w:rPr>
          <w:rFonts w:ascii="Verdana" w:hAnsi="Verdana"/>
          <w:sz w:val="20"/>
        </w:rPr>
        <w:t>por cento)</w:t>
      </w:r>
      <w:r w:rsidRPr="00DD0B31">
        <w:rPr>
          <w:rFonts w:ascii="Verdana" w:hAnsi="Verdana"/>
          <w:sz w:val="20"/>
        </w:rPr>
        <w:t xml:space="preserve"> das</w:t>
      </w:r>
      <w:r>
        <w:rPr>
          <w:rFonts w:ascii="Verdana" w:hAnsi="Verdana"/>
          <w:sz w:val="20"/>
        </w:rPr>
        <w:t xml:space="preserve"> Debêntures</w:t>
      </w:r>
      <w:r w:rsidRPr="000D2E02">
        <w:rPr>
          <w:rFonts w:ascii="Verdana" w:hAnsi="Verdana"/>
          <w:sz w:val="20"/>
        </w:rPr>
        <w:t xml:space="preserve"> em Circulação</w:t>
      </w:r>
      <w:r w:rsidRPr="00E77FB7">
        <w:rPr>
          <w:rFonts w:ascii="Verdana" w:hAnsi="Verdana"/>
          <w:sz w:val="20"/>
        </w:rPr>
        <w:t xml:space="preserve">, votem pelo vencimento antecipado das Debêntures, </w:t>
      </w:r>
      <w:r>
        <w:rPr>
          <w:rFonts w:ascii="Verdana" w:hAnsi="Verdana"/>
          <w:sz w:val="20"/>
        </w:rPr>
        <w:t xml:space="preserve">o Agente Fiduciário </w:t>
      </w:r>
      <w:r w:rsidRPr="001B5282">
        <w:rPr>
          <w:rFonts w:ascii="Verdana" w:hAnsi="Verdana"/>
          <w:sz w:val="20"/>
        </w:rPr>
        <w:t>decreta</w:t>
      </w:r>
      <w:r>
        <w:rPr>
          <w:rFonts w:ascii="Verdana" w:hAnsi="Verdana"/>
          <w:sz w:val="20"/>
        </w:rPr>
        <w:t>rá</w:t>
      </w:r>
      <w:r w:rsidRPr="001B5282">
        <w:rPr>
          <w:rFonts w:ascii="Verdana" w:hAnsi="Verdana"/>
          <w:sz w:val="20"/>
        </w:rPr>
        <w:t xml:space="preserve"> o vencimento antecipado d</w:t>
      </w:r>
      <w:r w:rsidRPr="00762F13">
        <w:rPr>
          <w:rFonts w:ascii="Verdana" w:hAnsi="Verdana"/>
          <w:sz w:val="20"/>
        </w:rPr>
        <w:t xml:space="preserve">as obrigações decorrentes das Debêntures. </w:t>
      </w:r>
      <w:r w:rsidRPr="007175E7">
        <w:rPr>
          <w:rFonts w:ascii="Verdana" w:hAnsi="Verdana"/>
          <w:sz w:val="20"/>
        </w:rPr>
        <w:t xml:space="preserve">Em qualquer outra hipótese, incluindo, sem limitação, a não instalação da Assembleia Geral de </w:t>
      </w:r>
      <w:r>
        <w:rPr>
          <w:rFonts w:ascii="Verdana" w:hAnsi="Verdana"/>
          <w:sz w:val="20"/>
        </w:rPr>
        <w:t>Debenturistas</w:t>
      </w:r>
      <w:r w:rsidRPr="007175E7">
        <w:rPr>
          <w:rFonts w:ascii="Verdana" w:hAnsi="Verdana"/>
          <w:sz w:val="20"/>
        </w:rPr>
        <w:t>, a não mani</w:t>
      </w:r>
      <w:r w:rsidRPr="00A25F8C">
        <w:rPr>
          <w:rFonts w:ascii="Verdana" w:hAnsi="Verdana"/>
          <w:sz w:val="20"/>
        </w:rPr>
        <w:t xml:space="preserve">festação dos </w:t>
      </w:r>
      <w:r>
        <w:rPr>
          <w:rFonts w:ascii="Verdana" w:hAnsi="Verdana"/>
          <w:sz w:val="20"/>
        </w:rPr>
        <w:t xml:space="preserve">Debenturistas </w:t>
      </w:r>
      <w:r w:rsidRPr="00A25F8C">
        <w:rPr>
          <w:rFonts w:ascii="Verdana" w:hAnsi="Verdana"/>
          <w:sz w:val="20"/>
        </w:rPr>
        <w:t xml:space="preserve">ou ausência do quórum necessário para deliberação, </w:t>
      </w:r>
      <w:r>
        <w:rPr>
          <w:rFonts w:ascii="Verdana" w:hAnsi="Verdana"/>
          <w:sz w:val="20"/>
        </w:rPr>
        <w:t xml:space="preserve">o Agente Fiduciário </w:t>
      </w:r>
      <w:r w:rsidRPr="00A25F8C">
        <w:rPr>
          <w:rFonts w:ascii="Verdana" w:hAnsi="Verdana"/>
          <w:sz w:val="20"/>
        </w:rPr>
        <w:t xml:space="preserve">deverá </w:t>
      </w:r>
      <w:bookmarkStart w:id="76" w:name="_Hlk59159544"/>
      <w:r w:rsidRPr="007C6AFA">
        <w:rPr>
          <w:rFonts w:ascii="Verdana" w:hAnsi="Verdana"/>
          <w:sz w:val="20"/>
        </w:rPr>
        <w:t xml:space="preserve">formalizar ata de assembleia geral </w:t>
      </w:r>
      <w:r>
        <w:rPr>
          <w:rFonts w:ascii="Verdana" w:hAnsi="Verdana"/>
          <w:sz w:val="20"/>
        </w:rPr>
        <w:t>de Debenturistas</w:t>
      </w:r>
      <w:r w:rsidRPr="007C6AFA">
        <w:rPr>
          <w:rFonts w:ascii="Verdana" w:hAnsi="Verdana"/>
          <w:sz w:val="20"/>
        </w:rPr>
        <w:t xml:space="preserve"> aprovando a </w:t>
      </w:r>
      <w:r>
        <w:rPr>
          <w:rFonts w:ascii="Verdana" w:hAnsi="Verdana"/>
          <w:sz w:val="20"/>
        </w:rPr>
        <w:t xml:space="preserve">não </w:t>
      </w:r>
      <w:r w:rsidRPr="007C6AFA">
        <w:rPr>
          <w:rFonts w:ascii="Verdana" w:hAnsi="Verdana"/>
          <w:sz w:val="20"/>
        </w:rPr>
        <w:t>declaração do vencimento antecipado de todas as obrigações da Emissora constantes desta Escritura de Emissão para as Debêntures</w:t>
      </w:r>
      <w:bookmarkEnd w:id="76"/>
      <w:r>
        <w:rPr>
          <w:rFonts w:ascii="Verdana" w:hAnsi="Verdana"/>
          <w:sz w:val="20"/>
        </w:rPr>
        <w:t xml:space="preserve">. </w:t>
      </w:r>
      <w:r w:rsidRPr="00434807">
        <w:rPr>
          <w:rFonts w:ascii="Verdana" w:hAnsi="Verdana"/>
          <w:sz w:val="20"/>
        </w:rPr>
        <w:t>As deliberações relacionadas à renúncia (</w:t>
      </w:r>
      <w:r w:rsidRPr="00434807">
        <w:rPr>
          <w:rFonts w:ascii="Verdana" w:hAnsi="Verdana"/>
          <w:i/>
          <w:iCs/>
          <w:sz w:val="20"/>
        </w:rPr>
        <w:t>waiver</w:t>
      </w:r>
      <w:r w:rsidRPr="00434807">
        <w:rPr>
          <w:rFonts w:ascii="Verdana" w:hAnsi="Verdana"/>
          <w:sz w:val="20"/>
        </w:rPr>
        <w:t>) ou perdão temporário no caso de solicitações prévias de anuência para não caracterização de um evento de vencimento antecipado das Debêntures deverão ser tomadas por no mínimo, (i</w:t>
      </w:r>
      <w:r w:rsidRPr="00DD0B31">
        <w:rPr>
          <w:rFonts w:ascii="Verdana" w:hAnsi="Verdana"/>
          <w:sz w:val="20"/>
        </w:rPr>
        <w:t xml:space="preserve">) </w:t>
      </w:r>
      <w:r w:rsidRPr="007C2912">
        <w:rPr>
          <w:rFonts w:ascii="Verdana" w:hAnsi="Verdana"/>
          <w:sz w:val="20"/>
        </w:rPr>
        <w:t>50% (cinquenta por cento) mais 1 (um)</w:t>
      </w:r>
      <w:r w:rsidRPr="00DD0B31">
        <w:rPr>
          <w:rFonts w:ascii="Verdana" w:hAnsi="Verdana"/>
          <w:sz w:val="20"/>
        </w:rPr>
        <w:t xml:space="preserve"> das Debêntures</w:t>
      </w:r>
      <w:r>
        <w:rPr>
          <w:rFonts w:ascii="Verdana" w:hAnsi="Verdana"/>
          <w:sz w:val="20"/>
        </w:rPr>
        <w:t xml:space="preserve"> </w:t>
      </w:r>
      <w:r w:rsidRPr="00434807">
        <w:rPr>
          <w:rFonts w:ascii="Verdana" w:hAnsi="Verdana"/>
          <w:sz w:val="20"/>
        </w:rPr>
        <w:t>em Circulação, em primeira convocação; ou (ii</w:t>
      </w:r>
      <w:r w:rsidRPr="00DD0B31">
        <w:rPr>
          <w:rFonts w:ascii="Verdana" w:hAnsi="Verdana"/>
          <w:sz w:val="20"/>
        </w:rPr>
        <w:t xml:space="preserve">) </w:t>
      </w:r>
      <w:r w:rsidRPr="007C2912">
        <w:rPr>
          <w:rFonts w:ascii="Verdana" w:hAnsi="Verdana"/>
          <w:sz w:val="20"/>
        </w:rPr>
        <w:t>50% (cinquenta por cento) mais 1 (um)</w:t>
      </w:r>
      <w:r w:rsidRPr="00DD0B31">
        <w:rPr>
          <w:rFonts w:ascii="Verdana" w:hAnsi="Verdana"/>
          <w:sz w:val="20"/>
        </w:rPr>
        <w:t xml:space="preserve"> das Debêntures</w:t>
      </w:r>
      <w:r>
        <w:rPr>
          <w:rFonts w:ascii="Verdana" w:hAnsi="Verdana"/>
          <w:sz w:val="20"/>
        </w:rPr>
        <w:t xml:space="preserve"> </w:t>
      </w:r>
      <w:r w:rsidRPr="00434807">
        <w:rPr>
          <w:rFonts w:ascii="Verdana" w:hAnsi="Verdana"/>
          <w:sz w:val="20"/>
        </w:rPr>
        <w:t xml:space="preserve">em Circulação presentes na respectiva assembleia, em qualquer convocação subsequente, desde que estejam presentes </w:t>
      </w:r>
      <w:r>
        <w:rPr>
          <w:rFonts w:ascii="Verdana" w:hAnsi="Verdana"/>
          <w:sz w:val="20"/>
        </w:rPr>
        <w:t xml:space="preserve">Debenturistas </w:t>
      </w:r>
      <w:r w:rsidRPr="00434807">
        <w:rPr>
          <w:rFonts w:ascii="Verdana" w:hAnsi="Verdana"/>
          <w:sz w:val="20"/>
        </w:rPr>
        <w:t xml:space="preserve">que representem, no </w:t>
      </w:r>
      <w:r w:rsidRPr="007C2912">
        <w:rPr>
          <w:rFonts w:ascii="Verdana" w:hAnsi="Verdana"/>
          <w:sz w:val="20"/>
        </w:rPr>
        <w:t>mínimo, 10% (dez por cento) das</w:t>
      </w:r>
      <w:r>
        <w:rPr>
          <w:rFonts w:ascii="Verdana" w:hAnsi="Verdana"/>
          <w:sz w:val="20"/>
        </w:rPr>
        <w:t xml:space="preserve"> Debêntures </w:t>
      </w:r>
      <w:r w:rsidRPr="00434807">
        <w:rPr>
          <w:rFonts w:ascii="Verdana" w:hAnsi="Verdana"/>
          <w:sz w:val="20"/>
        </w:rPr>
        <w:t>em Circulação</w:t>
      </w:r>
      <w:r w:rsidRPr="00CB7442">
        <w:rPr>
          <w:rFonts w:ascii="Verdana" w:hAnsi="Verdana"/>
          <w:sz w:val="20"/>
        </w:rPr>
        <w:t xml:space="preserve">. Para fins de clareza, a não instalação ou realização da Assembleia </w:t>
      </w:r>
      <w:r w:rsidRPr="00CB7442">
        <w:rPr>
          <w:rFonts w:ascii="Verdana" w:hAnsi="Verdana"/>
          <w:kern w:val="16"/>
          <w:sz w:val="20"/>
        </w:rPr>
        <w:t xml:space="preserve">Geral de </w:t>
      </w:r>
      <w:r>
        <w:rPr>
          <w:rFonts w:ascii="Verdana" w:hAnsi="Verdana"/>
          <w:kern w:val="16"/>
          <w:sz w:val="20"/>
        </w:rPr>
        <w:t xml:space="preserve">Debenturistas </w:t>
      </w:r>
      <w:r w:rsidRPr="00CB7442">
        <w:rPr>
          <w:rFonts w:ascii="Verdana" w:hAnsi="Verdana"/>
          <w:kern w:val="16"/>
          <w:sz w:val="20"/>
        </w:rPr>
        <w:t xml:space="preserve">bem como a não obtenção dos </w:t>
      </w:r>
      <w:r w:rsidRPr="00CB7442">
        <w:rPr>
          <w:rFonts w:ascii="Verdana" w:hAnsi="Verdana"/>
          <w:kern w:val="16"/>
          <w:sz w:val="20"/>
        </w:rPr>
        <w:lastRenderedPageBreak/>
        <w:t xml:space="preserve">quóruns mínimos supramencionados significarão necessariamente a </w:t>
      </w:r>
      <w:r w:rsidRPr="00CB7442">
        <w:rPr>
          <w:rFonts w:ascii="Verdana" w:hAnsi="Verdana"/>
          <w:b/>
          <w:bCs/>
          <w:kern w:val="16"/>
          <w:sz w:val="20"/>
        </w:rPr>
        <w:t>não</w:t>
      </w:r>
      <w:r w:rsidRPr="00CB7442">
        <w:rPr>
          <w:rFonts w:ascii="Verdana" w:hAnsi="Verdana"/>
          <w:kern w:val="16"/>
          <w:sz w:val="20"/>
        </w:rPr>
        <w:t xml:space="preserve"> aprovação</w:t>
      </w:r>
      <w:r>
        <w:rPr>
          <w:rFonts w:ascii="Verdana" w:hAnsi="Verdana"/>
          <w:kern w:val="16"/>
          <w:sz w:val="20"/>
        </w:rPr>
        <w:t xml:space="preserve"> da renúncia</w:t>
      </w:r>
      <w:r w:rsidRPr="00CB7442">
        <w:rPr>
          <w:rFonts w:ascii="Verdana" w:hAnsi="Verdana"/>
          <w:kern w:val="16"/>
          <w:sz w:val="20"/>
        </w:rPr>
        <w:t xml:space="preserve"> </w:t>
      </w:r>
      <w:r>
        <w:rPr>
          <w:rFonts w:ascii="Verdana" w:hAnsi="Verdana"/>
          <w:kern w:val="16"/>
          <w:sz w:val="20"/>
        </w:rPr>
        <w:t>(</w:t>
      </w:r>
      <w:r w:rsidRPr="00CB7442">
        <w:rPr>
          <w:rFonts w:ascii="Verdana" w:hAnsi="Verdana"/>
          <w:kern w:val="16"/>
          <w:sz w:val="20"/>
        </w:rPr>
        <w:t>waiver</w:t>
      </w:r>
      <w:r>
        <w:rPr>
          <w:rFonts w:ascii="Verdana" w:hAnsi="Verdana"/>
          <w:kern w:val="16"/>
          <w:sz w:val="20"/>
        </w:rPr>
        <w:t>)</w:t>
      </w:r>
      <w:r w:rsidRPr="00E2654B">
        <w:rPr>
          <w:rFonts w:ascii="Verdana" w:hAnsi="Verdana"/>
          <w:sz w:val="20"/>
        </w:rPr>
        <w:t xml:space="preserve"> </w:t>
      </w:r>
      <w:r w:rsidRPr="00434807">
        <w:rPr>
          <w:rFonts w:ascii="Verdana" w:hAnsi="Verdana"/>
          <w:sz w:val="20"/>
        </w:rPr>
        <w:t>ou perdão temporário</w:t>
      </w:r>
      <w:r w:rsidRPr="00CB7442">
        <w:rPr>
          <w:rFonts w:ascii="Verdana" w:hAnsi="Verdana"/>
          <w:kern w:val="16"/>
          <w:sz w:val="20"/>
        </w:rPr>
        <w:t>.</w:t>
      </w:r>
      <w:bookmarkEnd w:id="75"/>
      <w:r>
        <w:rPr>
          <w:rFonts w:ascii="Verdana" w:hAnsi="Verdana"/>
          <w:kern w:val="16"/>
          <w:sz w:val="20"/>
        </w:rPr>
        <w:t xml:space="preserve"> </w:t>
      </w:r>
    </w:p>
    <w:p w14:paraId="11BAFAC6" w14:textId="77777777" w:rsidR="0053196D" w:rsidRPr="002B551B" w:rsidRDefault="0053196D" w:rsidP="0053196D">
      <w:pPr>
        <w:pStyle w:val="Level3"/>
        <w:tabs>
          <w:tab w:val="clear" w:pos="1361"/>
          <w:tab w:val="left" w:pos="1134"/>
        </w:tabs>
        <w:spacing w:after="0" w:line="300" w:lineRule="exact"/>
        <w:ind w:left="0" w:firstLine="0"/>
        <w:outlineLvl w:val="2"/>
        <w:rPr>
          <w:rFonts w:ascii="Verdana" w:hAnsi="Verdana"/>
          <w:sz w:val="20"/>
        </w:rPr>
      </w:pPr>
    </w:p>
    <w:p w14:paraId="4D3331B4" w14:textId="77777777" w:rsidR="0053196D" w:rsidRPr="002B551B" w:rsidRDefault="0053196D" w:rsidP="0053196D">
      <w:pPr>
        <w:tabs>
          <w:tab w:val="num" w:pos="1276"/>
        </w:tabs>
        <w:autoSpaceDE w:val="0"/>
        <w:autoSpaceDN w:val="0"/>
        <w:adjustRightInd w:val="0"/>
        <w:spacing w:line="300" w:lineRule="exact"/>
        <w:outlineLvl w:val="3"/>
        <w:rPr>
          <w:rFonts w:ascii="Verdana" w:hAnsi="Verdana"/>
          <w:sz w:val="20"/>
        </w:rPr>
      </w:pPr>
      <w:bookmarkStart w:id="77" w:name="_Ref429512314"/>
      <w:r w:rsidRPr="002B551B">
        <w:rPr>
          <w:rFonts w:ascii="Verdana" w:hAnsi="Verdana"/>
          <w:sz w:val="20"/>
        </w:rPr>
        <w:t>4.</w:t>
      </w:r>
      <w:r>
        <w:rPr>
          <w:rFonts w:ascii="Verdana" w:hAnsi="Verdana" w:cs="Arial"/>
          <w:sz w:val="20"/>
        </w:rPr>
        <w:t>19</w:t>
      </w:r>
      <w:r w:rsidRPr="002B551B">
        <w:rPr>
          <w:rFonts w:ascii="Verdana" w:hAnsi="Verdana"/>
          <w:sz w:val="20"/>
        </w:rPr>
        <w:t>.5.</w:t>
      </w:r>
      <w:r w:rsidRPr="002B551B">
        <w:rPr>
          <w:rFonts w:ascii="Verdana" w:hAnsi="Verdana"/>
          <w:sz w:val="20"/>
        </w:rPr>
        <w:tab/>
      </w:r>
      <w:r w:rsidRPr="00A320B7">
        <w:rPr>
          <w:rFonts w:ascii="Verdana" w:eastAsia="SimSun" w:hAnsi="Verdana"/>
          <w:sz w:val="20"/>
        </w:rPr>
        <w:t>Ocorrido</w:t>
      </w:r>
      <w:r w:rsidRPr="002B551B">
        <w:rPr>
          <w:rFonts w:ascii="Verdana" w:hAnsi="Verdana"/>
          <w:sz w:val="20"/>
        </w:rPr>
        <w:t xml:space="preserve"> qualquer dos Eventos de Vencimento Antecipado Automático </w:t>
      </w:r>
      <w:bookmarkEnd w:id="77"/>
      <w:r w:rsidRPr="002B551B">
        <w:rPr>
          <w:rFonts w:ascii="Verdana" w:hAnsi="Verdana"/>
          <w:sz w:val="20"/>
        </w:rPr>
        <w:t>ou declarado o vencimento antecipado em razão da ocorrência de um Evento de Vencimento Antecipado Não-Automático, nos termos da Cláusula 4.</w:t>
      </w:r>
      <w:r>
        <w:rPr>
          <w:rFonts w:ascii="Verdana" w:hAnsi="Verdana" w:cs="Arial"/>
          <w:sz w:val="20"/>
        </w:rPr>
        <w:t>19</w:t>
      </w:r>
      <w:r w:rsidRPr="002B551B">
        <w:rPr>
          <w:rFonts w:ascii="Verdana" w:hAnsi="Verdana"/>
          <w:sz w:val="20"/>
        </w:rPr>
        <w:t>.4 acima, a Emissora obriga-se a realizar o resgate antecipado das Debêntures, mediante o pagamento do Montante Devido Antecipadamente, em até 2 (dois) Dias Úteis contado</w:t>
      </w:r>
      <w:r>
        <w:rPr>
          <w:rFonts w:ascii="Verdana" w:hAnsi="Verdana"/>
          <w:sz w:val="20"/>
        </w:rPr>
        <w:t>s</w:t>
      </w:r>
      <w:r w:rsidRPr="002B551B">
        <w:rPr>
          <w:rFonts w:ascii="Verdana" w:hAnsi="Verdana"/>
          <w:sz w:val="20"/>
        </w:rPr>
        <w:t xml:space="preserve"> do recebimento, pela Emissora, de comunicação por escrito enviada pelo Agente Fiduciário </w:t>
      </w:r>
      <w:r>
        <w:rPr>
          <w:rFonts w:ascii="Verdana" w:hAnsi="Verdana"/>
          <w:sz w:val="20"/>
        </w:rPr>
        <w:t>das Debêntures</w:t>
      </w:r>
      <w:r w:rsidRPr="002B551B">
        <w:rPr>
          <w:rFonts w:ascii="Verdana" w:hAnsi="Verdana"/>
          <w:sz w:val="20"/>
        </w:rPr>
        <w:t>, conforme o caso</w:t>
      </w:r>
      <w:r>
        <w:rPr>
          <w:rFonts w:ascii="Verdana" w:hAnsi="Verdana"/>
          <w:sz w:val="20"/>
        </w:rPr>
        <w:t>.</w:t>
      </w:r>
      <w:r w:rsidRPr="002B551B">
        <w:rPr>
          <w:rFonts w:ascii="Verdana" w:hAnsi="Verdana"/>
          <w:sz w:val="20"/>
        </w:rPr>
        <w:t xml:space="preserve"> </w:t>
      </w:r>
    </w:p>
    <w:p w14:paraId="4006B3F0" w14:textId="77777777" w:rsidR="0053196D" w:rsidRPr="002B551B" w:rsidRDefault="0053196D" w:rsidP="0053196D">
      <w:pPr>
        <w:pStyle w:val="Level3"/>
        <w:tabs>
          <w:tab w:val="clear" w:pos="1361"/>
          <w:tab w:val="left" w:pos="1134"/>
        </w:tabs>
        <w:spacing w:after="0" w:line="300" w:lineRule="exact"/>
        <w:ind w:left="0" w:firstLine="0"/>
        <w:outlineLvl w:val="2"/>
        <w:rPr>
          <w:rFonts w:ascii="Verdana" w:hAnsi="Verdana"/>
          <w:sz w:val="20"/>
        </w:rPr>
      </w:pPr>
    </w:p>
    <w:p w14:paraId="5C31C717" w14:textId="6AEA7A44" w:rsidR="0053196D" w:rsidRDefault="0053196D" w:rsidP="0053196D">
      <w:pPr>
        <w:tabs>
          <w:tab w:val="num" w:pos="1276"/>
        </w:tabs>
        <w:autoSpaceDE w:val="0"/>
        <w:autoSpaceDN w:val="0"/>
        <w:adjustRightInd w:val="0"/>
        <w:spacing w:line="300" w:lineRule="exact"/>
        <w:outlineLvl w:val="3"/>
        <w:rPr>
          <w:rFonts w:ascii="Verdana" w:hAnsi="Verdana"/>
          <w:sz w:val="20"/>
        </w:rPr>
      </w:pPr>
      <w:r w:rsidRPr="002B551B">
        <w:rPr>
          <w:rFonts w:ascii="Verdana" w:hAnsi="Verdana"/>
          <w:sz w:val="20"/>
        </w:rPr>
        <w:t>4.</w:t>
      </w:r>
      <w:r>
        <w:rPr>
          <w:rFonts w:ascii="Verdana" w:hAnsi="Verdana" w:cs="Arial"/>
          <w:sz w:val="20"/>
        </w:rPr>
        <w:t>19</w:t>
      </w:r>
      <w:r w:rsidRPr="002B551B">
        <w:rPr>
          <w:rFonts w:ascii="Verdana" w:hAnsi="Verdana"/>
          <w:sz w:val="20"/>
        </w:rPr>
        <w:t>.6.</w:t>
      </w:r>
      <w:r w:rsidRPr="002B551B">
        <w:rPr>
          <w:rFonts w:ascii="Verdana" w:hAnsi="Verdana"/>
          <w:sz w:val="20"/>
        </w:rPr>
        <w:tab/>
        <w:t xml:space="preserve">Os </w:t>
      </w:r>
      <w:r w:rsidRPr="00A320B7">
        <w:rPr>
          <w:rFonts w:ascii="Verdana" w:eastAsia="SimSun" w:hAnsi="Verdana"/>
          <w:sz w:val="20"/>
        </w:rPr>
        <w:t>valores</w:t>
      </w:r>
      <w:r w:rsidRPr="002B551B">
        <w:rPr>
          <w:rFonts w:ascii="Verdana" w:hAnsi="Verdana"/>
          <w:sz w:val="20"/>
        </w:rPr>
        <w:t xml:space="preserve"> referentes aos Eventos de Vencimento Antecipado indicados nos itens (v), (vi) e (vii) da Cláusula 4.</w:t>
      </w:r>
      <w:r>
        <w:rPr>
          <w:rFonts w:ascii="Verdana" w:hAnsi="Verdana" w:cs="Arial"/>
          <w:sz w:val="20"/>
        </w:rPr>
        <w:t>19</w:t>
      </w:r>
      <w:r w:rsidRPr="002B551B">
        <w:rPr>
          <w:rFonts w:ascii="Verdana" w:hAnsi="Verdana"/>
          <w:sz w:val="20"/>
        </w:rPr>
        <w:t>.2 acima e nos itens (iii), (x</w:t>
      </w:r>
      <w:r>
        <w:rPr>
          <w:rFonts w:ascii="Verdana" w:hAnsi="Verdana"/>
          <w:sz w:val="20"/>
        </w:rPr>
        <w:t>i</w:t>
      </w:r>
      <w:r w:rsidRPr="002B551B">
        <w:rPr>
          <w:rFonts w:ascii="Verdana" w:hAnsi="Verdana"/>
          <w:sz w:val="20"/>
        </w:rPr>
        <w:t>), (x</w:t>
      </w:r>
      <w:r>
        <w:rPr>
          <w:rFonts w:ascii="Verdana" w:hAnsi="Verdana"/>
          <w:sz w:val="20"/>
        </w:rPr>
        <w:t>i</w:t>
      </w:r>
      <w:r w:rsidRPr="002B551B">
        <w:rPr>
          <w:rFonts w:ascii="Verdana" w:hAnsi="Verdana"/>
          <w:sz w:val="20"/>
        </w:rPr>
        <w:t>i) e (xi</w:t>
      </w:r>
      <w:r>
        <w:rPr>
          <w:rFonts w:ascii="Verdana" w:hAnsi="Verdana"/>
          <w:sz w:val="20"/>
        </w:rPr>
        <w:t>i</w:t>
      </w:r>
      <w:r w:rsidRPr="002B551B">
        <w:rPr>
          <w:rFonts w:ascii="Verdana" w:hAnsi="Verdana"/>
          <w:sz w:val="20"/>
        </w:rPr>
        <w:t>i) da Cláusula 4.</w:t>
      </w:r>
      <w:r>
        <w:rPr>
          <w:rFonts w:ascii="Verdana" w:hAnsi="Verdana" w:cs="Arial"/>
          <w:sz w:val="20"/>
        </w:rPr>
        <w:t>19</w:t>
      </w:r>
      <w:r w:rsidRPr="002B551B">
        <w:rPr>
          <w:rFonts w:ascii="Verdana" w:hAnsi="Verdana"/>
          <w:sz w:val="20"/>
        </w:rPr>
        <w:t>.3 acima deverão ser reajustados pela variação positiva do IPCA, a partir da presente data, ou na sua falta ou impossibilidade de aplicação, pelo índice oficial que vier a substituí-lo.</w:t>
      </w:r>
    </w:p>
    <w:p w14:paraId="40617FE9" w14:textId="7774D533" w:rsidR="009B4230" w:rsidRDefault="009B4230" w:rsidP="0053196D">
      <w:pPr>
        <w:tabs>
          <w:tab w:val="num" w:pos="1276"/>
        </w:tabs>
        <w:autoSpaceDE w:val="0"/>
        <w:autoSpaceDN w:val="0"/>
        <w:adjustRightInd w:val="0"/>
        <w:spacing w:line="300" w:lineRule="exact"/>
        <w:outlineLvl w:val="3"/>
        <w:rPr>
          <w:rFonts w:ascii="Verdana" w:hAnsi="Verdana"/>
          <w:sz w:val="20"/>
        </w:rPr>
      </w:pPr>
    </w:p>
    <w:p w14:paraId="5823F146" w14:textId="4EB12D73" w:rsidR="009B4230" w:rsidRPr="002B551B" w:rsidRDefault="009B4230" w:rsidP="0053196D">
      <w:pPr>
        <w:tabs>
          <w:tab w:val="num" w:pos="1276"/>
        </w:tabs>
        <w:autoSpaceDE w:val="0"/>
        <w:autoSpaceDN w:val="0"/>
        <w:adjustRightInd w:val="0"/>
        <w:spacing w:line="300" w:lineRule="exact"/>
        <w:outlineLvl w:val="3"/>
        <w:rPr>
          <w:rFonts w:ascii="Verdana" w:hAnsi="Verdana"/>
          <w:sz w:val="20"/>
        </w:rPr>
      </w:pPr>
      <w:r w:rsidRPr="009B4230">
        <w:rPr>
          <w:rFonts w:ascii="Verdana" w:hAnsi="Verdana"/>
          <w:sz w:val="20"/>
        </w:rPr>
        <w:t xml:space="preserve">4.19.7 </w:t>
      </w:r>
      <w:r>
        <w:rPr>
          <w:rFonts w:ascii="Verdana" w:hAnsi="Verdana"/>
          <w:sz w:val="20"/>
        </w:rPr>
        <w:tab/>
      </w:r>
      <w:r w:rsidRPr="009B4230">
        <w:rPr>
          <w:rFonts w:ascii="Verdana" w:hAnsi="Verdana"/>
          <w:sz w:val="20"/>
        </w:rPr>
        <w:t>A B3 deverá ser comunicada imediatamente após a declaração do vencimento antecipado. Não obstante, caso o pagamento da totalidade das Debêntures previsto na Cláusula 4.19.5 acima seja realizado por meio da B3, a Emissora deverá comunicar a B3, por meio de correspondência em conjunto com o Agente Fiduciário, sobre o tal pagamento, com, no mínimo, 3 (três) Dias Úteis de antecedência da data estipulada para a sua realização.</w:t>
      </w:r>
    </w:p>
    <w:p w14:paraId="7CAFB370" w14:textId="77777777" w:rsidR="0053196D" w:rsidRPr="002B551B" w:rsidRDefault="0053196D" w:rsidP="0053196D">
      <w:pPr>
        <w:pStyle w:val="PargrafodaLista"/>
        <w:rPr>
          <w:rFonts w:ascii="Verdana" w:hAnsi="Verdana"/>
          <w:sz w:val="20"/>
        </w:rPr>
      </w:pPr>
    </w:p>
    <w:p w14:paraId="7B83DA14" w14:textId="77777777" w:rsidR="0053196D" w:rsidRPr="002B551B" w:rsidRDefault="0053196D" w:rsidP="0053196D">
      <w:pPr>
        <w:pStyle w:val="Ttulo3"/>
        <w:numPr>
          <w:ilvl w:val="1"/>
          <w:numId w:val="9"/>
        </w:numPr>
        <w:tabs>
          <w:tab w:val="left" w:pos="1276"/>
        </w:tabs>
        <w:suppressAutoHyphens/>
        <w:spacing w:line="300" w:lineRule="exact"/>
        <w:ind w:left="0" w:firstLine="0"/>
        <w:rPr>
          <w:rFonts w:ascii="Verdana" w:hAnsi="Verdana"/>
          <w:sz w:val="20"/>
        </w:rPr>
      </w:pPr>
      <w:bookmarkStart w:id="78" w:name="_Ref417059643"/>
      <w:r w:rsidRPr="002B551B">
        <w:rPr>
          <w:rFonts w:ascii="Verdana" w:hAnsi="Verdana"/>
          <w:sz w:val="20"/>
        </w:rPr>
        <w:t>Classificação de Risco</w:t>
      </w:r>
    </w:p>
    <w:p w14:paraId="0C521DFD" w14:textId="77777777" w:rsidR="0053196D" w:rsidRPr="002B551B" w:rsidRDefault="0053196D" w:rsidP="0053196D">
      <w:pPr>
        <w:tabs>
          <w:tab w:val="left" w:pos="1276"/>
        </w:tabs>
        <w:rPr>
          <w:rFonts w:ascii="Verdana" w:hAnsi="Verdana"/>
          <w:sz w:val="20"/>
        </w:rPr>
      </w:pPr>
    </w:p>
    <w:p w14:paraId="45553BF7" w14:textId="77777777" w:rsidR="0053196D" w:rsidRDefault="0053196D" w:rsidP="0053196D">
      <w:pPr>
        <w:pStyle w:val="Ttulo3"/>
        <w:keepNext w:val="0"/>
        <w:tabs>
          <w:tab w:val="left" w:pos="1276"/>
        </w:tabs>
        <w:suppressAutoHyphens/>
        <w:spacing w:line="320" w:lineRule="exact"/>
        <w:rPr>
          <w:rFonts w:ascii="Verdana" w:hAnsi="Verdana" w:cs="Arial"/>
          <w:b w:val="0"/>
          <w:sz w:val="20"/>
        </w:rPr>
      </w:pPr>
      <w:r w:rsidRPr="002B551B">
        <w:rPr>
          <w:rFonts w:ascii="Verdana" w:hAnsi="Verdana"/>
          <w:b w:val="0"/>
          <w:sz w:val="20"/>
        </w:rPr>
        <w:t>4.</w:t>
      </w:r>
      <w:r>
        <w:rPr>
          <w:rFonts w:ascii="Verdana" w:hAnsi="Verdana" w:cs="Arial"/>
          <w:b w:val="0"/>
          <w:sz w:val="20"/>
        </w:rPr>
        <w:t>20</w:t>
      </w:r>
      <w:r w:rsidRPr="002B551B">
        <w:rPr>
          <w:rFonts w:ascii="Verdana" w:hAnsi="Verdana"/>
          <w:b w:val="0"/>
          <w:sz w:val="20"/>
        </w:rPr>
        <w:t>.1.</w:t>
      </w:r>
      <w:r w:rsidRPr="002B551B">
        <w:rPr>
          <w:rFonts w:ascii="Verdana" w:hAnsi="Verdana"/>
          <w:b w:val="0"/>
          <w:sz w:val="20"/>
        </w:rPr>
        <w:tab/>
        <w:t xml:space="preserve">As Debêntures </w:t>
      </w:r>
      <w:r>
        <w:rPr>
          <w:rFonts w:ascii="Verdana" w:hAnsi="Verdana"/>
          <w:b w:val="0"/>
          <w:sz w:val="20"/>
        </w:rPr>
        <w:t xml:space="preserve">foram submetidas à </w:t>
      </w:r>
      <w:r w:rsidRPr="002B551B">
        <w:rPr>
          <w:rFonts w:ascii="Verdana" w:hAnsi="Verdana"/>
          <w:b w:val="0"/>
          <w:sz w:val="20"/>
        </w:rPr>
        <w:t>classificação de risco (</w:t>
      </w:r>
      <w:r w:rsidRPr="002B551B">
        <w:rPr>
          <w:rFonts w:ascii="Verdana" w:hAnsi="Verdana"/>
          <w:b w:val="0"/>
          <w:i/>
          <w:sz w:val="20"/>
        </w:rPr>
        <w:t>rating</w:t>
      </w:r>
      <w:r w:rsidRPr="002B551B">
        <w:rPr>
          <w:rFonts w:ascii="Verdana" w:hAnsi="Verdana"/>
          <w:b w:val="0"/>
          <w:sz w:val="20"/>
        </w:rPr>
        <w:t>)</w:t>
      </w:r>
      <w:r>
        <w:rPr>
          <w:rFonts w:ascii="Verdana" w:hAnsi="Verdana"/>
          <w:b w:val="0"/>
          <w:sz w:val="20"/>
        </w:rPr>
        <w:t xml:space="preserve"> pela</w:t>
      </w:r>
      <w:r w:rsidRPr="00A320B7">
        <w:rPr>
          <w:rFonts w:ascii="Verdana" w:hAnsi="Verdana"/>
          <w:sz w:val="20"/>
        </w:rPr>
        <w:t xml:space="preserve"> S</w:t>
      </w:r>
      <w:r w:rsidRPr="002B551B">
        <w:rPr>
          <w:rFonts w:ascii="Verdana" w:hAnsi="Verdana"/>
          <w:sz w:val="20"/>
        </w:rPr>
        <w:t>tandard &amp; Poor’s Ratings do Brasil Ltda.</w:t>
      </w:r>
      <w:r>
        <w:rPr>
          <w:rFonts w:ascii="Verdana" w:hAnsi="Verdana"/>
          <w:b w:val="0"/>
          <w:sz w:val="20"/>
        </w:rPr>
        <w:t xml:space="preserve"> (“</w:t>
      </w:r>
      <w:r w:rsidRPr="00F5033E">
        <w:rPr>
          <w:rFonts w:ascii="Verdana" w:hAnsi="Verdana"/>
          <w:bCs/>
          <w:sz w:val="20"/>
        </w:rPr>
        <w:t>Agência de Classificação de Risco</w:t>
      </w:r>
      <w:r>
        <w:rPr>
          <w:rFonts w:ascii="Verdana" w:hAnsi="Verdana"/>
          <w:b w:val="0"/>
          <w:sz w:val="20"/>
        </w:rPr>
        <w:t>”)</w:t>
      </w:r>
      <w:r w:rsidRPr="002B551B">
        <w:rPr>
          <w:rFonts w:ascii="Verdana" w:hAnsi="Verdana"/>
          <w:b w:val="0"/>
          <w:sz w:val="20"/>
        </w:rPr>
        <w:t>.</w:t>
      </w:r>
      <w:r w:rsidRPr="000523D8">
        <w:rPr>
          <w:rFonts w:ascii="Verdana" w:hAnsi="Verdana" w:cs="Arial"/>
          <w:b w:val="0"/>
          <w:sz w:val="20"/>
        </w:rPr>
        <w:t xml:space="preserve"> </w:t>
      </w:r>
    </w:p>
    <w:p w14:paraId="71EA5063" w14:textId="77777777" w:rsidR="0053196D" w:rsidRDefault="0053196D" w:rsidP="0053196D">
      <w:pPr>
        <w:tabs>
          <w:tab w:val="left" w:pos="1276"/>
        </w:tabs>
        <w:spacing w:line="320" w:lineRule="exact"/>
      </w:pPr>
    </w:p>
    <w:p w14:paraId="451AE81E" w14:textId="77777777" w:rsidR="0053196D" w:rsidRDefault="0053196D" w:rsidP="0053196D">
      <w:pPr>
        <w:tabs>
          <w:tab w:val="left" w:pos="1276"/>
        </w:tabs>
        <w:spacing w:line="320" w:lineRule="exact"/>
        <w:rPr>
          <w:rFonts w:ascii="Verdana" w:hAnsi="Verdana"/>
          <w:sz w:val="20"/>
        </w:rPr>
      </w:pPr>
      <w:r w:rsidRPr="00F5033E">
        <w:rPr>
          <w:rFonts w:ascii="Verdana" w:hAnsi="Verdana"/>
          <w:sz w:val="20"/>
        </w:rPr>
        <w:t>4.20.1.1</w:t>
      </w:r>
      <w:r>
        <w:rPr>
          <w:rFonts w:ascii="Verdana" w:hAnsi="Verdana"/>
          <w:sz w:val="20"/>
        </w:rPr>
        <w:tab/>
      </w:r>
      <w:r w:rsidRPr="007B03FF">
        <w:rPr>
          <w:rFonts w:ascii="Verdana" w:hAnsi="Verdana"/>
          <w:sz w:val="20"/>
        </w:rPr>
        <w:t>A classificação de risco d</w:t>
      </w:r>
      <w:r>
        <w:rPr>
          <w:rFonts w:ascii="Verdana" w:hAnsi="Verdana"/>
          <w:sz w:val="20"/>
        </w:rPr>
        <w:t>a</w:t>
      </w:r>
      <w:r w:rsidRPr="007B03FF">
        <w:rPr>
          <w:rFonts w:ascii="Verdana" w:hAnsi="Verdana"/>
          <w:sz w:val="20"/>
        </w:rPr>
        <w:t xml:space="preserve">s </w:t>
      </w:r>
      <w:r>
        <w:rPr>
          <w:rFonts w:ascii="Verdana" w:hAnsi="Verdana"/>
          <w:sz w:val="20"/>
        </w:rPr>
        <w:t xml:space="preserve">Debêntures </w:t>
      </w:r>
      <w:r w:rsidRPr="007B03FF">
        <w:rPr>
          <w:rFonts w:ascii="Verdana" w:hAnsi="Verdana"/>
          <w:sz w:val="20"/>
        </w:rPr>
        <w:t xml:space="preserve">deverá ser atualizada </w:t>
      </w:r>
      <w:r w:rsidRPr="00D936FD">
        <w:rPr>
          <w:rFonts w:ascii="Verdana" w:hAnsi="Verdana"/>
          <w:sz w:val="20"/>
        </w:rPr>
        <w:t>trimestralmente</w:t>
      </w:r>
      <w:r w:rsidRPr="00C85F7F">
        <w:rPr>
          <w:rFonts w:ascii="Verdana" w:hAnsi="Verdana"/>
          <w:sz w:val="20"/>
        </w:rPr>
        <w:t>,</w:t>
      </w:r>
      <w:r>
        <w:rPr>
          <w:rFonts w:ascii="Verdana" w:hAnsi="Verdana"/>
          <w:sz w:val="20"/>
        </w:rPr>
        <w:t xml:space="preserve"> </w:t>
      </w:r>
      <w:r w:rsidRPr="007B03FF">
        <w:rPr>
          <w:rFonts w:ascii="Verdana" w:hAnsi="Verdana"/>
          <w:sz w:val="20"/>
        </w:rPr>
        <w:t>sem interrupção durante toda a vigência d</w:t>
      </w:r>
      <w:r>
        <w:rPr>
          <w:rFonts w:ascii="Verdana" w:hAnsi="Verdana"/>
          <w:sz w:val="20"/>
        </w:rPr>
        <w:t>a</w:t>
      </w:r>
      <w:r w:rsidRPr="007B03FF">
        <w:rPr>
          <w:rFonts w:ascii="Verdana" w:hAnsi="Verdana"/>
          <w:sz w:val="20"/>
        </w:rPr>
        <w:t xml:space="preserve">s </w:t>
      </w:r>
      <w:r>
        <w:rPr>
          <w:rFonts w:ascii="Verdana" w:hAnsi="Verdana"/>
          <w:sz w:val="20"/>
        </w:rPr>
        <w:t>Debêntures</w:t>
      </w:r>
      <w:r w:rsidRPr="007B03FF">
        <w:rPr>
          <w:rFonts w:ascii="Verdana" w:hAnsi="Verdana"/>
          <w:sz w:val="20"/>
        </w:rPr>
        <w:t xml:space="preserve">, sendo obrigação da </w:t>
      </w:r>
      <w:r>
        <w:rPr>
          <w:rFonts w:ascii="Verdana" w:hAnsi="Verdana"/>
          <w:sz w:val="20"/>
        </w:rPr>
        <w:t>Emissora</w:t>
      </w:r>
      <w:r w:rsidRPr="007B03FF">
        <w:rPr>
          <w:rFonts w:ascii="Verdana" w:hAnsi="Verdana"/>
          <w:sz w:val="20"/>
        </w:rPr>
        <w:t>, manter a Agência de Classificação de Risco contratada durante toda a vigência d</w:t>
      </w:r>
      <w:r>
        <w:rPr>
          <w:rFonts w:ascii="Verdana" w:hAnsi="Verdana"/>
          <w:sz w:val="20"/>
        </w:rPr>
        <w:t>a</w:t>
      </w:r>
      <w:r w:rsidRPr="007B03FF">
        <w:rPr>
          <w:rFonts w:ascii="Verdana" w:hAnsi="Verdana"/>
          <w:sz w:val="20"/>
        </w:rPr>
        <w:t xml:space="preserve">s </w:t>
      </w:r>
      <w:r>
        <w:rPr>
          <w:rFonts w:ascii="Verdana" w:hAnsi="Verdana"/>
          <w:sz w:val="20"/>
        </w:rPr>
        <w:t>Debêntures</w:t>
      </w:r>
      <w:r w:rsidRPr="007B03FF">
        <w:rPr>
          <w:rFonts w:ascii="Verdana" w:hAnsi="Verdana"/>
          <w:sz w:val="20"/>
        </w:rPr>
        <w:t xml:space="preserve">, a fim de que a classificação de risco seja atualizada na periodicidade acima prevista, bem como dar ampla divulgação de tal avaliação ao mercado, devendo os respectivos relatórios serem enviados pela Agência de Classificação de Risco à Emissora </w:t>
      </w:r>
      <w:r>
        <w:rPr>
          <w:rFonts w:ascii="Verdana" w:hAnsi="Verdana"/>
          <w:sz w:val="20"/>
        </w:rPr>
        <w:t xml:space="preserve">e </w:t>
      </w:r>
      <w:r w:rsidRPr="007B03FF">
        <w:rPr>
          <w:rFonts w:ascii="Verdana" w:hAnsi="Verdana"/>
          <w:sz w:val="20"/>
        </w:rPr>
        <w:t>ao Agente Fiduciário e colocados pela Emissora à disposição dos</w:t>
      </w:r>
      <w:r>
        <w:rPr>
          <w:rFonts w:ascii="Verdana" w:hAnsi="Verdana"/>
          <w:sz w:val="20"/>
        </w:rPr>
        <w:t xml:space="preserve"> Debenturistas</w:t>
      </w:r>
      <w:r w:rsidRPr="007B03FF">
        <w:rPr>
          <w:rFonts w:ascii="Verdana" w:hAnsi="Verdana"/>
          <w:sz w:val="20"/>
        </w:rPr>
        <w:t xml:space="preserve"> no prazo de até 5 (cinco) Dias Úteis contados da data de seu recebimento, por meio do seu website (</w:t>
      </w:r>
      <w:hyperlink r:id="rId14" w:history="1">
        <w:r>
          <w:rPr>
            <w:rStyle w:val="Hyperlink"/>
            <w:rFonts w:ascii="Verdana" w:hAnsi="Verdana"/>
            <w:i/>
            <w:iCs/>
            <w:sz w:val="20"/>
          </w:rPr>
          <w:t>https://br.tereos.com</w:t>
        </w:r>
      </w:hyperlink>
      <w:r w:rsidRPr="007B03FF">
        <w:rPr>
          <w:rFonts w:ascii="Verdana" w:hAnsi="Verdana"/>
          <w:sz w:val="20"/>
        </w:rPr>
        <w:t>)</w:t>
      </w:r>
      <w:r>
        <w:rPr>
          <w:rFonts w:ascii="Verdana" w:hAnsi="Verdana"/>
          <w:sz w:val="20"/>
        </w:rPr>
        <w:t>.</w:t>
      </w:r>
    </w:p>
    <w:p w14:paraId="34478E02" w14:textId="77777777" w:rsidR="0053196D" w:rsidRDefault="0053196D" w:rsidP="0053196D">
      <w:pPr>
        <w:tabs>
          <w:tab w:val="left" w:pos="1276"/>
        </w:tabs>
        <w:rPr>
          <w:rFonts w:ascii="Verdana" w:hAnsi="Verdana"/>
          <w:b/>
          <w:sz w:val="20"/>
        </w:rPr>
      </w:pPr>
    </w:p>
    <w:p w14:paraId="381FA4AA" w14:textId="77777777" w:rsidR="0053196D" w:rsidRDefault="0053196D" w:rsidP="0053196D">
      <w:pPr>
        <w:pStyle w:val="Ttulo3"/>
        <w:numPr>
          <w:ilvl w:val="1"/>
          <w:numId w:val="9"/>
        </w:numPr>
        <w:tabs>
          <w:tab w:val="left" w:pos="1276"/>
        </w:tabs>
        <w:suppressAutoHyphens/>
        <w:spacing w:line="300" w:lineRule="exact"/>
        <w:ind w:left="0" w:firstLine="0"/>
        <w:rPr>
          <w:rFonts w:ascii="Verdana" w:hAnsi="Verdana"/>
          <w:sz w:val="20"/>
        </w:rPr>
      </w:pPr>
      <w:bookmarkStart w:id="79" w:name="_Ref63012689"/>
      <w:r w:rsidRPr="008A30BA">
        <w:rPr>
          <w:rFonts w:ascii="Verdana" w:hAnsi="Verdana"/>
          <w:sz w:val="20"/>
        </w:rPr>
        <w:t xml:space="preserve">Imunidade de Debenturistas. </w:t>
      </w:r>
    </w:p>
    <w:p w14:paraId="30FCE19B" w14:textId="77777777" w:rsidR="0053196D" w:rsidRPr="008A30BA" w:rsidRDefault="0053196D" w:rsidP="0053196D">
      <w:pPr>
        <w:tabs>
          <w:tab w:val="left" w:pos="1276"/>
        </w:tabs>
        <w:rPr>
          <w:rFonts w:ascii="Verdana" w:hAnsi="Verdana"/>
          <w:sz w:val="20"/>
        </w:rPr>
      </w:pPr>
    </w:p>
    <w:p w14:paraId="7067B499" w14:textId="77777777" w:rsidR="0053196D" w:rsidRDefault="0053196D" w:rsidP="0053196D">
      <w:pPr>
        <w:tabs>
          <w:tab w:val="left" w:pos="1276"/>
        </w:tabs>
        <w:spacing w:line="320" w:lineRule="exact"/>
        <w:rPr>
          <w:rFonts w:ascii="Verdana" w:hAnsi="Verdana"/>
          <w:sz w:val="20"/>
        </w:rPr>
      </w:pPr>
      <w:r>
        <w:rPr>
          <w:rFonts w:ascii="Verdana" w:hAnsi="Verdana"/>
          <w:sz w:val="20"/>
        </w:rPr>
        <w:t>4.21.1.</w:t>
      </w:r>
      <w:r>
        <w:rPr>
          <w:rFonts w:ascii="Verdana" w:hAnsi="Verdana"/>
          <w:sz w:val="20"/>
        </w:rPr>
        <w:tab/>
        <w:t>C</w:t>
      </w:r>
      <w:r w:rsidRPr="008A30BA">
        <w:rPr>
          <w:rFonts w:ascii="Verdana" w:hAnsi="Verdana"/>
          <w:sz w:val="20"/>
        </w:rPr>
        <w:t xml:space="preserve">aso qualquer Debenturista tenha imunidade ou isenção tributária, este deverá encaminhar ao </w:t>
      </w:r>
      <w:r>
        <w:rPr>
          <w:rFonts w:ascii="Verdana" w:hAnsi="Verdana"/>
          <w:sz w:val="20"/>
        </w:rPr>
        <w:t>Agente de Liquidação</w:t>
      </w:r>
      <w:r w:rsidRPr="008A30BA">
        <w:rPr>
          <w:rFonts w:ascii="Verdana" w:hAnsi="Verdana"/>
          <w:sz w:val="20"/>
        </w:rPr>
        <w:t>,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bookmarkEnd w:id="79"/>
    </w:p>
    <w:p w14:paraId="558841C0" w14:textId="77777777" w:rsidR="0053196D" w:rsidRPr="008A30BA" w:rsidRDefault="0053196D" w:rsidP="0053196D">
      <w:pPr>
        <w:tabs>
          <w:tab w:val="left" w:pos="1276"/>
        </w:tabs>
        <w:spacing w:line="320" w:lineRule="exact"/>
        <w:rPr>
          <w:rFonts w:ascii="Verdana" w:hAnsi="Verdana"/>
          <w:sz w:val="20"/>
        </w:rPr>
      </w:pPr>
    </w:p>
    <w:p w14:paraId="674F3971" w14:textId="77777777" w:rsidR="0053196D" w:rsidRDefault="0053196D" w:rsidP="0053196D">
      <w:pPr>
        <w:tabs>
          <w:tab w:val="left" w:pos="1276"/>
        </w:tabs>
        <w:spacing w:line="320" w:lineRule="exact"/>
        <w:rPr>
          <w:rFonts w:ascii="Verdana" w:hAnsi="Verdana"/>
          <w:sz w:val="20"/>
        </w:rPr>
      </w:pPr>
      <w:bookmarkStart w:id="80" w:name="_Ref63012701"/>
      <w:r>
        <w:rPr>
          <w:rFonts w:ascii="Verdana" w:hAnsi="Verdana"/>
          <w:sz w:val="20"/>
        </w:rPr>
        <w:t>4.21.2.</w:t>
      </w:r>
      <w:r>
        <w:rPr>
          <w:rFonts w:ascii="Verdana" w:hAnsi="Verdana"/>
          <w:sz w:val="20"/>
        </w:rPr>
        <w:tab/>
      </w:r>
      <w:r w:rsidRPr="008A30BA">
        <w:rPr>
          <w:rFonts w:ascii="Verdana" w:hAnsi="Verdana"/>
          <w:sz w:val="20"/>
        </w:rPr>
        <w:t>O Debenturista que tenha apresentado documentação comprobatória de sua condição de imunidade ou isenção tributária, nos termos da Cláusula </w:t>
      </w:r>
      <w:r>
        <w:rPr>
          <w:rFonts w:ascii="Verdana" w:hAnsi="Verdana"/>
          <w:sz w:val="20"/>
        </w:rPr>
        <w:t>4.21.1</w:t>
      </w:r>
      <w:r w:rsidRPr="008A30BA">
        <w:rPr>
          <w:rFonts w:ascii="Verdana" w:hAnsi="Verdana"/>
          <w:sz w:val="20"/>
        </w:rPr>
        <w:t xml:space="preserve">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w:t>
      </w:r>
      <w:r>
        <w:rPr>
          <w:rFonts w:ascii="Verdana" w:hAnsi="Verdana"/>
          <w:sz w:val="20"/>
        </w:rPr>
        <w:t>4.21.2</w:t>
      </w:r>
      <w:r w:rsidRPr="008A30BA">
        <w:rPr>
          <w:rFonts w:ascii="Verdana" w:hAnsi="Verdana"/>
          <w:sz w:val="20"/>
        </w:rPr>
        <w:t xml:space="preserve">, deverá comunicar esse fato, de forma detalhada e por escrito, ao </w:t>
      </w:r>
      <w:r>
        <w:rPr>
          <w:rFonts w:ascii="Verdana" w:hAnsi="Verdana"/>
          <w:sz w:val="20"/>
        </w:rPr>
        <w:t>Agente de Liquidação</w:t>
      </w:r>
      <w:r w:rsidRPr="008A30BA">
        <w:rPr>
          <w:rFonts w:ascii="Verdana" w:hAnsi="Verdana"/>
          <w:sz w:val="20"/>
        </w:rPr>
        <w:t xml:space="preserve">, com cópia para a Emissora, bem como prestar qualquer informação adicional em relação ao tema que lhe seja solicitada pelo </w:t>
      </w:r>
      <w:r>
        <w:rPr>
          <w:rFonts w:ascii="Verdana" w:hAnsi="Verdana"/>
          <w:sz w:val="20"/>
        </w:rPr>
        <w:t>Agente de Liquidação</w:t>
      </w:r>
      <w:r w:rsidRPr="007C50B1">
        <w:rPr>
          <w:rFonts w:ascii="Verdana" w:hAnsi="Verdana"/>
          <w:sz w:val="20"/>
        </w:rPr>
        <w:t xml:space="preserve"> </w:t>
      </w:r>
      <w:r w:rsidRPr="008A30BA">
        <w:rPr>
          <w:rFonts w:ascii="Verdana" w:hAnsi="Verdana"/>
          <w:sz w:val="20"/>
        </w:rPr>
        <w:t>e/ou pela Emissora.</w:t>
      </w:r>
      <w:bookmarkEnd w:id="80"/>
    </w:p>
    <w:p w14:paraId="655B83F5" w14:textId="77777777" w:rsidR="0053196D" w:rsidRPr="008A30BA" w:rsidRDefault="0053196D" w:rsidP="0053196D">
      <w:pPr>
        <w:tabs>
          <w:tab w:val="left" w:pos="1276"/>
        </w:tabs>
        <w:spacing w:line="320" w:lineRule="exact"/>
        <w:rPr>
          <w:rFonts w:ascii="Verdana" w:hAnsi="Verdana"/>
          <w:sz w:val="20"/>
        </w:rPr>
      </w:pPr>
    </w:p>
    <w:p w14:paraId="02E23B07" w14:textId="77777777" w:rsidR="0053196D" w:rsidRPr="008A30BA" w:rsidRDefault="0053196D" w:rsidP="0053196D">
      <w:pPr>
        <w:tabs>
          <w:tab w:val="left" w:pos="1276"/>
        </w:tabs>
        <w:spacing w:line="320" w:lineRule="exact"/>
        <w:rPr>
          <w:rFonts w:ascii="Verdana" w:hAnsi="Verdana"/>
          <w:sz w:val="20"/>
        </w:rPr>
      </w:pPr>
      <w:r>
        <w:rPr>
          <w:rFonts w:ascii="Verdana" w:hAnsi="Verdana"/>
          <w:sz w:val="20"/>
        </w:rPr>
        <w:t>4.21.3.</w:t>
      </w:r>
      <w:r>
        <w:rPr>
          <w:rFonts w:ascii="Verdana" w:hAnsi="Verdana"/>
          <w:sz w:val="20"/>
        </w:rPr>
        <w:tab/>
      </w:r>
      <w:r w:rsidRPr="008A30BA">
        <w:rPr>
          <w:rFonts w:ascii="Verdana" w:hAnsi="Verdana"/>
          <w:sz w:val="20"/>
        </w:rPr>
        <w:t>Mesmo que tenha recebido a documentação referida na Cláusula </w:t>
      </w:r>
      <w:r>
        <w:rPr>
          <w:rFonts w:ascii="Verdana" w:hAnsi="Verdana"/>
          <w:sz w:val="20"/>
        </w:rPr>
        <w:t>4.21.2</w:t>
      </w:r>
      <w:r w:rsidRPr="008A30BA">
        <w:rPr>
          <w:rFonts w:ascii="Verdana" w:hAnsi="Verdana"/>
          <w:sz w:val="20"/>
        </w:rPr>
        <w:t xml:space="preserve"> acima, e desde que tenha fundamento legal para tanto, fica facultado à Emissora depositar em juízo ou descontar de quaisquer valores relacionados às Debêntures a tributação que entender devida, sem que esse fato possa gerar pretensão indenizatória contra o </w:t>
      </w:r>
      <w:r>
        <w:rPr>
          <w:rFonts w:ascii="Verdana" w:hAnsi="Verdana"/>
          <w:sz w:val="20"/>
        </w:rPr>
        <w:t>Agente de Liquidação</w:t>
      </w:r>
      <w:r w:rsidRPr="007C50B1">
        <w:rPr>
          <w:rFonts w:ascii="Verdana" w:hAnsi="Verdana"/>
          <w:sz w:val="20"/>
        </w:rPr>
        <w:t xml:space="preserve"> </w:t>
      </w:r>
      <w:r w:rsidRPr="008A30BA">
        <w:rPr>
          <w:rFonts w:ascii="Verdana" w:hAnsi="Verdana"/>
          <w:sz w:val="20"/>
        </w:rPr>
        <w:t>e/ou a Emissora por parte de qualquer Debenturista ou terceiro.</w:t>
      </w:r>
    </w:p>
    <w:p w14:paraId="3BFF3A09" w14:textId="77777777" w:rsidR="0053196D" w:rsidRPr="002B551B" w:rsidRDefault="0053196D" w:rsidP="0053196D">
      <w:pPr>
        <w:spacing w:line="320" w:lineRule="exact"/>
        <w:rPr>
          <w:rFonts w:ascii="Verdana" w:hAnsi="Verdana"/>
          <w:b/>
          <w:sz w:val="20"/>
        </w:rPr>
      </w:pPr>
    </w:p>
    <w:bookmarkEnd w:id="78"/>
    <w:p w14:paraId="4962317B" w14:textId="77777777" w:rsidR="0053196D" w:rsidRPr="002B551B" w:rsidRDefault="0053196D" w:rsidP="0053196D">
      <w:pPr>
        <w:pStyle w:val="Ttulo2"/>
        <w:tabs>
          <w:tab w:val="left" w:pos="1134"/>
        </w:tabs>
        <w:spacing w:line="300" w:lineRule="exact"/>
        <w:ind w:left="450"/>
        <w:rPr>
          <w:rFonts w:ascii="Verdana" w:hAnsi="Verdana"/>
          <w:sz w:val="20"/>
        </w:rPr>
      </w:pPr>
      <w:r w:rsidRPr="002B551B">
        <w:rPr>
          <w:rFonts w:ascii="Verdana" w:hAnsi="Verdana"/>
          <w:sz w:val="20"/>
        </w:rPr>
        <w:t>CLÁUSULA QUINTA – DAS</w:t>
      </w:r>
      <w:r w:rsidRPr="002B551B">
        <w:rPr>
          <w:rFonts w:ascii="Verdana" w:hAnsi="Verdana"/>
          <w:b w:val="0"/>
          <w:sz w:val="20"/>
        </w:rPr>
        <w:t xml:space="preserve"> </w:t>
      </w:r>
      <w:r w:rsidRPr="002B551B">
        <w:rPr>
          <w:rFonts w:ascii="Verdana" w:hAnsi="Verdana"/>
          <w:sz w:val="20"/>
        </w:rPr>
        <w:t>OBRIGAÇÕES ADICIONAIS DA EMISSORA</w:t>
      </w:r>
      <w:r>
        <w:rPr>
          <w:rFonts w:ascii="Verdana" w:hAnsi="Verdana"/>
          <w:sz w:val="20"/>
        </w:rPr>
        <w:t xml:space="preserve"> </w:t>
      </w:r>
    </w:p>
    <w:p w14:paraId="57110DBB" w14:textId="77777777" w:rsidR="0053196D" w:rsidRPr="002B551B" w:rsidRDefault="0053196D" w:rsidP="0053196D">
      <w:pPr>
        <w:rPr>
          <w:rFonts w:ascii="Verdana" w:hAnsi="Verdana"/>
          <w:sz w:val="20"/>
        </w:rPr>
      </w:pPr>
    </w:p>
    <w:p w14:paraId="444894CD" w14:textId="77777777" w:rsidR="0053196D" w:rsidRPr="002B551B" w:rsidRDefault="0053196D" w:rsidP="0053196D">
      <w:pPr>
        <w:pStyle w:val="Ttulo3"/>
        <w:keepNext w:val="0"/>
        <w:tabs>
          <w:tab w:val="left" w:pos="1276"/>
        </w:tabs>
        <w:suppressAutoHyphens/>
        <w:spacing w:line="300" w:lineRule="exact"/>
        <w:rPr>
          <w:rFonts w:ascii="Verdana" w:hAnsi="Verdana"/>
          <w:b w:val="0"/>
          <w:sz w:val="20"/>
        </w:rPr>
      </w:pPr>
      <w:r w:rsidRPr="002B551B">
        <w:rPr>
          <w:rFonts w:ascii="Verdana" w:hAnsi="Verdana"/>
          <w:b w:val="0"/>
          <w:sz w:val="20"/>
        </w:rPr>
        <w:t>5.1.</w:t>
      </w:r>
      <w:r w:rsidRPr="002B551B">
        <w:rPr>
          <w:rFonts w:ascii="Verdana" w:hAnsi="Verdana"/>
          <w:b w:val="0"/>
          <w:sz w:val="20"/>
        </w:rPr>
        <w:tab/>
        <w:t>A Emissora está adicionalmente obrigada a:</w:t>
      </w:r>
    </w:p>
    <w:p w14:paraId="2F815C75" w14:textId="77777777" w:rsidR="0053196D" w:rsidRPr="002B551B" w:rsidRDefault="0053196D" w:rsidP="0053196D">
      <w:pPr>
        <w:rPr>
          <w:rFonts w:ascii="Verdana" w:hAnsi="Verdana"/>
          <w:sz w:val="20"/>
        </w:rPr>
      </w:pPr>
    </w:p>
    <w:p w14:paraId="10C4C222" w14:textId="77777777" w:rsidR="0053196D" w:rsidRPr="002B551B" w:rsidRDefault="0053196D" w:rsidP="0053196D">
      <w:pPr>
        <w:pStyle w:val="Level4"/>
        <w:numPr>
          <w:ilvl w:val="3"/>
          <w:numId w:val="5"/>
        </w:numPr>
        <w:tabs>
          <w:tab w:val="clear" w:pos="2041"/>
          <w:tab w:val="num" w:pos="1276"/>
        </w:tabs>
        <w:spacing w:after="0" w:line="300" w:lineRule="exact"/>
        <w:ind w:left="1276" w:hanging="1247"/>
        <w:outlineLvl w:val="3"/>
        <w:rPr>
          <w:rFonts w:ascii="Verdana" w:hAnsi="Verdana"/>
          <w:sz w:val="20"/>
        </w:rPr>
      </w:pPr>
      <w:bookmarkStart w:id="81" w:name="_Ref468317917"/>
      <w:r w:rsidRPr="002B551B">
        <w:rPr>
          <w:rFonts w:ascii="Verdana" w:hAnsi="Verdana"/>
          <w:sz w:val="20"/>
        </w:rPr>
        <w:t xml:space="preserve">fornecer </w:t>
      </w:r>
      <w:r>
        <w:rPr>
          <w:rFonts w:ascii="Verdana" w:hAnsi="Verdana"/>
          <w:sz w:val="20"/>
        </w:rPr>
        <w:t>a</w:t>
      </w:r>
      <w:r w:rsidRPr="002B551B">
        <w:rPr>
          <w:rFonts w:ascii="Verdana" w:hAnsi="Verdana"/>
          <w:sz w:val="20"/>
        </w:rPr>
        <w:t>o Agente Fiduciário d</w:t>
      </w:r>
      <w:r>
        <w:rPr>
          <w:rFonts w:ascii="Verdana" w:hAnsi="Verdana"/>
          <w:sz w:val="20"/>
        </w:rPr>
        <w:t>as Debêntures</w:t>
      </w:r>
      <w:r w:rsidRPr="002B551B">
        <w:rPr>
          <w:rFonts w:ascii="Verdana" w:hAnsi="Verdana"/>
          <w:sz w:val="20"/>
        </w:rPr>
        <w:t>:</w:t>
      </w:r>
      <w:bookmarkEnd w:id="81"/>
    </w:p>
    <w:p w14:paraId="67584CB8" w14:textId="77777777" w:rsidR="0053196D" w:rsidRPr="002B551B" w:rsidRDefault="0053196D" w:rsidP="0053196D">
      <w:pPr>
        <w:pStyle w:val="Level4"/>
        <w:tabs>
          <w:tab w:val="clear" w:pos="2041"/>
        </w:tabs>
        <w:spacing w:after="0" w:line="300" w:lineRule="exact"/>
        <w:ind w:left="709" w:firstLine="0"/>
        <w:outlineLvl w:val="3"/>
        <w:rPr>
          <w:rFonts w:ascii="Verdana" w:hAnsi="Verdana"/>
          <w:sz w:val="20"/>
        </w:rPr>
      </w:pPr>
    </w:p>
    <w:p w14:paraId="41841BCA" w14:textId="77777777" w:rsidR="0053196D" w:rsidRPr="000523D8" w:rsidRDefault="0053196D" w:rsidP="0053196D">
      <w:pPr>
        <w:pStyle w:val="Level5"/>
        <w:numPr>
          <w:ilvl w:val="2"/>
          <w:numId w:val="19"/>
        </w:numPr>
        <w:spacing w:after="0" w:line="300" w:lineRule="exact"/>
        <w:ind w:left="1843" w:hanging="567"/>
        <w:rPr>
          <w:rFonts w:ascii="Verdana" w:hAnsi="Verdana"/>
          <w:sz w:val="20"/>
        </w:rPr>
      </w:pPr>
      <w:bookmarkStart w:id="82" w:name="_Ref469598108"/>
      <w:bookmarkStart w:id="83" w:name="_Ref468317923"/>
      <w:r w:rsidRPr="002B551B">
        <w:rPr>
          <w:rFonts w:ascii="Verdana" w:hAnsi="Verdana"/>
          <w:sz w:val="20"/>
        </w:rPr>
        <w:t xml:space="preserve">em até </w:t>
      </w:r>
      <w:r>
        <w:rPr>
          <w:rFonts w:ascii="Verdana" w:hAnsi="Verdana"/>
          <w:sz w:val="20"/>
        </w:rPr>
        <w:t>90</w:t>
      </w:r>
      <w:r w:rsidRPr="002B551B">
        <w:rPr>
          <w:rFonts w:ascii="Verdana" w:hAnsi="Verdana"/>
          <w:sz w:val="20"/>
        </w:rPr>
        <w:t xml:space="preserve"> (</w:t>
      </w:r>
      <w:r>
        <w:rPr>
          <w:rFonts w:ascii="Verdana" w:hAnsi="Verdana"/>
          <w:sz w:val="20"/>
        </w:rPr>
        <w:t>noventa</w:t>
      </w:r>
      <w:r w:rsidRPr="002B551B">
        <w:rPr>
          <w:rFonts w:ascii="Verdana" w:hAnsi="Verdana"/>
          <w:sz w:val="20"/>
        </w:rPr>
        <w:t>) dias da data do encerramento de cada exercício social</w:t>
      </w:r>
      <w:r w:rsidRPr="002B551B">
        <w:rPr>
          <w:rFonts w:ascii="Verdana" w:hAnsi="Verdana"/>
          <w:b/>
          <w:sz w:val="20"/>
        </w:rPr>
        <w:t xml:space="preserve"> (i)</w:t>
      </w:r>
      <w:r w:rsidRPr="002B551B">
        <w:rPr>
          <w:rFonts w:ascii="Verdana" w:hAnsi="Verdana"/>
          <w:sz w:val="20"/>
        </w:rPr>
        <w:t xml:space="preserve"> cópia de suas demonstrações financeiras consolidadas auditadas relativas ao respectivo exercício social, acompanhadas do relatório da administração e do parecer dos auditores independentes; e </w:t>
      </w:r>
      <w:r w:rsidRPr="002B551B">
        <w:rPr>
          <w:rFonts w:ascii="Verdana" w:hAnsi="Verdana"/>
          <w:b/>
          <w:sz w:val="20"/>
        </w:rPr>
        <w:t>(ii)</w:t>
      </w:r>
      <w:r w:rsidRPr="002B551B">
        <w:rPr>
          <w:rFonts w:ascii="Verdana" w:hAnsi="Verdana"/>
          <w:sz w:val="20"/>
        </w:rPr>
        <w:t xml:space="preserve"> declaração de Diretores da Emissora, com poderes para tanto, atestando o cumprimento das disposições desta Escritura de Emissão</w:t>
      </w:r>
      <w:r w:rsidRPr="000523D8">
        <w:rPr>
          <w:rFonts w:ascii="Verdana" w:hAnsi="Verdana"/>
          <w:sz w:val="20"/>
        </w:rPr>
        <w:t xml:space="preserve"> e a veracidade do cálculo dos Índices Financeiros</w:t>
      </w:r>
      <w:r w:rsidRPr="002B551B">
        <w:rPr>
          <w:rFonts w:ascii="Verdana" w:hAnsi="Verdana"/>
          <w:sz w:val="20"/>
        </w:rPr>
        <w:t xml:space="preserve">, conforme modelo constante do </w:t>
      </w:r>
      <w:r w:rsidRPr="00F5033E">
        <w:rPr>
          <w:rFonts w:ascii="Verdana" w:hAnsi="Verdana"/>
          <w:sz w:val="20"/>
        </w:rPr>
        <w:t>Anexo II</w:t>
      </w:r>
      <w:r w:rsidRPr="002B551B">
        <w:rPr>
          <w:rFonts w:ascii="Verdana" w:hAnsi="Verdana"/>
          <w:sz w:val="20"/>
        </w:rPr>
        <w:t xml:space="preserve"> a esta Escritura de Emissão;</w:t>
      </w:r>
    </w:p>
    <w:p w14:paraId="042AF246" w14:textId="77777777" w:rsidR="0053196D" w:rsidRPr="000523D8" w:rsidRDefault="0053196D" w:rsidP="0053196D">
      <w:pPr>
        <w:pStyle w:val="Level5"/>
        <w:tabs>
          <w:tab w:val="clear" w:pos="2608"/>
        </w:tabs>
        <w:spacing w:after="0" w:line="300" w:lineRule="exact"/>
        <w:ind w:left="1701" w:firstLine="0"/>
        <w:rPr>
          <w:rFonts w:ascii="Verdana" w:hAnsi="Verdana"/>
          <w:sz w:val="20"/>
        </w:rPr>
      </w:pPr>
    </w:p>
    <w:p w14:paraId="7E9D0B64"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r w:rsidRPr="000523D8">
        <w:rPr>
          <w:rFonts w:ascii="Verdana" w:hAnsi="Verdana"/>
          <w:sz w:val="20"/>
        </w:rPr>
        <w:t xml:space="preserve">no prazo de até 5 (cinco) Dias Úteis contados da data a que se refere a alínea (a) acima, a memória de cálculo contendo todas as rubricas necessárias à verificação dos Índices Financeiros, sob pena de impossibilidade de acompanhamento do Índice Financeiro pelo </w:t>
      </w:r>
      <w:bookmarkStart w:id="84" w:name="_Hlk3813390"/>
      <w:r w:rsidRPr="000523D8">
        <w:rPr>
          <w:rFonts w:ascii="Verdana" w:hAnsi="Verdana"/>
          <w:sz w:val="20"/>
        </w:rPr>
        <w:t xml:space="preserve">Agente Fiduciário </w:t>
      </w:r>
      <w:bookmarkEnd w:id="84"/>
      <w:r>
        <w:rPr>
          <w:rFonts w:ascii="Verdana" w:hAnsi="Verdana"/>
          <w:sz w:val="20"/>
        </w:rPr>
        <w:t>das Debêntures</w:t>
      </w:r>
      <w:r w:rsidRPr="000523D8">
        <w:rPr>
          <w:rFonts w:ascii="Verdana" w:hAnsi="Verdana"/>
          <w:sz w:val="20"/>
        </w:rPr>
        <w:t xml:space="preserve">, podendo este solicitar à </w:t>
      </w:r>
      <w:r>
        <w:rPr>
          <w:rFonts w:ascii="Verdana" w:hAnsi="Verdana"/>
          <w:sz w:val="20"/>
        </w:rPr>
        <w:t>Emissora</w:t>
      </w:r>
      <w:r w:rsidRPr="000523D8">
        <w:rPr>
          <w:rFonts w:ascii="Verdana" w:hAnsi="Verdana"/>
          <w:sz w:val="20"/>
        </w:rPr>
        <w:t xml:space="preserve"> e/ou ao auditor independente da Emissora todos os eventuais esclarecimentos adicionais que se façam necessários;</w:t>
      </w:r>
      <w:r w:rsidRPr="002B551B">
        <w:rPr>
          <w:rFonts w:ascii="Verdana" w:hAnsi="Verdana"/>
          <w:sz w:val="20"/>
        </w:rPr>
        <w:t xml:space="preserve"> </w:t>
      </w:r>
      <w:bookmarkEnd w:id="82"/>
    </w:p>
    <w:p w14:paraId="69CB02B9" w14:textId="77777777" w:rsidR="0053196D" w:rsidRPr="002B551B" w:rsidRDefault="0053196D" w:rsidP="0053196D">
      <w:pPr>
        <w:pStyle w:val="Level5"/>
        <w:tabs>
          <w:tab w:val="clear" w:pos="2608"/>
          <w:tab w:val="num" w:pos="1985"/>
        </w:tabs>
        <w:spacing w:after="0" w:line="300" w:lineRule="exact"/>
        <w:ind w:left="1843"/>
        <w:rPr>
          <w:rFonts w:ascii="Verdana" w:hAnsi="Verdana"/>
          <w:sz w:val="20"/>
        </w:rPr>
      </w:pPr>
    </w:p>
    <w:p w14:paraId="2C3455BD"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bookmarkStart w:id="85" w:name="_Ref471231849"/>
      <w:r w:rsidRPr="002B551B">
        <w:rPr>
          <w:rFonts w:ascii="Verdana" w:hAnsi="Verdana"/>
          <w:sz w:val="20"/>
        </w:rPr>
        <w:t xml:space="preserve">em até 90 (noventa) dias da data de encerramento do semestre do exercício social </w:t>
      </w:r>
      <w:r w:rsidRPr="000523D8">
        <w:rPr>
          <w:rFonts w:ascii="Verdana" w:hAnsi="Verdana" w:cs="Arial"/>
          <w:sz w:val="20"/>
          <w:szCs w:val="20"/>
        </w:rPr>
        <w:t>da</w:t>
      </w:r>
      <w:r w:rsidRPr="002B551B">
        <w:rPr>
          <w:rFonts w:ascii="Verdana" w:hAnsi="Verdana"/>
          <w:sz w:val="20"/>
        </w:rPr>
        <w:t xml:space="preserve"> Emissora, declaração </w:t>
      </w:r>
      <w:r w:rsidRPr="000523D8">
        <w:rPr>
          <w:rFonts w:ascii="Verdana" w:hAnsi="Verdana" w:cs="Arial"/>
          <w:sz w:val="20"/>
          <w:szCs w:val="20"/>
        </w:rPr>
        <w:t>dos</w:t>
      </w:r>
      <w:r w:rsidRPr="002B551B">
        <w:rPr>
          <w:rFonts w:ascii="Verdana" w:hAnsi="Verdana"/>
          <w:sz w:val="20"/>
        </w:rPr>
        <w:t xml:space="preserve"> Diretores da Emissora, com poderes para </w:t>
      </w:r>
      <w:r w:rsidRPr="002B551B">
        <w:rPr>
          <w:rFonts w:ascii="Verdana" w:hAnsi="Verdana"/>
          <w:sz w:val="20"/>
        </w:rPr>
        <w:lastRenderedPageBreak/>
        <w:t>tanto, atestando o cumprimento das disposições desta Escritura de Emissão</w:t>
      </w:r>
      <w:bookmarkEnd w:id="83"/>
      <w:r w:rsidRPr="002B551B">
        <w:rPr>
          <w:rFonts w:ascii="Verdana" w:hAnsi="Verdana"/>
          <w:sz w:val="20"/>
        </w:rPr>
        <w:t xml:space="preserve">, conforme modelo constante do </w:t>
      </w:r>
      <w:r w:rsidRPr="00F5033E">
        <w:rPr>
          <w:rFonts w:ascii="Verdana" w:hAnsi="Verdana"/>
          <w:sz w:val="20"/>
        </w:rPr>
        <w:t>Anexo II</w:t>
      </w:r>
      <w:r>
        <w:rPr>
          <w:rFonts w:ascii="Verdana" w:hAnsi="Verdana"/>
          <w:sz w:val="20"/>
        </w:rPr>
        <w:t xml:space="preserve"> </w:t>
      </w:r>
      <w:r w:rsidRPr="002B551B">
        <w:rPr>
          <w:rFonts w:ascii="Verdana" w:hAnsi="Verdana"/>
          <w:sz w:val="20"/>
        </w:rPr>
        <w:t>a esta Escritura de Emissão;</w:t>
      </w:r>
      <w:bookmarkEnd w:id="85"/>
      <w:r w:rsidRPr="002B551B">
        <w:rPr>
          <w:rFonts w:ascii="Verdana" w:hAnsi="Verdana"/>
          <w:sz w:val="20"/>
        </w:rPr>
        <w:t xml:space="preserve"> </w:t>
      </w:r>
    </w:p>
    <w:p w14:paraId="6ECA0807" w14:textId="77777777" w:rsidR="0053196D" w:rsidRPr="002B551B" w:rsidRDefault="0053196D" w:rsidP="0053196D">
      <w:pPr>
        <w:pStyle w:val="PargrafodaLista"/>
        <w:tabs>
          <w:tab w:val="num" w:pos="1985"/>
        </w:tabs>
        <w:ind w:left="1843" w:hanging="567"/>
        <w:rPr>
          <w:rFonts w:ascii="Verdana" w:hAnsi="Verdana"/>
          <w:sz w:val="20"/>
        </w:rPr>
      </w:pPr>
    </w:p>
    <w:p w14:paraId="57A2E29D"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r w:rsidRPr="002B551B">
        <w:rPr>
          <w:rFonts w:ascii="Verdana" w:hAnsi="Verdana"/>
          <w:sz w:val="20"/>
        </w:rPr>
        <w:t xml:space="preserve">atas de assembleias gerais e reuniões do conselho de administração da Emissora que, de alguma forma, possam impactar na capacidade da Emissora de cumprir com as suas obrigações pecuniárias e não pecuniárias previstas nesta Escritura de Emissão, incluindo, mas não se limitando, ao disposto na Cláusula 4 acima desta Escritura de Emissão, no prazo de 5 (cinco) Dias Úteis contados da data em que forem (ou devessem ter sido) publicados ou, se não forem publicados, da data em que forem realizados; </w:t>
      </w:r>
    </w:p>
    <w:p w14:paraId="1EDC746F" w14:textId="77777777" w:rsidR="0053196D" w:rsidRPr="002B551B" w:rsidRDefault="0053196D" w:rsidP="0053196D">
      <w:pPr>
        <w:pStyle w:val="PargrafodaLista"/>
        <w:tabs>
          <w:tab w:val="num" w:pos="1985"/>
        </w:tabs>
        <w:ind w:left="1843" w:hanging="567"/>
        <w:rPr>
          <w:rFonts w:ascii="Verdana" w:hAnsi="Verdana"/>
          <w:sz w:val="20"/>
        </w:rPr>
      </w:pPr>
    </w:p>
    <w:p w14:paraId="0A6B802C"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r w:rsidRPr="002B551B">
        <w:rPr>
          <w:rFonts w:ascii="Verdana" w:hAnsi="Verdana"/>
          <w:sz w:val="20"/>
        </w:rPr>
        <w:t xml:space="preserve">dentro de 5 (cinco) Dias Úteis, qualquer informação que, justificada e razoavelmente, venha a ser solicitada, por escrito, pelo Agente Fiduciário </w:t>
      </w:r>
      <w:r>
        <w:rPr>
          <w:rFonts w:ascii="Verdana" w:hAnsi="Verdana"/>
          <w:sz w:val="20"/>
        </w:rPr>
        <w:t>das Debêntures</w:t>
      </w:r>
      <w:r w:rsidRPr="002B551B">
        <w:rPr>
          <w:rFonts w:ascii="Verdana" w:hAnsi="Verdana"/>
          <w:sz w:val="20"/>
        </w:rPr>
        <w:t xml:space="preserve">, a fim de que este último possa cumprir com as suas obrigações nos termos da </w:t>
      </w:r>
      <w:r>
        <w:rPr>
          <w:rFonts w:ascii="Verdana" w:hAnsi="Verdana"/>
          <w:sz w:val="20"/>
        </w:rPr>
        <w:t xml:space="preserve">Resolução </w:t>
      </w:r>
      <w:r w:rsidRPr="002B551B">
        <w:rPr>
          <w:rFonts w:ascii="Verdana" w:hAnsi="Verdana"/>
          <w:sz w:val="20"/>
        </w:rPr>
        <w:t xml:space="preserve">da CVM nº </w:t>
      </w:r>
      <w:r>
        <w:rPr>
          <w:rFonts w:ascii="Verdana" w:hAnsi="Verdana"/>
          <w:sz w:val="20"/>
        </w:rPr>
        <w:t>17</w:t>
      </w:r>
      <w:r w:rsidRPr="002B551B">
        <w:rPr>
          <w:rFonts w:ascii="Verdana" w:hAnsi="Verdana"/>
          <w:sz w:val="20"/>
        </w:rPr>
        <w:t xml:space="preserve">, de </w:t>
      </w:r>
      <w:r>
        <w:rPr>
          <w:rFonts w:ascii="Verdana" w:hAnsi="Verdana"/>
          <w:sz w:val="20"/>
        </w:rPr>
        <w:t>09</w:t>
      </w:r>
      <w:r w:rsidRPr="002B551B">
        <w:rPr>
          <w:rFonts w:ascii="Verdana" w:hAnsi="Verdana"/>
          <w:sz w:val="20"/>
        </w:rPr>
        <w:t xml:space="preserve"> de </w:t>
      </w:r>
      <w:r>
        <w:rPr>
          <w:rFonts w:ascii="Verdana" w:hAnsi="Verdana"/>
          <w:sz w:val="20"/>
        </w:rPr>
        <w:t xml:space="preserve">fevereiro </w:t>
      </w:r>
      <w:r w:rsidRPr="002B551B">
        <w:rPr>
          <w:rFonts w:ascii="Verdana" w:hAnsi="Verdana"/>
          <w:sz w:val="20"/>
        </w:rPr>
        <w:t>de 20</w:t>
      </w:r>
      <w:r>
        <w:rPr>
          <w:rFonts w:ascii="Verdana" w:hAnsi="Verdana"/>
          <w:sz w:val="20"/>
        </w:rPr>
        <w:t>21</w:t>
      </w:r>
      <w:r w:rsidRPr="002B551B">
        <w:rPr>
          <w:rFonts w:ascii="Verdana" w:hAnsi="Verdana"/>
          <w:sz w:val="20"/>
        </w:rPr>
        <w:t xml:space="preserve">; </w:t>
      </w:r>
    </w:p>
    <w:p w14:paraId="5920D427" w14:textId="77777777" w:rsidR="0053196D" w:rsidRPr="002B551B" w:rsidRDefault="0053196D" w:rsidP="0053196D">
      <w:pPr>
        <w:pStyle w:val="PargrafodaLista"/>
        <w:tabs>
          <w:tab w:val="num" w:pos="1985"/>
        </w:tabs>
        <w:ind w:left="1843" w:hanging="567"/>
        <w:rPr>
          <w:rFonts w:ascii="Verdana" w:hAnsi="Verdana"/>
          <w:sz w:val="20"/>
        </w:rPr>
      </w:pPr>
    </w:p>
    <w:p w14:paraId="5B77B089" w14:textId="77777777" w:rsidR="0053196D" w:rsidRPr="002B551B" w:rsidRDefault="0053196D" w:rsidP="0053196D">
      <w:pPr>
        <w:pStyle w:val="Level5"/>
        <w:numPr>
          <w:ilvl w:val="2"/>
          <w:numId w:val="19"/>
        </w:numPr>
        <w:tabs>
          <w:tab w:val="num" w:pos="1985"/>
        </w:tabs>
        <w:spacing w:after="0" w:line="300" w:lineRule="exact"/>
        <w:ind w:left="1843" w:hanging="567"/>
        <w:rPr>
          <w:rFonts w:ascii="Verdana" w:hAnsi="Verdana"/>
          <w:sz w:val="20"/>
        </w:rPr>
      </w:pPr>
      <w:r w:rsidRPr="002B551B">
        <w:rPr>
          <w:rFonts w:ascii="Verdana" w:hAnsi="Verdana"/>
          <w:sz w:val="20"/>
        </w:rPr>
        <w:t xml:space="preserve">informações sobre qualquer descumprimento não sanado, de natureza pecuniária ou não, de quaisquer Cláusulas, termos ou condições desta Escritura de Emissão, no prazo de até 5 (cinco) Dias Úteis, contados da data do descumprimento, sem prejuízo do disposto no item (xviii) abaixo; </w:t>
      </w:r>
    </w:p>
    <w:p w14:paraId="19BC65D8" w14:textId="77777777" w:rsidR="0053196D" w:rsidRPr="002B551B" w:rsidRDefault="0053196D" w:rsidP="0053196D">
      <w:pPr>
        <w:pStyle w:val="Level5"/>
        <w:tabs>
          <w:tab w:val="clear" w:pos="2608"/>
          <w:tab w:val="num" w:pos="1985"/>
        </w:tabs>
        <w:spacing w:after="0" w:line="300" w:lineRule="exact"/>
        <w:ind w:left="1843"/>
        <w:rPr>
          <w:rFonts w:ascii="Verdana" w:hAnsi="Verdana"/>
          <w:sz w:val="20"/>
        </w:rPr>
      </w:pPr>
    </w:p>
    <w:p w14:paraId="6B9BBC6C"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r w:rsidRPr="002B551B">
        <w:rPr>
          <w:rFonts w:ascii="Verdana" w:hAnsi="Verdana"/>
          <w:sz w:val="20"/>
        </w:rPr>
        <w:t>em até 5 (cinco) Dias Úteis após seu recebimento, cópia de qualquer correspondência ou notificação judicial recebida pela Emissora que possa resultar em efeito adverso relevante aos negócios, à situação financeira e ao resultado das operações da Emissora;</w:t>
      </w:r>
    </w:p>
    <w:p w14:paraId="50987AD6" w14:textId="77777777" w:rsidR="0053196D" w:rsidRPr="002B551B" w:rsidRDefault="0053196D" w:rsidP="0053196D">
      <w:pPr>
        <w:pStyle w:val="PargrafodaLista"/>
        <w:tabs>
          <w:tab w:val="num" w:pos="1985"/>
        </w:tabs>
        <w:ind w:left="1843" w:hanging="567"/>
        <w:rPr>
          <w:rFonts w:ascii="Verdana" w:hAnsi="Verdana"/>
          <w:sz w:val="20"/>
        </w:rPr>
      </w:pPr>
    </w:p>
    <w:p w14:paraId="04AD4A79"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r w:rsidRPr="002B551B">
        <w:rPr>
          <w:rFonts w:ascii="Verdana" w:hAnsi="Verdana"/>
          <w:sz w:val="20"/>
        </w:rPr>
        <w:t>em até 5 (cinco) Dias Úteis após solicitação escrita nesse sentido feita pelo Agente Fiduciário d</w:t>
      </w:r>
      <w:r>
        <w:rPr>
          <w:rFonts w:ascii="Verdana" w:hAnsi="Verdana"/>
          <w:sz w:val="20"/>
        </w:rPr>
        <w:t>a</w:t>
      </w:r>
      <w:r w:rsidRPr="002B551B">
        <w:rPr>
          <w:rFonts w:ascii="Verdana" w:hAnsi="Verdana"/>
          <w:sz w:val="20"/>
        </w:rPr>
        <w:t xml:space="preserve">s </w:t>
      </w:r>
      <w:r>
        <w:rPr>
          <w:rFonts w:ascii="Verdana" w:hAnsi="Verdana"/>
          <w:sz w:val="20"/>
        </w:rPr>
        <w:t>Debêntures</w:t>
      </w:r>
      <w:r w:rsidRPr="002B551B">
        <w:rPr>
          <w:rFonts w:ascii="Verdana" w:hAnsi="Verdana"/>
          <w:sz w:val="20"/>
        </w:rPr>
        <w:t>, todas as informações razoável e justificadamente solicitadas pelo Agente Fiduciário d</w:t>
      </w:r>
      <w:r>
        <w:rPr>
          <w:rFonts w:ascii="Verdana" w:hAnsi="Verdana"/>
          <w:sz w:val="20"/>
        </w:rPr>
        <w:t>a</w:t>
      </w:r>
      <w:r w:rsidRPr="002B551B">
        <w:rPr>
          <w:rFonts w:ascii="Verdana" w:hAnsi="Verdana"/>
          <w:sz w:val="20"/>
        </w:rPr>
        <w:t xml:space="preserve">s </w:t>
      </w:r>
      <w:r>
        <w:rPr>
          <w:rFonts w:ascii="Verdana" w:hAnsi="Verdana"/>
          <w:sz w:val="20"/>
        </w:rPr>
        <w:t>Debêntures</w:t>
      </w:r>
      <w:r w:rsidRPr="002B551B">
        <w:rPr>
          <w:rFonts w:ascii="Verdana" w:hAnsi="Verdana"/>
          <w:sz w:val="20"/>
        </w:rPr>
        <w:t>;</w:t>
      </w:r>
      <w:r w:rsidRPr="002B551B">
        <w:rPr>
          <w:rFonts w:ascii="Verdana" w:hAnsi="Verdana"/>
          <w:b/>
          <w:sz w:val="20"/>
          <w:highlight w:val="yellow"/>
        </w:rPr>
        <w:t xml:space="preserve"> </w:t>
      </w:r>
    </w:p>
    <w:p w14:paraId="070EB88F" w14:textId="77777777" w:rsidR="0053196D" w:rsidRPr="002B551B" w:rsidRDefault="0053196D" w:rsidP="0053196D">
      <w:pPr>
        <w:pStyle w:val="Level5"/>
        <w:tabs>
          <w:tab w:val="clear" w:pos="2608"/>
          <w:tab w:val="num" w:pos="1985"/>
        </w:tabs>
        <w:spacing w:after="0" w:line="300" w:lineRule="exact"/>
        <w:ind w:left="1843"/>
        <w:rPr>
          <w:rFonts w:ascii="Verdana" w:hAnsi="Verdana"/>
          <w:sz w:val="20"/>
        </w:rPr>
      </w:pPr>
    </w:p>
    <w:p w14:paraId="5ACB0D0E" w14:textId="77777777" w:rsidR="0053196D" w:rsidRDefault="0053196D" w:rsidP="0053196D">
      <w:pPr>
        <w:pStyle w:val="Level5"/>
        <w:numPr>
          <w:ilvl w:val="2"/>
          <w:numId w:val="19"/>
        </w:numPr>
        <w:spacing w:after="0" w:line="300" w:lineRule="exact"/>
        <w:ind w:left="1843" w:hanging="567"/>
        <w:rPr>
          <w:rFonts w:ascii="Verdana" w:hAnsi="Verdana"/>
          <w:sz w:val="20"/>
        </w:rPr>
      </w:pPr>
      <w:r w:rsidRPr="002B551B">
        <w:rPr>
          <w:rFonts w:ascii="Verdana" w:hAnsi="Verdana"/>
          <w:sz w:val="20"/>
        </w:rPr>
        <w:t>em até 5 (cinco) Dias Úteis após solicitação escrita nesse sentido feita pela B3, todas as informações solicitadas pela B3</w:t>
      </w:r>
      <w:r>
        <w:rPr>
          <w:rFonts w:ascii="Verdana" w:hAnsi="Verdana"/>
          <w:sz w:val="20"/>
        </w:rPr>
        <w:t xml:space="preserve"> ou em prazo menor, se assim solicitado</w:t>
      </w:r>
      <w:r w:rsidRPr="002B551B">
        <w:rPr>
          <w:rFonts w:ascii="Verdana" w:hAnsi="Verdana"/>
          <w:sz w:val="20"/>
        </w:rPr>
        <w:t xml:space="preserve">; </w:t>
      </w:r>
      <w:r>
        <w:rPr>
          <w:rFonts w:ascii="Verdana" w:hAnsi="Verdana"/>
          <w:sz w:val="20"/>
        </w:rPr>
        <w:t>e</w:t>
      </w:r>
    </w:p>
    <w:p w14:paraId="3AC0BA63" w14:textId="77777777" w:rsidR="0053196D" w:rsidRDefault="0053196D" w:rsidP="0053196D">
      <w:pPr>
        <w:pStyle w:val="Level5"/>
        <w:tabs>
          <w:tab w:val="clear" w:pos="2608"/>
        </w:tabs>
        <w:spacing w:after="0" w:line="300" w:lineRule="exact"/>
        <w:ind w:left="1843"/>
        <w:rPr>
          <w:rFonts w:ascii="Verdana" w:hAnsi="Verdana"/>
          <w:sz w:val="20"/>
        </w:rPr>
      </w:pPr>
    </w:p>
    <w:p w14:paraId="0EBB3BD0" w14:textId="77777777" w:rsidR="0053196D" w:rsidRPr="002B551B" w:rsidRDefault="0053196D" w:rsidP="0053196D">
      <w:pPr>
        <w:pStyle w:val="Level5"/>
        <w:numPr>
          <w:ilvl w:val="2"/>
          <w:numId w:val="19"/>
        </w:numPr>
        <w:spacing w:after="0" w:line="300" w:lineRule="exact"/>
        <w:ind w:left="1843" w:hanging="567"/>
        <w:rPr>
          <w:rFonts w:ascii="Verdana" w:hAnsi="Verdana"/>
          <w:sz w:val="20"/>
        </w:rPr>
      </w:pPr>
      <w:r w:rsidRPr="00054F3A">
        <w:rPr>
          <w:rFonts w:ascii="Verdana" w:hAnsi="Verdana"/>
          <w:sz w:val="20"/>
        </w:rPr>
        <w:t>dentro de 5 (cinco) Dias Úteis contados da respectiva divulgação, cópia do relatório de atualização da Classificação de Risco d</w:t>
      </w:r>
      <w:r>
        <w:rPr>
          <w:rFonts w:ascii="Verdana" w:hAnsi="Verdana"/>
          <w:sz w:val="20"/>
        </w:rPr>
        <w:t>a</w:t>
      </w:r>
      <w:r w:rsidRPr="00054F3A">
        <w:rPr>
          <w:rFonts w:ascii="Verdana" w:hAnsi="Verdana"/>
          <w:sz w:val="20"/>
        </w:rPr>
        <w:t xml:space="preserve">s </w:t>
      </w:r>
      <w:r>
        <w:rPr>
          <w:rFonts w:ascii="Verdana" w:hAnsi="Verdana"/>
          <w:sz w:val="20"/>
        </w:rPr>
        <w:t>Debêntures.</w:t>
      </w:r>
    </w:p>
    <w:p w14:paraId="3FF257DB" w14:textId="77777777" w:rsidR="0053196D" w:rsidRPr="002B551B" w:rsidRDefault="0053196D" w:rsidP="0053196D">
      <w:pPr>
        <w:pStyle w:val="Level4"/>
        <w:tabs>
          <w:tab w:val="clear" w:pos="2041"/>
        </w:tabs>
        <w:spacing w:after="0" w:line="300" w:lineRule="exact"/>
        <w:ind w:left="1360" w:firstLine="0"/>
        <w:outlineLvl w:val="3"/>
        <w:rPr>
          <w:rFonts w:ascii="Verdana" w:hAnsi="Verdana"/>
          <w:sz w:val="20"/>
        </w:rPr>
      </w:pPr>
      <w:bookmarkStart w:id="86" w:name="_Ref472615010"/>
    </w:p>
    <w:p w14:paraId="4F21365D"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cumprir com suas obrigações de destinação de recursos previstas na Cláusula 3.</w:t>
      </w:r>
      <w:r w:rsidRPr="000523D8">
        <w:rPr>
          <w:rFonts w:ascii="Verdana" w:hAnsi="Verdana" w:cs="Arial"/>
          <w:sz w:val="20"/>
          <w:szCs w:val="20"/>
        </w:rPr>
        <w:t>7</w:t>
      </w:r>
      <w:r w:rsidRPr="002B551B">
        <w:rPr>
          <w:rFonts w:ascii="Verdana" w:hAnsi="Verdana"/>
          <w:sz w:val="20"/>
        </w:rPr>
        <w:t xml:space="preserve"> acima;</w:t>
      </w:r>
    </w:p>
    <w:p w14:paraId="482F6467" w14:textId="77777777" w:rsidR="0053196D" w:rsidRPr="002B551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5D2B9C5B"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 xml:space="preserve">divulgar em seu website, em até 90 (noventa) dias da data de encerramento de cada um dos trimestres encerrados nos meses de junho, setembro e dezembro de cada ano, a tradução para a língua portuguesa do comunicado ao mercado divulgado </w:t>
      </w:r>
      <w:r w:rsidRPr="002B551B">
        <w:rPr>
          <w:rFonts w:ascii="Verdana" w:hAnsi="Verdana"/>
          <w:sz w:val="20"/>
        </w:rPr>
        <w:lastRenderedPageBreak/>
        <w:t>pela Tereos, que contém a divulgação dos resultados intermediários da Tereos e que engloba, ainda que de forma não isolada, as informações trimestrais da Emissora ("</w:t>
      </w:r>
      <w:r w:rsidRPr="002B551B">
        <w:rPr>
          <w:rFonts w:ascii="Verdana" w:hAnsi="Verdana"/>
          <w:b/>
          <w:sz w:val="20"/>
        </w:rPr>
        <w:t>Comunicado ao Mercado Trimestral Tereos</w:t>
      </w:r>
      <w:r w:rsidRPr="002B551B">
        <w:rPr>
          <w:rFonts w:ascii="Verdana" w:hAnsi="Verdana"/>
          <w:sz w:val="20"/>
        </w:rPr>
        <w:t>");</w:t>
      </w:r>
      <w:bookmarkEnd w:id="86"/>
    </w:p>
    <w:p w14:paraId="6D1A4033" w14:textId="77777777" w:rsidR="0053196D" w:rsidRPr="002B551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31DC902"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proceder à adequada publicidade dos dados econômico-financeiros, nos termos exigidos pela Lei das Sociedades por Ações, conforme seja o caso;</w:t>
      </w:r>
    </w:p>
    <w:p w14:paraId="48B51B88" w14:textId="77777777" w:rsidR="0053196D" w:rsidRPr="002B551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6EE0705"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 xml:space="preserve">manter a sua contabilidade atualizada e efetuar os respectivos registros de acordo com os princípios contábeis e </w:t>
      </w:r>
      <w:bookmarkStart w:id="87" w:name="_DV_C1367"/>
      <w:r w:rsidRPr="002B551B">
        <w:rPr>
          <w:rFonts w:ascii="Verdana" w:hAnsi="Verdana"/>
          <w:sz w:val="20"/>
        </w:rPr>
        <w:t>as práticas contábeis adotadas no Brasil, em observância às disposições contidas na</w:t>
      </w:r>
      <w:bookmarkStart w:id="88" w:name="_DV_C1368"/>
      <w:bookmarkStart w:id="89" w:name="_DV_X1330"/>
      <w:bookmarkEnd w:id="87"/>
      <w:r w:rsidRPr="002B551B">
        <w:rPr>
          <w:rFonts w:ascii="Verdana" w:hAnsi="Verdana"/>
          <w:sz w:val="20"/>
        </w:rPr>
        <w:t xml:space="preserve"> Lei das Sociedades por Ações, </w:t>
      </w:r>
      <w:bookmarkStart w:id="90" w:name="_DV_C1369"/>
      <w:bookmarkEnd w:id="88"/>
      <w:bookmarkEnd w:id="89"/>
      <w:r w:rsidRPr="002B551B">
        <w:rPr>
          <w:rFonts w:ascii="Verdana" w:hAnsi="Verdana"/>
          <w:sz w:val="20"/>
        </w:rPr>
        <w:t>devendo incorporar as mudanças introduzidas pela Lei n.º 11.638 de 28 de dezembro de 2007 e Lei n.º 11.941 de 27 de maio de 2009, ou outra legislação que as substituir ou complementar, as definições dos novos pronunciamentos, interpretações e orientações do Comitê de Pronunciamentos Contábeis - CPC, aprovados por Resoluções do Conselho Federal de Contabilidade (CFC) e deliberações da CVM, que estão em conformidade com as International Financial Reporting Standards – IFRS, emitidos pelo International Accounting Standards Board – IASB</w:t>
      </w:r>
      <w:bookmarkEnd w:id="90"/>
      <w:r w:rsidRPr="002B551B">
        <w:rPr>
          <w:rFonts w:ascii="Verdana" w:hAnsi="Verdana"/>
          <w:sz w:val="20"/>
        </w:rPr>
        <w:t>;</w:t>
      </w:r>
    </w:p>
    <w:p w14:paraId="54904A1E" w14:textId="77777777" w:rsidR="0053196D" w:rsidRPr="002B551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3E78520A"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disponibilizar ao Agente Fiduciário d</w:t>
      </w:r>
      <w:r>
        <w:rPr>
          <w:rFonts w:ascii="Verdana" w:hAnsi="Verdana"/>
          <w:sz w:val="20"/>
        </w:rPr>
        <w:t>a</w:t>
      </w:r>
      <w:r w:rsidRPr="002B551B">
        <w:rPr>
          <w:rFonts w:ascii="Verdana" w:hAnsi="Verdana"/>
          <w:sz w:val="20"/>
        </w:rPr>
        <w:t>s</w:t>
      </w:r>
      <w:r>
        <w:rPr>
          <w:rFonts w:ascii="Verdana" w:hAnsi="Verdana"/>
          <w:sz w:val="20"/>
        </w:rPr>
        <w:t xml:space="preserve"> Debêntures</w:t>
      </w:r>
      <w:r w:rsidRPr="002B551B">
        <w:rPr>
          <w:rFonts w:ascii="Verdana" w:hAnsi="Verdana"/>
          <w:sz w:val="20"/>
        </w:rPr>
        <w:t xml:space="preserve">, conforme o prazo indicado na Cláusula 5.1(i)(a) acima, suas demonstrações financeiras elaboradas e aprovadas previstas no artigo 176 da Lei das Sociedades por Ações; </w:t>
      </w:r>
    </w:p>
    <w:p w14:paraId="28F02E1D" w14:textId="77777777" w:rsidR="0053196D" w:rsidRPr="002B551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125D844"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 xml:space="preserve">manter válidas e regulares as licenças, concessões, autorizações ou aprovações necessárias ao seu regular funcionamento, exceto </w:t>
      </w:r>
      <w:r w:rsidRPr="002B551B">
        <w:rPr>
          <w:rFonts w:ascii="Verdana" w:hAnsi="Verdana"/>
          <w:b/>
          <w:sz w:val="20"/>
        </w:rPr>
        <w:t>(a)</w:t>
      </w:r>
      <w:r w:rsidRPr="002B551B">
        <w:rPr>
          <w:rFonts w:ascii="Verdana" w:hAnsi="Verdana"/>
          <w:sz w:val="20"/>
        </w:rPr>
        <w:t xml:space="preserve"> pelas licenças, concessões, autorizações ou aprovações que estejam em processo tempestivo de renovação; ou </w:t>
      </w:r>
      <w:r w:rsidRPr="002B551B">
        <w:rPr>
          <w:rFonts w:ascii="Verdana" w:hAnsi="Verdana"/>
          <w:b/>
          <w:sz w:val="20"/>
        </w:rPr>
        <w:t>(b)</w:t>
      </w:r>
      <w:r w:rsidRPr="002B551B">
        <w:rPr>
          <w:rFonts w:ascii="Verdana" w:hAnsi="Verdana"/>
          <w:sz w:val="20"/>
        </w:rPr>
        <w:t xml:space="preserve"> por aquelas licenças, concessões, autorizações ou aprovações que estejam sendo tempestivamente questionadas judicial ou administrativamente pela Emissora e para as quais seja obtido efeito suspensivo no prazo de até 10 (dez) dias contados do respectivo questionamento; </w:t>
      </w:r>
      <w:r w:rsidRPr="002B551B">
        <w:rPr>
          <w:rFonts w:ascii="Verdana" w:hAnsi="Verdana"/>
          <w:b/>
          <w:sz w:val="20"/>
        </w:rPr>
        <w:t xml:space="preserve"> </w:t>
      </w:r>
    </w:p>
    <w:p w14:paraId="43E6785A" w14:textId="77777777" w:rsidR="0053196D" w:rsidRPr="002B551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BA3F1C1"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B551B">
        <w:rPr>
          <w:rFonts w:ascii="Verdana" w:hAnsi="Verdana"/>
          <w:sz w:val="20"/>
        </w:rPr>
        <w:t xml:space="preserve">manter contratada a agência de classificação de risco </w:t>
      </w:r>
      <w:r>
        <w:rPr>
          <w:rFonts w:ascii="Verdana" w:hAnsi="Verdana"/>
          <w:sz w:val="20"/>
        </w:rPr>
        <w:t>das Debêntures</w:t>
      </w:r>
      <w:r w:rsidRPr="002B551B">
        <w:rPr>
          <w:rFonts w:ascii="Verdana" w:hAnsi="Verdana"/>
          <w:sz w:val="20"/>
        </w:rPr>
        <w:t xml:space="preserve">, a qual poderá ser substituída sem a necessidade de aprovação da </w:t>
      </w:r>
      <w:r>
        <w:rPr>
          <w:rFonts w:ascii="Verdana" w:hAnsi="Verdana"/>
          <w:sz w:val="20"/>
        </w:rPr>
        <w:t>pelos Debenturistas</w:t>
      </w:r>
      <w:r w:rsidRPr="002B551B">
        <w:rPr>
          <w:rFonts w:ascii="Verdana" w:hAnsi="Verdana"/>
          <w:sz w:val="20"/>
        </w:rPr>
        <w:t xml:space="preserve">, a exclusivo critério da Emissora, desde que (i) permaneça o mesmo escopo de serviços originalmente contratado com a agência de classificação de risco; e (ii) a nova agência de classificação de risco seja </w:t>
      </w:r>
      <w:r w:rsidRPr="00A320B7">
        <w:rPr>
          <w:rFonts w:ascii="Verdana" w:hAnsi="Verdana"/>
          <w:sz w:val="20"/>
        </w:rPr>
        <w:t>qualquer uma das seguintes empresas: (a) Standard &amp; Poor’s Ratings do Brasil Ltda.; (b) Moody’s América Latina Ltda.;</w:t>
      </w:r>
      <w:r w:rsidRPr="00A320B7">
        <w:rPr>
          <w:rFonts w:ascii="Verdana" w:hAnsi="Verdana" w:cs="Arial"/>
          <w:sz w:val="20"/>
          <w:szCs w:val="20"/>
        </w:rPr>
        <w:t xml:space="preserve"> ou (c) Fitch Ratings Brasil Ltda.;</w:t>
      </w:r>
      <w:r w:rsidRPr="002B551B">
        <w:rPr>
          <w:rFonts w:ascii="Verdana" w:hAnsi="Verdana"/>
          <w:sz w:val="20"/>
        </w:rPr>
        <w:t xml:space="preserve"> </w:t>
      </w:r>
    </w:p>
    <w:p w14:paraId="5B7E69E1"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BB0C4D1"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em até 90 (noventa) dias da data de encerramento de cada trimestre, enviar para a agência de classificação de risco que esteja contratada para a classificação de risco </w:t>
      </w:r>
      <w:r>
        <w:rPr>
          <w:rFonts w:ascii="Verdana" w:hAnsi="Verdana"/>
          <w:sz w:val="20"/>
        </w:rPr>
        <w:t>das Debêntures</w:t>
      </w:r>
      <w:r w:rsidRPr="002F5C9B">
        <w:rPr>
          <w:rFonts w:ascii="Verdana" w:hAnsi="Verdana"/>
          <w:sz w:val="20"/>
        </w:rPr>
        <w:t xml:space="preserve">, cópia das suas demonstrações financeiras trimestrais não auditadas devidamente assinadas pelo Diretor Financeiro da Emissora; </w:t>
      </w:r>
    </w:p>
    <w:p w14:paraId="677B44DD"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F0DC24D"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cumprir as leis, regulamentos, normas administrativas e determinações dos órgãos governamentais, autarquias ou tribunais, aplicáveis à condução de seus negócios e necessárias para a execução regular e ininterrupta de suas atividades, inclusive com o disposto na legislação e regulamentação ambiental, adotando as medidas e ações preventivas ou reparatórias destinadas a evitar ou corrigir eventuais danos ambientais decorrentes do exercício das atividades descritas em seu objeto social, exceto por aqueles descumprimentos que estejam sendo questionados judicial ou administrativamente pela Emissora e para os quais seja obtido efeito suspensivo no prazo de até 10 (dez) dias contados do respectivo questionamento; </w:t>
      </w:r>
      <w:r w:rsidRPr="002F5C9B">
        <w:rPr>
          <w:rFonts w:ascii="Verdana" w:hAnsi="Verdana"/>
          <w:b/>
          <w:sz w:val="20"/>
        </w:rPr>
        <w:t xml:space="preserve"> </w:t>
      </w:r>
    </w:p>
    <w:p w14:paraId="4DE3F304"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3CEEC1C9"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observar, a legislação ambiental e trabalhista brasileira em vigor, conforme aplicável, inclusive, mas não limitado à,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assim como cumpr</w:t>
      </w:r>
      <w:r>
        <w:rPr>
          <w:rFonts w:ascii="Verdana" w:hAnsi="Verdana"/>
          <w:sz w:val="20"/>
        </w:rPr>
        <w:t>ir</w:t>
      </w:r>
      <w:r w:rsidRPr="002F5C9B">
        <w:rPr>
          <w:rFonts w:ascii="Verdana" w:hAnsi="Verdana"/>
          <w:sz w:val="20"/>
        </w:rPr>
        <w:t xml:space="preserve"> a legislação trabalhista, previdenciária e de segurança e medicina do trabalho definidas nas normas regulamentadoras do Ministério do Trabalho e Emprego – MTE e da Secretaria de Direitos Humanos da Presidência da República, em vigor ("</w:t>
      </w:r>
      <w:r w:rsidRPr="002F5C9B">
        <w:rPr>
          <w:rFonts w:ascii="Verdana" w:hAnsi="Verdana"/>
          <w:b/>
          <w:sz w:val="20"/>
        </w:rPr>
        <w:t>Legislação Socioambiental</w:t>
      </w:r>
      <w:r w:rsidRPr="002F5C9B">
        <w:rPr>
          <w:rFonts w:ascii="Verdana" w:hAnsi="Verdana"/>
          <w:sz w:val="20"/>
        </w:rPr>
        <w:t>") em vigor, exceto por aqueles descumprimentos que estejam sendo questionados judicial ou administrativamente pela Emissora e para os quais seja obtido efeito suspensivo no prazo de até 10 (dez) dias contados do respectivo questionamento, zelando sempre para que (a) a Emissora não utilize, direta ou indiretamente, trabalho em condições análogas às de escravo ou trabalho infantil</w:t>
      </w:r>
      <w:r>
        <w:rPr>
          <w:rFonts w:ascii="Verdana" w:hAnsi="Verdana"/>
          <w:sz w:val="20"/>
        </w:rPr>
        <w:t xml:space="preserve"> ;, não estando inscrita </w:t>
      </w:r>
      <w:r w:rsidRPr="0033508F">
        <w:rPr>
          <w:rFonts w:ascii="Verdana" w:hAnsi="Verdana"/>
          <w:sz w:val="20"/>
        </w:rPr>
        <w:t>no cadastro de Empregadores que tenham mantido trabalhadores em condições análogas à de escravo, instituído pela Portaria Interministerial n.º 4, de 11 de maio de 2016, do Ministério do Trabalho e do Emprego e Secretaria de Direitos Humanos, ou outro cadastro oficial que venha a substituí-lo</w:t>
      </w:r>
      <w:r>
        <w:rPr>
          <w:rFonts w:ascii="Verdana" w:hAnsi="Verdana"/>
          <w:sz w:val="20"/>
        </w:rPr>
        <w:t xml:space="preserve">; (b) </w:t>
      </w:r>
      <w:r w:rsidRPr="002F5C9B">
        <w:rPr>
          <w:rFonts w:ascii="Verdana" w:hAnsi="Verdana"/>
          <w:sz w:val="20"/>
        </w:rPr>
        <w:t>os trabalhadores da Emissora estejam devidamente registrados nos termos da legislação em vigor; (c) a Emissora cumpra as obrigações decorrentes dos respectivos contratos de trabalho e da legislação trabalhista e previdenciária em vigor; (d) a Emissora cumpra a legislação aplicável à proteção do meio ambiente, bem como à saúde e segurança públicas; (e) a Emissora detenha todas as permissões, licenças, autorizações e aprovações necessárias para o exercício regular de suas atividades, em conformidade com a legislação ambiental aplicável; (f) a Emissora tenha todos os registros necessários, em conformidade com a legislação civil e ambiental aplicável; e (g) os recursos decorrentes das Debêntures não sejam utilizados em áreas embargadas tanto em imóveis próprios quanto de terceiros</w:t>
      </w:r>
      <w:r>
        <w:rPr>
          <w:rFonts w:ascii="Verdana" w:hAnsi="Verdana"/>
          <w:sz w:val="20"/>
        </w:rPr>
        <w:t>;</w:t>
      </w:r>
    </w:p>
    <w:p w14:paraId="2E8D13FD"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5448DD3"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cumprir, bem como fazer com que suas Controladas e seus respectivos diretores</w:t>
      </w:r>
      <w:r>
        <w:rPr>
          <w:rFonts w:ascii="Verdana" w:hAnsi="Verdana"/>
          <w:sz w:val="20"/>
        </w:rPr>
        <w:t xml:space="preserve">, </w:t>
      </w:r>
      <w:r w:rsidRPr="002F5C9B">
        <w:rPr>
          <w:rFonts w:ascii="Verdana" w:hAnsi="Verdana"/>
          <w:sz w:val="20"/>
        </w:rPr>
        <w:t xml:space="preserve"> membros de conselho de administração</w:t>
      </w:r>
      <w:r w:rsidRPr="001D706C">
        <w:rPr>
          <w:rFonts w:ascii="Verdana" w:hAnsi="Verdana"/>
          <w:sz w:val="20"/>
        </w:rPr>
        <w:t xml:space="preserve">, </w:t>
      </w:r>
      <w:r w:rsidRPr="002F5C9B">
        <w:rPr>
          <w:rFonts w:ascii="Verdana" w:hAnsi="Verdana"/>
          <w:sz w:val="20"/>
        </w:rPr>
        <w:t xml:space="preserve">cumpram, as normas aplicáveis que versam </w:t>
      </w:r>
      <w:r w:rsidRPr="002F5C9B">
        <w:rPr>
          <w:rFonts w:ascii="Verdana" w:hAnsi="Verdana"/>
          <w:sz w:val="20"/>
        </w:rPr>
        <w:lastRenderedPageBreak/>
        <w:t xml:space="preserve">sobre atos de corrupção e atos lesivos contra a administração pública, na forma da Lei n.º 9.613, de 3 de março de 1998, conforme em vigor, Lei n.º 12.529, de 30 de novembro de 2011, conforme em vigor, Lei n.º 12.846, de 1º de agosto de 2013, conforme em vigor, Decreto n.º 8.420, de 18 de março de 2015, conforme em vigor, o </w:t>
      </w:r>
      <w:r w:rsidRPr="002F5C9B">
        <w:rPr>
          <w:rFonts w:ascii="Verdana" w:hAnsi="Verdana"/>
          <w:i/>
          <w:sz w:val="20"/>
        </w:rPr>
        <w:t xml:space="preserve">UK Bribery Act </w:t>
      </w:r>
      <w:r w:rsidRPr="002F5C9B">
        <w:rPr>
          <w:rFonts w:ascii="Verdana" w:hAnsi="Verdana"/>
          <w:sz w:val="20"/>
        </w:rPr>
        <w:t xml:space="preserve">de 2010 e a </w:t>
      </w:r>
      <w:r w:rsidRPr="002F5C9B">
        <w:rPr>
          <w:rFonts w:ascii="Verdana" w:hAnsi="Verdana"/>
          <w:i/>
          <w:sz w:val="20"/>
        </w:rPr>
        <w:t>U.S. Foreign Corrupt Practices Act of 1977</w:t>
      </w:r>
      <w:r w:rsidRPr="00B44A05">
        <w:rPr>
          <w:rFonts w:ascii="Verdana" w:hAnsi="Verdana"/>
          <w:iCs/>
          <w:sz w:val="20"/>
        </w:rPr>
        <w:t>,</w:t>
      </w:r>
      <w:r>
        <w:rPr>
          <w:rFonts w:ascii="Verdana" w:hAnsi="Verdana"/>
          <w:i/>
          <w:sz w:val="20"/>
        </w:rPr>
        <w:t xml:space="preserve"> </w:t>
      </w:r>
      <w:r w:rsidRPr="00B44A05">
        <w:rPr>
          <w:rFonts w:ascii="Verdana" w:hAnsi="Verdana"/>
          <w:iCs/>
          <w:sz w:val="20"/>
        </w:rPr>
        <w:t>que venham a ser aplicáveis às suas atividades</w:t>
      </w:r>
      <w:r>
        <w:rPr>
          <w:rFonts w:ascii="Verdana" w:hAnsi="Verdana"/>
          <w:i/>
          <w:sz w:val="20"/>
        </w:rPr>
        <w:t xml:space="preserve"> </w:t>
      </w:r>
      <w:r w:rsidRPr="002F5C9B">
        <w:rPr>
          <w:rFonts w:ascii="Verdana" w:hAnsi="Verdana"/>
          <w:sz w:val="20"/>
        </w:rPr>
        <w:t>("</w:t>
      </w:r>
      <w:r w:rsidRPr="002F5C9B">
        <w:rPr>
          <w:rFonts w:ascii="Verdana" w:hAnsi="Verdana"/>
          <w:b/>
          <w:sz w:val="20"/>
        </w:rPr>
        <w:t>Leis Anticorrupção</w:t>
      </w:r>
      <w:r w:rsidRPr="002F5C9B">
        <w:rPr>
          <w:rFonts w:ascii="Verdana" w:hAnsi="Verdana"/>
          <w:sz w:val="20"/>
        </w:rPr>
        <w:t xml:space="preserve">"); e caso tenha conhecimento de qualquer ato ou fato que viole aludidas normas, </w:t>
      </w:r>
      <w:r w:rsidRPr="002F5C9B">
        <w:rPr>
          <w:rFonts w:ascii="Verdana" w:hAnsi="Verdana"/>
          <w:b/>
          <w:sz w:val="20"/>
        </w:rPr>
        <w:t>(a)</w:t>
      </w:r>
      <w:r w:rsidRPr="002F5C9B">
        <w:rPr>
          <w:rFonts w:ascii="Verdana" w:hAnsi="Verdana"/>
          <w:sz w:val="20"/>
        </w:rPr>
        <w:t xml:space="preserve"> comunicar imediatamente </w:t>
      </w:r>
      <w:r>
        <w:rPr>
          <w:rFonts w:ascii="Verdana" w:hAnsi="Verdana"/>
          <w:sz w:val="20"/>
        </w:rPr>
        <w:t>a</w:t>
      </w:r>
      <w:r w:rsidRPr="002F5C9B">
        <w:rPr>
          <w:rFonts w:ascii="Verdana" w:hAnsi="Verdana"/>
          <w:sz w:val="20"/>
        </w:rPr>
        <w:t xml:space="preserve">o Agente Fiduciário; e </w:t>
      </w:r>
      <w:r w:rsidRPr="002F5C9B">
        <w:rPr>
          <w:rFonts w:ascii="Verdana" w:hAnsi="Verdana"/>
          <w:b/>
          <w:sz w:val="20"/>
        </w:rPr>
        <w:t>(b)</w:t>
      </w:r>
      <w:r w:rsidRPr="002F5C9B">
        <w:rPr>
          <w:rFonts w:ascii="Verdana" w:hAnsi="Verdana"/>
          <w:sz w:val="20"/>
        </w:rPr>
        <w:t> realizar eventuais pagamentos devidos ao Agente Fiduciário exclusivamente pelos meios previstos nesta Escritura de Emissão;</w:t>
      </w:r>
    </w:p>
    <w:p w14:paraId="6201CB57"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9E2B3D3" w14:textId="77777777" w:rsidR="0053196D" w:rsidRPr="000F5284"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CE773B">
        <w:rPr>
          <w:rFonts w:ascii="Verdana" w:hAnsi="Verdana"/>
          <w:sz w:val="20"/>
        </w:rPr>
        <w:t>não ocorrência da perda, a qualquer momento durante a vigência da presente Emissão e até as respecti</w:t>
      </w:r>
      <w:r w:rsidRPr="000F5284">
        <w:rPr>
          <w:rFonts w:ascii="Verdana" w:hAnsi="Verdana"/>
          <w:sz w:val="20"/>
        </w:rPr>
        <w:t>vas Datas de Vencimento, do benefício tributário previsto na Lei 12.431 por culpa da Emissora, ressalvados os termos da Cláusula abaixo;</w:t>
      </w:r>
    </w:p>
    <w:p w14:paraId="0919A316"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3792392B"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Pr>
          <w:rFonts w:ascii="Verdana" w:hAnsi="Verdana"/>
          <w:sz w:val="20"/>
        </w:rPr>
        <w:t xml:space="preserve">não alterar as </w:t>
      </w:r>
      <w:r w:rsidRPr="004831AE">
        <w:rPr>
          <w:rFonts w:ascii="Verdana" w:hAnsi="Verdana"/>
          <w:sz w:val="20"/>
        </w:rPr>
        <w:t xml:space="preserve">características e o segmento de atuação do </w:t>
      </w:r>
      <w:r>
        <w:rPr>
          <w:rFonts w:ascii="Verdana" w:hAnsi="Verdana"/>
          <w:sz w:val="20"/>
        </w:rPr>
        <w:t>Projeto</w:t>
      </w:r>
      <w:r w:rsidRPr="004831AE">
        <w:rPr>
          <w:rFonts w:ascii="Verdana" w:hAnsi="Verdana"/>
          <w:sz w:val="20"/>
        </w:rPr>
        <w:t xml:space="preserve">, exceto se (a) previamente aprovado pelo </w:t>
      </w:r>
      <w:r>
        <w:rPr>
          <w:rFonts w:ascii="Verdana" w:hAnsi="Verdana"/>
          <w:sz w:val="20"/>
        </w:rPr>
        <w:t>Agente Fiduciário</w:t>
      </w:r>
      <w:r w:rsidRPr="004831AE">
        <w:rPr>
          <w:rFonts w:ascii="Verdana" w:hAnsi="Verdana"/>
          <w:sz w:val="20"/>
        </w:rPr>
        <w:t xml:space="preserve">, ou (b) na forma estritamente exigida, solicitada ou recomendada por qualquer autoridade competente, desde que previamente aprovada por escrito pelo </w:t>
      </w:r>
      <w:r>
        <w:rPr>
          <w:rFonts w:ascii="Verdana" w:hAnsi="Verdana"/>
          <w:sz w:val="20"/>
        </w:rPr>
        <w:t>Agente Fiduciário</w:t>
      </w:r>
      <w:r w:rsidRPr="004831AE">
        <w:rPr>
          <w:rFonts w:ascii="Verdana" w:hAnsi="Verdana"/>
          <w:sz w:val="20"/>
        </w:rPr>
        <w:t>, para manutenção, continuidade ou regularidade das operações, decorrente de lei, regulamento, norma administrativa</w:t>
      </w:r>
      <w:r>
        <w:rPr>
          <w:rFonts w:ascii="Verdana" w:hAnsi="Verdana"/>
          <w:sz w:val="20"/>
        </w:rPr>
        <w:t>;</w:t>
      </w:r>
    </w:p>
    <w:p w14:paraId="7FA7E69B" w14:textId="77777777" w:rsidR="0053196D" w:rsidRPr="00F5033E"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746CD28"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Pr>
          <w:rFonts w:ascii="Verdana" w:hAnsi="Verdana"/>
          <w:sz w:val="20"/>
        </w:rPr>
        <w:t xml:space="preserve">não </w:t>
      </w:r>
      <w:r w:rsidRPr="00B26793">
        <w:rPr>
          <w:rFonts w:ascii="Verdana" w:hAnsi="Verdana"/>
          <w:sz w:val="20"/>
        </w:rPr>
        <w:t>atras</w:t>
      </w:r>
      <w:r>
        <w:rPr>
          <w:rFonts w:ascii="Verdana" w:hAnsi="Verdana"/>
          <w:sz w:val="20"/>
        </w:rPr>
        <w:t>ar</w:t>
      </w:r>
      <w:r w:rsidRPr="00B26793">
        <w:rPr>
          <w:rFonts w:ascii="Verdana" w:hAnsi="Verdana"/>
          <w:sz w:val="20"/>
        </w:rPr>
        <w:t xml:space="preserve"> ou </w:t>
      </w:r>
      <w:r>
        <w:rPr>
          <w:rFonts w:ascii="Verdana" w:hAnsi="Verdana"/>
          <w:sz w:val="20"/>
        </w:rPr>
        <w:t xml:space="preserve">alterar </w:t>
      </w:r>
      <w:r w:rsidRPr="00B26793">
        <w:rPr>
          <w:rFonts w:ascii="Verdana" w:hAnsi="Verdana"/>
          <w:sz w:val="20"/>
        </w:rPr>
        <w:t xml:space="preserve">o cronograma físico-financeiro do </w:t>
      </w:r>
      <w:r w:rsidRPr="007A44DE">
        <w:rPr>
          <w:rFonts w:ascii="Verdana" w:hAnsi="Verdana"/>
          <w:sz w:val="20"/>
        </w:rPr>
        <w:t xml:space="preserve">Projeto previsto no Anexo </w:t>
      </w:r>
      <w:r>
        <w:rPr>
          <w:rFonts w:ascii="Verdana" w:hAnsi="Verdana"/>
          <w:sz w:val="20"/>
        </w:rPr>
        <w:t>III</w:t>
      </w:r>
      <w:r w:rsidRPr="00B26793">
        <w:rPr>
          <w:rFonts w:ascii="Verdana" w:hAnsi="Verdana"/>
          <w:sz w:val="20"/>
        </w:rPr>
        <w:t xml:space="preserve"> a esta Escritura </w:t>
      </w:r>
      <w:r>
        <w:rPr>
          <w:rFonts w:ascii="Verdana" w:hAnsi="Verdana"/>
          <w:sz w:val="20"/>
        </w:rPr>
        <w:t xml:space="preserve">de modo </w:t>
      </w:r>
      <w:r w:rsidRPr="00B26793">
        <w:rPr>
          <w:rFonts w:ascii="Verdana" w:hAnsi="Verdana"/>
          <w:sz w:val="20"/>
        </w:rPr>
        <w:t xml:space="preserve">que possa, comprovadamente, resultar em atrasos nos prazos aplicáveis à Emissora junto às autoridades regulatórias; </w:t>
      </w:r>
    </w:p>
    <w:p w14:paraId="22395352" w14:textId="77777777" w:rsidR="0053196D" w:rsidRPr="00B26793"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C3E37D3"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Pr>
          <w:rFonts w:ascii="Verdana" w:hAnsi="Verdana"/>
          <w:sz w:val="20"/>
        </w:rPr>
        <w:t>não desistir</w:t>
      </w:r>
      <w:r w:rsidRPr="00B26793">
        <w:rPr>
          <w:rFonts w:ascii="Verdana" w:hAnsi="Verdana"/>
          <w:sz w:val="20"/>
        </w:rPr>
        <w:t xml:space="preserve"> de realizar o Projeto; </w:t>
      </w:r>
    </w:p>
    <w:p w14:paraId="49F0549F"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3EB2FBB"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0400EE">
        <w:rPr>
          <w:rFonts w:ascii="Verdana" w:hAnsi="Verdana"/>
          <w:sz w:val="20"/>
        </w:rPr>
        <w:t>manter o Projeto enquadrado nos termos da Lei 12.431 durante a vigência das Debêntures e comunicar o Agente Fiduciário, em até 1 (um) Dia Útil, sobre o recebimento de quaisquer comunicações por escrito, exigências ou intimações acerca da instauração de qualquer processo administrativo ou judicial que possa resultar no desenquadramento da atividade como prioritária, nos termos da Lei 12.431, bem como enviar ao Agente Fiduciário declaração firmada por representante legal da Emissora comprovando a utilização dos recursos de acordo com os termos da Lei 12.431</w:t>
      </w:r>
      <w:r>
        <w:rPr>
          <w:rFonts w:ascii="Verdana" w:hAnsi="Verdana"/>
          <w:sz w:val="20"/>
        </w:rPr>
        <w:t>;</w:t>
      </w:r>
    </w:p>
    <w:p w14:paraId="1092D5DB"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C22D985"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Pr>
          <w:rFonts w:ascii="Verdana" w:hAnsi="Verdana"/>
          <w:sz w:val="20"/>
        </w:rPr>
        <w:t xml:space="preserve">na sua condição de detentora do Projeto, manter as Debêntures caracterizadas como “Green Bonds” na forma descrita na Cláusula 3.8 acima, observado que, caso não seja obtido novo parecer da SITAWI, a Emissora deverá (i) em até 15 (quinze) dias, apresentar plano de ação ao Agente Fiduciário, bem como documentação necessária para que a SITAWI atualize o Parecer, mediante a emissão de um novo parecer; e </w:t>
      </w:r>
      <w:r>
        <w:rPr>
          <w:rFonts w:ascii="Verdana" w:hAnsi="Verdana"/>
          <w:sz w:val="20"/>
        </w:rPr>
        <w:lastRenderedPageBreak/>
        <w:t>(ii) em até 15 (quinze) dias contados da apresentação do referido plano de ação, obter da SITAWI a atualização do Parecer, confirmando a caraterização das Debêntures como “Debêntures Verdes”;</w:t>
      </w:r>
    </w:p>
    <w:p w14:paraId="0FFFAE8B"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5ED7BB46"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não realizar operações ou praticar qualquer ato em desacordo com seu objeto social, especialmente aqueles que possam, direta ou indiretamente, comprometer o pontual e integral cumprimento das obrigações assumidas nesta Escritura de Emissão;</w:t>
      </w:r>
    </w:p>
    <w:p w14:paraId="15384FCA"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C59A651"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71147D">
        <w:rPr>
          <w:rFonts w:ascii="Verdana" w:hAnsi="Verdana"/>
          <w:sz w:val="20"/>
        </w:rPr>
        <w:t>notificar o Agente Fiduciário em até 1 (um) Dia Útil contado da ocorrência sobre qualquer ato ou fato que possa causar interrupção ou suspensão das atividades da Emissora</w:t>
      </w:r>
      <w:r>
        <w:rPr>
          <w:rFonts w:ascii="Verdana" w:hAnsi="Verdana"/>
          <w:sz w:val="20"/>
        </w:rPr>
        <w:t>;</w:t>
      </w:r>
      <w:r w:rsidRPr="00D742E9">
        <w:rPr>
          <w:rFonts w:ascii="Verdana" w:hAnsi="Verdana"/>
          <w:sz w:val="20"/>
        </w:rPr>
        <w:t xml:space="preserve"> </w:t>
      </w:r>
    </w:p>
    <w:p w14:paraId="064E322B"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0E74CB4"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manter seus bens e ativos devidamente segurados, conforme suas práticas correntes</w:t>
      </w:r>
      <w:r>
        <w:rPr>
          <w:rFonts w:ascii="Verdana" w:hAnsi="Verdana"/>
          <w:sz w:val="20"/>
        </w:rPr>
        <w:t xml:space="preserve"> e caso seja exigido pela legislação aplicável</w:t>
      </w:r>
      <w:r w:rsidRPr="002F5C9B">
        <w:rPr>
          <w:rFonts w:ascii="Verdana" w:hAnsi="Verdana"/>
          <w:sz w:val="20"/>
        </w:rPr>
        <w:t>;</w:t>
      </w:r>
    </w:p>
    <w:p w14:paraId="447647E4"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8B0E002"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efetuar o recolhimento de quaisquer tributos ou contribuições que incidam ou venham a incidir sobre a emissão das Debêntures e que sejam de responsabilidade da Emissora;</w:t>
      </w:r>
    </w:p>
    <w:p w14:paraId="048E5411"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33BD183"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notificar o Agente Fiduciário </w:t>
      </w:r>
      <w:r>
        <w:rPr>
          <w:rFonts w:ascii="Verdana" w:hAnsi="Verdana"/>
          <w:sz w:val="20"/>
        </w:rPr>
        <w:t>das Debêntures</w:t>
      </w:r>
      <w:r w:rsidRPr="002F5C9B">
        <w:rPr>
          <w:rFonts w:ascii="Verdana" w:hAnsi="Verdana"/>
          <w:sz w:val="20"/>
        </w:rPr>
        <w:t xml:space="preserve"> em até 5 (cinco) Dias Úteis sobre qualquer alteração substancial das suas condições financeiras, econômicas, comerciais, operacionais, regulatórias ou societárias ou em seus negócios que (a) impossibilite ou dificulte de forma relevante o cumprimento de suas obrigações decorrentes desta Escritura de Emissão; ou (b) faça com que as demonstrações ou informações financeiras fornecidas ao Agente Fiduciário nos termos desta Escritura de Emissão não mais reflitam a real condição econômica e financeira da Emissora;</w:t>
      </w:r>
    </w:p>
    <w:p w14:paraId="08E1776B"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4CAEFBC4"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manter válidas e regulares, até a data de integralização d</w:t>
      </w:r>
      <w:r>
        <w:rPr>
          <w:rFonts w:ascii="Verdana" w:hAnsi="Verdana"/>
          <w:sz w:val="20"/>
        </w:rPr>
        <w:t>a</w:t>
      </w:r>
      <w:r w:rsidRPr="002F5C9B">
        <w:rPr>
          <w:rFonts w:ascii="Verdana" w:hAnsi="Verdana"/>
          <w:sz w:val="20"/>
        </w:rPr>
        <w:t xml:space="preserve">s </w:t>
      </w:r>
      <w:r>
        <w:rPr>
          <w:rFonts w:ascii="Verdana" w:hAnsi="Verdana"/>
          <w:sz w:val="20"/>
        </w:rPr>
        <w:t xml:space="preserve">Debêntures </w:t>
      </w:r>
      <w:r w:rsidRPr="002F5C9B">
        <w:rPr>
          <w:rFonts w:ascii="Verdana" w:hAnsi="Verdana"/>
          <w:sz w:val="20"/>
        </w:rPr>
        <w:t>as declarações e garantias apresentadas nesta Escritura de Emissão, bem como notificar o Agente Fiduciário d</w:t>
      </w:r>
      <w:r>
        <w:rPr>
          <w:rFonts w:ascii="Verdana" w:hAnsi="Verdana"/>
          <w:sz w:val="20"/>
        </w:rPr>
        <w:t>a</w:t>
      </w:r>
      <w:r w:rsidRPr="002F5C9B">
        <w:rPr>
          <w:rFonts w:ascii="Verdana" w:hAnsi="Verdana"/>
          <w:sz w:val="20"/>
        </w:rPr>
        <w:t xml:space="preserve">s </w:t>
      </w:r>
      <w:r>
        <w:rPr>
          <w:rFonts w:ascii="Verdana" w:hAnsi="Verdana"/>
          <w:sz w:val="20"/>
        </w:rPr>
        <w:t xml:space="preserve">Debêntures </w:t>
      </w:r>
      <w:r w:rsidRPr="002F5C9B">
        <w:rPr>
          <w:rFonts w:ascii="Verdana" w:hAnsi="Verdana"/>
          <w:sz w:val="20"/>
        </w:rPr>
        <w:t>em até 5 (cinco) Dias Úteis caso qualquer das declarações prestadas pela Emissora nesta Escritura de Emissão tornem-se total ou parcialmente inverídicas, incompletas ou incorretas;</w:t>
      </w:r>
    </w:p>
    <w:p w14:paraId="6FFD7B5F"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A72DE4D"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bookmarkStart w:id="91" w:name="_Ref468318020"/>
      <w:r w:rsidRPr="002F5C9B">
        <w:rPr>
          <w:rFonts w:ascii="Verdana" w:hAnsi="Verdana"/>
          <w:sz w:val="20"/>
        </w:rPr>
        <w:t>informar o Agente Fiduciário d</w:t>
      </w:r>
      <w:r>
        <w:rPr>
          <w:rFonts w:ascii="Verdana" w:hAnsi="Verdana"/>
          <w:sz w:val="20"/>
        </w:rPr>
        <w:t>a</w:t>
      </w:r>
      <w:r w:rsidRPr="002F5C9B">
        <w:rPr>
          <w:rFonts w:ascii="Verdana" w:hAnsi="Verdana"/>
          <w:sz w:val="20"/>
        </w:rPr>
        <w:t xml:space="preserve">s </w:t>
      </w:r>
      <w:r>
        <w:rPr>
          <w:rFonts w:ascii="Verdana" w:hAnsi="Verdana"/>
          <w:sz w:val="20"/>
        </w:rPr>
        <w:t xml:space="preserve">Debêntures </w:t>
      </w:r>
      <w:r w:rsidRPr="002F5C9B">
        <w:rPr>
          <w:rFonts w:ascii="Verdana" w:hAnsi="Verdana"/>
          <w:sz w:val="20"/>
        </w:rPr>
        <w:t xml:space="preserve">em até </w:t>
      </w:r>
      <w:r>
        <w:rPr>
          <w:rFonts w:ascii="Verdana" w:hAnsi="Verdana"/>
          <w:sz w:val="20"/>
        </w:rPr>
        <w:t>1</w:t>
      </w:r>
      <w:r w:rsidRPr="002F5C9B">
        <w:rPr>
          <w:rFonts w:ascii="Verdana" w:hAnsi="Verdana"/>
          <w:sz w:val="20"/>
        </w:rPr>
        <w:t xml:space="preserve"> (</w:t>
      </w:r>
      <w:r>
        <w:rPr>
          <w:rFonts w:ascii="Verdana" w:hAnsi="Verdana"/>
          <w:sz w:val="20"/>
        </w:rPr>
        <w:t>um</w:t>
      </w:r>
      <w:r w:rsidRPr="002F5C9B">
        <w:rPr>
          <w:rFonts w:ascii="Verdana" w:hAnsi="Verdana"/>
          <w:sz w:val="20"/>
        </w:rPr>
        <w:t>) Dia Út</w:t>
      </w:r>
      <w:r>
        <w:rPr>
          <w:rFonts w:ascii="Verdana" w:hAnsi="Verdana"/>
          <w:sz w:val="20"/>
        </w:rPr>
        <w:t>il</w:t>
      </w:r>
      <w:r w:rsidRPr="002F5C9B">
        <w:rPr>
          <w:rFonts w:ascii="Verdana" w:hAnsi="Verdana"/>
          <w:sz w:val="20"/>
        </w:rPr>
        <w:t xml:space="preserve"> contado da ciência da Emissora sobre a ocorrência de qualquer Evento de Vencimento Antecipado;</w:t>
      </w:r>
      <w:bookmarkEnd w:id="91"/>
      <w:r w:rsidRPr="002F5C9B">
        <w:rPr>
          <w:rFonts w:ascii="Verdana" w:hAnsi="Verdana"/>
          <w:sz w:val="20"/>
        </w:rPr>
        <w:t xml:space="preserve"> </w:t>
      </w:r>
    </w:p>
    <w:p w14:paraId="53C7144D"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762B022"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assegurar que os recursos líquidos obtidos com a emissão desta Escritura de Emissão não sejam empregados pela Emissora, seus diretores e membros do conselho de administração, no estrito exercício das respectivas funções de </w:t>
      </w:r>
      <w:r>
        <w:rPr>
          <w:rFonts w:ascii="Verdana" w:hAnsi="Verdana"/>
          <w:sz w:val="20"/>
        </w:rPr>
        <w:t xml:space="preserve">empregados, diretores ou </w:t>
      </w:r>
      <w:r w:rsidRPr="002F5C9B">
        <w:rPr>
          <w:rFonts w:ascii="Verdana" w:hAnsi="Verdana"/>
          <w:sz w:val="20"/>
        </w:rPr>
        <w:t xml:space="preserve">administradores da Emissora (a) para o pagamento de </w:t>
      </w:r>
      <w:r w:rsidRPr="002F5C9B">
        <w:rPr>
          <w:rFonts w:ascii="Verdana" w:hAnsi="Verdana"/>
          <w:sz w:val="20"/>
        </w:rPr>
        <w:lastRenderedPageBreak/>
        <w:t>contribuições, presentes ou atividades de entretenimento ilegais ou qualquer outra despesa ilegal relativa a atividade política; (b) para o pagamento ilegal, direto ou indireto, a empregados ou funcionários públicos, partidos políticos, políticos ou candidatos políticos (incluindo seus familiares), nacionais ou estrangeiros; (c)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em quaisquer atos para obter ou manter qualquer negócio, transação ou vantagem comercial indevida; (e) em qualquer pagamento ou tomar qualquer ação que viole qualquer Lei Anticorrupção; ou (f) em um ato de corrupção, pagamento de propina ou qualquer outro valor ilegal, bem como influenciado o pagamento de qualquer valor indevido;</w:t>
      </w:r>
    </w:p>
    <w:p w14:paraId="400BB9E1"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CE6C90D"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manter </w:t>
      </w:r>
      <w:r>
        <w:rPr>
          <w:rFonts w:ascii="Verdana" w:hAnsi="Verdana"/>
          <w:sz w:val="20"/>
        </w:rPr>
        <w:t>o</w:t>
      </w:r>
      <w:r w:rsidRPr="002F5C9B">
        <w:rPr>
          <w:rFonts w:ascii="Verdana" w:hAnsi="Verdana"/>
          <w:sz w:val="20"/>
        </w:rPr>
        <w:t xml:space="preserve"> </w:t>
      </w:r>
      <w:r>
        <w:rPr>
          <w:rFonts w:ascii="Verdana" w:hAnsi="Verdana"/>
          <w:sz w:val="20"/>
        </w:rPr>
        <w:t xml:space="preserve">Agente Fiduciário </w:t>
      </w:r>
      <w:r w:rsidRPr="002F5C9B">
        <w:rPr>
          <w:rFonts w:ascii="Verdana" w:hAnsi="Verdana"/>
          <w:sz w:val="20"/>
        </w:rPr>
        <w:t>indene contra qualquer responsabilidade por danos ambientais ou autuações de natureza trabalhista ou relativas a saúde e segurança ocupacional, obrigando-se a ressarci-l</w:t>
      </w:r>
      <w:r>
        <w:rPr>
          <w:rFonts w:ascii="Verdana" w:hAnsi="Verdana"/>
          <w:sz w:val="20"/>
        </w:rPr>
        <w:t>o</w:t>
      </w:r>
      <w:r w:rsidRPr="002F5C9B">
        <w:rPr>
          <w:rFonts w:ascii="Verdana" w:hAnsi="Verdana"/>
          <w:sz w:val="20"/>
        </w:rPr>
        <w:t xml:space="preserve"> de quaisquer quantias que venha a desembolsar em função de condenações ou autuações nas quais a autoridade entenda estar relacionada à utilização dos recursos financeiros decorrentes desta Escritura de Emissão;</w:t>
      </w:r>
    </w:p>
    <w:p w14:paraId="5CBBC92B"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B216178" w14:textId="77777777" w:rsidR="0053196D" w:rsidRPr="002F5C9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bookmarkStart w:id="92" w:name="_Ref468312995"/>
      <w:r w:rsidRPr="002F5C9B">
        <w:rPr>
          <w:rFonts w:ascii="Verdana" w:hAnsi="Verdana"/>
          <w:sz w:val="20"/>
        </w:rPr>
        <w:t xml:space="preserve">efetuar o pagamento de todas as despesas comprovadas pelo Agente Fiduciário, desde que referentes à emissão das Debêntures, incluindo aquelas previstas na Cláusula 5.2 abaixo, que venham a ser necessárias para proteger os direitos e interesses do Agente Fiduciário, ou para realizar seus créditos, inclusive honorários advocatícios e outras despesas e custos incorridos em virtude da cobrança de qualquer quantia devida nos termos desta Escritura de Emissão; </w:t>
      </w:r>
    </w:p>
    <w:p w14:paraId="3AA5132F"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9DDBCB3" w14:textId="77777777" w:rsidR="0053196D" w:rsidRPr="002B551B"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efetuar o pagamento de todas as despesas comprovadas relativas aos prestadores de serviços envolvidos na</w:t>
      </w:r>
      <w:bookmarkEnd w:id="92"/>
      <w:r w:rsidRPr="002F5C9B">
        <w:rPr>
          <w:rFonts w:ascii="Verdana" w:hAnsi="Verdana"/>
          <w:sz w:val="20"/>
        </w:rPr>
        <w:t xml:space="preserve"> emissão das Debêntures, incluindo, mas não se limitand</w:t>
      </w:r>
      <w:r>
        <w:rPr>
          <w:rFonts w:ascii="Verdana" w:hAnsi="Verdana"/>
          <w:sz w:val="20"/>
        </w:rPr>
        <w:t>o</w:t>
      </w:r>
      <w:r w:rsidRPr="002F5C9B">
        <w:rPr>
          <w:rFonts w:ascii="Verdana" w:hAnsi="Verdana"/>
          <w:sz w:val="20"/>
        </w:rPr>
        <w:t xml:space="preserve"> ao Agente Fiduciário. </w:t>
      </w:r>
    </w:p>
    <w:p w14:paraId="7A9D1BEE" w14:textId="77777777" w:rsidR="0053196D" w:rsidRDefault="0053196D" w:rsidP="0053196D">
      <w:pPr>
        <w:pStyle w:val="PargrafodaLista"/>
        <w:tabs>
          <w:tab w:val="num" w:pos="1276"/>
        </w:tabs>
        <w:ind w:left="1276" w:hanging="1276"/>
        <w:rPr>
          <w:rFonts w:ascii="Verdana" w:hAnsi="Verdana"/>
          <w:sz w:val="20"/>
        </w:rPr>
      </w:pPr>
    </w:p>
    <w:p w14:paraId="784571CB"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Pr>
          <w:rFonts w:ascii="Verdana" w:hAnsi="Verdana"/>
          <w:sz w:val="20"/>
        </w:rPr>
        <w:t>m</w:t>
      </w:r>
      <w:r w:rsidRPr="00054D82">
        <w:rPr>
          <w:rFonts w:ascii="Verdana" w:hAnsi="Verdana"/>
          <w:sz w:val="20"/>
        </w:rPr>
        <w:t>anter os recursos captados pel</w:t>
      </w:r>
      <w:r>
        <w:rPr>
          <w:rFonts w:ascii="Verdana" w:hAnsi="Verdana"/>
          <w:sz w:val="20"/>
        </w:rPr>
        <w:t>a</w:t>
      </w:r>
      <w:r w:rsidRPr="00054D82">
        <w:rPr>
          <w:rFonts w:ascii="Verdana" w:hAnsi="Verdana"/>
          <w:sz w:val="20"/>
        </w:rPr>
        <w:t xml:space="preserve">s </w:t>
      </w:r>
      <w:r>
        <w:rPr>
          <w:rFonts w:ascii="Verdana" w:hAnsi="Verdana"/>
          <w:sz w:val="20"/>
        </w:rPr>
        <w:t xml:space="preserve">Debêntures </w:t>
      </w:r>
      <w:r w:rsidRPr="00054D82">
        <w:rPr>
          <w:rFonts w:ascii="Verdana" w:hAnsi="Verdana"/>
          <w:sz w:val="20"/>
        </w:rPr>
        <w:t xml:space="preserve">em projetos caracterizados como “verdes” na forma da Cláusula </w:t>
      </w:r>
      <w:r>
        <w:rPr>
          <w:rFonts w:ascii="Verdana" w:hAnsi="Verdana"/>
          <w:sz w:val="20"/>
        </w:rPr>
        <w:t xml:space="preserve">3.8 acima; </w:t>
      </w:r>
    </w:p>
    <w:p w14:paraId="1B2B6E29"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C2DE6A5"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AF0AE3">
        <w:rPr>
          <w:rFonts w:ascii="Verdana" w:hAnsi="Verdana"/>
          <w:sz w:val="20"/>
        </w:rPr>
        <w:t>obter, manter e conservar em vigor (e, nos casos em que apropriado, renovar de modo tempestivo) todas as autorizações, aprovações, licenças, permissões e alvarás necessários à implantação, desenvolvimento e operação dos ativos e projetos suportados pel</w:t>
      </w:r>
      <w:r>
        <w:rPr>
          <w:rFonts w:ascii="Verdana" w:hAnsi="Verdana"/>
          <w:sz w:val="20"/>
        </w:rPr>
        <w:t>as</w:t>
      </w:r>
      <w:r w:rsidRPr="00AF0AE3">
        <w:rPr>
          <w:rFonts w:ascii="Verdana" w:hAnsi="Verdana"/>
          <w:sz w:val="20"/>
        </w:rPr>
        <w:t xml:space="preserve"> </w:t>
      </w:r>
      <w:r>
        <w:rPr>
          <w:rFonts w:ascii="Verdana" w:hAnsi="Verdana"/>
          <w:sz w:val="20"/>
        </w:rPr>
        <w:t>Debêntures;</w:t>
      </w:r>
    </w:p>
    <w:p w14:paraId="37F63A48"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C26BD2F"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AF0AE3">
        <w:rPr>
          <w:rFonts w:ascii="Verdana" w:hAnsi="Verdana"/>
          <w:sz w:val="20"/>
        </w:rPr>
        <w:t>não utilizar os recursos oriundos da Emissão em atividades para as quais não possua a licença ambiental, válida e vigente, exigida</w:t>
      </w:r>
      <w:r>
        <w:rPr>
          <w:rFonts w:ascii="Verdana" w:hAnsi="Verdana"/>
          <w:sz w:val="20"/>
        </w:rPr>
        <w:t xml:space="preserve"> pela Legislação Socioambiental</w:t>
      </w:r>
      <w:r w:rsidRPr="00AF0AE3">
        <w:rPr>
          <w:rFonts w:ascii="Verdana" w:hAnsi="Verdana"/>
          <w:sz w:val="20"/>
        </w:rPr>
        <w:t>;</w:t>
      </w:r>
    </w:p>
    <w:p w14:paraId="7534BCE4" w14:textId="77777777" w:rsidR="0053196D" w:rsidRPr="00AF0AE3"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33F6ABF"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054D82">
        <w:rPr>
          <w:rFonts w:ascii="Verdana" w:hAnsi="Verdana"/>
          <w:sz w:val="20"/>
        </w:rPr>
        <w:t>cumprir e fazer com que as demais partes atuantes nos ativos e projetos suportados pel</w:t>
      </w:r>
      <w:r>
        <w:rPr>
          <w:rFonts w:ascii="Verdana" w:hAnsi="Verdana"/>
          <w:sz w:val="20"/>
        </w:rPr>
        <w:t>as Debêntures</w:t>
      </w:r>
      <w:r w:rsidRPr="00054D82">
        <w:rPr>
          <w:rFonts w:ascii="Verdana" w:hAnsi="Verdana"/>
          <w:sz w:val="20"/>
        </w:rPr>
        <w:t xml:space="preserve">, assim entendidas como representantes, funcionários, prepostos, contratados, prestadores de serviços que atuem a mando ou em favor do projeto ou da empresa responsável pelo </w:t>
      </w:r>
      <w:r>
        <w:rPr>
          <w:rFonts w:ascii="Verdana" w:hAnsi="Verdana"/>
          <w:sz w:val="20"/>
        </w:rPr>
        <w:t>P</w:t>
      </w:r>
      <w:r w:rsidRPr="00054D82">
        <w:rPr>
          <w:rFonts w:ascii="Verdana" w:hAnsi="Verdana"/>
          <w:sz w:val="20"/>
        </w:rPr>
        <w:t>rojeto, sob qualquer forma, cumpram, durante a aplicação de recursos da Emissão, as obrigações oriundas da legislação e da regulamentação ambiental e trabalhista aplicável à Emissora, inclusive no que se refere à inexistência</w:t>
      </w:r>
      <w:r>
        <w:rPr>
          <w:rFonts w:ascii="Verdana" w:hAnsi="Verdana"/>
          <w:sz w:val="20"/>
        </w:rPr>
        <w:t xml:space="preserve"> de trabalho escravo e infantil;</w:t>
      </w:r>
    </w:p>
    <w:p w14:paraId="32EED4DD"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F68F3F6"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054D82">
        <w:rPr>
          <w:rFonts w:ascii="Verdana" w:hAnsi="Verdana"/>
          <w:sz w:val="20"/>
        </w:rPr>
        <w:t>obter todos os documentos (laudos, estudos, relatórios, licenças) previstos nas normas de proteção ambiental e/ou trabalhista relativas à saúde e segurança ocupacional relacionados à operação da Emissora, atestando o seu cumprimento e mantendo as licenças e outorgas em pleno vigor e eficácia, bem como informar aos investidores sobre a existência de manifestação desfavorável de qualquer autoridade</w:t>
      </w:r>
      <w:r>
        <w:rPr>
          <w:rFonts w:ascii="Verdana" w:hAnsi="Verdana"/>
          <w:sz w:val="20"/>
        </w:rPr>
        <w:t>;</w:t>
      </w:r>
    </w:p>
    <w:p w14:paraId="4863EE65"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3CBD8437" w14:textId="77777777" w:rsidR="0053196D" w:rsidRDefault="0053196D" w:rsidP="0053196D">
      <w:pPr>
        <w:pStyle w:val="Level4"/>
        <w:numPr>
          <w:ilvl w:val="3"/>
          <w:numId w:val="5"/>
        </w:numPr>
        <w:tabs>
          <w:tab w:val="clear" w:pos="2041"/>
          <w:tab w:val="num" w:pos="1276"/>
        </w:tabs>
        <w:spacing w:after="0" w:line="300" w:lineRule="exact"/>
        <w:ind w:left="1276" w:hanging="1276"/>
        <w:outlineLvl w:val="3"/>
        <w:rPr>
          <w:rFonts w:ascii="Verdana" w:hAnsi="Verdana"/>
          <w:sz w:val="20"/>
        </w:rPr>
      </w:pPr>
      <w:r w:rsidRPr="000E3508">
        <w:rPr>
          <w:rFonts w:ascii="Verdana" w:hAnsi="Verdana"/>
          <w:sz w:val="20"/>
        </w:rPr>
        <w:t>atender integralmente as obrigações previstas na Instrução CVM 476, incluindo, mas não se limitando, as obrigações previstas no artigo 17, conforme abaixo transcritas</w:t>
      </w:r>
      <w:r>
        <w:rPr>
          <w:rFonts w:ascii="Verdana" w:hAnsi="Verdana"/>
          <w:sz w:val="20"/>
        </w:rPr>
        <w:t xml:space="preserve">: </w:t>
      </w:r>
    </w:p>
    <w:p w14:paraId="4D85FE8F" w14:textId="77777777" w:rsidR="0053196D" w:rsidRPr="000E3508" w:rsidRDefault="0053196D" w:rsidP="0053196D">
      <w:pPr>
        <w:pStyle w:val="Level2"/>
        <w:tabs>
          <w:tab w:val="clear" w:pos="680"/>
          <w:tab w:val="left" w:pos="1134"/>
        </w:tabs>
        <w:spacing w:after="0" w:line="300" w:lineRule="exact"/>
        <w:ind w:left="0" w:firstLine="0"/>
        <w:outlineLvl w:val="1"/>
        <w:rPr>
          <w:rFonts w:ascii="Verdana" w:hAnsi="Verdana"/>
          <w:sz w:val="20"/>
        </w:rPr>
      </w:pPr>
    </w:p>
    <w:p w14:paraId="28837FDA"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preparar demonstrações financeiras</w:t>
      </w:r>
      <w:bookmarkStart w:id="93" w:name="_DV_C53"/>
      <w:r w:rsidRPr="000624E2">
        <w:rPr>
          <w:rFonts w:ascii="Verdana" w:eastAsia="Arial Unicode MS" w:hAnsi="Verdana"/>
          <w:w w:val="0"/>
          <w:sz w:val="20"/>
          <w:szCs w:val="20"/>
        </w:rPr>
        <w:t xml:space="preserve"> de encerramento de exercício</w:t>
      </w:r>
      <w:bookmarkStart w:id="94" w:name="_DV_M74"/>
      <w:bookmarkEnd w:id="93"/>
      <w:bookmarkEnd w:id="94"/>
      <w:r w:rsidRPr="000624E2">
        <w:rPr>
          <w:rFonts w:ascii="Verdana" w:eastAsia="Arial Unicode MS" w:hAnsi="Verdana"/>
          <w:w w:val="0"/>
          <w:sz w:val="20"/>
          <w:szCs w:val="20"/>
        </w:rPr>
        <w:t xml:space="preserve"> e, se for o caso, demonstrações consolidadas, em conformidade com a Lei das Sociedades por Ações e com as regras emitidas pela CVM;</w:t>
      </w:r>
    </w:p>
    <w:p w14:paraId="57CCA81C" w14:textId="77777777" w:rsidR="0053196D" w:rsidRPr="000624E2" w:rsidRDefault="0053196D" w:rsidP="0053196D">
      <w:pPr>
        <w:pStyle w:val="sub"/>
        <w:widowControl/>
        <w:shd w:val="clear" w:color="auto" w:fill="FFFFFF"/>
        <w:tabs>
          <w:tab w:val="clear" w:pos="0"/>
          <w:tab w:val="clear" w:pos="1440"/>
          <w:tab w:val="clear" w:pos="2880"/>
          <w:tab w:val="clear" w:pos="4320"/>
        </w:tabs>
        <w:suppressAutoHyphens/>
        <w:spacing w:before="0" w:after="0" w:line="320" w:lineRule="exact"/>
        <w:ind w:left="1418" w:hanging="567"/>
        <w:rPr>
          <w:rFonts w:ascii="Verdana" w:eastAsia="Arial Unicode MS" w:hAnsi="Verdana"/>
          <w:w w:val="0"/>
          <w:sz w:val="20"/>
          <w:szCs w:val="20"/>
        </w:rPr>
      </w:pPr>
    </w:p>
    <w:p w14:paraId="615A12CF"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submeter suas demonstrações financeiras à auditoria, por auditor registrado na CVM;</w:t>
      </w:r>
    </w:p>
    <w:p w14:paraId="57908AD4" w14:textId="77777777" w:rsidR="0053196D" w:rsidRPr="000624E2" w:rsidRDefault="0053196D" w:rsidP="0053196D">
      <w:pPr>
        <w:pStyle w:val="sub"/>
        <w:widowControl/>
        <w:shd w:val="clear" w:color="auto" w:fill="FFFFFF"/>
        <w:tabs>
          <w:tab w:val="clear" w:pos="0"/>
          <w:tab w:val="clear" w:pos="1440"/>
          <w:tab w:val="clear" w:pos="2880"/>
          <w:tab w:val="clear" w:pos="4320"/>
        </w:tabs>
        <w:suppressAutoHyphens/>
        <w:spacing w:before="0" w:after="0" w:line="320" w:lineRule="exact"/>
        <w:ind w:left="1843" w:hanging="567"/>
        <w:rPr>
          <w:rFonts w:ascii="Verdana" w:eastAsia="Arial Unicode MS" w:hAnsi="Verdana"/>
          <w:w w:val="0"/>
          <w:sz w:val="20"/>
          <w:szCs w:val="20"/>
        </w:rPr>
      </w:pPr>
    </w:p>
    <w:p w14:paraId="5F2ADBFA"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bookmarkStart w:id="95" w:name="_Ref264234904"/>
      <w:r w:rsidRPr="000624E2">
        <w:rPr>
          <w:rFonts w:ascii="Verdana" w:eastAsia="Arial Unicode MS" w:hAnsi="Verdana"/>
          <w:w w:val="0"/>
          <w:sz w:val="20"/>
          <w:szCs w:val="20"/>
        </w:rPr>
        <w:t>divulgar, até o dia anterior ao início das negociações, as demonstrações financeiras, acompanhadas de notas explicativas e do relatório dos Auditores Independentes, relativas aos 3 (três) últimos exercícios sociais encerrados;</w:t>
      </w:r>
      <w:bookmarkEnd w:id="95"/>
    </w:p>
    <w:p w14:paraId="0A45F46B" w14:textId="77777777" w:rsidR="0053196D" w:rsidRPr="000624E2" w:rsidRDefault="0053196D" w:rsidP="0053196D">
      <w:pPr>
        <w:pStyle w:val="PargrafodaLista"/>
        <w:suppressAutoHyphens/>
        <w:spacing w:line="320" w:lineRule="exact"/>
        <w:ind w:left="1843" w:hanging="567"/>
        <w:rPr>
          <w:rFonts w:ascii="Verdana" w:eastAsia="Arial Unicode MS" w:hAnsi="Verdana"/>
          <w:w w:val="0"/>
          <w:sz w:val="20"/>
        </w:rPr>
      </w:pPr>
    </w:p>
    <w:p w14:paraId="38BE643E"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divulgar as demonstrações financeiras subsequentes, acompanhadas de notas explicativas e relatório dos Auditores Independentes, dentro de 3 (três) meses contados do encerramento do exercício social;</w:t>
      </w:r>
    </w:p>
    <w:p w14:paraId="7B188147" w14:textId="77777777" w:rsidR="0053196D" w:rsidRPr="000624E2" w:rsidRDefault="0053196D" w:rsidP="0053196D">
      <w:pPr>
        <w:pStyle w:val="sub"/>
        <w:widowControl/>
        <w:shd w:val="clear" w:color="auto" w:fill="FFFFFF"/>
        <w:tabs>
          <w:tab w:val="clear" w:pos="0"/>
          <w:tab w:val="clear" w:pos="1440"/>
          <w:tab w:val="clear" w:pos="2880"/>
          <w:tab w:val="clear" w:pos="4320"/>
        </w:tabs>
        <w:suppressAutoHyphens/>
        <w:spacing w:before="0" w:after="0" w:line="320" w:lineRule="exact"/>
        <w:ind w:left="1843" w:hanging="567"/>
        <w:rPr>
          <w:rFonts w:ascii="Verdana" w:eastAsia="Arial Unicode MS" w:hAnsi="Verdana"/>
          <w:w w:val="0"/>
          <w:sz w:val="20"/>
          <w:szCs w:val="20"/>
        </w:rPr>
      </w:pPr>
    </w:p>
    <w:p w14:paraId="76246A10" w14:textId="77777777" w:rsidR="0053196D" w:rsidRPr="00EA357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 xml:space="preserve">por um </w:t>
      </w:r>
      <w:r w:rsidRPr="00AA40EE">
        <w:rPr>
          <w:rFonts w:ascii="Verdana" w:eastAsia="Arial Unicode MS" w:hAnsi="Verdana"/>
          <w:w w:val="0"/>
          <w:sz w:val="20"/>
          <w:szCs w:val="20"/>
        </w:rPr>
        <w:t xml:space="preserve">prazo de 3 (três) anos contados da respectiva data de divulgação, manter os documentos mencionados na alínea (c) e (d) acima em sua página na Internet no endereço </w:t>
      </w:r>
      <w:r>
        <w:rPr>
          <w:rFonts w:ascii="Verdana" w:eastAsia="Arial Unicode MS" w:hAnsi="Verdana"/>
          <w:w w:val="0"/>
          <w:sz w:val="20"/>
          <w:szCs w:val="20"/>
        </w:rPr>
        <w:t>(</w:t>
      </w:r>
      <w:hyperlink r:id="rId15" w:history="1">
        <w:r>
          <w:rPr>
            <w:rStyle w:val="Hyperlink"/>
            <w:rFonts w:ascii="Verdana" w:hAnsi="Verdana"/>
            <w:i/>
            <w:iCs/>
            <w:sz w:val="20"/>
          </w:rPr>
          <w:t>https://br.tereos.com</w:t>
        </w:r>
      </w:hyperlink>
      <w:r>
        <w:rPr>
          <w:rFonts w:ascii="Verdana" w:eastAsia="Arial Unicode MS" w:hAnsi="Verdana"/>
          <w:w w:val="0"/>
          <w:sz w:val="20"/>
          <w:szCs w:val="20"/>
        </w:rPr>
        <w:t>)</w:t>
      </w:r>
      <w:r w:rsidRPr="00AA40EE">
        <w:rPr>
          <w:rFonts w:ascii="Verdana" w:eastAsia="Arial Unicode MS" w:hAnsi="Verdana"/>
          <w:w w:val="0"/>
          <w:sz w:val="20"/>
          <w:szCs w:val="20"/>
        </w:rPr>
        <w:t>,</w:t>
      </w:r>
      <w:r>
        <w:rPr>
          <w:rFonts w:ascii="Verdana" w:eastAsia="Arial Unicode MS" w:hAnsi="Verdana"/>
          <w:w w:val="0"/>
          <w:sz w:val="20"/>
          <w:szCs w:val="20"/>
        </w:rPr>
        <w:t xml:space="preserve"> </w:t>
      </w:r>
      <w:r w:rsidRPr="00A320B7">
        <w:rPr>
          <w:rFonts w:ascii="Verdana" w:eastAsia="Arial Unicode MS" w:hAnsi="Verdana"/>
          <w:w w:val="0"/>
          <w:sz w:val="20"/>
          <w:szCs w:val="20"/>
        </w:rPr>
        <w:t xml:space="preserve">e em sistema disponibilizado </w:t>
      </w:r>
      <w:r w:rsidRPr="00A320B7">
        <w:rPr>
          <w:rFonts w:ascii="Verdana" w:eastAsia="Arial Unicode MS" w:hAnsi="Verdana"/>
          <w:w w:val="0"/>
          <w:sz w:val="20"/>
          <w:szCs w:val="20"/>
        </w:rPr>
        <w:lastRenderedPageBreak/>
        <w:t xml:space="preserve">pela entidade administradora de mercados organizados onde os valores mobiliários </w:t>
      </w:r>
      <w:r>
        <w:rPr>
          <w:rFonts w:ascii="Verdana" w:eastAsia="Arial Unicode MS" w:hAnsi="Verdana"/>
          <w:w w:val="0"/>
          <w:sz w:val="20"/>
          <w:szCs w:val="20"/>
        </w:rPr>
        <w:t xml:space="preserve">estejam </w:t>
      </w:r>
      <w:r w:rsidRPr="00A320B7">
        <w:rPr>
          <w:rFonts w:ascii="Verdana" w:eastAsia="Arial Unicode MS" w:hAnsi="Verdana"/>
          <w:w w:val="0"/>
          <w:sz w:val="20"/>
          <w:szCs w:val="20"/>
        </w:rPr>
        <w:t>admitidos à negociação</w:t>
      </w:r>
      <w:hyperlink r:id="rId16" w:history="1"/>
      <w:r w:rsidRPr="00AA40EE">
        <w:rPr>
          <w:rFonts w:ascii="Verdana" w:eastAsia="Arial Unicode MS" w:hAnsi="Verdana"/>
          <w:w w:val="0"/>
          <w:sz w:val="20"/>
          <w:szCs w:val="20"/>
        </w:rPr>
        <w:t>;</w:t>
      </w:r>
    </w:p>
    <w:p w14:paraId="6E05EFF4" w14:textId="77777777" w:rsidR="0053196D" w:rsidRPr="000624E2" w:rsidRDefault="0053196D" w:rsidP="0053196D">
      <w:pPr>
        <w:pStyle w:val="sub"/>
        <w:widowControl/>
        <w:shd w:val="clear" w:color="auto" w:fill="FFFFFF"/>
        <w:tabs>
          <w:tab w:val="clear" w:pos="0"/>
          <w:tab w:val="clear" w:pos="1440"/>
          <w:tab w:val="clear" w:pos="2880"/>
          <w:tab w:val="clear" w:pos="4320"/>
        </w:tabs>
        <w:suppressAutoHyphens/>
        <w:spacing w:before="0" w:after="0" w:line="320" w:lineRule="exact"/>
        <w:ind w:left="1843" w:hanging="567"/>
        <w:rPr>
          <w:rFonts w:ascii="Verdana" w:eastAsia="Arial Unicode MS" w:hAnsi="Verdana"/>
          <w:w w:val="0"/>
          <w:sz w:val="20"/>
          <w:szCs w:val="20"/>
        </w:rPr>
      </w:pPr>
    </w:p>
    <w:p w14:paraId="74D3657D"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observar as disposições da Instrução CVM 358, de 3 de janeiro de 2002, conforme alterada (“</w:t>
      </w:r>
      <w:r w:rsidRPr="00AC5649">
        <w:rPr>
          <w:rFonts w:ascii="Verdana" w:eastAsia="Arial Unicode MS" w:hAnsi="Verdana"/>
          <w:b/>
          <w:bCs/>
          <w:w w:val="0"/>
          <w:sz w:val="20"/>
          <w:szCs w:val="20"/>
        </w:rPr>
        <w:t>Instrução CVM 358</w:t>
      </w:r>
      <w:r w:rsidRPr="000624E2">
        <w:rPr>
          <w:rFonts w:ascii="Verdana" w:eastAsia="Arial Unicode MS" w:hAnsi="Verdana"/>
          <w:w w:val="0"/>
          <w:sz w:val="20"/>
          <w:szCs w:val="20"/>
        </w:rPr>
        <w:t>”), no tocante ao dever de sigilo e vedações à negociação;</w:t>
      </w:r>
    </w:p>
    <w:p w14:paraId="6CE9645E" w14:textId="77777777" w:rsidR="0053196D" w:rsidRPr="000624E2" w:rsidRDefault="0053196D" w:rsidP="0053196D">
      <w:pPr>
        <w:pStyle w:val="sub"/>
        <w:widowControl/>
        <w:shd w:val="clear" w:color="auto" w:fill="FFFFFF"/>
        <w:tabs>
          <w:tab w:val="clear" w:pos="0"/>
          <w:tab w:val="clear" w:pos="1440"/>
          <w:tab w:val="clear" w:pos="2880"/>
          <w:tab w:val="clear" w:pos="4320"/>
        </w:tabs>
        <w:suppressAutoHyphens/>
        <w:spacing w:before="0" w:after="0" w:line="320" w:lineRule="exact"/>
        <w:ind w:left="1843" w:hanging="567"/>
        <w:rPr>
          <w:rFonts w:ascii="Verdana" w:eastAsia="Arial Unicode MS" w:hAnsi="Verdana"/>
          <w:w w:val="0"/>
          <w:sz w:val="20"/>
          <w:szCs w:val="20"/>
        </w:rPr>
      </w:pPr>
    </w:p>
    <w:p w14:paraId="50BC6302"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divulgar em sua página na rede mundial de computadores a ocorrência de fato relevante, conforme definido pelo artigo 2º da Instrução CVM 358, comunicando imediatamente ao Coordenador Líder e ao Agente Fiduciário;</w:t>
      </w:r>
    </w:p>
    <w:p w14:paraId="662F1D1D" w14:textId="77777777" w:rsidR="0053196D" w:rsidRPr="000624E2" w:rsidRDefault="0053196D" w:rsidP="0053196D">
      <w:pPr>
        <w:pStyle w:val="sub"/>
        <w:widowControl/>
        <w:shd w:val="clear" w:color="auto" w:fill="FFFFFF"/>
        <w:tabs>
          <w:tab w:val="clear" w:pos="0"/>
          <w:tab w:val="clear" w:pos="1440"/>
          <w:tab w:val="clear" w:pos="2880"/>
          <w:tab w:val="clear" w:pos="4320"/>
        </w:tabs>
        <w:suppressAutoHyphens/>
        <w:spacing w:before="0" w:after="0" w:line="320" w:lineRule="exact"/>
        <w:ind w:left="1843" w:hanging="567"/>
        <w:rPr>
          <w:rFonts w:ascii="Verdana" w:eastAsia="Arial Unicode MS" w:hAnsi="Verdana"/>
          <w:w w:val="0"/>
          <w:sz w:val="20"/>
          <w:szCs w:val="20"/>
        </w:rPr>
      </w:pPr>
    </w:p>
    <w:p w14:paraId="387CD620" w14:textId="77777777" w:rsidR="0053196D" w:rsidRPr="000624E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 xml:space="preserve"> fornecer as informações solicitadas pela CVM, pela B3 e/ou pela ANBIMA, conforme aplicável; </w:t>
      </w:r>
    </w:p>
    <w:p w14:paraId="282F5561" w14:textId="77777777" w:rsidR="0053196D" w:rsidRPr="000624E2" w:rsidRDefault="0053196D" w:rsidP="0053196D">
      <w:pPr>
        <w:pStyle w:val="PargrafodaLista"/>
        <w:suppressAutoHyphens/>
        <w:spacing w:line="320" w:lineRule="exact"/>
        <w:ind w:left="1843" w:hanging="567"/>
        <w:rPr>
          <w:rFonts w:ascii="Verdana" w:eastAsia="Arial Unicode MS" w:hAnsi="Verdana"/>
          <w:w w:val="0"/>
          <w:sz w:val="20"/>
        </w:rPr>
      </w:pPr>
    </w:p>
    <w:p w14:paraId="3AEB3637" w14:textId="77777777" w:rsidR="0053196D"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624E2">
        <w:rPr>
          <w:rFonts w:ascii="Verdana" w:eastAsia="Arial Unicode MS" w:hAnsi="Verdana"/>
          <w:w w:val="0"/>
          <w:sz w:val="20"/>
          <w:szCs w:val="20"/>
        </w:rPr>
        <w:t xml:space="preserve">divulgar em sua página na rede mundial de computadores o relatório anual elaborado pelo Agente Fiduciário nos termos da </w:t>
      </w:r>
      <w:r w:rsidRPr="000C6057">
        <w:rPr>
          <w:rFonts w:ascii="Verdana" w:eastAsia="Arial Unicode MS" w:hAnsi="Verdana"/>
          <w:w w:val="0"/>
          <w:sz w:val="20"/>
          <w:szCs w:val="20"/>
        </w:rPr>
        <w:t>Cláusula 7.</w:t>
      </w:r>
      <w:r>
        <w:rPr>
          <w:rFonts w:ascii="Verdana" w:eastAsia="Arial Unicode MS" w:hAnsi="Verdana"/>
          <w:w w:val="0"/>
          <w:sz w:val="20"/>
          <w:szCs w:val="20"/>
        </w:rPr>
        <w:t xml:space="preserve">4 </w:t>
      </w:r>
      <w:r w:rsidRPr="000C6057">
        <w:rPr>
          <w:rFonts w:ascii="Verdana" w:eastAsia="Arial Unicode MS" w:hAnsi="Verdana"/>
          <w:w w:val="0"/>
          <w:sz w:val="20"/>
          <w:szCs w:val="20"/>
        </w:rPr>
        <w:t>(xi)</w:t>
      </w:r>
      <w:r w:rsidRPr="000624E2">
        <w:rPr>
          <w:rFonts w:ascii="Verdana" w:eastAsia="Arial Unicode MS" w:hAnsi="Verdana"/>
          <w:w w:val="0"/>
          <w:sz w:val="20"/>
          <w:szCs w:val="20"/>
        </w:rPr>
        <w:t xml:space="preserve"> abaixo e demais comunicações enviadas pelo Agente Fiduciário na mesma data do seu recebimento, observado ainda o disposto no item (e) acima</w:t>
      </w:r>
      <w:r>
        <w:rPr>
          <w:rFonts w:ascii="Verdana" w:eastAsia="Arial Unicode MS" w:hAnsi="Verdana"/>
          <w:w w:val="0"/>
          <w:sz w:val="20"/>
          <w:szCs w:val="20"/>
        </w:rPr>
        <w:t>; e</w:t>
      </w:r>
    </w:p>
    <w:p w14:paraId="6C8BBCDC" w14:textId="77777777" w:rsidR="0053196D" w:rsidRDefault="0053196D" w:rsidP="0053196D">
      <w:pPr>
        <w:pStyle w:val="sub"/>
        <w:widowControl/>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p>
    <w:p w14:paraId="47D93ECE" w14:textId="77777777" w:rsidR="0053196D" w:rsidRPr="00B65622" w:rsidRDefault="0053196D" w:rsidP="0053196D">
      <w:pPr>
        <w:pStyle w:val="sub"/>
        <w:widowControl/>
        <w:numPr>
          <w:ilvl w:val="0"/>
          <w:numId w:val="43"/>
        </w:numPr>
        <w:shd w:val="clear" w:color="auto" w:fill="FFFFFF"/>
        <w:tabs>
          <w:tab w:val="clear" w:pos="0"/>
          <w:tab w:val="clear" w:pos="1440"/>
          <w:tab w:val="clear" w:pos="2880"/>
          <w:tab w:val="clear" w:pos="4320"/>
        </w:tabs>
        <w:suppressAutoHyphens/>
        <w:autoSpaceDE w:val="0"/>
        <w:autoSpaceDN w:val="0"/>
        <w:adjustRightInd w:val="0"/>
        <w:spacing w:before="0" w:after="0" w:line="320" w:lineRule="exact"/>
        <w:ind w:left="1843" w:hanging="567"/>
        <w:rPr>
          <w:rFonts w:ascii="Verdana" w:eastAsia="Arial Unicode MS" w:hAnsi="Verdana"/>
          <w:w w:val="0"/>
          <w:sz w:val="20"/>
          <w:szCs w:val="20"/>
        </w:rPr>
      </w:pPr>
      <w:r w:rsidRPr="00085A85">
        <w:rPr>
          <w:rFonts w:ascii="Verdana" w:hAnsi="Verdana"/>
          <w:sz w:val="20"/>
          <w:szCs w:val="20"/>
        </w:rPr>
        <w:t>observar as disposições da regulamentação espec</w:t>
      </w:r>
      <w:r>
        <w:rPr>
          <w:rFonts w:ascii="Verdana" w:hAnsi="Verdana"/>
          <w:sz w:val="20"/>
          <w:szCs w:val="20"/>
        </w:rPr>
        <w:t>í</w:t>
      </w:r>
      <w:r w:rsidRPr="00085A85">
        <w:rPr>
          <w:rFonts w:ascii="Verdana" w:hAnsi="Verdana"/>
          <w:sz w:val="20"/>
          <w:szCs w:val="20"/>
        </w:rPr>
        <w:t>fica editada pela CVM, caso seja convocada, para realização de modo parcial ou exclusivamente digital,</w:t>
      </w:r>
      <w:r>
        <w:rPr>
          <w:rFonts w:ascii="Verdana" w:hAnsi="Verdana"/>
          <w:sz w:val="20"/>
          <w:szCs w:val="20"/>
        </w:rPr>
        <w:t xml:space="preserve"> uma</w:t>
      </w:r>
      <w:r w:rsidRPr="00085A85">
        <w:rPr>
          <w:rFonts w:ascii="Verdana" w:hAnsi="Verdana"/>
          <w:sz w:val="20"/>
          <w:szCs w:val="20"/>
        </w:rPr>
        <w:t xml:space="preserve"> </w:t>
      </w:r>
      <w:r>
        <w:rPr>
          <w:rFonts w:ascii="Verdana" w:hAnsi="Verdana"/>
          <w:sz w:val="20"/>
          <w:szCs w:val="20"/>
        </w:rPr>
        <w:t>A</w:t>
      </w:r>
      <w:r w:rsidRPr="00085A85">
        <w:rPr>
          <w:rFonts w:ascii="Verdana" w:hAnsi="Verdana"/>
          <w:sz w:val="20"/>
          <w:szCs w:val="20"/>
        </w:rPr>
        <w:t xml:space="preserve">ssembleia </w:t>
      </w:r>
      <w:r>
        <w:rPr>
          <w:rFonts w:ascii="Verdana" w:hAnsi="Verdana"/>
          <w:sz w:val="20"/>
          <w:szCs w:val="20"/>
        </w:rPr>
        <w:t>Geral de Debenturistas.</w:t>
      </w:r>
    </w:p>
    <w:p w14:paraId="744B3A7A" w14:textId="77777777" w:rsidR="0053196D" w:rsidRDefault="0053196D" w:rsidP="0053196D">
      <w:pPr>
        <w:pStyle w:val="Level2"/>
        <w:tabs>
          <w:tab w:val="clear" w:pos="680"/>
          <w:tab w:val="left" w:pos="1134"/>
        </w:tabs>
        <w:spacing w:after="0" w:line="320" w:lineRule="exact"/>
        <w:ind w:left="0" w:firstLine="0"/>
        <w:outlineLvl w:val="1"/>
        <w:rPr>
          <w:rFonts w:ascii="Verdana" w:hAnsi="Verdana"/>
          <w:sz w:val="20"/>
        </w:rPr>
      </w:pPr>
    </w:p>
    <w:p w14:paraId="050F4BC4" w14:textId="77777777" w:rsidR="0053196D" w:rsidRPr="00CF199A" w:rsidRDefault="0053196D" w:rsidP="0053196D">
      <w:pPr>
        <w:pStyle w:val="Level4"/>
        <w:numPr>
          <w:ilvl w:val="3"/>
          <w:numId w:val="5"/>
        </w:numPr>
        <w:tabs>
          <w:tab w:val="clear" w:pos="2041"/>
          <w:tab w:val="num" w:pos="1361"/>
        </w:tabs>
        <w:spacing w:after="0" w:line="300" w:lineRule="exact"/>
        <w:ind w:left="1134" w:hanging="1105"/>
        <w:outlineLvl w:val="3"/>
        <w:rPr>
          <w:rFonts w:ascii="Verdana" w:hAnsi="Verdana"/>
          <w:sz w:val="20"/>
        </w:rPr>
      </w:pPr>
      <w:r w:rsidRPr="00CF199A">
        <w:rPr>
          <w:rFonts w:ascii="Verdana" w:hAnsi="Verdana"/>
          <w:sz w:val="20"/>
        </w:rPr>
        <w:t>cumprir plenamente com as disposições do artigo 48 (com exceção do inciso III) da Instrução da CVM 400;</w:t>
      </w:r>
    </w:p>
    <w:p w14:paraId="36DA51FB" w14:textId="77777777" w:rsidR="0053196D" w:rsidRPr="00CF199A" w:rsidRDefault="0053196D" w:rsidP="0053196D">
      <w:pPr>
        <w:pStyle w:val="Level4"/>
        <w:tabs>
          <w:tab w:val="clear" w:pos="2041"/>
        </w:tabs>
        <w:spacing w:after="0" w:line="300" w:lineRule="exact"/>
        <w:ind w:left="1134" w:firstLine="0"/>
        <w:outlineLvl w:val="3"/>
        <w:rPr>
          <w:rFonts w:ascii="Verdana" w:hAnsi="Verdana"/>
          <w:sz w:val="20"/>
        </w:rPr>
      </w:pPr>
    </w:p>
    <w:p w14:paraId="7087D15D" w14:textId="77777777" w:rsidR="0053196D" w:rsidRPr="00CF199A" w:rsidRDefault="0053196D" w:rsidP="0053196D">
      <w:pPr>
        <w:pStyle w:val="Level4"/>
        <w:numPr>
          <w:ilvl w:val="3"/>
          <w:numId w:val="5"/>
        </w:numPr>
        <w:tabs>
          <w:tab w:val="clear" w:pos="2041"/>
          <w:tab w:val="num" w:pos="1361"/>
        </w:tabs>
        <w:spacing w:after="0" w:line="300" w:lineRule="exact"/>
        <w:ind w:left="1134" w:hanging="1105"/>
        <w:outlineLvl w:val="3"/>
        <w:rPr>
          <w:rFonts w:ascii="Verdana" w:hAnsi="Verdana"/>
          <w:sz w:val="20"/>
        </w:rPr>
      </w:pPr>
      <w:r w:rsidRPr="00CF199A">
        <w:rPr>
          <w:rFonts w:ascii="Verdana" w:hAnsi="Verdana"/>
          <w:sz w:val="20"/>
        </w:rPr>
        <w:t>abster-se, até o envio do Comunicação de Encerramento da Oferta, de (a) divulgar ao público informações referentes à Emissão e/ou à Oferta, exceto em relação às informações divulgadas no mercado no curso normal das atividades da Emissora, advertindo os destinatários sob</w:t>
      </w:r>
      <w:r>
        <w:rPr>
          <w:rFonts w:ascii="Verdana" w:hAnsi="Verdana"/>
          <w:sz w:val="20"/>
        </w:rPr>
        <w:t>r</w:t>
      </w:r>
      <w:r w:rsidRPr="00CF199A">
        <w:rPr>
          <w:rFonts w:ascii="Verdana" w:hAnsi="Verdana"/>
          <w:sz w:val="20"/>
        </w:rPr>
        <w:t>e o caráter reservado da informação transmitida; (b) utilizar as informações referentes à Emissão, exceto para fins estritamente relacionados com a preparação da Emissão; e (c) negociar valores mobiliários de sua emissão, salvo nas hipóteses previstas no artigo 48 da Instrução CVM 400;</w:t>
      </w:r>
    </w:p>
    <w:p w14:paraId="2577CC0E" w14:textId="77777777" w:rsidR="0053196D" w:rsidRPr="00CF199A" w:rsidRDefault="0053196D" w:rsidP="0053196D">
      <w:pPr>
        <w:pStyle w:val="Level4"/>
        <w:tabs>
          <w:tab w:val="clear" w:pos="2041"/>
        </w:tabs>
        <w:spacing w:after="0" w:line="300" w:lineRule="exact"/>
        <w:ind w:left="1134" w:firstLine="0"/>
        <w:outlineLvl w:val="3"/>
        <w:rPr>
          <w:rFonts w:ascii="Verdana" w:hAnsi="Verdana"/>
          <w:sz w:val="20"/>
        </w:rPr>
      </w:pPr>
    </w:p>
    <w:p w14:paraId="7FDC04E2" w14:textId="77777777" w:rsidR="0053196D" w:rsidRPr="00CF199A" w:rsidRDefault="0053196D" w:rsidP="0053196D">
      <w:pPr>
        <w:pStyle w:val="Level4"/>
        <w:numPr>
          <w:ilvl w:val="3"/>
          <w:numId w:val="5"/>
        </w:numPr>
        <w:tabs>
          <w:tab w:val="clear" w:pos="2041"/>
          <w:tab w:val="num" w:pos="1361"/>
        </w:tabs>
        <w:spacing w:after="0" w:line="300" w:lineRule="exact"/>
        <w:ind w:left="1134" w:hanging="1105"/>
        <w:outlineLvl w:val="3"/>
        <w:rPr>
          <w:rFonts w:ascii="Verdana" w:hAnsi="Verdana"/>
          <w:sz w:val="20"/>
        </w:rPr>
      </w:pPr>
      <w:r w:rsidRPr="00CF199A">
        <w:rPr>
          <w:rFonts w:ascii="Verdana" w:hAnsi="Verdana"/>
          <w:sz w:val="20"/>
        </w:rPr>
        <w:t>não realizar, nos termos do artigo 9º da Instrução CVM 476, outra oferta pública da mesma espécie de valores mobiliários dentro do prazo de 4 (quatro) meses contados da data do encerramento da Oferta, a menos que a nova oferta seja submetida a registro na CVM; e</w:t>
      </w:r>
    </w:p>
    <w:p w14:paraId="36B43D1A" w14:textId="77777777" w:rsidR="0053196D" w:rsidRPr="00CF199A" w:rsidRDefault="0053196D" w:rsidP="0053196D">
      <w:pPr>
        <w:pStyle w:val="Level4"/>
        <w:tabs>
          <w:tab w:val="clear" w:pos="2041"/>
        </w:tabs>
        <w:spacing w:after="0" w:line="300" w:lineRule="exact"/>
        <w:ind w:left="1134" w:firstLine="0"/>
        <w:outlineLvl w:val="3"/>
        <w:rPr>
          <w:rFonts w:ascii="Verdana" w:hAnsi="Verdana"/>
          <w:sz w:val="20"/>
        </w:rPr>
      </w:pPr>
    </w:p>
    <w:p w14:paraId="3B98D09C" w14:textId="77777777" w:rsidR="0053196D" w:rsidRPr="00CF199A" w:rsidRDefault="0053196D" w:rsidP="0053196D">
      <w:pPr>
        <w:pStyle w:val="Level4"/>
        <w:numPr>
          <w:ilvl w:val="3"/>
          <w:numId w:val="5"/>
        </w:numPr>
        <w:tabs>
          <w:tab w:val="clear" w:pos="2041"/>
          <w:tab w:val="num" w:pos="1276"/>
        </w:tabs>
        <w:spacing w:after="0" w:line="300" w:lineRule="exact"/>
        <w:ind w:left="1276" w:hanging="1247"/>
        <w:outlineLvl w:val="3"/>
        <w:rPr>
          <w:rFonts w:ascii="Verdana" w:hAnsi="Verdana"/>
          <w:sz w:val="20"/>
        </w:rPr>
      </w:pPr>
      <w:r w:rsidRPr="00CF199A">
        <w:rPr>
          <w:rFonts w:ascii="Verdana" w:hAnsi="Verdana"/>
          <w:sz w:val="20"/>
        </w:rPr>
        <w:lastRenderedPageBreak/>
        <w:t>manter as Debêntures registradas para negociação no mercado secundário durante o prazo de vigência das Debêntures, arcando com os custos do referido registro.</w:t>
      </w:r>
    </w:p>
    <w:p w14:paraId="7087B30E" w14:textId="77777777" w:rsidR="0053196D" w:rsidRPr="002B551B" w:rsidRDefault="0053196D" w:rsidP="0053196D">
      <w:pPr>
        <w:pStyle w:val="PargrafodaLista"/>
        <w:rPr>
          <w:rFonts w:ascii="Verdana" w:hAnsi="Verdana"/>
          <w:sz w:val="20"/>
        </w:rPr>
      </w:pPr>
    </w:p>
    <w:p w14:paraId="20ED1DBE" w14:textId="77777777" w:rsidR="0053196D" w:rsidRPr="002B551B" w:rsidRDefault="0053196D" w:rsidP="0053196D">
      <w:pPr>
        <w:pStyle w:val="Level2"/>
        <w:numPr>
          <w:ilvl w:val="1"/>
          <w:numId w:val="15"/>
        </w:numPr>
        <w:tabs>
          <w:tab w:val="left" w:pos="1276"/>
        </w:tabs>
        <w:spacing w:after="0" w:line="300" w:lineRule="exact"/>
        <w:ind w:left="0" w:firstLine="0"/>
        <w:outlineLvl w:val="1"/>
        <w:rPr>
          <w:rFonts w:ascii="Verdana" w:hAnsi="Verdana"/>
          <w:sz w:val="20"/>
        </w:rPr>
      </w:pPr>
      <w:bookmarkStart w:id="96" w:name="_Ref468312893"/>
      <w:r w:rsidRPr="002B551B">
        <w:rPr>
          <w:rFonts w:ascii="Verdana" w:hAnsi="Verdana"/>
          <w:sz w:val="20"/>
        </w:rPr>
        <w:t>As despesas a que se refere o item (x</w:t>
      </w:r>
      <w:r>
        <w:rPr>
          <w:rFonts w:ascii="Verdana" w:hAnsi="Verdana"/>
          <w:sz w:val="20"/>
        </w:rPr>
        <w:t>xvii</w:t>
      </w:r>
      <w:r w:rsidRPr="000523D8">
        <w:rPr>
          <w:rFonts w:ascii="Verdana" w:hAnsi="Verdana"/>
          <w:sz w:val="20"/>
        </w:rPr>
        <w:t>i</w:t>
      </w:r>
      <w:r w:rsidRPr="002B551B">
        <w:rPr>
          <w:rFonts w:ascii="Verdana" w:hAnsi="Verdana"/>
          <w:sz w:val="20"/>
        </w:rPr>
        <w:t>) da Cláusula 5.1 acima compreenderão, incluindo, mas não se limitando, as seguintes:</w:t>
      </w:r>
      <w:bookmarkEnd w:id="96"/>
    </w:p>
    <w:p w14:paraId="439ACD07" w14:textId="77777777" w:rsidR="0053196D" w:rsidRPr="002B551B" w:rsidRDefault="0053196D" w:rsidP="0053196D">
      <w:pPr>
        <w:pStyle w:val="Level2"/>
        <w:tabs>
          <w:tab w:val="clear" w:pos="680"/>
          <w:tab w:val="left" w:pos="1134"/>
        </w:tabs>
        <w:spacing w:after="0" w:line="300" w:lineRule="exact"/>
        <w:ind w:left="0" w:firstLine="0"/>
        <w:outlineLvl w:val="1"/>
        <w:rPr>
          <w:rFonts w:ascii="Verdana" w:hAnsi="Verdana"/>
          <w:sz w:val="20"/>
        </w:rPr>
      </w:pPr>
    </w:p>
    <w:p w14:paraId="24B85891" w14:textId="77777777" w:rsidR="0053196D" w:rsidRPr="002B551B" w:rsidRDefault="0053196D" w:rsidP="0053196D">
      <w:pPr>
        <w:pStyle w:val="Level4"/>
        <w:numPr>
          <w:ilvl w:val="0"/>
          <w:numId w:val="26"/>
        </w:numPr>
        <w:spacing w:after="0" w:line="300" w:lineRule="exact"/>
        <w:ind w:left="1276" w:hanging="1276"/>
        <w:outlineLvl w:val="3"/>
        <w:rPr>
          <w:rFonts w:ascii="Verdana" w:hAnsi="Verdana"/>
          <w:sz w:val="20"/>
        </w:rPr>
      </w:pPr>
      <w:r w:rsidRPr="002B551B">
        <w:rPr>
          <w:rFonts w:ascii="Verdana" w:hAnsi="Verdana"/>
          <w:sz w:val="20"/>
        </w:rPr>
        <w:t>fotocópias, digitalizações, envio de documentos;</w:t>
      </w:r>
    </w:p>
    <w:p w14:paraId="4F2A700B" w14:textId="77777777" w:rsidR="0053196D" w:rsidRPr="002B551B" w:rsidRDefault="0053196D" w:rsidP="0053196D">
      <w:pPr>
        <w:pStyle w:val="Level4"/>
        <w:tabs>
          <w:tab w:val="clear" w:pos="2041"/>
        </w:tabs>
        <w:spacing w:after="0" w:line="300" w:lineRule="exact"/>
        <w:ind w:left="1276" w:hanging="1276"/>
        <w:outlineLvl w:val="3"/>
        <w:rPr>
          <w:rFonts w:ascii="Verdana" w:hAnsi="Verdana"/>
          <w:sz w:val="20"/>
        </w:rPr>
      </w:pPr>
    </w:p>
    <w:p w14:paraId="2A1926C5" w14:textId="77777777" w:rsidR="0053196D" w:rsidRPr="002E46A0" w:rsidRDefault="0053196D" w:rsidP="0053196D">
      <w:pPr>
        <w:pStyle w:val="Level4"/>
        <w:numPr>
          <w:ilvl w:val="0"/>
          <w:numId w:val="26"/>
        </w:numPr>
        <w:spacing w:after="0" w:line="300" w:lineRule="exact"/>
        <w:ind w:left="1276" w:hanging="1276"/>
        <w:outlineLvl w:val="3"/>
        <w:rPr>
          <w:rFonts w:ascii="Verdana" w:hAnsi="Verdana"/>
          <w:sz w:val="20"/>
        </w:rPr>
      </w:pPr>
      <w:r w:rsidRPr="002B551B">
        <w:rPr>
          <w:rFonts w:ascii="Verdana" w:hAnsi="Verdana"/>
          <w:sz w:val="20"/>
        </w:rPr>
        <w:t xml:space="preserve">custos incorridos em contatos telefônicos relacionados </w:t>
      </w:r>
      <w:r w:rsidRPr="002E46A0">
        <w:rPr>
          <w:rFonts w:ascii="Verdana" w:hAnsi="Verdana"/>
          <w:sz w:val="20"/>
        </w:rPr>
        <w:t>a esta Escritura de Emissão;</w:t>
      </w:r>
    </w:p>
    <w:p w14:paraId="21F12611" w14:textId="77777777" w:rsidR="0053196D" w:rsidRPr="002E46A0" w:rsidRDefault="0053196D" w:rsidP="0053196D">
      <w:pPr>
        <w:pStyle w:val="PargrafodaLista"/>
        <w:ind w:left="1276" w:hanging="1276"/>
        <w:rPr>
          <w:rFonts w:ascii="Verdana" w:hAnsi="Verdana"/>
          <w:sz w:val="20"/>
        </w:rPr>
      </w:pPr>
    </w:p>
    <w:p w14:paraId="3B4E0D21" w14:textId="77777777" w:rsidR="0053196D" w:rsidRPr="002E46A0" w:rsidRDefault="0053196D" w:rsidP="0053196D">
      <w:pPr>
        <w:pStyle w:val="Level4"/>
        <w:numPr>
          <w:ilvl w:val="0"/>
          <w:numId w:val="26"/>
        </w:numPr>
        <w:spacing w:after="0" w:line="300" w:lineRule="exact"/>
        <w:ind w:left="1276" w:hanging="1276"/>
        <w:outlineLvl w:val="3"/>
        <w:rPr>
          <w:rFonts w:ascii="Verdana" w:hAnsi="Verdana"/>
          <w:sz w:val="20"/>
        </w:rPr>
      </w:pPr>
      <w:r w:rsidRPr="002E46A0">
        <w:rPr>
          <w:rFonts w:ascii="Verdana" w:hAnsi="Verdana"/>
          <w:sz w:val="20"/>
        </w:rPr>
        <w:t>extração de certidões;</w:t>
      </w:r>
    </w:p>
    <w:p w14:paraId="3C5A723F" w14:textId="77777777" w:rsidR="0053196D" w:rsidRPr="002E46A0" w:rsidRDefault="0053196D" w:rsidP="0053196D">
      <w:pPr>
        <w:pStyle w:val="Level4"/>
        <w:tabs>
          <w:tab w:val="clear" w:pos="2041"/>
        </w:tabs>
        <w:spacing w:after="0" w:line="300" w:lineRule="exact"/>
        <w:ind w:left="1276" w:hanging="1276"/>
        <w:outlineLvl w:val="3"/>
        <w:rPr>
          <w:rFonts w:ascii="Verdana" w:hAnsi="Verdana"/>
          <w:sz w:val="20"/>
        </w:rPr>
      </w:pPr>
    </w:p>
    <w:p w14:paraId="74DDAAC2" w14:textId="77777777" w:rsidR="0053196D" w:rsidRPr="002E46A0" w:rsidRDefault="0053196D" w:rsidP="0053196D">
      <w:pPr>
        <w:pStyle w:val="Level4"/>
        <w:numPr>
          <w:ilvl w:val="0"/>
          <w:numId w:val="26"/>
        </w:numPr>
        <w:spacing w:after="0" w:line="300" w:lineRule="exact"/>
        <w:ind w:left="1276" w:hanging="1276"/>
        <w:outlineLvl w:val="3"/>
        <w:rPr>
          <w:rFonts w:ascii="Verdana" w:hAnsi="Verdana"/>
          <w:sz w:val="20"/>
        </w:rPr>
      </w:pPr>
      <w:r w:rsidRPr="002E46A0">
        <w:rPr>
          <w:rFonts w:ascii="Verdana" w:hAnsi="Verdana"/>
          <w:sz w:val="20"/>
        </w:rPr>
        <w:t>despesas de viagem, transportes, alimentação, quando estas sejam necessárias ao desempenho das funções do Agente Fiduciário, sendo que os valores relativos a essas despesas deverão ser devidamente comprovados, sendo certo que ambos deverão apresentar cópia dos comprovantes das despesas incorridas;</w:t>
      </w:r>
    </w:p>
    <w:p w14:paraId="76ECC671" w14:textId="77777777" w:rsidR="0053196D" w:rsidRPr="002E46A0" w:rsidRDefault="0053196D" w:rsidP="0053196D">
      <w:pPr>
        <w:pStyle w:val="PargrafodaLista"/>
        <w:ind w:left="1276" w:hanging="1276"/>
        <w:rPr>
          <w:rFonts w:ascii="Verdana" w:hAnsi="Verdana"/>
          <w:sz w:val="20"/>
        </w:rPr>
      </w:pPr>
    </w:p>
    <w:p w14:paraId="7485C187" w14:textId="77777777" w:rsidR="0053196D" w:rsidRPr="002E46A0" w:rsidRDefault="0053196D" w:rsidP="0053196D">
      <w:pPr>
        <w:pStyle w:val="Level4"/>
        <w:numPr>
          <w:ilvl w:val="0"/>
          <w:numId w:val="26"/>
        </w:numPr>
        <w:spacing w:after="0" w:line="300" w:lineRule="exact"/>
        <w:ind w:left="1276" w:hanging="1276"/>
        <w:outlineLvl w:val="3"/>
        <w:rPr>
          <w:rFonts w:ascii="Verdana" w:hAnsi="Verdana"/>
          <w:sz w:val="20"/>
        </w:rPr>
      </w:pPr>
      <w:r w:rsidRPr="002E46A0">
        <w:rPr>
          <w:rFonts w:ascii="Verdana" w:hAnsi="Verdana"/>
          <w:sz w:val="20"/>
        </w:rPr>
        <w:t>publicação de relatórios, editais, avisos e notificações, conforme previsto nesta Escritura de Emissão, nos Documentos da Operação, e outras que vierem a ser exigidas pela regulamentação aplicável; e</w:t>
      </w:r>
    </w:p>
    <w:p w14:paraId="4A5E4836" w14:textId="77777777" w:rsidR="0053196D" w:rsidRPr="002E46A0" w:rsidRDefault="0053196D" w:rsidP="0053196D">
      <w:pPr>
        <w:pStyle w:val="PargrafodaLista"/>
        <w:ind w:left="1276" w:hanging="1276"/>
        <w:rPr>
          <w:rFonts w:ascii="Verdana" w:hAnsi="Verdana"/>
          <w:sz w:val="20"/>
        </w:rPr>
      </w:pPr>
    </w:p>
    <w:p w14:paraId="1E051650" w14:textId="77777777" w:rsidR="0053196D" w:rsidRPr="002E46A0" w:rsidRDefault="0053196D" w:rsidP="0053196D">
      <w:pPr>
        <w:pStyle w:val="Level4"/>
        <w:numPr>
          <w:ilvl w:val="0"/>
          <w:numId w:val="26"/>
        </w:numPr>
        <w:spacing w:after="0" w:line="300" w:lineRule="exact"/>
        <w:ind w:left="1276" w:hanging="1276"/>
        <w:outlineLvl w:val="3"/>
        <w:rPr>
          <w:rFonts w:ascii="Verdana" w:hAnsi="Verdana"/>
          <w:sz w:val="20"/>
        </w:rPr>
      </w:pPr>
      <w:r w:rsidRPr="002E46A0">
        <w:rPr>
          <w:rFonts w:ascii="Verdana" w:hAnsi="Verdana"/>
          <w:sz w:val="20"/>
        </w:rPr>
        <w:t>eventuais levantamentos adicionais e especiais ou periciais que vierem a ser necessários, desde que razoáveis, na hipótese de ocorrerem omissões e/ou obscuridades relacionadas às informações pertinentes aos estritos interesses d</w:t>
      </w:r>
      <w:r>
        <w:rPr>
          <w:rFonts w:ascii="Verdana" w:hAnsi="Verdana"/>
          <w:sz w:val="20"/>
        </w:rPr>
        <w:t>o</w:t>
      </w:r>
      <w:r w:rsidRPr="002E46A0">
        <w:rPr>
          <w:rFonts w:ascii="Verdana" w:hAnsi="Verdana"/>
          <w:sz w:val="20"/>
        </w:rPr>
        <w:t xml:space="preserve"> </w:t>
      </w:r>
      <w:r>
        <w:rPr>
          <w:rFonts w:ascii="Verdana" w:hAnsi="Verdana"/>
          <w:sz w:val="20"/>
        </w:rPr>
        <w:t xml:space="preserve">Agente Fiduciário </w:t>
      </w:r>
      <w:r w:rsidRPr="002E46A0">
        <w:rPr>
          <w:rFonts w:ascii="Verdana" w:hAnsi="Verdana"/>
          <w:sz w:val="20"/>
        </w:rPr>
        <w:t>no âmbito desta Escritura de Emissão.</w:t>
      </w:r>
    </w:p>
    <w:p w14:paraId="4435B49C" w14:textId="77777777" w:rsidR="0053196D" w:rsidRPr="002E46A0" w:rsidRDefault="0053196D" w:rsidP="0053196D">
      <w:pPr>
        <w:pStyle w:val="PargrafodaLista"/>
        <w:ind w:left="1843" w:hanging="567"/>
        <w:rPr>
          <w:rFonts w:ascii="Verdana" w:hAnsi="Verdana"/>
          <w:sz w:val="20"/>
        </w:rPr>
      </w:pPr>
    </w:p>
    <w:p w14:paraId="5B5E8B54" w14:textId="77777777" w:rsidR="0053196D" w:rsidRPr="002E46A0" w:rsidRDefault="0053196D" w:rsidP="0053196D">
      <w:pPr>
        <w:pStyle w:val="Ttulo2"/>
        <w:spacing w:line="300" w:lineRule="exact"/>
        <w:ind w:left="900"/>
        <w:rPr>
          <w:rFonts w:ascii="Verdana" w:hAnsi="Verdana"/>
          <w:sz w:val="20"/>
        </w:rPr>
      </w:pPr>
      <w:r w:rsidRPr="002E46A0">
        <w:rPr>
          <w:rFonts w:ascii="Verdana" w:hAnsi="Verdana"/>
          <w:sz w:val="20"/>
        </w:rPr>
        <w:t>CLÁUSULA SEXTA – DAS DECLARAÇÕES E GARANTIAS DA EMISSORA</w:t>
      </w:r>
    </w:p>
    <w:p w14:paraId="5513FA5E" w14:textId="77777777" w:rsidR="0053196D" w:rsidRPr="002E46A0" w:rsidRDefault="0053196D" w:rsidP="0053196D">
      <w:pPr>
        <w:rPr>
          <w:rFonts w:ascii="Verdana" w:hAnsi="Verdana"/>
          <w:sz w:val="20"/>
        </w:rPr>
      </w:pPr>
    </w:p>
    <w:p w14:paraId="7A78D4B7" w14:textId="77777777" w:rsidR="0053196D" w:rsidRPr="002E46A0" w:rsidRDefault="0053196D" w:rsidP="0053196D">
      <w:pPr>
        <w:pStyle w:val="Ttulo3"/>
        <w:keepNext w:val="0"/>
        <w:tabs>
          <w:tab w:val="left" w:pos="1276"/>
        </w:tabs>
        <w:suppressAutoHyphens/>
        <w:spacing w:line="300" w:lineRule="exact"/>
        <w:rPr>
          <w:rFonts w:ascii="Verdana" w:hAnsi="Verdana"/>
          <w:b w:val="0"/>
          <w:sz w:val="20"/>
        </w:rPr>
      </w:pPr>
      <w:r w:rsidRPr="002E46A0">
        <w:rPr>
          <w:rFonts w:ascii="Verdana" w:hAnsi="Verdana"/>
          <w:b w:val="0"/>
          <w:sz w:val="20"/>
        </w:rPr>
        <w:t>6.1.</w:t>
      </w:r>
      <w:r w:rsidRPr="002E46A0">
        <w:rPr>
          <w:rFonts w:ascii="Verdana" w:hAnsi="Verdana"/>
          <w:b w:val="0"/>
          <w:sz w:val="20"/>
        </w:rPr>
        <w:tab/>
        <w:t>A Emissora, neste ato declara e garante que, na presente data:</w:t>
      </w:r>
    </w:p>
    <w:p w14:paraId="08857841" w14:textId="77777777" w:rsidR="0053196D" w:rsidRPr="002E46A0" w:rsidRDefault="0053196D" w:rsidP="0053196D">
      <w:pPr>
        <w:rPr>
          <w:rFonts w:ascii="Verdana" w:hAnsi="Verdana"/>
          <w:sz w:val="20"/>
        </w:rPr>
      </w:pPr>
    </w:p>
    <w:p w14:paraId="03630E30" w14:textId="77777777" w:rsidR="0053196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bookmarkStart w:id="97" w:name="_Ref429509006"/>
      <w:r w:rsidRPr="002E46A0">
        <w:rPr>
          <w:rFonts w:ascii="Verdana" w:hAnsi="Verdana"/>
          <w:sz w:val="20"/>
        </w:rPr>
        <w:t>é uma sociedade por ações devidamente organizada, constituída e existente, de acordo com as leis brasileiras, e está devidamente autorizada a conduzir os seus negócios, com plenos poderes para deter, possuir e operar seus bens;</w:t>
      </w:r>
      <w:bookmarkEnd w:id="97"/>
    </w:p>
    <w:p w14:paraId="0A24003D" w14:textId="77777777" w:rsidR="0053196D" w:rsidRPr="002E46A0"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229CB80" w14:textId="77777777" w:rsidR="0053196D" w:rsidRPr="00575E2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322C2D">
        <w:rPr>
          <w:rFonts w:ascii="Verdana" w:hAnsi="Verdana"/>
          <w:sz w:val="20"/>
        </w:rPr>
        <w:t>tem integral ciência da forma e condições das Debêntures, inclusive com a forma de cálculo do valor devido;</w:t>
      </w:r>
    </w:p>
    <w:p w14:paraId="3870AED7" w14:textId="77777777" w:rsidR="0053196D" w:rsidRPr="002E46A0"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55F03091"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está devidamente autorizada e obteve todas as licenças e autorizações necessárias, inclusive as societárias, à celebração desta Escritura de Emissão, à emissão das Debêntures e ao cumprimento de suas obrigações aqui previstas e celebração dos demais Documentos da Operação, conforme aplicável,</w:t>
      </w:r>
      <w:r>
        <w:rPr>
          <w:rFonts w:ascii="Verdana" w:hAnsi="Verdana"/>
          <w:sz w:val="20"/>
        </w:rPr>
        <w:t xml:space="preserve"> </w:t>
      </w:r>
      <w:r w:rsidRPr="002F5C9B">
        <w:rPr>
          <w:rFonts w:ascii="Verdana" w:hAnsi="Verdana"/>
          <w:sz w:val="20"/>
        </w:rPr>
        <w:t>tendo sido satisfeitos todos os requisitos legais e estatutários necessários para tanto;</w:t>
      </w:r>
    </w:p>
    <w:p w14:paraId="7A8408EF"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3657A5FF"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lastRenderedPageBreak/>
        <w:t xml:space="preserve">forneceu todas as informações necessárias para que </w:t>
      </w:r>
      <w:r>
        <w:rPr>
          <w:rFonts w:ascii="Verdana" w:hAnsi="Verdana"/>
          <w:sz w:val="20"/>
        </w:rPr>
        <w:t>os</w:t>
      </w:r>
      <w:r w:rsidRPr="002F5C9B">
        <w:rPr>
          <w:rFonts w:ascii="Verdana" w:hAnsi="Verdana"/>
          <w:sz w:val="20"/>
        </w:rPr>
        <w:t xml:space="preserve"> </w:t>
      </w:r>
      <w:r>
        <w:rPr>
          <w:rFonts w:ascii="Verdana" w:hAnsi="Verdana"/>
          <w:sz w:val="20"/>
        </w:rPr>
        <w:t>Investidores Profissionais</w:t>
      </w:r>
      <w:r w:rsidRPr="002F5C9B">
        <w:rPr>
          <w:rFonts w:ascii="Verdana" w:hAnsi="Verdana"/>
          <w:sz w:val="20"/>
        </w:rPr>
        <w:t xml:space="preserve"> pudessem tomar uma decisão fundamentada ao subscrever/adquirir as Debêntures, sendo certo que </w:t>
      </w:r>
      <w:r>
        <w:rPr>
          <w:rFonts w:ascii="Verdana" w:hAnsi="Verdana"/>
          <w:sz w:val="20"/>
        </w:rPr>
        <w:t>tais</w:t>
      </w:r>
      <w:r w:rsidRPr="002F5C9B">
        <w:rPr>
          <w:rFonts w:ascii="Verdana" w:hAnsi="Verdana"/>
          <w:sz w:val="20"/>
        </w:rPr>
        <w:t xml:space="preserve"> informações são corretas, completas, verdadeiras, consistentes e suficientes;</w:t>
      </w:r>
    </w:p>
    <w:p w14:paraId="5B87F423"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9ADCE04"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os representantes legais da Emissora que assinam esta Escritura de Emissão e os demais Documentos da Operação de que a Emissora é parte, têm poderes estatutários e/ou delegados para assumir, em seu nome, as obrigações ora estabelecidas e, sendo mandatários, tiveram os poderes legitimamente outorgados, estando os respectivos mandatos em pleno vigor;</w:t>
      </w:r>
    </w:p>
    <w:p w14:paraId="6BC5271F"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57ACEE5"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a celebração e o cumprimento de suas obrigações previstas nesta Escritura de Emissão e nos demais Documentos da Operação, conforme aplicável, não infringem ou contrariam: (a) qualquer contrato ou documento do qual a Emissora seja parte ou pelo qual quaisquer de seus bens e propriedades estejam vinculados, nem irá resultar em (1) vencimento antecipado de qualquer obrigação estabelecida em qualquer desses contratos ou instrumentos; (2) criação de qualquer ônus sobre qualquer ativo ou bem da Emissora, ou (3) rescisão de qualquer desses contratos ou instrumentos; (b) qualquer lei, decreto ou regulamento a que a Emissora ou quaisquer de seus bens e propriedades estejam sujeitos; (c) qualquer ordem, decisão ou sentença administrativa, judicial ou arbitral em face da Emissora e que afete a Emissora ou quaisquer de seus bens e propriedades</w:t>
      </w:r>
      <w:r>
        <w:rPr>
          <w:rFonts w:ascii="Verdana" w:hAnsi="Verdana"/>
          <w:sz w:val="20"/>
        </w:rPr>
        <w:t>; ou (d) os termos da Portaria que aprovou a consecução do Projeto e seu enquadramento como prioritário, bem como as disposições da Lei 12.431</w:t>
      </w:r>
      <w:r w:rsidRPr="002F5C9B">
        <w:rPr>
          <w:rFonts w:ascii="Verdana" w:hAnsi="Verdana"/>
          <w:sz w:val="20"/>
        </w:rPr>
        <w:t>;</w:t>
      </w:r>
    </w:p>
    <w:p w14:paraId="535FD9C4"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F322559" w14:textId="77777777" w:rsidR="0053196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nenhum registro, consentimento, autorização, aprovação, licença, ordem de, ou qualificação perante qualquer autoridade governamental ou órgão regulatório, adicional aos já concedidos, é exigido para o cumprimento, pela Emissora, de suas obrigações nos termos desta Escritura de Emissão, exceto os registros previstos na Cláusula 2 acima;</w:t>
      </w:r>
    </w:p>
    <w:p w14:paraId="61CF8572" w14:textId="77777777" w:rsidR="0053196D" w:rsidRDefault="0053196D" w:rsidP="0053196D">
      <w:pPr>
        <w:pStyle w:val="PargrafodaLista"/>
        <w:tabs>
          <w:tab w:val="num" w:pos="1276"/>
        </w:tabs>
        <w:ind w:left="1276" w:hanging="1276"/>
        <w:rPr>
          <w:rFonts w:ascii="Verdana" w:hAnsi="Verdana"/>
          <w:sz w:val="20"/>
        </w:rPr>
      </w:pPr>
    </w:p>
    <w:p w14:paraId="713F5681" w14:textId="77777777" w:rsidR="0053196D" w:rsidRPr="007A5D93"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7A5D93">
        <w:rPr>
          <w:rFonts w:ascii="Verdana" w:hAnsi="Verdana"/>
          <w:sz w:val="20"/>
        </w:rPr>
        <w:t>tem plena ciência e concorda integralmente com a forma de divulgação e apuração do IPCA e a forma de cálculo da Remuneração das Debêntures foi acordada por livre vontade da Emissora, em observância ao princípio da boa-fé;</w:t>
      </w:r>
    </w:p>
    <w:p w14:paraId="25E688E1"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81DD683"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esta Escritura de Emissão constitui obrigações legalmente válidas, eficazes e vinculantes da Emissora, exequíveis de acordo com os seus termos e condições, com força de título executivo extrajudicial nos termos do artigo 784, inciso II</w:t>
      </w:r>
      <w:r>
        <w:rPr>
          <w:rFonts w:ascii="Verdana" w:hAnsi="Verdana"/>
          <w:sz w:val="20"/>
        </w:rPr>
        <w:t>I</w:t>
      </w:r>
      <w:r w:rsidRPr="002F5C9B">
        <w:rPr>
          <w:rFonts w:ascii="Verdana" w:hAnsi="Verdana"/>
          <w:sz w:val="20"/>
        </w:rPr>
        <w:t>, do Código de Processo Civil;</w:t>
      </w:r>
    </w:p>
    <w:p w14:paraId="4BBB30F6"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752313F"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tem todas as autorizações e licenças (inclusive ambientais, trabalhistas, societárias e regulatórias) exigidas pelas autoridades federais, estaduais e municipais </w:t>
      </w:r>
      <w:r w:rsidRPr="002F5C9B">
        <w:rPr>
          <w:rFonts w:ascii="Verdana" w:hAnsi="Verdana"/>
          <w:sz w:val="20"/>
        </w:rPr>
        <w:lastRenderedPageBreak/>
        <w:t>necessárias para o regular exercício de suas atividades, estando todas elas plenamente válidas e em vigor, ressalvadas por aqueles que estejam em processo tempestivo de renovação pela Emissora</w:t>
      </w:r>
      <w:r>
        <w:rPr>
          <w:rFonts w:ascii="Verdana" w:hAnsi="Verdana"/>
          <w:sz w:val="20"/>
        </w:rPr>
        <w:t>,</w:t>
      </w:r>
      <w:r w:rsidRPr="00DD1FBB">
        <w:rPr>
          <w:rFonts w:ascii="Verdana" w:hAnsi="Verdana"/>
          <w:sz w:val="20"/>
        </w:rPr>
        <w:t xml:space="preserve"> </w:t>
      </w:r>
      <w:r>
        <w:rPr>
          <w:rFonts w:ascii="Verdana" w:hAnsi="Verdana"/>
          <w:sz w:val="20"/>
        </w:rPr>
        <w:t>incluindo a Portaria</w:t>
      </w:r>
      <w:r w:rsidRPr="002F5C9B">
        <w:rPr>
          <w:rFonts w:ascii="Verdana" w:hAnsi="Verdana"/>
          <w:sz w:val="20"/>
        </w:rPr>
        <w:t xml:space="preserve">; </w:t>
      </w:r>
    </w:p>
    <w:p w14:paraId="57381C98"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EADE3D7"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cumpre, assim como suas Controladoras e Controladas, leis, regulamentos, normas administrativas e determinações dos órgãos governamentais, autarquias ou tribunais, aplicáveis à condução de seus negócios, ressalvado em relação às leis, regulamentos, normas administrativas e determinações dos órgãos governamentais, autarquias ou tribunais que estejam sendo questionadas</w:t>
      </w:r>
      <w:r>
        <w:rPr>
          <w:rFonts w:ascii="Verdana" w:hAnsi="Verdana"/>
          <w:sz w:val="20"/>
        </w:rPr>
        <w:t xml:space="preserve"> de boa-fé</w:t>
      </w:r>
      <w:r w:rsidRPr="002F5C9B">
        <w:rPr>
          <w:rFonts w:ascii="Verdana" w:hAnsi="Verdana"/>
          <w:sz w:val="20"/>
        </w:rPr>
        <w:t xml:space="preserve"> nas esferas judicial e/ou administrativa pela Emissora, pelas suas Controladoras e pelas suas Controladas; </w:t>
      </w:r>
    </w:p>
    <w:p w14:paraId="100A62CF"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97D5F69"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b/>
          <w:sz w:val="20"/>
        </w:rPr>
      </w:pPr>
      <w:bookmarkStart w:id="98" w:name="_Ref468317867"/>
      <w:bookmarkStart w:id="99" w:name="_Ref469594461"/>
      <w:r w:rsidRPr="002F5C9B">
        <w:rPr>
          <w:rFonts w:ascii="Verdana" w:hAnsi="Verdana"/>
          <w:sz w:val="20"/>
        </w:rPr>
        <w:t>cumpre, assim como suas Controladoras e Controladas, a Legislação Socioambiental, zelando sempre para que (a)  não utilizem, direta ou indiretamente, mão de obra escrava ou trabalho em condições análogas às de escravo ou trabalho infantil; (b) seus trabalhadores estejam devidamente registrados nos termos da legislação em vigor; (c)  cumpram as obrigações decorrentes dos respectivos contratos de trabalho e da legislação trabalhista e previdenciária em vigor; (d)  cumpram a legislação aplicável à proteção do meio ambiente, saúde e segurança públicas</w:t>
      </w:r>
      <w:bookmarkEnd w:id="98"/>
      <w:r w:rsidRPr="002F5C9B">
        <w:rPr>
          <w:rFonts w:ascii="Verdana" w:hAnsi="Verdana"/>
          <w:sz w:val="20"/>
        </w:rPr>
        <w:t>; (e) detenham todas as permissões, licenças, autorizações e aprovações relevantes para o exercício de suas atividades, em conformidade com a legislação ambiental aplicável; (f) tenham todos os registros necessários, em conformidade com a legislação civil e ambiental aplicável; e (g) procedam a todas as diligências exigidas para suas atividades econômicas, preservando o meio ambiente e atendendo às determinações dos Órgãos Municipais, Estaduais e Federais que, subsidiariamente, venham a legislar ou regulamentar as normas ambientais em vigor, salvo nos casos em que</w:t>
      </w:r>
      <w:r>
        <w:rPr>
          <w:rFonts w:ascii="Verdana" w:hAnsi="Verdana"/>
          <w:sz w:val="20"/>
        </w:rPr>
        <w:t>, de boa-fé, esteja discutindo a sua aplicabilidade</w:t>
      </w:r>
      <w:r w:rsidRPr="002F5C9B">
        <w:rPr>
          <w:rFonts w:ascii="Verdana" w:hAnsi="Verdana"/>
          <w:sz w:val="20"/>
        </w:rPr>
        <w:t>;</w:t>
      </w:r>
      <w:bookmarkEnd w:id="99"/>
      <w:r w:rsidRPr="002F5C9B">
        <w:rPr>
          <w:rFonts w:ascii="Verdana" w:hAnsi="Verdana"/>
          <w:sz w:val="20"/>
        </w:rPr>
        <w:t xml:space="preserve"> </w:t>
      </w:r>
    </w:p>
    <w:p w14:paraId="59C23288"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A19811F"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os documentos e informações fornecidos no âmbito desta Escritura de Emissão são corretos, verdadeiros, completos e precisos e estão atualizados até a data em que foram fornecidos e incluem os documentos e informações relevantes para a tomada de decisão de investimento sobre as Debêntures, tendo sido disponibilizadas informações sobre as operações relevantes da Emissora, bem como sobre os direitos e obrigações materialmente relevantes delas decorrentes;</w:t>
      </w:r>
    </w:p>
    <w:p w14:paraId="0F7B4374"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06D76DAB"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não há, na data de assinatura desta Escritura de Emissão, (a) descumprimento de qualquer disposição relevante contratual ou legal; e/ou (b) qualquer ação judicial, processo administrativo ou arbitral, inquérito ou outro tipo de investigação governamental, que individualmente afete ou possa vir a afetar de forma adversa e material a capacidade da Emissora de cumprir com suas obrigações previstas nesta Escritura de Emissão e nos demais Documentos da Operação, exceto processos </w:t>
      </w:r>
      <w:r w:rsidRPr="002F5C9B">
        <w:rPr>
          <w:rFonts w:ascii="Verdana" w:hAnsi="Verdana"/>
          <w:sz w:val="20"/>
        </w:rPr>
        <w:lastRenderedPageBreak/>
        <w:t xml:space="preserve">judiciais e administrativos que envolvam a discussão </w:t>
      </w:r>
      <w:r>
        <w:rPr>
          <w:rFonts w:ascii="Verdana" w:hAnsi="Verdana"/>
          <w:sz w:val="20"/>
        </w:rPr>
        <w:t>de boa-fé de assuntos tributários</w:t>
      </w:r>
      <w:r w:rsidRPr="002F5C9B">
        <w:rPr>
          <w:rFonts w:ascii="Verdana" w:hAnsi="Verdana"/>
          <w:sz w:val="20"/>
        </w:rPr>
        <w:t>;</w:t>
      </w:r>
    </w:p>
    <w:p w14:paraId="1196F943"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7E54565"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as demonstrações financeiras consolidadas e auditadas da Emissora referentes aos exercícios sociais findos em 31 de março de </w:t>
      </w:r>
      <w:r w:rsidRPr="0028283F">
        <w:rPr>
          <w:rFonts w:ascii="Verdana" w:hAnsi="Verdana" w:cs="Arial"/>
          <w:sz w:val="20"/>
          <w:szCs w:val="20"/>
        </w:rPr>
        <w:t>202</w:t>
      </w:r>
      <w:r>
        <w:rPr>
          <w:rFonts w:ascii="Verdana" w:hAnsi="Verdana" w:cs="Arial"/>
          <w:sz w:val="20"/>
          <w:szCs w:val="20"/>
        </w:rPr>
        <w:t>0</w:t>
      </w:r>
      <w:r w:rsidRPr="0028283F">
        <w:rPr>
          <w:rFonts w:ascii="Verdana" w:hAnsi="Verdana" w:cs="Arial"/>
          <w:sz w:val="20"/>
          <w:szCs w:val="20"/>
        </w:rPr>
        <w:t xml:space="preserve">, </w:t>
      </w:r>
      <w:r w:rsidRPr="0028283F">
        <w:rPr>
          <w:rFonts w:ascii="Verdana" w:hAnsi="Verdana"/>
          <w:sz w:val="20"/>
        </w:rPr>
        <w:t>20</w:t>
      </w:r>
      <w:r>
        <w:rPr>
          <w:rFonts w:ascii="Verdana" w:hAnsi="Verdana"/>
          <w:sz w:val="20"/>
        </w:rPr>
        <w:t>19</w:t>
      </w:r>
      <w:r w:rsidRPr="0028283F">
        <w:rPr>
          <w:rFonts w:ascii="Verdana" w:hAnsi="Verdana" w:cs="Arial"/>
          <w:sz w:val="20"/>
          <w:szCs w:val="20"/>
        </w:rPr>
        <w:t xml:space="preserve"> e</w:t>
      </w:r>
      <w:r w:rsidRPr="0028283F">
        <w:rPr>
          <w:rFonts w:ascii="Verdana" w:hAnsi="Verdana"/>
          <w:sz w:val="20"/>
        </w:rPr>
        <w:t xml:space="preserve"> </w:t>
      </w:r>
      <w:r w:rsidRPr="00CC5DED">
        <w:rPr>
          <w:rFonts w:ascii="Verdana" w:hAnsi="Verdana"/>
          <w:sz w:val="20"/>
        </w:rPr>
        <w:t>2018</w:t>
      </w:r>
      <w:r w:rsidRPr="00CC5DED">
        <w:rPr>
          <w:rFonts w:ascii="Verdana" w:hAnsi="Verdana"/>
          <w:sz w:val="20"/>
          <w:szCs w:val="20"/>
        </w:rPr>
        <w:t xml:space="preserve">, as demonstrações financeiras intermediárias consolidadas referentes ao período de 6 (seis) meses findo em 30 de setembro de 2020 revisadas e as demonstrações financeiras </w:t>
      </w:r>
      <w:r>
        <w:rPr>
          <w:rFonts w:ascii="Verdana" w:hAnsi="Verdana"/>
          <w:sz w:val="20"/>
          <w:szCs w:val="20"/>
        </w:rPr>
        <w:t xml:space="preserve">intermediárias </w:t>
      </w:r>
      <w:r w:rsidRPr="00CC5DED">
        <w:rPr>
          <w:rFonts w:ascii="Verdana" w:hAnsi="Verdana"/>
          <w:sz w:val="20"/>
          <w:szCs w:val="20"/>
        </w:rPr>
        <w:t xml:space="preserve">consolidadas referentes ao período de 9 (nove) meses findo em 31 de dezembro de 2020 </w:t>
      </w:r>
      <w:r w:rsidRPr="006753F7">
        <w:rPr>
          <w:rFonts w:ascii="Verdana" w:hAnsi="Verdana"/>
          <w:sz w:val="20"/>
          <w:szCs w:val="20"/>
        </w:rPr>
        <w:t>não auditadas</w:t>
      </w:r>
      <w:r w:rsidRPr="00CC5DED">
        <w:rPr>
          <w:rFonts w:ascii="Verdana" w:hAnsi="Verdana"/>
          <w:sz w:val="20"/>
          <w:szCs w:val="20"/>
        </w:rPr>
        <w:t>, da Emissora,</w:t>
      </w:r>
      <w:r w:rsidRPr="00CC5DED">
        <w:rPr>
          <w:rFonts w:ascii="Verdana" w:hAnsi="Verdana"/>
          <w:sz w:val="20"/>
        </w:rPr>
        <w:t xml:space="preserve"> s</w:t>
      </w:r>
      <w:r w:rsidRPr="002F5C9B">
        <w:rPr>
          <w:rFonts w:ascii="Verdana" w:hAnsi="Verdana"/>
          <w:sz w:val="20"/>
        </w:rPr>
        <w:t>ão verdadeiras, completas, consistentes e corretas em todos os aspectos na data em que foram preparadas, refletem, de forma clara e precisa, a posição financeira e patrimonial, os resultados, operações e fluxos de caixa da Emissora no respectivo período, e até a data de assinatura da presente Escritura de Emissão (a) não houve nenhum impacto adverso relevante na situação financeira e nos resultados operacionais em questão; (b) não houve qualquer operação material relevante envolvendo a Emissora fora do curso normal de seus negócios, que seja relevante para a Emissora; e (c) não houve qualquer aumento substancial do endividamento da Emissora, excluído o eventual efeito decorrente da variação cambial sobre o endividamento da Emissora;</w:t>
      </w:r>
      <w:r>
        <w:rPr>
          <w:rFonts w:ascii="Verdana" w:hAnsi="Verdana"/>
          <w:sz w:val="20"/>
        </w:rPr>
        <w:t xml:space="preserve">  </w:t>
      </w:r>
    </w:p>
    <w:p w14:paraId="61A42D86"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27354DA"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não omitiu e não omitirá nenhum fato, de qualquer natureza, que seja de seu conhecimento e que possa resultar em alteração substancial adversa da sua situação econômico-financeira ou jurídica;</w:t>
      </w:r>
    </w:p>
    <w:p w14:paraId="4D8B33F8"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05585D6"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bookmarkStart w:id="100" w:name="_DV_C499"/>
      <w:r w:rsidRPr="002F5C9B">
        <w:rPr>
          <w:rFonts w:ascii="Verdana" w:hAnsi="Verdana"/>
          <w:sz w:val="20"/>
        </w:rPr>
        <w:t>está adimplente com o cumprimento das obrigações constantes desta Escritura de Emissão e não está, nesta data, incorrendo em nenhum dos Eventos de Vencimento Antecipado;</w:t>
      </w:r>
    </w:p>
    <w:p w14:paraId="1BFC4D4B"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bookmarkEnd w:id="100"/>
    <w:p w14:paraId="392DF51D"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está em dia </w:t>
      </w:r>
      <w:r w:rsidRPr="00261317">
        <w:rPr>
          <w:rFonts w:ascii="Verdana" w:hAnsi="Verdana"/>
          <w:sz w:val="20"/>
        </w:rPr>
        <w:t>as atualizações cadastrais necessárias perante a receita federal para o pleno gozo dos benefícios fiscais decorrentes do enquadramento do Projeto como prioritário, conforme estabelecido pela Portaria</w:t>
      </w:r>
      <w:r>
        <w:rPr>
          <w:rFonts w:ascii="Verdana" w:hAnsi="Verdana"/>
          <w:sz w:val="20"/>
        </w:rPr>
        <w:t xml:space="preserve">, bem como com o </w:t>
      </w:r>
      <w:r w:rsidRPr="002F5C9B">
        <w:rPr>
          <w:rFonts w:ascii="Verdana" w:hAnsi="Verdana"/>
          <w:sz w:val="20"/>
        </w:rPr>
        <w:t>pagamento de todas as obrigações de natureza tributária (municipal, estadual e federal), trabalhista, previdenciária, ambiental e de quaisquer outras obrigações impostas por lei, exceto pelas obrigações que estejam sendo questionadas administrativamente ou judicialmente</w:t>
      </w:r>
      <w:r>
        <w:rPr>
          <w:rFonts w:ascii="Verdana" w:hAnsi="Verdana"/>
          <w:sz w:val="20"/>
        </w:rPr>
        <w:t xml:space="preserve"> de boa-fé pela Emissora</w:t>
      </w:r>
      <w:r w:rsidRPr="002F5C9B">
        <w:rPr>
          <w:rFonts w:ascii="Verdana" w:hAnsi="Verdana"/>
          <w:sz w:val="20"/>
        </w:rPr>
        <w:t xml:space="preserve">; </w:t>
      </w:r>
    </w:p>
    <w:p w14:paraId="33211C39"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8448383"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mantém os seus bens considerados relevantes adequadamente segurados e de acordo com as práticas correntes de mercado;</w:t>
      </w:r>
    </w:p>
    <w:p w14:paraId="1775F309"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2F96DD3"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cumpre, bem como faz com que suas Controladas cumpram as normas aplicáveis que versam sobre atos de corrupção e atos lesivos contra a administração pública, na forma das Leis Anticorrupção, na medida em que (a) mantém políticas e procedimentos internos que asseguram a divulgação integral cumprimento de tais </w:t>
      </w:r>
      <w:r w:rsidRPr="002F5C9B">
        <w:rPr>
          <w:rFonts w:ascii="Verdana" w:hAnsi="Verdana"/>
          <w:sz w:val="20"/>
        </w:rPr>
        <w:lastRenderedPageBreak/>
        <w:t xml:space="preserve">normas; (b) dá pleno conhecimento de tais normas a todos os profissionais que venham a se relacionar com a Emissora, previamente ao início de sua atuação; (c) abstém-se de praticar atos de corrupção e de agir de forma lesiva à administração pública, nacional e estrangeira, no seu interesse ou para seu benefício, exclusivo ou não; e (d) comunicará </w:t>
      </w:r>
      <w:r>
        <w:rPr>
          <w:rFonts w:ascii="Verdana" w:hAnsi="Verdana"/>
          <w:sz w:val="20"/>
        </w:rPr>
        <w:t xml:space="preserve">ao </w:t>
      </w:r>
      <w:r w:rsidRPr="002F5C9B">
        <w:rPr>
          <w:rFonts w:ascii="Verdana" w:hAnsi="Verdana"/>
          <w:sz w:val="20"/>
        </w:rPr>
        <w:t xml:space="preserve">Agente Fiduciário caso tenha conhecimento de qualquer ato ou fato que viole as Leis Anticorrupção; </w:t>
      </w:r>
    </w:p>
    <w:p w14:paraId="55F6EB0D"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CA442C9"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não existem, nesta data, contra si</w:t>
      </w:r>
      <w:r>
        <w:rPr>
          <w:rFonts w:ascii="Verdana" w:hAnsi="Verdana"/>
          <w:sz w:val="20"/>
        </w:rPr>
        <w:t>,</w:t>
      </w:r>
      <w:r w:rsidRPr="002F5C9B">
        <w:rPr>
          <w:rFonts w:ascii="Verdana" w:hAnsi="Verdana"/>
          <w:sz w:val="20"/>
        </w:rPr>
        <w:t xml:space="preserve"> condenação, transitada em julgado ou contra a qual não caiba recurso, em processos judiciais ou administrativos, relacionados a infrações ou crimes ambientais ou ao emprego de trabalho escravo ou infantil;</w:t>
      </w:r>
    </w:p>
    <w:p w14:paraId="44A31CE5"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40984B0B"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b/>
          <w:sz w:val="20"/>
        </w:rPr>
      </w:pPr>
      <w:r w:rsidRPr="002F5C9B">
        <w:rPr>
          <w:rFonts w:ascii="Verdana" w:hAnsi="Verdana"/>
          <w:sz w:val="20"/>
        </w:rPr>
        <w:t xml:space="preserve">não existem, nesta data, contra a Emissora e suas subsidiárias (a) processos judiciais ou administrativos, exceto </w:t>
      </w:r>
      <w:r>
        <w:rPr>
          <w:rFonts w:ascii="Verdana" w:hAnsi="Verdana"/>
          <w:sz w:val="20"/>
        </w:rPr>
        <w:t>pelas obrigações que estejam sendo questionadas administrativamente ou judicialmente de boa-fé</w:t>
      </w:r>
      <w:r w:rsidRPr="002F5C9B">
        <w:rPr>
          <w:rFonts w:ascii="Verdana" w:hAnsi="Verdana"/>
          <w:sz w:val="20"/>
        </w:rPr>
        <w:t xml:space="preserve">; e/ou (b) condenação em processos judiciais ou administrativos, relacionados a infrações ou crimes ambientais, que já não tenham sido objeto de remediação, e/ou ao emprego de trabalho escravo ou infantil; </w:t>
      </w:r>
    </w:p>
    <w:p w14:paraId="2D83B446"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 </w:t>
      </w:r>
    </w:p>
    <w:p w14:paraId="30A79BA6"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na presente data, inexiste violação ou indício de violação de qualquer dispositivo legal ou regulatório, nacional ou estrangeiro, relativo à prática de corrupção ou de atos lesivos à administração pública, incluindo, sem limitação, as Leis Anticorrupção, pela Emissora ou suas Controladas;</w:t>
      </w:r>
    </w:p>
    <w:p w14:paraId="290B0E51"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830F931"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não há fatos relativos à Emissora e/ou </w:t>
      </w:r>
      <w:r>
        <w:rPr>
          <w:rFonts w:ascii="Verdana" w:hAnsi="Verdana"/>
          <w:sz w:val="20"/>
        </w:rPr>
        <w:t>a</w:t>
      </w:r>
      <w:r w:rsidRPr="002F5C9B">
        <w:rPr>
          <w:rFonts w:ascii="Verdana" w:hAnsi="Verdana"/>
          <w:sz w:val="20"/>
        </w:rPr>
        <w:t xml:space="preserve"> esta Escritura de Emissão que, até a Data de Emissão, não tenham sido divulgados </w:t>
      </w:r>
      <w:r>
        <w:rPr>
          <w:rFonts w:ascii="Verdana" w:hAnsi="Verdana"/>
          <w:sz w:val="20"/>
        </w:rPr>
        <w:t>ao Agente Fiduciário</w:t>
      </w:r>
      <w:r w:rsidRPr="002F5C9B">
        <w:rPr>
          <w:rFonts w:ascii="Verdana" w:hAnsi="Verdana"/>
          <w:sz w:val="20"/>
        </w:rPr>
        <w:t>, cuja omissão faça com que alguma declaração feita nesta Escritura de Emissão seja enganosa, incorreta ou inverídica;</w:t>
      </w:r>
    </w:p>
    <w:p w14:paraId="79D49661"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6B99EF50"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 xml:space="preserve">tem ciência e conhece e aceita todos os termos da Emissão e Oferta </w:t>
      </w:r>
      <w:r>
        <w:rPr>
          <w:rFonts w:ascii="Verdana" w:hAnsi="Verdana"/>
          <w:sz w:val="20"/>
        </w:rPr>
        <w:t>das Debêntures</w:t>
      </w:r>
      <w:r w:rsidRPr="002F5C9B">
        <w:rPr>
          <w:rFonts w:ascii="Verdana" w:hAnsi="Verdana"/>
          <w:sz w:val="20"/>
        </w:rPr>
        <w:t>, conforme previsto n</w:t>
      </w:r>
      <w:r>
        <w:rPr>
          <w:rFonts w:ascii="Verdana" w:hAnsi="Verdana"/>
          <w:sz w:val="20"/>
        </w:rPr>
        <w:t>esta</w:t>
      </w:r>
      <w:r w:rsidRPr="002F5C9B">
        <w:rPr>
          <w:rFonts w:ascii="Verdana" w:hAnsi="Verdana"/>
          <w:sz w:val="20"/>
        </w:rPr>
        <w:t xml:space="preserve"> </w:t>
      </w:r>
      <w:r>
        <w:rPr>
          <w:rFonts w:ascii="Verdana" w:hAnsi="Verdana"/>
          <w:sz w:val="20"/>
        </w:rPr>
        <w:t xml:space="preserve">Escritura de Emissão </w:t>
      </w:r>
      <w:r w:rsidRPr="002F5C9B">
        <w:rPr>
          <w:rFonts w:ascii="Verdana" w:hAnsi="Verdana"/>
          <w:sz w:val="20"/>
        </w:rPr>
        <w:t>e demais Documentos da Operação;</w:t>
      </w:r>
    </w:p>
    <w:p w14:paraId="0B7EB572"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70380C0" w14:textId="77777777" w:rsidR="0053196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CC5DED">
        <w:rPr>
          <w:rFonts w:ascii="Verdana" w:hAnsi="Verdana"/>
          <w:sz w:val="20"/>
        </w:rPr>
        <w:t>concorda com a divulgação do Comunicado ao Mercado Trimestral Tereos pela Emissora em seu website (</w:t>
      </w:r>
      <w:hyperlink r:id="rId17" w:history="1">
        <w:r w:rsidRPr="00CC5DED">
          <w:rPr>
            <w:rFonts w:ascii="Verdana" w:hAnsi="Verdana"/>
            <w:sz w:val="20"/>
          </w:rPr>
          <w:t>http://tereos.com/pt/financas/resultados-publicacoes</w:t>
        </w:r>
      </w:hyperlink>
      <w:r w:rsidRPr="00CC5DED">
        <w:rPr>
          <w:rFonts w:ascii="Verdana" w:hAnsi="Verdana"/>
          <w:sz w:val="20"/>
        </w:rPr>
        <w:t>, neste website acessar "Interim Results" e selecionar o Comunicado ao Mercado Trimestral Tereos relativo ao período aplicável)</w:t>
      </w:r>
      <w:r w:rsidRPr="002F5C9B">
        <w:rPr>
          <w:rFonts w:ascii="Verdana" w:hAnsi="Verdana"/>
          <w:sz w:val="20"/>
        </w:rPr>
        <w:t>, na forma e nos prazos previstos na Cláusula 5.1, item (ii</w:t>
      </w:r>
      <w:r>
        <w:rPr>
          <w:rFonts w:ascii="Verdana" w:hAnsi="Verdana"/>
          <w:sz w:val="20"/>
        </w:rPr>
        <w:t>i</w:t>
      </w:r>
      <w:r w:rsidRPr="002F5C9B">
        <w:rPr>
          <w:rFonts w:ascii="Verdana" w:hAnsi="Verdana"/>
          <w:sz w:val="20"/>
        </w:rPr>
        <w:t xml:space="preserve">) acima, de maneira irrestrita e durante toda a vigência desta Escritura de Emissão, o qual poderá ser divulgado, sem qualquer limitação, </w:t>
      </w:r>
      <w:r>
        <w:rPr>
          <w:rFonts w:ascii="Verdana" w:hAnsi="Verdana"/>
          <w:sz w:val="20"/>
        </w:rPr>
        <w:t>pelo Agente Fiduciário</w:t>
      </w:r>
      <w:r w:rsidRPr="002F5C9B">
        <w:rPr>
          <w:rFonts w:ascii="Verdana" w:hAnsi="Verdana"/>
          <w:sz w:val="20"/>
        </w:rPr>
        <w:t>;</w:t>
      </w:r>
    </w:p>
    <w:p w14:paraId="7C6F1146"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4BF6AE3A" w14:textId="77777777" w:rsidR="0053196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7A5D93">
        <w:rPr>
          <w:rFonts w:ascii="Verdana" w:hAnsi="Verdana"/>
          <w:sz w:val="20"/>
        </w:rPr>
        <w:t xml:space="preserve">os documentos e informações fornecidos aos potenciais Investidores Profissionais são verdadeiros, consistentes, corretos e suficientes, estão atualizados até a data a </w:t>
      </w:r>
      <w:r w:rsidRPr="007A5D93">
        <w:rPr>
          <w:rFonts w:ascii="Verdana" w:hAnsi="Verdana"/>
          <w:sz w:val="20"/>
        </w:rPr>
        <w:lastRenderedPageBreak/>
        <w:t>que se referem e incluem os documentos e informações relevantes para a tomada de decisão de investimento sobre as Debêntures;</w:t>
      </w:r>
    </w:p>
    <w:p w14:paraId="5186D464"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3C8EDAB1" w14:textId="77777777" w:rsidR="0053196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9907DA">
        <w:rPr>
          <w:rFonts w:ascii="Verdana" w:hAnsi="Verdana"/>
          <w:sz w:val="20"/>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a menos que a nova oferta seja submetida a registro na CVM</w:t>
      </w:r>
      <w:r>
        <w:rPr>
          <w:rFonts w:ascii="Verdana" w:hAnsi="Verdana"/>
          <w:sz w:val="20"/>
        </w:rPr>
        <w:t>;</w:t>
      </w:r>
    </w:p>
    <w:p w14:paraId="4F689463"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7A117CDE" w14:textId="77777777" w:rsidR="0053196D" w:rsidRPr="007A5D93"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7A5D93">
        <w:rPr>
          <w:rFonts w:ascii="Verdana" w:hAnsi="Verdana"/>
          <w:sz w:val="20"/>
        </w:rPr>
        <w:t>não há qualquer ligação entre a Emissora e o Agente Fiduciário que impeça o Agente Fiduciário de exercer plenamente suas funções;</w:t>
      </w:r>
    </w:p>
    <w:p w14:paraId="0BF047DD" w14:textId="77777777" w:rsidR="0053196D"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1C019C77" w14:textId="77777777" w:rsidR="0053196D"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Pr>
          <w:rFonts w:ascii="Verdana" w:hAnsi="Verdana"/>
          <w:sz w:val="20"/>
        </w:rPr>
        <w:t>a presente Emissão e a Destinação de Recursos estão de acordo com os termos da Lei 12.431 e da Portaria;</w:t>
      </w:r>
    </w:p>
    <w:p w14:paraId="04DC3708" w14:textId="77777777" w:rsidR="0053196D" w:rsidRDefault="0053196D" w:rsidP="0053196D">
      <w:pPr>
        <w:pStyle w:val="PargrafodaLista"/>
        <w:tabs>
          <w:tab w:val="num" w:pos="1276"/>
        </w:tabs>
        <w:ind w:left="1276" w:hanging="1276"/>
        <w:rPr>
          <w:rFonts w:ascii="Verdana" w:hAnsi="Verdana"/>
          <w:sz w:val="20"/>
        </w:rPr>
      </w:pPr>
    </w:p>
    <w:p w14:paraId="0F37F16C"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7A5D93">
        <w:rPr>
          <w:rFonts w:ascii="Verdana" w:hAnsi="Verdana"/>
          <w:sz w:val="20"/>
        </w:rPr>
        <w:t xml:space="preserve">o Projeto </w:t>
      </w:r>
      <w:r>
        <w:rPr>
          <w:rFonts w:ascii="Verdana" w:hAnsi="Verdana"/>
          <w:sz w:val="20"/>
        </w:rPr>
        <w:t xml:space="preserve">está </w:t>
      </w:r>
      <w:r w:rsidRPr="007A5D93">
        <w:rPr>
          <w:rFonts w:ascii="Verdana" w:hAnsi="Verdana"/>
          <w:sz w:val="20"/>
        </w:rPr>
        <w:t>devidamente enquadrado nos termos da Lei 12.431 e considerado como prioritário nos termos da Portaria</w:t>
      </w:r>
      <w:r>
        <w:rPr>
          <w:rFonts w:ascii="Verdana" w:hAnsi="Verdana"/>
          <w:sz w:val="20"/>
        </w:rPr>
        <w:t>;</w:t>
      </w:r>
    </w:p>
    <w:p w14:paraId="70356298"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4B14616C"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não teve sua falência ou insolvência requerida ou decretada até a respectiva data, tampouco está em processo de recuperação judicial e/ou extrajudicial;</w:t>
      </w:r>
      <w:r w:rsidRPr="000523D8">
        <w:rPr>
          <w:rFonts w:ascii="Verdana" w:hAnsi="Verdana"/>
          <w:sz w:val="20"/>
        </w:rPr>
        <w:t xml:space="preserve"> e</w:t>
      </w:r>
    </w:p>
    <w:p w14:paraId="67EA3DFB" w14:textId="77777777" w:rsidR="0053196D" w:rsidRPr="002F5C9B" w:rsidRDefault="0053196D" w:rsidP="0053196D">
      <w:pPr>
        <w:pStyle w:val="Level4"/>
        <w:tabs>
          <w:tab w:val="clear" w:pos="2041"/>
          <w:tab w:val="num" w:pos="1276"/>
        </w:tabs>
        <w:spacing w:after="0" w:line="300" w:lineRule="exact"/>
        <w:ind w:left="1276" w:hanging="1276"/>
        <w:outlineLvl w:val="3"/>
        <w:rPr>
          <w:rFonts w:ascii="Verdana" w:hAnsi="Verdana"/>
          <w:sz w:val="20"/>
        </w:rPr>
      </w:pPr>
    </w:p>
    <w:p w14:paraId="2058A68B" w14:textId="77777777" w:rsidR="0053196D" w:rsidRPr="002F5C9B" w:rsidRDefault="0053196D" w:rsidP="0053196D">
      <w:pPr>
        <w:pStyle w:val="Level4"/>
        <w:numPr>
          <w:ilvl w:val="3"/>
          <w:numId w:val="16"/>
        </w:numPr>
        <w:tabs>
          <w:tab w:val="clear" w:pos="2041"/>
          <w:tab w:val="num" w:pos="1276"/>
        </w:tabs>
        <w:spacing w:after="0" w:line="300" w:lineRule="exact"/>
        <w:ind w:left="1276" w:hanging="1276"/>
        <w:outlineLvl w:val="3"/>
        <w:rPr>
          <w:rFonts w:ascii="Verdana" w:hAnsi="Verdana"/>
          <w:sz w:val="20"/>
        </w:rPr>
      </w:pPr>
      <w:r w:rsidRPr="002F5C9B">
        <w:rPr>
          <w:rFonts w:ascii="Verdana" w:hAnsi="Verdana"/>
          <w:sz w:val="20"/>
        </w:rPr>
        <w:t>a Emissora possui, e suas Controladas possuem, justo título de todos os seus bens imóveis e de suas participações societárias.</w:t>
      </w:r>
    </w:p>
    <w:p w14:paraId="03F9EC9B" w14:textId="77777777" w:rsidR="0053196D" w:rsidRPr="002F5C9B" w:rsidRDefault="0053196D" w:rsidP="0053196D">
      <w:pPr>
        <w:pStyle w:val="Level4"/>
        <w:tabs>
          <w:tab w:val="clear" w:pos="2041"/>
        </w:tabs>
        <w:spacing w:after="0" w:line="300" w:lineRule="exact"/>
        <w:ind w:left="0" w:firstLine="0"/>
        <w:outlineLvl w:val="3"/>
        <w:rPr>
          <w:rFonts w:ascii="Verdana" w:hAnsi="Verdana"/>
          <w:sz w:val="20"/>
        </w:rPr>
      </w:pPr>
    </w:p>
    <w:p w14:paraId="25F69C13" w14:textId="77777777" w:rsidR="0053196D" w:rsidRDefault="0053196D" w:rsidP="0053196D">
      <w:pPr>
        <w:pStyle w:val="Ttulo2"/>
        <w:spacing w:line="300" w:lineRule="exact"/>
      </w:pPr>
      <w:bookmarkStart w:id="101" w:name="_DV_M207"/>
      <w:bookmarkStart w:id="102" w:name="_DV_M196"/>
      <w:bookmarkStart w:id="103" w:name="_DV_M198"/>
      <w:bookmarkStart w:id="104" w:name="_DV_M199"/>
      <w:bookmarkStart w:id="105" w:name="_DV_M200"/>
      <w:bookmarkStart w:id="106" w:name="_DV_M201"/>
      <w:bookmarkStart w:id="107" w:name="_DV_M202"/>
      <w:bookmarkStart w:id="108" w:name="_DV_M203"/>
      <w:bookmarkStart w:id="109" w:name="_DV_M204"/>
      <w:bookmarkStart w:id="110" w:name="_DV_M205"/>
      <w:bookmarkStart w:id="111" w:name="_DV_M206"/>
      <w:bookmarkStart w:id="112" w:name="_DV_M208"/>
      <w:bookmarkStart w:id="113" w:name="_DV_M209"/>
      <w:bookmarkStart w:id="114" w:name="_DV_M210"/>
      <w:bookmarkStart w:id="115" w:name="_DV_M211"/>
      <w:bookmarkStart w:id="116" w:name="_DV_M212"/>
      <w:bookmarkStart w:id="117" w:name="_DV_M213"/>
      <w:bookmarkStart w:id="118" w:name="_DV_M214"/>
      <w:bookmarkStart w:id="119" w:name="_DV_M215"/>
      <w:bookmarkStart w:id="120" w:name="_DV_M216"/>
      <w:bookmarkStart w:id="121" w:name="_DV_M217"/>
      <w:bookmarkStart w:id="122" w:name="_DV_M218"/>
      <w:bookmarkStart w:id="123" w:name="_DV_M219"/>
      <w:bookmarkStart w:id="124" w:name="_DV_M220"/>
      <w:bookmarkStart w:id="125" w:name="_DV_M221"/>
      <w:bookmarkStart w:id="126" w:name="_DV_M224"/>
      <w:bookmarkStart w:id="127" w:name="_DV_M225"/>
      <w:bookmarkStart w:id="128" w:name="_DV_M226"/>
      <w:bookmarkStart w:id="129" w:name="_DV_M227"/>
      <w:bookmarkStart w:id="130" w:name="_DV_M230"/>
      <w:bookmarkStart w:id="131" w:name="_DV_M231"/>
      <w:bookmarkStart w:id="132" w:name="_DV_M232"/>
      <w:bookmarkStart w:id="133" w:name="_DV_M233"/>
      <w:bookmarkStart w:id="134" w:name="_DV_M234"/>
      <w:bookmarkStart w:id="135" w:name="_DV_M235"/>
      <w:bookmarkStart w:id="136" w:name="_DV_M236"/>
      <w:bookmarkStart w:id="137" w:name="_DV_M238"/>
      <w:bookmarkStart w:id="138" w:name="_DV_M239"/>
      <w:bookmarkStart w:id="139" w:name="_DV_M240"/>
      <w:bookmarkStart w:id="140" w:name="_DV_M241"/>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F5C9B">
        <w:rPr>
          <w:rFonts w:ascii="Verdana" w:hAnsi="Verdana"/>
          <w:sz w:val="20"/>
        </w:rPr>
        <w:t>CLÁUSULA SÉTIMA –</w:t>
      </w:r>
      <w:r>
        <w:rPr>
          <w:rFonts w:ascii="Verdana" w:hAnsi="Verdana"/>
          <w:sz w:val="20"/>
        </w:rPr>
        <w:t xml:space="preserve"> NOMEAÇÃO, DECLARAÇÕES E OBRIGAÇÕES DO </w:t>
      </w:r>
      <w:r w:rsidRPr="002F5C9B">
        <w:rPr>
          <w:rFonts w:ascii="Verdana" w:hAnsi="Verdana"/>
          <w:sz w:val="20"/>
        </w:rPr>
        <w:t xml:space="preserve">AGENTE FIDUCIÁRIO </w:t>
      </w:r>
    </w:p>
    <w:p w14:paraId="00CE4D5D" w14:textId="77777777" w:rsidR="0053196D" w:rsidRDefault="0053196D" w:rsidP="0053196D">
      <w:pPr>
        <w:spacing w:line="320" w:lineRule="exact"/>
      </w:pPr>
    </w:p>
    <w:p w14:paraId="057A8EB4" w14:textId="77777777" w:rsidR="0053196D" w:rsidRDefault="0053196D" w:rsidP="0053196D">
      <w:pPr>
        <w:tabs>
          <w:tab w:val="left" w:pos="1276"/>
        </w:tabs>
        <w:spacing w:line="320" w:lineRule="exact"/>
        <w:rPr>
          <w:rFonts w:ascii="Verdana" w:hAnsi="Verdana"/>
          <w:sz w:val="20"/>
        </w:rPr>
      </w:pPr>
      <w:r w:rsidRPr="00F5033E">
        <w:rPr>
          <w:rFonts w:ascii="Verdana" w:hAnsi="Verdana"/>
          <w:sz w:val="20"/>
        </w:rPr>
        <w:t>7.</w:t>
      </w:r>
      <w:r>
        <w:rPr>
          <w:rFonts w:ascii="Verdana" w:hAnsi="Verdana"/>
          <w:sz w:val="20"/>
        </w:rPr>
        <w:t>1</w:t>
      </w:r>
      <w:r w:rsidRPr="00F5033E">
        <w:rPr>
          <w:rFonts w:ascii="Verdana" w:hAnsi="Verdana"/>
          <w:sz w:val="20"/>
        </w:rPr>
        <w:tab/>
      </w:r>
      <w:r w:rsidRPr="0081774A">
        <w:rPr>
          <w:rFonts w:ascii="Verdana" w:eastAsia="Arial Unicode MS" w:hAnsi="Verdana"/>
          <w:w w:val="0"/>
          <w:sz w:val="20"/>
        </w:rPr>
        <w:t xml:space="preserve">A Emissora constitui e nomeia a </w:t>
      </w:r>
      <w:r w:rsidRPr="00D6527B">
        <w:rPr>
          <w:rFonts w:ascii="Verdana" w:hAnsi="Verdana"/>
          <w:b/>
          <w:bCs/>
          <w:sz w:val="20"/>
        </w:rPr>
        <w:t>Oliveira Trust Distribuidora de Títulos e Valores Mobiliários S.A</w:t>
      </w:r>
      <w:r w:rsidRPr="0081774A">
        <w:rPr>
          <w:rFonts w:ascii="Verdana" w:hAnsi="Verdana"/>
          <w:sz w:val="20"/>
        </w:rPr>
        <w:t xml:space="preserve"> como</w:t>
      </w:r>
      <w:r w:rsidRPr="0081774A">
        <w:rPr>
          <w:rFonts w:ascii="Verdana" w:eastAsia="Arial Unicode MS" w:hAnsi="Verdana"/>
          <w:w w:val="0"/>
          <w:sz w:val="20"/>
        </w:rPr>
        <w:t xml:space="preserve"> agente fiduciário desta Emissão, o qual expressamente aceita a nomeação para, nos termos da legislação atualmente em vigor e da presente Escritura de Emissão, representar a comunhão de </w:t>
      </w:r>
      <w:r w:rsidRPr="0081774A">
        <w:rPr>
          <w:rFonts w:ascii="Verdana" w:hAnsi="Verdana"/>
          <w:sz w:val="20"/>
        </w:rPr>
        <w:t xml:space="preserve">Debenturistas </w:t>
      </w:r>
      <w:r w:rsidRPr="0081774A">
        <w:rPr>
          <w:rFonts w:ascii="Verdana" w:eastAsia="Arial Unicode MS" w:hAnsi="Verdana"/>
          <w:w w:val="0"/>
          <w:sz w:val="20"/>
        </w:rPr>
        <w:t>perante a Emissora.</w:t>
      </w:r>
    </w:p>
    <w:p w14:paraId="49C13F6C" w14:textId="77777777" w:rsidR="0053196D" w:rsidRDefault="0053196D" w:rsidP="0053196D">
      <w:pPr>
        <w:spacing w:line="320" w:lineRule="exact"/>
        <w:rPr>
          <w:rFonts w:ascii="Verdana" w:hAnsi="Verdana"/>
          <w:sz w:val="20"/>
        </w:rPr>
      </w:pPr>
    </w:p>
    <w:p w14:paraId="15AAE1C5" w14:textId="77777777" w:rsidR="0053196D" w:rsidRPr="009B5222" w:rsidRDefault="0053196D" w:rsidP="0053196D">
      <w:pPr>
        <w:tabs>
          <w:tab w:val="left" w:pos="1276"/>
        </w:tabs>
        <w:spacing w:line="320" w:lineRule="exact"/>
        <w:rPr>
          <w:rFonts w:ascii="Verdana" w:hAnsi="Verdana"/>
          <w:sz w:val="20"/>
        </w:rPr>
      </w:pPr>
      <w:r>
        <w:rPr>
          <w:rFonts w:ascii="Verdana" w:hAnsi="Verdana"/>
          <w:sz w:val="20"/>
        </w:rPr>
        <w:t>7.2</w:t>
      </w:r>
      <w:r>
        <w:rPr>
          <w:rFonts w:ascii="Verdana" w:hAnsi="Verdana"/>
          <w:sz w:val="20"/>
        </w:rPr>
        <w:tab/>
      </w:r>
      <w:r w:rsidRPr="00F5033E">
        <w:rPr>
          <w:rFonts w:ascii="Verdana" w:hAnsi="Verdana"/>
          <w:sz w:val="20"/>
          <w:u w:val="single"/>
        </w:rPr>
        <w:t>Declarações do Agente Fiduciário</w:t>
      </w:r>
      <w:r w:rsidRPr="00D01255">
        <w:rPr>
          <w:rFonts w:ascii="Verdana" w:hAnsi="Verdana"/>
          <w:sz w:val="20"/>
        </w:rPr>
        <w:t xml:space="preserve">: Atuando como representante da comunhão dos </w:t>
      </w:r>
      <w:r>
        <w:rPr>
          <w:rFonts w:ascii="Verdana" w:hAnsi="Verdana"/>
          <w:sz w:val="20"/>
        </w:rPr>
        <w:t>Debenturistas</w:t>
      </w:r>
      <w:r w:rsidRPr="00D01255">
        <w:rPr>
          <w:rFonts w:ascii="Verdana" w:hAnsi="Verdana"/>
          <w:sz w:val="20"/>
        </w:rPr>
        <w:t>, o Agente Fiduciário declara:</w:t>
      </w:r>
    </w:p>
    <w:p w14:paraId="57A3FA63" w14:textId="77777777" w:rsidR="0053196D" w:rsidRPr="00322C2D" w:rsidRDefault="0053196D" w:rsidP="0053196D">
      <w:pPr>
        <w:spacing w:line="320" w:lineRule="exact"/>
        <w:rPr>
          <w:rFonts w:ascii="Verdana" w:hAnsi="Verdana"/>
          <w:sz w:val="20"/>
        </w:rPr>
      </w:pPr>
    </w:p>
    <w:p w14:paraId="48C98E2B" w14:textId="77777777" w:rsidR="0053196D" w:rsidRPr="00F5033E" w:rsidRDefault="0053196D" w:rsidP="0053196D">
      <w:pPr>
        <w:keepNext/>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 xml:space="preserve">não ter qualquer impedimento legal, sob as penas da lei, para exercer a função que lhe é conferida, conforme artigo 66, parágrafo 3º, da Lei das S.A. e da </w:t>
      </w:r>
      <w:r w:rsidRPr="00F5033E">
        <w:rPr>
          <w:rFonts w:ascii="Verdana" w:hAnsi="Verdana"/>
          <w:sz w:val="20"/>
        </w:rPr>
        <w:t>Resolução CVM 17</w:t>
      </w:r>
      <w:r w:rsidRPr="00F5033E">
        <w:rPr>
          <w:rFonts w:ascii="Verdana" w:eastAsia="Arial Unicode MS" w:hAnsi="Verdana" w:cs="Segoe UI"/>
          <w:sz w:val="20"/>
        </w:rPr>
        <w:t>;</w:t>
      </w:r>
    </w:p>
    <w:p w14:paraId="775FD82A"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 xml:space="preserve">não se encontra em nenhuma das situações de conflito de interesse previstas </w:t>
      </w:r>
      <w:r w:rsidRPr="00F5033E">
        <w:rPr>
          <w:rFonts w:ascii="Verdana" w:eastAsia="MS Mincho" w:hAnsi="Verdana" w:cs="Segoe UI"/>
          <w:sz w:val="20"/>
        </w:rPr>
        <w:t xml:space="preserve">no inciso III do artigo 11 da </w:t>
      </w:r>
      <w:r w:rsidRPr="00F5033E">
        <w:rPr>
          <w:rFonts w:ascii="Verdana" w:hAnsi="Verdana"/>
          <w:sz w:val="20"/>
        </w:rPr>
        <w:t>Resolução CVM 17</w:t>
      </w:r>
      <w:r w:rsidRPr="00F5033E">
        <w:rPr>
          <w:rFonts w:ascii="Verdana" w:eastAsia="Arial Unicode MS" w:hAnsi="Verdana" w:cs="Segoe UI"/>
          <w:sz w:val="20"/>
        </w:rPr>
        <w:t>;</w:t>
      </w:r>
    </w:p>
    <w:p w14:paraId="32F4CD94"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lastRenderedPageBreak/>
        <w:t>aceitar a função que lhe é conferida, assumindo integralmente os deveres e atribuições previstos na legislação específica e nesta Escritura de Emissão;</w:t>
      </w:r>
    </w:p>
    <w:p w14:paraId="747F663A"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 xml:space="preserve">conhecer e aceitar integralmente esta Escritura de Emissão e todas as suas Cláusulas e condições; </w:t>
      </w:r>
    </w:p>
    <w:p w14:paraId="5681B981"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bookmarkStart w:id="141" w:name="_DV_C441"/>
      <w:r w:rsidRPr="00F5033E">
        <w:rPr>
          <w:rFonts w:ascii="Verdana" w:eastAsia="Arial Unicode MS" w:hAnsi="Verdana" w:cs="Segoe UI"/>
          <w:sz w:val="20"/>
        </w:rPr>
        <w:t>não ter qualquer ligação com a Emissora que o impeça de exercer suas funções;</w:t>
      </w:r>
    </w:p>
    <w:p w14:paraId="49B65C36"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estar devidamente autorizado a celebrar esta Escritura de Emissão e a cumprir com suas obrigações previstas neste instrumento, tendo sido satisfeitos todos os requisitos legais e estatutários necessários para tanto;</w:t>
      </w:r>
    </w:p>
    <w:p w14:paraId="73FC4EFE"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estar devidamente qualificado a exercer as atividades de Agente Fiduciário, nos termos da regulamentação aplicável vigente;</w:t>
      </w:r>
    </w:p>
    <w:p w14:paraId="316F5C23"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que esta Escritura de Emissão constitui obrigação legal, válida, vinculativa e eficaz do Agente Fiduciário, exequível de acordo com os seus termos e condições;</w:t>
      </w:r>
    </w:p>
    <w:p w14:paraId="182E79EB"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que a celebração desta Escritura de Emissão e o cumprimento de suas obrigações nela previstas não infringem qualquer obrigação anteriormente assumida pelo Agente Fiduciário;</w:t>
      </w:r>
    </w:p>
    <w:p w14:paraId="4A07DF9F"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 xml:space="preserve">que verificou a veracidade e a consistência das informações contidas nesta Escritura de Emissão diligenciando no sentido de que fossem sanadas as omissões, falhas ou defeitos de que tivesse conhecimento; </w:t>
      </w:r>
    </w:p>
    <w:p w14:paraId="2B1AB9E5" w14:textId="77777777" w:rsidR="0053196D" w:rsidRPr="00F5033E" w:rsidRDefault="0053196D" w:rsidP="0053196D">
      <w:pPr>
        <w:numPr>
          <w:ilvl w:val="0"/>
          <w:numId w:val="42"/>
        </w:numPr>
        <w:autoSpaceDE w:val="0"/>
        <w:autoSpaceDN w:val="0"/>
        <w:adjustRightInd w:val="0"/>
        <w:spacing w:before="120" w:after="120" w:line="320" w:lineRule="exact"/>
        <w:ind w:left="1985" w:hanging="709"/>
        <w:contextualSpacing/>
        <w:rPr>
          <w:rFonts w:ascii="Verdana" w:eastAsia="Arial Unicode MS" w:hAnsi="Verdana" w:cs="Segoe UI"/>
          <w:sz w:val="20"/>
        </w:rPr>
      </w:pPr>
      <w:r w:rsidRPr="00F5033E">
        <w:rPr>
          <w:rFonts w:ascii="Verdana" w:eastAsia="Arial Unicode MS" w:hAnsi="Verdana" w:cs="Segoe UI"/>
          <w:sz w:val="20"/>
        </w:rPr>
        <w:t xml:space="preserve">a pessoa que o representa na assinatura desta Escritura de Emissão tem poderes bastantes para tanto; </w:t>
      </w:r>
      <w:r>
        <w:rPr>
          <w:rFonts w:ascii="Verdana" w:eastAsia="Arial Unicode MS" w:hAnsi="Verdana" w:cs="Segoe UI"/>
          <w:sz w:val="20"/>
        </w:rPr>
        <w:t>e</w:t>
      </w:r>
    </w:p>
    <w:bookmarkEnd w:id="141"/>
    <w:p w14:paraId="3B5A4595" w14:textId="77777777" w:rsidR="0053196D" w:rsidRPr="00CC5DED" w:rsidRDefault="0053196D" w:rsidP="0053196D">
      <w:pPr>
        <w:keepNext/>
        <w:keepLines/>
        <w:numPr>
          <w:ilvl w:val="0"/>
          <w:numId w:val="42"/>
        </w:numPr>
        <w:autoSpaceDE w:val="0"/>
        <w:autoSpaceDN w:val="0"/>
        <w:adjustRightInd w:val="0"/>
        <w:spacing w:before="120" w:after="120" w:line="320" w:lineRule="exact"/>
        <w:ind w:left="1985" w:hanging="709"/>
        <w:contextualSpacing/>
        <w:rPr>
          <w:rFonts w:ascii="Verdana" w:hAnsi="Verdana"/>
          <w:sz w:val="20"/>
        </w:rPr>
      </w:pPr>
      <w:r w:rsidRPr="00B048E4">
        <w:rPr>
          <w:rFonts w:ascii="Verdana" w:hAnsi="Verdana" w:cs="Segoe UI"/>
          <w:sz w:val="20"/>
        </w:rPr>
        <w:t xml:space="preserve">que, com base no </w:t>
      </w:r>
      <w:r w:rsidRPr="00CC5DED">
        <w:rPr>
          <w:rFonts w:ascii="Verdana" w:hAnsi="Verdana"/>
          <w:sz w:val="20"/>
        </w:rPr>
        <w:t xml:space="preserve">organograma disponibilizado pela Emissora, para os fins do disposto na </w:t>
      </w:r>
      <w:r w:rsidRPr="00B048E4">
        <w:rPr>
          <w:rFonts w:ascii="Verdana" w:hAnsi="Verdana"/>
          <w:sz w:val="20"/>
        </w:rPr>
        <w:t>Resolução CVM 17</w:t>
      </w:r>
      <w:r w:rsidRPr="00CC5DED">
        <w:rPr>
          <w:rFonts w:ascii="Verdana" w:hAnsi="Verdana"/>
          <w:sz w:val="20"/>
        </w:rPr>
        <w:t xml:space="preserve">, o </w:t>
      </w:r>
      <w:r>
        <w:rPr>
          <w:rFonts w:ascii="Verdana" w:hAnsi="Verdana"/>
          <w:sz w:val="20"/>
        </w:rPr>
        <w:t>A</w:t>
      </w:r>
      <w:r w:rsidRPr="00CC5DED">
        <w:rPr>
          <w:rFonts w:ascii="Verdana" w:hAnsi="Verdana"/>
          <w:sz w:val="20"/>
        </w:rPr>
        <w:t xml:space="preserve">gente </w:t>
      </w:r>
      <w:r>
        <w:rPr>
          <w:rFonts w:ascii="Verdana" w:hAnsi="Verdana"/>
          <w:sz w:val="20"/>
        </w:rPr>
        <w:t>F</w:t>
      </w:r>
      <w:r w:rsidRPr="00CC5DED">
        <w:rPr>
          <w:rFonts w:ascii="Verdana" w:hAnsi="Verdana"/>
          <w:sz w:val="20"/>
        </w:rPr>
        <w:t xml:space="preserve">iduciário não atuou em outras emissões da Emissora, de sociedade coligada, controlada, Controladora ou integrante do mesmo grupo da Emissora. </w:t>
      </w:r>
    </w:p>
    <w:p w14:paraId="112C323C" w14:textId="77777777" w:rsidR="0053196D" w:rsidRPr="00F5033E" w:rsidRDefault="0053196D" w:rsidP="0053196D">
      <w:pPr>
        <w:pStyle w:val="Level4"/>
        <w:tabs>
          <w:tab w:val="clear" w:pos="2041"/>
        </w:tabs>
        <w:autoSpaceDE w:val="0"/>
        <w:autoSpaceDN w:val="0"/>
        <w:adjustRightInd w:val="0"/>
        <w:spacing w:after="0" w:line="320" w:lineRule="exact"/>
        <w:ind w:left="1418" w:firstLine="0"/>
        <w:outlineLvl w:val="3"/>
        <w:rPr>
          <w:rFonts w:ascii="Verdana" w:hAnsi="Verdana" w:cs="Arial"/>
          <w:sz w:val="20"/>
          <w:szCs w:val="20"/>
        </w:rPr>
      </w:pPr>
    </w:p>
    <w:p w14:paraId="678FD7C0" w14:textId="77777777" w:rsidR="0053196D" w:rsidRDefault="0053196D" w:rsidP="0053196D">
      <w:pPr>
        <w:tabs>
          <w:tab w:val="left" w:pos="1276"/>
        </w:tabs>
        <w:spacing w:line="320" w:lineRule="exact"/>
        <w:rPr>
          <w:rFonts w:ascii="Verdana" w:hAnsi="Verdana"/>
          <w:sz w:val="20"/>
        </w:rPr>
      </w:pPr>
      <w:r>
        <w:rPr>
          <w:rFonts w:ascii="Verdana" w:hAnsi="Verdana"/>
          <w:sz w:val="20"/>
        </w:rPr>
        <w:t>7.3</w:t>
      </w:r>
      <w:r>
        <w:rPr>
          <w:rFonts w:ascii="Verdana" w:hAnsi="Verdana"/>
          <w:sz w:val="20"/>
        </w:rPr>
        <w:tab/>
      </w:r>
      <w:r w:rsidRPr="007F61D4">
        <w:rPr>
          <w:rFonts w:ascii="Verdana" w:hAnsi="Verdana"/>
          <w:sz w:val="20"/>
        </w:rPr>
        <w:t>O Agente Fiduciário poderá ser contatado por meio dos Sr. Antônio Amaro e/ou pela Sra. Maria Carolina Abrantes Lodi de Oliveira, no telefone (21) 3514-0000 e correio eletrônico: ger</w:t>
      </w:r>
      <w:r>
        <w:rPr>
          <w:rFonts w:ascii="Verdana" w:hAnsi="Verdana"/>
          <w:sz w:val="20"/>
        </w:rPr>
        <w:t>2</w:t>
      </w:r>
      <w:r w:rsidRPr="007F61D4">
        <w:rPr>
          <w:rFonts w:ascii="Verdana" w:hAnsi="Verdana"/>
          <w:sz w:val="20"/>
        </w:rPr>
        <w:t xml:space="preserve">.agente@oliveiratrust.com.br. Nos </w:t>
      </w:r>
      <w:r w:rsidRPr="002E3984">
        <w:rPr>
          <w:rFonts w:ascii="Verdana" w:hAnsi="Verdana"/>
          <w:sz w:val="20"/>
        </w:rPr>
        <w:t>termos do artigo 6º, parágrafo 2º, da Resolução CVM 17</w:t>
      </w:r>
      <w:r w:rsidRPr="00B813D6">
        <w:rPr>
          <w:rFonts w:ascii="Verdana" w:hAnsi="Verdana"/>
          <w:sz w:val="20"/>
        </w:rPr>
        <w:t xml:space="preserve">, </w:t>
      </w:r>
      <w:r w:rsidRPr="00CC5DED">
        <w:rPr>
          <w:rFonts w:ascii="Verdana" w:hAnsi="Verdana"/>
          <w:sz w:val="20"/>
        </w:rPr>
        <w:t xml:space="preserve">o Agente Fiduciário não atuou como agente fiduciário em outras emissões da Emissora. </w:t>
      </w:r>
    </w:p>
    <w:p w14:paraId="1454C42F" w14:textId="77777777" w:rsidR="0053196D" w:rsidRDefault="0053196D" w:rsidP="0053196D">
      <w:pPr>
        <w:spacing w:line="320" w:lineRule="exact"/>
        <w:rPr>
          <w:rFonts w:ascii="Verdana" w:hAnsi="Verdana"/>
          <w:sz w:val="20"/>
        </w:rPr>
      </w:pPr>
    </w:p>
    <w:p w14:paraId="12F6F3FA" w14:textId="77777777" w:rsidR="0053196D" w:rsidRDefault="0053196D" w:rsidP="0053196D">
      <w:pPr>
        <w:tabs>
          <w:tab w:val="left" w:pos="1276"/>
        </w:tabs>
        <w:spacing w:line="320" w:lineRule="exact"/>
        <w:rPr>
          <w:rFonts w:ascii="Verdana" w:hAnsi="Verdana"/>
          <w:sz w:val="20"/>
        </w:rPr>
      </w:pPr>
      <w:r>
        <w:rPr>
          <w:rFonts w:ascii="Verdana" w:hAnsi="Verdana"/>
          <w:sz w:val="20"/>
        </w:rPr>
        <w:t>7.4</w:t>
      </w:r>
      <w:r>
        <w:rPr>
          <w:rFonts w:ascii="Verdana" w:hAnsi="Verdana"/>
          <w:sz w:val="20"/>
        </w:rPr>
        <w:tab/>
      </w:r>
      <w:r w:rsidRPr="00375B9B">
        <w:rPr>
          <w:rFonts w:ascii="Verdana" w:hAnsi="Verdana"/>
          <w:sz w:val="20"/>
        </w:rPr>
        <w:t xml:space="preserve">Incumbe ao Agente Fiduciário ora nomeado, principalmente, além dos demais deveres e responsabilidades previstos na </w:t>
      </w:r>
      <w:r>
        <w:rPr>
          <w:rFonts w:ascii="Verdana" w:hAnsi="Verdana"/>
          <w:sz w:val="20"/>
        </w:rPr>
        <w:t>Resolução</w:t>
      </w:r>
      <w:r w:rsidRPr="00375B9B">
        <w:rPr>
          <w:rFonts w:ascii="Verdana" w:hAnsi="Verdana"/>
          <w:sz w:val="20"/>
        </w:rPr>
        <w:t xml:space="preserve"> CVM </w:t>
      </w:r>
      <w:r>
        <w:rPr>
          <w:rFonts w:ascii="Verdana" w:hAnsi="Verdana"/>
          <w:sz w:val="20"/>
        </w:rPr>
        <w:t xml:space="preserve">17 </w:t>
      </w:r>
      <w:r w:rsidRPr="00375B9B">
        <w:rPr>
          <w:rFonts w:ascii="Verdana" w:hAnsi="Verdana"/>
          <w:sz w:val="20"/>
        </w:rPr>
        <w:t>e na legislação aplicável</w:t>
      </w:r>
      <w:r>
        <w:rPr>
          <w:rFonts w:ascii="Verdana" w:hAnsi="Verdana"/>
          <w:sz w:val="20"/>
        </w:rPr>
        <w:t>:</w:t>
      </w:r>
    </w:p>
    <w:p w14:paraId="26FA7A70" w14:textId="77777777" w:rsidR="0053196D" w:rsidRPr="00D01255" w:rsidRDefault="0053196D" w:rsidP="0053196D">
      <w:pPr>
        <w:spacing w:line="320" w:lineRule="exact"/>
        <w:rPr>
          <w:rFonts w:ascii="Verdana" w:hAnsi="Verdana"/>
          <w:sz w:val="20"/>
        </w:rPr>
      </w:pPr>
    </w:p>
    <w:p w14:paraId="7237F280"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eastAsia="MS Mincho" w:hAnsi="Verdana" w:cs="Segoe UI"/>
          <w:sz w:val="20"/>
        </w:rPr>
      </w:pPr>
      <w:bookmarkStart w:id="142" w:name="_DV_M536"/>
      <w:bookmarkStart w:id="143" w:name="_DV_M538"/>
      <w:bookmarkStart w:id="144" w:name="_DV_M541"/>
      <w:bookmarkStart w:id="145" w:name="_DV_M542"/>
      <w:bookmarkStart w:id="146" w:name="_DV_M544"/>
      <w:bookmarkStart w:id="147" w:name="_DV_M548"/>
      <w:bookmarkEnd w:id="142"/>
      <w:bookmarkEnd w:id="143"/>
      <w:bookmarkEnd w:id="144"/>
      <w:bookmarkEnd w:id="145"/>
      <w:bookmarkEnd w:id="146"/>
      <w:bookmarkEnd w:id="147"/>
      <w:r w:rsidRPr="00F5033E">
        <w:rPr>
          <w:rFonts w:ascii="Verdana" w:hAnsi="Verdana" w:cs="Segoe UI"/>
          <w:sz w:val="20"/>
        </w:rPr>
        <w:t>exercer suas atividades com boa-fé, transparência e lealdade perante os Debenturistas</w:t>
      </w:r>
      <w:r w:rsidRPr="00F5033E">
        <w:rPr>
          <w:rFonts w:ascii="Verdana" w:eastAsia="MS Mincho" w:hAnsi="Verdana" w:cs="Segoe UI"/>
          <w:sz w:val="20"/>
        </w:rPr>
        <w:t>;</w:t>
      </w:r>
    </w:p>
    <w:p w14:paraId="675F1434"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eastAsia="MS Mincho" w:hAnsi="Verdana" w:cs="Segoe UI"/>
          <w:sz w:val="20"/>
        </w:rPr>
      </w:pPr>
      <w:r w:rsidRPr="00F5033E">
        <w:rPr>
          <w:rFonts w:ascii="Verdana" w:eastAsia="MS Mincho" w:hAnsi="Verdana" w:cs="Segoe UI"/>
          <w:sz w:val="20"/>
        </w:rPr>
        <w:lastRenderedPageBreak/>
        <w:t>proteger os direitos e interesses dos Debenturistas, empregando, no exercício da função, o cuidado e a diligência que toda pessoa ativa e proba costuma empregar na administração de seus próprios bens;</w:t>
      </w:r>
    </w:p>
    <w:p w14:paraId="45970AE6"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eastAsia="MS Mincho" w:hAnsi="Verdana" w:cs="Segoe UI"/>
          <w:sz w:val="20"/>
        </w:rPr>
      </w:pPr>
      <w:bookmarkStart w:id="148" w:name="_Ref229140703"/>
      <w:r w:rsidRPr="00F5033E">
        <w:rPr>
          <w:rFonts w:ascii="Verdana" w:eastAsia="MS Mincho" w:hAnsi="Verdana" w:cs="Segoe UI"/>
          <w:sz w:val="20"/>
        </w:rPr>
        <w:t xml:space="preserve">renunciar à função na hipótese de superveniência de conflitos de interesse ou de qualquer outra modalidade de inaptidão e realizar a imediata convocação da assembleia prevista no inciso III do artigo 11 da </w:t>
      </w:r>
      <w:r w:rsidRPr="00F5033E">
        <w:rPr>
          <w:rFonts w:ascii="Verdana" w:hAnsi="Verdana"/>
          <w:sz w:val="20"/>
        </w:rPr>
        <w:t>Resolução CVM 17</w:t>
      </w:r>
      <w:r w:rsidRPr="00F5033E">
        <w:rPr>
          <w:rFonts w:ascii="Verdana" w:eastAsia="MS Mincho" w:hAnsi="Verdana" w:cs="Segoe UI"/>
          <w:sz w:val="20"/>
        </w:rPr>
        <w:t>, para deliberar sobre sua substituição;</w:t>
      </w:r>
      <w:bookmarkEnd w:id="148"/>
    </w:p>
    <w:p w14:paraId="4E89E4A2"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eastAsia="MS Mincho" w:hAnsi="Verdana" w:cs="Segoe UI"/>
          <w:sz w:val="20"/>
        </w:rPr>
      </w:pPr>
      <w:r w:rsidRPr="00F5033E">
        <w:rPr>
          <w:rFonts w:ascii="Verdana" w:eastAsia="MS Mincho" w:hAnsi="Verdana" w:cs="Segoe UI"/>
          <w:sz w:val="20"/>
        </w:rPr>
        <w:t>conservar em boa guarda toda a documentação relativa ao exercício de suas funções;</w:t>
      </w:r>
    </w:p>
    <w:p w14:paraId="1B14F4D8"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eastAsia="MS Mincho" w:hAnsi="Verdana" w:cs="Segoe UI"/>
          <w:sz w:val="20"/>
        </w:rPr>
      </w:pPr>
      <w:r w:rsidRPr="00F5033E">
        <w:rPr>
          <w:rFonts w:ascii="Verdana" w:eastAsia="Arial Unicode MS" w:hAnsi="Verdana" w:cs="Segoe UI"/>
          <w:sz w:val="20"/>
        </w:rPr>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14:paraId="0E01BBB8"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diligenciar junto à Emissora para que a Escritura de Emissão e seus aditamentos sejam registrados nos órgãos competentes, adotando, no caso de omissão da Emissora, as medidas eventualmente previstas em lei, e sem prejuízo da ocorrência do descumprimento de obrigação não pecuniária pela Emissora;</w:t>
      </w:r>
    </w:p>
    <w:p w14:paraId="738B2CA0"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acompanhar a prestação das informações periódicas pela Emissora, alertando os Debenturistas, no relatório anual, acerca de eventuais inconsistências ou omissões de que tenha conhecimento;</w:t>
      </w:r>
    </w:p>
    <w:p w14:paraId="3D3BEB77"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opinar sobre a suficiência das informações prestadas nas propostas de modificação nas condições das Debêntures, se for o caso;</w:t>
      </w:r>
    </w:p>
    <w:p w14:paraId="3EC4F917"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 xml:space="preserve">examinar proposta de substituição dos bens dados em garantia, </w:t>
      </w:r>
      <w:r>
        <w:rPr>
          <w:rFonts w:ascii="Verdana" w:hAnsi="Verdana" w:cs="Segoe UI"/>
          <w:sz w:val="20"/>
        </w:rPr>
        <w:t xml:space="preserve">conforme aplicável, </w:t>
      </w:r>
      <w:r w:rsidRPr="00F5033E">
        <w:rPr>
          <w:rFonts w:ascii="Verdana" w:hAnsi="Verdana" w:cs="Segoe UI"/>
          <w:sz w:val="20"/>
        </w:rPr>
        <w:t>manifestando sua opinião a respeito do assunto, de forma justificada;</w:t>
      </w:r>
    </w:p>
    <w:p w14:paraId="2594BE6D"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solicitar, quando julgar necessário para o fiel desempenho de suas funções ou se assim solicitado pelos Debenturistas, certidões atualizadas dos distribuidores cíveis, das Varas de Fazenda Pública, Cartórios de Protesto, Varas do Trabalho, Procuradoria da Fazenda Pública, da localidade onde se situem os bens dados em garantia ou onde se localiza o domicílio ou a sede do estabelecimento principal da Emissora;</w:t>
      </w:r>
    </w:p>
    <w:p w14:paraId="565A119F"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bookmarkStart w:id="149" w:name="_Ref227418785"/>
      <w:bookmarkStart w:id="150" w:name="_Ref271276465"/>
      <w:r w:rsidRPr="00F5033E">
        <w:rPr>
          <w:rFonts w:ascii="Verdana" w:hAnsi="Verdana" w:cs="Segoe UI"/>
          <w:sz w:val="20"/>
        </w:rPr>
        <w:t xml:space="preserve">elaborar o relatório anual, nos termos do artigo 68, parágrafo primeiro, alínea “b” da Lei das S.A. e nos termos da </w:t>
      </w:r>
      <w:r w:rsidRPr="00F5033E">
        <w:rPr>
          <w:rFonts w:ascii="Verdana" w:hAnsi="Verdana"/>
          <w:sz w:val="20"/>
        </w:rPr>
        <w:t>Resolução CVM 17</w:t>
      </w:r>
      <w:r w:rsidRPr="00F5033E">
        <w:rPr>
          <w:rFonts w:ascii="Verdana" w:hAnsi="Verdana" w:cs="Segoe UI"/>
          <w:sz w:val="20"/>
        </w:rPr>
        <w:t xml:space="preserve">, a fim de descrever os fatos relevantes ocorridos durante o exercício relativos à execução das obrigações assumidas pela Emissora e aos bens </w:t>
      </w:r>
      <w:r w:rsidRPr="00F5033E">
        <w:rPr>
          <w:rFonts w:ascii="Verdana" w:hAnsi="Verdana"/>
          <w:sz w:val="20"/>
        </w:rPr>
        <w:t>garantidor</w:t>
      </w:r>
      <w:r w:rsidRPr="00F5033E">
        <w:rPr>
          <w:rFonts w:ascii="Verdana" w:hAnsi="Verdana" w:cs="Segoe UI"/>
          <w:sz w:val="20"/>
        </w:rPr>
        <w:t>es das Debêntures, o qual deverá conter, ao menos, as informações abaixo:</w:t>
      </w:r>
      <w:bookmarkEnd w:id="149"/>
      <w:bookmarkEnd w:id="150"/>
    </w:p>
    <w:p w14:paraId="5862D92D"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bookmarkStart w:id="151" w:name="_Ref255308734"/>
      <w:r w:rsidRPr="00F5033E">
        <w:rPr>
          <w:rFonts w:ascii="Verdana" w:eastAsia="MS Mincho" w:hAnsi="Verdana" w:cs="Segoe UI"/>
          <w:sz w:val="20"/>
        </w:rPr>
        <w:lastRenderedPageBreak/>
        <w:t>cumprimento pela Emissora das suas obrigações de prestação de informações periódicas, indicando as inconsistências ou omissões de que tenha conhecimento;</w:t>
      </w:r>
      <w:bookmarkEnd w:id="151"/>
    </w:p>
    <w:p w14:paraId="63327A13"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alterações estatutárias ocorridas no exercício social com efeitos relevantes para os Debenturistas;</w:t>
      </w:r>
    </w:p>
    <w:p w14:paraId="228205DE"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7127DCC1"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quantidade das Debêntures emitidas, quantidade de Debêntures em Circulação e saldo cancelado no período;</w:t>
      </w:r>
    </w:p>
    <w:p w14:paraId="214CC06A"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resgate, amortização, conversão, repactuação e pagamento de juros das Debêntures realizados no período;</w:t>
      </w:r>
    </w:p>
    <w:p w14:paraId="187E765B"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destinação dos recursos captados por meio das Debêntures, conforme informações prestadas pela Emissora;</w:t>
      </w:r>
    </w:p>
    <w:p w14:paraId="468F3E5A"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relação dos bens e valores entregues à sua administração;</w:t>
      </w:r>
    </w:p>
    <w:p w14:paraId="0057CC81"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 xml:space="preserve">cumprimento de outras obrigações assumidas pela Emissora nesta Escritura de Emissão e nos demais documentos relacionados à Oferta; </w:t>
      </w:r>
    </w:p>
    <w:p w14:paraId="434D211E"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 xml:space="preserve">existência de outras emissões de valores mobiliários, públicas ou privadas, feitas pela própria Emissora, por sociedade coligada, controlada, </w:t>
      </w:r>
      <w:r>
        <w:rPr>
          <w:rFonts w:ascii="Verdana" w:eastAsia="MS Mincho" w:hAnsi="Verdana" w:cs="Segoe UI"/>
          <w:sz w:val="20"/>
        </w:rPr>
        <w:t>C</w:t>
      </w:r>
      <w:r w:rsidRPr="00F5033E">
        <w:rPr>
          <w:rFonts w:ascii="Verdana" w:eastAsia="MS Mincho" w:hAnsi="Verdana" w:cs="Segoe UI"/>
          <w:sz w:val="20"/>
        </w:rPr>
        <w:t>ontroladora ou integrante do mesmo grupo da Emissora em que tenha atuado como agente fiduciário no período, bem como os seguintes dados sobre tais emissões (i) denominação da Emissora; (ii) valor da emissão; (iii) quantidade emitida; (iv) espécie e garantias envolvidas; (v) prazo de vencimento e taxa de juros; e (vi) inadimplemento no período; e</w:t>
      </w:r>
    </w:p>
    <w:p w14:paraId="00FC54D8" w14:textId="77777777" w:rsidR="0053196D" w:rsidRPr="00F5033E" w:rsidRDefault="0053196D" w:rsidP="0053196D">
      <w:pPr>
        <w:numPr>
          <w:ilvl w:val="0"/>
          <w:numId w:val="41"/>
        </w:numPr>
        <w:autoSpaceDE w:val="0"/>
        <w:autoSpaceDN w:val="0"/>
        <w:adjustRightInd w:val="0"/>
        <w:spacing w:before="120" w:after="120" w:line="320" w:lineRule="exact"/>
        <w:ind w:left="2552" w:hanging="567"/>
        <w:contextualSpacing/>
        <w:rPr>
          <w:rFonts w:ascii="Verdana" w:eastAsia="MS Mincho" w:hAnsi="Verdana" w:cs="Segoe UI"/>
          <w:sz w:val="20"/>
        </w:rPr>
      </w:pPr>
      <w:r w:rsidRPr="00F5033E">
        <w:rPr>
          <w:rFonts w:ascii="Verdana" w:eastAsia="MS Mincho" w:hAnsi="Verdana" w:cs="Segoe UI"/>
          <w:sz w:val="20"/>
        </w:rPr>
        <w:t>declaração sobre a não existência de situação de conflito de interesses que impeça o Agente Fiduciário a continuar a exercer a função.</w:t>
      </w:r>
    </w:p>
    <w:p w14:paraId="6B4F9545"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bookmarkStart w:id="152" w:name="_Ref227419090"/>
      <w:bookmarkStart w:id="153" w:name="_Ref255308755"/>
      <w:r w:rsidRPr="00F5033E">
        <w:rPr>
          <w:rFonts w:ascii="Verdana" w:hAnsi="Verdana" w:cs="Segoe UI"/>
          <w:sz w:val="20"/>
        </w:rPr>
        <w:t>colocar o relatório de que trata o item (xi) acima à disposição dos Debenturistas no prazo máximo de 4 (quatro) meses a contar do encerramento do exercício social da Emissora em sua página na rede mundial de computadores e no mesmo prazo encaminhar o referido relatório à Emissora, para divulgação na forma prevista na regulamentação específica;</w:t>
      </w:r>
      <w:bookmarkEnd w:id="152"/>
      <w:bookmarkEnd w:id="153"/>
    </w:p>
    <w:p w14:paraId="671E57C0"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fiscalizar o cumprimento das cláusulas e itens constantes desta Escritura de Emissão, especialmente daqueles que impõem obrigações de fazer e de não fazer à Emissora;</w:t>
      </w:r>
    </w:p>
    <w:p w14:paraId="1219447C"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 xml:space="preserve">solicitar, quando considerar necessário, auditoria externa na Emissora; </w:t>
      </w:r>
    </w:p>
    <w:p w14:paraId="6E64F374"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convocar, quando necessário, Assembleia Geral de Debenturistas, na forma desta Escritura de Emissão;</w:t>
      </w:r>
    </w:p>
    <w:p w14:paraId="31DCA200"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lastRenderedPageBreak/>
        <w:t>comparecer às Assembleias Gerais de Debenturistas a fim de prestar as informações que lhe forem solicitadas;</w:t>
      </w:r>
    </w:p>
    <w:p w14:paraId="783FB363"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manter atualizada a relação dos Debenturistas e seus endereços, mediante, inclusive, gestões junto à Emissora, ao Agente de Liquidação, ao Escriturador, à B3, sendo que, para fins de atendimento ao disposto neste item, a Emissora e os Debenturistas mediante subscrição e integralização das Debêntures expressamente autorizam, desde já, o Agente de Liquidação, o Escriturador e a B3 a atenderem quaisquer solicitações feitas pelo Agente Fiduciário, inclusive referente à divulgação, a qualquer momento, da posição de Debêntures e dos Debenturistas;</w:t>
      </w:r>
    </w:p>
    <w:p w14:paraId="3ED1D18E"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r>
        <w:rPr>
          <w:rFonts w:ascii="Verdana" w:hAnsi="Verdana" w:cs="Segoe UI"/>
          <w:sz w:val="20"/>
        </w:rPr>
        <w:t xml:space="preserve">, </w:t>
      </w:r>
      <w:r w:rsidRPr="00A320B7">
        <w:rPr>
          <w:rFonts w:ascii="Verdana" w:hAnsi="Verdana" w:cs="Segoe UI"/>
          <w:sz w:val="20"/>
        </w:rPr>
        <w:t>ou em outro prazo específico estabelecido nesta Escritura de Emissão</w:t>
      </w:r>
      <w:r w:rsidRPr="00F5033E">
        <w:rPr>
          <w:rFonts w:ascii="Verdana" w:hAnsi="Verdana" w:cs="Segoe UI"/>
          <w:sz w:val="20"/>
        </w:rPr>
        <w:t>;</w:t>
      </w:r>
    </w:p>
    <w:p w14:paraId="12610057"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acompanhar o resgate das Debêntures nos casos previstos nesta Escritura de Emissão;</w:t>
      </w:r>
    </w:p>
    <w:p w14:paraId="2E56D596" w14:textId="77777777" w:rsidR="0053196D" w:rsidRPr="00F5033E"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disponibilizar o Valor Nominal Unitário Atualizado e a Remuneração, calculados de acordo com a metodologia desta Escritura de Emissão, aos Debenturistas e aos demais participantes do mercado, através de sua central de atendimento ou de sua página na rede mundial de computadores (</w:t>
      </w:r>
      <w:r>
        <w:rPr>
          <w:rFonts w:ascii="Verdana" w:hAnsi="Verdana" w:cs="Segoe UI"/>
          <w:sz w:val="20"/>
        </w:rPr>
        <w:t>ger2.agente@oliveiratrust.com.br</w:t>
      </w:r>
      <w:r w:rsidRPr="00F5033E">
        <w:rPr>
          <w:rFonts w:ascii="Verdana" w:hAnsi="Verdana" w:cs="Segoe UI"/>
          <w:sz w:val="20"/>
        </w:rPr>
        <w:t>); e</w:t>
      </w:r>
    </w:p>
    <w:p w14:paraId="544C9603" w14:textId="77777777" w:rsidR="0053196D" w:rsidRDefault="0053196D" w:rsidP="0053196D">
      <w:pPr>
        <w:numPr>
          <w:ilvl w:val="0"/>
          <w:numId w:val="40"/>
        </w:numPr>
        <w:autoSpaceDE w:val="0"/>
        <w:autoSpaceDN w:val="0"/>
        <w:adjustRightInd w:val="0"/>
        <w:spacing w:before="120" w:after="120" w:line="320" w:lineRule="exact"/>
        <w:ind w:left="1985" w:hanging="709"/>
        <w:contextualSpacing/>
        <w:rPr>
          <w:rFonts w:ascii="Verdana" w:hAnsi="Verdana" w:cs="Segoe UI"/>
          <w:sz w:val="20"/>
        </w:rPr>
      </w:pPr>
      <w:r w:rsidRPr="00F5033E">
        <w:rPr>
          <w:rFonts w:ascii="Verdana" w:hAnsi="Verdana" w:cs="Segoe UI"/>
          <w:sz w:val="20"/>
        </w:rPr>
        <w:t>tomar todas as providências necessárias para exercício dos direitos e obrigações atribuídas no âmbito desta Escritura de Emissão.</w:t>
      </w:r>
      <w:bookmarkStart w:id="154" w:name="_DV_M473"/>
      <w:bookmarkEnd w:id="154"/>
    </w:p>
    <w:p w14:paraId="1923C59D" w14:textId="77777777" w:rsidR="0053196D" w:rsidRDefault="0053196D" w:rsidP="0053196D">
      <w:pPr>
        <w:autoSpaceDE w:val="0"/>
        <w:autoSpaceDN w:val="0"/>
        <w:adjustRightInd w:val="0"/>
        <w:spacing w:before="120" w:after="120" w:line="320" w:lineRule="exact"/>
        <w:contextualSpacing/>
        <w:rPr>
          <w:rFonts w:ascii="Verdana" w:hAnsi="Verdana" w:cs="Segoe UI"/>
          <w:sz w:val="20"/>
        </w:rPr>
      </w:pPr>
    </w:p>
    <w:p w14:paraId="0C60C752" w14:textId="77777777" w:rsidR="0053196D" w:rsidRDefault="0053196D" w:rsidP="0053196D">
      <w:pPr>
        <w:tabs>
          <w:tab w:val="left" w:pos="1276"/>
        </w:tabs>
        <w:autoSpaceDE w:val="0"/>
        <w:autoSpaceDN w:val="0"/>
        <w:adjustRightInd w:val="0"/>
        <w:spacing w:before="120" w:after="120" w:line="320" w:lineRule="exact"/>
        <w:contextualSpacing/>
        <w:rPr>
          <w:rFonts w:ascii="Verdana" w:hAnsi="Verdana" w:cs="Segoe UI"/>
          <w:sz w:val="20"/>
        </w:rPr>
      </w:pPr>
      <w:r>
        <w:rPr>
          <w:rFonts w:ascii="Verdana" w:hAnsi="Verdana" w:cs="Segoe UI"/>
          <w:sz w:val="20"/>
        </w:rPr>
        <w:t>7.4.1</w:t>
      </w:r>
      <w:r>
        <w:rPr>
          <w:rFonts w:ascii="Verdana" w:hAnsi="Verdana" w:cs="Segoe UI"/>
          <w:sz w:val="20"/>
        </w:rPr>
        <w:tab/>
      </w:r>
      <w:r w:rsidRPr="006F2199">
        <w:rPr>
          <w:rFonts w:ascii="Verdana" w:hAnsi="Verdana" w:cs="Segoe UI"/>
          <w:sz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artigo 12 da Resolução CVM 17</w:t>
      </w:r>
      <w:r>
        <w:rPr>
          <w:rFonts w:ascii="Verdana" w:hAnsi="Verdana" w:cs="Segoe UI"/>
          <w:sz w:val="20"/>
        </w:rPr>
        <w:t>.</w:t>
      </w:r>
    </w:p>
    <w:p w14:paraId="77CB3980" w14:textId="77777777" w:rsidR="0053196D" w:rsidRDefault="0053196D" w:rsidP="0053196D">
      <w:pPr>
        <w:autoSpaceDE w:val="0"/>
        <w:autoSpaceDN w:val="0"/>
        <w:adjustRightInd w:val="0"/>
        <w:spacing w:before="120" w:after="120" w:line="320" w:lineRule="exact"/>
        <w:contextualSpacing/>
        <w:rPr>
          <w:rFonts w:ascii="Verdana" w:hAnsi="Verdana" w:cs="Segoe UI"/>
          <w:sz w:val="20"/>
        </w:rPr>
      </w:pPr>
    </w:p>
    <w:p w14:paraId="4A69E3DA" w14:textId="77777777" w:rsidR="0053196D" w:rsidRDefault="0053196D" w:rsidP="0053196D">
      <w:pPr>
        <w:tabs>
          <w:tab w:val="left" w:pos="1276"/>
        </w:tabs>
        <w:autoSpaceDE w:val="0"/>
        <w:autoSpaceDN w:val="0"/>
        <w:adjustRightInd w:val="0"/>
        <w:spacing w:before="120" w:after="120" w:line="320" w:lineRule="exact"/>
        <w:contextualSpacing/>
        <w:rPr>
          <w:rFonts w:ascii="Verdana" w:hAnsi="Verdana" w:cs="Segoe UI"/>
          <w:sz w:val="20"/>
        </w:rPr>
      </w:pPr>
      <w:r>
        <w:rPr>
          <w:rFonts w:ascii="Verdana" w:hAnsi="Verdana" w:cs="Segoe UI"/>
          <w:sz w:val="20"/>
        </w:rPr>
        <w:t>7.4.2</w:t>
      </w:r>
      <w:r>
        <w:rPr>
          <w:rFonts w:ascii="Verdana" w:hAnsi="Verdana" w:cs="Segoe UI"/>
          <w:sz w:val="20"/>
        </w:rPr>
        <w:tab/>
      </w:r>
      <w:r w:rsidRPr="006F2199">
        <w:rPr>
          <w:rFonts w:ascii="Verdana" w:hAnsi="Verdana" w:cs="Segoe UI"/>
          <w:sz w:val="20"/>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w:t>
      </w:r>
      <w:r>
        <w:rPr>
          <w:rFonts w:ascii="Verdana" w:hAnsi="Verdana" w:cs="Segoe UI"/>
          <w:sz w:val="20"/>
        </w:rPr>
        <w:t>.</w:t>
      </w:r>
    </w:p>
    <w:p w14:paraId="5B5701E1" w14:textId="77777777" w:rsidR="0053196D" w:rsidRDefault="0053196D" w:rsidP="0053196D">
      <w:pPr>
        <w:tabs>
          <w:tab w:val="left" w:pos="1276"/>
        </w:tabs>
        <w:autoSpaceDE w:val="0"/>
        <w:autoSpaceDN w:val="0"/>
        <w:adjustRightInd w:val="0"/>
        <w:spacing w:before="120" w:after="120" w:line="320" w:lineRule="exact"/>
        <w:contextualSpacing/>
        <w:rPr>
          <w:rFonts w:ascii="Verdana" w:hAnsi="Verdana" w:cs="Segoe UI"/>
          <w:sz w:val="20"/>
        </w:rPr>
      </w:pPr>
    </w:p>
    <w:p w14:paraId="33EFECDB" w14:textId="77777777" w:rsidR="0053196D" w:rsidRPr="00F5033E" w:rsidRDefault="0053196D" w:rsidP="0053196D">
      <w:pPr>
        <w:tabs>
          <w:tab w:val="left" w:pos="1276"/>
        </w:tabs>
        <w:autoSpaceDE w:val="0"/>
        <w:autoSpaceDN w:val="0"/>
        <w:adjustRightInd w:val="0"/>
        <w:spacing w:before="120" w:after="120" w:line="320" w:lineRule="exact"/>
        <w:contextualSpacing/>
        <w:rPr>
          <w:rFonts w:ascii="Verdana" w:hAnsi="Verdana" w:cs="Segoe UI"/>
          <w:sz w:val="20"/>
        </w:rPr>
      </w:pPr>
      <w:r>
        <w:rPr>
          <w:rFonts w:ascii="Verdana" w:hAnsi="Verdana" w:cs="Segoe UI"/>
          <w:sz w:val="20"/>
        </w:rPr>
        <w:lastRenderedPageBreak/>
        <w:t>7.4.3</w:t>
      </w:r>
      <w:r>
        <w:rPr>
          <w:rFonts w:ascii="Verdana" w:hAnsi="Verdana" w:cs="Segoe UI"/>
          <w:sz w:val="20"/>
        </w:rPr>
        <w:tab/>
      </w:r>
      <w:r w:rsidRPr="006F2199">
        <w:rPr>
          <w:rFonts w:ascii="Verdana" w:hAnsi="Verdana" w:cs="Segoe UI"/>
          <w:sz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r>
        <w:rPr>
          <w:rFonts w:ascii="Verdana" w:hAnsi="Verdana" w:cs="Segoe UI"/>
          <w:sz w:val="20"/>
        </w:rPr>
        <w:t>.</w:t>
      </w:r>
    </w:p>
    <w:p w14:paraId="165E586A" w14:textId="77777777" w:rsidR="0053196D" w:rsidRDefault="0053196D" w:rsidP="0053196D">
      <w:pPr>
        <w:tabs>
          <w:tab w:val="left" w:pos="1276"/>
        </w:tabs>
        <w:spacing w:line="320" w:lineRule="exact"/>
        <w:rPr>
          <w:rFonts w:ascii="Verdana" w:hAnsi="Verdana"/>
          <w:sz w:val="20"/>
        </w:rPr>
      </w:pPr>
    </w:p>
    <w:p w14:paraId="3C729F98" w14:textId="77777777" w:rsidR="0053196D" w:rsidRDefault="0053196D" w:rsidP="0053196D">
      <w:pPr>
        <w:tabs>
          <w:tab w:val="left" w:pos="1276"/>
        </w:tabs>
        <w:spacing w:line="320" w:lineRule="exact"/>
        <w:rPr>
          <w:rFonts w:ascii="Verdana" w:hAnsi="Verdana"/>
          <w:sz w:val="20"/>
        </w:rPr>
      </w:pPr>
      <w:r>
        <w:rPr>
          <w:rFonts w:ascii="Verdana" w:hAnsi="Verdana"/>
          <w:sz w:val="20"/>
        </w:rPr>
        <w:t>7.4.4</w:t>
      </w:r>
      <w:r>
        <w:rPr>
          <w:rFonts w:ascii="Verdana" w:hAnsi="Verdana"/>
          <w:sz w:val="20"/>
        </w:rPr>
        <w:tab/>
      </w:r>
      <w:r w:rsidRPr="006F2199">
        <w:rPr>
          <w:rFonts w:ascii="Verdana" w:hAnsi="Verdana"/>
          <w:sz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e alterações posteriores, e dos artigos aplicáveis da Lei das S.A., estando o Agente Fiduciário isento, sob qualquer forma ou pretexto, de qualquer responsabilidade adicional que não tenha decorrido da legislação aplicável</w:t>
      </w:r>
      <w:r>
        <w:rPr>
          <w:rFonts w:ascii="Verdana" w:hAnsi="Verdana"/>
          <w:sz w:val="20"/>
        </w:rPr>
        <w:t>.</w:t>
      </w:r>
    </w:p>
    <w:p w14:paraId="14614FD5" w14:textId="77777777" w:rsidR="0053196D" w:rsidRDefault="0053196D" w:rsidP="0053196D">
      <w:pPr>
        <w:tabs>
          <w:tab w:val="left" w:pos="1276"/>
        </w:tabs>
        <w:spacing w:line="320" w:lineRule="exact"/>
        <w:rPr>
          <w:rFonts w:ascii="Verdana" w:hAnsi="Verdana"/>
          <w:sz w:val="20"/>
        </w:rPr>
      </w:pPr>
    </w:p>
    <w:p w14:paraId="74404809" w14:textId="77777777" w:rsidR="0053196D" w:rsidRDefault="0053196D" w:rsidP="0053196D">
      <w:pPr>
        <w:tabs>
          <w:tab w:val="left" w:pos="1276"/>
        </w:tabs>
        <w:spacing w:line="320" w:lineRule="exact"/>
        <w:rPr>
          <w:rFonts w:ascii="Verdana" w:hAnsi="Verdana"/>
          <w:sz w:val="20"/>
        </w:rPr>
      </w:pPr>
      <w:r>
        <w:rPr>
          <w:rFonts w:ascii="Verdana" w:hAnsi="Verdana"/>
          <w:sz w:val="20"/>
        </w:rPr>
        <w:t>7.4.5</w:t>
      </w:r>
      <w:r>
        <w:rPr>
          <w:rFonts w:ascii="Verdana" w:hAnsi="Verdana"/>
          <w:sz w:val="20"/>
        </w:rPr>
        <w:tab/>
      </w:r>
      <w:r w:rsidRPr="00734455">
        <w:rPr>
          <w:rFonts w:ascii="Verdana" w:hAnsi="Verdana"/>
          <w:sz w:val="20"/>
        </w:rPr>
        <w:t>O Agente Fiduciário usará de quaisquer procedimentos judiciais ou extrajudiciais contra a Emissora para a proteção e defesa dos interesses da comunhão dos Debenturistas e da realização de seus créditos, observados os termos desta Escritura de Emissão</w:t>
      </w:r>
      <w:r>
        <w:rPr>
          <w:rFonts w:ascii="Verdana" w:hAnsi="Verdana"/>
          <w:sz w:val="20"/>
        </w:rPr>
        <w:t>.</w:t>
      </w:r>
    </w:p>
    <w:p w14:paraId="6118812C" w14:textId="77777777" w:rsidR="0053196D" w:rsidRDefault="0053196D" w:rsidP="0053196D">
      <w:pPr>
        <w:tabs>
          <w:tab w:val="left" w:pos="1276"/>
        </w:tabs>
        <w:spacing w:line="320" w:lineRule="exact"/>
        <w:rPr>
          <w:rFonts w:ascii="Verdana" w:hAnsi="Verdana"/>
          <w:sz w:val="20"/>
        </w:rPr>
      </w:pPr>
    </w:p>
    <w:p w14:paraId="0420513A" w14:textId="77777777" w:rsidR="0053196D" w:rsidRDefault="0053196D" w:rsidP="0053196D">
      <w:pPr>
        <w:tabs>
          <w:tab w:val="left" w:pos="1276"/>
        </w:tabs>
        <w:spacing w:line="320" w:lineRule="exact"/>
        <w:rPr>
          <w:rFonts w:ascii="Verdana" w:hAnsi="Verdana"/>
          <w:sz w:val="20"/>
        </w:rPr>
      </w:pPr>
      <w:r>
        <w:rPr>
          <w:rFonts w:ascii="Verdana" w:hAnsi="Verdana"/>
          <w:sz w:val="20"/>
        </w:rPr>
        <w:t>7.5</w:t>
      </w:r>
      <w:r>
        <w:rPr>
          <w:rFonts w:ascii="Verdana" w:hAnsi="Verdana"/>
          <w:sz w:val="20"/>
        </w:rPr>
        <w:tab/>
      </w:r>
      <w:r w:rsidRPr="00F5033E">
        <w:rPr>
          <w:rFonts w:ascii="Verdana" w:hAnsi="Verdana"/>
          <w:sz w:val="20"/>
          <w:u w:val="single"/>
        </w:rPr>
        <w:t>Remuneração do Agente Fiduciário</w:t>
      </w:r>
      <w:r>
        <w:rPr>
          <w:rFonts w:ascii="Verdana" w:hAnsi="Verdana"/>
          <w:sz w:val="20"/>
        </w:rPr>
        <w:t xml:space="preserve">. </w:t>
      </w:r>
      <w:r w:rsidRPr="006D5CE0">
        <w:rPr>
          <w:rFonts w:ascii="Verdana" w:hAnsi="Verdana"/>
          <w:sz w:val="20"/>
        </w:rPr>
        <w:t xml:space="preserve">Serão devidos, ao Agente Fiduciário, honorários pelo desempenho dos deveres e atribuições que lhe competem, nos termos da legislação em vigor e desta Escritura de Emissão, correspondentes a parcelas anuais no valor de R$ </w:t>
      </w:r>
      <w:r>
        <w:rPr>
          <w:rFonts w:ascii="Verdana" w:hAnsi="Verdana"/>
          <w:sz w:val="20"/>
        </w:rPr>
        <w:t xml:space="preserve">12.000,00 (doze mil reais) </w:t>
      </w:r>
      <w:r w:rsidRPr="006D5CE0">
        <w:rPr>
          <w:rFonts w:ascii="Verdana" w:hAnsi="Verdana"/>
          <w:sz w:val="20"/>
        </w:rPr>
        <w:t>cada uma, sendo devida a primeira parcela no 5º (quinto) Dia Útil após a data da assinatura da Escritura de Emissão, e as demais parcelas na mesma data dos anos subsequentes</w:t>
      </w:r>
      <w:r>
        <w:rPr>
          <w:rFonts w:ascii="Verdana" w:hAnsi="Verdana"/>
          <w:sz w:val="20"/>
        </w:rPr>
        <w:t xml:space="preserve">, </w:t>
      </w:r>
      <w:r w:rsidRPr="006D5CE0">
        <w:rPr>
          <w:rFonts w:ascii="Verdana" w:hAnsi="Verdana"/>
          <w:sz w:val="20"/>
        </w:rPr>
        <w:t>até o vencimento das Debêntures ou enquanto o Agente Fiduciário representar os interesses dos Debenturistas</w:t>
      </w:r>
      <w:r>
        <w:rPr>
          <w:rFonts w:ascii="Verdana" w:hAnsi="Verdana"/>
          <w:sz w:val="20"/>
        </w:rPr>
        <w:t>.</w:t>
      </w:r>
    </w:p>
    <w:p w14:paraId="66D8C22F" w14:textId="77777777" w:rsidR="0053196D" w:rsidRDefault="0053196D" w:rsidP="0053196D">
      <w:pPr>
        <w:tabs>
          <w:tab w:val="left" w:pos="1276"/>
        </w:tabs>
        <w:spacing w:line="320" w:lineRule="exact"/>
        <w:rPr>
          <w:rFonts w:ascii="Verdana" w:hAnsi="Verdana"/>
          <w:sz w:val="20"/>
        </w:rPr>
      </w:pPr>
    </w:p>
    <w:p w14:paraId="249E740C" w14:textId="77777777" w:rsidR="0053196D" w:rsidRDefault="0053196D" w:rsidP="0053196D">
      <w:pPr>
        <w:tabs>
          <w:tab w:val="left" w:pos="1276"/>
        </w:tabs>
        <w:spacing w:line="320" w:lineRule="exact"/>
        <w:rPr>
          <w:rFonts w:ascii="Verdana" w:hAnsi="Verdana"/>
          <w:sz w:val="20"/>
        </w:rPr>
      </w:pPr>
      <w:r>
        <w:rPr>
          <w:rFonts w:ascii="Verdana" w:hAnsi="Verdana"/>
          <w:sz w:val="20"/>
        </w:rPr>
        <w:t>7.5.1</w:t>
      </w:r>
      <w:r>
        <w:rPr>
          <w:rFonts w:ascii="Verdana" w:hAnsi="Verdana"/>
          <w:sz w:val="20"/>
        </w:rPr>
        <w:tab/>
        <w:t xml:space="preserve">O </w:t>
      </w:r>
      <w:r w:rsidRPr="006D5CE0">
        <w:rPr>
          <w:rFonts w:ascii="Verdana" w:hAnsi="Verdana"/>
          <w:sz w:val="20"/>
        </w:rPr>
        <w:t xml:space="preserve">pagamento da remuneração </w:t>
      </w:r>
      <w:r>
        <w:rPr>
          <w:rFonts w:ascii="Verdana" w:hAnsi="Verdana"/>
          <w:sz w:val="20"/>
        </w:rPr>
        <w:t>ao</w:t>
      </w:r>
      <w:r w:rsidRPr="006D5CE0">
        <w:rPr>
          <w:rFonts w:ascii="Verdana" w:hAnsi="Verdana"/>
          <w:sz w:val="20"/>
        </w:rPr>
        <w:t xml:space="preserve"> Agente Fiduciário será feito mediante crédito na conta corrente a ser indicada </w:t>
      </w:r>
      <w:r>
        <w:rPr>
          <w:rFonts w:ascii="Verdana" w:hAnsi="Verdana"/>
          <w:sz w:val="20"/>
        </w:rPr>
        <w:t xml:space="preserve">previamente por escrito </w:t>
      </w:r>
      <w:r w:rsidRPr="006D5CE0">
        <w:rPr>
          <w:rFonts w:ascii="Verdana" w:hAnsi="Verdana"/>
          <w:sz w:val="20"/>
        </w:rPr>
        <w:t>pelo Agente Fiduciário</w:t>
      </w:r>
      <w:r>
        <w:rPr>
          <w:rFonts w:ascii="Verdana" w:hAnsi="Verdana"/>
          <w:sz w:val="20"/>
        </w:rPr>
        <w:t>.</w:t>
      </w:r>
    </w:p>
    <w:p w14:paraId="6DD6A435" w14:textId="77777777" w:rsidR="0053196D" w:rsidRDefault="0053196D" w:rsidP="0053196D">
      <w:pPr>
        <w:tabs>
          <w:tab w:val="left" w:pos="1276"/>
        </w:tabs>
        <w:spacing w:line="320" w:lineRule="exact"/>
        <w:rPr>
          <w:rFonts w:ascii="Verdana" w:hAnsi="Verdana"/>
          <w:sz w:val="20"/>
        </w:rPr>
      </w:pPr>
    </w:p>
    <w:p w14:paraId="5E6679C4" w14:textId="77777777" w:rsidR="0053196D" w:rsidRDefault="0053196D" w:rsidP="0053196D">
      <w:pPr>
        <w:tabs>
          <w:tab w:val="left" w:pos="1276"/>
        </w:tabs>
        <w:spacing w:line="320" w:lineRule="exact"/>
        <w:rPr>
          <w:rFonts w:ascii="Verdana" w:hAnsi="Verdana"/>
          <w:sz w:val="20"/>
        </w:rPr>
      </w:pPr>
      <w:r>
        <w:rPr>
          <w:rFonts w:ascii="Verdana" w:hAnsi="Verdana"/>
          <w:sz w:val="20"/>
        </w:rPr>
        <w:t>7.5.2</w:t>
      </w:r>
      <w:r>
        <w:rPr>
          <w:rFonts w:ascii="Verdana" w:hAnsi="Verdana"/>
          <w:sz w:val="20"/>
        </w:rPr>
        <w:tab/>
      </w:r>
      <w:r w:rsidRPr="00FB6FBF">
        <w:rPr>
          <w:rFonts w:ascii="Verdana" w:hAnsi="Verdana"/>
          <w:sz w:val="20"/>
        </w:rPr>
        <w:t xml:space="preserve">As parcelas de remuneração serão atualizadas pela variação positiva acumulada do </w:t>
      </w:r>
      <w:r>
        <w:rPr>
          <w:rFonts w:ascii="Verdana" w:hAnsi="Verdana"/>
          <w:sz w:val="20"/>
        </w:rPr>
        <w:t>IGP-M</w:t>
      </w:r>
      <w:r w:rsidRPr="00FB6FBF">
        <w:rPr>
          <w:rFonts w:ascii="Verdana" w:hAnsi="Verdana"/>
          <w:sz w:val="20"/>
        </w:rPr>
        <w:t xml:space="preserve">, ou na falta deste, ou ainda na impossibilidade de sua utilização, pelo índice que vier a substituí-lo, a partir da data do primeiro pagamento, até as datas de pagamento seguintes, calculadas </w:t>
      </w:r>
      <w:r w:rsidRPr="0066533E">
        <w:rPr>
          <w:rFonts w:ascii="Verdana" w:hAnsi="Verdana"/>
          <w:i/>
          <w:iCs/>
          <w:sz w:val="20"/>
        </w:rPr>
        <w:t>pro rata die</w:t>
      </w:r>
      <w:r w:rsidRPr="00FB6FBF">
        <w:rPr>
          <w:rFonts w:ascii="Verdana" w:hAnsi="Verdana"/>
          <w:sz w:val="20"/>
        </w:rPr>
        <w:t>, se necessário</w:t>
      </w:r>
      <w:r>
        <w:rPr>
          <w:rFonts w:ascii="Verdana" w:hAnsi="Verdana"/>
          <w:sz w:val="20"/>
        </w:rPr>
        <w:t>.</w:t>
      </w:r>
    </w:p>
    <w:p w14:paraId="1C5A3F6E" w14:textId="77777777" w:rsidR="0053196D" w:rsidRDefault="0053196D" w:rsidP="0053196D">
      <w:pPr>
        <w:tabs>
          <w:tab w:val="left" w:pos="1276"/>
        </w:tabs>
        <w:spacing w:line="320" w:lineRule="exact"/>
        <w:rPr>
          <w:rFonts w:ascii="Verdana" w:hAnsi="Verdana"/>
          <w:sz w:val="20"/>
        </w:rPr>
      </w:pPr>
    </w:p>
    <w:p w14:paraId="4D400FAA" w14:textId="77777777" w:rsidR="0053196D" w:rsidRDefault="0053196D" w:rsidP="0053196D">
      <w:pPr>
        <w:tabs>
          <w:tab w:val="left" w:pos="1276"/>
        </w:tabs>
        <w:spacing w:line="320" w:lineRule="exact"/>
        <w:rPr>
          <w:rFonts w:ascii="Verdana" w:hAnsi="Verdana"/>
          <w:sz w:val="20"/>
        </w:rPr>
      </w:pPr>
      <w:r>
        <w:rPr>
          <w:rFonts w:ascii="Verdana" w:hAnsi="Verdana"/>
          <w:sz w:val="20"/>
        </w:rPr>
        <w:lastRenderedPageBreak/>
        <w:t>7.5.3</w:t>
      </w:r>
      <w:r>
        <w:rPr>
          <w:rFonts w:ascii="Verdana" w:hAnsi="Verdana"/>
          <w:sz w:val="20"/>
        </w:rPr>
        <w:tab/>
      </w:r>
      <w:r w:rsidRPr="00FB6FBF">
        <w:rPr>
          <w:rFonts w:ascii="Verdana" w:hAnsi="Verdana"/>
          <w:sz w:val="20"/>
        </w:rPr>
        <w:t>Em caso de mora no pagamento da remuneração devida, os débitos em atraso ficarão sujeitos</w:t>
      </w:r>
      <w:r>
        <w:rPr>
          <w:rFonts w:ascii="Verdana" w:hAnsi="Verdana"/>
          <w:sz w:val="20"/>
        </w:rPr>
        <w:t xml:space="preserve"> a</w:t>
      </w:r>
      <w:r w:rsidRPr="00FB6FBF">
        <w:rPr>
          <w:rFonts w:ascii="Verdana" w:hAnsi="Verdana"/>
          <w:sz w:val="20"/>
        </w:rPr>
        <w:t xml:space="preserve"> (i) juros de mora de 1% (um por cento) ao mês, calculados pro rata temporis desde a data de inadimplemento até a data do efetivo pagamento; (ii) multa moratória, irredutível e de natureza não compensatória, de 2% (dois por cento); e (iii) atualização monetária pelo </w:t>
      </w:r>
      <w:r>
        <w:rPr>
          <w:rFonts w:ascii="Verdana" w:hAnsi="Verdana"/>
          <w:sz w:val="20"/>
        </w:rPr>
        <w:t>IGP-M</w:t>
      </w:r>
      <w:r w:rsidRPr="00FB6FBF">
        <w:rPr>
          <w:rFonts w:ascii="Verdana" w:hAnsi="Verdana"/>
          <w:sz w:val="20"/>
        </w:rPr>
        <w:t>, calculada pro rata die desde a data de inadimplemento até a data do efetivo pagamento</w:t>
      </w:r>
      <w:r>
        <w:rPr>
          <w:rFonts w:ascii="Verdana" w:hAnsi="Verdana"/>
          <w:sz w:val="20"/>
        </w:rPr>
        <w:t>.</w:t>
      </w:r>
    </w:p>
    <w:p w14:paraId="2DA5C925" w14:textId="77777777" w:rsidR="0053196D" w:rsidRDefault="0053196D" w:rsidP="0053196D">
      <w:pPr>
        <w:tabs>
          <w:tab w:val="left" w:pos="1276"/>
        </w:tabs>
        <w:spacing w:line="320" w:lineRule="exact"/>
        <w:rPr>
          <w:rFonts w:ascii="Verdana" w:hAnsi="Verdana"/>
          <w:sz w:val="20"/>
        </w:rPr>
      </w:pPr>
    </w:p>
    <w:p w14:paraId="4C2268DB" w14:textId="77777777" w:rsidR="0053196D" w:rsidRDefault="0053196D" w:rsidP="0053196D">
      <w:pPr>
        <w:tabs>
          <w:tab w:val="left" w:pos="1276"/>
        </w:tabs>
        <w:spacing w:line="320" w:lineRule="exact"/>
        <w:rPr>
          <w:rFonts w:ascii="Verdana" w:hAnsi="Verdana"/>
          <w:sz w:val="20"/>
        </w:rPr>
      </w:pPr>
      <w:r>
        <w:rPr>
          <w:rFonts w:ascii="Verdana" w:hAnsi="Verdana"/>
          <w:sz w:val="20"/>
        </w:rPr>
        <w:t>7.5.4</w:t>
      </w:r>
      <w:r>
        <w:rPr>
          <w:rFonts w:ascii="Verdana" w:hAnsi="Verdana"/>
          <w:sz w:val="20"/>
        </w:rPr>
        <w:tab/>
      </w:r>
      <w:r w:rsidRPr="00302606">
        <w:rPr>
          <w:rFonts w:ascii="Verdana" w:hAnsi="Verdana"/>
          <w:sz w:val="20"/>
        </w:rPr>
        <w:t>As parcelas citadas nos itens acima serão acrescidas dos seguintes impostos: (i) ISS (imposto sobre serviço de qualquer natureza); (ii) PIS (contribuição ao programa de integração social); (iii) COFINS (contribuição para o financiamento da seguridade social); (iv) IR (imposto de renda), e (v) quaisquer outros impostos que venham a incidir sobre a remuneração do Agente Fiduciário, de forma que o Agente Fiduciário receba a remuneração como se tais tributos não fossem incidentes nas alíquotas vigentes nas datas de cada pagamento</w:t>
      </w:r>
      <w:r>
        <w:rPr>
          <w:rFonts w:ascii="Verdana" w:hAnsi="Verdana"/>
          <w:sz w:val="20"/>
        </w:rPr>
        <w:t>.</w:t>
      </w:r>
    </w:p>
    <w:p w14:paraId="5F1D8049" w14:textId="77777777" w:rsidR="0053196D" w:rsidRDefault="0053196D" w:rsidP="0053196D">
      <w:pPr>
        <w:tabs>
          <w:tab w:val="left" w:pos="1276"/>
        </w:tabs>
        <w:spacing w:line="320" w:lineRule="exact"/>
        <w:rPr>
          <w:rFonts w:ascii="Verdana" w:hAnsi="Verdana"/>
          <w:sz w:val="20"/>
        </w:rPr>
      </w:pPr>
    </w:p>
    <w:p w14:paraId="09CF4B7C" w14:textId="77777777" w:rsidR="0053196D" w:rsidRDefault="0053196D" w:rsidP="0053196D">
      <w:pPr>
        <w:tabs>
          <w:tab w:val="left" w:pos="1276"/>
        </w:tabs>
        <w:spacing w:line="320" w:lineRule="exact"/>
        <w:rPr>
          <w:rFonts w:ascii="Verdana" w:hAnsi="Verdana"/>
          <w:sz w:val="20"/>
        </w:rPr>
      </w:pPr>
      <w:r>
        <w:rPr>
          <w:rFonts w:ascii="Verdana" w:hAnsi="Verdana"/>
          <w:sz w:val="20"/>
        </w:rPr>
        <w:t>7.5.5</w:t>
      </w:r>
      <w:r>
        <w:rPr>
          <w:rFonts w:ascii="Verdana" w:hAnsi="Verdana"/>
          <w:sz w:val="20"/>
        </w:rPr>
        <w:tab/>
      </w:r>
      <w:r w:rsidRPr="001A28D2">
        <w:rPr>
          <w:rFonts w:ascii="Verdana" w:hAnsi="Verdana"/>
          <w:sz w:val="20"/>
        </w:rPr>
        <w:t>A remuneração prevista nos itens anteriores será devida mesmo após o vencimento das Debêntures, caso o Agente Fiduciário ainda esteja atuando em atividades inerentes à sua função</w:t>
      </w:r>
      <w:r>
        <w:rPr>
          <w:rFonts w:ascii="Verdana" w:hAnsi="Verdana"/>
          <w:sz w:val="20"/>
        </w:rPr>
        <w:t>.</w:t>
      </w:r>
    </w:p>
    <w:p w14:paraId="708F9B27" w14:textId="77777777" w:rsidR="0053196D" w:rsidRDefault="0053196D" w:rsidP="0053196D">
      <w:pPr>
        <w:tabs>
          <w:tab w:val="left" w:pos="1276"/>
        </w:tabs>
        <w:spacing w:line="320" w:lineRule="exact"/>
        <w:rPr>
          <w:rFonts w:ascii="Verdana" w:hAnsi="Verdana"/>
          <w:sz w:val="20"/>
        </w:rPr>
      </w:pPr>
    </w:p>
    <w:p w14:paraId="50400F78" w14:textId="77777777" w:rsidR="0053196D" w:rsidRDefault="0053196D" w:rsidP="0053196D">
      <w:pPr>
        <w:tabs>
          <w:tab w:val="left" w:pos="1276"/>
        </w:tabs>
        <w:spacing w:line="320" w:lineRule="exact"/>
        <w:rPr>
          <w:rFonts w:ascii="Verdana" w:hAnsi="Verdana"/>
          <w:sz w:val="20"/>
        </w:rPr>
      </w:pPr>
      <w:r>
        <w:rPr>
          <w:rFonts w:ascii="Verdana" w:hAnsi="Verdana"/>
          <w:sz w:val="20"/>
        </w:rPr>
        <w:t>7.5.6</w:t>
      </w:r>
      <w:r>
        <w:rPr>
          <w:rFonts w:ascii="Verdana" w:hAnsi="Verdana"/>
          <w:sz w:val="20"/>
        </w:rPr>
        <w:tab/>
      </w:r>
      <w:r w:rsidRPr="001A28D2">
        <w:rPr>
          <w:rFonts w:ascii="Verdana" w:hAnsi="Verdana"/>
          <w:sz w:val="20"/>
        </w:rPr>
        <w:t>Em caso de inadimplemento, pecuniário ou não, pela Emissora, realização de assembleias ou de reestruturação das condições da Emissão, será devida pela Emissora ao Agente Fiduciário uma remuneração adicional equivalente a R$</w:t>
      </w:r>
      <w:r>
        <w:rPr>
          <w:rFonts w:ascii="Verdana" w:hAnsi="Verdana"/>
          <w:sz w:val="20"/>
        </w:rPr>
        <w:t xml:space="preserve"> 500,00 (quinhentos reais)</w:t>
      </w:r>
      <w:r w:rsidRPr="001A28D2">
        <w:rPr>
          <w:rFonts w:ascii="Verdana" w:hAnsi="Verdana"/>
          <w:sz w:val="20"/>
        </w:rPr>
        <w:t xml:space="preserve"> por hora-homem de trabalho dedicado às atividades relacionadas à Emissão, incluindo, mas não se limitando, (i) comentários aos Documentos da </w:t>
      </w:r>
      <w:r>
        <w:rPr>
          <w:rFonts w:ascii="Verdana" w:hAnsi="Verdana"/>
          <w:sz w:val="20"/>
        </w:rPr>
        <w:t>Operação</w:t>
      </w:r>
      <w:r w:rsidRPr="001A28D2">
        <w:rPr>
          <w:rFonts w:ascii="Verdana" w:hAnsi="Verdana"/>
          <w:sz w:val="20"/>
        </w:rPr>
        <w:t xml:space="preserve"> durante a estruturação da mesma, caso a operação não venha se efetivar; (ii) comparecimento em reuniões formais, assembleias ou conferências telefônicas com a Emissora, os Debenturistas ou demais partes da Emissão; (i</w:t>
      </w:r>
      <w:r>
        <w:rPr>
          <w:rFonts w:ascii="Verdana" w:hAnsi="Verdana"/>
          <w:sz w:val="20"/>
        </w:rPr>
        <w:t>ii</w:t>
      </w:r>
      <w:r w:rsidRPr="001A28D2">
        <w:rPr>
          <w:rFonts w:ascii="Verdana" w:hAnsi="Verdana"/>
          <w:sz w:val="20"/>
        </w:rPr>
        <w:t>) análise e/ou confecção de eventuais aditamentos aos Documentos da Operação e atas de assembleia; e (</w:t>
      </w:r>
      <w:r>
        <w:rPr>
          <w:rFonts w:ascii="Verdana" w:hAnsi="Verdana"/>
          <w:sz w:val="20"/>
        </w:rPr>
        <w:t>i</w:t>
      </w:r>
      <w:r w:rsidRPr="001A28D2">
        <w:rPr>
          <w:rFonts w:ascii="Verdana" w:hAnsi="Verdana"/>
          <w:sz w:val="20"/>
        </w:rPr>
        <w:t>v) implementação das consequentes decisões tomadas em tais eventos, remuneração esta a ser paga no prazo de 10 (dez) dias após a conferência e aprovação pela Emissora do respectivo “Relatório de Horas</w:t>
      </w:r>
      <w:r>
        <w:rPr>
          <w:rFonts w:ascii="Verdana" w:hAnsi="Verdana"/>
          <w:sz w:val="20"/>
        </w:rPr>
        <w:t>”.</w:t>
      </w:r>
    </w:p>
    <w:p w14:paraId="449E4270" w14:textId="77777777" w:rsidR="0053196D" w:rsidRPr="002F5C9B" w:rsidRDefault="0053196D" w:rsidP="0053196D">
      <w:pPr>
        <w:rPr>
          <w:rFonts w:ascii="Verdana" w:hAnsi="Verdana"/>
          <w:sz w:val="20"/>
        </w:rPr>
      </w:pPr>
    </w:p>
    <w:p w14:paraId="0667A659" w14:textId="77777777" w:rsidR="0053196D" w:rsidRPr="002F5C9B" w:rsidRDefault="0053196D" w:rsidP="0053196D">
      <w:pPr>
        <w:pStyle w:val="Ttulo2"/>
        <w:spacing w:line="300" w:lineRule="exact"/>
        <w:rPr>
          <w:rFonts w:ascii="Verdana" w:hAnsi="Verdana"/>
          <w:sz w:val="20"/>
        </w:rPr>
      </w:pPr>
      <w:bookmarkStart w:id="155" w:name="_DV_M270"/>
      <w:bookmarkStart w:id="156" w:name="_Ref429512684"/>
      <w:bookmarkEnd w:id="155"/>
      <w:r w:rsidRPr="002F5C9B">
        <w:rPr>
          <w:rFonts w:ascii="Verdana" w:hAnsi="Verdana"/>
          <w:sz w:val="20"/>
        </w:rPr>
        <w:t>CLÁUSULA OITAVA –</w:t>
      </w:r>
      <w:r w:rsidRPr="002F5C9B">
        <w:rPr>
          <w:rFonts w:ascii="Verdana" w:hAnsi="Verdana"/>
          <w:b w:val="0"/>
          <w:sz w:val="20"/>
        </w:rPr>
        <w:t xml:space="preserve"> </w:t>
      </w:r>
      <w:r w:rsidRPr="002F5C9B">
        <w:rPr>
          <w:rFonts w:ascii="Verdana" w:hAnsi="Verdana"/>
          <w:sz w:val="20"/>
        </w:rPr>
        <w:t>DA ASSEMBLEIA GERAL DE DEBENTURISTAS</w:t>
      </w:r>
    </w:p>
    <w:p w14:paraId="516547C6" w14:textId="77777777" w:rsidR="0053196D" w:rsidRPr="002F5C9B" w:rsidRDefault="0053196D" w:rsidP="0053196D">
      <w:pPr>
        <w:rPr>
          <w:rFonts w:ascii="Verdana" w:hAnsi="Verdana"/>
          <w:sz w:val="20"/>
        </w:rPr>
      </w:pPr>
    </w:p>
    <w:p w14:paraId="357F4D8C" w14:textId="77777777" w:rsidR="0053196D" w:rsidRPr="00CD6E72" w:rsidRDefault="0053196D" w:rsidP="0053196D">
      <w:pPr>
        <w:pStyle w:val="Ttulo3"/>
        <w:keepNext w:val="0"/>
        <w:numPr>
          <w:ilvl w:val="1"/>
          <w:numId w:val="11"/>
        </w:numPr>
        <w:tabs>
          <w:tab w:val="left" w:pos="1276"/>
          <w:tab w:val="left" w:pos="1418"/>
        </w:tabs>
        <w:spacing w:line="300" w:lineRule="exact"/>
        <w:ind w:left="0" w:firstLine="0"/>
        <w:rPr>
          <w:rFonts w:ascii="Verdana" w:hAnsi="Verdana"/>
          <w:b w:val="0"/>
          <w:color w:val="000000"/>
          <w:sz w:val="20"/>
        </w:rPr>
      </w:pPr>
      <w:bookmarkStart w:id="157" w:name="_Ref327896437"/>
      <w:r w:rsidRPr="002F5C9B">
        <w:rPr>
          <w:rFonts w:ascii="Verdana" w:hAnsi="Verdana"/>
          <w:b w:val="0"/>
          <w:sz w:val="20"/>
        </w:rPr>
        <w:t xml:space="preserve">Os Debenturistas poderão, a qualquer tempo, realizar </w:t>
      </w:r>
      <w:r w:rsidRPr="002F5C9B">
        <w:rPr>
          <w:rFonts w:ascii="Verdana" w:hAnsi="Verdana"/>
          <w:b w:val="0"/>
          <w:color w:val="000000"/>
          <w:sz w:val="20"/>
        </w:rPr>
        <w:t>Assembleia Geral de Debenturistas, conforme o caso</w:t>
      </w:r>
      <w:r w:rsidRPr="002F5C9B">
        <w:rPr>
          <w:rFonts w:ascii="Verdana" w:hAnsi="Verdana"/>
          <w:b w:val="0"/>
          <w:sz w:val="20"/>
        </w:rPr>
        <w:t>, de acordo com o disposto no artigo 71 da Lei das Sociedades por Ações, a fim de deliberar sobre matérias de seu interesse, incluindo, mas não se limitando, ao exercício de direitos comuns sob esta Escritura de Emissão</w:t>
      </w:r>
      <w:r w:rsidRPr="002F5C9B" w:rsidDel="002C4462">
        <w:rPr>
          <w:rFonts w:ascii="Verdana" w:hAnsi="Verdana"/>
          <w:b w:val="0"/>
          <w:color w:val="000000"/>
          <w:sz w:val="20"/>
        </w:rPr>
        <w:t xml:space="preserve"> </w:t>
      </w:r>
      <w:r w:rsidRPr="002F5C9B">
        <w:rPr>
          <w:rFonts w:ascii="Verdana" w:hAnsi="Verdana"/>
          <w:b w:val="0"/>
          <w:color w:val="000000"/>
          <w:sz w:val="20"/>
        </w:rPr>
        <w:t>("</w:t>
      </w:r>
      <w:r w:rsidRPr="002F5C9B">
        <w:rPr>
          <w:rFonts w:ascii="Verdana" w:hAnsi="Verdana"/>
          <w:color w:val="000000"/>
          <w:sz w:val="20"/>
        </w:rPr>
        <w:t>Assembleia Geral de Debenturistas</w:t>
      </w:r>
      <w:r w:rsidRPr="002F5C9B">
        <w:rPr>
          <w:rFonts w:ascii="Verdana" w:hAnsi="Verdana"/>
          <w:b w:val="0"/>
          <w:color w:val="000000"/>
          <w:sz w:val="20"/>
        </w:rPr>
        <w:t>").</w:t>
      </w:r>
      <w:bookmarkEnd w:id="157"/>
    </w:p>
    <w:p w14:paraId="6FCECCCC" w14:textId="77777777" w:rsidR="0053196D" w:rsidRPr="002F5C9B" w:rsidRDefault="0053196D" w:rsidP="0053196D">
      <w:pPr>
        <w:tabs>
          <w:tab w:val="left" w:pos="1276"/>
          <w:tab w:val="left" w:pos="1418"/>
        </w:tabs>
        <w:rPr>
          <w:rFonts w:ascii="Verdana" w:hAnsi="Verdana"/>
          <w:sz w:val="20"/>
        </w:rPr>
      </w:pPr>
    </w:p>
    <w:p w14:paraId="6B939F40" w14:textId="77777777" w:rsidR="0053196D" w:rsidRPr="002F5C9B" w:rsidRDefault="0053196D" w:rsidP="0053196D">
      <w:pPr>
        <w:pStyle w:val="Ttulo3"/>
        <w:keepNext w:val="0"/>
        <w:numPr>
          <w:ilvl w:val="1"/>
          <w:numId w:val="11"/>
        </w:numPr>
        <w:tabs>
          <w:tab w:val="left" w:pos="1276"/>
          <w:tab w:val="left" w:pos="1418"/>
        </w:tabs>
        <w:spacing w:line="300" w:lineRule="exact"/>
        <w:ind w:left="0" w:firstLine="0"/>
        <w:rPr>
          <w:rFonts w:ascii="Verdana" w:hAnsi="Verdana"/>
          <w:b w:val="0"/>
          <w:sz w:val="20"/>
        </w:rPr>
      </w:pPr>
      <w:r w:rsidRPr="002F5C9B">
        <w:rPr>
          <w:rFonts w:ascii="Verdana" w:hAnsi="Verdana"/>
          <w:b w:val="0"/>
          <w:sz w:val="20"/>
        </w:rPr>
        <w:t xml:space="preserve">A </w:t>
      </w:r>
      <w:r w:rsidRPr="002F5C9B">
        <w:rPr>
          <w:rFonts w:ascii="Verdana" w:hAnsi="Verdana"/>
          <w:b w:val="0"/>
          <w:color w:val="000000"/>
          <w:sz w:val="20"/>
        </w:rPr>
        <w:t>Assembleia Geral de Debenturistas</w:t>
      </w:r>
      <w:r w:rsidRPr="002F5C9B">
        <w:rPr>
          <w:rFonts w:ascii="Verdana" w:hAnsi="Verdana"/>
          <w:b w:val="0"/>
          <w:sz w:val="20"/>
        </w:rPr>
        <w:t xml:space="preserve"> poderá ser convocada pela Emissora</w:t>
      </w:r>
      <w:r>
        <w:rPr>
          <w:rFonts w:ascii="Verdana" w:hAnsi="Verdana"/>
          <w:b w:val="0"/>
          <w:sz w:val="20"/>
        </w:rPr>
        <w:t>, pelo Agente Fiduciário</w:t>
      </w:r>
      <w:r w:rsidRPr="002F5C9B">
        <w:rPr>
          <w:rFonts w:ascii="Verdana" w:hAnsi="Verdana"/>
          <w:b w:val="0"/>
          <w:sz w:val="20"/>
        </w:rPr>
        <w:t xml:space="preserve"> ou por Debenturistas que representem, no mínimo, 10% (dez por cento) das Debêntures em Circulação, ou pela CVM.</w:t>
      </w:r>
    </w:p>
    <w:p w14:paraId="19513EE2" w14:textId="77777777" w:rsidR="0053196D" w:rsidRPr="002F5C9B" w:rsidRDefault="0053196D" w:rsidP="0053196D">
      <w:pPr>
        <w:tabs>
          <w:tab w:val="left" w:pos="1276"/>
          <w:tab w:val="left" w:pos="1418"/>
        </w:tabs>
        <w:rPr>
          <w:rFonts w:ascii="Verdana" w:hAnsi="Verdana"/>
          <w:b/>
          <w:sz w:val="20"/>
        </w:rPr>
      </w:pPr>
    </w:p>
    <w:p w14:paraId="5CE6157A" w14:textId="77777777" w:rsidR="0053196D" w:rsidRPr="002F5C9B" w:rsidRDefault="0053196D" w:rsidP="0053196D">
      <w:pPr>
        <w:tabs>
          <w:tab w:val="left" w:pos="1276"/>
          <w:tab w:val="left" w:pos="1418"/>
        </w:tabs>
        <w:rPr>
          <w:rFonts w:ascii="Verdana" w:hAnsi="Verdana"/>
          <w:b/>
          <w:sz w:val="20"/>
        </w:rPr>
      </w:pPr>
    </w:p>
    <w:p w14:paraId="01D2DE10" w14:textId="77777777" w:rsidR="0053196D" w:rsidRPr="002F5C9B" w:rsidRDefault="0053196D" w:rsidP="0053196D">
      <w:pPr>
        <w:pStyle w:val="Ttulo3"/>
        <w:keepNext w:val="0"/>
        <w:numPr>
          <w:ilvl w:val="1"/>
          <w:numId w:val="11"/>
        </w:numPr>
        <w:tabs>
          <w:tab w:val="left" w:pos="1276"/>
          <w:tab w:val="left" w:pos="1418"/>
        </w:tabs>
        <w:spacing w:line="300" w:lineRule="exact"/>
        <w:ind w:left="0" w:firstLine="0"/>
        <w:rPr>
          <w:rFonts w:ascii="Verdana" w:hAnsi="Verdana"/>
          <w:b w:val="0"/>
          <w:color w:val="000000"/>
          <w:sz w:val="20"/>
        </w:rPr>
      </w:pPr>
      <w:r w:rsidRPr="002F5C9B">
        <w:rPr>
          <w:rFonts w:ascii="Verdana" w:hAnsi="Verdana"/>
          <w:b w:val="0"/>
          <w:sz w:val="20"/>
        </w:rPr>
        <w:t xml:space="preserve">A </w:t>
      </w:r>
      <w:r w:rsidRPr="002F5C9B">
        <w:rPr>
          <w:rFonts w:ascii="Verdana" w:hAnsi="Verdana"/>
          <w:b w:val="0"/>
          <w:color w:val="000000"/>
          <w:sz w:val="20"/>
        </w:rPr>
        <w:t>Assembleia Geral de Debenturistas</w:t>
      </w:r>
      <w:r w:rsidRPr="002F5C9B">
        <w:rPr>
          <w:rFonts w:ascii="Verdana" w:hAnsi="Verdana"/>
          <w:b w:val="0"/>
          <w:sz w:val="20"/>
        </w:rPr>
        <w:t xml:space="preserve"> instalar-se-á, em primeira convocação, com a presença de Debenturistas que representem, no mínimo, </w:t>
      </w:r>
      <w:bookmarkStart w:id="158" w:name="_Hlk72868554"/>
      <w:r>
        <w:rPr>
          <w:rFonts w:ascii="Verdana" w:hAnsi="Verdana"/>
          <w:b w:val="0"/>
          <w:sz w:val="20"/>
        </w:rPr>
        <w:t>50% (cinquenta por cento) mais 1 (um)</w:t>
      </w:r>
      <w:r w:rsidRPr="002F5C9B">
        <w:rPr>
          <w:rFonts w:ascii="Verdana" w:hAnsi="Verdana"/>
          <w:b w:val="0"/>
          <w:sz w:val="20"/>
        </w:rPr>
        <w:t xml:space="preserve"> das Debêntures em Circulação e, em segunda convocação, com qualquer número</w:t>
      </w:r>
      <w:bookmarkEnd w:id="158"/>
      <w:r w:rsidRPr="002F5C9B">
        <w:rPr>
          <w:rFonts w:ascii="Verdana" w:hAnsi="Verdana"/>
          <w:b w:val="0"/>
          <w:color w:val="000000"/>
          <w:sz w:val="20"/>
        </w:rPr>
        <w:t>.</w:t>
      </w:r>
    </w:p>
    <w:p w14:paraId="119DBF24" w14:textId="77777777" w:rsidR="0053196D" w:rsidRPr="002F5C9B" w:rsidRDefault="0053196D" w:rsidP="0053196D">
      <w:pPr>
        <w:tabs>
          <w:tab w:val="left" w:pos="1276"/>
          <w:tab w:val="left" w:pos="1418"/>
        </w:tabs>
        <w:rPr>
          <w:rFonts w:ascii="Verdana" w:hAnsi="Verdana"/>
          <w:b/>
          <w:sz w:val="20"/>
        </w:rPr>
      </w:pPr>
    </w:p>
    <w:p w14:paraId="6BBA8BD0" w14:textId="77777777" w:rsidR="0053196D" w:rsidRPr="002F5C9B" w:rsidRDefault="0053196D" w:rsidP="0053196D">
      <w:pPr>
        <w:pStyle w:val="Ttulo3"/>
        <w:keepNext w:val="0"/>
        <w:numPr>
          <w:ilvl w:val="1"/>
          <w:numId w:val="11"/>
        </w:numPr>
        <w:tabs>
          <w:tab w:val="left" w:pos="1276"/>
          <w:tab w:val="left" w:pos="1418"/>
        </w:tabs>
        <w:suppressAutoHyphens/>
        <w:spacing w:line="300" w:lineRule="exact"/>
        <w:ind w:left="0" w:firstLine="0"/>
        <w:rPr>
          <w:rFonts w:ascii="Verdana" w:hAnsi="Verdana"/>
          <w:b w:val="0"/>
          <w:sz w:val="20"/>
        </w:rPr>
      </w:pPr>
      <w:r w:rsidRPr="002F5C9B">
        <w:rPr>
          <w:rFonts w:ascii="Verdana" w:hAnsi="Verdana"/>
          <w:b w:val="0"/>
          <w:sz w:val="20"/>
        </w:rPr>
        <w:t>A convocação da Assembleia Geral de Debenturistas deverá ser realizada com antecedência de, no mínimo, 20 (vinte) dias para a primeira convocação e 10 (dez) dias para a segunda convocação</w:t>
      </w:r>
      <w:r w:rsidRPr="007A5D93">
        <w:rPr>
          <w:rFonts w:ascii="Verdana" w:hAnsi="Verdana"/>
          <w:b w:val="0"/>
          <w:sz w:val="20"/>
        </w:rPr>
        <w:t>, ficando dispensada a convocação no caso de presença da totalidade dos Debenturistas</w:t>
      </w:r>
      <w:r w:rsidRPr="002F5C9B">
        <w:rPr>
          <w:rFonts w:ascii="Verdana" w:hAnsi="Verdana"/>
          <w:b w:val="0"/>
          <w:sz w:val="20"/>
        </w:rPr>
        <w:t>. Não se admite que a segunda convocação da Assembleia Geral de Debenturistas seja publicada conjuntamente com a primeira convocação.</w:t>
      </w:r>
    </w:p>
    <w:p w14:paraId="6E92A332" w14:textId="77777777" w:rsidR="0053196D" w:rsidRPr="002F5C9B" w:rsidRDefault="0053196D" w:rsidP="0053196D">
      <w:pPr>
        <w:tabs>
          <w:tab w:val="left" w:pos="1276"/>
          <w:tab w:val="left" w:pos="1418"/>
        </w:tabs>
        <w:rPr>
          <w:rFonts w:ascii="Verdana" w:hAnsi="Verdana"/>
          <w:b/>
          <w:sz w:val="20"/>
        </w:rPr>
      </w:pPr>
    </w:p>
    <w:p w14:paraId="0A8BA017" w14:textId="77777777" w:rsidR="0053196D" w:rsidRPr="002F5C9B" w:rsidRDefault="0053196D" w:rsidP="0053196D">
      <w:pPr>
        <w:pStyle w:val="Ttulo3"/>
        <w:keepNext w:val="0"/>
        <w:numPr>
          <w:ilvl w:val="1"/>
          <w:numId w:val="11"/>
        </w:numPr>
        <w:tabs>
          <w:tab w:val="left" w:pos="1276"/>
          <w:tab w:val="left" w:pos="1418"/>
        </w:tabs>
        <w:suppressAutoHyphens/>
        <w:spacing w:line="300" w:lineRule="exact"/>
        <w:ind w:left="0" w:firstLine="0"/>
        <w:rPr>
          <w:rFonts w:ascii="Verdana" w:hAnsi="Verdana"/>
          <w:b w:val="0"/>
          <w:sz w:val="20"/>
        </w:rPr>
      </w:pPr>
      <w:r w:rsidRPr="002F5C9B">
        <w:rPr>
          <w:rFonts w:ascii="Verdana" w:hAnsi="Verdana"/>
          <w:b w:val="0"/>
          <w:sz w:val="20"/>
        </w:rPr>
        <w:t>A realização da Assembleia Geral de Debenturistas em segunda convocação deverá ser em dia diverso da data estabelecida para a primeira convocação e em, no mínimo, 10 (dez) dias após a não instalação da primeira convocação.</w:t>
      </w:r>
    </w:p>
    <w:p w14:paraId="29894DA0" w14:textId="77777777" w:rsidR="0053196D" w:rsidRPr="002F5C9B" w:rsidRDefault="0053196D" w:rsidP="0053196D">
      <w:pPr>
        <w:tabs>
          <w:tab w:val="left" w:pos="1276"/>
          <w:tab w:val="left" w:pos="1418"/>
        </w:tabs>
        <w:rPr>
          <w:rFonts w:ascii="Verdana" w:hAnsi="Verdana"/>
          <w:b/>
          <w:sz w:val="20"/>
        </w:rPr>
      </w:pPr>
    </w:p>
    <w:p w14:paraId="1373C09B" w14:textId="77777777" w:rsidR="0053196D" w:rsidRPr="002F5C9B" w:rsidRDefault="0053196D" w:rsidP="0053196D">
      <w:pPr>
        <w:pStyle w:val="Ttulo3"/>
        <w:keepNext w:val="0"/>
        <w:numPr>
          <w:ilvl w:val="1"/>
          <w:numId w:val="11"/>
        </w:numPr>
        <w:tabs>
          <w:tab w:val="left" w:pos="1276"/>
          <w:tab w:val="left" w:pos="1418"/>
        </w:tabs>
        <w:spacing w:line="300" w:lineRule="exact"/>
        <w:ind w:left="0" w:firstLine="0"/>
        <w:rPr>
          <w:rFonts w:ascii="Verdana" w:hAnsi="Verdana"/>
          <w:b w:val="0"/>
          <w:color w:val="000000"/>
          <w:sz w:val="20"/>
        </w:rPr>
      </w:pPr>
      <w:bookmarkStart w:id="159" w:name="_Ref327896848"/>
      <w:r w:rsidRPr="002F5C9B">
        <w:rPr>
          <w:rFonts w:ascii="Verdana" w:hAnsi="Verdana"/>
          <w:b w:val="0"/>
          <w:sz w:val="20"/>
        </w:rPr>
        <w:t xml:space="preserve">Aplicar-se-á à </w:t>
      </w:r>
      <w:r w:rsidRPr="002F5C9B">
        <w:rPr>
          <w:rFonts w:ascii="Verdana" w:hAnsi="Verdana"/>
          <w:b w:val="0"/>
          <w:color w:val="000000"/>
          <w:sz w:val="20"/>
        </w:rPr>
        <w:t>Assembleia Geral de Debenturistas</w:t>
      </w:r>
      <w:r w:rsidRPr="002F5C9B">
        <w:rPr>
          <w:rFonts w:ascii="Verdana" w:hAnsi="Verdana"/>
          <w:b w:val="0"/>
          <w:sz w:val="20"/>
        </w:rPr>
        <w:t>, no que couber, o disposto na Lei das Sociedades por Ações, a respeito das assembleias gerais de acionistas</w:t>
      </w:r>
      <w:r w:rsidRPr="002F5C9B">
        <w:rPr>
          <w:rFonts w:ascii="Verdana" w:hAnsi="Verdana"/>
          <w:b w:val="0"/>
          <w:color w:val="000000"/>
          <w:sz w:val="20"/>
        </w:rPr>
        <w:t>.</w:t>
      </w:r>
      <w:bookmarkEnd w:id="159"/>
    </w:p>
    <w:p w14:paraId="5AB0A6BD" w14:textId="77777777" w:rsidR="0053196D" w:rsidRPr="002F5C9B" w:rsidRDefault="0053196D" w:rsidP="0053196D">
      <w:pPr>
        <w:pStyle w:val="Ttulo3"/>
        <w:keepNext w:val="0"/>
        <w:tabs>
          <w:tab w:val="left" w:pos="1276"/>
          <w:tab w:val="left" w:pos="1418"/>
        </w:tabs>
        <w:suppressAutoHyphens/>
        <w:spacing w:line="300" w:lineRule="exact"/>
        <w:rPr>
          <w:rFonts w:ascii="Verdana" w:hAnsi="Verdana"/>
          <w:b w:val="0"/>
          <w:sz w:val="20"/>
        </w:rPr>
      </w:pPr>
    </w:p>
    <w:p w14:paraId="45F995D9" w14:textId="77777777" w:rsidR="0053196D" w:rsidRPr="005738A3" w:rsidRDefault="0053196D" w:rsidP="0053196D">
      <w:pPr>
        <w:pStyle w:val="Ttulo3"/>
        <w:keepNext w:val="0"/>
        <w:numPr>
          <w:ilvl w:val="1"/>
          <w:numId w:val="11"/>
        </w:numPr>
        <w:tabs>
          <w:tab w:val="left" w:pos="1276"/>
          <w:tab w:val="left" w:pos="1418"/>
        </w:tabs>
        <w:spacing w:line="300" w:lineRule="exact"/>
        <w:ind w:left="0" w:firstLine="0"/>
        <w:rPr>
          <w:rFonts w:ascii="Verdana" w:hAnsi="Verdana"/>
          <w:b w:val="0"/>
          <w:sz w:val="20"/>
        </w:rPr>
      </w:pPr>
      <w:r w:rsidRPr="002F5C9B">
        <w:rPr>
          <w:rFonts w:ascii="Verdana" w:hAnsi="Verdana"/>
          <w:b w:val="0"/>
          <w:sz w:val="20"/>
        </w:rPr>
        <w:t>A presidência da Assembleia Geral de Debenturistas caberá ao representante dos respectivos Debenturistas eleito pelos Debenturistas presentes.</w:t>
      </w:r>
      <w:r>
        <w:rPr>
          <w:rFonts w:ascii="Verdana" w:hAnsi="Verdana"/>
          <w:b w:val="0"/>
          <w:sz w:val="20"/>
        </w:rPr>
        <w:t xml:space="preserve"> </w:t>
      </w:r>
      <w:r w:rsidRPr="00734455">
        <w:rPr>
          <w:rFonts w:ascii="Verdana" w:hAnsi="Verdana"/>
          <w:b w:val="0"/>
          <w:sz w:val="20"/>
        </w:rPr>
        <w:t>O Agente Fiduciário deverá comparecer à Assembleia Geral de Debenturistas e prestar aos Debenturistas as informações que lhe forem solicitadas.</w:t>
      </w:r>
    </w:p>
    <w:p w14:paraId="12F682F9" w14:textId="77777777" w:rsidR="0053196D" w:rsidRPr="00237F5C" w:rsidRDefault="0053196D" w:rsidP="0053196D">
      <w:pPr>
        <w:tabs>
          <w:tab w:val="left" w:pos="1276"/>
          <w:tab w:val="left" w:pos="1418"/>
        </w:tabs>
        <w:rPr>
          <w:b/>
        </w:rPr>
      </w:pPr>
    </w:p>
    <w:p w14:paraId="160B3578" w14:textId="77777777" w:rsidR="0053196D" w:rsidRPr="00115BF6" w:rsidRDefault="0053196D" w:rsidP="0053196D">
      <w:pPr>
        <w:pStyle w:val="PargrafodaLista"/>
        <w:numPr>
          <w:ilvl w:val="1"/>
          <w:numId w:val="11"/>
        </w:numPr>
        <w:tabs>
          <w:tab w:val="left" w:pos="1276"/>
          <w:tab w:val="left" w:pos="1418"/>
        </w:tabs>
        <w:spacing w:line="300" w:lineRule="exact"/>
        <w:ind w:left="11" w:hanging="11"/>
        <w:rPr>
          <w:rFonts w:ascii="Verdana" w:hAnsi="Verdana"/>
          <w:sz w:val="20"/>
        </w:rPr>
      </w:pPr>
      <w:r w:rsidRPr="00115BF6">
        <w:rPr>
          <w:rFonts w:ascii="Verdana" w:hAnsi="Verdana"/>
          <w:sz w:val="20"/>
        </w:rPr>
        <w:t xml:space="preserve">A Assembleia Geral de Debenturistas poderá ser realizada de modo parcial ou exclusivamente digital, </w:t>
      </w:r>
      <w:r>
        <w:rPr>
          <w:rFonts w:ascii="Verdana" w:hAnsi="Verdana"/>
          <w:sz w:val="20"/>
        </w:rPr>
        <w:t>bem como poderá</w:t>
      </w:r>
      <w:r w:rsidRPr="00115BF6">
        <w:rPr>
          <w:rFonts w:ascii="Verdana" w:hAnsi="Verdana"/>
          <w:sz w:val="20"/>
        </w:rPr>
        <w:t xml:space="preserve"> contar com a participação ou votação </w:t>
      </w:r>
      <w:r>
        <w:rPr>
          <w:rFonts w:ascii="Verdana" w:hAnsi="Verdana"/>
          <w:sz w:val="20"/>
        </w:rPr>
        <w:t>à</w:t>
      </w:r>
      <w:r w:rsidRPr="00115BF6">
        <w:rPr>
          <w:rFonts w:ascii="Verdana" w:hAnsi="Verdana"/>
          <w:sz w:val="20"/>
        </w:rPr>
        <w:t xml:space="preserve"> distância</w:t>
      </w:r>
      <w:r>
        <w:rPr>
          <w:rFonts w:ascii="Verdana" w:hAnsi="Verdana"/>
          <w:sz w:val="20"/>
        </w:rPr>
        <w:t xml:space="preserve"> de Debenturistas</w:t>
      </w:r>
      <w:r w:rsidRPr="00115BF6">
        <w:rPr>
          <w:rFonts w:ascii="Verdana" w:hAnsi="Verdana"/>
          <w:sz w:val="20"/>
        </w:rPr>
        <w:t>, nos termos da Instrução CVM nº 625, de 14 de maio de 2020.</w:t>
      </w:r>
      <w:r>
        <w:rPr>
          <w:rFonts w:ascii="Verdana" w:hAnsi="Verdana"/>
          <w:sz w:val="20"/>
        </w:rPr>
        <w:t xml:space="preserve"> </w:t>
      </w:r>
      <w:r w:rsidRPr="00AA7874">
        <w:rPr>
          <w:rFonts w:ascii="Verdana" w:hAnsi="Verdana"/>
          <w:sz w:val="20"/>
        </w:rPr>
        <w:t>Nas deliberações da Assembleia Geral de Debenturistas, a cada Debênture caberá um voto.</w:t>
      </w:r>
    </w:p>
    <w:p w14:paraId="470EFA1C" w14:textId="77777777" w:rsidR="0053196D" w:rsidRPr="002F5C9B" w:rsidRDefault="0053196D" w:rsidP="0053196D">
      <w:pPr>
        <w:pStyle w:val="Ttulo3"/>
        <w:keepNext w:val="0"/>
        <w:tabs>
          <w:tab w:val="left" w:pos="1276"/>
          <w:tab w:val="left" w:pos="1418"/>
        </w:tabs>
        <w:spacing w:line="300" w:lineRule="exact"/>
        <w:rPr>
          <w:rFonts w:ascii="Verdana" w:hAnsi="Verdana"/>
          <w:b w:val="0"/>
          <w:sz w:val="20"/>
        </w:rPr>
      </w:pPr>
    </w:p>
    <w:p w14:paraId="249DE2E2" w14:textId="77777777" w:rsidR="0053196D" w:rsidRPr="002F5C9B" w:rsidRDefault="0053196D" w:rsidP="0053196D">
      <w:pPr>
        <w:pStyle w:val="Ttulo3"/>
        <w:keepNext w:val="0"/>
        <w:numPr>
          <w:ilvl w:val="1"/>
          <w:numId w:val="11"/>
        </w:numPr>
        <w:tabs>
          <w:tab w:val="left" w:pos="1276"/>
          <w:tab w:val="left" w:pos="1418"/>
        </w:tabs>
        <w:spacing w:line="300" w:lineRule="exact"/>
        <w:ind w:left="0" w:firstLine="0"/>
        <w:rPr>
          <w:rFonts w:ascii="Verdana" w:hAnsi="Verdana"/>
          <w:b w:val="0"/>
          <w:sz w:val="20"/>
        </w:rPr>
      </w:pPr>
      <w:r>
        <w:rPr>
          <w:rFonts w:ascii="Verdana" w:hAnsi="Verdana"/>
          <w:b w:val="0"/>
          <w:sz w:val="20"/>
        </w:rPr>
        <w:t>Exceto pelo previsto na Cláusula 8.10 abaixo, bem como pelos quóruns específicos de deliberação em Assembleia Geral de Debenturistas expressamente previstos de forma diversa nesta Escritura, t</w:t>
      </w:r>
      <w:r w:rsidRPr="002F5C9B">
        <w:rPr>
          <w:rFonts w:ascii="Verdana" w:hAnsi="Verdana"/>
          <w:b w:val="0"/>
          <w:sz w:val="20"/>
        </w:rPr>
        <w:t xml:space="preserve">odas as deliberações em Assembleia Geral de Debenturistas deverão ser aprovadas pelos Debenturistas </w:t>
      </w:r>
      <w:r w:rsidRPr="0001350A">
        <w:rPr>
          <w:rFonts w:ascii="Verdana" w:hAnsi="Verdana"/>
          <w:b w:val="0"/>
          <w:sz w:val="20"/>
        </w:rPr>
        <w:t>representando, no mínimo, (i) 50% (cinquenta por cento) mais 1 (um) das Debêntures em Circulação, em primeira convocação; ou (ii) 50% (cinquenta por cento) mais 1 (um) das Debêntures em Circulação presentes na respectiva assembleia, em qualquer convocação subsequente, desde que estejam presentes Debenturistas que representem, no mínimo, 10% (</w:t>
      </w:r>
      <w:r>
        <w:rPr>
          <w:rFonts w:ascii="Verdana" w:hAnsi="Verdana"/>
          <w:b w:val="0"/>
          <w:sz w:val="20"/>
        </w:rPr>
        <w:t>dez</w:t>
      </w:r>
      <w:r w:rsidRPr="0001350A">
        <w:rPr>
          <w:rFonts w:ascii="Verdana" w:hAnsi="Verdana"/>
          <w:b w:val="0"/>
          <w:sz w:val="20"/>
        </w:rPr>
        <w:t xml:space="preserve"> por cento) das Debêntures em Circulação</w:t>
      </w:r>
      <w:r w:rsidRPr="002F5C9B">
        <w:rPr>
          <w:rFonts w:ascii="Verdana" w:hAnsi="Verdana"/>
          <w:b w:val="0"/>
          <w:sz w:val="20"/>
        </w:rPr>
        <w:t xml:space="preserve">. </w:t>
      </w:r>
    </w:p>
    <w:p w14:paraId="5815C25B" w14:textId="77777777" w:rsidR="0053196D" w:rsidRPr="002F5C9B" w:rsidRDefault="0053196D" w:rsidP="0053196D">
      <w:pPr>
        <w:pStyle w:val="Ttulo3"/>
        <w:keepNext w:val="0"/>
        <w:tabs>
          <w:tab w:val="left" w:pos="1276"/>
          <w:tab w:val="left" w:pos="1418"/>
        </w:tabs>
        <w:suppressAutoHyphens/>
        <w:spacing w:line="300" w:lineRule="exact"/>
        <w:rPr>
          <w:rFonts w:ascii="Verdana" w:hAnsi="Verdana"/>
          <w:b w:val="0"/>
          <w:sz w:val="20"/>
        </w:rPr>
      </w:pPr>
      <w:r w:rsidRPr="002F5C9B">
        <w:rPr>
          <w:rFonts w:ascii="Verdana" w:hAnsi="Verdana"/>
          <w:sz w:val="20"/>
        </w:rPr>
        <w:t xml:space="preserve"> </w:t>
      </w:r>
    </w:p>
    <w:p w14:paraId="55CDF71F" w14:textId="77777777" w:rsidR="0053196D" w:rsidRPr="009C4CFC" w:rsidRDefault="0053196D" w:rsidP="0053196D">
      <w:pPr>
        <w:pStyle w:val="Ttulo3"/>
        <w:keepNext w:val="0"/>
        <w:numPr>
          <w:ilvl w:val="1"/>
          <w:numId w:val="11"/>
        </w:numPr>
        <w:tabs>
          <w:tab w:val="left" w:pos="1276"/>
          <w:tab w:val="left" w:pos="1418"/>
        </w:tabs>
        <w:suppressAutoHyphens/>
        <w:spacing w:line="300" w:lineRule="exact"/>
        <w:ind w:left="0" w:firstLine="0"/>
        <w:rPr>
          <w:rFonts w:ascii="Verdana" w:hAnsi="Verdana"/>
          <w:sz w:val="20"/>
        </w:rPr>
      </w:pPr>
      <w:r w:rsidRPr="0047204A">
        <w:rPr>
          <w:rFonts w:ascii="Verdana" w:hAnsi="Verdana"/>
          <w:b w:val="0"/>
          <w:sz w:val="20"/>
        </w:rPr>
        <w:t>Adicionalmente, as deliberações em Assembleia Geral de Debenturistas</w:t>
      </w:r>
      <w:r w:rsidRPr="00173FA2">
        <w:rPr>
          <w:rFonts w:ascii="Verdana" w:hAnsi="Verdana"/>
          <w:b w:val="0"/>
          <w:sz w:val="20"/>
        </w:rPr>
        <w:t xml:space="preserve"> que </w:t>
      </w:r>
      <w:r w:rsidRPr="00442AF7">
        <w:rPr>
          <w:rFonts w:ascii="Verdana" w:hAnsi="Verdana"/>
          <w:b w:val="0"/>
          <w:sz w:val="20"/>
        </w:rPr>
        <w:t xml:space="preserve">impliquem (i) na alteração da Remuneração ou </w:t>
      </w:r>
      <w:r w:rsidRPr="009C4CFC">
        <w:rPr>
          <w:rFonts w:ascii="Verdana" w:hAnsi="Verdana"/>
          <w:b w:val="0"/>
          <w:sz w:val="20"/>
        </w:rPr>
        <w:t xml:space="preserve">amortização das Debêntures, ou de suas datas de pagamento; (ii) na alteração da Data de Vencimento; (iii) na alteração relativa às hipóteses de vencimento antecipado das Debêntures, de Resgate Antecipado Obrigatório e de Resgate Antecipado Facultativo; ou (iv) </w:t>
      </w:r>
      <w:r>
        <w:rPr>
          <w:rFonts w:ascii="Verdana" w:hAnsi="Verdana"/>
          <w:b w:val="0"/>
          <w:sz w:val="20"/>
        </w:rPr>
        <w:t>na</w:t>
      </w:r>
      <w:r w:rsidRPr="0047204A">
        <w:rPr>
          <w:rFonts w:ascii="Verdana" w:hAnsi="Verdana"/>
          <w:b w:val="0"/>
          <w:sz w:val="20"/>
        </w:rPr>
        <w:t xml:space="preserve"> alteraç</w:t>
      </w:r>
      <w:r>
        <w:rPr>
          <w:rFonts w:ascii="Verdana" w:hAnsi="Verdana"/>
          <w:b w:val="0"/>
          <w:sz w:val="20"/>
        </w:rPr>
        <w:t>ão</w:t>
      </w:r>
      <w:r w:rsidRPr="0047204A">
        <w:rPr>
          <w:rFonts w:ascii="Verdana" w:hAnsi="Verdana"/>
          <w:b w:val="0"/>
          <w:sz w:val="20"/>
        </w:rPr>
        <w:t xml:space="preserve"> em qualquer quórum de deliberação da Assembleia </w:t>
      </w:r>
      <w:r w:rsidRPr="0047204A">
        <w:rPr>
          <w:rFonts w:ascii="Verdana" w:hAnsi="Verdana"/>
          <w:b w:val="0"/>
          <w:sz w:val="20"/>
        </w:rPr>
        <w:lastRenderedPageBreak/>
        <w:t xml:space="preserve">Geral de </w:t>
      </w:r>
      <w:r w:rsidRPr="00173FA2">
        <w:rPr>
          <w:rFonts w:ascii="Verdana" w:hAnsi="Verdana"/>
          <w:b w:val="0"/>
          <w:sz w:val="20"/>
        </w:rPr>
        <w:t>Debenturistas previsto</w:t>
      </w:r>
      <w:r w:rsidRPr="00442AF7">
        <w:rPr>
          <w:rFonts w:ascii="Verdana" w:hAnsi="Verdana"/>
          <w:b w:val="0"/>
          <w:sz w:val="20"/>
        </w:rPr>
        <w:t xml:space="preserve"> nesta Escritura de Emiss</w:t>
      </w:r>
      <w:r w:rsidRPr="009C4CFC">
        <w:rPr>
          <w:rFonts w:ascii="Verdana" w:hAnsi="Verdana"/>
          <w:b w:val="0"/>
          <w:sz w:val="20"/>
        </w:rPr>
        <w:t>ão, dependerão de aprovação de, no mínimo, 75% (setenta e cinco por cento) dos votos favoráveis de</w:t>
      </w:r>
      <w:r>
        <w:rPr>
          <w:rFonts w:ascii="Verdana" w:hAnsi="Verdana"/>
          <w:b w:val="0"/>
          <w:sz w:val="20"/>
        </w:rPr>
        <w:t xml:space="preserve"> Debêntures</w:t>
      </w:r>
      <w:r w:rsidRPr="0047204A">
        <w:rPr>
          <w:rFonts w:ascii="Verdana" w:hAnsi="Verdana"/>
          <w:b w:val="0"/>
          <w:sz w:val="20"/>
        </w:rPr>
        <w:t xml:space="preserve"> em Circulação, em qualquer convocação</w:t>
      </w:r>
      <w:r w:rsidRPr="009C4CFC">
        <w:rPr>
          <w:rFonts w:ascii="Verdana" w:hAnsi="Verdana"/>
          <w:b w:val="0"/>
          <w:sz w:val="20"/>
        </w:rPr>
        <w:t xml:space="preserve">. </w:t>
      </w:r>
    </w:p>
    <w:p w14:paraId="598E46D6" w14:textId="77777777" w:rsidR="0053196D" w:rsidRDefault="0053196D" w:rsidP="0053196D">
      <w:pPr>
        <w:pStyle w:val="Ttulo3"/>
        <w:keepNext w:val="0"/>
        <w:tabs>
          <w:tab w:val="left" w:pos="1276"/>
          <w:tab w:val="left" w:pos="1418"/>
        </w:tabs>
        <w:suppressAutoHyphens/>
        <w:spacing w:line="300" w:lineRule="exact"/>
        <w:rPr>
          <w:rFonts w:ascii="Verdana" w:hAnsi="Verdana"/>
          <w:b w:val="0"/>
          <w:sz w:val="20"/>
        </w:rPr>
      </w:pPr>
    </w:p>
    <w:p w14:paraId="42407322" w14:textId="77777777" w:rsidR="0053196D" w:rsidRDefault="0053196D" w:rsidP="0053196D">
      <w:pPr>
        <w:pStyle w:val="Ttulo3"/>
        <w:keepNext w:val="0"/>
        <w:numPr>
          <w:ilvl w:val="1"/>
          <w:numId w:val="11"/>
        </w:numPr>
        <w:tabs>
          <w:tab w:val="left" w:pos="1276"/>
          <w:tab w:val="left" w:pos="1418"/>
        </w:tabs>
        <w:suppressAutoHyphens/>
        <w:spacing w:line="300" w:lineRule="exact"/>
        <w:ind w:left="0" w:firstLine="0"/>
        <w:rPr>
          <w:rFonts w:ascii="Verdana" w:hAnsi="Verdana"/>
          <w:b w:val="0"/>
          <w:sz w:val="20"/>
        </w:rPr>
      </w:pPr>
      <w:r w:rsidRPr="002F5C9B">
        <w:rPr>
          <w:rFonts w:ascii="Verdana" w:hAnsi="Verdana"/>
          <w:b w:val="0"/>
          <w:sz w:val="20"/>
        </w:rPr>
        <w:t>As deliberações tomadas pelos titulares de Debêntures</w:t>
      </w:r>
      <w:r w:rsidRPr="002F5C9B" w:rsidDel="00DA1709">
        <w:rPr>
          <w:rFonts w:ascii="Verdana" w:hAnsi="Verdana"/>
          <w:b w:val="0"/>
          <w:sz w:val="20"/>
        </w:rPr>
        <w:t xml:space="preserve"> </w:t>
      </w:r>
      <w:r w:rsidRPr="002F5C9B">
        <w:rPr>
          <w:rFonts w:ascii="Verdana" w:hAnsi="Verdana"/>
          <w:b w:val="0"/>
          <w:sz w:val="20"/>
        </w:rPr>
        <w:t>em Assembleias Gerais de Debenturistas, no âmbito de sua competência legal, observados os quóruns estabelecidos nesta Escritura de Emissão, serão existentes, válidas e eficazes perante a Emissora e obrigarão a todos os titulares das Debêntures, independentemente de terem comparecido à Assembleia Geral de Debenturistas ou do voto proferido nas respectivas Assembleias Gerais de Debenturistas.</w:t>
      </w:r>
      <w:bookmarkEnd w:id="156"/>
    </w:p>
    <w:p w14:paraId="3D8DAEB3" w14:textId="77777777" w:rsidR="0053196D" w:rsidRPr="00022C1E" w:rsidRDefault="0053196D" w:rsidP="0053196D">
      <w:pPr>
        <w:tabs>
          <w:tab w:val="left" w:pos="1276"/>
          <w:tab w:val="left" w:pos="1418"/>
        </w:tabs>
        <w:rPr>
          <w:rFonts w:ascii="Verdana" w:hAnsi="Verdana"/>
          <w:bCs/>
          <w:sz w:val="20"/>
        </w:rPr>
      </w:pPr>
    </w:p>
    <w:p w14:paraId="7F73F093" w14:textId="77777777" w:rsidR="0053196D" w:rsidRPr="00022C1E" w:rsidRDefault="0053196D" w:rsidP="0053196D">
      <w:pPr>
        <w:pStyle w:val="Ttulo3"/>
        <w:keepNext w:val="0"/>
        <w:numPr>
          <w:ilvl w:val="1"/>
          <w:numId w:val="11"/>
        </w:numPr>
        <w:tabs>
          <w:tab w:val="left" w:pos="1276"/>
          <w:tab w:val="left" w:pos="1418"/>
        </w:tabs>
        <w:suppressAutoHyphens/>
        <w:spacing w:line="300" w:lineRule="exact"/>
        <w:ind w:left="0" w:firstLine="0"/>
        <w:rPr>
          <w:rFonts w:ascii="Verdana" w:hAnsi="Verdana"/>
          <w:b w:val="0"/>
          <w:bCs/>
          <w:sz w:val="20"/>
        </w:rPr>
      </w:pPr>
      <w:r w:rsidRPr="00022C1E">
        <w:rPr>
          <w:rFonts w:ascii="Verdana" w:hAnsi="Verdana"/>
          <w:b w:val="0"/>
          <w:bCs/>
          <w:sz w:val="20"/>
        </w:rPr>
        <w:t>Para efeitos da constituição de todos e quaisquer quóruns de instalação e/ou deliberação da Assembleias Gerais de Debenturistas previstos na presente Escritura de Emissão, consideram-se “</w:t>
      </w:r>
      <w:r w:rsidRPr="00022C1E">
        <w:rPr>
          <w:rFonts w:ascii="Verdana" w:hAnsi="Verdana"/>
          <w:b w:val="0"/>
          <w:bCs/>
          <w:sz w:val="20"/>
          <w:u w:val="single"/>
        </w:rPr>
        <w:t>Debêntures em Circulação</w:t>
      </w:r>
      <w:r w:rsidRPr="00022C1E">
        <w:rPr>
          <w:rFonts w:ascii="Verdana" w:hAnsi="Verdana"/>
          <w:b w:val="0"/>
          <w:bCs/>
          <w:sz w:val="20"/>
        </w:rPr>
        <w:t>”, todas as Debêntures subscritas, mas não resgatadas, excluídas aquelas Debêntures: (i) mantidas em tesouraria pela Emissora; ou (ii) de titularidade de: (a) empresas controladas pela Emissora (diretas ou indiretas), (b) </w:t>
      </w:r>
      <w:r>
        <w:rPr>
          <w:rFonts w:ascii="Verdana" w:hAnsi="Verdana"/>
          <w:b w:val="0"/>
          <w:bCs/>
          <w:sz w:val="20"/>
        </w:rPr>
        <w:t>C</w:t>
      </w:r>
      <w:r w:rsidRPr="00022C1E">
        <w:rPr>
          <w:rFonts w:ascii="Verdana" w:hAnsi="Verdana"/>
          <w:b w:val="0"/>
          <w:bCs/>
          <w:sz w:val="20"/>
        </w:rPr>
        <w:t>ontroladoras (ou grupo de controle) da Emissora, (c) administradores, diretores da Emissora, incluindo, seus cônjuges, companheiros ou parentes até o 2º (segundo) grau de quaisquer das pessoas anteriormente mencionadas, (d) sociedades sob controle comum da Emissora, ou (e) coligadas da Emissora, conforme definido pela Lei das Sociedades por Ações.</w:t>
      </w:r>
    </w:p>
    <w:p w14:paraId="1DE138A8" w14:textId="77777777" w:rsidR="0053196D" w:rsidRDefault="0053196D" w:rsidP="0053196D">
      <w:pPr>
        <w:rPr>
          <w:rFonts w:ascii="Verdana" w:hAnsi="Verdana"/>
          <w:sz w:val="20"/>
        </w:rPr>
      </w:pPr>
      <w:bookmarkStart w:id="160" w:name="_DV_M384"/>
      <w:bookmarkStart w:id="161" w:name="_DV_M385"/>
      <w:bookmarkStart w:id="162" w:name="_DV_M386"/>
      <w:bookmarkEnd w:id="160"/>
      <w:bookmarkEnd w:id="161"/>
      <w:bookmarkEnd w:id="162"/>
    </w:p>
    <w:p w14:paraId="6447453E" w14:textId="77777777" w:rsidR="0053196D" w:rsidRDefault="0053196D" w:rsidP="0053196D">
      <w:pPr>
        <w:rPr>
          <w:rFonts w:ascii="Verdana" w:hAnsi="Verdana"/>
          <w:sz w:val="20"/>
        </w:rPr>
      </w:pPr>
    </w:p>
    <w:p w14:paraId="1D384EEA" w14:textId="77777777" w:rsidR="0053196D" w:rsidRDefault="0053196D" w:rsidP="0053196D">
      <w:pPr>
        <w:rPr>
          <w:rFonts w:ascii="Verdana" w:hAnsi="Verdana"/>
          <w:sz w:val="20"/>
        </w:rPr>
      </w:pPr>
    </w:p>
    <w:p w14:paraId="1438365C" w14:textId="77777777" w:rsidR="0053196D" w:rsidRPr="002F5C9B" w:rsidRDefault="0053196D" w:rsidP="0053196D">
      <w:pPr>
        <w:rPr>
          <w:rFonts w:ascii="Verdana" w:hAnsi="Verdana"/>
          <w:sz w:val="20"/>
        </w:rPr>
      </w:pPr>
    </w:p>
    <w:p w14:paraId="4B8A289C" w14:textId="77777777" w:rsidR="0053196D" w:rsidRPr="002F5C9B" w:rsidRDefault="0053196D" w:rsidP="0053196D">
      <w:pPr>
        <w:pStyle w:val="Ttulo2"/>
        <w:keepLines/>
        <w:spacing w:line="300" w:lineRule="exact"/>
        <w:rPr>
          <w:rFonts w:ascii="Verdana" w:hAnsi="Verdana"/>
          <w:sz w:val="20"/>
        </w:rPr>
      </w:pPr>
      <w:bookmarkStart w:id="163" w:name="_Ref429510878"/>
      <w:bookmarkStart w:id="164" w:name="_Ref429510900"/>
      <w:r w:rsidRPr="002F5C9B">
        <w:rPr>
          <w:rFonts w:ascii="Verdana" w:hAnsi="Verdana"/>
          <w:sz w:val="20"/>
        </w:rPr>
        <w:t>CLÁUSULA NONA – DAS NOTIFICAÇÕES</w:t>
      </w:r>
      <w:bookmarkEnd w:id="163"/>
      <w:bookmarkEnd w:id="164"/>
    </w:p>
    <w:p w14:paraId="0E44C390" w14:textId="77777777" w:rsidR="0053196D" w:rsidRPr="002F5C9B" w:rsidRDefault="0053196D" w:rsidP="0053196D">
      <w:pPr>
        <w:rPr>
          <w:rFonts w:ascii="Verdana" w:hAnsi="Verdana"/>
          <w:sz w:val="20"/>
        </w:rPr>
      </w:pPr>
    </w:p>
    <w:p w14:paraId="7F0F2B73" w14:textId="77777777" w:rsidR="0053196D" w:rsidRPr="002F5C9B" w:rsidRDefault="0053196D" w:rsidP="0053196D">
      <w:pPr>
        <w:pStyle w:val="Ttulo3"/>
        <w:keepLines/>
        <w:numPr>
          <w:ilvl w:val="1"/>
          <w:numId w:val="10"/>
        </w:numPr>
        <w:tabs>
          <w:tab w:val="left" w:pos="1276"/>
        </w:tabs>
        <w:suppressAutoHyphens/>
        <w:spacing w:line="300" w:lineRule="exact"/>
        <w:ind w:left="0" w:firstLine="0"/>
        <w:rPr>
          <w:rFonts w:ascii="Verdana" w:hAnsi="Verdana"/>
          <w:b w:val="0"/>
          <w:sz w:val="20"/>
        </w:rPr>
      </w:pPr>
      <w:r w:rsidRPr="002F5C9B">
        <w:rPr>
          <w:rFonts w:ascii="Verdana" w:hAnsi="Verdana"/>
          <w:b w:val="0"/>
          <w:sz w:val="20"/>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r w:rsidRPr="000523D8">
        <w:rPr>
          <w:rFonts w:ascii="Verdana" w:hAnsi="Verdana" w:cs="Arial"/>
          <w:b w:val="0"/>
          <w:sz w:val="20"/>
        </w:rPr>
        <w:t xml:space="preserve"> </w:t>
      </w:r>
    </w:p>
    <w:p w14:paraId="0402C734" w14:textId="77777777" w:rsidR="0053196D" w:rsidRPr="002F5C9B" w:rsidRDefault="0053196D" w:rsidP="0053196D">
      <w:pPr>
        <w:spacing w:line="300" w:lineRule="exact"/>
        <w:rPr>
          <w:rFonts w:ascii="Verdana" w:hAnsi="Verdana"/>
          <w:sz w:val="20"/>
        </w:rPr>
      </w:pPr>
    </w:p>
    <w:p w14:paraId="79A0C312" w14:textId="77777777" w:rsidR="0053196D" w:rsidRPr="002F5C9B" w:rsidRDefault="0053196D" w:rsidP="0053196D">
      <w:pPr>
        <w:pStyle w:val="Corpodetexto3"/>
        <w:spacing w:line="300" w:lineRule="exact"/>
        <w:rPr>
          <w:rFonts w:ascii="Verdana" w:hAnsi="Verdana"/>
        </w:rPr>
      </w:pPr>
      <w:r w:rsidRPr="002F5C9B">
        <w:rPr>
          <w:rFonts w:ascii="Verdana" w:hAnsi="Verdana"/>
          <w:u w:val="single"/>
        </w:rPr>
        <w:t>Para a Emissora</w:t>
      </w:r>
      <w:r w:rsidRPr="002F5C9B">
        <w:rPr>
          <w:rFonts w:ascii="Verdana" w:hAnsi="Verdana"/>
        </w:rPr>
        <w:t>:</w:t>
      </w:r>
    </w:p>
    <w:p w14:paraId="276877AF" w14:textId="77777777" w:rsidR="0053196D" w:rsidRPr="002F5C9B" w:rsidRDefault="0053196D" w:rsidP="0053196D">
      <w:pPr>
        <w:pStyle w:val="Body"/>
        <w:spacing w:after="0" w:line="300" w:lineRule="exact"/>
        <w:jc w:val="left"/>
        <w:rPr>
          <w:rFonts w:ascii="Verdana" w:hAnsi="Verdana"/>
          <w:b/>
          <w:smallCaps/>
        </w:rPr>
      </w:pPr>
      <w:r w:rsidRPr="002F5C9B">
        <w:rPr>
          <w:rFonts w:ascii="Verdana" w:hAnsi="Verdana"/>
          <w:b/>
        </w:rPr>
        <w:br/>
        <w:t>TEREOS AÇÚCAR E ENERGIA BRASIL S.A.</w:t>
      </w:r>
      <w:r w:rsidRPr="002F5C9B">
        <w:rPr>
          <w:rFonts w:ascii="Verdana" w:hAnsi="Verdana"/>
        </w:rPr>
        <w:br/>
        <w:t>Via de Acesso Guerino Bertoco, Km 5, localizada na altura do Km 155 da Rodovia Assis Chateaubriand, Zona Rural</w:t>
      </w:r>
      <w:r w:rsidRPr="002F5C9B">
        <w:rPr>
          <w:rFonts w:ascii="Verdana" w:hAnsi="Verdana"/>
        </w:rPr>
        <w:br/>
        <w:t>CEP 15400-000 – Olímpia, SP</w:t>
      </w:r>
      <w:r w:rsidRPr="002F5C9B">
        <w:rPr>
          <w:rFonts w:ascii="Verdana" w:hAnsi="Verdana"/>
        </w:rPr>
        <w:br/>
        <w:t xml:space="preserve">At.: </w:t>
      </w:r>
      <w:r>
        <w:rPr>
          <w:rFonts w:ascii="Verdana" w:hAnsi="Verdana"/>
        </w:rPr>
        <w:t>Felipe Fernandes Mendes</w:t>
      </w:r>
      <w:r w:rsidRPr="002F5C9B">
        <w:rPr>
          <w:rFonts w:ascii="Verdana" w:hAnsi="Verdana"/>
        </w:rPr>
        <w:br/>
        <w:t>Telefone: (17) 3280-1000</w:t>
      </w:r>
      <w:r w:rsidRPr="002F5C9B">
        <w:rPr>
          <w:rFonts w:ascii="Verdana" w:hAnsi="Verdana"/>
        </w:rPr>
        <w:br/>
        <w:t xml:space="preserve">E-mail: </w:t>
      </w:r>
      <w:hyperlink r:id="rId18" w:history="1">
        <w:r w:rsidRPr="00C00093">
          <w:rPr>
            <w:rFonts w:ascii="Verdana" w:hAnsi="Verdana"/>
          </w:rPr>
          <w:t>felipe.mendes@tereos.com</w:t>
        </w:r>
      </w:hyperlink>
      <w:r w:rsidRPr="00237F5C">
        <w:t xml:space="preserve"> // </w:t>
      </w:r>
      <w:hyperlink r:id="rId19" w:history="1">
        <w:r w:rsidRPr="00C00093">
          <w:rPr>
            <w:rFonts w:ascii="Verdana" w:hAnsi="Verdana"/>
          </w:rPr>
          <w:t>lucas.vaz@tereos.com</w:t>
        </w:r>
      </w:hyperlink>
    </w:p>
    <w:p w14:paraId="6DC44F03" w14:textId="77777777" w:rsidR="0053196D" w:rsidRPr="002F5C9B" w:rsidRDefault="0053196D" w:rsidP="0053196D">
      <w:pPr>
        <w:keepLines/>
        <w:shd w:val="clear" w:color="auto" w:fill="FFFFFF"/>
        <w:suppressAutoHyphens/>
        <w:spacing w:line="300" w:lineRule="exact"/>
        <w:jc w:val="left"/>
        <w:rPr>
          <w:rFonts w:ascii="Verdana" w:eastAsia="Arial Unicode MS" w:hAnsi="Verdana"/>
          <w:b/>
          <w:sz w:val="20"/>
        </w:rPr>
      </w:pPr>
    </w:p>
    <w:p w14:paraId="1F180926" w14:textId="77777777" w:rsidR="0053196D" w:rsidRPr="002F5C9B" w:rsidRDefault="0053196D" w:rsidP="0053196D">
      <w:pPr>
        <w:keepLines/>
        <w:shd w:val="clear" w:color="auto" w:fill="FFFFFF"/>
        <w:suppressAutoHyphens/>
        <w:spacing w:line="300" w:lineRule="exact"/>
        <w:jc w:val="left"/>
        <w:rPr>
          <w:rFonts w:ascii="Verdana" w:hAnsi="Verdana"/>
          <w:sz w:val="20"/>
        </w:rPr>
      </w:pPr>
      <w:r w:rsidRPr="002F5C9B">
        <w:rPr>
          <w:rFonts w:ascii="Verdana" w:hAnsi="Verdana"/>
          <w:sz w:val="20"/>
          <w:u w:val="single"/>
        </w:rPr>
        <w:t xml:space="preserve">Se para </w:t>
      </w:r>
      <w:r>
        <w:rPr>
          <w:rFonts w:ascii="Verdana" w:hAnsi="Verdana"/>
          <w:sz w:val="20"/>
          <w:u w:val="single"/>
        </w:rPr>
        <w:t>o Agente Fiduciário</w:t>
      </w:r>
      <w:r w:rsidRPr="002F5C9B">
        <w:rPr>
          <w:rFonts w:ascii="Verdana" w:hAnsi="Verdana"/>
          <w:sz w:val="20"/>
        </w:rPr>
        <w:t>:</w:t>
      </w:r>
    </w:p>
    <w:p w14:paraId="7823AF5F" w14:textId="77777777" w:rsidR="0053196D" w:rsidRPr="002F5C9B" w:rsidRDefault="0053196D" w:rsidP="0053196D">
      <w:pPr>
        <w:keepLines/>
        <w:shd w:val="clear" w:color="auto" w:fill="FFFFFF"/>
        <w:suppressAutoHyphens/>
        <w:spacing w:line="300" w:lineRule="exact"/>
        <w:jc w:val="left"/>
        <w:rPr>
          <w:rFonts w:ascii="Verdana" w:hAnsi="Verdana"/>
          <w:sz w:val="20"/>
        </w:rPr>
      </w:pPr>
    </w:p>
    <w:p w14:paraId="0C0BD50A" w14:textId="77777777" w:rsidR="0053196D" w:rsidRPr="003F348C" w:rsidRDefault="0053196D" w:rsidP="0053196D">
      <w:pPr>
        <w:widowControl w:val="0"/>
        <w:tabs>
          <w:tab w:val="left" w:pos="567"/>
          <w:tab w:val="left" w:pos="1418"/>
        </w:tabs>
        <w:spacing w:line="300" w:lineRule="exact"/>
        <w:rPr>
          <w:rFonts w:ascii="Verdana" w:hAnsi="Verdana" w:cs="Arial"/>
          <w:sz w:val="20"/>
        </w:rPr>
      </w:pPr>
      <w:r w:rsidRPr="003F348C">
        <w:rPr>
          <w:rFonts w:ascii="Verdana" w:hAnsi="Verdana" w:cs="Arial"/>
          <w:b/>
          <w:sz w:val="20"/>
        </w:rPr>
        <w:t>OLIVEIRA TRUST DISTRIBUIDORA DE TÍTULOS E VALORES MOBILIÁRIOS S.A.</w:t>
      </w:r>
      <w:r w:rsidRPr="003F348C" w:rsidDel="00182B94">
        <w:rPr>
          <w:rFonts w:ascii="Verdana" w:hAnsi="Verdana" w:cs="Arial"/>
          <w:b/>
          <w:sz w:val="20"/>
        </w:rPr>
        <w:t xml:space="preserve"> </w:t>
      </w:r>
    </w:p>
    <w:p w14:paraId="3CF8881F" w14:textId="77777777" w:rsidR="0053196D" w:rsidRPr="003F348C" w:rsidRDefault="0053196D" w:rsidP="0053196D">
      <w:pPr>
        <w:spacing w:line="300" w:lineRule="exact"/>
        <w:contextualSpacing/>
        <w:rPr>
          <w:rFonts w:ascii="Verdana" w:hAnsi="Verdana" w:cs="Arial"/>
          <w:sz w:val="20"/>
        </w:rPr>
      </w:pPr>
      <w:r w:rsidRPr="003F348C">
        <w:rPr>
          <w:rFonts w:ascii="Verdana" w:hAnsi="Verdana" w:cs="Arial"/>
          <w:sz w:val="20"/>
        </w:rPr>
        <w:lastRenderedPageBreak/>
        <w:t>Rua Joaquim Floriano, 1052, 13º andar</w:t>
      </w:r>
    </w:p>
    <w:p w14:paraId="258ADC8A" w14:textId="77777777" w:rsidR="0053196D" w:rsidRPr="003F348C" w:rsidRDefault="0053196D" w:rsidP="0053196D">
      <w:pPr>
        <w:spacing w:line="300" w:lineRule="exact"/>
        <w:contextualSpacing/>
        <w:rPr>
          <w:rFonts w:ascii="Verdana" w:hAnsi="Verdana" w:cs="Arial"/>
          <w:sz w:val="20"/>
        </w:rPr>
      </w:pPr>
      <w:r w:rsidRPr="003F348C">
        <w:rPr>
          <w:rFonts w:ascii="Verdana" w:hAnsi="Verdana" w:cs="Arial"/>
          <w:sz w:val="20"/>
        </w:rPr>
        <w:t>São Paulo – SP – 04534-004</w:t>
      </w:r>
    </w:p>
    <w:p w14:paraId="5B3B545A" w14:textId="77777777" w:rsidR="0053196D" w:rsidRPr="003F348C" w:rsidRDefault="0053196D" w:rsidP="0053196D">
      <w:pPr>
        <w:spacing w:line="300" w:lineRule="exact"/>
        <w:contextualSpacing/>
        <w:rPr>
          <w:rFonts w:ascii="Verdana" w:hAnsi="Verdana" w:cs="Arial"/>
          <w:sz w:val="20"/>
        </w:rPr>
      </w:pPr>
      <w:r w:rsidRPr="003F348C">
        <w:rPr>
          <w:rFonts w:ascii="Verdana" w:hAnsi="Verdana" w:cs="Arial"/>
          <w:sz w:val="20"/>
        </w:rPr>
        <w:t>At.: Antonio Amaro e Maria Carolina Abrantes Lodi de Oliveira</w:t>
      </w:r>
    </w:p>
    <w:p w14:paraId="0E1FDFB5" w14:textId="77777777" w:rsidR="0053196D" w:rsidRPr="003F348C" w:rsidRDefault="0053196D" w:rsidP="0053196D">
      <w:pPr>
        <w:spacing w:line="300" w:lineRule="exact"/>
        <w:contextualSpacing/>
        <w:rPr>
          <w:rFonts w:ascii="Verdana" w:hAnsi="Verdana" w:cs="Arial"/>
          <w:sz w:val="20"/>
        </w:rPr>
      </w:pPr>
      <w:r w:rsidRPr="003F348C">
        <w:rPr>
          <w:rFonts w:ascii="Verdana" w:hAnsi="Verdana" w:cs="Arial"/>
          <w:sz w:val="20"/>
        </w:rPr>
        <w:t>Telefone: (21) 3514-0000</w:t>
      </w:r>
    </w:p>
    <w:p w14:paraId="77D5E284" w14:textId="77777777" w:rsidR="0053196D" w:rsidRPr="003F348C" w:rsidRDefault="0053196D" w:rsidP="0053196D">
      <w:pPr>
        <w:pStyle w:val="PargrafodaLista"/>
        <w:tabs>
          <w:tab w:val="left" w:pos="851"/>
        </w:tabs>
        <w:spacing w:line="300" w:lineRule="exact"/>
        <w:ind w:left="0"/>
        <w:rPr>
          <w:rFonts w:ascii="Verdana" w:hAnsi="Verdana" w:cs="Arial"/>
          <w:sz w:val="20"/>
        </w:rPr>
      </w:pPr>
      <w:r w:rsidRPr="003F348C">
        <w:rPr>
          <w:rFonts w:ascii="Verdana" w:hAnsi="Verdana" w:cs="Arial"/>
          <w:sz w:val="20"/>
        </w:rPr>
        <w:t xml:space="preserve">E-mail: </w:t>
      </w:r>
      <w:hyperlink r:id="rId20" w:history="1">
        <w:r w:rsidRPr="00767272">
          <w:rPr>
            <w:rStyle w:val="Hyperlink"/>
            <w:rFonts w:ascii="Verdana" w:hAnsi="Verdana" w:cs="Arial"/>
            <w:sz w:val="20"/>
          </w:rPr>
          <w:t>ger2</w:t>
        </w:r>
        <w:r w:rsidRPr="00405B76">
          <w:rPr>
            <w:rStyle w:val="Hyperlink"/>
            <w:rFonts w:ascii="Verdana" w:hAnsi="Verdana" w:cs="Arial"/>
            <w:sz w:val="20"/>
          </w:rPr>
          <w:t>.agente@oliveiratrust.com.br</w:t>
        </w:r>
      </w:hyperlink>
    </w:p>
    <w:p w14:paraId="635FD1E5" w14:textId="77777777" w:rsidR="0053196D" w:rsidRPr="002F5C9B" w:rsidRDefault="0053196D" w:rsidP="0053196D">
      <w:pPr>
        <w:spacing w:line="300" w:lineRule="exact"/>
        <w:ind w:left="-142"/>
        <w:jc w:val="left"/>
        <w:rPr>
          <w:rFonts w:ascii="Verdana" w:hAnsi="Verdana"/>
          <w:sz w:val="20"/>
        </w:rPr>
      </w:pPr>
    </w:p>
    <w:p w14:paraId="6E04266A" w14:textId="77777777" w:rsidR="0053196D" w:rsidRPr="002F5C9B" w:rsidRDefault="0053196D" w:rsidP="0053196D">
      <w:pPr>
        <w:pStyle w:val="Ttulo3"/>
        <w:keepNext w:val="0"/>
        <w:numPr>
          <w:ilvl w:val="1"/>
          <w:numId w:val="10"/>
        </w:numPr>
        <w:tabs>
          <w:tab w:val="left" w:pos="1276"/>
        </w:tabs>
        <w:suppressAutoHyphens/>
        <w:spacing w:line="300" w:lineRule="exact"/>
        <w:ind w:left="0" w:firstLine="0"/>
        <w:rPr>
          <w:rFonts w:ascii="Verdana" w:hAnsi="Verdana"/>
          <w:b w:val="0"/>
          <w:sz w:val="20"/>
        </w:rPr>
      </w:pPr>
      <w:r w:rsidRPr="002F5C9B">
        <w:rPr>
          <w:rFonts w:ascii="Verdana" w:hAnsi="Verdana"/>
          <w:b w:val="0"/>
          <w:sz w:val="20"/>
        </w:rPr>
        <w:t>As comunicações referentes a esta Escritura de Emissão (i) serão consideradas entregues quando recebidas sob protocolo ou com "aviso de recebimento" expedido pelo correio ou ainda por telegrama enviado aos endereços acima; e (ii) por correio eletrônico serão consideradas recebidas na data de seu envio, desde que seu recebimento seja confirmado através de indicativo (recibo emitido pela máquina utilizada pelo remetente).</w:t>
      </w:r>
    </w:p>
    <w:p w14:paraId="3042A3C0" w14:textId="77777777" w:rsidR="0053196D" w:rsidRPr="002F5C9B" w:rsidRDefault="0053196D" w:rsidP="0053196D">
      <w:pPr>
        <w:pStyle w:val="PargrafodaLista"/>
        <w:tabs>
          <w:tab w:val="left" w:pos="1134"/>
        </w:tabs>
        <w:spacing w:line="300" w:lineRule="exact"/>
        <w:ind w:left="0"/>
        <w:rPr>
          <w:rFonts w:ascii="Verdana" w:hAnsi="Verdana"/>
          <w:sz w:val="20"/>
        </w:rPr>
      </w:pPr>
    </w:p>
    <w:p w14:paraId="0790BE51" w14:textId="77777777" w:rsidR="0053196D" w:rsidRPr="002E46A0" w:rsidRDefault="0053196D" w:rsidP="0053196D">
      <w:pPr>
        <w:pStyle w:val="Ttulo2"/>
        <w:spacing w:line="300" w:lineRule="exact"/>
        <w:ind w:left="510"/>
        <w:rPr>
          <w:rFonts w:ascii="Verdana" w:hAnsi="Verdana"/>
          <w:sz w:val="20"/>
        </w:rPr>
      </w:pPr>
      <w:r w:rsidRPr="002E46A0">
        <w:rPr>
          <w:rFonts w:ascii="Verdana" w:hAnsi="Verdana"/>
          <w:sz w:val="20"/>
        </w:rPr>
        <w:t xml:space="preserve">CLÁUSULA </w:t>
      </w:r>
      <w:r>
        <w:rPr>
          <w:rFonts w:ascii="Verdana" w:hAnsi="Verdana"/>
          <w:sz w:val="20"/>
        </w:rPr>
        <w:t>DEZ</w:t>
      </w:r>
      <w:r w:rsidRPr="002E46A0">
        <w:rPr>
          <w:rFonts w:ascii="Verdana" w:hAnsi="Verdana"/>
          <w:sz w:val="20"/>
        </w:rPr>
        <w:t xml:space="preserve"> –</w:t>
      </w:r>
      <w:r w:rsidRPr="002E46A0">
        <w:rPr>
          <w:rFonts w:ascii="Verdana" w:hAnsi="Verdana"/>
          <w:b w:val="0"/>
          <w:sz w:val="20"/>
        </w:rPr>
        <w:t xml:space="preserve"> </w:t>
      </w:r>
      <w:r w:rsidRPr="002E46A0">
        <w:rPr>
          <w:rFonts w:ascii="Verdana" w:hAnsi="Verdana"/>
          <w:sz w:val="20"/>
        </w:rPr>
        <w:t>DAS DESPESAS</w:t>
      </w:r>
      <w:r w:rsidRPr="000523D8">
        <w:rPr>
          <w:rFonts w:ascii="Verdana" w:hAnsi="Verdana" w:cs="Arial"/>
          <w:sz w:val="20"/>
        </w:rPr>
        <w:t xml:space="preserve"> </w:t>
      </w:r>
    </w:p>
    <w:p w14:paraId="56E1DA6E" w14:textId="77777777" w:rsidR="0053196D" w:rsidRPr="002E46A0" w:rsidRDefault="0053196D" w:rsidP="0053196D">
      <w:pPr>
        <w:pStyle w:val="Ttulo2"/>
        <w:spacing w:line="300" w:lineRule="exact"/>
        <w:ind w:left="510"/>
        <w:rPr>
          <w:rFonts w:ascii="Verdana" w:hAnsi="Verdana"/>
          <w:sz w:val="20"/>
        </w:rPr>
      </w:pPr>
    </w:p>
    <w:p w14:paraId="31857FDC" w14:textId="77777777" w:rsidR="0053196D" w:rsidRPr="002E46A0" w:rsidRDefault="0053196D" w:rsidP="0053196D">
      <w:pPr>
        <w:pStyle w:val="Level2"/>
        <w:tabs>
          <w:tab w:val="clear" w:pos="680"/>
          <w:tab w:val="left" w:pos="1276"/>
        </w:tabs>
        <w:spacing w:after="0" w:line="300" w:lineRule="exact"/>
        <w:ind w:left="0" w:firstLine="0"/>
        <w:outlineLvl w:val="1"/>
        <w:rPr>
          <w:rFonts w:ascii="Verdana" w:hAnsi="Verdana"/>
          <w:sz w:val="20"/>
        </w:rPr>
      </w:pPr>
      <w:r w:rsidRPr="002E46A0">
        <w:rPr>
          <w:rFonts w:ascii="Verdana" w:hAnsi="Verdana"/>
          <w:sz w:val="20"/>
        </w:rPr>
        <w:t>1</w:t>
      </w:r>
      <w:r>
        <w:rPr>
          <w:rFonts w:ascii="Verdana" w:hAnsi="Verdana"/>
          <w:sz w:val="20"/>
        </w:rPr>
        <w:t>0</w:t>
      </w:r>
      <w:r w:rsidRPr="002E46A0">
        <w:rPr>
          <w:rFonts w:ascii="Verdana" w:hAnsi="Verdana"/>
          <w:sz w:val="20"/>
        </w:rPr>
        <w:t>.1.</w:t>
      </w:r>
      <w:r w:rsidRPr="002E46A0">
        <w:rPr>
          <w:rFonts w:ascii="Verdana" w:hAnsi="Verdana"/>
          <w:sz w:val="20"/>
        </w:rPr>
        <w:tab/>
      </w:r>
      <w:bookmarkStart w:id="165" w:name="_Ref468788481"/>
      <w:bookmarkStart w:id="166" w:name="_Ref470201505"/>
      <w:bookmarkStart w:id="167" w:name="_Hlk532945268"/>
      <w:r w:rsidRPr="00D01255">
        <w:rPr>
          <w:rFonts w:ascii="Verdana" w:hAnsi="Verdana"/>
          <w:sz w:val="20"/>
        </w:rPr>
        <w:t>A Emissora arcará com todos os custos da Emissão, inclusive: (a) decorrentes da colocação pública das Debêntures, incluindo todos os custos relativos ao seu registro na B3; e (b) de registro e de publicação de todos os atos necessários à Emissão, tais como esta Escritura de Emissão</w:t>
      </w:r>
      <w:r>
        <w:rPr>
          <w:rFonts w:ascii="Verdana" w:hAnsi="Verdana"/>
          <w:sz w:val="20"/>
        </w:rPr>
        <w:t xml:space="preserve"> e </w:t>
      </w:r>
      <w:r w:rsidRPr="00D01255">
        <w:rPr>
          <w:rFonts w:ascii="Verdana" w:hAnsi="Verdana"/>
          <w:sz w:val="20"/>
        </w:rPr>
        <w:t>a AGE da Emissora</w:t>
      </w:r>
      <w:bookmarkEnd w:id="165"/>
      <w:r>
        <w:rPr>
          <w:rFonts w:ascii="Verdana" w:hAnsi="Verdana" w:cs="Arial"/>
          <w:sz w:val="20"/>
          <w:szCs w:val="20"/>
        </w:rPr>
        <w:t xml:space="preserve">. </w:t>
      </w:r>
      <w:bookmarkEnd w:id="166"/>
    </w:p>
    <w:p w14:paraId="6986E2DA" w14:textId="77777777" w:rsidR="0053196D" w:rsidRDefault="0053196D" w:rsidP="0053196D">
      <w:pPr>
        <w:pStyle w:val="Level2"/>
        <w:tabs>
          <w:tab w:val="clear" w:pos="680"/>
          <w:tab w:val="left" w:pos="1134"/>
        </w:tabs>
        <w:spacing w:after="0" w:line="300" w:lineRule="exact"/>
        <w:ind w:left="0" w:firstLine="0"/>
        <w:outlineLvl w:val="1"/>
        <w:rPr>
          <w:rFonts w:ascii="Verdana" w:hAnsi="Verdana"/>
          <w:sz w:val="20"/>
        </w:rPr>
      </w:pPr>
    </w:p>
    <w:p w14:paraId="76B9AD6B" w14:textId="77777777" w:rsidR="0053196D" w:rsidRPr="002E46A0" w:rsidRDefault="0053196D" w:rsidP="0053196D">
      <w:pPr>
        <w:pStyle w:val="Level2"/>
        <w:tabs>
          <w:tab w:val="clear" w:pos="680"/>
          <w:tab w:val="left" w:pos="1134"/>
        </w:tabs>
        <w:spacing w:after="0" w:line="300" w:lineRule="exact"/>
        <w:ind w:left="0" w:firstLine="0"/>
        <w:outlineLvl w:val="1"/>
        <w:rPr>
          <w:rFonts w:ascii="Verdana" w:hAnsi="Verdana"/>
          <w:sz w:val="20"/>
        </w:rPr>
      </w:pPr>
    </w:p>
    <w:p w14:paraId="4C3ED51C" w14:textId="77777777" w:rsidR="0053196D" w:rsidRPr="002E46A0" w:rsidRDefault="0053196D" w:rsidP="0053196D">
      <w:pPr>
        <w:pStyle w:val="Ttulo3"/>
        <w:keepNext w:val="0"/>
        <w:tabs>
          <w:tab w:val="left" w:pos="1134"/>
        </w:tabs>
        <w:suppressAutoHyphens/>
        <w:spacing w:line="300" w:lineRule="exact"/>
        <w:rPr>
          <w:rFonts w:ascii="Verdana" w:hAnsi="Verdana"/>
          <w:b w:val="0"/>
          <w:sz w:val="20"/>
        </w:rPr>
      </w:pPr>
      <w:bookmarkStart w:id="168" w:name="_DV_M309"/>
      <w:bookmarkStart w:id="169" w:name="_DV_M310"/>
      <w:bookmarkStart w:id="170" w:name="_DV_M311"/>
      <w:bookmarkStart w:id="171" w:name="_DV_M312"/>
      <w:bookmarkEnd w:id="167"/>
      <w:bookmarkEnd w:id="168"/>
      <w:bookmarkEnd w:id="169"/>
      <w:bookmarkEnd w:id="170"/>
      <w:bookmarkEnd w:id="171"/>
    </w:p>
    <w:p w14:paraId="21827B19" w14:textId="77777777" w:rsidR="0053196D" w:rsidRDefault="0053196D" w:rsidP="0053196D">
      <w:pPr>
        <w:pStyle w:val="Level1"/>
        <w:tabs>
          <w:tab w:val="clear" w:pos="822"/>
        </w:tabs>
        <w:spacing w:before="0" w:after="0" w:line="300" w:lineRule="exact"/>
        <w:ind w:left="0" w:firstLine="0"/>
        <w:jc w:val="center"/>
        <w:rPr>
          <w:rFonts w:ascii="Verdana" w:hAnsi="Verdana"/>
          <w:sz w:val="20"/>
        </w:rPr>
      </w:pPr>
      <w:r w:rsidRPr="002E46A0">
        <w:rPr>
          <w:rFonts w:ascii="Verdana" w:hAnsi="Verdana"/>
          <w:sz w:val="20"/>
        </w:rPr>
        <w:t xml:space="preserve">CLÁUSULA </w:t>
      </w:r>
      <w:r>
        <w:rPr>
          <w:rFonts w:ascii="Verdana" w:hAnsi="Verdana"/>
          <w:sz w:val="20"/>
        </w:rPr>
        <w:t>ONZE</w:t>
      </w:r>
      <w:r w:rsidRPr="002E46A0">
        <w:rPr>
          <w:rFonts w:ascii="Verdana" w:hAnsi="Verdana"/>
          <w:sz w:val="20"/>
        </w:rPr>
        <w:t xml:space="preserve"> – </w:t>
      </w:r>
      <w:r>
        <w:rPr>
          <w:rFonts w:ascii="Verdana" w:hAnsi="Verdana"/>
          <w:sz w:val="20"/>
        </w:rPr>
        <w:t xml:space="preserve">TRATAMENTO TRIBUTÁRIO </w:t>
      </w:r>
    </w:p>
    <w:p w14:paraId="25B94573" w14:textId="77777777" w:rsidR="0053196D" w:rsidRPr="00F5033E" w:rsidRDefault="0053196D" w:rsidP="0053196D">
      <w:pPr>
        <w:rPr>
          <w:rFonts w:ascii="Verdana" w:hAnsi="Verdana"/>
          <w:sz w:val="20"/>
        </w:rPr>
      </w:pPr>
    </w:p>
    <w:p w14:paraId="4FAA1EAC" w14:textId="77777777" w:rsidR="0053196D" w:rsidRDefault="0053196D" w:rsidP="0053196D">
      <w:pPr>
        <w:tabs>
          <w:tab w:val="left" w:pos="1276"/>
        </w:tabs>
        <w:spacing w:line="320" w:lineRule="exact"/>
        <w:rPr>
          <w:rFonts w:ascii="Verdana" w:hAnsi="Verdana"/>
          <w:sz w:val="20"/>
        </w:rPr>
      </w:pPr>
      <w:r w:rsidRPr="00F5033E">
        <w:rPr>
          <w:rFonts w:ascii="Verdana" w:hAnsi="Verdana"/>
          <w:sz w:val="20"/>
        </w:rPr>
        <w:t>1</w:t>
      </w:r>
      <w:r>
        <w:rPr>
          <w:rFonts w:ascii="Verdana" w:hAnsi="Verdana"/>
          <w:sz w:val="20"/>
        </w:rPr>
        <w:t>1</w:t>
      </w:r>
      <w:r w:rsidRPr="00F5033E">
        <w:rPr>
          <w:rFonts w:ascii="Verdana" w:hAnsi="Verdana"/>
          <w:sz w:val="20"/>
        </w:rPr>
        <w:t>.1</w:t>
      </w:r>
      <w:r>
        <w:rPr>
          <w:rFonts w:ascii="Verdana" w:hAnsi="Verdana"/>
          <w:sz w:val="20"/>
        </w:rPr>
        <w:tab/>
      </w:r>
      <w:r w:rsidRPr="00961C9E">
        <w:rPr>
          <w:rFonts w:ascii="Verdana" w:hAnsi="Verdana"/>
          <w:sz w:val="20"/>
        </w:rPr>
        <w:t>As Debêntures gozam do tratamento tributário previsto no artigo 2º da Lei 12.431</w:t>
      </w:r>
      <w:r>
        <w:rPr>
          <w:rFonts w:ascii="Verdana" w:hAnsi="Verdana"/>
          <w:sz w:val="20"/>
        </w:rPr>
        <w:t>.</w:t>
      </w:r>
    </w:p>
    <w:p w14:paraId="4C679AC7" w14:textId="77777777" w:rsidR="0053196D" w:rsidRDefault="0053196D" w:rsidP="0053196D">
      <w:pPr>
        <w:tabs>
          <w:tab w:val="left" w:pos="1276"/>
        </w:tabs>
        <w:spacing w:line="320" w:lineRule="exact"/>
        <w:rPr>
          <w:rFonts w:ascii="Verdana" w:hAnsi="Verdana"/>
          <w:sz w:val="20"/>
        </w:rPr>
      </w:pPr>
    </w:p>
    <w:p w14:paraId="3DA9AC85" w14:textId="77777777" w:rsidR="0053196D" w:rsidRDefault="0053196D" w:rsidP="0053196D">
      <w:pPr>
        <w:tabs>
          <w:tab w:val="left" w:pos="1276"/>
        </w:tabs>
        <w:spacing w:line="320" w:lineRule="exact"/>
        <w:rPr>
          <w:rFonts w:ascii="Verdana" w:hAnsi="Verdana"/>
          <w:sz w:val="20"/>
        </w:rPr>
      </w:pPr>
      <w:r>
        <w:rPr>
          <w:rFonts w:ascii="Verdana" w:hAnsi="Verdana"/>
          <w:sz w:val="20"/>
        </w:rPr>
        <w:t>11.2</w:t>
      </w:r>
      <w:r>
        <w:rPr>
          <w:rFonts w:ascii="Verdana" w:hAnsi="Verdana"/>
          <w:sz w:val="20"/>
        </w:rPr>
        <w:tab/>
      </w:r>
      <w:r w:rsidRPr="0050565D">
        <w:rPr>
          <w:rFonts w:ascii="Verdana" w:hAnsi="Verdana"/>
          <w:sz w:val="20"/>
        </w:rPr>
        <w:t>Caso a Emissora não utilize os recursos</w:t>
      </w:r>
      <w:r>
        <w:rPr>
          <w:rFonts w:ascii="Verdana" w:hAnsi="Verdana"/>
          <w:sz w:val="20"/>
        </w:rPr>
        <w:t xml:space="preserve"> com a colocação das Debêntures</w:t>
      </w:r>
      <w:r w:rsidRPr="0050565D">
        <w:rPr>
          <w:rFonts w:ascii="Verdana" w:hAnsi="Verdana"/>
          <w:sz w:val="20"/>
        </w:rPr>
        <w:t xml:space="preserve"> na forma prevista na Cláusula </w:t>
      </w:r>
      <w:r>
        <w:rPr>
          <w:rFonts w:ascii="Verdana" w:hAnsi="Verdana"/>
          <w:sz w:val="20"/>
        </w:rPr>
        <w:t>3.7</w:t>
      </w:r>
      <w:r w:rsidRPr="0050565D">
        <w:rPr>
          <w:rFonts w:ascii="Verdana" w:hAnsi="Verdana"/>
          <w:sz w:val="20"/>
        </w:rPr>
        <w:t xml:space="preserve"> acima, </w:t>
      </w:r>
      <w:r>
        <w:rPr>
          <w:rFonts w:ascii="Verdana" w:hAnsi="Verdana"/>
          <w:sz w:val="20"/>
        </w:rPr>
        <w:t xml:space="preserve">dando causa, portanto, ao seu desenquadramento nos termos do parágrafo 8º do artigo 1º da Lei 12.341, </w:t>
      </w:r>
      <w:r w:rsidRPr="0050565D">
        <w:rPr>
          <w:rFonts w:ascii="Verdana" w:hAnsi="Verdana"/>
          <w:sz w:val="20"/>
        </w:rPr>
        <w:t xml:space="preserve">a Emissora ficará sujeita à multa equivalente a 20% (vinte por cento) do valor da Emissão não alocado no Projeto, a ser aplicada pela Secretaria da Receita Federal do Brasil do Ministério da Economia, nos termos do artigo 2º parágrafo 5º da Lei 12.431. </w:t>
      </w:r>
    </w:p>
    <w:p w14:paraId="314C3732" w14:textId="77777777" w:rsidR="0053196D" w:rsidRPr="0050565D" w:rsidRDefault="0053196D" w:rsidP="0053196D">
      <w:pPr>
        <w:tabs>
          <w:tab w:val="left" w:pos="1276"/>
        </w:tabs>
        <w:spacing w:line="320" w:lineRule="exact"/>
        <w:rPr>
          <w:rFonts w:ascii="Verdana" w:hAnsi="Verdana"/>
          <w:sz w:val="20"/>
        </w:rPr>
      </w:pPr>
    </w:p>
    <w:p w14:paraId="53EE3A93" w14:textId="77777777" w:rsidR="0053196D" w:rsidRDefault="0053196D" w:rsidP="0053196D">
      <w:pPr>
        <w:tabs>
          <w:tab w:val="left" w:pos="1276"/>
        </w:tabs>
        <w:spacing w:line="320" w:lineRule="exact"/>
        <w:rPr>
          <w:rFonts w:ascii="Verdana" w:hAnsi="Verdana"/>
          <w:sz w:val="20"/>
        </w:rPr>
      </w:pPr>
      <w:r>
        <w:rPr>
          <w:rFonts w:ascii="Verdana" w:hAnsi="Verdana"/>
          <w:sz w:val="20"/>
        </w:rPr>
        <w:t>11.3</w:t>
      </w:r>
      <w:r>
        <w:rPr>
          <w:rFonts w:ascii="Verdana" w:hAnsi="Verdana"/>
          <w:sz w:val="20"/>
        </w:rPr>
        <w:tab/>
      </w:r>
      <w:r w:rsidRPr="0050565D">
        <w:rPr>
          <w:rFonts w:ascii="Verdana" w:hAnsi="Verdana"/>
          <w:sz w:val="20"/>
        </w:rPr>
        <w:t xml:space="preserve">Ainda que ocorra o disposto no item </w:t>
      </w:r>
      <w:r>
        <w:rPr>
          <w:rFonts w:ascii="Verdana" w:hAnsi="Verdana"/>
          <w:sz w:val="20"/>
        </w:rPr>
        <w:t>11</w:t>
      </w:r>
      <w:r w:rsidRPr="0050565D">
        <w:rPr>
          <w:rFonts w:ascii="Verdana" w:hAnsi="Verdana"/>
          <w:sz w:val="20"/>
        </w:rPr>
        <w:t>.</w:t>
      </w:r>
      <w:r>
        <w:rPr>
          <w:rFonts w:ascii="Verdana" w:hAnsi="Verdana"/>
          <w:sz w:val="20"/>
        </w:rPr>
        <w:t>2</w:t>
      </w:r>
      <w:r w:rsidRPr="0050565D">
        <w:rPr>
          <w:rFonts w:ascii="Verdana" w:hAnsi="Verdana"/>
          <w:sz w:val="20"/>
        </w:rPr>
        <w:t xml:space="preserve"> acima, a Remuneração permanecerá sujeita à alíquota reduzida de imposto de renda, nos termos do artigo 2º, parágrafo 7º da Lei 12.431.</w:t>
      </w:r>
    </w:p>
    <w:p w14:paraId="754A0931" w14:textId="77777777" w:rsidR="0053196D" w:rsidRPr="0050565D" w:rsidRDefault="0053196D" w:rsidP="0053196D">
      <w:pPr>
        <w:tabs>
          <w:tab w:val="left" w:pos="1276"/>
        </w:tabs>
        <w:spacing w:line="320" w:lineRule="exact"/>
        <w:rPr>
          <w:rFonts w:ascii="Verdana" w:hAnsi="Verdana"/>
          <w:sz w:val="20"/>
        </w:rPr>
      </w:pPr>
      <w:r w:rsidRPr="0050565D">
        <w:rPr>
          <w:rFonts w:ascii="Verdana" w:hAnsi="Verdana"/>
          <w:sz w:val="20"/>
        </w:rPr>
        <w:t xml:space="preserve"> </w:t>
      </w:r>
    </w:p>
    <w:p w14:paraId="344F9D4E" w14:textId="77777777" w:rsidR="0053196D" w:rsidRPr="0050565D" w:rsidRDefault="0053196D" w:rsidP="0053196D">
      <w:pPr>
        <w:tabs>
          <w:tab w:val="left" w:pos="1276"/>
        </w:tabs>
        <w:spacing w:line="320" w:lineRule="exact"/>
        <w:rPr>
          <w:rFonts w:ascii="Verdana" w:hAnsi="Verdana"/>
          <w:sz w:val="20"/>
        </w:rPr>
      </w:pPr>
      <w:r>
        <w:rPr>
          <w:rFonts w:ascii="Verdana" w:hAnsi="Verdana"/>
          <w:sz w:val="20"/>
        </w:rPr>
        <w:t>11.4</w:t>
      </w:r>
      <w:r>
        <w:rPr>
          <w:rFonts w:ascii="Verdana" w:hAnsi="Verdana"/>
          <w:sz w:val="20"/>
        </w:rPr>
        <w:tab/>
      </w:r>
      <w:r w:rsidRPr="0050565D">
        <w:rPr>
          <w:rFonts w:ascii="Verdana" w:hAnsi="Verdana"/>
          <w:sz w:val="20"/>
        </w:rPr>
        <w:t>Caso, a qualquer momento durante a vigência da presente Emissão e até a respectiva Data de Vencimento, as Debêntures deixem de gozar do tratamento tributário previsto na Lei 12.431, em razão de não atendimento, pela Emissora, dos requisitos estabelecidos na Lei 12.431</w:t>
      </w:r>
      <w:r>
        <w:rPr>
          <w:rFonts w:ascii="Verdana" w:hAnsi="Verdana"/>
          <w:sz w:val="20"/>
        </w:rPr>
        <w:t xml:space="preserve"> e conforme o previsto nos artigos 4º e 5º da Portaria do MME nº 252/2019 e no artigo 4º da Portaria, ou do desenquadramento do Projeto como prioritário nos termos da Portaria</w:t>
      </w:r>
      <w:r w:rsidRPr="0050565D">
        <w:rPr>
          <w:rFonts w:ascii="Verdana" w:hAnsi="Verdana"/>
          <w:sz w:val="20"/>
        </w:rPr>
        <w:t xml:space="preserve">, </w:t>
      </w:r>
      <w:r w:rsidRPr="00CE773B">
        <w:rPr>
          <w:rFonts w:ascii="Verdana" w:hAnsi="Verdana"/>
          <w:sz w:val="20"/>
        </w:rPr>
        <w:t xml:space="preserve">a </w:t>
      </w:r>
      <w:r w:rsidRPr="00CE773B">
        <w:rPr>
          <w:rFonts w:ascii="Verdana" w:hAnsi="Verdana"/>
          <w:sz w:val="20"/>
        </w:rPr>
        <w:lastRenderedPageBreak/>
        <w:t>Emissora desde já se obriga a arcar com todos os tributos que venham a ser devidos</w:t>
      </w:r>
      <w:r w:rsidRPr="0050565D">
        <w:rPr>
          <w:rFonts w:ascii="Verdana" w:hAnsi="Verdana"/>
          <w:sz w:val="20"/>
        </w:rPr>
        <w:t xml:space="preserve"> pelos Debenturistas, bem como com qualquer multa a ser paga</w:t>
      </w:r>
      <w:r>
        <w:rPr>
          <w:rFonts w:ascii="Verdana" w:hAnsi="Verdana"/>
          <w:sz w:val="20"/>
        </w:rPr>
        <w:t xml:space="preserve"> inclusive, sem limitação</w:t>
      </w:r>
      <w:r w:rsidRPr="0050565D">
        <w:rPr>
          <w:rFonts w:ascii="Verdana" w:hAnsi="Verdana"/>
          <w:sz w:val="20"/>
        </w:rPr>
        <w:t xml:space="preserve"> nos termos </w:t>
      </w:r>
      <w:r>
        <w:rPr>
          <w:rFonts w:ascii="Verdana" w:hAnsi="Verdana"/>
          <w:sz w:val="20"/>
        </w:rPr>
        <w:t>do parágrafo 8º do artigo 1º</w:t>
      </w:r>
      <w:r>
        <w:rPr>
          <w:rFonts w:ascii="Verdana" w:hAnsi="Verdana"/>
          <w:color w:val="FF0000"/>
          <w:sz w:val="20"/>
        </w:rPr>
        <w:t xml:space="preserve"> </w:t>
      </w:r>
      <w:r w:rsidRPr="0050565D">
        <w:rPr>
          <w:rFonts w:ascii="Verdana" w:hAnsi="Verdana"/>
          <w:sz w:val="20"/>
        </w:rPr>
        <w:t>da Lei 12.431, de modo que a Emissora deverá acrescer aos pagamentos de quaisquer montantes relativos às Debêntures valores adicionais suficientes para que os Debenturistas recebam tais pagamentos como se os referidos tributos não fossem incidentes, sendo que o pagamento de referido acréscimo deverá ser realizado fora do âmbito da B3</w:t>
      </w:r>
      <w:r>
        <w:rPr>
          <w:rFonts w:ascii="Verdana" w:hAnsi="Verdana"/>
          <w:sz w:val="20"/>
        </w:rPr>
        <w:t>, sem prejuízo da possibilidade de realização do Resgate Antecipado Facultativo pela Emissora, nos termos da Cláusula 4.14.2 desta Escritura de Emissão, no limite em que a legislação mencionada na referida cláusula ainda for aplicável</w:t>
      </w:r>
      <w:r w:rsidRPr="0050565D">
        <w:rPr>
          <w:rFonts w:ascii="Verdana" w:hAnsi="Verdana"/>
          <w:sz w:val="20"/>
        </w:rPr>
        <w:t>.</w:t>
      </w:r>
    </w:p>
    <w:p w14:paraId="6D528097" w14:textId="77777777" w:rsidR="0053196D" w:rsidRDefault="0053196D" w:rsidP="0053196D">
      <w:pPr>
        <w:tabs>
          <w:tab w:val="left" w:pos="1276"/>
        </w:tabs>
        <w:spacing w:line="320" w:lineRule="exact"/>
        <w:rPr>
          <w:rFonts w:ascii="Verdana" w:hAnsi="Verdana"/>
          <w:sz w:val="20"/>
        </w:rPr>
      </w:pPr>
    </w:p>
    <w:p w14:paraId="111C1718" w14:textId="77777777" w:rsidR="0053196D" w:rsidRDefault="0053196D" w:rsidP="0053196D">
      <w:pPr>
        <w:tabs>
          <w:tab w:val="left" w:pos="1276"/>
        </w:tabs>
        <w:spacing w:line="320" w:lineRule="exact"/>
        <w:rPr>
          <w:rFonts w:ascii="Verdana" w:hAnsi="Verdana"/>
          <w:sz w:val="20"/>
        </w:rPr>
      </w:pPr>
      <w:r w:rsidRPr="00C23458">
        <w:rPr>
          <w:rFonts w:ascii="Verdana" w:hAnsi="Verdana"/>
          <w:sz w:val="20"/>
        </w:rPr>
        <w:t>1</w:t>
      </w:r>
      <w:r w:rsidRPr="00D77F93">
        <w:rPr>
          <w:rFonts w:ascii="Verdana" w:hAnsi="Verdana"/>
          <w:sz w:val="20"/>
        </w:rPr>
        <w:t>1.</w:t>
      </w:r>
      <w:r>
        <w:rPr>
          <w:rFonts w:ascii="Verdana" w:hAnsi="Verdana"/>
          <w:sz w:val="20"/>
        </w:rPr>
        <w:t>5</w:t>
      </w:r>
      <w:r w:rsidRPr="00C23458">
        <w:rPr>
          <w:rFonts w:ascii="Verdana" w:hAnsi="Verdana"/>
          <w:sz w:val="20"/>
        </w:rPr>
        <w:tab/>
        <w:t>N</w:t>
      </w:r>
      <w:r w:rsidRPr="00A320B7">
        <w:rPr>
          <w:rFonts w:ascii="Verdana" w:hAnsi="Verdana"/>
          <w:sz w:val="20"/>
        </w:rPr>
        <w:t>a hipótese de, após a Data de Primeira Integralização das Debêntures,</w:t>
      </w:r>
      <w:r w:rsidRPr="00C23458">
        <w:rPr>
          <w:rFonts w:ascii="Verdana" w:hAnsi="Verdana"/>
          <w:sz w:val="20"/>
        </w:rPr>
        <w:t xml:space="preserve"> </w:t>
      </w:r>
      <w:r w:rsidRPr="00A320B7">
        <w:rPr>
          <w:rFonts w:ascii="Verdana" w:hAnsi="Verdana"/>
          <w:sz w:val="20"/>
        </w:rPr>
        <w:t xml:space="preserve">qualquer </w:t>
      </w:r>
      <w:r w:rsidRPr="00C23458">
        <w:rPr>
          <w:rFonts w:ascii="Verdana" w:hAnsi="Verdana"/>
          <w:sz w:val="20"/>
        </w:rPr>
        <w:t>autoridade judicial, fiscal ou regulamentar competente</w:t>
      </w:r>
      <w:r w:rsidRPr="00A320B7">
        <w:rPr>
          <w:rFonts w:ascii="Verdana" w:hAnsi="Verdana"/>
          <w:sz w:val="20"/>
        </w:rPr>
        <w:t xml:space="preserve"> revogue</w:t>
      </w:r>
      <w:r w:rsidRPr="00C23458">
        <w:rPr>
          <w:rFonts w:ascii="Verdana" w:hAnsi="Verdana"/>
          <w:sz w:val="20"/>
        </w:rPr>
        <w:t xml:space="preserve"> o tratamento tributário benéfico previsto na Lei 12.431 ou</w:t>
      </w:r>
      <w:r w:rsidRPr="00A320B7">
        <w:rPr>
          <w:rFonts w:ascii="Verdana" w:hAnsi="Verdana"/>
          <w:sz w:val="20"/>
        </w:rPr>
        <w:t xml:space="preserve"> haja </w:t>
      </w:r>
      <w:r w:rsidRPr="00C23458">
        <w:rPr>
          <w:rFonts w:ascii="Verdana" w:hAnsi="Verdana"/>
          <w:sz w:val="20"/>
        </w:rPr>
        <w:t>modificação legislativa</w:t>
      </w:r>
      <w:r>
        <w:rPr>
          <w:rFonts w:ascii="Verdana" w:hAnsi="Verdana"/>
          <w:sz w:val="20"/>
        </w:rPr>
        <w:t xml:space="preserve"> neste sentido</w:t>
      </w:r>
      <w:r w:rsidRPr="00D77F93">
        <w:rPr>
          <w:rFonts w:ascii="Verdana" w:hAnsi="Verdana"/>
          <w:sz w:val="20"/>
        </w:rPr>
        <w:t xml:space="preserve"> ou, ainda, edição de nova lei ou regulamentação que aumente a alíquota incidente sobre os rendimentos </w:t>
      </w:r>
      <w:r w:rsidRPr="00A320B7">
        <w:rPr>
          <w:rFonts w:ascii="Verdana" w:hAnsi="Verdana"/>
          <w:sz w:val="20"/>
        </w:rPr>
        <w:t>das Debêntures</w:t>
      </w:r>
      <w:r>
        <w:rPr>
          <w:rFonts w:ascii="Verdana" w:hAnsi="Verdana"/>
          <w:sz w:val="20"/>
        </w:rPr>
        <w:t>, a Emissora poderá, alternativamente e a seu exclusivo critério:</w:t>
      </w:r>
    </w:p>
    <w:p w14:paraId="7DAEBF78" w14:textId="77777777" w:rsidR="0053196D" w:rsidRDefault="0053196D" w:rsidP="0053196D">
      <w:pPr>
        <w:spacing w:line="320" w:lineRule="exact"/>
        <w:rPr>
          <w:rFonts w:ascii="Verdana" w:hAnsi="Verdana"/>
          <w:sz w:val="20"/>
        </w:rPr>
      </w:pPr>
    </w:p>
    <w:p w14:paraId="33F450EF" w14:textId="77777777" w:rsidR="0053196D" w:rsidRPr="002E46A0" w:rsidRDefault="0053196D" w:rsidP="0053196D">
      <w:pPr>
        <w:pStyle w:val="PargrafodaLista"/>
        <w:numPr>
          <w:ilvl w:val="3"/>
          <w:numId w:val="8"/>
        </w:numPr>
        <w:spacing w:line="300" w:lineRule="exact"/>
        <w:ind w:left="1276" w:hanging="1276"/>
        <w:rPr>
          <w:rFonts w:ascii="Verdana" w:hAnsi="Verdana"/>
          <w:sz w:val="20"/>
        </w:rPr>
      </w:pPr>
      <w:r w:rsidRPr="002F5C9B">
        <w:rPr>
          <w:rFonts w:ascii="Verdana" w:hAnsi="Verdana"/>
          <w:sz w:val="20"/>
        </w:rPr>
        <w:t xml:space="preserve">arcar com tais </w:t>
      </w:r>
      <w:r>
        <w:rPr>
          <w:rFonts w:ascii="Verdana" w:hAnsi="Verdana"/>
          <w:sz w:val="20"/>
        </w:rPr>
        <w:t>t</w:t>
      </w:r>
      <w:r w:rsidRPr="002E46A0">
        <w:rPr>
          <w:rFonts w:ascii="Verdana" w:hAnsi="Verdana"/>
          <w:sz w:val="20"/>
        </w:rPr>
        <w:t>ributos, acrescentando os valores correspondentes no pagamento da remuneração das Debêntures, de modo que o titular das Debêntures receba os mesmos valores caso tais tributos não existissem; ou</w:t>
      </w:r>
    </w:p>
    <w:p w14:paraId="3ED1C1DB" w14:textId="77777777" w:rsidR="0053196D" w:rsidRPr="002E46A0" w:rsidRDefault="0053196D" w:rsidP="0053196D">
      <w:pPr>
        <w:spacing w:line="300" w:lineRule="exact"/>
        <w:ind w:left="1134"/>
        <w:rPr>
          <w:rFonts w:ascii="Verdana" w:hAnsi="Verdana"/>
          <w:sz w:val="20"/>
        </w:rPr>
      </w:pPr>
    </w:p>
    <w:p w14:paraId="1006D105" w14:textId="77777777" w:rsidR="0053196D" w:rsidRPr="002E46A0" w:rsidRDefault="0053196D" w:rsidP="0053196D">
      <w:pPr>
        <w:pStyle w:val="PargrafodaLista"/>
        <w:numPr>
          <w:ilvl w:val="3"/>
          <w:numId w:val="8"/>
        </w:numPr>
        <w:spacing w:line="300" w:lineRule="exact"/>
        <w:ind w:left="1276" w:hanging="1276"/>
        <w:rPr>
          <w:rFonts w:ascii="Verdana" w:hAnsi="Verdana"/>
          <w:sz w:val="20"/>
        </w:rPr>
      </w:pPr>
      <w:r w:rsidRPr="002E46A0">
        <w:rPr>
          <w:rFonts w:ascii="Verdana" w:hAnsi="Verdana"/>
          <w:sz w:val="20"/>
        </w:rPr>
        <w:t>promover o resgate antecipado total das Debêntures,</w:t>
      </w:r>
      <w:r>
        <w:rPr>
          <w:rFonts w:ascii="Verdana" w:hAnsi="Verdana"/>
          <w:sz w:val="20"/>
        </w:rPr>
        <w:t xml:space="preserve"> sem a incidência de qualquer prêmio,</w:t>
      </w:r>
      <w:r w:rsidRPr="002E46A0">
        <w:rPr>
          <w:rFonts w:ascii="Verdana" w:hAnsi="Verdana"/>
          <w:sz w:val="20"/>
        </w:rPr>
        <w:t xml:space="preserve"> </w:t>
      </w:r>
      <w:r>
        <w:rPr>
          <w:rFonts w:ascii="Verdana" w:hAnsi="Verdana"/>
          <w:sz w:val="20"/>
        </w:rPr>
        <w:t>observado o (i) disposto nas Cláusulas</w:t>
      </w:r>
      <w:r w:rsidRPr="002E46A0">
        <w:rPr>
          <w:rFonts w:ascii="Verdana" w:hAnsi="Verdana"/>
          <w:sz w:val="20"/>
        </w:rPr>
        <w:t xml:space="preserve"> </w:t>
      </w:r>
      <w:r>
        <w:rPr>
          <w:rFonts w:ascii="Verdana" w:hAnsi="Verdana"/>
          <w:sz w:val="20"/>
        </w:rPr>
        <w:t xml:space="preserve">4.14.2 a 4.14.6 desta Escritura de Emissão caso os requisitos previstos em tais Cláusulas 4.14.2 a 4.14.6 estejam vigentes no momento de tal resgate; e (ii) caso tais requisitos não estejam vigentes no momento de tal resgate, </w:t>
      </w:r>
      <w:r w:rsidRPr="002E46A0">
        <w:rPr>
          <w:rFonts w:ascii="Verdana" w:hAnsi="Verdana"/>
          <w:sz w:val="20"/>
        </w:rPr>
        <w:t>mediante o pagamento do saldo do Valor Nominal Unitário</w:t>
      </w:r>
      <w:r w:rsidRPr="000523D8">
        <w:rPr>
          <w:rFonts w:ascii="Verdana" w:hAnsi="Verdana"/>
          <w:sz w:val="20"/>
        </w:rPr>
        <w:t xml:space="preserve"> Atualizado</w:t>
      </w:r>
      <w:r w:rsidRPr="002E46A0">
        <w:rPr>
          <w:rFonts w:ascii="Verdana" w:hAnsi="Verdana"/>
          <w:sz w:val="20"/>
        </w:rPr>
        <w:t xml:space="preserve"> das Debêntures acrescido da Remuneração devida até a data do efetivo resgate, calculada </w:t>
      </w:r>
      <w:r w:rsidRPr="002E46A0">
        <w:rPr>
          <w:rFonts w:ascii="Verdana" w:hAnsi="Verdana"/>
          <w:i/>
          <w:sz w:val="20"/>
        </w:rPr>
        <w:t>pro rata temporis</w:t>
      </w:r>
      <w:r w:rsidRPr="002E46A0">
        <w:rPr>
          <w:rFonts w:ascii="Verdana" w:hAnsi="Verdana"/>
          <w:sz w:val="20"/>
        </w:rPr>
        <w:t xml:space="preserve"> desde a Data da Primeira Integralização das Debêntures ou da última Data de Pagamento da Remuneração, o que ocorrer por último</w:t>
      </w:r>
      <w:r>
        <w:rPr>
          <w:rFonts w:ascii="Verdana" w:hAnsi="Verdana"/>
          <w:sz w:val="20"/>
        </w:rPr>
        <w:t xml:space="preserve"> </w:t>
      </w:r>
      <w:r w:rsidRPr="002E46A0">
        <w:rPr>
          <w:rFonts w:ascii="Verdana" w:hAnsi="Verdana"/>
          <w:sz w:val="20"/>
        </w:rPr>
        <w:t>("</w:t>
      </w:r>
      <w:r w:rsidRPr="002E46A0">
        <w:rPr>
          <w:rFonts w:ascii="Verdana" w:hAnsi="Verdana"/>
          <w:b/>
          <w:sz w:val="20"/>
        </w:rPr>
        <w:t>Resgate Facultativo Antecipado por Mudança de Tributo</w:t>
      </w:r>
      <w:r w:rsidRPr="002E46A0">
        <w:rPr>
          <w:rFonts w:ascii="Verdana" w:hAnsi="Verdana"/>
          <w:sz w:val="20"/>
        </w:rPr>
        <w:t>").</w:t>
      </w:r>
    </w:p>
    <w:p w14:paraId="708D53DA" w14:textId="77777777" w:rsidR="0053196D" w:rsidRPr="002E46A0" w:rsidRDefault="0053196D" w:rsidP="0053196D">
      <w:pPr>
        <w:pStyle w:val="PargrafodaLista"/>
        <w:spacing w:line="300" w:lineRule="exact"/>
        <w:ind w:left="1134"/>
        <w:rPr>
          <w:rFonts w:ascii="Verdana" w:hAnsi="Verdana"/>
          <w:sz w:val="20"/>
        </w:rPr>
      </w:pPr>
    </w:p>
    <w:p w14:paraId="78D6C462" w14:textId="77777777" w:rsidR="0053196D" w:rsidRPr="002F5C9B" w:rsidRDefault="0053196D" w:rsidP="0053196D">
      <w:pPr>
        <w:tabs>
          <w:tab w:val="left" w:pos="1276"/>
        </w:tabs>
        <w:spacing w:line="320" w:lineRule="exact"/>
        <w:rPr>
          <w:rFonts w:ascii="Verdana" w:hAnsi="Verdana"/>
          <w:sz w:val="20"/>
        </w:rPr>
      </w:pPr>
      <w:r>
        <w:rPr>
          <w:rFonts w:ascii="Verdana" w:hAnsi="Verdana"/>
          <w:sz w:val="20"/>
        </w:rPr>
        <w:t>11.5.1</w:t>
      </w:r>
      <w:r>
        <w:rPr>
          <w:rFonts w:ascii="Verdana" w:hAnsi="Verdana"/>
          <w:sz w:val="20"/>
        </w:rPr>
        <w:tab/>
        <w:t xml:space="preserve">O </w:t>
      </w:r>
      <w:r w:rsidRPr="002E46A0">
        <w:rPr>
          <w:rFonts w:ascii="Verdana" w:hAnsi="Verdana"/>
          <w:sz w:val="20"/>
        </w:rPr>
        <w:t xml:space="preserve">Resgate Antecipado </w:t>
      </w:r>
      <w:r w:rsidRPr="002F5C9B">
        <w:rPr>
          <w:rFonts w:ascii="Verdana" w:hAnsi="Verdana"/>
          <w:sz w:val="20"/>
        </w:rPr>
        <w:t>Facultativo por Mudança de Tributo previst</w:t>
      </w:r>
      <w:r>
        <w:rPr>
          <w:rFonts w:ascii="Verdana" w:hAnsi="Verdana"/>
          <w:sz w:val="20"/>
        </w:rPr>
        <w:t>o</w:t>
      </w:r>
      <w:r w:rsidRPr="002F5C9B">
        <w:rPr>
          <w:rFonts w:ascii="Verdana" w:hAnsi="Verdana"/>
          <w:sz w:val="20"/>
        </w:rPr>
        <w:t xml:space="preserve"> acima deverá </w:t>
      </w:r>
      <w:r>
        <w:rPr>
          <w:rFonts w:ascii="Verdana" w:hAnsi="Verdana"/>
          <w:sz w:val="20"/>
        </w:rPr>
        <w:t xml:space="preserve">ser comunicado nos termos da Cláusula 4.14.4 desta Escritura, de modo que referida comunicação deverá </w:t>
      </w:r>
      <w:r w:rsidRPr="002F5C9B">
        <w:rPr>
          <w:rFonts w:ascii="Verdana" w:hAnsi="Verdana"/>
          <w:sz w:val="20"/>
        </w:rPr>
        <w:t>constar: (i) a data programada para a realização do Resgate Antecipado Facultativo por Mudança de Tributo; (ii) o valor do Resgate Antecipado Facultativo por Mudança de Tributo; (iii) descrição pormenorizada da hipótese prevista na Cláusula 1</w:t>
      </w:r>
      <w:r>
        <w:rPr>
          <w:rFonts w:ascii="Verdana" w:hAnsi="Verdana"/>
          <w:sz w:val="20"/>
        </w:rPr>
        <w:t>1</w:t>
      </w:r>
      <w:r w:rsidRPr="002F5C9B">
        <w:rPr>
          <w:rFonts w:ascii="Verdana" w:hAnsi="Verdana"/>
          <w:sz w:val="20"/>
        </w:rPr>
        <w:t>.</w:t>
      </w:r>
      <w:r>
        <w:rPr>
          <w:rFonts w:ascii="Verdana" w:hAnsi="Verdana"/>
          <w:sz w:val="20"/>
        </w:rPr>
        <w:t>5</w:t>
      </w:r>
      <w:r w:rsidRPr="002F5C9B">
        <w:rPr>
          <w:rFonts w:ascii="Verdana" w:hAnsi="Verdana"/>
          <w:sz w:val="20"/>
        </w:rPr>
        <w:t xml:space="preserve"> acima ocorrida, acompanhada de parecer jurídico de escritório de advocacia de primeira linha contratado pela Emissora confirmando a alteração em lei ou regulamentação, ou a mudança na interpretação da legislação e regulamentação atual, e seus efeitos sobre os pagamentos pela Emissora; e (iv) quaisquer outras informações necessárias, a critério da Emissora, à operacionalização do Resgate Antecipado Facultativo por Mudança de Tributo.</w:t>
      </w:r>
    </w:p>
    <w:p w14:paraId="6238DCE9" w14:textId="77777777" w:rsidR="0053196D" w:rsidRPr="00322C2D" w:rsidRDefault="0053196D" w:rsidP="0053196D">
      <w:pPr>
        <w:spacing w:line="320" w:lineRule="exact"/>
        <w:rPr>
          <w:rFonts w:ascii="Verdana" w:hAnsi="Verdana"/>
          <w:sz w:val="20"/>
        </w:rPr>
      </w:pPr>
    </w:p>
    <w:p w14:paraId="3A7FB37B" w14:textId="77777777" w:rsidR="0053196D" w:rsidRPr="002F5C9B" w:rsidRDefault="0053196D" w:rsidP="0053196D">
      <w:pPr>
        <w:tabs>
          <w:tab w:val="left" w:pos="1276"/>
        </w:tabs>
        <w:spacing w:line="320" w:lineRule="exact"/>
        <w:rPr>
          <w:rFonts w:ascii="Verdana" w:hAnsi="Verdana"/>
          <w:sz w:val="20"/>
        </w:rPr>
      </w:pPr>
      <w:r>
        <w:rPr>
          <w:rFonts w:ascii="Verdana" w:hAnsi="Verdana"/>
          <w:sz w:val="20"/>
        </w:rPr>
        <w:t>11.5.2</w:t>
      </w:r>
      <w:r w:rsidRPr="00C23458">
        <w:rPr>
          <w:rFonts w:ascii="Verdana" w:hAnsi="Verdana"/>
          <w:sz w:val="20"/>
        </w:rPr>
        <w:t xml:space="preserve"> </w:t>
      </w:r>
      <w:r>
        <w:rPr>
          <w:rFonts w:ascii="Verdana" w:hAnsi="Verdana"/>
          <w:sz w:val="20"/>
        </w:rPr>
        <w:tab/>
      </w:r>
      <w:r w:rsidRPr="002F5C9B">
        <w:rPr>
          <w:rFonts w:ascii="Verdana" w:hAnsi="Verdana"/>
          <w:sz w:val="20"/>
        </w:rPr>
        <w:t>O pagamento do Resgate Antecipado Facultativo por Mudança de Tributo será feito pela Emissora, sendo que as Debêntures resgatadas na forma desta Cláusula 1</w:t>
      </w:r>
      <w:r>
        <w:rPr>
          <w:rFonts w:ascii="Verdana" w:hAnsi="Verdana"/>
          <w:sz w:val="20"/>
        </w:rPr>
        <w:t>1</w:t>
      </w:r>
      <w:r w:rsidRPr="002F5C9B">
        <w:rPr>
          <w:rFonts w:ascii="Verdana" w:hAnsi="Verdana"/>
          <w:sz w:val="20"/>
        </w:rPr>
        <w:t>.</w:t>
      </w:r>
      <w:r>
        <w:rPr>
          <w:rFonts w:ascii="Verdana" w:hAnsi="Verdana"/>
          <w:sz w:val="20"/>
        </w:rPr>
        <w:t>5</w:t>
      </w:r>
      <w:r w:rsidRPr="002F5C9B">
        <w:rPr>
          <w:rFonts w:ascii="Verdana" w:hAnsi="Verdana"/>
          <w:sz w:val="20"/>
        </w:rPr>
        <w:t xml:space="preserve"> serão obrigatoriamente canceladas.</w:t>
      </w:r>
    </w:p>
    <w:p w14:paraId="5015518C" w14:textId="77777777" w:rsidR="0053196D" w:rsidRPr="00961C9E" w:rsidRDefault="0053196D" w:rsidP="0053196D">
      <w:pPr>
        <w:rPr>
          <w:rFonts w:ascii="Verdana" w:hAnsi="Verdana"/>
          <w:sz w:val="20"/>
        </w:rPr>
      </w:pPr>
      <w:r>
        <w:rPr>
          <w:rFonts w:ascii="Verdana" w:hAnsi="Verdana"/>
          <w:sz w:val="20"/>
        </w:rPr>
        <w:tab/>
      </w:r>
    </w:p>
    <w:p w14:paraId="5CE635DC" w14:textId="77777777" w:rsidR="0053196D" w:rsidRPr="00961C9E" w:rsidRDefault="0053196D" w:rsidP="0053196D">
      <w:pPr>
        <w:pStyle w:val="Ttulo2"/>
        <w:spacing w:line="300" w:lineRule="exact"/>
        <w:ind w:left="510"/>
        <w:rPr>
          <w:rFonts w:ascii="Verdana" w:hAnsi="Verdana"/>
          <w:sz w:val="20"/>
        </w:rPr>
      </w:pPr>
    </w:p>
    <w:p w14:paraId="06AD1623" w14:textId="77777777" w:rsidR="0053196D" w:rsidRPr="00961C9E" w:rsidRDefault="0053196D" w:rsidP="0053196D">
      <w:pPr>
        <w:pStyle w:val="Ttulo2"/>
        <w:spacing w:line="300" w:lineRule="exact"/>
        <w:ind w:left="510"/>
        <w:rPr>
          <w:rFonts w:ascii="Verdana" w:hAnsi="Verdana"/>
          <w:sz w:val="20"/>
        </w:rPr>
      </w:pPr>
      <w:r w:rsidRPr="00961C9E">
        <w:rPr>
          <w:rFonts w:ascii="Verdana" w:hAnsi="Verdana"/>
          <w:sz w:val="20"/>
        </w:rPr>
        <w:t xml:space="preserve">CLÁUSULA </w:t>
      </w:r>
      <w:r>
        <w:rPr>
          <w:rFonts w:ascii="Verdana" w:hAnsi="Verdana"/>
          <w:sz w:val="20"/>
        </w:rPr>
        <w:t>DOZE</w:t>
      </w:r>
      <w:r w:rsidRPr="00961C9E">
        <w:rPr>
          <w:rFonts w:ascii="Verdana" w:hAnsi="Verdana"/>
          <w:sz w:val="20"/>
        </w:rPr>
        <w:t xml:space="preserve"> –</w:t>
      </w:r>
      <w:r w:rsidRPr="00961C9E">
        <w:rPr>
          <w:rFonts w:ascii="Verdana" w:hAnsi="Verdana"/>
          <w:b w:val="0"/>
          <w:sz w:val="20"/>
        </w:rPr>
        <w:t xml:space="preserve"> </w:t>
      </w:r>
      <w:r w:rsidRPr="00961C9E">
        <w:rPr>
          <w:rFonts w:ascii="Verdana" w:hAnsi="Verdana"/>
          <w:sz w:val="20"/>
        </w:rPr>
        <w:t>DAS DISPOSIÇÕES GERAIS</w:t>
      </w:r>
    </w:p>
    <w:p w14:paraId="3936EEB1" w14:textId="77777777" w:rsidR="0053196D" w:rsidRPr="00961C9E" w:rsidRDefault="0053196D" w:rsidP="0053196D">
      <w:pPr>
        <w:pStyle w:val="Ttulo3"/>
        <w:keepNext w:val="0"/>
        <w:tabs>
          <w:tab w:val="left" w:pos="1134"/>
        </w:tabs>
        <w:suppressAutoHyphens/>
        <w:spacing w:line="300" w:lineRule="exact"/>
        <w:rPr>
          <w:rFonts w:ascii="Verdana" w:hAnsi="Verdana"/>
          <w:b w:val="0"/>
          <w:sz w:val="20"/>
        </w:rPr>
      </w:pPr>
    </w:p>
    <w:p w14:paraId="0B6FDC10" w14:textId="77777777" w:rsidR="0053196D" w:rsidRPr="002F5C9B" w:rsidRDefault="0053196D" w:rsidP="0053196D">
      <w:pPr>
        <w:tabs>
          <w:tab w:val="left" w:pos="1276"/>
        </w:tabs>
        <w:spacing w:line="320" w:lineRule="exact"/>
        <w:rPr>
          <w:rFonts w:ascii="Verdana" w:hAnsi="Verdana"/>
          <w:b/>
          <w:sz w:val="20"/>
        </w:rPr>
      </w:pPr>
      <w:r w:rsidRPr="002F5C9B">
        <w:rPr>
          <w:rFonts w:ascii="Verdana" w:hAnsi="Verdana"/>
          <w:sz w:val="20"/>
        </w:rPr>
        <w:t>1</w:t>
      </w:r>
      <w:r>
        <w:rPr>
          <w:rFonts w:ascii="Verdana" w:hAnsi="Verdana"/>
          <w:sz w:val="20"/>
        </w:rPr>
        <w:t>2</w:t>
      </w:r>
      <w:r w:rsidRPr="002F5C9B">
        <w:rPr>
          <w:rFonts w:ascii="Verdana" w:hAnsi="Verdana"/>
          <w:sz w:val="20"/>
        </w:rPr>
        <w:t>.1.</w:t>
      </w:r>
      <w:r w:rsidRPr="002F5C9B">
        <w:rPr>
          <w:rFonts w:ascii="Verdana" w:hAnsi="Verdana"/>
          <w:sz w:val="20"/>
        </w:rPr>
        <w:tab/>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5D5A0A88" w14:textId="77777777" w:rsidR="0053196D" w:rsidRPr="002F5C9B" w:rsidRDefault="0053196D" w:rsidP="0053196D">
      <w:pPr>
        <w:tabs>
          <w:tab w:val="left" w:pos="1134"/>
        </w:tabs>
        <w:spacing w:line="300" w:lineRule="exact"/>
        <w:rPr>
          <w:rFonts w:ascii="Verdana" w:hAnsi="Verdana"/>
          <w:sz w:val="20"/>
        </w:rPr>
      </w:pPr>
    </w:p>
    <w:p w14:paraId="6252F080" w14:textId="77777777" w:rsidR="0053196D" w:rsidRPr="002F5C9B" w:rsidRDefault="0053196D" w:rsidP="0053196D">
      <w:pPr>
        <w:tabs>
          <w:tab w:val="left" w:pos="1276"/>
        </w:tabs>
        <w:spacing w:line="320" w:lineRule="exact"/>
        <w:rPr>
          <w:rFonts w:ascii="Verdana" w:hAnsi="Verdana"/>
          <w:b/>
          <w:sz w:val="20"/>
        </w:rPr>
      </w:pPr>
      <w:r>
        <w:rPr>
          <w:rFonts w:ascii="Verdana" w:hAnsi="Verdana"/>
          <w:sz w:val="20"/>
        </w:rPr>
        <w:t>12.2</w:t>
      </w:r>
      <w:r>
        <w:rPr>
          <w:rFonts w:ascii="Verdana" w:hAnsi="Verdana"/>
          <w:sz w:val="20"/>
        </w:rPr>
        <w:tab/>
      </w:r>
      <w:r w:rsidRPr="002F5C9B">
        <w:rPr>
          <w:rFonts w:ascii="Verdana" w:hAnsi="Verdana"/>
          <w:sz w:val="20"/>
        </w:rPr>
        <w:t>Todos os termos no singular definidos neste instrumento deverão ter os mesmos significados quando empregados no plural e vice-versa. As expressões "deste instrumento", "neste instrumento" e "conforme previsto neste instrumento" e palavras de significado semelhante quando empregadas nesta Escritura de Emissão, a não ser que de outra forma exigido pelo contexto, referem-se a esta Escritura de Emissão como um todo e não a uma disposição específica deste instrumento. Referências a cláusula, sub-cláusula, adendo e anexo estão relacionadas a esta Escritura de Emissão a não ser que de outra forma especificado. Todos os termos aqui definidos terão as definições a eles atribuídas neste instrumento quando utilizados em qualquer certificado ou documento celebrado ou formalizado de acordo com os termos aqui definidos.</w:t>
      </w:r>
    </w:p>
    <w:p w14:paraId="22E14A53" w14:textId="77777777" w:rsidR="0053196D" w:rsidRPr="002F5C9B" w:rsidRDefault="0053196D" w:rsidP="0053196D">
      <w:pPr>
        <w:tabs>
          <w:tab w:val="left" w:pos="1134"/>
        </w:tabs>
        <w:rPr>
          <w:rFonts w:ascii="Verdana" w:hAnsi="Verdana"/>
          <w:sz w:val="20"/>
        </w:rPr>
      </w:pPr>
    </w:p>
    <w:p w14:paraId="37ED143D" w14:textId="77777777" w:rsidR="0053196D" w:rsidRPr="00761292" w:rsidRDefault="0053196D" w:rsidP="0053196D">
      <w:pPr>
        <w:tabs>
          <w:tab w:val="left" w:pos="1276"/>
        </w:tabs>
        <w:spacing w:line="320" w:lineRule="exact"/>
        <w:rPr>
          <w:rFonts w:ascii="Verdana" w:hAnsi="Verdana"/>
          <w:b/>
          <w:sz w:val="20"/>
        </w:rPr>
      </w:pPr>
      <w:r>
        <w:rPr>
          <w:rFonts w:ascii="Verdana" w:hAnsi="Verdana"/>
          <w:sz w:val="20"/>
        </w:rPr>
        <w:t>12.3</w:t>
      </w:r>
      <w:r>
        <w:rPr>
          <w:rFonts w:ascii="Verdana" w:hAnsi="Verdana"/>
          <w:sz w:val="20"/>
        </w:rPr>
        <w:tab/>
      </w:r>
      <w:r w:rsidRPr="002F5C9B">
        <w:rPr>
          <w:rFonts w:ascii="Verdana" w:hAnsi="Verdana"/>
          <w:sz w:val="20"/>
        </w:rPr>
        <w:t>A presente Escritura de Emissão é firmada em caráter irrevogável e irretratável, salvo na hipótese de não preenchimento dos requisitos relacionados na Cláusula 2 acima, obrigando as Partes por si e seus sucessores.</w:t>
      </w:r>
    </w:p>
    <w:p w14:paraId="1D2E49F2" w14:textId="77777777" w:rsidR="0053196D" w:rsidRPr="002F5C9B" w:rsidRDefault="0053196D" w:rsidP="0053196D">
      <w:pPr>
        <w:pStyle w:val="Ttulo3"/>
        <w:keepNext w:val="0"/>
        <w:tabs>
          <w:tab w:val="left" w:pos="1134"/>
        </w:tabs>
        <w:suppressAutoHyphens/>
        <w:spacing w:line="300" w:lineRule="exact"/>
        <w:rPr>
          <w:rFonts w:ascii="Verdana" w:hAnsi="Verdana"/>
          <w:b w:val="0"/>
          <w:sz w:val="20"/>
        </w:rPr>
      </w:pPr>
    </w:p>
    <w:p w14:paraId="13D77DF7" w14:textId="77777777" w:rsidR="0053196D" w:rsidRPr="002E46A0" w:rsidRDefault="0053196D" w:rsidP="0053196D">
      <w:pPr>
        <w:tabs>
          <w:tab w:val="left" w:pos="1276"/>
        </w:tabs>
        <w:spacing w:line="320" w:lineRule="exact"/>
        <w:rPr>
          <w:rFonts w:ascii="Verdana" w:hAnsi="Verdana"/>
          <w:b/>
          <w:sz w:val="20"/>
        </w:rPr>
      </w:pPr>
      <w:r>
        <w:rPr>
          <w:rFonts w:ascii="Verdana" w:hAnsi="Verdana"/>
          <w:sz w:val="20"/>
        </w:rPr>
        <w:t>12.4</w:t>
      </w:r>
      <w:r>
        <w:rPr>
          <w:rFonts w:ascii="Verdana" w:hAnsi="Verdana"/>
          <w:sz w:val="20"/>
        </w:rPr>
        <w:tab/>
      </w:r>
      <w:r w:rsidRPr="002F5C9B">
        <w:rPr>
          <w:rFonts w:ascii="Verdana" w:hAnsi="Verdana"/>
          <w:sz w:val="20"/>
        </w:rPr>
        <w:t xml:space="preserve">Caso qualquer das disposições desta Escritura de Emissão venha a ser julgada ilegal, inválida ou ineficaz, prevalecerão todas as demais disposições não afetadas por tal julgamento, comprometendo-se as Partes a envidarem </w:t>
      </w:r>
      <w:r w:rsidRPr="002E46A0">
        <w:rPr>
          <w:rFonts w:ascii="Verdana" w:hAnsi="Verdana"/>
          <w:sz w:val="20"/>
        </w:rPr>
        <w:t xml:space="preserve">melhores esforços a substituir a disposição afetada por outra que, na medida do possível, produza o mesmo efeito. </w:t>
      </w:r>
    </w:p>
    <w:p w14:paraId="4D083749" w14:textId="77777777" w:rsidR="0053196D" w:rsidRPr="002E46A0" w:rsidRDefault="0053196D" w:rsidP="0053196D">
      <w:pPr>
        <w:pStyle w:val="Ttulo3"/>
        <w:keepNext w:val="0"/>
        <w:tabs>
          <w:tab w:val="left" w:pos="1134"/>
        </w:tabs>
        <w:suppressAutoHyphens/>
        <w:spacing w:line="300" w:lineRule="exact"/>
        <w:rPr>
          <w:rFonts w:ascii="Verdana" w:hAnsi="Verdana"/>
          <w:sz w:val="20"/>
        </w:rPr>
      </w:pPr>
    </w:p>
    <w:p w14:paraId="4F3DBB18" w14:textId="77777777" w:rsidR="0053196D" w:rsidRPr="002E46A0" w:rsidRDefault="0053196D" w:rsidP="0053196D">
      <w:pPr>
        <w:tabs>
          <w:tab w:val="left" w:pos="1276"/>
        </w:tabs>
        <w:spacing w:line="320" w:lineRule="exact"/>
        <w:rPr>
          <w:rFonts w:ascii="Verdana" w:hAnsi="Verdana"/>
          <w:b/>
          <w:sz w:val="20"/>
        </w:rPr>
      </w:pPr>
      <w:r>
        <w:rPr>
          <w:rFonts w:ascii="Verdana" w:hAnsi="Verdana"/>
          <w:sz w:val="20"/>
        </w:rPr>
        <w:t>12.5</w:t>
      </w:r>
      <w:r>
        <w:rPr>
          <w:rFonts w:ascii="Verdana" w:hAnsi="Verdana"/>
          <w:sz w:val="20"/>
        </w:rPr>
        <w:tab/>
      </w:r>
      <w:r w:rsidRPr="002E46A0">
        <w:rPr>
          <w:rFonts w:ascii="Verdana" w:hAnsi="Verdana"/>
          <w:sz w:val="20"/>
        </w:rPr>
        <w:t xml:space="preserve">A presente Escritura de Emissão e as Debêntures constituem títulos executivos extrajudiciais, nos termos do artigo 784, incisos I e III, </w:t>
      </w:r>
      <w:r w:rsidRPr="000523D8">
        <w:rPr>
          <w:rFonts w:ascii="Verdana" w:hAnsi="Verdana" w:cs="Arial"/>
          <w:sz w:val="20"/>
        </w:rPr>
        <w:t xml:space="preserve">do </w:t>
      </w:r>
      <w:r w:rsidRPr="002E46A0">
        <w:rPr>
          <w:rFonts w:ascii="Verdana" w:hAnsi="Verdana"/>
          <w:sz w:val="20"/>
        </w:rPr>
        <w:t>Código de Processo Civil</w:t>
      </w:r>
      <w:r w:rsidRPr="000523D8">
        <w:rPr>
          <w:rFonts w:ascii="Verdana" w:hAnsi="Verdana" w:cs="Arial"/>
          <w:sz w:val="20"/>
        </w:rPr>
        <w:t>,</w:t>
      </w:r>
      <w:r w:rsidRPr="002E46A0">
        <w:rPr>
          <w:rFonts w:ascii="Verdana" w:hAnsi="Verdana"/>
          <w:sz w:val="20"/>
        </w:rPr>
        <w:t xml:space="preserve"> e as obrigações nelas encerradas estão sujeitas a execução específica, de acordo com os artigos 536 e seguintes do Código de Processo Civil, sem que isso signifique renúncia a qualquer outra ação </w:t>
      </w:r>
      <w:r w:rsidRPr="002E46A0">
        <w:rPr>
          <w:rFonts w:ascii="Verdana" w:hAnsi="Verdana"/>
          <w:sz w:val="20"/>
        </w:rPr>
        <w:lastRenderedPageBreak/>
        <w:t>ou providência, judicial ou não, que objetive resguardar direitos decorrentes da presente Escritura de Emissão.</w:t>
      </w:r>
    </w:p>
    <w:p w14:paraId="0E3F5DD1" w14:textId="77777777" w:rsidR="0053196D" w:rsidRPr="002E46A0" w:rsidRDefault="0053196D" w:rsidP="0053196D">
      <w:pPr>
        <w:pStyle w:val="Ttulo3"/>
        <w:keepNext w:val="0"/>
        <w:tabs>
          <w:tab w:val="left" w:pos="1134"/>
        </w:tabs>
        <w:suppressAutoHyphens/>
        <w:spacing w:line="300" w:lineRule="exact"/>
        <w:rPr>
          <w:rFonts w:ascii="Verdana" w:hAnsi="Verdana"/>
          <w:sz w:val="20"/>
        </w:rPr>
      </w:pPr>
    </w:p>
    <w:p w14:paraId="2FFEC317" w14:textId="77777777" w:rsidR="0053196D" w:rsidRPr="002E46A0" w:rsidRDefault="0053196D" w:rsidP="0053196D">
      <w:pPr>
        <w:tabs>
          <w:tab w:val="left" w:pos="1276"/>
        </w:tabs>
        <w:spacing w:line="320" w:lineRule="exact"/>
        <w:rPr>
          <w:rFonts w:ascii="Verdana" w:hAnsi="Verdana"/>
          <w:b/>
          <w:sz w:val="20"/>
        </w:rPr>
      </w:pPr>
      <w:r>
        <w:rPr>
          <w:rFonts w:ascii="Verdana" w:hAnsi="Verdana"/>
          <w:sz w:val="20"/>
        </w:rPr>
        <w:t>12.6</w:t>
      </w:r>
      <w:r>
        <w:rPr>
          <w:rFonts w:ascii="Verdana" w:hAnsi="Verdana"/>
          <w:sz w:val="20"/>
        </w:rPr>
        <w:tab/>
      </w:r>
      <w:r w:rsidRPr="002E46A0">
        <w:rPr>
          <w:rFonts w:ascii="Verdana" w:hAnsi="Verdana"/>
          <w:sz w:val="20"/>
        </w:rPr>
        <w:t>Esta Escritura de Emissão é regida pelas Leis da República Federativa do Brasil.</w:t>
      </w:r>
    </w:p>
    <w:p w14:paraId="5B8F0A9E" w14:textId="77777777" w:rsidR="0053196D" w:rsidRPr="002E46A0" w:rsidRDefault="0053196D" w:rsidP="0053196D">
      <w:pPr>
        <w:pStyle w:val="Ttulo3"/>
        <w:keepNext w:val="0"/>
        <w:tabs>
          <w:tab w:val="left" w:pos="1134"/>
        </w:tabs>
        <w:suppressAutoHyphens/>
        <w:spacing w:line="300" w:lineRule="exact"/>
        <w:rPr>
          <w:rFonts w:ascii="Verdana" w:hAnsi="Verdana"/>
          <w:sz w:val="20"/>
        </w:rPr>
      </w:pPr>
    </w:p>
    <w:p w14:paraId="19973142" w14:textId="77777777" w:rsidR="0053196D" w:rsidRPr="002E46A0" w:rsidRDefault="0053196D" w:rsidP="0053196D">
      <w:pPr>
        <w:tabs>
          <w:tab w:val="left" w:pos="1276"/>
        </w:tabs>
        <w:spacing w:line="320" w:lineRule="exact"/>
        <w:rPr>
          <w:rFonts w:ascii="Verdana" w:hAnsi="Verdana"/>
          <w:b/>
          <w:sz w:val="20"/>
        </w:rPr>
      </w:pPr>
      <w:r>
        <w:rPr>
          <w:rFonts w:ascii="Verdana" w:hAnsi="Verdana"/>
          <w:sz w:val="20"/>
        </w:rPr>
        <w:t>12.7</w:t>
      </w:r>
      <w:r>
        <w:rPr>
          <w:rFonts w:ascii="Verdana" w:hAnsi="Verdana"/>
          <w:sz w:val="20"/>
        </w:rPr>
        <w:tab/>
      </w:r>
      <w:r w:rsidRPr="002E46A0">
        <w:rPr>
          <w:rFonts w:ascii="Verdana" w:hAnsi="Verdana"/>
          <w:sz w:val="20"/>
        </w:rPr>
        <w:t>Os prazos estabelecidos na presente Escritura de Emissão serão computados de acordo com a regra prescrita no artigo 132 do Código Civil, sendo excluído o dia do começo e incluído o do vencimento.</w:t>
      </w:r>
    </w:p>
    <w:p w14:paraId="58496CFE" w14:textId="77777777" w:rsidR="0053196D" w:rsidRPr="002E46A0" w:rsidRDefault="0053196D" w:rsidP="0053196D">
      <w:pPr>
        <w:pStyle w:val="Ttulo3"/>
        <w:keepNext w:val="0"/>
        <w:tabs>
          <w:tab w:val="left" w:pos="1134"/>
        </w:tabs>
        <w:suppressAutoHyphens/>
        <w:spacing w:line="300" w:lineRule="exact"/>
        <w:rPr>
          <w:rFonts w:ascii="Verdana" w:hAnsi="Verdana"/>
          <w:sz w:val="20"/>
        </w:rPr>
      </w:pPr>
    </w:p>
    <w:p w14:paraId="13E73913" w14:textId="77777777" w:rsidR="0053196D" w:rsidRDefault="0053196D" w:rsidP="0053196D">
      <w:pPr>
        <w:tabs>
          <w:tab w:val="left" w:pos="1276"/>
        </w:tabs>
        <w:spacing w:line="320" w:lineRule="exact"/>
        <w:rPr>
          <w:rFonts w:ascii="Verdana" w:hAnsi="Verdana"/>
          <w:b/>
          <w:sz w:val="20"/>
        </w:rPr>
      </w:pPr>
      <w:r>
        <w:rPr>
          <w:rFonts w:ascii="Verdana" w:hAnsi="Verdana"/>
          <w:sz w:val="20"/>
        </w:rPr>
        <w:t>12.8</w:t>
      </w:r>
      <w:r>
        <w:rPr>
          <w:rFonts w:ascii="Verdana" w:hAnsi="Verdana"/>
          <w:sz w:val="20"/>
        </w:rPr>
        <w:tab/>
      </w:r>
      <w:r w:rsidRPr="002F5C9B">
        <w:rPr>
          <w:rFonts w:ascii="Verdana" w:hAnsi="Verdana"/>
          <w:sz w:val="20"/>
        </w:rPr>
        <w:t>Qualquer alteração a esta Escritura de Emissão, após a integralização d</w:t>
      </w:r>
      <w:r>
        <w:rPr>
          <w:rFonts w:ascii="Verdana" w:hAnsi="Verdana"/>
          <w:sz w:val="20"/>
        </w:rPr>
        <w:t>as Debêntures</w:t>
      </w:r>
      <w:r w:rsidRPr="002F5C9B">
        <w:rPr>
          <w:rFonts w:ascii="Verdana" w:hAnsi="Verdana"/>
          <w:sz w:val="20"/>
        </w:rPr>
        <w:t xml:space="preserve">, dependerá de prévia aprovação dos </w:t>
      </w:r>
      <w:r>
        <w:rPr>
          <w:rFonts w:ascii="Verdana" w:hAnsi="Verdana"/>
          <w:sz w:val="20"/>
        </w:rPr>
        <w:t>Debenturistas</w:t>
      </w:r>
      <w:r w:rsidRPr="002F5C9B">
        <w:rPr>
          <w:rFonts w:ascii="Verdana" w:hAnsi="Verdana"/>
          <w:sz w:val="20"/>
        </w:rPr>
        <w:t xml:space="preserve">, reunidos em assembleia geral, nos termos e condições </w:t>
      </w:r>
      <w:r>
        <w:rPr>
          <w:rFonts w:ascii="Verdana" w:hAnsi="Verdana"/>
          <w:sz w:val="20"/>
        </w:rPr>
        <w:t>previstos nesta Escritura de Emissão</w:t>
      </w:r>
      <w:r w:rsidRPr="002F5C9B">
        <w:rPr>
          <w:rFonts w:ascii="Verdana" w:hAnsi="Verdana"/>
          <w:sz w:val="20"/>
        </w:rPr>
        <w:t xml:space="preserve">, exceto nas hipóteses a seguir, em que tal alteração independerá de prévia aprovação dos </w:t>
      </w:r>
      <w:r>
        <w:rPr>
          <w:rFonts w:ascii="Verdana" w:hAnsi="Verdana"/>
          <w:sz w:val="20"/>
        </w:rPr>
        <w:t>Debenturistas</w:t>
      </w:r>
      <w:r w:rsidRPr="002F5C9B">
        <w:rPr>
          <w:rFonts w:ascii="Verdana" w:hAnsi="Verdana"/>
          <w:sz w:val="20"/>
        </w:rPr>
        <w:t xml:space="preserve">, reunidos em assembleia geral, desde que decorra, exclusivamente, dos eventos a seguir e, cumulativamente, não represente prejuízo aos </w:t>
      </w:r>
      <w:r>
        <w:rPr>
          <w:rFonts w:ascii="Verdana" w:hAnsi="Verdana"/>
          <w:sz w:val="20"/>
        </w:rPr>
        <w:t>Debenturistas</w:t>
      </w:r>
      <w:r w:rsidRPr="002F5C9B">
        <w:rPr>
          <w:rFonts w:ascii="Verdana" w:hAnsi="Verdana"/>
          <w:sz w:val="20"/>
        </w:rPr>
        <w:t xml:space="preserve">, inclusive com relação à exequibilidade, validade e licitude desta Escritura de Emissão, bem como não gere novos custos ou despesas adicionais aos </w:t>
      </w:r>
      <w:r>
        <w:rPr>
          <w:rFonts w:ascii="Verdana" w:hAnsi="Verdana"/>
          <w:sz w:val="20"/>
        </w:rPr>
        <w:t>Debenturistas</w:t>
      </w:r>
      <w:r w:rsidRPr="002F5C9B">
        <w:rPr>
          <w:rFonts w:ascii="Verdana" w:hAnsi="Verdana"/>
          <w:sz w:val="20"/>
        </w:rPr>
        <w:t>, sempre que tal alteração: (i) decorrer de correção de erros materiais, seja ele um erro grosseiro, de digitação ou aritmético, e desde que a alteração não acarrete qualquer alteração na Remuneração</w:t>
      </w:r>
      <w:r>
        <w:rPr>
          <w:rFonts w:ascii="Verdana" w:hAnsi="Verdana"/>
          <w:sz w:val="20"/>
        </w:rPr>
        <w:t xml:space="preserve"> e</w:t>
      </w:r>
      <w:r w:rsidRPr="002F5C9B">
        <w:rPr>
          <w:rFonts w:ascii="Verdana" w:hAnsi="Verdana"/>
          <w:sz w:val="20"/>
        </w:rPr>
        <w:t xml:space="preserve"> no fluxo de pagamentos </w:t>
      </w:r>
      <w:r>
        <w:rPr>
          <w:rFonts w:ascii="Verdana" w:hAnsi="Verdana"/>
          <w:sz w:val="20"/>
        </w:rPr>
        <w:t>das Debêntures</w:t>
      </w:r>
      <w:r w:rsidRPr="002F5C9B">
        <w:rPr>
          <w:rFonts w:ascii="Verdana" w:hAnsi="Verdana"/>
          <w:sz w:val="20"/>
        </w:rPr>
        <w:t>; (ii) decorrer exclusivamente da necessidade de atendimento a exigências expressas da CVM, de adequação a normas legais ou regulamentares, bem como de demandas das entidades administradoras de mercados organizados ou de entidades autorreguladoras, tais como a CVM, B3 e/ou ANBIMA; (iii) decorrer de falha de grafia, referência cruzada ou outro erro formal, e desde que a alteração não acarrete qualquer alteração na remuneração, no fluxo de pagamentos d</w:t>
      </w:r>
      <w:r>
        <w:rPr>
          <w:rFonts w:ascii="Verdana" w:hAnsi="Verdana"/>
          <w:sz w:val="20"/>
        </w:rPr>
        <w:t>a</w:t>
      </w:r>
      <w:r w:rsidRPr="002F5C9B">
        <w:rPr>
          <w:rFonts w:ascii="Verdana" w:hAnsi="Verdana"/>
          <w:sz w:val="20"/>
        </w:rPr>
        <w:t xml:space="preserve">s </w:t>
      </w:r>
      <w:r>
        <w:rPr>
          <w:rFonts w:ascii="Verdana" w:hAnsi="Verdana"/>
          <w:sz w:val="20"/>
        </w:rPr>
        <w:t>Debêntures</w:t>
      </w:r>
      <w:r w:rsidRPr="002F5C9B">
        <w:rPr>
          <w:rFonts w:ascii="Verdana" w:hAnsi="Verdana"/>
          <w:sz w:val="20"/>
        </w:rPr>
        <w:t xml:space="preserve">; </w:t>
      </w:r>
      <w:r>
        <w:rPr>
          <w:rFonts w:ascii="Verdana" w:hAnsi="Verdana"/>
          <w:sz w:val="20"/>
        </w:rPr>
        <w:t xml:space="preserve">ou </w:t>
      </w:r>
      <w:r w:rsidRPr="002F5C9B">
        <w:rPr>
          <w:rFonts w:ascii="Verdana" w:hAnsi="Verdana"/>
          <w:sz w:val="20"/>
        </w:rPr>
        <w:t>(iv) for necessária em virtude de alteração dos dados das Partes, tais como atualização dos dados cadastrais da Emissora, ou outros prestado</w:t>
      </w:r>
      <w:r>
        <w:rPr>
          <w:rFonts w:ascii="Verdana" w:hAnsi="Verdana"/>
          <w:sz w:val="20"/>
        </w:rPr>
        <w:t>re</w:t>
      </w:r>
      <w:r w:rsidRPr="002F5C9B">
        <w:rPr>
          <w:rFonts w:ascii="Verdana" w:hAnsi="Verdana"/>
          <w:sz w:val="20"/>
        </w:rPr>
        <w:t>s de serviço, alteração na razão social, endereço e telefone, entre outros</w:t>
      </w:r>
      <w:r>
        <w:rPr>
          <w:rFonts w:ascii="Verdana" w:hAnsi="Verdana"/>
          <w:sz w:val="20"/>
        </w:rPr>
        <w:t>.</w:t>
      </w:r>
    </w:p>
    <w:p w14:paraId="2885377D" w14:textId="77777777" w:rsidR="0053196D" w:rsidRPr="009C64E2" w:rsidRDefault="0053196D" w:rsidP="0053196D">
      <w:pPr>
        <w:pStyle w:val="Ttulo3"/>
        <w:keepNext w:val="0"/>
        <w:tabs>
          <w:tab w:val="left" w:pos="1134"/>
        </w:tabs>
        <w:suppressAutoHyphens/>
        <w:spacing w:line="300" w:lineRule="exact"/>
        <w:rPr>
          <w:rFonts w:ascii="Verdana" w:hAnsi="Verdana"/>
          <w:b w:val="0"/>
          <w:bCs/>
          <w:sz w:val="20"/>
        </w:rPr>
      </w:pPr>
    </w:p>
    <w:p w14:paraId="19AE88FC" w14:textId="77777777" w:rsidR="0053196D" w:rsidRPr="009C64E2" w:rsidRDefault="0053196D" w:rsidP="0053196D">
      <w:pPr>
        <w:tabs>
          <w:tab w:val="left" w:pos="1276"/>
        </w:tabs>
        <w:spacing w:line="320" w:lineRule="exact"/>
        <w:rPr>
          <w:rFonts w:ascii="Verdana" w:hAnsi="Verdana"/>
          <w:b/>
          <w:bCs/>
          <w:sz w:val="20"/>
        </w:rPr>
      </w:pPr>
      <w:r w:rsidRPr="009C64E2">
        <w:rPr>
          <w:rFonts w:ascii="Verdana" w:hAnsi="Verdana"/>
          <w:bCs/>
          <w:sz w:val="20"/>
        </w:rPr>
        <w:t>12.8.1.</w:t>
      </w:r>
      <w:r w:rsidRPr="009C64E2">
        <w:rPr>
          <w:rFonts w:ascii="Verdana" w:hAnsi="Verdana"/>
          <w:bCs/>
          <w:sz w:val="20"/>
        </w:rPr>
        <w:tab/>
        <w:t>As alterações referidas acima devem ser comunicadas aos Debenturistas, no prazo de até 7 (</w:t>
      </w:r>
      <w:r w:rsidRPr="00A320B7">
        <w:rPr>
          <w:rFonts w:ascii="Verdana" w:hAnsi="Verdana"/>
          <w:sz w:val="20"/>
        </w:rPr>
        <w:t>sete</w:t>
      </w:r>
      <w:r w:rsidRPr="009C64E2">
        <w:rPr>
          <w:rFonts w:ascii="Verdana" w:hAnsi="Verdana"/>
          <w:bCs/>
          <w:sz w:val="20"/>
        </w:rPr>
        <w:t>) dias contado da data em que tiverem sido implementadas.</w:t>
      </w:r>
    </w:p>
    <w:p w14:paraId="57C9E577" w14:textId="77777777" w:rsidR="0053196D" w:rsidRDefault="0053196D" w:rsidP="0053196D">
      <w:pPr>
        <w:spacing w:line="300" w:lineRule="exact"/>
        <w:rPr>
          <w:rFonts w:ascii="Verdana" w:hAnsi="Verdana"/>
          <w:sz w:val="20"/>
        </w:rPr>
      </w:pPr>
    </w:p>
    <w:p w14:paraId="7774EFBA" w14:textId="77777777" w:rsidR="0053196D" w:rsidRPr="002F5C9B" w:rsidRDefault="0053196D" w:rsidP="0053196D">
      <w:pPr>
        <w:tabs>
          <w:tab w:val="left" w:pos="1276"/>
        </w:tabs>
        <w:spacing w:line="320" w:lineRule="exact"/>
        <w:rPr>
          <w:rFonts w:ascii="Verdana" w:hAnsi="Verdana"/>
          <w:sz w:val="20"/>
        </w:rPr>
      </w:pPr>
      <w:r>
        <w:rPr>
          <w:rFonts w:ascii="Verdana" w:hAnsi="Verdana"/>
          <w:sz w:val="20"/>
        </w:rPr>
        <w:t>12.9</w:t>
      </w:r>
      <w:r>
        <w:rPr>
          <w:rFonts w:ascii="Verdana" w:hAnsi="Verdana"/>
          <w:sz w:val="20"/>
        </w:rPr>
        <w:tab/>
      </w:r>
      <w:r w:rsidRPr="00F5033E">
        <w:rPr>
          <w:rFonts w:ascii="Verdana" w:hAnsi="Verdana"/>
          <w:sz w:val="20"/>
        </w:rPr>
        <w:t>Todos os atos e decisões a serem tomad</w:t>
      </w:r>
      <w:r>
        <w:rPr>
          <w:rFonts w:ascii="Verdana" w:hAnsi="Verdana"/>
          <w:sz w:val="20"/>
        </w:rPr>
        <w:t>a</w:t>
      </w:r>
      <w:r w:rsidRPr="00F5033E">
        <w:rPr>
          <w:rFonts w:ascii="Verdana" w:hAnsi="Verdana"/>
          <w:sz w:val="20"/>
        </w:rPr>
        <w:t>s necessári</w:t>
      </w:r>
      <w:r>
        <w:rPr>
          <w:rFonts w:ascii="Verdana" w:hAnsi="Verdana"/>
          <w:sz w:val="20"/>
        </w:rPr>
        <w:t>a</w:t>
      </w:r>
      <w:r w:rsidRPr="00F5033E">
        <w:rPr>
          <w:rFonts w:ascii="Verdana" w:hAnsi="Verdana"/>
          <w:sz w:val="20"/>
        </w:rPr>
        <w:t>s à Emissão que, de qualquer forma, vierem a envolver interesses dos Debenturistas, deverão ser obrigatoriamente comunicados, conforme aplicável e exigido em lei, na forma de avisos, nos Jornais de Publicação da Emissora ou em outro jornal que venha a ser designado para tanto pela assembleia geral de acionistas da Emissora, bem como na página da Emissora na rede mundial de computadores (</w:t>
      </w:r>
      <w:hyperlink r:id="rId21" w:history="1">
        <w:r>
          <w:rPr>
            <w:rStyle w:val="Hyperlink"/>
            <w:rFonts w:ascii="Verdana" w:hAnsi="Verdana"/>
            <w:i/>
            <w:iCs/>
            <w:sz w:val="20"/>
          </w:rPr>
          <w:t>https://br.tereos.com</w:t>
        </w:r>
      </w:hyperlink>
      <w:r w:rsidRPr="00F5033E">
        <w:rPr>
          <w:rFonts w:ascii="Verdana" w:hAnsi="Verdana"/>
          <w:sz w:val="20"/>
        </w:rPr>
        <w:t xml:space="preserve">), observado o estabelecido no artigo 289 da Lei das S.A e as limitações impostas pela Instrução CVM 476 em relação à publicidade da Oferta e os prazos legais, sendo que qualquer desses avisos publicados deverão ser enviados ao Agente Fiduciário. Caso a Emissora altere seu jornal de publicação após a Data de Emissão, deverá enviar notificação ao </w:t>
      </w:r>
      <w:r w:rsidRPr="00F5033E">
        <w:rPr>
          <w:rFonts w:ascii="Verdana" w:hAnsi="Verdana"/>
          <w:sz w:val="20"/>
        </w:rPr>
        <w:lastRenderedPageBreak/>
        <w:t>Agente Fiduciário informando o novo veículo e publicar, nos jornais anteriormente utilizados, aviso aos Debenturistas informando o novo veículo</w:t>
      </w:r>
      <w:r>
        <w:rPr>
          <w:rFonts w:ascii="Verdana" w:hAnsi="Verdana"/>
          <w:sz w:val="20"/>
        </w:rPr>
        <w:t>.</w:t>
      </w:r>
    </w:p>
    <w:p w14:paraId="5C1DA92E" w14:textId="77777777" w:rsidR="0053196D" w:rsidRPr="000523D8" w:rsidRDefault="0053196D" w:rsidP="0053196D">
      <w:pPr>
        <w:rPr>
          <w:rFonts w:ascii="Verdana" w:hAnsi="Verdana"/>
          <w:sz w:val="20"/>
        </w:rPr>
      </w:pPr>
    </w:p>
    <w:p w14:paraId="78F0383A" w14:textId="77777777" w:rsidR="0053196D" w:rsidRDefault="0053196D" w:rsidP="0053196D">
      <w:pPr>
        <w:tabs>
          <w:tab w:val="left" w:pos="1276"/>
        </w:tabs>
        <w:spacing w:line="320" w:lineRule="exact"/>
        <w:rPr>
          <w:rFonts w:ascii="Verdana" w:hAnsi="Verdana"/>
          <w:sz w:val="20"/>
        </w:rPr>
      </w:pPr>
      <w:r>
        <w:rPr>
          <w:rFonts w:ascii="Verdana" w:hAnsi="Verdana"/>
          <w:sz w:val="20"/>
        </w:rPr>
        <w:t>12.10</w:t>
      </w:r>
      <w:r>
        <w:rPr>
          <w:rFonts w:ascii="Verdana" w:hAnsi="Verdana"/>
          <w:sz w:val="20"/>
        </w:rPr>
        <w:tab/>
      </w:r>
      <w:r w:rsidRPr="000523D8">
        <w:rPr>
          <w:rFonts w:ascii="Verdana" w:hAnsi="Verdana"/>
          <w:sz w:val="20"/>
        </w:rPr>
        <w:t>As Partes concordam que o presente instrumento, bem como demais documentos correlatos, poderão ser assinados digitalmente, devendo, em qualquer hipótese, ser emitido com certificado digital nos padrões ICP-BRASIL, nos termos da Lei 13.874, de 20 de dezembro de 2019, bem como na Medida Provisória 2.200-2, de 24 de agosto de 2001, no 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p w14:paraId="32AA0634" w14:textId="77777777" w:rsidR="0053196D" w:rsidRPr="000523D8" w:rsidRDefault="0053196D" w:rsidP="0053196D">
      <w:pPr>
        <w:tabs>
          <w:tab w:val="left" w:pos="1276"/>
        </w:tabs>
        <w:spacing w:line="320" w:lineRule="exact"/>
        <w:rPr>
          <w:rFonts w:ascii="Verdana" w:hAnsi="Verdana"/>
          <w:sz w:val="20"/>
        </w:rPr>
      </w:pPr>
    </w:p>
    <w:p w14:paraId="3FBCB98E" w14:textId="77777777" w:rsidR="0053196D" w:rsidRPr="002E46A0" w:rsidRDefault="0053196D" w:rsidP="0053196D">
      <w:pPr>
        <w:rPr>
          <w:rFonts w:ascii="Verdana" w:hAnsi="Verdana"/>
          <w:sz w:val="20"/>
        </w:rPr>
      </w:pPr>
    </w:p>
    <w:p w14:paraId="46274D0F" w14:textId="77777777" w:rsidR="0053196D" w:rsidRPr="002E46A0" w:rsidRDefault="0053196D" w:rsidP="0053196D">
      <w:pPr>
        <w:pStyle w:val="Ttulo2"/>
        <w:spacing w:line="300" w:lineRule="exact"/>
        <w:rPr>
          <w:rFonts w:ascii="Verdana" w:hAnsi="Verdana"/>
          <w:sz w:val="20"/>
        </w:rPr>
      </w:pPr>
      <w:r w:rsidRPr="002E46A0">
        <w:rPr>
          <w:rFonts w:ascii="Verdana" w:hAnsi="Verdana"/>
          <w:sz w:val="20"/>
        </w:rPr>
        <w:t xml:space="preserve">CLÁUSULA </w:t>
      </w:r>
      <w:r>
        <w:rPr>
          <w:rFonts w:ascii="Verdana" w:hAnsi="Verdana"/>
          <w:sz w:val="20"/>
        </w:rPr>
        <w:t>TREZE</w:t>
      </w:r>
      <w:r w:rsidRPr="002E46A0">
        <w:rPr>
          <w:rFonts w:ascii="Verdana" w:hAnsi="Verdana"/>
          <w:sz w:val="20"/>
        </w:rPr>
        <w:t xml:space="preserve"> –</w:t>
      </w:r>
      <w:r w:rsidRPr="002E46A0">
        <w:rPr>
          <w:rFonts w:ascii="Verdana" w:hAnsi="Verdana"/>
          <w:b w:val="0"/>
          <w:sz w:val="20"/>
        </w:rPr>
        <w:t xml:space="preserve"> </w:t>
      </w:r>
      <w:r w:rsidRPr="002E46A0">
        <w:rPr>
          <w:rFonts w:ascii="Verdana" w:hAnsi="Verdana"/>
          <w:sz w:val="20"/>
        </w:rPr>
        <w:t>DO FORO</w:t>
      </w:r>
    </w:p>
    <w:p w14:paraId="6CC4156F" w14:textId="77777777" w:rsidR="0053196D" w:rsidRPr="002E46A0" w:rsidRDefault="0053196D" w:rsidP="0053196D">
      <w:pPr>
        <w:rPr>
          <w:rFonts w:ascii="Verdana" w:hAnsi="Verdana"/>
          <w:sz w:val="20"/>
        </w:rPr>
      </w:pPr>
    </w:p>
    <w:p w14:paraId="39772D20" w14:textId="77777777" w:rsidR="0053196D" w:rsidRPr="002E46A0" w:rsidRDefault="0053196D" w:rsidP="0053196D">
      <w:pPr>
        <w:tabs>
          <w:tab w:val="left" w:pos="1276"/>
        </w:tabs>
        <w:spacing w:line="320" w:lineRule="exact"/>
        <w:rPr>
          <w:rFonts w:ascii="Verdana" w:hAnsi="Verdana"/>
          <w:b/>
          <w:sz w:val="20"/>
        </w:rPr>
      </w:pPr>
      <w:r>
        <w:rPr>
          <w:rFonts w:ascii="Verdana" w:hAnsi="Verdana"/>
          <w:sz w:val="20"/>
        </w:rPr>
        <w:t>13.1</w:t>
      </w:r>
      <w:r>
        <w:rPr>
          <w:rFonts w:ascii="Verdana" w:hAnsi="Verdana"/>
          <w:sz w:val="20"/>
        </w:rPr>
        <w:tab/>
      </w:r>
      <w:r w:rsidRPr="002E46A0">
        <w:rPr>
          <w:rFonts w:ascii="Verdana" w:hAnsi="Verdana"/>
          <w:sz w:val="20"/>
        </w:rPr>
        <w:t>Fica eleito o foro da Comarca de São Paulo, com exclusão de qualquer outro, por mais privilegiado que seja, para dirimir as questões porventura oriundas desta Escritura de Emissão.</w:t>
      </w:r>
    </w:p>
    <w:p w14:paraId="2C0AEA63" w14:textId="77777777" w:rsidR="0053196D" w:rsidRPr="002E46A0" w:rsidRDefault="0053196D" w:rsidP="0053196D">
      <w:pPr>
        <w:spacing w:after="120"/>
        <w:rPr>
          <w:rFonts w:ascii="Verdana" w:hAnsi="Verdana"/>
          <w:sz w:val="20"/>
        </w:rPr>
      </w:pPr>
    </w:p>
    <w:p w14:paraId="39CE8F90" w14:textId="77777777" w:rsidR="0053196D" w:rsidRPr="002202C5" w:rsidRDefault="0053196D" w:rsidP="0053196D">
      <w:pPr>
        <w:pStyle w:val="Ttulo3"/>
        <w:keepNext w:val="0"/>
        <w:tabs>
          <w:tab w:val="left" w:pos="1134"/>
        </w:tabs>
        <w:suppressAutoHyphens/>
        <w:spacing w:line="300" w:lineRule="exact"/>
        <w:rPr>
          <w:rFonts w:ascii="Verdana" w:hAnsi="Verdana"/>
          <w:sz w:val="20"/>
        </w:rPr>
      </w:pPr>
      <w:r w:rsidRPr="002E46A0">
        <w:rPr>
          <w:rFonts w:ascii="Verdana" w:hAnsi="Verdana"/>
          <w:b w:val="0"/>
          <w:sz w:val="20"/>
        </w:rPr>
        <w:t xml:space="preserve">E por estarem assim justas e contratadas, firmam as Partes a presente Escritura de Emissão em </w:t>
      </w:r>
      <w:r w:rsidRPr="002202C5">
        <w:rPr>
          <w:rFonts w:ascii="Verdana" w:hAnsi="Verdana"/>
          <w:b w:val="0"/>
          <w:sz w:val="20"/>
        </w:rPr>
        <w:t>conjunto com as 2 (duas) testemunhas abaixo assinadas.</w:t>
      </w:r>
    </w:p>
    <w:p w14:paraId="4466589C" w14:textId="77777777" w:rsidR="0053196D" w:rsidRPr="002202C5" w:rsidRDefault="0053196D" w:rsidP="0053196D">
      <w:pPr>
        <w:suppressAutoHyphens/>
        <w:spacing w:line="300" w:lineRule="exact"/>
        <w:jc w:val="center"/>
        <w:rPr>
          <w:rFonts w:ascii="Verdana" w:hAnsi="Verdana"/>
          <w:sz w:val="20"/>
        </w:rPr>
      </w:pPr>
    </w:p>
    <w:p w14:paraId="18E9FF9C" w14:textId="63FFD052" w:rsidR="00BC47A2" w:rsidRDefault="00BC47A2" w:rsidP="00C51491">
      <w:pPr>
        <w:suppressAutoHyphens/>
        <w:spacing w:line="300" w:lineRule="exact"/>
        <w:rPr>
          <w:rFonts w:ascii="Verdana" w:hAnsi="Verdana" w:cs="Arial"/>
          <w:sz w:val="20"/>
        </w:rPr>
      </w:pPr>
    </w:p>
    <w:p w14:paraId="67E7D305" w14:textId="439762F9" w:rsidR="00BC47A2" w:rsidRDefault="00BC47A2" w:rsidP="0053196D">
      <w:pPr>
        <w:suppressAutoHyphens/>
        <w:spacing w:line="300" w:lineRule="exact"/>
        <w:jc w:val="center"/>
        <w:rPr>
          <w:rFonts w:ascii="Verdana" w:hAnsi="Verdana" w:cs="Arial"/>
          <w:sz w:val="20"/>
        </w:rPr>
      </w:pPr>
    </w:p>
    <w:p w14:paraId="21BCC379" w14:textId="2E94FEDB" w:rsidR="00BC47A2" w:rsidRPr="002E46A0" w:rsidRDefault="00BC47A2" w:rsidP="0053196D">
      <w:pPr>
        <w:suppressAutoHyphens/>
        <w:spacing w:line="300" w:lineRule="exact"/>
        <w:jc w:val="center"/>
        <w:rPr>
          <w:rFonts w:ascii="Verdana" w:hAnsi="Verdana"/>
          <w:sz w:val="20"/>
        </w:rPr>
      </w:pPr>
      <w:r>
        <w:rPr>
          <w:rFonts w:ascii="Verdana" w:hAnsi="Verdana" w:cs="Arial"/>
          <w:sz w:val="20"/>
        </w:rPr>
        <w:t>***</w:t>
      </w:r>
    </w:p>
    <w:p w14:paraId="1174BEC7" w14:textId="77777777" w:rsidR="0053196D" w:rsidRPr="002E46A0" w:rsidRDefault="0053196D" w:rsidP="0053196D">
      <w:pPr>
        <w:pStyle w:val="Ttulo2"/>
        <w:keepNext w:val="0"/>
        <w:suppressAutoHyphens/>
        <w:spacing w:line="300" w:lineRule="exact"/>
        <w:jc w:val="both"/>
        <w:rPr>
          <w:rFonts w:ascii="Verdana" w:hAnsi="Verdana"/>
          <w:i/>
          <w:sz w:val="20"/>
        </w:rPr>
      </w:pPr>
    </w:p>
    <w:p w14:paraId="46C7A372" w14:textId="77777777" w:rsidR="0053196D" w:rsidRPr="002F5C9B" w:rsidRDefault="0053196D" w:rsidP="0053196D">
      <w:pPr>
        <w:pStyle w:val="Ttulo2"/>
        <w:keepNext w:val="0"/>
        <w:suppressAutoHyphens/>
        <w:spacing w:line="300" w:lineRule="exact"/>
        <w:jc w:val="both"/>
        <w:rPr>
          <w:rFonts w:ascii="Verdana" w:hAnsi="Verdana"/>
          <w:i/>
          <w:sz w:val="20"/>
        </w:rPr>
      </w:pPr>
    </w:p>
    <w:p w14:paraId="64A71A9A" w14:textId="2501E3B0" w:rsidR="0053196D" w:rsidRPr="002E46A0" w:rsidRDefault="0053196D" w:rsidP="00BC47A2">
      <w:pPr>
        <w:spacing w:after="120"/>
        <w:rPr>
          <w:rFonts w:ascii="Verdana" w:hAnsi="Verdana"/>
          <w:b/>
          <w:sz w:val="20"/>
        </w:rPr>
      </w:pPr>
      <w:r w:rsidRPr="002F5C9B">
        <w:rPr>
          <w:rFonts w:ascii="Verdana" w:hAnsi="Verdana"/>
          <w:i/>
          <w:sz w:val="20"/>
        </w:rPr>
        <w:br w:type="page"/>
      </w:r>
    </w:p>
    <w:p w14:paraId="79B46E64" w14:textId="77777777" w:rsidR="0053196D" w:rsidRPr="002F5C9B" w:rsidRDefault="0053196D" w:rsidP="0053196D">
      <w:pPr>
        <w:spacing w:after="120"/>
        <w:rPr>
          <w:rFonts w:ascii="Verdana" w:hAnsi="Verdana"/>
          <w:b/>
          <w:i/>
          <w:sz w:val="20"/>
        </w:rPr>
      </w:pPr>
    </w:p>
    <w:p w14:paraId="19FBFA7A" w14:textId="77777777" w:rsidR="0053196D" w:rsidRPr="002E46A0" w:rsidRDefault="0053196D" w:rsidP="0053196D">
      <w:pPr>
        <w:spacing w:line="300" w:lineRule="exact"/>
        <w:jc w:val="center"/>
        <w:rPr>
          <w:rFonts w:ascii="Verdana" w:hAnsi="Verdana"/>
          <w:b/>
          <w:sz w:val="20"/>
        </w:rPr>
      </w:pPr>
      <w:r w:rsidRPr="002E46A0">
        <w:rPr>
          <w:rFonts w:ascii="Verdana" w:hAnsi="Verdana"/>
          <w:b/>
          <w:sz w:val="20"/>
        </w:rPr>
        <w:t>ANEXO I</w:t>
      </w:r>
    </w:p>
    <w:p w14:paraId="72C4CF71" w14:textId="77777777" w:rsidR="0053196D" w:rsidRPr="002E46A0" w:rsidRDefault="0053196D" w:rsidP="0053196D">
      <w:pPr>
        <w:spacing w:line="300" w:lineRule="exact"/>
        <w:jc w:val="center"/>
        <w:rPr>
          <w:rFonts w:ascii="Verdana" w:hAnsi="Verdana"/>
          <w:b/>
          <w:sz w:val="20"/>
        </w:rPr>
      </w:pPr>
    </w:p>
    <w:p w14:paraId="035719F1" w14:textId="77777777" w:rsidR="0053196D" w:rsidRPr="002E46A0" w:rsidRDefault="0053196D" w:rsidP="0053196D">
      <w:pPr>
        <w:spacing w:line="300" w:lineRule="exact"/>
        <w:jc w:val="center"/>
        <w:rPr>
          <w:rFonts w:ascii="Verdana" w:hAnsi="Verdana"/>
          <w:w w:val="0"/>
          <w:sz w:val="20"/>
          <w:u w:val="single"/>
        </w:rPr>
      </w:pPr>
      <w:r w:rsidRPr="002E46A0">
        <w:rPr>
          <w:rFonts w:ascii="Verdana" w:hAnsi="Verdana"/>
          <w:w w:val="0"/>
          <w:sz w:val="20"/>
          <w:u w:val="single"/>
        </w:rPr>
        <w:t>Datas de Pagamento da Remuneração e Amortização das Debêntures</w:t>
      </w:r>
    </w:p>
    <w:p w14:paraId="3F8AD7A4" w14:textId="77777777" w:rsidR="0053196D" w:rsidRPr="002E46A0" w:rsidRDefault="0053196D" w:rsidP="0053196D">
      <w:pPr>
        <w:spacing w:line="300" w:lineRule="exact"/>
        <w:jc w:val="center"/>
        <w:rPr>
          <w:rFonts w:ascii="Verdana" w:hAnsi="Verdana"/>
          <w:w w:val="0"/>
          <w:sz w:val="20"/>
          <w:u w:val="single"/>
        </w:rPr>
      </w:pPr>
    </w:p>
    <w:tbl>
      <w:tblPr>
        <w:tblW w:w="10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89"/>
        <w:gridCol w:w="960"/>
        <w:gridCol w:w="2199"/>
        <w:gridCol w:w="1872"/>
        <w:gridCol w:w="1957"/>
        <w:gridCol w:w="1957"/>
      </w:tblGrid>
      <w:tr w:rsidR="0053196D" w:rsidRPr="000523D8" w14:paraId="3F387E48" w14:textId="77777777" w:rsidTr="00E41376">
        <w:trPr>
          <w:trHeight w:val="510"/>
          <w:jc w:val="center"/>
        </w:trPr>
        <w:tc>
          <w:tcPr>
            <w:tcW w:w="1089" w:type="dxa"/>
            <w:shd w:val="clear" w:color="000000" w:fill="C3C3C3"/>
          </w:tcPr>
          <w:p w14:paraId="4C7F850C" w14:textId="77777777" w:rsidR="0053196D" w:rsidRPr="000523D8" w:rsidRDefault="0053196D" w:rsidP="00E41376">
            <w:pPr>
              <w:widowControl w:val="0"/>
              <w:spacing w:line="300" w:lineRule="exact"/>
              <w:jc w:val="center"/>
              <w:rPr>
                <w:rFonts w:ascii="Verdana" w:hAnsi="Verdana" w:cs="Arial"/>
                <w:b/>
                <w:bCs/>
                <w:sz w:val="20"/>
              </w:rPr>
            </w:pPr>
          </w:p>
          <w:p w14:paraId="531FE85D" w14:textId="77777777" w:rsidR="0053196D" w:rsidRPr="000523D8" w:rsidRDefault="0053196D" w:rsidP="00E41376">
            <w:pPr>
              <w:widowControl w:val="0"/>
              <w:spacing w:line="300" w:lineRule="exact"/>
              <w:jc w:val="center"/>
              <w:rPr>
                <w:rFonts w:ascii="Verdana" w:hAnsi="Verdana" w:cs="Arial"/>
                <w:b/>
                <w:bCs/>
                <w:sz w:val="20"/>
              </w:rPr>
            </w:pPr>
          </w:p>
          <w:p w14:paraId="0A220ACF" w14:textId="77777777" w:rsidR="0053196D" w:rsidRPr="002E46A0" w:rsidRDefault="0053196D" w:rsidP="00E41376">
            <w:pPr>
              <w:widowControl w:val="0"/>
              <w:spacing w:line="300" w:lineRule="exact"/>
              <w:jc w:val="center"/>
              <w:rPr>
                <w:rFonts w:ascii="Verdana" w:hAnsi="Verdana"/>
                <w:b/>
                <w:sz w:val="20"/>
              </w:rPr>
            </w:pPr>
            <w:r w:rsidRPr="000523D8">
              <w:rPr>
                <w:rFonts w:ascii="Verdana" w:hAnsi="Verdana" w:cs="Arial"/>
                <w:b/>
                <w:bCs/>
                <w:sz w:val="20"/>
              </w:rPr>
              <w:t>Período</w:t>
            </w:r>
            <w:r>
              <w:rPr>
                <w:rFonts w:ascii="Verdana" w:hAnsi="Verdana" w:cs="Arial"/>
                <w:b/>
                <w:bCs/>
                <w:sz w:val="20"/>
              </w:rPr>
              <w:t>/Ano</w:t>
            </w:r>
          </w:p>
        </w:tc>
        <w:tc>
          <w:tcPr>
            <w:tcW w:w="960" w:type="dxa"/>
            <w:shd w:val="clear" w:color="000000" w:fill="C3C3C3"/>
            <w:vAlign w:val="center"/>
            <w:hideMark/>
          </w:tcPr>
          <w:p w14:paraId="57056490" w14:textId="77777777" w:rsidR="0053196D" w:rsidRPr="000523D8" w:rsidRDefault="0053196D" w:rsidP="00E41376">
            <w:pPr>
              <w:widowControl w:val="0"/>
              <w:spacing w:line="300" w:lineRule="exact"/>
              <w:jc w:val="center"/>
              <w:rPr>
                <w:rFonts w:ascii="Verdana" w:hAnsi="Verdana" w:cs="Arial"/>
                <w:b/>
                <w:bCs/>
                <w:sz w:val="20"/>
              </w:rPr>
            </w:pPr>
            <w:r w:rsidRPr="000523D8">
              <w:rPr>
                <w:rFonts w:ascii="Verdana" w:hAnsi="Verdana" w:cs="Arial"/>
                <w:b/>
                <w:bCs/>
                <w:sz w:val="20"/>
              </w:rPr>
              <w:t>Mês</w:t>
            </w:r>
          </w:p>
        </w:tc>
        <w:tc>
          <w:tcPr>
            <w:tcW w:w="2199" w:type="dxa"/>
            <w:shd w:val="clear" w:color="000000" w:fill="C3C3C3"/>
            <w:vAlign w:val="center"/>
            <w:hideMark/>
          </w:tcPr>
          <w:p w14:paraId="04EFDF74" w14:textId="77777777" w:rsidR="0053196D" w:rsidRPr="002E46A0" w:rsidRDefault="0053196D" w:rsidP="00E41376">
            <w:pPr>
              <w:widowControl w:val="0"/>
              <w:spacing w:line="300" w:lineRule="exact"/>
              <w:jc w:val="center"/>
              <w:rPr>
                <w:rFonts w:ascii="Verdana" w:hAnsi="Verdana"/>
                <w:b/>
                <w:sz w:val="20"/>
              </w:rPr>
            </w:pPr>
            <w:r w:rsidRPr="002E46A0">
              <w:rPr>
                <w:rFonts w:ascii="Verdana" w:hAnsi="Verdana"/>
                <w:b/>
                <w:sz w:val="20"/>
              </w:rPr>
              <w:t>Datas de Pagamento</w:t>
            </w:r>
          </w:p>
        </w:tc>
        <w:tc>
          <w:tcPr>
            <w:tcW w:w="1872" w:type="dxa"/>
            <w:shd w:val="clear" w:color="000000" w:fill="C3C3C3"/>
            <w:vAlign w:val="center"/>
            <w:hideMark/>
          </w:tcPr>
          <w:p w14:paraId="015C1147" w14:textId="77777777" w:rsidR="0053196D" w:rsidRPr="002E46A0" w:rsidRDefault="0053196D" w:rsidP="00E41376">
            <w:pPr>
              <w:widowControl w:val="0"/>
              <w:spacing w:line="300" w:lineRule="exact"/>
              <w:jc w:val="center"/>
              <w:rPr>
                <w:rFonts w:ascii="Verdana" w:hAnsi="Verdana"/>
                <w:b/>
                <w:sz w:val="20"/>
              </w:rPr>
            </w:pPr>
            <w:r w:rsidRPr="002E46A0">
              <w:rPr>
                <w:rFonts w:ascii="Verdana" w:hAnsi="Verdana"/>
                <w:b/>
                <w:sz w:val="20"/>
              </w:rPr>
              <w:t>Pagamento de Remuneração</w:t>
            </w:r>
          </w:p>
        </w:tc>
        <w:tc>
          <w:tcPr>
            <w:tcW w:w="1957" w:type="dxa"/>
            <w:shd w:val="clear" w:color="000000" w:fill="C3C3C3"/>
            <w:vAlign w:val="center"/>
          </w:tcPr>
          <w:p w14:paraId="440F83BF" w14:textId="77777777" w:rsidR="0053196D" w:rsidRPr="002E46A0" w:rsidRDefault="0053196D" w:rsidP="00E41376">
            <w:pPr>
              <w:widowControl w:val="0"/>
              <w:spacing w:line="300" w:lineRule="exact"/>
              <w:jc w:val="center"/>
              <w:rPr>
                <w:rFonts w:ascii="Verdana" w:hAnsi="Verdana"/>
                <w:b/>
                <w:sz w:val="20"/>
              </w:rPr>
            </w:pPr>
            <w:r w:rsidRPr="002E46A0">
              <w:rPr>
                <w:rFonts w:ascii="Verdana" w:hAnsi="Verdana"/>
                <w:b/>
                <w:sz w:val="20"/>
              </w:rPr>
              <w:t>Pagamento de Amortização</w:t>
            </w:r>
          </w:p>
        </w:tc>
        <w:tc>
          <w:tcPr>
            <w:tcW w:w="1957" w:type="dxa"/>
            <w:shd w:val="clear" w:color="000000" w:fill="C3C3C3"/>
            <w:vAlign w:val="center"/>
            <w:hideMark/>
          </w:tcPr>
          <w:p w14:paraId="223DFDA6" w14:textId="77777777" w:rsidR="0053196D" w:rsidRPr="002E46A0" w:rsidRDefault="0053196D" w:rsidP="00E41376">
            <w:pPr>
              <w:widowControl w:val="0"/>
              <w:spacing w:line="300" w:lineRule="exact"/>
              <w:jc w:val="center"/>
              <w:rPr>
                <w:rFonts w:ascii="Verdana" w:hAnsi="Verdana"/>
                <w:b/>
                <w:sz w:val="20"/>
              </w:rPr>
            </w:pPr>
            <w:r w:rsidRPr="002E46A0">
              <w:rPr>
                <w:rFonts w:ascii="Verdana" w:hAnsi="Verdana"/>
                <w:b/>
                <w:sz w:val="20"/>
              </w:rPr>
              <w:t>Percentual do Valor Nominal Unitário</w:t>
            </w:r>
            <w:r w:rsidRPr="000523D8">
              <w:rPr>
                <w:rFonts w:ascii="Verdana" w:hAnsi="Verdana"/>
                <w:b/>
                <w:sz w:val="20"/>
              </w:rPr>
              <w:t xml:space="preserve"> Atualizado</w:t>
            </w:r>
          </w:p>
        </w:tc>
      </w:tr>
      <w:tr w:rsidR="0053196D" w:rsidRPr="000523D8" w14:paraId="47EE7BA5" w14:textId="77777777" w:rsidTr="00E41376">
        <w:trPr>
          <w:trHeight w:val="315"/>
          <w:jc w:val="center"/>
        </w:trPr>
        <w:tc>
          <w:tcPr>
            <w:tcW w:w="1089" w:type="dxa"/>
          </w:tcPr>
          <w:p w14:paraId="755153BD" w14:textId="77777777" w:rsidR="0053196D" w:rsidRPr="002E46A0" w:rsidRDefault="0053196D" w:rsidP="00E41376">
            <w:pPr>
              <w:widowControl w:val="0"/>
              <w:spacing w:line="300" w:lineRule="exact"/>
              <w:jc w:val="center"/>
              <w:rPr>
                <w:rFonts w:ascii="Verdana" w:hAnsi="Verdana"/>
                <w:b/>
                <w:sz w:val="20"/>
              </w:rPr>
            </w:pPr>
            <w:r w:rsidRPr="000523D8">
              <w:rPr>
                <w:rFonts w:ascii="Verdana" w:hAnsi="Verdana" w:cs="Arial"/>
                <w:b/>
                <w:bCs/>
                <w:sz w:val="20"/>
              </w:rPr>
              <w:t>0</w:t>
            </w:r>
          </w:p>
        </w:tc>
        <w:tc>
          <w:tcPr>
            <w:tcW w:w="960" w:type="dxa"/>
            <w:shd w:val="clear" w:color="auto" w:fill="auto"/>
            <w:noWrap/>
            <w:vAlign w:val="center"/>
          </w:tcPr>
          <w:p w14:paraId="4C0673B8" w14:textId="77777777" w:rsidR="0053196D" w:rsidRPr="000523D8" w:rsidRDefault="0053196D" w:rsidP="00E41376">
            <w:pPr>
              <w:widowControl w:val="0"/>
              <w:spacing w:line="300" w:lineRule="exact"/>
              <w:jc w:val="center"/>
              <w:rPr>
                <w:rFonts w:ascii="Verdana" w:hAnsi="Verdana" w:cs="Arial"/>
                <w:b/>
                <w:bCs/>
                <w:sz w:val="20"/>
              </w:rPr>
            </w:pPr>
            <w:r w:rsidRPr="000523D8">
              <w:rPr>
                <w:rFonts w:ascii="Verdana" w:hAnsi="Verdana" w:cs="Arial"/>
                <w:b/>
                <w:bCs/>
                <w:sz w:val="20"/>
              </w:rPr>
              <w:t>0</w:t>
            </w:r>
          </w:p>
        </w:tc>
        <w:tc>
          <w:tcPr>
            <w:tcW w:w="2199" w:type="dxa"/>
            <w:shd w:val="clear" w:color="auto" w:fill="auto"/>
            <w:noWrap/>
          </w:tcPr>
          <w:p w14:paraId="2E922FA3" w14:textId="77777777" w:rsidR="0053196D" w:rsidRPr="002E46A0" w:rsidRDefault="0053196D" w:rsidP="00E41376">
            <w:pPr>
              <w:widowControl w:val="0"/>
              <w:spacing w:line="300" w:lineRule="exact"/>
              <w:jc w:val="center"/>
              <w:rPr>
                <w:rFonts w:ascii="Verdana" w:hAnsi="Verdana"/>
                <w:sz w:val="20"/>
              </w:rPr>
            </w:pPr>
            <w:r>
              <w:rPr>
                <w:rFonts w:ascii="Verdana" w:hAnsi="Verdana" w:cs="Arial"/>
                <w:sz w:val="20"/>
              </w:rPr>
              <w:t>-</w:t>
            </w:r>
          </w:p>
        </w:tc>
        <w:tc>
          <w:tcPr>
            <w:tcW w:w="1872" w:type="dxa"/>
            <w:shd w:val="clear" w:color="auto" w:fill="auto"/>
            <w:noWrap/>
          </w:tcPr>
          <w:p w14:paraId="393A593B" w14:textId="77777777" w:rsidR="0053196D" w:rsidRPr="002E46A0" w:rsidRDefault="0053196D" w:rsidP="00E41376">
            <w:pPr>
              <w:widowControl w:val="0"/>
              <w:spacing w:line="300" w:lineRule="exact"/>
              <w:jc w:val="center"/>
              <w:rPr>
                <w:rFonts w:ascii="Verdana" w:hAnsi="Verdana"/>
                <w:sz w:val="20"/>
              </w:rPr>
            </w:pPr>
            <w:r>
              <w:rPr>
                <w:rFonts w:ascii="Verdana" w:hAnsi="Verdana" w:cs="Arial"/>
                <w:sz w:val="20"/>
              </w:rPr>
              <w:t>-</w:t>
            </w:r>
          </w:p>
        </w:tc>
        <w:tc>
          <w:tcPr>
            <w:tcW w:w="1957" w:type="dxa"/>
          </w:tcPr>
          <w:p w14:paraId="0E7DFE2F" w14:textId="77777777" w:rsidR="0053196D" w:rsidRPr="002E46A0" w:rsidRDefault="0053196D" w:rsidP="00E41376">
            <w:pPr>
              <w:widowControl w:val="0"/>
              <w:spacing w:line="300" w:lineRule="exact"/>
              <w:jc w:val="center"/>
              <w:rPr>
                <w:rFonts w:ascii="Verdana" w:hAnsi="Verdana"/>
                <w:sz w:val="20"/>
              </w:rPr>
            </w:pPr>
            <w:r>
              <w:rPr>
                <w:rFonts w:ascii="Verdana" w:hAnsi="Verdana" w:cs="Arial"/>
                <w:sz w:val="20"/>
              </w:rPr>
              <w:t>-</w:t>
            </w:r>
          </w:p>
        </w:tc>
        <w:tc>
          <w:tcPr>
            <w:tcW w:w="1957" w:type="dxa"/>
            <w:shd w:val="clear" w:color="auto" w:fill="auto"/>
            <w:noWrap/>
          </w:tcPr>
          <w:p w14:paraId="128D0B12" w14:textId="77777777" w:rsidR="0053196D" w:rsidRPr="002E46A0" w:rsidRDefault="0053196D" w:rsidP="00E41376">
            <w:pPr>
              <w:widowControl w:val="0"/>
              <w:spacing w:line="300" w:lineRule="exact"/>
              <w:jc w:val="center"/>
              <w:rPr>
                <w:rFonts w:ascii="Verdana" w:hAnsi="Verdana"/>
                <w:sz w:val="20"/>
              </w:rPr>
            </w:pPr>
            <w:r>
              <w:rPr>
                <w:rFonts w:ascii="Verdana" w:hAnsi="Verdana" w:cs="Arial"/>
                <w:sz w:val="20"/>
              </w:rPr>
              <w:t>-</w:t>
            </w:r>
          </w:p>
        </w:tc>
      </w:tr>
      <w:tr w:rsidR="00C21518" w:rsidRPr="000523D8" w14:paraId="0428B184" w14:textId="77777777" w:rsidTr="00E41376">
        <w:trPr>
          <w:trHeight w:val="300"/>
          <w:jc w:val="center"/>
        </w:trPr>
        <w:tc>
          <w:tcPr>
            <w:tcW w:w="1089" w:type="dxa"/>
          </w:tcPr>
          <w:p w14:paraId="230A3512" w14:textId="77777777" w:rsidR="00C21518" w:rsidRPr="002E46A0" w:rsidRDefault="00C21518" w:rsidP="00C21518">
            <w:pPr>
              <w:widowControl w:val="0"/>
              <w:spacing w:line="300" w:lineRule="exact"/>
              <w:jc w:val="center"/>
              <w:rPr>
                <w:rFonts w:ascii="Verdana" w:hAnsi="Verdana"/>
                <w:b/>
                <w:sz w:val="20"/>
              </w:rPr>
            </w:pPr>
            <w:r w:rsidRPr="00BD04DC">
              <w:rPr>
                <w:rFonts w:ascii="Verdana" w:hAnsi="Verdana" w:cs="Arial"/>
                <w:b/>
                <w:bCs/>
                <w:sz w:val="20"/>
              </w:rPr>
              <w:t>1</w:t>
            </w:r>
          </w:p>
        </w:tc>
        <w:tc>
          <w:tcPr>
            <w:tcW w:w="960" w:type="dxa"/>
            <w:shd w:val="clear" w:color="auto" w:fill="auto"/>
            <w:noWrap/>
            <w:vAlign w:val="center"/>
          </w:tcPr>
          <w:p w14:paraId="59A2BBFE"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6</w:t>
            </w:r>
          </w:p>
        </w:tc>
        <w:tc>
          <w:tcPr>
            <w:tcW w:w="2199" w:type="dxa"/>
            <w:shd w:val="clear" w:color="auto" w:fill="auto"/>
            <w:noWrap/>
          </w:tcPr>
          <w:p w14:paraId="5312F1EA" w14:textId="77777777" w:rsidR="00C21518" w:rsidRPr="002E46A0" w:rsidRDefault="00C21518" w:rsidP="00C21518">
            <w:pPr>
              <w:widowControl w:val="0"/>
              <w:spacing w:line="300" w:lineRule="exact"/>
              <w:jc w:val="center"/>
              <w:rPr>
                <w:rFonts w:ascii="Verdana" w:hAnsi="Verdana"/>
                <w:sz w:val="20"/>
              </w:rPr>
            </w:pPr>
            <w:r w:rsidRPr="00BF7667">
              <w:rPr>
                <w:rFonts w:ascii="Verdana" w:hAnsi="Verdana"/>
                <w:sz w:val="20"/>
              </w:rPr>
              <w:t>15/12/2021</w:t>
            </w:r>
          </w:p>
        </w:tc>
        <w:tc>
          <w:tcPr>
            <w:tcW w:w="1872" w:type="dxa"/>
            <w:shd w:val="clear" w:color="auto" w:fill="auto"/>
            <w:noWrap/>
          </w:tcPr>
          <w:p w14:paraId="18D77467" w14:textId="77777777" w:rsidR="00C21518" w:rsidRPr="002E46A0" w:rsidRDefault="00C21518" w:rsidP="00C21518">
            <w:pPr>
              <w:widowControl w:val="0"/>
              <w:spacing w:line="300" w:lineRule="exact"/>
              <w:jc w:val="center"/>
              <w:rPr>
                <w:rFonts w:ascii="Verdana" w:hAnsi="Verdana"/>
                <w:sz w:val="20"/>
              </w:rPr>
            </w:pPr>
            <w:r>
              <w:rPr>
                <w:rFonts w:ascii="Verdana" w:hAnsi="Verdana" w:cs="Arial"/>
                <w:sz w:val="20"/>
              </w:rPr>
              <w:t>Sim</w:t>
            </w:r>
          </w:p>
        </w:tc>
        <w:tc>
          <w:tcPr>
            <w:tcW w:w="1957" w:type="dxa"/>
          </w:tcPr>
          <w:p w14:paraId="1C995775" w14:textId="77777777" w:rsidR="00C21518" w:rsidRPr="002E46A0" w:rsidRDefault="00C21518" w:rsidP="00C21518">
            <w:pPr>
              <w:widowControl w:val="0"/>
              <w:spacing w:line="300" w:lineRule="exact"/>
              <w:jc w:val="center"/>
              <w:rPr>
                <w:rFonts w:ascii="Verdana" w:hAnsi="Verdana"/>
                <w:sz w:val="20"/>
              </w:rPr>
            </w:pPr>
            <w:r>
              <w:rPr>
                <w:rFonts w:ascii="Verdana" w:hAnsi="Verdana" w:cs="Arial"/>
                <w:sz w:val="20"/>
              </w:rPr>
              <w:t>Não</w:t>
            </w:r>
          </w:p>
        </w:tc>
        <w:tc>
          <w:tcPr>
            <w:tcW w:w="1957" w:type="dxa"/>
            <w:shd w:val="clear" w:color="auto" w:fill="auto"/>
            <w:noWrap/>
          </w:tcPr>
          <w:p w14:paraId="41BCD448" w14:textId="6A343026" w:rsidR="00C21518" w:rsidRPr="00C21518" w:rsidRDefault="00C21518" w:rsidP="00C21518">
            <w:pPr>
              <w:widowControl w:val="0"/>
              <w:spacing w:line="300" w:lineRule="exact"/>
              <w:jc w:val="center"/>
              <w:rPr>
                <w:rFonts w:ascii="Verdana" w:hAnsi="Verdana"/>
                <w:sz w:val="20"/>
              </w:rPr>
            </w:pPr>
            <w:r w:rsidRPr="00C21518">
              <w:rPr>
                <w:rFonts w:ascii="Verdana" w:hAnsi="Verdana" w:cs="Arial"/>
                <w:sz w:val="20"/>
              </w:rPr>
              <w:t>0,0000%</w:t>
            </w:r>
          </w:p>
        </w:tc>
      </w:tr>
      <w:tr w:rsidR="00C21518" w:rsidRPr="000523D8" w14:paraId="50646F8F" w14:textId="77777777" w:rsidTr="00E41376">
        <w:trPr>
          <w:trHeight w:val="300"/>
          <w:jc w:val="center"/>
        </w:trPr>
        <w:tc>
          <w:tcPr>
            <w:tcW w:w="1089" w:type="dxa"/>
          </w:tcPr>
          <w:p w14:paraId="282EC2E3" w14:textId="77777777" w:rsidR="00C21518" w:rsidRPr="002E46A0" w:rsidRDefault="00C21518" w:rsidP="00C21518">
            <w:pPr>
              <w:widowControl w:val="0"/>
              <w:spacing w:line="300" w:lineRule="exact"/>
              <w:jc w:val="center"/>
              <w:rPr>
                <w:rFonts w:ascii="Verdana" w:hAnsi="Verdana"/>
                <w:b/>
                <w:sz w:val="20"/>
              </w:rPr>
            </w:pPr>
            <w:r w:rsidRPr="00BD04DC">
              <w:rPr>
                <w:rFonts w:ascii="Verdana" w:hAnsi="Verdana" w:cs="Arial"/>
                <w:b/>
                <w:bCs/>
                <w:sz w:val="20"/>
              </w:rPr>
              <w:t>2</w:t>
            </w:r>
          </w:p>
        </w:tc>
        <w:tc>
          <w:tcPr>
            <w:tcW w:w="960" w:type="dxa"/>
            <w:shd w:val="clear" w:color="auto" w:fill="auto"/>
            <w:noWrap/>
            <w:vAlign w:val="center"/>
          </w:tcPr>
          <w:p w14:paraId="24F73F34"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12</w:t>
            </w:r>
          </w:p>
        </w:tc>
        <w:tc>
          <w:tcPr>
            <w:tcW w:w="2199" w:type="dxa"/>
            <w:shd w:val="clear" w:color="auto" w:fill="auto"/>
            <w:noWrap/>
          </w:tcPr>
          <w:p w14:paraId="3C408555" w14:textId="77777777" w:rsidR="00C21518" w:rsidRPr="002E46A0" w:rsidRDefault="00C21518" w:rsidP="00C21518">
            <w:pPr>
              <w:widowControl w:val="0"/>
              <w:spacing w:line="300" w:lineRule="exact"/>
              <w:jc w:val="center"/>
              <w:rPr>
                <w:rFonts w:ascii="Verdana" w:hAnsi="Verdana"/>
                <w:sz w:val="20"/>
              </w:rPr>
            </w:pPr>
            <w:r w:rsidRPr="00BF7667">
              <w:rPr>
                <w:rFonts w:ascii="Verdana" w:hAnsi="Verdana"/>
                <w:sz w:val="20"/>
              </w:rPr>
              <w:t>15/06/2022</w:t>
            </w:r>
          </w:p>
        </w:tc>
        <w:tc>
          <w:tcPr>
            <w:tcW w:w="1872" w:type="dxa"/>
            <w:shd w:val="clear" w:color="auto" w:fill="auto"/>
            <w:noWrap/>
          </w:tcPr>
          <w:p w14:paraId="1247E6BF" w14:textId="77777777" w:rsidR="00C21518" w:rsidRPr="002E46A0" w:rsidRDefault="00C21518" w:rsidP="00C21518">
            <w:pPr>
              <w:widowControl w:val="0"/>
              <w:spacing w:line="300" w:lineRule="exact"/>
              <w:jc w:val="center"/>
              <w:rPr>
                <w:rFonts w:ascii="Verdana" w:hAnsi="Verdana"/>
                <w:sz w:val="20"/>
              </w:rPr>
            </w:pPr>
            <w:r w:rsidRPr="00D55C99">
              <w:rPr>
                <w:rFonts w:ascii="Verdana" w:hAnsi="Verdana" w:cs="Arial"/>
                <w:sz w:val="20"/>
              </w:rPr>
              <w:t>Sim</w:t>
            </w:r>
          </w:p>
        </w:tc>
        <w:tc>
          <w:tcPr>
            <w:tcW w:w="1957" w:type="dxa"/>
          </w:tcPr>
          <w:p w14:paraId="6B6BF132" w14:textId="77777777" w:rsidR="00C21518" w:rsidRPr="002E46A0" w:rsidRDefault="00C21518" w:rsidP="00C21518">
            <w:pPr>
              <w:widowControl w:val="0"/>
              <w:spacing w:line="300" w:lineRule="exact"/>
              <w:jc w:val="center"/>
              <w:rPr>
                <w:rFonts w:ascii="Verdana" w:hAnsi="Verdana"/>
                <w:sz w:val="20"/>
              </w:rPr>
            </w:pPr>
            <w:r w:rsidRPr="000077C9">
              <w:rPr>
                <w:rFonts w:ascii="Verdana" w:hAnsi="Verdana" w:cs="Arial"/>
                <w:sz w:val="20"/>
              </w:rPr>
              <w:t>Não</w:t>
            </w:r>
          </w:p>
        </w:tc>
        <w:tc>
          <w:tcPr>
            <w:tcW w:w="1957" w:type="dxa"/>
            <w:shd w:val="clear" w:color="auto" w:fill="auto"/>
            <w:noWrap/>
          </w:tcPr>
          <w:p w14:paraId="2710F3C4" w14:textId="6F28090E" w:rsidR="00C21518" w:rsidRPr="00C21518" w:rsidRDefault="00C21518" w:rsidP="00C21518">
            <w:pPr>
              <w:widowControl w:val="0"/>
              <w:spacing w:line="300" w:lineRule="exact"/>
              <w:jc w:val="center"/>
              <w:rPr>
                <w:rFonts w:ascii="Verdana" w:hAnsi="Verdana"/>
                <w:sz w:val="20"/>
              </w:rPr>
            </w:pPr>
            <w:r w:rsidRPr="00C21518">
              <w:rPr>
                <w:rFonts w:ascii="Verdana" w:hAnsi="Verdana" w:cs="Arial"/>
                <w:sz w:val="20"/>
              </w:rPr>
              <w:t>0,0000%</w:t>
            </w:r>
          </w:p>
        </w:tc>
      </w:tr>
      <w:tr w:rsidR="00C21518" w:rsidRPr="000523D8" w14:paraId="3CB9783A" w14:textId="77777777" w:rsidTr="00E41376">
        <w:trPr>
          <w:trHeight w:val="300"/>
          <w:jc w:val="center"/>
        </w:trPr>
        <w:tc>
          <w:tcPr>
            <w:tcW w:w="1089" w:type="dxa"/>
          </w:tcPr>
          <w:p w14:paraId="3818941F" w14:textId="77777777" w:rsidR="00C21518" w:rsidRPr="002E46A0" w:rsidRDefault="00C21518" w:rsidP="00C21518">
            <w:pPr>
              <w:widowControl w:val="0"/>
              <w:spacing w:line="300" w:lineRule="exact"/>
              <w:jc w:val="center"/>
              <w:rPr>
                <w:rFonts w:ascii="Verdana" w:hAnsi="Verdana"/>
                <w:b/>
                <w:sz w:val="20"/>
              </w:rPr>
            </w:pPr>
            <w:r w:rsidRPr="00BD04DC">
              <w:rPr>
                <w:rFonts w:ascii="Verdana" w:hAnsi="Verdana" w:cs="Arial"/>
                <w:b/>
                <w:bCs/>
                <w:sz w:val="20"/>
              </w:rPr>
              <w:t>3</w:t>
            </w:r>
          </w:p>
        </w:tc>
        <w:tc>
          <w:tcPr>
            <w:tcW w:w="960" w:type="dxa"/>
            <w:shd w:val="clear" w:color="auto" w:fill="auto"/>
            <w:noWrap/>
            <w:vAlign w:val="center"/>
          </w:tcPr>
          <w:p w14:paraId="21F73491"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18</w:t>
            </w:r>
          </w:p>
        </w:tc>
        <w:tc>
          <w:tcPr>
            <w:tcW w:w="2199" w:type="dxa"/>
            <w:shd w:val="clear" w:color="auto" w:fill="auto"/>
            <w:noWrap/>
          </w:tcPr>
          <w:p w14:paraId="23A86735" w14:textId="77777777" w:rsidR="00C21518" w:rsidRPr="002E46A0" w:rsidRDefault="00C21518" w:rsidP="00C21518">
            <w:pPr>
              <w:widowControl w:val="0"/>
              <w:spacing w:line="300" w:lineRule="exact"/>
              <w:jc w:val="center"/>
              <w:rPr>
                <w:rFonts w:ascii="Verdana" w:hAnsi="Verdana"/>
                <w:sz w:val="20"/>
              </w:rPr>
            </w:pPr>
            <w:r w:rsidRPr="00BF7667">
              <w:rPr>
                <w:rFonts w:ascii="Verdana" w:hAnsi="Verdana"/>
                <w:sz w:val="20"/>
              </w:rPr>
              <w:t>15/12/2022</w:t>
            </w:r>
          </w:p>
        </w:tc>
        <w:tc>
          <w:tcPr>
            <w:tcW w:w="1872" w:type="dxa"/>
            <w:shd w:val="clear" w:color="auto" w:fill="auto"/>
            <w:noWrap/>
          </w:tcPr>
          <w:p w14:paraId="0E8C2F81" w14:textId="77777777" w:rsidR="00C21518" w:rsidRPr="002E46A0" w:rsidRDefault="00C21518" w:rsidP="00C21518">
            <w:pPr>
              <w:widowControl w:val="0"/>
              <w:spacing w:line="300" w:lineRule="exact"/>
              <w:jc w:val="center"/>
              <w:rPr>
                <w:rFonts w:ascii="Verdana" w:hAnsi="Verdana"/>
                <w:sz w:val="20"/>
              </w:rPr>
            </w:pPr>
            <w:r w:rsidRPr="00D55C99">
              <w:rPr>
                <w:rFonts w:ascii="Verdana" w:hAnsi="Verdana" w:cs="Arial"/>
                <w:sz w:val="20"/>
              </w:rPr>
              <w:t>Sim</w:t>
            </w:r>
          </w:p>
        </w:tc>
        <w:tc>
          <w:tcPr>
            <w:tcW w:w="1957" w:type="dxa"/>
          </w:tcPr>
          <w:p w14:paraId="330713C6" w14:textId="77777777" w:rsidR="00C21518" w:rsidRPr="002E46A0" w:rsidRDefault="00C21518" w:rsidP="00C21518">
            <w:pPr>
              <w:widowControl w:val="0"/>
              <w:spacing w:line="300" w:lineRule="exact"/>
              <w:jc w:val="center"/>
              <w:rPr>
                <w:rFonts w:ascii="Verdana" w:hAnsi="Verdana"/>
                <w:sz w:val="20"/>
              </w:rPr>
            </w:pPr>
            <w:r w:rsidRPr="000077C9">
              <w:rPr>
                <w:rFonts w:ascii="Verdana" w:hAnsi="Verdana" w:cs="Arial"/>
                <w:sz w:val="20"/>
              </w:rPr>
              <w:t>Não</w:t>
            </w:r>
          </w:p>
        </w:tc>
        <w:tc>
          <w:tcPr>
            <w:tcW w:w="1957" w:type="dxa"/>
            <w:shd w:val="clear" w:color="auto" w:fill="auto"/>
            <w:noWrap/>
          </w:tcPr>
          <w:p w14:paraId="318E5757" w14:textId="6DF04376" w:rsidR="00C21518" w:rsidRPr="00C21518" w:rsidRDefault="00C21518" w:rsidP="00C21518">
            <w:pPr>
              <w:widowControl w:val="0"/>
              <w:spacing w:line="300" w:lineRule="exact"/>
              <w:jc w:val="center"/>
              <w:rPr>
                <w:rFonts w:ascii="Verdana" w:hAnsi="Verdana"/>
                <w:sz w:val="20"/>
              </w:rPr>
            </w:pPr>
            <w:r w:rsidRPr="00C21518">
              <w:rPr>
                <w:rFonts w:ascii="Verdana" w:hAnsi="Verdana" w:cs="Arial"/>
                <w:sz w:val="20"/>
              </w:rPr>
              <w:t>0,0000%</w:t>
            </w:r>
          </w:p>
        </w:tc>
      </w:tr>
      <w:tr w:rsidR="00C21518" w:rsidRPr="000523D8" w14:paraId="3817AA24" w14:textId="77777777" w:rsidTr="00E41376">
        <w:trPr>
          <w:trHeight w:val="300"/>
          <w:jc w:val="center"/>
        </w:trPr>
        <w:tc>
          <w:tcPr>
            <w:tcW w:w="1089" w:type="dxa"/>
          </w:tcPr>
          <w:p w14:paraId="324617D2" w14:textId="77777777" w:rsidR="00C21518" w:rsidRPr="002E46A0" w:rsidRDefault="00C21518" w:rsidP="00C21518">
            <w:pPr>
              <w:widowControl w:val="0"/>
              <w:spacing w:line="300" w:lineRule="exact"/>
              <w:jc w:val="center"/>
              <w:rPr>
                <w:rFonts w:ascii="Verdana" w:hAnsi="Verdana"/>
                <w:b/>
                <w:sz w:val="20"/>
              </w:rPr>
            </w:pPr>
            <w:r w:rsidRPr="00BD04DC">
              <w:rPr>
                <w:rFonts w:ascii="Verdana" w:hAnsi="Verdana" w:cs="Arial"/>
                <w:b/>
                <w:bCs/>
                <w:sz w:val="20"/>
              </w:rPr>
              <w:t>4</w:t>
            </w:r>
          </w:p>
        </w:tc>
        <w:tc>
          <w:tcPr>
            <w:tcW w:w="960" w:type="dxa"/>
            <w:shd w:val="clear" w:color="auto" w:fill="auto"/>
            <w:noWrap/>
            <w:vAlign w:val="center"/>
          </w:tcPr>
          <w:p w14:paraId="460CA975"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24</w:t>
            </w:r>
          </w:p>
        </w:tc>
        <w:tc>
          <w:tcPr>
            <w:tcW w:w="2199" w:type="dxa"/>
            <w:shd w:val="clear" w:color="auto" w:fill="auto"/>
            <w:noWrap/>
          </w:tcPr>
          <w:p w14:paraId="6ECDC2FF" w14:textId="77777777" w:rsidR="00C21518" w:rsidRPr="002E46A0" w:rsidRDefault="00C21518" w:rsidP="00C21518">
            <w:pPr>
              <w:widowControl w:val="0"/>
              <w:spacing w:line="300" w:lineRule="exact"/>
              <w:jc w:val="center"/>
              <w:rPr>
                <w:rFonts w:ascii="Verdana" w:hAnsi="Verdana"/>
                <w:sz w:val="20"/>
              </w:rPr>
            </w:pPr>
            <w:r w:rsidRPr="00BF7667">
              <w:rPr>
                <w:rFonts w:ascii="Verdana" w:hAnsi="Verdana"/>
                <w:sz w:val="20"/>
              </w:rPr>
              <w:t>15/06/2023</w:t>
            </w:r>
          </w:p>
        </w:tc>
        <w:tc>
          <w:tcPr>
            <w:tcW w:w="1872" w:type="dxa"/>
            <w:shd w:val="clear" w:color="auto" w:fill="auto"/>
            <w:noWrap/>
          </w:tcPr>
          <w:p w14:paraId="66BE9424" w14:textId="77777777" w:rsidR="00C21518" w:rsidRPr="002E46A0" w:rsidRDefault="00C21518" w:rsidP="00C21518">
            <w:pPr>
              <w:widowControl w:val="0"/>
              <w:spacing w:line="300" w:lineRule="exact"/>
              <w:jc w:val="center"/>
              <w:rPr>
                <w:rFonts w:ascii="Verdana" w:hAnsi="Verdana"/>
                <w:sz w:val="20"/>
              </w:rPr>
            </w:pPr>
            <w:r w:rsidRPr="00D55C99">
              <w:rPr>
                <w:rFonts w:ascii="Verdana" w:hAnsi="Verdana" w:cs="Arial"/>
                <w:sz w:val="20"/>
              </w:rPr>
              <w:t>Sim</w:t>
            </w:r>
          </w:p>
        </w:tc>
        <w:tc>
          <w:tcPr>
            <w:tcW w:w="1957" w:type="dxa"/>
          </w:tcPr>
          <w:p w14:paraId="38460B4F" w14:textId="77777777" w:rsidR="00C21518" w:rsidRPr="002E46A0" w:rsidRDefault="00C21518" w:rsidP="00C21518">
            <w:pPr>
              <w:widowControl w:val="0"/>
              <w:spacing w:line="300" w:lineRule="exact"/>
              <w:jc w:val="center"/>
              <w:rPr>
                <w:rFonts w:ascii="Verdana" w:hAnsi="Verdana"/>
                <w:sz w:val="20"/>
              </w:rPr>
            </w:pPr>
            <w:r w:rsidRPr="000077C9">
              <w:rPr>
                <w:rFonts w:ascii="Verdana" w:hAnsi="Verdana" w:cs="Arial"/>
                <w:sz w:val="20"/>
              </w:rPr>
              <w:t>Não</w:t>
            </w:r>
          </w:p>
        </w:tc>
        <w:tc>
          <w:tcPr>
            <w:tcW w:w="1957" w:type="dxa"/>
            <w:shd w:val="clear" w:color="auto" w:fill="auto"/>
            <w:noWrap/>
          </w:tcPr>
          <w:p w14:paraId="722CB48E" w14:textId="3558FCEE" w:rsidR="00C21518" w:rsidRPr="00C21518" w:rsidRDefault="00C21518" w:rsidP="00C21518">
            <w:pPr>
              <w:widowControl w:val="0"/>
              <w:spacing w:line="300" w:lineRule="exact"/>
              <w:jc w:val="center"/>
              <w:rPr>
                <w:rFonts w:ascii="Verdana" w:hAnsi="Verdana"/>
                <w:sz w:val="20"/>
              </w:rPr>
            </w:pPr>
            <w:r w:rsidRPr="00C21518">
              <w:rPr>
                <w:rFonts w:ascii="Verdana" w:hAnsi="Verdana" w:cs="Arial"/>
                <w:sz w:val="20"/>
              </w:rPr>
              <w:t>0,0000%</w:t>
            </w:r>
          </w:p>
        </w:tc>
      </w:tr>
      <w:tr w:rsidR="00C21518" w:rsidRPr="000523D8" w14:paraId="0BECCF07" w14:textId="77777777" w:rsidTr="00E41376">
        <w:trPr>
          <w:trHeight w:val="300"/>
          <w:jc w:val="center"/>
        </w:trPr>
        <w:tc>
          <w:tcPr>
            <w:tcW w:w="1089" w:type="dxa"/>
          </w:tcPr>
          <w:p w14:paraId="7EE6F8F9" w14:textId="77777777" w:rsidR="00C21518" w:rsidRPr="002E46A0" w:rsidRDefault="00C21518" w:rsidP="00C21518">
            <w:pPr>
              <w:widowControl w:val="0"/>
              <w:spacing w:line="300" w:lineRule="exact"/>
              <w:jc w:val="center"/>
              <w:rPr>
                <w:rFonts w:ascii="Verdana" w:hAnsi="Verdana"/>
                <w:b/>
                <w:sz w:val="20"/>
              </w:rPr>
            </w:pPr>
            <w:r w:rsidRPr="00BD04DC">
              <w:rPr>
                <w:rFonts w:ascii="Verdana" w:hAnsi="Verdana" w:cs="Arial"/>
                <w:b/>
                <w:bCs/>
                <w:sz w:val="20"/>
              </w:rPr>
              <w:t>5</w:t>
            </w:r>
          </w:p>
        </w:tc>
        <w:tc>
          <w:tcPr>
            <w:tcW w:w="960" w:type="dxa"/>
            <w:shd w:val="clear" w:color="auto" w:fill="auto"/>
            <w:noWrap/>
            <w:vAlign w:val="center"/>
          </w:tcPr>
          <w:p w14:paraId="7DEA56BF"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30</w:t>
            </w:r>
          </w:p>
        </w:tc>
        <w:tc>
          <w:tcPr>
            <w:tcW w:w="2199" w:type="dxa"/>
            <w:shd w:val="clear" w:color="auto" w:fill="auto"/>
            <w:noWrap/>
          </w:tcPr>
          <w:p w14:paraId="220EEBFA" w14:textId="77777777" w:rsidR="00C21518" w:rsidRPr="002E46A0" w:rsidRDefault="00C21518" w:rsidP="00C21518">
            <w:pPr>
              <w:widowControl w:val="0"/>
              <w:spacing w:line="300" w:lineRule="exact"/>
              <w:jc w:val="center"/>
              <w:rPr>
                <w:rFonts w:ascii="Verdana" w:hAnsi="Verdana"/>
                <w:sz w:val="20"/>
              </w:rPr>
            </w:pPr>
            <w:r w:rsidRPr="00BF7667">
              <w:rPr>
                <w:rFonts w:ascii="Verdana" w:hAnsi="Verdana"/>
                <w:sz w:val="20"/>
              </w:rPr>
              <w:t>15/12/2023</w:t>
            </w:r>
          </w:p>
        </w:tc>
        <w:tc>
          <w:tcPr>
            <w:tcW w:w="1872" w:type="dxa"/>
            <w:shd w:val="clear" w:color="auto" w:fill="auto"/>
            <w:noWrap/>
          </w:tcPr>
          <w:p w14:paraId="317FA2C6" w14:textId="77777777" w:rsidR="00C21518" w:rsidRPr="002E46A0" w:rsidRDefault="00C21518" w:rsidP="00C21518">
            <w:pPr>
              <w:widowControl w:val="0"/>
              <w:spacing w:line="300" w:lineRule="exact"/>
              <w:jc w:val="center"/>
              <w:rPr>
                <w:rFonts w:ascii="Verdana" w:hAnsi="Verdana"/>
                <w:sz w:val="20"/>
              </w:rPr>
            </w:pPr>
            <w:r w:rsidRPr="00D55C99">
              <w:rPr>
                <w:rFonts w:ascii="Verdana" w:hAnsi="Verdana" w:cs="Arial"/>
                <w:sz w:val="20"/>
              </w:rPr>
              <w:t>Sim</w:t>
            </w:r>
          </w:p>
        </w:tc>
        <w:tc>
          <w:tcPr>
            <w:tcW w:w="1957" w:type="dxa"/>
          </w:tcPr>
          <w:p w14:paraId="08944E50" w14:textId="77777777" w:rsidR="00C21518" w:rsidRPr="002E46A0" w:rsidRDefault="00C21518" w:rsidP="00C21518">
            <w:pPr>
              <w:widowControl w:val="0"/>
              <w:spacing w:line="300" w:lineRule="exact"/>
              <w:jc w:val="center"/>
              <w:rPr>
                <w:rFonts w:ascii="Verdana" w:hAnsi="Verdana"/>
                <w:sz w:val="20"/>
              </w:rPr>
            </w:pPr>
            <w:r w:rsidRPr="000077C9">
              <w:rPr>
                <w:rFonts w:ascii="Verdana" w:hAnsi="Verdana" w:cs="Arial"/>
                <w:sz w:val="20"/>
              </w:rPr>
              <w:t>Não</w:t>
            </w:r>
          </w:p>
        </w:tc>
        <w:tc>
          <w:tcPr>
            <w:tcW w:w="1957" w:type="dxa"/>
            <w:shd w:val="clear" w:color="auto" w:fill="auto"/>
            <w:noWrap/>
          </w:tcPr>
          <w:p w14:paraId="3C8D185F" w14:textId="31EC0211" w:rsidR="00C21518" w:rsidRPr="00C21518" w:rsidRDefault="00C21518" w:rsidP="00C21518">
            <w:pPr>
              <w:widowControl w:val="0"/>
              <w:spacing w:line="300" w:lineRule="exact"/>
              <w:jc w:val="center"/>
              <w:rPr>
                <w:rFonts w:ascii="Verdana" w:hAnsi="Verdana"/>
                <w:sz w:val="20"/>
              </w:rPr>
            </w:pPr>
            <w:r w:rsidRPr="00C21518">
              <w:rPr>
                <w:rFonts w:ascii="Verdana" w:hAnsi="Verdana" w:cs="Arial"/>
                <w:sz w:val="20"/>
              </w:rPr>
              <w:t>0,0000%</w:t>
            </w:r>
          </w:p>
        </w:tc>
      </w:tr>
      <w:tr w:rsidR="00C21518" w:rsidRPr="000523D8" w14:paraId="2297F540" w14:textId="77777777" w:rsidTr="00E41376">
        <w:trPr>
          <w:trHeight w:val="300"/>
          <w:jc w:val="center"/>
        </w:trPr>
        <w:tc>
          <w:tcPr>
            <w:tcW w:w="1089" w:type="dxa"/>
          </w:tcPr>
          <w:p w14:paraId="16CF0335" w14:textId="77777777" w:rsidR="00C21518" w:rsidRPr="002E46A0" w:rsidRDefault="00C21518" w:rsidP="00C21518">
            <w:pPr>
              <w:widowControl w:val="0"/>
              <w:spacing w:line="300" w:lineRule="exact"/>
              <w:jc w:val="center"/>
              <w:rPr>
                <w:rFonts w:ascii="Verdana" w:hAnsi="Verdana"/>
                <w:b/>
                <w:sz w:val="20"/>
              </w:rPr>
            </w:pPr>
            <w:r w:rsidRPr="00BD04DC">
              <w:rPr>
                <w:rFonts w:ascii="Verdana" w:hAnsi="Verdana" w:cs="Arial"/>
                <w:b/>
                <w:bCs/>
                <w:sz w:val="20"/>
              </w:rPr>
              <w:t>6</w:t>
            </w:r>
          </w:p>
        </w:tc>
        <w:tc>
          <w:tcPr>
            <w:tcW w:w="960" w:type="dxa"/>
            <w:shd w:val="clear" w:color="auto" w:fill="auto"/>
            <w:noWrap/>
            <w:vAlign w:val="center"/>
          </w:tcPr>
          <w:p w14:paraId="1EBABC8E"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36</w:t>
            </w:r>
          </w:p>
        </w:tc>
        <w:tc>
          <w:tcPr>
            <w:tcW w:w="2199" w:type="dxa"/>
            <w:shd w:val="clear" w:color="auto" w:fill="auto"/>
            <w:noWrap/>
          </w:tcPr>
          <w:p w14:paraId="7CE0652E" w14:textId="77777777" w:rsidR="00C21518" w:rsidRPr="002E46A0" w:rsidRDefault="00C21518" w:rsidP="00C21518">
            <w:pPr>
              <w:widowControl w:val="0"/>
              <w:spacing w:line="300" w:lineRule="exact"/>
              <w:jc w:val="center"/>
              <w:rPr>
                <w:rFonts w:ascii="Verdana" w:hAnsi="Verdana"/>
                <w:sz w:val="20"/>
              </w:rPr>
            </w:pPr>
            <w:r w:rsidRPr="00BF7667">
              <w:rPr>
                <w:rFonts w:ascii="Verdana" w:hAnsi="Verdana"/>
                <w:sz w:val="20"/>
              </w:rPr>
              <w:t>17/06/2024</w:t>
            </w:r>
          </w:p>
        </w:tc>
        <w:tc>
          <w:tcPr>
            <w:tcW w:w="1872" w:type="dxa"/>
            <w:shd w:val="clear" w:color="auto" w:fill="auto"/>
            <w:noWrap/>
          </w:tcPr>
          <w:p w14:paraId="47968E7F" w14:textId="77777777" w:rsidR="00C21518" w:rsidRPr="002E46A0" w:rsidRDefault="00C21518" w:rsidP="00C21518">
            <w:pPr>
              <w:widowControl w:val="0"/>
              <w:spacing w:line="300" w:lineRule="exact"/>
              <w:jc w:val="center"/>
              <w:rPr>
                <w:rFonts w:ascii="Verdana" w:hAnsi="Verdana"/>
                <w:sz w:val="20"/>
              </w:rPr>
            </w:pPr>
            <w:r w:rsidRPr="00D55C99">
              <w:rPr>
                <w:rFonts w:ascii="Verdana" w:hAnsi="Verdana" w:cs="Arial"/>
                <w:sz w:val="20"/>
              </w:rPr>
              <w:t>Sim</w:t>
            </w:r>
          </w:p>
        </w:tc>
        <w:tc>
          <w:tcPr>
            <w:tcW w:w="1957" w:type="dxa"/>
          </w:tcPr>
          <w:p w14:paraId="75E5707B" w14:textId="77777777" w:rsidR="00C21518" w:rsidRPr="002E46A0" w:rsidRDefault="00C21518" w:rsidP="00C21518">
            <w:pPr>
              <w:widowControl w:val="0"/>
              <w:spacing w:line="300" w:lineRule="exact"/>
              <w:jc w:val="center"/>
              <w:rPr>
                <w:rFonts w:ascii="Verdana" w:hAnsi="Verdana"/>
                <w:sz w:val="20"/>
              </w:rPr>
            </w:pPr>
            <w:r w:rsidRPr="000077C9">
              <w:rPr>
                <w:rFonts w:ascii="Verdana" w:hAnsi="Verdana" w:cs="Arial"/>
                <w:sz w:val="20"/>
              </w:rPr>
              <w:t>Não</w:t>
            </w:r>
          </w:p>
        </w:tc>
        <w:tc>
          <w:tcPr>
            <w:tcW w:w="1957" w:type="dxa"/>
            <w:shd w:val="clear" w:color="auto" w:fill="auto"/>
            <w:noWrap/>
          </w:tcPr>
          <w:p w14:paraId="7E19106C" w14:textId="46180437" w:rsidR="00C21518" w:rsidRPr="00C21518" w:rsidRDefault="00C21518" w:rsidP="00C21518">
            <w:pPr>
              <w:widowControl w:val="0"/>
              <w:spacing w:line="300" w:lineRule="exact"/>
              <w:jc w:val="center"/>
              <w:rPr>
                <w:rFonts w:ascii="Verdana" w:hAnsi="Verdana"/>
                <w:sz w:val="20"/>
              </w:rPr>
            </w:pPr>
            <w:r w:rsidRPr="00C21518">
              <w:rPr>
                <w:rFonts w:ascii="Verdana" w:hAnsi="Verdana" w:cs="Arial"/>
                <w:sz w:val="20"/>
              </w:rPr>
              <w:t>0,0000%</w:t>
            </w:r>
          </w:p>
        </w:tc>
      </w:tr>
      <w:tr w:rsidR="00C21518" w:rsidRPr="000523D8" w14:paraId="5AFC9434" w14:textId="77777777" w:rsidTr="00E41376">
        <w:trPr>
          <w:trHeight w:val="300"/>
          <w:jc w:val="center"/>
        </w:trPr>
        <w:tc>
          <w:tcPr>
            <w:tcW w:w="1089" w:type="dxa"/>
          </w:tcPr>
          <w:p w14:paraId="3AA84F06" w14:textId="77777777" w:rsidR="00C21518" w:rsidRPr="000523D8" w:rsidRDefault="00C21518" w:rsidP="00C21518">
            <w:pPr>
              <w:widowControl w:val="0"/>
              <w:spacing w:line="300" w:lineRule="exact"/>
              <w:jc w:val="center"/>
              <w:rPr>
                <w:rFonts w:ascii="Verdana" w:hAnsi="Verdana" w:cs="Arial"/>
                <w:b/>
                <w:bCs/>
                <w:sz w:val="20"/>
              </w:rPr>
            </w:pPr>
            <w:r w:rsidRPr="00BD04DC">
              <w:rPr>
                <w:rFonts w:ascii="Verdana" w:hAnsi="Verdana" w:cs="Arial"/>
                <w:b/>
                <w:bCs/>
                <w:sz w:val="20"/>
              </w:rPr>
              <w:t>7</w:t>
            </w:r>
          </w:p>
        </w:tc>
        <w:tc>
          <w:tcPr>
            <w:tcW w:w="960" w:type="dxa"/>
            <w:shd w:val="clear" w:color="auto" w:fill="auto"/>
            <w:noWrap/>
            <w:vAlign w:val="center"/>
          </w:tcPr>
          <w:p w14:paraId="65EC6A8D"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42</w:t>
            </w:r>
          </w:p>
        </w:tc>
        <w:tc>
          <w:tcPr>
            <w:tcW w:w="2199" w:type="dxa"/>
            <w:shd w:val="clear" w:color="auto" w:fill="auto"/>
            <w:noWrap/>
          </w:tcPr>
          <w:p w14:paraId="39C0871A" w14:textId="77777777" w:rsidR="00C21518" w:rsidRPr="0007570E" w:rsidRDefault="00C21518" w:rsidP="00C21518">
            <w:pPr>
              <w:widowControl w:val="0"/>
              <w:spacing w:line="300" w:lineRule="exact"/>
              <w:jc w:val="center"/>
              <w:rPr>
                <w:rFonts w:ascii="Verdana" w:hAnsi="Verdana" w:cs="Arial"/>
                <w:sz w:val="20"/>
              </w:rPr>
            </w:pPr>
            <w:r w:rsidRPr="00BF7667">
              <w:rPr>
                <w:rFonts w:ascii="Verdana" w:hAnsi="Verdana"/>
                <w:sz w:val="20"/>
              </w:rPr>
              <w:t>16/12/2024</w:t>
            </w:r>
          </w:p>
        </w:tc>
        <w:tc>
          <w:tcPr>
            <w:tcW w:w="1872" w:type="dxa"/>
            <w:shd w:val="clear" w:color="auto" w:fill="auto"/>
            <w:noWrap/>
          </w:tcPr>
          <w:p w14:paraId="2A0BCF28" w14:textId="77777777" w:rsidR="00C21518" w:rsidRPr="0007570E" w:rsidRDefault="00C21518" w:rsidP="00C21518">
            <w:pPr>
              <w:widowControl w:val="0"/>
              <w:spacing w:line="300" w:lineRule="exact"/>
              <w:jc w:val="center"/>
              <w:rPr>
                <w:rFonts w:ascii="Verdana" w:hAnsi="Verdana" w:cs="Arial"/>
                <w:sz w:val="20"/>
              </w:rPr>
            </w:pPr>
            <w:r w:rsidRPr="00D55C99">
              <w:rPr>
                <w:rFonts w:ascii="Verdana" w:hAnsi="Verdana" w:cs="Arial"/>
                <w:sz w:val="20"/>
              </w:rPr>
              <w:t>Sim</w:t>
            </w:r>
          </w:p>
        </w:tc>
        <w:tc>
          <w:tcPr>
            <w:tcW w:w="1957" w:type="dxa"/>
          </w:tcPr>
          <w:p w14:paraId="2216FBCA" w14:textId="77777777" w:rsidR="00C21518" w:rsidRPr="0007570E" w:rsidRDefault="00C21518" w:rsidP="00C21518">
            <w:pPr>
              <w:widowControl w:val="0"/>
              <w:spacing w:line="300" w:lineRule="exact"/>
              <w:jc w:val="center"/>
              <w:rPr>
                <w:rFonts w:ascii="Verdana" w:hAnsi="Verdana" w:cs="Arial"/>
                <w:sz w:val="20"/>
              </w:rPr>
            </w:pPr>
            <w:r w:rsidRPr="000077C9">
              <w:rPr>
                <w:rFonts w:ascii="Verdana" w:hAnsi="Verdana" w:cs="Arial"/>
                <w:sz w:val="20"/>
              </w:rPr>
              <w:t>Não</w:t>
            </w:r>
          </w:p>
        </w:tc>
        <w:tc>
          <w:tcPr>
            <w:tcW w:w="1957" w:type="dxa"/>
            <w:shd w:val="clear" w:color="auto" w:fill="auto"/>
            <w:noWrap/>
          </w:tcPr>
          <w:p w14:paraId="66C62815" w14:textId="22669B1B" w:rsidR="00C21518" w:rsidRPr="00C21518" w:rsidRDefault="00C21518" w:rsidP="00C21518">
            <w:pPr>
              <w:widowControl w:val="0"/>
              <w:spacing w:line="300" w:lineRule="exact"/>
              <w:jc w:val="center"/>
              <w:rPr>
                <w:rFonts w:ascii="Verdana" w:hAnsi="Verdana" w:cs="Arial"/>
                <w:sz w:val="20"/>
              </w:rPr>
            </w:pPr>
            <w:r w:rsidRPr="00C21518">
              <w:rPr>
                <w:rFonts w:ascii="Verdana" w:hAnsi="Verdana" w:cs="Arial"/>
                <w:sz w:val="20"/>
              </w:rPr>
              <w:t>0,0000%</w:t>
            </w:r>
          </w:p>
        </w:tc>
      </w:tr>
      <w:tr w:rsidR="00C21518" w:rsidRPr="000523D8" w14:paraId="0ADE272E" w14:textId="77777777" w:rsidTr="00E41376">
        <w:trPr>
          <w:trHeight w:val="300"/>
          <w:jc w:val="center"/>
        </w:trPr>
        <w:tc>
          <w:tcPr>
            <w:tcW w:w="1089" w:type="dxa"/>
          </w:tcPr>
          <w:p w14:paraId="26CE8248" w14:textId="77777777" w:rsidR="00C21518" w:rsidRPr="000523D8" w:rsidRDefault="00C21518" w:rsidP="00C21518">
            <w:pPr>
              <w:widowControl w:val="0"/>
              <w:spacing w:line="300" w:lineRule="exact"/>
              <w:jc w:val="center"/>
              <w:rPr>
                <w:rFonts w:ascii="Verdana" w:hAnsi="Verdana" w:cs="Arial"/>
                <w:b/>
                <w:bCs/>
                <w:sz w:val="20"/>
              </w:rPr>
            </w:pPr>
            <w:r w:rsidRPr="00BD04DC">
              <w:rPr>
                <w:rFonts w:ascii="Verdana" w:hAnsi="Verdana" w:cs="Arial"/>
                <w:b/>
                <w:bCs/>
                <w:sz w:val="20"/>
              </w:rPr>
              <w:t>8</w:t>
            </w:r>
          </w:p>
        </w:tc>
        <w:tc>
          <w:tcPr>
            <w:tcW w:w="960" w:type="dxa"/>
            <w:shd w:val="clear" w:color="auto" w:fill="auto"/>
            <w:noWrap/>
            <w:vAlign w:val="center"/>
          </w:tcPr>
          <w:p w14:paraId="5B68D381"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48</w:t>
            </w:r>
          </w:p>
        </w:tc>
        <w:tc>
          <w:tcPr>
            <w:tcW w:w="2199" w:type="dxa"/>
            <w:shd w:val="clear" w:color="auto" w:fill="auto"/>
            <w:noWrap/>
          </w:tcPr>
          <w:p w14:paraId="5F86E36A" w14:textId="77777777" w:rsidR="00C21518" w:rsidRPr="0007570E" w:rsidRDefault="00C21518" w:rsidP="00C21518">
            <w:pPr>
              <w:widowControl w:val="0"/>
              <w:spacing w:line="300" w:lineRule="exact"/>
              <w:jc w:val="center"/>
              <w:rPr>
                <w:rFonts w:ascii="Verdana" w:hAnsi="Verdana" w:cs="Arial"/>
                <w:sz w:val="20"/>
              </w:rPr>
            </w:pPr>
            <w:r w:rsidRPr="00BF7667">
              <w:rPr>
                <w:rFonts w:ascii="Verdana" w:hAnsi="Verdana"/>
                <w:sz w:val="20"/>
              </w:rPr>
              <w:t>16/06/2025</w:t>
            </w:r>
          </w:p>
        </w:tc>
        <w:tc>
          <w:tcPr>
            <w:tcW w:w="1872" w:type="dxa"/>
            <w:shd w:val="clear" w:color="auto" w:fill="auto"/>
            <w:noWrap/>
          </w:tcPr>
          <w:p w14:paraId="54CF3465" w14:textId="77777777" w:rsidR="00C21518" w:rsidRPr="0007570E" w:rsidRDefault="00C21518" w:rsidP="00C21518">
            <w:pPr>
              <w:widowControl w:val="0"/>
              <w:spacing w:line="300" w:lineRule="exact"/>
              <w:jc w:val="center"/>
              <w:rPr>
                <w:rFonts w:ascii="Verdana" w:hAnsi="Verdana" w:cs="Arial"/>
                <w:sz w:val="20"/>
              </w:rPr>
            </w:pPr>
            <w:r w:rsidRPr="00D55C99">
              <w:rPr>
                <w:rFonts w:ascii="Verdana" w:hAnsi="Verdana" w:cs="Arial"/>
                <w:sz w:val="20"/>
              </w:rPr>
              <w:t>Sim</w:t>
            </w:r>
          </w:p>
        </w:tc>
        <w:tc>
          <w:tcPr>
            <w:tcW w:w="1957" w:type="dxa"/>
          </w:tcPr>
          <w:p w14:paraId="2C19ED32" w14:textId="77777777" w:rsidR="00C21518" w:rsidRPr="0007570E" w:rsidRDefault="00C21518" w:rsidP="00C21518">
            <w:pPr>
              <w:widowControl w:val="0"/>
              <w:spacing w:line="300" w:lineRule="exact"/>
              <w:jc w:val="center"/>
              <w:rPr>
                <w:rFonts w:ascii="Verdana" w:hAnsi="Verdana" w:cs="Arial"/>
                <w:sz w:val="20"/>
              </w:rPr>
            </w:pPr>
            <w:r>
              <w:rPr>
                <w:rFonts w:ascii="Verdana" w:hAnsi="Verdana" w:cs="Arial"/>
                <w:sz w:val="20"/>
              </w:rPr>
              <w:t>Sim</w:t>
            </w:r>
          </w:p>
        </w:tc>
        <w:tc>
          <w:tcPr>
            <w:tcW w:w="1957" w:type="dxa"/>
            <w:shd w:val="clear" w:color="auto" w:fill="auto"/>
            <w:noWrap/>
          </w:tcPr>
          <w:p w14:paraId="79AD5D38" w14:textId="55592E94" w:rsidR="00C21518" w:rsidRPr="00C21518" w:rsidRDefault="00C21518" w:rsidP="00C21518">
            <w:pPr>
              <w:widowControl w:val="0"/>
              <w:spacing w:line="300" w:lineRule="exact"/>
              <w:jc w:val="center"/>
              <w:rPr>
                <w:rFonts w:ascii="Verdana" w:hAnsi="Verdana" w:cs="Arial"/>
                <w:sz w:val="20"/>
              </w:rPr>
            </w:pPr>
            <w:r w:rsidRPr="00C21518">
              <w:rPr>
                <w:rFonts w:ascii="Verdana" w:hAnsi="Verdana" w:cs="Arial"/>
                <w:sz w:val="20"/>
              </w:rPr>
              <w:t>33,33</w:t>
            </w:r>
            <w:r w:rsidR="00040801">
              <w:rPr>
                <w:rFonts w:ascii="Verdana" w:hAnsi="Verdana" w:cs="Arial"/>
                <w:sz w:val="20"/>
              </w:rPr>
              <w:t>33</w:t>
            </w:r>
            <w:r w:rsidRPr="00C21518">
              <w:rPr>
                <w:rFonts w:ascii="Verdana" w:hAnsi="Verdana" w:cs="Arial"/>
                <w:sz w:val="20"/>
              </w:rPr>
              <w:t xml:space="preserve">% </w:t>
            </w:r>
          </w:p>
        </w:tc>
      </w:tr>
      <w:tr w:rsidR="00C21518" w:rsidRPr="000523D8" w14:paraId="7BBFEDD3" w14:textId="77777777" w:rsidTr="00E41376">
        <w:trPr>
          <w:trHeight w:val="300"/>
          <w:jc w:val="center"/>
        </w:trPr>
        <w:tc>
          <w:tcPr>
            <w:tcW w:w="1089" w:type="dxa"/>
          </w:tcPr>
          <w:p w14:paraId="0791D0AD" w14:textId="77777777" w:rsidR="00C21518" w:rsidRPr="000523D8" w:rsidRDefault="00C21518" w:rsidP="00C21518">
            <w:pPr>
              <w:widowControl w:val="0"/>
              <w:spacing w:line="300" w:lineRule="exact"/>
              <w:jc w:val="center"/>
              <w:rPr>
                <w:rFonts w:ascii="Verdana" w:hAnsi="Verdana" w:cs="Arial"/>
                <w:b/>
                <w:bCs/>
                <w:sz w:val="20"/>
              </w:rPr>
            </w:pPr>
            <w:r w:rsidRPr="00BD04DC">
              <w:rPr>
                <w:rFonts w:ascii="Verdana" w:hAnsi="Verdana" w:cs="Arial"/>
                <w:b/>
                <w:bCs/>
                <w:sz w:val="20"/>
              </w:rPr>
              <w:t>9</w:t>
            </w:r>
          </w:p>
        </w:tc>
        <w:tc>
          <w:tcPr>
            <w:tcW w:w="960" w:type="dxa"/>
            <w:shd w:val="clear" w:color="auto" w:fill="auto"/>
            <w:noWrap/>
            <w:vAlign w:val="center"/>
          </w:tcPr>
          <w:p w14:paraId="7FFF42D4"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54</w:t>
            </w:r>
          </w:p>
        </w:tc>
        <w:tc>
          <w:tcPr>
            <w:tcW w:w="2199" w:type="dxa"/>
            <w:shd w:val="clear" w:color="auto" w:fill="auto"/>
            <w:noWrap/>
          </w:tcPr>
          <w:p w14:paraId="7EB3B1E1" w14:textId="77777777" w:rsidR="00C21518" w:rsidRPr="0007570E" w:rsidRDefault="00C21518" w:rsidP="00C21518">
            <w:pPr>
              <w:widowControl w:val="0"/>
              <w:spacing w:line="300" w:lineRule="exact"/>
              <w:jc w:val="center"/>
              <w:rPr>
                <w:rFonts w:ascii="Verdana" w:hAnsi="Verdana" w:cs="Arial"/>
                <w:sz w:val="20"/>
              </w:rPr>
            </w:pPr>
            <w:r w:rsidRPr="00BF7667">
              <w:rPr>
                <w:rFonts w:ascii="Verdana" w:hAnsi="Verdana"/>
                <w:sz w:val="20"/>
              </w:rPr>
              <w:t>15/12/2025</w:t>
            </w:r>
          </w:p>
        </w:tc>
        <w:tc>
          <w:tcPr>
            <w:tcW w:w="1872" w:type="dxa"/>
            <w:shd w:val="clear" w:color="auto" w:fill="auto"/>
            <w:noWrap/>
          </w:tcPr>
          <w:p w14:paraId="4EBBF01C" w14:textId="77777777" w:rsidR="00C21518" w:rsidRPr="0007570E" w:rsidRDefault="00C21518" w:rsidP="00C21518">
            <w:pPr>
              <w:widowControl w:val="0"/>
              <w:spacing w:line="300" w:lineRule="exact"/>
              <w:jc w:val="center"/>
              <w:rPr>
                <w:rFonts w:ascii="Verdana" w:hAnsi="Verdana" w:cs="Arial"/>
                <w:sz w:val="20"/>
              </w:rPr>
            </w:pPr>
            <w:r w:rsidRPr="00D55C99">
              <w:rPr>
                <w:rFonts w:ascii="Verdana" w:hAnsi="Verdana" w:cs="Arial"/>
                <w:sz w:val="20"/>
              </w:rPr>
              <w:t>Sim</w:t>
            </w:r>
          </w:p>
        </w:tc>
        <w:tc>
          <w:tcPr>
            <w:tcW w:w="1957" w:type="dxa"/>
          </w:tcPr>
          <w:p w14:paraId="1AF74741" w14:textId="77777777" w:rsidR="00C21518" w:rsidRPr="0007570E" w:rsidRDefault="00C21518" w:rsidP="00C21518">
            <w:pPr>
              <w:widowControl w:val="0"/>
              <w:spacing w:line="300" w:lineRule="exact"/>
              <w:jc w:val="center"/>
              <w:rPr>
                <w:rFonts w:ascii="Verdana" w:hAnsi="Verdana" w:cs="Arial"/>
                <w:sz w:val="20"/>
              </w:rPr>
            </w:pPr>
            <w:r>
              <w:rPr>
                <w:rFonts w:ascii="Verdana" w:hAnsi="Verdana" w:cs="Arial"/>
                <w:sz w:val="20"/>
              </w:rPr>
              <w:t>Não</w:t>
            </w:r>
          </w:p>
        </w:tc>
        <w:tc>
          <w:tcPr>
            <w:tcW w:w="1957" w:type="dxa"/>
            <w:shd w:val="clear" w:color="auto" w:fill="auto"/>
            <w:noWrap/>
          </w:tcPr>
          <w:p w14:paraId="1B753D5E" w14:textId="595CC073" w:rsidR="00C21518" w:rsidRPr="00C21518" w:rsidRDefault="00C21518" w:rsidP="00C21518">
            <w:pPr>
              <w:widowControl w:val="0"/>
              <w:spacing w:line="300" w:lineRule="exact"/>
              <w:jc w:val="center"/>
              <w:rPr>
                <w:rFonts w:ascii="Verdana" w:hAnsi="Verdana" w:cs="Arial"/>
                <w:sz w:val="20"/>
              </w:rPr>
            </w:pPr>
            <w:r w:rsidRPr="00C21518">
              <w:rPr>
                <w:rFonts w:ascii="Verdana" w:hAnsi="Verdana" w:cs="Arial"/>
                <w:sz w:val="20"/>
              </w:rPr>
              <w:t>0,0000%</w:t>
            </w:r>
          </w:p>
        </w:tc>
      </w:tr>
      <w:tr w:rsidR="00C21518" w:rsidRPr="000523D8" w14:paraId="796FBF43" w14:textId="77777777" w:rsidTr="00E41376">
        <w:trPr>
          <w:trHeight w:val="300"/>
          <w:jc w:val="center"/>
        </w:trPr>
        <w:tc>
          <w:tcPr>
            <w:tcW w:w="1089" w:type="dxa"/>
          </w:tcPr>
          <w:p w14:paraId="0D13BE14" w14:textId="77777777" w:rsidR="00C21518" w:rsidRPr="000523D8" w:rsidRDefault="00C21518" w:rsidP="00C21518">
            <w:pPr>
              <w:widowControl w:val="0"/>
              <w:spacing w:line="300" w:lineRule="exact"/>
              <w:jc w:val="center"/>
              <w:rPr>
                <w:rFonts w:ascii="Verdana" w:hAnsi="Verdana" w:cs="Arial"/>
                <w:b/>
                <w:bCs/>
                <w:sz w:val="20"/>
              </w:rPr>
            </w:pPr>
            <w:r w:rsidRPr="00BD04DC">
              <w:rPr>
                <w:rFonts w:ascii="Verdana" w:hAnsi="Verdana" w:cs="Arial"/>
                <w:b/>
                <w:bCs/>
                <w:sz w:val="20"/>
              </w:rPr>
              <w:t>10</w:t>
            </w:r>
          </w:p>
        </w:tc>
        <w:tc>
          <w:tcPr>
            <w:tcW w:w="960" w:type="dxa"/>
            <w:shd w:val="clear" w:color="auto" w:fill="auto"/>
            <w:noWrap/>
            <w:vAlign w:val="center"/>
          </w:tcPr>
          <w:p w14:paraId="496FB3A5"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60</w:t>
            </w:r>
          </w:p>
        </w:tc>
        <w:tc>
          <w:tcPr>
            <w:tcW w:w="2199" w:type="dxa"/>
            <w:shd w:val="clear" w:color="auto" w:fill="auto"/>
            <w:noWrap/>
          </w:tcPr>
          <w:p w14:paraId="5D4BAB7D" w14:textId="77777777" w:rsidR="00C21518" w:rsidRPr="0007570E" w:rsidRDefault="00C21518" w:rsidP="00C21518">
            <w:pPr>
              <w:widowControl w:val="0"/>
              <w:spacing w:line="300" w:lineRule="exact"/>
              <w:jc w:val="center"/>
              <w:rPr>
                <w:rFonts w:ascii="Verdana" w:hAnsi="Verdana" w:cs="Arial"/>
                <w:sz w:val="20"/>
              </w:rPr>
            </w:pPr>
            <w:r w:rsidRPr="00BF7667">
              <w:rPr>
                <w:rFonts w:ascii="Verdana" w:hAnsi="Verdana"/>
                <w:sz w:val="20"/>
              </w:rPr>
              <w:t>15/06/2026</w:t>
            </w:r>
          </w:p>
        </w:tc>
        <w:tc>
          <w:tcPr>
            <w:tcW w:w="1872" w:type="dxa"/>
            <w:shd w:val="clear" w:color="auto" w:fill="auto"/>
            <w:noWrap/>
          </w:tcPr>
          <w:p w14:paraId="3AFEBF7D" w14:textId="77777777" w:rsidR="00C21518" w:rsidRPr="0007570E" w:rsidRDefault="00C21518" w:rsidP="00C21518">
            <w:pPr>
              <w:widowControl w:val="0"/>
              <w:spacing w:line="300" w:lineRule="exact"/>
              <w:jc w:val="center"/>
              <w:rPr>
                <w:rFonts w:ascii="Verdana" w:hAnsi="Verdana" w:cs="Arial"/>
                <w:sz w:val="20"/>
              </w:rPr>
            </w:pPr>
            <w:r w:rsidRPr="00D55C99">
              <w:rPr>
                <w:rFonts w:ascii="Verdana" w:hAnsi="Verdana" w:cs="Arial"/>
                <w:sz w:val="20"/>
              </w:rPr>
              <w:t>Sim</w:t>
            </w:r>
          </w:p>
        </w:tc>
        <w:tc>
          <w:tcPr>
            <w:tcW w:w="1957" w:type="dxa"/>
          </w:tcPr>
          <w:p w14:paraId="5A04F986" w14:textId="77777777" w:rsidR="00C21518" w:rsidRPr="0007570E" w:rsidRDefault="00C21518" w:rsidP="00C21518">
            <w:pPr>
              <w:widowControl w:val="0"/>
              <w:spacing w:line="300" w:lineRule="exact"/>
              <w:jc w:val="center"/>
              <w:rPr>
                <w:rFonts w:ascii="Verdana" w:hAnsi="Verdana" w:cs="Arial"/>
                <w:sz w:val="20"/>
              </w:rPr>
            </w:pPr>
            <w:r>
              <w:rPr>
                <w:rFonts w:ascii="Verdana" w:hAnsi="Verdana" w:cs="Arial"/>
                <w:sz w:val="20"/>
              </w:rPr>
              <w:t>Sim</w:t>
            </w:r>
          </w:p>
        </w:tc>
        <w:tc>
          <w:tcPr>
            <w:tcW w:w="1957" w:type="dxa"/>
            <w:shd w:val="clear" w:color="auto" w:fill="auto"/>
            <w:noWrap/>
          </w:tcPr>
          <w:p w14:paraId="0BE55EBA" w14:textId="564FF011" w:rsidR="00C21518" w:rsidRPr="00C21518" w:rsidRDefault="00C21518" w:rsidP="00C21518">
            <w:pPr>
              <w:widowControl w:val="0"/>
              <w:spacing w:line="300" w:lineRule="exact"/>
              <w:jc w:val="center"/>
              <w:rPr>
                <w:rFonts w:ascii="Verdana" w:hAnsi="Verdana" w:cs="Arial"/>
                <w:sz w:val="20"/>
              </w:rPr>
            </w:pPr>
            <w:r w:rsidRPr="00C21518">
              <w:rPr>
                <w:rFonts w:ascii="Verdana" w:hAnsi="Verdana" w:cs="Arial"/>
                <w:sz w:val="20"/>
              </w:rPr>
              <w:t>50,0000%</w:t>
            </w:r>
          </w:p>
        </w:tc>
      </w:tr>
      <w:tr w:rsidR="00C21518" w:rsidRPr="000523D8" w14:paraId="5AB062EA" w14:textId="77777777" w:rsidTr="00E41376">
        <w:trPr>
          <w:trHeight w:val="300"/>
          <w:jc w:val="center"/>
        </w:trPr>
        <w:tc>
          <w:tcPr>
            <w:tcW w:w="1089" w:type="dxa"/>
          </w:tcPr>
          <w:p w14:paraId="4F09684C" w14:textId="77777777" w:rsidR="00C21518" w:rsidRPr="000523D8" w:rsidRDefault="00C21518" w:rsidP="00C21518">
            <w:pPr>
              <w:widowControl w:val="0"/>
              <w:spacing w:line="300" w:lineRule="exact"/>
              <w:jc w:val="center"/>
              <w:rPr>
                <w:rFonts w:ascii="Verdana" w:hAnsi="Verdana" w:cs="Arial"/>
                <w:b/>
                <w:bCs/>
                <w:sz w:val="20"/>
              </w:rPr>
            </w:pPr>
            <w:r w:rsidRPr="00BD04DC">
              <w:rPr>
                <w:rFonts w:ascii="Verdana" w:hAnsi="Verdana" w:cs="Arial"/>
                <w:b/>
                <w:bCs/>
                <w:sz w:val="20"/>
              </w:rPr>
              <w:t>11</w:t>
            </w:r>
          </w:p>
        </w:tc>
        <w:tc>
          <w:tcPr>
            <w:tcW w:w="960" w:type="dxa"/>
            <w:shd w:val="clear" w:color="auto" w:fill="auto"/>
            <w:noWrap/>
            <w:vAlign w:val="center"/>
          </w:tcPr>
          <w:p w14:paraId="36F3084C" w14:textId="77777777" w:rsidR="00C21518" w:rsidRPr="000523D8" w:rsidRDefault="00C21518" w:rsidP="00C21518">
            <w:pPr>
              <w:widowControl w:val="0"/>
              <w:spacing w:line="300" w:lineRule="exact"/>
              <w:jc w:val="center"/>
              <w:rPr>
                <w:rFonts w:ascii="Verdana" w:hAnsi="Verdana" w:cs="Arial"/>
                <w:b/>
                <w:bCs/>
                <w:sz w:val="20"/>
              </w:rPr>
            </w:pPr>
            <w:r w:rsidRPr="00954348">
              <w:rPr>
                <w:rFonts w:ascii="Verdana" w:hAnsi="Verdana" w:cs="Arial"/>
                <w:b/>
                <w:bCs/>
                <w:sz w:val="20"/>
              </w:rPr>
              <w:t>66</w:t>
            </w:r>
          </w:p>
        </w:tc>
        <w:tc>
          <w:tcPr>
            <w:tcW w:w="2199" w:type="dxa"/>
            <w:shd w:val="clear" w:color="auto" w:fill="auto"/>
            <w:noWrap/>
          </w:tcPr>
          <w:p w14:paraId="24921989" w14:textId="77777777" w:rsidR="00C21518" w:rsidRPr="0007570E" w:rsidRDefault="00C21518" w:rsidP="00C21518">
            <w:pPr>
              <w:widowControl w:val="0"/>
              <w:spacing w:line="300" w:lineRule="exact"/>
              <w:jc w:val="center"/>
              <w:rPr>
                <w:rFonts w:ascii="Verdana" w:hAnsi="Verdana" w:cs="Arial"/>
                <w:sz w:val="20"/>
              </w:rPr>
            </w:pPr>
            <w:r w:rsidRPr="00BF7667">
              <w:rPr>
                <w:rFonts w:ascii="Verdana" w:hAnsi="Verdana"/>
                <w:sz w:val="20"/>
              </w:rPr>
              <w:t>15/12/2026</w:t>
            </w:r>
          </w:p>
        </w:tc>
        <w:tc>
          <w:tcPr>
            <w:tcW w:w="1872" w:type="dxa"/>
            <w:shd w:val="clear" w:color="auto" w:fill="auto"/>
            <w:noWrap/>
          </w:tcPr>
          <w:p w14:paraId="13EA7304" w14:textId="77777777" w:rsidR="00C21518" w:rsidRPr="0007570E" w:rsidRDefault="00C21518" w:rsidP="00C21518">
            <w:pPr>
              <w:widowControl w:val="0"/>
              <w:spacing w:line="300" w:lineRule="exact"/>
              <w:jc w:val="center"/>
              <w:rPr>
                <w:rFonts w:ascii="Verdana" w:hAnsi="Verdana" w:cs="Arial"/>
                <w:sz w:val="20"/>
              </w:rPr>
            </w:pPr>
            <w:r w:rsidRPr="00D55C99">
              <w:rPr>
                <w:rFonts w:ascii="Verdana" w:hAnsi="Verdana" w:cs="Arial"/>
                <w:sz w:val="20"/>
              </w:rPr>
              <w:t>Sim</w:t>
            </w:r>
          </w:p>
        </w:tc>
        <w:tc>
          <w:tcPr>
            <w:tcW w:w="1957" w:type="dxa"/>
          </w:tcPr>
          <w:p w14:paraId="244B168E" w14:textId="77777777" w:rsidR="00C21518" w:rsidRPr="0007570E" w:rsidRDefault="00C21518" w:rsidP="00C21518">
            <w:pPr>
              <w:widowControl w:val="0"/>
              <w:spacing w:line="300" w:lineRule="exact"/>
              <w:jc w:val="center"/>
              <w:rPr>
                <w:rFonts w:ascii="Verdana" w:hAnsi="Verdana" w:cs="Arial"/>
                <w:sz w:val="20"/>
              </w:rPr>
            </w:pPr>
            <w:r>
              <w:rPr>
                <w:rFonts w:ascii="Verdana" w:hAnsi="Verdana" w:cs="Arial"/>
                <w:sz w:val="20"/>
              </w:rPr>
              <w:t>Não</w:t>
            </w:r>
          </w:p>
        </w:tc>
        <w:tc>
          <w:tcPr>
            <w:tcW w:w="1957" w:type="dxa"/>
            <w:shd w:val="clear" w:color="auto" w:fill="auto"/>
            <w:noWrap/>
          </w:tcPr>
          <w:p w14:paraId="6FACFE9B" w14:textId="53B9926B" w:rsidR="00C21518" w:rsidRPr="00C21518" w:rsidRDefault="00C21518" w:rsidP="00C21518">
            <w:pPr>
              <w:widowControl w:val="0"/>
              <w:spacing w:line="300" w:lineRule="exact"/>
              <w:jc w:val="center"/>
              <w:rPr>
                <w:rFonts w:ascii="Verdana" w:hAnsi="Verdana" w:cs="Arial"/>
                <w:sz w:val="20"/>
              </w:rPr>
            </w:pPr>
            <w:r w:rsidRPr="00C21518">
              <w:rPr>
                <w:rFonts w:ascii="Verdana" w:hAnsi="Verdana" w:cs="Arial"/>
                <w:sz w:val="20"/>
              </w:rPr>
              <w:t>0,0000%</w:t>
            </w:r>
          </w:p>
        </w:tc>
      </w:tr>
      <w:tr w:rsidR="00C21518" w:rsidRPr="000523D8" w14:paraId="2D635487" w14:textId="77777777" w:rsidTr="00E41376">
        <w:trPr>
          <w:trHeight w:val="300"/>
          <w:jc w:val="center"/>
        </w:trPr>
        <w:tc>
          <w:tcPr>
            <w:tcW w:w="1089" w:type="dxa"/>
          </w:tcPr>
          <w:p w14:paraId="3BCF8659" w14:textId="6B85BC53" w:rsidR="00C21518" w:rsidRPr="000523D8" w:rsidRDefault="00C21518" w:rsidP="00C21518">
            <w:pPr>
              <w:widowControl w:val="0"/>
              <w:spacing w:line="300" w:lineRule="exact"/>
              <w:jc w:val="center"/>
              <w:rPr>
                <w:rFonts w:ascii="Verdana" w:hAnsi="Verdana" w:cs="Arial"/>
                <w:b/>
                <w:bCs/>
                <w:sz w:val="20"/>
              </w:rPr>
            </w:pPr>
            <w:r w:rsidRPr="00BD04DC">
              <w:rPr>
                <w:rFonts w:ascii="Verdana" w:hAnsi="Verdana" w:cs="Arial"/>
                <w:b/>
                <w:bCs/>
                <w:sz w:val="20"/>
              </w:rPr>
              <w:t>12</w:t>
            </w:r>
          </w:p>
        </w:tc>
        <w:tc>
          <w:tcPr>
            <w:tcW w:w="960" w:type="dxa"/>
            <w:shd w:val="clear" w:color="auto" w:fill="auto"/>
            <w:noWrap/>
            <w:vAlign w:val="center"/>
          </w:tcPr>
          <w:p w14:paraId="2361C7EB" w14:textId="79715F97" w:rsidR="00C21518" w:rsidRPr="000523D8" w:rsidRDefault="00C21518" w:rsidP="00C21518">
            <w:pPr>
              <w:widowControl w:val="0"/>
              <w:spacing w:line="300" w:lineRule="exact"/>
              <w:jc w:val="center"/>
              <w:rPr>
                <w:rFonts w:ascii="Verdana" w:hAnsi="Verdana" w:cs="Arial"/>
                <w:b/>
                <w:bCs/>
                <w:sz w:val="20"/>
              </w:rPr>
            </w:pPr>
            <w:r>
              <w:rPr>
                <w:rFonts w:ascii="Verdana" w:hAnsi="Verdana" w:cs="Arial"/>
                <w:b/>
                <w:bCs/>
                <w:sz w:val="20"/>
              </w:rPr>
              <w:t>72</w:t>
            </w:r>
          </w:p>
        </w:tc>
        <w:tc>
          <w:tcPr>
            <w:tcW w:w="2199" w:type="dxa"/>
            <w:shd w:val="clear" w:color="auto" w:fill="auto"/>
            <w:noWrap/>
          </w:tcPr>
          <w:p w14:paraId="793F5610" w14:textId="2FAC4EA2" w:rsidR="00C21518" w:rsidRPr="0007570E" w:rsidRDefault="00C21518" w:rsidP="00C21518">
            <w:pPr>
              <w:widowControl w:val="0"/>
              <w:spacing w:line="300" w:lineRule="exact"/>
              <w:jc w:val="center"/>
              <w:rPr>
                <w:rFonts w:ascii="Verdana" w:hAnsi="Verdana" w:cs="Arial"/>
                <w:sz w:val="20"/>
              </w:rPr>
            </w:pPr>
            <w:r w:rsidRPr="00BF7667">
              <w:rPr>
                <w:rFonts w:ascii="Verdana" w:hAnsi="Verdana"/>
                <w:sz w:val="20"/>
              </w:rPr>
              <w:t>15/06/2027</w:t>
            </w:r>
            <w:r>
              <w:rPr>
                <w:rFonts w:ascii="Verdana" w:hAnsi="Verdana"/>
                <w:sz w:val="20"/>
              </w:rPr>
              <w:t xml:space="preserve"> – Data de Vencimento</w:t>
            </w:r>
          </w:p>
        </w:tc>
        <w:tc>
          <w:tcPr>
            <w:tcW w:w="1872" w:type="dxa"/>
            <w:shd w:val="clear" w:color="auto" w:fill="auto"/>
            <w:noWrap/>
          </w:tcPr>
          <w:p w14:paraId="0DD59FE6" w14:textId="77777777" w:rsidR="00C21518" w:rsidRPr="0007570E" w:rsidRDefault="00C21518" w:rsidP="00C21518">
            <w:pPr>
              <w:widowControl w:val="0"/>
              <w:spacing w:line="300" w:lineRule="exact"/>
              <w:jc w:val="center"/>
              <w:rPr>
                <w:rFonts w:ascii="Verdana" w:hAnsi="Verdana" w:cs="Arial"/>
                <w:sz w:val="20"/>
              </w:rPr>
            </w:pPr>
            <w:r w:rsidRPr="00D55C99">
              <w:rPr>
                <w:rFonts w:ascii="Verdana" w:hAnsi="Verdana" w:cs="Arial"/>
                <w:sz w:val="20"/>
              </w:rPr>
              <w:t>Sim</w:t>
            </w:r>
          </w:p>
        </w:tc>
        <w:tc>
          <w:tcPr>
            <w:tcW w:w="1957" w:type="dxa"/>
          </w:tcPr>
          <w:p w14:paraId="5763E63D" w14:textId="77777777" w:rsidR="00C21518" w:rsidRPr="0007570E" w:rsidRDefault="00C21518" w:rsidP="00C21518">
            <w:pPr>
              <w:widowControl w:val="0"/>
              <w:spacing w:line="300" w:lineRule="exact"/>
              <w:jc w:val="center"/>
              <w:rPr>
                <w:rFonts w:ascii="Verdana" w:hAnsi="Verdana" w:cs="Arial"/>
                <w:sz w:val="20"/>
              </w:rPr>
            </w:pPr>
            <w:r>
              <w:rPr>
                <w:rFonts w:ascii="Verdana" w:hAnsi="Verdana" w:cs="Arial"/>
                <w:sz w:val="20"/>
              </w:rPr>
              <w:t>Sim</w:t>
            </w:r>
          </w:p>
        </w:tc>
        <w:tc>
          <w:tcPr>
            <w:tcW w:w="1957" w:type="dxa"/>
            <w:shd w:val="clear" w:color="auto" w:fill="auto"/>
            <w:noWrap/>
          </w:tcPr>
          <w:p w14:paraId="2E848808" w14:textId="1132EF56" w:rsidR="00C21518" w:rsidRPr="00C21518" w:rsidRDefault="00C21518" w:rsidP="00C21518">
            <w:pPr>
              <w:widowControl w:val="0"/>
              <w:spacing w:line="300" w:lineRule="exact"/>
              <w:jc w:val="center"/>
              <w:rPr>
                <w:rFonts w:ascii="Verdana" w:hAnsi="Verdana" w:cs="Arial"/>
                <w:sz w:val="20"/>
              </w:rPr>
            </w:pPr>
            <w:r w:rsidRPr="00C21518">
              <w:rPr>
                <w:rFonts w:ascii="Verdana" w:hAnsi="Verdana" w:cs="Arial"/>
                <w:sz w:val="20"/>
              </w:rPr>
              <w:t>100,0000%</w:t>
            </w:r>
          </w:p>
        </w:tc>
      </w:tr>
    </w:tbl>
    <w:p w14:paraId="56AE8CAB" w14:textId="77777777" w:rsidR="0053196D" w:rsidRPr="002E46A0" w:rsidRDefault="0053196D" w:rsidP="0053196D">
      <w:pPr>
        <w:spacing w:line="300" w:lineRule="exact"/>
        <w:jc w:val="center"/>
        <w:rPr>
          <w:rFonts w:ascii="Verdana" w:hAnsi="Verdana"/>
          <w:b/>
          <w:i/>
          <w:sz w:val="20"/>
        </w:rPr>
      </w:pPr>
    </w:p>
    <w:p w14:paraId="01575CDC" w14:textId="77777777" w:rsidR="0053196D" w:rsidRPr="002F5C9B" w:rsidRDefault="0053196D" w:rsidP="0053196D">
      <w:pPr>
        <w:spacing w:line="300" w:lineRule="exact"/>
        <w:jc w:val="center"/>
        <w:rPr>
          <w:rFonts w:ascii="Verdana" w:hAnsi="Verdana"/>
          <w:b/>
          <w:i/>
          <w:sz w:val="20"/>
        </w:rPr>
      </w:pPr>
    </w:p>
    <w:p w14:paraId="0F920425" w14:textId="77777777" w:rsidR="0053196D" w:rsidRPr="002F5C9B" w:rsidRDefault="0053196D" w:rsidP="0053196D">
      <w:pPr>
        <w:spacing w:line="300" w:lineRule="exact"/>
        <w:rPr>
          <w:rFonts w:ascii="Verdana" w:hAnsi="Verdana"/>
          <w:sz w:val="20"/>
        </w:rPr>
      </w:pPr>
      <w:r w:rsidRPr="002F5C9B">
        <w:rPr>
          <w:rFonts w:ascii="Verdana" w:hAnsi="Verdana"/>
          <w:sz w:val="20"/>
        </w:rPr>
        <w:br w:type="page"/>
      </w:r>
    </w:p>
    <w:p w14:paraId="6FB5B6F6" w14:textId="77777777" w:rsidR="0053196D" w:rsidRPr="00322C2D" w:rsidRDefault="0053196D" w:rsidP="0053196D">
      <w:pPr>
        <w:spacing w:line="300" w:lineRule="exact"/>
        <w:jc w:val="center"/>
        <w:rPr>
          <w:rFonts w:ascii="Verdana" w:hAnsi="Verdana"/>
          <w:b/>
          <w:sz w:val="20"/>
        </w:rPr>
      </w:pPr>
      <w:r w:rsidRPr="00322C2D">
        <w:rPr>
          <w:rFonts w:ascii="Verdana" w:hAnsi="Verdana"/>
          <w:b/>
          <w:sz w:val="20"/>
        </w:rPr>
        <w:lastRenderedPageBreak/>
        <w:t>ANEXO II</w:t>
      </w:r>
    </w:p>
    <w:p w14:paraId="2938F790" w14:textId="77777777" w:rsidR="0053196D" w:rsidRPr="00322C2D" w:rsidRDefault="0053196D" w:rsidP="0053196D">
      <w:pPr>
        <w:spacing w:line="300" w:lineRule="exact"/>
        <w:jc w:val="center"/>
        <w:rPr>
          <w:rFonts w:ascii="Verdana" w:hAnsi="Verdana"/>
          <w:b/>
          <w:sz w:val="20"/>
        </w:rPr>
      </w:pPr>
    </w:p>
    <w:p w14:paraId="097E18AC" w14:textId="77777777" w:rsidR="0053196D" w:rsidRPr="00322C2D" w:rsidRDefault="0053196D" w:rsidP="0053196D">
      <w:pPr>
        <w:spacing w:line="300" w:lineRule="exact"/>
        <w:jc w:val="center"/>
        <w:rPr>
          <w:rFonts w:ascii="Verdana" w:hAnsi="Verdana"/>
          <w:w w:val="0"/>
          <w:sz w:val="20"/>
          <w:u w:val="single"/>
        </w:rPr>
      </w:pPr>
      <w:r w:rsidRPr="00322C2D">
        <w:rPr>
          <w:rFonts w:ascii="Verdana" w:hAnsi="Verdana"/>
          <w:w w:val="0"/>
          <w:sz w:val="20"/>
          <w:u w:val="single"/>
        </w:rPr>
        <w:t>Modelo de Declaração</w:t>
      </w:r>
    </w:p>
    <w:p w14:paraId="45852B4B" w14:textId="77777777" w:rsidR="0053196D" w:rsidRPr="00322C2D" w:rsidRDefault="0053196D" w:rsidP="0053196D">
      <w:pPr>
        <w:spacing w:line="300" w:lineRule="exact"/>
        <w:jc w:val="center"/>
        <w:rPr>
          <w:rFonts w:ascii="Verdana" w:hAnsi="Verdana"/>
          <w:w w:val="0"/>
          <w:sz w:val="20"/>
          <w:u w:val="single"/>
        </w:rPr>
      </w:pPr>
    </w:p>
    <w:p w14:paraId="20DAA78D" w14:textId="77777777" w:rsidR="0053196D" w:rsidRPr="00322C2D" w:rsidRDefault="0053196D" w:rsidP="0053196D">
      <w:pPr>
        <w:tabs>
          <w:tab w:val="left" w:pos="360"/>
        </w:tabs>
        <w:spacing w:line="300" w:lineRule="exact"/>
        <w:rPr>
          <w:rFonts w:ascii="Verdana" w:hAnsi="Verdana"/>
          <w:sz w:val="20"/>
        </w:rPr>
      </w:pPr>
      <w:r w:rsidRPr="00322C2D">
        <w:rPr>
          <w:rFonts w:ascii="Verdana" w:hAnsi="Verdana"/>
          <w:b/>
          <w:sz w:val="20"/>
        </w:rPr>
        <w:t>[NOME COMPLETO DIRETOR PRESIDENTE]</w:t>
      </w:r>
      <w:r w:rsidRPr="00322C2D">
        <w:rPr>
          <w:rFonts w:ascii="Verdana" w:hAnsi="Verdana"/>
          <w:sz w:val="20"/>
        </w:rPr>
        <w:t>, [nacionalidade], portador da cédula de identidade RG [</w:t>
      </w:r>
      <w:r>
        <w:rPr>
          <w:rFonts w:ascii="Verdana" w:hAnsi="Verdana"/>
          <w:sz w:val="20"/>
        </w:rPr>
        <w:t>=</w:t>
      </w:r>
      <w:r w:rsidRPr="00322C2D">
        <w:rPr>
          <w:rFonts w:ascii="Verdana" w:hAnsi="Verdana"/>
          <w:sz w:val="20"/>
        </w:rPr>
        <w:t xml:space="preserve">] - </w:t>
      </w:r>
      <w:r w:rsidRPr="00C50DDD">
        <w:rPr>
          <w:rFonts w:ascii="Verdana" w:hAnsi="Verdana"/>
          <w:sz w:val="20"/>
        </w:rPr>
        <w:t>[</w:t>
      </w:r>
      <w:r>
        <w:rPr>
          <w:rFonts w:ascii="Verdana" w:hAnsi="Verdana"/>
          <w:sz w:val="20"/>
        </w:rPr>
        <w:t>=</w:t>
      </w:r>
      <w:r w:rsidRPr="00C50DDD">
        <w:rPr>
          <w:rFonts w:ascii="Verdana" w:hAnsi="Verdana"/>
          <w:sz w:val="20"/>
        </w:rPr>
        <w:t>]</w:t>
      </w:r>
      <w:r w:rsidRPr="00761292" w:rsidDel="008A7DBB">
        <w:rPr>
          <w:rFonts w:ascii="Verdana" w:hAnsi="Verdana"/>
          <w:sz w:val="20"/>
        </w:rPr>
        <w:t xml:space="preserve"> </w:t>
      </w:r>
      <w:r w:rsidRPr="00322C2D">
        <w:rPr>
          <w:rFonts w:ascii="Verdana" w:hAnsi="Verdana"/>
          <w:sz w:val="20"/>
        </w:rPr>
        <w:t>, e inscrito no nº CPF/M</w:t>
      </w:r>
      <w:r>
        <w:rPr>
          <w:rFonts w:ascii="Verdana" w:hAnsi="Verdana"/>
          <w:sz w:val="20"/>
        </w:rPr>
        <w:t>E</w:t>
      </w:r>
      <w:r w:rsidRPr="00322C2D">
        <w:rPr>
          <w:rFonts w:ascii="Verdana" w:hAnsi="Verdana"/>
          <w:sz w:val="20"/>
        </w:rPr>
        <w:t xml:space="preserve">: </w:t>
      </w:r>
      <w:r w:rsidRPr="00C50DDD">
        <w:rPr>
          <w:rFonts w:ascii="Verdana" w:hAnsi="Verdana"/>
          <w:sz w:val="20"/>
        </w:rPr>
        <w:t>[</w:t>
      </w:r>
      <w:r>
        <w:rPr>
          <w:rFonts w:ascii="Verdana" w:hAnsi="Verdana"/>
          <w:sz w:val="20"/>
        </w:rPr>
        <w:t>=</w:t>
      </w:r>
      <w:r w:rsidRPr="00C50DDD">
        <w:rPr>
          <w:rFonts w:ascii="Verdana" w:hAnsi="Verdana"/>
          <w:sz w:val="20"/>
        </w:rPr>
        <w:t>]</w:t>
      </w:r>
      <w:r w:rsidRPr="00761292" w:rsidDel="008A7DBB">
        <w:rPr>
          <w:rFonts w:ascii="Verdana" w:hAnsi="Verdana"/>
          <w:sz w:val="20"/>
        </w:rPr>
        <w:t xml:space="preserve"> </w:t>
      </w:r>
      <w:r w:rsidRPr="00322C2D">
        <w:rPr>
          <w:rFonts w:ascii="Verdana" w:hAnsi="Verdana"/>
          <w:sz w:val="20"/>
        </w:rPr>
        <w:t>, residente e domiciliado à [endereço completo], ocupante do cargo de Diretor Presidente, e</w:t>
      </w:r>
      <w:r w:rsidRPr="00322C2D">
        <w:rPr>
          <w:rFonts w:ascii="Verdana" w:hAnsi="Verdana"/>
          <w:b/>
          <w:sz w:val="20"/>
        </w:rPr>
        <w:t xml:space="preserve"> [NOME COMPLETO DIRETOR FINANCEIRO]</w:t>
      </w:r>
      <w:r w:rsidRPr="00322C2D">
        <w:rPr>
          <w:rFonts w:ascii="Verdana" w:hAnsi="Verdana"/>
          <w:sz w:val="20"/>
        </w:rPr>
        <w:t xml:space="preserve">, [nacionalidade], portador da cédula de identidade RG </w:t>
      </w:r>
      <w:r w:rsidRPr="00C50DDD">
        <w:rPr>
          <w:rFonts w:ascii="Verdana" w:hAnsi="Verdana"/>
          <w:sz w:val="20"/>
        </w:rPr>
        <w:t>[</w:t>
      </w:r>
      <w:r>
        <w:rPr>
          <w:rFonts w:ascii="Verdana" w:hAnsi="Verdana"/>
          <w:sz w:val="20"/>
        </w:rPr>
        <w:t>=</w:t>
      </w:r>
      <w:r w:rsidRPr="00C50DDD">
        <w:rPr>
          <w:rFonts w:ascii="Verdana" w:hAnsi="Verdana"/>
          <w:sz w:val="20"/>
        </w:rPr>
        <w:t>]</w:t>
      </w:r>
      <w:r w:rsidRPr="00761292" w:rsidDel="008A7DBB">
        <w:rPr>
          <w:rFonts w:ascii="Verdana" w:hAnsi="Verdana"/>
          <w:sz w:val="20"/>
        </w:rPr>
        <w:t xml:space="preserve"> </w:t>
      </w:r>
      <w:r w:rsidRPr="00322C2D">
        <w:rPr>
          <w:rFonts w:ascii="Verdana" w:hAnsi="Verdana"/>
          <w:sz w:val="20"/>
        </w:rPr>
        <w:t xml:space="preserve"> - </w:t>
      </w:r>
      <w:r w:rsidRPr="00C50DDD">
        <w:rPr>
          <w:rFonts w:ascii="Verdana" w:hAnsi="Verdana"/>
          <w:sz w:val="20"/>
        </w:rPr>
        <w:t>[</w:t>
      </w:r>
      <w:r>
        <w:rPr>
          <w:rFonts w:ascii="Verdana" w:hAnsi="Verdana"/>
          <w:sz w:val="20"/>
        </w:rPr>
        <w:t>=</w:t>
      </w:r>
      <w:r w:rsidRPr="00C50DDD">
        <w:rPr>
          <w:rFonts w:ascii="Verdana" w:hAnsi="Verdana"/>
          <w:sz w:val="20"/>
        </w:rPr>
        <w:t>]</w:t>
      </w:r>
      <w:r w:rsidRPr="00322C2D">
        <w:rPr>
          <w:rFonts w:ascii="Verdana" w:hAnsi="Verdana"/>
          <w:sz w:val="20"/>
        </w:rPr>
        <w:t xml:space="preserve">, e inscrito no nº CPF/MF: </w:t>
      </w:r>
      <w:r w:rsidRPr="00C50DDD">
        <w:rPr>
          <w:rFonts w:ascii="Verdana" w:hAnsi="Verdana"/>
          <w:sz w:val="20"/>
        </w:rPr>
        <w:t>[</w:t>
      </w:r>
      <w:r>
        <w:rPr>
          <w:rFonts w:ascii="Verdana" w:hAnsi="Verdana"/>
          <w:sz w:val="20"/>
        </w:rPr>
        <w:t>=</w:t>
      </w:r>
      <w:r w:rsidRPr="00C50DDD">
        <w:rPr>
          <w:rFonts w:ascii="Verdana" w:hAnsi="Verdana"/>
          <w:sz w:val="20"/>
        </w:rPr>
        <w:t>]</w:t>
      </w:r>
      <w:r w:rsidRPr="00322C2D">
        <w:rPr>
          <w:rFonts w:ascii="Verdana" w:hAnsi="Verdana"/>
          <w:sz w:val="20"/>
        </w:rPr>
        <w:t xml:space="preserve">, residente e domiciliado à [endereço completo], ocupante do cargo de Diretor Financeiro da </w:t>
      </w:r>
      <w:r w:rsidRPr="00322C2D">
        <w:rPr>
          <w:rFonts w:ascii="Verdana" w:hAnsi="Verdana"/>
          <w:b/>
          <w:sz w:val="20"/>
        </w:rPr>
        <w:t>TEREOS AÇÚCAR E ENERGIA BRASIL S.A.</w:t>
      </w:r>
      <w:r w:rsidRPr="00322C2D">
        <w:rPr>
          <w:rFonts w:ascii="Verdana" w:hAnsi="Verdana"/>
          <w:sz w:val="20"/>
        </w:rPr>
        <w:t>, sociedade por ações com sede na Via de Acesso Guerino Bertoco, Km 5, localizada na altura do Km 155 da Rodovia Assis Chateaubriand, Zona Rural, CEP 15400-000, na Cidade de Olímpia, Estado de São Paulo, inscrita no CNPJ/MF sob o nº 47.080.619/0001-17 ("</w:t>
      </w:r>
      <w:r w:rsidRPr="00322C2D">
        <w:rPr>
          <w:rFonts w:ascii="Verdana" w:hAnsi="Verdana"/>
          <w:sz w:val="20"/>
          <w:u w:val="single"/>
        </w:rPr>
        <w:t>Emissora</w:t>
      </w:r>
      <w:r w:rsidRPr="00322C2D">
        <w:rPr>
          <w:rFonts w:ascii="Verdana" w:hAnsi="Verdana"/>
          <w:sz w:val="20"/>
        </w:rPr>
        <w:t xml:space="preserve">") na qualidade de Emissora do </w:t>
      </w:r>
      <w:r w:rsidRPr="00322C2D">
        <w:rPr>
          <w:rFonts w:ascii="Verdana" w:hAnsi="Verdana"/>
          <w:i/>
          <w:sz w:val="20"/>
        </w:rPr>
        <w:t xml:space="preserve">"Instrumento Particular de Escritura da </w:t>
      </w:r>
      <w:r w:rsidRPr="00CC5DED">
        <w:rPr>
          <w:rFonts w:ascii="Verdana" w:hAnsi="Verdana"/>
          <w:i/>
          <w:sz w:val="20"/>
        </w:rPr>
        <w:t>5ª (Quinta]</w:t>
      </w:r>
      <w:r w:rsidRPr="00322C2D">
        <w:rPr>
          <w:rFonts w:ascii="Verdana" w:hAnsi="Verdana"/>
          <w:i/>
          <w:sz w:val="20"/>
        </w:rPr>
        <w:t xml:space="preserve"> Emissão de Debêntures Simples, Não Conversíveis em Ações, em Série Única, da </w:t>
      </w:r>
      <w:r w:rsidRPr="008C3B7A">
        <w:rPr>
          <w:rFonts w:ascii="Verdana" w:hAnsi="Verdana"/>
          <w:i/>
          <w:sz w:val="20"/>
        </w:rPr>
        <w:t>Espécie Quirografária, para</w:t>
      </w:r>
      <w:r w:rsidRPr="00322C2D">
        <w:rPr>
          <w:rFonts w:ascii="Verdana" w:hAnsi="Verdana"/>
          <w:i/>
          <w:sz w:val="20"/>
        </w:rPr>
        <w:t xml:space="preserve"> Distribuição Pública, com Esforços Restritos, sob o Regime</w:t>
      </w:r>
      <w:r>
        <w:rPr>
          <w:rFonts w:ascii="Verdana" w:hAnsi="Verdana"/>
          <w:i/>
          <w:sz w:val="20"/>
        </w:rPr>
        <w:t xml:space="preserve"> Misto</w:t>
      </w:r>
      <w:r w:rsidRPr="00322C2D">
        <w:rPr>
          <w:rFonts w:ascii="Verdana" w:hAnsi="Verdana"/>
          <w:i/>
          <w:sz w:val="20"/>
        </w:rPr>
        <w:t xml:space="preserve"> de Garantia Firme </w:t>
      </w:r>
      <w:r>
        <w:rPr>
          <w:rFonts w:ascii="Verdana" w:hAnsi="Verdana"/>
          <w:i/>
          <w:sz w:val="20"/>
        </w:rPr>
        <w:t xml:space="preserve">e Melhores Esforços </w:t>
      </w:r>
      <w:r w:rsidRPr="00322C2D">
        <w:rPr>
          <w:rFonts w:ascii="Verdana" w:hAnsi="Verdana"/>
          <w:i/>
          <w:sz w:val="20"/>
        </w:rPr>
        <w:t>de Colocação, da Tereos Açúcar e Energia Brasil S.A."</w:t>
      </w:r>
      <w:r w:rsidRPr="00322C2D">
        <w:rPr>
          <w:rFonts w:ascii="Verdana" w:hAnsi="Verdana"/>
          <w:sz w:val="20"/>
        </w:rPr>
        <w:t xml:space="preserve"> celebrad</w:t>
      </w:r>
      <w:r w:rsidRPr="00F5033E">
        <w:rPr>
          <w:rFonts w:ascii="Verdana" w:hAnsi="Verdana"/>
          <w:sz w:val="20"/>
        </w:rPr>
        <w:t>o</w:t>
      </w:r>
      <w:r w:rsidRPr="00322C2D">
        <w:rPr>
          <w:rFonts w:ascii="Verdana" w:hAnsi="Verdana"/>
          <w:sz w:val="20"/>
        </w:rPr>
        <w:t xml:space="preserve"> em </w:t>
      </w:r>
      <w:r>
        <w:rPr>
          <w:rFonts w:ascii="Verdana" w:hAnsi="Verdana" w:cs="Arial"/>
          <w:bCs/>
          <w:sz w:val="20"/>
        </w:rPr>
        <w:t>31</w:t>
      </w:r>
      <w:r w:rsidRPr="00F5033E">
        <w:rPr>
          <w:rFonts w:ascii="Verdana" w:hAnsi="Verdana" w:cs="Arial"/>
          <w:bCs/>
          <w:sz w:val="20"/>
        </w:rPr>
        <w:t xml:space="preserve"> </w:t>
      </w:r>
      <w:r w:rsidRPr="00322C2D">
        <w:rPr>
          <w:rFonts w:ascii="Verdana" w:hAnsi="Verdana"/>
          <w:sz w:val="20"/>
        </w:rPr>
        <w:t xml:space="preserve">de </w:t>
      </w:r>
      <w:r w:rsidRPr="00F5033E">
        <w:rPr>
          <w:rFonts w:ascii="Verdana" w:hAnsi="Verdana" w:cs="Arial"/>
          <w:bCs/>
          <w:sz w:val="20"/>
        </w:rPr>
        <w:t xml:space="preserve">maio </w:t>
      </w:r>
      <w:r w:rsidRPr="00322C2D">
        <w:rPr>
          <w:rFonts w:ascii="Verdana" w:hAnsi="Verdana"/>
          <w:sz w:val="20"/>
        </w:rPr>
        <w:t xml:space="preserve">de </w:t>
      </w:r>
      <w:r w:rsidRPr="00322C2D">
        <w:rPr>
          <w:rFonts w:ascii="Verdana" w:hAnsi="Verdana" w:cs="Arial"/>
          <w:bCs/>
          <w:sz w:val="20"/>
        </w:rPr>
        <w:t>2021</w:t>
      </w:r>
      <w:r w:rsidRPr="00322C2D">
        <w:rPr>
          <w:rFonts w:ascii="Verdana" w:hAnsi="Verdana"/>
          <w:sz w:val="20"/>
        </w:rPr>
        <w:t xml:space="preserve"> (</w:t>
      </w:r>
      <w:r w:rsidRPr="00761292">
        <w:rPr>
          <w:rFonts w:ascii="Verdana" w:hAnsi="Verdana"/>
          <w:sz w:val="20"/>
        </w:rPr>
        <w:t>"</w:t>
      </w:r>
      <w:r w:rsidRPr="00CE773B">
        <w:rPr>
          <w:rFonts w:ascii="Verdana" w:hAnsi="Verdana"/>
          <w:sz w:val="20"/>
          <w:u w:val="single"/>
        </w:rPr>
        <w:t>Escritura de Emissão</w:t>
      </w:r>
      <w:r w:rsidRPr="00CE773B">
        <w:rPr>
          <w:rFonts w:ascii="Verdana" w:hAnsi="Verdana"/>
          <w:sz w:val="20"/>
        </w:rPr>
        <w:t xml:space="preserve">"), entre a Emissora e a </w:t>
      </w:r>
      <w:r w:rsidRPr="00F5033E">
        <w:rPr>
          <w:rFonts w:ascii="Verdana" w:hAnsi="Verdana"/>
          <w:b/>
          <w:sz w:val="20"/>
        </w:rPr>
        <w:t>OLIVEIRA TRUST</w:t>
      </w:r>
      <w:r>
        <w:rPr>
          <w:rFonts w:ascii="Verdana" w:hAnsi="Verdana"/>
          <w:b/>
          <w:sz w:val="20"/>
        </w:rPr>
        <w:t xml:space="preserve"> DISTRIBUIDORA DE TÍTULOS E VALORES MOBILIÁRIOS S.A.</w:t>
      </w:r>
      <w:r w:rsidRPr="00322C2D">
        <w:rPr>
          <w:rFonts w:ascii="Verdana" w:hAnsi="Verdana"/>
          <w:b/>
          <w:sz w:val="20"/>
        </w:rPr>
        <w:t xml:space="preserve">, </w:t>
      </w:r>
      <w:r w:rsidRPr="003A51A8">
        <w:rPr>
          <w:rFonts w:ascii="Verdana" w:hAnsi="Verdana"/>
          <w:sz w:val="20"/>
        </w:rPr>
        <w:t xml:space="preserve">sociedade por ações com </w:t>
      </w:r>
      <w:r>
        <w:rPr>
          <w:rFonts w:ascii="Verdana" w:hAnsi="Verdana"/>
          <w:sz w:val="20"/>
        </w:rPr>
        <w:t>filial</w:t>
      </w:r>
      <w:r w:rsidRPr="003A51A8">
        <w:rPr>
          <w:rFonts w:ascii="Verdana" w:hAnsi="Verdana"/>
          <w:sz w:val="20"/>
        </w:rPr>
        <w:t xml:space="preserve"> na </w:t>
      </w:r>
      <w:r w:rsidRPr="000523D8">
        <w:rPr>
          <w:rFonts w:ascii="Verdana" w:hAnsi="Verdana" w:cs="Arial"/>
          <w:bCs/>
          <w:sz w:val="20"/>
        </w:rPr>
        <w:t>cidade</w:t>
      </w:r>
      <w:r w:rsidRPr="003A51A8">
        <w:rPr>
          <w:rFonts w:ascii="Verdana" w:hAnsi="Verdana"/>
          <w:sz w:val="20"/>
        </w:rPr>
        <w:t xml:space="preserve"> de São Paulo, </w:t>
      </w:r>
      <w:r w:rsidRPr="000523D8">
        <w:rPr>
          <w:rFonts w:ascii="Verdana" w:hAnsi="Verdana" w:cs="Arial"/>
          <w:bCs/>
          <w:sz w:val="20"/>
        </w:rPr>
        <w:t>estado</w:t>
      </w:r>
      <w:r w:rsidRPr="003A51A8">
        <w:rPr>
          <w:rFonts w:ascii="Verdana" w:hAnsi="Verdana"/>
          <w:sz w:val="20"/>
        </w:rPr>
        <w:t xml:space="preserve"> de São Paulo, na </w:t>
      </w:r>
      <w:r w:rsidRPr="000332FB">
        <w:rPr>
          <w:rFonts w:ascii="Verdana" w:hAnsi="Verdana"/>
          <w:sz w:val="20"/>
        </w:rPr>
        <w:t>Rua Joaquim Floriano, 1052, 13º andar, sala 132 – parte,</w:t>
      </w:r>
      <w:r>
        <w:rPr>
          <w:rFonts w:ascii="Verdana" w:hAnsi="Verdana"/>
          <w:sz w:val="20"/>
        </w:rPr>
        <w:t xml:space="preserve"> Itaim Bibi,</w:t>
      </w:r>
      <w:r w:rsidRPr="000332FB">
        <w:rPr>
          <w:rFonts w:ascii="Verdana" w:hAnsi="Verdana"/>
          <w:sz w:val="20"/>
        </w:rPr>
        <w:t xml:space="preserve"> CEP 04534-004, inscrita no CNPJ/ME sob o </w:t>
      </w:r>
      <w:r>
        <w:rPr>
          <w:rFonts w:ascii="Verdana" w:hAnsi="Verdana"/>
          <w:sz w:val="20"/>
        </w:rPr>
        <w:t>n</w:t>
      </w:r>
      <w:r w:rsidRPr="000332FB">
        <w:rPr>
          <w:rFonts w:ascii="Verdana" w:hAnsi="Verdana"/>
          <w:sz w:val="20"/>
        </w:rPr>
        <w:t>º 36.113.876/0004-34</w:t>
      </w:r>
      <w:r>
        <w:rPr>
          <w:rFonts w:ascii="Verdana" w:hAnsi="Verdana"/>
          <w:sz w:val="20"/>
        </w:rPr>
        <w:t xml:space="preserve"> </w:t>
      </w:r>
      <w:r w:rsidRPr="00322C2D">
        <w:rPr>
          <w:rFonts w:ascii="Verdana" w:hAnsi="Verdana"/>
          <w:sz w:val="20"/>
        </w:rPr>
        <w:t>("</w:t>
      </w:r>
      <w:r>
        <w:rPr>
          <w:rFonts w:ascii="Verdana" w:hAnsi="Verdana"/>
          <w:sz w:val="20"/>
          <w:u w:val="single"/>
        </w:rPr>
        <w:t>Agente Fiduciário</w:t>
      </w:r>
      <w:r w:rsidRPr="00761292">
        <w:rPr>
          <w:rFonts w:ascii="Verdana" w:hAnsi="Verdana"/>
          <w:sz w:val="20"/>
        </w:rPr>
        <w:t>"</w:t>
      </w:r>
      <w:r w:rsidRPr="00CE773B">
        <w:rPr>
          <w:rFonts w:ascii="Verdana" w:hAnsi="Verdana"/>
          <w:sz w:val="20"/>
        </w:rPr>
        <w:t xml:space="preserve">), </w:t>
      </w:r>
      <w:r w:rsidRPr="00CE773B">
        <w:rPr>
          <w:rFonts w:ascii="Verdana" w:hAnsi="Verdana"/>
          <w:b/>
          <w:sz w:val="20"/>
        </w:rPr>
        <w:t>DECLARAM</w:t>
      </w:r>
      <w:r w:rsidRPr="00CE773B">
        <w:rPr>
          <w:rFonts w:ascii="Verdana" w:hAnsi="Verdana"/>
          <w:sz w:val="20"/>
        </w:rPr>
        <w:t xml:space="preserve"> que as disposições constantes na Escritura de Emissão estão sendo cumpridas</w:t>
      </w:r>
      <w:r w:rsidRPr="00322C2D">
        <w:rPr>
          <w:rFonts w:ascii="Verdana" w:hAnsi="Verdana"/>
          <w:sz w:val="20"/>
        </w:rPr>
        <w:t xml:space="preserve"> e que são verdadeiros os cálculos dos Índices Financeiros.</w:t>
      </w:r>
    </w:p>
    <w:p w14:paraId="7F5A94C0" w14:textId="77777777" w:rsidR="0053196D" w:rsidRPr="00322C2D" w:rsidRDefault="0053196D" w:rsidP="0053196D">
      <w:pPr>
        <w:tabs>
          <w:tab w:val="left" w:pos="360"/>
        </w:tabs>
        <w:spacing w:line="300" w:lineRule="exact"/>
        <w:rPr>
          <w:rFonts w:ascii="Verdana" w:hAnsi="Verdana"/>
          <w:sz w:val="20"/>
        </w:rPr>
      </w:pPr>
    </w:p>
    <w:p w14:paraId="5109835C" w14:textId="77777777" w:rsidR="0053196D" w:rsidRPr="00CE773B" w:rsidRDefault="0053196D" w:rsidP="0053196D">
      <w:pPr>
        <w:tabs>
          <w:tab w:val="left" w:pos="360"/>
        </w:tabs>
        <w:spacing w:line="300" w:lineRule="exact"/>
        <w:jc w:val="center"/>
        <w:rPr>
          <w:rFonts w:ascii="Verdana" w:hAnsi="Verdana"/>
          <w:sz w:val="20"/>
        </w:rPr>
      </w:pPr>
      <w:r>
        <w:rPr>
          <w:rFonts w:ascii="Verdana" w:hAnsi="Verdana"/>
          <w:sz w:val="20"/>
        </w:rPr>
        <w:t>[São Paulo]</w:t>
      </w:r>
      <w:r w:rsidRPr="00322C2D">
        <w:rPr>
          <w:rFonts w:ascii="Verdana" w:hAnsi="Verdana"/>
          <w:sz w:val="20"/>
        </w:rPr>
        <w:t>, [</w:t>
      </w:r>
      <w:r>
        <w:rPr>
          <w:rFonts w:ascii="Verdana" w:hAnsi="Verdana"/>
          <w:i/>
          <w:sz w:val="20"/>
        </w:rPr>
        <w:t>=</w:t>
      </w:r>
      <w:r w:rsidRPr="00761292">
        <w:rPr>
          <w:rFonts w:ascii="Verdana" w:hAnsi="Verdana"/>
          <w:sz w:val="20"/>
        </w:rPr>
        <w:t>] de [</w:t>
      </w:r>
      <w:r>
        <w:rPr>
          <w:rFonts w:ascii="Verdana" w:hAnsi="Verdana"/>
          <w:i/>
          <w:sz w:val="20"/>
        </w:rPr>
        <w:t>=</w:t>
      </w:r>
      <w:r w:rsidRPr="00761292">
        <w:rPr>
          <w:rFonts w:ascii="Verdana" w:hAnsi="Verdana"/>
          <w:sz w:val="20"/>
        </w:rPr>
        <w:t>] de 20</w:t>
      </w:r>
      <w:r w:rsidRPr="00322C2D">
        <w:rPr>
          <w:rFonts w:ascii="Verdana" w:hAnsi="Verdana"/>
          <w:sz w:val="20"/>
        </w:rPr>
        <w:t>[</w:t>
      </w:r>
      <w:r>
        <w:rPr>
          <w:rFonts w:ascii="Verdana" w:hAnsi="Verdana"/>
          <w:sz w:val="20"/>
        </w:rPr>
        <w:t>=</w:t>
      </w:r>
      <w:r w:rsidRPr="00761292">
        <w:rPr>
          <w:rFonts w:ascii="Verdana" w:hAnsi="Verdana"/>
          <w:sz w:val="20"/>
        </w:rPr>
        <w:t xml:space="preserve">]. </w:t>
      </w:r>
    </w:p>
    <w:p w14:paraId="750132C4" w14:textId="77777777" w:rsidR="0053196D" w:rsidRPr="00322C2D" w:rsidRDefault="0053196D" w:rsidP="0053196D">
      <w:pPr>
        <w:tabs>
          <w:tab w:val="left" w:pos="360"/>
        </w:tabs>
        <w:spacing w:line="300" w:lineRule="exact"/>
        <w:rPr>
          <w:rFonts w:ascii="Verdana" w:hAnsi="Verdana"/>
          <w:sz w:val="20"/>
        </w:rPr>
      </w:pPr>
    </w:p>
    <w:p w14:paraId="4A057AF2" w14:textId="77777777" w:rsidR="0053196D" w:rsidRPr="00322C2D" w:rsidRDefault="0053196D" w:rsidP="0053196D">
      <w:pPr>
        <w:tabs>
          <w:tab w:val="left" w:pos="360"/>
        </w:tabs>
        <w:spacing w:line="300" w:lineRule="exact"/>
        <w:rPr>
          <w:rFonts w:ascii="Verdana" w:hAnsi="Verdana"/>
          <w:sz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844"/>
      </w:tblGrid>
      <w:tr w:rsidR="0053196D" w:rsidRPr="000523D8" w14:paraId="5D78054B" w14:textId="77777777" w:rsidTr="00E41376">
        <w:tc>
          <w:tcPr>
            <w:tcW w:w="5110" w:type="dxa"/>
          </w:tcPr>
          <w:p w14:paraId="4F4A6590" w14:textId="77777777" w:rsidR="0053196D" w:rsidRPr="00322C2D" w:rsidRDefault="0053196D" w:rsidP="00E41376">
            <w:pPr>
              <w:spacing w:line="300" w:lineRule="exact"/>
              <w:jc w:val="center"/>
              <w:rPr>
                <w:rFonts w:ascii="Verdana" w:hAnsi="Verdana"/>
                <w:b/>
              </w:rPr>
            </w:pPr>
            <w:r w:rsidRPr="00322C2D">
              <w:rPr>
                <w:rFonts w:ascii="Verdana" w:hAnsi="Verdana"/>
                <w:b/>
              </w:rPr>
              <w:t>[</w:t>
            </w:r>
            <w:r>
              <w:rPr>
                <w:rFonts w:ascii="Verdana" w:hAnsi="Verdana"/>
                <w:b/>
              </w:rPr>
              <w:t>=</w:t>
            </w:r>
            <w:r w:rsidRPr="00322C2D">
              <w:rPr>
                <w:rFonts w:ascii="Verdana" w:hAnsi="Verdana"/>
                <w:b/>
              </w:rPr>
              <w:t>]</w:t>
            </w:r>
          </w:p>
          <w:p w14:paraId="7427225F" w14:textId="77777777" w:rsidR="0053196D" w:rsidRPr="00322C2D" w:rsidRDefault="0053196D" w:rsidP="00E41376">
            <w:pPr>
              <w:spacing w:line="300" w:lineRule="exact"/>
              <w:jc w:val="center"/>
              <w:rPr>
                <w:rFonts w:ascii="Verdana" w:hAnsi="Verdana"/>
                <w:b/>
              </w:rPr>
            </w:pPr>
            <w:r w:rsidRPr="00322C2D">
              <w:rPr>
                <w:rFonts w:ascii="Verdana" w:hAnsi="Verdana"/>
                <w:i/>
              </w:rPr>
              <w:t>Diretor Presidente</w:t>
            </w:r>
          </w:p>
          <w:p w14:paraId="1C5E8748" w14:textId="77777777" w:rsidR="0053196D" w:rsidRPr="00322C2D" w:rsidRDefault="0053196D" w:rsidP="00E41376">
            <w:pPr>
              <w:spacing w:line="300" w:lineRule="exact"/>
              <w:rPr>
                <w:rFonts w:ascii="Verdana" w:hAnsi="Verdana"/>
                <w:i/>
              </w:rPr>
            </w:pPr>
          </w:p>
        </w:tc>
        <w:tc>
          <w:tcPr>
            <w:tcW w:w="5110" w:type="dxa"/>
            <w:hideMark/>
          </w:tcPr>
          <w:p w14:paraId="717896DE" w14:textId="77777777" w:rsidR="0053196D" w:rsidRPr="00CE773B" w:rsidRDefault="0053196D" w:rsidP="00E41376">
            <w:pPr>
              <w:spacing w:line="300" w:lineRule="exact"/>
              <w:jc w:val="center"/>
              <w:rPr>
                <w:rFonts w:ascii="Verdana" w:hAnsi="Verdana"/>
                <w:b/>
              </w:rPr>
            </w:pPr>
            <w:r w:rsidRPr="00322C2D">
              <w:rPr>
                <w:rFonts w:ascii="Verdana" w:hAnsi="Verdana"/>
                <w:b/>
              </w:rPr>
              <w:t>[</w:t>
            </w:r>
            <w:r>
              <w:rPr>
                <w:rFonts w:ascii="Verdana" w:hAnsi="Verdana"/>
                <w:b/>
              </w:rPr>
              <w:t>=</w:t>
            </w:r>
            <w:r w:rsidRPr="00761292">
              <w:rPr>
                <w:rFonts w:ascii="Verdana" w:hAnsi="Verdana"/>
                <w:b/>
              </w:rPr>
              <w:t>]</w:t>
            </w:r>
          </w:p>
          <w:p w14:paraId="3A40A7F4" w14:textId="77777777" w:rsidR="0053196D" w:rsidRPr="002F5C9B" w:rsidRDefault="0053196D" w:rsidP="00E41376">
            <w:pPr>
              <w:spacing w:line="300" w:lineRule="exact"/>
              <w:jc w:val="center"/>
              <w:rPr>
                <w:rFonts w:ascii="Verdana" w:hAnsi="Verdana"/>
                <w:i/>
              </w:rPr>
            </w:pPr>
            <w:r w:rsidRPr="00322C2D">
              <w:rPr>
                <w:rFonts w:ascii="Verdana" w:hAnsi="Verdana"/>
                <w:i/>
              </w:rPr>
              <w:t>Diretor Financeiro</w:t>
            </w:r>
          </w:p>
        </w:tc>
      </w:tr>
    </w:tbl>
    <w:p w14:paraId="606FFD4A" w14:textId="77777777" w:rsidR="0053196D" w:rsidRDefault="0053196D" w:rsidP="0053196D">
      <w:pPr>
        <w:spacing w:line="300" w:lineRule="exact"/>
        <w:rPr>
          <w:rFonts w:ascii="Verdana" w:hAnsi="Verdana"/>
          <w:b/>
          <w:sz w:val="20"/>
        </w:rPr>
      </w:pPr>
    </w:p>
    <w:p w14:paraId="4354E111" w14:textId="77777777" w:rsidR="0053196D" w:rsidRDefault="0053196D" w:rsidP="0053196D">
      <w:pPr>
        <w:spacing w:after="120"/>
        <w:rPr>
          <w:rFonts w:ascii="Verdana" w:hAnsi="Verdana"/>
          <w:bCs/>
          <w:sz w:val="20"/>
          <w:highlight w:val="lightGray"/>
        </w:rPr>
      </w:pPr>
      <w:r>
        <w:rPr>
          <w:rFonts w:ascii="Verdana" w:hAnsi="Verdana"/>
          <w:b/>
          <w:sz w:val="20"/>
        </w:rPr>
        <w:br w:type="page"/>
      </w:r>
    </w:p>
    <w:p w14:paraId="2A4B1335" w14:textId="77777777" w:rsidR="0053196D" w:rsidRDefault="0053196D" w:rsidP="0053196D">
      <w:pPr>
        <w:spacing w:line="300" w:lineRule="exact"/>
        <w:jc w:val="center"/>
        <w:rPr>
          <w:rFonts w:ascii="Verdana" w:hAnsi="Verdana"/>
          <w:b/>
          <w:sz w:val="20"/>
        </w:rPr>
      </w:pPr>
      <w:r w:rsidRPr="00F5033E">
        <w:rPr>
          <w:rFonts w:ascii="Verdana" w:hAnsi="Verdana"/>
          <w:b/>
          <w:sz w:val="20"/>
        </w:rPr>
        <w:lastRenderedPageBreak/>
        <w:t xml:space="preserve">ANEXO </w:t>
      </w:r>
      <w:r>
        <w:rPr>
          <w:rFonts w:ascii="Verdana" w:hAnsi="Verdana"/>
          <w:b/>
          <w:sz w:val="20"/>
        </w:rPr>
        <w:t>III</w:t>
      </w:r>
    </w:p>
    <w:p w14:paraId="1D2C9D6A" w14:textId="77777777" w:rsidR="0053196D" w:rsidRPr="00F5033E" w:rsidRDefault="0053196D" w:rsidP="0053196D">
      <w:pPr>
        <w:spacing w:line="300" w:lineRule="exact"/>
        <w:jc w:val="center"/>
        <w:rPr>
          <w:rFonts w:ascii="Verdana" w:hAnsi="Verdana"/>
          <w:b/>
          <w:sz w:val="20"/>
        </w:rPr>
      </w:pPr>
    </w:p>
    <w:p w14:paraId="539FB815" w14:textId="77777777" w:rsidR="0053196D" w:rsidRDefault="0053196D" w:rsidP="0053196D">
      <w:pPr>
        <w:spacing w:line="300" w:lineRule="exact"/>
        <w:jc w:val="center"/>
        <w:rPr>
          <w:rFonts w:ascii="Verdana" w:hAnsi="Verdana"/>
          <w:b/>
          <w:sz w:val="20"/>
        </w:rPr>
      </w:pPr>
      <w:r w:rsidRPr="00322C2D">
        <w:rPr>
          <w:rFonts w:ascii="Verdana" w:hAnsi="Verdana"/>
          <w:b/>
          <w:sz w:val="20"/>
        </w:rPr>
        <w:t xml:space="preserve">CRONOGRAMA </w:t>
      </w:r>
      <w:r>
        <w:rPr>
          <w:rFonts w:ascii="Verdana" w:hAnsi="Verdana"/>
          <w:b/>
          <w:sz w:val="20"/>
        </w:rPr>
        <w:t xml:space="preserve">FÍSICO-FINANCEIRO </w:t>
      </w:r>
      <w:r w:rsidRPr="00322C2D">
        <w:rPr>
          <w:rFonts w:ascii="Verdana" w:hAnsi="Verdana"/>
          <w:b/>
          <w:sz w:val="20"/>
        </w:rPr>
        <w:t>DO PROJETO</w:t>
      </w:r>
    </w:p>
    <w:p w14:paraId="3165EFE5" w14:textId="77777777" w:rsidR="0053196D" w:rsidRDefault="0053196D" w:rsidP="0053196D">
      <w:pPr>
        <w:spacing w:line="300" w:lineRule="exact"/>
        <w:jc w:val="center"/>
        <w:rPr>
          <w:rFonts w:ascii="Verdana" w:hAnsi="Verdana"/>
          <w:b/>
          <w:sz w:val="20"/>
        </w:rPr>
      </w:pPr>
    </w:p>
    <w:p w14:paraId="2EB0FE1B" w14:textId="77777777" w:rsidR="0053196D" w:rsidRDefault="0053196D" w:rsidP="0053196D">
      <w:pPr>
        <w:spacing w:line="300" w:lineRule="exact"/>
        <w:jc w:val="center"/>
        <w:rPr>
          <w:rFonts w:ascii="Verdana" w:hAnsi="Verdana"/>
          <w:bCs/>
          <w:sz w:val="20"/>
        </w:rPr>
      </w:pPr>
    </w:p>
    <w:tbl>
      <w:tblPr>
        <w:tblW w:w="10129" w:type="dxa"/>
        <w:tblCellMar>
          <w:left w:w="70" w:type="dxa"/>
          <w:right w:w="70" w:type="dxa"/>
        </w:tblCellMar>
        <w:tblLook w:val="04A0" w:firstRow="1" w:lastRow="0" w:firstColumn="1" w:lastColumn="0" w:noHBand="0" w:noVBand="1"/>
      </w:tblPr>
      <w:tblGrid>
        <w:gridCol w:w="4648"/>
        <w:gridCol w:w="1537"/>
        <w:gridCol w:w="1537"/>
        <w:gridCol w:w="1537"/>
        <w:gridCol w:w="924"/>
      </w:tblGrid>
      <w:tr w:rsidR="0053196D" w:rsidRPr="00CC5DED" w14:paraId="0B9B4552" w14:textId="77777777" w:rsidTr="00E41376">
        <w:trPr>
          <w:trHeight w:val="257"/>
        </w:trPr>
        <w:tc>
          <w:tcPr>
            <w:tcW w:w="4648" w:type="dxa"/>
            <w:noWrap/>
            <w:vAlign w:val="bottom"/>
            <w:hideMark/>
          </w:tcPr>
          <w:p w14:paraId="57112A73" w14:textId="77777777" w:rsidR="0053196D" w:rsidRPr="00CC5DED" w:rsidRDefault="0053196D" w:rsidP="00E41376">
            <w:pPr>
              <w:rPr>
                <w:rFonts w:ascii="Verdana" w:hAnsi="Verdana"/>
                <w:bCs/>
                <w:sz w:val="20"/>
              </w:rPr>
            </w:pPr>
          </w:p>
        </w:tc>
        <w:tc>
          <w:tcPr>
            <w:tcW w:w="1537" w:type="dxa"/>
            <w:noWrap/>
            <w:vAlign w:val="bottom"/>
            <w:hideMark/>
          </w:tcPr>
          <w:p w14:paraId="4896530C"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Realizado</w:t>
            </w:r>
          </w:p>
        </w:tc>
        <w:tc>
          <w:tcPr>
            <w:tcW w:w="3074" w:type="dxa"/>
            <w:gridSpan w:val="2"/>
            <w:tcBorders>
              <w:top w:val="nil"/>
              <w:left w:val="dotted" w:sz="4" w:space="0" w:color="auto"/>
              <w:bottom w:val="nil"/>
              <w:right w:val="nil"/>
            </w:tcBorders>
            <w:noWrap/>
            <w:vAlign w:val="bottom"/>
            <w:hideMark/>
          </w:tcPr>
          <w:p w14:paraId="49FCC1F5" w14:textId="77777777" w:rsidR="0053196D" w:rsidRPr="00CC5DED" w:rsidRDefault="0053196D" w:rsidP="00E41376">
            <w:pPr>
              <w:jc w:val="center"/>
              <w:rPr>
                <w:rFonts w:ascii="Verdana" w:hAnsi="Verdana" w:cs="Calibri"/>
                <w:color w:val="000000"/>
                <w:sz w:val="20"/>
                <w:lang w:eastAsia="en-US"/>
              </w:rPr>
            </w:pPr>
            <w:r w:rsidRPr="00CC5DED">
              <w:rPr>
                <w:rFonts w:ascii="Verdana" w:hAnsi="Verdana" w:cs="Calibri"/>
                <w:color w:val="000000"/>
                <w:sz w:val="20"/>
                <w:lang w:eastAsia="en-US"/>
              </w:rPr>
              <w:t>Projetado</w:t>
            </w:r>
          </w:p>
        </w:tc>
        <w:tc>
          <w:tcPr>
            <w:tcW w:w="870" w:type="dxa"/>
            <w:noWrap/>
            <w:vAlign w:val="bottom"/>
            <w:hideMark/>
          </w:tcPr>
          <w:p w14:paraId="00A9C29A" w14:textId="77777777" w:rsidR="0053196D" w:rsidRPr="00CC5DED" w:rsidRDefault="0053196D" w:rsidP="00E41376">
            <w:pPr>
              <w:rPr>
                <w:rFonts w:ascii="Verdana" w:hAnsi="Verdana" w:cs="Calibri"/>
                <w:color w:val="000000"/>
                <w:sz w:val="20"/>
                <w:lang w:eastAsia="en-US"/>
              </w:rPr>
            </w:pPr>
          </w:p>
        </w:tc>
      </w:tr>
      <w:tr w:rsidR="0053196D" w:rsidRPr="00CC5DED" w14:paraId="3B8E7F11" w14:textId="77777777" w:rsidTr="00E41376">
        <w:trPr>
          <w:trHeight w:val="257"/>
        </w:trPr>
        <w:tc>
          <w:tcPr>
            <w:tcW w:w="4648" w:type="dxa"/>
            <w:noWrap/>
            <w:vAlign w:val="bottom"/>
            <w:hideMark/>
          </w:tcPr>
          <w:p w14:paraId="5EBF172E"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63E9347C" w14:textId="77777777" w:rsidR="0053196D" w:rsidRPr="00CC5DED" w:rsidRDefault="0053196D" w:rsidP="00E41376">
            <w:pPr>
              <w:rPr>
                <w:rFonts w:ascii="Verdana" w:eastAsiaTheme="minorHAnsi" w:hAnsi="Verdana" w:cstheme="minorBidi"/>
                <w:sz w:val="20"/>
              </w:rPr>
            </w:pPr>
          </w:p>
        </w:tc>
        <w:tc>
          <w:tcPr>
            <w:tcW w:w="1537" w:type="dxa"/>
            <w:tcBorders>
              <w:top w:val="nil"/>
              <w:left w:val="dotted" w:sz="4" w:space="0" w:color="auto"/>
              <w:bottom w:val="nil"/>
              <w:right w:val="nil"/>
            </w:tcBorders>
            <w:noWrap/>
            <w:vAlign w:val="bottom"/>
            <w:hideMark/>
          </w:tcPr>
          <w:p w14:paraId="048F6971"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 </w:t>
            </w:r>
          </w:p>
        </w:tc>
        <w:tc>
          <w:tcPr>
            <w:tcW w:w="1537" w:type="dxa"/>
            <w:noWrap/>
            <w:vAlign w:val="bottom"/>
            <w:hideMark/>
          </w:tcPr>
          <w:p w14:paraId="0CCCD937" w14:textId="77777777" w:rsidR="0053196D" w:rsidRPr="00CC5DED" w:rsidRDefault="0053196D" w:rsidP="00E41376">
            <w:pPr>
              <w:rPr>
                <w:rFonts w:ascii="Verdana" w:hAnsi="Verdana" w:cs="Calibri"/>
                <w:color w:val="000000"/>
                <w:sz w:val="20"/>
                <w:lang w:eastAsia="en-US"/>
              </w:rPr>
            </w:pPr>
          </w:p>
        </w:tc>
        <w:tc>
          <w:tcPr>
            <w:tcW w:w="870" w:type="dxa"/>
            <w:noWrap/>
            <w:vAlign w:val="bottom"/>
            <w:hideMark/>
          </w:tcPr>
          <w:p w14:paraId="29B5B932" w14:textId="77777777" w:rsidR="0053196D" w:rsidRPr="00CC5DED" w:rsidRDefault="0053196D" w:rsidP="00E41376">
            <w:pPr>
              <w:rPr>
                <w:rFonts w:ascii="Verdana" w:eastAsiaTheme="minorHAnsi" w:hAnsi="Verdana" w:cstheme="minorBidi"/>
                <w:sz w:val="20"/>
              </w:rPr>
            </w:pPr>
          </w:p>
        </w:tc>
      </w:tr>
      <w:tr w:rsidR="0053196D" w:rsidRPr="00CC5DED" w14:paraId="4C4DD466" w14:textId="77777777" w:rsidTr="00E41376">
        <w:trPr>
          <w:trHeight w:val="266"/>
        </w:trPr>
        <w:tc>
          <w:tcPr>
            <w:tcW w:w="4648" w:type="dxa"/>
            <w:tcBorders>
              <w:top w:val="nil"/>
              <w:left w:val="nil"/>
              <w:bottom w:val="single" w:sz="8" w:space="0" w:color="auto"/>
              <w:right w:val="nil"/>
            </w:tcBorders>
            <w:noWrap/>
            <w:vAlign w:val="center"/>
            <w:hideMark/>
          </w:tcPr>
          <w:p w14:paraId="64AD8916" w14:textId="77777777" w:rsidR="0053196D" w:rsidRPr="00CC5DED" w:rsidRDefault="0053196D" w:rsidP="00E41376">
            <w:pPr>
              <w:jc w:val="left"/>
              <w:rPr>
                <w:rFonts w:ascii="Verdana" w:hAnsi="Verdana" w:cs="Calibri"/>
                <w:color w:val="000000"/>
                <w:sz w:val="20"/>
                <w:lang w:eastAsia="en-US"/>
              </w:rPr>
            </w:pPr>
            <w:r>
              <w:rPr>
                <w:rFonts w:ascii="Verdana" w:hAnsi="Verdana" w:cs="Calibri"/>
                <w:color w:val="000000"/>
                <w:sz w:val="20"/>
                <w:lang w:eastAsia="en-US"/>
              </w:rPr>
              <w:t xml:space="preserve">Em </w:t>
            </w:r>
            <w:r w:rsidRPr="00CC5DED">
              <w:rPr>
                <w:rFonts w:ascii="Verdana" w:hAnsi="Verdana" w:cs="Calibri"/>
                <w:color w:val="000000"/>
                <w:sz w:val="20"/>
                <w:lang w:eastAsia="en-US"/>
              </w:rPr>
              <w:t>R$ milhões</w:t>
            </w:r>
          </w:p>
        </w:tc>
        <w:tc>
          <w:tcPr>
            <w:tcW w:w="1537" w:type="dxa"/>
            <w:tcBorders>
              <w:top w:val="nil"/>
              <w:left w:val="nil"/>
              <w:bottom w:val="single" w:sz="8" w:space="0" w:color="auto"/>
              <w:right w:val="nil"/>
            </w:tcBorders>
            <w:noWrap/>
            <w:vAlign w:val="center"/>
            <w:hideMark/>
          </w:tcPr>
          <w:p w14:paraId="70710FFE" w14:textId="77777777" w:rsidR="0053196D" w:rsidRPr="00CC5DED" w:rsidRDefault="0053196D" w:rsidP="00E41376">
            <w:pPr>
              <w:jc w:val="center"/>
              <w:rPr>
                <w:rFonts w:ascii="Verdana" w:hAnsi="Verdana" w:cs="Calibri"/>
                <w:b/>
                <w:bCs/>
                <w:color w:val="000000"/>
                <w:sz w:val="20"/>
                <w:lang w:eastAsia="en-US"/>
              </w:rPr>
            </w:pPr>
            <w:r w:rsidRPr="00CC5DED">
              <w:rPr>
                <w:rFonts w:ascii="Verdana" w:hAnsi="Verdana" w:cs="Calibri"/>
                <w:b/>
                <w:bCs/>
                <w:color w:val="000000"/>
                <w:sz w:val="20"/>
                <w:lang w:eastAsia="en-US"/>
              </w:rPr>
              <w:t>2020/21</w:t>
            </w:r>
          </w:p>
        </w:tc>
        <w:tc>
          <w:tcPr>
            <w:tcW w:w="1537" w:type="dxa"/>
            <w:tcBorders>
              <w:top w:val="nil"/>
              <w:left w:val="dotted" w:sz="4" w:space="0" w:color="auto"/>
              <w:bottom w:val="single" w:sz="8" w:space="0" w:color="auto"/>
              <w:right w:val="nil"/>
            </w:tcBorders>
            <w:noWrap/>
            <w:vAlign w:val="center"/>
            <w:hideMark/>
          </w:tcPr>
          <w:p w14:paraId="3C7F7EE8" w14:textId="77777777" w:rsidR="0053196D" w:rsidRPr="00CC5DED" w:rsidRDefault="0053196D" w:rsidP="00E41376">
            <w:pPr>
              <w:jc w:val="center"/>
              <w:rPr>
                <w:rFonts w:ascii="Verdana" w:hAnsi="Verdana" w:cs="Calibri"/>
                <w:b/>
                <w:bCs/>
                <w:color w:val="000000"/>
                <w:sz w:val="20"/>
                <w:lang w:eastAsia="en-US"/>
              </w:rPr>
            </w:pPr>
            <w:r w:rsidRPr="00CC5DED">
              <w:rPr>
                <w:rFonts w:ascii="Verdana" w:hAnsi="Verdana" w:cs="Calibri"/>
                <w:b/>
                <w:bCs/>
                <w:color w:val="000000"/>
                <w:sz w:val="20"/>
                <w:lang w:eastAsia="en-US"/>
              </w:rPr>
              <w:t>2020/21</w:t>
            </w:r>
          </w:p>
        </w:tc>
        <w:tc>
          <w:tcPr>
            <w:tcW w:w="1537" w:type="dxa"/>
            <w:tcBorders>
              <w:top w:val="nil"/>
              <w:left w:val="nil"/>
              <w:bottom w:val="single" w:sz="8" w:space="0" w:color="auto"/>
              <w:right w:val="nil"/>
            </w:tcBorders>
            <w:noWrap/>
            <w:vAlign w:val="center"/>
            <w:hideMark/>
          </w:tcPr>
          <w:p w14:paraId="02345909" w14:textId="77777777" w:rsidR="0053196D" w:rsidRPr="00CC5DED" w:rsidRDefault="0053196D" w:rsidP="00E41376">
            <w:pPr>
              <w:jc w:val="center"/>
              <w:rPr>
                <w:rFonts w:ascii="Verdana" w:hAnsi="Verdana" w:cs="Calibri"/>
                <w:b/>
                <w:bCs/>
                <w:color w:val="000000"/>
                <w:sz w:val="20"/>
                <w:lang w:eastAsia="en-US"/>
              </w:rPr>
            </w:pPr>
            <w:r w:rsidRPr="00CC5DED">
              <w:rPr>
                <w:rFonts w:ascii="Verdana" w:hAnsi="Verdana" w:cs="Calibri"/>
                <w:b/>
                <w:bCs/>
                <w:color w:val="000000"/>
                <w:sz w:val="20"/>
                <w:lang w:eastAsia="en-US"/>
              </w:rPr>
              <w:t>2020/21</w:t>
            </w:r>
          </w:p>
        </w:tc>
        <w:tc>
          <w:tcPr>
            <w:tcW w:w="870" w:type="dxa"/>
            <w:noWrap/>
            <w:vAlign w:val="bottom"/>
            <w:hideMark/>
          </w:tcPr>
          <w:p w14:paraId="2D485E13" w14:textId="77777777" w:rsidR="0053196D" w:rsidRPr="00CC5DED" w:rsidRDefault="0053196D" w:rsidP="00E41376">
            <w:pPr>
              <w:rPr>
                <w:rFonts w:ascii="Verdana" w:hAnsi="Verdana" w:cs="Calibri"/>
                <w:b/>
                <w:bCs/>
                <w:color w:val="000000"/>
                <w:sz w:val="20"/>
                <w:lang w:eastAsia="en-US"/>
              </w:rPr>
            </w:pPr>
          </w:p>
        </w:tc>
      </w:tr>
      <w:tr w:rsidR="0053196D" w:rsidRPr="00CC5DED" w14:paraId="522C4631" w14:textId="77777777" w:rsidTr="00E41376">
        <w:trPr>
          <w:trHeight w:val="257"/>
        </w:trPr>
        <w:tc>
          <w:tcPr>
            <w:tcW w:w="4648" w:type="dxa"/>
            <w:noWrap/>
            <w:vAlign w:val="center"/>
            <w:hideMark/>
          </w:tcPr>
          <w:p w14:paraId="60DA2133"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Investimentos em Plantio*</w:t>
            </w:r>
          </w:p>
        </w:tc>
        <w:tc>
          <w:tcPr>
            <w:tcW w:w="1537" w:type="dxa"/>
            <w:noWrap/>
            <w:vAlign w:val="center"/>
            <w:hideMark/>
          </w:tcPr>
          <w:p w14:paraId="2B387AB2"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223,56</w:t>
            </w:r>
          </w:p>
        </w:tc>
        <w:tc>
          <w:tcPr>
            <w:tcW w:w="1537" w:type="dxa"/>
            <w:tcBorders>
              <w:top w:val="nil"/>
              <w:left w:val="dotted" w:sz="4" w:space="0" w:color="auto"/>
              <w:bottom w:val="nil"/>
              <w:right w:val="nil"/>
            </w:tcBorders>
            <w:noWrap/>
            <w:vAlign w:val="center"/>
            <w:hideMark/>
          </w:tcPr>
          <w:p w14:paraId="30C7B7FC"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191,58</w:t>
            </w:r>
          </w:p>
        </w:tc>
        <w:tc>
          <w:tcPr>
            <w:tcW w:w="1537" w:type="dxa"/>
            <w:noWrap/>
            <w:vAlign w:val="center"/>
            <w:hideMark/>
          </w:tcPr>
          <w:p w14:paraId="78EA16A9"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185,19</w:t>
            </w:r>
          </w:p>
        </w:tc>
        <w:tc>
          <w:tcPr>
            <w:tcW w:w="870" w:type="dxa"/>
            <w:noWrap/>
            <w:vAlign w:val="bottom"/>
            <w:hideMark/>
          </w:tcPr>
          <w:p w14:paraId="4774429C" w14:textId="77777777" w:rsidR="0053196D" w:rsidRPr="00CC5DED" w:rsidRDefault="0053196D" w:rsidP="00E41376">
            <w:pPr>
              <w:rPr>
                <w:rFonts w:ascii="Verdana" w:hAnsi="Verdana" w:cs="Calibri"/>
                <w:sz w:val="20"/>
                <w:lang w:eastAsia="en-US"/>
              </w:rPr>
            </w:pPr>
          </w:p>
        </w:tc>
      </w:tr>
      <w:tr w:rsidR="0053196D" w:rsidRPr="00CC5DED" w14:paraId="40019D5D" w14:textId="77777777" w:rsidTr="00E41376">
        <w:trPr>
          <w:trHeight w:val="266"/>
        </w:trPr>
        <w:tc>
          <w:tcPr>
            <w:tcW w:w="4648" w:type="dxa"/>
            <w:tcBorders>
              <w:top w:val="nil"/>
              <w:left w:val="nil"/>
              <w:bottom w:val="single" w:sz="8" w:space="0" w:color="auto"/>
              <w:right w:val="nil"/>
            </w:tcBorders>
            <w:noWrap/>
            <w:vAlign w:val="center"/>
            <w:hideMark/>
          </w:tcPr>
          <w:p w14:paraId="078DB8BF"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Investimentos com Tratos Culturais*</w:t>
            </w:r>
          </w:p>
        </w:tc>
        <w:tc>
          <w:tcPr>
            <w:tcW w:w="1537" w:type="dxa"/>
            <w:tcBorders>
              <w:top w:val="nil"/>
              <w:left w:val="nil"/>
              <w:bottom w:val="single" w:sz="8" w:space="0" w:color="auto"/>
              <w:right w:val="nil"/>
            </w:tcBorders>
            <w:noWrap/>
            <w:vAlign w:val="center"/>
            <w:hideMark/>
          </w:tcPr>
          <w:p w14:paraId="62F51CED"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264,32</w:t>
            </w:r>
          </w:p>
        </w:tc>
        <w:tc>
          <w:tcPr>
            <w:tcW w:w="1537" w:type="dxa"/>
            <w:tcBorders>
              <w:top w:val="nil"/>
              <w:left w:val="dotted" w:sz="4" w:space="0" w:color="auto"/>
              <w:bottom w:val="single" w:sz="8" w:space="0" w:color="auto"/>
              <w:right w:val="nil"/>
            </w:tcBorders>
            <w:noWrap/>
            <w:vAlign w:val="center"/>
            <w:hideMark/>
          </w:tcPr>
          <w:p w14:paraId="70638A02"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236,46</w:t>
            </w:r>
          </w:p>
        </w:tc>
        <w:tc>
          <w:tcPr>
            <w:tcW w:w="1537" w:type="dxa"/>
            <w:tcBorders>
              <w:top w:val="nil"/>
              <w:left w:val="nil"/>
              <w:bottom w:val="single" w:sz="8" w:space="0" w:color="auto"/>
              <w:right w:val="nil"/>
            </w:tcBorders>
            <w:noWrap/>
            <w:vAlign w:val="center"/>
            <w:hideMark/>
          </w:tcPr>
          <w:p w14:paraId="35B26DBB"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224,08</w:t>
            </w:r>
          </w:p>
        </w:tc>
        <w:tc>
          <w:tcPr>
            <w:tcW w:w="870" w:type="dxa"/>
            <w:noWrap/>
            <w:vAlign w:val="bottom"/>
            <w:hideMark/>
          </w:tcPr>
          <w:p w14:paraId="19287448" w14:textId="77777777" w:rsidR="0053196D" w:rsidRPr="00CC5DED" w:rsidRDefault="0053196D" w:rsidP="00E41376">
            <w:pPr>
              <w:rPr>
                <w:rFonts w:ascii="Verdana" w:hAnsi="Verdana" w:cs="Calibri"/>
                <w:sz w:val="20"/>
                <w:lang w:eastAsia="en-US"/>
              </w:rPr>
            </w:pPr>
          </w:p>
        </w:tc>
      </w:tr>
      <w:tr w:rsidR="0053196D" w:rsidRPr="00CC5DED" w14:paraId="5723F206" w14:textId="77777777" w:rsidTr="00E41376">
        <w:trPr>
          <w:trHeight w:val="257"/>
        </w:trPr>
        <w:tc>
          <w:tcPr>
            <w:tcW w:w="4648" w:type="dxa"/>
            <w:shd w:val="clear" w:color="auto" w:fill="F2F2F2"/>
            <w:noWrap/>
            <w:vAlign w:val="center"/>
            <w:hideMark/>
          </w:tcPr>
          <w:p w14:paraId="18FEBCE6"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Total</w:t>
            </w:r>
          </w:p>
        </w:tc>
        <w:tc>
          <w:tcPr>
            <w:tcW w:w="1537" w:type="dxa"/>
            <w:shd w:val="clear" w:color="auto" w:fill="F2F2F2"/>
            <w:noWrap/>
            <w:vAlign w:val="center"/>
            <w:hideMark/>
          </w:tcPr>
          <w:p w14:paraId="7FA17B4C"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487,88</w:t>
            </w:r>
          </w:p>
        </w:tc>
        <w:tc>
          <w:tcPr>
            <w:tcW w:w="1537" w:type="dxa"/>
            <w:tcBorders>
              <w:top w:val="nil"/>
              <w:left w:val="dotted" w:sz="4" w:space="0" w:color="auto"/>
              <w:bottom w:val="nil"/>
              <w:right w:val="nil"/>
            </w:tcBorders>
            <w:shd w:val="clear" w:color="auto" w:fill="F2F2F2"/>
            <w:noWrap/>
            <w:vAlign w:val="center"/>
            <w:hideMark/>
          </w:tcPr>
          <w:p w14:paraId="71041834"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428,04</w:t>
            </w:r>
          </w:p>
        </w:tc>
        <w:tc>
          <w:tcPr>
            <w:tcW w:w="1537" w:type="dxa"/>
            <w:shd w:val="clear" w:color="auto" w:fill="F2F2F2"/>
            <w:noWrap/>
            <w:vAlign w:val="center"/>
            <w:hideMark/>
          </w:tcPr>
          <w:p w14:paraId="45217DFF"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409,27</w:t>
            </w:r>
          </w:p>
        </w:tc>
        <w:tc>
          <w:tcPr>
            <w:tcW w:w="870" w:type="dxa"/>
            <w:noWrap/>
            <w:vAlign w:val="bottom"/>
            <w:hideMark/>
          </w:tcPr>
          <w:p w14:paraId="30EB8A43" w14:textId="77777777" w:rsidR="0053196D" w:rsidRPr="00CC5DED" w:rsidRDefault="0053196D" w:rsidP="00E41376">
            <w:pPr>
              <w:rPr>
                <w:rFonts w:ascii="Verdana" w:hAnsi="Verdana" w:cs="Calibri"/>
                <w:sz w:val="20"/>
                <w:lang w:eastAsia="en-US"/>
              </w:rPr>
            </w:pPr>
          </w:p>
        </w:tc>
      </w:tr>
      <w:tr w:rsidR="0053196D" w:rsidRPr="00CC5DED" w14:paraId="6ABE6306" w14:textId="77777777" w:rsidTr="00E41376">
        <w:trPr>
          <w:trHeight w:val="257"/>
        </w:trPr>
        <w:tc>
          <w:tcPr>
            <w:tcW w:w="4648" w:type="dxa"/>
            <w:noWrap/>
            <w:vAlign w:val="bottom"/>
            <w:hideMark/>
          </w:tcPr>
          <w:p w14:paraId="1908A72D"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7C021866" w14:textId="77777777" w:rsidR="0053196D" w:rsidRPr="00CC5DED" w:rsidRDefault="0053196D" w:rsidP="00E41376">
            <w:pPr>
              <w:rPr>
                <w:rFonts w:ascii="Verdana" w:eastAsiaTheme="minorHAnsi" w:hAnsi="Verdana" w:cstheme="minorBidi"/>
                <w:sz w:val="20"/>
              </w:rPr>
            </w:pPr>
          </w:p>
        </w:tc>
        <w:tc>
          <w:tcPr>
            <w:tcW w:w="1537" w:type="dxa"/>
            <w:tcBorders>
              <w:top w:val="nil"/>
              <w:left w:val="dotted" w:sz="4" w:space="0" w:color="auto"/>
              <w:bottom w:val="nil"/>
              <w:right w:val="nil"/>
            </w:tcBorders>
            <w:noWrap/>
            <w:vAlign w:val="bottom"/>
            <w:hideMark/>
          </w:tcPr>
          <w:p w14:paraId="776F03F4"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 </w:t>
            </w:r>
          </w:p>
        </w:tc>
        <w:tc>
          <w:tcPr>
            <w:tcW w:w="1537" w:type="dxa"/>
            <w:noWrap/>
            <w:vAlign w:val="bottom"/>
            <w:hideMark/>
          </w:tcPr>
          <w:p w14:paraId="78F78E11" w14:textId="77777777" w:rsidR="0053196D" w:rsidRPr="00CC5DED" w:rsidRDefault="0053196D" w:rsidP="00E41376">
            <w:pPr>
              <w:rPr>
                <w:rFonts w:ascii="Verdana" w:hAnsi="Verdana" w:cs="Calibri"/>
                <w:color w:val="000000"/>
                <w:sz w:val="20"/>
                <w:lang w:eastAsia="en-US"/>
              </w:rPr>
            </w:pPr>
          </w:p>
        </w:tc>
        <w:tc>
          <w:tcPr>
            <w:tcW w:w="870" w:type="dxa"/>
            <w:noWrap/>
            <w:vAlign w:val="bottom"/>
            <w:hideMark/>
          </w:tcPr>
          <w:p w14:paraId="4C1207B4" w14:textId="77777777" w:rsidR="0053196D" w:rsidRPr="00CC5DED" w:rsidRDefault="0053196D" w:rsidP="00E41376">
            <w:pPr>
              <w:rPr>
                <w:rFonts w:ascii="Verdana" w:eastAsiaTheme="minorHAnsi" w:hAnsi="Verdana" w:cstheme="minorBidi"/>
                <w:sz w:val="20"/>
              </w:rPr>
            </w:pPr>
          </w:p>
        </w:tc>
      </w:tr>
      <w:tr w:rsidR="0053196D" w:rsidRPr="00CC5DED" w14:paraId="02D1360C" w14:textId="77777777" w:rsidTr="00E41376">
        <w:trPr>
          <w:trHeight w:val="257"/>
        </w:trPr>
        <w:tc>
          <w:tcPr>
            <w:tcW w:w="4648" w:type="dxa"/>
            <w:shd w:val="clear" w:color="auto" w:fill="F2F2F2"/>
            <w:noWrap/>
            <w:vAlign w:val="center"/>
            <w:hideMark/>
          </w:tcPr>
          <w:p w14:paraId="24E9C6D5"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Mix para Etanol</w:t>
            </w:r>
          </w:p>
        </w:tc>
        <w:tc>
          <w:tcPr>
            <w:tcW w:w="1537" w:type="dxa"/>
            <w:shd w:val="clear" w:color="auto" w:fill="F2F2F2"/>
            <w:noWrap/>
            <w:vAlign w:val="bottom"/>
            <w:hideMark/>
          </w:tcPr>
          <w:p w14:paraId="377D9134" w14:textId="77777777" w:rsidR="0053196D" w:rsidRPr="00CC5DED" w:rsidRDefault="0053196D" w:rsidP="00E41376">
            <w:pPr>
              <w:jc w:val="center"/>
              <w:rPr>
                <w:rFonts w:ascii="Verdana" w:hAnsi="Verdana" w:cs="Calibri"/>
                <w:color w:val="000000"/>
                <w:sz w:val="20"/>
                <w:lang w:eastAsia="en-US"/>
              </w:rPr>
            </w:pPr>
            <w:r w:rsidRPr="00CC5DED">
              <w:rPr>
                <w:rFonts w:ascii="Verdana" w:hAnsi="Verdana" w:cs="Calibri"/>
                <w:color w:val="000000"/>
                <w:sz w:val="20"/>
                <w:lang w:eastAsia="en-US"/>
              </w:rPr>
              <w:t>36,6%</w:t>
            </w:r>
          </w:p>
        </w:tc>
        <w:tc>
          <w:tcPr>
            <w:tcW w:w="1537" w:type="dxa"/>
            <w:tcBorders>
              <w:top w:val="nil"/>
              <w:left w:val="dotted" w:sz="4" w:space="0" w:color="auto"/>
              <w:bottom w:val="nil"/>
              <w:right w:val="nil"/>
            </w:tcBorders>
            <w:shd w:val="clear" w:color="auto" w:fill="F2F2F2"/>
            <w:noWrap/>
            <w:vAlign w:val="bottom"/>
            <w:hideMark/>
          </w:tcPr>
          <w:p w14:paraId="673837BA" w14:textId="77777777" w:rsidR="0053196D" w:rsidRPr="00CC5DED" w:rsidRDefault="0053196D" w:rsidP="00E41376">
            <w:pPr>
              <w:jc w:val="center"/>
              <w:rPr>
                <w:rFonts w:ascii="Verdana" w:hAnsi="Verdana" w:cs="Calibri"/>
                <w:color w:val="000000"/>
                <w:sz w:val="20"/>
                <w:lang w:eastAsia="en-US"/>
              </w:rPr>
            </w:pPr>
            <w:r w:rsidRPr="00CC5DED">
              <w:rPr>
                <w:rFonts w:ascii="Verdana" w:hAnsi="Verdana" w:cs="Calibri"/>
                <w:color w:val="000000"/>
                <w:sz w:val="20"/>
                <w:lang w:eastAsia="en-US"/>
              </w:rPr>
              <w:t>40,6%</w:t>
            </w:r>
          </w:p>
        </w:tc>
        <w:tc>
          <w:tcPr>
            <w:tcW w:w="1537" w:type="dxa"/>
            <w:shd w:val="clear" w:color="auto" w:fill="F2F2F2"/>
            <w:noWrap/>
            <w:vAlign w:val="bottom"/>
            <w:hideMark/>
          </w:tcPr>
          <w:p w14:paraId="72BED17B" w14:textId="77777777" w:rsidR="0053196D" w:rsidRPr="00CC5DED" w:rsidRDefault="0053196D" w:rsidP="00E41376">
            <w:pPr>
              <w:jc w:val="center"/>
              <w:rPr>
                <w:rFonts w:ascii="Verdana" w:hAnsi="Verdana" w:cs="Calibri"/>
                <w:color w:val="000000"/>
                <w:sz w:val="20"/>
                <w:lang w:eastAsia="en-US"/>
              </w:rPr>
            </w:pPr>
            <w:r w:rsidRPr="00CC5DED">
              <w:rPr>
                <w:rFonts w:ascii="Verdana" w:hAnsi="Verdana" w:cs="Calibri"/>
                <w:color w:val="000000"/>
                <w:sz w:val="20"/>
                <w:lang w:eastAsia="en-US"/>
              </w:rPr>
              <w:t>40,6%</w:t>
            </w:r>
          </w:p>
        </w:tc>
        <w:tc>
          <w:tcPr>
            <w:tcW w:w="870" w:type="dxa"/>
            <w:noWrap/>
            <w:vAlign w:val="bottom"/>
            <w:hideMark/>
          </w:tcPr>
          <w:p w14:paraId="1D773FA4" w14:textId="77777777" w:rsidR="0053196D" w:rsidRPr="00CC5DED" w:rsidRDefault="0053196D" w:rsidP="00E41376">
            <w:pPr>
              <w:rPr>
                <w:rFonts w:ascii="Verdana" w:hAnsi="Verdana" w:cs="Calibri"/>
                <w:color w:val="000000"/>
                <w:sz w:val="20"/>
                <w:lang w:eastAsia="en-US"/>
              </w:rPr>
            </w:pPr>
          </w:p>
        </w:tc>
      </w:tr>
      <w:tr w:rsidR="0053196D" w:rsidRPr="00CC5DED" w14:paraId="472DCA93" w14:textId="77777777" w:rsidTr="00E41376">
        <w:trPr>
          <w:trHeight w:val="257"/>
        </w:trPr>
        <w:tc>
          <w:tcPr>
            <w:tcW w:w="4648" w:type="dxa"/>
            <w:noWrap/>
            <w:vAlign w:val="bottom"/>
            <w:hideMark/>
          </w:tcPr>
          <w:p w14:paraId="2F131811" w14:textId="77777777" w:rsidR="0053196D" w:rsidRPr="00CC5DED" w:rsidRDefault="0053196D" w:rsidP="00E41376">
            <w:pPr>
              <w:rPr>
                <w:rFonts w:ascii="Verdana" w:eastAsiaTheme="minorHAnsi" w:hAnsi="Verdana" w:cstheme="minorBidi"/>
                <w:sz w:val="20"/>
              </w:rPr>
            </w:pPr>
          </w:p>
        </w:tc>
        <w:tc>
          <w:tcPr>
            <w:tcW w:w="1537" w:type="dxa"/>
            <w:tcBorders>
              <w:top w:val="nil"/>
              <w:left w:val="nil"/>
              <w:bottom w:val="nil"/>
              <w:right w:val="single" w:sz="4" w:space="0" w:color="auto"/>
            </w:tcBorders>
            <w:noWrap/>
            <w:vAlign w:val="bottom"/>
            <w:hideMark/>
          </w:tcPr>
          <w:p w14:paraId="0A8F1661"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 </w:t>
            </w:r>
          </w:p>
        </w:tc>
        <w:tc>
          <w:tcPr>
            <w:tcW w:w="1537" w:type="dxa"/>
            <w:noWrap/>
            <w:vAlign w:val="bottom"/>
            <w:hideMark/>
          </w:tcPr>
          <w:p w14:paraId="2E5A3552" w14:textId="77777777" w:rsidR="0053196D" w:rsidRPr="00CC5DED" w:rsidRDefault="0053196D" w:rsidP="00E41376">
            <w:pPr>
              <w:rPr>
                <w:rFonts w:ascii="Verdana" w:hAnsi="Verdana" w:cs="Calibri"/>
                <w:color w:val="000000"/>
                <w:sz w:val="20"/>
                <w:lang w:eastAsia="en-US"/>
              </w:rPr>
            </w:pPr>
          </w:p>
        </w:tc>
        <w:tc>
          <w:tcPr>
            <w:tcW w:w="1537" w:type="dxa"/>
            <w:noWrap/>
            <w:vAlign w:val="bottom"/>
            <w:hideMark/>
          </w:tcPr>
          <w:p w14:paraId="55BC5976" w14:textId="77777777" w:rsidR="0053196D" w:rsidRPr="00CC5DED" w:rsidRDefault="0053196D" w:rsidP="00E41376">
            <w:pPr>
              <w:rPr>
                <w:rFonts w:ascii="Verdana" w:eastAsiaTheme="minorHAnsi" w:hAnsi="Verdana" w:cstheme="minorBidi"/>
                <w:sz w:val="20"/>
              </w:rPr>
            </w:pPr>
          </w:p>
        </w:tc>
        <w:tc>
          <w:tcPr>
            <w:tcW w:w="870" w:type="dxa"/>
            <w:noWrap/>
            <w:vAlign w:val="bottom"/>
            <w:hideMark/>
          </w:tcPr>
          <w:p w14:paraId="35C0F96E" w14:textId="77777777" w:rsidR="0053196D" w:rsidRPr="00CC5DED" w:rsidRDefault="0053196D" w:rsidP="00E41376">
            <w:pPr>
              <w:rPr>
                <w:rFonts w:ascii="Verdana" w:eastAsiaTheme="minorHAnsi" w:hAnsi="Verdana" w:cstheme="minorBidi"/>
                <w:sz w:val="20"/>
              </w:rPr>
            </w:pPr>
          </w:p>
        </w:tc>
      </w:tr>
      <w:tr w:rsidR="0053196D" w:rsidRPr="00CC5DED" w14:paraId="1B5525CE" w14:textId="77777777" w:rsidTr="00E41376">
        <w:trPr>
          <w:trHeight w:val="257"/>
        </w:trPr>
        <w:tc>
          <w:tcPr>
            <w:tcW w:w="4648" w:type="dxa"/>
            <w:shd w:val="clear" w:color="auto" w:fill="F2F2F2"/>
            <w:noWrap/>
            <w:vAlign w:val="center"/>
            <w:hideMark/>
          </w:tcPr>
          <w:p w14:paraId="42C14C88"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Investimentos Destinados para Produção de Etanol</w:t>
            </w:r>
          </w:p>
        </w:tc>
        <w:tc>
          <w:tcPr>
            <w:tcW w:w="1537" w:type="dxa"/>
            <w:tcBorders>
              <w:top w:val="nil"/>
              <w:left w:val="nil"/>
              <w:bottom w:val="nil"/>
              <w:right w:val="single" w:sz="4" w:space="0" w:color="auto"/>
            </w:tcBorders>
            <w:shd w:val="clear" w:color="auto" w:fill="F2F2F2"/>
            <w:noWrap/>
            <w:vAlign w:val="center"/>
            <w:hideMark/>
          </w:tcPr>
          <w:p w14:paraId="0CA1E32A"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178,61</w:t>
            </w:r>
          </w:p>
        </w:tc>
        <w:tc>
          <w:tcPr>
            <w:tcW w:w="1537" w:type="dxa"/>
            <w:shd w:val="clear" w:color="auto" w:fill="F2F2F2"/>
            <w:noWrap/>
            <w:vAlign w:val="center"/>
            <w:hideMark/>
          </w:tcPr>
          <w:p w14:paraId="399468FF"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173,78</w:t>
            </w:r>
          </w:p>
        </w:tc>
        <w:tc>
          <w:tcPr>
            <w:tcW w:w="1537" w:type="dxa"/>
            <w:shd w:val="clear" w:color="auto" w:fill="F2F2F2"/>
            <w:noWrap/>
            <w:vAlign w:val="center"/>
            <w:hideMark/>
          </w:tcPr>
          <w:p w14:paraId="0D8CD4F5"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166,16</w:t>
            </w:r>
          </w:p>
        </w:tc>
        <w:tc>
          <w:tcPr>
            <w:tcW w:w="870" w:type="dxa"/>
            <w:noWrap/>
            <w:vAlign w:val="bottom"/>
            <w:hideMark/>
          </w:tcPr>
          <w:p w14:paraId="6ED27811" w14:textId="77777777" w:rsidR="0053196D" w:rsidRPr="00CC5DED" w:rsidRDefault="0053196D" w:rsidP="00E41376">
            <w:pPr>
              <w:rPr>
                <w:rFonts w:ascii="Verdana" w:hAnsi="Verdana" w:cs="Calibri"/>
                <w:sz w:val="20"/>
                <w:lang w:eastAsia="en-US"/>
              </w:rPr>
            </w:pPr>
          </w:p>
        </w:tc>
      </w:tr>
      <w:tr w:rsidR="0053196D" w:rsidRPr="00CC5DED" w14:paraId="6A6E2E77" w14:textId="77777777" w:rsidTr="00E41376">
        <w:trPr>
          <w:trHeight w:val="257"/>
        </w:trPr>
        <w:tc>
          <w:tcPr>
            <w:tcW w:w="4648" w:type="dxa"/>
            <w:noWrap/>
            <w:vAlign w:val="bottom"/>
            <w:hideMark/>
          </w:tcPr>
          <w:p w14:paraId="2C980C9B" w14:textId="77777777" w:rsidR="0053196D" w:rsidRPr="00CC5DED" w:rsidRDefault="0053196D" w:rsidP="00E41376">
            <w:pPr>
              <w:rPr>
                <w:rFonts w:ascii="Verdana" w:eastAsiaTheme="minorHAnsi" w:hAnsi="Verdana" w:cstheme="minorBidi"/>
                <w:sz w:val="20"/>
              </w:rPr>
            </w:pPr>
          </w:p>
        </w:tc>
        <w:tc>
          <w:tcPr>
            <w:tcW w:w="1537" w:type="dxa"/>
            <w:tcBorders>
              <w:top w:val="nil"/>
              <w:left w:val="nil"/>
              <w:bottom w:val="nil"/>
              <w:right w:val="single" w:sz="4" w:space="0" w:color="auto"/>
            </w:tcBorders>
            <w:noWrap/>
            <w:vAlign w:val="bottom"/>
            <w:hideMark/>
          </w:tcPr>
          <w:p w14:paraId="602855B2"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 </w:t>
            </w:r>
          </w:p>
        </w:tc>
        <w:tc>
          <w:tcPr>
            <w:tcW w:w="1537" w:type="dxa"/>
            <w:noWrap/>
            <w:vAlign w:val="bottom"/>
            <w:hideMark/>
          </w:tcPr>
          <w:p w14:paraId="066C8122" w14:textId="77777777" w:rsidR="0053196D" w:rsidRPr="00CC5DED" w:rsidRDefault="0053196D" w:rsidP="00E41376">
            <w:pPr>
              <w:rPr>
                <w:rFonts w:ascii="Verdana" w:hAnsi="Verdana" w:cs="Calibri"/>
                <w:color w:val="000000"/>
                <w:sz w:val="20"/>
                <w:lang w:eastAsia="en-US"/>
              </w:rPr>
            </w:pPr>
          </w:p>
        </w:tc>
        <w:tc>
          <w:tcPr>
            <w:tcW w:w="1537" w:type="dxa"/>
            <w:noWrap/>
            <w:vAlign w:val="bottom"/>
            <w:hideMark/>
          </w:tcPr>
          <w:p w14:paraId="0BA2A54F" w14:textId="77777777" w:rsidR="0053196D" w:rsidRPr="00CC5DED" w:rsidRDefault="0053196D" w:rsidP="00E41376">
            <w:pPr>
              <w:rPr>
                <w:rFonts w:ascii="Verdana" w:eastAsiaTheme="minorHAnsi" w:hAnsi="Verdana" w:cstheme="minorBidi"/>
                <w:sz w:val="20"/>
              </w:rPr>
            </w:pPr>
          </w:p>
        </w:tc>
        <w:tc>
          <w:tcPr>
            <w:tcW w:w="870" w:type="dxa"/>
            <w:tcBorders>
              <w:top w:val="single" w:sz="4" w:space="0" w:color="auto"/>
              <w:left w:val="single" w:sz="4" w:space="0" w:color="auto"/>
              <w:bottom w:val="nil"/>
              <w:right w:val="single" w:sz="4" w:space="0" w:color="auto"/>
            </w:tcBorders>
            <w:noWrap/>
            <w:vAlign w:val="bottom"/>
            <w:hideMark/>
          </w:tcPr>
          <w:p w14:paraId="79AC84C3" w14:textId="77777777" w:rsidR="0053196D" w:rsidRPr="00CC5DED" w:rsidRDefault="0053196D" w:rsidP="00E41376">
            <w:pPr>
              <w:jc w:val="center"/>
              <w:rPr>
                <w:rFonts w:ascii="Verdana" w:hAnsi="Verdana" w:cs="Calibri"/>
                <w:b/>
                <w:bCs/>
                <w:color w:val="000000"/>
                <w:sz w:val="20"/>
                <w:lang w:eastAsia="en-US"/>
              </w:rPr>
            </w:pPr>
            <w:r w:rsidRPr="00CC5DED">
              <w:rPr>
                <w:rFonts w:ascii="Verdana" w:hAnsi="Verdana" w:cs="Calibri"/>
                <w:b/>
                <w:bCs/>
                <w:color w:val="000000"/>
                <w:sz w:val="20"/>
                <w:lang w:eastAsia="en-US"/>
              </w:rPr>
              <w:t>Total</w:t>
            </w:r>
          </w:p>
        </w:tc>
      </w:tr>
      <w:tr w:rsidR="0053196D" w:rsidRPr="00CC5DED" w14:paraId="733C2711" w14:textId="77777777" w:rsidTr="00E41376">
        <w:trPr>
          <w:trHeight w:val="257"/>
        </w:trPr>
        <w:tc>
          <w:tcPr>
            <w:tcW w:w="4648" w:type="dxa"/>
            <w:tcBorders>
              <w:top w:val="nil"/>
              <w:left w:val="nil"/>
              <w:bottom w:val="single" w:sz="4" w:space="0" w:color="auto"/>
              <w:right w:val="nil"/>
            </w:tcBorders>
            <w:shd w:val="clear" w:color="auto" w:fill="F2F2F2"/>
            <w:noWrap/>
            <w:vAlign w:val="center"/>
            <w:hideMark/>
          </w:tcPr>
          <w:p w14:paraId="1FF96E5D"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Investimentos Considerados como Lastro p/ Debenture</w:t>
            </w:r>
          </w:p>
        </w:tc>
        <w:tc>
          <w:tcPr>
            <w:tcW w:w="1537" w:type="dxa"/>
            <w:tcBorders>
              <w:top w:val="nil"/>
              <w:left w:val="nil"/>
              <w:bottom w:val="single" w:sz="4" w:space="0" w:color="auto"/>
              <w:right w:val="single" w:sz="4" w:space="0" w:color="auto"/>
            </w:tcBorders>
            <w:shd w:val="clear" w:color="auto" w:fill="F2F2F2"/>
            <w:noWrap/>
            <w:vAlign w:val="center"/>
            <w:hideMark/>
          </w:tcPr>
          <w:p w14:paraId="3F0BA52D"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178,61</w:t>
            </w:r>
          </w:p>
        </w:tc>
        <w:tc>
          <w:tcPr>
            <w:tcW w:w="1537" w:type="dxa"/>
            <w:tcBorders>
              <w:top w:val="nil"/>
              <w:left w:val="nil"/>
              <w:bottom w:val="single" w:sz="4" w:space="0" w:color="auto"/>
              <w:right w:val="nil"/>
            </w:tcBorders>
            <w:shd w:val="clear" w:color="auto" w:fill="F2F2F2"/>
            <w:noWrap/>
            <w:vAlign w:val="center"/>
            <w:hideMark/>
          </w:tcPr>
          <w:p w14:paraId="3CCC7C73"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173,78</w:t>
            </w:r>
          </w:p>
        </w:tc>
        <w:tc>
          <w:tcPr>
            <w:tcW w:w="1537" w:type="dxa"/>
            <w:tcBorders>
              <w:top w:val="nil"/>
              <w:left w:val="nil"/>
              <w:bottom w:val="single" w:sz="4" w:space="0" w:color="auto"/>
              <w:right w:val="single" w:sz="4" w:space="0" w:color="auto"/>
            </w:tcBorders>
            <w:shd w:val="clear" w:color="auto" w:fill="F2F2F2"/>
            <w:noWrap/>
            <w:vAlign w:val="center"/>
            <w:hideMark/>
          </w:tcPr>
          <w:p w14:paraId="0BCF1E19" w14:textId="77777777" w:rsidR="0053196D" w:rsidRPr="00CC5DED" w:rsidRDefault="0053196D" w:rsidP="00E41376">
            <w:pPr>
              <w:jc w:val="center"/>
              <w:rPr>
                <w:rFonts w:ascii="Verdana" w:hAnsi="Verdana" w:cs="Calibri"/>
                <w:sz w:val="20"/>
                <w:lang w:eastAsia="en-US"/>
              </w:rPr>
            </w:pPr>
            <w:r w:rsidRPr="00CC5DED">
              <w:rPr>
                <w:rFonts w:ascii="Verdana" w:hAnsi="Verdana" w:cs="Calibri"/>
                <w:sz w:val="20"/>
                <w:lang w:eastAsia="en-US"/>
              </w:rPr>
              <w:t>166,16</w:t>
            </w:r>
          </w:p>
        </w:tc>
        <w:tc>
          <w:tcPr>
            <w:tcW w:w="870" w:type="dxa"/>
            <w:tcBorders>
              <w:top w:val="nil"/>
              <w:left w:val="nil"/>
              <w:bottom w:val="single" w:sz="4" w:space="0" w:color="auto"/>
              <w:right w:val="single" w:sz="4" w:space="0" w:color="auto"/>
            </w:tcBorders>
            <w:noWrap/>
            <w:vAlign w:val="bottom"/>
            <w:hideMark/>
          </w:tcPr>
          <w:p w14:paraId="23C26227" w14:textId="77777777" w:rsidR="0053196D" w:rsidRPr="00CC5DED" w:rsidRDefault="0053196D" w:rsidP="00E41376">
            <w:pPr>
              <w:jc w:val="center"/>
              <w:rPr>
                <w:rFonts w:ascii="Verdana" w:hAnsi="Verdana" w:cs="Calibri"/>
                <w:b/>
                <w:bCs/>
                <w:color w:val="000000"/>
                <w:sz w:val="20"/>
                <w:lang w:eastAsia="en-US"/>
              </w:rPr>
            </w:pPr>
            <w:r w:rsidRPr="00CC5DED">
              <w:rPr>
                <w:rFonts w:ascii="Verdana" w:hAnsi="Verdana" w:cs="Calibri"/>
                <w:b/>
                <w:bCs/>
                <w:color w:val="000000"/>
                <w:sz w:val="20"/>
                <w:lang w:eastAsia="en-US"/>
              </w:rPr>
              <w:t>518,56</w:t>
            </w:r>
          </w:p>
        </w:tc>
      </w:tr>
      <w:tr w:rsidR="0053196D" w:rsidRPr="00CC5DED" w14:paraId="7F2CDFA9" w14:textId="77777777" w:rsidTr="00E41376">
        <w:trPr>
          <w:trHeight w:val="257"/>
        </w:trPr>
        <w:tc>
          <w:tcPr>
            <w:tcW w:w="4648" w:type="dxa"/>
            <w:noWrap/>
            <w:vAlign w:val="bottom"/>
            <w:hideMark/>
          </w:tcPr>
          <w:p w14:paraId="65B39A27" w14:textId="77777777" w:rsidR="0053196D" w:rsidRPr="00CC5DED" w:rsidRDefault="0053196D" w:rsidP="00E41376">
            <w:pPr>
              <w:rPr>
                <w:rFonts w:ascii="Verdana" w:hAnsi="Verdana" w:cs="Calibri"/>
                <w:b/>
                <w:bCs/>
                <w:color w:val="000000"/>
                <w:sz w:val="20"/>
                <w:lang w:eastAsia="en-US"/>
              </w:rPr>
            </w:pPr>
          </w:p>
        </w:tc>
        <w:tc>
          <w:tcPr>
            <w:tcW w:w="1537" w:type="dxa"/>
            <w:noWrap/>
            <w:vAlign w:val="bottom"/>
            <w:hideMark/>
          </w:tcPr>
          <w:p w14:paraId="362DC86C"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156EB38D"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52EAD34E" w14:textId="77777777" w:rsidR="0053196D" w:rsidRPr="00CC5DED" w:rsidRDefault="0053196D" w:rsidP="00E41376">
            <w:pPr>
              <w:rPr>
                <w:rFonts w:ascii="Verdana" w:eastAsiaTheme="minorHAnsi" w:hAnsi="Verdana" w:cstheme="minorBidi"/>
                <w:sz w:val="20"/>
              </w:rPr>
            </w:pPr>
          </w:p>
        </w:tc>
        <w:tc>
          <w:tcPr>
            <w:tcW w:w="870" w:type="dxa"/>
            <w:noWrap/>
            <w:vAlign w:val="bottom"/>
            <w:hideMark/>
          </w:tcPr>
          <w:p w14:paraId="15B94230" w14:textId="77777777" w:rsidR="0053196D" w:rsidRPr="00CC5DED" w:rsidRDefault="0053196D" w:rsidP="00E41376">
            <w:pPr>
              <w:rPr>
                <w:rFonts w:ascii="Verdana" w:eastAsiaTheme="minorHAnsi" w:hAnsi="Verdana" w:cstheme="minorBidi"/>
                <w:sz w:val="20"/>
              </w:rPr>
            </w:pPr>
          </w:p>
        </w:tc>
      </w:tr>
      <w:tr w:rsidR="0053196D" w:rsidRPr="00CC5DED" w14:paraId="29733725" w14:textId="77777777" w:rsidTr="00E41376">
        <w:trPr>
          <w:trHeight w:val="257"/>
        </w:trPr>
        <w:tc>
          <w:tcPr>
            <w:tcW w:w="4648" w:type="dxa"/>
            <w:noWrap/>
            <w:vAlign w:val="bottom"/>
            <w:hideMark/>
          </w:tcPr>
          <w:p w14:paraId="778D4762"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01F87783"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340D8846" w14:textId="77777777" w:rsidR="0053196D" w:rsidRPr="00CC5DED" w:rsidRDefault="0053196D" w:rsidP="00E41376">
            <w:pPr>
              <w:rPr>
                <w:rFonts w:ascii="Verdana" w:eastAsiaTheme="minorHAnsi" w:hAnsi="Verdana" w:cstheme="minorBidi"/>
                <w:sz w:val="20"/>
              </w:rPr>
            </w:pPr>
          </w:p>
        </w:tc>
        <w:tc>
          <w:tcPr>
            <w:tcW w:w="1537" w:type="dxa"/>
            <w:noWrap/>
            <w:vAlign w:val="bottom"/>
            <w:hideMark/>
          </w:tcPr>
          <w:p w14:paraId="0631BB4E" w14:textId="77777777" w:rsidR="0053196D" w:rsidRPr="00CC5DED" w:rsidRDefault="0053196D" w:rsidP="00E41376">
            <w:pPr>
              <w:rPr>
                <w:rFonts w:ascii="Verdana" w:eastAsiaTheme="minorHAnsi" w:hAnsi="Verdana" w:cstheme="minorBidi"/>
                <w:sz w:val="20"/>
              </w:rPr>
            </w:pPr>
          </w:p>
        </w:tc>
        <w:tc>
          <w:tcPr>
            <w:tcW w:w="870" w:type="dxa"/>
            <w:noWrap/>
            <w:vAlign w:val="bottom"/>
            <w:hideMark/>
          </w:tcPr>
          <w:p w14:paraId="3CEB4999" w14:textId="77777777" w:rsidR="0053196D" w:rsidRPr="00CC5DED" w:rsidRDefault="0053196D" w:rsidP="00E41376">
            <w:pPr>
              <w:rPr>
                <w:rFonts w:ascii="Verdana" w:eastAsiaTheme="minorHAnsi" w:hAnsi="Verdana" w:cstheme="minorBidi"/>
                <w:sz w:val="20"/>
              </w:rPr>
            </w:pPr>
          </w:p>
        </w:tc>
      </w:tr>
      <w:tr w:rsidR="0053196D" w:rsidRPr="00CC5DED" w14:paraId="4B3DD0B9" w14:textId="77777777" w:rsidTr="00E41376">
        <w:trPr>
          <w:trHeight w:val="257"/>
        </w:trPr>
        <w:tc>
          <w:tcPr>
            <w:tcW w:w="10129" w:type="dxa"/>
            <w:gridSpan w:val="5"/>
            <w:noWrap/>
            <w:vAlign w:val="bottom"/>
            <w:hideMark/>
          </w:tcPr>
          <w:p w14:paraId="441741A3" w14:textId="77777777" w:rsidR="0053196D" w:rsidRPr="00CC5DED" w:rsidRDefault="0053196D" w:rsidP="00E41376">
            <w:pPr>
              <w:jc w:val="left"/>
              <w:rPr>
                <w:rFonts w:ascii="Verdana" w:hAnsi="Verdana" w:cs="Calibri"/>
                <w:color w:val="000000"/>
                <w:sz w:val="20"/>
                <w:lang w:eastAsia="en-US"/>
              </w:rPr>
            </w:pPr>
            <w:r w:rsidRPr="00CC5DED">
              <w:rPr>
                <w:rFonts w:ascii="Verdana" w:hAnsi="Verdana" w:cs="Calibri"/>
                <w:color w:val="000000"/>
                <w:sz w:val="20"/>
                <w:lang w:eastAsia="en-US"/>
              </w:rPr>
              <w:t>*Contempla investimentos nas unidades de Cruz Alta, São José, Colina, Tanabi, Mandu e Andrade.</w:t>
            </w:r>
          </w:p>
        </w:tc>
      </w:tr>
    </w:tbl>
    <w:p w14:paraId="1D7D2020" w14:textId="77777777" w:rsidR="0053196D" w:rsidRPr="00CC5DED" w:rsidRDefault="0053196D" w:rsidP="0053196D">
      <w:pPr>
        <w:spacing w:after="120"/>
        <w:rPr>
          <w:rFonts w:ascii="Verdana" w:hAnsi="Verdana"/>
          <w:bCs/>
          <w:sz w:val="20"/>
        </w:rPr>
      </w:pPr>
    </w:p>
    <w:p w14:paraId="64463A13" w14:textId="77777777" w:rsidR="0053196D" w:rsidRDefault="0053196D" w:rsidP="0053196D">
      <w:pPr>
        <w:spacing w:line="300" w:lineRule="exact"/>
        <w:jc w:val="center"/>
        <w:rPr>
          <w:rFonts w:ascii="Verdana" w:hAnsi="Verdana"/>
          <w:bCs/>
          <w:sz w:val="20"/>
        </w:rPr>
      </w:pPr>
    </w:p>
    <w:p w14:paraId="752ECB8F" w14:textId="77777777" w:rsidR="0053196D" w:rsidRDefault="0053196D" w:rsidP="0053196D">
      <w:pPr>
        <w:spacing w:line="300" w:lineRule="exact"/>
        <w:jc w:val="center"/>
        <w:rPr>
          <w:rFonts w:ascii="Verdana" w:hAnsi="Verdana"/>
          <w:bCs/>
          <w:sz w:val="20"/>
        </w:rPr>
      </w:pPr>
    </w:p>
    <w:p w14:paraId="1F4412EE" w14:textId="77777777" w:rsidR="0053196D" w:rsidRDefault="0053196D" w:rsidP="0053196D">
      <w:pPr>
        <w:spacing w:after="120"/>
        <w:rPr>
          <w:rFonts w:ascii="Verdana" w:hAnsi="Verdana"/>
          <w:bCs/>
          <w:sz w:val="20"/>
        </w:rPr>
      </w:pPr>
      <w:r>
        <w:rPr>
          <w:rFonts w:ascii="Verdana" w:hAnsi="Verdana"/>
          <w:bCs/>
          <w:sz w:val="20"/>
        </w:rPr>
        <w:br w:type="page"/>
      </w:r>
    </w:p>
    <w:p w14:paraId="1196F02F" w14:textId="77777777" w:rsidR="0053196D" w:rsidRPr="00A320B7" w:rsidRDefault="0053196D" w:rsidP="0053196D">
      <w:pPr>
        <w:spacing w:line="300" w:lineRule="exact"/>
        <w:jc w:val="center"/>
        <w:rPr>
          <w:rFonts w:ascii="Verdana" w:hAnsi="Verdana"/>
          <w:b/>
          <w:sz w:val="20"/>
        </w:rPr>
      </w:pPr>
      <w:r w:rsidRPr="00F5033E">
        <w:rPr>
          <w:rFonts w:ascii="Verdana" w:hAnsi="Verdana"/>
          <w:b/>
          <w:sz w:val="20"/>
        </w:rPr>
        <w:lastRenderedPageBreak/>
        <w:t xml:space="preserve">ANEXO </w:t>
      </w:r>
      <w:r>
        <w:rPr>
          <w:rFonts w:ascii="Verdana" w:hAnsi="Verdana"/>
          <w:b/>
          <w:sz w:val="20"/>
        </w:rPr>
        <w:t>IV</w:t>
      </w:r>
    </w:p>
    <w:p w14:paraId="6688E5A2" w14:textId="77777777" w:rsidR="0053196D" w:rsidRDefault="0053196D" w:rsidP="0053196D">
      <w:pPr>
        <w:spacing w:line="300" w:lineRule="exact"/>
        <w:jc w:val="center"/>
        <w:rPr>
          <w:rFonts w:ascii="Verdana" w:hAnsi="Verdana"/>
          <w:sz w:val="20"/>
        </w:rPr>
      </w:pPr>
    </w:p>
    <w:p w14:paraId="2CDE5849" w14:textId="77777777" w:rsidR="0053196D" w:rsidRDefault="0053196D" w:rsidP="0053196D">
      <w:pPr>
        <w:spacing w:line="300" w:lineRule="exact"/>
        <w:jc w:val="center"/>
        <w:rPr>
          <w:rFonts w:ascii="Verdana" w:hAnsi="Verdana"/>
          <w:b/>
          <w:bCs/>
          <w:sz w:val="20"/>
        </w:rPr>
      </w:pPr>
      <w:r w:rsidRPr="00FF77F0">
        <w:rPr>
          <w:noProof/>
        </w:rPr>
        <w:drawing>
          <wp:anchor distT="0" distB="0" distL="114300" distR="114300" simplePos="0" relativeHeight="251659264" behindDoc="1" locked="0" layoutInCell="1" allowOverlap="1" wp14:anchorId="05A0A8A4" wp14:editId="7F72586B">
            <wp:simplePos x="0" y="0"/>
            <wp:positionH relativeFrom="margin">
              <wp:align>right</wp:align>
            </wp:positionH>
            <wp:positionV relativeFrom="margin">
              <wp:posOffset>1310640</wp:posOffset>
            </wp:positionV>
            <wp:extent cx="7591425" cy="6149975"/>
            <wp:effectExtent l="0" t="3175" r="6350" b="6350"/>
            <wp:wrapTight wrapText="bothSides">
              <wp:wrapPolygon edited="0">
                <wp:start x="21609" y="11"/>
                <wp:lineTo x="36" y="11"/>
                <wp:lineTo x="36" y="21555"/>
                <wp:lineTo x="21609" y="21555"/>
                <wp:lineTo x="21609" y="11"/>
              </wp:wrapPolygon>
            </wp:wrapTight>
            <wp:docPr id="14" name="Imagem 1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com confiança média"/>
                    <pic:cNvPicPr/>
                  </pic:nvPicPr>
                  <pic:blipFill>
                    <a:blip r:embed="rId22">
                      <a:extLst>
                        <a:ext uri="{28A0092B-C50C-407E-A947-70E740481C1C}">
                          <a14:useLocalDpi xmlns:a14="http://schemas.microsoft.com/office/drawing/2010/main" val="0"/>
                        </a:ext>
                      </a:extLst>
                    </a:blip>
                    <a:stretch>
                      <a:fillRect/>
                    </a:stretch>
                  </pic:blipFill>
                  <pic:spPr>
                    <a:xfrm rot="16200000">
                      <a:off x="0" y="0"/>
                      <a:ext cx="7591425" cy="6149975"/>
                    </a:xfrm>
                    <a:prstGeom prst="rect">
                      <a:avLst/>
                    </a:prstGeom>
                  </pic:spPr>
                </pic:pic>
              </a:graphicData>
            </a:graphic>
            <wp14:sizeRelH relativeFrom="margin">
              <wp14:pctWidth>0</wp14:pctWidth>
            </wp14:sizeRelH>
            <wp14:sizeRelV relativeFrom="margin">
              <wp14:pctHeight>0</wp14:pctHeight>
            </wp14:sizeRelV>
          </wp:anchor>
        </w:drawing>
      </w:r>
      <w:r w:rsidRPr="00A320B7">
        <w:rPr>
          <w:rFonts w:ascii="Verdana" w:hAnsi="Verdana"/>
          <w:b/>
          <w:bCs/>
          <w:sz w:val="20"/>
        </w:rPr>
        <w:t>PORTARIA DO MME Nº 3, DE 19 DE FEVEREIRO DE 2020</w:t>
      </w:r>
    </w:p>
    <w:p w14:paraId="68EDB997" w14:textId="77777777" w:rsidR="0053196D" w:rsidRDefault="0053196D" w:rsidP="0053196D">
      <w:pPr>
        <w:spacing w:after="120"/>
        <w:rPr>
          <w:rFonts w:ascii="Verdana" w:hAnsi="Verdana"/>
          <w:b/>
          <w:bCs/>
          <w:sz w:val="20"/>
        </w:rPr>
      </w:pPr>
      <w:r w:rsidRPr="00FF77F0">
        <w:rPr>
          <w:noProof/>
        </w:rPr>
        <w:lastRenderedPageBreak/>
        <w:drawing>
          <wp:anchor distT="0" distB="0" distL="114300" distR="114300" simplePos="0" relativeHeight="251660288" behindDoc="0" locked="0" layoutInCell="1" allowOverlap="1" wp14:anchorId="60B6ED97" wp14:editId="64C5A946">
            <wp:simplePos x="0" y="0"/>
            <wp:positionH relativeFrom="margin">
              <wp:align>right</wp:align>
            </wp:positionH>
            <wp:positionV relativeFrom="margin">
              <wp:posOffset>1133475</wp:posOffset>
            </wp:positionV>
            <wp:extent cx="7908925" cy="6035040"/>
            <wp:effectExtent l="3493" t="0" r="317" b="318"/>
            <wp:wrapSquare wrapText="bothSides"/>
            <wp:docPr id="16" name="Imagem 16"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ntendo Calendári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rot="16200000">
                      <a:off x="0" y="0"/>
                      <a:ext cx="7908925" cy="603504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20"/>
        </w:rPr>
        <w:br w:type="page"/>
      </w:r>
    </w:p>
    <w:p w14:paraId="02F5C43B" w14:textId="77777777" w:rsidR="0053196D" w:rsidRPr="00FF77F0" w:rsidRDefault="0053196D" w:rsidP="0053196D">
      <w:pPr>
        <w:spacing w:line="300" w:lineRule="exact"/>
        <w:jc w:val="center"/>
        <w:rPr>
          <w:rFonts w:ascii="Verdana" w:hAnsi="Verdana"/>
          <w:b/>
          <w:bCs/>
          <w:sz w:val="20"/>
        </w:rPr>
      </w:pPr>
      <w:r>
        <w:rPr>
          <w:noProof/>
        </w:rPr>
        <w:lastRenderedPageBreak/>
        <w:drawing>
          <wp:anchor distT="0" distB="0" distL="114300" distR="114300" simplePos="0" relativeHeight="251661312" behindDoc="0" locked="0" layoutInCell="1" allowOverlap="1" wp14:anchorId="0DFBC018" wp14:editId="0E050E25">
            <wp:simplePos x="0" y="0"/>
            <wp:positionH relativeFrom="margin">
              <wp:align>left</wp:align>
            </wp:positionH>
            <wp:positionV relativeFrom="page">
              <wp:posOffset>533400</wp:posOffset>
            </wp:positionV>
            <wp:extent cx="4924425" cy="6124575"/>
            <wp:effectExtent l="9525" t="0" r="0" b="0"/>
            <wp:wrapTopAndBottom/>
            <wp:docPr id="17" name="Imagem 17"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com confiança média"/>
                    <pic:cNvPicPr/>
                  </pic:nvPicPr>
                  <pic:blipFill>
                    <a:blip r:embed="rId24">
                      <a:extLst>
                        <a:ext uri="{28A0092B-C50C-407E-A947-70E740481C1C}">
                          <a14:useLocalDpi xmlns:a14="http://schemas.microsoft.com/office/drawing/2010/main" val="0"/>
                        </a:ext>
                      </a:extLst>
                    </a:blip>
                    <a:stretch>
                      <a:fillRect/>
                    </a:stretch>
                  </pic:blipFill>
                  <pic:spPr>
                    <a:xfrm rot="16200000">
                      <a:off x="0" y="0"/>
                      <a:ext cx="4924425" cy="6124575"/>
                    </a:xfrm>
                    <a:prstGeom prst="rect">
                      <a:avLst/>
                    </a:prstGeom>
                  </pic:spPr>
                </pic:pic>
              </a:graphicData>
            </a:graphic>
          </wp:anchor>
        </w:drawing>
      </w:r>
      <w:r w:rsidRPr="00FF77F0">
        <w:t xml:space="preserve"> </w:t>
      </w:r>
    </w:p>
    <w:p w14:paraId="307E9094" w14:textId="77777777" w:rsidR="0053196D" w:rsidRPr="002F5C9B" w:rsidRDefault="0053196D" w:rsidP="002303B5">
      <w:pPr>
        <w:suppressAutoHyphens/>
        <w:spacing w:line="320" w:lineRule="exact"/>
        <w:jc w:val="left"/>
        <w:rPr>
          <w:rFonts w:ascii="Verdana" w:hAnsi="Verdana"/>
          <w:b/>
          <w:i/>
          <w:sz w:val="20"/>
        </w:rPr>
      </w:pPr>
    </w:p>
    <w:sectPr w:rsidR="0053196D" w:rsidRPr="002F5C9B" w:rsidSect="00237F5C">
      <w:headerReference w:type="even" r:id="rId25"/>
      <w:headerReference w:type="default" r:id="rId26"/>
      <w:footerReference w:type="even" r:id="rId27"/>
      <w:footerReference w:type="default" r:id="rId28"/>
      <w:headerReference w:type="first" r:id="rId29"/>
      <w:footerReference w:type="first" r:id="rId30"/>
      <w:pgSz w:w="12242" w:h="15842" w:code="1"/>
      <w:pgMar w:top="1701" w:right="1134" w:bottom="851" w:left="1418"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108B" w14:textId="77777777" w:rsidR="004B6173" w:rsidRDefault="004B6173" w:rsidP="009C4F28">
      <w:r>
        <w:separator/>
      </w:r>
    </w:p>
  </w:endnote>
  <w:endnote w:type="continuationSeparator" w:id="0">
    <w:p w14:paraId="3C7F06D0" w14:textId="77777777" w:rsidR="004B6173" w:rsidRDefault="004B6173" w:rsidP="009C4F28">
      <w:r>
        <w:continuationSeparator/>
      </w:r>
    </w:p>
  </w:endnote>
  <w:endnote w:type="continuationNotice" w:id="1">
    <w:p w14:paraId="434410A0" w14:textId="77777777" w:rsidR="004B6173" w:rsidRDefault="004B6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Light">
    <w:altName w:val="Times New Roman"/>
    <w:charset w:val="00"/>
    <w:family w:val="roman"/>
    <w:pitch w:val="variable"/>
    <w:sig w:usb0="00000003" w:usb1="00000000" w:usb2="00000000" w:usb3="00000000" w:csb0="00000001" w:csb1="00000000"/>
  </w:font>
  <w:font w:name="Albany">
    <w:altName w:val="Arial"/>
    <w:charset w:val="00"/>
    <w:family w:val="swiss"/>
    <w:pitch w:val="variable"/>
    <w:sig w:usb0="00000003" w:usb1="00000000" w:usb2="00000000" w:usb3="00000000" w:csb0="00000001" w:csb1="00000000"/>
  </w:font>
  <w:font w:name="HG Mincho Light J">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9AA3" w14:textId="77777777" w:rsidR="00137423" w:rsidRDefault="00137423">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26691491" w14:textId="77777777" w:rsidR="00137423" w:rsidRDefault="00137423">
    <w:pPr>
      <w:pStyle w:val="Rodap"/>
      <w:ind w:right="360"/>
    </w:pPr>
  </w:p>
  <w:p w14:paraId="2846BEBE" w14:textId="77777777" w:rsidR="00137423" w:rsidRDefault="00137423" w:rsidP="00237F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B621" w14:textId="24B30989" w:rsidR="00137423" w:rsidRPr="001B14E2" w:rsidRDefault="0094014E">
    <w:pPr>
      <w:pStyle w:val="Rodap"/>
      <w:jc w:val="right"/>
      <w:rPr>
        <w:rFonts w:ascii="Arial" w:hAnsi="Arial" w:cs="Arial"/>
        <w:sz w:val="20"/>
      </w:rPr>
    </w:pPr>
    <w:r>
      <w:rPr>
        <w:rFonts w:ascii="Arial" w:hAnsi="Arial" w:cs="Arial"/>
        <w:sz w:val="20"/>
      </w:rPr>
      <w:fldChar w:fldCharType="begin"/>
    </w:r>
    <w:r>
      <w:rPr>
        <w:rFonts w:ascii="Arial" w:hAnsi="Arial" w:cs="Arial"/>
        <w:sz w:val="20"/>
      </w:rPr>
      <w:instrText xml:space="preserve"> DOCPROPERTY iManageFooter \* MERGEFORMAT </w:instrText>
    </w:r>
    <w:r>
      <w:rPr>
        <w:rFonts w:ascii="Arial" w:hAnsi="Arial" w:cs="Arial"/>
        <w:sz w:val="20"/>
      </w:rPr>
      <w:fldChar w:fldCharType="separate"/>
    </w:r>
    <w:r w:rsidR="00596AF8" w:rsidRPr="00596AF8">
      <w:rPr>
        <w:rFonts w:ascii="Arial" w:hAnsi="Arial" w:cs="Arial"/>
        <w:color w:val="FFFFFF" w:themeColor="background1"/>
        <w:sz w:val="20"/>
      </w:rPr>
      <w:t>#143997v1</w:t>
    </w:r>
    <w:r>
      <w:rPr>
        <w:rFonts w:ascii="Arial" w:hAnsi="Arial" w:cs="Arial"/>
        <w:sz w:val="20"/>
      </w:rPr>
      <w:fldChar w:fldCharType="end"/>
    </w:r>
    <w:r w:rsidR="00137423" w:rsidRPr="004F1AF1">
      <w:rPr>
        <w:rFonts w:ascii="Verdana" w:hAnsi="Verdana" w:cs="Arial"/>
        <w:sz w:val="20"/>
      </w:rPr>
      <w:fldChar w:fldCharType="begin"/>
    </w:r>
    <w:r w:rsidR="00137423" w:rsidRPr="004F1AF1">
      <w:rPr>
        <w:rFonts w:ascii="Verdana" w:hAnsi="Verdana" w:cs="Arial"/>
        <w:sz w:val="20"/>
      </w:rPr>
      <w:instrText>PAGE   \* MERGEFORMAT</w:instrText>
    </w:r>
    <w:r w:rsidR="00137423" w:rsidRPr="004F1AF1">
      <w:rPr>
        <w:rFonts w:ascii="Verdana" w:hAnsi="Verdana" w:cs="Arial"/>
        <w:sz w:val="20"/>
      </w:rPr>
      <w:fldChar w:fldCharType="separate"/>
    </w:r>
    <w:r w:rsidR="00137423" w:rsidRPr="004F1AF1">
      <w:rPr>
        <w:rFonts w:ascii="Verdana" w:hAnsi="Verdana" w:cs="Arial"/>
        <w:noProof/>
        <w:sz w:val="20"/>
      </w:rPr>
      <w:t>5</w:t>
    </w:r>
    <w:r w:rsidR="00137423" w:rsidRPr="004F1AF1">
      <w:rPr>
        <w:rFonts w:ascii="Verdana" w:hAnsi="Verdana" w:cs="Arial"/>
        <w:sz w:val="20"/>
      </w:rPr>
      <w:fldChar w:fldCharType="end"/>
    </w:r>
  </w:p>
  <w:p w14:paraId="2EF6D06E" w14:textId="77777777" w:rsidR="00137423" w:rsidRDefault="00137423" w:rsidP="00237F5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A996" w14:textId="1E66116B" w:rsidR="00137423" w:rsidRPr="004F1AF1" w:rsidRDefault="00424577" w:rsidP="00237F5C">
    <w:pPr>
      <w:rPr>
        <w:color w:val="FFFFFF" w:themeColor="background1"/>
      </w:rPr>
    </w:pPr>
    <w:r w:rsidRPr="004F1AF1">
      <w:rPr>
        <w:color w:val="FFFFFF" w:themeColor="background1"/>
      </w:rPr>
      <w:fldChar w:fldCharType="begin"/>
    </w:r>
    <w:r w:rsidRPr="004F1AF1">
      <w:rPr>
        <w:color w:val="FFFFFF" w:themeColor="background1"/>
      </w:rPr>
      <w:instrText xml:space="preserve"> DOCPROPERTY iManageFooter \* MERGEFORMAT </w:instrText>
    </w:r>
    <w:r w:rsidRPr="004F1AF1">
      <w:rPr>
        <w:color w:val="FFFFFF" w:themeColor="background1"/>
      </w:rPr>
      <w:fldChar w:fldCharType="separate"/>
    </w:r>
    <w:r w:rsidR="00596AF8">
      <w:rPr>
        <w:color w:val="FFFFFF" w:themeColor="background1"/>
      </w:rPr>
      <w:t>#143997v1</w:t>
    </w:r>
    <w:r w:rsidRPr="004F1AF1">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446C" w14:textId="77777777" w:rsidR="004B6173" w:rsidRDefault="004B6173" w:rsidP="009C4F28">
      <w:r>
        <w:separator/>
      </w:r>
    </w:p>
  </w:footnote>
  <w:footnote w:type="continuationSeparator" w:id="0">
    <w:p w14:paraId="54158C97" w14:textId="77777777" w:rsidR="004B6173" w:rsidRDefault="004B6173" w:rsidP="009C4F28">
      <w:r>
        <w:continuationSeparator/>
      </w:r>
    </w:p>
  </w:footnote>
  <w:footnote w:type="continuationNotice" w:id="1">
    <w:p w14:paraId="1D81AFEC" w14:textId="77777777" w:rsidR="004B6173" w:rsidRDefault="004B61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7A54" w14:textId="77777777" w:rsidR="0024449A" w:rsidRDefault="002444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84DC" w14:textId="1834ACE3" w:rsidR="002015F2" w:rsidRDefault="002015F2">
    <w:pPr>
      <w:pStyle w:val="Cabealho"/>
    </w:pPr>
    <w:r>
      <w:rPr>
        <w:noProof/>
      </w:rPr>
      <w:drawing>
        <wp:inline distT="0" distB="0" distL="0" distR="0" wp14:anchorId="37D94673" wp14:editId="25707648">
          <wp:extent cx="1263650" cy="723265"/>
          <wp:effectExtent l="0" t="0" r="0" b="635"/>
          <wp:docPr id="1" name="Imagem 1"/>
          <wp:cNvGraphicFramePr/>
          <a:graphic xmlns:a="http://schemas.openxmlformats.org/drawingml/2006/main">
            <a:graphicData uri="http://schemas.openxmlformats.org/drawingml/2006/picture">
              <pic:pic xmlns:pic="http://schemas.openxmlformats.org/drawingml/2006/picture">
                <pic:nvPicPr>
                  <pic:cNvPr id="1073741858" name="Imagem 1073741858"/>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3650" cy="72326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3800" w14:textId="64B1CE61" w:rsidR="00137423" w:rsidRPr="00237F5C" w:rsidRDefault="002015F2" w:rsidP="00237F5C">
    <w:pPr>
      <w:pStyle w:val="Corpodetexto2"/>
      <w:tabs>
        <w:tab w:val="left" w:pos="4111"/>
      </w:tabs>
      <w:suppressAutoHyphens/>
      <w:spacing w:line="240" w:lineRule="exact"/>
      <w:contextualSpacing/>
      <w:jc w:val="right"/>
      <w:outlineLvl w:val="0"/>
      <w:rPr>
        <w:rFonts w:ascii="Arial" w:hAnsi="Arial"/>
        <w:sz w:val="20"/>
      </w:rPr>
    </w:pPr>
    <w:r>
      <w:rPr>
        <w:noProof/>
      </w:rPr>
      <w:drawing>
        <wp:anchor distT="0" distB="0" distL="114300" distR="114300" simplePos="0" relativeHeight="251658240" behindDoc="0" locked="0" layoutInCell="1" allowOverlap="1" wp14:anchorId="144757CD" wp14:editId="21EBF028">
          <wp:simplePos x="0" y="0"/>
          <wp:positionH relativeFrom="margin">
            <wp:align>left</wp:align>
          </wp:positionH>
          <wp:positionV relativeFrom="paragraph">
            <wp:posOffset>-97155</wp:posOffset>
          </wp:positionV>
          <wp:extent cx="1263650" cy="723265"/>
          <wp:effectExtent l="0" t="0" r="0" b="635"/>
          <wp:wrapThrough wrapText="bothSides">
            <wp:wrapPolygon edited="0">
              <wp:start x="0" y="0"/>
              <wp:lineTo x="0" y="21050"/>
              <wp:lineTo x="21166" y="21050"/>
              <wp:lineTo x="21166" y="0"/>
              <wp:lineTo x="0" y="0"/>
            </wp:wrapPolygon>
          </wp:wrapThrough>
          <wp:docPr id="2" name="Imagem 2"/>
          <wp:cNvGraphicFramePr/>
          <a:graphic xmlns:a="http://schemas.openxmlformats.org/drawingml/2006/main">
            <a:graphicData uri="http://schemas.openxmlformats.org/drawingml/2006/picture">
              <pic:pic xmlns:pic="http://schemas.openxmlformats.org/drawingml/2006/picture">
                <pic:nvPicPr>
                  <pic:cNvPr id="1073741858" name="Imagem 1073741858"/>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3650" cy="72326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94386F"/>
    <w:multiLevelType w:val="multilevel"/>
    <w:tmpl w:val="409ADE9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22042B"/>
    <w:multiLevelType w:val="hybridMultilevel"/>
    <w:tmpl w:val="DC60E6A4"/>
    <w:lvl w:ilvl="0" w:tplc="F5961166">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17046F"/>
    <w:multiLevelType w:val="multilevel"/>
    <w:tmpl w:val="9D9ABD4A"/>
    <w:lvl w:ilvl="0">
      <w:start w:val="4"/>
      <w:numFmt w:val="decimal"/>
      <w:lvlText w:val="%1"/>
      <w:lvlJc w:val="left"/>
      <w:pPr>
        <w:ind w:left="510" w:hanging="51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863F16"/>
    <w:multiLevelType w:val="multilevel"/>
    <w:tmpl w:val="9E8CEDD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043486"/>
    <w:multiLevelType w:val="hybridMultilevel"/>
    <w:tmpl w:val="69B230E8"/>
    <w:lvl w:ilvl="0" w:tplc="04FC8898">
      <w:start w:val="1"/>
      <w:numFmt w:val="lowerLetter"/>
      <w:lvlText w:val="(%1)"/>
      <w:lvlJc w:val="left"/>
      <w:pPr>
        <w:ind w:left="1440" w:hanging="360"/>
      </w:pPr>
      <w:rPr>
        <w:rFonts w:hint="default"/>
      </w:rPr>
    </w:lvl>
    <w:lvl w:ilvl="1" w:tplc="7D7EC16E">
      <w:start w:val="1"/>
      <w:numFmt w:val="upperLetter"/>
      <w:lvlText w:val="(%2)"/>
      <w:lvlJc w:val="left"/>
      <w:pPr>
        <w:ind w:left="2370" w:hanging="57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FC8898">
      <w:start w:val="1"/>
      <w:numFmt w:val="lowerLetter"/>
      <w:lvlText w:val="(%6)"/>
      <w:lvlJc w:val="left"/>
      <w:pPr>
        <w:ind w:left="5040" w:hanging="180"/>
      </w:pPr>
      <w:rPr>
        <w:rFonts w:hint="default"/>
      </w:r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0F9200BE"/>
    <w:multiLevelType w:val="multilevel"/>
    <w:tmpl w:val="3F2E1682"/>
    <w:lvl w:ilvl="0">
      <w:start w:val="10"/>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7402F7D"/>
    <w:multiLevelType w:val="multilevel"/>
    <w:tmpl w:val="3A960552"/>
    <w:lvl w:ilvl="0">
      <w:start w:val="5"/>
      <w:numFmt w:val="decimal"/>
      <w:lvlText w:val="%1."/>
      <w:lvlJc w:val="left"/>
      <w:pPr>
        <w:ind w:left="390" w:hanging="390"/>
      </w:pPr>
      <w:rPr>
        <w:rFonts w:hint="default"/>
      </w:rPr>
    </w:lvl>
    <w:lvl w:ilvl="1">
      <w:start w:val="2"/>
      <w:numFmt w:val="decimal"/>
      <w:lvlText w:val="%1.%2."/>
      <w:lvlJc w:val="left"/>
      <w:pPr>
        <w:ind w:left="1395"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850" w:hanging="1800"/>
      </w:pPr>
      <w:rPr>
        <w:rFonts w:hint="default"/>
      </w:rPr>
    </w:lvl>
    <w:lvl w:ilvl="7">
      <w:start w:val="1"/>
      <w:numFmt w:val="decimal"/>
      <w:lvlText w:val="%1.%2.%3.%4.%5.%6.%7.%8."/>
      <w:lvlJc w:val="left"/>
      <w:pPr>
        <w:ind w:left="6885" w:hanging="2160"/>
      </w:pPr>
      <w:rPr>
        <w:rFonts w:hint="default"/>
      </w:rPr>
    </w:lvl>
    <w:lvl w:ilvl="8">
      <w:start w:val="1"/>
      <w:numFmt w:val="decimal"/>
      <w:lvlText w:val="%1.%2.%3.%4.%5.%6.%7.%8.%9."/>
      <w:lvlJc w:val="left"/>
      <w:pPr>
        <w:ind w:left="7560" w:hanging="2160"/>
      </w:pPr>
      <w:rPr>
        <w:rFonts w:hint="default"/>
      </w:rPr>
    </w:lvl>
  </w:abstractNum>
  <w:abstractNum w:abstractNumId="8" w15:restartNumberingAfterBreak="0">
    <w:nsid w:val="1C424512"/>
    <w:multiLevelType w:val="multilevel"/>
    <w:tmpl w:val="288CD4B6"/>
    <w:lvl w:ilvl="0">
      <w:start w:val="8"/>
      <w:numFmt w:val="decimal"/>
      <w:lvlText w:val="%1."/>
      <w:lvlJc w:val="left"/>
      <w:pPr>
        <w:ind w:left="390" w:hanging="39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9"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0" w15:restartNumberingAfterBreak="0">
    <w:nsid w:val="221C332A"/>
    <w:multiLevelType w:val="multilevel"/>
    <w:tmpl w:val="7A4C2AEA"/>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24434C4B"/>
    <w:multiLevelType w:val="hybridMultilevel"/>
    <w:tmpl w:val="51F808BA"/>
    <w:lvl w:ilvl="0" w:tplc="56DEE53E">
      <w:start w:val="1"/>
      <w:numFmt w:val="lowerRoman"/>
      <w:lvlText w:val="(%1)"/>
      <w:lvlJc w:val="left"/>
      <w:pPr>
        <w:ind w:left="720" w:hanging="360"/>
      </w:pPr>
      <w:rPr>
        <w:rFonts w:cs="Times New Roma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2A064B"/>
    <w:multiLevelType w:val="multilevel"/>
    <w:tmpl w:val="66A4288A"/>
    <w:lvl w:ilvl="0">
      <w:start w:val="6"/>
      <w:numFmt w:val="decimal"/>
      <w:lvlText w:val="%1."/>
      <w:lvlJc w:val="left"/>
      <w:pPr>
        <w:ind w:left="360" w:hanging="360"/>
      </w:pPr>
      <w:rPr>
        <w:rFonts w:hint="default"/>
        <w:sz w:val="22"/>
        <w:szCs w:val="22"/>
        <w:u w:val="none"/>
      </w:rPr>
    </w:lvl>
    <w:lvl w:ilvl="1">
      <w:start w:val="1"/>
      <w:numFmt w:val="decimal"/>
      <w:lvlText w:val="%1.%2."/>
      <w:lvlJc w:val="left"/>
      <w:pPr>
        <w:ind w:left="360" w:hanging="360"/>
      </w:pPr>
      <w:rPr>
        <w:rFonts w:hint="default"/>
        <w:b/>
        <w:sz w:val="20"/>
        <w:szCs w:val="20"/>
        <w:u w:val="none"/>
      </w:rPr>
    </w:lvl>
    <w:lvl w:ilvl="2">
      <w:start w:val="1"/>
      <w:numFmt w:val="decimal"/>
      <w:lvlText w:val="%1.%2.%3."/>
      <w:lvlJc w:val="left"/>
      <w:pPr>
        <w:ind w:left="720" w:hanging="720"/>
      </w:pPr>
      <w:rPr>
        <w:rFonts w:hint="default"/>
        <w:b/>
        <w:sz w:val="20"/>
        <w:szCs w:val="20"/>
        <w:u w:val="none"/>
      </w:rPr>
    </w:lvl>
    <w:lvl w:ilvl="3">
      <w:start w:val="1"/>
      <w:numFmt w:val="lowerRoman"/>
      <w:lvlText w:val="(%4)"/>
      <w:lvlJc w:val="left"/>
      <w:pPr>
        <w:ind w:left="1571" w:hanging="720"/>
      </w:pPr>
      <w:rPr>
        <w:rFonts w:ascii="Verdana" w:eastAsia="Times New Roman" w:hAnsi="Verdana" w:cs="Arial" w:hint="default"/>
        <w:b w:val="0"/>
        <w:u w:val="none"/>
      </w:rPr>
    </w:lvl>
    <w:lvl w:ilvl="4">
      <w:start w:val="1"/>
      <w:numFmt w:val="lowerLetter"/>
      <w:lvlText w:val="(%5)"/>
      <w:lvlJc w:val="left"/>
      <w:pPr>
        <w:ind w:left="1080" w:hanging="1080"/>
      </w:pPr>
      <w:rPr>
        <w:rFonts w:ascii="Verdana" w:eastAsia="Times New Roman" w:hAnsi="Verdana" w:cs="Arial"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3" w15:restartNumberingAfterBreak="0">
    <w:nsid w:val="2A4F4EC7"/>
    <w:multiLevelType w:val="hybridMultilevel"/>
    <w:tmpl w:val="C714FD3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4" w15:restartNumberingAfterBreak="0">
    <w:nsid w:val="2ED1537A"/>
    <w:multiLevelType w:val="hybridMultilevel"/>
    <w:tmpl w:val="844A9B04"/>
    <w:lvl w:ilvl="0" w:tplc="7CCAC696">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7CCAC696">
      <w:start w:val="1"/>
      <w:numFmt w:val="lowerLetter"/>
      <w:lvlText w:val="(%3)"/>
      <w:lvlJc w:val="left"/>
      <w:pPr>
        <w:ind w:left="2160" w:hanging="180"/>
      </w:pPr>
      <w:rPr>
        <w:rFonts w:cs="Times New Roman"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822B68"/>
    <w:multiLevelType w:val="multilevel"/>
    <w:tmpl w:val="8324A426"/>
    <w:lvl w:ilvl="0">
      <w:start w:val="13"/>
      <w:numFmt w:val="decimal"/>
      <w:lvlText w:val="%1."/>
      <w:lvlJc w:val="left"/>
      <w:pPr>
        <w:ind w:left="435" w:hanging="435"/>
      </w:pPr>
      <w:rPr>
        <w:rFonts w:hint="default"/>
      </w:rPr>
    </w:lvl>
    <w:lvl w:ilvl="1">
      <w:start w:val="2"/>
      <w:numFmt w:val="decimal"/>
      <w:lvlText w:val="%1.%2."/>
      <w:lvlJc w:val="left"/>
      <w:pPr>
        <w:ind w:left="435" w:hanging="435"/>
      </w:pPr>
      <w:rPr>
        <w:rFonts w:hint="default"/>
        <w:b w:val="0"/>
        <w:bCs/>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FA33E0"/>
    <w:multiLevelType w:val="hybridMultilevel"/>
    <w:tmpl w:val="D1567210"/>
    <w:lvl w:ilvl="0" w:tplc="3F56132E">
      <w:start w:val="3"/>
      <w:numFmt w:val="lowerRoman"/>
      <w:lvlText w:val="%1."/>
      <w:lvlJc w:val="right"/>
      <w:pPr>
        <w:tabs>
          <w:tab w:val="num" w:pos="720"/>
        </w:tabs>
        <w:ind w:left="720" w:hanging="360"/>
      </w:pPr>
    </w:lvl>
    <w:lvl w:ilvl="1" w:tplc="3454083C" w:tentative="1">
      <w:start w:val="1"/>
      <w:numFmt w:val="decimal"/>
      <w:lvlText w:val="%2."/>
      <w:lvlJc w:val="left"/>
      <w:pPr>
        <w:tabs>
          <w:tab w:val="num" w:pos="1440"/>
        </w:tabs>
        <w:ind w:left="1440" w:hanging="360"/>
      </w:pPr>
    </w:lvl>
    <w:lvl w:ilvl="2" w:tplc="53FC5F12" w:tentative="1">
      <w:start w:val="1"/>
      <w:numFmt w:val="decimal"/>
      <w:lvlText w:val="%3."/>
      <w:lvlJc w:val="left"/>
      <w:pPr>
        <w:tabs>
          <w:tab w:val="num" w:pos="2160"/>
        </w:tabs>
        <w:ind w:left="2160" w:hanging="360"/>
      </w:pPr>
    </w:lvl>
    <w:lvl w:ilvl="3" w:tplc="8B56075E" w:tentative="1">
      <w:start w:val="1"/>
      <w:numFmt w:val="decimal"/>
      <w:lvlText w:val="%4."/>
      <w:lvlJc w:val="left"/>
      <w:pPr>
        <w:tabs>
          <w:tab w:val="num" w:pos="2880"/>
        </w:tabs>
        <w:ind w:left="2880" w:hanging="360"/>
      </w:pPr>
    </w:lvl>
    <w:lvl w:ilvl="4" w:tplc="0760437E" w:tentative="1">
      <w:start w:val="1"/>
      <w:numFmt w:val="decimal"/>
      <w:lvlText w:val="%5."/>
      <w:lvlJc w:val="left"/>
      <w:pPr>
        <w:tabs>
          <w:tab w:val="num" w:pos="3600"/>
        </w:tabs>
        <w:ind w:left="3600" w:hanging="360"/>
      </w:pPr>
    </w:lvl>
    <w:lvl w:ilvl="5" w:tplc="8D626C4A" w:tentative="1">
      <w:start w:val="1"/>
      <w:numFmt w:val="decimal"/>
      <w:lvlText w:val="%6."/>
      <w:lvlJc w:val="left"/>
      <w:pPr>
        <w:tabs>
          <w:tab w:val="num" w:pos="4320"/>
        </w:tabs>
        <w:ind w:left="4320" w:hanging="360"/>
      </w:pPr>
    </w:lvl>
    <w:lvl w:ilvl="6" w:tplc="E766C0CC" w:tentative="1">
      <w:start w:val="1"/>
      <w:numFmt w:val="decimal"/>
      <w:lvlText w:val="%7."/>
      <w:lvlJc w:val="left"/>
      <w:pPr>
        <w:tabs>
          <w:tab w:val="num" w:pos="5040"/>
        </w:tabs>
        <w:ind w:left="5040" w:hanging="360"/>
      </w:pPr>
    </w:lvl>
    <w:lvl w:ilvl="7" w:tplc="DF4E6564" w:tentative="1">
      <w:start w:val="1"/>
      <w:numFmt w:val="decimal"/>
      <w:lvlText w:val="%8."/>
      <w:lvlJc w:val="left"/>
      <w:pPr>
        <w:tabs>
          <w:tab w:val="num" w:pos="5760"/>
        </w:tabs>
        <w:ind w:left="5760" w:hanging="360"/>
      </w:pPr>
    </w:lvl>
    <w:lvl w:ilvl="8" w:tplc="3DDA223C" w:tentative="1">
      <w:start w:val="1"/>
      <w:numFmt w:val="decimal"/>
      <w:lvlText w:val="%9."/>
      <w:lvlJc w:val="left"/>
      <w:pPr>
        <w:tabs>
          <w:tab w:val="num" w:pos="6480"/>
        </w:tabs>
        <w:ind w:left="6480" w:hanging="360"/>
      </w:pPr>
    </w:lvl>
  </w:abstractNum>
  <w:abstractNum w:abstractNumId="17" w15:restartNumberingAfterBreak="0">
    <w:nsid w:val="3E2835B0"/>
    <w:multiLevelType w:val="hybridMultilevel"/>
    <w:tmpl w:val="A186F950"/>
    <w:lvl w:ilvl="0" w:tplc="00CE5C8C">
      <w:start w:val="4"/>
      <w:numFmt w:val="lowerRoman"/>
      <w:lvlText w:val="%1."/>
      <w:lvlJc w:val="right"/>
      <w:pPr>
        <w:tabs>
          <w:tab w:val="num" w:pos="720"/>
        </w:tabs>
        <w:ind w:left="720" w:hanging="360"/>
      </w:pPr>
    </w:lvl>
    <w:lvl w:ilvl="1" w:tplc="F210D0BC" w:tentative="1">
      <w:start w:val="1"/>
      <w:numFmt w:val="decimal"/>
      <w:lvlText w:val="%2."/>
      <w:lvlJc w:val="left"/>
      <w:pPr>
        <w:tabs>
          <w:tab w:val="num" w:pos="1440"/>
        </w:tabs>
        <w:ind w:left="1440" w:hanging="360"/>
      </w:pPr>
    </w:lvl>
    <w:lvl w:ilvl="2" w:tplc="46520A22" w:tentative="1">
      <w:start w:val="1"/>
      <w:numFmt w:val="decimal"/>
      <w:lvlText w:val="%3."/>
      <w:lvlJc w:val="left"/>
      <w:pPr>
        <w:tabs>
          <w:tab w:val="num" w:pos="2160"/>
        </w:tabs>
        <w:ind w:left="2160" w:hanging="360"/>
      </w:pPr>
    </w:lvl>
    <w:lvl w:ilvl="3" w:tplc="0A384AA6" w:tentative="1">
      <w:start w:val="1"/>
      <w:numFmt w:val="decimal"/>
      <w:lvlText w:val="%4."/>
      <w:lvlJc w:val="left"/>
      <w:pPr>
        <w:tabs>
          <w:tab w:val="num" w:pos="2880"/>
        </w:tabs>
        <w:ind w:left="2880" w:hanging="360"/>
      </w:pPr>
    </w:lvl>
    <w:lvl w:ilvl="4" w:tplc="2EEEDBBC" w:tentative="1">
      <w:start w:val="1"/>
      <w:numFmt w:val="decimal"/>
      <w:lvlText w:val="%5."/>
      <w:lvlJc w:val="left"/>
      <w:pPr>
        <w:tabs>
          <w:tab w:val="num" w:pos="3600"/>
        </w:tabs>
        <w:ind w:left="3600" w:hanging="360"/>
      </w:pPr>
    </w:lvl>
    <w:lvl w:ilvl="5" w:tplc="7E34F59E" w:tentative="1">
      <w:start w:val="1"/>
      <w:numFmt w:val="decimal"/>
      <w:lvlText w:val="%6."/>
      <w:lvlJc w:val="left"/>
      <w:pPr>
        <w:tabs>
          <w:tab w:val="num" w:pos="4320"/>
        </w:tabs>
        <w:ind w:left="4320" w:hanging="360"/>
      </w:pPr>
    </w:lvl>
    <w:lvl w:ilvl="6" w:tplc="409C0106" w:tentative="1">
      <w:start w:val="1"/>
      <w:numFmt w:val="decimal"/>
      <w:lvlText w:val="%7."/>
      <w:lvlJc w:val="left"/>
      <w:pPr>
        <w:tabs>
          <w:tab w:val="num" w:pos="5040"/>
        </w:tabs>
        <w:ind w:left="5040" w:hanging="360"/>
      </w:pPr>
    </w:lvl>
    <w:lvl w:ilvl="7" w:tplc="A3AC7E80" w:tentative="1">
      <w:start w:val="1"/>
      <w:numFmt w:val="decimal"/>
      <w:lvlText w:val="%8."/>
      <w:lvlJc w:val="left"/>
      <w:pPr>
        <w:tabs>
          <w:tab w:val="num" w:pos="5760"/>
        </w:tabs>
        <w:ind w:left="5760" w:hanging="360"/>
      </w:pPr>
    </w:lvl>
    <w:lvl w:ilvl="8" w:tplc="682012F4" w:tentative="1">
      <w:start w:val="1"/>
      <w:numFmt w:val="decimal"/>
      <w:lvlText w:val="%9."/>
      <w:lvlJc w:val="left"/>
      <w:pPr>
        <w:tabs>
          <w:tab w:val="num" w:pos="6480"/>
        </w:tabs>
        <w:ind w:left="6480" w:hanging="360"/>
      </w:pPr>
    </w:lvl>
  </w:abstractNum>
  <w:abstractNum w:abstractNumId="18" w15:restartNumberingAfterBreak="0">
    <w:nsid w:val="3E946285"/>
    <w:multiLevelType w:val="multilevel"/>
    <w:tmpl w:val="28EEA4B6"/>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737"/>
        </w:tabs>
        <w:ind w:left="0" w:firstLine="0"/>
      </w:pPr>
      <w:rPr>
        <w:rFonts w:ascii="Verdana" w:hAnsi="Verdana" w:cs="Arial" w:hint="default"/>
        <w:b/>
        <w:bCs/>
        <w:i w:val="0"/>
        <w:sz w:val="20"/>
        <w:szCs w:val="20"/>
      </w:rPr>
    </w:lvl>
    <w:lvl w:ilvl="2">
      <w:start w:val="1"/>
      <w:numFmt w:val="decimal"/>
      <w:lvlText w:val="%1.%2.%3."/>
      <w:lvlJc w:val="left"/>
      <w:pPr>
        <w:tabs>
          <w:tab w:val="num" w:pos="737"/>
        </w:tabs>
        <w:ind w:left="0" w:firstLine="0"/>
      </w:pPr>
      <w:rPr>
        <w:rFonts w:ascii="Tahoma" w:hAnsi="Tahoma" w:cs="Tahoma" w:hint="default"/>
        <w:b w:val="0"/>
        <w:i w:val="0"/>
        <w:sz w:val="22"/>
        <w:szCs w:val="20"/>
      </w:rPr>
    </w:lvl>
    <w:lvl w:ilvl="3">
      <w:start w:val="1"/>
      <w:numFmt w:val="decimal"/>
      <w:lvlText w:val="%1.%2.%3.%4"/>
      <w:lvlJc w:val="left"/>
      <w:pPr>
        <w:tabs>
          <w:tab w:val="num" w:pos="1247"/>
        </w:tabs>
        <w:ind w:left="0" w:firstLine="0"/>
      </w:pPr>
      <w:rPr>
        <w:rFonts w:hint="default"/>
        <w:b w:val="0"/>
        <w:i w:val="0"/>
        <w:sz w:val="22"/>
        <w:szCs w:val="20"/>
      </w:rPr>
    </w:lvl>
    <w:lvl w:ilvl="4">
      <w:start w:val="1"/>
      <w:numFmt w:val="lowerRoman"/>
      <w:lvlRestart w:val="3"/>
      <w:lvlText w:val="(%5)"/>
      <w:lvlJc w:val="left"/>
      <w:pPr>
        <w:tabs>
          <w:tab w:val="num" w:pos="1247"/>
        </w:tabs>
        <w:ind w:left="737" w:firstLine="0"/>
      </w:pPr>
      <w:rPr>
        <w:rFonts w:ascii="Arial" w:hAnsi="Arial" w:cs="Arial" w:hint="default"/>
        <w:b w:val="0"/>
        <w:i w:val="0"/>
        <w:sz w:val="20"/>
        <w:szCs w:val="20"/>
      </w:rPr>
    </w:lvl>
    <w:lvl w:ilvl="5">
      <w:start w:val="1"/>
      <w:numFmt w:val="lowerLetter"/>
      <w:lvlText w:val="(%6)"/>
      <w:lvlJc w:val="left"/>
      <w:pPr>
        <w:tabs>
          <w:tab w:val="num" w:pos="1135"/>
        </w:tabs>
        <w:ind w:left="1135" w:hanging="283"/>
      </w:pPr>
      <w:rPr>
        <w:rFonts w:hint="default"/>
        <w:b w:val="0"/>
        <w:i w:val="0"/>
        <w:sz w:val="22"/>
        <w:szCs w:val="20"/>
      </w:rPr>
    </w:lvl>
    <w:lvl w:ilvl="6">
      <w:start w:val="1"/>
      <w:numFmt w:val="upperRoman"/>
      <w:lvlText w:val="%7."/>
      <w:lvlJc w:val="left"/>
      <w:pPr>
        <w:ind w:left="2835" w:hanging="454"/>
      </w:pPr>
      <w:rPr>
        <w:rFonts w:hint="default"/>
        <w:b w:val="0"/>
        <w:i w:val="0"/>
        <w:sz w:val="22"/>
        <w:szCs w:val="22"/>
      </w:rPr>
    </w:lvl>
    <w:lvl w:ilvl="7">
      <w:start w:val="1"/>
      <w:numFmt w:val="lowerLetter"/>
      <w:lvlText w:val="%8."/>
      <w:lvlJc w:val="right"/>
      <w:pPr>
        <w:tabs>
          <w:tab w:val="num" w:pos="2948"/>
        </w:tabs>
        <w:ind w:left="2722" w:firstLine="226"/>
      </w:pPr>
      <w:rPr>
        <w:rFonts w:hint="default"/>
        <w:b w:val="0"/>
        <w:i w:val="0"/>
        <w:sz w:val="22"/>
      </w:rPr>
    </w:lvl>
    <w:lvl w:ilvl="8">
      <w:start w:val="1"/>
      <w:numFmt w:val="lowerRoman"/>
      <w:lvlText w:val="%9."/>
      <w:lvlJc w:val="left"/>
      <w:pPr>
        <w:ind w:left="3240" w:hanging="360"/>
      </w:pPr>
      <w:rPr>
        <w:rFonts w:hint="default"/>
        <w:b w:val="0"/>
        <w:i w:val="0"/>
        <w:sz w:val="26"/>
      </w:rPr>
    </w:lvl>
  </w:abstractNum>
  <w:abstractNum w:abstractNumId="19" w15:restartNumberingAfterBreak="0">
    <w:nsid w:val="3EE9235B"/>
    <w:multiLevelType w:val="multilevel"/>
    <w:tmpl w:val="857C7B8C"/>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6375F70"/>
    <w:multiLevelType w:val="multilevel"/>
    <w:tmpl w:val="66A4288A"/>
    <w:lvl w:ilvl="0">
      <w:start w:val="6"/>
      <w:numFmt w:val="decimal"/>
      <w:lvlText w:val="%1."/>
      <w:lvlJc w:val="left"/>
      <w:pPr>
        <w:ind w:left="360" w:hanging="360"/>
      </w:pPr>
      <w:rPr>
        <w:rFonts w:hint="default"/>
        <w:sz w:val="22"/>
        <w:szCs w:val="22"/>
        <w:u w:val="none"/>
      </w:rPr>
    </w:lvl>
    <w:lvl w:ilvl="1">
      <w:start w:val="1"/>
      <w:numFmt w:val="decimal"/>
      <w:lvlText w:val="%1.%2."/>
      <w:lvlJc w:val="left"/>
      <w:pPr>
        <w:ind w:left="360" w:hanging="360"/>
      </w:pPr>
      <w:rPr>
        <w:rFonts w:hint="default"/>
        <w:b/>
        <w:sz w:val="20"/>
        <w:szCs w:val="20"/>
        <w:u w:val="none"/>
      </w:rPr>
    </w:lvl>
    <w:lvl w:ilvl="2">
      <w:start w:val="1"/>
      <w:numFmt w:val="decimal"/>
      <w:lvlText w:val="%1.%2.%3."/>
      <w:lvlJc w:val="left"/>
      <w:pPr>
        <w:ind w:left="720" w:hanging="720"/>
      </w:pPr>
      <w:rPr>
        <w:rFonts w:hint="default"/>
        <w:b/>
        <w:sz w:val="20"/>
        <w:szCs w:val="20"/>
        <w:u w:val="none"/>
      </w:rPr>
    </w:lvl>
    <w:lvl w:ilvl="3">
      <w:start w:val="1"/>
      <w:numFmt w:val="lowerRoman"/>
      <w:lvlText w:val="(%4)"/>
      <w:lvlJc w:val="left"/>
      <w:pPr>
        <w:ind w:left="1571" w:hanging="720"/>
      </w:pPr>
      <w:rPr>
        <w:rFonts w:ascii="Verdana" w:eastAsia="Times New Roman" w:hAnsi="Verdana" w:cs="Arial" w:hint="default"/>
        <w:b w:val="0"/>
        <w:u w:val="none"/>
      </w:rPr>
    </w:lvl>
    <w:lvl w:ilvl="4">
      <w:start w:val="1"/>
      <w:numFmt w:val="lowerLetter"/>
      <w:lvlText w:val="(%5)"/>
      <w:lvlJc w:val="left"/>
      <w:pPr>
        <w:ind w:left="1080" w:hanging="1080"/>
      </w:pPr>
      <w:rPr>
        <w:rFonts w:ascii="Verdana" w:eastAsia="Times New Roman" w:hAnsi="Verdana" w:cs="Arial"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1" w15:restartNumberingAfterBreak="0">
    <w:nsid w:val="47374044"/>
    <w:multiLevelType w:val="hybridMultilevel"/>
    <w:tmpl w:val="64ACA116"/>
    <w:lvl w:ilvl="0" w:tplc="382A29C6">
      <w:start w:val="1"/>
      <w:numFmt w:val="lowerRoman"/>
      <w:lvlText w:val="(%1)"/>
      <w:lvlJc w:val="left"/>
      <w:pPr>
        <w:ind w:left="720" w:hanging="360"/>
      </w:pPr>
      <w:rPr>
        <w:rFonts w:hint="default"/>
        <w:b w:val="0"/>
        <w:bCs w:val="0"/>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76664E8"/>
    <w:multiLevelType w:val="hybridMultilevel"/>
    <w:tmpl w:val="CF044FC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95D3AAF"/>
    <w:multiLevelType w:val="multilevel"/>
    <w:tmpl w:val="C0FAB8D8"/>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ascii="Verdana" w:hAnsi="Verdana" w:hint="default"/>
        <w:b w:val="0"/>
        <w:sz w:val="20"/>
        <w:szCs w:val="20"/>
      </w:rPr>
    </w:lvl>
    <w:lvl w:ilvl="3">
      <w:start w:val="1"/>
      <w:numFmt w:val="lowerRoman"/>
      <w:lvlText w:val="(%4)"/>
      <w:lvlJc w:val="left"/>
      <w:pPr>
        <w:ind w:left="1080" w:hanging="1080"/>
      </w:pPr>
      <w:rPr>
        <w:rFonts w:cs="Times New Roman" w:hint="eastAsia"/>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6" w15:restartNumberingAfterBreak="0">
    <w:nsid w:val="4D63267A"/>
    <w:multiLevelType w:val="hybridMultilevel"/>
    <w:tmpl w:val="175A39AE"/>
    <w:lvl w:ilvl="0" w:tplc="56DEE53E">
      <w:start w:val="1"/>
      <w:numFmt w:val="lowerRoman"/>
      <w:lvlText w:val="(%1)"/>
      <w:lvlJc w:val="left"/>
      <w:pPr>
        <w:ind w:left="1212" w:hanging="360"/>
      </w:pPr>
      <w:rPr>
        <w:rFonts w:cs="Times New Roman" w:hint="default"/>
        <w:b w:val="0"/>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4E944A82"/>
    <w:multiLevelType w:val="multilevel"/>
    <w:tmpl w:val="2864F33C"/>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lowerRoman"/>
      <w:lvlText w:val="(%2)"/>
      <w:lvlJc w:val="left"/>
      <w:pPr>
        <w:tabs>
          <w:tab w:val="num" w:pos="680"/>
        </w:tabs>
        <w:ind w:left="680" w:hanging="680"/>
      </w:pPr>
      <w:rPr>
        <w:rFonts w:cs="Times New Roman" w:hint="default"/>
        <w:b w:val="0"/>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2A7C3C"/>
    <w:multiLevelType w:val="singleLevel"/>
    <w:tmpl w:val="54FA6D58"/>
    <w:lvl w:ilvl="0">
      <w:start w:val="1"/>
      <w:numFmt w:val="lowerLetter"/>
      <w:pStyle w:val="alpha1"/>
      <w:lvlText w:val="(%1)"/>
      <w:lvlJc w:val="left"/>
      <w:pPr>
        <w:tabs>
          <w:tab w:val="num" w:pos="567"/>
        </w:tabs>
        <w:ind w:left="0" w:firstLine="0"/>
      </w:pPr>
      <w:rPr>
        <w:rFonts w:ascii="Tahoma" w:hAnsi="Tahoma" w:hint="default"/>
        <w:b w:val="0"/>
        <w:i/>
        <w:iCs w:val="0"/>
        <w:sz w:val="20"/>
      </w:rPr>
    </w:lvl>
  </w:abstractNum>
  <w:abstractNum w:abstractNumId="29" w15:restartNumberingAfterBreak="0">
    <w:nsid w:val="54A62DE6"/>
    <w:multiLevelType w:val="hybridMultilevel"/>
    <w:tmpl w:val="D0946EA0"/>
    <w:lvl w:ilvl="0" w:tplc="FFFFFFFF">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833678D"/>
    <w:multiLevelType w:val="hybridMultilevel"/>
    <w:tmpl w:val="D4C2AE04"/>
    <w:lvl w:ilvl="0" w:tplc="6E78647E">
      <w:start w:val="1"/>
      <w:numFmt w:val="lowerRoman"/>
      <w:lvlText w:val="%1."/>
      <w:lvlJc w:val="right"/>
      <w:pPr>
        <w:tabs>
          <w:tab w:val="num" w:pos="1212"/>
        </w:tabs>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2" w15:restartNumberingAfterBreak="0">
    <w:nsid w:val="5AF5305C"/>
    <w:multiLevelType w:val="multilevel"/>
    <w:tmpl w:val="795C526E"/>
    <w:lvl w:ilvl="0">
      <w:start w:val="1"/>
      <w:numFmt w:val="decimal"/>
      <w:lvlText w:val="%1."/>
      <w:lvlJc w:val="left"/>
      <w:pPr>
        <w:ind w:left="567" w:hanging="567"/>
      </w:pPr>
      <w:rPr>
        <w:rFonts w:ascii="Verdana" w:hAnsi="Verdana" w:cs="Times New Roman" w:hint="default"/>
        <w:b/>
        <w:bCs w:val="0"/>
        <w:i w:val="0"/>
        <w:iCs w:val="0"/>
        <w:caps w:val="0"/>
        <w:smallCaps w:val="0"/>
        <w:strike w:val="0"/>
        <w:dstrike w:val="0"/>
        <w:noProof w:val="0"/>
        <w:snapToGrid w:val="0"/>
        <w:vanish w:val="0"/>
        <w:color w:val="00000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844" w:firstLine="0"/>
      </w:pPr>
      <w:rPr>
        <w:rFonts w:ascii="Verdana" w:hAnsi="Verdana" w:hint="default"/>
        <w:b/>
        <w:i w:val="0"/>
        <w:sz w:val="20"/>
      </w:rPr>
    </w:lvl>
    <w:lvl w:ilvl="2">
      <w:start w:val="1"/>
      <w:numFmt w:val="decimal"/>
      <w:isLgl/>
      <w:lvlText w:val="%1.%2.%3."/>
      <w:lvlJc w:val="left"/>
      <w:pPr>
        <w:ind w:left="709" w:hanging="709"/>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isLgl/>
      <w:lvlText w:val="%1.%2.%3.%4"/>
      <w:lvlJc w:val="left"/>
      <w:pPr>
        <w:ind w:left="6685" w:hanging="731"/>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lvlText w:val="(%5)"/>
      <w:lvlJc w:val="left"/>
      <w:pPr>
        <w:ind w:left="1701" w:hanging="56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2836" w:hanging="567"/>
      </w:pPr>
      <w:rPr>
        <w:rFonts w:ascii="Verdana" w:hAnsi="Verdana" w:hint="default"/>
        <w:b w:val="0"/>
        <w:i w:val="0"/>
        <w:sz w:val="20"/>
      </w:rPr>
    </w:lvl>
    <w:lvl w:ilvl="6">
      <w:start w:val="1"/>
      <w:numFmt w:val="decimal"/>
      <w:lvlText w:val="%1.%2.%3.%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FD9461A"/>
    <w:multiLevelType w:val="multilevel"/>
    <w:tmpl w:val="3B0E0E98"/>
    <w:lvl w:ilvl="0">
      <w:start w:val="1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DD5858"/>
    <w:multiLevelType w:val="multilevel"/>
    <w:tmpl w:val="06149252"/>
    <w:lvl w:ilvl="0">
      <w:start w:val="3"/>
      <w:numFmt w:val="decimal"/>
      <w:lvlText w:val="%1."/>
      <w:lvlJc w:val="left"/>
      <w:pPr>
        <w:ind w:left="360" w:hanging="360"/>
      </w:pPr>
      <w:rPr>
        <w:rFonts w:hint="default"/>
        <w:color w:val="000000"/>
        <w:u w:val="none"/>
      </w:rPr>
    </w:lvl>
    <w:lvl w:ilvl="1">
      <w:start w:val="1"/>
      <w:numFmt w:val="decimal"/>
      <w:lvlText w:val="%1.%2."/>
      <w:lvlJc w:val="left"/>
      <w:pPr>
        <w:ind w:left="360" w:hanging="360"/>
      </w:pPr>
      <w:rPr>
        <w:rFonts w:hint="default"/>
        <w:b/>
        <w:color w:val="000000"/>
        <w:u w:val="none"/>
      </w:rPr>
    </w:lvl>
    <w:lvl w:ilvl="2">
      <w:start w:val="1"/>
      <w:numFmt w:val="decimal"/>
      <w:lvlText w:val="%1.%2.%3."/>
      <w:lvlJc w:val="left"/>
      <w:pPr>
        <w:ind w:left="720" w:hanging="720"/>
      </w:pPr>
      <w:rPr>
        <w:rFonts w:hint="default"/>
        <w:color w:val="000000"/>
        <w:u w:val="none"/>
      </w:rPr>
    </w:lvl>
    <w:lvl w:ilvl="3">
      <w:start w:val="1"/>
      <w:numFmt w:val="decimal"/>
      <w:lvlText w:val="%1.%2.%3.%4."/>
      <w:lvlJc w:val="left"/>
      <w:pPr>
        <w:ind w:left="720" w:hanging="72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080" w:hanging="108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440" w:hanging="1440"/>
      </w:pPr>
      <w:rPr>
        <w:rFonts w:hint="default"/>
        <w:color w:val="000000"/>
        <w:u w:val="none"/>
      </w:rPr>
    </w:lvl>
    <w:lvl w:ilvl="8">
      <w:start w:val="1"/>
      <w:numFmt w:val="decimal"/>
      <w:lvlText w:val="%1.%2.%3.%4.%5.%6.%7.%8.%9."/>
      <w:lvlJc w:val="left"/>
      <w:pPr>
        <w:ind w:left="1800" w:hanging="1800"/>
      </w:pPr>
      <w:rPr>
        <w:rFonts w:hint="default"/>
        <w:color w:val="000000"/>
        <w:u w:val="none"/>
      </w:rPr>
    </w:lvl>
  </w:abstractNum>
  <w:abstractNum w:abstractNumId="35" w15:restartNumberingAfterBreak="0">
    <w:nsid w:val="64641CB0"/>
    <w:multiLevelType w:val="hybridMultilevel"/>
    <w:tmpl w:val="7A6C03FC"/>
    <w:lvl w:ilvl="0" w:tplc="334411CA">
      <w:start w:val="5"/>
      <w:numFmt w:val="lowerRoman"/>
      <w:lvlText w:val="%1."/>
      <w:lvlJc w:val="right"/>
      <w:pPr>
        <w:tabs>
          <w:tab w:val="num" w:pos="720"/>
        </w:tabs>
        <w:ind w:left="720" w:hanging="360"/>
      </w:pPr>
    </w:lvl>
    <w:lvl w:ilvl="1" w:tplc="C88E7F94" w:tentative="1">
      <w:start w:val="1"/>
      <w:numFmt w:val="decimal"/>
      <w:lvlText w:val="%2."/>
      <w:lvlJc w:val="left"/>
      <w:pPr>
        <w:tabs>
          <w:tab w:val="num" w:pos="1440"/>
        </w:tabs>
        <w:ind w:left="1440" w:hanging="360"/>
      </w:pPr>
    </w:lvl>
    <w:lvl w:ilvl="2" w:tplc="E722914C" w:tentative="1">
      <w:start w:val="1"/>
      <w:numFmt w:val="decimal"/>
      <w:lvlText w:val="%3."/>
      <w:lvlJc w:val="left"/>
      <w:pPr>
        <w:tabs>
          <w:tab w:val="num" w:pos="2160"/>
        </w:tabs>
        <w:ind w:left="2160" w:hanging="360"/>
      </w:pPr>
    </w:lvl>
    <w:lvl w:ilvl="3" w:tplc="BD6A3C78" w:tentative="1">
      <w:start w:val="1"/>
      <w:numFmt w:val="decimal"/>
      <w:lvlText w:val="%4."/>
      <w:lvlJc w:val="left"/>
      <w:pPr>
        <w:tabs>
          <w:tab w:val="num" w:pos="2880"/>
        </w:tabs>
        <w:ind w:left="2880" w:hanging="360"/>
      </w:pPr>
    </w:lvl>
    <w:lvl w:ilvl="4" w:tplc="16B80DB8" w:tentative="1">
      <w:start w:val="1"/>
      <w:numFmt w:val="decimal"/>
      <w:lvlText w:val="%5."/>
      <w:lvlJc w:val="left"/>
      <w:pPr>
        <w:tabs>
          <w:tab w:val="num" w:pos="3600"/>
        </w:tabs>
        <w:ind w:left="3600" w:hanging="360"/>
      </w:pPr>
    </w:lvl>
    <w:lvl w:ilvl="5" w:tplc="B46647C0" w:tentative="1">
      <w:start w:val="1"/>
      <w:numFmt w:val="decimal"/>
      <w:lvlText w:val="%6."/>
      <w:lvlJc w:val="left"/>
      <w:pPr>
        <w:tabs>
          <w:tab w:val="num" w:pos="4320"/>
        </w:tabs>
        <w:ind w:left="4320" w:hanging="360"/>
      </w:pPr>
    </w:lvl>
    <w:lvl w:ilvl="6" w:tplc="F6940E78" w:tentative="1">
      <w:start w:val="1"/>
      <w:numFmt w:val="decimal"/>
      <w:lvlText w:val="%7."/>
      <w:lvlJc w:val="left"/>
      <w:pPr>
        <w:tabs>
          <w:tab w:val="num" w:pos="5040"/>
        </w:tabs>
        <w:ind w:left="5040" w:hanging="360"/>
      </w:pPr>
    </w:lvl>
    <w:lvl w:ilvl="7" w:tplc="5D806FDE" w:tentative="1">
      <w:start w:val="1"/>
      <w:numFmt w:val="decimal"/>
      <w:lvlText w:val="%8."/>
      <w:lvlJc w:val="left"/>
      <w:pPr>
        <w:tabs>
          <w:tab w:val="num" w:pos="5760"/>
        </w:tabs>
        <w:ind w:left="5760" w:hanging="360"/>
      </w:pPr>
    </w:lvl>
    <w:lvl w:ilvl="8" w:tplc="106EC2EC" w:tentative="1">
      <w:start w:val="1"/>
      <w:numFmt w:val="decimal"/>
      <w:lvlText w:val="%9."/>
      <w:lvlJc w:val="left"/>
      <w:pPr>
        <w:tabs>
          <w:tab w:val="num" w:pos="6480"/>
        </w:tabs>
        <w:ind w:left="6480" w:hanging="360"/>
      </w:pPr>
    </w:lvl>
  </w:abstractNum>
  <w:abstractNum w:abstractNumId="36" w15:restartNumberingAfterBreak="0">
    <w:nsid w:val="659E22E1"/>
    <w:multiLevelType w:val="multilevel"/>
    <w:tmpl w:val="4B649B16"/>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7CC536F"/>
    <w:multiLevelType w:val="multilevel"/>
    <w:tmpl w:val="259E9E20"/>
    <w:lvl w:ilvl="0">
      <w:start w:val="3"/>
      <w:numFmt w:val="decimal"/>
      <w:lvlText w:val="%1."/>
      <w:lvlJc w:val="left"/>
      <w:pPr>
        <w:ind w:left="360" w:hanging="360"/>
      </w:pPr>
      <w:rPr>
        <w:rFonts w:hint="default"/>
      </w:rPr>
    </w:lvl>
    <w:lvl w:ilvl="1">
      <w:start w:val="1"/>
      <w:numFmt w:val="decimal"/>
      <w:lvlText w:val="%1.%2."/>
      <w:lvlJc w:val="left"/>
      <w:pPr>
        <w:ind w:left="700" w:hanging="360"/>
      </w:pPr>
      <w:rPr>
        <w:rFonts w:hint="default"/>
        <w:b/>
        <w:i w:val="0"/>
      </w:rPr>
    </w:lvl>
    <w:lvl w:ilvl="2">
      <w:start w:val="1"/>
      <w:numFmt w:val="decimal"/>
      <w:lvlText w:val="%1.%2.%3."/>
      <w:lvlJc w:val="left"/>
      <w:pPr>
        <w:ind w:left="1400" w:hanging="720"/>
      </w:pPr>
      <w:rPr>
        <w:rFonts w:hint="default"/>
        <w:b/>
        <w:sz w:val="17"/>
        <w:szCs w:val="17"/>
      </w:rPr>
    </w:lvl>
    <w:lvl w:ilvl="3">
      <w:start w:val="1"/>
      <w:numFmt w:val="lowerRoman"/>
      <w:lvlText w:val="(%4)"/>
      <w:lvlJc w:val="left"/>
      <w:pPr>
        <w:ind w:left="1740" w:hanging="720"/>
      </w:pPr>
      <w:rPr>
        <w:rFonts w:ascii="Verdana" w:eastAsia="MS Mincho" w:hAnsi="Verdana" w:cs="Arial" w:hint="default"/>
        <w:b w:val="0"/>
      </w:rPr>
    </w:lvl>
    <w:lvl w:ilvl="4">
      <w:start w:val="1"/>
      <w:numFmt w:val="lowerLetter"/>
      <w:lvlText w:val="(%5)"/>
      <w:lvlJc w:val="left"/>
      <w:pPr>
        <w:ind w:left="2440" w:hanging="1080"/>
      </w:pPr>
      <w:rPr>
        <w:rFonts w:ascii="Arial" w:eastAsia="MS Mincho" w:hAnsi="Arial" w:cs="Arial"/>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8" w15:restartNumberingAfterBreak="0">
    <w:nsid w:val="6B1D1232"/>
    <w:multiLevelType w:val="multilevel"/>
    <w:tmpl w:val="4378B956"/>
    <w:lvl w:ilvl="0">
      <w:start w:val="1"/>
      <w:numFmt w:val="decimal"/>
      <w:lvlText w:val="%1"/>
      <w:lvlJc w:val="left"/>
      <w:pPr>
        <w:tabs>
          <w:tab w:val="num" w:pos="822"/>
        </w:tabs>
        <w:ind w:left="822" w:hanging="680"/>
      </w:pPr>
      <w:rPr>
        <w:rFonts w:ascii="Tahoma" w:hAnsi="Tahoma" w:hint="default"/>
        <w:b/>
        <w:i w:val="0"/>
        <w:sz w:val="22"/>
      </w:rPr>
    </w:lvl>
    <w:lvl w:ilvl="1">
      <w:start w:val="1"/>
      <w:numFmt w:val="decimal"/>
      <w:pStyle w:val="Level6"/>
      <w:lvlText w:val="%1.%2"/>
      <w:lvlJc w:val="left"/>
      <w:pPr>
        <w:tabs>
          <w:tab w:val="num" w:pos="680"/>
        </w:tabs>
        <w:ind w:left="680" w:hanging="680"/>
      </w:pPr>
      <w:rPr>
        <w:rFonts w:ascii="Tahoma" w:hAnsi="Tahoma" w:hint="default"/>
        <w:b/>
        <w:i w:val="0"/>
        <w:sz w:val="22"/>
      </w:rPr>
    </w:lvl>
    <w:lvl w:ilvl="2">
      <w:start w:val="1"/>
      <w:numFmt w:val="decimal"/>
      <w:pStyle w:val="Level7"/>
      <w:lvlText w:val="%1.%2.%3"/>
      <w:lvlJc w:val="left"/>
      <w:pPr>
        <w:tabs>
          <w:tab w:val="num" w:pos="1361"/>
        </w:tabs>
        <w:ind w:left="1361" w:hanging="681"/>
      </w:pPr>
      <w:rPr>
        <w:rFonts w:ascii="Tahoma" w:hAnsi="Tahoma" w:hint="default"/>
        <w:b/>
        <w:i w:val="0"/>
        <w:sz w:val="22"/>
      </w:rPr>
    </w:lvl>
    <w:lvl w:ilvl="3">
      <w:start w:val="1"/>
      <w:numFmt w:val="lowerRoman"/>
      <w:pStyle w:val="Level8"/>
      <w:lvlText w:val="(%4)"/>
      <w:lvlJc w:val="left"/>
      <w:pPr>
        <w:tabs>
          <w:tab w:val="num" w:pos="2041"/>
        </w:tabs>
        <w:ind w:left="2041" w:hanging="680"/>
      </w:pPr>
      <w:rPr>
        <w:rFonts w:ascii="Verdana" w:hAnsi="Verdana" w:cs="Arial" w:hint="default"/>
        <w:b w:val="0"/>
        <w:i w:val="0"/>
        <w:color w:val="auto"/>
        <w:sz w:val="20"/>
        <w:szCs w:val="20"/>
      </w:rPr>
    </w:lvl>
    <w:lvl w:ilvl="4">
      <w:start w:val="1"/>
      <w:numFmt w:val="lowerLetter"/>
      <w:pStyle w:val="Level9"/>
      <w:lvlText w:val="(%5)"/>
      <w:lvlJc w:val="left"/>
      <w:pPr>
        <w:tabs>
          <w:tab w:val="num" w:pos="2608"/>
        </w:tabs>
        <w:ind w:left="2608" w:hanging="567"/>
      </w:pPr>
      <w:rPr>
        <w:rFonts w:ascii="Arial" w:hAnsi="Arial" w:cs="Arial" w:hint="default"/>
        <w:b w:val="0"/>
        <w:i w:val="0"/>
        <w:sz w:val="20"/>
        <w:szCs w:val="20"/>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39" w15:restartNumberingAfterBreak="0">
    <w:nsid w:val="6D56382C"/>
    <w:multiLevelType w:val="hybridMultilevel"/>
    <w:tmpl w:val="B4EE7DDA"/>
    <w:lvl w:ilvl="0" w:tplc="83CA4032">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40" w15:restartNumberingAfterBreak="0">
    <w:nsid w:val="74C57DFD"/>
    <w:multiLevelType w:val="multilevel"/>
    <w:tmpl w:val="2934F3E8"/>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5053F5"/>
    <w:multiLevelType w:val="multilevel"/>
    <w:tmpl w:val="2EEC7CE8"/>
    <w:lvl w:ilvl="0">
      <w:start w:val="12"/>
      <w:numFmt w:val="decimal"/>
      <w:lvlText w:val="%1."/>
      <w:lvlJc w:val="left"/>
      <w:pPr>
        <w:ind w:left="435" w:hanging="435"/>
      </w:pPr>
      <w:rPr>
        <w:rFonts w:hint="default"/>
        <w:u w:val="singl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none"/>
      </w:rPr>
    </w:lvl>
    <w:lvl w:ilvl="3">
      <w:start w:val="1"/>
      <w:numFmt w:val="upperLetter"/>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2"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DEE6F54"/>
    <w:multiLevelType w:val="multilevel"/>
    <w:tmpl w:val="3EA0E4F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val="0"/>
        <w:sz w:val="20"/>
        <w:szCs w:val="20"/>
      </w:rPr>
    </w:lvl>
    <w:lvl w:ilvl="3">
      <w:start w:val="1"/>
      <w:numFmt w:val="decimal"/>
      <w:lvlText w:val="%1.%2.%3.%4."/>
      <w:lvlJc w:val="left"/>
      <w:pPr>
        <w:ind w:left="3240" w:hanging="1080"/>
      </w:pPr>
      <w:rPr>
        <w:rFonts w:hint="default"/>
      </w:rPr>
    </w:lvl>
    <w:lvl w:ilvl="4">
      <w:start w:val="1"/>
      <w:numFmt w:val="lowerLetter"/>
      <w:lvlText w:val="(%5)"/>
      <w:lvlJc w:val="left"/>
      <w:pPr>
        <w:ind w:left="4320" w:hanging="1440"/>
      </w:pPr>
      <w:rPr>
        <w:rFonts w:ascii="Times" w:eastAsia="Times New Roman" w:hAnsi="Times" w:cs="Tahoma" w:hint="default"/>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4" w15:restartNumberingAfterBreak="0">
    <w:nsid w:val="7E59672C"/>
    <w:multiLevelType w:val="multilevel"/>
    <w:tmpl w:val="87CAC664"/>
    <w:lvl w:ilvl="0">
      <w:start w:val="9"/>
      <w:numFmt w:val="decimal"/>
      <w:lvlText w:val="%1."/>
      <w:lvlJc w:val="left"/>
      <w:pPr>
        <w:ind w:left="435" w:hanging="435"/>
      </w:pPr>
      <w:rPr>
        <w:rFonts w:hint="default"/>
        <w:b w:val="0"/>
      </w:rPr>
    </w:lvl>
    <w:lvl w:ilvl="1">
      <w:start w:val="1"/>
      <w:numFmt w:val="decimal"/>
      <w:lvlText w:val="%1.%2."/>
      <w:lvlJc w:val="left"/>
      <w:pPr>
        <w:ind w:left="2160" w:hanging="720"/>
      </w:pPr>
      <w:rPr>
        <w:rFonts w:hint="default"/>
        <w:b w:val="0"/>
      </w:rPr>
    </w:lvl>
    <w:lvl w:ilvl="2">
      <w:start w:val="1"/>
      <w:numFmt w:val="decimal"/>
      <w:lvlText w:val="%1.%2.%3."/>
      <w:lvlJc w:val="left"/>
      <w:pPr>
        <w:ind w:left="3960" w:hanging="108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7200" w:hanging="1440"/>
      </w:pPr>
      <w:rPr>
        <w:rFonts w:hint="default"/>
        <w:b w:val="0"/>
      </w:rPr>
    </w:lvl>
    <w:lvl w:ilvl="5">
      <w:start w:val="1"/>
      <w:numFmt w:val="decimal"/>
      <w:lvlText w:val="%1.%2.%3.%4.%5.%6."/>
      <w:lvlJc w:val="left"/>
      <w:pPr>
        <w:ind w:left="9000" w:hanging="1800"/>
      </w:pPr>
      <w:rPr>
        <w:rFonts w:hint="default"/>
        <w:b w:val="0"/>
      </w:rPr>
    </w:lvl>
    <w:lvl w:ilvl="6">
      <w:start w:val="1"/>
      <w:numFmt w:val="decimal"/>
      <w:lvlText w:val="%1.%2.%3.%4.%5.%6.%7."/>
      <w:lvlJc w:val="left"/>
      <w:pPr>
        <w:ind w:left="10440" w:hanging="1800"/>
      </w:pPr>
      <w:rPr>
        <w:rFonts w:hint="default"/>
        <w:b w:val="0"/>
      </w:rPr>
    </w:lvl>
    <w:lvl w:ilvl="7">
      <w:start w:val="1"/>
      <w:numFmt w:val="decimal"/>
      <w:lvlText w:val="%1.%2.%3.%4.%5.%6.%7.%8."/>
      <w:lvlJc w:val="left"/>
      <w:pPr>
        <w:ind w:left="12240" w:hanging="2160"/>
      </w:pPr>
      <w:rPr>
        <w:rFonts w:hint="default"/>
        <w:b w:val="0"/>
      </w:rPr>
    </w:lvl>
    <w:lvl w:ilvl="8">
      <w:start w:val="1"/>
      <w:numFmt w:val="decimal"/>
      <w:lvlText w:val="%1.%2.%3.%4.%5.%6.%7.%8.%9."/>
      <w:lvlJc w:val="left"/>
      <w:pPr>
        <w:ind w:left="14040" w:hanging="2520"/>
      </w:pPr>
      <w:rPr>
        <w:rFonts w:hint="default"/>
        <w:b w:val="0"/>
      </w:rPr>
    </w:lvl>
  </w:abstractNum>
  <w:abstractNum w:abstractNumId="45" w15:restartNumberingAfterBreak="0">
    <w:nsid w:val="7F6F24B9"/>
    <w:multiLevelType w:val="hybridMultilevel"/>
    <w:tmpl w:val="175446AC"/>
    <w:lvl w:ilvl="0" w:tplc="56DEE53E">
      <w:start w:val="1"/>
      <w:numFmt w:val="lowerRoman"/>
      <w:lvlText w:val="(%1)"/>
      <w:lvlJc w:val="left"/>
      <w:pPr>
        <w:ind w:left="720" w:hanging="360"/>
      </w:pPr>
      <w:rPr>
        <w:rFonts w:cs="Times New Roma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23"/>
  </w:num>
  <w:num w:numId="3">
    <w:abstractNumId w:val="0"/>
  </w:num>
  <w:num w:numId="4">
    <w:abstractNumId w:val="42"/>
  </w:num>
  <w:num w:numId="5">
    <w:abstractNumId w:val="38"/>
  </w:num>
  <w:num w:numId="6">
    <w:abstractNumId w:val="18"/>
  </w:num>
  <w:num w:numId="7">
    <w:abstractNumId w:val="1"/>
  </w:num>
  <w:num w:numId="8">
    <w:abstractNumId w:val="24"/>
  </w:num>
  <w:num w:numId="9">
    <w:abstractNumId w:val="43"/>
  </w:num>
  <w:num w:numId="10">
    <w:abstractNumId w:val="44"/>
  </w:num>
  <w:num w:numId="11">
    <w:abstractNumId w:val="8"/>
  </w:num>
  <w:num w:numId="12">
    <w:abstractNumId w:val="26"/>
  </w:num>
  <w:num w:numId="13">
    <w:abstractNumId w:val="6"/>
  </w:num>
  <w:num w:numId="14">
    <w:abstractNumId w:val="38"/>
  </w:num>
  <w:num w:numId="15">
    <w:abstractNumId w:val="7"/>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5"/>
  </w:num>
  <w:num w:numId="18">
    <w:abstractNumId w:val="11"/>
  </w:num>
  <w:num w:numId="19">
    <w:abstractNumId w:val="14"/>
  </w:num>
  <w:num w:numId="20">
    <w:abstractNumId w:val="27"/>
  </w:num>
  <w:num w:numId="21">
    <w:abstractNumId w:val="37"/>
  </w:num>
  <w:num w:numId="22">
    <w:abstractNumId w:val="40"/>
  </w:num>
  <w:num w:numId="23">
    <w:abstractNumId w:val="15"/>
  </w:num>
  <w:num w:numId="24">
    <w:abstractNumId w:val="33"/>
  </w:num>
  <w:num w:numId="25">
    <w:abstractNumId w:val="41"/>
  </w:num>
  <w:num w:numId="26">
    <w:abstractNumId w:val="22"/>
  </w:num>
  <w:num w:numId="27">
    <w:abstractNumId w:val="29"/>
  </w:num>
  <w:num w:numId="28">
    <w:abstractNumId w:val="16"/>
  </w:num>
  <w:num w:numId="29">
    <w:abstractNumId w:val="17"/>
  </w:num>
  <w:num w:numId="30">
    <w:abstractNumId w:val="35"/>
  </w:num>
  <w:num w:numId="31">
    <w:abstractNumId w:val="30"/>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2"/>
  </w:num>
  <w:num w:numId="35">
    <w:abstractNumId w:val="5"/>
  </w:num>
  <w:num w:numId="36">
    <w:abstractNumId w:val="13"/>
  </w:num>
  <w:num w:numId="37">
    <w:abstractNumId w:val="21"/>
  </w:num>
  <w:num w:numId="38">
    <w:abstractNumId w:val="20"/>
  </w:num>
  <w:num w:numId="39">
    <w:abstractNumId w:val="12"/>
  </w:num>
  <w:num w:numId="40">
    <w:abstractNumId w:val="39"/>
  </w:num>
  <w:num w:numId="41">
    <w:abstractNumId w:val="31"/>
  </w:num>
  <w:num w:numId="42">
    <w:abstractNumId w:val="25"/>
  </w:num>
  <w:num w:numId="43">
    <w:abstractNumId w:val="2"/>
  </w:num>
  <w:num w:numId="44">
    <w:abstractNumId w:val="28"/>
  </w:num>
  <w:num w:numId="45">
    <w:abstractNumId w:val="28"/>
  </w:num>
  <w:num w:numId="46">
    <w:abstractNumId w:val="28"/>
  </w:num>
  <w:num w:numId="47">
    <w:abstractNumId w:val="34"/>
  </w:num>
  <w:num w:numId="48">
    <w:abstractNumId w:val="10"/>
  </w:num>
  <w:num w:numId="49">
    <w:abstractNumId w:val="3"/>
  </w:num>
  <w:num w:numId="50">
    <w:abstractNumId w:val="28"/>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3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1B"/>
    <w:rsid w:val="00000BB3"/>
    <w:rsid w:val="00002A37"/>
    <w:rsid w:val="00002FFE"/>
    <w:rsid w:val="00003426"/>
    <w:rsid w:val="0000537E"/>
    <w:rsid w:val="00007B5F"/>
    <w:rsid w:val="00007D18"/>
    <w:rsid w:val="00010155"/>
    <w:rsid w:val="000112DB"/>
    <w:rsid w:val="000115A9"/>
    <w:rsid w:val="000118C9"/>
    <w:rsid w:val="00011EAB"/>
    <w:rsid w:val="000120C4"/>
    <w:rsid w:val="00012E61"/>
    <w:rsid w:val="00013263"/>
    <w:rsid w:val="000132A7"/>
    <w:rsid w:val="0001679D"/>
    <w:rsid w:val="000175F9"/>
    <w:rsid w:val="00017D78"/>
    <w:rsid w:val="00020250"/>
    <w:rsid w:val="0002049E"/>
    <w:rsid w:val="00020A2F"/>
    <w:rsid w:val="00020AD5"/>
    <w:rsid w:val="00021982"/>
    <w:rsid w:val="00021D09"/>
    <w:rsid w:val="00021DA0"/>
    <w:rsid w:val="0002257E"/>
    <w:rsid w:val="00022C1E"/>
    <w:rsid w:val="000232FB"/>
    <w:rsid w:val="00023DC9"/>
    <w:rsid w:val="00026AD8"/>
    <w:rsid w:val="00026ADE"/>
    <w:rsid w:val="00030267"/>
    <w:rsid w:val="00031322"/>
    <w:rsid w:val="00031F81"/>
    <w:rsid w:val="0003254F"/>
    <w:rsid w:val="00032B48"/>
    <w:rsid w:val="00032D1F"/>
    <w:rsid w:val="000332FB"/>
    <w:rsid w:val="00033409"/>
    <w:rsid w:val="000340E5"/>
    <w:rsid w:val="000345ED"/>
    <w:rsid w:val="00034B2C"/>
    <w:rsid w:val="00035C8E"/>
    <w:rsid w:val="00036155"/>
    <w:rsid w:val="0003633C"/>
    <w:rsid w:val="000363A2"/>
    <w:rsid w:val="00037BE6"/>
    <w:rsid w:val="000400EE"/>
    <w:rsid w:val="00040801"/>
    <w:rsid w:val="00041975"/>
    <w:rsid w:val="000430EC"/>
    <w:rsid w:val="00043D03"/>
    <w:rsid w:val="00044433"/>
    <w:rsid w:val="000454E9"/>
    <w:rsid w:val="00047600"/>
    <w:rsid w:val="00051F22"/>
    <w:rsid w:val="00052012"/>
    <w:rsid w:val="000523D8"/>
    <w:rsid w:val="00053190"/>
    <w:rsid w:val="00053613"/>
    <w:rsid w:val="000549E3"/>
    <w:rsid w:val="00054F3A"/>
    <w:rsid w:val="000551DA"/>
    <w:rsid w:val="0005674B"/>
    <w:rsid w:val="000571D2"/>
    <w:rsid w:val="000572C2"/>
    <w:rsid w:val="000576E6"/>
    <w:rsid w:val="00057E40"/>
    <w:rsid w:val="0006033A"/>
    <w:rsid w:val="000606E6"/>
    <w:rsid w:val="00061164"/>
    <w:rsid w:val="00061635"/>
    <w:rsid w:val="0006174D"/>
    <w:rsid w:val="000618FB"/>
    <w:rsid w:val="000624E2"/>
    <w:rsid w:val="000629B5"/>
    <w:rsid w:val="0006409E"/>
    <w:rsid w:val="00065C78"/>
    <w:rsid w:val="000668D7"/>
    <w:rsid w:val="00066E79"/>
    <w:rsid w:val="00067209"/>
    <w:rsid w:val="00067FF9"/>
    <w:rsid w:val="0007067F"/>
    <w:rsid w:val="000722B2"/>
    <w:rsid w:val="0007327A"/>
    <w:rsid w:val="00073A46"/>
    <w:rsid w:val="00073A5F"/>
    <w:rsid w:val="00074025"/>
    <w:rsid w:val="000756BE"/>
    <w:rsid w:val="000769B0"/>
    <w:rsid w:val="000770C2"/>
    <w:rsid w:val="0007748C"/>
    <w:rsid w:val="000804AB"/>
    <w:rsid w:val="00080989"/>
    <w:rsid w:val="00080E55"/>
    <w:rsid w:val="00081FE6"/>
    <w:rsid w:val="00084FE8"/>
    <w:rsid w:val="00085A85"/>
    <w:rsid w:val="00085AAC"/>
    <w:rsid w:val="00086781"/>
    <w:rsid w:val="00086F49"/>
    <w:rsid w:val="0008725B"/>
    <w:rsid w:val="0008736C"/>
    <w:rsid w:val="00087AA2"/>
    <w:rsid w:val="00087C72"/>
    <w:rsid w:val="00090D82"/>
    <w:rsid w:val="00091583"/>
    <w:rsid w:val="00092D0D"/>
    <w:rsid w:val="00093601"/>
    <w:rsid w:val="00093AFF"/>
    <w:rsid w:val="00093BA3"/>
    <w:rsid w:val="0009432F"/>
    <w:rsid w:val="00095810"/>
    <w:rsid w:val="00096F5A"/>
    <w:rsid w:val="000A0C8B"/>
    <w:rsid w:val="000A2023"/>
    <w:rsid w:val="000A4920"/>
    <w:rsid w:val="000A5703"/>
    <w:rsid w:val="000A656F"/>
    <w:rsid w:val="000A657D"/>
    <w:rsid w:val="000A7329"/>
    <w:rsid w:val="000A7EBB"/>
    <w:rsid w:val="000B1D41"/>
    <w:rsid w:val="000B2094"/>
    <w:rsid w:val="000B3929"/>
    <w:rsid w:val="000B3DE9"/>
    <w:rsid w:val="000B461D"/>
    <w:rsid w:val="000B5177"/>
    <w:rsid w:val="000B5202"/>
    <w:rsid w:val="000C1EBC"/>
    <w:rsid w:val="000C3353"/>
    <w:rsid w:val="000C4A2C"/>
    <w:rsid w:val="000C5651"/>
    <w:rsid w:val="000C5F94"/>
    <w:rsid w:val="000C6057"/>
    <w:rsid w:val="000C62BA"/>
    <w:rsid w:val="000C639F"/>
    <w:rsid w:val="000C66B2"/>
    <w:rsid w:val="000C6D4C"/>
    <w:rsid w:val="000C7170"/>
    <w:rsid w:val="000C76D7"/>
    <w:rsid w:val="000D18A3"/>
    <w:rsid w:val="000D1C1D"/>
    <w:rsid w:val="000D2E02"/>
    <w:rsid w:val="000D3312"/>
    <w:rsid w:val="000D4153"/>
    <w:rsid w:val="000D4C72"/>
    <w:rsid w:val="000D60FE"/>
    <w:rsid w:val="000D6D0D"/>
    <w:rsid w:val="000D7308"/>
    <w:rsid w:val="000E0F90"/>
    <w:rsid w:val="000E108B"/>
    <w:rsid w:val="000E15A7"/>
    <w:rsid w:val="000E1E13"/>
    <w:rsid w:val="000E3508"/>
    <w:rsid w:val="000E4F4A"/>
    <w:rsid w:val="000E58D7"/>
    <w:rsid w:val="000E5AF5"/>
    <w:rsid w:val="000E67BD"/>
    <w:rsid w:val="000E6F14"/>
    <w:rsid w:val="000E6F66"/>
    <w:rsid w:val="000E760A"/>
    <w:rsid w:val="000F1832"/>
    <w:rsid w:val="000F1F8A"/>
    <w:rsid w:val="000F3042"/>
    <w:rsid w:val="000F313E"/>
    <w:rsid w:val="000F430B"/>
    <w:rsid w:val="000F4840"/>
    <w:rsid w:val="000F5284"/>
    <w:rsid w:val="000F75FB"/>
    <w:rsid w:val="000F7E6B"/>
    <w:rsid w:val="00100919"/>
    <w:rsid w:val="00102F80"/>
    <w:rsid w:val="00104672"/>
    <w:rsid w:val="00106046"/>
    <w:rsid w:val="0010645F"/>
    <w:rsid w:val="00107554"/>
    <w:rsid w:val="00110592"/>
    <w:rsid w:val="001108B7"/>
    <w:rsid w:val="0011220C"/>
    <w:rsid w:val="001125FE"/>
    <w:rsid w:val="001137B9"/>
    <w:rsid w:val="00114769"/>
    <w:rsid w:val="00115177"/>
    <w:rsid w:val="001161F2"/>
    <w:rsid w:val="00116268"/>
    <w:rsid w:val="001170CF"/>
    <w:rsid w:val="00117B4C"/>
    <w:rsid w:val="00120B4B"/>
    <w:rsid w:val="001228AF"/>
    <w:rsid w:val="00124AD5"/>
    <w:rsid w:val="00124C3A"/>
    <w:rsid w:val="001262B4"/>
    <w:rsid w:val="0012646A"/>
    <w:rsid w:val="00130048"/>
    <w:rsid w:val="00133C85"/>
    <w:rsid w:val="001361A9"/>
    <w:rsid w:val="001364C8"/>
    <w:rsid w:val="00137423"/>
    <w:rsid w:val="00137D11"/>
    <w:rsid w:val="00140060"/>
    <w:rsid w:val="00141A17"/>
    <w:rsid w:val="00141C34"/>
    <w:rsid w:val="00144622"/>
    <w:rsid w:val="00144C48"/>
    <w:rsid w:val="0014513F"/>
    <w:rsid w:val="00145C66"/>
    <w:rsid w:val="00145C86"/>
    <w:rsid w:val="00146452"/>
    <w:rsid w:val="001500A5"/>
    <w:rsid w:val="00152B11"/>
    <w:rsid w:val="00156664"/>
    <w:rsid w:val="001566B6"/>
    <w:rsid w:val="0015773F"/>
    <w:rsid w:val="001648A7"/>
    <w:rsid w:val="00164A28"/>
    <w:rsid w:val="00165FAA"/>
    <w:rsid w:val="00167678"/>
    <w:rsid w:val="00170E6E"/>
    <w:rsid w:val="00170F14"/>
    <w:rsid w:val="001718E2"/>
    <w:rsid w:val="00172690"/>
    <w:rsid w:val="00172C53"/>
    <w:rsid w:val="0017524B"/>
    <w:rsid w:val="001762B4"/>
    <w:rsid w:val="001768E5"/>
    <w:rsid w:val="001812E6"/>
    <w:rsid w:val="001814FF"/>
    <w:rsid w:val="001815F7"/>
    <w:rsid w:val="00182A4D"/>
    <w:rsid w:val="00183DA9"/>
    <w:rsid w:val="00184203"/>
    <w:rsid w:val="00186CFA"/>
    <w:rsid w:val="001875D3"/>
    <w:rsid w:val="00191175"/>
    <w:rsid w:val="00191FD6"/>
    <w:rsid w:val="00192ACA"/>
    <w:rsid w:val="00194EB0"/>
    <w:rsid w:val="00195F71"/>
    <w:rsid w:val="00196765"/>
    <w:rsid w:val="001A02B0"/>
    <w:rsid w:val="001A09CE"/>
    <w:rsid w:val="001A28D2"/>
    <w:rsid w:val="001A3553"/>
    <w:rsid w:val="001A4A07"/>
    <w:rsid w:val="001A4F0B"/>
    <w:rsid w:val="001A4F35"/>
    <w:rsid w:val="001A5012"/>
    <w:rsid w:val="001A5263"/>
    <w:rsid w:val="001A74AF"/>
    <w:rsid w:val="001A7AB7"/>
    <w:rsid w:val="001B029B"/>
    <w:rsid w:val="001B0348"/>
    <w:rsid w:val="001B0355"/>
    <w:rsid w:val="001B10B5"/>
    <w:rsid w:val="001B5282"/>
    <w:rsid w:val="001B5B84"/>
    <w:rsid w:val="001B601C"/>
    <w:rsid w:val="001B6C70"/>
    <w:rsid w:val="001B6DDE"/>
    <w:rsid w:val="001B750C"/>
    <w:rsid w:val="001C076A"/>
    <w:rsid w:val="001C15C7"/>
    <w:rsid w:val="001C307E"/>
    <w:rsid w:val="001C5DE2"/>
    <w:rsid w:val="001C6B73"/>
    <w:rsid w:val="001C6CFA"/>
    <w:rsid w:val="001C7D38"/>
    <w:rsid w:val="001D045F"/>
    <w:rsid w:val="001D13AE"/>
    <w:rsid w:val="001D1D91"/>
    <w:rsid w:val="001D363E"/>
    <w:rsid w:val="001D39DC"/>
    <w:rsid w:val="001D41EB"/>
    <w:rsid w:val="001D6E72"/>
    <w:rsid w:val="001D706C"/>
    <w:rsid w:val="001D77B8"/>
    <w:rsid w:val="001E0CDA"/>
    <w:rsid w:val="001E2B22"/>
    <w:rsid w:val="001E44A8"/>
    <w:rsid w:val="001E51AC"/>
    <w:rsid w:val="001F0622"/>
    <w:rsid w:val="001F097B"/>
    <w:rsid w:val="001F2417"/>
    <w:rsid w:val="001F49C6"/>
    <w:rsid w:val="001F4AAA"/>
    <w:rsid w:val="001F5E28"/>
    <w:rsid w:val="001F6056"/>
    <w:rsid w:val="001F6A98"/>
    <w:rsid w:val="001F6F3B"/>
    <w:rsid w:val="002015F2"/>
    <w:rsid w:val="002035C7"/>
    <w:rsid w:val="00203A8F"/>
    <w:rsid w:val="00204FBD"/>
    <w:rsid w:val="002067CB"/>
    <w:rsid w:val="00206F4B"/>
    <w:rsid w:val="00207634"/>
    <w:rsid w:val="0021136C"/>
    <w:rsid w:val="00211A32"/>
    <w:rsid w:val="00211A58"/>
    <w:rsid w:val="002123C5"/>
    <w:rsid w:val="00212818"/>
    <w:rsid w:val="00212C07"/>
    <w:rsid w:val="00213562"/>
    <w:rsid w:val="00214922"/>
    <w:rsid w:val="00215DDB"/>
    <w:rsid w:val="00216318"/>
    <w:rsid w:val="0021704A"/>
    <w:rsid w:val="00217A5A"/>
    <w:rsid w:val="00217D1E"/>
    <w:rsid w:val="00217FCD"/>
    <w:rsid w:val="0022021F"/>
    <w:rsid w:val="00220275"/>
    <w:rsid w:val="002202C5"/>
    <w:rsid w:val="00220E4F"/>
    <w:rsid w:val="002212CA"/>
    <w:rsid w:val="00221915"/>
    <w:rsid w:val="00221D51"/>
    <w:rsid w:val="00222AC1"/>
    <w:rsid w:val="00222AC7"/>
    <w:rsid w:val="00222DC4"/>
    <w:rsid w:val="0022397C"/>
    <w:rsid w:val="0022488E"/>
    <w:rsid w:val="002256A9"/>
    <w:rsid w:val="00225F82"/>
    <w:rsid w:val="00227C84"/>
    <w:rsid w:val="002303B5"/>
    <w:rsid w:val="00230916"/>
    <w:rsid w:val="00230A17"/>
    <w:rsid w:val="00230FAB"/>
    <w:rsid w:val="00232B51"/>
    <w:rsid w:val="0023618C"/>
    <w:rsid w:val="00236860"/>
    <w:rsid w:val="00237068"/>
    <w:rsid w:val="00237F5C"/>
    <w:rsid w:val="0024007C"/>
    <w:rsid w:val="00240AB6"/>
    <w:rsid w:val="00241867"/>
    <w:rsid w:val="0024192C"/>
    <w:rsid w:val="00243489"/>
    <w:rsid w:val="002440FC"/>
    <w:rsid w:val="0024449A"/>
    <w:rsid w:val="00244C37"/>
    <w:rsid w:val="00245684"/>
    <w:rsid w:val="00246236"/>
    <w:rsid w:val="0024629E"/>
    <w:rsid w:val="0025013A"/>
    <w:rsid w:val="00250AD8"/>
    <w:rsid w:val="00250D13"/>
    <w:rsid w:val="00251211"/>
    <w:rsid w:val="00251415"/>
    <w:rsid w:val="00252921"/>
    <w:rsid w:val="00255131"/>
    <w:rsid w:val="002558E7"/>
    <w:rsid w:val="002560C8"/>
    <w:rsid w:val="0025668B"/>
    <w:rsid w:val="00256851"/>
    <w:rsid w:val="00257EBF"/>
    <w:rsid w:val="00261317"/>
    <w:rsid w:val="0026296D"/>
    <w:rsid w:val="00262ABB"/>
    <w:rsid w:val="00263198"/>
    <w:rsid w:val="002636E8"/>
    <w:rsid w:val="00263BCC"/>
    <w:rsid w:val="00265FCD"/>
    <w:rsid w:val="00266BEB"/>
    <w:rsid w:val="002703BF"/>
    <w:rsid w:val="00272190"/>
    <w:rsid w:val="00273558"/>
    <w:rsid w:val="00273C75"/>
    <w:rsid w:val="00277D71"/>
    <w:rsid w:val="00281278"/>
    <w:rsid w:val="0028238B"/>
    <w:rsid w:val="0028283F"/>
    <w:rsid w:val="002828EC"/>
    <w:rsid w:val="00282CF3"/>
    <w:rsid w:val="00282D48"/>
    <w:rsid w:val="00283479"/>
    <w:rsid w:val="002835DD"/>
    <w:rsid w:val="002836FE"/>
    <w:rsid w:val="0028474B"/>
    <w:rsid w:val="0028550C"/>
    <w:rsid w:val="002856E3"/>
    <w:rsid w:val="00285C13"/>
    <w:rsid w:val="00286962"/>
    <w:rsid w:val="00287B58"/>
    <w:rsid w:val="00291393"/>
    <w:rsid w:val="00292056"/>
    <w:rsid w:val="0029275C"/>
    <w:rsid w:val="00293D01"/>
    <w:rsid w:val="00293F2A"/>
    <w:rsid w:val="00294CC3"/>
    <w:rsid w:val="002957D0"/>
    <w:rsid w:val="00296AFB"/>
    <w:rsid w:val="002A05D3"/>
    <w:rsid w:val="002A1D95"/>
    <w:rsid w:val="002A24EB"/>
    <w:rsid w:val="002A2582"/>
    <w:rsid w:val="002A261F"/>
    <w:rsid w:val="002A2962"/>
    <w:rsid w:val="002A2E1D"/>
    <w:rsid w:val="002A3B80"/>
    <w:rsid w:val="002A3C9C"/>
    <w:rsid w:val="002A4697"/>
    <w:rsid w:val="002A561A"/>
    <w:rsid w:val="002A58E6"/>
    <w:rsid w:val="002A6FEB"/>
    <w:rsid w:val="002A7E99"/>
    <w:rsid w:val="002B09A9"/>
    <w:rsid w:val="002B1DB0"/>
    <w:rsid w:val="002B280B"/>
    <w:rsid w:val="002B342A"/>
    <w:rsid w:val="002B4BF1"/>
    <w:rsid w:val="002B551B"/>
    <w:rsid w:val="002B6AAB"/>
    <w:rsid w:val="002B716A"/>
    <w:rsid w:val="002B7775"/>
    <w:rsid w:val="002B7847"/>
    <w:rsid w:val="002C16CC"/>
    <w:rsid w:val="002C1EE6"/>
    <w:rsid w:val="002C22D0"/>
    <w:rsid w:val="002C308D"/>
    <w:rsid w:val="002C451A"/>
    <w:rsid w:val="002C509A"/>
    <w:rsid w:val="002C5724"/>
    <w:rsid w:val="002C5A02"/>
    <w:rsid w:val="002C5A6C"/>
    <w:rsid w:val="002C6585"/>
    <w:rsid w:val="002C6D05"/>
    <w:rsid w:val="002D01ED"/>
    <w:rsid w:val="002D0405"/>
    <w:rsid w:val="002D0E9B"/>
    <w:rsid w:val="002D23AF"/>
    <w:rsid w:val="002D4631"/>
    <w:rsid w:val="002D472E"/>
    <w:rsid w:val="002D475E"/>
    <w:rsid w:val="002D489A"/>
    <w:rsid w:val="002D4CF5"/>
    <w:rsid w:val="002D7A83"/>
    <w:rsid w:val="002E03E4"/>
    <w:rsid w:val="002E06F1"/>
    <w:rsid w:val="002E2566"/>
    <w:rsid w:val="002E2706"/>
    <w:rsid w:val="002E2D04"/>
    <w:rsid w:val="002E3984"/>
    <w:rsid w:val="002E46A0"/>
    <w:rsid w:val="002E5E45"/>
    <w:rsid w:val="002E60EC"/>
    <w:rsid w:val="002E6544"/>
    <w:rsid w:val="002E6A40"/>
    <w:rsid w:val="002E6D63"/>
    <w:rsid w:val="002E6D64"/>
    <w:rsid w:val="002E70A8"/>
    <w:rsid w:val="002E7A19"/>
    <w:rsid w:val="002F0AB0"/>
    <w:rsid w:val="002F0EF8"/>
    <w:rsid w:val="002F1170"/>
    <w:rsid w:val="002F2012"/>
    <w:rsid w:val="002F24FA"/>
    <w:rsid w:val="002F2AA5"/>
    <w:rsid w:val="002F5C9B"/>
    <w:rsid w:val="002F6398"/>
    <w:rsid w:val="002F6815"/>
    <w:rsid w:val="002F712F"/>
    <w:rsid w:val="00301918"/>
    <w:rsid w:val="00302606"/>
    <w:rsid w:val="00302FB2"/>
    <w:rsid w:val="003033CD"/>
    <w:rsid w:val="00303507"/>
    <w:rsid w:val="00304E5F"/>
    <w:rsid w:val="0030531A"/>
    <w:rsid w:val="00306374"/>
    <w:rsid w:val="00306E92"/>
    <w:rsid w:val="003100F5"/>
    <w:rsid w:val="00310412"/>
    <w:rsid w:val="00310A61"/>
    <w:rsid w:val="00310E05"/>
    <w:rsid w:val="00311270"/>
    <w:rsid w:val="00311C9B"/>
    <w:rsid w:val="0031254D"/>
    <w:rsid w:val="00312CBC"/>
    <w:rsid w:val="00313757"/>
    <w:rsid w:val="003139B4"/>
    <w:rsid w:val="003139C5"/>
    <w:rsid w:val="00313CCF"/>
    <w:rsid w:val="00315B12"/>
    <w:rsid w:val="00315EC4"/>
    <w:rsid w:val="003168A2"/>
    <w:rsid w:val="0032296A"/>
    <w:rsid w:val="00322C2D"/>
    <w:rsid w:val="00324598"/>
    <w:rsid w:val="00324EE5"/>
    <w:rsid w:val="00326173"/>
    <w:rsid w:val="0032798E"/>
    <w:rsid w:val="00331203"/>
    <w:rsid w:val="00331DFD"/>
    <w:rsid w:val="00333D13"/>
    <w:rsid w:val="00334C84"/>
    <w:rsid w:val="0033508F"/>
    <w:rsid w:val="003365EB"/>
    <w:rsid w:val="00344CB9"/>
    <w:rsid w:val="003462E9"/>
    <w:rsid w:val="0034678D"/>
    <w:rsid w:val="0034698B"/>
    <w:rsid w:val="00346A84"/>
    <w:rsid w:val="00350CD8"/>
    <w:rsid w:val="00354171"/>
    <w:rsid w:val="00356520"/>
    <w:rsid w:val="003568AC"/>
    <w:rsid w:val="00356EA7"/>
    <w:rsid w:val="003574B8"/>
    <w:rsid w:val="00357A09"/>
    <w:rsid w:val="00360CB3"/>
    <w:rsid w:val="00361198"/>
    <w:rsid w:val="00363050"/>
    <w:rsid w:val="00365BBC"/>
    <w:rsid w:val="00366477"/>
    <w:rsid w:val="0036673D"/>
    <w:rsid w:val="00370915"/>
    <w:rsid w:val="0037154C"/>
    <w:rsid w:val="00375B9B"/>
    <w:rsid w:val="00376917"/>
    <w:rsid w:val="003774A6"/>
    <w:rsid w:val="00377EB5"/>
    <w:rsid w:val="003813BA"/>
    <w:rsid w:val="0038195D"/>
    <w:rsid w:val="003825AC"/>
    <w:rsid w:val="003832CF"/>
    <w:rsid w:val="00384035"/>
    <w:rsid w:val="0038467D"/>
    <w:rsid w:val="003856DD"/>
    <w:rsid w:val="003863D1"/>
    <w:rsid w:val="00386699"/>
    <w:rsid w:val="00390B5B"/>
    <w:rsid w:val="003911EC"/>
    <w:rsid w:val="003928FC"/>
    <w:rsid w:val="003950D4"/>
    <w:rsid w:val="00395FAE"/>
    <w:rsid w:val="003965D9"/>
    <w:rsid w:val="003970B5"/>
    <w:rsid w:val="003A0235"/>
    <w:rsid w:val="003A10EC"/>
    <w:rsid w:val="003A169D"/>
    <w:rsid w:val="003A4009"/>
    <w:rsid w:val="003A51A8"/>
    <w:rsid w:val="003A58E9"/>
    <w:rsid w:val="003A7260"/>
    <w:rsid w:val="003B04A1"/>
    <w:rsid w:val="003B11C2"/>
    <w:rsid w:val="003B147F"/>
    <w:rsid w:val="003B3444"/>
    <w:rsid w:val="003B3488"/>
    <w:rsid w:val="003B4252"/>
    <w:rsid w:val="003B6721"/>
    <w:rsid w:val="003C0165"/>
    <w:rsid w:val="003C09A9"/>
    <w:rsid w:val="003C1C36"/>
    <w:rsid w:val="003C2C20"/>
    <w:rsid w:val="003C306B"/>
    <w:rsid w:val="003C324A"/>
    <w:rsid w:val="003C4346"/>
    <w:rsid w:val="003C4C84"/>
    <w:rsid w:val="003C534F"/>
    <w:rsid w:val="003C564A"/>
    <w:rsid w:val="003C7EDB"/>
    <w:rsid w:val="003D1B54"/>
    <w:rsid w:val="003D1E31"/>
    <w:rsid w:val="003D2831"/>
    <w:rsid w:val="003D41D9"/>
    <w:rsid w:val="003D4C7B"/>
    <w:rsid w:val="003D5C0F"/>
    <w:rsid w:val="003D633F"/>
    <w:rsid w:val="003D648D"/>
    <w:rsid w:val="003E0A5B"/>
    <w:rsid w:val="003E1303"/>
    <w:rsid w:val="003E31ED"/>
    <w:rsid w:val="003E3B49"/>
    <w:rsid w:val="003E3C16"/>
    <w:rsid w:val="003E4BE3"/>
    <w:rsid w:val="003E6702"/>
    <w:rsid w:val="003E7EEC"/>
    <w:rsid w:val="003F01E1"/>
    <w:rsid w:val="003F2099"/>
    <w:rsid w:val="003F39FD"/>
    <w:rsid w:val="003F3D38"/>
    <w:rsid w:val="003F4474"/>
    <w:rsid w:val="003F59E9"/>
    <w:rsid w:val="003F71DE"/>
    <w:rsid w:val="003F7B1F"/>
    <w:rsid w:val="00400839"/>
    <w:rsid w:val="00401F4B"/>
    <w:rsid w:val="004029A2"/>
    <w:rsid w:val="00402CC0"/>
    <w:rsid w:val="004048EE"/>
    <w:rsid w:val="004058F5"/>
    <w:rsid w:val="004058FD"/>
    <w:rsid w:val="0041133A"/>
    <w:rsid w:val="004115A4"/>
    <w:rsid w:val="00412E86"/>
    <w:rsid w:val="00413BEC"/>
    <w:rsid w:val="00413F45"/>
    <w:rsid w:val="00415688"/>
    <w:rsid w:val="00416285"/>
    <w:rsid w:val="00416D12"/>
    <w:rsid w:val="00420799"/>
    <w:rsid w:val="00420D8D"/>
    <w:rsid w:val="00421556"/>
    <w:rsid w:val="00424577"/>
    <w:rsid w:val="00424FAE"/>
    <w:rsid w:val="00425AB4"/>
    <w:rsid w:val="00425C79"/>
    <w:rsid w:val="0042640D"/>
    <w:rsid w:val="004266BB"/>
    <w:rsid w:val="004278A8"/>
    <w:rsid w:val="0043117F"/>
    <w:rsid w:val="004317C8"/>
    <w:rsid w:val="00431DD2"/>
    <w:rsid w:val="004321EA"/>
    <w:rsid w:val="00434201"/>
    <w:rsid w:val="00434807"/>
    <w:rsid w:val="00435CEE"/>
    <w:rsid w:val="00437147"/>
    <w:rsid w:val="00437664"/>
    <w:rsid w:val="00440841"/>
    <w:rsid w:val="00440D40"/>
    <w:rsid w:val="00442748"/>
    <w:rsid w:val="00442A49"/>
    <w:rsid w:val="0044482D"/>
    <w:rsid w:val="00444F50"/>
    <w:rsid w:val="00445091"/>
    <w:rsid w:val="00445BB5"/>
    <w:rsid w:val="00446007"/>
    <w:rsid w:val="00446BC1"/>
    <w:rsid w:val="00450D11"/>
    <w:rsid w:val="004510C1"/>
    <w:rsid w:val="00451464"/>
    <w:rsid w:val="00452A78"/>
    <w:rsid w:val="004554CC"/>
    <w:rsid w:val="00457153"/>
    <w:rsid w:val="0045746B"/>
    <w:rsid w:val="00460005"/>
    <w:rsid w:val="004608D0"/>
    <w:rsid w:val="00461441"/>
    <w:rsid w:val="00461560"/>
    <w:rsid w:val="004615B3"/>
    <w:rsid w:val="00462D07"/>
    <w:rsid w:val="0046320A"/>
    <w:rsid w:val="00463802"/>
    <w:rsid w:val="00463A39"/>
    <w:rsid w:val="00463BA6"/>
    <w:rsid w:val="004645D7"/>
    <w:rsid w:val="004651DC"/>
    <w:rsid w:val="004658D0"/>
    <w:rsid w:val="00466121"/>
    <w:rsid w:val="00466324"/>
    <w:rsid w:val="00471704"/>
    <w:rsid w:val="004728C8"/>
    <w:rsid w:val="00473595"/>
    <w:rsid w:val="004746E6"/>
    <w:rsid w:val="00474844"/>
    <w:rsid w:val="0047653B"/>
    <w:rsid w:val="004768FB"/>
    <w:rsid w:val="00477177"/>
    <w:rsid w:val="00482F00"/>
    <w:rsid w:val="004831AE"/>
    <w:rsid w:val="00483758"/>
    <w:rsid w:val="00484412"/>
    <w:rsid w:val="00485475"/>
    <w:rsid w:val="00485F00"/>
    <w:rsid w:val="00486863"/>
    <w:rsid w:val="00486D3A"/>
    <w:rsid w:val="004874B1"/>
    <w:rsid w:val="00491838"/>
    <w:rsid w:val="00491B1C"/>
    <w:rsid w:val="004922C2"/>
    <w:rsid w:val="00493ABB"/>
    <w:rsid w:val="00495965"/>
    <w:rsid w:val="004962AF"/>
    <w:rsid w:val="00496B08"/>
    <w:rsid w:val="00496C50"/>
    <w:rsid w:val="004A0176"/>
    <w:rsid w:val="004A2864"/>
    <w:rsid w:val="004A2B73"/>
    <w:rsid w:val="004A2D7E"/>
    <w:rsid w:val="004A2DA8"/>
    <w:rsid w:val="004A2DCB"/>
    <w:rsid w:val="004A3E31"/>
    <w:rsid w:val="004A448C"/>
    <w:rsid w:val="004A4574"/>
    <w:rsid w:val="004A6481"/>
    <w:rsid w:val="004A7BA0"/>
    <w:rsid w:val="004B0810"/>
    <w:rsid w:val="004B0F7F"/>
    <w:rsid w:val="004B17CF"/>
    <w:rsid w:val="004B1E15"/>
    <w:rsid w:val="004B2400"/>
    <w:rsid w:val="004B2B7E"/>
    <w:rsid w:val="004B3844"/>
    <w:rsid w:val="004B3B3A"/>
    <w:rsid w:val="004B4235"/>
    <w:rsid w:val="004B47FE"/>
    <w:rsid w:val="004B50A6"/>
    <w:rsid w:val="004B5452"/>
    <w:rsid w:val="004B607D"/>
    <w:rsid w:val="004B6173"/>
    <w:rsid w:val="004B6642"/>
    <w:rsid w:val="004B6E53"/>
    <w:rsid w:val="004C07DA"/>
    <w:rsid w:val="004C094C"/>
    <w:rsid w:val="004C2E72"/>
    <w:rsid w:val="004C3014"/>
    <w:rsid w:val="004C3B46"/>
    <w:rsid w:val="004C6228"/>
    <w:rsid w:val="004D22EA"/>
    <w:rsid w:val="004D4932"/>
    <w:rsid w:val="004D4C2B"/>
    <w:rsid w:val="004D5CB1"/>
    <w:rsid w:val="004D5F17"/>
    <w:rsid w:val="004D7E01"/>
    <w:rsid w:val="004E1656"/>
    <w:rsid w:val="004E30BE"/>
    <w:rsid w:val="004E3207"/>
    <w:rsid w:val="004E428E"/>
    <w:rsid w:val="004E498E"/>
    <w:rsid w:val="004E4FA0"/>
    <w:rsid w:val="004E540B"/>
    <w:rsid w:val="004E5966"/>
    <w:rsid w:val="004F1AF1"/>
    <w:rsid w:val="004F1CC3"/>
    <w:rsid w:val="004F224E"/>
    <w:rsid w:val="004F2A81"/>
    <w:rsid w:val="004F3BCC"/>
    <w:rsid w:val="004F3ECF"/>
    <w:rsid w:val="004F48BF"/>
    <w:rsid w:val="004F54DE"/>
    <w:rsid w:val="004F6EC8"/>
    <w:rsid w:val="004F6F45"/>
    <w:rsid w:val="004F7279"/>
    <w:rsid w:val="004F78CB"/>
    <w:rsid w:val="00500098"/>
    <w:rsid w:val="00501DDC"/>
    <w:rsid w:val="00501FEA"/>
    <w:rsid w:val="0050333B"/>
    <w:rsid w:val="005046AE"/>
    <w:rsid w:val="0050565D"/>
    <w:rsid w:val="005056BF"/>
    <w:rsid w:val="00507480"/>
    <w:rsid w:val="00510402"/>
    <w:rsid w:val="0051079A"/>
    <w:rsid w:val="00513555"/>
    <w:rsid w:val="00513E0D"/>
    <w:rsid w:val="00520883"/>
    <w:rsid w:val="00520935"/>
    <w:rsid w:val="0052100A"/>
    <w:rsid w:val="00524456"/>
    <w:rsid w:val="0052487C"/>
    <w:rsid w:val="00524B4C"/>
    <w:rsid w:val="00525199"/>
    <w:rsid w:val="00526F5D"/>
    <w:rsid w:val="005304C2"/>
    <w:rsid w:val="00530520"/>
    <w:rsid w:val="00531507"/>
    <w:rsid w:val="0053196D"/>
    <w:rsid w:val="00531A0B"/>
    <w:rsid w:val="00532099"/>
    <w:rsid w:val="005329BB"/>
    <w:rsid w:val="00532F66"/>
    <w:rsid w:val="005342DF"/>
    <w:rsid w:val="005347ED"/>
    <w:rsid w:val="0053486B"/>
    <w:rsid w:val="00535401"/>
    <w:rsid w:val="005359CF"/>
    <w:rsid w:val="0053776B"/>
    <w:rsid w:val="00537F42"/>
    <w:rsid w:val="005403F4"/>
    <w:rsid w:val="00540EAC"/>
    <w:rsid w:val="00541694"/>
    <w:rsid w:val="00541828"/>
    <w:rsid w:val="0054399A"/>
    <w:rsid w:val="00543C5F"/>
    <w:rsid w:val="00544186"/>
    <w:rsid w:val="0054555E"/>
    <w:rsid w:val="00545B07"/>
    <w:rsid w:val="00545BDC"/>
    <w:rsid w:val="00545CB5"/>
    <w:rsid w:val="00545F4C"/>
    <w:rsid w:val="00546B3A"/>
    <w:rsid w:val="00547564"/>
    <w:rsid w:val="005476C3"/>
    <w:rsid w:val="00547D61"/>
    <w:rsid w:val="005523FB"/>
    <w:rsid w:val="00552B0F"/>
    <w:rsid w:val="005551C4"/>
    <w:rsid w:val="00555EF9"/>
    <w:rsid w:val="00556EA9"/>
    <w:rsid w:val="00557BE3"/>
    <w:rsid w:val="00557D99"/>
    <w:rsid w:val="005600FE"/>
    <w:rsid w:val="00560563"/>
    <w:rsid w:val="00561187"/>
    <w:rsid w:val="00561CCB"/>
    <w:rsid w:val="0056300B"/>
    <w:rsid w:val="00564C1B"/>
    <w:rsid w:val="00565726"/>
    <w:rsid w:val="00565FB0"/>
    <w:rsid w:val="00566024"/>
    <w:rsid w:val="00566C50"/>
    <w:rsid w:val="00567448"/>
    <w:rsid w:val="0057138A"/>
    <w:rsid w:val="00571639"/>
    <w:rsid w:val="00571B6C"/>
    <w:rsid w:val="00572419"/>
    <w:rsid w:val="0057367E"/>
    <w:rsid w:val="005738A3"/>
    <w:rsid w:val="00573F42"/>
    <w:rsid w:val="00574C46"/>
    <w:rsid w:val="00574FF6"/>
    <w:rsid w:val="005751B8"/>
    <w:rsid w:val="00575E2D"/>
    <w:rsid w:val="005768B5"/>
    <w:rsid w:val="0057741C"/>
    <w:rsid w:val="00580151"/>
    <w:rsid w:val="005803A7"/>
    <w:rsid w:val="005819D3"/>
    <w:rsid w:val="00581B9A"/>
    <w:rsid w:val="00581FDE"/>
    <w:rsid w:val="0058252D"/>
    <w:rsid w:val="005838ED"/>
    <w:rsid w:val="00584102"/>
    <w:rsid w:val="005844F8"/>
    <w:rsid w:val="00585703"/>
    <w:rsid w:val="005911F2"/>
    <w:rsid w:val="005917B5"/>
    <w:rsid w:val="005926F5"/>
    <w:rsid w:val="00592AED"/>
    <w:rsid w:val="005949F3"/>
    <w:rsid w:val="0059635A"/>
    <w:rsid w:val="00596AF8"/>
    <w:rsid w:val="00596CA1"/>
    <w:rsid w:val="0059736A"/>
    <w:rsid w:val="00597BEB"/>
    <w:rsid w:val="005A11B7"/>
    <w:rsid w:val="005A18D2"/>
    <w:rsid w:val="005A389D"/>
    <w:rsid w:val="005A3997"/>
    <w:rsid w:val="005A4233"/>
    <w:rsid w:val="005A6C6D"/>
    <w:rsid w:val="005A753E"/>
    <w:rsid w:val="005A76A7"/>
    <w:rsid w:val="005B4363"/>
    <w:rsid w:val="005B4DB4"/>
    <w:rsid w:val="005B563F"/>
    <w:rsid w:val="005B56B4"/>
    <w:rsid w:val="005B6D3B"/>
    <w:rsid w:val="005B71E0"/>
    <w:rsid w:val="005C033D"/>
    <w:rsid w:val="005C067A"/>
    <w:rsid w:val="005C1366"/>
    <w:rsid w:val="005C16F6"/>
    <w:rsid w:val="005C1EFA"/>
    <w:rsid w:val="005C3289"/>
    <w:rsid w:val="005C33EB"/>
    <w:rsid w:val="005C3F7C"/>
    <w:rsid w:val="005C4207"/>
    <w:rsid w:val="005C491C"/>
    <w:rsid w:val="005C7555"/>
    <w:rsid w:val="005C7DB0"/>
    <w:rsid w:val="005D005C"/>
    <w:rsid w:val="005D0DB2"/>
    <w:rsid w:val="005D5416"/>
    <w:rsid w:val="005D6E09"/>
    <w:rsid w:val="005D796B"/>
    <w:rsid w:val="005E09D6"/>
    <w:rsid w:val="005E11F6"/>
    <w:rsid w:val="005E30EA"/>
    <w:rsid w:val="005E3143"/>
    <w:rsid w:val="005E4DD8"/>
    <w:rsid w:val="005E4F65"/>
    <w:rsid w:val="005E511E"/>
    <w:rsid w:val="005E61EE"/>
    <w:rsid w:val="005E647C"/>
    <w:rsid w:val="005E6864"/>
    <w:rsid w:val="005E75C2"/>
    <w:rsid w:val="005E7AFB"/>
    <w:rsid w:val="005E7E28"/>
    <w:rsid w:val="005F20FE"/>
    <w:rsid w:val="005F2F25"/>
    <w:rsid w:val="005F40B7"/>
    <w:rsid w:val="005F5020"/>
    <w:rsid w:val="005F728C"/>
    <w:rsid w:val="005F7B5E"/>
    <w:rsid w:val="006021C3"/>
    <w:rsid w:val="00602EF5"/>
    <w:rsid w:val="00603E59"/>
    <w:rsid w:val="006049C7"/>
    <w:rsid w:val="00604FA1"/>
    <w:rsid w:val="0060592A"/>
    <w:rsid w:val="0060635D"/>
    <w:rsid w:val="0060650B"/>
    <w:rsid w:val="00607B07"/>
    <w:rsid w:val="00610B82"/>
    <w:rsid w:val="00610EA5"/>
    <w:rsid w:val="00611B41"/>
    <w:rsid w:val="00611F46"/>
    <w:rsid w:val="00612B0A"/>
    <w:rsid w:val="00613974"/>
    <w:rsid w:val="00614441"/>
    <w:rsid w:val="00616E35"/>
    <w:rsid w:val="00624E47"/>
    <w:rsid w:val="00625E87"/>
    <w:rsid w:val="0062747D"/>
    <w:rsid w:val="00630723"/>
    <w:rsid w:val="00630B99"/>
    <w:rsid w:val="006311CE"/>
    <w:rsid w:val="006324F7"/>
    <w:rsid w:val="00632C90"/>
    <w:rsid w:val="00634B96"/>
    <w:rsid w:val="006358E2"/>
    <w:rsid w:val="006401ED"/>
    <w:rsid w:val="00641D28"/>
    <w:rsid w:val="006434C6"/>
    <w:rsid w:val="00643A8A"/>
    <w:rsid w:val="006444EA"/>
    <w:rsid w:val="00644817"/>
    <w:rsid w:val="00644DDB"/>
    <w:rsid w:val="006453AA"/>
    <w:rsid w:val="006465B8"/>
    <w:rsid w:val="00646F1F"/>
    <w:rsid w:val="0064740D"/>
    <w:rsid w:val="00651FA4"/>
    <w:rsid w:val="0065228B"/>
    <w:rsid w:val="00653D51"/>
    <w:rsid w:val="00654247"/>
    <w:rsid w:val="00654AE5"/>
    <w:rsid w:val="00654D20"/>
    <w:rsid w:val="00655C45"/>
    <w:rsid w:val="0065658D"/>
    <w:rsid w:val="0066191C"/>
    <w:rsid w:val="0066224A"/>
    <w:rsid w:val="006641DA"/>
    <w:rsid w:val="00664B94"/>
    <w:rsid w:val="0066533E"/>
    <w:rsid w:val="00672640"/>
    <w:rsid w:val="006727FC"/>
    <w:rsid w:val="00672CE3"/>
    <w:rsid w:val="006742A3"/>
    <w:rsid w:val="006753AB"/>
    <w:rsid w:val="00675BD0"/>
    <w:rsid w:val="00676AD5"/>
    <w:rsid w:val="00676D15"/>
    <w:rsid w:val="00676F4A"/>
    <w:rsid w:val="006776A4"/>
    <w:rsid w:val="00677881"/>
    <w:rsid w:val="006806D7"/>
    <w:rsid w:val="00680915"/>
    <w:rsid w:val="00680B88"/>
    <w:rsid w:val="00681C55"/>
    <w:rsid w:val="00681DC5"/>
    <w:rsid w:val="00681F58"/>
    <w:rsid w:val="00682993"/>
    <w:rsid w:val="00683A44"/>
    <w:rsid w:val="006864C6"/>
    <w:rsid w:val="00687294"/>
    <w:rsid w:val="00687469"/>
    <w:rsid w:val="006913A9"/>
    <w:rsid w:val="006936FF"/>
    <w:rsid w:val="00693C75"/>
    <w:rsid w:val="00694A55"/>
    <w:rsid w:val="006964C2"/>
    <w:rsid w:val="006A03E5"/>
    <w:rsid w:val="006A22E3"/>
    <w:rsid w:val="006A39BA"/>
    <w:rsid w:val="006A3DA4"/>
    <w:rsid w:val="006A4633"/>
    <w:rsid w:val="006A4774"/>
    <w:rsid w:val="006A7267"/>
    <w:rsid w:val="006A75DB"/>
    <w:rsid w:val="006B07DF"/>
    <w:rsid w:val="006B1C0C"/>
    <w:rsid w:val="006B2154"/>
    <w:rsid w:val="006B315F"/>
    <w:rsid w:val="006B320E"/>
    <w:rsid w:val="006B3B9B"/>
    <w:rsid w:val="006B3F18"/>
    <w:rsid w:val="006B417D"/>
    <w:rsid w:val="006B41A9"/>
    <w:rsid w:val="006B4260"/>
    <w:rsid w:val="006B5557"/>
    <w:rsid w:val="006B5F59"/>
    <w:rsid w:val="006B66CE"/>
    <w:rsid w:val="006C0514"/>
    <w:rsid w:val="006C0BBA"/>
    <w:rsid w:val="006C3377"/>
    <w:rsid w:val="006C3FC4"/>
    <w:rsid w:val="006C4672"/>
    <w:rsid w:val="006C53AE"/>
    <w:rsid w:val="006C6E80"/>
    <w:rsid w:val="006C7DEA"/>
    <w:rsid w:val="006D213A"/>
    <w:rsid w:val="006D2493"/>
    <w:rsid w:val="006D2651"/>
    <w:rsid w:val="006D472F"/>
    <w:rsid w:val="006D48A0"/>
    <w:rsid w:val="006D4E5E"/>
    <w:rsid w:val="006D4F73"/>
    <w:rsid w:val="006D59C4"/>
    <w:rsid w:val="006D5CE0"/>
    <w:rsid w:val="006E0B21"/>
    <w:rsid w:val="006E0C96"/>
    <w:rsid w:val="006E1AA5"/>
    <w:rsid w:val="006E3D8E"/>
    <w:rsid w:val="006E5DC9"/>
    <w:rsid w:val="006E5E5D"/>
    <w:rsid w:val="006E6CD8"/>
    <w:rsid w:val="006E7413"/>
    <w:rsid w:val="006F109D"/>
    <w:rsid w:val="006F2199"/>
    <w:rsid w:val="006F2EF6"/>
    <w:rsid w:val="006F50C6"/>
    <w:rsid w:val="006F779D"/>
    <w:rsid w:val="006F7A64"/>
    <w:rsid w:val="00700CA2"/>
    <w:rsid w:val="00701460"/>
    <w:rsid w:val="00701A7C"/>
    <w:rsid w:val="00702E6B"/>
    <w:rsid w:val="0070339B"/>
    <w:rsid w:val="00704785"/>
    <w:rsid w:val="0070500F"/>
    <w:rsid w:val="007057A2"/>
    <w:rsid w:val="0070726C"/>
    <w:rsid w:val="00710868"/>
    <w:rsid w:val="0071110B"/>
    <w:rsid w:val="0071147D"/>
    <w:rsid w:val="0071279E"/>
    <w:rsid w:val="0071497E"/>
    <w:rsid w:val="007158AA"/>
    <w:rsid w:val="00715C03"/>
    <w:rsid w:val="007169D0"/>
    <w:rsid w:val="00716E61"/>
    <w:rsid w:val="007175E7"/>
    <w:rsid w:val="007176FC"/>
    <w:rsid w:val="0072109A"/>
    <w:rsid w:val="0072235F"/>
    <w:rsid w:val="0072354D"/>
    <w:rsid w:val="00724611"/>
    <w:rsid w:val="00725535"/>
    <w:rsid w:val="0073192E"/>
    <w:rsid w:val="0073373D"/>
    <w:rsid w:val="00736623"/>
    <w:rsid w:val="00736696"/>
    <w:rsid w:val="00736CE6"/>
    <w:rsid w:val="007370AC"/>
    <w:rsid w:val="007431CD"/>
    <w:rsid w:val="0074534C"/>
    <w:rsid w:val="00746247"/>
    <w:rsid w:val="007464A4"/>
    <w:rsid w:val="00746C5D"/>
    <w:rsid w:val="00746D5D"/>
    <w:rsid w:val="00751A86"/>
    <w:rsid w:val="00751CA3"/>
    <w:rsid w:val="00752FB8"/>
    <w:rsid w:val="007534F7"/>
    <w:rsid w:val="007549C2"/>
    <w:rsid w:val="00754FCA"/>
    <w:rsid w:val="00755A63"/>
    <w:rsid w:val="00756933"/>
    <w:rsid w:val="00757FA4"/>
    <w:rsid w:val="00760016"/>
    <w:rsid w:val="00761292"/>
    <w:rsid w:val="00762A8E"/>
    <w:rsid w:val="00762C9A"/>
    <w:rsid w:val="00762F13"/>
    <w:rsid w:val="00763037"/>
    <w:rsid w:val="007636E1"/>
    <w:rsid w:val="00763798"/>
    <w:rsid w:val="00767329"/>
    <w:rsid w:val="00767F77"/>
    <w:rsid w:val="007701CC"/>
    <w:rsid w:val="007712C6"/>
    <w:rsid w:val="007726EA"/>
    <w:rsid w:val="007730B4"/>
    <w:rsid w:val="0077323B"/>
    <w:rsid w:val="007732D7"/>
    <w:rsid w:val="007746BF"/>
    <w:rsid w:val="007749C7"/>
    <w:rsid w:val="00774F5B"/>
    <w:rsid w:val="00774FBD"/>
    <w:rsid w:val="00775167"/>
    <w:rsid w:val="00776488"/>
    <w:rsid w:val="007768AB"/>
    <w:rsid w:val="00777C91"/>
    <w:rsid w:val="0078396B"/>
    <w:rsid w:val="00785553"/>
    <w:rsid w:val="007859B0"/>
    <w:rsid w:val="00786730"/>
    <w:rsid w:val="007870C7"/>
    <w:rsid w:val="007907B6"/>
    <w:rsid w:val="00791526"/>
    <w:rsid w:val="00791746"/>
    <w:rsid w:val="00792346"/>
    <w:rsid w:val="00792617"/>
    <w:rsid w:val="00793D7C"/>
    <w:rsid w:val="007953D8"/>
    <w:rsid w:val="00795ECF"/>
    <w:rsid w:val="0079636B"/>
    <w:rsid w:val="00797103"/>
    <w:rsid w:val="00797946"/>
    <w:rsid w:val="007A089C"/>
    <w:rsid w:val="007A35A8"/>
    <w:rsid w:val="007A3E19"/>
    <w:rsid w:val="007A44DE"/>
    <w:rsid w:val="007A4EA0"/>
    <w:rsid w:val="007A58E2"/>
    <w:rsid w:val="007A5A78"/>
    <w:rsid w:val="007A6356"/>
    <w:rsid w:val="007A69EF"/>
    <w:rsid w:val="007A6A72"/>
    <w:rsid w:val="007A7787"/>
    <w:rsid w:val="007B03FF"/>
    <w:rsid w:val="007B0B5E"/>
    <w:rsid w:val="007B1121"/>
    <w:rsid w:val="007B18FB"/>
    <w:rsid w:val="007B371C"/>
    <w:rsid w:val="007B5794"/>
    <w:rsid w:val="007B5F58"/>
    <w:rsid w:val="007B6177"/>
    <w:rsid w:val="007B63B1"/>
    <w:rsid w:val="007C1276"/>
    <w:rsid w:val="007C2912"/>
    <w:rsid w:val="007C362F"/>
    <w:rsid w:val="007C3BD1"/>
    <w:rsid w:val="007C3BFC"/>
    <w:rsid w:val="007C3EBB"/>
    <w:rsid w:val="007C6AFA"/>
    <w:rsid w:val="007C6FE3"/>
    <w:rsid w:val="007D29B7"/>
    <w:rsid w:val="007D38DB"/>
    <w:rsid w:val="007D40B9"/>
    <w:rsid w:val="007D5D58"/>
    <w:rsid w:val="007D6CEB"/>
    <w:rsid w:val="007D6DE3"/>
    <w:rsid w:val="007E18D0"/>
    <w:rsid w:val="007E2551"/>
    <w:rsid w:val="007E2730"/>
    <w:rsid w:val="007E288E"/>
    <w:rsid w:val="007E3F40"/>
    <w:rsid w:val="007E5894"/>
    <w:rsid w:val="007E6204"/>
    <w:rsid w:val="007E6262"/>
    <w:rsid w:val="007E7A21"/>
    <w:rsid w:val="007E7D6C"/>
    <w:rsid w:val="007F4298"/>
    <w:rsid w:val="007F5052"/>
    <w:rsid w:val="007F61D4"/>
    <w:rsid w:val="007F669B"/>
    <w:rsid w:val="007F74DF"/>
    <w:rsid w:val="007F7550"/>
    <w:rsid w:val="007F7BD6"/>
    <w:rsid w:val="008000BE"/>
    <w:rsid w:val="008001A3"/>
    <w:rsid w:val="00801AAA"/>
    <w:rsid w:val="00801B96"/>
    <w:rsid w:val="0080272E"/>
    <w:rsid w:val="00803F4B"/>
    <w:rsid w:val="00807307"/>
    <w:rsid w:val="00807CCB"/>
    <w:rsid w:val="00815227"/>
    <w:rsid w:val="008162CA"/>
    <w:rsid w:val="008165FA"/>
    <w:rsid w:val="0081684C"/>
    <w:rsid w:val="008172C9"/>
    <w:rsid w:val="0081774A"/>
    <w:rsid w:val="00817AF4"/>
    <w:rsid w:val="0082098F"/>
    <w:rsid w:val="0082269D"/>
    <w:rsid w:val="00825C6A"/>
    <w:rsid w:val="00826BC9"/>
    <w:rsid w:val="00826D30"/>
    <w:rsid w:val="00831934"/>
    <w:rsid w:val="008327B0"/>
    <w:rsid w:val="0083780E"/>
    <w:rsid w:val="00840442"/>
    <w:rsid w:val="008411F2"/>
    <w:rsid w:val="00842C1A"/>
    <w:rsid w:val="008433A3"/>
    <w:rsid w:val="0084355A"/>
    <w:rsid w:val="00843B52"/>
    <w:rsid w:val="00843BEF"/>
    <w:rsid w:val="008442D2"/>
    <w:rsid w:val="00844B3C"/>
    <w:rsid w:val="00844D17"/>
    <w:rsid w:val="00845466"/>
    <w:rsid w:val="00845755"/>
    <w:rsid w:val="00845DFC"/>
    <w:rsid w:val="00851447"/>
    <w:rsid w:val="00852038"/>
    <w:rsid w:val="00853195"/>
    <w:rsid w:val="0085465F"/>
    <w:rsid w:val="008549D2"/>
    <w:rsid w:val="0085777E"/>
    <w:rsid w:val="0086010F"/>
    <w:rsid w:val="00860741"/>
    <w:rsid w:val="00860AB0"/>
    <w:rsid w:val="00861456"/>
    <w:rsid w:val="00862EBE"/>
    <w:rsid w:val="008636DA"/>
    <w:rsid w:val="0086399F"/>
    <w:rsid w:val="008644F3"/>
    <w:rsid w:val="008645A9"/>
    <w:rsid w:val="008646F9"/>
    <w:rsid w:val="008671DA"/>
    <w:rsid w:val="00867886"/>
    <w:rsid w:val="00870093"/>
    <w:rsid w:val="008715DF"/>
    <w:rsid w:val="008716DE"/>
    <w:rsid w:val="00871973"/>
    <w:rsid w:val="00873A51"/>
    <w:rsid w:val="00875A91"/>
    <w:rsid w:val="0087635A"/>
    <w:rsid w:val="00876641"/>
    <w:rsid w:val="00876F19"/>
    <w:rsid w:val="0088045E"/>
    <w:rsid w:val="00880633"/>
    <w:rsid w:val="00881583"/>
    <w:rsid w:val="0088293E"/>
    <w:rsid w:val="00882A3A"/>
    <w:rsid w:val="00883E7A"/>
    <w:rsid w:val="0088539C"/>
    <w:rsid w:val="00885688"/>
    <w:rsid w:val="00886534"/>
    <w:rsid w:val="00887321"/>
    <w:rsid w:val="00887532"/>
    <w:rsid w:val="008905BD"/>
    <w:rsid w:val="00890D74"/>
    <w:rsid w:val="00891256"/>
    <w:rsid w:val="00892B95"/>
    <w:rsid w:val="008933A5"/>
    <w:rsid w:val="00893DAC"/>
    <w:rsid w:val="00894E78"/>
    <w:rsid w:val="00894FCE"/>
    <w:rsid w:val="008956C4"/>
    <w:rsid w:val="008959C2"/>
    <w:rsid w:val="008A23F7"/>
    <w:rsid w:val="008A2405"/>
    <w:rsid w:val="008A4C04"/>
    <w:rsid w:val="008A533E"/>
    <w:rsid w:val="008A5908"/>
    <w:rsid w:val="008A64F3"/>
    <w:rsid w:val="008A7DBB"/>
    <w:rsid w:val="008A7DD4"/>
    <w:rsid w:val="008A7FE8"/>
    <w:rsid w:val="008B0676"/>
    <w:rsid w:val="008B11C1"/>
    <w:rsid w:val="008B1A36"/>
    <w:rsid w:val="008B1C0C"/>
    <w:rsid w:val="008B1ED3"/>
    <w:rsid w:val="008B2CB9"/>
    <w:rsid w:val="008B3795"/>
    <w:rsid w:val="008B3D38"/>
    <w:rsid w:val="008B3E64"/>
    <w:rsid w:val="008B40F1"/>
    <w:rsid w:val="008B41B2"/>
    <w:rsid w:val="008B7785"/>
    <w:rsid w:val="008C1064"/>
    <w:rsid w:val="008C11B2"/>
    <w:rsid w:val="008C3B7A"/>
    <w:rsid w:val="008C4194"/>
    <w:rsid w:val="008C4DB6"/>
    <w:rsid w:val="008C5852"/>
    <w:rsid w:val="008C58D2"/>
    <w:rsid w:val="008C683B"/>
    <w:rsid w:val="008C695B"/>
    <w:rsid w:val="008C6CCE"/>
    <w:rsid w:val="008C7D4D"/>
    <w:rsid w:val="008D089F"/>
    <w:rsid w:val="008D10DE"/>
    <w:rsid w:val="008D1445"/>
    <w:rsid w:val="008D18A9"/>
    <w:rsid w:val="008D1A30"/>
    <w:rsid w:val="008D34BC"/>
    <w:rsid w:val="008D451C"/>
    <w:rsid w:val="008D4CB1"/>
    <w:rsid w:val="008D4E75"/>
    <w:rsid w:val="008D604F"/>
    <w:rsid w:val="008D6676"/>
    <w:rsid w:val="008D7EC0"/>
    <w:rsid w:val="008E030A"/>
    <w:rsid w:val="008E240C"/>
    <w:rsid w:val="008E2D7B"/>
    <w:rsid w:val="008E39C2"/>
    <w:rsid w:val="008E3A89"/>
    <w:rsid w:val="008E42B9"/>
    <w:rsid w:val="008E585F"/>
    <w:rsid w:val="008E62EA"/>
    <w:rsid w:val="008E6C9C"/>
    <w:rsid w:val="008E7186"/>
    <w:rsid w:val="008E76C9"/>
    <w:rsid w:val="008F09F7"/>
    <w:rsid w:val="008F16DE"/>
    <w:rsid w:val="008F2079"/>
    <w:rsid w:val="008F2C58"/>
    <w:rsid w:val="008F2CA3"/>
    <w:rsid w:val="008F33F3"/>
    <w:rsid w:val="008F532D"/>
    <w:rsid w:val="008F5507"/>
    <w:rsid w:val="008F5DCD"/>
    <w:rsid w:val="008F6F65"/>
    <w:rsid w:val="008F6FB1"/>
    <w:rsid w:val="009002EB"/>
    <w:rsid w:val="0090120D"/>
    <w:rsid w:val="00902355"/>
    <w:rsid w:val="00902B6B"/>
    <w:rsid w:val="00903B57"/>
    <w:rsid w:val="00904F8C"/>
    <w:rsid w:val="00905BBB"/>
    <w:rsid w:val="00906973"/>
    <w:rsid w:val="00907205"/>
    <w:rsid w:val="009075A8"/>
    <w:rsid w:val="00907C4F"/>
    <w:rsid w:val="009108D3"/>
    <w:rsid w:val="00910C1D"/>
    <w:rsid w:val="00910F58"/>
    <w:rsid w:val="0091144E"/>
    <w:rsid w:val="009122E0"/>
    <w:rsid w:val="00913C93"/>
    <w:rsid w:val="009147BD"/>
    <w:rsid w:val="00915114"/>
    <w:rsid w:val="00915C83"/>
    <w:rsid w:val="00920774"/>
    <w:rsid w:val="009208BF"/>
    <w:rsid w:val="009209EC"/>
    <w:rsid w:val="00920AB7"/>
    <w:rsid w:val="00920ABA"/>
    <w:rsid w:val="00921D53"/>
    <w:rsid w:val="00922CFA"/>
    <w:rsid w:val="00922D8C"/>
    <w:rsid w:val="009235CC"/>
    <w:rsid w:val="00923C13"/>
    <w:rsid w:val="009262D7"/>
    <w:rsid w:val="00926CC8"/>
    <w:rsid w:val="00926D5C"/>
    <w:rsid w:val="00931B33"/>
    <w:rsid w:val="009321E3"/>
    <w:rsid w:val="00932597"/>
    <w:rsid w:val="009342B4"/>
    <w:rsid w:val="00936413"/>
    <w:rsid w:val="00936965"/>
    <w:rsid w:val="00936E82"/>
    <w:rsid w:val="0094014E"/>
    <w:rsid w:val="009415ED"/>
    <w:rsid w:val="00942991"/>
    <w:rsid w:val="009437FE"/>
    <w:rsid w:val="00943C99"/>
    <w:rsid w:val="009440BE"/>
    <w:rsid w:val="00945444"/>
    <w:rsid w:val="009463C4"/>
    <w:rsid w:val="009473B4"/>
    <w:rsid w:val="00947E5C"/>
    <w:rsid w:val="009516C3"/>
    <w:rsid w:val="009533F9"/>
    <w:rsid w:val="009534FB"/>
    <w:rsid w:val="009536A8"/>
    <w:rsid w:val="00953DB8"/>
    <w:rsid w:val="0095603A"/>
    <w:rsid w:val="00956243"/>
    <w:rsid w:val="00960A42"/>
    <w:rsid w:val="00960B3B"/>
    <w:rsid w:val="00960B61"/>
    <w:rsid w:val="00961266"/>
    <w:rsid w:val="00961C9E"/>
    <w:rsid w:val="00961E45"/>
    <w:rsid w:val="00962774"/>
    <w:rsid w:val="0096283A"/>
    <w:rsid w:val="0096321B"/>
    <w:rsid w:val="00963AE1"/>
    <w:rsid w:val="00963E1B"/>
    <w:rsid w:val="009645FA"/>
    <w:rsid w:val="00965112"/>
    <w:rsid w:val="00966ED8"/>
    <w:rsid w:val="009710D7"/>
    <w:rsid w:val="00972E36"/>
    <w:rsid w:val="0097320A"/>
    <w:rsid w:val="009801BD"/>
    <w:rsid w:val="009832D8"/>
    <w:rsid w:val="0098466A"/>
    <w:rsid w:val="00984911"/>
    <w:rsid w:val="00985730"/>
    <w:rsid w:val="00985AC7"/>
    <w:rsid w:val="00986E6A"/>
    <w:rsid w:val="00987046"/>
    <w:rsid w:val="00987520"/>
    <w:rsid w:val="009907DA"/>
    <w:rsid w:val="00990E03"/>
    <w:rsid w:val="00991487"/>
    <w:rsid w:val="00992CB2"/>
    <w:rsid w:val="00993182"/>
    <w:rsid w:val="0099354F"/>
    <w:rsid w:val="0099439B"/>
    <w:rsid w:val="00994627"/>
    <w:rsid w:val="009954B9"/>
    <w:rsid w:val="009967BF"/>
    <w:rsid w:val="0099687A"/>
    <w:rsid w:val="009A0FA9"/>
    <w:rsid w:val="009A2735"/>
    <w:rsid w:val="009A2EC5"/>
    <w:rsid w:val="009A719A"/>
    <w:rsid w:val="009B1458"/>
    <w:rsid w:val="009B1B5F"/>
    <w:rsid w:val="009B29A9"/>
    <w:rsid w:val="009B30D8"/>
    <w:rsid w:val="009B3535"/>
    <w:rsid w:val="009B381C"/>
    <w:rsid w:val="009B4226"/>
    <w:rsid w:val="009B4230"/>
    <w:rsid w:val="009B4AD4"/>
    <w:rsid w:val="009B5017"/>
    <w:rsid w:val="009B5222"/>
    <w:rsid w:val="009B75F0"/>
    <w:rsid w:val="009C100F"/>
    <w:rsid w:val="009C1598"/>
    <w:rsid w:val="009C1699"/>
    <w:rsid w:val="009C2C1E"/>
    <w:rsid w:val="009C2F65"/>
    <w:rsid w:val="009C4C10"/>
    <w:rsid w:val="009C4C90"/>
    <w:rsid w:val="009C4F28"/>
    <w:rsid w:val="009C59F8"/>
    <w:rsid w:val="009C5A10"/>
    <w:rsid w:val="009C5FAB"/>
    <w:rsid w:val="009C615C"/>
    <w:rsid w:val="009C64E2"/>
    <w:rsid w:val="009C693A"/>
    <w:rsid w:val="009C7918"/>
    <w:rsid w:val="009C79F6"/>
    <w:rsid w:val="009D1B65"/>
    <w:rsid w:val="009D3F1E"/>
    <w:rsid w:val="009D4005"/>
    <w:rsid w:val="009D5088"/>
    <w:rsid w:val="009D5B7A"/>
    <w:rsid w:val="009D622E"/>
    <w:rsid w:val="009D6615"/>
    <w:rsid w:val="009D6940"/>
    <w:rsid w:val="009D6A81"/>
    <w:rsid w:val="009D71E9"/>
    <w:rsid w:val="009E0700"/>
    <w:rsid w:val="009E07DD"/>
    <w:rsid w:val="009E083C"/>
    <w:rsid w:val="009E1FFC"/>
    <w:rsid w:val="009E21AD"/>
    <w:rsid w:val="009E2D08"/>
    <w:rsid w:val="009E33C4"/>
    <w:rsid w:val="009E3C97"/>
    <w:rsid w:val="009E4716"/>
    <w:rsid w:val="009E59C8"/>
    <w:rsid w:val="009E5D82"/>
    <w:rsid w:val="009E7769"/>
    <w:rsid w:val="009F12EF"/>
    <w:rsid w:val="009F13E0"/>
    <w:rsid w:val="009F1819"/>
    <w:rsid w:val="009F20CF"/>
    <w:rsid w:val="009F2D29"/>
    <w:rsid w:val="009F397F"/>
    <w:rsid w:val="009F3DFC"/>
    <w:rsid w:val="009F480A"/>
    <w:rsid w:val="009F5A1B"/>
    <w:rsid w:val="009F6567"/>
    <w:rsid w:val="009F7306"/>
    <w:rsid w:val="009F7750"/>
    <w:rsid w:val="009F7CFE"/>
    <w:rsid w:val="009F7E7F"/>
    <w:rsid w:val="00A00AA5"/>
    <w:rsid w:val="00A0292D"/>
    <w:rsid w:val="00A03364"/>
    <w:rsid w:val="00A037A7"/>
    <w:rsid w:val="00A03816"/>
    <w:rsid w:val="00A03D1D"/>
    <w:rsid w:val="00A03F6D"/>
    <w:rsid w:val="00A0402D"/>
    <w:rsid w:val="00A04C42"/>
    <w:rsid w:val="00A0508A"/>
    <w:rsid w:val="00A056A3"/>
    <w:rsid w:val="00A06063"/>
    <w:rsid w:val="00A079E7"/>
    <w:rsid w:val="00A07F20"/>
    <w:rsid w:val="00A07F4F"/>
    <w:rsid w:val="00A10E8A"/>
    <w:rsid w:val="00A11110"/>
    <w:rsid w:val="00A12986"/>
    <w:rsid w:val="00A142D6"/>
    <w:rsid w:val="00A14ACE"/>
    <w:rsid w:val="00A159B4"/>
    <w:rsid w:val="00A1762F"/>
    <w:rsid w:val="00A21576"/>
    <w:rsid w:val="00A219B9"/>
    <w:rsid w:val="00A232A4"/>
    <w:rsid w:val="00A23B78"/>
    <w:rsid w:val="00A246C6"/>
    <w:rsid w:val="00A25023"/>
    <w:rsid w:val="00A2567E"/>
    <w:rsid w:val="00A259AB"/>
    <w:rsid w:val="00A25F8C"/>
    <w:rsid w:val="00A26AE3"/>
    <w:rsid w:val="00A3059C"/>
    <w:rsid w:val="00A3118F"/>
    <w:rsid w:val="00A320B7"/>
    <w:rsid w:val="00A33C17"/>
    <w:rsid w:val="00A342A0"/>
    <w:rsid w:val="00A346AE"/>
    <w:rsid w:val="00A35BD3"/>
    <w:rsid w:val="00A36317"/>
    <w:rsid w:val="00A36A53"/>
    <w:rsid w:val="00A3730E"/>
    <w:rsid w:val="00A3740A"/>
    <w:rsid w:val="00A37E4A"/>
    <w:rsid w:val="00A40088"/>
    <w:rsid w:val="00A4040C"/>
    <w:rsid w:val="00A41180"/>
    <w:rsid w:val="00A44D19"/>
    <w:rsid w:val="00A45C1F"/>
    <w:rsid w:val="00A4618F"/>
    <w:rsid w:val="00A46BC9"/>
    <w:rsid w:val="00A46C87"/>
    <w:rsid w:val="00A46E1A"/>
    <w:rsid w:val="00A50218"/>
    <w:rsid w:val="00A5100E"/>
    <w:rsid w:val="00A51365"/>
    <w:rsid w:val="00A535A4"/>
    <w:rsid w:val="00A53D67"/>
    <w:rsid w:val="00A5477B"/>
    <w:rsid w:val="00A547A9"/>
    <w:rsid w:val="00A5785D"/>
    <w:rsid w:val="00A60204"/>
    <w:rsid w:val="00A61243"/>
    <w:rsid w:val="00A6185C"/>
    <w:rsid w:val="00A62425"/>
    <w:rsid w:val="00A66738"/>
    <w:rsid w:val="00A67428"/>
    <w:rsid w:val="00A676DE"/>
    <w:rsid w:val="00A67DA8"/>
    <w:rsid w:val="00A70970"/>
    <w:rsid w:val="00A70FB3"/>
    <w:rsid w:val="00A72632"/>
    <w:rsid w:val="00A73261"/>
    <w:rsid w:val="00A74016"/>
    <w:rsid w:val="00A74B78"/>
    <w:rsid w:val="00A761F6"/>
    <w:rsid w:val="00A77B69"/>
    <w:rsid w:val="00A804E9"/>
    <w:rsid w:val="00A82117"/>
    <w:rsid w:val="00A82464"/>
    <w:rsid w:val="00A82D17"/>
    <w:rsid w:val="00A83DCB"/>
    <w:rsid w:val="00A849EA"/>
    <w:rsid w:val="00A86495"/>
    <w:rsid w:val="00A8795C"/>
    <w:rsid w:val="00A90E23"/>
    <w:rsid w:val="00A919F6"/>
    <w:rsid w:val="00A92A99"/>
    <w:rsid w:val="00A93ACA"/>
    <w:rsid w:val="00A93B3C"/>
    <w:rsid w:val="00A9405E"/>
    <w:rsid w:val="00A95595"/>
    <w:rsid w:val="00A957C9"/>
    <w:rsid w:val="00A9635A"/>
    <w:rsid w:val="00AA02F7"/>
    <w:rsid w:val="00AA3887"/>
    <w:rsid w:val="00AA3B67"/>
    <w:rsid w:val="00AA40EE"/>
    <w:rsid w:val="00AA5C15"/>
    <w:rsid w:val="00AA7874"/>
    <w:rsid w:val="00AB0997"/>
    <w:rsid w:val="00AB0E60"/>
    <w:rsid w:val="00AB149A"/>
    <w:rsid w:val="00AB14D5"/>
    <w:rsid w:val="00AB29C9"/>
    <w:rsid w:val="00AB3D76"/>
    <w:rsid w:val="00AB4CDF"/>
    <w:rsid w:val="00AB5BF9"/>
    <w:rsid w:val="00AB5C01"/>
    <w:rsid w:val="00AB70B1"/>
    <w:rsid w:val="00AC06D0"/>
    <w:rsid w:val="00AC0C25"/>
    <w:rsid w:val="00AC1675"/>
    <w:rsid w:val="00AC1982"/>
    <w:rsid w:val="00AC1CD1"/>
    <w:rsid w:val="00AC4C74"/>
    <w:rsid w:val="00AC5147"/>
    <w:rsid w:val="00AC5649"/>
    <w:rsid w:val="00AC5A64"/>
    <w:rsid w:val="00AC5E1B"/>
    <w:rsid w:val="00AD0470"/>
    <w:rsid w:val="00AD0528"/>
    <w:rsid w:val="00AD0A48"/>
    <w:rsid w:val="00AD1567"/>
    <w:rsid w:val="00AD2B9A"/>
    <w:rsid w:val="00AD3FB9"/>
    <w:rsid w:val="00AD5CF3"/>
    <w:rsid w:val="00AD73EC"/>
    <w:rsid w:val="00AE115F"/>
    <w:rsid w:val="00AE1604"/>
    <w:rsid w:val="00AE181C"/>
    <w:rsid w:val="00AE22BB"/>
    <w:rsid w:val="00AE2FB9"/>
    <w:rsid w:val="00AE46E5"/>
    <w:rsid w:val="00AE4C77"/>
    <w:rsid w:val="00AE5ED6"/>
    <w:rsid w:val="00AE6309"/>
    <w:rsid w:val="00AE6407"/>
    <w:rsid w:val="00AF00B9"/>
    <w:rsid w:val="00AF0B62"/>
    <w:rsid w:val="00AF1BFB"/>
    <w:rsid w:val="00AF20EA"/>
    <w:rsid w:val="00AF36B4"/>
    <w:rsid w:val="00AF381B"/>
    <w:rsid w:val="00AF3965"/>
    <w:rsid w:val="00AF3987"/>
    <w:rsid w:val="00AF40BF"/>
    <w:rsid w:val="00AF7517"/>
    <w:rsid w:val="00B0025C"/>
    <w:rsid w:val="00B008BA"/>
    <w:rsid w:val="00B01357"/>
    <w:rsid w:val="00B0140E"/>
    <w:rsid w:val="00B02226"/>
    <w:rsid w:val="00B03817"/>
    <w:rsid w:val="00B03A6F"/>
    <w:rsid w:val="00B0419D"/>
    <w:rsid w:val="00B0451C"/>
    <w:rsid w:val="00B048E4"/>
    <w:rsid w:val="00B05C30"/>
    <w:rsid w:val="00B05FF1"/>
    <w:rsid w:val="00B0636B"/>
    <w:rsid w:val="00B07C94"/>
    <w:rsid w:val="00B10073"/>
    <w:rsid w:val="00B10389"/>
    <w:rsid w:val="00B11014"/>
    <w:rsid w:val="00B12608"/>
    <w:rsid w:val="00B12939"/>
    <w:rsid w:val="00B12D7C"/>
    <w:rsid w:val="00B13051"/>
    <w:rsid w:val="00B13E32"/>
    <w:rsid w:val="00B14972"/>
    <w:rsid w:val="00B156CE"/>
    <w:rsid w:val="00B16A21"/>
    <w:rsid w:val="00B170EC"/>
    <w:rsid w:val="00B20558"/>
    <w:rsid w:val="00B22193"/>
    <w:rsid w:val="00B221D2"/>
    <w:rsid w:val="00B227C0"/>
    <w:rsid w:val="00B23EBD"/>
    <w:rsid w:val="00B26793"/>
    <w:rsid w:val="00B26A94"/>
    <w:rsid w:val="00B27071"/>
    <w:rsid w:val="00B274F2"/>
    <w:rsid w:val="00B279C3"/>
    <w:rsid w:val="00B30FF3"/>
    <w:rsid w:val="00B31AEF"/>
    <w:rsid w:val="00B3273F"/>
    <w:rsid w:val="00B33079"/>
    <w:rsid w:val="00B35D00"/>
    <w:rsid w:val="00B37CB7"/>
    <w:rsid w:val="00B40ACF"/>
    <w:rsid w:val="00B40ED4"/>
    <w:rsid w:val="00B411F4"/>
    <w:rsid w:val="00B415E7"/>
    <w:rsid w:val="00B41C6C"/>
    <w:rsid w:val="00B41CCC"/>
    <w:rsid w:val="00B41EB8"/>
    <w:rsid w:val="00B42113"/>
    <w:rsid w:val="00B422FA"/>
    <w:rsid w:val="00B432D4"/>
    <w:rsid w:val="00B439BD"/>
    <w:rsid w:val="00B43CE0"/>
    <w:rsid w:val="00B4436C"/>
    <w:rsid w:val="00B44A05"/>
    <w:rsid w:val="00B46F72"/>
    <w:rsid w:val="00B470DF"/>
    <w:rsid w:val="00B47389"/>
    <w:rsid w:val="00B4785E"/>
    <w:rsid w:val="00B50868"/>
    <w:rsid w:val="00B50F41"/>
    <w:rsid w:val="00B5164C"/>
    <w:rsid w:val="00B51D4B"/>
    <w:rsid w:val="00B5241D"/>
    <w:rsid w:val="00B52797"/>
    <w:rsid w:val="00B530EB"/>
    <w:rsid w:val="00B53C97"/>
    <w:rsid w:val="00B55668"/>
    <w:rsid w:val="00B556D2"/>
    <w:rsid w:val="00B56332"/>
    <w:rsid w:val="00B56FA4"/>
    <w:rsid w:val="00B60448"/>
    <w:rsid w:val="00B62BF6"/>
    <w:rsid w:val="00B630F8"/>
    <w:rsid w:val="00B6339A"/>
    <w:rsid w:val="00B65622"/>
    <w:rsid w:val="00B66404"/>
    <w:rsid w:val="00B66D5D"/>
    <w:rsid w:val="00B67108"/>
    <w:rsid w:val="00B67B27"/>
    <w:rsid w:val="00B70D23"/>
    <w:rsid w:val="00B70FB6"/>
    <w:rsid w:val="00B720CB"/>
    <w:rsid w:val="00B72D32"/>
    <w:rsid w:val="00B73C99"/>
    <w:rsid w:val="00B73CBB"/>
    <w:rsid w:val="00B7481B"/>
    <w:rsid w:val="00B7575F"/>
    <w:rsid w:val="00B75855"/>
    <w:rsid w:val="00B80121"/>
    <w:rsid w:val="00B803C3"/>
    <w:rsid w:val="00B80657"/>
    <w:rsid w:val="00B80D11"/>
    <w:rsid w:val="00B813D6"/>
    <w:rsid w:val="00B830F3"/>
    <w:rsid w:val="00B84F8F"/>
    <w:rsid w:val="00B8537C"/>
    <w:rsid w:val="00B87358"/>
    <w:rsid w:val="00B9218F"/>
    <w:rsid w:val="00B926AE"/>
    <w:rsid w:val="00B936F2"/>
    <w:rsid w:val="00B93E0F"/>
    <w:rsid w:val="00B93E16"/>
    <w:rsid w:val="00B94CD5"/>
    <w:rsid w:val="00B9672C"/>
    <w:rsid w:val="00B97697"/>
    <w:rsid w:val="00B977FC"/>
    <w:rsid w:val="00BA18C4"/>
    <w:rsid w:val="00BA2000"/>
    <w:rsid w:val="00BA251D"/>
    <w:rsid w:val="00BA4C5D"/>
    <w:rsid w:val="00BA531C"/>
    <w:rsid w:val="00BA5BB5"/>
    <w:rsid w:val="00BA68A3"/>
    <w:rsid w:val="00BB074D"/>
    <w:rsid w:val="00BB0F79"/>
    <w:rsid w:val="00BB30C8"/>
    <w:rsid w:val="00BB3F95"/>
    <w:rsid w:val="00BB5E55"/>
    <w:rsid w:val="00BC0386"/>
    <w:rsid w:val="00BC0626"/>
    <w:rsid w:val="00BC0AF9"/>
    <w:rsid w:val="00BC195D"/>
    <w:rsid w:val="00BC2707"/>
    <w:rsid w:val="00BC32AA"/>
    <w:rsid w:val="00BC3343"/>
    <w:rsid w:val="00BC3B7C"/>
    <w:rsid w:val="00BC47A2"/>
    <w:rsid w:val="00BC5B34"/>
    <w:rsid w:val="00BC73D3"/>
    <w:rsid w:val="00BC75C9"/>
    <w:rsid w:val="00BC77F8"/>
    <w:rsid w:val="00BC7995"/>
    <w:rsid w:val="00BD00C7"/>
    <w:rsid w:val="00BD291C"/>
    <w:rsid w:val="00BD30EC"/>
    <w:rsid w:val="00BD3783"/>
    <w:rsid w:val="00BD4B1D"/>
    <w:rsid w:val="00BD59FA"/>
    <w:rsid w:val="00BD6538"/>
    <w:rsid w:val="00BD7197"/>
    <w:rsid w:val="00BD7723"/>
    <w:rsid w:val="00BE0D36"/>
    <w:rsid w:val="00BE16E9"/>
    <w:rsid w:val="00BE1E0F"/>
    <w:rsid w:val="00BE2834"/>
    <w:rsid w:val="00BE413D"/>
    <w:rsid w:val="00BE4AB8"/>
    <w:rsid w:val="00BE4FCB"/>
    <w:rsid w:val="00BE5597"/>
    <w:rsid w:val="00BE6269"/>
    <w:rsid w:val="00BE68F1"/>
    <w:rsid w:val="00BE7130"/>
    <w:rsid w:val="00BE760D"/>
    <w:rsid w:val="00BE76CC"/>
    <w:rsid w:val="00BE7946"/>
    <w:rsid w:val="00BF0AC1"/>
    <w:rsid w:val="00BF0D75"/>
    <w:rsid w:val="00BF194D"/>
    <w:rsid w:val="00BF2D36"/>
    <w:rsid w:val="00BF4CEE"/>
    <w:rsid w:val="00BF5053"/>
    <w:rsid w:val="00BF60CD"/>
    <w:rsid w:val="00BF7667"/>
    <w:rsid w:val="00C00093"/>
    <w:rsid w:val="00C010AC"/>
    <w:rsid w:val="00C02498"/>
    <w:rsid w:val="00C029BE"/>
    <w:rsid w:val="00C029EA"/>
    <w:rsid w:val="00C02E59"/>
    <w:rsid w:val="00C03185"/>
    <w:rsid w:val="00C05CBC"/>
    <w:rsid w:val="00C05EA8"/>
    <w:rsid w:val="00C0730E"/>
    <w:rsid w:val="00C07900"/>
    <w:rsid w:val="00C07BD5"/>
    <w:rsid w:val="00C10DE8"/>
    <w:rsid w:val="00C12DE6"/>
    <w:rsid w:val="00C13291"/>
    <w:rsid w:val="00C139FA"/>
    <w:rsid w:val="00C14D0A"/>
    <w:rsid w:val="00C15513"/>
    <w:rsid w:val="00C17E76"/>
    <w:rsid w:val="00C21518"/>
    <w:rsid w:val="00C21CFB"/>
    <w:rsid w:val="00C23458"/>
    <w:rsid w:val="00C23513"/>
    <w:rsid w:val="00C24DDB"/>
    <w:rsid w:val="00C25DF9"/>
    <w:rsid w:val="00C262C0"/>
    <w:rsid w:val="00C26984"/>
    <w:rsid w:val="00C32B0E"/>
    <w:rsid w:val="00C344CB"/>
    <w:rsid w:val="00C41BC1"/>
    <w:rsid w:val="00C427CE"/>
    <w:rsid w:val="00C437DB"/>
    <w:rsid w:val="00C43833"/>
    <w:rsid w:val="00C43836"/>
    <w:rsid w:val="00C43890"/>
    <w:rsid w:val="00C43ECE"/>
    <w:rsid w:val="00C443A1"/>
    <w:rsid w:val="00C45091"/>
    <w:rsid w:val="00C457C0"/>
    <w:rsid w:val="00C4586B"/>
    <w:rsid w:val="00C46200"/>
    <w:rsid w:val="00C4641C"/>
    <w:rsid w:val="00C46DC1"/>
    <w:rsid w:val="00C5013E"/>
    <w:rsid w:val="00C507BF"/>
    <w:rsid w:val="00C50D12"/>
    <w:rsid w:val="00C511CA"/>
    <w:rsid w:val="00C51491"/>
    <w:rsid w:val="00C52606"/>
    <w:rsid w:val="00C52A9C"/>
    <w:rsid w:val="00C52C91"/>
    <w:rsid w:val="00C52DF1"/>
    <w:rsid w:val="00C5389A"/>
    <w:rsid w:val="00C53932"/>
    <w:rsid w:val="00C54380"/>
    <w:rsid w:val="00C54F13"/>
    <w:rsid w:val="00C551E6"/>
    <w:rsid w:val="00C57982"/>
    <w:rsid w:val="00C6165B"/>
    <w:rsid w:val="00C63083"/>
    <w:rsid w:val="00C668FA"/>
    <w:rsid w:val="00C669ED"/>
    <w:rsid w:val="00C700D5"/>
    <w:rsid w:val="00C7044E"/>
    <w:rsid w:val="00C718BB"/>
    <w:rsid w:val="00C72F86"/>
    <w:rsid w:val="00C75644"/>
    <w:rsid w:val="00C77C75"/>
    <w:rsid w:val="00C81D2C"/>
    <w:rsid w:val="00C82ED9"/>
    <w:rsid w:val="00C8398F"/>
    <w:rsid w:val="00C84A0B"/>
    <w:rsid w:val="00C85223"/>
    <w:rsid w:val="00C85A16"/>
    <w:rsid w:val="00C86A45"/>
    <w:rsid w:val="00C87A4E"/>
    <w:rsid w:val="00C91079"/>
    <w:rsid w:val="00C91991"/>
    <w:rsid w:val="00C9265A"/>
    <w:rsid w:val="00C931CE"/>
    <w:rsid w:val="00C93387"/>
    <w:rsid w:val="00C93BB6"/>
    <w:rsid w:val="00C97E47"/>
    <w:rsid w:val="00CA09CE"/>
    <w:rsid w:val="00CA4669"/>
    <w:rsid w:val="00CA5429"/>
    <w:rsid w:val="00CA62CD"/>
    <w:rsid w:val="00CA7C57"/>
    <w:rsid w:val="00CB3F3E"/>
    <w:rsid w:val="00CB488D"/>
    <w:rsid w:val="00CB4F63"/>
    <w:rsid w:val="00CB5404"/>
    <w:rsid w:val="00CB54BA"/>
    <w:rsid w:val="00CB7181"/>
    <w:rsid w:val="00CB7442"/>
    <w:rsid w:val="00CC04CA"/>
    <w:rsid w:val="00CC0E3A"/>
    <w:rsid w:val="00CC20C0"/>
    <w:rsid w:val="00CC447E"/>
    <w:rsid w:val="00CC455A"/>
    <w:rsid w:val="00CC5130"/>
    <w:rsid w:val="00CC5ACF"/>
    <w:rsid w:val="00CC5DED"/>
    <w:rsid w:val="00CC7A4A"/>
    <w:rsid w:val="00CD1111"/>
    <w:rsid w:val="00CD15CA"/>
    <w:rsid w:val="00CD19B6"/>
    <w:rsid w:val="00CD1B07"/>
    <w:rsid w:val="00CD3ABA"/>
    <w:rsid w:val="00CD3F04"/>
    <w:rsid w:val="00CD4DEA"/>
    <w:rsid w:val="00CD5845"/>
    <w:rsid w:val="00CD6E72"/>
    <w:rsid w:val="00CE0128"/>
    <w:rsid w:val="00CE0E81"/>
    <w:rsid w:val="00CE1396"/>
    <w:rsid w:val="00CE17D4"/>
    <w:rsid w:val="00CE1DD3"/>
    <w:rsid w:val="00CE217A"/>
    <w:rsid w:val="00CE2432"/>
    <w:rsid w:val="00CE31D0"/>
    <w:rsid w:val="00CE5A66"/>
    <w:rsid w:val="00CE5CE8"/>
    <w:rsid w:val="00CE6193"/>
    <w:rsid w:val="00CE6381"/>
    <w:rsid w:val="00CE6C76"/>
    <w:rsid w:val="00CE773B"/>
    <w:rsid w:val="00CF0449"/>
    <w:rsid w:val="00CF08B3"/>
    <w:rsid w:val="00CF1884"/>
    <w:rsid w:val="00CF199A"/>
    <w:rsid w:val="00CF1EBB"/>
    <w:rsid w:val="00CF3804"/>
    <w:rsid w:val="00CF384D"/>
    <w:rsid w:val="00CF51D0"/>
    <w:rsid w:val="00CF65ED"/>
    <w:rsid w:val="00CF7523"/>
    <w:rsid w:val="00D01255"/>
    <w:rsid w:val="00D02F00"/>
    <w:rsid w:val="00D034DD"/>
    <w:rsid w:val="00D03AD8"/>
    <w:rsid w:val="00D03E35"/>
    <w:rsid w:val="00D04A41"/>
    <w:rsid w:val="00D05021"/>
    <w:rsid w:val="00D06F61"/>
    <w:rsid w:val="00D074E5"/>
    <w:rsid w:val="00D13306"/>
    <w:rsid w:val="00D141DF"/>
    <w:rsid w:val="00D1526A"/>
    <w:rsid w:val="00D15574"/>
    <w:rsid w:val="00D20090"/>
    <w:rsid w:val="00D209B8"/>
    <w:rsid w:val="00D24616"/>
    <w:rsid w:val="00D2640D"/>
    <w:rsid w:val="00D30DA5"/>
    <w:rsid w:val="00D31237"/>
    <w:rsid w:val="00D31254"/>
    <w:rsid w:val="00D32898"/>
    <w:rsid w:val="00D32E89"/>
    <w:rsid w:val="00D33711"/>
    <w:rsid w:val="00D33EDA"/>
    <w:rsid w:val="00D342CE"/>
    <w:rsid w:val="00D34FD3"/>
    <w:rsid w:val="00D35EDA"/>
    <w:rsid w:val="00D35F30"/>
    <w:rsid w:val="00D37390"/>
    <w:rsid w:val="00D3768B"/>
    <w:rsid w:val="00D4046E"/>
    <w:rsid w:val="00D413A0"/>
    <w:rsid w:val="00D413CA"/>
    <w:rsid w:val="00D41E28"/>
    <w:rsid w:val="00D443B2"/>
    <w:rsid w:val="00D44D1A"/>
    <w:rsid w:val="00D45A28"/>
    <w:rsid w:val="00D45A5E"/>
    <w:rsid w:val="00D46289"/>
    <w:rsid w:val="00D46E02"/>
    <w:rsid w:val="00D46E6F"/>
    <w:rsid w:val="00D477A2"/>
    <w:rsid w:val="00D506C7"/>
    <w:rsid w:val="00D51359"/>
    <w:rsid w:val="00D514CF"/>
    <w:rsid w:val="00D545A7"/>
    <w:rsid w:val="00D548B1"/>
    <w:rsid w:val="00D54FB8"/>
    <w:rsid w:val="00D552AE"/>
    <w:rsid w:val="00D5556C"/>
    <w:rsid w:val="00D5599A"/>
    <w:rsid w:val="00D5611A"/>
    <w:rsid w:val="00D56626"/>
    <w:rsid w:val="00D60721"/>
    <w:rsid w:val="00D61200"/>
    <w:rsid w:val="00D61C16"/>
    <w:rsid w:val="00D62273"/>
    <w:rsid w:val="00D634BD"/>
    <w:rsid w:val="00D63F70"/>
    <w:rsid w:val="00D65DE8"/>
    <w:rsid w:val="00D66F91"/>
    <w:rsid w:val="00D67DEB"/>
    <w:rsid w:val="00D67DF3"/>
    <w:rsid w:val="00D71792"/>
    <w:rsid w:val="00D719C9"/>
    <w:rsid w:val="00D72DCE"/>
    <w:rsid w:val="00D742E9"/>
    <w:rsid w:val="00D74BB2"/>
    <w:rsid w:val="00D75153"/>
    <w:rsid w:val="00D77F93"/>
    <w:rsid w:val="00D80162"/>
    <w:rsid w:val="00D829B6"/>
    <w:rsid w:val="00D82B94"/>
    <w:rsid w:val="00D85DC8"/>
    <w:rsid w:val="00D862DA"/>
    <w:rsid w:val="00D86C14"/>
    <w:rsid w:val="00D90D30"/>
    <w:rsid w:val="00D92086"/>
    <w:rsid w:val="00D924E3"/>
    <w:rsid w:val="00D936FD"/>
    <w:rsid w:val="00D956D7"/>
    <w:rsid w:val="00D961E5"/>
    <w:rsid w:val="00DA12FE"/>
    <w:rsid w:val="00DA2600"/>
    <w:rsid w:val="00DA28ED"/>
    <w:rsid w:val="00DA29B3"/>
    <w:rsid w:val="00DA47B0"/>
    <w:rsid w:val="00DA49CB"/>
    <w:rsid w:val="00DA4A42"/>
    <w:rsid w:val="00DA53FB"/>
    <w:rsid w:val="00DA77B5"/>
    <w:rsid w:val="00DA78FE"/>
    <w:rsid w:val="00DA79F0"/>
    <w:rsid w:val="00DB061A"/>
    <w:rsid w:val="00DB174E"/>
    <w:rsid w:val="00DB2DB6"/>
    <w:rsid w:val="00DB39A4"/>
    <w:rsid w:val="00DB42DB"/>
    <w:rsid w:val="00DB5003"/>
    <w:rsid w:val="00DB548A"/>
    <w:rsid w:val="00DB587A"/>
    <w:rsid w:val="00DB5E72"/>
    <w:rsid w:val="00DB60A6"/>
    <w:rsid w:val="00DB6382"/>
    <w:rsid w:val="00DB6CC4"/>
    <w:rsid w:val="00DB6CC9"/>
    <w:rsid w:val="00DC0245"/>
    <w:rsid w:val="00DC0DCA"/>
    <w:rsid w:val="00DC16A5"/>
    <w:rsid w:val="00DC22C6"/>
    <w:rsid w:val="00DC3242"/>
    <w:rsid w:val="00DC359D"/>
    <w:rsid w:val="00DC5DFE"/>
    <w:rsid w:val="00DC617E"/>
    <w:rsid w:val="00DC6D76"/>
    <w:rsid w:val="00DC7528"/>
    <w:rsid w:val="00DC7BED"/>
    <w:rsid w:val="00DC7CBB"/>
    <w:rsid w:val="00DC7D7E"/>
    <w:rsid w:val="00DD0D35"/>
    <w:rsid w:val="00DD1FBB"/>
    <w:rsid w:val="00DD2057"/>
    <w:rsid w:val="00DD3564"/>
    <w:rsid w:val="00DD5420"/>
    <w:rsid w:val="00DD619D"/>
    <w:rsid w:val="00DD7E96"/>
    <w:rsid w:val="00DE13C2"/>
    <w:rsid w:val="00DE1D9F"/>
    <w:rsid w:val="00DE2216"/>
    <w:rsid w:val="00DE2FBE"/>
    <w:rsid w:val="00DE58E5"/>
    <w:rsid w:val="00DE5E8A"/>
    <w:rsid w:val="00DE5EAD"/>
    <w:rsid w:val="00DE6F7C"/>
    <w:rsid w:val="00DE75AC"/>
    <w:rsid w:val="00DF0029"/>
    <w:rsid w:val="00DF1015"/>
    <w:rsid w:val="00DF29B9"/>
    <w:rsid w:val="00DF3147"/>
    <w:rsid w:val="00DF323F"/>
    <w:rsid w:val="00DF40AD"/>
    <w:rsid w:val="00DF4ACB"/>
    <w:rsid w:val="00DF59E8"/>
    <w:rsid w:val="00DF6D92"/>
    <w:rsid w:val="00E00DAC"/>
    <w:rsid w:val="00E02DBB"/>
    <w:rsid w:val="00E04400"/>
    <w:rsid w:val="00E054A8"/>
    <w:rsid w:val="00E06065"/>
    <w:rsid w:val="00E06BC2"/>
    <w:rsid w:val="00E0708F"/>
    <w:rsid w:val="00E07F46"/>
    <w:rsid w:val="00E11032"/>
    <w:rsid w:val="00E11EB3"/>
    <w:rsid w:val="00E12858"/>
    <w:rsid w:val="00E13E50"/>
    <w:rsid w:val="00E14D7E"/>
    <w:rsid w:val="00E15928"/>
    <w:rsid w:val="00E17DD3"/>
    <w:rsid w:val="00E204E2"/>
    <w:rsid w:val="00E20EA7"/>
    <w:rsid w:val="00E212F3"/>
    <w:rsid w:val="00E2270C"/>
    <w:rsid w:val="00E2466F"/>
    <w:rsid w:val="00E2479D"/>
    <w:rsid w:val="00E24D8D"/>
    <w:rsid w:val="00E24E5E"/>
    <w:rsid w:val="00E2654B"/>
    <w:rsid w:val="00E26801"/>
    <w:rsid w:val="00E275E7"/>
    <w:rsid w:val="00E356E8"/>
    <w:rsid w:val="00E35D68"/>
    <w:rsid w:val="00E36314"/>
    <w:rsid w:val="00E371F9"/>
    <w:rsid w:val="00E37277"/>
    <w:rsid w:val="00E4006E"/>
    <w:rsid w:val="00E40AAE"/>
    <w:rsid w:val="00E40E48"/>
    <w:rsid w:val="00E43970"/>
    <w:rsid w:val="00E43AE3"/>
    <w:rsid w:val="00E44697"/>
    <w:rsid w:val="00E45A53"/>
    <w:rsid w:val="00E47074"/>
    <w:rsid w:val="00E47911"/>
    <w:rsid w:val="00E506E5"/>
    <w:rsid w:val="00E50A8F"/>
    <w:rsid w:val="00E510CF"/>
    <w:rsid w:val="00E5112D"/>
    <w:rsid w:val="00E51AF0"/>
    <w:rsid w:val="00E53888"/>
    <w:rsid w:val="00E53A15"/>
    <w:rsid w:val="00E540C7"/>
    <w:rsid w:val="00E5447C"/>
    <w:rsid w:val="00E555EB"/>
    <w:rsid w:val="00E55D21"/>
    <w:rsid w:val="00E56532"/>
    <w:rsid w:val="00E5748E"/>
    <w:rsid w:val="00E57625"/>
    <w:rsid w:val="00E57F47"/>
    <w:rsid w:val="00E60CDD"/>
    <w:rsid w:val="00E615E3"/>
    <w:rsid w:val="00E617B0"/>
    <w:rsid w:val="00E6380F"/>
    <w:rsid w:val="00E63F56"/>
    <w:rsid w:val="00E64CF1"/>
    <w:rsid w:val="00E64FBE"/>
    <w:rsid w:val="00E65669"/>
    <w:rsid w:val="00E658EC"/>
    <w:rsid w:val="00E66D7C"/>
    <w:rsid w:val="00E6704E"/>
    <w:rsid w:val="00E67375"/>
    <w:rsid w:val="00E67CA5"/>
    <w:rsid w:val="00E70146"/>
    <w:rsid w:val="00E70E0C"/>
    <w:rsid w:val="00E721B4"/>
    <w:rsid w:val="00E73607"/>
    <w:rsid w:val="00E75088"/>
    <w:rsid w:val="00E75360"/>
    <w:rsid w:val="00E758B9"/>
    <w:rsid w:val="00E76EC4"/>
    <w:rsid w:val="00E77819"/>
    <w:rsid w:val="00E77FB7"/>
    <w:rsid w:val="00E814D5"/>
    <w:rsid w:val="00E81E5D"/>
    <w:rsid w:val="00E821D0"/>
    <w:rsid w:val="00E8241B"/>
    <w:rsid w:val="00E84CA2"/>
    <w:rsid w:val="00E90F99"/>
    <w:rsid w:val="00E918F1"/>
    <w:rsid w:val="00E92793"/>
    <w:rsid w:val="00E92A85"/>
    <w:rsid w:val="00E92BBA"/>
    <w:rsid w:val="00E932BA"/>
    <w:rsid w:val="00E94562"/>
    <w:rsid w:val="00E94762"/>
    <w:rsid w:val="00E94C45"/>
    <w:rsid w:val="00E954CC"/>
    <w:rsid w:val="00E97244"/>
    <w:rsid w:val="00EA16A5"/>
    <w:rsid w:val="00EA3572"/>
    <w:rsid w:val="00EA4859"/>
    <w:rsid w:val="00EA66E0"/>
    <w:rsid w:val="00EA6D83"/>
    <w:rsid w:val="00EB016A"/>
    <w:rsid w:val="00EB22D1"/>
    <w:rsid w:val="00EB2B71"/>
    <w:rsid w:val="00EB34B7"/>
    <w:rsid w:val="00EB3707"/>
    <w:rsid w:val="00EB449E"/>
    <w:rsid w:val="00EB4A8D"/>
    <w:rsid w:val="00EB7214"/>
    <w:rsid w:val="00EB773C"/>
    <w:rsid w:val="00EC031A"/>
    <w:rsid w:val="00EC1D2F"/>
    <w:rsid w:val="00EC24D1"/>
    <w:rsid w:val="00EC2D6B"/>
    <w:rsid w:val="00EC3C3B"/>
    <w:rsid w:val="00EC4AC6"/>
    <w:rsid w:val="00EC4BA2"/>
    <w:rsid w:val="00EC4EF1"/>
    <w:rsid w:val="00EC5889"/>
    <w:rsid w:val="00EC5908"/>
    <w:rsid w:val="00EC6061"/>
    <w:rsid w:val="00EC7220"/>
    <w:rsid w:val="00ED066A"/>
    <w:rsid w:val="00ED27E1"/>
    <w:rsid w:val="00ED3D22"/>
    <w:rsid w:val="00ED4DAB"/>
    <w:rsid w:val="00ED5EA8"/>
    <w:rsid w:val="00ED5FE7"/>
    <w:rsid w:val="00ED6630"/>
    <w:rsid w:val="00ED6C41"/>
    <w:rsid w:val="00ED7FE3"/>
    <w:rsid w:val="00EE15E7"/>
    <w:rsid w:val="00EE61DF"/>
    <w:rsid w:val="00EE6577"/>
    <w:rsid w:val="00EF0C9B"/>
    <w:rsid w:val="00EF0E7E"/>
    <w:rsid w:val="00EF134C"/>
    <w:rsid w:val="00EF165A"/>
    <w:rsid w:val="00EF1F27"/>
    <w:rsid w:val="00EF2CD5"/>
    <w:rsid w:val="00EF2F6B"/>
    <w:rsid w:val="00EF3DAF"/>
    <w:rsid w:val="00EF497A"/>
    <w:rsid w:val="00EF4E3A"/>
    <w:rsid w:val="00EF5A7D"/>
    <w:rsid w:val="00F0023A"/>
    <w:rsid w:val="00F035BE"/>
    <w:rsid w:val="00F045C1"/>
    <w:rsid w:val="00F04B04"/>
    <w:rsid w:val="00F04F9C"/>
    <w:rsid w:val="00F05CB8"/>
    <w:rsid w:val="00F05E17"/>
    <w:rsid w:val="00F05EF4"/>
    <w:rsid w:val="00F07CBA"/>
    <w:rsid w:val="00F10D46"/>
    <w:rsid w:val="00F11319"/>
    <w:rsid w:val="00F12345"/>
    <w:rsid w:val="00F12784"/>
    <w:rsid w:val="00F133A4"/>
    <w:rsid w:val="00F13464"/>
    <w:rsid w:val="00F1386C"/>
    <w:rsid w:val="00F13AB0"/>
    <w:rsid w:val="00F13ADE"/>
    <w:rsid w:val="00F14366"/>
    <w:rsid w:val="00F150EC"/>
    <w:rsid w:val="00F15A79"/>
    <w:rsid w:val="00F17840"/>
    <w:rsid w:val="00F17DC3"/>
    <w:rsid w:val="00F24AEF"/>
    <w:rsid w:val="00F258D9"/>
    <w:rsid w:val="00F2600B"/>
    <w:rsid w:val="00F26887"/>
    <w:rsid w:val="00F26D13"/>
    <w:rsid w:val="00F2787D"/>
    <w:rsid w:val="00F31545"/>
    <w:rsid w:val="00F31EC2"/>
    <w:rsid w:val="00F32920"/>
    <w:rsid w:val="00F34643"/>
    <w:rsid w:val="00F34CB8"/>
    <w:rsid w:val="00F3535A"/>
    <w:rsid w:val="00F35BBA"/>
    <w:rsid w:val="00F36640"/>
    <w:rsid w:val="00F366F8"/>
    <w:rsid w:val="00F36BDC"/>
    <w:rsid w:val="00F37AA7"/>
    <w:rsid w:val="00F37F39"/>
    <w:rsid w:val="00F40E89"/>
    <w:rsid w:val="00F42252"/>
    <w:rsid w:val="00F42B0B"/>
    <w:rsid w:val="00F42B9A"/>
    <w:rsid w:val="00F45883"/>
    <w:rsid w:val="00F45D41"/>
    <w:rsid w:val="00F5033E"/>
    <w:rsid w:val="00F50E8E"/>
    <w:rsid w:val="00F51A41"/>
    <w:rsid w:val="00F51F51"/>
    <w:rsid w:val="00F5399F"/>
    <w:rsid w:val="00F53CB8"/>
    <w:rsid w:val="00F53F80"/>
    <w:rsid w:val="00F54A84"/>
    <w:rsid w:val="00F552F1"/>
    <w:rsid w:val="00F554DA"/>
    <w:rsid w:val="00F57AA4"/>
    <w:rsid w:val="00F60669"/>
    <w:rsid w:val="00F612B1"/>
    <w:rsid w:val="00F63272"/>
    <w:rsid w:val="00F63D1C"/>
    <w:rsid w:val="00F63D38"/>
    <w:rsid w:val="00F65B89"/>
    <w:rsid w:val="00F66088"/>
    <w:rsid w:val="00F660DD"/>
    <w:rsid w:val="00F663EE"/>
    <w:rsid w:val="00F673BE"/>
    <w:rsid w:val="00F7150B"/>
    <w:rsid w:val="00F71622"/>
    <w:rsid w:val="00F71BC5"/>
    <w:rsid w:val="00F737BB"/>
    <w:rsid w:val="00F740F8"/>
    <w:rsid w:val="00F754E4"/>
    <w:rsid w:val="00F76189"/>
    <w:rsid w:val="00F7724D"/>
    <w:rsid w:val="00F8275E"/>
    <w:rsid w:val="00F82B60"/>
    <w:rsid w:val="00F840F2"/>
    <w:rsid w:val="00F841BA"/>
    <w:rsid w:val="00F85A1C"/>
    <w:rsid w:val="00F85B94"/>
    <w:rsid w:val="00F87DAC"/>
    <w:rsid w:val="00F91518"/>
    <w:rsid w:val="00F916B3"/>
    <w:rsid w:val="00F91C94"/>
    <w:rsid w:val="00F92B73"/>
    <w:rsid w:val="00F93850"/>
    <w:rsid w:val="00F95F35"/>
    <w:rsid w:val="00F961D5"/>
    <w:rsid w:val="00F9661D"/>
    <w:rsid w:val="00F97FF6"/>
    <w:rsid w:val="00FA0079"/>
    <w:rsid w:val="00FA0695"/>
    <w:rsid w:val="00FA0F7A"/>
    <w:rsid w:val="00FA3A68"/>
    <w:rsid w:val="00FA49BF"/>
    <w:rsid w:val="00FA5174"/>
    <w:rsid w:val="00FA5A55"/>
    <w:rsid w:val="00FA639D"/>
    <w:rsid w:val="00FA6E7E"/>
    <w:rsid w:val="00FB0619"/>
    <w:rsid w:val="00FB15AB"/>
    <w:rsid w:val="00FB209C"/>
    <w:rsid w:val="00FB20E8"/>
    <w:rsid w:val="00FB3A86"/>
    <w:rsid w:val="00FB3E79"/>
    <w:rsid w:val="00FB3ED1"/>
    <w:rsid w:val="00FB4AF9"/>
    <w:rsid w:val="00FB6777"/>
    <w:rsid w:val="00FB6C8C"/>
    <w:rsid w:val="00FB6FBF"/>
    <w:rsid w:val="00FB7F9D"/>
    <w:rsid w:val="00FC0F1B"/>
    <w:rsid w:val="00FC1A49"/>
    <w:rsid w:val="00FC24DC"/>
    <w:rsid w:val="00FC3094"/>
    <w:rsid w:val="00FC4003"/>
    <w:rsid w:val="00FC4D10"/>
    <w:rsid w:val="00FC572A"/>
    <w:rsid w:val="00FC5B3C"/>
    <w:rsid w:val="00FC7BDF"/>
    <w:rsid w:val="00FC7CED"/>
    <w:rsid w:val="00FD2A3C"/>
    <w:rsid w:val="00FD44F8"/>
    <w:rsid w:val="00FD4860"/>
    <w:rsid w:val="00FD6096"/>
    <w:rsid w:val="00FD693A"/>
    <w:rsid w:val="00FE120B"/>
    <w:rsid w:val="00FE27FD"/>
    <w:rsid w:val="00FE3E14"/>
    <w:rsid w:val="00FE421C"/>
    <w:rsid w:val="00FE4996"/>
    <w:rsid w:val="00FE4FF2"/>
    <w:rsid w:val="00FE5B29"/>
    <w:rsid w:val="00FE6163"/>
    <w:rsid w:val="00FE7AB0"/>
    <w:rsid w:val="00FF03B7"/>
    <w:rsid w:val="00FF0746"/>
    <w:rsid w:val="00FF1282"/>
    <w:rsid w:val="00FF151C"/>
    <w:rsid w:val="00FF1F0A"/>
    <w:rsid w:val="00FF36A4"/>
    <w:rsid w:val="00FF36C1"/>
    <w:rsid w:val="00FF3ECC"/>
    <w:rsid w:val="00FF4172"/>
    <w:rsid w:val="00FF61B3"/>
    <w:rsid w:val="00FF6B35"/>
    <w:rsid w:val="00FF7186"/>
    <w:rsid w:val="00FF77F0"/>
    <w:rsid w:val="00FF7D26"/>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587B0D"/>
  <w15:docId w15:val="{B4ED64B2-C361-4244-8D18-5591BCB1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E1B"/>
    <w:pPr>
      <w:spacing w:after="0"/>
    </w:pPr>
    <w:rPr>
      <w:rFonts w:eastAsia="Times New Roman" w:cs="Times New Roman"/>
      <w:szCs w:val="20"/>
      <w:lang w:eastAsia="pt-BR"/>
    </w:rPr>
  </w:style>
  <w:style w:type="paragraph" w:styleId="Ttulo1">
    <w:name w:val="heading 1"/>
    <w:aliases w:val="1 MM Security"/>
    <w:basedOn w:val="Normal"/>
    <w:next w:val="Normal"/>
    <w:link w:val="Ttulo1Char"/>
    <w:uiPriority w:val="9"/>
    <w:qFormat/>
    <w:rsid w:val="00963E1B"/>
    <w:pPr>
      <w:keepNext/>
      <w:spacing w:line="360" w:lineRule="exact"/>
      <w:jc w:val="left"/>
      <w:outlineLvl w:val="0"/>
    </w:pPr>
    <w:rPr>
      <w:b/>
      <w:sz w:val="24"/>
    </w:rPr>
  </w:style>
  <w:style w:type="paragraph" w:styleId="Ttulo2">
    <w:name w:val="heading 2"/>
    <w:basedOn w:val="Normal"/>
    <w:next w:val="Normal"/>
    <w:link w:val="Ttulo2Char"/>
    <w:qFormat/>
    <w:rsid w:val="00963E1B"/>
    <w:pPr>
      <w:keepNext/>
      <w:spacing w:line="360" w:lineRule="exact"/>
      <w:jc w:val="center"/>
      <w:outlineLvl w:val="1"/>
    </w:pPr>
    <w:rPr>
      <w:b/>
      <w:sz w:val="24"/>
    </w:rPr>
  </w:style>
  <w:style w:type="paragraph" w:styleId="Ttulo3">
    <w:name w:val="heading 3"/>
    <w:basedOn w:val="Normal"/>
    <w:next w:val="Normal"/>
    <w:link w:val="Ttulo3Char"/>
    <w:qFormat/>
    <w:rsid w:val="00963E1B"/>
    <w:pPr>
      <w:keepNext/>
      <w:spacing w:line="360" w:lineRule="exact"/>
      <w:outlineLvl w:val="2"/>
    </w:pPr>
    <w:rPr>
      <w:b/>
      <w:sz w:val="24"/>
    </w:rPr>
  </w:style>
  <w:style w:type="paragraph" w:styleId="Ttulo4">
    <w:name w:val="heading 4"/>
    <w:basedOn w:val="Normal"/>
    <w:next w:val="Normal"/>
    <w:link w:val="Ttulo4Char"/>
    <w:qFormat/>
    <w:rsid w:val="00963E1B"/>
    <w:pPr>
      <w:keepNext/>
      <w:spacing w:before="120" w:line="320" w:lineRule="exact"/>
      <w:jc w:val="center"/>
      <w:outlineLvl w:val="3"/>
    </w:pPr>
    <w:rPr>
      <w:b/>
    </w:rPr>
  </w:style>
  <w:style w:type="paragraph" w:styleId="Ttulo5">
    <w:name w:val="heading 5"/>
    <w:basedOn w:val="Normal"/>
    <w:next w:val="Normal"/>
    <w:link w:val="Ttulo5Char"/>
    <w:qFormat/>
    <w:rsid w:val="00963E1B"/>
    <w:pPr>
      <w:keepNext/>
      <w:spacing w:before="600" w:line="320" w:lineRule="atLeast"/>
      <w:jc w:val="center"/>
      <w:outlineLvl w:val="4"/>
    </w:pPr>
    <w:rPr>
      <w:b/>
      <w:sz w:val="23"/>
    </w:rPr>
  </w:style>
  <w:style w:type="paragraph" w:styleId="Ttulo6">
    <w:name w:val="heading 6"/>
    <w:basedOn w:val="Normal"/>
    <w:next w:val="Normal"/>
    <w:link w:val="Ttulo6Char"/>
    <w:qFormat/>
    <w:rsid w:val="00963E1B"/>
    <w:pPr>
      <w:keepNext/>
      <w:spacing w:line="320" w:lineRule="exact"/>
      <w:ind w:left="708"/>
      <w:outlineLvl w:val="5"/>
    </w:pPr>
  </w:style>
  <w:style w:type="paragraph" w:styleId="Ttulo7">
    <w:name w:val="heading 7"/>
    <w:basedOn w:val="Normal"/>
    <w:next w:val="Normal"/>
    <w:link w:val="Ttulo7Char"/>
    <w:qFormat/>
    <w:rsid w:val="00963E1B"/>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qFormat/>
    <w:rsid w:val="00963E1B"/>
    <w:pPr>
      <w:keepNext/>
      <w:spacing w:line="320" w:lineRule="exact"/>
      <w:outlineLvl w:val="7"/>
    </w:pPr>
    <w:rPr>
      <w:rFonts w:ascii="Frutiger Light" w:hAnsi="Frutiger Light"/>
      <w:u w:val="single"/>
    </w:rPr>
  </w:style>
  <w:style w:type="paragraph" w:styleId="Ttulo9">
    <w:name w:val="heading 9"/>
    <w:basedOn w:val="Normal"/>
    <w:next w:val="Normal"/>
    <w:link w:val="Ttulo9Char"/>
    <w:qFormat/>
    <w:rsid w:val="00963E1B"/>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1 MM Security Char"/>
    <w:basedOn w:val="Fontepargpadro"/>
    <w:link w:val="Ttulo1"/>
    <w:rsid w:val="00963E1B"/>
    <w:rPr>
      <w:rFonts w:eastAsia="Times New Roman" w:cs="Times New Roman"/>
      <w:b/>
      <w:sz w:val="24"/>
      <w:szCs w:val="20"/>
      <w:lang w:eastAsia="pt-BR"/>
    </w:rPr>
  </w:style>
  <w:style w:type="character" w:customStyle="1" w:styleId="Ttulo2Char">
    <w:name w:val="Título 2 Char"/>
    <w:basedOn w:val="Fontepargpadro"/>
    <w:link w:val="Ttulo2"/>
    <w:rsid w:val="00963E1B"/>
    <w:rPr>
      <w:rFonts w:eastAsia="Times New Roman" w:cs="Times New Roman"/>
      <w:b/>
      <w:sz w:val="24"/>
      <w:szCs w:val="20"/>
      <w:lang w:eastAsia="pt-BR"/>
    </w:rPr>
  </w:style>
  <w:style w:type="character" w:customStyle="1" w:styleId="Ttulo3Char">
    <w:name w:val="Título 3 Char"/>
    <w:basedOn w:val="Fontepargpadro"/>
    <w:link w:val="Ttulo3"/>
    <w:rsid w:val="00963E1B"/>
    <w:rPr>
      <w:rFonts w:eastAsia="Times New Roman" w:cs="Times New Roman"/>
      <w:b/>
      <w:sz w:val="24"/>
      <w:szCs w:val="20"/>
      <w:lang w:eastAsia="pt-BR"/>
    </w:rPr>
  </w:style>
  <w:style w:type="character" w:customStyle="1" w:styleId="Ttulo4Char">
    <w:name w:val="Título 4 Char"/>
    <w:basedOn w:val="Fontepargpadro"/>
    <w:link w:val="Ttulo4"/>
    <w:rsid w:val="00963E1B"/>
    <w:rPr>
      <w:rFonts w:eastAsia="Times New Roman" w:cs="Times New Roman"/>
      <w:b/>
      <w:szCs w:val="20"/>
      <w:lang w:eastAsia="pt-BR"/>
    </w:rPr>
  </w:style>
  <w:style w:type="character" w:customStyle="1" w:styleId="Ttulo5Char">
    <w:name w:val="Título 5 Char"/>
    <w:basedOn w:val="Fontepargpadro"/>
    <w:link w:val="Ttulo5"/>
    <w:rsid w:val="00963E1B"/>
    <w:rPr>
      <w:rFonts w:eastAsia="Times New Roman" w:cs="Times New Roman"/>
      <w:b/>
      <w:sz w:val="23"/>
      <w:szCs w:val="20"/>
      <w:lang w:eastAsia="pt-BR"/>
    </w:rPr>
  </w:style>
  <w:style w:type="character" w:customStyle="1" w:styleId="Ttulo6Char">
    <w:name w:val="Título 6 Char"/>
    <w:basedOn w:val="Fontepargpadro"/>
    <w:link w:val="Ttulo6"/>
    <w:rsid w:val="00963E1B"/>
    <w:rPr>
      <w:rFonts w:eastAsia="Times New Roman" w:cs="Times New Roman"/>
      <w:szCs w:val="20"/>
      <w:lang w:eastAsia="pt-BR"/>
    </w:rPr>
  </w:style>
  <w:style w:type="character" w:customStyle="1" w:styleId="Ttulo7Char">
    <w:name w:val="Título 7 Char"/>
    <w:basedOn w:val="Fontepargpadro"/>
    <w:link w:val="Ttulo7"/>
    <w:rsid w:val="00963E1B"/>
    <w:rPr>
      <w:rFonts w:ascii="Frutiger Light" w:eastAsia="Times New Roman" w:hAnsi="Frutiger Light" w:cs="Times New Roman"/>
      <w:szCs w:val="20"/>
      <w:u w:val="single"/>
      <w:lang w:eastAsia="pt-BR"/>
    </w:rPr>
  </w:style>
  <w:style w:type="character" w:customStyle="1" w:styleId="Ttulo8Char">
    <w:name w:val="Título 8 Char"/>
    <w:basedOn w:val="Fontepargpadro"/>
    <w:link w:val="Ttulo8"/>
    <w:rsid w:val="00963E1B"/>
    <w:rPr>
      <w:rFonts w:ascii="Frutiger Light" w:eastAsia="Times New Roman" w:hAnsi="Frutiger Light" w:cs="Times New Roman"/>
      <w:szCs w:val="20"/>
      <w:u w:val="single"/>
      <w:lang w:eastAsia="pt-BR"/>
    </w:rPr>
  </w:style>
  <w:style w:type="character" w:customStyle="1" w:styleId="Ttulo9Char">
    <w:name w:val="Título 9 Char"/>
    <w:basedOn w:val="Fontepargpadro"/>
    <w:link w:val="Ttulo9"/>
    <w:rsid w:val="00963E1B"/>
    <w:rPr>
      <w:rFonts w:ascii="Arial" w:eastAsia="Times New Roman" w:hAnsi="Arial" w:cs="Arial"/>
      <w:sz w:val="22"/>
      <w:lang w:eastAsia="pt-BR"/>
    </w:rPr>
  </w:style>
  <w:style w:type="paragraph" w:customStyle="1" w:styleId="citcar">
    <w:name w:val="citcar"/>
    <w:basedOn w:val="Normal"/>
    <w:qFormat/>
    <w:rsid w:val="00963E1B"/>
    <w:pPr>
      <w:widowControl w:val="0"/>
      <w:spacing w:line="240" w:lineRule="exact"/>
      <w:ind w:left="1134" w:right="1134"/>
    </w:pPr>
  </w:style>
  <w:style w:type="paragraph" w:customStyle="1" w:styleId="citpet">
    <w:name w:val="citpet"/>
    <w:basedOn w:val="citcar"/>
    <w:qFormat/>
    <w:rsid w:val="00963E1B"/>
    <w:pPr>
      <w:ind w:left="1418" w:right="1418"/>
    </w:pPr>
    <w:rPr>
      <w:sz w:val="20"/>
    </w:rPr>
  </w:style>
  <w:style w:type="paragraph" w:customStyle="1" w:styleId="MF1">
    <w:name w:val="MF1"/>
    <w:basedOn w:val="Normal"/>
    <w:autoRedefine/>
    <w:rsid w:val="00963E1B"/>
    <w:pPr>
      <w:spacing w:line="320" w:lineRule="exact"/>
      <w:jc w:val="center"/>
    </w:pPr>
    <w:rPr>
      <w:b/>
      <w:smallCaps/>
      <w:sz w:val="24"/>
    </w:rPr>
  </w:style>
  <w:style w:type="paragraph" w:customStyle="1" w:styleId="MF2">
    <w:name w:val="MF2"/>
    <w:basedOn w:val="Normal"/>
    <w:autoRedefine/>
    <w:rsid w:val="00963E1B"/>
    <w:pPr>
      <w:numPr>
        <w:numId w:val="1"/>
      </w:numPr>
      <w:spacing w:line="320" w:lineRule="exact"/>
    </w:pPr>
    <w:rPr>
      <w:b/>
      <w:sz w:val="20"/>
    </w:rPr>
  </w:style>
  <w:style w:type="paragraph" w:styleId="Corpodetexto2">
    <w:name w:val="Body Text 2"/>
    <w:basedOn w:val="Normal"/>
    <w:link w:val="Corpodetexto2Char"/>
    <w:rsid w:val="00963E1B"/>
    <w:pPr>
      <w:spacing w:line="360" w:lineRule="exact"/>
      <w:jc w:val="center"/>
    </w:pPr>
    <w:rPr>
      <w:b/>
      <w:sz w:val="24"/>
    </w:rPr>
  </w:style>
  <w:style w:type="character" w:customStyle="1" w:styleId="Corpodetexto2Char">
    <w:name w:val="Corpo de texto 2 Char"/>
    <w:basedOn w:val="Fontepargpadro"/>
    <w:link w:val="Corpodetexto2"/>
    <w:rsid w:val="00963E1B"/>
    <w:rPr>
      <w:rFonts w:eastAsia="Times New Roman" w:cs="Times New Roman"/>
      <w:b/>
      <w:sz w:val="24"/>
      <w:szCs w:val="20"/>
      <w:lang w:eastAsia="pt-BR"/>
    </w:rPr>
  </w:style>
  <w:style w:type="paragraph" w:styleId="Cabealho">
    <w:name w:val="header"/>
    <w:aliases w:val="Tulo1,encabezado,Guideline"/>
    <w:basedOn w:val="Normal"/>
    <w:link w:val="CabealhoChar"/>
    <w:rsid w:val="00963E1B"/>
    <w:pPr>
      <w:widowControl w:val="0"/>
      <w:tabs>
        <w:tab w:val="center" w:pos="4419"/>
        <w:tab w:val="right" w:pos="8838"/>
      </w:tabs>
    </w:pPr>
  </w:style>
  <w:style w:type="character" w:customStyle="1" w:styleId="CabealhoChar">
    <w:name w:val="Cabeçalho Char"/>
    <w:aliases w:val="Tulo1 Char,encabezado Char,Guideline Char"/>
    <w:basedOn w:val="Fontepargpadro"/>
    <w:link w:val="Cabealho"/>
    <w:rsid w:val="00963E1B"/>
    <w:rPr>
      <w:rFonts w:eastAsia="Times New Roman" w:cs="Times New Roman"/>
      <w:szCs w:val="20"/>
      <w:lang w:eastAsia="pt-BR"/>
    </w:rPr>
  </w:style>
  <w:style w:type="paragraph" w:styleId="Recuodecorpodetexto">
    <w:name w:val="Body Text Indent"/>
    <w:basedOn w:val="Normal"/>
    <w:link w:val="RecuodecorpodetextoChar"/>
    <w:rsid w:val="00963E1B"/>
    <w:pPr>
      <w:ind w:left="2127" w:hanging="711"/>
    </w:pPr>
  </w:style>
  <w:style w:type="character" w:customStyle="1" w:styleId="RecuodecorpodetextoChar">
    <w:name w:val="Recuo de corpo de texto Char"/>
    <w:basedOn w:val="Fontepargpadro"/>
    <w:link w:val="Recuodecorpodetexto"/>
    <w:rsid w:val="00963E1B"/>
    <w:rPr>
      <w:rFonts w:eastAsia="Times New Roman" w:cs="Times New Roman"/>
      <w:szCs w:val="20"/>
      <w:lang w:eastAsia="pt-BR"/>
    </w:rPr>
  </w:style>
  <w:style w:type="paragraph" w:customStyle="1" w:styleId="p0">
    <w:name w:val="p0"/>
    <w:basedOn w:val="Normal"/>
    <w:link w:val="p0Char"/>
    <w:uiPriority w:val="99"/>
    <w:rsid w:val="00963E1B"/>
    <w:pPr>
      <w:tabs>
        <w:tab w:val="left" w:pos="720"/>
      </w:tabs>
      <w:spacing w:line="240" w:lineRule="atLeast"/>
    </w:pPr>
    <w:rPr>
      <w:rFonts w:ascii="Times" w:hAnsi="Times"/>
      <w:sz w:val="24"/>
    </w:rPr>
  </w:style>
  <w:style w:type="paragraph" w:customStyle="1" w:styleId="Corpodetexto31">
    <w:name w:val="Corpo de texto 31"/>
    <w:basedOn w:val="Normal"/>
    <w:rsid w:val="00963E1B"/>
    <w:pPr>
      <w:spacing w:line="320" w:lineRule="atLeast"/>
    </w:pPr>
  </w:style>
  <w:style w:type="paragraph" w:customStyle="1" w:styleId="c3">
    <w:name w:val="c3"/>
    <w:basedOn w:val="Normal"/>
    <w:rsid w:val="00963E1B"/>
    <w:pPr>
      <w:spacing w:line="240" w:lineRule="atLeast"/>
      <w:jc w:val="center"/>
    </w:pPr>
    <w:rPr>
      <w:rFonts w:ascii="Times" w:hAnsi="Times"/>
      <w:sz w:val="24"/>
    </w:rPr>
  </w:style>
  <w:style w:type="paragraph" w:styleId="Corpodetexto">
    <w:name w:val="Body Text"/>
    <w:aliases w:val="bt,BT"/>
    <w:basedOn w:val="Normal"/>
    <w:link w:val="CorpodetextoChar"/>
    <w:rsid w:val="00963E1B"/>
    <w:pPr>
      <w:tabs>
        <w:tab w:val="left" w:pos="576"/>
        <w:tab w:val="left" w:pos="1152"/>
      </w:tabs>
      <w:spacing w:line="360" w:lineRule="exact"/>
      <w:ind w:right="-6"/>
    </w:pPr>
    <w:rPr>
      <w:sz w:val="24"/>
    </w:rPr>
  </w:style>
  <w:style w:type="character" w:customStyle="1" w:styleId="CorpodetextoChar">
    <w:name w:val="Corpo de texto Char"/>
    <w:aliases w:val="bt Char,BT Char"/>
    <w:basedOn w:val="Fontepargpadro"/>
    <w:link w:val="Corpodetexto"/>
    <w:rsid w:val="00963E1B"/>
    <w:rPr>
      <w:rFonts w:eastAsia="Times New Roman" w:cs="Times New Roman"/>
      <w:sz w:val="24"/>
      <w:szCs w:val="20"/>
      <w:lang w:eastAsia="pt-BR"/>
    </w:rPr>
  </w:style>
  <w:style w:type="paragraph" w:customStyle="1" w:styleId="Recuodecorpodetexto21">
    <w:name w:val="Recuo de corpo de texto 21"/>
    <w:basedOn w:val="Normal"/>
    <w:rsid w:val="00963E1B"/>
    <w:pPr>
      <w:spacing w:line="360" w:lineRule="exact"/>
      <w:ind w:left="720"/>
    </w:pPr>
    <w:rPr>
      <w:sz w:val="24"/>
    </w:rPr>
  </w:style>
  <w:style w:type="character" w:styleId="Nmerodepgina">
    <w:name w:val="page number"/>
    <w:basedOn w:val="Fontepargpadro"/>
    <w:rsid w:val="00963E1B"/>
  </w:style>
  <w:style w:type="paragraph" w:styleId="Rodap">
    <w:name w:val="footer"/>
    <w:basedOn w:val="Normal"/>
    <w:link w:val="RodapChar"/>
    <w:uiPriority w:val="99"/>
    <w:rsid w:val="00963E1B"/>
    <w:pPr>
      <w:tabs>
        <w:tab w:val="center" w:pos="4419"/>
        <w:tab w:val="right" w:pos="8838"/>
      </w:tabs>
      <w:jc w:val="left"/>
    </w:pPr>
    <w:rPr>
      <w:rFonts w:ascii="Times" w:hAnsi="Times"/>
      <w:sz w:val="24"/>
    </w:rPr>
  </w:style>
  <w:style w:type="character" w:customStyle="1" w:styleId="RodapChar">
    <w:name w:val="Rodapé Char"/>
    <w:basedOn w:val="Fontepargpadro"/>
    <w:link w:val="Rodap"/>
    <w:uiPriority w:val="99"/>
    <w:rsid w:val="00963E1B"/>
    <w:rPr>
      <w:rFonts w:ascii="Times" w:eastAsia="Times New Roman" w:hAnsi="Times" w:cs="Times New Roman"/>
      <w:sz w:val="24"/>
      <w:szCs w:val="20"/>
      <w:lang w:eastAsia="pt-BR"/>
    </w:rPr>
  </w:style>
  <w:style w:type="paragraph" w:styleId="Textoembloco">
    <w:name w:val="Block Text"/>
    <w:basedOn w:val="Normal"/>
    <w:rsid w:val="00963E1B"/>
    <w:pPr>
      <w:tabs>
        <w:tab w:val="left" w:pos="9072"/>
      </w:tabs>
      <w:spacing w:line="240" w:lineRule="atLeast"/>
      <w:ind w:left="426" w:right="-1"/>
    </w:pPr>
    <w:rPr>
      <w:sz w:val="24"/>
    </w:rPr>
  </w:style>
  <w:style w:type="paragraph" w:styleId="Recuodecorpodetexto2">
    <w:name w:val="Body Text Indent 2"/>
    <w:basedOn w:val="Normal"/>
    <w:link w:val="Recuodecorpodetexto2Char"/>
    <w:rsid w:val="00963E1B"/>
    <w:pPr>
      <w:widowControl w:val="0"/>
      <w:ind w:left="709" w:hanging="709"/>
    </w:pPr>
    <w:rPr>
      <w:sz w:val="24"/>
      <w:lang w:val="en-AU"/>
    </w:rPr>
  </w:style>
  <w:style w:type="character" w:customStyle="1" w:styleId="Recuodecorpodetexto2Char">
    <w:name w:val="Recuo de corpo de texto 2 Char"/>
    <w:basedOn w:val="Fontepargpadro"/>
    <w:link w:val="Recuodecorpodetexto2"/>
    <w:rsid w:val="00963E1B"/>
    <w:rPr>
      <w:rFonts w:eastAsia="Times New Roman" w:cs="Times New Roman"/>
      <w:sz w:val="24"/>
      <w:szCs w:val="20"/>
      <w:lang w:val="en-AU" w:eastAsia="pt-BR"/>
    </w:rPr>
  </w:style>
  <w:style w:type="paragraph" w:styleId="Corpodetexto3">
    <w:name w:val="Body Text 3"/>
    <w:basedOn w:val="Normal"/>
    <w:link w:val="Corpodetexto3Char"/>
    <w:rsid w:val="00963E1B"/>
    <w:pPr>
      <w:widowControl w:val="0"/>
    </w:pPr>
    <w:rPr>
      <w:sz w:val="20"/>
    </w:rPr>
  </w:style>
  <w:style w:type="character" w:customStyle="1" w:styleId="Corpodetexto3Char">
    <w:name w:val="Corpo de texto 3 Char"/>
    <w:basedOn w:val="Fontepargpadro"/>
    <w:link w:val="Corpodetexto3"/>
    <w:rsid w:val="00963E1B"/>
    <w:rPr>
      <w:rFonts w:eastAsia="Times New Roman" w:cs="Times New Roman"/>
      <w:sz w:val="20"/>
      <w:szCs w:val="20"/>
      <w:lang w:eastAsia="pt-BR"/>
    </w:rPr>
  </w:style>
  <w:style w:type="paragraph" w:customStyle="1" w:styleId="t7">
    <w:name w:val="t7"/>
    <w:basedOn w:val="Normal"/>
    <w:rsid w:val="00963E1B"/>
    <w:pPr>
      <w:tabs>
        <w:tab w:val="left" w:pos="1540"/>
        <w:tab w:val="left" w:pos="3500"/>
        <w:tab w:val="left" w:pos="5020"/>
      </w:tabs>
      <w:spacing w:line="240" w:lineRule="atLeast"/>
      <w:jc w:val="left"/>
    </w:pPr>
    <w:rPr>
      <w:rFonts w:ascii="Times" w:hAnsi="Times"/>
      <w:sz w:val="24"/>
    </w:rPr>
  </w:style>
  <w:style w:type="character" w:styleId="Hyperlink">
    <w:name w:val="Hyperlink"/>
    <w:rsid w:val="00963E1B"/>
    <w:rPr>
      <w:color w:val="0000FF"/>
      <w:u w:val="single"/>
    </w:rPr>
  </w:style>
  <w:style w:type="paragraph" w:customStyle="1" w:styleId="Estilo2">
    <w:name w:val="Estilo2"/>
    <w:basedOn w:val="Normal"/>
    <w:rsid w:val="00963E1B"/>
    <w:pPr>
      <w:tabs>
        <w:tab w:val="left" w:pos="2835"/>
      </w:tabs>
      <w:spacing w:after="120"/>
      <w:ind w:left="2977" w:hanging="853"/>
      <w:jc w:val="left"/>
    </w:pPr>
    <w:rPr>
      <w:rFonts w:ascii="Arial" w:hAnsi="Arial"/>
      <w:sz w:val="22"/>
    </w:rPr>
  </w:style>
  <w:style w:type="paragraph" w:styleId="Textodecomentrio">
    <w:name w:val="annotation text"/>
    <w:basedOn w:val="Normal"/>
    <w:link w:val="TextodecomentrioChar"/>
    <w:semiHidden/>
    <w:rsid w:val="00963E1B"/>
    <w:rPr>
      <w:sz w:val="20"/>
    </w:rPr>
  </w:style>
  <w:style w:type="character" w:customStyle="1" w:styleId="TextodecomentrioChar">
    <w:name w:val="Texto de comentário Char"/>
    <w:basedOn w:val="Fontepargpadro"/>
    <w:link w:val="Textodecomentrio"/>
    <w:semiHidden/>
    <w:rsid w:val="00963E1B"/>
    <w:rPr>
      <w:rFonts w:eastAsia="Times New Roman" w:cs="Times New Roman"/>
      <w:sz w:val="20"/>
      <w:szCs w:val="20"/>
      <w:lang w:eastAsia="pt-BR"/>
    </w:rPr>
  </w:style>
  <w:style w:type="paragraph" w:styleId="Recuodecorpodetexto3">
    <w:name w:val="Body Text Indent 3"/>
    <w:basedOn w:val="Normal"/>
    <w:link w:val="Recuodecorpodetexto3Char"/>
    <w:rsid w:val="00963E1B"/>
    <w:pPr>
      <w:spacing w:after="120"/>
      <w:ind w:left="360"/>
    </w:pPr>
    <w:rPr>
      <w:sz w:val="16"/>
      <w:szCs w:val="16"/>
    </w:rPr>
  </w:style>
  <w:style w:type="character" w:customStyle="1" w:styleId="Recuodecorpodetexto3Char">
    <w:name w:val="Recuo de corpo de texto 3 Char"/>
    <w:basedOn w:val="Fontepargpadro"/>
    <w:link w:val="Recuodecorpodetexto3"/>
    <w:rsid w:val="00963E1B"/>
    <w:rPr>
      <w:rFonts w:eastAsia="Times New Roman" w:cs="Times New Roman"/>
      <w:sz w:val="16"/>
      <w:szCs w:val="16"/>
      <w:lang w:eastAsia="pt-BR"/>
    </w:rPr>
  </w:style>
  <w:style w:type="paragraph" w:customStyle="1" w:styleId="para10">
    <w:name w:val="para10"/>
    <w:rsid w:val="00963E1B"/>
    <w:pPr>
      <w:widowControl w:val="0"/>
      <w:tabs>
        <w:tab w:val="left" w:pos="0"/>
        <w:tab w:val="left" w:pos="1418"/>
        <w:tab w:val="left" w:pos="2835"/>
        <w:tab w:val="left" w:pos="4252"/>
      </w:tabs>
      <w:spacing w:before="121" w:after="0" w:line="232" w:lineRule="atLeast"/>
    </w:pPr>
    <w:rPr>
      <w:rFonts w:ascii="Times" w:eastAsia="Times New Roman" w:hAnsi="Times" w:cs="Times New Roman"/>
      <w:snapToGrid w:val="0"/>
      <w:sz w:val="20"/>
      <w:szCs w:val="20"/>
    </w:rPr>
  </w:style>
  <w:style w:type="paragraph" w:customStyle="1" w:styleId="Corpo">
    <w:name w:val="Corpo"/>
    <w:rsid w:val="00963E1B"/>
    <w:pPr>
      <w:spacing w:after="0"/>
    </w:pPr>
    <w:rPr>
      <w:rFonts w:eastAsia="Times New Roman" w:cs="Times New Roman"/>
      <w:snapToGrid w:val="0"/>
      <w:color w:val="000000"/>
      <w:szCs w:val="20"/>
      <w:lang w:eastAsia="pt-BR"/>
    </w:rPr>
  </w:style>
  <w:style w:type="paragraph" w:styleId="Ttulo">
    <w:name w:val="Title"/>
    <w:aliases w:val="t"/>
    <w:basedOn w:val="Normal"/>
    <w:next w:val="Corpodetexto"/>
    <w:link w:val="TtuloChar"/>
    <w:qFormat/>
    <w:rsid w:val="00963E1B"/>
    <w:pPr>
      <w:keepNext/>
      <w:widowControl w:val="0"/>
      <w:suppressAutoHyphens/>
      <w:spacing w:before="240" w:after="120"/>
      <w:jc w:val="left"/>
    </w:pPr>
    <w:rPr>
      <w:rFonts w:ascii="Albany" w:eastAsia="HG Mincho Light J" w:hAnsi="Albany"/>
      <w:color w:val="000000"/>
      <w:sz w:val="28"/>
    </w:rPr>
  </w:style>
  <w:style w:type="character" w:customStyle="1" w:styleId="TtuloChar">
    <w:name w:val="Título Char"/>
    <w:aliases w:val="t Char"/>
    <w:basedOn w:val="Fontepargpadro"/>
    <w:link w:val="Ttulo"/>
    <w:rsid w:val="00963E1B"/>
    <w:rPr>
      <w:rFonts w:ascii="Albany" w:eastAsia="HG Mincho Light J" w:hAnsi="Albany" w:cs="Times New Roman"/>
      <w:color w:val="000000"/>
      <w:sz w:val="28"/>
      <w:szCs w:val="20"/>
      <w:lang w:eastAsia="pt-BR"/>
    </w:rPr>
  </w:style>
  <w:style w:type="paragraph" w:styleId="Subttulo">
    <w:name w:val="Subtitle"/>
    <w:basedOn w:val="Normal"/>
    <w:next w:val="Corpodetexto"/>
    <w:link w:val="SubttuloChar"/>
    <w:qFormat/>
    <w:rsid w:val="00963E1B"/>
    <w:pPr>
      <w:widowControl w:val="0"/>
      <w:suppressAutoHyphens/>
      <w:jc w:val="center"/>
    </w:pPr>
    <w:rPr>
      <w:rFonts w:eastAsia="HG Mincho Light J"/>
      <w:b/>
      <w:color w:val="000000"/>
      <w:sz w:val="24"/>
    </w:rPr>
  </w:style>
  <w:style w:type="character" w:customStyle="1" w:styleId="SubttuloChar">
    <w:name w:val="Subtítulo Char"/>
    <w:basedOn w:val="Fontepargpadro"/>
    <w:link w:val="Subttulo"/>
    <w:rsid w:val="00963E1B"/>
    <w:rPr>
      <w:rFonts w:eastAsia="HG Mincho Light J" w:cs="Times New Roman"/>
      <w:b/>
      <w:color w:val="000000"/>
      <w:sz w:val="24"/>
      <w:szCs w:val="20"/>
      <w:lang w:eastAsia="pt-BR"/>
    </w:rPr>
  </w:style>
  <w:style w:type="paragraph" w:customStyle="1" w:styleId="BodyText21">
    <w:name w:val="Body Text 21"/>
    <w:basedOn w:val="Normal"/>
    <w:rsid w:val="00963E1B"/>
    <w:pPr>
      <w:widowControl w:val="0"/>
      <w:ind w:left="567"/>
    </w:pPr>
    <w:rPr>
      <w:sz w:val="24"/>
      <w:lang w:val="en-AU"/>
    </w:rPr>
  </w:style>
  <w:style w:type="paragraph" w:styleId="NormalWeb">
    <w:name w:val="Normal (Web)"/>
    <w:basedOn w:val="Normal"/>
    <w:uiPriority w:val="99"/>
    <w:rsid w:val="00963E1B"/>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sid w:val="00963E1B"/>
    <w:rPr>
      <w:color w:val="0000FF"/>
      <w:spacing w:val="0"/>
      <w:u w:val="double"/>
    </w:rPr>
  </w:style>
  <w:style w:type="paragraph" w:customStyle="1" w:styleId="Ttulo1AgmtArticleNumber">
    <w:name w:val="Título 1.Agmt Article Number"/>
    <w:basedOn w:val="Normal"/>
    <w:next w:val="Normal"/>
    <w:rsid w:val="00963E1B"/>
    <w:pPr>
      <w:keepNext/>
      <w:jc w:val="left"/>
      <w:outlineLvl w:val="0"/>
    </w:pPr>
    <w:rPr>
      <w:b/>
      <w:sz w:val="18"/>
    </w:rPr>
  </w:style>
  <w:style w:type="character" w:customStyle="1" w:styleId="Normal1">
    <w:name w:val="Normal1"/>
    <w:rsid w:val="00963E1B"/>
    <w:rPr>
      <w:rFonts w:ascii="Helvetica" w:hAnsi="Helvetica"/>
      <w:sz w:val="24"/>
    </w:rPr>
  </w:style>
  <w:style w:type="paragraph" w:customStyle="1" w:styleId="DeltaViewTableBody">
    <w:name w:val="DeltaView Table Body"/>
    <w:basedOn w:val="Normal"/>
    <w:rsid w:val="00963E1B"/>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uiPriority w:val="99"/>
    <w:rsid w:val="00963E1B"/>
    <w:rPr>
      <w:color w:val="00C000"/>
      <w:spacing w:val="0"/>
      <w:u w:val="double"/>
    </w:rPr>
  </w:style>
  <w:style w:type="paragraph" w:customStyle="1" w:styleId="sub">
    <w:name w:val="sub"/>
    <w:rsid w:val="00963E1B"/>
    <w:pPr>
      <w:widowControl w:val="0"/>
      <w:tabs>
        <w:tab w:val="left" w:pos="0"/>
        <w:tab w:val="left" w:pos="1440"/>
        <w:tab w:val="left" w:pos="2880"/>
        <w:tab w:val="left" w:pos="4320"/>
      </w:tabs>
      <w:spacing w:before="293" w:after="170" w:line="287" w:lineRule="atLeast"/>
    </w:pPr>
    <w:rPr>
      <w:rFonts w:ascii="Swiss" w:eastAsia="MS Mincho" w:hAnsi="Swiss" w:cs="Times New Roman"/>
      <w:snapToGrid w:val="0"/>
      <w:sz w:val="22"/>
      <w:lang w:eastAsia="pt-BR"/>
    </w:rPr>
  </w:style>
  <w:style w:type="character" w:customStyle="1" w:styleId="TextodebaloChar">
    <w:name w:val="Texto de balão Char"/>
    <w:basedOn w:val="Fontepargpadro"/>
    <w:link w:val="Textodebalo"/>
    <w:semiHidden/>
    <w:rsid w:val="00963E1B"/>
    <w:rPr>
      <w:rFonts w:ascii="Tahoma" w:eastAsia="Times New Roman" w:hAnsi="Tahoma" w:cs="Tahoma"/>
      <w:sz w:val="16"/>
      <w:szCs w:val="16"/>
      <w:lang w:eastAsia="pt-BR"/>
    </w:rPr>
  </w:style>
  <w:style w:type="paragraph" w:styleId="Textodebalo">
    <w:name w:val="Balloon Text"/>
    <w:basedOn w:val="Normal"/>
    <w:link w:val="TextodebaloChar"/>
    <w:semiHidden/>
    <w:rsid w:val="00963E1B"/>
    <w:rPr>
      <w:rFonts w:ascii="Tahoma" w:hAnsi="Tahoma" w:cs="Tahoma"/>
      <w:sz w:val="16"/>
      <w:szCs w:val="16"/>
    </w:rPr>
  </w:style>
  <w:style w:type="paragraph" w:customStyle="1" w:styleId="CharCharCharCharCharCharCharCharCharCharChar">
    <w:name w:val="Char Char Char Char Char Char Char Char Char Char Char"/>
    <w:basedOn w:val="Normal"/>
    <w:rsid w:val="00963E1B"/>
    <w:pPr>
      <w:spacing w:after="160" w:line="240" w:lineRule="exact"/>
      <w:jc w:val="left"/>
    </w:pPr>
    <w:rPr>
      <w:rFonts w:ascii="Verdana" w:hAnsi="Verdana"/>
      <w:sz w:val="20"/>
      <w:lang w:val="en-US" w:eastAsia="en-US"/>
    </w:rPr>
  </w:style>
  <w:style w:type="character" w:styleId="MquinadeescreverHTML">
    <w:name w:val="HTML Typewriter"/>
    <w:rsid w:val="00963E1B"/>
    <w:rPr>
      <w:rFonts w:ascii="Courier New" w:eastAsia="Times New Roman" w:hAnsi="Courier New" w:cs="Courier New"/>
      <w:sz w:val="20"/>
      <w:szCs w:val="20"/>
    </w:rPr>
  </w:style>
  <w:style w:type="character" w:customStyle="1" w:styleId="deltaviewinsertion0">
    <w:name w:val="deltaviewinsertion"/>
    <w:basedOn w:val="Fontepargpadro"/>
    <w:rsid w:val="00963E1B"/>
  </w:style>
  <w:style w:type="character" w:styleId="HiperlinkVisitado">
    <w:name w:val="FollowedHyperlink"/>
    <w:rsid w:val="00963E1B"/>
    <w:rPr>
      <w:color w:val="800080"/>
      <w:u w:val="single"/>
    </w:rPr>
  </w:style>
  <w:style w:type="paragraph" w:customStyle="1" w:styleId="CharChar1Char">
    <w:name w:val="Char Char1 Char"/>
    <w:basedOn w:val="Normal"/>
    <w:rsid w:val="00963E1B"/>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963E1B"/>
    <w:pPr>
      <w:spacing w:after="160" w:line="240" w:lineRule="exact"/>
      <w:jc w:val="left"/>
    </w:pPr>
    <w:rPr>
      <w:rFonts w:ascii="Verdana" w:hAnsi="Verdana"/>
      <w:sz w:val="20"/>
      <w:lang w:val="en-US" w:eastAsia="en-US"/>
    </w:rPr>
  </w:style>
  <w:style w:type="paragraph" w:customStyle="1" w:styleId="TEXTO">
    <w:name w:val="TEXTO"/>
    <w:autoRedefine/>
    <w:rsid w:val="00963E1B"/>
    <w:pPr>
      <w:keepNext/>
      <w:keepLines/>
      <w:widowControl w:val="0"/>
      <w:numPr>
        <w:ilvl w:val="1"/>
        <w:numId w:val="2"/>
      </w:numPr>
      <w:tabs>
        <w:tab w:val="clear" w:pos="450"/>
      </w:tabs>
      <w:spacing w:after="0" w:line="300" w:lineRule="exact"/>
      <w:ind w:left="707" w:hanging="707"/>
    </w:pPr>
    <w:rPr>
      <w:rFonts w:ascii="Frutiger Light" w:eastAsia="Times New Roman" w:hAnsi="Frutiger Light" w:cs="Times New Roman"/>
      <w:szCs w:val="20"/>
    </w:rPr>
  </w:style>
  <w:style w:type="paragraph" w:styleId="PargrafodaLista">
    <w:name w:val="List Paragraph"/>
    <w:aliases w:val="Vitor Título,Vitor T’tulo,Vitor T,Capítulo,Bullets 1"/>
    <w:basedOn w:val="Normal"/>
    <w:link w:val="PargrafodaListaChar"/>
    <w:uiPriority w:val="34"/>
    <w:qFormat/>
    <w:rsid w:val="00963E1B"/>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
    <w:name w:val="Char1 Char Char Char Char Char Char Char Char Char Char Char Char"/>
    <w:basedOn w:val="Normal"/>
    <w:rsid w:val="00963E1B"/>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963E1B"/>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963E1B"/>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963E1B"/>
    <w:rPr>
      <w:b/>
      <w:bCs/>
    </w:rPr>
  </w:style>
  <w:style w:type="character" w:customStyle="1" w:styleId="AssuntodocomentrioChar">
    <w:name w:val="Assunto do comentário Char"/>
    <w:basedOn w:val="TextodecomentrioChar"/>
    <w:link w:val="Assuntodocomentrio"/>
    <w:rsid w:val="00963E1B"/>
    <w:rPr>
      <w:rFonts w:eastAsia="Times New Roman" w:cs="Times New Roman"/>
      <w:b/>
      <w:bCs/>
      <w:sz w:val="20"/>
      <w:szCs w:val="20"/>
      <w:lang w:eastAsia="pt-BR"/>
    </w:rPr>
  </w:style>
  <w:style w:type="paragraph" w:styleId="Commarcadores">
    <w:name w:val="List Bullet"/>
    <w:basedOn w:val="Normal"/>
    <w:link w:val="CommarcadoresChar"/>
    <w:rsid w:val="00963E1B"/>
    <w:pPr>
      <w:numPr>
        <w:numId w:val="3"/>
      </w:numPr>
    </w:pPr>
  </w:style>
  <w:style w:type="character" w:customStyle="1" w:styleId="CommarcadoresChar">
    <w:name w:val="Com marcadores Char"/>
    <w:link w:val="Commarcadores"/>
    <w:rsid w:val="00963E1B"/>
    <w:rPr>
      <w:rFonts w:eastAsia="Times New Roman" w:cs="Times New Roman"/>
      <w:szCs w:val="20"/>
      <w:lang w:eastAsia="pt-BR"/>
    </w:rPr>
  </w:style>
  <w:style w:type="paragraph" w:customStyle="1" w:styleId="CharChar1CharCharCharCharCharCharCharCharCharCharCharCharCharCharChar">
    <w:name w:val="Char Char1 Char Char Char Char Char Char Char Char Char Char Char Char Char Char Char"/>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963E1B"/>
    <w:pPr>
      <w:spacing w:after="160" w:line="240" w:lineRule="exact"/>
      <w:jc w:val="left"/>
    </w:pPr>
    <w:rPr>
      <w:rFonts w:ascii="Verdana" w:eastAsia="MS Mincho" w:hAnsi="Verdana" w:cs="Verdana"/>
      <w:sz w:val="20"/>
      <w:lang w:val="en-US" w:eastAsia="en-US"/>
    </w:rPr>
  </w:style>
  <w:style w:type="paragraph" w:customStyle="1" w:styleId="CharCharCharCharChar">
    <w:name w:val="Char Char Char Char Char"/>
    <w:basedOn w:val="Normal"/>
    <w:rsid w:val="00963E1B"/>
    <w:pPr>
      <w:spacing w:after="160" w:line="240" w:lineRule="exact"/>
      <w:jc w:val="left"/>
    </w:pPr>
    <w:rPr>
      <w:rFonts w:ascii="Verdana" w:eastAsia="MS Mincho" w:hAnsi="Verdana"/>
      <w:sz w:val="20"/>
      <w:lang w:val="en-US" w:eastAsia="en-US"/>
    </w:rPr>
  </w:style>
  <w:style w:type="paragraph" w:customStyle="1" w:styleId="CharChar5CharCharCharCharCharChar">
    <w:name w:val="Char Char5 Char Char Char Char Char Char"/>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4">
    <w:name w:val="Char Char4"/>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fault">
    <w:name w:val="Default"/>
    <w:rsid w:val="00963E1B"/>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E-Pat">
    <w:name w:val="E-Pat"/>
    <w:basedOn w:val="Normal"/>
    <w:link w:val="E-PatChar"/>
    <w:qFormat/>
    <w:rsid w:val="00963E1B"/>
    <w:pPr>
      <w:ind w:firstLine="2829"/>
    </w:pPr>
    <w:rPr>
      <w:rFonts w:ascii="Arial" w:hAnsi="Arial"/>
      <w:sz w:val="24"/>
      <w:szCs w:val="24"/>
    </w:rPr>
  </w:style>
  <w:style w:type="character" w:customStyle="1" w:styleId="E-PatChar">
    <w:name w:val="E-Pat Char"/>
    <w:link w:val="E-Pat"/>
    <w:rsid w:val="00963E1B"/>
    <w:rPr>
      <w:rFonts w:ascii="Arial" w:eastAsia="Times New Roman" w:hAnsi="Arial" w:cs="Times New Roman"/>
      <w:sz w:val="24"/>
      <w:szCs w:val="24"/>
      <w:lang w:eastAsia="pt-BR"/>
    </w:rPr>
  </w:style>
  <w:style w:type="paragraph" w:customStyle="1" w:styleId="E-PatCitao">
    <w:name w:val="E-Pat Citação"/>
    <w:basedOn w:val="Normal"/>
    <w:link w:val="E-PatCitaoChar"/>
    <w:qFormat/>
    <w:rsid w:val="00963E1B"/>
    <w:pPr>
      <w:ind w:left="1418" w:right="1134"/>
    </w:pPr>
    <w:rPr>
      <w:rFonts w:ascii="Arial" w:hAnsi="Arial"/>
      <w:sz w:val="24"/>
      <w:szCs w:val="24"/>
    </w:rPr>
  </w:style>
  <w:style w:type="character" w:customStyle="1" w:styleId="E-PatCitaoChar">
    <w:name w:val="E-Pat Citação Char"/>
    <w:link w:val="E-PatCitao"/>
    <w:rsid w:val="00963E1B"/>
    <w:rPr>
      <w:rFonts w:ascii="Arial" w:eastAsia="Times New Roman" w:hAnsi="Arial" w:cs="Times New Roman"/>
      <w:sz w:val="24"/>
      <w:szCs w:val="24"/>
      <w:lang w:eastAsia="pt-BR"/>
    </w:rPr>
  </w:style>
  <w:style w:type="paragraph" w:customStyle="1" w:styleId="Teste">
    <w:name w:val="Teste"/>
    <w:basedOn w:val="citpet"/>
    <w:link w:val="TesteChar"/>
    <w:autoRedefine/>
    <w:rsid w:val="00963E1B"/>
    <w:pPr>
      <w:jc w:val="center"/>
    </w:pPr>
    <w:rPr>
      <w:rFonts w:ascii="Arial" w:hAnsi="Arial"/>
      <w:b/>
      <w:sz w:val="24"/>
      <w:szCs w:val="24"/>
    </w:rPr>
  </w:style>
  <w:style w:type="character" w:customStyle="1" w:styleId="TesteChar">
    <w:name w:val="Teste Char"/>
    <w:link w:val="Teste"/>
    <w:rsid w:val="00963E1B"/>
    <w:rPr>
      <w:rFonts w:ascii="Arial" w:eastAsia="Times New Roman" w:hAnsi="Arial" w:cs="Times New Roman"/>
      <w:b/>
      <w:sz w:val="24"/>
      <w:szCs w:val="24"/>
      <w:lang w:eastAsia="pt-BR"/>
    </w:rPr>
  </w:style>
  <w:style w:type="paragraph" w:customStyle="1" w:styleId="EscopoNTITitulo">
    <w:name w:val="EscopoNTITitulo"/>
    <w:basedOn w:val="Ttulo"/>
    <w:link w:val="EscopoNTITituloChar"/>
    <w:rsid w:val="00963E1B"/>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963E1B"/>
    <w:rPr>
      <w:rFonts w:ascii="Arial" w:eastAsia="Times New Roman" w:hAnsi="Arial" w:cs="Times New Roman"/>
      <w:b/>
      <w:bCs/>
      <w:kern w:val="28"/>
      <w:sz w:val="32"/>
      <w:szCs w:val="32"/>
      <w:lang w:eastAsia="pt-BR"/>
    </w:rPr>
  </w:style>
  <w:style w:type="paragraph" w:customStyle="1" w:styleId="EscopoNTISubTitulo">
    <w:name w:val="EscopoNTISubTitulo"/>
    <w:link w:val="EscopoNTISubTituloChar"/>
    <w:rsid w:val="00963E1B"/>
    <w:pPr>
      <w:numPr>
        <w:numId w:val="4"/>
      </w:numPr>
      <w:spacing w:after="0"/>
      <w:jc w:val="left"/>
    </w:pPr>
    <w:rPr>
      <w:rFonts w:ascii="Arial" w:eastAsia="Times New Roman" w:hAnsi="Arial" w:cs="Times New Roman"/>
      <w:b/>
      <w:bCs/>
      <w:sz w:val="24"/>
      <w:lang w:val="en-US"/>
    </w:rPr>
  </w:style>
  <w:style w:type="character" w:customStyle="1" w:styleId="EscopoNTISubTituloChar">
    <w:name w:val="EscopoNTISubTitulo Char"/>
    <w:link w:val="EscopoNTISubTitulo"/>
    <w:rsid w:val="00963E1B"/>
    <w:rPr>
      <w:rFonts w:ascii="Arial" w:eastAsia="Times New Roman" w:hAnsi="Arial" w:cs="Times New Roman"/>
      <w:b/>
      <w:bCs/>
      <w:sz w:val="24"/>
      <w:lang w:val="en-US"/>
    </w:rPr>
  </w:style>
  <w:style w:type="paragraph" w:customStyle="1" w:styleId="EscopoNTIItem">
    <w:name w:val="EscopoNTIItem"/>
    <w:link w:val="EscopoNTIItemChar"/>
    <w:rsid w:val="00963E1B"/>
    <w:pPr>
      <w:spacing w:after="0"/>
      <w:ind w:left="567"/>
      <w:jc w:val="left"/>
    </w:pPr>
    <w:rPr>
      <w:rFonts w:ascii="Arial" w:eastAsia="Times New Roman" w:hAnsi="Arial" w:cs="Times New Roman"/>
      <w:b/>
      <w:sz w:val="20"/>
      <w:szCs w:val="24"/>
      <w:lang w:eastAsia="pt-BR"/>
    </w:rPr>
  </w:style>
  <w:style w:type="character" w:customStyle="1" w:styleId="EscopoNTIItemChar">
    <w:name w:val="EscopoNTIItem Char"/>
    <w:link w:val="EscopoNTIItem"/>
    <w:rsid w:val="00963E1B"/>
    <w:rPr>
      <w:rFonts w:ascii="Arial" w:eastAsia="Times New Roman" w:hAnsi="Arial" w:cs="Times New Roman"/>
      <w:b/>
      <w:sz w:val="20"/>
      <w:szCs w:val="24"/>
      <w:lang w:eastAsia="pt-BR"/>
    </w:rPr>
  </w:style>
  <w:style w:type="character" w:customStyle="1" w:styleId="apple-converted-space">
    <w:name w:val="apple-converted-space"/>
    <w:rsid w:val="00963E1B"/>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963E1B"/>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99"/>
    <w:qFormat/>
    <w:rsid w:val="00963E1B"/>
    <w:pPr>
      <w:ind w:left="708"/>
    </w:pPr>
    <w:rPr>
      <w:szCs w:val="26"/>
    </w:rPr>
  </w:style>
  <w:style w:type="paragraph" w:styleId="Lista2">
    <w:name w:val="List 2"/>
    <w:basedOn w:val="Normal"/>
    <w:uiPriority w:val="99"/>
    <w:unhideWhenUsed/>
    <w:rsid w:val="00963E1B"/>
    <w:pPr>
      <w:autoSpaceDE w:val="0"/>
      <w:autoSpaceDN w:val="0"/>
      <w:ind w:left="566" w:hanging="283"/>
    </w:pPr>
    <w:rPr>
      <w:rFonts w:eastAsia="Calibri"/>
      <w:sz w:val="24"/>
      <w:szCs w:val="24"/>
    </w:rPr>
  </w:style>
  <w:style w:type="paragraph" w:customStyle="1" w:styleId="PargrafodaLista1">
    <w:name w:val="Parágrafo da Lista1"/>
    <w:basedOn w:val="Normal"/>
    <w:rsid w:val="00963E1B"/>
    <w:pPr>
      <w:autoSpaceDE w:val="0"/>
      <w:autoSpaceDN w:val="0"/>
      <w:ind w:firstLine="288"/>
      <w:jc w:val="left"/>
    </w:pPr>
    <w:rPr>
      <w:rFonts w:eastAsia="Calibri"/>
      <w:sz w:val="24"/>
      <w:szCs w:val="24"/>
    </w:rPr>
  </w:style>
  <w:style w:type="paragraph" w:styleId="Textodenotaderodap">
    <w:name w:val="footnote text"/>
    <w:basedOn w:val="Normal"/>
    <w:link w:val="TextodenotaderodapChar"/>
    <w:unhideWhenUsed/>
    <w:rsid w:val="00963E1B"/>
    <w:rPr>
      <w:sz w:val="20"/>
    </w:rPr>
  </w:style>
  <w:style w:type="character" w:customStyle="1" w:styleId="TextodenotaderodapChar">
    <w:name w:val="Texto de nota de rodapé Char"/>
    <w:basedOn w:val="Fontepargpadro"/>
    <w:link w:val="Textodenotaderodap"/>
    <w:rsid w:val="00963E1B"/>
    <w:rPr>
      <w:rFonts w:eastAsia="Times New Roman" w:cs="Times New Roman"/>
      <w:sz w:val="20"/>
      <w:szCs w:val="20"/>
      <w:lang w:eastAsia="pt-BR"/>
    </w:rPr>
  </w:style>
  <w:style w:type="character" w:styleId="Refdenotaderodap">
    <w:name w:val="footnote reference"/>
    <w:unhideWhenUsed/>
    <w:rsid w:val="00963E1B"/>
    <w:rPr>
      <w:vertAlign w:val="superscript"/>
    </w:rPr>
  </w:style>
  <w:style w:type="character" w:customStyle="1" w:styleId="TextodenotadefimChar">
    <w:name w:val="Texto de nota de fim Char"/>
    <w:basedOn w:val="Fontepargpadro"/>
    <w:link w:val="Textodenotadefim"/>
    <w:uiPriority w:val="99"/>
    <w:semiHidden/>
    <w:rsid w:val="00963E1B"/>
    <w:rPr>
      <w:rFonts w:eastAsia="Times New Roman" w:cs="Times New Roman"/>
      <w:sz w:val="20"/>
      <w:szCs w:val="20"/>
      <w:lang w:eastAsia="pt-BR"/>
    </w:rPr>
  </w:style>
  <w:style w:type="paragraph" w:styleId="Textodenotadefim">
    <w:name w:val="endnote text"/>
    <w:basedOn w:val="Normal"/>
    <w:link w:val="TextodenotadefimChar"/>
    <w:uiPriority w:val="99"/>
    <w:semiHidden/>
    <w:unhideWhenUsed/>
    <w:rsid w:val="00963E1B"/>
    <w:rPr>
      <w:sz w:val="20"/>
    </w:rPr>
  </w:style>
  <w:style w:type="paragraph" w:customStyle="1" w:styleId="Level1">
    <w:name w:val="Level 1"/>
    <w:basedOn w:val="Normal"/>
    <w:next w:val="Normal"/>
    <w:rsid w:val="00963E1B"/>
    <w:pPr>
      <w:keepNext/>
      <w:tabs>
        <w:tab w:val="num" w:pos="822"/>
      </w:tabs>
      <w:spacing w:before="280" w:after="140" w:line="290" w:lineRule="auto"/>
      <w:ind w:left="822" w:hanging="680"/>
      <w:outlineLvl w:val="0"/>
    </w:pPr>
    <w:rPr>
      <w:rFonts w:ascii="Tahoma" w:hAnsi="Tahoma" w:cs="Tahoma"/>
      <w:b/>
      <w:bCs/>
      <w:kern w:val="20"/>
      <w:sz w:val="22"/>
      <w:szCs w:val="32"/>
    </w:rPr>
  </w:style>
  <w:style w:type="paragraph" w:customStyle="1" w:styleId="Level2">
    <w:name w:val="Level 2"/>
    <w:basedOn w:val="Normal"/>
    <w:link w:val="Level2Char"/>
    <w:qFormat/>
    <w:rsid w:val="00963E1B"/>
    <w:pPr>
      <w:tabs>
        <w:tab w:val="num" w:pos="680"/>
      </w:tabs>
      <w:spacing w:after="140" w:line="290" w:lineRule="auto"/>
      <w:ind w:left="680" w:hanging="680"/>
    </w:pPr>
    <w:rPr>
      <w:rFonts w:ascii="Tahoma" w:hAnsi="Tahoma" w:cs="Tahoma"/>
      <w:kern w:val="20"/>
      <w:sz w:val="22"/>
      <w:szCs w:val="28"/>
    </w:rPr>
  </w:style>
  <w:style w:type="character" w:customStyle="1" w:styleId="Level2Char">
    <w:name w:val="Level 2 Char"/>
    <w:link w:val="Level2"/>
    <w:rsid w:val="00963E1B"/>
    <w:rPr>
      <w:rFonts w:ascii="Tahoma" w:eastAsia="Times New Roman" w:hAnsi="Tahoma" w:cs="Tahoma"/>
      <w:kern w:val="20"/>
      <w:sz w:val="22"/>
      <w:szCs w:val="28"/>
      <w:lang w:eastAsia="pt-BR"/>
    </w:rPr>
  </w:style>
  <w:style w:type="paragraph" w:customStyle="1" w:styleId="Level3">
    <w:name w:val="Level 3"/>
    <w:basedOn w:val="Normal"/>
    <w:link w:val="Level3Char"/>
    <w:rsid w:val="00963E1B"/>
    <w:pPr>
      <w:tabs>
        <w:tab w:val="num" w:pos="1361"/>
      </w:tabs>
      <w:spacing w:after="140" w:line="290" w:lineRule="auto"/>
      <w:ind w:left="1361" w:hanging="681"/>
    </w:pPr>
    <w:rPr>
      <w:rFonts w:ascii="Tahoma" w:hAnsi="Tahoma" w:cs="Tahoma"/>
      <w:kern w:val="20"/>
      <w:sz w:val="22"/>
      <w:szCs w:val="28"/>
    </w:rPr>
  </w:style>
  <w:style w:type="character" w:customStyle="1" w:styleId="Level3Char">
    <w:name w:val="Level 3 Char"/>
    <w:link w:val="Level3"/>
    <w:locked/>
    <w:rsid w:val="00963E1B"/>
    <w:rPr>
      <w:rFonts w:ascii="Tahoma" w:eastAsia="Times New Roman" w:hAnsi="Tahoma" w:cs="Tahoma"/>
      <w:kern w:val="20"/>
      <w:sz w:val="22"/>
      <w:szCs w:val="28"/>
      <w:lang w:eastAsia="pt-BR"/>
    </w:rPr>
  </w:style>
  <w:style w:type="paragraph" w:customStyle="1" w:styleId="Level4">
    <w:name w:val="Level 4"/>
    <w:basedOn w:val="Normal"/>
    <w:rsid w:val="00963E1B"/>
    <w:pPr>
      <w:tabs>
        <w:tab w:val="num" w:pos="2041"/>
      </w:tabs>
      <w:spacing w:after="140" w:line="290" w:lineRule="auto"/>
      <w:ind w:left="2041" w:hanging="680"/>
    </w:pPr>
    <w:rPr>
      <w:rFonts w:ascii="Tahoma" w:hAnsi="Tahoma" w:cs="Tahoma"/>
      <w:kern w:val="20"/>
      <w:sz w:val="22"/>
      <w:szCs w:val="22"/>
    </w:rPr>
  </w:style>
  <w:style w:type="paragraph" w:customStyle="1" w:styleId="Level5">
    <w:name w:val="Level 5"/>
    <w:basedOn w:val="Normal"/>
    <w:rsid w:val="00963E1B"/>
    <w:pPr>
      <w:tabs>
        <w:tab w:val="num" w:pos="2608"/>
      </w:tabs>
      <w:spacing w:after="140" w:line="290" w:lineRule="auto"/>
      <w:ind w:left="2608" w:hanging="567"/>
    </w:pPr>
    <w:rPr>
      <w:rFonts w:ascii="Tahoma" w:hAnsi="Tahoma" w:cs="Tahoma"/>
      <w:kern w:val="20"/>
      <w:sz w:val="22"/>
      <w:szCs w:val="22"/>
    </w:rPr>
  </w:style>
  <w:style w:type="paragraph" w:customStyle="1" w:styleId="Level6">
    <w:name w:val="Level 6"/>
    <w:basedOn w:val="Normal"/>
    <w:rsid w:val="00963E1B"/>
    <w:pPr>
      <w:numPr>
        <w:ilvl w:val="5"/>
        <w:numId w:val="14"/>
      </w:numPr>
      <w:spacing w:after="140" w:line="290" w:lineRule="auto"/>
    </w:pPr>
    <w:rPr>
      <w:rFonts w:ascii="Tahoma" w:hAnsi="Tahoma" w:cs="Tahoma"/>
      <w:kern w:val="20"/>
      <w:sz w:val="22"/>
      <w:szCs w:val="22"/>
    </w:rPr>
  </w:style>
  <w:style w:type="paragraph" w:customStyle="1" w:styleId="Level7">
    <w:name w:val="Level 7"/>
    <w:basedOn w:val="Normal"/>
    <w:rsid w:val="00963E1B"/>
    <w:pPr>
      <w:numPr>
        <w:ilvl w:val="6"/>
        <w:numId w:val="14"/>
      </w:numPr>
      <w:spacing w:after="140" w:line="290" w:lineRule="auto"/>
      <w:outlineLvl w:val="6"/>
    </w:pPr>
    <w:rPr>
      <w:rFonts w:ascii="Tahoma" w:hAnsi="Tahoma" w:cs="Tahoma"/>
      <w:kern w:val="20"/>
      <w:sz w:val="22"/>
      <w:szCs w:val="22"/>
    </w:rPr>
  </w:style>
  <w:style w:type="paragraph" w:customStyle="1" w:styleId="Level8">
    <w:name w:val="Level 8"/>
    <w:basedOn w:val="Normal"/>
    <w:rsid w:val="00963E1B"/>
    <w:pPr>
      <w:numPr>
        <w:ilvl w:val="7"/>
        <w:numId w:val="14"/>
      </w:numPr>
      <w:spacing w:after="140" w:line="290" w:lineRule="auto"/>
      <w:outlineLvl w:val="7"/>
    </w:pPr>
    <w:rPr>
      <w:rFonts w:ascii="Tahoma" w:hAnsi="Tahoma" w:cs="Tahoma"/>
      <w:kern w:val="20"/>
      <w:sz w:val="22"/>
      <w:szCs w:val="22"/>
    </w:rPr>
  </w:style>
  <w:style w:type="paragraph" w:customStyle="1" w:styleId="Level9">
    <w:name w:val="Level 9"/>
    <w:basedOn w:val="Normal"/>
    <w:rsid w:val="00963E1B"/>
    <w:pPr>
      <w:numPr>
        <w:ilvl w:val="8"/>
        <w:numId w:val="14"/>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963E1B"/>
    <w:rPr>
      <w:rFonts w:ascii="Arial" w:hAnsi="Arial" w:cs="Arial"/>
      <w:sz w:val="24"/>
      <w:szCs w:val="24"/>
    </w:rPr>
  </w:style>
  <w:style w:type="paragraph" w:customStyle="1" w:styleId="Body">
    <w:name w:val="Body"/>
    <w:basedOn w:val="Normal"/>
    <w:rsid w:val="00963E1B"/>
    <w:pPr>
      <w:spacing w:after="140" w:line="290" w:lineRule="auto"/>
    </w:pPr>
    <w:rPr>
      <w:rFonts w:ascii="Arial" w:eastAsiaTheme="minorHAnsi" w:hAnsi="Arial" w:cs="Arial"/>
      <w:sz w:val="20"/>
      <w:lang w:eastAsia="en-GB"/>
    </w:rPr>
  </w:style>
  <w:style w:type="paragraph" w:styleId="Reviso">
    <w:name w:val="Revision"/>
    <w:hidden/>
    <w:uiPriority w:val="99"/>
    <w:semiHidden/>
    <w:rsid w:val="00681DC5"/>
    <w:pPr>
      <w:spacing w:after="0"/>
      <w:jc w:val="left"/>
    </w:pPr>
    <w:rPr>
      <w:rFonts w:eastAsia="Times New Roman" w:cs="Times New Roman"/>
      <w:szCs w:val="20"/>
      <w:lang w:eastAsia="pt-BR"/>
    </w:rPr>
  </w:style>
  <w:style w:type="table" w:styleId="Tabelacomgrade">
    <w:name w:val="Table Grid"/>
    <w:basedOn w:val="Tabelanormal"/>
    <w:rsid w:val="00296AFB"/>
    <w:pPr>
      <w:spacing w:after="0"/>
    </w:pPr>
    <w:rPr>
      <w:rFonts w:eastAsia="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2703BF"/>
    <w:pPr>
      <w:widowControl w:val="0"/>
      <w:tabs>
        <w:tab w:val="num" w:pos="680"/>
      </w:tabs>
      <w:spacing w:after="140" w:line="290" w:lineRule="auto"/>
      <w:ind w:left="680" w:hanging="680"/>
    </w:pPr>
    <w:rPr>
      <w:rFonts w:ascii="Arial" w:eastAsia="MS Mincho" w:hAnsi="Arial" w:cs="Arial"/>
      <w:color w:val="000000"/>
      <w:sz w:val="20"/>
      <w:szCs w:val="22"/>
    </w:rPr>
  </w:style>
  <w:style w:type="paragraph" w:customStyle="1" w:styleId="Recitals">
    <w:name w:val="Recitals"/>
    <w:basedOn w:val="Normal"/>
    <w:rsid w:val="002703BF"/>
    <w:pPr>
      <w:tabs>
        <w:tab w:val="num" w:pos="680"/>
      </w:tabs>
      <w:spacing w:after="140" w:line="290" w:lineRule="auto"/>
      <w:ind w:left="680" w:hanging="680"/>
    </w:pPr>
    <w:rPr>
      <w:rFonts w:ascii="Arial" w:eastAsia="MS Mincho" w:hAnsi="Arial" w:cs="Arial"/>
      <w:sz w:val="20"/>
      <w:szCs w:val="24"/>
    </w:rPr>
  </w:style>
  <w:style w:type="paragraph" w:customStyle="1" w:styleId="Parties2">
    <w:name w:val="Parties 2"/>
    <w:basedOn w:val="Normal"/>
    <w:rsid w:val="002703BF"/>
    <w:pPr>
      <w:tabs>
        <w:tab w:val="num" w:pos="680"/>
      </w:tabs>
      <w:spacing w:line="240" w:lineRule="exact"/>
      <w:ind w:left="680" w:hanging="680"/>
    </w:pPr>
    <w:rPr>
      <w:rFonts w:eastAsia="MS Mincho"/>
      <w:sz w:val="24"/>
      <w:szCs w:val="24"/>
    </w:rPr>
  </w:style>
  <w:style w:type="paragraph" w:customStyle="1" w:styleId="Recitals2">
    <w:name w:val="Recitals 2"/>
    <w:basedOn w:val="Normal"/>
    <w:rsid w:val="002703BF"/>
    <w:pPr>
      <w:tabs>
        <w:tab w:val="num" w:pos="680"/>
      </w:tabs>
      <w:spacing w:line="240" w:lineRule="exact"/>
      <w:ind w:left="680" w:hanging="680"/>
    </w:pPr>
    <w:rPr>
      <w:rFonts w:eastAsia="MS Mincho"/>
      <w:sz w:val="24"/>
      <w:szCs w:val="24"/>
    </w:rPr>
  </w:style>
  <w:style w:type="character" w:customStyle="1" w:styleId="PargrafodaListaChar">
    <w:name w:val="Parágrafo da Lista Char"/>
    <w:aliases w:val="Vitor Título Char,Vitor T’tulo Char,Vitor T Char,Capítulo Char,Bullets 1 Char"/>
    <w:link w:val="PargrafodaLista"/>
    <w:uiPriority w:val="34"/>
    <w:rsid w:val="00DA77B5"/>
    <w:rPr>
      <w:rFonts w:eastAsia="Times New Roman" w:cs="Times New Roman"/>
      <w:szCs w:val="20"/>
      <w:lang w:eastAsia="pt-BR"/>
    </w:rPr>
  </w:style>
  <w:style w:type="character" w:customStyle="1" w:styleId="p0Char">
    <w:name w:val="p0 Char"/>
    <w:basedOn w:val="Fontepargpadro"/>
    <w:link w:val="p0"/>
    <w:rsid w:val="00463802"/>
    <w:rPr>
      <w:rFonts w:ascii="Times" w:eastAsia="Times New Roman" w:hAnsi="Times" w:cs="Times New Roman"/>
      <w:sz w:val="24"/>
      <w:szCs w:val="20"/>
      <w:lang w:eastAsia="pt-BR"/>
    </w:rPr>
  </w:style>
  <w:style w:type="character" w:styleId="Refdecomentrio">
    <w:name w:val="annotation reference"/>
    <w:basedOn w:val="Fontepargpadro"/>
    <w:semiHidden/>
    <w:unhideWhenUsed/>
    <w:rsid w:val="00DE2FBE"/>
    <w:rPr>
      <w:sz w:val="16"/>
      <w:szCs w:val="16"/>
    </w:rPr>
  </w:style>
  <w:style w:type="character" w:customStyle="1" w:styleId="apple-tab-span">
    <w:name w:val="apple-tab-span"/>
    <w:basedOn w:val="Fontepargpadro"/>
    <w:rsid w:val="0072235F"/>
  </w:style>
  <w:style w:type="paragraph" w:customStyle="1" w:styleId="CharCharCharChar1CharCharCharCharCharCharCharCharCharCharCharChar1">
    <w:name w:val="Char Char Char Char1 Char Char Char Char Char Char Char Char Char Char Char Char1"/>
    <w:basedOn w:val="Normal"/>
    <w:rsid w:val="00643A8A"/>
    <w:pPr>
      <w:adjustRightInd w:val="0"/>
      <w:spacing w:after="160" w:line="240" w:lineRule="exact"/>
      <w:jc w:val="left"/>
      <w:textAlignment w:val="baseline"/>
    </w:pPr>
    <w:rPr>
      <w:rFonts w:ascii="Verdana" w:eastAsia="MS Mincho" w:hAnsi="Verdana"/>
      <w:sz w:val="20"/>
      <w:lang w:val="en-US" w:eastAsia="en-US"/>
    </w:rPr>
  </w:style>
  <w:style w:type="paragraph" w:customStyle="1" w:styleId="2MMSecurity">
    <w:name w:val="2 MM Security"/>
    <w:basedOn w:val="Ttulo3"/>
    <w:qFormat/>
    <w:rsid w:val="00B51D4B"/>
    <w:pPr>
      <w:keepNext w:val="0"/>
      <w:suppressAutoHyphens/>
      <w:spacing w:before="240" w:after="240" w:line="320" w:lineRule="exact"/>
      <w:ind w:left="1844"/>
      <w:outlineLvl w:val="0"/>
    </w:pPr>
    <w:rPr>
      <w:rFonts w:ascii="Verdana" w:hAnsi="Verdana"/>
      <w:b w:val="0"/>
      <w:sz w:val="20"/>
      <w:szCs w:val="22"/>
    </w:rPr>
  </w:style>
  <w:style w:type="paragraph" w:customStyle="1" w:styleId="iMMSecurity">
    <w:name w:val="(i) MM Security"/>
    <w:basedOn w:val="Ttulo1"/>
    <w:qFormat/>
    <w:rsid w:val="00B51D4B"/>
    <w:pPr>
      <w:spacing w:before="120" w:after="120" w:line="320" w:lineRule="exact"/>
      <w:ind w:left="1701" w:hanging="567"/>
      <w:jc w:val="both"/>
      <w:outlineLvl w:val="1"/>
    </w:pPr>
    <w:rPr>
      <w:rFonts w:ascii="Verdana" w:hAnsi="Verdana"/>
      <w:b w:val="0"/>
      <w:sz w:val="20"/>
    </w:rPr>
  </w:style>
  <w:style w:type="paragraph" w:customStyle="1" w:styleId="3MMSecurity">
    <w:name w:val="3 MM Security"/>
    <w:basedOn w:val="2MMSecurity"/>
    <w:link w:val="3MMSecurityChar"/>
    <w:qFormat/>
    <w:rsid w:val="00B51D4B"/>
    <w:pPr>
      <w:spacing w:before="120"/>
      <w:ind w:left="709" w:hanging="709"/>
    </w:pPr>
  </w:style>
  <w:style w:type="character" w:customStyle="1" w:styleId="3MMSecurityChar">
    <w:name w:val="3 MM Security Char"/>
    <w:basedOn w:val="Fontepargpadro"/>
    <w:link w:val="3MMSecurity"/>
    <w:rsid w:val="00B51D4B"/>
    <w:rPr>
      <w:rFonts w:ascii="Verdana" w:eastAsia="Times New Roman" w:hAnsi="Verdana" w:cs="Times New Roman"/>
      <w:sz w:val="20"/>
      <w:lang w:eastAsia="pt-BR"/>
    </w:rPr>
  </w:style>
  <w:style w:type="paragraph" w:customStyle="1" w:styleId="aMMSecurity">
    <w:name w:val="(a) MM Security"/>
    <w:basedOn w:val="Ttulo1"/>
    <w:link w:val="aMMSecurityChar"/>
    <w:qFormat/>
    <w:rsid w:val="00B51D4B"/>
    <w:pPr>
      <w:spacing w:before="120" w:after="120" w:line="320" w:lineRule="exact"/>
      <w:ind w:left="2836" w:hanging="567"/>
      <w:jc w:val="both"/>
      <w:outlineLvl w:val="2"/>
    </w:pPr>
    <w:rPr>
      <w:rFonts w:ascii="Verdana" w:hAnsi="Verdana"/>
      <w:b w:val="0"/>
      <w:sz w:val="20"/>
    </w:rPr>
  </w:style>
  <w:style w:type="paragraph" w:customStyle="1" w:styleId="4MMSecurity">
    <w:name w:val="4 MM Security"/>
    <w:basedOn w:val="Ttulo1"/>
    <w:qFormat/>
    <w:rsid w:val="00B51D4B"/>
    <w:pPr>
      <w:spacing w:before="360" w:after="120" w:line="320" w:lineRule="exact"/>
      <w:ind w:left="1440" w:hanging="731"/>
      <w:jc w:val="both"/>
    </w:pPr>
    <w:rPr>
      <w:rFonts w:ascii="Verdana" w:hAnsi="Verdana"/>
      <w:b w:val="0"/>
      <w:sz w:val="20"/>
    </w:rPr>
  </w:style>
  <w:style w:type="table" w:customStyle="1" w:styleId="Tabelanormal1">
    <w:name w:val="Tabela normal1"/>
    <w:uiPriority w:val="99"/>
    <w:semiHidden/>
    <w:rsid w:val="003928FC"/>
    <w:pPr>
      <w:spacing w:after="0"/>
      <w:jc w:val="left"/>
    </w:pPr>
    <w:rPr>
      <w:rFonts w:eastAsia="Times New Roman" w:cs="Times New Roman"/>
      <w:sz w:val="20"/>
      <w:szCs w:val="20"/>
      <w:lang w:val="en-US"/>
    </w:rPr>
    <w:tblPr>
      <w:tblCellMar>
        <w:top w:w="0" w:type="dxa"/>
        <w:left w:w="108" w:type="dxa"/>
        <w:bottom w:w="0" w:type="dxa"/>
        <w:right w:w="108" w:type="dxa"/>
      </w:tblCellMar>
    </w:tblPr>
  </w:style>
  <w:style w:type="character" w:customStyle="1" w:styleId="aMMSecurityChar">
    <w:name w:val="(a) MM Security Char"/>
    <w:basedOn w:val="Fontepargpadro"/>
    <w:link w:val="aMMSecurity"/>
    <w:rsid w:val="00D61C16"/>
    <w:rPr>
      <w:rFonts w:ascii="Verdana" w:eastAsia="Times New Roman" w:hAnsi="Verdana" w:cs="Times New Roman"/>
      <w:sz w:val="20"/>
      <w:szCs w:val="20"/>
      <w:lang w:eastAsia="pt-BR"/>
    </w:rPr>
  </w:style>
  <w:style w:type="character" w:customStyle="1" w:styleId="PargrafodaListaChar1">
    <w:name w:val="Parágrafo da Lista Char1"/>
    <w:aliases w:val="Bullets 1 Char1,Vitor Título Char1,Vitor T’tulo Char1"/>
    <w:basedOn w:val="Fontepargpadro"/>
    <w:rsid w:val="009D6940"/>
    <w:rPr>
      <w:rFonts w:ascii="Verdana" w:eastAsia="Times New Roman" w:hAnsi="Verdana"/>
      <w:szCs w:val="18"/>
    </w:rPr>
  </w:style>
  <w:style w:type="paragraph" w:customStyle="1" w:styleId="alpha1">
    <w:name w:val="alpha 1"/>
    <w:basedOn w:val="Normal"/>
    <w:rsid w:val="00241867"/>
    <w:pPr>
      <w:numPr>
        <w:numId w:val="44"/>
      </w:numPr>
      <w:spacing w:after="140" w:line="290" w:lineRule="auto"/>
    </w:pPr>
    <w:rPr>
      <w:rFonts w:ascii="Tahoma" w:hAnsi="Tahoma"/>
      <w:kern w:val="2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9735">
      <w:bodyDiv w:val="1"/>
      <w:marLeft w:val="0"/>
      <w:marRight w:val="0"/>
      <w:marTop w:val="0"/>
      <w:marBottom w:val="0"/>
      <w:divBdr>
        <w:top w:val="none" w:sz="0" w:space="0" w:color="auto"/>
        <w:left w:val="none" w:sz="0" w:space="0" w:color="auto"/>
        <w:bottom w:val="none" w:sz="0" w:space="0" w:color="auto"/>
        <w:right w:val="none" w:sz="0" w:space="0" w:color="auto"/>
      </w:divBdr>
    </w:div>
    <w:div w:id="57748006">
      <w:bodyDiv w:val="1"/>
      <w:marLeft w:val="0"/>
      <w:marRight w:val="0"/>
      <w:marTop w:val="0"/>
      <w:marBottom w:val="0"/>
      <w:divBdr>
        <w:top w:val="none" w:sz="0" w:space="0" w:color="auto"/>
        <w:left w:val="none" w:sz="0" w:space="0" w:color="auto"/>
        <w:bottom w:val="none" w:sz="0" w:space="0" w:color="auto"/>
        <w:right w:val="none" w:sz="0" w:space="0" w:color="auto"/>
      </w:divBdr>
    </w:div>
    <w:div w:id="200896506">
      <w:bodyDiv w:val="1"/>
      <w:marLeft w:val="0"/>
      <w:marRight w:val="0"/>
      <w:marTop w:val="0"/>
      <w:marBottom w:val="0"/>
      <w:divBdr>
        <w:top w:val="none" w:sz="0" w:space="0" w:color="auto"/>
        <w:left w:val="none" w:sz="0" w:space="0" w:color="auto"/>
        <w:bottom w:val="none" w:sz="0" w:space="0" w:color="auto"/>
        <w:right w:val="none" w:sz="0" w:space="0" w:color="auto"/>
      </w:divBdr>
      <w:divsChild>
        <w:div w:id="1694844539">
          <w:marLeft w:val="0"/>
          <w:marRight w:val="0"/>
          <w:marTop w:val="0"/>
          <w:marBottom w:val="0"/>
          <w:divBdr>
            <w:top w:val="none" w:sz="0" w:space="0" w:color="auto"/>
            <w:left w:val="none" w:sz="0" w:space="0" w:color="auto"/>
            <w:bottom w:val="none" w:sz="0" w:space="0" w:color="auto"/>
            <w:right w:val="none" w:sz="0" w:space="0" w:color="auto"/>
          </w:divBdr>
          <w:divsChild>
            <w:div w:id="165096647">
              <w:marLeft w:val="0"/>
              <w:marRight w:val="0"/>
              <w:marTop w:val="0"/>
              <w:marBottom w:val="0"/>
              <w:divBdr>
                <w:top w:val="none" w:sz="0" w:space="0" w:color="auto"/>
                <w:left w:val="none" w:sz="0" w:space="0" w:color="auto"/>
                <w:bottom w:val="none" w:sz="0" w:space="0" w:color="auto"/>
                <w:right w:val="none" w:sz="0" w:space="0" w:color="auto"/>
              </w:divBdr>
              <w:divsChild>
                <w:div w:id="1724213706">
                  <w:marLeft w:val="0"/>
                  <w:marRight w:val="0"/>
                  <w:marTop w:val="150"/>
                  <w:marBottom w:val="375"/>
                  <w:divBdr>
                    <w:top w:val="none" w:sz="0" w:space="0" w:color="auto"/>
                    <w:left w:val="none" w:sz="0" w:space="0" w:color="auto"/>
                    <w:bottom w:val="none" w:sz="0" w:space="0" w:color="auto"/>
                    <w:right w:val="none" w:sz="0" w:space="0" w:color="auto"/>
                  </w:divBdr>
                  <w:divsChild>
                    <w:div w:id="772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2224">
      <w:bodyDiv w:val="1"/>
      <w:marLeft w:val="0"/>
      <w:marRight w:val="0"/>
      <w:marTop w:val="0"/>
      <w:marBottom w:val="0"/>
      <w:divBdr>
        <w:top w:val="none" w:sz="0" w:space="0" w:color="auto"/>
        <w:left w:val="none" w:sz="0" w:space="0" w:color="auto"/>
        <w:bottom w:val="none" w:sz="0" w:space="0" w:color="auto"/>
        <w:right w:val="none" w:sz="0" w:space="0" w:color="auto"/>
      </w:divBdr>
    </w:div>
    <w:div w:id="472408946">
      <w:bodyDiv w:val="1"/>
      <w:marLeft w:val="0"/>
      <w:marRight w:val="0"/>
      <w:marTop w:val="0"/>
      <w:marBottom w:val="0"/>
      <w:divBdr>
        <w:top w:val="none" w:sz="0" w:space="0" w:color="auto"/>
        <w:left w:val="none" w:sz="0" w:space="0" w:color="auto"/>
        <w:bottom w:val="none" w:sz="0" w:space="0" w:color="auto"/>
        <w:right w:val="none" w:sz="0" w:space="0" w:color="auto"/>
      </w:divBdr>
    </w:div>
    <w:div w:id="664287990">
      <w:bodyDiv w:val="1"/>
      <w:marLeft w:val="0"/>
      <w:marRight w:val="0"/>
      <w:marTop w:val="0"/>
      <w:marBottom w:val="0"/>
      <w:divBdr>
        <w:top w:val="none" w:sz="0" w:space="0" w:color="auto"/>
        <w:left w:val="none" w:sz="0" w:space="0" w:color="auto"/>
        <w:bottom w:val="none" w:sz="0" w:space="0" w:color="auto"/>
        <w:right w:val="none" w:sz="0" w:space="0" w:color="auto"/>
      </w:divBdr>
    </w:div>
    <w:div w:id="668337773">
      <w:bodyDiv w:val="1"/>
      <w:marLeft w:val="0"/>
      <w:marRight w:val="0"/>
      <w:marTop w:val="0"/>
      <w:marBottom w:val="0"/>
      <w:divBdr>
        <w:top w:val="none" w:sz="0" w:space="0" w:color="auto"/>
        <w:left w:val="none" w:sz="0" w:space="0" w:color="auto"/>
        <w:bottom w:val="none" w:sz="0" w:space="0" w:color="auto"/>
        <w:right w:val="none" w:sz="0" w:space="0" w:color="auto"/>
      </w:divBdr>
    </w:div>
    <w:div w:id="949431275">
      <w:bodyDiv w:val="1"/>
      <w:marLeft w:val="0"/>
      <w:marRight w:val="0"/>
      <w:marTop w:val="0"/>
      <w:marBottom w:val="0"/>
      <w:divBdr>
        <w:top w:val="none" w:sz="0" w:space="0" w:color="auto"/>
        <w:left w:val="none" w:sz="0" w:space="0" w:color="auto"/>
        <w:bottom w:val="none" w:sz="0" w:space="0" w:color="auto"/>
        <w:right w:val="none" w:sz="0" w:space="0" w:color="auto"/>
      </w:divBdr>
    </w:div>
    <w:div w:id="1009792186">
      <w:bodyDiv w:val="1"/>
      <w:marLeft w:val="0"/>
      <w:marRight w:val="0"/>
      <w:marTop w:val="0"/>
      <w:marBottom w:val="0"/>
      <w:divBdr>
        <w:top w:val="none" w:sz="0" w:space="0" w:color="auto"/>
        <w:left w:val="none" w:sz="0" w:space="0" w:color="auto"/>
        <w:bottom w:val="none" w:sz="0" w:space="0" w:color="auto"/>
        <w:right w:val="none" w:sz="0" w:space="0" w:color="auto"/>
      </w:divBdr>
    </w:div>
    <w:div w:id="1103037109">
      <w:bodyDiv w:val="1"/>
      <w:marLeft w:val="0"/>
      <w:marRight w:val="0"/>
      <w:marTop w:val="0"/>
      <w:marBottom w:val="0"/>
      <w:divBdr>
        <w:top w:val="none" w:sz="0" w:space="0" w:color="auto"/>
        <w:left w:val="none" w:sz="0" w:space="0" w:color="auto"/>
        <w:bottom w:val="none" w:sz="0" w:space="0" w:color="auto"/>
        <w:right w:val="none" w:sz="0" w:space="0" w:color="auto"/>
      </w:divBdr>
    </w:div>
    <w:div w:id="1428691258">
      <w:bodyDiv w:val="1"/>
      <w:marLeft w:val="0"/>
      <w:marRight w:val="0"/>
      <w:marTop w:val="0"/>
      <w:marBottom w:val="0"/>
      <w:divBdr>
        <w:top w:val="none" w:sz="0" w:space="0" w:color="auto"/>
        <w:left w:val="none" w:sz="0" w:space="0" w:color="auto"/>
        <w:bottom w:val="none" w:sz="0" w:space="0" w:color="auto"/>
        <w:right w:val="none" w:sz="0" w:space="0" w:color="auto"/>
      </w:divBdr>
    </w:div>
    <w:div w:id="1625310759">
      <w:bodyDiv w:val="1"/>
      <w:marLeft w:val="0"/>
      <w:marRight w:val="0"/>
      <w:marTop w:val="0"/>
      <w:marBottom w:val="0"/>
      <w:divBdr>
        <w:top w:val="none" w:sz="0" w:space="0" w:color="auto"/>
        <w:left w:val="none" w:sz="0" w:space="0" w:color="auto"/>
        <w:bottom w:val="none" w:sz="0" w:space="0" w:color="auto"/>
        <w:right w:val="none" w:sz="0" w:space="0" w:color="auto"/>
      </w:divBdr>
    </w:div>
    <w:div w:id="1733851558">
      <w:bodyDiv w:val="1"/>
      <w:marLeft w:val="0"/>
      <w:marRight w:val="0"/>
      <w:marTop w:val="0"/>
      <w:marBottom w:val="0"/>
      <w:divBdr>
        <w:top w:val="none" w:sz="0" w:space="0" w:color="auto"/>
        <w:left w:val="none" w:sz="0" w:space="0" w:color="auto"/>
        <w:bottom w:val="none" w:sz="0" w:space="0" w:color="auto"/>
        <w:right w:val="none" w:sz="0" w:space="0" w:color="auto"/>
      </w:divBdr>
    </w:div>
    <w:div w:id="1967614821">
      <w:bodyDiv w:val="1"/>
      <w:marLeft w:val="0"/>
      <w:marRight w:val="0"/>
      <w:marTop w:val="0"/>
      <w:marBottom w:val="0"/>
      <w:divBdr>
        <w:top w:val="none" w:sz="0" w:space="0" w:color="auto"/>
        <w:left w:val="none" w:sz="0" w:space="0" w:color="auto"/>
        <w:bottom w:val="none" w:sz="0" w:space="0" w:color="auto"/>
        <w:right w:val="none" w:sz="0" w:space="0" w:color="auto"/>
      </w:divBdr>
    </w:div>
    <w:div w:id="2002148831">
      <w:bodyDiv w:val="1"/>
      <w:marLeft w:val="0"/>
      <w:marRight w:val="0"/>
      <w:marTop w:val="0"/>
      <w:marBottom w:val="0"/>
      <w:divBdr>
        <w:top w:val="none" w:sz="0" w:space="0" w:color="auto"/>
        <w:left w:val="none" w:sz="0" w:space="0" w:color="auto"/>
        <w:bottom w:val="none" w:sz="0" w:space="0" w:color="auto"/>
        <w:right w:val="none" w:sz="0" w:space="0" w:color="auto"/>
      </w:divBdr>
    </w:div>
    <w:div w:id="2024816768">
      <w:bodyDiv w:val="1"/>
      <w:marLeft w:val="0"/>
      <w:marRight w:val="0"/>
      <w:marTop w:val="0"/>
      <w:marBottom w:val="0"/>
      <w:divBdr>
        <w:top w:val="none" w:sz="0" w:space="0" w:color="auto"/>
        <w:left w:val="none" w:sz="0" w:space="0" w:color="auto"/>
        <w:bottom w:val="none" w:sz="0" w:space="0" w:color="auto"/>
        <w:right w:val="none" w:sz="0" w:space="0" w:color="auto"/>
      </w:divBdr>
    </w:div>
    <w:div w:id="20336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8.png@01D6251A.97DBA520" TargetMode="External"/><Relationship Id="rId18" Type="http://schemas.openxmlformats.org/officeDocument/2006/relationships/hyperlink" Target="mailto:felipe.mendes@tereos.com"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br.tereos.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tereos.com/pt/financas/resultados-publicaco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uminae.com.br/" TargetMode="External"/><Relationship Id="rId20" Type="http://schemas.openxmlformats.org/officeDocument/2006/relationships/hyperlink" Target="mailto:ger2.agente@oliveiratrust.com.b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r.tereos.com"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mailto:lucas.vaz@tereos.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s://br.tereos.com"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 D O C S ! 1 4 3 9 9 7 . 1 < / d o c u m e n t i d >  
     < s e n d e r i d > D I O G O . N E B I A S < / s e n d e r i d >  
     < s e n d e r e m a i l > D I O G O . N E B I A S @ S O U Z A M E L L O . C O M . B R < / s e n d e r e m a i l >  
     < l a s t m o d i f i e d > 2 0 2 1 - 0 6 - 0 7 T 1 8 : 1 3 : 0 0 . 0 0 0 0 0 0 0 - 0 3 : 0 0 < / l a s t m o d i f i e d >  
     < d a t a b a s e > D O C S < / 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96678-7DB8-4E40-B290-A843D93D14A4}">
  <ds:schemaRefs>
    <ds:schemaRef ds:uri="http://www.imanage.com/work/xmlschema"/>
  </ds:schemaRefs>
</ds:datastoreItem>
</file>

<file path=customXml/itemProps2.xml><?xml version="1.0" encoding="utf-8"?>
<ds:datastoreItem xmlns:ds="http://schemas.openxmlformats.org/officeDocument/2006/customXml" ds:itemID="{E26340BF-303E-4973-B5A1-67AF2AEF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84</Pages>
  <Words>29421</Words>
  <Characters>158876</Characters>
  <Application>Microsoft Office Word</Application>
  <DocSecurity>0</DocSecurity>
  <Lines>1323</Lines>
  <Paragraphs>375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187922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dc:creator>
  <cp:lastModifiedBy>Mauricio Fernandes</cp:lastModifiedBy>
  <cp:revision>149</cp:revision>
  <cp:lastPrinted>2021-06-24T20:07:00Z</cp:lastPrinted>
  <dcterms:created xsi:type="dcterms:W3CDTF">2021-06-14T16:01:00Z</dcterms:created>
  <dcterms:modified xsi:type="dcterms:W3CDTF">2021-06-24T20:07:00Z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#143997v1</vt:lpwstr>
  </property>
</Properties>
</file>