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7C56B" w14:textId="77777777" w:rsidR="00DD364B" w:rsidRDefault="00164E31">
      <w:pPr>
        <w:pStyle w:val="CorpoA"/>
        <w:widowControl w:val="0"/>
        <w:spacing w:line="312" w:lineRule="auto"/>
        <w:jc w:val="both"/>
        <w:rPr>
          <w:rStyle w:val="NenhumA"/>
          <w:rFonts w:ascii="Arial" w:hAnsi="Arial" w:cs="Arial"/>
          <w:i/>
          <w:iCs/>
          <w:color w:val="auto"/>
          <w:sz w:val="22"/>
          <w:szCs w:val="22"/>
          <w:lang w:val="pt-BR"/>
        </w:rPr>
      </w:pPr>
      <w:r>
        <w:rPr>
          <w:rStyle w:val="NenhumA"/>
          <w:rFonts w:ascii="Arial" w:hAnsi="Arial" w:cs="Arial"/>
          <w:b/>
          <w:bCs/>
          <w:smallCaps/>
          <w:color w:val="auto"/>
          <w:sz w:val="22"/>
          <w:szCs w:val="22"/>
          <w:lang w:val="pt-BR"/>
        </w:rPr>
        <w:t>INSTRUMENTO PARTICULAR DE ESCRITURA DA 4ª (QUARTA) EMISSÃO DE DEBÊNTURES SIMPLES, NÃO CONVERSÍVEIS EM AÇÕES, DA ESPÉCIE COM GARANTIA REAL, COM GARANTIA FIDEJUSSÓRIA ADICIONAL, EM 2 (DUAS) SÉRIES, PARA DISTRIBUIÇÃO PÚBLICA, COM ESFORÇOS RESTRITOS DE DISTRIBUIÇÃO, DA FARMÁCIA E DROGARIA NISSEI S.A.</w:t>
      </w:r>
    </w:p>
    <w:p w14:paraId="10AD7057" w14:textId="77777777" w:rsidR="00DD364B" w:rsidRDefault="00DD364B">
      <w:pPr>
        <w:pStyle w:val="CorpoA"/>
        <w:widowControl w:val="0"/>
        <w:spacing w:line="312" w:lineRule="auto"/>
        <w:jc w:val="both"/>
        <w:rPr>
          <w:rStyle w:val="NenhumA"/>
          <w:rFonts w:ascii="Arial" w:hAnsi="Arial" w:cs="Arial"/>
          <w:i/>
          <w:iCs/>
          <w:color w:val="auto"/>
          <w:sz w:val="22"/>
          <w:szCs w:val="22"/>
          <w:lang w:val="pt-BR"/>
        </w:rPr>
      </w:pPr>
    </w:p>
    <w:p w14:paraId="68BB849B" w14:textId="77777777" w:rsidR="00DD364B" w:rsidRDefault="00DD364B">
      <w:pPr>
        <w:pStyle w:val="CorpoA"/>
        <w:widowControl w:val="0"/>
        <w:spacing w:line="312" w:lineRule="auto"/>
        <w:jc w:val="both"/>
        <w:rPr>
          <w:rStyle w:val="NenhumA"/>
          <w:rFonts w:ascii="Arial" w:hAnsi="Arial" w:cs="Arial"/>
          <w:i/>
          <w:iCs/>
          <w:color w:val="auto"/>
          <w:sz w:val="22"/>
          <w:szCs w:val="22"/>
          <w:lang w:val="pt-BR"/>
        </w:rPr>
      </w:pPr>
    </w:p>
    <w:p w14:paraId="7CDB27B0" w14:textId="77777777" w:rsidR="00DD364B" w:rsidRDefault="00DD364B">
      <w:pPr>
        <w:pStyle w:val="CorpoA"/>
        <w:widowControl w:val="0"/>
        <w:spacing w:line="312" w:lineRule="auto"/>
        <w:jc w:val="center"/>
        <w:rPr>
          <w:rStyle w:val="NenhumA"/>
          <w:rFonts w:ascii="Arial" w:hAnsi="Arial" w:cs="Arial"/>
          <w:i/>
          <w:iCs/>
          <w:color w:val="auto"/>
          <w:sz w:val="22"/>
          <w:szCs w:val="22"/>
          <w:lang w:val="pt-BR"/>
        </w:rPr>
      </w:pPr>
    </w:p>
    <w:p w14:paraId="7E8E9507" w14:textId="77777777" w:rsidR="00DD364B" w:rsidRDefault="00164E31">
      <w:pPr>
        <w:pStyle w:val="CorpoA"/>
        <w:widowControl w:val="0"/>
        <w:spacing w:line="312" w:lineRule="auto"/>
        <w:jc w:val="center"/>
        <w:rPr>
          <w:rStyle w:val="NenhumA"/>
          <w:rFonts w:ascii="Arial" w:eastAsia="Garamond" w:hAnsi="Arial" w:cs="Arial"/>
          <w:i/>
          <w:iCs/>
          <w:color w:val="auto"/>
          <w:sz w:val="22"/>
          <w:szCs w:val="22"/>
          <w:lang w:val="pt-BR"/>
        </w:rPr>
      </w:pPr>
      <w:r>
        <w:rPr>
          <w:rStyle w:val="NenhumA"/>
          <w:rFonts w:ascii="Arial" w:hAnsi="Arial" w:cs="Arial"/>
          <w:i/>
          <w:iCs/>
          <w:color w:val="auto"/>
          <w:sz w:val="22"/>
          <w:szCs w:val="22"/>
          <w:lang w:val="pt-BR"/>
        </w:rPr>
        <w:t>celebrado entre</w:t>
      </w:r>
    </w:p>
    <w:p w14:paraId="3EF824C1" w14:textId="77777777" w:rsidR="00DD364B" w:rsidRDefault="00DD364B">
      <w:pPr>
        <w:pStyle w:val="CorpoA"/>
        <w:widowControl w:val="0"/>
        <w:spacing w:line="312" w:lineRule="auto"/>
        <w:jc w:val="center"/>
        <w:rPr>
          <w:rFonts w:ascii="Arial" w:eastAsia="Garamond" w:hAnsi="Arial" w:cs="Arial"/>
          <w:b/>
          <w:bCs/>
          <w:color w:val="auto"/>
          <w:sz w:val="22"/>
          <w:szCs w:val="22"/>
          <w:lang w:val="pt-BR"/>
        </w:rPr>
      </w:pPr>
    </w:p>
    <w:p w14:paraId="50A6D9A7" w14:textId="77777777" w:rsidR="00DD364B" w:rsidRDefault="00DD364B">
      <w:pPr>
        <w:pStyle w:val="CorpoA"/>
        <w:widowControl w:val="0"/>
        <w:spacing w:line="312" w:lineRule="auto"/>
        <w:jc w:val="center"/>
        <w:rPr>
          <w:rFonts w:ascii="Arial" w:eastAsia="Garamond" w:hAnsi="Arial" w:cs="Arial"/>
          <w:b/>
          <w:bCs/>
          <w:color w:val="auto"/>
          <w:sz w:val="22"/>
          <w:szCs w:val="22"/>
          <w:lang w:val="pt-BR"/>
        </w:rPr>
      </w:pPr>
    </w:p>
    <w:p w14:paraId="2BF8B7D5" w14:textId="77777777" w:rsidR="00DD364B" w:rsidRDefault="00DD364B">
      <w:pPr>
        <w:pStyle w:val="CorpoA"/>
        <w:widowControl w:val="0"/>
        <w:spacing w:line="312" w:lineRule="auto"/>
        <w:jc w:val="center"/>
        <w:rPr>
          <w:rFonts w:ascii="Arial" w:eastAsia="Garamond" w:hAnsi="Arial" w:cs="Arial"/>
          <w:color w:val="auto"/>
          <w:sz w:val="22"/>
          <w:szCs w:val="22"/>
          <w:lang w:val="pt-BR"/>
        </w:rPr>
      </w:pPr>
    </w:p>
    <w:p w14:paraId="7FB129E3" w14:textId="77777777" w:rsidR="00DD364B" w:rsidRDefault="00164E31">
      <w:pPr>
        <w:pStyle w:val="CorpoA"/>
        <w:widowControl w:val="0"/>
        <w:spacing w:line="312" w:lineRule="auto"/>
        <w:jc w:val="center"/>
        <w:rPr>
          <w:rStyle w:val="NenhumA"/>
          <w:rFonts w:ascii="Arial" w:eastAsia="Garamond" w:hAnsi="Arial" w:cs="Arial"/>
          <w:b/>
          <w:bCs/>
          <w:caps/>
          <w:color w:val="auto"/>
          <w:sz w:val="22"/>
          <w:szCs w:val="22"/>
          <w:lang w:val="pt-BR"/>
        </w:rPr>
      </w:pPr>
      <w:bookmarkStart w:id="0" w:name="_Hlk52875027"/>
      <w:r>
        <w:rPr>
          <w:rStyle w:val="NenhumA"/>
          <w:rFonts w:ascii="Arial" w:hAnsi="Arial" w:cs="Arial"/>
          <w:b/>
          <w:bCs/>
          <w:smallCaps/>
          <w:color w:val="auto"/>
          <w:sz w:val="22"/>
          <w:szCs w:val="22"/>
          <w:lang w:val="pt-BR"/>
        </w:rPr>
        <w:t>FARMÁCIA E DROGARIA NISSEI S.A.</w:t>
      </w:r>
    </w:p>
    <w:bookmarkEnd w:id="0"/>
    <w:p w14:paraId="4AA0DC8E" w14:textId="77777777" w:rsidR="00DD364B" w:rsidRDefault="00164E31">
      <w:pPr>
        <w:pStyle w:val="CorpoA"/>
        <w:widowControl w:val="0"/>
        <w:spacing w:line="312" w:lineRule="auto"/>
        <w:jc w:val="center"/>
        <w:rPr>
          <w:rStyle w:val="NenhumA"/>
          <w:rFonts w:ascii="Arial" w:hAnsi="Arial" w:cs="Arial"/>
          <w:i/>
          <w:color w:val="auto"/>
          <w:sz w:val="22"/>
          <w:szCs w:val="22"/>
          <w:lang w:val="pt-BR"/>
        </w:rPr>
      </w:pPr>
      <w:r>
        <w:rPr>
          <w:rStyle w:val="NenhumA"/>
          <w:rFonts w:ascii="Arial" w:hAnsi="Arial" w:cs="Arial"/>
          <w:i/>
          <w:iCs/>
          <w:color w:val="auto"/>
          <w:sz w:val="22"/>
          <w:szCs w:val="22"/>
          <w:lang w:val="pt-BR"/>
        </w:rPr>
        <w:t>como Emissora,</w:t>
      </w:r>
    </w:p>
    <w:p w14:paraId="183A0D6D" w14:textId="77777777" w:rsidR="00DD364B" w:rsidRDefault="00DD364B">
      <w:pPr>
        <w:pStyle w:val="CorpoA"/>
        <w:widowControl w:val="0"/>
        <w:spacing w:line="312" w:lineRule="auto"/>
        <w:jc w:val="center"/>
        <w:rPr>
          <w:rStyle w:val="NenhumA"/>
          <w:rFonts w:ascii="Arial" w:hAnsi="Arial" w:cs="Arial"/>
          <w:i/>
          <w:iCs/>
          <w:color w:val="auto"/>
          <w:sz w:val="22"/>
          <w:szCs w:val="22"/>
          <w:lang w:val="pt-BR"/>
        </w:rPr>
      </w:pPr>
    </w:p>
    <w:p w14:paraId="0621E046" w14:textId="77777777" w:rsidR="00DD364B" w:rsidRDefault="00DD364B">
      <w:pPr>
        <w:pStyle w:val="CorpoA"/>
        <w:widowControl w:val="0"/>
        <w:spacing w:line="312" w:lineRule="auto"/>
        <w:jc w:val="center"/>
        <w:rPr>
          <w:rStyle w:val="NenhumA"/>
          <w:rFonts w:ascii="Arial" w:hAnsi="Arial" w:cs="Arial"/>
          <w:i/>
          <w:iCs/>
          <w:color w:val="auto"/>
          <w:sz w:val="22"/>
          <w:szCs w:val="22"/>
          <w:lang w:val="pt-BR"/>
        </w:rPr>
      </w:pPr>
    </w:p>
    <w:p w14:paraId="5CA59074" w14:textId="77777777" w:rsidR="00DD364B" w:rsidRDefault="00164E31">
      <w:pPr>
        <w:pStyle w:val="CorpoA"/>
        <w:widowControl w:val="0"/>
        <w:spacing w:line="312" w:lineRule="auto"/>
        <w:jc w:val="center"/>
        <w:rPr>
          <w:rStyle w:val="NenhumA"/>
          <w:rFonts w:ascii="Arial" w:hAnsi="Arial" w:cs="Arial"/>
          <w:i/>
          <w:iCs/>
          <w:color w:val="auto"/>
          <w:sz w:val="22"/>
          <w:szCs w:val="22"/>
          <w:lang w:val="pt-BR"/>
        </w:rPr>
      </w:pPr>
      <w:r>
        <w:rPr>
          <w:rStyle w:val="NenhumA"/>
          <w:rFonts w:ascii="Arial" w:hAnsi="Arial" w:cs="Arial"/>
          <w:i/>
          <w:iCs/>
          <w:color w:val="auto"/>
          <w:sz w:val="22"/>
          <w:szCs w:val="22"/>
          <w:lang w:val="pt-BR"/>
        </w:rPr>
        <w:t>e</w:t>
      </w:r>
    </w:p>
    <w:p w14:paraId="56A3A6BA" w14:textId="77777777" w:rsidR="00DD364B" w:rsidRDefault="00DD364B">
      <w:pPr>
        <w:pStyle w:val="CorpoA"/>
        <w:widowControl w:val="0"/>
        <w:spacing w:line="312" w:lineRule="auto"/>
        <w:jc w:val="center"/>
        <w:rPr>
          <w:rStyle w:val="NenhumA"/>
          <w:rFonts w:ascii="Arial" w:hAnsi="Arial" w:cs="Arial"/>
          <w:i/>
          <w:iCs/>
          <w:color w:val="auto"/>
          <w:sz w:val="22"/>
          <w:szCs w:val="22"/>
          <w:lang w:val="pt-BR"/>
        </w:rPr>
      </w:pPr>
    </w:p>
    <w:p w14:paraId="5F401FAF" w14:textId="75A799D4" w:rsidR="00DD364B" w:rsidRDefault="00164E31" w:rsidP="00ED4C70">
      <w:pPr>
        <w:pStyle w:val="CorpoA"/>
        <w:widowControl w:val="0"/>
        <w:spacing w:line="312" w:lineRule="auto"/>
        <w:jc w:val="center"/>
        <w:rPr>
          <w:rFonts w:ascii="Arial" w:hAnsi="Arial" w:cs="Arial"/>
          <w:color w:val="000000" w:themeColor="text1"/>
        </w:rPr>
      </w:pPr>
      <w:r>
        <w:rPr>
          <w:rFonts w:ascii="Arial" w:hAnsi="Arial" w:cs="Arial"/>
          <w:b/>
          <w:bCs/>
          <w:color w:val="000000" w:themeColor="text1"/>
        </w:rPr>
        <w:t>OLIVEIRA TRUST DISTRIBUIDORA DE TÍTULOS E VALORES MOBILIÁRIOS</w:t>
      </w:r>
      <w:r w:rsidR="00384C52">
        <w:rPr>
          <w:rFonts w:ascii="Arial" w:hAnsi="Arial" w:cs="Arial"/>
          <w:b/>
          <w:bCs/>
          <w:color w:val="000000" w:themeColor="text1"/>
        </w:rPr>
        <w:t xml:space="preserve"> </w:t>
      </w:r>
      <w:r>
        <w:rPr>
          <w:rFonts w:ascii="Arial" w:hAnsi="Arial" w:cs="Arial"/>
          <w:b/>
          <w:bCs/>
          <w:color w:val="000000" w:themeColor="text1"/>
        </w:rPr>
        <w:t>S.A.</w:t>
      </w:r>
    </w:p>
    <w:p w14:paraId="3A0C6EEA" w14:textId="77777777" w:rsidR="00DD364B" w:rsidRDefault="00164E31">
      <w:pPr>
        <w:pStyle w:val="CorpoA"/>
        <w:widowControl w:val="0"/>
        <w:spacing w:line="312" w:lineRule="auto"/>
        <w:jc w:val="center"/>
        <w:rPr>
          <w:rStyle w:val="NenhumA"/>
          <w:rFonts w:ascii="Arial" w:eastAsia="Garamond" w:hAnsi="Arial" w:cs="Arial"/>
          <w:i/>
          <w:iCs/>
          <w:smallCaps/>
          <w:color w:val="auto"/>
          <w:sz w:val="22"/>
          <w:szCs w:val="22"/>
          <w:lang w:val="pt-BR" w:eastAsia="en-US"/>
        </w:rPr>
      </w:pPr>
      <w:r>
        <w:rPr>
          <w:rStyle w:val="NenhumA"/>
          <w:rFonts w:ascii="Arial" w:hAnsi="Arial" w:cs="Arial"/>
          <w:i/>
          <w:iCs/>
          <w:color w:val="auto"/>
          <w:sz w:val="22"/>
          <w:szCs w:val="22"/>
          <w:lang w:val="pt-BR"/>
        </w:rPr>
        <w:t>como Agente Fiduciário</w:t>
      </w:r>
      <w:r>
        <w:rPr>
          <w:rStyle w:val="NenhumA"/>
          <w:rFonts w:ascii="Arial" w:hAnsi="Arial" w:cs="Arial"/>
          <w:i/>
          <w:iCs/>
          <w:smallCaps/>
          <w:color w:val="auto"/>
          <w:sz w:val="22"/>
          <w:szCs w:val="22"/>
          <w:lang w:val="pt-BR"/>
        </w:rPr>
        <w:t xml:space="preserve">, </w:t>
      </w:r>
      <w:r>
        <w:rPr>
          <w:rStyle w:val="NenhumA"/>
          <w:rFonts w:ascii="Arial" w:hAnsi="Arial" w:cs="Arial"/>
          <w:i/>
          <w:iCs/>
          <w:color w:val="auto"/>
          <w:sz w:val="22"/>
          <w:szCs w:val="22"/>
          <w:lang w:val="pt-BR"/>
        </w:rPr>
        <w:t>representando a comunhão dos</w:t>
      </w:r>
      <w:r>
        <w:rPr>
          <w:rStyle w:val="NenhumA"/>
          <w:rFonts w:ascii="Arial" w:hAnsi="Arial" w:cs="Arial"/>
          <w:i/>
          <w:iCs/>
          <w:smallCaps/>
          <w:color w:val="auto"/>
          <w:sz w:val="22"/>
          <w:szCs w:val="22"/>
          <w:lang w:val="pt-BR"/>
        </w:rPr>
        <w:t xml:space="preserve"> </w:t>
      </w:r>
      <w:r>
        <w:rPr>
          <w:rStyle w:val="NenhumA"/>
          <w:rFonts w:ascii="Arial" w:hAnsi="Arial" w:cs="Arial"/>
          <w:i/>
          <w:iCs/>
          <w:color w:val="auto"/>
          <w:sz w:val="22"/>
          <w:szCs w:val="22"/>
          <w:lang w:val="pt-BR"/>
        </w:rPr>
        <w:t>Debenturistas</w:t>
      </w:r>
    </w:p>
    <w:p w14:paraId="0A07E7E5" w14:textId="77777777" w:rsidR="00DD364B" w:rsidRDefault="00DD364B">
      <w:pPr>
        <w:pStyle w:val="CorpoA"/>
        <w:widowControl w:val="0"/>
        <w:spacing w:line="312" w:lineRule="auto"/>
        <w:jc w:val="center"/>
        <w:rPr>
          <w:rFonts w:ascii="Arial" w:eastAsia="Garamond" w:hAnsi="Arial" w:cs="Arial"/>
          <w:i/>
          <w:iCs/>
          <w:color w:val="auto"/>
          <w:sz w:val="22"/>
          <w:szCs w:val="22"/>
          <w:lang w:val="pt-BR"/>
        </w:rPr>
      </w:pPr>
    </w:p>
    <w:p w14:paraId="6C57EA58" w14:textId="77777777" w:rsidR="00DD364B" w:rsidRDefault="00DD364B">
      <w:pPr>
        <w:pStyle w:val="CorpoA"/>
        <w:widowControl w:val="0"/>
        <w:spacing w:line="312" w:lineRule="auto"/>
        <w:jc w:val="center"/>
        <w:rPr>
          <w:rFonts w:ascii="Arial" w:eastAsia="Garamond" w:hAnsi="Arial" w:cs="Arial"/>
          <w:i/>
          <w:iCs/>
          <w:color w:val="auto"/>
          <w:sz w:val="22"/>
          <w:szCs w:val="22"/>
          <w:lang w:val="pt-BR"/>
        </w:rPr>
      </w:pPr>
    </w:p>
    <w:p w14:paraId="03C62DFB" w14:textId="77777777" w:rsidR="00DD364B" w:rsidRDefault="00164E31">
      <w:pPr>
        <w:pStyle w:val="CorpoA"/>
        <w:widowControl w:val="0"/>
        <w:spacing w:line="312" w:lineRule="auto"/>
        <w:jc w:val="center"/>
        <w:rPr>
          <w:rFonts w:ascii="Arial" w:eastAsia="Garamond" w:hAnsi="Arial" w:cs="Arial"/>
          <w:i/>
          <w:iCs/>
          <w:color w:val="auto"/>
          <w:sz w:val="22"/>
          <w:szCs w:val="22"/>
          <w:lang w:val="pt-BR"/>
        </w:rPr>
      </w:pPr>
      <w:r>
        <w:rPr>
          <w:rFonts w:ascii="Arial" w:eastAsia="Garamond" w:hAnsi="Arial" w:cs="Arial"/>
          <w:i/>
          <w:iCs/>
          <w:color w:val="auto"/>
          <w:sz w:val="22"/>
          <w:szCs w:val="22"/>
          <w:lang w:val="pt-BR"/>
        </w:rPr>
        <w:t>e, ainda,</w:t>
      </w:r>
    </w:p>
    <w:p w14:paraId="64DE9AF9" w14:textId="77777777" w:rsidR="00DD364B" w:rsidRDefault="00164E31">
      <w:pPr>
        <w:pStyle w:val="CorpoA"/>
        <w:widowControl w:val="0"/>
        <w:tabs>
          <w:tab w:val="left" w:pos="810"/>
        </w:tabs>
        <w:spacing w:line="312" w:lineRule="auto"/>
        <w:rPr>
          <w:rFonts w:ascii="Arial" w:eastAsia="Garamond" w:hAnsi="Arial" w:cs="Arial"/>
          <w:i/>
          <w:iCs/>
          <w:color w:val="auto"/>
          <w:sz w:val="22"/>
          <w:szCs w:val="22"/>
          <w:lang w:val="pt-BR"/>
        </w:rPr>
      </w:pPr>
      <w:r>
        <w:rPr>
          <w:rFonts w:ascii="Arial" w:eastAsia="Garamond" w:hAnsi="Arial" w:cs="Arial"/>
          <w:i/>
          <w:iCs/>
          <w:color w:val="auto"/>
          <w:sz w:val="22"/>
          <w:szCs w:val="22"/>
          <w:lang w:val="pt-BR"/>
        </w:rPr>
        <w:tab/>
      </w:r>
    </w:p>
    <w:p w14:paraId="4AEC236A" w14:textId="77777777" w:rsidR="00DD364B" w:rsidRDefault="00DD364B">
      <w:pPr>
        <w:pStyle w:val="CorpoA"/>
        <w:widowControl w:val="0"/>
        <w:spacing w:line="312" w:lineRule="auto"/>
        <w:jc w:val="center"/>
        <w:rPr>
          <w:rFonts w:ascii="Arial" w:eastAsia="Garamond" w:hAnsi="Arial" w:cs="Arial"/>
          <w:i/>
          <w:iCs/>
          <w:color w:val="auto"/>
          <w:sz w:val="22"/>
          <w:szCs w:val="22"/>
          <w:lang w:val="pt-BR"/>
        </w:rPr>
      </w:pPr>
    </w:p>
    <w:p w14:paraId="601774FE" w14:textId="77777777" w:rsidR="00DD364B" w:rsidRDefault="00DD364B">
      <w:pPr>
        <w:pStyle w:val="CorpoA"/>
        <w:widowControl w:val="0"/>
        <w:spacing w:line="312" w:lineRule="auto"/>
        <w:jc w:val="center"/>
        <w:rPr>
          <w:rFonts w:ascii="Arial" w:eastAsia="Garamond" w:hAnsi="Arial" w:cs="Arial"/>
          <w:i/>
          <w:iCs/>
          <w:color w:val="auto"/>
          <w:sz w:val="22"/>
          <w:szCs w:val="22"/>
          <w:lang w:val="pt-BR"/>
        </w:rPr>
      </w:pPr>
    </w:p>
    <w:p w14:paraId="7EF02C28" w14:textId="77777777" w:rsidR="00DD364B" w:rsidRDefault="00164E31">
      <w:pPr>
        <w:pStyle w:val="CorpoA"/>
        <w:widowControl w:val="0"/>
        <w:spacing w:line="312" w:lineRule="auto"/>
        <w:jc w:val="center"/>
        <w:rPr>
          <w:rFonts w:ascii="Arial" w:eastAsia="Garamond" w:hAnsi="Arial" w:cs="Arial"/>
          <w:b/>
          <w:bCs/>
          <w:color w:val="auto"/>
          <w:sz w:val="22"/>
          <w:szCs w:val="22"/>
          <w:lang w:val="pt-BR"/>
        </w:rPr>
      </w:pPr>
      <w:r>
        <w:rPr>
          <w:rFonts w:ascii="Arial" w:eastAsia="Garamond" w:hAnsi="Arial" w:cs="Arial"/>
          <w:b/>
          <w:bCs/>
          <w:color w:val="auto"/>
          <w:sz w:val="22"/>
          <w:szCs w:val="22"/>
          <w:lang w:val="pt-BR"/>
        </w:rPr>
        <w:t>NISSEI ADMINISTRADORA DE BENS LTDA.</w:t>
      </w:r>
    </w:p>
    <w:p w14:paraId="5EDAEC59" w14:textId="77777777" w:rsidR="00DD364B" w:rsidRDefault="00164E31">
      <w:pPr>
        <w:pStyle w:val="CorpoA"/>
        <w:widowControl w:val="0"/>
        <w:spacing w:line="312" w:lineRule="auto"/>
        <w:jc w:val="center"/>
        <w:rPr>
          <w:rFonts w:ascii="Arial" w:eastAsia="Garamond" w:hAnsi="Arial" w:cs="Arial"/>
          <w:b/>
          <w:bCs/>
          <w:color w:val="auto"/>
          <w:sz w:val="22"/>
          <w:szCs w:val="22"/>
          <w:lang w:val="pt-BR"/>
        </w:rPr>
      </w:pPr>
      <w:r>
        <w:rPr>
          <w:rFonts w:ascii="Arial" w:eastAsia="Garamond" w:hAnsi="Arial" w:cs="Arial"/>
          <w:b/>
          <w:bCs/>
          <w:color w:val="auto"/>
          <w:sz w:val="22"/>
          <w:szCs w:val="22"/>
          <w:lang w:val="pt-BR"/>
        </w:rPr>
        <w:t>SERGIO MAEOKA</w:t>
      </w:r>
    </w:p>
    <w:p w14:paraId="0FA9E8E1" w14:textId="77777777" w:rsidR="00DD364B" w:rsidRDefault="00164E31">
      <w:pPr>
        <w:pStyle w:val="CorpoA"/>
        <w:widowControl w:val="0"/>
        <w:spacing w:line="312" w:lineRule="auto"/>
        <w:jc w:val="center"/>
        <w:rPr>
          <w:rFonts w:ascii="Arial" w:eastAsia="Garamond" w:hAnsi="Arial" w:cs="Arial"/>
          <w:i/>
          <w:iCs/>
          <w:color w:val="auto"/>
          <w:sz w:val="22"/>
          <w:szCs w:val="22"/>
          <w:lang w:val="pt-BR"/>
        </w:rPr>
      </w:pPr>
      <w:r>
        <w:rPr>
          <w:rFonts w:ascii="Arial" w:eastAsia="Garamond" w:hAnsi="Arial" w:cs="Arial"/>
          <w:i/>
          <w:iCs/>
          <w:color w:val="auto"/>
          <w:sz w:val="22"/>
          <w:szCs w:val="22"/>
          <w:lang w:val="pt-BR"/>
        </w:rPr>
        <w:t>como Fiadores</w:t>
      </w:r>
    </w:p>
    <w:p w14:paraId="0457AB5A" w14:textId="77777777" w:rsidR="00DD364B" w:rsidRDefault="00DD364B">
      <w:pPr>
        <w:pStyle w:val="CorpoA"/>
        <w:widowControl w:val="0"/>
        <w:spacing w:line="312" w:lineRule="auto"/>
        <w:jc w:val="center"/>
        <w:rPr>
          <w:rFonts w:ascii="Arial" w:eastAsia="Garamond" w:hAnsi="Arial" w:cs="Arial"/>
          <w:b/>
          <w:bCs/>
          <w:color w:val="auto"/>
          <w:sz w:val="22"/>
          <w:szCs w:val="22"/>
          <w:lang w:val="pt-BR"/>
        </w:rPr>
      </w:pPr>
    </w:p>
    <w:p w14:paraId="3255443C" w14:textId="77777777" w:rsidR="00DD364B" w:rsidRDefault="00DD364B">
      <w:pPr>
        <w:pStyle w:val="CorpoA"/>
        <w:widowControl w:val="0"/>
        <w:spacing w:line="312" w:lineRule="auto"/>
        <w:jc w:val="center"/>
        <w:rPr>
          <w:rFonts w:ascii="Arial" w:eastAsia="Garamond" w:hAnsi="Arial" w:cs="Arial"/>
          <w:b/>
          <w:bCs/>
          <w:color w:val="auto"/>
          <w:sz w:val="22"/>
          <w:szCs w:val="22"/>
          <w:lang w:val="pt-BR"/>
        </w:rPr>
      </w:pPr>
    </w:p>
    <w:p w14:paraId="0C276F8B" w14:textId="77777777" w:rsidR="00DD364B" w:rsidRDefault="00164E31">
      <w:pPr>
        <w:pStyle w:val="CorpoA"/>
        <w:widowControl w:val="0"/>
        <w:spacing w:line="312" w:lineRule="auto"/>
        <w:jc w:val="center"/>
        <w:rPr>
          <w:rFonts w:ascii="Arial" w:eastAsia="Garamond" w:hAnsi="Arial" w:cs="Arial"/>
          <w:bCs/>
          <w:color w:val="auto"/>
          <w:sz w:val="22"/>
          <w:szCs w:val="22"/>
          <w:lang w:val="pt-BR"/>
        </w:rPr>
      </w:pPr>
      <w:r>
        <w:rPr>
          <w:rFonts w:ascii="Arial" w:eastAsia="Garamond" w:hAnsi="Arial" w:cs="Arial"/>
          <w:bCs/>
          <w:color w:val="auto"/>
          <w:sz w:val="22"/>
          <w:szCs w:val="22"/>
          <w:lang w:val="pt-BR"/>
        </w:rPr>
        <w:t>Datado de</w:t>
      </w:r>
    </w:p>
    <w:p w14:paraId="5FEECE62" w14:textId="29513209" w:rsidR="00DD364B" w:rsidRDefault="00C75912">
      <w:pPr>
        <w:pStyle w:val="CorpoA"/>
        <w:widowControl w:val="0"/>
        <w:spacing w:line="312" w:lineRule="auto"/>
        <w:jc w:val="center"/>
        <w:rPr>
          <w:rFonts w:ascii="Arial" w:eastAsia="Garamond" w:hAnsi="Arial" w:cs="Arial"/>
          <w:bCs/>
          <w:color w:val="auto"/>
          <w:sz w:val="22"/>
          <w:szCs w:val="22"/>
          <w:lang w:val="pt-BR"/>
        </w:rPr>
      </w:pPr>
      <w:r>
        <w:rPr>
          <w:rFonts w:ascii="Arial" w:eastAsia="Garamond" w:hAnsi="Arial" w:cs="Arial"/>
          <w:bCs/>
          <w:color w:val="auto"/>
          <w:sz w:val="22"/>
          <w:szCs w:val="22"/>
          <w:lang w:val="pt-BR"/>
        </w:rPr>
        <w:t>13</w:t>
      </w:r>
      <w:r w:rsidR="00164E31">
        <w:rPr>
          <w:rFonts w:ascii="Arial" w:eastAsia="Garamond" w:hAnsi="Arial" w:cs="Arial"/>
          <w:bCs/>
          <w:color w:val="auto"/>
          <w:sz w:val="22"/>
          <w:szCs w:val="22"/>
          <w:lang w:val="pt-BR"/>
        </w:rPr>
        <w:t xml:space="preserve"> de </w:t>
      </w:r>
      <w:r w:rsidR="00694805">
        <w:rPr>
          <w:rFonts w:ascii="Arial" w:eastAsia="Garamond" w:hAnsi="Arial" w:cs="Arial"/>
          <w:bCs/>
          <w:color w:val="auto"/>
          <w:sz w:val="22"/>
          <w:szCs w:val="22"/>
          <w:lang w:val="pt-BR"/>
        </w:rPr>
        <w:t>julho</w:t>
      </w:r>
      <w:r w:rsidR="00164E31">
        <w:rPr>
          <w:rFonts w:ascii="Arial" w:eastAsia="Garamond" w:hAnsi="Arial" w:cs="Arial"/>
          <w:bCs/>
          <w:color w:val="auto"/>
          <w:sz w:val="22"/>
          <w:szCs w:val="22"/>
          <w:lang w:val="pt-BR"/>
        </w:rPr>
        <w:t xml:space="preserve"> de 2022</w:t>
      </w:r>
    </w:p>
    <w:p w14:paraId="677069DB" w14:textId="77777777" w:rsidR="00DD364B" w:rsidRDefault="00DD364B">
      <w:pPr>
        <w:pStyle w:val="CorpoA"/>
        <w:widowControl w:val="0"/>
        <w:spacing w:line="312" w:lineRule="auto"/>
        <w:jc w:val="both"/>
        <w:rPr>
          <w:rFonts w:ascii="Arial" w:eastAsia="Garamond" w:hAnsi="Arial" w:cs="Arial"/>
          <w:b/>
          <w:bCs/>
          <w:color w:val="auto"/>
          <w:sz w:val="22"/>
          <w:szCs w:val="22"/>
          <w:lang w:val="pt-BR"/>
        </w:rPr>
      </w:pPr>
    </w:p>
    <w:p w14:paraId="7D1E292E" w14:textId="77777777" w:rsidR="000C397D" w:rsidRDefault="000C397D">
      <w:pPr>
        <w:pBdr>
          <w:top w:val="none" w:sz="0" w:space="0" w:color="auto"/>
          <w:left w:val="none" w:sz="0" w:space="0" w:color="auto"/>
          <w:bottom w:val="none" w:sz="0" w:space="0" w:color="auto"/>
          <w:right w:val="none" w:sz="0" w:space="0" w:color="auto"/>
          <w:between w:val="none" w:sz="0" w:space="0" w:color="auto"/>
          <w:bar w:val="none" w:sz="0" w:color="auto"/>
        </w:pBdr>
        <w:spacing w:after="160" w:line="312" w:lineRule="auto"/>
        <w:jc w:val="both"/>
        <w:rPr>
          <w:rFonts w:ascii="Arial" w:eastAsia="Garamond" w:hAnsi="Arial" w:cs="Arial"/>
          <w:b/>
          <w:bCs/>
          <w:sz w:val="22"/>
          <w:szCs w:val="22"/>
          <w:u w:color="000000"/>
          <w:lang w:eastAsia="pt-BR"/>
        </w:rPr>
        <w:sectPr w:rsidR="000C397D" w:rsidSect="00674BE8">
          <w:headerReference w:type="default" r:id="rId13"/>
          <w:footerReference w:type="default" r:id="rId14"/>
          <w:headerReference w:type="first" r:id="rId15"/>
          <w:pgSz w:w="11907" w:h="16839" w:code="9"/>
          <w:pgMar w:top="1985" w:right="1134" w:bottom="1134" w:left="1701" w:header="720" w:footer="397" w:gutter="0"/>
          <w:pgNumType w:start="0"/>
          <w:cols w:space="720"/>
          <w:docGrid w:linePitch="326"/>
        </w:sectPr>
      </w:pPr>
    </w:p>
    <w:p w14:paraId="5E99D1BF" w14:textId="46030686"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spacing w:after="160" w:line="312" w:lineRule="auto"/>
        <w:jc w:val="both"/>
        <w:rPr>
          <w:rFonts w:ascii="Arial" w:eastAsia="Garamond" w:hAnsi="Arial" w:cs="Arial"/>
          <w:b/>
          <w:bCs/>
          <w:sz w:val="22"/>
          <w:szCs w:val="22"/>
          <w:u w:color="000000"/>
          <w:lang w:eastAsia="pt-BR"/>
        </w:rPr>
      </w:pPr>
    </w:p>
    <w:p w14:paraId="6681ECFD" w14:textId="77777777" w:rsidR="00DD364B" w:rsidRDefault="00164E31">
      <w:pPr>
        <w:pStyle w:val="CorpoA"/>
        <w:widowControl w:val="0"/>
        <w:spacing w:line="312" w:lineRule="auto"/>
        <w:jc w:val="both"/>
        <w:rPr>
          <w:rStyle w:val="NenhumA"/>
          <w:rFonts w:ascii="Arial" w:hAnsi="Arial" w:cs="Arial"/>
          <w:i/>
          <w:iCs/>
          <w:color w:val="auto"/>
          <w:sz w:val="22"/>
          <w:szCs w:val="22"/>
          <w:lang w:val="pt-BR"/>
        </w:rPr>
      </w:pPr>
      <w:bookmarkStart w:id="1" w:name="_Hlk103870565"/>
      <w:r>
        <w:rPr>
          <w:rStyle w:val="NenhumA"/>
          <w:rFonts w:ascii="Arial" w:hAnsi="Arial" w:cs="Arial"/>
          <w:b/>
          <w:bCs/>
          <w:smallCaps/>
          <w:color w:val="auto"/>
          <w:sz w:val="22"/>
          <w:szCs w:val="22"/>
          <w:lang w:val="pt-BR"/>
        </w:rPr>
        <w:t>INSTRUMENTO PARTICULAR DE ESCRITURA DA 4ª (QUARTA) EMISSÃO DE DEBÊNTURES SIMPLES, NÃO CONVERSÍVEIS EM AÇÕES, DA ESPÉCIE COM GARANTIA REAL, COM GARANTIA FIDEJUSSÓRIA ADICIONAL, EM 2 (DUAS) SÉRIES, PARA DISTRIBUIÇÃO PÚBLICA, COM ESFORÇOS RESTRITOS DE DISTRIBUIÇÃO, DA FARMÁCIA E DROGARIA NISSEI S.A.</w:t>
      </w:r>
    </w:p>
    <w:bookmarkEnd w:id="1"/>
    <w:p w14:paraId="216DA13F" w14:textId="77777777" w:rsidR="00DD364B" w:rsidRDefault="00DD364B">
      <w:pPr>
        <w:pStyle w:val="CorpoA"/>
        <w:widowControl w:val="0"/>
        <w:spacing w:line="312" w:lineRule="auto"/>
        <w:jc w:val="both"/>
        <w:rPr>
          <w:rStyle w:val="NenhumA"/>
          <w:rFonts w:ascii="Arial" w:eastAsia="Garamond" w:hAnsi="Arial" w:cs="Arial"/>
          <w:b/>
          <w:bCs/>
          <w:smallCaps/>
          <w:color w:val="auto"/>
          <w:sz w:val="22"/>
          <w:szCs w:val="22"/>
          <w:lang w:val="pt-BR"/>
        </w:rPr>
      </w:pPr>
    </w:p>
    <w:p w14:paraId="05CFA09E" w14:textId="77777777" w:rsidR="00DD364B" w:rsidRDefault="00164E31">
      <w:pPr>
        <w:pStyle w:val="CorpoA"/>
        <w:widowControl w:val="0"/>
        <w:spacing w:line="312" w:lineRule="auto"/>
        <w:jc w:val="both"/>
        <w:rPr>
          <w:rStyle w:val="NenhumA"/>
          <w:rFonts w:ascii="Arial" w:eastAsia="Garamond" w:hAnsi="Arial" w:cs="Arial"/>
          <w:color w:val="auto"/>
          <w:sz w:val="22"/>
          <w:szCs w:val="22"/>
          <w:lang w:val="pt-BR"/>
        </w:rPr>
      </w:pPr>
      <w:r>
        <w:rPr>
          <w:rStyle w:val="NenhumA"/>
          <w:rFonts w:ascii="Arial" w:hAnsi="Arial" w:cs="Arial"/>
          <w:color w:val="auto"/>
          <w:sz w:val="22"/>
          <w:szCs w:val="22"/>
          <w:lang w:val="pt-BR"/>
        </w:rPr>
        <w:t>Pelo presente instrumento particular, de um lado,</w:t>
      </w:r>
    </w:p>
    <w:p w14:paraId="09517FC1"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169EC4FD"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b/>
          <w:bCs/>
          <w:smallCaps/>
          <w:color w:val="auto"/>
          <w:sz w:val="22"/>
          <w:szCs w:val="22"/>
          <w:lang w:val="pt-BR"/>
        </w:rPr>
        <w:t>FARMÁCIA E DROGARIA NISSEI S.A.</w:t>
      </w:r>
      <w:r>
        <w:rPr>
          <w:rStyle w:val="NenhumA"/>
          <w:rFonts w:ascii="Arial" w:hAnsi="Arial" w:cs="Arial"/>
          <w:smallCaps/>
          <w:color w:val="auto"/>
          <w:sz w:val="22"/>
          <w:szCs w:val="22"/>
          <w:lang w:val="pt-BR"/>
        </w:rPr>
        <w:t xml:space="preserve">, </w:t>
      </w:r>
      <w:r>
        <w:rPr>
          <w:rStyle w:val="NenhumA"/>
          <w:rFonts w:ascii="Arial" w:hAnsi="Arial" w:cs="Arial"/>
          <w:color w:val="auto"/>
          <w:sz w:val="22"/>
          <w:szCs w:val="22"/>
          <w:lang w:val="pt-BR"/>
        </w:rPr>
        <w:t>sociedade anônima com registro de companhia aberta perante a Comissão de Valores Mobiliários (“</w:t>
      </w:r>
      <w:r>
        <w:rPr>
          <w:rStyle w:val="NenhumA"/>
          <w:rFonts w:ascii="Arial" w:hAnsi="Arial" w:cs="Arial"/>
          <w:color w:val="auto"/>
          <w:sz w:val="22"/>
          <w:szCs w:val="22"/>
          <w:u w:val="single"/>
          <w:lang w:val="pt-BR"/>
        </w:rPr>
        <w:t>CVM</w:t>
      </w:r>
      <w:r>
        <w:rPr>
          <w:rStyle w:val="NenhumA"/>
          <w:rFonts w:ascii="Arial" w:hAnsi="Arial" w:cs="Arial"/>
          <w:color w:val="auto"/>
          <w:sz w:val="22"/>
          <w:szCs w:val="22"/>
          <w:lang w:val="pt-BR"/>
        </w:rPr>
        <w:t xml:space="preserve">”), com sede na Cidade de Curitiba, Estado do Paraná, na Rua XV de Novembro, 123, loja 2, Centro, CEP </w:t>
      </w:r>
      <w:r>
        <w:rPr>
          <w:rFonts w:ascii="Arial" w:hAnsi="Arial" w:cs="Arial"/>
          <w:color w:val="auto"/>
          <w:sz w:val="22"/>
          <w:szCs w:val="22"/>
          <w:lang w:val="pt-BR"/>
        </w:rPr>
        <w:t>80020-310</w:t>
      </w:r>
      <w:r>
        <w:rPr>
          <w:rStyle w:val="NenhumA"/>
          <w:rFonts w:ascii="Arial" w:hAnsi="Arial" w:cs="Arial"/>
          <w:color w:val="auto"/>
          <w:sz w:val="22"/>
          <w:szCs w:val="22"/>
          <w:lang w:val="pt-BR"/>
        </w:rPr>
        <w:t xml:space="preserve">, inscrita no </w:t>
      </w:r>
      <w:r>
        <w:rPr>
          <w:rFonts w:ascii="Arial" w:hAnsi="Arial" w:cs="Arial"/>
          <w:color w:val="auto"/>
          <w:sz w:val="22"/>
          <w:szCs w:val="22"/>
          <w:lang w:val="pt-BR"/>
        </w:rPr>
        <w:t>Cadastro Nacional da Pessoa Jurídica do Ministério da Economia (“</w:t>
      </w:r>
      <w:r>
        <w:rPr>
          <w:rFonts w:ascii="Arial" w:hAnsi="Arial" w:cs="Arial"/>
          <w:color w:val="auto"/>
          <w:sz w:val="22"/>
          <w:szCs w:val="22"/>
          <w:u w:val="single"/>
          <w:lang w:val="pt-BR"/>
        </w:rPr>
        <w:t>CNPJ/ME</w:t>
      </w:r>
      <w:r>
        <w:rPr>
          <w:rFonts w:ascii="Arial" w:hAnsi="Arial" w:cs="Arial"/>
          <w:color w:val="auto"/>
          <w:sz w:val="22"/>
          <w:szCs w:val="22"/>
          <w:lang w:val="pt-BR"/>
        </w:rPr>
        <w:t>”)</w:t>
      </w:r>
      <w:r>
        <w:rPr>
          <w:rStyle w:val="NenhumA"/>
          <w:rFonts w:ascii="Arial" w:hAnsi="Arial" w:cs="Arial"/>
          <w:color w:val="auto"/>
          <w:sz w:val="22"/>
          <w:szCs w:val="22"/>
          <w:lang w:val="pt-BR"/>
        </w:rPr>
        <w:t xml:space="preserve"> sob o nº </w:t>
      </w:r>
      <w:r>
        <w:rPr>
          <w:rFonts w:ascii="Arial" w:hAnsi="Arial" w:cs="Arial"/>
          <w:color w:val="auto"/>
          <w:sz w:val="22"/>
          <w:szCs w:val="22"/>
          <w:lang w:val="pt-BR"/>
        </w:rPr>
        <w:t>79.430.682/0001-22</w:t>
      </w:r>
      <w:r>
        <w:rPr>
          <w:rStyle w:val="NenhumA"/>
          <w:rFonts w:ascii="Arial" w:hAnsi="Arial" w:cs="Arial"/>
          <w:color w:val="auto"/>
          <w:sz w:val="22"/>
          <w:szCs w:val="22"/>
          <w:lang w:val="pt-BR"/>
        </w:rPr>
        <w:t>, com seus atos constitutivos registrados perante a Junta Comercial do Estado do Paraná (“</w:t>
      </w:r>
      <w:r>
        <w:rPr>
          <w:rStyle w:val="NenhumA"/>
          <w:rFonts w:ascii="Arial" w:hAnsi="Arial" w:cs="Arial"/>
          <w:color w:val="auto"/>
          <w:sz w:val="22"/>
          <w:szCs w:val="22"/>
          <w:u w:val="single"/>
          <w:lang w:val="pt-BR"/>
        </w:rPr>
        <w:t>JUCEPAR</w:t>
      </w:r>
      <w:r>
        <w:rPr>
          <w:rStyle w:val="NenhumA"/>
          <w:rFonts w:ascii="Arial" w:hAnsi="Arial" w:cs="Arial"/>
          <w:color w:val="auto"/>
          <w:sz w:val="22"/>
          <w:szCs w:val="22"/>
          <w:lang w:val="pt-BR"/>
        </w:rPr>
        <w:t>”), sob o NIRE 413.00090.26-2, neste ato representada na forma do seu estatuto social (“</w:t>
      </w:r>
      <w:r>
        <w:rPr>
          <w:rStyle w:val="NenhumA"/>
          <w:rFonts w:ascii="Arial" w:hAnsi="Arial" w:cs="Arial"/>
          <w:color w:val="auto"/>
          <w:sz w:val="22"/>
          <w:szCs w:val="22"/>
          <w:u w:val="single"/>
          <w:lang w:val="pt-BR"/>
        </w:rPr>
        <w:t>Emissora</w:t>
      </w:r>
      <w:r>
        <w:rPr>
          <w:rStyle w:val="NenhumA"/>
          <w:rFonts w:ascii="Arial" w:hAnsi="Arial" w:cs="Arial"/>
          <w:color w:val="auto"/>
          <w:sz w:val="22"/>
          <w:szCs w:val="22"/>
          <w:lang w:val="pt-BR"/>
        </w:rPr>
        <w:t>” ou “</w:t>
      </w:r>
      <w:r>
        <w:rPr>
          <w:rStyle w:val="NenhumA"/>
          <w:rFonts w:ascii="Arial" w:hAnsi="Arial" w:cs="Arial"/>
          <w:color w:val="auto"/>
          <w:sz w:val="22"/>
          <w:szCs w:val="22"/>
          <w:u w:val="single"/>
          <w:lang w:val="pt-BR"/>
        </w:rPr>
        <w:t>Companhia”</w:t>
      </w:r>
      <w:r>
        <w:rPr>
          <w:rStyle w:val="NenhumA"/>
          <w:rFonts w:ascii="Arial" w:hAnsi="Arial" w:cs="Arial"/>
          <w:color w:val="auto"/>
          <w:sz w:val="22"/>
          <w:szCs w:val="22"/>
          <w:lang w:val="pt-BR"/>
        </w:rPr>
        <w:t xml:space="preserve">); </w:t>
      </w:r>
    </w:p>
    <w:p w14:paraId="63F7E863" w14:textId="77777777" w:rsidR="00DD364B" w:rsidRDefault="00DD364B">
      <w:pPr>
        <w:pStyle w:val="CorpoA"/>
        <w:widowControl w:val="0"/>
        <w:spacing w:line="312" w:lineRule="auto"/>
        <w:jc w:val="both"/>
        <w:rPr>
          <w:rStyle w:val="NenhumA"/>
          <w:rFonts w:ascii="Arial" w:hAnsi="Arial" w:cs="Arial"/>
          <w:color w:val="auto"/>
          <w:sz w:val="22"/>
          <w:szCs w:val="22"/>
          <w:lang w:val="pt-BR"/>
        </w:rPr>
      </w:pPr>
    </w:p>
    <w:p w14:paraId="389B0CEF" w14:textId="77777777" w:rsidR="00DD364B" w:rsidRDefault="00164E31">
      <w:pPr>
        <w:pStyle w:val="CorpoA"/>
        <w:widowControl w:val="0"/>
        <w:spacing w:line="312" w:lineRule="auto"/>
        <w:jc w:val="both"/>
        <w:rPr>
          <w:rStyle w:val="NenhumA"/>
          <w:rFonts w:ascii="Arial" w:hAnsi="Arial" w:cs="Arial"/>
          <w:b/>
          <w:bCs/>
          <w:smallCaps/>
          <w:color w:val="auto"/>
          <w:sz w:val="22"/>
          <w:szCs w:val="22"/>
          <w:lang w:val="pt-BR"/>
        </w:rPr>
      </w:pPr>
      <w:r>
        <w:rPr>
          <w:rStyle w:val="NenhumA"/>
          <w:rFonts w:ascii="Arial" w:hAnsi="Arial" w:cs="Arial"/>
          <w:color w:val="auto"/>
          <w:sz w:val="22"/>
          <w:szCs w:val="22"/>
          <w:lang w:val="pt-BR"/>
        </w:rPr>
        <w:t>e, do outro lado,</w:t>
      </w:r>
    </w:p>
    <w:p w14:paraId="2F4C070A"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12B6D8C9" w14:textId="08B0F1A0" w:rsidR="00DD364B" w:rsidRDefault="00164E31">
      <w:pPr>
        <w:pStyle w:val="CorpoA"/>
        <w:widowControl w:val="0"/>
        <w:spacing w:line="312" w:lineRule="auto"/>
        <w:jc w:val="both"/>
        <w:rPr>
          <w:rStyle w:val="NenhumA"/>
          <w:rFonts w:ascii="Arial" w:hAnsi="Arial" w:cs="Arial"/>
          <w:color w:val="auto"/>
          <w:sz w:val="22"/>
          <w:szCs w:val="22"/>
          <w:lang w:val="pt-BR"/>
        </w:rPr>
      </w:pPr>
      <w:r>
        <w:rPr>
          <w:rFonts w:ascii="Arial" w:hAnsi="Arial" w:cs="Arial"/>
          <w:b/>
          <w:color w:val="auto"/>
          <w:sz w:val="22"/>
          <w:szCs w:val="22"/>
        </w:rPr>
        <w:t>OLIVEIRA TRUST DISTRIBUIDORA DE TÍTULOS E VALORES MOBILIÁRIOS S.A.</w:t>
      </w:r>
      <w:r>
        <w:rPr>
          <w:rFonts w:ascii="Arial" w:hAnsi="Arial" w:cs="Arial"/>
          <w:color w:val="auto"/>
          <w:sz w:val="22"/>
          <w:szCs w:val="22"/>
          <w:lang w:val="pt-BR"/>
        </w:rPr>
        <w:t>,</w:t>
      </w:r>
      <w:r>
        <w:rPr>
          <w:rFonts w:ascii="Arial" w:hAnsi="Arial" w:cs="Arial"/>
          <w:b/>
          <w:bCs/>
          <w:color w:val="auto"/>
          <w:sz w:val="22"/>
          <w:szCs w:val="22"/>
          <w:lang w:val="pt-BR"/>
        </w:rPr>
        <w:t xml:space="preserve"> </w:t>
      </w:r>
      <w:r>
        <w:rPr>
          <w:rFonts w:ascii="Arial" w:hAnsi="Arial" w:cs="Arial"/>
          <w:color w:val="auto"/>
          <w:sz w:val="22"/>
          <w:szCs w:val="22"/>
          <w:lang w:val="it-IT"/>
        </w:rPr>
        <w:t>institui</w:t>
      </w:r>
      <w:r>
        <w:rPr>
          <w:rFonts w:ascii="Arial" w:hAnsi="Arial" w:cs="Arial"/>
          <w:color w:val="auto"/>
          <w:sz w:val="22"/>
          <w:szCs w:val="22"/>
          <w:lang w:val="pt-BR"/>
        </w:rPr>
        <w:t xml:space="preserve">ção financeira com domicílio na Rua Joaquim Floriano,13º andar, sala 132, Itaim Bibi, inscrita no CNPJ/ME sob o </w:t>
      </w:r>
      <w:r>
        <w:rPr>
          <w:rFonts w:ascii="Arial" w:hAnsi="Arial" w:cs="Arial"/>
          <w:color w:val="auto"/>
          <w:sz w:val="22"/>
          <w:szCs w:val="22"/>
        </w:rPr>
        <w:t xml:space="preserve">n.º 36.113.876/0004-34 </w:t>
      </w:r>
      <w:r>
        <w:rPr>
          <w:rStyle w:val="NenhumA"/>
          <w:rFonts w:ascii="Arial" w:hAnsi="Arial" w:cs="Arial"/>
          <w:color w:val="auto"/>
          <w:sz w:val="22"/>
          <w:szCs w:val="22"/>
          <w:lang w:val="pt-BR"/>
        </w:rPr>
        <w:t>neste ato representada na forma do seu estatuto social, na qualidade de agente fiduciário da presente emissão (“</w:t>
      </w:r>
      <w:r>
        <w:rPr>
          <w:rStyle w:val="NenhumA"/>
          <w:rFonts w:ascii="Arial" w:hAnsi="Arial" w:cs="Arial"/>
          <w:color w:val="auto"/>
          <w:sz w:val="22"/>
          <w:szCs w:val="22"/>
          <w:u w:val="single"/>
          <w:lang w:val="pt-BR"/>
        </w:rPr>
        <w:t>Agente Fiduciário</w:t>
      </w:r>
      <w:r>
        <w:rPr>
          <w:rStyle w:val="NenhumA"/>
          <w:rFonts w:ascii="Arial" w:hAnsi="Arial" w:cs="Arial"/>
          <w:color w:val="auto"/>
          <w:sz w:val="22"/>
          <w:szCs w:val="22"/>
          <w:lang w:val="pt-BR"/>
        </w:rPr>
        <w:t>”) e representando a comunhão dos titulares das debêntures desta emissão (“</w:t>
      </w:r>
      <w:r>
        <w:rPr>
          <w:rStyle w:val="NenhumA"/>
          <w:rFonts w:ascii="Arial" w:hAnsi="Arial" w:cs="Arial"/>
          <w:color w:val="auto"/>
          <w:sz w:val="22"/>
          <w:szCs w:val="22"/>
          <w:u w:val="single"/>
          <w:lang w:val="pt-BR"/>
        </w:rPr>
        <w:t>Debenturistas</w:t>
      </w:r>
      <w:r>
        <w:rPr>
          <w:rStyle w:val="NenhumA"/>
          <w:rFonts w:ascii="Arial" w:hAnsi="Arial" w:cs="Arial"/>
          <w:color w:val="auto"/>
          <w:sz w:val="22"/>
          <w:szCs w:val="22"/>
          <w:lang w:val="pt-BR"/>
        </w:rPr>
        <w:t>” e, individualmente, “</w:t>
      </w:r>
      <w:r>
        <w:rPr>
          <w:rStyle w:val="NenhumA"/>
          <w:rFonts w:ascii="Arial" w:hAnsi="Arial" w:cs="Arial"/>
          <w:color w:val="auto"/>
          <w:sz w:val="22"/>
          <w:szCs w:val="22"/>
          <w:u w:val="single"/>
          <w:lang w:val="pt-BR"/>
        </w:rPr>
        <w:t>Debenturista</w:t>
      </w:r>
      <w:r>
        <w:rPr>
          <w:rStyle w:val="NenhumA"/>
          <w:rFonts w:ascii="Arial" w:hAnsi="Arial" w:cs="Arial"/>
          <w:color w:val="auto"/>
          <w:sz w:val="22"/>
          <w:szCs w:val="22"/>
          <w:lang w:val="pt-BR"/>
        </w:rPr>
        <w:t xml:space="preserve">”); </w:t>
      </w:r>
    </w:p>
    <w:p w14:paraId="0BA75BCF" w14:textId="77777777" w:rsidR="00DD364B" w:rsidRDefault="00DD364B">
      <w:pPr>
        <w:pStyle w:val="CorpoA"/>
        <w:widowControl w:val="0"/>
        <w:spacing w:line="312" w:lineRule="auto"/>
        <w:jc w:val="both"/>
        <w:rPr>
          <w:rStyle w:val="NenhumA"/>
          <w:rFonts w:ascii="Arial" w:hAnsi="Arial" w:cs="Arial"/>
          <w:color w:val="auto"/>
          <w:sz w:val="22"/>
          <w:szCs w:val="22"/>
          <w:lang w:val="pt-BR"/>
        </w:rPr>
      </w:pPr>
    </w:p>
    <w:p w14:paraId="2E79BDF0"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e, ainda, na qualidade de fiadores,</w:t>
      </w:r>
    </w:p>
    <w:p w14:paraId="0F785A56" w14:textId="77777777" w:rsidR="00DD364B" w:rsidRDefault="00DD364B">
      <w:pPr>
        <w:pStyle w:val="CorpoA"/>
        <w:widowControl w:val="0"/>
        <w:spacing w:line="312" w:lineRule="auto"/>
        <w:jc w:val="both"/>
        <w:rPr>
          <w:rStyle w:val="NenhumA"/>
          <w:rFonts w:ascii="Arial" w:hAnsi="Arial" w:cs="Arial"/>
          <w:color w:val="auto"/>
          <w:sz w:val="22"/>
          <w:szCs w:val="22"/>
          <w:lang w:val="pt-BR"/>
        </w:rPr>
      </w:pPr>
    </w:p>
    <w:p w14:paraId="172E46EC" w14:textId="77777777" w:rsidR="00DD364B" w:rsidRDefault="00164E31">
      <w:pPr>
        <w:pStyle w:val="CorpoA"/>
        <w:widowControl w:val="0"/>
        <w:spacing w:line="312" w:lineRule="auto"/>
        <w:jc w:val="both"/>
        <w:rPr>
          <w:rFonts w:ascii="Arial" w:hAnsi="Arial" w:cs="Arial"/>
          <w:color w:val="auto"/>
          <w:sz w:val="22"/>
          <w:szCs w:val="22"/>
          <w:lang w:val="pt-BR"/>
        </w:rPr>
      </w:pPr>
      <w:r>
        <w:rPr>
          <w:rFonts w:ascii="Arial" w:eastAsia="Garamond" w:hAnsi="Arial" w:cs="Arial"/>
          <w:b/>
          <w:bCs/>
          <w:color w:val="auto"/>
          <w:sz w:val="22"/>
          <w:szCs w:val="22"/>
          <w:lang w:val="pt-BR"/>
        </w:rPr>
        <w:t>NISSEI ADMINISTRADORA DE BENS LTDA.</w:t>
      </w:r>
      <w:r>
        <w:rPr>
          <w:rFonts w:ascii="Arial" w:eastAsia="Garamond" w:hAnsi="Arial" w:cs="Arial"/>
          <w:bCs/>
          <w:color w:val="auto"/>
          <w:sz w:val="22"/>
          <w:szCs w:val="22"/>
          <w:lang w:val="pt-BR"/>
        </w:rPr>
        <w:t>,</w:t>
      </w:r>
      <w:r>
        <w:rPr>
          <w:rFonts w:ascii="Arial" w:eastAsia="Garamond" w:hAnsi="Arial" w:cs="Arial"/>
          <w:b/>
          <w:bCs/>
          <w:color w:val="auto"/>
          <w:sz w:val="22"/>
          <w:szCs w:val="22"/>
          <w:lang w:val="pt-BR"/>
        </w:rPr>
        <w:t xml:space="preserve"> </w:t>
      </w:r>
      <w:r>
        <w:rPr>
          <w:rFonts w:ascii="Arial" w:eastAsia="Garamond" w:hAnsi="Arial" w:cs="Arial"/>
          <w:color w:val="auto"/>
          <w:sz w:val="22"/>
          <w:szCs w:val="22"/>
          <w:lang w:val="pt-BR"/>
        </w:rPr>
        <w:t xml:space="preserve">sociedade limitada, com sede na Cidade de Curitiba, Estado do Paraná, na Rua Tenente Francisco Ferreira de Souza, 1021, Hauer, CEP 81630-010, inscrita no CNPJ/ME sob o nº 05.493.678/0001-77, com seus atos </w:t>
      </w:r>
      <w:r>
        <w:rPr>
          <w:rStyle w:val="NenhumA"/>
          <w:rFonts w:ascii="Arial" w:hAnsi="Arial" w:cs="Arial"/>
          <w:color w:val="auto"/>
          <w:sz w:val="22"/>
          <w:szCs w:val="22"/>
          <w:lang w:val="pt-BR"/>
        </w:rPr>
        <w:t xml:space="preserve">constitutivos registrados perante a JUCEPAR, sob o NIRE </w:t>
      </w:r>
      <w:r>
        <w:rPr>
          <w:rFonts w:ascii="Arial" w:hAnsi="Arial" w:cs="Arial"/>
          <w:color w:val="auto"/>
          <w:sz w:val="22"/>
          <w:szCs w:val="22"/>
          <w:lang w:val="pt-BR"/>
        </w:rPr>
        <w:t>412.04941.25-6, neste ato representada na forma do seu contrato social (“</w:t>
      </w:r>
      <w:r>
        <w:rPr>
          <w:rFonts w:ascii="Arial" w:hAnsi="Arial" w:cs="Arial"/>
          <w:color w:val="auto"/>
          <w:sz w:val="22"/>
          <w:szCs w:val="22"/>
          <w:u w:val="single"/>
          <w:lang w:val="pt-BR"/>
        </w:rPr>
        <w:t>Nissei Administradora</w:t>
      </w:r>
      <w:r>
        <w:rPr>
          <w:rFonts w:ascii="Arial" w:hAnsi="Arial" w:cs="Arial"/>
          <w:color w:val="auto"/>
          <w:sz w:val="22"/>
          <w:szCs w:val="22"/>
          <w:lang w:val="pt-BR"/>
        </w:rPr>
        <w:t xml:space="preserve">”); </w:t>
      </w:r>
    </w:p>
    <w:p w14:paraId="65638F9E" w14:textId="77777777" w:rsidR="00DD364B" w:rsidRDefault="00DD364B">
      <w:pPr>
        <w:pStyle w:val="CorpoA"/>
        <w:widowControl w:val="0"/>
        <w:spacing w:line="312" w:lineRule="auto"/>
        <w:jc w:val="both"/>
        <w:rPr>
          <w:rStyle w:val="NenhumA"/>
          <w:rFonts w:ascii="Arial" w:eastAsia="Garamond" w:hAnsi="Arial" w:cs="Arial"/>
          <w:color w:val="auto"/>
          <w:sz w:val="22"/>
          <w:szCs w:val="22"/>
          <w:lang w:val="pt-BR"/>
        </w:rPr>
      </w:pPr>
    </w:p>
    <w:p w14:paraId="37898FF8" w14:textId="77777777" w:rsidR="00DD364B" w:rsidRDefault="00164E31">
      <w:pPr>
        <w:pStyle w:val="CorpoA"/>
        <w:widowControl w:val="0"/>
        <w:spacing w:line="312" w:lineRule="auto"/>
        <w:jc w:val="both"/>
        <w:rPr>
          <w:rStyle w:val="NenhumA"/>
          <w:rFonts w:ascii="Arial" w:eastAsia="Garamond" w:hAnsi="Arial" w:cs="Arial"/>
          <w:color w:val="auto"/>
          <w:sz w:val="22"/>
          <w:szCs w:val="22"/>
          <w:lang w:val="pt-BR"/>
        </w:rPr>
      </w:pPr>
      <w:r>
        <w:rPr>
          <w:rStyle w:val="NenhumA"/>
          <w:rFonts w:ascii="Arial" w:eastAsia="Garamond" w:hAnsi="Arial" w:cs="Arial"/>
          <w:b/>
          <w:color w:val="auto"/>
          <w:sz w:val="22"/>
          <w:szCs w:val="22"/>
          <w:lang w:val="pt-BR"/>
        </w:rPr>
        <w:t>SERGIO MAEOKA</w:t>
      </w:r>
      <w:r>
        <w:rPr>
          <w:rStyle w:val="NenhumA"/>
          <w:rFonts w:ascii="Arial" w:eastAsia="Garamond" w:hAnsi="Arial" w:cs="Arial"/>
          <w:color w:val="auto"/>
          <w:sz w:val="22"/>
          <w:szCs w:val="22"/>
          <w:lang w:val="pt-BR"/>
        </w:rPr>
        <w:t xml:space="preserve">, brasileiro, casado pelo regime de separação total de bens, empreendedor, residente e domiciliado na Cidade de Curitiba, Estado do Paraná, na Rua Francisco Rocha, 25, apartamento 2501, Batel, CEP 80420-130, portador da cédula de identidade RG nº 1.979.673-6 SSP/PR e inscrito no Cadastro de Pessoa Física </w:t>
      </w:r>
      <w:r>
        <w:rPr>
          <w:rFonts w:ascii="Arial" w:hAnsi="Arial" w:cs="Arial"/>
          <w:color w:val="auto"/>
          <w:sz w:val="22"/>
          <w:szCs w:val="22"/>
          <w:lang w:val="pt-BR"/>
        </w:rPr>
        <w:t>do Ministério da Economia (“</w:t>
      </w:r>
      <w:r>
        <w:rPr>
          <w:rStyle w:val="NenhumA"/>
          <w:rFonts w:ascii="Arial" w:eastAsia="Garamond" w:hAnsi="Arial" w:cs="Arial"/>
          <w:color w:val="auto"/>
          <w:sz w:val="22"/>
          <w:szCs w:val="22"/>
          <w:u w:val="single"/>
          <w:lang w:val="pt-BR"/>
        </w:rPr>
        <w:t>CPF/ME</w:t>
      </w:r>
      <w:r>
        <w:rPr>
          <w:rStyle w:val="NenhumA"/>
          <w:rFonts w:ascii="Arial" w:eastAsia="Garamond" w:hAnsi="Arial" w:cs="Arial"/>
          <w:color w:val="auto"/>
          <w:sz w:val="22"/>
          <w:szCs w:val="22"/>
          <w:lang w:val="pt-BR"/>
        </w:rPr>
        <w:t>”) sob o nº 358.417.029-04 (“</w:t>
      </w:r>
      <w:r>
        <w:rPr>
          <w:rStyle w:val="NenhumA"/>
          <w:rFonts w:ascii="Arial" w:eastAsia="Garamond" w:hAnsi="Arial" w:cs="Arial"/>
          <w:color w:val="auto"/>
          <w:sz w:val="22"/>
          <w:szCs w:val="22"/>
          <w:u w:val="single"/>
          <w:lang w:val="pt-BR"/>
        </w:rPr>
        <w:t>Fiador</w:t>
      </w:r>
      <w:r>
        <w:rPr>
          <w:rStyle w:val="NenhumA"/>
          <w:rFonts w:ascii="Arial" w:eastAsia="Garamond" w:hAnsi="Arial" w:cs="Arial"/>
          <w:color w:val="auto"/>
          <w:sz w:val="22"/>
          <w:szCs w:val="22"/>
          <w:lang w:val="pt-BR"/>
        </w:rPr>
        <w:t>” e, em conjunto com Nissei Administradora, “</w:t>
      </w:r>
      <w:r>
        <w:rPr>
          <w:rStyle w:val="NenhumA"/>
          <w:rFonts w:ascii="Arial" w:eastAsia="Garamond" w:hAnsi="Arial" w:cs="Arial"/>
          <w:color w:val="auto"/>
          <w:sz w:val="22"/>
          <w:szCs w:val="22"/>
          <w:u w:val="single"/>
          <w:lang w:val="pt-BR"/>
        </w:rPr>
        <w:t>Fiadores</w:t>
      </w:r>
      <w:r>
        <w:rPr>
          <w:rStyle w:val="NenhumA"/>
          <w:rFonts w:ascii="Arial" w:eastAsia="Garamond" w:hAnsi="Arial" w:cs="Arial"/>
          <w:color w:val="auto"/>
          <w:sz w:val="22"/>
          <w:szCs w:val="22"/>
          <w:lang w:val="pt-BR"/>
        </w:rPr>
        <w:t xml:space="preserve">”); </w:t>
      </w:r>
    </w:p>
    <w:p w14:paraId="3364E254" w14:textId="77777777" w:rsidR="00DD364B" w:rsidRDefault="00DD364B">
      <w:pPr>
        <w:pStyle w:val="CorpoA"/>
        <w:widowControl w:val="0"/>
        <w:spacing w:line="312" w:lineRule="auto"/>
        <w:jc w:val="both"/>
        <w:rPr>
          <w:rStyle w:val="NenhumA"/>
          <w:rFonts w:ascii="Arial" w:eastAsia="Garamond" w:hAnsi="Arial" w:cs="Arial"/>
          <w:b/>
          <w:bCs/>
          <w:caps/>
          <w:color w:val="auto"/>
          <w:sz w:val="22"/>
          <w:szCs w:val="22"/>
          <w:lang w:val="pt-BR"/>
        </w:rPr>
      </w:pPr>
    </w:p>
    <w:p w14:paraId="404B8410"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lastRenderedPageBreak/>
        <w:t>sendo a Emissora, o Agente Fiduciário e os Fiadores doravante designados, em conjunto, como “</w:t>
      </w:r>
      <w:r>
        <w:rPr>
          <w:rStyle w:val="NenhumA"/>
          <w:rFonts w:ascii="Arial" w:hAnsi="Arial" w:cs="Arial"/>
          <w:color w:val="auto"/>
          <w:sz w:val="22"/>
          <w:szCs w:val="22"/>
          <w:u w:val="single"/>
          <w:lang w:val="pt-BR"/>
        </w:rPr>
        <w:t>Partes</w:t>
      </w:r>
      <w:r>
        <w:rPr>
          <w:rStyle w:val="NenhumA"/>
          <w:rFonts w:ascii="Arial" w:hAnsi="Arial" w:cs="Arial"/>
          <w:color w:val="auto"/>
          <w:sz w:val="22"/>
          <w:szCs w:val="22"/>
          <w:lang w:val="pt-BR"/>
        </w:rPr>
        <w:t>” e, individual e indistintamente, como “</w:t>
      </w:r>
      <w:r>
        <w:rPr>
          <w:rStyle w:val="NenhumA"/>
          <w:rFonts w:ascii="Arial" w:hAnsi="Arial" w:cs="Arial"/>
          <w:color w:val="auto"/>
          <w:sz w:val="22"/>
          <w:szCs w:val="22"/>
          <w:u w:val="single"/>
          <w:lang w:val="pt-BR"/>
        </w:rPr>
        <w:t>Parte</w:t>
      </w:r>
      <w:r>
        <w:rPr>
          <w:rStyle w:val="NenhumA"/>
          <w:rFonts w:ascii="Arial" w:hAnsi="Arial" w:cs="Arial"/>
          <w:color w:val="auto"/>
          <w:sz w:val="22"/>
          <w:szCs w:val="22"/>
          <w:lang w:val="pt-BR"/>
        </w:rPr>
        <w:t>”;</w:t>
      </w:r>
    </w:p>
    <w:p w14:paraId="2C162198" w14:textId="77777777" w:rsidR="00DD364B" w:rsidRDefault="00DD364B">
      <w:pPr>
        <w:pStyle w:val="CorpoA"/>
        <w:widowControl w:val="0"/>
        <w:spacing w:line="312" w:lineRule="auto"/>
        <w:jc w:val="both"/>
        <w:rPr>
          <w:rStyle w:val="NenhumA"/>
          <w:rFonts w:ascii="Arial" w:hAnsi="Arial" w:cs="Arial"/>
          <w:color w:val="auto"/>
          <w:sz w:val="22"/>
          <w:szCs w:val="22"/>
          <w:lang w:val="pt-BR"/>
        </w:rPr>
      </w:pPr>
    </w:p>
    <w:p w14:paraId="68139E81" w14:textId="77777777" w:rsidR="00DD364B" w:rsidRDefault="00164E31">
      <w:pPr>
        <w:pStyle w:val="CorpoA"/>
        <w:widowControl w:val="0"/>
        <w:spacing w:line="312" w:lineRule="auto"/>
        <w:jc w:val="both"/>
        <w:rPr>
          <w:rStyle w:val="NenhumA"/>
          <w:rFonts w:ascii="Arial" w:eastAsia="Garamond" w:hAnsi="Arial" w:cs="Arial"/>
          <w:color w:val="auto"/>
          <w:sz w:val="22"/>
          <w:szCs w:val="22"/>
          <w:lang w:val="pt-BR"/>
        </w:rPr>
      </w:pPr>
      <w:r>
        <w:rPr>
          <w:rStyle w:val="NenhumA"/>
          <w:rFonts w:ascii="Arial" w:hAnsi="Arial" w:cs="Arial"/>
          <w:color w:val="auto"/>
          <w:sz w:val="22"/>
          <w:szCs w:val="22"/>
          <w:lang w:val="pt-BR"/>
        </w:rPr>
        <w:t>vêm, por meio desta e na melhor forma de direito, firmar o presente “</w:t>
      </w:r>
      <w:r>
        <w:rPr>
          <w:rStyle w:val="Level2Char"/>
          <w:i/>
          <w:iCs/>
          <w:sz w:val="22"/>
          <w:szCs w:val="22"/>
        </w:rPr>
        <w:t>Instrumento Particular de Escritura da 4ª (Quarta) Emissão de Debêntures Simples, Não Conversíveis em Ações, da Espécie com Garantia Real, com Garantia Fidejussória Adicional, em 2 (Duas) Séries, para Distribuição Pública, com Esforços Restritos de Distribuição, da Farmácia e Drogaria Nissei S.A.”</w:t>
      </w:r>
      <w:r>
        <w:rPr>
          <w:rStyle w:val="NenhumA"/>
          <w:rFonts w:ascii="Arial" w:hAnsi="Arial" w:cs="Arial"/>
          <w:color w:val="auto"/>
          <w:sz w:val="22"/>
          <w:szCs w:val="22"/>
          <w:lang w:val="pt-BR"/>
        </w:rPr>
        <w:t xml:space="preserve"> (“</w:t>
      </w:r>
      <w:r>
        <w:rPr>
          <w:rStyle w:val="NenhumA"/>
          <w:rFonts w:ascii="Arial" w:hAnsi="Arial" w:cs="Arial"/>
          <w:color w:val="auto"/>
          <w:sz w:val="22"/>
          <w:szCs w:val="22"/>
          <w:u w:val="single"/>
          <w:lang w:val="pt-BR"/>
        </w:rPr>
        <w:t>Escritura</w:t>
      </w:r>
      <w:r>
        <w:rPr>
          <w:rStyle w:val="NenhumA"/>
          <w:rFonts w:ascii="Arial" w:hAnsi="Arial" w:cs="Arial"/>
          <w:color w:val="auto"/>
          <w:sz w:val="22"/>
          <w:szCs w:val="22"/>
          <w:lang w:val="pt-BR"/>
        </w:rPr>
        <w:t>” ou “</w:t>
      </w:r>
      <w:r>
        <w:rPr>
          <w:rStyle w:val="NenhumA"/>
          <w:rFonts w:ascii="Arial" w:hAnsi="Arial" w:cs="Arial"/>
          <w:color w:val="auto"/>
          <w:sz w:val="22"/>
          <w:szCs w:val="22"/>
          <w:u w:val="single"/>
          <w:lang w:val="pt-BR"/>
        </w:rPr>
        <w:t>Escritura de Emissão</w:t>
      </w:r>
      <w:r>
        <w:rPr>
          <w:rStyle w:val="NenhumA"/>
          <w:rFonts w:ascii="Arial" w:hAnsi="Arial" w:cs="Arial"/>
          <w:color w:val="auto"/>
          <w:sz w:val="22"/>
          <w:szCs w:val="22"/>
          <w:lang w:val="pt-BR"/>
        </w:rPr>
        <w:t>”), mediante as seguintes cláusulas (“</w:t>
      </w:r>
      <w:r>
        <w:rPr>
          <w:rStyle w:val="NenhumA"/>
          <w:rFonts w:ascii="Arial" w:hAnsi="Arial" w:cs="Arial"/>
          <w:color w:val="auto"/>
          <w:sz w:val="22"/>
          <w:szCs w:val="22"/>
          <w:u w:val="single"/>
          <w:lang w:val="pt-BR"/>
        </w:rPr>
        <w:t>Cláusulas</w:t>
      </w:r>
      <w:r>
        <w:rPr>
          <w:rStyle w:val="NenhumA"/>
          <w:rFonts w:ascii="Arial" w:hAnsi="Arial" w:cs="Arial"/>
          <w:color w:val="auto"/>
          <w:sz w:val="22"/>
          <w:szCs w:val="22"/>
          <w:lang w:val="pt-BR"/>
        </w:rPr>
        <w:t>”) e condições:</w:t>
      </w:r>
    </w:p>
    <w:p w14:paraId="53B4B658"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56C434FE"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Para os fins desta Escritura, considera-se “</w:t>
      </w:r>
      <w:r>
        <w:rPr>
          <w:rStyle w:val="NenhumA"/>
          <w:rFonts w:ascii="Arial" w:hAnsi="Arial" w:cs="Arial"/>
          <w:color w:val="auto"/>
          <w:sz w:val="22"/>
          <w:szCs w:val="22"/>
          <w:u w:val="single"/>
          <w:lang w:val="pt-BR"/>
        </w:rPr>
        <w:t>Dia(s) Útil(eis)</w:t>
      </w:r>
      <w:r>
        <w:rPr>
          <w:rStyle w:val="NenhumA"/>
          <w:rFonts w:ascii="Arial" w:hAnsi="Arial" w:cs="Arial"/>
          <w:color w:val="auto"/>
          <w:sz w:val="22"/>
          <w:szCs w:val="22"/>
          <w:lang w:val="pt-BR"/>
        </w:rPr>
        <w:t>” qualquer dia que não seja sábado, domingo ou feriado declarado nacional.</w:t>
      </w:r>
    </w:p>
    <w:p w14:paraId="4031EB1C"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56156E28" w14:textId="77777777" w:rsidR="00DD364B" w:rsidRDefault="00164E31">
      <w:pPr>
        <w:pStyle w:val="Estilo1"/>
        <w:widowControl w:val="0"/>
        <w:spacing w:line="312" w:lineRule="auto"/>
        <w:jc w:val="both"/>
        <w:outlineLvl w:val="0"/>
        <w:rPr>
          <w:rStyle w:val="NenhumA"/>
          <w:rFonts w:ascii="Arial" w:hAnsi="Arial" w:cs="Arial"/>
          <w:smallCaps w:val="0"/>
          <w:color w:val="auto"/>
        </w:rPr>
      </w:pPr>
      <w:r>
        <w:rPr>
          <w:rStyle w:val="NenhumA"/>
          <w:rFonts w:ascii="Arial" w:hAnsi="Arial" w:cs="Arial"/>
          <w:smallCaps w:val="0"/>
          <w:color w:val="auto"/>
        </w:rPr>
        <w:t xml:space="preserve"> </w:t>
      </w:r>
      <w:r>
        <w:rPr>
          <w:rStyle w:val="NenhumA"/>
          <w:rFonts w:ascii="Arial" w:hAnsi="Arial" w:cs="Arial"/>
          <w:color w:val="auto"/>
        </w:rPr>
        <w:t>– AUTORIZAÇÕES</w:t>
      </w:r>
    </w:p>
    <w:p w14:paraId="0F2FDE55"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3A7128A3" w14:textId="77777777" w:rsidR="00DD364B" w:rsidRDefault="00164E31">
      <w:pPr>
        <w:pStyle w:val="Estilo2"/>
        <w:spacing w:line="312" w:lineRule="auto"/>
        <w:jc w:val="both"/>
        <w:rPr>
          <w:rStyle w:val="NenhumA"/>
          <w:rFonts w:ascii="Arial" w:hAnsi="Arial" w:cs="Arial"/>
          <w:b/>
          <w:color w:val="auto"/>
        </w:rPr>
      </w:pPr>
      <w:r>
        <w:rPr>
          <w:rStyle w:val="NenhumA"/>
          <w:rFonts w:ascii="Arial" w:eastAsia="Times New Roman" w:hAnsi="Arial" w:cs="Arial"/>
          <w:b/>
          <w:color w:val="auto"/>
        </w:rPr>
        <w:t xml:space="preserve">Autorização da Emissão, da </w:t>
      </w:r>
      <w:r>
        <w:rPr>
          <w:rFonts w:ascii="Arial" w:hAnsi="Arial" w:cs="Arial"/>
          <w:b/>
          <w:color w:val="auto"/>
        </w:rPr>
        <w:t>Garantia Fidejussória</w:t>
      </w:r>
      <w:r>
        <w:rPr>
          <w:rStyle w:val="NenhumA"/>
          <w:rFonts w:ascii="Arial" w:eastAsia="Times New Roman" w:hAnsi="Arial" w:cs="Arial"/>
          <w:b/>
          <w:color w:val="auto"/>
        </w:rPr>
        <w:t xml:space="preserve"> e da Garantia Real</w:t>
      </w:r>
    </w:p>
    <w:p w14:paraId="2230D32D" w14:textId="77777777" w:rsidR="00DD364B" w:rsidRDefault="00DD364B">
      <w:pPr>
        <w:widowControl w:val="0"/>
        <w:spacing w:line="312" w:lineRule="auto"/>
        <w:jc w:val="both"/>
        <w:rPr>
          <w:rFonts w:ascii="Arial" w:hAnsi="Arial" w:cs="Arial"/>
          <w:sz w:val="22"/>
          <w:szCs w:val="22"/>
        </w:rPr>
      </w:pPr>
    </w:p>
    <w:p w14:paraId="462236A5" w14:textId="0C439AE6" w:rsidR="00DD364B" w:rsidRDefault="00164E31">
      <w:pPr>
        <w:pStyle w:val="Estilo3"/>
        <w:widowControl w:val="0"/>
        <w:spacing w:line="312" w:lineRule="auto"/>
        <w:outlineLvl w:val="9"/>
        <w:rPr>
          <w:rStyle w:val="NenhumA"/>
          <w:rFonts w:ascii="Arial" w:eastAsia="Arial Unicode MS" w:hAnsi="Arial" w:cs="Arial"/>
          <w:color w:val="auto"/>
        </w:rPr>
      </w:pPr>
      <w:r>
        <w:rPr>
          <w:rStyle w:val="NenhumA"/>
          <w:rFonts w:ascii="Arial" w:hAnsi="Arial" w:cs="Arial"/>
          <w:color w:val="auto"/>
        </w:rPr>
        <w:t xml:space="preserve">A presente Escritura de Emissão é firmada com base na Reunião do Conselho de Administração da Emissora, realizada em </w:t>
      </w:r>
      <w:r w:rsidR="00C75912">
        <w:rPr>
          <w:rStyle w:val="NenhumA"/>
          <w:rFonts w:ascii="Arial" w:hAnsi="Arial" w:cs="Arial"/>
          <w:color w:val="auto"/>
        </w:rPr>
        <w:t>13</w:t>
      </w:r>
      <w:r>
        <w:rPr>
          <w:rStyle w:val="NenhumA"/>
          <w:rFonts w:ascii="Arial" w:hAnsi="Arial" w:cs="Arial"/>
          <w:color w:val="auto"/>
        </w:rPr>
        <w:t xml:space="preserve"> de </w:t>
      </w:r>
      <w:r w:rsidR="00694805">
        <w:rPr>
          <w:rStyle w:val="NenhumA"/>
          <w:rFonts w:ascii="Arial" w:hAnsi="Arial" w:cs="Arial"/>
          <w:color w:val="auto"/>
        </w:rPr>
        <w:t>julho</w:t>
      </w:r>
      <w:r>
        <w:rPr>
          <w:rStyle w:val="NenhumA"/>
          <w:rFonts w:ascii="Arial" w:hAnsi="Arial" w:cs="Arial"/>
          <w:color w:val="auto"/>
        </w:rPr>
        <w:t xml:space="preserve"> de 2022 (“</w:t>
      </w:r>
      <w:r>
        <w:rPr>
          <w:rStyle w:val="NenhumA"/>
          <w:rFonts w:ascii="Arial" w:hAnsi="Arial" w:cs="Arial"/>
          <w:color w:val="auto"/>
          <w:u w:val="single"/>
        </w:rPr>
        <w:t>RCA Emissora</w:t>
      </w:r>
      <w:r>
        <w:rPr>
          <w:rStyle w:val="NenhumA"/>
          <w:rFonts w:ascii="Arial" w:hAnsi="Arial" w:cs="Arial"/>
          <w:color w:val="auto"/>
        </w:rPr>
        <w:t xml:space="preserve">”), na qual foram deliberadas e aprovadas: </w:t>
      </w:r>
      <w:r>
        <w:rPr>
          <w:rStyle w:val="NenhumA"/>
          <w:rFonts w:ascii="Arial" w:hAnsi="Arial" w:cs="Arial"/>
          <w:b/>
          <w:color w:val="auto"/>
        </w:rPr>
        <w:t>(a)</w:t>
      </w:r>
      <w:r>
        <w:rPr>
          <w:rStyle w:val="NenhumA"/>
          <w:rFonts w:ascii="Arial" w:hAnsi="Arial" w:cs="Arial"/>
          <w:color w:val="auto"/>
        </w:rPr>
        <w:t xml:space="preserve"> a Emissão e a Oferta Restrita (conforme abaixo definida</w:t>
      </w:r>
      <w:r w:rsidR="00694805">
        <w:rPr>
          <w:rStyle w:val="NenhumA"/>
          <w:rFonts w:ascii="Arial" w:hAnsi="Arial" w:cs="Arial"/>
          <w:color w:val="auto"/>
        </w:rPr>
        <w:t>s</w:t>
      </w:r>
      <w:r>
        <w:rPr>
          <w:rStyle w:val="NenhumA"/>
          <w:rFonts w:ascii="Arial" w:hAnsi="Arial" w:cs="Arial"/>
          <w:color w:val="auto"/>
        </w:rPr>
        <w:t xml:space="preserve">), bem como seus principais termos e condições; </w:t>
      </w:r>
      <w:r>
        <w:rPr>
          <w:rStyle w:val="NenhumA"/>
          <w:rFonts w:ascii="Arial" w:hAnsi="Arial" w:cs="Arial"/>
          <w:b/>
          <w:color w:val="auto"/>
        </w:rPr>
        <w:t>(b)</w:t>
      </w:r>
      <w:r>
        <w:rPr>
          <w:rStyle w:val="NenhumA"/>
          <w:rFonts w:ascii="Arial" w:hAnsi="Arial" w:cs="Arial"/>
          <w:color w:val="auto"/>
        </w:rPr>
        <w:t xml:space="preserve"> a constituição da Garantia Real (conforme abaixo definida); e </w:t>
      </w:r>
      <w:r>
        <w:rPr>
          <w:rStyle w:val="NenhumA"/>
          <w:rFonts w:ascii="Arial" w:hAnsi="Arial" w:cs="Arial"/>
          <w:b/>
          <w:color w:val="auto"/>
        </w:rPr>
        <w:t>(c)</w:t>
      </w:r>
      <w:r>
        <w:rPr>
          <w:rStyle w:val="NenhumA"/>
          <w:rFonts w:ascii="Arial" w:eastAsia="Arial Unicode MS" w:hAnsi="Arial" w:cs="Arial"/>
          <w:color w:val="auto"/>
        </w:rPr>
        <w:t xml:space="preserve"> </w:t>
      </w:r>
      <w:r>
        <w:rPr>
          <w:rStyle w:val="NenhumA"/>
          <w:rFonts w:ascii="Arial" w:hAnsi="Arial" w:cs="Arial"/>
          <w:color w:val="auto"/>
        </w:rPr>
        <w:t>a autorização expressa à Diretoria da Emissora para praticar todos os atos, tomar todas as providências e adotar todas as medidas necessárias à formalização, efetivação e administração das deliberações tomadas na RCA Emissora, bem como a assinatura de todos e quaisquer documentos relacionados à Emissão e à Oferta Restrita, incluindo, mas não se limitando, à presente Escritura de Emissão, ao Contrato de Cessão Fiduciária (conforme abaixo definido) e a quaisquer aditamentos a tais instrumentos (se necessário</w:t>
      </w:r>
      <w:r w:rsidR="00694805">
        <w:rPr>
          <w:rStyle w:val="NenhumA"/>
          <w:rFonts w:ascii="Arial" w:hAnsi="Arial" w:cs="Arial"/>
          <w:color w:val="auto"/>
        </w:rPr>
        <w:t>s</w:t>
      </w:r>
      <w:r>
        <w:rPr>
          <w:rStyle w:val="NenhumA"/>
          <w:rFonts w:ascii="Arial" w:hAnsi="Arial" w:cs="Arial"/>
          <w:color w:val="auto"/>
        </w:rPr>
        <w:t>), bem como para contratar os prestadores de serviços necessários à implementação da Emissão e da Oferta Restrita, tudo em conformidade com o disposto no artigo 59, caput e §1º, da Lei nº 6.404 de 15 de dezembro de 1976, conforme alterada (“</w:t>
      </w:r>
      <w:r>
        <w:rPr>
          <w:rStyle w:val="NenhumA"/>
          <w:rFonts w:ascii="Arial" w:hAnsi="Arial" w:cs="Arial"/>
          <w:color w:val="auto"/>
          <w:u w:val="single"/>
        </w:rPr>
        <w:t>Lei das Sociedades por Ações</w:t>
      </w:r>
      <w:r>
        <w:rPr>
          <w:rStyle w:val="NenhumA"/>
          <w:rFonts w:ascii="Arial" w:hAnsi="Arial" w:cs="Arial"/>
          <w:color w:val="auto"/>
        </w:rPr>
        <w:t>”).</w:t>
      </w:r>
    </w:p>
    <w:p w14:paraId="299734DB" w14:textId="77777777" w:rsidR="00DD364B" w:rsidRDefault="00DD364B">
      <w:pPr>
        <w:pStyle w:val="Estilo3"/>
        <w:widowControl w:val="0"/>
        <w:numPr>
          <w:ilvl w:val="0"/>
          <w:numId w:val="0"/>
        </w:numPr>
        <w:spacing w:line="312" w:lineRule="auto"/>
        <w:ind w:left="709"/>
        <w:outlineLvl w:val="9"/>
        <w:rPr>
          <w:rStyle w:val="NenhumA"/>
          <w:rFonts w:ascii="Arial" w:eastAsia="Arial Unicode MS" w:hAnsi="Arial" w:cs="Arial"/>
          <w:color w:val="auto"/>
        </w:rPr>
      </w:pPr>
    </w:p>
    <w:p w14:paraId="28D37207" w14:textId="77777777" w:rsidR="00DD364B" w:rsidRDefault="00164E31">
      <w:pPr>
        <w:pStyle w:val="Estilo3"/>
        <w:widowControl w:val="0"/>
        <w:spacing w:line="312" w:lineRule="auto"/>
        <w:outlineLvl w:val="9"/>
        <w:rPr>
          <w:rStyle w:val="NenhumA"/>
          <w:rFonts w:ascii="Arial" w:hAnsi="Arial" w:cs="Arial"/>
          <w:color w:val="auto"/>
        </w:rPr>
      </w:pPr>
      <w:r>
        <w:rPr>
          <w:rStyle w:val="NenhumA"/>
          <w:rFonts w:ascii="Arial" w:hAnsi="Arial" w:cs="Arial"/>
          <w:color w:val="auto"/>
        </w:rPr>
        <w:t>Com exceção da</w:t>
      </w:r>
      <w:r>
        <w:rPr>
          <w:rStyle w:val="NenhumA"/>
          <w:rFonts w:ascii="Arial" w:eastAsia="Calibri" w:hAnsi="Arial" w:cs="Arial"/>
          <w:color w:val="auto"/>
          <w:bdr w:val="none" w:sz="0" w:space="0" w:color="auto" w:frame="1"/>
        </w:rPr>
        <w:t xml:space="preserve"> </w:t>
      </w:r>
      <w:r>
        <w:rPr>
          <w:rStyle w:val="NenhumA"/>
          <w:rFonts w:ascii="Arial" w:hAnsi="Arial" w:cs="Arial"/>
          <w:color w:val="auto"/>
        </w:rPr>
        <w:t xml:space="preserve">RCA Emissora, não é necessária nenhuma aprovação dos sócios da Nissei Administradora por qualquer ato societário para a outorga da </w:t>
      </w:r>
      <w:r>
        <w:rPr>
          <w:rFonts w:ascii="Arial" w:hAnsi="Arial" w:cs="Arial"/>
          <w:color w:val="auto"/>
        </w:rPr>
        <w:t>Garantia Fidejussória</w:t>
      </w:r>
      <w:r>
        <w:rPr>
          <w:rStyle w:val="NenhumA"/>
          <w:rFonts w:ascii="Arial" w:hAnsi="Arial" w:cs="Arial"/>
          <w:color w:val="auto"/>
        </w:rPr>
        <w:t xml:space="preserve"> (conforme abaixo definida) pela Nissei Administradora, não havendo qualquer vedação em seu Contrato Social, conforme o caso.</w:t>
      </w:r>
    </w:p>
    <w:p w14:paraId="52CA406C" w14:textId="77777777" w:rsidR="00DD364B" w:rsidRDefault="00DD364B">
      <w:pPr>
        <w:pStyle w:val="PargrafodaLista"/>
        <w:rPr>
          <w:rStyle w:val="NenhumA"/>
          <w:rFonts w:ascii="Arial" w:hAnsi="Arial" w:cs="Arial"/>
          <w:color w:val="auto"/>
        </w:rPr>
      </w:pPr>
    </w:p>
    <w:p w14:paraId="34164CD2" w14:textId="77777777" w:rsidR="00DD364B" w:rsidRDefault="00164E31">
      <w:pPr>
        <w:pStyle w:val="Estilo3"/>
        <w:widowControl w:val="0"/>
        <w:spacing w:line="312" w:lineRule="auto"/>
        <w:outlineLvl w:val="9"/>
        <w:rPr>
          <w:rStyle w:val="NenhumA"/>
          <w:rFonts w:ascii="Arial" w:hAnsi="Arial" w:cs="Arial"/>
          <w:color w:val="auto"/>
        </w:rPr>
      </w:pPr>
      <w:r>
        <w:rPr>
          <w:rStyle w:val="NenhumA"/>
          <w:rFonts w:ascii="Arial" w:hAnsi="Arial" w:cs="Arial"/>
          <w:color w:val="auto"/>
        </w:rPr>
        <w:t>Não foi necessária qualquer aprovação específica em relação à outorga da Garantia Fidejussória (conforme abaixo definida) pelo Fiador, uma vez que se trata de pessoa física.</w:t>
      </w:r>
    </w:p>
    <w:p w14:paraId="568DE91B" w14:textId="77777777" w:rsidR="00DD364B" w:rsidRDefault="00DD364B">
      <w:pPr>
        <w:pStyle w:val="Estilo3"/>
        <w:widowControl w:val="0"/>
        <w:numPr>
          <w:ilvl w:val="0"/>
          <w:numId w:val="0"/>
        </w:numPr>
        <w:spacing w:line="312" w:lineRule="auto"/>
        <w:outlineLvl w:val="9"/>
        <w:rPr>
          <w:rStyle w:val="NenhumA"/>
          <w:rFonts w:ascii="Arial" w:hAnsi="Arial" w:cs="Arial"/>
          <w:color w:val="auto"/>
        </w:rPr>
      </w:pPr>
    </w:p>
    <w:p w14:paraId="1D34A254" w14:textId="77777777" w:rsidR="00DD364B" w:rsidRDefault="00164E31">
      <w:pPr>
        <w:pStyle w:val="Estilo1"/>
        <w:widowControl w:val="0"/>
        <w:spacing w:line="312" w:lineRule="auto"/>
        <w:jc w:val="both"/>
        <w:outlineLvl w:val="0"/>
        <w:rPr>
          <w:rStyle w:val="NenhumA"/>
          <w:rFonts w:ascii="Arial" w:hAnsi="Arial" w:cs="Arial"/>
          <w:b w:val="0"/>
          <w:bCs w:val="0"/>
          <w:color w:val="auto"/>
        </w:rPr>
      </w:pPr>
      <w:r>
        <w:rPr>
          <w:rStyle w:val="NenhumA"/>
          <w:rFonts w:ascii="Arial" w:hAnsi="Arial" w:cs="Arial"/>
          <w:color w:val="auto"/>
        </w:rPr>
        <w:lastRenderedPageBreak/>
        <w:t xml:space="preserve"> – REQUISITOS</w:t>
      </w:r>
    </w:p>
    <w:p w14:paraId="07442B1D"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5D36ACA8" w14:textId="77777777" w:rsidR="00DD364B" w:rsidRDefault="00164E31">
      <w:pPr>
        <w:pStyle w:val="Estilo2"/>
        <w:spacing w:line="312" w:lineRule="auto"/>
        <w:jc w:val="both"/>
        <w:rPr>
          <w:rStyle w:val="NenhumA"/>
          <w:rFonts w:ascii="Arial" w:hAnsi="Arial" w:cs="Arial"/>
          <w:color w:val="auto"/>
          <w:sz w:val="20"/>
          <w:szCs w:val="20"/>
        </w:rPr>
      </w:pPr>
      <w:r>
        <w:rPr>
          <w:rStyle w:val="NenhumA"/>
          <w:rFonts w:ascii="Arial" w:hAnsi="Arial" w:cs="Arial"/>
          <w:color w:val="auto"/>
          <w:u w:val="none"/>
        </w:rPr>
        <w:t>A 4ª (quarta) emissão de debêntures simples, não conversíveis em ações, de emissão da Emissora, da espécie com garantia real, com garantia fidejussória adicional, em 2 (duas) séries (“</w:t>
      </w:r>
      <w:r>
        <w:rPr>
          <w:rStyle w:val="NenhumA"/>
          <w:rFonts w:ascii="Arial" w:hAnsi="Arial" w:cs="Arial"/>
          <w:color w:val="auto"/>
        </w:rPr>
        <w:t>Debêntures</w:t>
      </w:r>
      <w:r>
        <w:rPr>
          <w:rStyle w:val="NenhumA"/>
          <w:rFonts w:ascii="Arial" w:hAnsi="Arial" w:cs="Arial"/>
          <w:color w:val="auto"/>
          <w:u w:val="none"/>
        </w:rPr>
        <w:t xml:space="preserve">), para distribuição pública, com esforços restritos de distribuição, </w:t>
      </w:r>
      <w:bookmarkStart w:id="2" w:name="_DV_M18"/>
      <w:r>
        <w:rPr>
          <w:rStyle w:val="NenhumA"/>
          <w:rFonts w:ascii="Arial" w:hAnsi="Arial" w:cs="Arial"/>
          <w:color w:val="auto"/>
          <w:u w:val="none"/>
        </w:rPr>
        <w:t>em regime de garantia firme de colocação para o Valor Total da Emissão, nos termos da Instrução da CVM nº 476, de 16 de janeiro de 2009, conforme alterada (“</w:t>
      </w:r>
      <w:r>
        <w:rPr>
          <w:rStyle w:val="NenhumA"/>
          <w:rFonts w:ascii="Arial" w:hAnsi="Arial" w:cs="Arial"/>
          <w:color w:val="auto"/>
        </w:rPr>
        <w:t>Oferta Restrita</w:t>
      </w:r>
      <w:r>
        <w:rPr>
          <w:rStyle w:val="NenhumA"/>
          <w:rFonts w:ascii="Arial" w:hAnsi="Arial" w:cs="Arial"/>
          <w:color w:val="auto"/>
          <w:u w:val="none"/>
        </w:rPr>
        <w:t>” e “</w:t>
      </w:r>
      <w:r>
        <w:rPr>
          <w:rStyle w:val="NenhumA"/>
          <w:rFonts w:ascii="Arial" w:hAnsi="Arial" w:cs="Arial"/>
          <w:color w:val="auto"/>
        </w:rPr>
        <w:t>Instrução CVM 476</w:t>
      </w:r>
      <w:r>
        <w:rPr>
          <w:rStyle w:val="NenhumA"/>
          <w:rFonts w:ascii="Arial" w:hAnsi="Arial" w:cs="Arial"/>
          <w:color w:val="auto"/>
          <w:u w:val="none"/>
        </w:rPr>
        <w:t>”, respectivamente) e desta Escritura de Emissã</w:t>
      </w:r>
      <w:bookmarkEnd w:id="2"/>
      <w:r>
        <w:rPr>
          <w:rStyle w:val="NenhumA"/>
          <w:rFonts w:ascii="Arial" w:hAnsi="Arial" w:cs="Arial"/>
          <w:color w:val="auto"/>
          <w:u w:val="none"/>
        </w:rPr>
        <w:t>o</w:t>
      </w:r>
      <w:bookmarkStart w:id="3" w:name="_DV_C19"/>
      <w:r>
        <w:rPr>
          <w:rStyle w:val="NenhumA"/>
          <w:rFonts w:ascii="Arial" w:hAnsi="Arial" w:cs="Arial"/>
          <w:color w:val="auto"/>
          <w:u w:val="none"/>
        </w:rPr>
        <w:t>,</w:t>
      </w:r>
      <w:bookmarkStart w:id="4" w:name="_DV_M21"/>
      <w:bookmarkEnd w:id="3"/>
      <w:r>
        <w:rPr>
          <w:rStyle w:val="NenhumA"/>
          <w:rFonts w:ascii="Arial" w:hAnsi="Arial" w:cs="Arial"/>
          <w:color w:val="auto"/>
          <w:u w:val="none"/>
        </w:rPr>
        <w:t xml:space="preserve"> será realizada com observância dos seguintes requisitos</w:t>
      </w:r>
      <w:r>
        <w:rPr>
          <w:rStyle w:val="NenhumA"/>
          <w:rFonts w:ascii="Arial" w:hAnsi="Arial" w:cs="Arial"/>
          <w:color w:val="auto"/>
          <w:sz w:val="20"/>
          <w:szCs w:val="20"/>
          <w:u w:val="none"/>
        </w:rPr>
        <w:t>:</w:t>
      </w:r>
    </w:p>
    <w:p w14:paraId="158AA0EB"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024C22D4" w14:textId="77777777" w:rsidR="00DD364B" w:rsidRDefault="00164E31">
      <w:pPr>
        <w:pStyle w:val="EstiloEstilo2NegritoJustificado"/>
        <w:widowControl w:val="0"/>
        <w:spacing w:line="312" w:lineRule="auto"/>
        <w:outlineLvl w:val="1"/>
        <w:rPr>
          <w:rStyle w:val="NenhumA"/>
          <w:rFonts w:ascii="Arial" w:eastAsia="Garamond" w:hAnsi="Arial" w:cs="Arial"/>
          <w:b/>
          <w:color w:val="auto"/>
          <w:szCs w:val="22"/>
          <w:u w:val="single"/>
        </w:rPr>
      </w:pPr>
      <w:r>
        <w:rPr>
          <w:rStyle w:val="NenhumA"/>
          <w:rFonts w:ascii="Arial" w:hAnsi="Arial" w:cs="Arial"/>
          <w:b/>
          <w:color w:val="auto"/>
          <w:szCs w:val="22"/>
          <w:u w:val="single"/>
        </w:rPr>
        <w:t>Arquivamento na Junta Comercial e Publicação da RCA Emissora</w:t>
      </w:r>
    </w:p>
    <w:p w14:paraId="3DE0CF1F"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7476A344" w14:textId="77777777" w:rsidR="00DD364B" w:rsidRDefault="00164E31">
      <w:pPr>
        <w:pStyle w:val="Estilo3"/>
        <w:widowControl w:val="0"/>
        <w:spacing w:line="312" w:lineRule="auto"/>
        <w:outlineLvl w:val="9"/>
        <w:rPr>
          <w:rFonts w:ascii="Arial" w:hAnsi="Arial" w:cs="Arial"/>
          <w:bCs/>
        </w:rPr>
      </w:pPr>
      <w:r>
        <w:rPr>
          <w:rStyle w:val="NenhumA"/>
          <w:rFonts w:ascii="Arial" w:hAnsi="Arial" w:cs="Arial"/>
          <w:color w:val="auto"/>
        </w:rPr>
        <w:t xml:space="preserve">Nos termos do artigo 62, inciso I, e do artigo 289 da Lei das Sociedades por Ações, a RCA Emissora </w:t>
      </w:r>
      <w:r>
        <w:rPr>
          <w:rFonts w:ascii="Arial" w:hAnsi="Arial" w:cs="Arial"/>
          <w:color w:val="auto"/>
        </w:rPr>
        <w:t>e os demais atos societários da Emissora</w:t>
      </w:r>
      <w:r>
        <w:rPr>
          <w:rFonts w:ascii="Arial" w:hAnsi="Arial" w:cs="Arial"/>
        </w:rPr>
        <w:t xml:space="preserve"> relacionados à Emissão e às Debêntures que eventualmente venham a ser realizados após a inscrição desta Escritura de Emissão, </w:t>
      </w:r>
      <w:r>
        <w:rPr>
          <w:rStyle w:val="NenhumA"/>
          <w:rFonts w:ascii="Arial" w:hAnsi="Arial" w:cs="Arial"/>
        </w:rPr>
        <w:t>serão devidamente arquivadas perante a JUCEPAR</w:t>
      </w:r>
      <w:r>
        <w:rPr>
          <w:rFonts w:ascii="Arial" w:hAnsi="Arial" w:cs="Arial"/>
        </w:rPr>
        <w:t xml:space="preserve"> e </w:t>
      </w:r>
      <w:r>
        <w:rPr>
          <w:rStyle w:val="NenhumA"/>
          <w:rFonts w:ascii="Arial" w:hAnsi="Arial" w:cs="Arial"/>
        </w:rPr>
        <w:t>serão publicados</w:t>
      </w:r>
      <w:r>
        <w:rPr>
          <w:rFonts w:ascii="Arial" w:hAnsi="Arial" w:cs="Arial"/>
        </w:rPr>
        <w:t xml:space="preserve"> no jornal “</w:t>
      </w:r>
      <w:r>
        <w:rPr>
          <w:rFonts w:ascii="Arial" w:hAnsi="Arial" w:cs="Arial"/>
          <w:bCs/>
        </w:rPr>
        <w:t>Jornal do Estado Bem Paraná” (“</w:t>
      </w:r>
      <w:r>
        <w:rPr>
          <w:rFonts w:ascii="Arial" w:hAnsi="Arial" w:cs="Arial"/>
          <w:bCs/>
          <w:u w:val="single"/>
        </w:rPr>
        <w:t>Jornal de Publicação</w:t>
      </w:r>
      <w:r>
        <w:rPr>
          <w:rFonts w:ascii="Arial" w:hAnsi="Arial" w:cs="Arial"/>
          <w:bCs/>
        </w:rPr>
        <w:t xml:space="preserve">”). </w:t>
      </w:r>
    </w:p>
    <w:p w14:paraId="066251BB" w14:textId="77777777" w:rsidR="00DD364B" w:rsidRDefault="00DD364B">
      <w:pPr>
        <w:pStyle w:val="Estilo3"/>
        <w:widowControl w:val="0"/>
        <w:numPr>
          <w:ilvl w:val="0"/>
          <w:numId w:val="0"/>
        </w:numPr>
        <w:spacing w:line="312" w:lineRule="auto"/>
        <w:ind w:left="709"/>
        <w:outlineLvl w:val="9"/>
        <w:rPr>
          <w:rFonts w:ascii="Arial" w:hAnsi="Arial" w:cs="Arial"/>
          <w:b/>
          <w:bCs/>
          <w:color w:val="auto"/>
        </w:rPr>
      </w:pPr>
    </w:p>
    <w:p w14:paraId="04E62750" w14:textId="105D9AE1" w:rsidR="00DD364B" w:rsidRDefault="00164E31">
      <w:pPr>
        <w:pStyle w:val="Estilo3"/>
        <w:widowControl w:val="0"/>
        <w:spacing w:line="312" w:lineRule="auto"/>
        <w:outlineLvl w:val="9"/>
        <w:rPr>
          <w:rFonts w:ascii="Arial" w:hAnsi="Arial" w:cs="Arial"/>
          <w:b/>
          <w:color w:val="auto"/>
        </w:rPr>
      </w:pPr>
      <w:r>
        <w:rPr>
          <w:rFonts w:ascii="Arial" w:hAnsi="Arial" w:cs="Arial"/>
          <w:color w:val="auto"/>
        </w:rPr>
        <w:t xml:space="preserve">A RCA Emissora será levada a registro </w:t>
      </w:r>
      <w:r>
        <w:rPr>
          <w:rStyle w:val="NenhumA"/>
          <w:rFonts w:ascii="Arial" w:hAnsi="Arial" w:cs="Arial"/>
          <w:color w:val="auto"/>
        </w:rPr>
        <w:t>perante a JUCEPAR</w:t>
      </w:r>
      <w:r>
        <w:rPr>
          <w:rFonts w:ascii="Arial" w:hAnsi="Arial" w:cs="Arial"/>
          <w:color w:val="auto"/>
        </w:rPr>
        <w:t xml:space="preserve"> em até 5 (cinco) Dias Úteis contados da data de sua respectiva realização, observado que 1 (uma) cópia eletrônica (PDF) contendo a chancela digital de registro</w:t>
      </w:r>
      <w:r>
        <w:rPr>
          <w:rStyle w:val="NenhumA"/>
          <w:rFonts w:ascii="Arial" w:hAnsi="Arial" w:cs="Arial"/>
          <w:color w:val="auto"/>
        </w:rPr>
        <w:t xml:space="preserve"> perante a JUCEPAR</w:t>
      </w:r>
      <w:r>
        <w:rPr>
          <w:rFonts w:ascii="Arial" w:hAnsi="Arial" w:cs="Arial"/>
          <w:color w:val="auto"/>
        </w:rPr>
        <w:t>, juntamente com as publicações no Jornal de Publicação, deverá ser enviada ao Agente Fiduciário em até 5 (cinco) Dias Úteis após (i) a data do efetivo arquivamento na JUCEPAR</w:t>
      </w:r>
      <w:r w:rsidR="00694805">
        <w:rPr>
          <w:rFonts w:ascii="Arial" w:hAnsi="Arial" w:cs="Arial"/>
          <w:color w:val="auto"/>
        </w:rPr>
        <w:t>;</w:t>
      </w:r>
      <w:r>
        <w:rPr>
          <w:rFonts w:ascii="Arial" w:hAnsi="Arial" w:cs="Arial"/>
          <w:color w:val="auto"/>
        </w:rPr>
        <w:t xml:space="preserve"> e (ii) a efetiva publicação no Jornal de Publicação. </w:t>
      </w:r>
    </w:p>
    <w:p w14:paraId="0C7EDA45" w14:textId="77777777" w:rsidR="00DD364B" w:rsidRDefault="00DD364B">
      <w:pPr>
        <w:pStyle w:val="CorpoA"/>
        <w:widowControl w:val="0"/>
        <w:spacing w:line="312" w:lineRule="auto"/>
        <w:jc w:val="both"/>
        <w:rPr>
          <w:rFonts w:ascii="Arial" w:hAnsi="Arial" w:cs="Arial"/>
          <w:color w:val="auto"/>
          <w:sz w:val="22"/>
          <w:szCs w:val="22"/>
          <w:lang w:val="pt-BR"/>
        </w:rPr>
      </w:pPr>
    </w:p>
    <w:p w14:paraId="79883100" w14:textId="77777777" w:rsidR="00DD364B" w:rsidRDefault="00164E31">
      <w:pPr>
        <w:pStyle w:val="EstiloEstilo2NegritoJustificado"/>
        <w:widowControl w:val="0"/>
        <w:spacing w:line="312" w:lineRule="auto"/>
        <w:outlineLvl w:val="1"/>
        <w:rPr>
          <w:rStyle w:val="NenhumA"/>
          <w:rFonts w:ascii="Arial" w:eastAsia="Garamond" w:hAnsi="Arial" w:cs="Arial"/>
          <w:b/>
          <w:color w:val="auto"/>
          <w:szCs w:val="22"/>
          <w:u w:val="single"/>
        </w:rPr>
      </w:pPr>
      <w:bookmarkStart w:id="5" w:name="_Ref447750873"/>
      <w:bookmarkEnd w:id="4"/>
      <w:r>
        <w:rPr>
          <w:rStyle w:val="NenhumA"/>
          <w:rFonts w:ascii="Arial" w:hAnsi="Arial" w:cs="Arial"/>
          <w:b/>
          <w:color w:val="auto"/>
          <w:szCs w:val="22"/>
          <w:u w:val="single"/>
        </w:rPr>
        <w:t>Arquivamento da Escritura de Emissão e Averbação de seus Aditamentos na Junta Comercial</w:t>
      </w:r>
      <w:bookmarkEnd w:id="5"/>
      <w:r>
        <w:rPr>
          <w:rStyle w:val="NenhumA"/>
          <w:rFonts w:ascii="Arial" w:hAnsi="Arial" w:cs="Arial"/>
          <w:b/>
          <w:color w:val="auto"/>
          <w:szCs w:val="22"/>
          <w:u w:val="single"/>
        </w:rPr>
        <w:t xml:space="preserve"> e nos Cartórios de Registro de Títulos e Documentos</w:t>
      </w:r>
    </w:p>
    <w:p w14:paraId="78CCC615" w14:textId="77777777" w:rsidR="00DD364B" w:rsidRDefault="00DD364B">
      <w:pPr>
        <w:widowControl w:val="0"/>
        <w:spacing w:line="312" w:lineRule="auto"/>
        <w:jc w:val="both"/>
        <w:rPr>
          <w:rStyle w:val="NenhumA"/>
          <w:rFonts w:ascii="Arial" w:hAnsi="Arial" w:cs="Arial"/>
          <w:b/>
          <w:sz w:val="22"/>
          <w:szCs w:val="22"/>
          <w:u w:val="single"/>
        </w:rPr>
      </w:pPr>
    </w:p>
    <w:p w14:paraId="62D801D9" w14:textId="77777777" w:rsidR="00DD364B" w:rsidRDefault="00164E31">
      <w:pPr>
        <w:pStyle w:val="Estilo3"/>
        <w:widowControl w:val="0"/>
        <w:spacing w:line="312" w:lineRule="auto"/>
        <w:outlineLvl w:val="9"/>
        <w:rPr>
          <w:rFonts w:ascii="Arial" w:hAnsi="Arial" w:cs="Arial"/>
          <w:b/>
          <w:color w:val="auto"/>
        </w:rPr>
      </w:pPr>
      <w:bookmarkStart w:id="6" w:name="_Ref52892012"/>
      <w:r>
        <w:rPr>
          <w:rStyle w:val="NenhumA"/>
          <w:rFonts w:ascii="Arial" w:hAnsi="Arial" w:cs="Arial"/>
          <w:color w:val="auto"/>
        </w:rPr>
        <w:t xml:space="preserve">Esta Escritura de Emissão será inscrita e seus eventuais aditamentos serão arquivados na JUCEPAR, conforme disposto no artigo 62, inciso II e parágrafo 3º, da Lei das Sociedades por Ações, devendo ser levados a protocolo na JUCEPAR, pela Emissora, em até 5 (cinco) Dias Úteis contados da data da respectiva assinatura. A Emissora deverá obter o </w:t>
      </w:r>
      <w:r>
        <w:rPr>
          <w:rFonts w:ascii="Arial" w:hAnsi="Arial" w:cs="Arial"/>
          <w:color w:val="auto"/>
        </w:rPr>
        <w:t xml:space="preserve">registro desta Escritura de Emissão e de seus eventuais aditamentos na </w:t>
      </w:r>
      <w:r>
        <w:rPr>
          <w:rStyle w:val="NenhumA"/>
          <w:rFonts w:ascii="Arial" w:hAnsi="Arial" w:cs="Arial"/>
          <w:color w:val="auto"/>
        </w:rPr>
        <w:t>JUCEPAR</w:t>
      </w:r>
      <w:r>
        <w:rPr>
          <w:rFonts w:ascii="Arial" w:hAnsi="Arial" w:cs="Arial"/>
          <w:color w:val="auto"/>
        </w:rPr>
        <w:t xml:space="preserve"> no prazo de 20 (vinte) dias a contar da assinatura, prorrogáveis por mais 30 (trinta) dias exclusivamente em caso de processo de registro ou recebimento de exigências pela JUCEPAR e desde que a Emissora esteja atendendo de forma tempestiva as eventuais exigências formuladas. A Emissora </w:t>
      </w:r>
      <w:r>
        <w:rPr>
          <w:rStyle w:val="NenhumA"/>
          <w:rFonts w:ascii="Arial" w:hAnsi="Arial" w:cs="Arial"/>
          <w:color w:val="auto"/>
        </w:rPr>
        <w:t xml:space="preserve">entregará ao Agente Fiduciário 1 (uma) </w:t>
      </w:r>
      <w:r>
        <w:rPr>
          <w:rFonts w:ascii="Arial" w:hAnsi="Arial" w:cs="Arial"/>
          <w:color w:val="auto"/>
        </w:rPr>
        <w:t xml:space="preserve">cópia eletrônica (PDF) </w:t>
      </w:r>
      <w:r>
        <w:rPr>
          <w:rStyle w:val="NenhumA"/>
          <w:rFonts w:ascii="Arial" w:hAnsi="Arial" w:cs="Arial"/>
          <w:color w:val="auto"/>
        </w:rPr>
        <w:t>contendo a chancela digital de registro desta Escritura de Emissão e de eventuais aditamentos arquivados na JUCEPAR em até 5 (cinco) Dias Úteis após o respectivo arquivamento.</w:t>
      </w:r>
      <w:bookmarkEnd w:id="6"/>
      <w:r>
        <w:rPr>
          <w:rStyle w:val="NenhumA"/>
          <w:rFonts w:ascii="Arial" w:hAnsi="Arial" w:cs="Arial"/>
          <w:color w:val="auto"/>
        </w:rPr>
        <w:t xml:space="preserve"> </w:t>
      </w:r>
    </w:p>
    <w:p w14:paraId="13CBC32B" w14:textId="77777777" w:rsidR="00DD364B" w:rsidRDefault="00DD364B">
      <w:pPr>
        <w:pStyle w:val="Estilo3"/>
        <w:widowControl w:val="0"/>
        <w:numPr>
          <w:ilvl w:val="0"/>
          <w:numId w:val="0"/>
        </w:numPr>
        <w:spacing w:line="312" w:lineRule="auto"/>
        <w:outlineLvl w:val="9"/>
        <w:rPr>
          <w:rFonts w:ascii="Arial" w:hAnsi="Arial" w:cs="Arial"/>
          <w:b/>
          <w:i/>
          <w:color w:val="auto"/>
        </w:rPr>
      </w:pPr>
    </w:p>
    <w:p w14:paraId="0B0AFA3A" w14:textId="467DB03E" w:rsidR="00DD364B" w:rsidRDefault="00164E31">
      <w:pPr>
        <w:pStyle w:val="Estilo3"/>
        <w:rPr>
          <w:rStyle w:val="NenhumA"/>
          <w:rFonts w:ascii="Arial" w:hAnsi="Arial" w:cs="Arial"/>
          <w:color w:val="auto"/>
        </w:rPr>
      </w:pPr>
      <w:bookmarkStart w:id="7" w:name="_Ref20164097"/>
      <w:r>
        <w:rPr>
          <w:rStyle w:val="NenhumA"/>
          <w:rFonts w:ascii="Arial" w:hAnsi="Arial" w:cs="Arial"/>
          <w:color w:val="auto"/>
        </w:rPr>
        <w:t xml:space="preserve">Nos termos do artigo 129 da Lei nº 6.015, de 31 de dezembro de 1973, conforme alterada, em virtude da </w:t>
      </w:r>
      <w:r>
        <w:rPr>
          <w:rFonts w:ascii="Arial" w:hAnsi="Arial" w:cs="Arial"/>
          <w:color w:val="auto"/>
        </w:rPr>
        <w:t>Garantia Fidejussória</w:t>
      </w:r>
      <w:r>
        <w:rPr>
          <w:rStyle w:val="NenhumA"/>
          <w:rFonts w:ascii="Arial" w:hAnsi="Arial" w:cs="Arial"/>
          <w:color w:val="auto"/>
        </w:rPr>
        <w:t xml:space="preserve"> (conforme abaixo definida), a Emissora deverá, ainda, apresentar a presente Escritura de Emissão e seus eventuais aditamentos para registro, no prazo de até 5 (cinco) Dias Úteis contados da data de assinatura da presente Escritura de Emissão e/ou de seus eventuais aditamentos, conforme o caso, nos Cartórios de Registro de Títulos e Documentos das sedes da Emissora, do Agente Fiduciário e dos Fiadores, quais sejam, os Cartórios de Registro de Títulos e Documentos localizados nas Cidades de Curitiba</w:t>
      </w:r>
      <w:r w:rsidR="00ED4C70">
        <w:rPr>
          <w:rStyle w:val="NenhumA"/>
          <w:rFonts w:ascii="Arial" w:hAnsi="Arial" w:cs="Arial"/>
          <w:color w:val="auto"/>
        </w:rPr>
        <w:t xml:space="preserve">, Estado do Paraná </w:t>
      </w:r>
      <w:r>
        <w:rPr>
          <w:rStyle w:val="NenhumA"/>
          <w:rFonts w:ascii="Arial" w:hAnsi="Arial" w:cs="Arial"/>
          <w:color w:val="auto"/>
        </w:rPr>
        <w:t>e na Cidade de</w:t>
      </w:r>
      <w:r w:rsidR="00ED4C70">
        <w:rPr>
          <w:rStyle w:val="NenhumA"/>
          <w:rFonts w:ascii="Arial" w:hAnsi="Arial" w:cs="Arial"/>
          <w:color w:val="auto"/>
        </w:rPr>
        <w:t xml:space="preserve"> São Paulo</w:t>
      </w:r>
      <w:r>
        <w:rPr>
          <w:rStyle w:val="NenhumA"/>
          <w:rFonts w:ascii="Arial" w:hAnsi="Arial" w:cs="Arial"/>
          <w:color w:val="auto"/>
        </w:rPr>
        <w:t xml:space="preserve">, Estado de </w:t>
      </w:r>
      <w:r w:rsidR="00ED4C70">
        <w:rPr>
          <w:rStyle w:val="NenhumA"/>
          <w:rFonts w:ascii="Arial" w:hAnsi="Arial" w:cs="Arial"/>
          <w:color w:val="auto"/>
        </w:rPr>
        <w:t>São Paulo</w:t>
      </w:r>
      <w:r>
        <w:rPr>
          <w:rStyle w:val="NenhumA"/>
          <w:rFonts w:ascii="Arial" w:hAnsi="Arial" w:cs="Arial"/>
          <w:color w:val="auto"/>
        </w:rPr>
        <w:t xml:space="preserve"> (“</w:t>
      </w:r>
      <w:r>
        <w:rPr>
          <w:rStyle w:val="NenhumA"/>
          <w:rFonts w:ascii="Arial" w:hAnsi="Arial" w:cs="Arial"/>
          <w:color w:val="auto"/>
          <w:u w:val="single"/>
        </w:rPr>
        <w:t>Cartórios Competentes</w:t>
      </w:r>
      <w:r>
        <w:rPr>
          <w:rStyle w:val="NenhumA"/>
          <w:rFonts w:ascii="Arial" w:hAnsi="Arial" w:cs="Arial"/>
          <w:color w:val="auto"/>
        </w:rPr>
        <w:t>”).</w:t>
      </w:r>
      <w:bookmarkEnd w:id="7"/>
      <w:r>
        <w:rPr>
          <w:rFonts w:ascii="Arial" w:hAnsi="Arial" w:cs="Arial"/>
          <w:color w:val="auto"/>
        </w:rPr>
        <w:t xml:space="preserve"> A Emissora deverá obter o registro desta Escritura de Emissão e de seus eventuais aditamentos nos Cartórios Competentes no prazo de 20 (vinte) dias contados da assinatura, prorrogáveis por 30 (trinta) dias exclusivamente em caso de processo de registro ou recebimento de exigências pelos Cartórios Competentes e desde que a Emissora esteja atendendo de forma tempestiva as eventuais exigências formuladas.</w:t>
      </w:r>
    </w:p>
    <w:p w14:paraId="3F2E3FFD" w14:textId="77777777" w:rsidR="00DD364B" w:rsidRDefault="00DD364B">
      <w:pPr>
        <w:pStyle w:val="Estilo3"/>
        <w:widowControl w:val="0"/>
        <w:numPr>
          <w:ilvl w:val="0"/>
          <w:numId w:val="0"/>
        </w:numPr>
        <w:spacing w:line="312" w:lineRule="auto"/>
        <w:ind w:left="709"/>
        <w:outlineLvl w:val="9"/>
        <w:rPr>
          <w:rStyle w:val="NenhumA"/>
          <w:rFonts w:ascii="Arial" w:eastAsia="Arial Unicode MS" w:hAnsi="Arial" w:cs="Arial"/>
          <w:b/>
          <w:bCs/>
          <w:color w:val="auto"/>
          <w:lang w:eastAsia="en-US"/>
        </w:rPr>
      </w:pPr>
      <w:bookmarkStart w:id="8" w:name="_Ref52892037"/>
    </w:p>
    <w:bookmarkEnd w:id="8"/>
    <w:p w14:paraId="6C599A3C" w14:textId="77777777" w:rsidR="00DD364B" w:rsidRDefault="00164E31">
      <w:pPr>
        <w:pStyle w:val="Estilo3"/>
        <w:widowControl w:val="0"/>
        <w:spacing w:line="312" w:lineRule="auto"/>
        <w:outlineLvl w:val="9"/>
        <w:rPr>
          <w:rFonts w:ascii="Arial" w:hAnsi="Arial" w:cs="Arial"/>
          <w:b/>
          <w:color w:val="auto"/>
        </w:rPr>
      </w:pPr>
      <w:r>
        <w:rPr>
          <w:rFonts w:ascii="Arial" w:hAnsi="Arial" w:cs="Arial"/>
          <w:color w:val="auto"/>
        </w:rPr>
        <w:t xml:space="preserve">A Emissora compromete-se a enviar ao Agente Fiduciário 1 (uma) cópia eletrônica (PDF) contendo a chancela digital de registro e 1 (uma) via original desta Escritura de Emissão e eventuais aditamentos, por parte dos Cartórios Competentes, no prazo de até 5 (cinco) Dias Úteis contados da data de registro pelo respectivo Cartório Competente. </w:t>
      </w:r>
    </w:p>
    <w:p w14:paraId="447EDB05" w14:textId="77777777" w:rsidR="00DD364B" w:rsidRDefault="00DD364B">
      <w:pPr>
        <w:pStyle w:val="Estilo3"/>
        <w:widowControl w:val="0"/>
        <w:numPr>
          <w:ilvl w:val="0"/>
          <w:numId w:val="0"/>
        </w:numPr>
        <w:spacing w:line="312" w:lineRule="auto"/>
        <w:ind w:left="709"/>
        <w:outlineLvl w:val="9"/>
        <w:rPr>
          <w:rFonts w:ascii="Arial" w:hAnsi="Arial" w:cs="Arial"/>
          <w:b/>
          <w:color w:val="auto"/>
        </w:rPr>
      </w:pPr>
    </w:p>
    <w:p w14:paraId="51A525F5" w14:textId="77777777" w:rsidR="00DD364B" w:rsidRDefault="00164E31">
      <w:pPr>
        <w:pStyle w:val="Estilo3"/>
        <w:widowControl w:val="0"/>
        <w:spacing w:line="312" w:lineRule="auto"/>
        <w:outlineLvl w:val="9"/>
        <w:rPr>
          <w:rFonts w:ascii="Arial" w:hAnsi="Arial" w:cs="Arial"/>
          <w:color w:val="auto"/>
        </w:rPr>
      </w:pPr>
      <w:r>
        <w:rPr>
          <w:rFonts w:ascii="Arial" w:hAnsi="Arial" w:cs="Arial"/>
          <w:color w:val="auto"/>
        </w:rPr>
        <w:t>Caso a Emissora não providencie os registros previstos nas Cláusulas 2.3.1 e 2.3.2, o Agente Fiduciário poderá, nos termos do artigo 62, parágrafo 2º, da Lei das Sociedades por Ações, promover os registros acima previstos, devendo a Emissora arcar com todos os respectivos custos e despesas de tais registros, mediante comunicação nesse sentido e apresentação dos respectivos comprovantes de pagamento das despesas em questão. A eventual realização do registro pelo Agente Fiduciário não descaracterizará o inadimplemento de obrigação não pecuniária por parte da Emissora, nos termos da presente Escritura de Emissão.</w:t>
      </w:r>
    </w:p>
    <w:p w14:paraId="47AE0B5C" w14:textId="77777777" w:rsidR="00DD364B" w:rsidRDefault="00DD364B">
      <w:pPr>
        <w:pStyle w:val="Estilo3"/>
        <w:widowControl w:val="0"/>
        <w:numPr>
          <w:ilvl w:val="0"/>
          <w:numId w:val="0"/>
        </w:numPr>
        <w:spacing w:line="312" w:lineRule="auto"/>
        <w:outlineLvl w:val="9"/>
        <w:rPr>
          <w:rFonts w:ascii="Arial" w:hAnsi="Arial" w:cs="Arial"/>
          <w:b/>
          <w:bCs/>
          <w:iCs/>
          <w:color w:val="auto"/>
        </w:rPr>
      </w:pPr>
    </w:p>
    <w:p w14:paraId="7AF69CB7" w14:textId="77777777" w:rsidR="00DD364B" w:rsidRDefault="00164E31">
      <w:pPr>
        <w:pStyle w:val="EstiloEstilo2NegritoJustificado"/>
        <w:widowControl w:val="0"/>
        <w:spacing w:line="312" w:lineRule="auto"/>
        <w:outlineLvl w:val="1"/>
        <w:rPr>
          <w:rStyle w:val="NenhumA"/>
          <w:rFonts w:ascii="Arial" w:eastAsia="Garamond" w:hAnsi="Arial" w:cs="Arial"/>
          <w:b/>
          <w:color w:val="auto"/>
          <w:szCs w:val="22"/>
          <w:u w:val="single"/>
        </w:rPr>
      </w:pPr>
      <w:r>
        <w:rPr>
          <w:rStyle w:val="NenhumA"/>
          <w:rFonts w:ascii="Arial" w:hAnsi="Arial" w:cs="Arial"/>
          <w:b/>
          <w:color w:val="auto"/>
          <w:szCs w:val="22"/>
          <w:u w:val="single"/>
        </w:rPr>
        <w:t>Dispensa de Registro na CVM, Registro na Associação Brasileira das Entidades dos Mercados Financeiro e de Capitais (“ANBIMA”) e Guia ANBIMA de Melhores Práticas</w:t>
      </w:r>
    </w:p>
    <w:p w14:paraId="61E6FF94"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75E7CE91" w14:textId="77777777" w:rsidR="00DD364B" w:rsidRDefault="00164E31">
      <w:pPr>
        <w:pStyle w:val="Estilo3"/>
        <w:widowControl w:val="0"/>
        <w:spacing w:line="312" w:lineRule="auto"/>
        <w:outlineLvl w:val="9"/>
        <w:rPr>
          <w:rFonts w:ascii="Arial" w:eastAsia="Garamond" w:hAnsi="Arial" w:cs="Arial"/>
          <w:color w:val="auto"/>
        </w:rPr>
      </w:pPr>
      <w:bookmarkStart w:id="9" w:name="_DV_M23"/>
      <w:r>
        <w:rPr>
          <w:rStyle w:val="NenhumA"/>
          <w:rFonts w:ascii="Arial" w:hAnsi="Arial" w:cs="Arial"/>
          <w:color w:val="auto"/>
        </w:rPr>
        <w:t>A Emissão será realizada nos termos do artigo 6° da Instrução CVM 476 e das demais disposições legais e regulamentares aplicáveis, estando, portanto, automaticamente dispensada do registro de distribuição de que trata o artigo 19 da Lei n° 6.385, de 7 de dezembro de 1976, conforme alterada (“</w:t>
      </w:r>
      <w:r>
        <w:rPr>
          <w:rStyle w:val="NenhumA"/>
          <w:rFonts w:ascii="Arial" w:hAnsi="Arial" w:cs="Arial"/>
          <w:color w:val="auto"/>
          <w:u w:val="single"/>
        </w:rPr>
        <w:t>Lei do Mercado de Valores Mobiliários</w:t>
      </w:r>
      <w:r>
        <w:rPr>
          <w:rStyle w:val="NenhumA"/>
          <w:rFonts w:ascii="Arial" w:hAnsi="Arial" w:cs="Arial"/>
          <w:color w:val="auto"/>
        </w:rPr>
        <w:t>”),</w:t>
      </w:r>
      <w:r>
        <w:rPr>
          <w:rFonts w:ascii="Arial" w:hAnsi="Arial" w:cs="Arial"/>
          <w:color w:val="auto"/>
        </w:rPr>
        <w:t xml:space="preserve"> não sendo objeto de protocolo, registro e arquivamento perante a CVM,</w:t>
      </w:r>
      <w:r>
        <w:rPr>
          <w:rStyle w:val="NenhumA"/>
          <w:rFonts w:ascii="Arial" w:hAnsi="Arial" w:cs="Arial"/>
          <w:color w:val="auto"/>
        </w:rPr>
        <w:t xml:space="preserve"> exceto pelo envio da comunicação sobre o início da Oferta Restrita e a comunicação de seu encerramento à CVM, nos termos dos artigos 7°-A e 8°, respectivamente, da </w:t>
      </w:r>
      <w:r>
        <w:rPr>
          <w:rStyle w:val="NenhumA"/>
          <w:rFonts w:ascii="Arial" w:hAnsi="Arial" w:cs="Arial"/>
          <w:color w:val="auto"/>
        </w:rPr>
        <w:lastRenderedPageBreak/>
        <w:t>Instrução CVM 476 (“</w:t>
      </w:r>
      <w:r>
        <w:rPr>
          <w:rStyle w:val="NenhumA"/>
          <w:rFonts w:ascii="Arial" w:hAnsi="Arial" w:cs="Arial"/>
          <w:color w:val="auto"/>
          <w:u w:val="single"/>
        </w:rPr>
        <w:t>Comunicação de Encerramento</w:t>
      </w:r>
      <w:r>
        <w:rPr>
          <w:rStyle w:val="NenhumA"/>
          <w:rFonts w:ascii="Arial" w:hAnsi="Arial" w:cs="Arial"/>
          <w:color w:val="auto"/>
        </w:rPr>
        <w:t>”).</w:t>
      </w:r>
    </w:p>
    <w:p w14:paraId="58EC8FE7" w14:textId="77777777" w:rsidR="00DD364B" w:rsidRDefault="00DD364B">
      <w:pPr>
        <w:widowControl w:val="0"/>
        <w:spacing w:line="312" w:lineRule="auto"/>
        <w:ind w:left="709"/>
        <w:jc w:val="both"/>
        <w:rPr>
          <w:rStyle w:val="NenhumA"/>
          <w:rFonts w:ascii="Arial" w:hAnsi="Arial" w:cs="Arial"/>
          <w:b/>
          <w:bCs/>
          <w:sz w:val="22"/>
          <w:szCs w:val="22"/>
        </w:rPr>
      </w:pPr>
    </w:p>
    <w:p w14:paraId="06597B3F" w14:textId="77777777" w:rsidR="00DD364B" w:rsidRDefault="00164E31">
      <w:pPr>
        <w:pStyle w:val="Estilo3"/>
        <w:spacing w:line="312" w:lineRule="auto"/>
        <w:rPr>
          <w:rStyle w:val="NenhumA"/>
          <w:rFonts w:ascii="Arial" w:eastAsia="Arial Unicode MS" w:hAnsi="Arial" w:cs="Arial"/>
          <w:b/>
          <w:bCs/>
          <w:color w:val="auto"/>
        </w:rPr>
      </w:pPr>
      <w:bookmarkStart w:id="10" w:name="_Hlk9876936"/>
      <w:r>
        <w:rPr>
          <w:rFonts w:ascii="Arial" w:hAnsi="Arial" w:cs="Arial"/>
          <w:color w:val="auto"/>
        </w:rPr>
        <w:t>Nos termos do inciso I do artigo 16 e do inciso V do artigo 18 do “</w:t>
      </w:r>
      <w:r>
        <w:rPr>
          <w:i/>
        </w:rPr>
        <w:t xml:space="preserve">Código ANBIMA </w:t>
      </w:r>
      <w:r>
        <w:rPr>
          <w:rFonts w:ascii="Arial" w:hAnsi="Arial" w:cs="Arial"/>
          <w:i/>
          <w:color w:val="auto"/>
        </w:rPr>
        <w:t>para Ofertas Públicas</w:t>
      </w:r>
      <w:r>
        <w:rPr>
          <w:rFonts w:ascii="Arial" w:hAnsi="Arial" w:cs="Arial"/>
          <w:color w:val="auto"/>
        </w:rPr>
        <w:t>”, atualmente em vigor (“</w:t>
      </w:r>
      <w:r>
        <w:rPr>
          <w:rFonts w:ascii="Arial" w:hAnsi="Arial" w:cs="Arial"/>
          <w:color w:val="auto"/>
          <w:u w:val="single"/>
        </w:rPr>
        <w:t>Código ANBIMA</w:t>
      </w:r>
      <w:r>
        <w:rPr>
          <w:rFonts w:ascii="Arial" w:hAnsi="Arial" w:cs="Arial"/>
          <w:color w:val="auto"/>
        </w:rPr>
        <w:t xml:space="preserve">”), a Oferta Restrita será objeto de registro na ANBIMA no prazo de até 15 (quinze) dias contado da </w:t>
      </w:r>
      <w:bookmarkEnd w:id="10"/>
      <w:r>
        <w:rPr>
          <w:rFonts w:ascii="Arial" w:hAnsi="Arial" w:cs="Arial"/>
          <w:color w:val="auto"/>
        </w:rPr>
        <w:t>data da Comunicação de Encerramento</w:t>
      </w:r>
      <w:r>
        <w:rPr>
          <w:rStyle w:val="NenhumA"/>
          <w:rFonts w:ascii="Arial" w:hAnsi="Arial" w:cs="Arial"/>
          <w:color w:val="auto"/>
        </w:rPr>
        <w:t xml:space="preserve">.  </w:t>
      </w:r>
    </w:p>
    <w:p w14:paraId="31D9C9B3" w14:textId="77777777" w:rsidR="00DD364B" w:rsidRDefault="00DD364B">
      <w:pPr>
        <w:pStyle w:val="EstiloEstilo2NegritoJustificado"/>
        <w:widowControl w:val="0"/>
        <w:numPr>
          <w:ilvl w:val="0"/>
          <w:numId w:val="0"/>
        </w:numPr>
        <w:spacing w:line="312" w:lineRule="auto"/>
        <w:outlineLvl w:val="1"/>
        <w:rPr>
          <w:rStyle w:val="NenhumA"/>
          <w:rFonts w:ascii="Arial" w:hAnsi="Arial" w:cs="Arial"/>
          <w:b/>
          <w:color w:val="auto"/>
          <w:szCs w:val="22"/>
          <w:u w:val="single"/>
        </w:rPr>
      </w:pPr>
    </w:p>
    <w:p w14:paraId="0B1B9925" w14:textId="77777777" w:rsidR="00DD364B" w:rsidRDefault="00164E31">
      <w:pPr>
        <w:pStyle w:val="Estilo3"/>
        <w:widowControl w:val="0"/>
        <w:spacing w:line="312" w:lineRule="auto"/>
        <w:outlineLvl w:val="9"/>
        <w:rPr>
          <w:rStyle w:val="NenhumA"/>
          <w:rFonts w:ascii="Arial" w:hAnsi="Arial" w:cs="Arial"/>
          <w:color w:val="auto"/>
        </w:rPr>
      </w:pPr>
      <w:r>
        <w:rPr>
          <w:rStyle w:val="NenhumA"/>
          <w:rFonts w:ascii="Arial" w:hAnsi="Arial" w:cs="Arial"/>
          <w:color w:val="auto"/>
        </w:rPr>
        <w:t>Esta Escritura de Emissão foi elaborada segundo as regras e procedimentos do Guia ANBIMA de Melhores Práticas de padronização para cálculo de debêntures não conversíveis, sendo passível de modificação por meio de eventuais aditamentos e alterações posteriores a partir desta data.</w:t>
      </w:r>
    </w:p>
    <w:p w14:paraId="3CCECE00" w14:textId="77777777" w:rsidR="00DD364B" w:rsidRDefault="00DD364B">
      <w:pPr>
        <w:pStyle w:val="CorpoA"/>
        <w:widowControl w:val="0"/>
        <w:spacing w:line="312" w:lineRule="auto"/>
        <w:jc w:val="both"/>
        <w:rPr>
          <w:rFonts w:ascii="Arial" w:eastAsia="Calibri" w:hAnsi="Arial" w:cs="Arial"/>
          <w:color w:val="auto"/>
          <w:sz w:val="22"/>
          <w:szCs w:val="22"/>
          <w:lang w:val="pt-BR"/>
        </w:rPr>
      </w:pPr>
    </w:p>
    <w:p w14:paraId="64C19A42" w14:textId="77777777" w:rsidR="00DD364B" w:rsidRDefault="00164E31">
      <w:pPr>
        <w:pStyle w:val="EstiloEstilo2NegritoJustificado"/>
        <w:widowControl w:val="0"/>
        <w:spacing w:line="312" w:lineRule="auto"/>
        <w:outlineLvl w:val="1"/>
        <w:rPr>
          <w:rStyle w:val="NenhumA"/>
          <w:rFonts w:ascii="Arial" w:eastAsia="Garamond" w:hAnsi="Arial" w:cs="Arial"/>
          <w:b/>
          <w:color w:val="auto"/>
          <w:szCs w:val="22"/>
        </w:rPr>
      </w:pPr>
      <w:bookmarkStart w:id="11" w:name="_DV_C38"/>
      <w:bookmarkEnd w:id="9"/>
      <w:r>
        <w:rPr>
          <w:rStyle w:val="NenhumA"/>
          <w:rFonts w:ascii="Arial" w:hAnsi="Arial" w:cs="Arial"/>
          <w:b/>
          <w:color w:val="auto"/>
          <w:szCs w:val="22"/>
          <w:u w:val="single"/>
        </w:rPr>
        <w:t xml:space="preserve">Depósito para Distribuição e </w:t>
      </w:r>
      <w:bookmarkStart w:id="12" w:name="_DV_M43"/>
      <w:bookmarkEnd w:id="11"/>
      <w:r>
        <w:rPr>
          <w:rStyle w:val="NenhumA"/>
          <w:rFonts w:ascii="Arial" w:hAnsi="Arial" w:cs="Arial"/>
          <w:b/>
          <w:color w:val="auto"/>
          <w:szCs w:val="22"/>
          <w:u w:val="single"/>
        </w:rPr>
        <w:t>Negociação</w:t>
      </w:r>
      <w:r>
        <w:rPr>
          <w:rStyle w:val="NenhumA"/>
          <w:rFonts w:ascii="Arial" w:hAnsi="Arial" w:cs="Arial"/>
          <w:b/>
          <w:color w:val="auto"/>
          <w:szCs w:val="22"/>
        </w:rPr>
        <w:t xml:space="preserve"> </w:t>
      </w:r>
    </w:p>
    <w:p w14:paraId="7247C205"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45EB372C" w14:textId="77777777" w:rsidR="00DD364B" w:rsidRDefault="00164E31">
      <w:pPr>
        <w:pStyle w:val="Estilo3"/>
        <w:widowControl w:val="0"/>
        <w:spacing w:line="312" w:lineRule="auto"/>
        <w:outlineLvl w:val="9"/>
        <w:rPr>
          <w:rStyle w:val="NenhumA"/>
          <w:rFonts w:ascii="Arial" w:eastAsia="Garamond" w:hAnsi="Arial" w:cs="Arial"/>
          <w:b/>
          <w:bCs/>
          <w:color w:val="auto"/>
        </w:rPr>
      </w:pPr>
      <w:bookmarkStart w:id="13" w:name="_Ref447706954"/>
      <w:r>
        <w:rPr>
          <w:rStyle w:val="NenhumA"/>
          <w:rFonts w:ascii="Arial" w:hAnsi="Arial" w:cs="Arial"/>
          <w:color w:val="auto"/>
        </w:rPr>
        <w:t>As Debêntures serão depositadas para:</w:t>
      </w:r>
      <w:bookmarkEnd w:id="12"/>
      <w:bookmarkEnd w:id="13"/>
      <w:r>
        <w:rPr>
          <w:rStyle w:val="NenhumA"/>
          <w:rFonts w:ascii="Arial" w:hAnsi="Arial" w:cs="Arial"/>
          <w:color w:val="auto"/>
        </w:rPr>
        <w:t xml:space="preserve"> </w:t>
      </w:r>
    </w:p>
    <w:p w14:paraId="6BB0687A"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69A4F3D3" w14:textId="77777777" w:rsidR="00DD364B" w:rsidRDefault="00164E31">
      <w:pPr>
        <w:pStyle w:val="CorpoA"/>
        <w:widowControl w:val="0"/>
        <w:numPr>
          <w:ilvl w:val="0"/>
          <w:numId w:val="5"/>
        </w:numPr>
        <w:spacing w:line="312" w:lineRule="auto"/>
        <w:ind w:hanging="11"/>
        <w:jc w:val="both"/>
        <w:rPr>
          <w:rStyle w:val="NenhumA"/>
          <w:rFonts w:ascii="Arial" w:eastAsia="Garamond" w:hAnsi="Arial" w:cs="Arial"/>
          <w:color w:val="auto"/>
          <w:sz w:val="22"/>
          <w:szCs w:val="22"/>
          <w:lang w:val="pt-BR"/>
        </w:rPr>
      </w:pPr>
      <w:r>
        <w:rPr>
          <w:rStyle w:val="NenhumA"/>
          <w:rFonts w:ascii="Arial" w:hAnsi="Arial" w:cs="Arial"/>
          <w:color w:val="auto"/>
          <w:sz w:val="22"/>
          <w:szCs w:val="22"/>
          <w:lang w:val="pt-BR"/>
        </w:rPr>
        <w:t>distribuição pública no mercado primário por meio do MDA – Módulo de Distribuição de Ativos (“</w:t>
      </w:r>
      <w:r>
        <w:rPr>
          <w:rStyle w:val="NenhumA"/>
          <w:rFonts w:ascii="Arial" w:hAnsi="Arial" w:cs="Arial"/>
          <w:color w:val="auto"/>
          <w:sz w:val="22"/>
          <w:szCs w:val="22"/>
          <w:u w:val="single"/>
          <w:lang w:val="pt-BR"/>
        </w:rPr>
        <w:t>MDA</w:t>
      </w:r>
      <w:r>
        <w:rPr>
          <w:rStyle w:val="NenhumA"/>
          <w:rFonts w:ascii="Arial" w:hAnsi="Arial" w:cs="Arial"/>
          <w:color w:val="auto"/>
          <w:sz w:val="22"/>
          <w:szCs w:val="22"/>
          <w:lang w:val="pt-BR"/>
        </w:rPr>
        <w:t>”), administrado e operacionalizado pela B3 S.A. - Brasil, Bolsa, Balcão – Balcão B3 (“</w:t>
      </w:r>
      <w:r>
        <w:rPr>
          <w:rStyle w:val="NenhumA"/>
          <w:rFonts w:ascii="Arial" w:hAnsi="Arial" w:cs="Arial"/>
          <w:color w:val="auto"/>
          <w:sz w:val="22"/>
          <w:szCs w:val="22"/>
          <w:u w:val="single"/>
          <w:lang w:val="pt-BR"/>
        </w:rPr>
        <w:t>B3</w:t>
      </w:r>
      <w:r>
        <w:rPr>
          <w:rStyle w:val="NenhumA"/>
          <w:rFonts w:ascii="Arial" w:hAnsi="Arial" w:cs="Arial"/>
          <w:color w:val="auto"/>
          <w:sz w:val="22"/>
          <w:szCs w:val="22"/>
          <w:lang w:val="pt-BR"/>
        </w:rPr>
        <w:t>”), sendo a distribuição liquidada financeiramente por meio da B3; e</w:t>
      </w:r>
    </w:p>
    <w:p w14:paraId="782AC7E1" w14:textId="77777777" w:rsidR="00DD364B" w:rsidRDefault="00DD364B">
      <w:pPr>
        <w:pStyle w:val="CorpoA"/>
        <w:widowControl w:val="0"/>
        <w:spacing w:line="312" w:lineRule="auto"/>
        <w:ind w:left="720" w:hanging="11"/>
        <w:jc w:val="both"/>
        <w:rPr>
          <w:rStyle w:val="NenhumA"/>
          <w:rFonts w:ascii="Arial" w:eastAsia="Garamond" w:hAnsi="Arial" w:cs="Arial"/>
          <w:color w:val="auto"/>
          <w:sz w:val="22"/>
          <w:szCs w:val="22"/>
          <w:lang w:val="pt-BR"/>
        </w:rPr>
      </w:pPr>
    </w:p>
    <w:p w14:paraId="1C4307F7" w14:textId="0B0F17AC" w:rsidR="00DD364B" w:rsidRDefault="00164E31">
      <w:pPr>
        <w:pStyle w:val="CorpoA"/>
        <w:widowControl w:val="0"/>
        <w:numPr>
          <w:ilvl w:val="0"/>
          <w:numId w:val="5"/>
        </w:numPr>
        <w:spacing w:line="312" w:lineRule="auto"/>
        <w:ind w:hanging="11"/>
        <w:jc w:val="both"/>
        <w:rPr>
          <w:rStyle w:val="NenhumA"/>
          <w:rFonts w:ascii="Arial" w:eastAsia="Garamond" w:hAnsi="Arial" w:cs="Arial"/>
          <w:color w:val="auto"/>
          <w:sz w:val="22"/>
          <w:szCs w:val="22"/>
          <w:lang w:val="pt-BR"/>
        </w:rPr>
      </w:pPr>
      <w:r>
        <w:rPr>
          <w:rStyle w:val="NenhumA"/>
          <w:rFonts w:ascii="Arial" w:hAnsi="Arial" w:cs="Arial"/>
          <w:color w:val="auto"/>
          <w:sz w:val="22"/>
          <w:szCs w:val="22"/>
          <w:lang w:val="pt-BR"/>
        </w:rPr>
        <w:t xml:space="preserve">negociação, observado o disposto na Cláusula </w:t>
      </w:r>
      <w:r w:rsidR="00694805">
        <w:rPr>
          <w:rStyle w:val="NenhumA"/>
          <w:rFonts w:ascii="Arial" w:hAnsi="Arial" w:cs="Arial"/>
          <w:color w:val="auto"/>
          <w:sz w:val="22"/>
          <w:szCs w:val="22"/>
          <w:lang w:val="pt-BR"/>
        </w:rPr>
        <w:t>2.5.2</w:t>
      </w:r>
      <w:r>
        <w:rPr>
          <w:rFonts w:ascii="Arial" w:hAnsi="Arial" w:cs="Arial"/>
          <w:color w:val="auto"/>
          <w:sz w:val="22"/>
          <w:szCs w:val="22"/>
        </w:rPr>
        <w:t xml:space="preserve"> abaixo</w:t>
      </w:r>
      <w:r>
        <w:rPr>
          <w:rStyle w:val="NenhumA"/>
          <w:rFonts w:ascii="Arial" w:hAnsi="Arial" w:cs="Arial"/>
          <w:color w:val="auto"/>
          <w:sz w:val="22"/>
          <w:szCs w:val="22"/>
          <w:lang w:val="pt-BR"/>
        </w:rPr>
        <w:t>, no mercado secundário por meio do CETIP21 – Títulos e Valores Mobiliários (“</w:t>
      </w:r>
      <w:r>
        <w:rPr>
          <w:rStyle w:val="NenhumA"/>
          <w:rFonts w:ascii="Arial" w:hAnsi="Arial" w:cs="Arial"/>
          <w:color w:val="auto"/>
          <w:sz w:val="22"/>
          <w:szCs w:val="22"/>
          <w:u w:val="single"/>
          <w:lang w:val="pt-BR"/>
        </w:rPr>
        <w:t>CETIP21</w:t>
      </w:r>
      <w:r>
        <w:rPr>
          <w:rStyle w:val="NenhumA"/>
          <w:rFonts w:ascii="Arial" w:hAnsi="Arial" w:cs="Arial"/>
          <w:color w:val="auto"/>
          <w:sz w:val="22"/>
          <w:szCs w:val="22"/>
          <w:lang w:val="pt-BR"/>
        </w:rPr>
        <w:t>”), administrado e operacionalizado pela B3, sendo as negociações liquidadas financeiramente e as Debêntures custodiadas eletronicamente na B3.</w:t>
      </w:r>
    </w:p>
    <w:p w14:paraId="529540B5" w14:textId="77777777" w:rsidR="00DD364B" w:rsidRPr="000650B2" w:rsidRDefault="00DD364B" w:rsidP="000650B2">
      <w:pPr>
        <w:widowControl w:val="0"/>
        <w:spacing w:line="312" w:lineRule="auto"/>
        <w:jc w:val="both"/>
        <w:rPr>
          <w:rFonts w:ascii="Arial" w:eastAsia="Garamond" w:hAnsi="Arial" w:cs="Arial"/>
          <w:sz w:val="22"/>
          <w:szCs w:val="22"/>
        </w:rPr>
      </w:pPr>
    </w:p>
    <w:p w14:paraId="42E03F83" w14:textId="599EEC16" w:rsidR="00DD364B" w:rsidRDefault="00164E31">
      <w:pPr>
        <w:pStyle w:val="Estilo3"/>
        <w:widowControl w:val="0"/>
        <w:spacing w:line="312" w:lineRule="auto"/>
        <w:outlineLvl w:val="9"/>
        <w:rPr>
          <w:rStyle w:val="NenhumA"/>
          <w:rFonts w:ascii="Arial" w:hAnsi="Arial" w:cs="Arial"/>
          <w:b/>
          <w:bCs/>
          <w:color w:val="auto"/>
        </w:rPr>
      </w:pPr>
      <w:bookmarkStart w:id="14" w:name="_Ref447706938"/>
      <w:r>
        <w:rPr>
          <w:rStyle w:val="NenhumA"/>
          <w:rFonts w:ascii="Arial" w:eastAsia="Garamond" w:hAnsi="Arial" w:cs="Arial"/>
          <w:color w:val="auto"/>
        </w:rPr>
        <w:t>N</w:t>
      </w:r>
      <w:r>
        <w:rPr>
          <w:rStyle w:val="NenhumA"/>
          <w:rFonts w:ascii="Arial" w:hAnsi="Arial" w:cs="Arial"/>
          <w:color w:val="auto"/>
        </w:rPr>
        <w:t>ão obstante o descrito na Cláusula 2.5.1 acima, as Debêntures somente poderão ser negociadas nos mercados regulamentados de valores mobiliários entre Investidores Qualificados (conforme definido</w:t>
      </w:r>
      <w:r w:rsidR="00694805">
        <w:rPr>
          <w:rStyle w:val="NenhumA"/>
          <w:rFonts w:ascii="Arial" w:hAnsi="Arial" w:cs="Arial"/>
          <w:color w:val="auto"/>
        </w:rPr>
        <w:t>s</w:t>
      </w:r>
      <w:r>
        <w:rPr>
          <w:rStyle w:val="NenhumA"/>
          <w:rFonts w:ascii="Arial" w:hAnsi="Arial" w:cs="Arial"/>
          <w:color w:val="auto"/>
        </w:rPr>
        <w:t xml:space="preserve"> na Cláusula 3.7.4, </w:t>
      </w:r>
      <w:r w:rsidR="00694805">
        <w:rPr>
          <w:rStyle w:val="NenhumA"/>
          <w:rFonts w:ascii="Arial" w:hAnsi="Arial" w:cs="Arial"/>
          <w:color w:val="auto"/>
        </w:rPr>
        <w:t>(b)</w:t>
      </w:r>
      <w:r w:rsidR="00AE67C9">
        <w:rPr>
          <w:rStyle w:val="NenhumA"/>
          <w:rFonts w:ascii="Arial" w:hAnsi="Arial" w:cs="Arial"/>
          <w:color w:val="auto"/>
        </w:rPr>
        <w:t xml:space="preserve"> </w:t>
      </w:r>
      <w:r>
        <w:rPr>
          <w:rStyle w:val="NenhumA"/>
          <w:rFonts w:ascii="Arial" w:hAnsi="Arial" w:cs="Arial"/>
          <w:color w:val="auto"/>
        </w:rPr>
        <w:t xml:space="preserve">depois de decorridos 90 (noventa) dias contados da data de cada subscrição ou aquisição pelo Investidor Profissional (conforme definido na Cláusula 3.7.4, </w:t>
      </w:r>
      <w:r w:rsidR="00694805">
        <w:rPr>
          <w:rStyle w:val="NenhumA"/>
          <w:rFonts w:ascii="Arial" w:hAnsi="Arial" w:cs="Arial"/>
          <w:color w:val="auto"/>
        </w:rPr>
        <w:t>(a)</w:t>
      </w:r>
      <w:r w:rsidR="00694805">
        <w:rPr>
          <w:rFonts w:ascii="Arial" w:hAnsi="Arial" w:cs="Arial"/>
        </w:rPr>
        <w:t xml:space="preserve"> abaixo</w:t>
      </w:r>
      <w:r>
        <w:rPr>
          <w:rStyle w:val="NenhumA"/>
          <w:rFonts w:ascii="Arial" w:hAnsi="Arial" w:cs="Arial"/>
          <w:color w:val="auto"/>
        </w:rPr>
        <w:t xml:space="preserve">, conforme disposto nos artigos 13 e 15 da Instrução CVM 476, </w:t>
      </w:r>
      <w:r>
        <w:rPr>
          <w:rFonts w:ascii="Arial" w:hAnsi="Arial" w:cs="Arial"/>
          <w:color w:val="auto"/>
        </w:rPr>
        <w:t>salvo na hipótese do lote objeto de garantia firme de colocação pelo Coordenador Líder (conforme definido abaixo) indicado no momento da subscrição, observados, na negociação subsequente, os limites e condições previstos nos artigos 2º e 3º da Instrução CVM 476 e, em todos os casos, observado o cumprimento, pela Emissora, das obrigações descritas no artigo 17 da Instrução CVM 476,</w:t>
      </w:r>
      <w:r>
        <w:rPr>
          <w:rStyle w:val="NenhumA"/>
          <w:rFonts w:ascii="Arial" w:hAnsi="Arial" w:cs="Arial"/>
          <w:color w:val="auto"/>
        </w:rPr>
        <w:t xml:space="preserve"> sendo que a negociação das Debêntures deverá sempre respeitar as disposições legais e regulamentares aplicáveis</w:t>
      </w:r>
      <w:r>
        <w:rPr>
          <w:rFonts w:ascii="Arial" w:eastAsia="Arial Unicode MS" w:hAnsi="Arial" w:cs="Arial"/>
          <w:color w:val="auto"/>
        </w:rPr>
        <w:t xml:space="preserve"> </w:t>
      </w:r>
      <w:r>
        <w:rPr>
          <w:rFonts w:ascii="Arial" w:hAnsi="Arial" w:cs="Arial"/>
          <w:color w:val="auto"/>
        </w:rPr>
        <w:t>e vigentes, conforme alteradas de tempos em tempos</w:t>
      </w:r>
      <w:r>
        <w:rPr>
          <w:rStyle w:val="NenhumA"/>
          <w:rFonts w:ascii="Arial" w:hAnsi="Arial" w:cs="Arial"/>
          <w:color w:val="auto"/>
        </w:rPr>
        <w:t>.</w:t>
      </w:r>
      <w:bookmarkEnd w:id="14"/>
      <w:r>
        <w:rPr>
          <w:rStyle w:val="NenhumA"/>
          <w:rFonts w:ascii="Arial" w:hAnsi="Arial" w:cs="Arial"/>
          <w:color w:val="auto"/>
        </w:rPr>
        <w:t xml:space="preserve"> </w:t>
      </w:r>
    </w:p>
    <w:p w14:paraId="2FF163AD" w14:textId="77777777" w:rsidR="00DD364B" w:rsidRDefault="00DD364B">
      <w:pPr>
        <w:pStyle w:val="Estilo3"/>
        <w:widowControl w:val="0"/>
        <w:numPr>
          <w:ilvl w:val="0"/>
          <w:numId w:val="0"/>
        </w:numPr>
        <w:spacing w:line="312" w:lineRule="auto"/>
        <w:ind w:left="709"/>
        <w:outlineLvl w:val="9"/>
        <w:rPr>
          <w:rStyle w:val="NenhumA"/>
          <w:rFonts w:ascii="Arial" w:hAnsi="Arial" w:cs="Arial"/>
          <w:b/>
          <w:bCs/>
          <w:color w:val="auto"/>
        </w:rPr>
      </w:pPr>
    </w:p>
    <w:p w14:paraId="5A89AA94" w14:textId="77777777" w:rsidR="00DD364B" w:rsidRDefault="00164E31">
      <w:pPr>
        <w:pStyle w:val="Estilo1"/>
        <w:widowControl w:val="0"/>
        <w:spacing w:line="312" w:lineRule="auto"/>
        <w:outlineLvl w:val="0"/>
        <w:rPr>
          <w:rStyle w:val="NenhumA"/>
          <w:rFonts w:ascii="Arial" w:eastAsia="Arial Unicode MS" w:hAnsi="Arial" w:cs="Arial"/>
          <w:b w:val="0"/>
          <w:bCs w:val="0"/>
          <w:caps w:val="0"/>
          <w:smallCaps w:val="0"/>
          <w:color w:val="auto"/>
          <w:sz w:val="24"/>
          <w:szCs w:val="24"/>
          <w:lang w:eastAsia="en-US"/>
        </w:rPr>
      </w:pPr>
      <w:r>
        <w:rPr>
          <w:rStyle w:val="NenhumA"/>
          <w:rFonts w:ascii="Arial" w:hAnsi="Arial" w:cs="Arial"/>
          <w:color w:val="auto"/>
        </w:rPr>
        <w:t xml:space="preserve">- CARACTERÍSTICAS DA </w:t>
      </w:r>
      <w:r>
        <w:rPr>
          <w:rStyle w:val="NenhumA"/>
          <w:rFonts w:ascii="Arial" w:hAnsi="Arial" w:cs="Arial"/>
          <w:smallCaps w:val="0"/>
          <w:color w:val="auto"/>
        </w:rPr>
        <w:t>EMISSÃO</w:t>
      </w:r>
    </w:p>
    <w:p w14:paraId="6E61DB96"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3B31F1F1" w14:textId="77777777" w:rsidR="00DD364B" w:rsidRDefault="00164E31">
      <w:pPr>
        <w:pStyle w:val="EstiloEstilo2NegritoJustificado"/>
        <w:widowControl w:val="0"/>
        <w:spacing w:line="312" w:lineRule="auto"/>
        <w:outlineLvl w:val="1"/>
        <w:rPr>
          <w:rStyle w:val="NenhumA"/>
          <w:rFonts w:ascii="Arial" w:eastAsia="Garamond" w:hAnsi="Arial" w:cs="Arial"/>
          <w:b/>
          <w:color w:val="auto"/>
          <w:szCs w:val="22"/>
          <w:u w:val="single"/>
        </w:rPr>
      </w:pPr>
      <w:r>
        <w:rPr>
          <w:rStyle w:val="NenhumA"/>
          <w:rFonts w:ascii="Arial" w:hAnsi="Arial" w:cs="Arial"/>
          <w:b/>
          <w:color w:val="auto"/>
          <w:szCs w:val="22"/>
          <w:u w:val="single"/>
        </w:rPr>
        <w:t>Objeto Social da Emissora</w:t>
      </w:r>
    </w:p>
    <w:p w14:paraId="061B8C7C"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69E93408" w14:textId="77777777" w:rsidR="00DD364B" w:rsidRDefault="00164E31">
      <w:pPr>
        <w:pStyle w:val="Estilo3"/>
        <w:widowControl w:val="0"/>
        <w:spacing w:line="312" w:lineRule="auto"/>
        <w:outlineLvl w:val="9"/>
        <w:rPr>
          <w:rStyle w:val="NenhumA"/>
          <w:rFonts w:ascii="Arial" w:hAnsi="Arial" w:cs="Arial"/>
          <w:color w:val="auto"/>
        </w:rPr>
      </w:pPr>
      <w:r>
        <w:rPr>
          <w:rFonts w:ascii="Arial" w:hAnsi="Arial" w:cs="Arial"/>
          <w:color w:val="auto"/>
        </w:rPr>
        <w:t xml:space="preserve">A Emissora tem por objeto social </w:t>
      </w:r>
      <w:r>
        <w:rPr>
          <w:rFonts w:ascii="Arial" w:hAnsi="Arial" w:cs="Arial"/>
          <w:b/>
          <w:color w:val="auto"/>
        </w:rPr>
        <w:t>(i)</w:t>
      </w:r>
      <w:r>
        <w:rPr>
          <w:rFonts w:ascii="Arial" w:hAnsi="Arial" w:cs="Arial"/>
          <w:color w:val="auto"/>
        </w:rPr>
        <w:t xml:space="preserve"> </w:t>
      </w:r>
      <w:r>
        <w:rPr>
          <w:rFonts w:ascii="Arial" w:hAnsi="Arial" w:cs="Arial"/>
          <w:color w:val="auto"/>
          <w:spacing w:val="3"/>
        </w:rPr>
        <w:t xml:space="preserve">comércio </w:t>
      </w:r>
      <w:r>
        <w:rPr>
          <w:rFonts w:ascii="Arial" w:hAnsi="Arial" w:cs="Arial"/>
          <w:color w:val="auto"/>
        </w:rPr>
        <w:t xml:space="preserve">varejista de </w:t>
      </w:r>
      <w:r>
        <w:rPr>
          <w:rFonts w:ascii="Arial" w:hAnsi="Arial" w:cs="Arial"/>
          <w:color w:val="auto"/>
          <w:spacing w:val="2"/>
        </w:rPr>
        <w:t>produtos</w:t>
      </w:r>
      <w:r>
        <w:rPr>
          <w:rFonts w:ascii="Arial" w:hAnsi="Arial" w:cs="Arial"/>
          <w:color w:val="auto"/>
          <w:w w:val="102"/>
        </w:rPr>
        <w:t xml:space="preserve"> </w:t>
      </w:r>
      <w:r>
        <w:rPr>
          <w:rFonts w:ascii="Arial" w:hAnsi="Arial" w:cs="Arial"/>
          <w:color w:val="auto"/>
          <w:spacing w:val="4"/>
        </w:rPr>
        <w:t>farmacê</w:t>
      </w:r>
      <w:r>
        <w:rPr>
          <w:rFonts w:ascii="Arial" w:hAnsi="Arial" w:cs="Arial"/>
          <w:color w:val="auto"/>
        </w:rPr>
        <w:t>uticos</w:t>
      </w:r>
      <w:r>
        <w:rPr>
          <w:rFonts w:ascii="Arial" w:hAnsi="Arial" w:cs="Arial"/>
          <w:color w:val="auto"/>
          <w:spacing w:val="40"/>
        </w:rPr>
        <w:t xml:space="preserve"> </w:t>
      </w:r>
      <w:r>
        <w:rPr>
          <w:rFonts w:ascii="Arial" w:hAnsi="Arial" w:cs="Arial"/>
          <w:color w:val="auto"/>
        </w:rPr>
        <w:t>sem</w:t>
      </w:r>
      <w:r>
        <w:rPr>
          <w:rFonts w:ascii="Arial" w:hAnsi="Arial" w:cs="Arial"/>
          <w:color w:val="auto"/>
          <w:spacing w:val="12"/>
        </w:rPr>
        <w:t xml:space="preserve"> </w:t>
      </w:r>
      <w:r>
        <w:rPr>
          <w:rFonts w:ascii="Arial" w:hAnsi="Arial" w:cs="Arial"/>
          <w:color w:val="auto"/>
        </w:rPr>
        <w:t>mani</w:t>
      </w:r>
      <w:r>
        <w:rPr>
          <w:rFonts w:ascii="Arial" w:hAnsi="Arial" w:cs="Arial"/>
          <w:color w:val="auto"/>
          <w:spacing w:val="-3"/>
        </w:rPr>
        <w:t>pulação</w:t>
      </w:r>
      <w:r>
        <w:rPr>
          <w:rFonts w:ascii="Arial" w:hAnsi="Arial" w:cs="Arial"/>
          <w:color w:val="auto"/>
          <w:spacing w:val="4"/>
        </w:rPr>
        <w:t xml:space="preserve"> </w:t>
      </w:r>
      <w:r>
        <w:rPr>
          <w:rFonts w:ascii="Arial" w:hAnsi="Arial" w:cs="Arial"/>
          <w:color w:val="auto"/>
        </w:rPr>
        <w:t xml:space="preserve">de </w:t>
      </w:r>
      <w:r>
        <w:rPr>
          <w:rFonts w:ascii="Arial" w:hAnsi="Arial" w:cs="Arial"/>
          <w:color w:val="auto"/>
          <w:spacing w:val="5"/>
        </w:rPr>
        <w:t>fórmulas</w:t>
      </w:r>
      <w:r>
        <w:rPr>
          <w:rFonts w:ascii="Arial" w:hAnsi="Arial" w:cs="Arial"/>
          <w:color w:val="auto"/>
          <w:spacing w:val="13"/>
        </w:rPr>
        <w:t xml:space="preserve"> </w:t>
      </w:r>
      <w:r>
        <w:rPr>
          <w:rFonts w:ascii="Arial" w:hAnsi="Arial" w:cs="Arial"/>
          <w:color w:val="auto"/>
          <w:spacing w:val="5"/>
        </w:rPr>
        <w:t>(C</w:t>
      </w:r>
      <w:r>
        <w:rPr>
          <w:rFonts w:ascii="Arial" w:hAnsi="Arial" w:cs="Arial"/>
          <w:color w:val="auto"/>
          <w:spacing w:val="6"/>
        </w:rPr>
        <w:t>NAE</w:t>
      </w:r>
      <w:r>
        <w:rPr>
          <w:rFonts w:ascii="Arial" w:hAnsi="Arial" w:cs="Arial"/>
          <w:color w:val="auto"/>
          <w:spacing w:val="20"/>
        </w:rPr>
        <w:t xml:space="preserve"> </w:t>
      </w:r>
      <w:r>
        <w:rPr>
          <w:rFonts w:ascii="Arial" w:hAnsi="Arial" w:cs="Arial"/>
          <w:color w:val="auto"/>
          <w:spacing w:val="3"/>
        </w:rPr>
        <w:t>4771-</w:t>
      </w:r>
      <w:r>
        <w:rPr>
          <w:rFonts w:ascii="Arial" w:hAnsi="Arial" w:cs="Arial"/>
          <w:color w:val="auto"/>
        </w:rPr>
        <w:t>7/0</w:t>
      </w:r>
      <w:r>
        <w:rPr>
          <w:rFonts w:ascii="Arial" w:hAnsi="Arial" w:cs="Arial"/>
          <w:color w:val="auto"/>
          <w:spacing w:val="3"/>
        </w:rPr>
        <w:t>1);</w:t>
      </w:r>
      <w:r>
        <w:rPr>
          <w:rFonts w:ascii="Arial" w:hAnsi="Arial" w:cs="Arial"/>
          <w:color w:val="auto"/>
          <w:spacing w:val="24"/>
        </w:rPr>
        <w:t xml:space="preserve"> </w:t>
      </w:r>
      <w:r>
        <w:rPr>
          <w:rFonts w:ascii="Arial" w:hAnsi="Arial" w:cs="Arial"/>
          <w:b/>
          <w:color w:val="auto"/>
          <w:spacing w:val="24"/>
        </w:rPr>
        <w:t>(</w:t>
      </w:r>
      <w:r>
        <w:rPr>
          <w:rFonts w:ascii="Arial" w:hAnsi="Arial" w:cs="Arial"/>
          <w:b/>
          <w:color w:val="auto"/>
          <w:spacing w:val="4"/>
        </w:rPr>
        <w:t>ii)</w:t>
      </w:r>
      <w:r>
        <w:rPr>
          <w:rFonts w:ascii="Arial" w:hAnsi="Arial" w:cs="Arial"/>
          <w:color w:val="auto"/>
          <w:spacing w:val="11"/>
        </w:rPr>
        <w:t xml:space="preserve"> </w:t>
      </w:r>
      <w:r>
        <w:rPr>
          <w:rFonts w:ascii="Arial" w:hAnsi="Arial" w:cs="Arial"/>
          <w:color w:val="auto"/>
        </w:rPr>
        <w:t>comércio</w:t>
      </w:r>
      <w:r>
        <w:rPr>
          <w:rFonts w:ascii="Arial" w:hAnsi="Arial" w:cs="Arial"/>
          <w:color w:val="auto"/>
          <w:spacing w:val="9"/>
        </w:rPr>
        <w:t xml:space="preserve"> </w:t>
      </w:r>
      <w:r>
        <w:rPr>
          <w:rFonts w:ascii="Arial" w:hAnsi="Arial" w:cs="Arial"/>
          <w:color w:val="auto"/>
        </w:rPr>
        <w:t>va</w:t>
      </w:r>
      <w:r>
        <w:rPr>
          <w:rFonts w:ascii="Arial" w:hAnsi="Arial" w:cs="Arial"/>
          <w:color w:val="auto"/>
          <w:spacing w:val="4"/>
        </w:rPr>
        <w:t>rej</w:t>
      </w:r>
      <w:r>
        <w:rPr>
          <w:rFonts w:ascii="Arial" w:hAnsi="Arial" w:cs="Arial"/>
          <w:color w:val="auto"/>
        </w:rPr>
        <w:t>ista</w:t>
      </w:r>
      <w:r>
        <w:rPr>
          <w:rFonts w:ascii="Arial" w:hAnsi="Arial" w:cs="Arial"/>
          <w:color w:val="auto"/>
          <w:spacing w:val="1"/>
        </w:rPr>
        <w:t xml:space="preserve"> </w:t>
      </w:r>
      <w:r>
        <w:rPr>
          <w:rFonts w:ascii="Arial" w:hAnsi="Arial" w:cs="Arial"/>
          <w:color w:val="auto"/>
        </w:rPr>
        <w:t xml:space="preserve">de produtos </w:t>
      </w:r>
      <w:r>
        <w:rPr>
          <w:rFonts w:ascii="Arial" w:hAnsi="Arial" w:cs="Arial"/>
          <w:color w:val="auto"/>
          <w:spacing w:val="4"/>
        </w:rPr>
        <w:t xml:space="preserve">farmacêuticos </w:t>
      </w:r>
      <w:r>
        <w:rPr>
          <w:rFonts w:ascii="Arial" w:hAnsi="Arial" w:cs="Arial"/>
          <w:color w:val="auto"/>
        </w:rPr>
        <w:t xml:space="preserve">com manipulação de fórmulas (CNAE 4771-7/02); </w:t>
      </w:r>
      <w:r>
        <w:rPr>
          <w:rFonts w:ascii="Arial" w:hAnsi="Arial" w:cs="Arial"/>
          <w:b/>
          <w:color w:val="auto"/>
        </w:rPr>
        <w:t>(iii)</w:t>
      </w:r>
      <w:r>
        <w:rPr>
          <w:rFonts w:ascii="Arial" w:hAnsi="Arial" w:cs="Arial"/>
          <w:color w:val="auto"/>
        </w:rPr>
        <w:t xml:space="preserve"> </w:t>
      </w:r>
      <w:r>
        <w:rPr>
          <w:rFonts w:ascii="Arial" w:hAnsi="Arial" w:cs="Arial"/>
          <w:color w:val="auto"/>
          <w:spacing w:val="4"/>
        </w:rPr>
        <w:t>comé</w:t>
      </w:r>
      <w:r>
        <w:rPr>
          <w:rFonts w:ascii="Arial" w:hAnsi="Arial" w:cs="Arial"/>
          <w:color w:val="auto"/>
          <w:spacing w:val="3"/>
        </w:rPr>
        <w:t xml:space="preserve">rcio </w:t>
      </w:r>
      <w:r>
        <w:rPr>
          <w:rFonts w:ascii="Arial" w:hAnsi="Arial" w:cs="Arial"/>
          <w:color w:val="auto"/>
          <w:spacing w:val="5"/>
        </w:rPr>
        <w:t xml:space="preserve">varejista </w:t>
      </w:r>
      <w:r>
        <w:rPr>
          <w:rFonts w:ascii="Arial" w:hAnsi="Arial" w:cs="Arial"/>
          <w:color w:val="auto"/>
          <w:spacing w:val="-3"/>
        </w:rPr>
        <w:t xml:space="preserve">de </w:t>
      </w:r>
      <w:r>
        <w:rPr>
          <w:rFonts w:ascii="Arial" w:hAnsi="Arial" w:cs="Arial"/>
          <w:color w:val="auto"/>
        </w:rPr>
        <w:t xml:space="preserve">produtos </w:t>
      </w:r>
      <w:r>
        <w:rPr>
          <w:rFonts w:ascii="Arial" w:hAnsi="Arial" w:cs="Arial"/>
          <w:color w:val="auto"/>
          <w:spacing w:val="2"/>
        </w:rPr>
        <w:t xml:space="preserve">perfumaria </w:t>
      </w:r>
      <w:r>
        <w:rPr>
          <w:rFonts w:ascii="Arial" w:hAnsi="Arial" w:cs="Arial"/>
          <w:color w:val="auto"/>
        </w:rPr>
        <w:t xml:space="preserve">e de </w:t>
      </w:r>
      <w:r>
        <w:rPr>
          <w:rFonts w:ascii="Arial" w:hAnsi="Arial" w:cs="Arial"/>
          <w:color w:val="auto"/>
          <w:spacing w:val="2"/>
        </w:rPr>
        <w:t>higie</w:t>
      </w:r>
      <w:r>
        <w:rPr>
          <w:rFonts w:ascii="Arial" w:hAnsi="Arial" w:cs="Arial"/>
          <w:color w:val="auto"/>
          <w:spacing w:val="-4"/>
        </w:rPr>
        <w:t xml:space="preserve">ne </w:t>
      </w:r>
      <w:r>
        <w:rPr>
          <w:rFonts w:ascii="Arial" w:hAnsi="Arial" w:cs="Arial"/>
          <w:color w:val="auto"/>
          <w:spacing w:val="2"/>
        </w:rPr>
        <w:t>pessoa</w:t>
      </w:r>
      <w:r>
        <w:rPr>
          <w:rFonts w:ascii="Arial" w:hAnsi="Arial" w:cs="Arial"/>
          <w:color w:val="auto"/>
        </w:rPr>
        <w:t>l (CNAE 4772-5/00);</w:t>
      </w:r>
      <w:r>
        <w:rPr>
          <w:rFonts w:ascii="Arial" w:hAnsi="Arial" w:cs="Arial"/>
          <w:b/>
          <w:color w:val="auto"/>
        </w:rPr>
        <w:t xml:space="preserve"> (iv)</w:t>
      </w:r>
      <w:r>
        <w:rPr>
          <w:rFonts w:ascii="Arial" w:hAnsi="Arial" w:cs="Arial"/>
          <w:color w:val="auto"/>
        </w:rPr>
        <w:t xml:space="preserve"> c</w:t>
      </w:r>
      <w:r>
        <w:rPr>
          <w:rFonts w:ascii="Arial" w:hAnsi="Arial" w:cs="Arial"/>
          <w:color w:val="auto"/>
          <w:spacing w:val="3"/>
        </w:rPr>
        <w:t xml:space="preserve">omércio </w:t>
      </w:r>
      <w:r>
        <w:rPr>
          <w:rFonts w:ascii="Arial" w:hAnsi="Arial" w:cs="Arial"/>
          <w:color w:val="auto"/>
        </w:rPr>
        <w:t xml:space="preserve">varejista de produtos farmacêuticos </w:t>
      </w:r>
      <w:r>
        <w:rPr>
          <w:rFonts w:ascii="Arial" w:hAnsi="Arial" w:cs="Arial"/>
          <w:color w:val="auto"/>
          <w:spacing w:val="-4"/>
        </w:rPr>
        <w:t>ho</w:t>
      </w:r>
      <w:r>
        <w:rPr>
          <w:rFonts w:ascii="Arial" w:hAnsi="Arial" w:cs="Arial"/>
          <w:color w:val="auto"/>
        </w:rPr>
        <w:t>meopáticos (C</w:t>
      </w:r>
      <w:r>
        <w:rPr>
          <w:rFonts w:ascii="Arial" w:hAnsi="Arial" w:cs="Arial"/>
          <w:color w:val="auto"/>
          <w:spacing w:val="4"/>
        </w:rPr>
        <w:t xml:space="preserve">NAE </w:t>
      </w:r>
      <w:r>
        <w:rPr>
          <w:rFonts w:ascii="Arial" w:hAnsi="Arial" w:cs="Arial"/>
          <w:color w:val="auto"/>
          <w:spacing w:val="3"/>
        </w:rPr>
        <w:t xml:space="preserve">4771- </w:t>
      </w:r>
      <w:r>
        <w:rPr>
          <w:rFonts w:ascii="Arial" w:hAnsi="Arial" w:cs="Arial"/>
          <w:color w:val="auto"/>
        </w:rPr>
        <w:t xml:space="preserve">7/03); </w:t>
      </w:r>
      <w:r>
        <w:rPr>
          <w:rFonts w:ascii="Arial" w:hAnsi="Arial" w:cs="Arial"/>
          <w:b/>
          <w:color w:val="auto"/>
        </w:rPr>
        <w:t>(v)</w:t>
      </w:r>
      <w:r>
        <w:rPr>
          <w:rFonts w:ascii="Arial" w:hAnsi="Arial" w:cs="Arial"/>
          <w:color w:val="auto"/>
        </w:rPr>
        <w:t xml:space="preserve"> comércio </w:t>
      </w:r>
      <w:r>
        <w:rPr>
          <w:rFonts w:ascii="Arial" w:hAnsi="Arial" w:cs="Arial"/>
          <w:color w:val="auto"/>
          <w:spacing w:val="3"/>
        </w:rPr>
        <w:t xml:space="preserve">varejista </w:t>
      </w:r>
      <w:r>
        <w:rPr>
          <w:rFonts w:ascii="Arial" w:hAnsi="Arial" w:cs="Arial"/>
          <w:color w:val="auto"/>
        </w:rPr>
        <w:t xml:space="preserve">de produtos alimentícios em geral ou </w:t>
      </w:r>
      <w:r>
        <w:rPr>
          <w:rFonts w:ascii="Arial" w:hAnsi="Arial" w:cs="Arial"/>
          <w:color w:val="auto"/>
          <w:spacing w:val="2"/>
        </w:rPr>
        <w:t>especializa</w:t>
      </w:r>
      <w:r>
        <w:rPr>
          <w:rFonts w:ascii="Arial" w:hAnsi="Arial" w:cs="Arial"/>
          <w:color w:val="auto"/>
          <w:spacing w:val="-3"/>
        </w:rPr>
        <w:t xml:space="preserve">do </w:t>
      </w:r>
      <w:r>
        <w:rPr>
          <w:rFonts w:ascii="Arial" w:hAnsi="Arial" w:cs="Arial"/>
          <w:color w:val="auto"/>
        </w:rPr>
        <w:t xml:space="preserve">em produtos </w:t>
      </w:r>
      <w:r>
        <w:rPr>
          <w:rFonts w:ascii="Arial" w:hAnsi="Arial" w:cs="Arial"/>
          <w:color w:val="auto"/>
          <w:spacing w:val="5"/>
        </w:rPr>
        <w:t>alim</w:t>
      </w:r>
      <w:r>
        <w:rPr>
          <w:rFonts w:ascii="Arial" w:hAnsi="Arial" w:cs="Arial"/>
          <w:color w:val="auto"/>
        </w:rPr>
        <w:t xml:space="preserve">entícios não especificados </w:t>
      </w:r>
      <w:r>
        <w:rPr>
          <w:rFonts w:ascii="Arial" w:hAnsi="Arial" w:cs="Arial"/>
          <w:color w:val="auto"/>
          <w:spacing w:val="4"/>
        </w:rPr>
        <w:t>anteriormente</w:t>
      </w:r>
      <w:r>
        <w:rPr>
          <w:rFonts w:ascii="Arial" w:hAnsi="Arial" w:cs="Arial"/>
          <w:color w:val="auto"/>
        </w:rPr>
        <w:t xml:space="preserve"> (CNAE 4729-6/99); </w:t>
      </w:r>
      <w:r>
        <w:rPr>
          <w:rFonts w:ascii="Arial" w:hAnsi="Arial" w:cs="Arial"/>
          <w:b/>
          <w:color w:val="auto"/>
        </w:rPr>
        <w:t>(vi)</w:t>
      </w:r>
      <w:r>
        <w:rPr>
          <w:rFonts w:ascii="Arial" w:hAnsi="Arial" w:cs="Arial"/>
          <w:color w:val="auto"/>
        </w:rPr>
        <w:t xml:space="preserve"> co</w:t>
      </w:r>
      <w:r>
        <w:rPr>
          <w:rFonts w:ascii="Arial" w:hAnsi="Arial" w:cs="Arial"/>
          <w:color w:val="auto"/>
          <w:spacing w:val="2"/>
        </w:rPr>
        <w:t xml:space="preserve">mércio </w:t>
      </w:r>
      <w:r>
        <w:rPr>
          <w:rFonts w:ascii="Arial" w:hAnsi="Arial" w:cs="Arial"/>
          <w:color w:val="auto"/>
        </w:rPr>
        <w:t>varejista especializado</w:t>
      </w:r>
      <w:r>
        <w:rPr>
          <w:rFonts w:ascii="Arial" w:hAnsi="Arial" w:cs="Arial"/>
          <w:color w:val="auto"/>
          <w:spacing w:val="10"/>
        </w:rPr>
        <w:t xml:space="preserve"> </w:t>
      </w:r>
      <w:r>
        <w:rPr>
          <w:rFonts w:ascii="Arial" w:hAnsi="Arial" w:cs="Arial"/>
          <w:color w:val="auto"/>
        </w:rPr>
        <w:t xml:space="preserve">de </w:t>
      </w:r>
      <w:r>
        <w:rPr>
          <w:rFonts w:ascii="Arial" w:hAnsi="Arial" w:cs="Arial"/>
          <w:color w:val="auto"/>
          <w:spacing w:val="4"/>
        </w:rPr>
        <w:t>equipame</w:t>
      </w:r>
      <w:r>
        <w:rPr>
          <w:rFonts w:ascii="Arial" w:hAnsi="Arial" w:cs="Arial"/>
          <w:color w:val="auto"/>
          <w:spacing w:val="3"/>
        </w:rPr>
        <w:t xml:space="preserve">ntos </w:t>
      </w:r>
      <w:r>
        <w:rPr>
          <w:rFonts w:ascii="Arial" w:hAnsi="Arial" w:cs="Arial"/>
          <w:color w:val="auto"/>
        </w:rPr>
        <w:t xml:space="preserve">e suprimentos de </w:t>
      </w:r>
      <w:r>
        <w:rPr>
          <w:rFonts w:ascii="Arial" w:hAnsi="Arial" w:cs="Arial"/>
          <w:color w:val="auto"/>
          <w:spacing w:val="4"/>
        </w:rPr>
        <w:t xml:space="preserve">informática </w:t>
      </w:r>
      <w:r>
        <w:rPr>
          <w:rFonts w:ascii="Arial" w:hAnsi="Arial" w:cs="Arial"/>
          <w:color w:val="auto"/>
        </w:rPr>
        <w:t xml:space="preserve">(CNAE 4751-2/01); </w:t>
      </w:r>
      <w:r>
        <w:rPr>
          <w:rFonts w:ascii="Arial" w:hAnsi="Arial" w:cs="Arial"/>
          <w:b/>
          <w:color w:val="auto"/>
        </w:rPr>
        <w:t>(vii)</w:t>
      </w:r>
      <w:r>
        <w:rPr>
          <w:rFonts w:ascii="Arial" w:hAnsi="Arial" w:cs="Arial"/>
          <w:color w:val="auto"/>
        </w:rPr>
        <w:t xml:space="preserve"> co</w:t>
      </w:r>
      <w:r>
        <w:rPr>
          <w:rFonts w:ascii="Arial" w:hAnsi="Arial" w:cs="Arial"/>
          <w:color w:val="auto"/>
          <w:spacing w:val="3"/>
        </w:rPr>
        <w:t xml:space="preserve">mércio </w:t>
      </w:r>
      <w:r>
        <w:rPr>
          <w:rFonts w:ascii="Arial" w:hAnsi="Arial" w:cs="Arial"/>
          <w:color w:val="auto"/>
        </w:rPr>
        <w:t xml:space="preserve">varejista de outros artigos de uso doméstico </w:t>
      </w:r>
      <w:r>
        <w:rPr>
          <w:rFonts w:ascii="Arial" w:hAnsi="Arial" w:cs="Arial"/>
          <w:color w:val="auto"/>
          <w:spacing w:val="-3"/>
        </w:rPr>
        <w:t xml:space="preserve">não </w:t>
      </w:r>
      <w:r>
        <w:rPr>
          <w:rFonts w:ascii="Arial" w:hAnsi="Arial" w:cs="Arial"/>
          <w:color w:val="auto"/>
        </w:rPr>
        <w:t xml:space="preserve">especificados anteriormente (CNAE 4759-8/99); </w:t>
      </w:r>
      <w:r>
        <w:rPr>
          <w:rFonts w:ascii="Arial" w:hAnsi="Arial" w:cs="Arial"/>
          <w:b/>
          <w:color w:val="auto"/>
        </w:rPr>
        <w:t>(</w:t>
      </w:r>
      <w:r>
        <w:rPr>
          <w:rFonts w:ascii="Arial" w:hAnsi="Arial" w:cs="Arial"/>
          <w:b/>
          <w:color w:val="auto"/>
          <w:spacing w:val="5"/>
        </w:rPr>
        <w:t>viii)</w:t>
      </w:r>
      <w:r>
        <w:rPr>
          <w:rFonts w:ascii="Arial" w:hAnsi="Arial" w:cs="Arial"/>
          <w:color w:val="auto"/>
          <w:spacing w:val="5"/>
        </w:rPr>
        <w:t xml:space="preserve"> co</w:t>
      </w:r>
      <w:r>
        <w:rPr>
          <w:rFonts w:ascii="Arial" w:hAnsi="Arial" w:cs="Arial"/>
          <w:color w:val="auto"/>
          <w:spacing w:val="3"/>
        </w:rPr>
        <w:t xml:space="preserve">mércio </w:t>
      </w:r>
      <w:r>
        <w:rPr>
          <w:rFonts w:ascii="Arial" w:hAnsi="Arial" w:cs="Arial"/>
          <w:color w:val="auto"/>
          <w:spacing w:val="2"/>
        </w:rPr>
        <w:t xml:space="preserve">varejista </w:t>
      </w:r>
      <w:r>
        <w:rPr>
          <w:rFonts w:ascii="Arial" w:hAnsi="Arial" w:cs="Arial"/>
          <w:color w:val="auto"/>
        </w:rPr>
        <w:t xml:space="preserve">de </w:t>
      </w:r>
      <w:r>
        <w:rPr>
          <w:rFonts w:ascii="Arial" w:hAnsi="Arial" w:cs="Arial"/>
          <w:color w:val="auto"/>
          <w:spacing w:val="2"/>
        </w:rPr>
        <w:t xml:space="preserve">jornais </w:t>
      </w:r>
      <w:r>
        <w:rPr>
          <w:rFonts w:ascii="Arial" w:hAnsi="Arial" w:cs="Arial"/>
          <w:color w:val="auto"/>
        </w:rPr>
        <w:t xml:space="preserve">e </w:t>
      </w:r>
      <w:r>
        <w:rPr>
          <w:rFonts w:ascii="Arial" w:hAnsi="Arial" w:cs="Arial"/>
          <w:color w:val="auto"/>
          <w:spacing w:val="3"/>
        </w:rPr>
        <w:t xml:space="preserve">revistas </w:t>
      </w:r>
      <w:r>
        <w:rPr>
          <w:rFonts w:ascii="Arial" w:hAnsi="Arial" w:cs="Arial"/>
          <w:color w:val="auto"/>
        </w:rPr>
        <w:t xml:space="preserve">(CNAE </w:t>
      </w:r>
      <w:r>
        <w:rPr>
          <w:rFonts w:ascii="Arial" w:hAnsi="Arial" w:cs="Arial"/>
          <w:color w:val="auto"/>
          <w:spacing w:val="3"/>
        </w:rPr>
        <w:t>4761-0</w:t>
      </w:r>
      <w:r>
        <w:rPr>
          <w:rFonts w:ascii="Arial" w:hAnsi="Arial" w:cs="Arial"/>
          <w:color w:val="auto"/>
        </w:rPr>
        <w:t xml:space="preserve">/02); </w:t>
      </w:r>
      <w:r>
        <w:rPr>
          <w:rFonts w:ascii="Arial" w:hAnsi="Arial" w:cs="Arial"/>
          <w:b/>
          <w:color w:val="auto"/>
        </w:rPr>
        <w:t>(ix)</w:t>
      </w:r>
      <w:r>
        <w:rPr>
          <w:rFonts w:ascii="Arial" w:hAnsi="Arial" w:cs="Arial"/>
          <w:color w:val="auto"/>
        </w:rPr>
        <w:t xml:space="preserve"> comércio </w:t>
      </w:r>
      <w:r>
        <w:rPr>
          <w:rFonts w:ascii="Arial" w:hAnsi="Arial" w:cs="Arial"/>
          <w:color w:val="auto"/>
          <w:spacing w:val="2"/>
        </w:rPr>
        <w:t>varejista</w:t>
      </w:r>
      <w:r>
        <w:rPr>
          <w:rFonts w:ascii="Arial" w:hAnsi="Arial" w:cs="Arial"/>
          <w:color w:val="auto"/>
          <w:spacing w:val="23"/>
        </w:rPr>
        <w:t xml:space="preserve"> </w:t>
      </w:r>
      <w:r>
        <w:rPr>
          <w:rFonts w:ascii="Arial" w:hAnsi="Arial" w:cs="Arial"/>
          <w:color w:val="auto"/>
          <w:spacing w:val="6"/>
        </w:rPr>
        <w:t>de</w:t>
      </w:r>
      <w:r>
        <w:rPr>
          <w:rFonts w:ascii="Arial" w:hAnsi="Arial" w:cs="Arial"/>
          <w:color w:val="auto"/>
        </w:rPr>
        <w:t xml:space="preserve"> artigos de papelaria (CNAE 4761-0/03); </w:t>
      </w:r>
      <w:r>
        <w:rPr>
          <w:rFonts w:ascii="Arial" w:hAnsi="Arial" w:cs="Arial"/>
          <w:b/>
          <w:color w:val="auto"/>
        </w:rPr>
        <w:t xml:space="preserve">(x) </w:t>
      </w:r>
      <w:r>
        <w:rPr>
          <w:rFonts w:ascii="Arial" w:hAnsi="Arial" w:cs="Arial"/>
          <w:color w:val="auto"/>
        </w:rPr>
        <w:t>comércio varejista de brinquedos e artigos recreativos (CNAE 4763-6/0</w:t>
      </w:r>
      <w:r>
        <w:rPr>
          <w:rFonts w:ascii="Arial" w:hAnsi="Arial" w:cs="Arial"/>
          <w:color w:val="auto"/>
          <w:spacing w:val="5"/>
        </w:rPr>
        <w:t>1</w:t>
      </w:r>
      <w:r>
        <w:rPr>
          <w:rFonts w:ascii="Arial" w:hAnsi="Arial" w:cs="Arial"/>
          <w:color w:val="auto"/>
        </w:rPr>
        <w:t>);</w:t>
      </w:r>
      <w:r>
        <w:rPr>
          <w:rFonts w:ascii="Arial" w:hAnsi="Arial" w:cs="Arial"/>
          <w:color w:val="auto"/>
          <w:spacing w:val="24"/>
        </w:rPr>
        <w:t xml:space="preserve"> </w:t>
      </w:r>
      <w:r>
        <w:rPr>
          <w:rFonts w:ascii="Arial" w:hAnsi="Arial" w:cs="Arial"/>
          <w:b/>
          <w:color w:val="auto"/>
          <w:spacing w:val="24"/>
        </w:rPr>
        <w:t>(</w:t>
      </w:r>
      <w:r>
        <w:rPr>
          <w:rFonts w:ascii="Arial" w:hAnsi="Arial" w:cs="Arial"/>
          <w:b/>
          <w:color w:val="auto"/>
        </w:rPr>
        <w:t>xi)</w:t>
      </w:r>
      <w:r>
        <w:rPr>
          <w:rFonts w:ascii="Arial" w:hAnsi="Arial" w:cs="Arial"/>
          <w:color w:val="auto"/>
        </w:rPr>
        <w:t xml:space="preserve"> co</w:t>
      </w:r>
      <w:r>
        <w:rPr>
          <w:rFonts w:ascii="Arial" w:hAnsi="Arial" w:cs="Arial"/>
          <w:color w:val="auto"/>
          <w:spacing w:val="2"/>
        </w:rPr>
        <w:t>mérc</w:t>
      </w:r>
      <w:r>
        <w:rPr>
          <w:rFonts w:ascii="Arial" w:hAnsi="Arial" w:cs="Arial"/>
          <w:color w:val="auto"/>
          <w:spacing w:val="-33"/>
        </w:rPr>
        <w:t>i</w:t>
      </w:r>
      <w:r>
        <w:rPr>
          <w:rFonts w:ascii="Arial" w:hAnsi="Arial" w:cs="Arial"/>
          <w:color w:val="auto"/>
        </w:rPr>
        <w:t xml:space="preserve">o varejista de produtos saneantes domissanitários (CNAE 4789-0/05); </w:t>
      </w:r>
      <w:r>
        <w:rPr>
          <w:rFonts w:ascii="Arial" w:hAnsi="Arial" w:cs="Arial"/>
          <w:b/>
          <w:color w:val="auto"/>
        </w:rPr>
        <w:t>(xii)</w:t>
      </w:r>
      <w:r>
        <w:rPr>
          <w:rFonts w:ascii="Arial" w:hAnsi="Arial" w:cs="Arial"/>
          <w:color w:val="auto"/>
        </w:rPr>
        <w:t xml:space="preserve"> comércio varejista de artigos fotográficos e para filmagem (CNAE 4789-0/08); </w:t>
      </w:r>
      <w:r>
        <w:rPr>
          <w:rFonts w:ascii="Arial" w:hAnsi="Arial" w:cs="Arial"/>
          <w:b/>
          <w:color w:val="auto"/>
        </w:rPr>
        <w:t>(xiii)</w:t>
      </w:r>
      <w:r>
        <w:rPr>
          <w:rFonts w:ascii="Arial" w:hAnsi="Arial" w:cs="Arial"/>
          <w:color w:val="auto"/>
        </w:rPr>
        <w:t xml:space="preserve"> comércio varejista de produtos não especificados anteriormente (CNAE 4789-0/99): </w:t>
      </w:r>
      <w:r>
        <w:rPr>
          <w:rFonts w:ascii="Arial" w:hAnsi="Arial" w:cs="Arial"/>
          <w:b/>
          <w:color w:val="auto"/>
        </w:rPr>
        <w:t>(xiv)</w:t>
      </w:r>
      <w:r>
        <w:rPr>
          <w:rFonts w:ascii="Arial" w:hAnsi="Arial" w:cs="Arial"/>
          <w:color w:val="auto"/>
        </w:rPr>
        <w:t xml:space="preserve"> comércio varejista de mercadorias em lojas de conveniência</w:t>
      </w:r>
      <w:r>
        <w:rPr>
          <w:rFonts w:ascii="Arial" w:hAnsi="Arial" w:cs="Arial"/>
          <w:color w:val="auto"/>
          <w:spacing w:val="3"/>
        </w:rPr>
        <w:t xml:space="preserve"> </w:t>
      </w:r>
      <w:r>
        <w:rPr>
          <w:rFonts w:ascii="Arial" w:hAnsi="Arial" w:cs="Arial"/>
          <w:color w:val="auto"/>
        </w:rPr>
        <w:t xml:space="preserve">(CNAE </w:t>
      </w:r>
      <w:r>
        <w:rPr>
          <w:rFonts w:ascii="Arial" w:hAnsi="Arial" w:cs="Arial"/>
          <w:color w:val="auto"/>
          <w:spacing w:val="-4"/>
        </w:rPr>
        <w:t xml:space="preserve">4729-6/02); </w:t>
      </w:r>
      <w:r>
        <w:rPr>
          <w:rFonts w:ascii="Arial" w:hAnsi="Arial" w:cs="Arial"/>
          <w:b/>
          <w:color w:val="auto"/>
          <w:spacing w:val="-4"/>
        </w:rPr>
        <w:t>(</w:t>
      </w:r>
      <w:r>
        <w:rPr>
          <w:rFonts w:ascii="Arial" w:hAnsi="Arial" w:cs="Arial"/>
          <w:b/>
          <w:color w:val="auto"/>
        </w:rPr>
        <w:t>xv)</w:t>
      </w:r>
      <w:r>
        <w:rPr>
          <w:rFonts w:ascii="Arial" w:hAnsi="Arial" w:cs="Arial"/>
          <w:color w:val="auto"/>
        </w:rPr>
        <w:t xml:space="preserve"> </w:t>
      </w:r>
      <w:r>
        <w:rPr>
          <w:rFonts w:ascii="Arial" w:hAnsi="Arial" w:cs="Arial"/>
          <w:color w:val="auto"/>
          <w:spacing w:val="2"/>
        </w:rPr>
        <w:t>comé</w:t>
      </w:r>
      <w:r>
        <w:rPr>
          <w:rFonts w:ascii="Arial" w:hAnsi="Arial" w:cs="Arial"/>
          <w:color w:val="auto"/>
          <w:spacing w:val="-3"/>
        </w:rPr>
        <w:t xml:space="preserve">rcio </w:t>
      </w:r>
      <w:r>
        <w:rPr>
          <w:rFonts w:ascii="Arial" w:hAnsi="Arial" w:cs="Arial"/>
          <w:color w:val="auto"/>
        </w:rPr>
        <w:t>atacadista de medicame</w:t>
      </w:r>
      <w:r>
        <w:rPr>
          <w:rFonts w:ascii="Arial" w:hAnsi="Arial" w:cs="Arial"/>
          <w:color w:val="auto"/>
          <w:spacing w:val="3"/>
        </w:rPr>
        <w:t xml:space="preserve">ntos </w:t>
      </w:r>
      <w:r>
        <w:rPr>
          <w:rFonts w:ascii="Arial" w:hAnsi="Arial" w:cs="Arial"/>
          <w:color w:val="auto"/>
        </w:rPr>
        <w:t>e drogas de uso humano (CN</w:t>
      </w:r>
      <w:r>
        <w:rPr>
          <w:rFonts w:ascii="Arial" w:hAnsi="Arial" w:cs="Arial"/>
          <w:color w:val="auto"/>
          <w:spacing w:val="5"/>
        </w:rPr>
        <w:t xml:space="preserve">AE </w:t>
      </w:r>
      <w:r>
        <w:rPr>
          <w:rFonts w:ascii="Arial" w:hAnsi="Arial" w:cs="Arial"/>
          <w:color w:val="auto"/>
        </w:rPr>
        <w:t xml:space="preserve">4644-3/01); </w:t>
      </w:r>
      <w:r>
        <w:rPr>
          <w:rFonts w:ascii="Arial" w:hAnsi="Arial" w:cs="Arial"/>
          <w:b/>
          <w:color w:val="auto"/>
        </w:rPr>
        <w:t>(xvi)</w:t>
      </w:r>
      <w:r>
        <w:rPr>
          <w:rFonts w:ascii="Arial" w:hAnsi="Arial" w:cs="Arial"/>
          <w:color w:val="auto"/>
        </w:rPr>
        <w:t xml:space="preserve"> comércio atacadista de mercadorias em geral, sem predomi</w:t>
      </w:r>
      <w:r>
        <w:rPr>
          <w:rFonts w:ascii="Arial" w:hAnsi="Arial" w:cs="Arial"/>
          <w:color w:val="auto"/>
          <w:spacing w:val="7"/>
        </w:rPr>
        <w:t>nânc</w:t>
      </w:r>
      <w:r>
        <w:rPr>
          <w:rFonts w:ascii="Arial" w:hAnsi="Arial" w:cs="Arial"/>
          <w:color w:val="auto"/>
        </w:rPr>
        <w:t xml:space="preserve">ia de </w:t>
      </w:r>
      <w:r>
        <w:rPr>
          <w:rFonts w:ascii="Arial" w:hAnsi="Arial" w:cs="Arial"/>
          <w:color w:val="auto"/>
          <w:spacing w:val="6"/>
        </w:rPr>
        <w:t xml:space="preserve">alimentos </w:t>
      </w:r>
      <w:r>
        <w:rPr>
          <w:rFonts w:ascii="Arial" w:hAnsi="Arial" w:cs="Arial"/>
          <w:color w:val="auto"/>
        </w:rPr>
        <w:t xml:space="preserve">ou de insumos agropecuários (CNAE 4693-1/00); </w:t>
      </w:r>
      <w:r>
        <w:rPr>
          <w:rFonts w:ascii="Arial" w:hAnsi="Arial" w:cs="Arial"/>
          <w:b/>
          <w:color w:val="auto"/>
        </w:rPr>
        <w:t>(xvii)</w:t>
      </w:r>
      <w:r>
        <w:rPr>
          <w:rFonts w:ascii="Arial" w:hAnsi="Arial" w:cs="Arial"/>
          <w:color w:val="auto"/>
        </w:rPr>
        <w:t xml:space="preserve"> comércio atacadista de </w:t>
      </w:r>
      <w:r>
        <w:rPr>
          <w:rFonts w:ascii="Arial" w:hAnsi="Arial" w:cs="Arial"/>
          <w:color w:val="auto"/>
          <w:spacing w:val="2"/>
        </w:rPr>
        <w:t>ins</w:t>
      </w:r>
      <w:r>
        <w:rPr>
          <w:rFonts w:ascii="Arial" w:hAnsi="Arial" w:cs="Arial"/>
          <w:color w:val="auto"/>
          <w:spacing w:val="3"/>
        </w:rPr>
        <w:t>trume</w:t>
      </w:r>
      <w:r>
        <w:rPr>
          <w:rFonts w:ascii="Arial" w:hAnsi="Arial" w:cs="Arial"/>
          <w:color w:val="auto"/>
        </w:rPr>
        <w:t xml:space="preserve">ntos e </w:t>
      </w:r>
      <w:r>
        <w:rPr>
          <w:rFonts w:ascii="Arial" w:hAnsi="Arial" w:cs="Arial"/>
          <w:color w:val="auto"/>
          <w:spacing w:val="3"/>
        </w:rPr>
        <w:t xml:space="preserve">materiais </w:t>
      </w:r>
      <w:r>
        <w:rPr>
          <w:rFonts w:ascii="Arial" w:hAnsi="Arial" w:cs="Arial"/>
          <w:color w:val="auto"/>
        </w:rPr>
        <w:t>para uso médico, cir</w:t>
      </w:r>
      <w:r>
        <w:rPr>
          <w:rFonts w:ascii="Arial" w:hAnsi="Arial" w:cs="Arial"/>
          <w:color w:val="auto"/>
          <w:spacing w:val="2"/>
        </w:rPr>
        <w:t xml:space="preserve">úrgico, </w:t>
      </w:r>
      <w:r>
        <w:rPr>
          <w:rFonts w:ascii="Arial" w:hAnsi="Arial" w:cs="Arial"/>
          <w:color w:val="auto"/>
        </w:rPr>
        <w:t>hos</w:t>
      </w:r>
      <w:r>
        <w:rPr>
          <w:rFonts w:ascii="Arial" w:hAnsi="Arial" w:cs="Arial"/>
          <w:color w:val="auto"/>
          <w:spacing w:val="2"/>
        </w:rPr>
        <w:t xml:space="preserve">pitalar </w:t>
      </w:r>
      <w:r>
        <w:rPr>
          <w:rFonts w:ascii="Arial" w:hAnsi="Arial" w:cs="Arial"/>
          <w:color w:val="auto"/>
        </w:rPr>
        <w:t>e de laboratórios (CNAE 4645-1/01</w:t>
      </w:r>
      <w:r>
        <w:rPr>
          <w:rFonts w:ascii="Arial" w:hAnsi="Arial" w:cs="Arial"/>
          <w:color w:val="auto"/>
          <w:spacing w:val="6"/>
        </w:rPr>
        <w:t xml:space="preserve">); </w:t>
      </w:r>
      <w:r>
        <w:rPr>
          <w:rFonts w:ascii="Arial" w:hAnsi="Arial" w:cs="Arial"/>
          <w:b/>
          <w:color w:val="auto"/>
          <w:spacing w:val="6"/>
        </w:rPr>
        <w:t>(</w:t>
      </w:r>
      <w:r>
        <w:rPr>
          <w:rFonts w:ascii="Arial" w:hAnsi="Arial" w:cs="Arial"/>
          <w:b/>
          <w:color w:val="auto"/>
          <w:spacing w:val="2"/>
        </w:rPr>
        <w:t>xviii)</w:t>
      </w:r>
      <w:r>
        <w:rPr>
          <w:rFonts w:ascii="Arial" w:hAnsi="Arial" w:cs="Arial"/>
          <w:color w:val="auto"/>
          <w:spacing w:val="2"/>
        </w:rPr>
        <w:t xml:space="preserve"> c</w:t>
      </w:r>
      <w:r>
        <w:rPr>
          <w:rFonts w:ascii="Arial" w:hAnsi="Arial" w:cs="Arial"/>
          <w:color w:val="auto"/>
        </w:rPr>
        <w:t>omércio atacadista de cosméticos e produtos de per</w:t>
      </w:r>
      <w:r>
        <w:rPr>
          <w:rFonts w:ascii="Arial" w:hAnsi="Arial" w:cs="Arial"/>
          <w:color w:val="auto"/>
          <w:spacing w:val="5"/>
        </w:rPr>
        <w:t xml:space="preserve">fumaria </w:t>
      </w:r>
      <w:r>
        <w:rPr>
          <w:rFonts w:ascii="Arial" w:hAnsi="Arial" w:cs="Arial"/>
          <w:color w:val="auto"/>
        </w:rPr>
        <w:t xml:space="preserve">(CNAE 4646-0/01); </w:t>
      </w:r>
      <w:r>
        <w:rPr>
          <w:rFonts w:ascii="Arial" w:hAnsi="Arial" w:cs="Arial"/>
          <w:b/>
          <w:color w:val="auto"/>
        </w:rPr>
        <w:t>(xix)</w:t>
      </w:r>
      <w:r>
        <w:rPr>
          <w:rFonts w:ascii="Arial" w:hAnsi="Arial" w:cs="Arial"/>
          <w:color w:val="auto"/>
        </w:rPr>
        <w:t xml:space="preserve"> comércio atacadista especializado </w:t>
      </w:r>
      <w:r>
        <w:rPr>
          <w:rFonts w:ascii="Arial" w:hAnsi="Arial" w:cs="Arial"/>
          <w:color w:val="auto"/>
          <w:spacing w:val="6"/>
        </w:rPr>
        <w:t xml:space="preserve">em </w:t>
      </w:r>
      <w:r>
        <w:rPr>
          <w:rFonts w:ascii="Arial" w:hAnsi="Arial" w:cs="Arial"/>
          <w:color w:val="auto"/>
          <w:spacing w:val="4"/>
        </w:rPr>
        <w:t xml:space="preserve">outros </w:t>
      </w:r>
      <w:r>
        <w:rPr>
          <w:rFonts w:ascii="Arial" w:hAnsi="Arial" w:cs="Arial"/>
          <w:color w:val="auto"/>
        </w:rPr>
        <w:t xml:space="preserve">produtos </w:t>
      </w:r>
      <w:r>
        <w:rPr>
          <w:rFonts w:ascii="Arial" w:hAnsi="Arial" w:cs="Arial"/>
          <w:color w:val="auto"/>
          <w:spacing w:val="5"/>
        </w:rPr>
        <w:t xml:space="preserve">alimentícios </w:t>
      </w:r>
      <w:r>
        <w:rPr>
          <w:rFonts w:ascii="Arial" w:hAnsi="Arial" w:cs="Arial"/>
          <w:color w:val="auto"/>
        </w:rPr>
        <w:t xml:space="preserve">não especificados anteriormente (CNAE </w:t>
      </w:r>
      <w:r>
        <w:rPr>
          <w:rFonts w:ascii="Arial" w:hAnsi="Arial" w:cs="Arial"/>
          <w:color w:val="auto"/>
          <w:spacing w:val="2"/>
        </w:rPr>
        <w:t>4637-1</w:t>
      </w:r>
      <w:r>
        <w:rPr>
          <w:rFonts w:ascii="Arial" w:hAnsi="Arial" w:cs="Arial"/>
          <w:color w:val="auto"/>
        </w:rPr>
        <w:t xml:space="preserve">); </w:t>
      </w:r>
      <w:r>
        <w:rPr>
          <w:rFonts w:ascii="Arial" w:hAnsi="Arial" w:cs="Arial"/>
          <w:b/>
          <w:color w:val="auto"/>
        </w:rPr>
        <w:t xml:space="preserve">(xx) </w:t>
      </w:r>
      <w:r>
        <w:rPr>
          <w:rFonts w:ascii="Arial" w:hAnsi="Arial" w:cs="Arial"/>
          <w:color w:val="auto"/>
        </w:rPr>
        <w:t xml:space="preserve">transporte rodoviário de carga, exceto produtos perigosos e </w:t>
      </w:r>
      <w:r>
        <w:rPr>
          <w:rFonts w:ascii="Arial" w:hAnsi="Arial" w:cs="Arial"/>
          <w:color w:val="auto"/>
          <w:spacing w:val="2"/>
        </w:rPr>
        <w:t>mudanças, intermunicipal</w:t>
      </w:r>
      <w:r>
        <w:rPr>
          <w:rFonts w:ascii="Arial" w:hAnsi="Arial" w:cs="Arial"/>
          <w:color w:val="auto"/>
        </w:rPr>
        <w:t xml:space="preserve">, interestadual e internacional (CNAE 4930-2/02); </w:t>
      </w:r>
      <w:r>
        <w:rPr>
          <w:rFonts w:ascii="Arial" w:hAnsi="Arial" w:cs="Arial"/>
          <w:b/>
          <w:color w:val="auto"/>
        </w:rPr>
        <w:t>(xxi)</w:t>
      </w:r>
      <w:r>
        <w:rPr>
          <w:rFonts w:ascii="Arial" w:hAnsi="Arial" w:cs="Arial"/>
          <w:color w:val="auto"/>
        </w:rPr>
        <w:t xml:space="preserve"> comércio de ervanário</w:t>
      </w:r>
      <w:r>
        <w:rPr>
          <w:rFonts w:ascii="Arial" w:hAnsi="Arial" w:cs="Arial"/>
          <w:color w:val="auto"/>
          <w:spacing w:val="6"/>
        </w:rPr>
        <w:t xml:space="preserve"> </w:t>
      </w:r>
      <w:r>
        <w:rPr>
          <w:rFonts w:ascii="Arial" w:hAnsi="Arial" w:cs="Arial"/>
          <w:color w:val="auto"/>
        </w:rPr>
        <w:t xml:space="preserve">(CNAE </w:t>
      </w:r>
      <w:r>
        <w:rPr>
          <w:rFonts w:ascii="Arial" w:hAnsi="Arial" w:cs="Arial"/>
          <w:color w:val="auto"/>
          <w:spacing w:val="2"/>
        </w:rPr>
        <w:t>4771-7/</w:t>
      </w:r>
      <w:r>
        <w:rPr>
          <w:rFonts w:ascii="Arial" w:hAnsi="Arial" w:cs="Arial"/>
          <w:color w:val="auto"/>
        </w:rPr>
        <w:t xml:space="preserve">03); </w:t>
      </w:r>
      <w:r>
        <w:rPr>
          <w:rFonts w:ascii="Arial" w:hAnsi="Arial" w:cs="Arial"/>
          <w:b/>
          <w:color w:val="auto"/>
        </w:rPr>
        <w:t>(xxii)</w:t>
      </w:r>
      <w:r>
        <w:rPr>
          <w:rFonts w:ascii="Arial" w:hAnsi="Arial" w:cs="Arial"/>
          <w:color w:val="auto"/>
        </w:rPr>
        <w:t xml:space="preserve"> co</w:t>
      </w:r>
      <w:r>
        <w:rPr>
          <w:rFonts w:ascii="Arial" w:hAnsi="Arial" w:cs="Arial"/>
          <w:color w:val="auto"/>
          <w:spacing w:val="4"/>
        </w:rPr>
        <w:t xml:space="preserve">mércio </w:t>
      </w:r>
      <w:r>
        <w:rPr>
          <w:rFonts w:ascii="Arial" w:hAnsi="Arial" w:cs="Arial"/>
          <w:color w:val="auto"/>
        </w:rPr>
        <w:t xml:space="preserve">de produtos dietéticos (CNAE 4729-6/99 e </w:t>
      </w:r>
      <w:r>
        <w:rPr>
          <w:rFonts w:ascii="Arial" w:hAnsi="Arial" w:cs="Arial"/>
          <w:color w:val="auto"/>
          <w:spacing w:val="3"/>
        </w:rPr>
        <w:t>4637-1</w:t>
      </w:r>
      <w:r>
        <w:rPr>
          <w:rFonts w:ascii="Arial" w:hAnsi="Arial" w:cs="Arial"/>
          <w:color w:val="auto"/>
          <w:spacing w:val="2"/>
        </w:rPr>
        <w:t xml:space="preserve">/99); </w:t>
      </w:r>
      <w:r>
        <w:rPr>
          <w:rFonts w:ascii="Arial" w:hAnsi="Arial" w:cs="Arial"/>
          <w:b/>
          <w:color w:val="auto"/>
          <w:spacing w:val="2"/>
        </w:rPr>
        <w:t>(</w:t>
      </w:r>
      <w:r>
        <w:rPr>
          <w:rFonts w:ascii="Arial" w:hAnsi="Arial" w:cs="Arial"/>
          <w:b/>
          <w:color w:val="auto"/>
        </w:rPr>
        <w:t>xxiii)</w:t>
      </w:r>
      <w:r>
        <w:rPr>
          <w:rFonts w:ascii="Arial" w:hAnsi="Arial" w:cs="Arial"/>
          <w:color w:val="auto"/>
        </w:rPr>
        <w:t xml:space="preserve"> comércio </w:t>
      </w:r>
      <w:r>
        <w:rPr>
          <w:rFonts w:ascii="Arial" w:hAnsi="Arial" w:cs="Arial"/>
          <w:color w:val="auto"/>
          <w:spacing w:val="4"/>
        </w:rPr>
        <w:t xml:space="preserve">de </w:t>
      </w:r>
      <w:r>
        <w:rPr>
          <w:rFonts w:ascii="Arial" w:hAnsi="Arial" w:cs="Arial"/>
          <w:color w:val="auto"/>
        </w:rPr>
        <w:t xml:space="preserve">material de limpeza e </w:t>
      </w:r>
      <w:r>
        <w:rPr>
          <w:rFonts w:ascii="Arial" w:hAnsi="Arial" w:cs="Arial"/>
          <w:color w:val="auto"/>
          <w:spacing w:val="4"/>
        </w:rPr>
        <w:t xml:space="preserve">higiene </w:t>
      </w:r>
      <w:r>
        <w:rPr>
          <w:rFonts w:ascii="Arial" w:hAnsi="Arial" w:cs="Arial"/>
          <w:color w:val="auto"/>
        </w:rPr>
        <w:t xml:space="preserve">(CNAE 4649-4/08); </w:t>
      </w:r>
      <w:r>
        <w:rPr>
          <w:rFonts w:ascii="Arial" w:hAnsi="Arial" w:cs="Arial"/>
          <w:b/>
          <w:color w:val="auto"/>
        </w:rPr>
        <w:t>(xxiv)</w:t>
      </w:r>
      <w:r>
        <w:rPr>
          <w:rFonts w:ascii="Arial" w:hAnsi="Arial" w:cs="Arial"/>
          <w:color w:val="auto"/>
        </w:rPr>
        <w:t xml:space="preserve"> prestação de </w:t>
      </w:r>
      <w:r>
        <w:rPr>
          <w:rFonts w:ascii="Arial" w:hAnsi="Arial" w:cs="Arial"/>
          <w:color w:val="auto"/>
          <w:spacing w:val="3"/>
        </w:rPr>
        <w:t xml:space="preserve">serviços </w:t>
      </w:r>
      <w:r>
        <w:rPr>
          <w:rFonts w:ascii="Arial" w:hAnsi="Arial" w:cs="Arial"/>
          <w:color w:val="auto"/>
        </w:rPr>
        <w:t xml:space="preserve">de perícia técnica </w:t>
      </w:r>
      <w:r>
        <w:rPr>
          <w:rFonts w:ascii="Arial" w:hAnsi="Arial" w:cs="Arial"/>
          <w:color w:val="auto"/>
          <w:spacing w:val="2"/>
        </w:rPr>
        <w:t xml:space="preserve">relacionada </w:t>
      </w:r>
      <w:r>
        <w:rPr>
          <w:rFonts w:ascii="Arial" w:hAnsi="Arial" w:cs="Arial"/>
          <w:color w:val="auto"/>
        </w:rPr>
        <w:t xml:space="preserve">à </w:t>
      </w:r>
      <w:r>
        <w:rPr>
          <w:rFonts w:ascii="Arial" w:hAnsi="Arial" w:cs="Arial"/>
          <w:color w:val="auto"/>
          <w:spacing w:val="2"/>
        </w:rPr>
        <w:t xml:space="preserve">Segurança </w:t>
      </w:r>
      <w:r>
        <w:rPr>
          <w:rFonts w:ascii="Arial" w:hAnsi="Arial" w:cs="Arial"/>
          <w:color w:val="auto"/>
          <w:spacing w:val="3"/>
        </w:rPr>
        <w:t xml:space="preserve">do </w:t>
      </w:r>
      <w:r>
        <w:rPr>
          <w:rFonts w:ascii="Arial" w:hAnsi="Arial" w:cs="Arial"/>
          <w:color w:val="auto"/>
        </w:rPr>
        <w:t xml:space="preserve">Trabalho (CNAE </w:t>
      </w:r>
      <w:r>
        <w:rPr>
          <w:rFonts w:ascii="Arial" w:hAnsi="Arial" w:cs="Arial"/>
          <w:color w:val="auto"/>
          <w:spacing w:val="3"/>
        </w:rPr>
        <w:t xml:space="preserve">7119-7/04); </w:t>
      </w:r>
      <w:r>
        <w:rPr>
          <w:rFonts w:ascii="Arial" w:hAnsi="Arial" w:cs="Arial"/>
          <w:b/>
          <w:color w:val="auto"/>
          <w:spacing w:val="3"/>
        </w:rPr>
        <w:t>(</w:t>
      </w:r>
      <w:r>
        <w:rPr>
          <w:rFonts w:ascii="Arial" w:hAnsi="Arial" w:cs="Arial"/>
          <w:b/>
          <w:color w:val="auto"/>
        </w:rPr>
        <w:t xml:space="preserve">xxv) </w:t>
      </w:r>
      <w:r>
        <w:rPr>
          <w:rFonts w:ascii="Arial" w:hAnsi="Arial" w:cs="Arial"/>
          <w:color w:val="auto"/>
        </w:rPr>
        <w:t xml:space="preserve">atividades de enfermagem (CNAE 8650-0/01); </w:t>
      </w:r>
      <w:r>
        <w:rPr>
          <w:rFonts w:ascii="Arial" w:hAnsi="Arial" w:cs="Arial"/>
          <w:b/>
          <w:color w:val="auto"/>
        </w:rPr>
        <w:t>(xxvi)</w:t>
      </w:r>
      <w:r>
        <w:rPr>
          <w:rFonts w:ascii="Arial" w:hAnsi="Arial" w:cs="Arial"/>
          <w:color w:val="auto"/>
        </w:rPr>
        <w:t xml:space="preserve"> atividade médica ambulatorial restrita a </w:t>
      </w:r>
      <w:r>
        <w:rPr>
          <w:rFonts w:ascii="Arial" w:hAnsi="Arial" w:cs="Arial"/>
          <w:color w:val="auto"/>
          <w:spacing w:val="2"/>
        </w:rPr>
        <w:t>consu</w:t>
      </w:r>
      <w:r>
        <w:rPr>
          <w:rFonts w:ascii="Arial" w:hAnsi="Arial" w:cs="Arial"/>
          <w:color w:val="auto"/>
        </w:rPr>
        <w:t xml:space="preserve">ltas (CNAE 8630-5/03); </w:t>
      </w:r>
      <w:r>
        <w:rPr>
          <w:rFonts w:ascii="Arial" w:hAnsi="Arial" w:cs="Arial"/>
          <w:b/>
          <w:color w:val="auto"/>
        </w:rPr>
        <w:t>(</w:t>
      </w:r>
      <w:r>
        <w:rPr>
          <w:rFonts w:ascii="Arial" w:hAnsi="Arial" w:cs="Arial"/>
          <w:b/>
          <w:color w:val="auto"/>
          <w:spacing w:val="4"/>
        </w:rPr>
        <w:t>xxvii)</w:t>
      </w:r>
      <w:r>
        <w:rPr>
          <w:rFonts w:ascii="Arial" w:hAnsi="Arial" w:cs="Arial"/>
          <w:color w:val="auto"/>
          <w:spacing w:val="4"/>
        </w:rPr>
        <w:t xml:space="preserve"> </w:t>
      </w:r>
      <w:r>
        <w:rPr>
          <w:rFonts w:ascii="Arial" w:hAnsi="Arial" w:cs="Arial"/>
          <w:color w:val="auto"/>
        </w:rPr>
        <w:t xml:space="preserve">recebimento de </w:t>
      </w:r>
      <w:r>
        <w:rPr>
          <w:rFonts w:ascii="Arial" w:hAnsi="Arial" w:cs="Arial"/>
          <w:color w:val="auto"/>
          <w:spacing w:val="3"/>
        </w:rPr>
        <w:t>conta</w:t>
      </w:r>
      <w:r>
        <w:rPr>
          <w:rFonts w:ascii="Arial" w:hAnsi="Arial" w:cs="Arial"/>
          <w:color w:val="auto"/>
        </w:rPr>
        <w:t xml:space="preserve">s de </w:t>
      </w:r>
      <w:r>
        <w:rPr>
          <w:rFonts w:ascii="Arial" w:hAnsi="Arial" w:cs="Arial"/>
          <w:color w:val="auto"/>
          <w:spacing w:val="3"/>
        </w:rPr>
        <w:t xml:space="preserve">luz, </w:t>
      </w:r>
      <w:r>
        <w:rPr>
          <w:rFonts w:ascii="Arial" w:hAnsi="Arial" w:cs="Arial"/>
          <w:color w:val="auto"/>
        </w:rPr>
        <w:t>ág</w:t>
      </w:r>
      <w:r>
        <w:rPr>
          <w:rFonts w:ascii="Arial" w:hAnsi="Arial" w:cs="Arial"/>
          <w:color w:val="auto"/>
          <w:spacing w:val="3"/>
        </w:rPr>
        <w:t>ua, telefo</w:t>
      </w:r>
      <w:r>
        <w:rPr>
          <w:rFonts w:ascii="Arial" w:hAnsi="Arial" w:cs="Arial"/>
          <w:color w:val="auto"/>
        </w:rPr>
        <w:t>ne e bo</w:t>
      </w:r>
      <w:r>
        <w:rPr>
          <w:rFonts w:ascii="Arial" w:hAnsi="Arial" w:cs="Arial"/>
          <w:color w:val="auto"/>
          <w:spacing w:val="4"/>
        </w:rPr>
        <w:t xml:space="preserve">letos </w:t>
      </w:r>
      <w:r>
        <w:rPr>
          <w:rFonts w:ascii="Arial" w:hAnsi="Arial" w:cs="Arial"/>
          <w:color w:val="auto"/>
        </w:rPr>
        <w:t xml:space="preserve">de </w:t>
      </w:r>
      <w:r>
        <w:rPr>
          <w:rFonts w:ascii="Arial" w:hAnsi="Arial" w:cs="Arial"/>
          <w:color w:val="auto"/>
          <w:spacing w:val="4"/>
        </w:rPr>
        <w:t xml:space="preserve">cobrança </w:t>
      </w:r>
      <w:r>
        <w:rPr>
          <w:rFonts w:ascii="Arial" w:hAnsi="Arial" w:cs="Arial"/>
          <w:color w:val="auto"/>
        </w:rPr>
        <w:t xml:space="preserve">em </w:t>
      </w:r>
      <w:r>
        <w:rPr>
          <w:rFonts w:ascii="Arial" w:hAnsi="Arial" w:cs="Arial"/>
          <w:color w:val="auto"/>
          <w:spacing w:val="3"/>
        </w:rPr>
        <w:t xml:space="preserve">geral </w:t>
      </w:r>
      <w:r>
        <w:rPr>
          <w:rFonts w:ascii="Arial" w:hAnsi="Arial" w:cs="Arial"/>
          <w:color w:val="auto"/>
          <w:spacing w:val="5"/>
        </w:rPr>
        <w:t xml:space="preserve">(CNAE </w:t>
      </w:r>
      <w:r>
        <w:rPr>
          <w:rFonts w:ascii="Arial" w:hAnsi="Arial" w:cs="Arial"/>
          <w:color w:val="auto"/>
        </w:rPr>
        <w:t xml:space="preserve">6619-3/02); </w:t>
      </w:r>
      <w:r>
        <w:rPr>
          <w:rFonts w:ascii="Arial" w:hAnsi="Arial" w:cs="Arial"/>
          <w:b/>
          <w:color w:val="auto"/>
        </w:rPr>
        <w:t>(</w:t>
      </w:r>
      <w:r>
        <w:rPr>
          <w:rFonts w:ascii="Arial" w:hAnsi="Arial" w:cs="Arial"/>
          <w:b/>
          <w:color w:val="auto"/>
          <w:spacing w:val="5"/>
        </w:rPr>
        <w:t>xxviii)</w:t>
      </w:r>
      <w:r>
        <w:rPr>
          <w:rFonts w:ascii="Arial" w:hAnsi="Arial" w:cs="Arial"/>
          <w:color w:val="auto"/>
          <w:spacing w:val="5"/>
        </w:rPr>
        <w:t xml:space="preserve"> </w:t>
      </w:r>
      <w:r>
        <w:rPr>
          <w:rFonts w:ascii="Arial" w:hAnsi="Arial" w:cs="Arial"/>
          <w:color w:val="auto"/>
          <w:spacing w:val="2"/>
        </w:rPr>
        <w:t xml:space="preserve">depósito </w:t>
      </w:r>
      <w:r>
        <w:rPr>
          <w:rFonts w:ascii="Arial" w:hAnsi="Arial" w:cs="Arial"/>
          <w:color w:val="auto"/>
        </w:rPr>
        <w:t xml:space="preserve">de </w:t>
      </w:r>
      <w:r>
        <w:rPr>
          <w:rFonts w:ascii="Arial" w:hAnsi="Arial" w:cs="Arial"/>
          <w:color w:val="auto"/>
          <w:spacing w:val="2"/>
        </w:rPr>
        <w:t>mercador</w:t>
      </w:r>
      <w:r>
        <w:rPr>
          <w:rFonts w:ascii="Arial" w:hAnsi="Arial" w:cs="Arial"/>
          <w:color w:val="auto"/>
          <w:spacing w:val="-4"/>
        </w:rPr>
        <w:t xml:space="preserve">ias </w:t>
      </w:r>
      <w:r>
        <w:rPr>
          <w:rFonts w:ascii="Arial" w:hAnsi="Arial" w:cs="Arial"/>
          <w:color w:val="auto"/>
        </w:rPr>
        <w:t xml:space="preserve">para terceiros, exceto armazéns gerais e guarda-móveis (CNAE 5211-7/99); </w:t>
      </w:r>
      <w:r>
        <w:rPr>
          <w:rFonts w:ascii="Arial" w:hAnsi="Arial" w:cs="Arial"/>
          <w:b/>
          <w:color w:val="auto"/>
        </w:rPr>
        <w:t>(</w:t>
      </w:r>
      <w:r>
        <w:rPr>
          <w:rFonts w:ascii="Arial" w:hAnsi="Arial" w:cs="Arial"/>
          <w:b/>
          <w:color w:val="auto"/>
          <w:spacing w:val="2"/>
        </w:rPr>
        <w:t>xxix)</w:t>
      </w:r>
      <w:r>
        <w:rPr>
          <w:rFonts w:ascii="Arial" w:hAnsi="Arial" w:cs="Arial"/>
          <w:color w:val="auto"/>
          <w:spacing w:val="2"/>
        </w:rPr>
        <w:t xml:space="preserve"> comé</w:t>
      </w:r>
      <w:r>
        <w:rPr>
          <w:rFonts w:ascii="Arial" w:hAnsi="Arial" w:cs="Arial"/>
          <w:color w:val="auto"/>
        </w:rPr>
        <w:t xml:space="preserve">rcio atacadista de produtos de higiene pessoal (CNAE 46.46-0-02); </w:t>
      </w:r>
      <w:r>
        <w:rPr>
          <w:rFonts w:ascii="Arial" w:hAnsi="Arial" w:cs="Arial"/>
          <w:b/>
          <w:color w:val="auto"/>
        </w:rPr>
        <w:t>(xxx)</w:t>
      </w:r>
      <w:r>
        <w:rPr>
          <w:rFonts w:ascii="Arial" w:hAnsi="Arial" w:cs="Arial"/>
          <w:color w:val="auto"/>
        </w:rPr>
        <w:t xml:space="preserve"> comércio atacadista de produtos de </w:t>
      </w:r>
      <w:r>
        <w:rPr>
          <w:rFonts w:ascii="Arial" w:hAnsi="Arial" w:cs="Arial"/>
          <w:color w:val="auto"/>
          <w:spacing w:val="3"/>
        </w:rPr>
        <w:t xml:space="preserve">higiene, limpeza </w:t>
      </w:r>
      <w:r>
        <w:rPr>
          <w:rFonts w:ascii="Arial" w:hAnsi="Arial" w:cs="Arial"/>
          <w:color w:val="auto"/>
        </w:rPr>
        <w:t xml:space="preserve">e conservação domiciliar (CNAE 46-49-4-08); e </w:t>
      </w:r>
      <w:r>
        <w:rPr>
          <w:rFonts w:ascii="Arial" w:hAnsi="Arial" w:cs="Arial"/>
          <w:b/>
          <w:color w:val="auto"/>
        </w:rPr>
        <w:t>(xxxi)</w:t>
      </w:r>
      <w:r>
        <w:rPr>
          <w:rFonts w:ascii="Arial" w:hAnsi="Arial" w:cs="Arial"/>
          <w:color w:val="auto"/>
        </w:rPr>
        <w:t xml:space="preserve"> prestação de </w:t>
      </w:r>
      <w:r>
        <w:rPr>
          <w:rFonts w:ascii="Arial" w:hAnsi="Arial" w:cs="Arial"/>
          <w:color w:val="auto"/>
          <w:spacing w:val="3"/>
        </w:rPr>
        <w:t>serviço</w:t>
      </w:r>
      <w:r>
        <w:rPr>
          <w:rFonts w:ascii="Arial" w:hAnsi="Arial" w:cs="Arial"/>
          <w:color w:val="auto"/>
        </w:rPr>
        <w:t>s</w:t>
      </w:r>
      <w:r>
        <w:rPr>
          <w:rFonts w:ascii="Arial" w:hAnsi="Arial" w:cs="Arial"/>
          <w:color w:val="auto"/>
          <w:spacing w:val="16"/>
        </w:rPr>
        <w:t xml:space="preserve"> </w:t>
      </w:r>
      <w:r>
        <w:rPr>
          <w:rFonts w:ascii="Arial" w:hAnsi="Arial" w:cs="Arial"/>
          <w:color w:val="auto"/>
        </w:rPr>
        <w:t>combinados</w:t>
      </w:r>
      <w:r>
        <w:rPr>
          <w:rFonts w:ascii="Arial" w:hAnsi="Arial" w:cs="Arial"/>
          <w:color w:val="auto"/>
          <w:spacing w:val="5"/>
        </w:rPr>
        <w:t xml:space="preserve"> </w:t>
      </w:r>
      <w:r>
        <w:rPr>
          <w:rFonts w:ascii="Arial" w:hAnsi="Arial" w:cs="Arial"/>
          <w:color w:val="auto"/>
        </w:rPr>
        <w:t>de</w:t>
      </w:r>
      <w:r>
        <w:rPr>
          <w:rFonts w:ascii="Arial" w:hAnsi="Arial" w:cs="Arial"/>
          <w:color w:val="auto"/>
          <w:spacing w:val="12"/>
        </w:rPr>
        <w:t xml:space="preserve"> </w:t>
      </w:r>
      <w:r>
        <w:rPr>
          <w:rFonts w:ascii="Arial" w:hAnsi="Arial" w:cs="Arial"/>
          <w:color w:val="auto"/>
        </w:rPr>
        <w:t>escritório</w:t>
      </w:r>
      <w:r>
        <w:rPr>
          <w:rFonts w:ascii="Arial" w:hAnsi="Arial" w:cs="Arial"/>
          <w:color w:val="auto"/>
          <w:spacing w:val="49"/>
        </w:rPr>
        <w:t xml:space="preserve"> </w:t>
      </w:r>
      <w:r>
        <w:rPr>
          <w:rFonts w:ascii="Arial" w:hAnsi="Arial" w:cs="Arial"/>
          <w:color w:val="auto"/>
        </w:rPr>
        <w:t>e</w:t>
      </w:r>
      <w:r>
        <w:rPr>
          <w:rFonts w:ascii="Arial" w:hAnsi="Arial" w:cs="Arial"/>
          <w:color w:val="auto"/>
          <w:spacing w:val="11"/>
        </w:rPr>
        <w:t xml:space="preserve"> </w:t>
      </w:r>
      <w:r>
        <w:rPr>
          <w:rFonts w:ascii="Arial" w:hAnsi="Arial" w:cs="Arial"/>
          <w:color w:val="auto"/>
        </w:rPr>
        <w:t>apoio</w:t>
      </w:r>
      <w:r>
        <w:rPr>
          <w:rFonts w:ascii="Arial" w:hAnsi="Arial" w:cs="Arial"/>
          <w:color w:val="auto"/>
          <w:spacing w:val="1"/>
        </w:rPr>
        <w:t xml:space="preserve"> </w:t>
      </w:r>
      <w:r>
        <w:rPr>
          <w:rFonts w:ascii="Arial" w:hAnsi="Arial" w:cs="Arial"/>
          <w:color w:val="auto"/>
          <w:spacing w:val="3"/>
        </w:rPr>
        <w:t>administrativo</w:t>
      </w:r>
      <w:r>
        <w:rPr>
          <w:rFonts w:ascii="Arial" w:hAnsi="Arial" w:cs="Arial"/>
          <w:color w:val="auto"/>
          <w:spacing w:val="-2"/>
        </w:rPr>
        <w:t xml:space="preserve"> </w:t>
      </w:r>
      <w:r>
        <w:rPr>
          <w:rFonts w:ascii="Arial" w:hAnsi="Arial" w:cs="Arial"/>
          <w:color w:val="auto"/>
        </w:rPr>
        <w:t>(CNAE</w:t>
      </w:r>
      <w:r>
        <w:rPr>
          <w:rFonts w:ascii="Arial" w:hAnsi="Arial" w:cs="Arial"/>
          <w:color w:val="auto"/>
          <w:spacing w:val="1"/>
        </w:rPr>
        <w:t xml:space="preserve"> </w:t>
      </w:r>
      <w:r>
        <w:rPr>
          <w:rFonts w:ascii="Arial" w:hAnsi="Arial" w:cs="Arial"/>
          <w:color w:val="auto"/>
        </w:rPr>
        <w:t xml:space="preserve">82.11-3-00). </w:t>
      </w:r>
    </w:p>
    <w:p w14:paraId="327DFF95"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26C2C774"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bookmarkStart w:id="15" w:name="_Ref451432350"/>
      <w:r>
        <w:rPr>
          <w:rStyle w:val="NenhumA"/>
          <w:rFonts w:ascii="Arial" w:hAnsi="Arial" w:cs="Arial"/>
          <w:b/>
          <w:color w:val="auto"/>
          <w:szCs w:val="22"/>
          <w:u w:val="single"/>
        </w:rPr>
        <w:lastRenderedPageBreak/>
        <w:t>Destinação dos Recursos</w:t>
      </w:r>
      <w:bookmarkEnd w:id="15"/>
    </w:p>
    <w:p w14:paraId="196A7C31" w14:textId="77777777" w:rsidR="00DD364B" w:rsidRDefault="00DD364B">
      <w:pPr>
        <w:pStyle w:val="Estilo3"/>
        <w:widowControl w:val="0"/>
        <w:numPr>
          <w:ilvl w:val="0"/>
          <w:numId w:val="0"/>
        </w:numPr>
        <w:spacing w:line="312" w:lineRule="auto"/>
        <w:outlineLvl w:val="9"/>
        <w:rPr>
          <w:rFonts w:ascii="Arial" w:hAnsi="Arial" w:cs="Arial"/>
          <w:color w:val="auto"/>
        </w:rPr>
      </w:pPr>
      <w:bookmarkStart w:id="16" w:name="_Ref164254172"/>
    </w:p>
    <w:p w14:paraId="664B9FAA" w14:textId="67B28ECD" w:rsidR="000939C4" w:rsidRDefault="00164E31" w:rsidP="000650B2">
      <w:pPr>
        <w:pStyle w:val="Estilo3"/>
        <w:rPr>
          <w:rFonts w:ascii="Arial" w:hAnsi="Arial" w:cs="Arial"/>
        </w:rPr>
      </w:pPr>
      <w:bookmarkStart w:id="17" w:name="_Hlk107842311"/>
      <w:bookmarkEnd w:id="16"/>
      <w:r w:rsidRPr="000939C4">
        <w:rPr>
          <w:rStyle w:val="NenhumA"/>
          <w:rFonts w:ascii="Arial" w:hAnsi="Arial" w:cs="Arial"/>
          <w:color w:val="auto"/>
        </w:rPr>
        <w:t>Os</w:t>
      </w:r>
      <w:r w:rsidRPr="000939C4">
        <w:rPr>
          <w:rFonts w:ascii="Arial" w:hAnsi="Arial" w:cs="Arial"/>
          <w:color w:val="auto"/>
        </w:rPr>
        <w:t xml:space="preserve"> recursos líquidos captados pela Emissora por meio da Emissão das Debêntures serão utilizados, no curso ordinário dos negócios da Emissora, da seguinte forma:</w:t>
      </w:r>
      <w:r w:rsidRPr="000939C4">
        <w:rPr>
          <w:rFonts w:ascii="Arial" w:hAnsi="Arial" w:cs="Arial"/>
        </w:rPr>
        <w:t xml:space="preserve"> (i) pré-pagamento no valor de principal de aproximadamente R$35.000.000,00 (trinta e cinco milhões de reais) das seguintes operações de crédito vigentes contratadas junto ao Itaú Unibanco S.A. (“</w:t>
      </w:r>
      <w:r w:rsidRPr="000939C4">
        <w:rPr>
          <w:rFonts w:ascii="Arial" w:hAnsi="Arial" w:cs="Arial"/>
          <w:u w:val="single"/>
        </w:rPr>
        <w:t>Itaú Unibanco</w:t>
      </w:r>
      <w:r w:rsidRPr="000939C4">
        <w:rPr>
          <w:rFonts w:ascii="Arial" w:hAnsi="Arial" w:cs="Arial"/>
        </w:rPr>
        <w:t xml:space="preserve">”) (i.a) </w:t>
      </w:r>
      <w:r w:rsidR="00D033CF" w:rsidRPr="000939C4">
        <w:rPr>
          <w:rFonts w:ascii="Arial" w:hAnsi="Arial" w:cs="Arial"/>
        </w:rPr>
        <w:t>Cédula de Crédito Bancário (CCB)</w:t>
      </w:r>
      <w:r w:rsidRPr="000939C4">
        <w:rPr>
          <w:rFonts w:ascii="Arial" w:hAnsi="Arial" w:cs="Arial"/>
        </w:rPr>
        <w:t xml:space="preserve"> de nº 000000592850275; e (i.b) </w:t>
      </w:r>
      <w:r w:rsidR="00D033CF" w:rsidRPr="000939C4">
        <w:rPr>
          <w:rFonts w:ascii="Arial" w:hAnsi="Arial" w:cs="Arial"/>
        </w:rPr>
        <w:t>Cédula de Crédito Bancário (CCB)</w:t>
      </w:r>
      <w:r w:rsidRPr="000939C4">
        <w:rPr>
          <w:rFonts w:ascii="Arial" w:hAnsi="Arial" w:cs="Arial"/>
        </w:rPr>
        <w:t xml:space="preserve"> de nº 000000782404741; (ii) pré-pagamento no valor de principal de aproximadamente R$27.800.000,00 (vinte e sete milhões e oitocentos mil reais) das seguintes operações de crédito vigentes contratadas junto ao Banco Votorantim S.A. (“</w:t>
      </w:r>
      <w:r w:rsidRPr="000939C4">
        <w:rPr>
          <w:rFonts w:ascii="Arial" w:hAnsi="Arial" w:cs="Arial"/>
          <w:u w:val="single"/>
        </w:rPr>
        <w:t>Votorantim</w:t>
      </w:r>
      <w:r w:rsidRPr="000939C4">
        <w:rPr>
          <w:rFonts w:ascii="Arial" w:hAnsi="Arial" w:cs="Arial"/>
        </w:rPr>
        <w:t>”) (ii.a) Cédula de Crédito Bancário nº 10229948; e (ii.b)</w:t>
      </w:r>
      <w:r w:rsidR="0043244A" w:rsidRPr="0043244A">
        <w:t xml:space="preserve"> </w:t>
      </w:r>
      <w:r w:rsidR="0043244A" w:rsidRPr="000939C4">
        <w:rPr>
          <w:rFonts w:ascii="Arial" w:hAnsi="Arial" w:cs="Arial"/>
        </w:rPr>
        <w:t>Contrato de Empréstimo de nº 6111912200003</w:t>
      </w:r>
      <w:r w:rsidRPr="000939C4">
        <w:rPr>
          <w:rFonts w:ascii="Arial" w:hAnsi="Arial" w:cs="Arial"/>
        </w:rPr>
        <w:t>; e (iii) uso geral de caixa, capital de giro, refinanciamento e alongamento de dívidas da Emissora.</w:t>
      </w:r>
    </w:p>
    <w:p w14:paraId="04C946B2" w14:textId="301D3DDD" w:rsidR="00DD364B" w:rsidRPr="000939C4" w:rsidRDefault="000939C4" w:rsidP="000939C4">
      <w:pPr>
        <w:pStyle w:val="Estilo3"/>
        <w:widowControl w:val="0"/>
        <w:numPr>
          <w:ilvl w:val="0"/>
          <w:numId w:val="0"/>
        </w:numPr>
        <w:spacing w:line="312" w:lineRule="auto"/>
        <w:outlineLvl w:val="9"/>
        <w:rPr>
          <w:rFonts w:ascii="Arial" w:hAnsi="Arial" w:cs="Arial"/>
          <w:b/>
          <w:color w:val="auto"/>
        </w:rPr>
      </w:pPr>
      <w:r w:rsidRPr="000939C4">
        <w:rPr>
          <w:rFonts w:ascii="Arial" w:hAnsi="Arial" w:cs="Arial"/>
        </w:rPr>
        <w:t xml:space="preserve"> </w:t>
      </w:r>
      <w:bookmarkEnd w:id="17"/>
    </w:p>
    <w:p w14:paraId="38A9D94E" w14:textId="7F002D53" w:rsidR="00DD364B" w:rsidRPr="00E712E6" w:rsidRDefault="00164E31">
      <w:pPr>
        <w:pStyle w:val="Estilo3"/>
        <w:widowControl w:val="0"/>
        <w:spacing w:line="312" w:lineRule="auto"/>
        <w:outlineLvl w:val="9"/>
        <w:rPr>
          <w:rFonts w:ascii="Arial" w:hAnsi="Arial" w:cs="Arial"/>
          <w:b/>
          <w:color w:val="auto"/>
        </w:rPr>
      </w:pPr>
      <w:r>
        <w:rPr>
          <w:rFonts w:ascii="Arial" w:hAnsi="Arial" w:cs="Arial"/>
          <w:color w:val="auto"/>
        </w:rPr>
        <w:t>Na hipótese da Cláusula 3.2.1 (i), o pré-pagamento do valor devido ao Itaú Unibanco deverá ocorrer, pela Emissora, em até 1 (um) Dia Útil contado da Primeira Data de Integralização (conforme abaixo definido).</w:t>
      </w:r>
    </w:p>
    <w:p w14:paraId="6702597A" w14:textId="77777777" w:rsidR="00DD364B" w:rsidRDefault="00DD364B" w:rsidP="00E712E6">
      <w:pPr>
        <w:pStyle w:val="PargrafodaLista"/>
        <w:rPr>
          <w:rFonts w:ascii="Arial" w:hAnsi="Arial" w:cs="Arial"/>
          <w:b/>
          <w:color w:val="auto"/>
        </w:rPr>
      </w:pPr>
    </w:p>
    <w:p w14:paraId="602F9CD9" w14:textId="57EB1E35" w:rsidR="00DD364B" w:rsidRDefault="00164E31">
      <w:pPr>
        <w:pStyle w:val="Estilo3"/>
        <w:widowControl w:val="0"/>
        <w:spacing w:line="312" w:lineRule="auto"/>
        <w:outlineLvl w:val="9"/>
        <w:rPr>
          <w:rFonts w:ascii="Arial" w:hAnsi="Arial" w:cs="Arial"/>
          <w:b/>
          <w:color w:val="auto"/>
        </w:rPr>
      </w:pPr>
      <w:r>
        <w:rPr>
          <w:rFonts w:ascii="Arial" w:hAnsi="Arial" w:cs="Arial"/>
          <w:color w:val="auto"/>
        </w:rPr>
        <w:t xml:space="preserve">Na hipótese da Cláusula 3.2.1 (ii) acima, o pré-pagamento do valor devido ao Votorantim deverá ocorrer, pela Emissora, </w:t>
      </w:r>
      <w:r w:rsidR="00D4078B">
        <w:rPr>
          <w:rFonts w:ascii="Arial" w:hAnsi="Arial" w:cs="Arial"/>
          <w:color w:val="auto"/>
        </w:rPr>
        <w:t xml:space="preserve">em </w:t>
      </w:r>
      <w:r>
        <w:rPr>
          <w:rFonts w:ascii="Arial" w:hAnsi="Arial" w:cs="Arial"/>
          <w:color w:val="auto"/>
        </w:rPr>
        <w:t xml:space="preserve">até </w:t>
      </w:r>
      <w:r w:rsidR="0013172D">
        <w:rPr>
          <w:rFonts w:ascii="Arial" w:hAnsi="Arial" w:cs="Arial"/>
          <w:color w:val="auto"/>
        </w:rPr>
        <w:t xml:space="preserve">10 </w:t>
      </w:r>
      <w:r w:rsidR="00D4078B">
        <w:rPr>
          <w:rFonts w:ascii="Arial" w:hAnsi="Arial" w:cs="Arial"/>
          <w:color w:val="auto"/>
        </w:rPr>
        <w:t>(</w:t>
      </w:r>
      <w:r w:rsidR="0013172D">
        <w:rPr>
          <w:rFonts w:ascii="Arial" w:hAnsi="Arial" w:cs="Arial"/>
          <w:color w:val="auto"/>
        </w:rPr>
        <w:t>dez</w:t>
      </w:r>
      <w:r w:rsidR="00D4078B">
        <w:rPr>
          <w:rFonts w:ascii="Arial" w:hAnsi="Arial" w:cs="Arial"/>
          <w:color w:val="auto"/>
        </w:rPr>
        <w:t xml:space="preserve">) </w:t>
      </w:r>
      <w:r w:rsidR="00AF35C5">
        <w:rPr>
          <w:rFonts w:ascii="Arial" w:hAnsi="Arial" w:cs="Arial"/>
          <w:color w:val="auto"/>
        </w:rPr>
        <w:t>Dias Útei</w:t>
      </w:r>
      <w:r w:rsidR="0013172D">
        <w:rPr>
          <w:rFonts w:ascii="Arial" w:hAnsi="Arial" w:cs="Arial"/>
          <w:color w:val="auto"/>
        </w:rPr>
        <w:t>s</w:t>
      </w:r>
      <w:r w:rsidR="00D4078B">
        <w:rPr>
          <w:rFonts w:ascii="Arial" w:hAnsi="Arial" w:cs="Arial"/>
          <w:color w:val="auto"/>
        </w:rPr>
        <w:t xml:space="preserve"> contados da Primeira Data de Integralização (conforme abaixo definido).</w:t>
      </w:r>
    </w:p>
    <w:p w14:paraId="47037012" w14:textId="77777777" w:rsidR="00DD364B" w:rsidRDefault="00DD364B">
      <w:pPr>
        <w:pStyle w:val="Estilo3"/>
        <w:widowControl w:val="0"/>
        <w:numPr>
          <w:ilvl w:val="0"/>
          <w:numId w:val="0"/>
        </w:numPr>
        <w:spacing w:line="312" w:lineRule="auto"/>
        <w:outlineLvl w:val="9"/>
        <w:rPr>
          <w:rFonts w:ascii="Arial" w:hAnsi="Arial" w:cs="Arial"/>
          <w:b/>
          <w:color w:val="auto"/>
        </w:rPr>
      </w:pPr>
    </w:p>
    <w:p w14:paraId="69EF2D64" w14:textId="78409210" w:rsidR="00DD364B" w:rsidRDefault="00164E31">
      <w:pPr>
        <w:pStyle w:val="Estilo3"/>
        <w:widowControl w:val="0"/>
        <w:spacing w:line="312" w:lineRule="auto"/>
        <w:outlineLvl w:val="9"/>
        <w:rPr>
          <w:rFonts w:ascii="Arial" w:hAnsi="Arial" w:cs="Arial"/>
          <w:b/>
          <w:color w:val="auto"/>
        </w:rPr>
      </w:pPr>
      <w:r>
        <w:rPr>
          <w:rFonts w:ascii="Arial" w:hAnsi="Arial" w:cs="Arial"/>
          <w:color w:val="auto"/>
        </w:rPr>
        <w:t xml:space="preserve">A Emissora deverá enviar ao Agente Fiduciário todos os documentos comprobatórios da destinação de recursos captados no âmbito desta Emissão, bem como declaração em papel timbrado e assinada por seus representantes legais atestando a destinação dos recursos da presente Emissão, </w:t>
      </w:r>
      <w:r>
        <w:rPr>
          <w:rStyle w:val="NenhumA"/>
          <w:rFonts w:ascii="Arial" w:hAnsi="Arial" w:cs="Arial"/>
          <w:color w:val="auto"/>
        </w:rPr>
        <w:t>acompanhada dos comprovantes dos gastos realizados, conforme aplicável,</w:t>
      </w:r>
      <w:r>
        <w:rPr>
          <w:rFonts w:ascii="Arial" w:hAnsi="Arial" w:cs="Arial"/>
          <w:color w:val="auto"/>
        </w:rPr>
        <w:t xml:space="preserve"> em até 1 (um) Dia Útil contado do recebimento, pela Emissora, de comprovantes emitidos pelo Itaú Unibanco e pelo Votorantim, dos pagamentos mencionados nos itens (i) e (ii) da Cláusula 3.2.1 acima, podendo o Agente Fiduciário solicitar à Emissora todos os eventuais esclarecimentos e documentos adicionais que se façam necessários. Exclusivamente na hipótese da Cláusula 3.2.1 (ii</w:t>
      </w:r>
      <w:r w:rsidR="005D4EF9">
        <w:rPr>
          <w:rFonts w:ascii="Arial" w:hAnsi="Arial" w:cs="Arial"/>
          <w:color w:val="auto"/>
        </w:rPr>
        <w:t>i</w:t>
      </w:r>
      <w:r>
        <w:rPr>
          <w:rFonts w:ascii="Arial" w:hAnsi="Arial" w:cs="Arial"/>
          <w:color w:val="auto"/>
        </w:rPr>
        <w:t>) acima, o prazo para envio da documentação e declaração será de até 30 (trinta) dias corridos da data da efetiva destinação da totalidade dos recursos ou na Data de Vencimento, o que ocorrer primeiro.</w:t>
      </w:r>
      <w:r w:rsidR="000939C4">
        <w:rPr>
          <w:rFonts w:ascii="Arial" w:hAnsi="Arial" w:cs="Arial"/>
          <w:color w:val="auto"/>
        </w:rPr>
        <w:t xml:space="preserve"> </w:t>
      </w:r>
    </w:p>
    <w:p w14:paraId="6C9AD7E6" w14:textId="77777777" w:rsidR="00DD364B" w:rsidRDefault="00DD364B">
      <w:pPr>
        <w:pStyle w:val="Estilo3"/>
        <w:widowControl w:val="0"/>
        <w:numPr>
          <w:ilvl w:val="0"/>
          <w:numId w:val="0"/>
        </w:numPr>
        <w:spacing w:line="312" w:lineRule="auto"/>
        <w:outlineLvl w:val="9"/>
        <w:rPr>
          <w:rFonts w:ascii="Arial" w:hAnsi="Arial" w:cs="Arial"/>
          <w:b/>
          <w:color w:val="auto"/>
        </w:rPr>
      </w:pPr>
    </w:p>
    <w:p w14:paraId="0B5988F2" w14:textId="77777777" w:rsidR="00DD364B" w:rsidRDefault="00164E31">
      <w:pPr>
        <w:pStyle w:val="Estilo3"/>
        <w:rPr>
          <w:rFonts w:ascii="Arial" w:hAnsi="Arial" w:cs="Arial"/>
          <w:color w:val="auto"/>
        </w:rPr>
      </w:pPr>
      <w:r>
        <w:rPr>
          <w:rFonts w:ascii="Arial" w:hAnsi="Arial" w:cs="Arial"/>
          <w:color w:val="auto"/>
        </w:rPr>
        <w:t>A comprovação ao Agente Fiduciário da destinação dos recursos indicada na Cláusula 3.2.1 (i) e (ii) acima ocorrerá por meio da apresentação ao Agente Fiduciário do comprovante de transferência do valor devido ao Itaú Unibanco</w:t>
      </w:r>
      <w:bookmarkStart w:id="18" w:name="_DV_M71"/>
      <w:r>
        <w:rPr>
          <w:rFonts w:ascii="Arial" w:hAnsi="Arial" w:cs="Arial"/>
          <w:color w:val="auto"/>
        </w:rPr>
        <w:t xml:space="preserve"> e ao Votorantim, conforme aplicável.</w:t>
      </w:r>
    </w:p>
    <w:p w14:paraId="04E75F18" w14:textId="77777777" w:rsidR="00DD364B" w:rsidRDefault="00DD364B" w:rsidP="00E712E6">
      <w:pPr>
        <w:pStyle w:val="PargrafodaLista"/>
        <w:rPr>
          <w:rFonts w:ascii="Arial" w:hAnsi="Arial" w:cs="Arial"/>
          <w:color w:val="auto"/>
        </w:rPr>
      </w:pPr>
    </w:p>
    <w:p w14:paraId="3B37D185" w14:textId="77777777" w:rsidR="00DD364B" w:rsidRDefault="00DD364B">
      <w:pPr>
        <w:pStyle w:val="Estilo3"/>
        <w:widowControl w:val="0"/>
        <w:numPr>
          <w:ilvl w:val="0"/>
          <w:numId w:val="0"/>
        </w:numPr>
        <w:spacing w:line="312" w:lineRule="auto"/>
        <w:ind w:left="1418"/>
        <w:outlineLvl w:val="9"/>
        <w:rPr>
          <w:rFonts w:ascii="Arial" w:hAnsi="Arial" w:cs="Arial"/>
          <w:color w:val="auto"/>
        </w:rPr>
      </w:pPr>
    </w:p>
    <w:p w14:paraId="676D9ED3" w14:textId="77777777" w:rsidR="00DD364B" w:rsidRDefault="00164E31">
      <w:pPr>
        <w:pStyle w:val="EstiloEstilo2NegritoJustificado"/>
        <w:spacing w:line="312" w:lineRule="auto"/>
        <w:rPr>
          <w:rStyle w:val="NenhumA"/>
          <w:rFonts w:ascii="Arial" w:eastAsia="Garamond" w:hAnsi="Arial" w:cs="Arial"/>
          <w:b/>
          <w:color w:val="auto"/>
          <w:szCs w:val="22"/>
          <w:u w:val="single"/>
        </w:rPr>
      </w:pPr>
      <w:r>
        <w:rPr>
          <w:rStyle w:val="NenhumA"/>
          <w:rFonts w:ascii="Arial" w:eastAsia="Garamond" w:hAnsi="Arial" w:cs="Arial"/>
          <w:b/>
          <w:color w:val="auto"/>
          <w:szCs w:val="22"/>
          <w:u w:val="single"/>
        </w:rPr>
        <w:lastRenderedPageBreak/>
        <w:t>Garantia Fidejussória</w:t>
      </w:r>
    </w:p>
    <w:p w14:paraId="7372F7BD" w14:textId="77777777" w:rsidR="00DD364B" w:rsidRDefault="00DD364B">
      <w:pPr>
        <w:pStyle w:val="Estilo3"/>
        <w:numPr>
          <w:ilvl w:val="0"/>
          <w:numId w:val="0"/>
        </w:numPr>
        <w:spacing w:line="312" w:lineRule="auto"/>
        <w:rPr>
          <w:rStyle w:val="NenhumA"/>
          <w:rFonts w:ascii="Arial" w:eastAsia="Garamond" w:hAnsi="Arial" w:cs="Arial"/>
          <w:color w:val="auto"/>
          <w:lang w:eastAsia="en-US"/>
        </w:rPr>
      </w:pPr>
    </w:p>
    <w:p w14:paraId="1C970DDD" w14:textId="71F2B416" w:rsidR="00DD364B" w:rsidRDefault="00164E31">
      <w:pPr>
        <w:pStyle w:val="Estilo3"/>
        <w:rPr>
          <w:rStyle w:val="NenhumA"/>
          <w:rFonts w:ascii="Arial" w:eastAsia="Garamond" w:hAnsi="Arial" w:cs="Arial"/>
          <w:color w:val="auto"/>
        </w:rPr>
      </w:pPr>
      <w:bookmarkStart w:id="19" w:name="_Hlk107844646"/>
      <w:r>
        <w:rPr>
          <w:rFonts w:ascii="Arial" w:hAnsi="Arial" w:cs="Arial"/>
        </w:rPr>
        <w:t>Para</w:t>
      </w:r>
      <w:r>
        <w:rPr>
          <w:rStyle w:val="NenhumA"/>
          <w:rFonts w:ascii="Arial" w:eastAsia="Garamond" w:hAnsi="Arial" w:cs="Arial"/>
          <w:color w:val="auto"/>
        </w:rPr>
        <w:t xml:space="preserve"> assegurar o fiel, pontual e integral cumprimento das obr</w:t>
      </w:r>
      <w:r>
        <w:rPr>
          <w:rStyle w:val="NenhumA"/>
          <w:rFonts w:ascii="Arial" w:eastAsia="Garamond" w:hAnsi="Arial" w:cs="Arial"/>
        </w:rPr>
        <w:t>igações principais e acessórias assumidas nesta Escritura de Emissão pela Emissora, os Fiadores prestam a Garantia Fidejussória, neste ato, em caráter irrevogável e irretratável, em favor dos Debenturistas, representados pelo Agente Fiduciário, obrigando-se, bem como a seus sucessores a qualquer título, como fiadores e principais pagadores, solidariamente responsáve</w:t>
      </w:r>
      <w:r w:rsidR="000F0B9B">
        <w:rPr>
          <w:rStyle w:val="NenhumA"/>
          <w:rFonts w:ascii="Arial" w:eastAsia="Garamond" w:hAnsi="Arial" w:cs="Arial"/>
        </w:rPr>
        <w:t>is</w:t>
      </w:r>
      <w:r>
        <w:rPr>
          <w:rStyle w:val="NenhumA"/>
          <w:rFonts w:ascii="Arial" w:eastAsia="Garamond" w:hAnsi="Arial" w:cs="Arial"/>
        </w:rPr>
        <w:t xml:space="preserve"> entre si e com a Emissora, pelo valor total das obrigações, principais ou acessórias, presentes e futuras, da Emissora previstas nesta Escritura de Emissão,</w:t>
      </w:r>
      <w:r w:rsidR="000F0B9B">
        <w:rPr>
          <w:rStyle w:val="NenhumA"/>
          <w:rFonts w:ascii="Arial" w:eastAsia="Garamond" w:hAnsi="Arial" w:cs="Arial"/>
        </w:rPr>
        <w:t xml:space="preserve"> o</w:t>
      </w:r>
      <w:r>
        <w:rPr>
          <w:rStyle w:val="NenhumA"/>
          <w:rFonts w:ascii="Arial" w:eastAsia="Garamond" w:hAnsi="Arial" w:cs="Arial"/>
        </w:rPr>
        <w:t xml:space="preserve"> que inclui: </w:t>
      </w:r>
      <w:r>
        <w:rPr>
          <w:rStyle w:val="NenhumA"/>
          <w:rFonts w:ascii="Arial" w:eastAsia="Garamond" w:hAnsi="Arial" w:cs="Arial"/>
          <w:b/>
        </w:rPr>
        <w:t>(i)</w:t>
      </w:r>
      <w:r>
        <w:rPr>
          <w:rStyle w:val="NenhumA"/>
          <w:rFonts w:ascii="Arial" w:eastAsia="Garamond" w:hAnsi="Arial" w:cs="Arial"/>
        </w:rPr>
        <w:t xml:space="preserve"> o Valor Nominal Unitário ou saldo do Valor Nominal Unitário, conforme o caso, acrescido da Remuneração e dos Encargos Moratórios (conforme abaixo definidos), calculados nos termos desta Escritura de Emissão e/ou previstos nos demais documentos da Emissão, bem como </w:t>
      </w:r>
      <w:r>
        <w:rPr>
          <w:rStyle w:val="NenhumA"/>
          <w:rFonts w:ascii="Arial" w:eastAsia="Garamond" w:hAnsi="Arial" w:cs="Arial"/>
          <w:b/>
        </w:rPr>
        <w:t>(ii)</w:t>
      </w:r>
      <w:r>
        <w:rPr>
          <w:rStyle w:val="NenhumA"/>
          <w:rFonts w:ascii="Arial" w:eastAsia="Garamond" w:hAnsi="Arial" w:cs="Arial"/>
        </w:rPr>
        <w:t xml:space="preserve"> todos os acessórios ao principal, inclusive eventuais tributos, custos e despesas devidas pela Emissora com relação às Debêntures e honorários do Agente Fiduciário e as despesas razoáveis e comprovadamente incorridas pelo Agente Fiduciário ou pelos Debenturistas, inclusive, em decorrência de processos, procedimentos e/ou outras medidas judiciais ou extrajudiciais necessárias à salvaguarda de seus direitos e prerrogativas decorrentes desta Escritura de Emissão e demais documentos da Emissão e suas posteriores alterações e verbas indenizatórias, quando houver, até o integral cumprimento de todas obrigações constantes nesta Escritura de Emissão e nos demais documentos da Emissão (“</w:t>
      </w:r>
      <w:r>
        <w:rPr>
          <w:rStyle w:val="NenhumA"/>
          <w:rFonts w:ascii="Arial" w:eastAsia="Garamond" w:hAnsi="Arial" w:cs="Arial"/>
          <w:u w:val="single"/>
        </w:rPr>
        <w:t>Obrigações Garantidas</w:t>
      </w:r>
      <w:r>
        <w:rPr>
          <w:rStyle w:val="NenhumA"/>
          <w:rFonts w:ascii="Arial" w:eastAsia="Garamond" w:hAnsi="Arial" w:cs="Arial"/>
        </w:rPr>
        <w:t>”), nos termos dos artigos 818 e 822 da Lei nº 10.406, de 10 de janeiro de 2002, conforme alterada (“</w:t>
      </w:r>
      <w:r>
        <w:rPr>
          <w:rStyle w:val="NenhumA"/>
          <w:rFonts w:ascii="Arial" w:eastAsia="Garamond" w:hAnsi="Arial" w:cs="Arial"/>
          <w:u w:val="single"/>
        </w:rPr>
        <w:t>Código Civil</w:t>
      </w:r>
      <w:r>
        <w:rPr>
          <w:rStyle w:val="NenhumA"/>
          <w:rFonts w:ascii="Arial" w:eastAsia="Garamond" w:hAnsi="Arial" w:cs="Arial"/>
        </w:rPr>
        <w:t>”) e renunciando expressamente aos benefícios previstos nos termos dos artigos 333, parágrafo único, 364, 366, 368, 821, 827, 829, 830, 834, 835, 837, 838 e 839 do Código Civil e artigos 130, 131 e 794 da Lei nº 13.105, de 16 de março de 2015, conforme alterada (“</w:t>
      </w:r>
      <w:r>
        <w:rPr>
          <w:rStyle w:val="NenhumA"/>
          <w:rFonts w:ascii="Arial" w:eastAsia="Garamond" w:hAnsi="Arial" w:cs="Arial"/>
          <w:u w:val="single"/>
        </w:rPr>
        <w:t>Código de Processo Civil</w:t>
      </w:r>
      <w:r>
        <w:rPr>
          <w:rStyle w:val="NenhumA"/>
          <w:rFonts w:ascii="Arial" w:eastAsia="Garamond" w:hAnsi="Arial" w:cs="Arial"/>
        </w:rPr>
        <w:t>”), conforme alterados (“</w:t>
      </w:r>
      <w:r>
        <w:rPr>
          <w:rStyle w:val="NenhumA"/>
          <w:rFonts w:ascii="Arial" w:eastAsia="Garamond" w:hAnsi="Arial" w:cs="Arial"/>
          <w:u w:val="single"/>
        </w:rPr>
        <w:t>Garantia Fidejussória</w:t>
      </w:r>
      <w:r>
        <w:rPr>
          <w:rStyle w:val="NenhumA"/>
          <w:rFonts w:ascii="Arial" w:eastAsia="Garamond" w:hAnsi="Arial" w:cs="Arial"/>
        </w:rPr>
        <w:t>”).</w:t>
      </w:r>
    </w:p>
    <w:bookmarkEnd w:id="19"/>
    <w:p w14:paraId="69FBA908" w14:textId="77777777" w:rsidR="00DD364B" w:rsidRDefault="00DD364B">
      <w:pPr>
        <w:pStyle w:val="Estilo3"/>
        <w:numPr>
          <w:ilvl w:val="0"/>
          <w:numId w:val="0"/>
        </w:numPr>
        <w:spacing w:line="312" w:lineRule="auto"/>
        <w:ind w:left="709"/>
        <w:rPr>
          <w:rFonts w:ascii="Arial" w:eastAsia="Garamond" w:hAnsi="Arial" w:cs="Arial"/>
          <w:color w:val="auto"/>
        </w:rPr>
      </w:pPr>
    </w:p>
    <w:p w14:paraId="76907843" w14:textId="77777777" w:rsidR="00DD364B" w:rsidRDefault="00164E31">
      <w:pPr>
        <w:pStyle w:val="Estilo3"/>
        <w:spacing w:line="312" w:lineRule="auto"/>
        <w:rPr>
          <w:rFonts w:ascii="Arial" w:eastAsia="Garamond" w:hAnsi="Arial" w:cs="Arial"/>
          <w:color w:val="auto"/>
        </w:rPr>
      </w:pPr>
      <w:r>
        <w:rPr>
          <w:rFonts w:ascii="Arial" w:hAnsi="Arial" w:cs="Arial"/>
        </w:rPr>
        <w:t>A presente Garantia Fidejussória entrará em vigor na Data de Emissão (conforme abaixo definida) e permanecerá válida em todos os seus termos até a data do integral cumprimento, pela Emissora ou pelos Fiadores, de suas obrigações principais e acessórias nos termos da presente Escritura de Emissão, incluindo as Obrigações Garantidas, podendo ser excutida e exigida pelo Agente Fiduciário, judicial ou extrajudicialmente, quantas vezes forem necessárias até a integral liquidação das Obrigações Garantidas.</w:t>
      </w:r>
    </w:p>
    <w:p w14:paraId="1F6292CF" w14:textId="77777777" w:rsidR="00DD364B" w:rsidRDefault="00DD364B" w:rsidP="00E712E6">
      <w:pPr>
        <w:pStyle w:val="PargrafodaLista"/>
        <w:rPr>
          <w:rFonts w:ascii="Arial" w:hAnsi="Arial" w:cs="Arial"/>
        </w:rPr>
      </w:pPr>
    </w:p>
    <w:p w14:paraId="23A6DB67" w14:textId="77777777" w:rsidR="00DD364B" w:rsidRDefault="00DD364B">
      <w:pPr>
        <w:pStyle w:val="Estilo3"/>
        <w:numPr>
          <w:ilvl w:val="0"/>
          <w:numId w:val="0"/>
        </w:numPr>
        <w:ind w:left="709"/>
        <w:rPr>
          <w:rFonts w:ascii="Arial" w:hAnsi="Arial" w:cs="Arial"/>
        </w:rPr>
      </w:pPr>
    </w:p>
    <w:p w14:paraId="533BCDD7" w14:textId="38ECDF70" w:rsidR="00DD364B" w:rsidRDefault="00164E31">
      <w:pPr>
        <w:pStyle w:val="Estilo3"/>
        <w:spacing w:line="312" w:lineRule="auto"/>
        <w:rPr>
          <w:rFonts w:ascii="Arial" w:eastAsia="Garamond" w:hAnsi="Arial" w:cs="Arial"/>
          <w:color w:val="auto"/>
        </w:rPr>
      </w:pPr>
      <w:r>
        <w:rPr>
          <w:rFonts w:ascii="Arial" w:hAnsi="Arial" w:cs="Arial"/>
        </w:rPr>
        <w:t>Fica desde já certo e ajustado que a inobservância, pelo Agente Fiduciário, dos prazos para execução da Garantia Fidejussória em favor dos Debenturistas não ensejará, sob hipótese nenhuma, perda de qualquer</w:t>
      </w:r>
      <w:r>
        <w:rPr>
          <w:rFonts w:ascii="Arial" w:hAnsi="Arial" w:cs="Arial"/>
          <w:color w:val="auto"/>
        </w:rPr>
        <w:t xml:space="preserve"> direito ou faculdade aqui previsto</w:t>
      </w:r>
      <w:r w:rsidR="000F0B9B">
        <w:rPr>
          <w:rFonts w:ascii="Arial" w:hAnsi="Arial" w:cs="Arial"/>
          <w:color w:val="auto"/>
        </w:rPr>
        <w:t>s</w:t>
      </w:r>
      <w:r>
        <w:rPr>
          <w:rFonts w:ascii="Arial" w:hAnsi="Arial" w:cs="Arial"/>
          <w:color w:val="auto"/>
        </w:rPr>
        <w:t xml:space="preserve">, podendo a Garantia </w:t>
      </w:r>
      <w:r>
        <w:rPr>
          <w:rFonts w:ascii="Arial" w:hAnsi="Arial" w:cs="Arial"/>
        </w:rPr>
        <w:t>Fidejussória</w:t>
      </w:r>
      <w:r>
        <w:rPr>
          <w:rFonts w:ascii="Arial" w:hAnsi="Arial" w:cs="Arial"/>
          <w:color w:val="auto"/>
        </w:rPr>
        <w:t xml:space="preserve"> ser excutida e exigida pelo Agente </w:t>
      </w:r>
      <w:r>
        <w:rPr>
          <w:rFonts w:ascii="Arial" w:hAnsi="Arial" w:cs="Arial"/>
          <w:color w:val="auto"/>
        </w:rPr>
        <w:lastRenderedPageBreak/>
        <w:t>Fiduciário, judicial ou extrajudicialmente, quantas vezes forem necessárias até a integral liquidação das Obrigações Garantidas, devendo o Agente Fiduciário, para tanto, notificar imediatamente a Emissora e os Fiadores.</w:t>
      </w:r>
    </w:p>
    <w:p w14:paraId="217C93E5" w14:textId="77777777" w:rsidR="00DD364B" w:rsidRDefault="00DD364B" w:rsidP="00E712E6">
      <w:pPr>
        <w:pStyle w:val="Estilo3"/>
        <w:numPr>
          <w:ilvl w:val="0"/>
          <w:numId w:val="0"/>
        </w:numPr>
        <w:rPr>
          <w:rStyle w:val="NenhumA"/>
          <w:rFonts w:ascii="Arial" w:eastAsia="Garamond" w:hAnsi="Arial" w:cs="Arial"/>
          <w:color w:val="auto"/>
          <w:lang w:eastAsia="en-US"/>
        </w:rPr>
      </w:pPr>
    </w:p>
    <w:p w14:paraId="681D7A4A" w14:textId="007020D4" w:rsidR="00DD364B" w:rsidRPr="00E712E6" w:rsidRDefault="00164E31" w:rsidP="00E712E6">
      <w:pPr>
        <w:pStyle w:val="Estilo3"/>
        <w:spacing w:line="312" w:lineRule="auto"/>
        <w:rPr>
          <w:rStyle w:val="NenhumA"/>
          <w:rFonts w:ascii="Arial" w:eastAsia="Garamond" w:hAnsi="Arial" w:cs="Arial"/>
          <w:color w:val="auto"/>
        </w:rPr>
      </w:pPr>
      <w:r>
        <w:rPr>
          <w:rFonts w:ascii="Arial" w:hAnsi="Arial" w:cs="Arial"/>
          <w:color w:val="auto"/>
        </w:rPr>
        <w:t xml:space="preserve">Para os fins do disposto no artigo 835 do Código Civil, os Fiadores, neste ato, declaram ter lido e concordam, em sua integridade, com o disposto nesta Escritura de Emissão, estando cientes dos termos e condições da Garantia Fidejussória prestada e das Debêntures, declarando-se solidariamente responsáveis pelo pagamento das Obrigações Garantidas até que as Debêntures tenham sido totalmente liquidadas e/ou resgatadas, </w:t>
      </w:r>
      <w:r>
        <w:rPr>
          <w:rFonts w:ascii="Arial" w:hAnsi="Arial" w:cs="Arial"/>
        </w:rPr>
        <w:t>ainda</w:t>
      </w:r>
      <w:r>
        <w:rPr>
          <w:rFonts w:ascii="Arial" w:hAnsi="Arial" w:cs="Arial"/>
          <w:color w:val="auto"/>
        </w:rPr>
        <w:t xml:space="preserve"> que tal liquidação venha a ocorrer após as Datas de Vencimento. Os pagamentos serão realizados pelos Fiadores de acordo com os procedimentos estabelecidos nesta Escritura e fora do âmbito da B3</w:t>
      </w:r>
      <w:r w:rsidR="00E712E6">
        <w:rPr>
          <w:rFonts w:ascii="Arial" w:hAnsi="Arial" w:cs="Arial"/>
          <w:color w:val="auto"/>
        </w:rPr>
        <w:t>.</w:t>
      </w:r>
    </w:p>
    <w:p w14:paraId="4DE94E1C" w14:textId="77777777" w:rsidR="00DD364B" w:rsidRDefault="00DD364B">
      <w:pPr>
        <w:pStyle w:val="Estilo3"/>
        <w:numPr>
          <w:ilvl w:val="0"/>
          <w:numId w:val="0"/>
        </w:numPr>
        <w:ind w:left="709"/>
        <w:rPr>
          <w:rStyle w:val="NenhumA"/>
          <w:rFonts w:ascii="Arial" w:eastAsia="Garamond" w:hAnsi="Arial" w:cs="Arial"/>
          <w:color w:val="auto"/>
          <w:lang w:eastAsia="en-US"/>
        </w:rPr>
      </w:pPr>
    </w:p>
    <w:p w14:paraId="17126483" w14:textId="354698A7" w:rsidR="00DD364B" w:rsidRPr="00E712E6" w:rsidRDefault="00164E31" w:rsidP="00E712E6">
      <w:pPr>
        <w:pStyle w:val="Estilo3"/>
        <w:spacing w:line="312" w:lineRule="auto"/>
        <w:rPr>
          <w:rStyle w:val="NenhumA"/>
          <w:rFonts w:ascii="Arial" w:eastAsia="Garamond" w:hAnsi="Arial" w:cs="Arial"/>
          <w:color w:val="auto"/>
        </w:rPr>
      </w:pPr>
      <w:r>
        <w:rPr>
          <w:rFonts w:ascii="Arial" w:hAnsi="Arial" w:cs="Arial"/>
          <w:color w:val="auto"/>
        </w:rPr>
        <w:t xml:space="preserve">Os Fiadores, desde já, concordam e se obrigam a, </w:t>
      </w:r>
      <w:r>
        <w:rPr>
          <w:rFonts w:ascii="Arial" w:hAnsi="Arial" w:cs="Arial"/>
          <w:b/>
          <w:color w:val="auto"/>
        </w:rPr>
        <w:t>(i)</w:t>
      </w:r>
      <w:r>
        <w:rPr>
          <w:rFonts w:ascii="Arial" w:hAnsi="Arial" w:cs="Arial"/>
          <w:color w:val="auto"/>
        </w:rPr>
        <w:t xml:space="preserve"> somente após a integral quitação das Obrigações Garantidas, exigir e/ou demandar a Emissora em decorrência de qualquer valor que tiverem honrado nos termos das Obrigações Garantidas; e </w:t>
      </w:r>
      <w:r>
        <w:rPr>
          <w:rFonts w:ascii="Arial" w:hAnsi="Arial" w:cs="Arial"/>
          <w:b/>
          <w:color w:val="auto"/>
        </w:rPr>
        <w:t>(ii)</w:t>
      </w:r>
      <w:r>
        <w:rPr>
          <w:rFonts w:ascii="Arial" w:hAnsi="Arial" w:cs="Arial"/>
          <w:color w:val="auto"/>
        </w:rPr>
        <w:t> caso recebam qualquer valor da Emissora em decorrência de qualquer valor que tiverem honrado nos termos das Obrigações Garantidas antes da integral quitação das Obrigações Garantidas, repassar, no prazo de 2 (dois) Dias Úteis contado da data de seu recebimento, tal valor aos Debenturistas.</w:t>
      </w:r>
    </w:p>
    <w:p w14:paraId="37A6B009" w14:textId="77777777" w:rsidR="00DD364B" w:rsidRDefault="00DD364B">
      <w:pPr>
        <w:pStyle w:val="Estilo3"/>
        <w:numPr>
          <w:ilvl w:val="0"/>
          <w:numId w:val="0"/>
        </w:numPr>
        <w:ind w:left="709"/>
        <w:rPr>
          <w:rStyle w:val="NenhumA"/>
          <w:rFonts w:ascii="Arial" w:eastAsia="Garamond" w:hAnsi="Arial" w:cs="Arial"/>
          <w:color w:val="auto"/>
          <w:lang w:eastAsia="en-US"/>
        </w:rPr>
      </w:pPr>
    </w:p>
    <w:p w14:paraId="10BC16D3" w14:textId="77777777" w:rsidR="00DD364B" w:rsidRDefault="00164E31">
      <w:pPr>
        <w:pStyle w:val="Estilo3"/>
        <w:spacing w:line="312" w:lineRule="auto"/>
        <w:rPr>
          <w:rFonts w:ascii="Arial" w:hAnsi="Arial" w:cs="Arial"/>
          <w:color w:val="auto"/>
        </w:rPr>
      </w:pPr>
      <w:r>
        <w:rPr>
          <w:rFonts w:ascii="Arial" w:hAnsi="Arial" w:cs="Arial"/>
          <w:color w:val="auto"/>
        </w:rPr>
        <w:t>Os pagamentos que vierem a ser realizados pelos Fiadores com relação às Debêntures serão realizados de modo que os Debenturistas recebam dos Fiadores os valores que lhes seriam entregues caso esses pagamentos tivessem sido realizados pela Emissora, não cabendo aos Fiadores realizar qualquer dedução que não seria realizada pela Emissora caso a Emissora tivesse realizado o respectivo pagamento.</w:t>
      </w:r>
    </w:p>
    <w:p w14:paraId="783FF3C9" w14:textId="77777777" w:rsidR="00DD364B" w:rsidRDefault="00DD364B" w:rsidP="00E712E6">
      <w:pPr>
        <w:pStyle w:val="Estilo3"/>
        <w:numPr>
          <w:ilvl w:val="0"/>
          <w:numId w:val="0"/>
        </w:numPr>
        <w:rPr>
          <w:rStyle w:val="NenhumA"/>
          <w:rFonts w:ascii="Arial" w:eastAsia="Garamond" w:hAnsi="Arial" w:cs="Arial"/>
          <w:color w:val="auto"/>
          <w:lang w:eastAsia="en-US"/>
        </w:rPr>
      </w:pPr>
    </w:p>
    <w:p w14:paraId="487869E5" w14:textId="77777777" w:rsidR="00DD364B" w:rsidRDefault="00164E31">
      <w:pPr>
        <w:pStyle w:val="Estilo3"/>
        <w:spacing w:line="312" w:lineRule="auto"/>
        <w:rPr>
          <w:rStyle w:val="NenhumA"/>
          <w:rFonts w:ascii="Arial" w:eastAsia="Garamond" w:hAnsi="Arial" w:cs="Arial"/>
          <w:color w:val="auto"/>
          <w:sz w:val="24"/>
          <w:szCs w:val="24"/>
          <w:lang w:eastAsia="en-US"/>
        </w:rPr>
      </w:pPr>
      <w:r>
        <w:rPr>
          <w:rStyle w:val="NenhumA"/>
          <w:rFonts w:ascii="Arial" w:eastAsia="Garamond" w:hAnsi="Arial" w:cs="Arial"/>
          <w:color w:val="auto"/>
        </w:rPr>
        <w:t xml:space="preserve">Mediante a excussão da </w:t>
      </w:r>
      <w:r>
        <w:rPr>
          <w:rFonts w:ascii="Arial" w:hAnsi="Arial" w:cs="Arial"/>
          <w:color w:val="auto"/>
        </w:rPr>
        <w:t>Garantia Fidejussória</w:t>
      </w:r>
      <w:r>
        <w:rPr>
          <w:rStyle w:val="NenhumA"/>
          <w:rFonts w:ascii="Arial" w:eastAsia="Garamond" w:hAnsi="Arial" w:cs="Arial"/>
          <w:color w:val="auto"/>
        </w:rPr>
        <w:t xml:space="preserve"> objeto deste item, os Fiadores sub-rogar-se-ão nos direitos dos Debenturistas perante a Emissora, conforme aplicável, observado </w:t>
      </w:r>
      <w:r>
        <w:rPr>
          <w:rFonts w:ascii="Arial" w:hAnsi="Arial" w:cs="Arial"/>
        </w:rPr>
        <w:t>que</w:t>
      </w:r>
      <w:r>
        <w:rPr>
          <w:rStyle w:val="NenhumA"/>
          <w:rFonts w:ascii="Arial" w:eastAsia="Garamond" w:hAnsi="Arial" w:cs="Arial"/>
          <w:color w:val="auto"/>
        </w:rPr>
        <w:t xml:space="preserve"> a sub-rogação ocorrerá apenas após a integral liquidação dos pagamentos relacionados às Debêntures.</w:t>
      </w:r>
    </w:p>
    <w:p w14:paraId="1CD62946" w14:textId="77777777" w:rsidR="00DD364B" w:rsidRPr="00E712E6" w:rsidRDefault="00DD364B" w:rsidP="00E712E6">
      <w:pPr>
        <w:pStyle w:val="Estilo3"/>
        <w:numPr>
          <w:ilvl w:val="0"/>
          <w:numId w:val="0"/>
        </w:numPr>
        <w:rPr>
          <w:rStyle w:val="NenhumA"/>
          <w:rFonts w:ascii="Arial" w:eastAsia="Garamond" w:hAnsi="Arial" w:cs="Arial"/>
          <w:color w:val="auto"/>
          <w:lang w:val="pt-PT" w:eastAsia="en-US"/>
        </w:rPr>
      </w:pPr>
    </w:p>
    <w:p w14:paraId="5EFA1CA6" w14:textId="77777777" w:rsidR="00DD364B" w:rsidRDefault="00164E31">
      <w:pPr>
        <w:pStyle w:val="Estilo3"/>
        <w:spacing w:line="312" w:lineRule="auto"/>
        <w:rPr>
          <w:rStyle w:val="NenhumA"/>
          <w:rFonts w:ascii="Arial" w:eastAsia="Garamond" w:hAnsi="Arial" w:cs="Arial"/>
          <w:color w:val="auto"/>
          <w:sz w:val="24"/>
          <w:szCs w:val="24"/>
          <w:lang w:eastAsia="en-US"/>
        </w:rPr>
      </w:pPr>
      <w:r>
        <w:rPr>
          <w:rStyle w:val="NenhumA"/>
          <w:rFonts w:ascii="Arial" w:eastAsia="Garamond" w:hAnsi="Arial" w:cs="Arial"/>
          <w:color w:val="auto"/>
        </w:rPr>
        <w:t xml:space="preserve">A </w:t>
      </w:r>
      <w:r>
        <w:rPr>
          <w:rFonts w:ascii="Arial" w:hAnsi="Arial" w:cs="Arial"/>
          <w:color w:val="auto"/>
        </w:rPr>
        <w:t>Garantia Fidejussória</w:t>
      </w:r>
      <w:r>
        <w:rPr>
          <w:rStyle w:val="NenhumA"/>
          <w:rFonts w:ascii="Arial" w:eastAsia="Garamond" w:hAnsi="Arial" w:cs="Arial"/>
          <w:color w:val="auto"/>
        </w:rPr>
        <w:t xml:space="preserve"> de que trata este item foi devidamente consentida de boa-fé pelos Fiadores, nos termos da legislação aplicável.</w:t>
      </w:r>
    </w:p>
    <w:p w14:paraId="3C29EB50" w14:textId="77777777" w:rsidR="00DD364B" w:rsidRDefault="00DD364B" w:rsidP="00E712E6">
      <w:pPr>
        <w:pStyle w:val="PargrafodaLista"/>
        <w:rPr>
          <w:rStyle w:val="NenhumA"/>
          <w:rFonts w:ascii="Arial" w:hAnsi="Arial"/>
          <w:b/>
        </w:rPr>
      </w:pPr>
    </w:p>
    <w:p w14:paraId="2F354231" w14:textId="77777777" w:rsidR="00DD364B" w:rsidRDefault="00DD364B">
      <w:pPr>
        <w:pStyle w:val="Estilo3"/>
        <w:numPr>
          <w:ilvl w:val="0"/>
          <w:numId w:val="0"/>
        </w:numPr>
        <w:ind w:left="709"/>
        <w:rPr>
          <w:rStyle w:val="NenhumA"/>
          <w:rFonts w:ascii="Arial" w:hAnsi="Arial"/>
          <w:b/>
        </w:rPr>
      </w:pPr>
    </w:p>
    <w:p w14:paraId="29391B62" w14:textId="77777777" w:rsidR="00DD364B" w:rsidRDefault="00164E31">
      <w:pPr>
        <w:pStyle w:val="EstiloEstilo2NegritoJustificado"/>
        <w:spacing w:line="312" w:lineRule="auto"/>
        <w:rPr>
          <w:rFonts w:ascii="Arial" w:hAnsi="Arial" w:cs="Arial"/>
          <w:color w:val="auto"/>
          <w:szCs w:val="22"/>
        </w:rPr>
      </w:pPr>
      <w:r>
        <w:rPr>
          <w:rStyle w:val="NenhumA"/>
          <w:rFonts w:ascii="Arial" w:eastAsia="Garamond" w:hAnsi="Arial" w:cs="Arial"/>
          <w:b/>
          <w:color w:val="auto"/>
          <w:szCs w:val="22"/>
          <w:u w:val="single"/>
        </w:rPr>
        <w:t>Garantia Real</w:t>
      </w:r>
    </w:p>
    <w:p w14:paraId="0EDC4051" w14:textId="77777777" w:rsidR="00DD364B" w:rsidRDefault="00DD364B">
      <w:pPr>
        <w:widowControl w:val="0"/>
        <w:tabs>
          <w:tab w:val="left" w:pos="851"/>
        </w:tabs>
        <w:spacing w:line="320" w:lineRule="exact"/>
        <w:ind w:left="709"/>
        <w:jc w:val="both"/>
        <w:rPr>
          <w:rFonts w:ascii="Arial" w:hAnsi="Arial" w:cs="Arial"/>
          <w:bCs/>
          <w:w w:val="0"/>
          <w:sz w:val="22"/>
          <w:szCs w:val="22"/>
        </w:rPr>
      </w:pPr>
    </w:p>
    <w:p w14:paraId="329C225E" w14:textId="28AA2A36" w:rsidR="00DD364B" w:rsidRDefault="00164E31">
      <w:pPr>
        <w:pStyle w:val="Estilo3"/>
        <w:numPr>
          <w:ilvl w:val="0"/>
          <w:numId w:val="0"/>
        </w:numPr>
        <w:spacing w:line="312" w:lineRule="auto"/>
        <w:ind w:left="709"/>
        <w:rPr>
          <w:rStyle w:val="NenhumA"/>
          <w:rFonts w:ascii="Arial" w:eastAsia="Garamond" w:hAnsi="Arial" w:cs="Arial"/>
          <w:color w:val="auto"/>
        </w:rPr>
      </w:pPr>
      <w:r>
        <w:rPr>
          <w:rStyle w:val="NenhumA"/>
          <w:rFonts w:ascii="Arial" w:eastAsia="Garamond" w:hAnsi="Arial" w:cs="Arial"/>
          <w:b/>
          <w:bCs/>
          <w:color w:val="auto"/>
        </w:rPr>
        <w:t>3.4.1.</w:t>
      </w:r>
      <w:r>
        <w:rPr>
          <w:rStyle w:val="NenhumA"/>
          <w:rFonts w:ascii="Arial" w:eastAsia="Garamond" w:hAnsi="Arial" w:cs="Arial"/>
          <w:color w:val="auto"/>
        </w:rPr>
        <w:tab/>
      </w:r>
      <w:bookmarkStart w:id="20" w:name="_Hlk108014700"/>
      <w:bookmarkStart w:id="21" w:name="_Hlk107845420"/>
      <w:r w:rsidR="000F0B9B">
        <w:rPr>
          <w:rStyle w:val="NenhumA"/>
          <w:rFonts w:ascii="Arial" w:eastAsia="Garamond" w:hAnsi="Arial" w:cs="Arial"/>
          <w:bdr w:val="none" w:sz="0" w:space="0" w:color="auto" w:frame="1"/>
        </w:rPr>
        <w:t>Em garantia ao pagamento integral e tempestivo da totalidade das Obrigações Garantidas, a Emissora constituirá cessão fiduciária em favor dos Debenturistas (“</w:t>
      </w:r>
      <w:r w:rsidR="000F0B9B">
        <w:rPr>
          <w:rStyle w:val="NenhumA"/>
          <w:rFonts w:ascii="Arial" w:eastAsia="Garamond" w:hAnsi="Arial" w:cs="Arial"/>
          <w:u w:val="single"/>
          <w:bdr w:val="none" w:sz="0" w:space="0" w:color="auto" w:frame="1"/>
        </w:rPr>
        <w:t>Cessão Fiduciária</w:t>
      </w:r>
      <w:r w:rsidR="000F0B9B">
        <w:rPr>
          <w:rStyle w:val="NenhumA"/>
          <w:rFonts w:ascii="Arial" w:eastAsia="Garamond" w:hAnsi="Arial" w:cs="Arial"/>
          <w:bdr w:val="none" w:sz="0" w:space="0" w:color="auto" w:frame="1"/>
        </w:rPr>
        <w:t>” ou “</w:t>
      </w:r>
      <w:r w:rsidR="000F0B9B">
        <w:rPr>
          <w:rStyle w:val="NenhumA"/>
          <w:rFonts w:ascii="Arial" w:eastAsia="Garamond" w:hAnsi="Arial" w:cs="Arial"/>
          <w:u w:val="single"/>
          <w:bdr w:val="none" w:sz="0" w:space="0" w:color="auto" w:frame="1"/>
        </w:rPr>
        <w:t>Garantia Real</w:t>
      </w:r>
      <w:r w:rsidR="000F0B9B">
        <w:rPr>
          <w:rStyle w:val="NenhumA"/>
          <w:rFonts w:ascii="Arial" w:eastAsia="Garamond" w:hAnsi="Arial" w:cs="Arial"/>
          <w:bdr w:val="none" w:sz="0" w:space="0" w:color="auto" w:frame="1"/>
        </w:rPr>
        <w:t>”, em conjunto com Garantia Fidejussória, “</w:t>
      </w:r>
      <w:r w:rsidR="000F0B9B">
        <w:rPr>
          <w:rStyle w:val="NenhumA"/>
          <w:rFonts w:ascii="Arial" w:eastAsia="Garamond" w:hAnsi="Arial" w:cs="Arial"/>
          <w:u w:val="single"/>
          <w:bdr w:val="none" w:sz="0" w:space="0" w:color="auto" w:frame="1"/>
        </w:rPr>
        <w:t>Garantias</w:t>
      </w:r>
      <w:r w:rsidR="000F0B9B">
        <w:rPr>
          <w:rStyle w:val="NenhumA"/>
          <w:rFonts w:ascii="Arial" w:eastAsia="Garamond" w:hAnsi="Arial" w:cs="Arial"/>
          <w:bdr w:val="none" w:sz="0" w:space="0" w:color="auto" w:frame="1"/>
        </w:rPr>
        <w:t>”), por meio da assinatura e registro do “</w:t>
      </w:r>
      <w:r w:rsidR="000F0B9B">
        <w:rPr>
          <w:rStyle w:val="NenhumA"/>
          <w:rFonts w:ascii="Arial" w:eastAsia="Garamond" w:hAnsi="Arial" w:cs="Arial"/>
          <w:i/>
          <w:iCs/>
          <w:bdr w:val="none" w:sz="0" w:space="0" w:color="auto" w:frame="1"/>
        </w:rPr>
        <w:t xml:space="preserve">Instrumento Particular de Cessão </w:t>
      </w:r>
      <w:r w:rsidR="000F0B9B">
        <w:rPr>
          <w:rStyle w:val="NenhumA"/>
          <w:rFonts w:ascii="Arial" w:eastAsia="Garamond" w:hAnsi="Arial" w:cs="Arial"/>
          <w:i/>
          <w:iCs/>
          <w:bdr w:val="none" w:sz="0" w:space="0" w:color="auto" w:frame="1"/>
        </w:rPr>
        <w:lastRenderedPageBreak/>
        <w:t>Fiduciária de Recebíveis e de Conta Arrecadadora em Garantia e Outras Avenças</w:t>
      </w:r>
      <w:r w:rsidR="000F0B9B" w:rsidRPr="006F753B">
        <w:rPr>
          <w:rStyle w:val="NenhumA"/>
          <w:rFonts w:ascii="Arial" w:eastAsia="Garamond" w:hAnsi="Arial" w:cs="Arial"/>
          <w:bdr w:val="none" w:sz="0" w:space="0" w:color="auto" w:frame="1"/>
        </w:rPr>
        <w:t xml:space="preserve">”, </w:t>
      </w:r>
      <w:r w:rsidR="000F0B9B" w:rsidRPr="006F753B">
        <w:rPr>
          <w:rStyle w:val="NenhumA"/>
          <w:rFonts w:ascii="Arial" w:eastAsia="Garamond" w:hAnsi="Arial"/>
          <w:bdr w:val="none" w:sz="0" w:space="0" w:color="auto" w:frame="1"/>
        </w:rPr>
        <w:t>a ser celebrado</w:t>
      </w:r>
      <w:r w:rsidR="006F753B">
        <w:rPr>
          <w:rStyle w:val="NenhumA"/>
          <w:rFonts w:ascii="Arial" w:eastAsia="Garamond" w:hAnsi="Arial" w:cs="Arial"/>
          <w:bdr w:val="none" w:sz="0" w:space="0" w:color="auto" w:frame="1"/>
        </w:rPr>
        <w:t xml:space="preserve"> </w:t>
      </w:r>
      <w:r w:rsidR="000F0B9B">
        <w:rPr>
          <w:rStyle w:val="NenhumA"/>
          <w:rFonts w:ascii="Arial" w:eastAsia="Garamond" w:hAnsi="Arial" w:cs="Arial"/>
          <w:bdr w:val="none" w:sz="0" w:space="0" w:color="auto" w:frame="1"/>
        </w:rPr>
        <w:t>entre a Emissora e o Agente Fiduciário, na qualidade de representante dos Debenturistas (“</w:t>
      </w:r>
      <w:r w:rsidR="000F0B9B">
        <w:rPr>
          <w:rStyle w:val="NenhumA"/>
          <w:rFonts w:ascii="Arial" w:eastAsia="Garamond" w:hAnsi="Arial" w:cs="Arial"/>
          <w:u w:val="single"/>
          <w:bdr w:val="none" w:sz="0" w:space="0" w:color="auto" w:frame="1"/>
        </w:rPr>
        <w:t>Contrato de Cessão Fiduciária</w:t>
      </w:r>
      <w:r w:rsidR="000F0B9B">
        <w:rPr>
          <w:rStyle w:val="NenhumA"/>
          <w:rFonts w:ascii="Arial" w:eastAsia="Garamond" w:hAnsi="Arial" w:cs="Arial"/>
          <w:bdr w:val="none" w:sz="0" w:space="0" w:color="auto" w:frame="1"/>
        </w:rPr>
        <w:t>”)</w:t>
      </w:r>
      <w:bookmarkEnd w:id="20"/>
      <w:bookmarkEnd w:id="21"/>
      <w:r>
        <w:rPr>
          <w:rStyle w:val="NenhumA"/>
          <w:rFonts w:ascii="Arial" w:eastAsia="Garamond" w:hAnsi="Arial" w:cs="Arial"/>
          <w:color w:val="auto"/>
        </w:rPr>
        <w:t xml:space="preserve">: </w:t>
      </w:r>
    </w:p>
    <w:p w14:paraId="2ADF39CE" w14:textId="77777777" w:rsidR="00DD364B" w:rsidRDefault="00DD364B">
      <w:pPr>
        <w:spacing w:line="320" w:lineRule="exact"/>
        <w:jc w:val="both"/>
        <w:rPr>
          <w:rFonts w:ascii="Arial" w:hAnsi="Arial" w:cs="Arial"/>
          <w:bCs/>
          <w:w w:val="0"/>
          <w:sz w:val="22"/>
          <w:szCs w:val="22"/>
        </w:rPr>
      </w:pPr>
    </w:p>
    <w:p w14:paraId="50B95C84" w14:textId="6D719AA8" w:rsidR="00DD364B" w:rsidRDefault="000939C4">
      <w:pPr>
        <w:pStyle w:val="CorpoA"/>
        <w:widowControl w:val="0"/>
        <w:numPr>
          <w:ilvl w:val="0"/>
          <w:numId w:val="34"/>
        </w:numPr>
        <w:spacing w:line="312" w:lineRule="auto"/>
        <w:ind w:hanging="11"/>
        <w:jc w:val="both"/>
        <w:rPr>
          <w:rStyle w:val="NenhumA"/>
          <w:rFonts w:ascii="Arial" w:hAnsi="Arial" w:cs="Arial"/>
          <w:color w:val="auto"/>
          <w:lang w:val="pt-BR"/>
        </w:rPr>
      </w:pPr>
      <w:bookmarkStart w:id="22" w:name="_Hlk108014714"/>
      <w:bookmarkStart w:id="23" w:name="_Hlk107850587"/>
      <w:r>
        <w:rPr>
          <w:rStyle w:val="NenhumA"/>
          <w:rFonts w:ascii="Arial" w:eastAsiaTheme="majorEastAsia" w:hAnsi="Arial" w:cs="Arial"/>
          <w:sz w:val="22"/>
          <w:szCs w:val="22"/>
          <w:bdr w:val="none" w:sz="0" w:space="0" w:color="auto" w:frame="1"/>
        </w:rPr>
        <w:t>direitos de crédito, presentes e futuros, equivalentes a, no mínimo, 20% (vinte por cento) do Saldo Devedor das Obrigações Garantidas, conforme abaixo definido (“</w:t>
      </w:r>
      <w:r>
        <w:rPr>
          <w:rStyle w:val="NenhumA"/>
          <w:rFonts w:ascii="Arial" w:eastAsiaTheme="majorEastAsia" w:hAnsi="Arial" w:cs="Arial"/>
          <w:sz w:val="22"/>
          <w:szCs w:val="22"/>
          <w:u w:val="single"/>
          <w:bdr w:val="none" w:sz="0" w:space="0" w:color="auto" w:frame="1"/>
        </w:rPr>
        <w:t>Percentual da Cessão Fiduciária</w:t>
      </w:r>
      <w:r>
        <w:rPr>
          <w:rStyle w:val="NenhumA"/>
          <w:rFonts w:ascii="Arial" w:eastAsiaTheme="majorEastAsia" w:hAnsi="Arial" w:cs="Arial"/>
          <w:sz w:val="22"/>
          <w:szCs w:val="22"/>
          <w:bdr w:val="none" w:sz="0" w:space="0" w:color="auto" w:frame="1"/>
        </w:rPr>
        <w:t xml:space="preserve">”), decorrentes de transações efetuadas por meio de cartões de crédito e débito, decorrentes de atividades relativas ao objeto social da Emissora, que sejam regularmente prestados pela Emissora em favor de seus clientes, representados pela unidade de recebíveis que atenda aos critério de </w:t>
      </w:r>
      <w:r w:rsidRPr="006F753B">
        <w:rPr>
          <w:rStyle w:val="NenhumA"/>
          <w:rFonts w:ascii="Arial" w:eastAsiaTheme="majorEastAsia" w:hAnsi="Arial" w:cs="Arial"/>
          <w:sz w:val="22"/>
          <w:szCs w:val="22"/>
          <w:bdr w:val="none" w:sz="0" w:space="0" w:color="auto" w:frame="1"/>
        </w:rPr>
        <w:t>elegibilidade a serem descritos</w:t>
      </w:r>
      <w:r>
        <w:rPr>
          <w:rStyle w:val="NenhumA"/>
          <w:rFonts w:ascii="Arial" w:eastAsiaTheme="majorEastAsia" w:hAnsi="Arial" w:cs="Arial"/>
          <w:sz w:val="22"/>
          <w:szCs w:val="22"/>
          <w:bdr w:val="none" w:sz="0" w:space="0" w:color="auto" w:frame="1"/>
        </w:rPr>
        <w:t xml:space="preserve"> no Contrato de Cessão Fiduciária (“</w:t>
      </w:r>
      <w:r>
        <w:rPr>
          <w:rStyle w:val="NenhumA"/>
          <w:rFonts w:ascii="Arial" w:eastAsiaTheme="majorEastAsia" w:hAnsi="Arial" w:cs="Arial"/>
          <w:sz w:val="22"/>
          <w:szCs w:val="22"/>
          <w:u w:val="single"/>
          <w:bdr w:val="none" w:sz="0" w:space="0" w:color="auto" w:frame="1"/>
        </w:rPr>
        <w:t>UR</w:t>
      </w:r>
      <w:r>
        <w:rPr>
          <w:rStyle w:val="NenhumA"/>
          <w:rFonts w:ascii="Arial" w:eastAsiaTheme="majorEastAsia" w:hAnsi="Arial" w:cs="Arial"/>
          <w:sz w:val="22"/>
          <w:szCs w:val="22"/>
          <w:bdr w:val="none" w:sz="0" w:space="0" w:color="auto" w:frame="1"/>
        </w:rPr>
        <w:t>”), que estarão identificados nos registros eletrônicos disponibilizados para o Agente Fiduciário junto a determinada central registradora a ser indicada pela Emissora, nos termos do Contrato de Cessão Fiduciária, e que vierem a ser depositados ou que vierem a transitar na Conta Arrecadadora (conforme abaixo definida) (“</w:t>
      </w:r>
      <w:r>
        <w:rPr>
          <w:rStyle w:val="NenhumA"/>
          <w:rFonts w:ascii="Arial" w:eastAsiaTheme="majorEastAsia" w:hAnsi="Arial" w:cs="Arial"/>
          <w:sz w:val="22"/>
          <w:szCs w:val="22"/>
          <w:u w:val="single"/>
          <w:bdr w:val="none" w:sz="0" w:space="0" w:color="auto" w:frame="1"/>
        </w:rPr>
        <w:t>Recebíveis Performados dos Cartões</w:t>
      </w:r>
      <w:bookmarkEnd w:id="22"/>
      <w:r>
        <w:rPr>
          <w:rStyle w:val="NenhumA"/>
          <w:rFonts w:ascii="Arial" w:eastAsiaTheme="majorEastAsia" w:hAnsi="Arial" w:cs="Arial"/>
          <w:sz w:val="22"/>
          <w:szCs w:val="22"/>
          <w:bdr w:val="none" w:sz="0" w:space="0" w:color="auto" w:frame="1"/>
        </w:rPr>
        <w:t>”)</w:t>
      </w:r>
      <w:bookmarkEnd w:id="23"/>
      <w:r w:rsidR="00164E31">
        <w:rPr>
          <w:rStyle w:val="NenhumA"/>
          <w:color w:val="auto"/>
          <w:lang w:val="pt-BR"/>
        </w:rPr>
        <w:t>;</w:t>
      </w:r>
    </w:p>
    <w:p w14:paraId="721F1522" w14:textId="77777777" w:rsidR="00DD364B" w:rsidRDefault="00DD364B">
      <w:pPr>
        <w:pStyle w:val="CorpoA"/>
        <w:widowControl w:val="0"/>
        <w:spacing w:line="312" w:lineRule="auto"/>
        <w:ind w:left="720"/>
        <w:jc w:val="both"/>
        <w:rPr>
          <w:rStyle w:val="NenhumA"/>
          <w:color w:val="auto"/>
          <w:lang w:val="pt-BR"/>
        </w:rPr>
      </w:pPr>
    </w:p>
    <w:p w14:paraId="2D7AA9BF" w14:textId="2F160374" w:rsidR="00DD364B" w:rsidRDefault="000939C4">
      <w:pPr>
        <w:pStyle w:val="CorpoA"/>
        <w:widowControl w:val="0"/>
        <w:numPr>
          <w:ilvl w:val="0"/>
          <w:numId w:val="34"/>
        </w:numPr>
        <w:spacing w:line="312" w:lineRule="auto"/>
        <w:ind w:hanging="11"/>
        <w:jc w:val="both"/>
        <w:rPr>
          <w:rStyle w:val="NenhumA"/>
          <w:rFonts w:ascii="Arial" w:hAnsi="Arial" w:cs="Arial"/>
          <w:color w:val="auto"/>
          <w:sz w:val="22"/>
          <w:szCs w:val="22"/>
          <w:lang w:val="pt-BR"/>
        </w:rPr>
      </w:pPr>
      <w:bookmarkStart w:id="24" w:name="_Hlk108516691"/>
      <w:bookmarkStart w:id="25" w:name="_Hlk108014724"/>
      <w:bookmarkStart w:id="26" w:name="_Hlk107850604"/>
      <w:r>
        <w:rPr>
          <w:rStyle w:val="NenhumA"/>
          <w:rFonts w:ascii="Arial" w:eastAsiaTheme="majorEastAsia" w:hAnsi="Arial"/>
          <w:sz w:val="22"/>
          <w:bdr w:val="none" w:sz="0" w:space="0" w:color="auto" w:frame="1"/>
        </w:rPr>
        <w:t xml:space="preserve">todos e quaisquer </w:t>
      </w:r>
      <w:r>
        <w:rPr>
          <w:rStyle w:val="NenhumA"/>
          <w:rFonts w:ascii="Arial" w:eastAsiaTheme="majorEastAsia" w:hAnsi="Arial" w:cs="Arial"/>
          <w:sz w:val="22"/>
          <w:szCs w:val="22"/>
          <w:bdr w:val="none" w:sz="0" w:space="0" w:color="auto" w:frame="1"/>
        </w:rPr>
        <w:t xml:space="preserve">recursos que vierem a ser depositados na </w:t>
      </w:r>
      <w:r>
        <w:rPr>
          <w:rStyle w:val="NenhumA"/>
          <w:rFonts w:ascii="Arial" w:eastAsiaTheme="majorEastAsia" w:hAnsi="Arial"/>
          <w:sz w:val="22"/>
          <w:bdr w:val="none" w:sz="0" w:space="0" w:color="auto" w:frame="1"/>
        </w:rPr>
        <w:t>conta corrente</w:t>
      </w:r>
      <w:r w:rsidR="00B17F5B">
        <w:rPr>
          <w:rStyle w:val="NenhumA"/>
          <w:rFonts w:ascii="Arial" w:eastAsiaTheme="majorEastAsia" w:hAnsi="Arial"/>
          <w:sz w:val="22"/>
          <w:bdr w:val="none" w:sz="0" w:space="0" w:color="auto" w:frame="1"/>
        </w:rPr>
        <w:t xml:space="preserve"> de titularidade da Emissora no</w:t>
      </w:r>
      <w:r>
        <w:rPr>
          <w:rStyle w:val="NenhumA"/>
          <w:rFonts w:ascii="Arial" w:eastAsiaTheme="majorEastAsia" w:hAnsi="Arial"/>
          <w:sz w:val="22"/>
          <w:bdr w:val="none" w:sz="0" w:space="0" w:color="auto" w:frame="1"/>
        </w:rPr>
        <w:t xml:space="preserve"> </w:t>
      </w:r>
      <w:r>
        <w:rPr>
          <w:rStyle w:val="NenhumA"/>
          <w:rFonts w:ascii="Arial" w:eastAsiaTheme="majorEastAsia" w:hAnsi="Arial" w:cs="Arial"/>
          <w:sz w:val="22"/>
          <w:szCs w:val="22"/>
          <w:bdr w:val="none" w:sz="0" w:space="0" w:color="auto" w:frame="1"/>
        </w:rPr>
        <w:t>Itaú Unibanco na qualidade de banco depositário e administrador (“</w:t>
      </w:r>
      <w:r>
        <w:rPr>
          <w:rStyle w:val="NenhumA"/>
          <w:rFonts w:ascii="Arial" w:eastAsiaTheme="majorEastAsia" w:hAnsi="Arial" w:cs="Arial"/>
          <w:sz w:val="22"/>
          <w:szCs w:val="22"/>
          <w:u w:val="single"/>
          <w:bdr w:val="none" w:sz="0" w:space="0" w:color="auto" w:frame="1"/>
        </w:rPr>
        <w:t>Banco Depositário</w:t>
      </w:r>
      <w:r>
        <w:rPr>
          <w:rStyle w:val="NenhumA"/>
          <w:rFonts w:ascii="Arial" w:eastAsiaTheme="majorEastAsia" w:hAnsi="Arial" w:cs="Arial"/>
          <w:sz w:val="22"/>
          <w:szCs w:val="22"/>
          <w:bdr w:val="none" w:sz="0" w:space="0" w:color="auto" w:frame="1"/>
        </w:rPr>
        <w:t>”)</w:t>
      </w:r>
      <w:r w:rsidR="00B17F5B">
        <w:rPr>
          <w:rStyle w:val="NenhumA"/>
          <w:rFonts w:ascii="Arial" w:eastAsiaTheme="majorEastAsia" w:hAnsi="Arial" w:cs="Arial"/>
          <w:sz w:val="22"/>
          <w:szCs w:val="22"/>
          <w:bdr w:val="none" w:sz="0" w:space="0" w:color="auto" w:frame="1"/>
        </w:rPr>
        <w:t xml:space="preserve"> a ser indicada no Contrato de Cessão Fiduciária e no Contrato de Depositário </w:t>
      </w:r>
      <w:bookmarkEnd w:id="24"/>
      <w:r>
        <w:rPr>
          <w:rStyle w:val="NenhumA"/>
          <w:rFonts w:ascii="Arial" w:eastAsiaTheme="majorEastAsia" w:hAnsi="Arial"/>
          <w:sz w:val="22"/>
          <w:bdr w:val="none" w:sz="0" w:space="0" w:color="auto" w:frame="1"/>
        </w:rPr>
        <w:t>(“</w:t>
      </w:r>
      <w:r>
        <w:rPr>
          <w:rStyle w:val="NenhumA"/>
          <w:rFonts w:ascii="Arial" w:eastAsiaTheme="majorEastAsia" w:hAnsi="Arial"/>
          <w:sz w:val="22"/>
          <w:u w:val="single"/>
          <w:bdr w:val="none" w:sz="0" w:space="0" w:color="auto" w:frame="1"/>
        </w:rPr>
        <w:t>Conta Arrecadadora</w:t>
      </w:r>
      <w:r>
        <w:rPr>
          <w:rStyle w:val="NenhumA"/>
          <w:rFonts w:ascii="Arial" w:eastAsiaTheme="majorEastAsia" w:hAnsi="Arial"/>
          <w:sz w:val="22"/>
          <w:bdr w:val="none" w:sz="0" w:space="0" w:color="auto" w:frame="1"/>
        </w:rPr>
        <w:t xml:space="preserve">”), </w:t>
      </w:r>
      <w:r>
        <w:rPr>
          <w:rStyle w:val="NenhumA"/>
          <w:rFonts w:ascii="Arial" w:eastAsiaTheme="majorEastAsia" w:hAnsi="Arial" w:cs="Arial"/>
          <w:sz w:val="22"/>
          <w:szCs w:val="22"/>
          <w:bdr w:val="none" w:sz="0" w:space="0" w:color="auto" w:frame="1"/>
        </w:rPr>
        <w:t>incluindo todos recursos depositados na</w:t>
      </w:r>
      <w:r>
        <w:rPr>
          <w:rStyle w:val="NenhumA"/>
          <w:rFonts w:ascii="Arial" w:eastAsiaTheme="majorEastAsia" w:hAnsi="Arial"/>
          <w:sz w:val="22"/>
          <w:bdr w:val="none" w:sz="0" w:space="0" w:color="auto" w:frame="1"/>
        </w:rPr>
        <w:t xml:space="preserve"> Conta Arrecadadora </w:t>
      </w:r>
      <w:r>
        <w:rPr>
          <w:rStyle w:val="NenhumA"/>
          <w:rFonts w:ascii="Arial" w:eastAsiaTheme="majorEastAsia" w:hAnsi="Arial" w:cs="Arial"/>
          <w:sz w:val="22"/>
          <w:szCs w:val="22"/>
          <w:bdr w:val="none" w:sz="0" w:space="0" w:color="auto" w:frame="1"/>
        </w:rPr>
        <w:t xml:space="preserve">oriundos </w:t>
      </w:r>
      <w:r>
        <w:rPr>
          <w:rStyle w:val="NenhumA"/>
          <w:rFonts w:ascii="Arial" w:eastAsiaTheme="majorEastAsia" w:hAnsi="Arial" w:cs="Arial"/>
          <w:b/>
          <w:sz w:val="22"/>
          <w:szCs w:val="22"/>
          <w:bdr w:val="none" w:sz="0" w:space="0" w:color="auto" w:frame="1"/>
        </w:rPr>
        <w:t>(i)</w:t>
      </w:r>
      <w:r>
        <w:rPr>
          <w:rStyle w:val="NenhumA"/>
          <w:rFonts w:ascii="Arial" w:eastAsiaTheme="majorEastAsia" w:hAnsi="Arial" w:cs="Arial"/>
          <w:sz w:val="22"/>
          <w:szCs w:val="22"/>
          <w:bdr w:val="none" w:sz="0" w:space="0" w:color="auto" w:frame="1"/>
        </w:rPr>
        <w:t xml:space="preserve"> dos pagamentos dos </w:t>
      </w:r>
      <w:r>
        <w:rPr>
          <w:rStyle w:val="NenhumA"/>
          <w:rFonts w:ascii="Arial" w:eastAsiaTheme="majorEastAsia" w:hAnsi="Arial"/>
          <w:sz w:val="22"/>
          <w:bdr w:val="none" w:sz="0" w:space="0" w:color="auto" w:frame="1"/>
        </w:rPr>
        <w:t>Recebíveis</w:t>
      </w:r>
      <w:r>
        <w:rPr>
          <w:rStyle w:val="NenhumA"/>
          <w:rFonts w:ascii="Arial" w:eastAsiaTheme="majorEastAsia" w:hAnsi="Arial" w:cs="Arial"/>
          <w:sz w:val="22"/>
          <w:szCs w:val="22"/>
          <w:bdr w:val="none" w:sz="0" w:space="0" w:color="auto" w:frame="1"/>
        </w:rPr>
        <w:t xml:space="preserve"> Performados dos Cartões; </w:t>
      </w:r>
      <w:r>
        <w:rPr>
          <w:rStyle w:val="NenhumA"/>
          <w:rFonts w:ascii="Arial" w:eastAsiaTheme="majorEastAsia" w:hAnsi="Arial" w:cs="Arial"/>
          <w:b/>
          <w:sz w:val="22"/>
          <w:szCs w:val="22"/>
          <w:bdr w:val="none" w:sz="0" w:space="0" w:color="auto" w:frame="1"/>
        </w:rPr>
        <w:t>(ii)</w:t>
      </w:r>
      <w:r>
        <w:rPr>
          <w:rStyle w:val="NenhumA"/>
          <w:rFonts w:ascii="Arial" w:eastAsiaTheme="majorEastAsia" w:hAnsi="Arial" w:cs="Arial"/>
          <w:sz w:val="22"/>
          <w:szCs w:val="22"/>
          <w:bdr w:val="none" w:sz="0" w:space="0" w:color="auto" w:frame="1"/>
        </w:rPr>
        <w:t xml:space="preserve"> de depósitos bancários realizados diretamente pela Emissora na Conta Arrecadadora, a qualquer momento (“</w:t>
      </w:r>
      <w:r>
        <w:rPr>
          <w:rStyle w:val="NenhumA"/>
          <w:rFonts w:ascii="Arial" w:eastAsiaTheme="majorEastAsia" w:hAnsi="Arial" w:cs="Arial"/>
          <w:sz w:val="22"/>
          <w:szCs w:val="22"/>
          <w:u w:val="single"/>
          <w:bdr w:val="none" w:sz="0" w:space="0" w:color="auto" w:frame="1"/>
        </w:rPr>
        <w:t>Créditos Cedentes</w:t>
      </w:r>
      <w:r>
        <w:rPr>
          <w:rStyle w:val="NenhumA"/>
          <w:rFonts w:ascii="Arial" w:eastAsiaTheme="majorEastAsia" w:hAnsi="Arial" w:cs="Arial"/>
          <w:sz w:val="22"/>
          <w:szCs w:val="22"/>
          <w:bdr w:val="none" w:sz="0" w:space="0" w:color="auto" w:frame="1"/>
        </w:rPr>
        <w:t xml:space="preserve">”); e </w:t>
      </w:r>
      <w:r>
        <w:rPr>
          <w:rStyle w:val="NenhumA"/>
          <w:rFonts w:ascii="Arial" w:eastAsiaTheme="majorEastAsia" w:hAnsi="Arial" w:cs="Arial"/>
          <w:b/>
          <w:sz w:val="22"/>
          <w:szCs w:val="22"/>
          <w:bdr w:val="none" w:sz="0" w:space="0" w:color="auto" w:frame="1"/>
        </w:rPr>
        <w:t>(iii)</w:t>
      </w:r>
      <w:r>
        <w:rPr>
          <w:rStyle w:val="NenhumA"/>
          <w:rFonts w:ascii="Arial" w:eastAsiaTheme="majorEastAsia" w:hAnsi="Arial" w:cs="Arial"/>
          <w:sz w:val="22"/>
          <w:szCs w:val="22"/>
          <w:bdr w:val="none" w:sz="0" w:space="0" w:color="auto" w:frame="1"/>
        </w:rPr>
        <w:t xml:space="preserve"> </w:t>
      </w:r>
      <w:r>
        <w:rPr>
          <w:rStyle w:val="NenhumA"/>
          <w:rFonts w:ascii="Arial" w:eastAsiaTheme="majorEastAsia" w:hAnsi="Arial"/>
          <w:sz w:val="22"/>
          <w:bdr w:val="none" w:sz="0" w:space="0" w:color="auto" w:frame="1"/>
        </w:rPr>
        <w:t xml:space="preserve">Investimentos Permitidos (conforme </w:t>
      </w:r>
      <w:r w:rsidRPr="006F753B">
        <w:rPr>
          <w:rStyle w:val="NenhumA"/>
          <w:rFonts w:ascii="Arial" w:eastAsiaTheme="majorEastAsia" w:hAnsi="Arial" w:cs="Arial"/>
          <w:sz w:val="22"/>
          <w:szCs w:val="22"/>
          <w:bdr w:val="none" w:sz="0" w:space="0" w:color="auto" w:frame="1"/>
        </w:rPr>
        <w:t>a serem definidos</w:t>
      </w:r>
      <w:r>
        <w:rPr>
          <w:rStyle w:val="NenhumA"/>
          <w:rFonts w:ascii="Arial" w:eastAsiaTheme="majorEastAsia" w:hAnsi="Arial"/>
          <w:sz w:val="22"/>
          <w:bdr w:val="none" w:sz="0" w:space="0" w:color="auto" w:frame="1"/>
        </w:rPr>
        <w:t xml:space="preserve"> no Contrato de </w:t>
      </w:r>
      <w:r w:rsidR="006F753B">
        <w:rPr>
          <w:rStyle w:val="NenhumA"/>
          <w:rFonts w:ascii="Arial" w:eastAsiaTheme="majorEastAsia" w:hAnsi="Arial"/>
          <w:sz w:val="22"/>
          <w:bdr w:val="none" w:sz="0" w:space="0" w:color="auto" w:frame="1"/>
        </w:rPr>
        <w:t>Depositário</w:t>
      </w:r>
      <w:r>
        <w:rPr>
          <w:rStyle w:val="NenhumA"/>
          <w:rFonts w:ascii="Arial" w:eastAsiaTheme="majorEastAsia" w:hAnsi="Arial" w:cs="Arial"/>
          <w:sz w:val="22"/>
          <w:szCs w:val="22"/>
          <w:bdr w:val="none" w:sz="0" w:space="0" w:color="auto" w:frame="1"/>
        </w:rPr>
        <w:t>), incluindo recursos eventualmente em trânsito nas Contas Arrecadadora, ou em compensação bancária, inclusive eventuais acréscimos ou valores, seja a que título for, incluindo, mas não se limitando, multas, juros e demais encargos a eles relacionados, líquidos de tarifas e comissões devidas (“</w:t>
      </w:r>
      <w:r>
        <w:rPr>
          <w:rStyle w:val="NenhumA"/>
          <w:rFonts w:ascii="Arial" w:eastAsiaTheme="majorEastAsia" w:hAnsi="Arial" w:cs="Arial"/>
          <w:sz w:val="22"/>
          <w:szCs w:val="22"/>
          <w:u w:val="single"/>
          <w:bdr w:val="none" w:sz="0" w:space="0" w:color="auto" w:frame="1"/>
        </w:rPr>
        <w:t>Direitos da Conta Arrecadadora</w:t>
      </w:r>
      <w:bookmarkEnd w:id="25"/>
      <w:r w:rsidRPr="000650B2">
        <w:rPr>
          <w:rStyle w:val="NenhumA"/>
          <w:rFonts w:ascii="Arial" w:eastAsiaTheme="majorEastAsia" w:hAnsi="Arial" w:cs="Arial"/>
          <w:sz w:val="22"/>
          <w:szCs w:val="22"/>
          <w:bdr w:val="none" w:sz="0" w:space="0" w:color="auto" w:frame="1"/>
        </w:rPr>
        <w:t>”</w:t>
      </w:r>
      <w:r w:rsidR="00164E31">
        <w:rPr>
          <w:rStyle w:val="NenhumA"/>
          <w:rFonts w:ascii="Arial" w:hAnsi="Arial" w:cs="Arial"/>
          <w:color w:val="auto"/>
          <w:sz w:val="22"/>
          <w:szCs w:val="22"/>
          <w:lang w:val="pt-BR"/>
        </w:rPr>
        <w:t>)</w:t>
      </w:r>
      <w:bookmarkEnd w:id="26"/>
      <w:r w:rsidR="00164E31">
        <w:rPr>
          <w:rStyle w:val="NenhumA"/>
          <w:rFonts w:ascii="Arial" w:hAnsi="Arial" w:cs="Arial"/>
          <w:color w:val="auto"/>
          <w:sz w:val="22"/>
          <w:szCs w:val="22"/>
          <w:lang w:val="pt-BR"/>
        </w:rPr>
        <w:t>;</w:t>
      </w:r>
    </w:p>
    <w:p w14:paraId="55CEC98B" w14:textId="77777777" w:rsidR="00DD364B" w:rsidRDefault="00DD364B">
      <w:pPr>
        <w:pStyle w:val="PargrafodaLista"/>
        <w:rPr>
          <w:rStyle w:val="NenhumA"/>
          <w:rFonts w:ascii="Arial" w:hAnsi="Arial" w:cs="Arial"/>
          <w:color w:val="auto"/>
          <w:sz w:val="22"/>
          <w:szCs w:val="22"/>
          <w:lang w:val="pt-BR"/>
        </w:rPr>
      </w:pPr>
    </w:p>
    <w:p w14:paraId="7916CC6F" w14:textId="77777777" w:rsidR="00DD364B" w:rsidRDefault="00DD364B">
      <w:pPr>
        <w:pStyle w:val="PargrafodaLista"/>
        <w:rPr>
          <w:rStyle w:val="NenhumA"/>
          <w:rFonts w:ascii="Arial" w:hAnsi="Arial" w:cs="Arial"/>
          <w:color w:val="auto"/>
          <w:sz w:val="22"/>
          <w:szCs w:val="22"/>
          <w:lang w:val="pt-BR"/>
        </w:rPr>
      </w:pPr>
    </w:p>
    <w:p w14:paraId="7AADB096" w14:textId="548E322D" w:rsidR="00DD364B" w:rsidRDefault="000939C4">
      <w:pPr>
        <w:pStyle w:val="CorpoA"/>
        <w:widowControl w:val="0"/>
        <w:numPr>
          <w:ilvl w:val="0"/>
          <w:numId w:val="34"/>
        </w:numPr>
        <w:spacing w:line="312" w:lineRule="auto"/>
        <w:ind w:hanging="11"/>
        <w:jc w:val="both"/>
        <w:rPr>
          <w:rStyle w:val="NenhumA"/>
          <w:rFonts w:ascii="Arial" w:hAnsi="Arial" w:cs="Arial"/>
          <w:color w:val="auto"/>
          <w:sz w:val="22"/>
          <w:szCs w:val="22"/>
          <w:lang w:val="pt-BR"/>
        </w:rPr>
      </w:pPr>
      <w:bookmarkStart w:id="27" w:name="_Hlk108516719"/>
      <w:bookmarkStart w:id="28" w:name="_Hlk108014739"/>
      <w:bookmarkStart w:id="29" w:name="_Hlk107850621"/>
      <w:r>
        <w:rPr>
          <w:rStyle w:val="NenhumA"/>
          <w:rFonts w:ascii="Arial" w:eastAsiaTheme="majorEastAsia" w:hAnsi="Arial"/>
          <w:sz w:val="22"/>
          <w:bdr w:val="none" w:sz="0" w:space="0" w:color="auto" w:frame="1"/>
        </w:rPr>
        <w:t xml:space="preserve">todos e quaisquer </w:t>
      </w:r>
      <w:r>
        <w:rPr>
          <w:rStyle w:val="NenhumA"/>
          <w:rFonts w:ascii="Arial" w:eastAsiaTheme="majorEastAsia" w:hAnsi="Arial" w:cs="Arial"/>
          <w:sz w:val="22"/>
          <w:szCs w:val="22"/>
          <w:bdr w:val="none" w:sz="0" w:space="0" w:color="auto" w:frame="1"/>
        </w:rPr>
        <w:t>recursos que vierem a ser depositados na</w:t>
      </w:r>
      <w:r>
        <w:rPr>
          <w:rStyle w:val="NenhumA"/>
          <w:rFonts w:ascii="Arial" w:eastAsiaTheme="majorEastAsia" w:hAnsi="Arial"/>
          <w:sz w:val="22"/>
          <w:bdr w:val="none" w:sz="0" w:space="0" w:color="auto" w:frame="1"/>
        </w:rPr>
        <w:t xml:space="preserve"> conta corrente de titularidade da Emissora</w:t>
      </w:r>
      <w:r w:rsidR="00B17F5B">
        <w:rPr>
          <w:rStyle w:val="NenhumA"/>
          <w:rFonts w:ascii="Arial" w:eastAsiaTheme="majorEastAsia" w:hAnsi="Arial"/>
          <w:sz w:val="22"/>
          <w:bdr w:val="none" w:sz="0" w:space="0" w:color="auto" w:frame="1"/>
        </w:rPr>
        <w:t>, no Banco Depositário, a ser indicada no Contrato de Cessão Fiduciária e no Contrato de Depositário</w:t>
      </w:r>
      <w:r>
        <w:rPr>
          <w:rStyle w:val="NenhumA"/>
          <w:rFonts w:ascii="Arial" w:eastAsiaTheme="majorEastAsia" w:hAnsi="Arial"/>
          <w:sz w:val="22"/>
          <w:bdr w:val="none" w:sz="0" w:space="0" w:color="auto" w:frame="1"/>
        </w:rPr>
        <w:t xml:space="preserve"> </w:t>
      </w:r>
      <w:bookmarkEnd w:id="27"/>
      <w:r>
        <w:rPr>
          <w:rStyle w:val="NenhumA"/>
          <w:rFonts w:ascii="Arial" w:eastAsiaTheme="majorEastAsia" w:hAnsi="Arial"/>
          <w:sz w:val="22"/>
          <w:bdr w:val="none" w:sz="0" w:space="0" w:color="auto" w:frame="1"/>
        </w:rPr>
        <w:t>(“</w:t>
      </w:r>
      <w:r>
        <w:rPr>
          <w:rStyle w:val="NenhumA"/>
          <w:rFonts w:ascii="Arial" w:eastAsiaTheme="majorEastAsia" w:hAnsi="Arial"/>
          <w:sz w:val="22"/>
          <w:u w:val="single"/>
          <w:bdr w:val="none" w:sz="0" w:space="0" w:color="auto" w:frame="1"/>
        </w:rPr>
        <w:t xml:space="preserve">Conta </w:t>
      </w:r>
      <w:r>
        <w:rPr>
          <w:rStyle w:val="NenhumA"/>
          <w:rFonts w:ascii="Arial" w:eastAsiaTheme="majorEastAsia" w:hAnsi="Arial" w:cs="Arial"/>
          <w:sz w:val="22"/>
          <w:szCs w:val="22"/>
          <w:u w:val="single"/>
          <w:bdr w:val="none" w:sz="0" w:space="0" w:color="auto" w:frame="1"/>
        </w:rPr>
        <w:t>Depósito</w:t>
      </w:r>
      <w:r>
        <w:rPr>
          <w:rStyle w:val="NenhumA"/>
          <w:rFonts w:ascii="Arial" w:eastAsiaTheme="majorEastAsia" w:hAnsi="Arial" w:cs="Arial"/>
          <w:sz w:val="22"/>
          <w:szCs w:val="22"/>
          <w:bdr w:val="none" w:sz="0" w:space="0" w:color="auto" w:frame="1"/>
        </w:rPr>
        <w:t xml:space="preserve">”), incluindo todos os recursos depositados na Conta Depósito e os </w:t>
      </w:r>
      <w:r>
        <w:rPr>
          <w:rStyle w:val="NenhumA"/>
          <w:rFonts w:ascii="Arial" w:eastAsiaTheme="majorEastAsia" w:hAnsi="Arial"/>
          <w:sz w:val="22"/>
          <w:bdr w:val="none" w:sz="0" w:space="0" w:color="auto" w:frame="1"/>
        </w:rPr>
        <w:t>Investimentos Permitidos</w:t>
      </w:r>
      <w:r>
        <w:rPr>
          <w:rStyle w:val="NenhumA"/>
          <w:rFonts w:ascii="Arial" w:eastAsiaTheme="majorEastAsia" w:hAnsi="Arial" w:cs="Arial"/>
          <w:sz w:val="22"/>
          <w:szCs w:val="22"/>
          <w:bdr w:val="none" w:sz="0" w:space="0" w:color="auto" w:frame="1"/>
        </w:rPr>
        <w:t>, incluindo recursos eventualmente em trânsito na Conta Depósito, ou em compensação bancária, inclusive eventuais acréscimos ou valores, seja a que título for, incluindo, mas não se limitando, a multa, juros e demais encargos a eles relacionados, líquidos de tarifas e comissões devidas (“</w:t>
      </w:r>
      <w:r>
        <w:rPr>
          <w:rStyle w:val="NenhumA"/>
          <w:rFonts w:ascii="Arial" w:eastAsiaTheme="majorEastAsia" w:hAnsi="Arial" w:cs="Arial"/>
          <w:sz w:val="22"/>
          <w:szCs w:val="22"/>
          <w:u w:val="single"/>
          <w:bdr w:val="none" w:sz="0" w:space="0" w:color="auto" w:frame="1"/>
        </w:rPr>
        <w:t>Direitos da Conta Depósito</w:t>
      </w:r>
      <w:r>
        <w:rPr>
          <w:rStyle w:val="NenhumA"/>
          <w:rFonts w:ascii="Arial" w:eastAsiaTheme="majorEastAsia" w:hAnsi="Arial" w:cs="Arial"/>
          <w:sz w:val="22"/>
          <w:szCs w:val="22"/>
          <w:bdr w:val="none" w:sz="0" w:space="0" w:color="auto" w:frame="1"/>
        </w:rPr>
        <w:t xml:space="preserve">”, quando em conjunto com </w:t>
      </w:r>
      <w:r>
        <w:rPr>
          <w:rStyle w:val="NenhumA"/>
          <w:rFonts w:ascii="Arial" w:eastAsiaTheme="majorEastAsia" w:hAnsi="Arial"/>
          <w:sz w:val="22"/>
          <w:bdr w:val="none" w:sz="0" w:space="0" w:color="auto" w:frame="1"/>
        </w:rPr>
        <w:t>Investimentos Permitidos, Recebíveis</w:t>
      </w:r>
      <w:r>
        <w:rPr>
          <w:rStyle w:val="NenhumA"/>
          <w:rFonts w:ascii="Arial" w:eastAsiaTheme="majorEastAsia" w:hAnsi="Arial" w:cs="Arial"/>
          <w:sz w:val="22"/>
          <w:szCs w:val="22"/>
          <w:bdr w:val="none" w:sz="0" w:space="0" w:color="auto" w:frame="1"/>
        </w:rPr>
        <w:t xml:space="preserve"> Performados dos Cartões e Direitos da</w:t>
      </w:r>
      <w:r>
        <w:rPr>
          <w:rStyle w:val="NenhumA"/>
          <w:rFonts w:ascii="Arial" w:eastAsiaTheme="majorEastAsia" w:hAnsi="Arial"/>
          <w:sz w:val="22"/>
          <w:bdr w:val="none" w:sz="0" w:space="0" w:color="auto" w:frame="1"/>
        </w:rPr>
        <w:t xml:space="preserve"> Conta Arrecadadora</w:t>
      </w:r>
      <w:r>
        <w:rPr>
          <w:rStyle w:val="NenhumA"/>
          <w:rFonts w:ascii="Arial" w:eastAsiaTheme="majorEastAsia" w:hAnsi="Arial" w:cs="Arial"/>
          <w:sz w:val="22"/>
          <w:szCs w:val="22"/>
          <w:bdr w:val="none" w:sz="0" w:space="0" w:color="auto" w:frame="1"/>
        </w:rPr>
        <w:t>,</w:t>
      </w:r>
      <w:r>
        <w:rPr>
          <w:rStyle w:val="NenhumA"/>
          <w:rFonts w:ascii="Arial" w:eastAsiaTheme="majorEastAsia" w:hAnsi="Arial"/>
          <w:sz w:val="22"/>
          <w:bdr w:val="none" w:sz="0" w:space="0" w:color="auto" w:frame="1"/>
        </w:rPr>
        <w:t xml:space="preserve"> “</w:t>
      </w:r>
      <w:r>
        <w:rPr>
          <w:rStyle w:val="NenhumA"/>
          <w:rFonts w:ascii="Arial" w:eastAsiaTheme="majorEastAsia" w:hAnsi="Arial"/>
          <w:sz w:val="22"/>
          <w:u w:val="single"/>
          <w:bdr w:val="none" w:sz="0" w:space="0" w:color="auto" w:frame="1"/>
        </w:rPr>
        <w:t>Créditos Cedidos</w:t>
      </w:r>
      <w:r>
        <w:rPr>
          <w:rStyle w:val="NenhumA"/>
          <w:rFonts w:ascii="Arial" w:eastAsiaTheme="majorEastAsia" w:hAnsi="Arial" w:cs="Arial"/>
          <w:sz w:val="22"/>
          <w:szCs w:val="22"/>
          <w:u w:val="single"/>
          <w:bdr w:val="none" w:sz="0" w:space="0" w:color="auto" w:frame="1"/>
        </w:rPr>
        <w:t xml:space="preserve"> Fiduciariamente</w:t>
      </w:r>
      <w:bookmarkEnd w:id="28"/>
      <w:r>
        <w:rPr>
          <w:rStyle w:val="NenhumA"/>
          <w:rFonts w:ascii="Arial" w:eastAsiaTheme="majorEastAsia" w:hAnsi="Arial"/>
          <w:sz w:val="22"/>
          <w:bdr w:val="none" w:sz="0" w:space="0" w:color="auto" w:frame="1"/>
        </w:rPr>
        <w:t>”)</w:t>
      </w:r>
      <w:bookmarkEnd w:id="29"/>
      <w:r w:rsidR="00164E31">
        <w:rPr>
          <w:rStyle w:val="NenhumA"/>
          <w:rFonts w:ascii="Arial" w:hAnsi="Arial" w:cs="Arial"/>
          <w:color w:val="auto"/>
          <w:sz w:val="22"/>
          <w:szCs w:val="22"/>
          <w:lang w:val="pt-BR"/>
        </w:rPr>
        <w:t>; e</w:t>
      </w:r>
    </w:p>
    <w:p w14:paraId="745C6AD7" w14:textId="77777777" w:rsidR="00DD364B" w:rsidRDefault="00DD364B">
      <w:pPr>
        <w:pStyle w:val="PargrafodaLista"/>
        <w:rPr>
          <w:rStyle w:val="NenhumA"/>
          <w:rFonts w:ascii="Arial" w:hAnsi="Arial" w:cs="Arial"/>
          <w:color w:val="auto"/>
          <w:sz w:val="22"/>
          <w:szCs w:val="22"/>
          <w:lang w:val="pt-BR"/>
        </w:rPr>
      </w:pPr>
    </w:p>
    <w:p w14:paraId="187BC028" w14:textId="77777777" w:rsidR="00DD364B" w:rsidRDefault="00DD364B">
      <w:pPr>
        <w:pStyle w:val="PargrafodaLista"/>
        <w:rPr>
          <w:rStyle w:val="NenhumA"/>
          <w:rFonts w:ascii="Arial" w:hAnsi="Arial" w:cs="Arial"/>
          <w:color w:val="auto"/>
          <w:sz w:val="22"/>
          <w:szCs w:val="22"/>
          <w:lang w:val="pt-BR"/>
        </w:rPr>
      </w:pPr>
    </w:p>
    <w:p w14:paraId="5E87705B" w14:textId="2331B5C1" w:rsidR="00DD364B" w:rsidRDefault="000939C4">
      <w:pPr>
        <w:pStyle w:val="CorpoA"/>
        <w:widowControl w:val="0"/>
        <w:numPr>
          <w:ilvl w:val="0"/>
          <w:numId w:val="34"/>
        </w:numPr>
        <w:spacing w:line="312" w:lineRule="auto"/>
        <w:ind w:hanging="11"/>
        <w:jc w:val="both"/>
        <w:rPr>
          <w:rStyle w:val="NenhumA"/>
          <w:rFonts w:ascii="Arial" w:hAnsi="Arial" w:cs="Arial"/>
          <w:color w:val="auto"/>
          <w:sz w:val="22"/>
          <w:szCs w:val="22"/>
          <w:lang w:val="pt-BR"/>
        </w:rPr>
      </w:pPr>
      <w:bookmarkStart w:id="30" w:name="_Hlk108014748"/>
      <w:bookmarkStart w:id="31" w:name="_Hlk107850629"/>
      <w:r>
        <w:rPr>
          <w:rStyle w:val="NenhumA"/>
          <w:rFonts w:ascii="Arial" w:eastAsiaTheme="majorEastAsia" w:hAnsi="Arial" w:cs="Arial"/>
          <w:sz w:val="22"/>
          <w:szCs w:val="22"/>
          <w:bdr w:val="none" w:sz="0" w:space="0" w:color="auto" w:frame="1"/>
        </w:rPr>
        <w:t>todos os recursos, valores ou bens recebidos pela Emissora como forma de pagamento dos Recebíveis onerados em favor do Agente Fiduciário, na qualidade de representante dos Debenturistas, conforme descrito acima, e aos demais valores depositados ou que venham a ser depositados na Conta Arrecadadora e na Conta Depósito</w:t>
      </w:r>
      <w:bookmarkEnd w:id="30"/>
      <w:bookmarkEnd w:id="31"/>
      <w:r w:rsidR="00164E31">
        <w:rPr>
          <w:rStyle w:val="NenhumA"/>
          <w:rFonts w:ascii="Arial" w:hAnsi="Arial" w:cs="Arial"/>
          <w:color w:val="auto"/>
          <w:sz w:val="22"/>
          <w:szCs w:val="22"/>
          <w:lang w:val="pt-BR"/>
        </w:rPr>
        <w:t>.</w:t>
      </w:r>
    </w:p>
    <w:p w14:paraId="0CEE4B3F" w14:textId="77777777" w:rsidR="00DD364B" w:rsidRDefault="00DD364B">
      <w:pPr>
        <w:rPr>
          <w:rFonts w:ascii="Arial" w:hAnsi="Arial" w:cs="Arial"/>
          <w:bCs/>
          <w:w w:val="0"/>
          <w:sz w:val="22"/>
          <w:szCs w:val="22"/>
        </w:rPr>
      </w:pPr>
    </w:p>
    <w:p w14:paraId="7453E819" w14:textId="303EC3CF" w:rsidR="004268E7" w:rsidRDefault="00164E31">
      <w:pPr>
        <w:widowControl w:val="0"/>
        <w:tabs>
          <w:tab w:val="left" w:pos="851"/>
        </w:tabs>
        <w:spacing w:line="312" w:lineRule="auto"/>
        <w:ind w:left="709"/>
        <w:jc w:val="both"/>
        <w:rPr>
          <w:rFonts w:ascii="Arial" w:hAnsi="Arial" w:cs="Arial"/>
          <w:b/>
          <w:bCs/>
          <w:w w:val="0"/>
          <w:sz w:val="22"/>
          <w:szCs w:val="22"/>
        </w:rPr>
      </w:pPr>
      <w:r>
        <w:rPr>
          <w:rFonts w:ascii="Arial" w:hAnsi="Arial" w:cs="Arial"/>
          <w:b/>
          <w:bCs/>
          <w:w w:val="0"/>
          <w:sz w:val="22"/>
          <w:szCs w:val="22"/>
        </w:rPr>
        <w:t>3.4.2.</w:t>
      </w:r>
      <w:r>
        <w:rPr>
          <w:rFonts w:ascii="Arial" w:hAnsi="Arial" w:cs="Arial"/>
          <w:b/>
          <w:bCs/>
          <w:w w:val="0"/>
          <w:sz w:val="22"/>
          <w:szCs w:val="22"/>
        </w:rPr>
        <w:tab/>
      </w:r>
      <w:bookmarkStart w:id="32" w:name="_Hlk107845461"/>
      <w:r w:rsidR="004268E7" w:rsidRPr="000650B2">
        <w:rPr>
          <w:rFonts w:ascii="Arial" w:hAnsi="Arial" w:cs="Arial"/>
          <w:w w:val="0"/>
          <w:sz w:val="22"/>
          <w:szCs w:val="22"/>
        </w:rPr>
        <w:t>Para fins desta Escritura de Emissão e do Contrato de Cessão Fiduciária, “</w:t>
      </w:r>
      <w:r w:rsidR="004268E7" w:rsidRPr="000650B2">
        <w:rPr>
          <w:rFonts w:ascii="Arial" w:hAnsi="Arial" w:cs="Arial"/>
          <w:w w:val="0"/>
          <w:sz w:val="22"/>
          <w:szCs w:val="22"/>
          <w:u w:val="single"/>
        </w:rPr>
        <w:t>Saldo Devedor das Obrigações Garantidas</w:t>
      </w:r>
      <w:r w:rsidR="004268E7" w:rsidRPr="000650B2">
        <w:rPr>
          <w:rFonts w:ascii="Arial" w:hAnsi="Arial" w:cs="Arial"/>
          <w:w w:val="0"/>
          <w:sz w:val="22"/>
          <w:szCs w:val="22"/>
        </w:rPr>
        <w:t>” significa o saldo devedor das obrigações decorrentes das Debêntures, apurado diariamente, equivalente ao somatório do saldo do Valor Nominal Unitário com a Remuneração até aquele momento não adimplido, calculada nos termos da Escritura de Emissão, devida em cada Dia Útil e multiplicado pelo número de Debêntures em Circulação (conforme definido abaixo), conforme calculados pelo Agente Fiduciário</w:t>
      </w:r>
      <w:r w:rsidR="004268E7">
        <w:rPr>
          <w:rFonts w:ascii="Arial" w:hAnsi="Arial" w:cs="Arial"/>
          <w:w w:val="0"/>
          <w:sz w:val="22"/>
          <w:szCs w:val="22"/>
        </w:rPr>
        <w:t>.</w:t>
      </w:r>
    </w:p>
    <w:p w14:paraId="58CD7FDE" w14:textId="77777777" w:rsidR="004268E7" w:rsidRDefault="004268E7">
      <w:pPr>
        <w:widowControl w:val="0"/>
        <w:tabs>
          <w:tab w:val="left" w:pos="851"/>
        </w:tabs>
        <w:spacing w:line="312" w:lineRule="auto"/>
        <w:ind w:left="709"/>
        <w:jc w:val="both"/>
        <w:rPr>
          <w:rFonts w:ascii="Arial" w:hAnsi="Arial" w:cs="Arial"/>
          <w:b/>
          <w:bCs/>
          <w:w w:val="0"/>
          <w:sz w:val="22"/>
          <w:szCs w:val="22"/>
        </w:rPr>
      </w:pPr>
    </w:p>
    <w:p w14:paraId="2CC970DA" w14:textId="04D5236B" w:rsidR="00DD364B" w:rsidRDefault="004268E7">
      <w:pPr>
        <w:widowControl w:val="0"/>
        <w:tabs>
          <w:tab w:val="left" w:pos="851"/>
        </w:tabs>
        <w:spacing w:line="312" w:lineRule="auto"/>
        <w:ind w:left="709"/>
        <w:jc w:val="both"/>
        <w:rPr>
          <w:rFonts w:ascii="Arial" w:hAnsi="Arial" w:cs="Arial"/>
          <w:b/>
          <w:bCs/>
          <w:w w:val="0"/>
          <w:sz w:val="22"/>
          <w:szCs w:val="22"/>
        </w:rPr>
      </w:pPr>
      <w:r w:rsidRPr="000650B2">
        <w:rPr>
          <w:rFonts w:ascii="Arial" w:hAnsi="Arial" w:cs="Arial"/>
          <w:b/>
          <w:bCs/>
          <w:w w:val="0"/>
          <w:sz w:val="22"/>
          <w:szCs w:val="22"/>
        </w:rPr>
        <w:t>3.4.3.</w:t>
      </w:r>
      <w:r>
        <w:rPr>
          <w:rFonts w:ascii="Arial" w:hAnsi="Arial" w:cs="Arial"/>
          <w:w w:val="0"/>
          <w:sz w:val="22"/>
          <w:szCs w:val="22"/>
        </w:rPr>
        <w:tab/>
      </w:r>
      <w:r w:rsidR="00164E31">
        <w:rPr>
          <w:rFonts w:ascii="Arial" w:hAnsi="Arial" w:cs="Arial"/>
          <w:w w:val="0"/>
          <w:sz w:val="22"/>
          <w:szCs w:val="22"/>
        </w:rPr>
        <w:t>Os demais termos e condições da Cessão Fiduciária e da Conta Arrecadadora encontram-se expressamente previstos e detalhados no Contrato de Cessão Fiduciária.</w:t>
      </w:r>
      <w:bookmarkEnd w:id="32"/>
    </w:p>
    <w:p w14:paraId="46FB212E" w14:textId="77777777" w:rsidR="00DD364B" w:rsidRDefault="00DD364B">
      <w:pPr>
        <w:widowControl w:val="0"/>
        <w:tabs>
          <w:tab w:val="left" w:pos="851"/>
        </w:tabs>
        <w:spacing w:line="312" w:lineRule="auto"/>
        <w:ind w:left="709"/>
        <w:jc w:val="both"/>
        <w:rPr>
          <w:rFonts w:ascii="Arial" w:hAnsi="Arial" w:cs="Arial"/>
          <w:b/>
          <w:bCs/>
          <w:w w:val="0"/>
          <w:sz w:val="22"/>
          <w:szCs w:val="22"/>
        </w:rPr>
      </w:pPr>
    </w:p>
    <w:p w14:paraId="2B34AE37" w14:textId="08365F01" w:rsidR="00DD364B" w:rsidRDefault="00164E31">
      <w:pPr>
        <w:widowControl w:val="0"/>
        <w:tabs>
          <w:tab w:val="left" w:pos="851"/>
        </w:tabs>
        <w:spacing w:line="312" w:lineRule="auto"/>
        <w:ind w:left="709"/>
        <w:jc w:val="both"/>
        <w:rPr>
          <w:rFonts w:ascii="Arial" w:hAnsi="Arial" w:cs="Arial"/>
          <w:b/>
          <w:bCs/>
          <w:w w:val="0"/>
          <w:sz w:val="22"/>
          <w:szCs w:val="22"/>
        </w:rPr>
      </w:pPr>
      <w:r>
        <w:rPr>
          <w:rFonts w:ascii="Arial" w:hAnsi="Arial" w:cs="Arial"/>
          <w:b/>
          <w:bCs/>
          <w:w w:val="0"/>
          <w:sz w:val="22"/>
          <w:szCs w:val="22"/>
        </w:rPr>
        <w:t>3.4.</w:t>
      </w:r>
      <w:r w:rsidR="004268E7">
        <w:rPr>
          <w:rFonts w:ascii="Arial" w:hAnsi="Arial" w:cs="Arial"/>
          <w:b/>
          <w:bCs/>
          <w:w w:val="0"/>
          <w:sz w:val="22"/>
          <w:szCs w:val="22"/>
        </w:rPr>
        <w:t>4</w:t>
      </w:r>
      <w:r>
        <w:rPr>
          <w:rFonts w:ascii="Arial" w:hAnsi="Arial" w:cs="Arial"/>
          <w:b/>
          <w:bCs/>
          <w:w w:val="0"/>
          <w:sz w:val="22"/>
          <w:szCs w:val="22"/>
        </w:rPr>
        <w:t>.</w:t>
      </w:r>
      <w:r>
        <w:rPr>
          <w:rFonts w:ascii="Arial" w:hAnsi="Arial" w:cs="Arial"/>
          <w:b/>
          <w:bCs/>
          <w:w w:val="0"/>
          <w:sz w:val="22"/>
          <w:szCs w:val="22"/>
        </w:rPr>
        <w:tab/>
      </w:r>
      <w:r>
        <w:rPr>
          <w:rFonts w:ascii="Arial" w:hAnsi="Arial" w:cs="Arial"/>
          <w:w w:val="0"/>
          <w:sz w:val="22"/>
          <w:szCs w:val="22"/>
        </w:rPr>
        <w:t>Para regular a movimentação da Conta Arrecadadora, a Emissora, o Agente Fiduciário e o Banco Depositário responsável pela movimentação da Conta Arrecadadora celebrarão um contrato de prestação de serviços e custódia de recursos financeiros e administração da Conta Arrecadadora (“</w:t>
      </w:r>
      <w:r>
        <w:rPr>
          <w:rFonts w:ascii="Arial" w:hAnsi="Arial" w:cs="Arial"/>
          <w:w w:val="0"/>
          <w:sz w:val="22"/>
          <w:szCs w:val="22"/>
          <w:u w:val="single"/>
        </w:rPr>
        <w:t xml:space="preserve">Contrato de </w:t>
      </w:r>
      <w:r w:rsidR="004268E7">
        <w:rPr>
          <w:rFonts w:ascii="Arial" w:hAnsi="Arial" w:cs="Arial"/>
          <w:w w:val="0"/>
          <w:sz w:val="22"/>
          <w:szCs w:val="22"/>
          <w:u w:val="single"/>
        </w:rPr>
        <w:t>Depositário</w:t>
      </w:r>
      <w:r>
        <w:rPr>
          <w:rFonts w:ascii="Arial" w:hAnsi="Arial" w:cs="Arial"/>
          <w:w w:val="0"/>
          <w:sz w:val="22"/>
          <w:szCs w:val="22"/>
        </w:rPr>
        <w:t>”).</w:t>
      </w:r>
    </w:p>
    <w:p w14:paraId="1F0C38EB" w14:textId="77777777" w:rsidR="00DD364B" w:rsidRDefault="00DD364B">
      <w:pPr>
        <w:pStyle w:val="EstiloEstilo2NegritoJustificado"/>
        <w:numPr>
          <w:ilvl w:val="0"/>
          <w:numId w:val="0"/>
        </w:numPr>
        <w:spacing w:line="312" w:lineRule="auto"/>
        <w:rPr>
          <w:rStyle w:val="NenhumA"/>
          <w:rFonts w:ascii="Arial" w:eastAsia="Garamond" w:hAnsi="Arial" w:cs="Arial"/>
          <w:b/>
          <w:bCs w:val="0"/>
          <w:color w:val="auto"/>
          <w:sz w:val="24"/>
          <w:szCs w:val="22"/>
          <w:lang w:eastAsia="en-US"/>
        </w:rPr>
      </w:pPr>
    </w:p>
    <w:p w14:paraId="32F0470B" w14:textId="77777777" w:rsidR="00DD364B" w:rsidRDefault="00164E31">
      <w:pPr>
        <w:pStyle w:val="EstiloEstilo2NegritoJustificado"/>
        <w:widowControl w:val="0"/>
        <w:spacing w:line="312" w:lineRule="auto"/>
        <w:outlineLvl w:val="1"/>
        <w:rPr>
          <w:rStyle w:val="NenhumA"/>
          <w:rFonts w:ascii="Arial" w:eastAsia="Garamond" w:hAnsi="Arial" w:cs="Arial"/>
          <w:b/>
          <w:color w:val="auto"/>
          <w:szCs w:val="22"/>
          <w:u w:val="single"/>
        </w:rPr>
      </w:pPr>
      <w:r>
        <w:rPr>
          <w:rStyle w:val="NenhumA"/>
          <w:rFonts w:ascii="Arial" w:eastAsia="Garamond" w:hAnsi="Arial" w:cs="Arial"/>
          <w:b/>
          <w:color w:val="auto"/>
          <w:szCs w:val="22"/>
          <w:u w:val="single"/>
        </w:rPr>
        <w:t>Registro do Contrato de Cessão Fiduciária</w:t>
      </w:r>
    </w:p>
    <w:p w14:paraId="46E24943" w14:textId="77777777" w:rsidR="00DD364B" w:rsidRDefault="00DD364B">
      <w:pPr>
        <w:widowControl w:val="0"/>
        <w:spacing w:line="312" w:lineRule="auto"/>
        <w:jc w:val="both"/>
        <w:rPr>
          <w:rFonts w:ascii="Arial" w:hAnsi="Arial" w:cs="Arial"/>
          <w:bCs/>
          <w:w w:val="0"/>
          <w:sz w:val="22"/>
          <w:szCs w:val="22"/>
        </w:rPr>
      </w:pPr>
    </w:p>
    <w:p w14:paraId="72216821" w14:textId="28E753ED" w:rsidR="00DD364B" w:rsidRDefault="00164E31">
      <w:pPr>
        <w:widowControl w:val="0"/>
        <w:tabs>
          <w:tab w:val="left" w:pos="851"/>
        </w:tabs>
        <w:spacing w:line="312" w:lineRule="auto"/>
        <w:ind w:left="709"/>
        <w:jc w:val="both"/>
        <w:rPr>
          <w:rFonts w:ascii="Arial" w:hAnsi="Arial" w:cs="Arial"/>
          <w:bCs/>
          <w:w w:val="0"/>
          <w:sz w:val="22"/>
          <w:szCs w:val="22"/>
        </w:rPr>
      </w:pPr>
      <w:r>
        <w:rPr>
          <w:rFonts w:ascii="Arial" w:hAnsi="Arial" w:cs="Arial"/>
          <w:b/>
          <w:bCs/>
          <w:w w:val="0"/>
          <w:sz w:val="22"/>
          <w:szCs w:val="22"/>
        </w:rPr>
        <w:t>3.5.1.</w:t>
      </w:r>
      <w:r>
        <w:rPr>
          <w:rFonts w:ascii="Arial" w:hAnsi="Arial" w:cs="Arial"/>
          <w:b/>
          <w:bCs/>
          <w:w w:val="0"/>
          <w:sz w:val="22"/>
          <w:szCs w:val="22"/>
        </w:rPr>
        <w:tab/>
      </w:r>
      <w:r>
        <w:rPr>
          <w:rFonts w:ascii="Arial" w:hAnsi="Arial" w:cs="Arial"/>
          <w:bCs/>
          <w:w w:val="0"/>
          <w:sz w:val="22"/>
          <w:szCs w:val="22"/>
        </w:rPr>
        <w:t xml:space="preserve">O Contrato de Cessão Fiduciária </w:t>
      </w:r>
      <w:r w:rsidR="004268E7">
        <w:rPr>
          <w:rFonts w:ascii="Arial" w:hAnsi="Arial" w:cs="Arial"/>
          <w:bCs/>
          <w:w w:val="0"/>
          <w:sz w:val="22"/>
          <w:szCs w:val="22"/>
        </w:rPr>
        <w:t xml:space="preserve">e seus eventuais aditamentos </w:t>
      </w:r>
      <w:r>
        <w:rPr>
          <w:rFonts w:ascii="Arial" w:hAnsi="Arial" w:cs="Arial"/>
          <w:bCs/>
          <w:w w:val="0"/>
          <w:sz w:val="22"/>
          <w:szCs w:val="22"/>
        </w:rPr>
        <w:t>dever</w:t>
      </w:r>
      <w:r w:rsidR="004268E7">
        <w:rPr>
          <w:rFonts w:ascii="Arial" w:hAnsi="Arial" w:cs="Arial"/>
          <w:bCs/>
          <w:w w:val="0"/>
          <w:sz w:val="22"/>
          <w:szCs w:val="22"/>
        </w:rPr>
        <w:t>ão</w:t>
      </w:r>
      <w:r>
        <w:rPr>
          <w:rFonts w:ascii="Arial" w:hAnsi="Arial" w:cs="Arial"/>
          <w:bCs/>
          <w:w w:val="0"/>
          <w:sz w:val="22"/>
          <w:szCs w:val="22"/>
        </w:rPr>
        <w:t xml:space="preserve"> ser levado</w:t>
      </w:r>
      <w:r w:rsidR="004268E7">
        <w:rPr>
          <w:rFonts w:ascii="Arial" w:hAnsi="Arial" w:cs="Arial"/>
          <w:bCs/>
          <w:w w:val="0"/>
          <w:sz w:val="22"/>
          <w:szCs w:val="22"/>
        </w:rPr>
        <w:t>s</w:t>
      </w:r>
      <w:r>
        <w:rPr>
          <w:rFonts w:ascii="Arial" w:hAnsi="Arial" w:cs="Arial"/>
          <w:bCs/>
          <w:w w:val="0"/>
          <w:sz w:val="22"/>
          <w:szCs w:val="22"/>
        </w:rPr>
        <w:t xml:space="preserve"> a registro, nos termos e prazos previstos no Contrato de Cessão Fiduciária, às expensas da Emissora.</w:t>
      </w:r>
    </w:p>
    <w:p w14:paraId="06A49D32" w14:textId="77777777" w:rsidR="00DD364B" w:rsidRDefault="00DD364B">
      <w:pPr>
        <w:widowControl w:val="0"/>
        <w:tabs>
          <w:tab w:val="left" w:pos="851"/>
        </w:tabs>
        <w:spacing w:line="312" w:lineRule="auto"/>
        <w:ind w:left="709"/>
        <w:jc w:val="both"/>
        <w:rPr>
          <w:rFonts w:ascii="Arial" w:hAnsi="Arial" w:cs="Arial"/>
          <w:bCs/>
          <w:w w:val="0"/>
          <w:sz w:val="22"/>
          <w:szCs w:val="22"/>
        </w:rPr>
      </w:pPr>
    </w:p>
    <w:p w14:paraId="742F4D85" w14:textId="77777777" w:rsidR="00DD364B" w:rsidRDefault="00164E31">
      <w:pPr>
        <w:widowControl w:val="0"/>
        <w:tabs>
          <w:tab w:val="left" w:pos="851"/>
        </w:tabs>
        <w:spacing w:line="312" w:lineRule="auto"/>
        <w:ind w:left="709"/>
        <w:jc w:val="both"/>
        <w:rPr>
          <w:rFonts w:ascii="Arial" w:hAnsi="Arial" w:cs="Arial"/>
          <w:bCs/>
          <w:w w:val="0"/>
          <w:sz w:val="22"/>
          <w:szCs w:val="22"/>
        </w:rPr>
      </w:pPr>
      <w:r>
        <w:rPr>
          <w:rFonts w:ascii="Arial" w:hAnsi="Arial" w:cs="Arial"/>
          <w:b/>
          <w:bCs/>
          <w:w w:val="0"/>
          <w:sz w:val="22"/>
          <w:szCs w:val="22"/>
        </w:rPr>
        <w:t>3.5.2.</w:t>
      </w:r>
      <w:r>
        <w:rPr>
          <w:rFonts w:ascii="Arial" w:hAnsi="Arial" w:cs="Arial"/>
          <w:bCs/>
          <w:w w:val="0"/>
          <w:sz w:val="22"/>
          <w:szCs w:val="22"/>
        </w:rPr>
        <w:tab/>
        <w:t>Caso a Emissora não cumpra as obrigações previstas no Contrato de Cessão Fiduciária com relação aos registros, o Agente Fiduciário fica desde já autorizado e constituído de todos os poderes para, de forma irrevogável e irretratável, como seu bastante procurador, promover os referidos registros, em nome da Emissora, às suas expensas, no Contrato de Cessão Fiduciária, observado que a Emissora ressarcirá todas e quaisquer despesas, nos termos do Contrato de Cessão Fiduciária e desta Escritura, sem prejuízo da ocorrência do descumprimento de obrigação não pecuniária pela Emissora.</w:t>
      </w:r>
    </w:p>
    <w:p w14:paraId="55BDD6A9" w14:textId="77777777" w:rsidR="00DD364B" w:rsidRDefault="00DD364B">
      <w:pPr>
        <w:pStyle w:val="Celso1"/>
        <w:spacing w:line="312" w:lineRule="auto"/>
        <w:rPr>
          <w:rFonts w:ascii="Arial" w:hAnsi="Arial" w:cs="Arial"/>
          <w:sz w:val="22"/>
          <w:szCs w:val="22"/>
        </w:rPr>
      </w:pPr>
    </w:p>
    <w:p w14:paraId="6EE0E83C" w14:textId="77777777" w:rsidR="00DD364B" w:rsidRDefault="00164E31">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312" w:lineRule="auto"/>
        <w:jc w:val="both"/>
        <w:rPr>
          <w:rFonts w:ascii="Arial" w:hAnsi="Arial" w:cs="Arial"/>
          <w:b/>
          <w:bCs/>
          <w:w w:val="0"/>
          <w:sz w:val="22"/>
          <w:szCs w:val="22"/>
        </w:rPr>
      </w:pPr>
      <w:r>
        <w:rPr>
          <w:rFonts w:ascii="Arial" w:hAnsi="Arial" w:cs="Arial"/>
          <w:b/>
          <w:bCs/>
          <w:w w:val="0"/>
          <w:sz w:val="22"/>
          <w:szCs w:val="22"/>
        </w:rPr>
        <w:t>3.6.</w:t>
      </w:r>
      <w:r>
        <w:rPr>
          <w:rFonts w:ascii="Arial" w:hAnsi="Arial" w:cs="Arial"/>
          <w:b/>
          <w:bCs/>
          <w:w w:val="0"/>
          <w:sz w:val="22"/>
          <w:szCs w:val="22"/>
        </w:rPr>
        <w:tab/>
      </w:r>
      <w:r>
        <w:rPr>
          <w:rFonts w:ascii="Arial" w:hAnsi="Arial" w:cs="Arial"/>
          <w:b/>
          <w:bCs/>
          <w:w w:val="0"/>
          <w:sz w:val="22"/>
          <w:szCs w:val="22"/>
          <w:u w:val="single"/>
        </w:rPr>
        <w:t>Garantia Real e Garantia Fidejussória</w:t>
      </w:r>
    </w:p>
    <w:p w14:paraId="453A33A4" w14:textId="77777777" w:rsidR="00DD364B" w:rsidRDefault="00DD364B">
      <w:pPr>
        <w:pStyle w:val="Celso1"/>
        <w:spacing w:line="312" w:lineRule="auto"/>
        <w:rPr>
          <w:rFonts w:ascii="Arial" w:hAnsi="Arial" w:cs="Arial"/>
          <w:sz w:val="22"/>
          <w:szCs w:val="22"/>
        </w:rPr>
      </w:pPr>
    </w:p>
    <w:p w14:paraId="64DBFF81" w14:textId="4D8B652B" w:rsidR="00DD364B" w:rsidRDefault="00164E31">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312" w:lineRule="auto"/>
        <w:ind w:left="709"/>
        <w:jc w:val="both"/>
        <w:rPr>
          <w:rFonts w:ascii="Arial" w:hAnsi="Arial" w:cs="Arial"/>
          <w:bCs/>
          <w:w w:val="0"/>
          <w:sz w:val="22"/>
          <w:szCs w:val="22"/>
        </w:rPr>
      </w:pPr>
      <w:r>
        <w:rPr>
          <w:rFonts w:ascii="Arial" w:hAnsi="Arial" w:cs="Arial"/>
          <w:b/>
          <w:sz w:val="22"/>
          <w:szCs w:val="22"/>
        </w:rPr>
        <w:t>3.6.1.</w:t>
      </w:r>
      <w:r>
        <w:rPr>
          <w:rFonts w:ascii="Arial" w:hAnsi="Arial" w:cs="Arial"/>
          <w:sz w:val="22"/>
          <w:szCs w:val="22"/>
        </w:rPr>
        <w:tab/>
        <w:t xml:space="preserve">Fica certo e ajustado o caráter não excludente, mas, se e quando aplicável, </w:t>
      </w:r>
      <w:r>
        <w:rPr>
          <w:rFonts w:ascii="Arial" w:hAnsi="Arial" w:cs="Arial"/>
          <w:sz w:val="22"/>
          <w:szCs w:val="22"/>
        </w:rPr>
        <w:lastRenderedPageBreak/>
        <w:t>cumulativo entre si, da Garantia Fidejussória e da Cessão Fiduciária, nos termos desta Escritura e do Contrato de Cessão Fiduciária, podendo o Agente Fiduciário executar ou excutir todas ou cada uma delas indiscriminadamente, em qualquer ordem, para os fins de amortizar ou quitar as obrigações decorrentes da presente Escritura e/ou do Contrato de Cessão Fiduciária.</w:t>
      </w:r>
    </w:p>
    <w:p w14:paraId="66E5EB67" w14:textId="77777777" w:rsidR="00DD364B" w:rsidRDefault="00DD364B">
      <w:pPr>
        <w:pStyle w:val="EstiloEstilo2NegritoJustificado"/>
        <w:widowControl w:val="0"/>
        <w:numPr>
          <w:ilvl w:val="0"/>
          <w:numId w:val="0"/>
        </w:numPr>
        <w:spacing w:line="312" w:lineRule="auto"/>
        <w:outlineLvl w:val="1"/>
        <w:rPr>
          <w:rStyle w:val="NenhumA"/>
          <w:rFonts w:ascii="Arial" w:eastAsia="Garamond" w:hAnsi="Arial" w:cs="Arial"/>
          <w:color w:val="auto"/>
          <w:szCs w:val="22"/>
          <w:u w:val="single"/>
        </w:rPr>
      </w:pPr>
    </w:p>
    <w:p w14:paraId="1D84ABB5" w14:textId="77777777" w:rsidR="00DD364B" w:rsidRDefault="00164E31">
      <w:pPr>
        <w:pStyle w:val="EstiloEstilo2NegritoJustificado"/>
        <w:widowControl w:val="0"/>
        <w:numPr>
          <w:ilvl w:val="0"/>
          <w:numId w:val="0"/>
        </w:numPr>
        <w:spacing w:line="312" w:lineRule="auto"/>
        <w:outlineLvl w:val="1"/>
        <w:rPr>
          <w:rStyle w:val="NenhumA"/>
          <w:rFonts w:ascii="Arial" w:eastAsia="Garamond" w:hAnsi="Arial" w:cs="Arial"/>
          <w:color w:val="auto"/>
          <w:szCs w:val="22"/>
          <w:u w:val="single"/>
        </w:rPr>
      </w:pPr>
      <w:r>
        <w:rPr>
          <w:rStyle w:val="NenhumA"/>
          <w:rFonts w:ascii="Arial" w:hAnsi="Arial" w:cs="Arial"/>
          <w:b/>
          <w:color w:val="auto"/>
          <w:szCs w:val="22"/>
        </w:rPr>
        <w:t>3.7.</w:t>
      </w:r>
      <w:r>
        <w:rPr>
          <w:rStyle w:val="NenhumA"/>
          <w:rFonts w:ascii="Arial" w:hAnsi="Arial" w:cs="Arial"/>
          <w:b/>
          <w:color w:val="auto"/>
          <w:szCs w:val="22"/>
        </w:rPr>
        <w:tab/>
      </w:r>
      <w:r>
        <w:rPr>
          <w:rStyle w:val="NenhumA"/>
          <w:rFonts w:ascii="Arial" w:hAnsi="Arial" w:cs="Arial"/>
          <w:b/>
          <w:color w:val="auto"/>
          <w:szCs w:val="22"/>
          <w:u w:val="single"/>
        </w:rPr>
        <w:t xml:space="preserve">Colocação e Procedimento de Distribuição </w:t>
      </w:r>
    </w:p>
    <w:p w14:paraId="05BBF7B4"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171A69AB" w14:textId="77B4F3B1" w:rsidR="00DD364B" w:rsidRDefault="00164E31">
      <w:pPr>
        <w:pStyle w:val="Estilo3"/>
        <w:widowControl w:val="0"/>
        <w:numPr>
          <w:ilvl w:val="0"/>
          <w:numId w:val="0"/>
        </w:numPr>
        <w:spacing w:line="312" w:lineRule="auto"/>
        <w:ind w:left="709"/>
        <w:outlineLvl w:val="9"/>
        <w:rPr>
          <w:rStyle w:val="NenhumA"/>
          <w:rFonts w:ascii="Arial" w:eastAsia="Garamond" w:hAnsi="Arial" w:cs="Arial"/>
          <w:b/>
          <w:bCs/>
          <w:color w:val="auto"/>
        </w:rPr>
      </w:pPr>
      <w:bookmarkStart w:id="33" w:name="_Ref53013422"/>
      <w:r>
        <w:rPr>
          <w:rStyle w:val="NenhumA"/>
          <w:rFonts w:ascii="Arial" w:hAnsi="Arial" w:cs="Arial"/>
          <w:b/>
          <w:color w:val="auto"/>
        </w:rPr>
        <w:t>3.7.1.</w:t>
      </w:r>
      <w:r>
        <w:rPr>
          <w:rStyle w:val="NenhumA"/>
          <w:rFonts w:ascii="Arial" w:hAnsi="Arial" w:cs="Arial"/>
          <w:color w:val="auto"/>
        </w:rPr>
        <w:tab/>
        <w:t>As Debêntures serão objeto da Oferta Restrita, a qual será realizada sob regime de garantia firme de colocação para o Valor Total de Emissão, com a intermediação de instituições financeiras integrantes do sistema de distribuição de valores mobiliários</w:t>
      </w:r>
      <w:r>
        <w:rPr>
          <w:rFonts w:ascii="Arial" w:hAnsi="Arial" w:cs="Arial"/>
          <w:color w:val="auto"/>
          <w:bdr w:val="none" w:sz="0" w:space="0" w:color="auto"/>
        </w:rPr>
        <w:t xml:space="preserve"> (“</w:t>
      </w:r>
      <w:r>
        <w:rPr>
          <w:rFonts w:ascii="Arial" w:hAnsi="Arial" w:cs="Arial"/>
          <w:color w:val="auto"/>
          <w:u w:val="single"/>
          <w:bdr w:val="none" w:sz="0" w:space="0" w:color="auto"/>
        </w:rPr>
        <w:t>Coordenadores</w:t>
      </w:r>
      <w:r>
        <w:rPr>
          <w:rFonts w:ascii="Arial" w:hAnsi="Arial" w:cs="Arial"/>
          <w:color w:val="auto"/>
          <w:bdr w:val="none" w:sz="0" w:space="0" w:color="auto"/>
        </w:rPr>
        <w:t>”), sendo uma delas o coordenador líder da Oferta Restrita (</w:t>
      </w:r>
      <w:r>
        <w:rPr>
          <w:rFonts w:ascii="Arial" w:hAnsi="Arial" w:cs="Arial"/>
          <w:color w:val="auto"/>
        </w:rPr>
        <w:t>“</w:t>
      </w:r>
      <w:r>
        <w:rPr>
          <w:rFonts w:ascii="Arial" w:hAnsi="Arial" w:cs="Arial"/>
          <w:color w:val="auto"/>
          <w:u w:val="single"/>
        </w:rPr>
        <w:t>Coordenador</w:t>
      </w:r>
      <w:r>
        <w:rPr>
          <w:rFonts w:ascii="Arial" w:hAnsi="Arial" w:cs="Arial"/>
          <w:b/>
          <w:color w:val="auto"/>
          <w:u w:val="single"/>
        </w:rPr>
        <w:t xml:space="preserve"> </w:t>
      </w:r>
      <w:r>
        <w:rPr>
          <w:rFonts w:ascii="Arial" w:hAnsi="Arial" w:cs="Arial"/>
          <w:color w:val="auto"/>
          <w:u w:val="single"/>
        </w:rPr>
        <w:t>Líder</w:t>
      </w:r>
      <w:r>
        <w:rPr>
          <w:rFonts w:ascii="Arial" w:hAnsi="Arial" w:cs="Arial"/>
          <w:color w:val="auto"/>
        </w:rPr>
        <w:t>”)</w:t>
      </w:r>
      <w:bookmarkStart w:id="34" w:name="_DV_C77"/>
      <w:bookmarkEnd w:id="18"/>
      <w:r>
        <w:rPr>
          <w:rFonts w:ascii="Arial" w:hAnsi="Arial" w:cs="Arial"/>
          <w:color w:val="auto"/>
        </w:rPr>
        <w:t xml:space="preserve">, </w:t>
      </w:r>
      <w:r>
        <w:rPr>
          <w:rStyle w:val="NenhumA"/>
          <w:rFonts w:ascii="Arial" w:hAnsi="Arial" w:cs="Arial"/>
          <w:color w:val="auto"/>
        </w:rPr>
        <w:t>responsáveis pela colocação das Debêntures, conforme</w:t>
      </w:r>
      <w:bookmarkStart w:id="35" w:name="_DV_C78"/>
      <w:bookmarkEnd w:id="34"/>
      <w:r>
        <w:rPr>
          <w:rStyle w:val="NenhumA"/>
          <w:rFonts w:ascii="Arial" w:hAnsi="Arial" w:cs="Arial"/>
          <w:color w:val="auto"/>
        </w:rPr>
        <w:t xml:space="preserve"> os termos e condições do </w:t>
      </w:r>
      <w:bookmarkEnd w:id="35"/>
      <w:r>
        <w:rPr>
          <w:rStyle w:val="NenhumA"/>
          <w:rFonts w:ascii="Arial" w:hAnsi="Arial" w:cs="Arial"/>
          <w:color w:val="auto"/>
        </w:rPr>
        <w:t>“</w:t>
      </w:r>
      <w:r>
        <w:rPr>
          <w:rStyle w:val="NenhumA"/>
          <w:rFonts w:ascii="Arial" w:hAnsi="Arial" w:cs="Arial"/>
          <w:i/>
          <w:color w:val="auto"/>
        </w:rPr>
        <w:t>Contrato de Coordenação, Colocação e Distribuição Pública, com Esforços Restritos, sob o Regime de Garantia Firme, da 4ª (Quarta) Emissão de Debêntures Simples, Não Conversíveis em Ações, da Espécie com Garantia Real, com Garantia Fidejussória Adicional, em 2 (Duas) Séries, da Farmácia e Drogaria Nissei S.A.”</w:t>
      </w:r>
      <w:r>
        <w:rPr>
          <w:rStyle w:val="NenhumA"/>
          <w:rFonts w:ascii="Arial" w:hAnsi="Arial" w:cs="Arial"/>
          <w:color w:val="auto"/>
        </w:rPr>
        <w:t>, a ser celebrado entre a Emissora, os Fiadores e o</w:t>
      </w:r>
      <w:r w:rsidR="004B1777">
        <w:rPr>
          <w:rStyle w:val="NenhumA"/>
          <w:rFonts w:ascii="Arial" w:hAnsi="Arial" w:cs="Arial"/>
          <w:color w:val="auto"/>
        </w:rPr>
        <w:t>s</w:t>
      </w:r>
      <w:r>
        <w:rPr>
          <w:rStyle w:val="NenhumA"/>
          <w:rFonts w:ascii="Arial" w:hAnsi="Arial" w:cs="Arial"/>
          <w:color w:val="auto"/>
        </w:rPr>
        <w:t xml:space="preserve"> Coordenador</w:t>
      </w:r>
      <w:r w:rsidR="004B1777">
        <w:rPr>
          <w:rStyle w:val="NenhumA"/>
          <w:rFonts w:ascii="Arial" w:hAnsi="Arial" w:cs="Arial"/>
          <w:color w:val="auto"/>
        </w:rPr>
        <w:t>es</w:t>
      </w:r>
      <w:r>
        <w:rPr>
          <w:rStyle w:val="NenhumA"/>
          <w:rFonts w:ascii="Arial" w:hAnsi="Arial" w:cs="Arial"/>
          <w:color w:val="auto"/>
        </w:rPr>
        <w:t xml:space="preserve"> (“</w:t>
      </w:r>
      <w:r>
        <w:rPr>
          <w:rStyle w:val="NenhumA"/>
          <w:rFonts w:ascii="Arial" w:hAnsi="Arial" w:cs="Arial"/>
          <w:color w:val="auto"/>
          <w:u w:val="single"/>
        </w:rPr>
        <w:t>Contrato de Distribuição</w:t>
      </w:r>
      <w:r>
        <w:rPr>
          <w:rStyle w:val="NenhumA"/>
          <w:rFonts w:ascii="Arial" w:hAnsi="Arial" w:cs="Arial"/>
          <w:color w:val="auto"/>
        </w:rPr>
        <w:t>”).</w:t>
      </w:r>
      <w:bookmarkEnd w:id="33"/>
    </w:p>
    <w:p w14:paraId="6B547E37" w14:textId="77777777" w:rsidR="00DD364B" w:rsidRDefault="00DD364B">
      <w:pPr>
        <w:pStyle w:val="Estilo3"/>
        <w:widowControl w:val="0"/>
        <w:numPr>
          <w:ilvl w:val="0"/>
          <w:numId w:val="0"/>
        </w:numPr>
        <w:spacing w:line="312" w:lineRule="auto"/>
        <w:ind w:left="709"/>
        <w:outlineLvl w:val="9"/>
        <w:rPr>
          <w:rStyle w:val="NenhumA"/>
          <w:rFonts w:ascii="Arial" w:eastAsia="Garamond" w:hAnsi="Arial" w:cs="Arial"/>
          <w:b/>
          <w:bCs/>
          <w:color w:val="auto"/>
        </w:rPr>
      </w:pPr>
    </w:p>
    <w:p w14:paraId="237AED8E" w14:textId="645EE558" w:rsidR="00DD364B" w:rsidRDefault="00164E31">
      <w:pPr>
        <w:pStyle w:val="Estilo3"/>
        <w:widowControl w:val="0"/>
        <w:numPr>
          <w:ilvl w:val="0"/>
          <w:numId w:val="0"/>
        </w:numPr>
        <w:spacing w:line="312" w:lineRule="auto"/>
        <w:ind w:left="709"/>
        <w:outlineLvl w:val="9"/>
        <w:rPr>
          <w:rStyle w:val="NenhumA"/>
          <w:rFonts w:ascii="Arial" w:hAnsi="Arial" w:cs="Arial"/>
          <w:color w:val="auto"/>
        </w:rPr>
      </w:pPr>
      <w:r>
        <w:rPr>
          <w:rStyle w:val="NenhumA"/>
          <w:rFonts w:ascii="Arial" w:eastAsia="Garamond" w:hAnsi="Arial" w:cs="Arial"/>
          <w:b/>
          <w:bCs/>
          <w:color w:val="auto"/>
        </w:rPr>
        <w:t>3.7.2.</w:t>
      </w:r>
      <w:r>
        <w:rPr>
          <w:rStyle w:val="NenhumA"/>
          <w:rFonts w:ascii="Arial" w:eastAsia="Garamond" w:hAnsi="Arial" w:cs="Arial"/>
          <w:b/>
          <w:bCs/>
          <w:color w:val="auto"/>
        </w:rPr>
        <w:tab/>
      </w:r>
      <w:r>
        <w:rPr>
          <w:rStyle w:val="NenhumA"/>
          <w:rFonts w:ascii="Arial" w:hAnsi="Arial" w:cs="Arial"/>
          <w:color w:val="auto"/>
        </w:rPr>
        <w:t xml:space="preserve">O plano de distribuição pública das Debêntures seguirá o procedimento descrito na Instrução CVM 476, conforme previsto no Contrato de Distribuição. Para tanto, o Coordenador Líder poderá acessar, conjuntamente, no máximo 75 (setenta e cinco) Investidores Profissionais (conforme definido na Cláusula 3.7.4, </w:t>
      </w:r>
      <w:r w:rsidR="004B1777">
        <w:rPr>
          <w:rStyle w:val="NenhumA"/>
          <w:rFonts w:ascii="Arial" w:hAnsi="Arial" w:cs="Arial"/>
          <w:color w:val="auto"/>
        </w:rPr>
        <w:t xml:space="preserve">(a) </w:t>
      </w:r>
      <w:r>
        <w:rPr>
          <w:rStyle w:val="NenhumA"/>
          <w:rFonts w:ascii="Arial" w:hAnsi="Arial" w:cs="Arial"/>
          <w:color w:val="auto"/>
        </w:rPr>
        <w:t>abaixo), sendo possível a subscrição das Debêntures</w:t>
      </w:r>
      <w:bookmarkStart w:id="36" w:name="_DV_M106"/>
      <w:r>
        <w:rPr>
          <w:rStyle w:val="NenhumA"/>
          <w:rFonts w:ascii="Arial" w:hAnsi="Arial" w:cs="Arial"/>
          <w:color w:val="auto"/>
        </w:rPr>
        <w:t xml:space="preserve"> por, no máximo, 50 (cinquenta) Investidores Profissionais, em conformidade com o artigo 3º da Instrução CVM 476, sendo certo que fundos de investimento e carteiras administradas de valores mobiliários cujas decisões de investimento sejam tomadas pelo mesmo gestor serão considerados como um único investidor para os fins dos limites acima.</w:t>
      </w:r>
    </w:p>
    <w:p w14:paraId="3DF837E1" w14:textId="77777777" w:rsidR="00DD364B" w:rsidRDefault="00DD364B">
      <w:pPr>
        <w:pStyle w:val="Estilo3"/>
        <w:widowControl w:val="0"/>
        <w:numPr>
          <w:ilvl w:val="0"/>
          <w:numId w:val="0"/>
        </w:numPr>
        <w:spacing w:line="312" w:lineRule="auto"/>
        <w:ind w:left="709"/>
        <w:outlineLvl w:val="9"/>
        <w:rPr>
          <w:rStyle w:val="NenhumA"/>
          <w:rFonts w:ascii="Arial" w:hAnsi="Arial" w:cs="Arial"/>
          <w:color w:val="auto"/>
        </w:rPr>
      </w:pPr>
    </w:p>
    <w:p w14:paraId="76847DAA" w14:textId="77777777" w:rsidR="00DD364B" w:rsidRDefault="00164E31">
      <w:pPr>
        <w:pStyle w:val="Estilo3"/>
        <w:widowControl w:val="0"/>
        <w:numPr>
          <w:ilvl w:val="0"/>
          <w:numId w:val="0"/>
        </w:numPr>
        <w:spacing w:line="312" w:lineRule="auto"/>
        <w:ind w:left="709"/>
        <w:outlineLvl w:val="9"/>
        <w:rPr>
          <w:rStyle w:val="NenhumA"/>
          <w:rFonts w:ascii="Arial" w:eastAsia="Garamond" w:hAnsi="Arial" w:cs="Arial"/>
          <w:b/>
          <w:bCs/>
          <w:color w:val="auto"/>
        </w:rPr>
      </w:pPr>
      <w:r>
        <w:rPr>
          <w:rStyle w:val="NenhumA"/>
          <w:rFonts w:ascii="Arial" w:hAnsi="Arial" w:cs="Arial"/>
          <w:b/>
          <w:color w:val="auto"/>
        </w:rPr>
        <w:t>3.7.3.</w:t>
      </w:r>
      <w:r>
        <w:rPr>
          <w:rStyle w:val="NenhumA"/>
          <w:rFonts w:ascii="Arial" w:hAnsi="Arial" w:cs="Arial"/>
          <w:color w:val="auto"/>
        </w:rPr>
        <w:tab/>
        <w:t xml:space="preserve">No ato de subscrição e integralização das Debêntures, cada Investidor Profissional assinará declaração atestando, nos termos do artigo 7° da Instrução CVM 476 e do artigo 11 da Resolução CVM 30 (conforme definida abaixo), conforme aplicável, a respectiva condição de Investidor Profissional, e que está ciente e declara, entre outros, que: </w:t>
      </w:r>
      <w:r>
        <w:rPr>
          <w:rStyle w:val="NenhumA"/>
          <w:rFonts w:ascii="Arial" w:hAnsi="Arial" w:cs="Arial"/>
          <w:b/>
          <w:color w:val="auto"/>
        </w:rPr>
        <w:t>(i)</w:t>
      </w:r>
      <w:r>
        <w:rPr>
          <w:rStyle w:val="NenhumA"/>
          <w:rFonts w:ascii="Arial" w:hAnsi="Arial" w:cs="Arial"/>
          <w:color w:val="auto"/>
        </w:rPr>
        <w:t xml:space="preserve"> possui conhecimento sobre o mercado financeiro suficiente para que não lhe sejam aplicáveis um conjunto de proteções legais e regulamentares conferidas aos demais investidores; </w:t>
      </w:r>
      <w:r>
        <w:rPr>
          <w:rStyle w:val="NenhumA"/>
          <w:rFonts w:ascii="Arial" w:hAnsi="Arial" w:cs="Arial"/>
          <w:b/>
          <w:color w:val="auto"/>
        </w:rPr>
        <w:t>(ii)</w:t>
      </w:r>
      <w:r>
        <w:rPr>
          <w:rStyle w:val="NenhumA"/>
          <w:rFonts w:ascii="Arial" w:hAnsi="Arial" w:cs="Arial"/>
          <w:color w:val="auto"/>
        </w:rPr>
        <w:t xml:space="preserve"> é capaz de entender e ponderar os riscos financeiros relacionados à aplicação de seus recursos em valores mobiliários que só podem ser adquiridos por Investidores Profissionais; </w:t>
      </w:r>
      <w:r>
        <w:rPr>
          <w:rStyle w:val="NenhumA"/>
          <w:rFonts w:ascii="Arial" w:hAnsi="Arial" w:cs="Arial"/>
          <w:b/>
          <w:color w:val="auto"/>
        </w:rPr>
        <w:t>(iii)</w:t>
      </w:r>
      <w:r>
        <w:rPr>
          <w:rStyle w:val="NenhumA"/>
          <w:rFonts w:ascii="Arial" w:hAnsi="Arial" w:cs="Arial"/>
          <w:color w:val="auto"/>
        </w:rPr>
        <w:t xml:space="preserve"> conforme lhe seja aplicável, possui investimentos financeiros em valor superior a R$10.000.000,00 (dez milhões de reais); </w:t>
      </w:r>
      <w:r>
        <w:rPr>
          <w:rStyle w:val="NenhumA"/>
          <w:rFonts w:ascii="Arial" w:hAnsi="Arial" w:cs="Arial"/>
          <w:b/>
          <w:color w:val="auto"/>
        </w:rPr>
        <w:t>(iv)</w:t>
      </w:r>
      <w:r>
        <w:rPr>
          <w:rStyle w:val="NenhumA"/>
          <w:rFonts w:ascii="Arial" w:hAnsi="Arial" w:cs="Arial"/>
          <w:color w:val="auto"/>
        </w:rPr>
        <w:t xml:space="preserve"> a Oferta Restrita não será objeto de registro perante a CVM; </w:t>
      </w:r>
      <w:r>
        <w:rPr>
          <w:rStyle w:val="NenhumA"/>
          <w:rFonts w:ascii="Arial" w:hAnsi="Arial" w:cs="Arial"/>
          <w:b/>
          <w:color w:val="auto"/>
        </w:rPr>
        <w:t>(v)</w:t>
      </w:r>
      <w:r>
        <w:rPr>
          <w:rStyle w:val="NenhumA"/>
          <w:rFonts w:ascii="Arial" w:hAnsi="Arial" w:cs="Arial"/>
          <w:color w:val="auto"/>
        </w:rPr>
        <w:t xml:space="preserve"> </w:t>
      </w:r>
      <w:r>
        <w:rPr>
          <w:rFonts w:ascii="Arial" w:hAnsi="Arial" w:cs="Arial"/>
          <w:color w:val="auto"/>
        </w:rPr>
        <w:t xml:space="preserve">Oferta </w:t>
      </w:r>
      <w:r>
        <w:rPr>
          <w:rFonts w:ascii="Arial" w:hAnsi="Arial" w:cs="Arial"/>
          <w:color w:val="auto"/>
        </w:rPr>
        <w:lastRenderedPageBreak/>
        <w:t>Restrita não será objeto de análise prévia pela ANBIMA, sendo registrada perante a ANBIMA somente após o envio da Comunicação de Encerramento à CVM, nos termos do inciso II do artigo 16 e do inciso V do artigo 18 do Código ANBIMA</w:t>
      </w:r>
      <w:r>
        <w:rPr>
          <w:rStyle w:val="NenhumA"/>
          <w:rFonts w:ascii="Arial" w:hAnsi="Arial" w:cs="Arial"/>
          <w:color w:val="auto"/>
        </w:rPr>
        <w:t xml:space="preserve">; </w:t>
      </w:r>
      <w:r>
        <w:rPr>
          <w:rStyle w:val="NenhumA"/>
          <w:rFonts w:ascii="Arial" w:hAnsi="Arial" w:cs="Arial"/>
          <w:b/>
          <w:color w:val="auto"/>
        </w:rPr>
        <w:t>(vi)</w:t>
      </w:r>
      <w:r>
        <w:rPr>
          <w:rStyle w:val="NenhumA"/>
          <w:rFonts w:ascii="Arial" w:hAnsi="Arial" w:cs="Arial"/>
          <w:color w:val="auto"/>
        </w:rPr>
        <w:t xml:space="preserve"> as Debêntures estão sujeitas a restrições de negociação previstas na Instrução CVM 476 e nesta Escritura de Emissão; e </w:t>
      </w:r>
      <w:r>
        <w:rPr>
          <w:rStyle w:val="NenhumA"/>
          <w:rFonts w:ascii="Arial" w:hAnsi="Arial" w:cs="Arial"/>
          <w:b/>
          <w:color w:val="auto"/>
        </w:rPr>
        <w:t>(vii)</w:t>
      </w:r>
      <w:r>
        <w:rPr>
          <w:rStyle w:val="NenhumA"/>
          <w:rFonts w:ascii="Arial" w:hAnsi="Arial" w:cs="Arial"/>
          <w:color w:val="auto"/>
        </w:rPr>
        <w:t xml:space="preserve"> efetuou sua própria análise com relação à capacidade de pagamento da Emissora. </w:t>
      </w:r>
      <w:bookmarkStart w:id="37" w:name="_Ref447706989"/>
    </w:p>
    <w:p w14:paraId="53D5D52C" w14:textId="77777777" w:rsidR="00DD364B" w:rsidRDefault="00DD364B">
      <w:pPr>
        <w:pStyle w:val="Estilo3"/>
        <w:widowControl w:val="0"/>
        <w:numPr>
          <w:ilvl w:val="0"/>
          <w:numId w:val="0"/>
        </w:numPr>
        <w:spacing w:line="312" w:lineRule="auto"/>
        <w:ind w:left="709"/>
        <w:outlineLvl w:val="9"/>
        <w:rPr>
          <w:rStyle w:val="NenhumA"/>
          <w:rFonts w:ascii="Arial" w:eastAsia="Garamond" w:hAnsi="Arial" w:cs="Arial"/>
          <w:b/>
          <w:bCs/>
          <w:color w:val="auto"/>
        </w:rPr>
      </w:pPr>
    </w:p>
    <w:p w14:paraId="4D5FE0E9" w14:textId="77777777" w:rsidR="00DD364B" w:rsidRDefault="00164E31">
      <w:pPr>
        <w:pStyle w:val="Estilo3"/>
        <w:widowControl w:val="0"/>
        <w:numPr>
          <w:ilvl w:val="0"/>
          <w:numId w:val="0"/>
        </w:numPr>
        <w:spacing w:line="312" w:lineRule="auto"/>
        <w:ind w:left="709"/>
        <w:outlineLvl w:val="9"/>
        <w:rPr>
          <w:rStyle w:val="NenhumA"/>
          <w:rFonts w:ascii="Arial" w:hAnsi="Arial" w:cs="Arial"/>
        </w:rPr>
      </w:pPr>
      <w:r>
        <w:rPr>
          <w:rStyle w:val="NenhumA"/>
          <w:rFonts w:ascii="Arial" w:eastAsia="Garamond" w:hAnsi="Arial" w:cs="Arial"/>
          <w:b/>
          <w:bCs/>
          <w:color w:val="auto"/>
        </w:rPr>
        <w:t>3.7.4.</w:t>
      </w:r>
      <w:r>
        <w:rPr>
          <w:rStyle w:val="NenhumA"/>
          <w:rFonts w:ascii="Arial" w:eastAsia="Garamond" w:hAnsi="Arial" w:cs="Arial"/>
          <w:b/>
          <w:bCs/>
          <w:color w:val="auto"/>
        </w:rPr>
        <w:tab/>
      </w:r>
      <w:r>
        <w:rPr>
          <w:rStyle w:val="NenhumA"/>
          <w:rFonts w:ascii="Arial" w:hAnsi="Arial" w:cs="Arial"/>
        </w:rPr>
        <w:t>Nos termos da Resolução CVM n° 30, de 11 de maio de 2021, (“</w:t>
      </w:r>
      <w:r>
        <w:rPr>
          <w:rStyle w:val="NenhumA"/>
          <w:rFonts w:ascii="Arial" w:hAnsi="Arial" w:cs="Arial"/>
          <w:u w:val="single"/>
        </w:rPr>
        <w:t>Resolução CVM 30</w:t>
      </w:r>
      <w:r>
        <w:rPr>
          <w:rStyle w:val="NenhumA"/>
          <w:rFonts w:ascii="Arial" w:hAnsi="Arial" w:cs="Arial"/>
        </w:rPr>
        <w:t>”), e para fins da Oferta Restrita, serão considerados:</w:t>
      </w:r>
      <w:bookmarkEnd w:id="36"/>
      <w:bookmarkEnd w:id="37"/>
      <w:r>
        <w:rPr>
          <w:rStyle w:val="NenhumA"/>
          <w:rFonts w:ascii="Arial" w:hAnsi="Arial" w:cs="Arial"/>
        </w:rPr>
        <w:t xml:space="preserve"> </w:t>
      </w:r>
    </w:p>
    <w:p w14:paraId="72442202" w14:textId="77777777" w:rsidR="00DD364B" w:rsidRDefault="00DD364B">
      <w:pPr>
        <w:pStyle w:val="Estilo3"/>
        <w:widowControl w:val="0"/>
        <w:numPr>
          <w:ilvl w:val="0"/>
          <w:numId w:val="0"/>
        </w:numPr>
        <w:spacing w:line="312" w:lineRule="auto"/>
        <w:ind w:left="709"/>
        <w:outlineLvl w:val="9"/>
        <w:rPr>
          <w:rStyle w:val="NenhumA"/>
          <w:rFonts w:ascii="Arial" w:hAnsi="Arial" w:cs="Arial"/>
          <w:b/>
          <w:bCs/>
        </w:rPr>
      </w:pPr>
    </w:p>
    <w:p w14:paraId="3AD99EFD" w14:textId="77777777" w:rsidR="00DD364B" w:rsidRDefault="00164E31">
      <w:pPr>
        <w:pStyle w:val="CorpoA"/>
        <w:widowControl w:val="0"/>
        <w:numPr>
          <w:ilvl w:val="0"/>
          <w:numId w:val="7"/>
        </w:numPr>
        <w:spacing w:line="312" w:lineRule="auto"/>
        <w:ind w:firstLine="0"/>
        <w:jc w:val="both"/>
        <w:rPr>
          <w:rStyle w:val="NenhumA"/>
          <w:rFonts w:ascii="Arial" w:eastAsia="Garamond" w:hAnsi="Arial" w:cs="Arial"/>
          <w:color w:val="auto"/>
          <w:sz w:val="22"/>
          <w:szCs w:val="22"/>
          <w:lang w:val="pt-BR"/>
        </w:rPr>
      </w:pPr>
      <w:bookmarkStart w:id="38" w:name="_Ref52997011"/>
      <w:r>
        <w:rPr>
          <w:rStyle w:val="NenhumA"/>
          <w:rFonts w:ascii="Arial" w:hAnsi="Arial" w:cs="Arial"/>
          <w:color w:val="auto"/>
          <w:sz w:val="22"/>
          <w:szCs w:val="22"/>
          <w:lang w:val="pt-BR"/>
        </w:rPr>
        <w:t>“</w:t>
      </w:r>
      <w:r>
        <w:rPr>
          <w:rStyle w:val="NenhumA"/>
          <w:rFonts w:ascii="Arial" w:hAnsi="Arial" w:cs="Arial"/>
          <w:color w:val="auto"/>
          <w:sz w:val="22"/>
          <w:szCs w:val="22"/>
          <w:u w:val="single"/>
          <w:lang w:val="pt-BR"/>
        </w:rPr>
        <w:t>Investidores Profissionais</w:t>
      </w:r>
      <w:r>
        <w:rPr>
          <w:rStyle w:val="NenhumA"/>
          <w:rFonts w:ascii="Arial" w:hAnsi="Arial" w:cs="Arial"/>
          <w:color w:val="auto"/>
          <w:sz w:val="22"/>
          <w:szCs w:val="22"/>
          <w:lang w:val="pt-BR"/>
        </w:rPr>
        <w:t xml:space="preserve">”: </w:t>
      </w:r>
      <w:r>
        <w:rPr>
          <w:rStyle w:val="NenhumA"/>
          <w:rFonts w:ascii="Arial" w:hAnsi="Arial" w:cs="Arial"/>
          <w:b/>
          <w:color w:val="auto"/>
          <w:sz w:val="22"/>
          <w:szCs w:val="22"/>
          <w:lang w:val="pt-BR"/>
        </w:rPr>
        <w:t>(i)</w:t>
      </w:r>
      <w:r>
        <w:rPr>
          <w:rStyle w:val="NenhumA"/>
          <w:rFonts w:ascii="Arial" w:hAnsi="Arial" w:cs="Arial"/>
          <w:color w:val="auto"/>
          <w:sz w:val="22"/>
          <w:szCs w:val="22"/>
          <w:lang w:val="pt-BR"/>
        </w:rPr>
        <w:t xml:space="preserve"> instituições financeiras e demais instituições autorizadas a funcionar pelo Banco Central do Brasil; </w:t>
      </w:r>
      <w:r>
        <w:rPr>
          <w:rStyle w:val="NenhumA"/>
          <w:rFonts w:ascii="Arial" w:hAnsi="Arial" w:cs="Arial"/>
          <w:b/>
          <w:color w:val="auto"/>
          <w:sz w:val="22"/>
          <w:szCs w:val="22"/>
          <w:lang w:val="pt-BR"/>
        </w:rPr>
        <w:t>(ii)</w:t>
      </w:r>
      <w:r>
        <w:rPr>
          <w:rStyle w:val="NenhumA"/>
          <w:rFonts w:ascii="Arial" w:hAnsi="Arial" w:cs="Arial"/>
          <w:color w:val="auto"/>
          <w:sz w:val="22"/>
          <w:szCs w:val="22"/>
          <w:lang w:val="pt-BR"/>
        </w:rPr>
        <w:t xml:space="preserve"> companhias seguradoras e sociedades de capitalização; </w:t>
      </w:r>
      <w:r>
        <w:rPr>
          <w:rStyle w:val="NenhumA"/>
          <w:rFonts w:ascii="Arial" w:hAnsi="Arial" w:cs="Arial"/>
          <w:b/>
          <w:color w:val="auto"/>
          <w:sz w:val="22"/>
          <w:szCs w:val="22"/>
          <w:lang w:val="pt-BR"/>
        </w:rPr>
        <w:t>(iii)</w:t>
      </w:r>
      <w:r>
        <w:rPr>
          <w:rStyle w:val="NenhumA"/>
          <w:rFonts w:ascii="Arial" w:hAnsi="Arial" w:cs="Arial"/>
          <w:color w:val="auto"/>
          <w:sz w:val="22"/>
          <w:szCs w:val="22"/>
          <w:lang w:val="pt-BR"/>
        </w:rPr>
        <w:t xml:space="preserve"> entidades abertas e fechadas de previdência complementar; </w:t>
      </w:r>
      <w:r>
        <w:rPr>
          <w:rStyle w:val="NenhumA"/>
          <w:rFonts w:ascii="Arial" w:hAnsi="Arial" w:cs="Arial"/>
          <w:b/>
          <w:color w:val="auto"/>
          <w:sz w:val="22"/>
          <w:szCs w:val="22"/>
          <w:lang w:val="pt-BR"/>
        </w:rPr>
        <w:t>(iv)</w:t>
      </w:r>
      <w:r>
        <w:rPr>
          <w:rStyle w:val="NenhumA"/>
          <w:rFonts w:ascii="Arial" w:hAnsi="Arial" w:cs="Arial"/>
          <w:color w:val="auto"/>
          <w:sz w:val="22"/>
          <w:szCs w:val="22"/>
          <w:lang w:val="pt-BR"/>
        </w:rPr>
        <w:t xml:space="preserve"> pessoas naturais ou jurídicas que possuam investimentos financeiros em valor superior a R$10.000.000,00 (dez milhões de reais) e que, adicionalmente, atestem por escrito sua condição de investidor profissional mediante termo próprio, de acordo com o Anexo A da Resolução CVM 30; </w:t>
      </w:r>
      <w:r>
        <w:rPr>
          <w:rStyle w:val="NenhumA"/>
          <w:rFonts w:ascii="Arial" w:hAnsi="Arial" w:cs="Arial"/>
          <w:b/>
          <w:color w:val="auto"/>
          <w:sz w:val="22"/>
          <w:szCs w:val="22"/>
          <w:lang w:val="pt-BR"/>
        </w:rPr>
        <w:t>(v)</w:t>
      </w:r>
      <w:r>
        <w:rPr>
          <w:rStyle w:val="NenhumA"/>
          <w:rFonts w:ascii="Arial" w:hAnsi="Arial" w:cs="Arial"/>
          <w:color w:val="auto"/>
          <w:sz w:val="22"/>
          <w:szCs w:val="22"/>
          <w:lang w:val="pt-BR"/>
        </w:rPr>
        <w:t xml:space="preserve"> fundos de investimento; </w:t>
      </w:r>
      <w:r>
        <w:rPr>
          <w:rStyle w:val="NenhumA"/>
          <w:rFonts w:ascii="Arial" w:hAnsi="Arial" w:cs="Arial"/>
          <w:b/>
          <w:color w:val="auto"/>
          <w:sz w:val="22"/>
          <w:szCs w:val="22"/>
          <w:lang w:val="pt-BR"/>
        </w:rPr>
        <w:t>(vi)</w:t>
      </w:r>
      <w:r>
        <w:rPr>
          <w:rStyle w:val="NenhumA"/>
          <w:rFonts w:ascii="Arial" w:hAnsi="Arial" w:cs="Arial"/>
          <w:color w:val="auto"/>
          <w:sz w:val="22"/>
          <w:szCs w:val="22"/>
          <w:lang w:val="pt-BR"/>
        </w:rPr>
        <w:t xml:space="preserve"> clubes de investimento, desde que tenham a carteira gerida por administrador de carteira de valores mobiliários autorizado pela CVM; </w:t>
      </w:r>
      <w:r>
        <w:rPr>
          <w:rStyle w:val="NenhumA"/>
          <w:rFonts w:ascii="Arial" w:hAnsi="Arial" w:cs="Arial"/>
          <w:b/>
          <w:color w:val="auto"/>
          <w:sz w:val="22"/>
          <w:szCs w:val="22"/>
          <w:lang w:val="pt-BR"/>
        </w:rPr>
        <w:t>(vii)</w:t>
      </w:r>
      <w:r>
        <w:rPr>
          <w:rStyle w:val="NenhumA"/>
          <w:rFonts w:ascii="Arial" w:hAnsi="Arial" w:cs="Arial"/>
          <w:color w:val="auto"/>
          <w:sz w:val="22"/>
          <w:szCs w:val="22"/>
          <w:lang w:val="pt-BR"/>
        </w:rPr>
        <w:t xml:space="preserve"> agentes autônomos de investimento, administradores de carteira, analistas e consultores de valores mobiliários autorizados pela CVM, em relação a seus recursos próprios; e </w:t>
      </w:r>
      <w:r>
        <w:rPr>
          <w:rStyle w:val="NenhumA"/>
          <w:rFonts w:ascii="Arial" w:hAnsi="Arial" w:cs="Arial"/>
          <w:b/>
          <w:color w:val="auto"/>
          <w:sz w:val="22"/>
          <w:szCs w:val="22"/>
          <w:lang w:val="pt-BR"/>
        </w:rPr>
        <w:t>(viii)</w:t>
      </w:r>
      <w:r>
        <w:rPr>
          <w:rStyle w:val="NenhumA"/>
          <w:rFonts w:ascii="Arial" w:hAnsi="Arial" w:cs="Arial"/>
          <w:color w:val="auto"/>
          <w:sz w:val="22"/>
          <w:szCs w:val="22"/>
          <w:lang w:val="pt-BR"/>
        </w:rPr>
        <w:t xml:space="preserve"> investidores não residentes; e</w:t>
      </w:r>
      <w:bookmarkEnd w:id="38"/>
    </w:p>
    <w:p w14:paraId="49B517EA"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43635B34" w14:textId="77777777" w:rsidR="00DD364B" w:rsidRDefault="00164E31">
      <w:pPr>
        <w:pStyle w:val="CorpoA"/>
        <w:widowControl w:val="0"/>
        <w:numPr>
          <w:ilvl w:val="0"/>
          <w:numId w:val="7"/>
        </w:numPr>
        <w:spacing w:line="312" w:lineRule="auto"/>
        <w:ind w:firstLine="0"/>
        <w:jc w:val="both"/>
        <w:rPr>
          <w:rStyle w:val="NenhumA"/>
          <w:rFonts w:ascii="Arial" w:eastAsia="Garamond" w:hAnsi="Arial" w:cs="Arial"/>
          <w:color w:val="auto"/>
          <w:sz w:val="22"/>
          <w:szCs w:val="22"/>
          <w:lang w:val="pt-BR"/>
        </w:rPr>
      </w:pPr>
      <w:bookmarkStart w:id="39" w:name="_Ref52996949"/>
      <w:r>
        <w:rPr>
          <w:rStyle w:val="NenhumA"/>
          <w:rFonts w:ascii="Arial" w:hAnsi="Arial" w:cs="Arial"/>
          <w:color w:val="auto"/>
          <w:sz w:val="22"/>
          <w:szCs w:val="22"/>
          <w:lang w:val="pt-BR"/>
        </w:rPr>
        <w:t>“</w:t>
      </w:r>
      <w:r>
        <w:rPr>
          <w:rStyle w:val="NenhumA"/>
          <w:rFonts w:ascii="Arial" w:hAnsi="Arial" w:cs="Arial"/>
          <w:color w:val="auto"/>
          <w:sz w:val="22"/>
          <w:szCs w:val="22"/>
          <w:u w:val="single"/>
          <w:lang w:val="pt-BR"/>
        </w:rPr>
        <w:t>Investidores Qualificados</w:t>
      </w:r>
      <w:r>
        <w:rPr>
          <w:rStyle w:val="NenhumA"/>
          <w:rFonts w:ascii="Arial" w:hAnsi="Arial" w:cs="Arial"/>
          <w:color w:val="auto"/>
          <w:sz w:val="22"/>
          <w:szCs w:val="22"/>
          <w:lang w:val="pt-BR"/>
        </w:rPr>
        <w:t xml:space="preserve">”: </w:t>
      </w:r>
      <w:r>
        <w:rPr>
          <w:rStyle w:val="NenhumA"/>
          <w:rFonts w:ascii="Arial" w:hAnsi="Arial" w:cs="Arial"/>
          <w:b/>
          <w:color w:val="auto"/>
          <w:sz w:val="22"/>
          <w:szCs w:val="22"/>
          <w:lang w:val="pt-BR"/>
        </w:rPr>
        <w:t>(i)</w:t>
      </w:r>
      <w:r>
        <w:rPr>
          <w:rStyle w:val="NenhumA"/>
          <w:rFonts w:ascii="Arial" w:hAnsi="Arial" w:cs="Arial"/>
          <w:color w:val="auto"/>
          <w:sz w:val="22"/>
          <w:szCs w:val="22"/>
          <w:lang w:val="pt-BR"/>
        </w:rPr>
        <w:t xml:space="preserve"> Investidores Profissionais; </w:t>
      </w:r>
      <w:r>
        <w:rPr>
          <w:rStyle w:val="NenhumA"/>
          <w:rFonts w:ascii="Arial" w:hAnsi="Arial" w:cs="Arial"/>
          <w:b/>
          <w:color w:val="auto"/>
          <w:sz w:val="22"/>
          <w:szCs w:val="22"/>
          <w:lang w:val="pt-BR"/>
        </w:rPr>
        <w:t>(ii)</w:t>
      </w:r>
      <w:r>
        <w:rPr>
          <w:rStyle w:val="NenhumA"/>
          <w:rFonts w:ascii="Arial" w:hAnsi="Arial" w:cs="Arial"/>
          <w:color w:val="auto"/>
          <w:sz w:val="22"/>
          <w:szCs w:val="22"/>
          <w:lang w:val="pt-BR"/>
        </w:rPr>
        <w:t xml:space="preserve"> pessoas naturais ou jurídicas que possuam investimentos financeiros em valor superior a R$1.000.000,00 (um milhão de reais) e que, adicionalmente, atestem por escrito sua condição de investidor qualificado mediante termo próprio, de acordo com o Anexo B da Resolução CVM 30; </w:t>
      </w:r>
      <w:r>
        <w:rPr>
          <w:rStyle w:val="NenhumA"/>
          <w:rFonts w:ascii="Arial" w:hAnsi="Arial" w:cs="Arial"/>
          <w:b/>
          <w:color w:val="auto"/>
          <w:sz w:val="22"/>
          <w:szCs w:val="22"/>
          <w:lang w:val="pt-BR"/>
        </w:rPr>
        <w:t>(iii)</w:t>
      </w:r>
      <w:r>
        <w:rPr>
          <w:rStyle w:val="NenhumA"/>
          <w:rFonts w:ascii="Arial" w:hAnsi="Arial" w:cs="Arial"/>
          <w:color w:val="auto"/>
          <w:sz w:val="22"/>
          <w:szCs w:val="22"/>
          <w:lang w:val="pt-BR"/>
        </w:rPr>
        <w:t xml:space="preserve"> as pessoas naturais que tenham sido aprovadas em exames de qualificação técnica ou possuam certificações aprovadas pela CVM como requisitos para o registro de agentes autônomos de investimento, administradores de carteira, analistas e consultores de valores mobiliários, em relação a seus recursos próprios; e </w:t>
      </w:r>
      <w:r>
        <w:rPr>
          <w:rStyle w:val="NenhumA"/>
          <w:rFonts w:ascii="Arial" w:hAnsi="Arial" w:cs="Arial"/>
          <w:b/>
          <w:color w:val="auto"/>
          <w:sz w:val="22"/>
          <w:szCs w:val="22"/>
          <w:lang w:val="pt-BR"/>
        </w:rPr>
        <w:t>(iv)</w:t>
      </w:r>
      <w:r>
        <w:rPr>
          <w:rStyle w:val="NenhumA"/>
          <w:rFonts w:ascii="Arial" w:hAnsi="Arial" w:cs="Arial"/>
          <w:color w:val="auto"/>
          <w:sz w:val="22"/>
          <w:szCs w:val="22"/>
          <w:lang w:val="pt-BR"/>
        </w:rPr>
        <w:t xml:space="preserve"> clubes de investimento, desde que tenham a carteira gerida por um ou mais cotistas, que sejam investidores qualificados.</w:t>
      </w:r>
      <w:bookmarkEnd w:id="39"/>
    </w:p>
    <w:p w14:paraId="55AEA2A5" w14:textId="77777777" w:rsidR="00DD364B" w:rsidRDefault="00DD364B">
      <w:pPr>
        <w:pStyle w:val="PargrafodaLista"/>
        <w:widowControl w:val="0"/>
        <w:spacing w:line="312" w:lineRule="auto"/>
        <w:ind w:left="0"/>
        <w:jc w:val="both"/>
        <w:rPr>
          <w:rFonts w:ascii="Arial" w:eastAsia="Garamond" w:hAnsi="Arial" w:cs="Arial"/>
          <w:color w:val="auto"/>
          <w:sz w:val="22"/>
          <w:szCs w:val="22"/>
          <w:lang w:val="pt-BR"/>
        </w:rPr>
      </w:pPr>
    </w:p>
    <w:p w14:paraId="27A27C18" w14:textId="77777777" w:rsidR="00DD364B" w:rsidRDefault="00164E31">
      <w:pPr>
        <w:pStyle w:val="Estilo3"/>
        <w:widowControl w:val="0"/>
        <w:numPr>
          <w:ilvl w:val="0"/>
          <w:numId w:val="0"/>
        </w:numPr>
        <w:spacing w:line="312" w:lineRule="auto"/>
        <w:ind w:left="1418"/>
        <w:outlineLvl w:val="9"/>
        <w:rPr>
          <w:rStyle w:val="NenhumA"/>
          <w:rFonts w:ascii="Arial" w:eastAsia="Garamond" w:hAnsi="Arial" w:cs="Arial"/>
          <w:b/>
          <w:bCs/>
          <w:color w:val="auto"/>
        </w:rPr>
      </w:pPr>
      <w:r>
        <w:rPr>
          <w:rStyle w:val="NenhumA"/>
          <w:rFonts w:ascii="Arial" w:hAnsi="Arial" w:cs="Arial"/>
          <w:b/>
          <w:color w:val="auto"/>
        </w:rPr>
        <w:t>3.7.4.1</w:t>
      </w:r>
      <w:r>
        <w:rPr>
          <w:rStyle w:val="NenhumA"/>
          <w:rFonts w:ascii="Arial" w:hAnsi="Arial" w:cs="Arial"/>
          <w:color w:val="auto"/>
        </w:rPr>
        <w:tab/>
        <w:t>Os regimes próprios de previdência social instituídos pela União, pelos Estados, pelo Distrito Federal ou por Municípios são considerados Investidores Profissionais ou Investidores Qualificados apenas se reconhecidos como tais conforme regulamentação específica do Ministério da Previdência Social.</w:t>
      </w:r>
    </w:p>
    <w:p w14:paraId="1F7F6AA1" w14:textId="77777777" w:rsidR="00DD364B" w:rsidRDefault="00DD364B">
      <w:pPr>
        <w:pStyle w:val="Estilo3"/>
        <w:widowControl w:val="0"/>
        <w:numPr>
          <w:ilvl w:val="0"/>
          <w:numId w:val="0"/>
        </w:numPr>
        <w:spacing w:line="312" w:lineRule="auto"/>
        <w:ind w:left="1418"/>
        <w:outlineLvl w:val="9"/>
        <w:rPr>
          <w:rStyle w:val="NenhumA"/>
          <w:rFonts w:ascii="Arial" w:eastAsia="Garamond" w:hAnsi="Arial" w:cs="Arial"/>
          <w:b/>
          <w:bCs/>
          <w:color w:val="auto"/>
        </w:rPr>
      </w:pPr>
    </w:p>
    <w:p w14:paraId="762A6805" w14:textId="77777777" w:rsidR="00DD364B" w:rsidRDefault="00164E31">
      <w:pPr>
        <w:pStyle w:val="Estilo3"/>
        <w:widowControl w:val="0"/>
        <w:numPr>
          <w:ilvl w:val="0"/>
          <w:numId w:val="0"/>
        </w:numPr>
        <w:spacing w:line="312" w:lineRule="auto"/>
        <w:ind w:left="1418"/>
        <w:outlineLvl w:val="9"/>
        <w:rPr>
          <w:rStyle w:val="NenhumA"/>
          <w:rFonts w:ascii="Arial" w:eastAsia="Garamond" w:hAnsi="Arial" w:cs="Arial"/>
          <w:b/>
          <w:bCs/>
          <w:color w:val="auto"/>
        </w:rPr>
      </w:pPr>
      <w:r>
        <w:rPr>
          <w:rStyle w:val="NenhumA"/>
          <w:rFonts w:ascii="Arial" w:eastAsia="Garamond" w:hAnsi="Arial" w:cs="Arial"/>
          <w:b/>
          <w:bCs/>
          <w:color w:val="auto"/>
        </w:rPr>
        <w:t>3.7.4.2</w:t>
      </w:r>
      <w:r>
        <w:rPr>
          <w:rStyle w:val="NenhumA"/>
          <w:rFonts w:ascii="Arial" w:eastAsia="Garamond" w:hAnsi="Arial" w:cs="Arial"/>
          <w:b/>
          <w:bCs/>
          <w:color w:val="auto"/>
        </w:rPr>
        <w:tab/>
      </w:r>
      <w:r>
        <w:rPr>
          <w:rStyle w:val="NenhumA"/>
          <w:rFonts w:ascii="Arial" w:hAnsi="Arial" w:cs="Arial"/>
          <w:color w:val="auto"/>
        </w:rPr>
        <w:t xml:space="preserve">A Emissora e o Coordenador Líder comprometem-se a não realizar a busca de investidores para esta Emissão por meio de lojas, escritórios ou </w:t>
      </w:r>
      <w:r>
        <w:rPr>
          <w:rStyle w:val="NenhumA"/>
          <w:rFonts w:ascii="Arial" w:hAnsi="Arial" w:cs="Arial"/>
          <w:color w:val="auto"/>
        </w:rPr>
        <w:lastRenderedPageBreak/>
        <w:t>estabelecimentos abertos ao público, ou com a utilização de serviços públicos de comunicação, como a imprensa, o rádio, a televisão e páginas abertas ao público na rede mundial de computadores, nos termos da Instrução CVM 476.</w:t>
      </w:r>
    </w:p>
    <w:p w14:paraId="53E5773C" w14:textId="77777777" w:rsidR="00DD364B" w:rsidRDefault="00164E31">
      <w:pPr>
        <w:widowControl w:val="0"/>
        <w:spacing w:line="312" w:lineRule="auto"/>
        <w:jc w:val="both"/>
        <w:rPr>
          <w:rStyle w:val="NenhumA"/>
          <w:rFonts w:ascii="Arial" w:hAnsi="Arial" w:cs="Arial"/>
          <w:b/>
          <w:bCs/>
          <w:sz w:val="22"/>
          <w:szCs w:val="22"/>
        </w:rPr>
      </w:pPr>
      <w:r>
        <w:rPr>
          <w:rStyle w:val="NenhumA"/>
          <w:rFonts w:ascii="Arial" w:hAnsi="Arial" w:cs="Arial"/>
          <w:sz w:val="22"/>
          <w:szCs w:val="22"/>
        </w:rPr>
        <w:t xml:space="preserve"> </w:t>
      </w:r>
    </w:p>
    <w:p w14:paraId="251C1689" w14:textId="77777777" w:rsidR="00DD364B" w:rsidRDefault="00164E31">
      <w:pPr>
        <w:pStyle w:val="Estilo3"/>
        <w:widowControl w:val="0"/>
        <w:numPr>
          <w:ilvl w:val="0"/>
          <w:numId w:val="0"/>
        </w:numPr>
        <w:spacing w:line="312" w:lineRule="auto"/>
        <w:ind w:left="709"/>
        <w:outlineLvl w:val="9"/>
        <w:rPr>
          <w:rStyle w:val="NenhumA"/>
          <w:rFonts w:ascii="Arial" w:eastAsia="Garamond" w:hAnsi="Arial" w:cs="Arial"/>
          <w:b/>
          <w:bCs/>
          <w:color w:val="auto"/>
        </w:rPr>
      </w:pPr>
      <w:r>
        <w:rPr>
          <w:rStyle w:val="NenhumA"/>
          <w:rFonts w:ascii="Arial" w:hAnsi="Arial" w:cs="Arial"/>
          <w:b/>
          <w:color w:val="auto"/>
        </w:rPr>
        <w:t>3.7.5.</w:t>
      </w:r>
      <w:r>
        <w:rPr>
          <w:rStyle w:val="NenhumA"/>
          <w:rFonts w:ascii="Arial" w:hAnsi="Arial" w:cs="Arial"/>
          <w:color w:val="auto"/>
        </w:rPr>
        <w:tab/>
        <w:t xml:space="preserve">A Emissora obriga-se a: </w:t>
      </w:r>
      <w:r>
        <w:rPr>
          <w:rStyle w:val="NenhumA"/>
          <w:rFonts w:ascii="Arial" w:hAnsi="Arial" w:cs="Arial"/>
          <w:b/>
          <w:color w:val="auto"/>
        </w:rPr>
        <w:t>(a)</w:t>
      </w:r>
      <w:r>
        <w:rPr>
          <w:rStyle w:val="NenhumA"/>
          <w:rFonts w:ascii="Arial" w:hAnsi="Arial" w:cs="Arial"/>
          <w:color w:val="auto"/>
        </w:rPr>
        <w:t xml:space="preserve"> não contatar ou fornecer informações acerca da Oferta Restrita a qualquer investidor, exceto se previamente acordado com o Coordenador Líder; e </w:t>
      </w:r>
      <w:r>
        <w:rPr>
          <w:rStyle w:val="NenhumA"/>
          <w:rFonts w:ascii="Arial" w:hAnsi="Arial" w:cs="Arial"/>
          <w:b/>
          <w:color w:val="auto"/>
        </w:rPr>
        <w:t>(b)</w:t>
      </w:r>
      <w:r>
        <w:rPr>
          <w:rStyle w:val="NenhumA"/>
          <w:rFonts w:ascii="Arial" w:hAnsi="Arial" w:cs="Arial"/>
          <w:color w:val="auto"/>
        </w:rPr>
        <w:t xml:space="preserve"> informar ao Coordenador Líder ocorrência de contato que receba de potenciais investidores que venham a manifestar seu interesse na Oferta Restrita em até 1 (um) Dia Útil contado de tal contato, comprometendo-se, desde já, a não tomar qualquer providência em relação aos referidos potenciais investidores neste período.</w:t>
      </w:r>
    </w:p>
    <w:p w14:paraId="41994229" w14:textId="77777777" w:rsidR="00DD364B" w:rsidRDefault="00DD364B">
      <w:pPr>
        <w:widowControl w:val="0"/>
        <w:spacing w:line="312" w:lineRule="auto"/>
        <w:jc w:val="both"/>
        <w:rPr>
          <w:rStyle w:val="NenhumA"/>
          <w:rFonts w:ascii="Arial" w:hAnsi="Arial" w:cs="Arial"/>
          <w:b/>
          <w:bCs/>
          <w:sz w:val="22"/>
          <w:szCs w:val="22"/>
        </w:rPr>
      </w:pPr>
    </w:p>
    <w:p w14:paraId="2F8C082C" w14:textId="77777777" w:rsidR="00DD364B" w:rsidRDefault="00164E31">
      <w:pPr>
        <w:pStyle w:val="Estilo3"/>
        <w:widowControl w:val="0"/>
        <w:numPr>
          <w:ilvl w:val="0"/>
          <w:numId w:val="0"/>
        </w:numPr>
        <w:spacing w:line="312" w:lineRule="auto"/>
        <w:ind w:left="1418"/>
        <w:outlineLvl w:val="9"/>
        <w:rPr>
          <w:rStyle w:val="NenhumA"/>
          <w:rFonts w:ascii="Arial" w:eastAsia="Garamond" w:hAnsi="Arial" w:cs="Arial"/>
          <w:b/>
          <w:color w:val="auto"/>
        </w:rPr>
      </w:pPr>
      <w:r>
        <w:rPr>
          <w:rStyle w:val="NenhumA"/>
          <w:rFonts w:ascii="Arial" w:hAnsi="Arial" w:cs="Arial"/>
          <w:b/>
          <w:color w:val="auto"/>
        </w:rPr>
        <w:t xml:space="preserve">3.7.5.1. </w:t>
      </w:r>
      <w:r>
        <w:rPr>
          <w:rStyle w:val="NenhumA"/>
          <w:rFonts w:ascii="Arial" w:hAnsi="Arial" w:cs="Arial"/>
          <w:color w:val="auto"/>
        </w:rPr>
        <w:t>Não existirá a fixação de lotes mínimos ou máximos para a Oferta Restrita, sendo que o Coordenador Líder, com expressa e prévia anuência da Emissora, organizará o plano de distribuição nos termos da Instrução CVM 476, tendo como público alvo Investidores Profissionais.</w:t>
      </w:r>
    </w:p>
    <w:p w14:paraId="2A223B54" w14:textId="77777777" w:rsidR="00DD364B" w:rsidRDefault="00DD364B">
      <w:pPr>
        <w:pStyle w:val="Estilo3"/>
        <w:widowControl w:val="0"/>
        <w:numPr>
          <w:ilvl w:val="0"/>
          <w:numId w:val="0"/>
        </w:numPr>
        <w:spacing w:line="312" w:lineRule="auto"/>
        <w:ind w:left="1418"/>
        <w:outlineLvl w:val="9"/>
        <w:rPr>
          <w:rStyle w:val="NenhumA"/>
          <w:rFonts w:ascii="Arial" w:eastAsia="Garamond" w:hAnsi="Arial" w:cs="Arial"/>
          <w:b/>
          <w:color w:val="auto"/>
        </w:rPr>
      </w:pPr>
    </w:p>
    <w:p w14:paraId="7E4AD9F5" w14:textId="77777777" w:rsidR="00DD364B" w:rsidRDefault="00164E31">
      <w:pPr>
        <w:pStyle w:val="Estilo3"/>
        <w:widowControl w:val="0"/>
        <w:numPr>
          <w:ilvl w:val="0"/>
          <w:numId w:val="0"/>
        </w:numPr>
        <w:spacing w:line="312" w:lineRule="auto"/>
        <w:ind w:left="1418"/>
        <w:outlineLvl w:val="9"/>
        <w:rPr>
          <w:rStyle w:val="NenhumA"/>
          <w:rFonts w:ascii="Arial" w:eastAsia="Garamond" w:hAnsi="Arial" w:cs="Arial"/>
          <w:b/>
          <w:color w:val="auto"/>
        </w:rPr>
      </w:pPr>
      <w:r>
        <w:rPr>
          <w:rStyle w:val="NenhumA"/>
          <w:rFonts w:ascii="Arial" w:eastAsia="Garamond" w:hAnsi="Arial" w:cs="Arial"/>
          <w:b/>
          <w:color w:val="auto"/>
        </w:rPr>
        <w:t xml:space="preserve">3.7.5.2. </w:t>
      </w:r>
      <w:r>
        <w:rPr>
          <w:rStyle w:val="NenhumA"/>
          <w:rFonts w:ascii="Arial" w:hAnsi="Arial" w:cs="Arial"/>
          <w:color w:val="auto"/>
        </w:rPr>
        <w:t xml:space="preserve">Não haverá preferência para subscrição das Debêntures pelos atuais acionistas da Emissora. </w:t>
      </w:r>
    </w:p>
    <w:p w14:paraId="1898810B" w14:textId="77777777" w:rsidR="00DD364B" w:rsidRDefault="00DD364B">
      <w:pPr>
        <w:pStyle w:val="Estilo3"/>
        <w:widowControl w:val="0"/>
        <w:numPr>
          <w:ilvl w:val="0"/>
          <w:numId w:val="0"/>
        </w:numPr>
        <w:spacing w:line="312" w:lineRule="auto"/>
        <w:ind w:left="1418"/>
        <w:outlineLvl w:val="9"/>
        <w:rPr>
          <w:rStyle w:val="NenhumA"/>
          <w:rFonts w:ascii="Arial" w:eastAsia="Garamond" w:hAnsi="Arial" w:cs="Arial"/>
          <w:b/>
          <w:color w:val="auto"/>
        </w:rPr>
      </w:pPr>
    </w:p>
    <w:p w14:paraId="2D9B5259" w14:textId="77777777" w:rsidR="00DD364B" w:rsidRDefault="00164E31">
      <w:pPr>
        <w:pStyle w:val="Estilo3"/>
        <w:widowControl w:val="0"/>
        <w:numPr>
          <w:ilvl w:val="0"/>
          <w:numId w:val="0"/>
        </w:numPr>
        <w:spacing w:line="312" w:lineRule="auto"/>
        <w:ind w:left="1418"/>
        <w:outlineLvl w:val="9"/>
        <w:rPr>
          <w:rStyle w:val="NenhumA"/>
          <w:rFonts w:ascii="Arial" w:eastAsia="Garamond" w:hAnsi="Arial" w:cs="Arial"/>
          <w:b/>
          <w:color w:val="auto"/>
        </w:rPr>
      </w:pPr>
      <w:r>
        <w:rPr>
          <w:rStyle w:val="NenhumA"/>
          <w:rFonts w:ascii="Arial" w:eastAsia="Garamond" w:hAnsi="Arial" w:cs="Arial"/>
          <w:b/>
          <w:color w:val="auto"/>
        </w:rPr>
        <w:t xml:space="preserve">3.7.5.3. </w:t>
      </w:r>
      <w:r>
        <w:rPr>
          <w:rStyle w:val="NenhumA"/>
          <w:rFonts w:ascii="Arial" w:hAnsi="Arial" w:cs="Arial"/>
          <w:color w:val="auto"/>
        </w:rPr>
        <w:t>A distribuição das Debêntures será realizada de acordo com os procedimentos da B3 e com o plano de distribuição descrito no Contrato de Distribuição e nesta Escritura de Emissão.</w:t>
      </w:r>
    </w:p>
    <w:p w14:paraId="3AB2E185" w14:textId="77777777" w:rsidR="00DD364B" w:rsidRDefault="00DD364B">
      <w:pPr>
        <w:pStyle w:val="Estilo3"/>
        <w:widowControl w:val="0"/>
        <w:numPr>
          <w:ilvl w:val="0"/>
          <w:numId w:val="0"/>
        </w:numPr>
        <w:spacing w:line="312" w:lineRule="auto"/>
        <w:ind w:left="1418"/>
        <w:outlineLvl w:val="9"/>
        <w:rPr>
          <w:rStyle w:val="NenhumA"/>
          <w:rFonts w:ascii="Arial" w:eastAsia="Garamond" w:hAnsi="Arial" w:cs="Arial"/>
          <w:b/>
          <w:color w:val="auto"/>
        </w:rPr>
      </w:pPr>
    </w:p>
    <w:p w14:paraId="7B828633" w14:textId="77777777" w:rsidR="00DD364B" w:rsidRDefault="00164E31">
      <w:pPr>
        <w:pStyle w:val="Estilo3"/>
        <w:widowControl w:val="0"/>
        <w:numPr>
          <w:ilvl w:val="0"/>
          <w:numId w:val="0"/>
        </w:numPr>
        <w:spacing w:line="312" w:lineRule="auto"/>
        <w:ind w:left="1418"/>
        <w:outlineLvl w:val="9"/>
        <w:rPr>
          <w:rStyle w:val="NenhumA"/>
          <w:rFonts w:ascii="Arial" w:eastAsia="Garamond" w:hAnsi="Arial" w:cs="Arial"/>
          <w:b/>
          <w:color w:val="auto"/>
        </w:rPr>
      </w:pPr>
      <w:r>
        <w:rPr>
          <w:rStyle w:val="NenhumA"/>
          <w:rFonts w:ascii="Arial" w:eastAsia="Garamond" w:hAnsi="Arial" w:cs="Arial"/>
          <w:b/>
          <w:color w:val="auto"/>
        </w:rPr>
        <w:t>3.7.5.4.</w:t>
      </w:r>
      <w:r>
        <w:rPr>
          <w:rStyle w:val="NenhumA"/>
          <w:rFonts w:ascii="Arial" w:eastAsia="Garamond" w:hAnsi="Arial" w:cs="Arial"/>
          <w:bCs/>
          <w:color w:val="auto"/>
        </w:rPr>
        <w:t xml:space="preserve"> Não será constituído fundo de sustentação de liquidez. Poderá ser celebrado contrato de garantia de liquidez para as Debêntures. Não será firmado, ainda, contrato de estabilização de preço das Debêntures no mercado secundário. </w:t>
      </w:r>
    </w:p>
    <w:p w14:paraId="59635F64" w14:textId="77777777" w:rsidR="00DD364B" w:rsidRDefault="00DD364B">
      <w:pPr>
        <w:pStyle w:val="Estilo3"/>
        <w:widowControl w:val="0"/>
        <w:numPr>
          <w:ilvl w:val="0"/>
          <w:numId w:val="0"/>
        </w:numPr>
        <w:spacing w:line="312" w:lineRule="auto"/>
        <w:outlineLvl w:val="9"/>
        <w:rPr>
          <w:rFonts w:ascii="Arial" w:eastAsia="Garamond" w:hAnsi="Arial" w:cs="Arial"/>
          <w:color w:val="auto"/>
        </w:rPr>
      </w:pPr>
    </w:p>
    <w:p w14:paraId="544F6BC0" w14:textId="5C1CA9DA" w:rsidR="00DD364B" w:rsidRDefault="00164E31">
      <w:pPr>
        <w:pStyle w:val="EstiloEstilo2NegritoJustificado"/>
        <w:widowControl w:val="0"/>
        <w:numPr>
          <w:ilvl w:val="0"/>
          <w:numId w:val="0"/>
        </w:numPr>
        <w:spacing w:line="312" w:lineRule="auto"/>
        <w:outlineLvl w:val="1"/>
        <w:rPr>
          <w:rStyle w:val="NenhumA"/>
          <w:rFonts w:ascii="Arial" w:hAnsi="Arial" w:cs="Arial"/>
          <w:b/>
          <w:color w:val="auto"/>
          <w:szCs w:val="22"/>
          <w:u w:val="single"/>
        </w:rPr>
      </w:pPr>
      <w:r>
        <w:rPr>
          <w:rStyle w:val="NenhumA"/>
          <w:rFonts w:ascii="Arial" w:hAnsi="Arial" w:cs="Arial"/>
          <w:b/>
          <w:color w:val="auto"/>
          <w:szCs w:val="22"/>
        </w:rPr>
        <w:t>3.8.</w:t>
      </w:r>
      <w:r>
        <w:rPr>
          <w:rStyle w:val="NenhumA"/>
          <w:rFonts w:ascii="Arial" w:hAnsi="Arial" w:cs="Arial"/>
          <w:b/>
          <w:color w:val="auto"/>
          <w:szCs w:val="22"/>
        </w:rPr>
        <w:tab/>
      </w:r>
      <w:r>
        <w:rPr>
          <w:rStyle w:val="NenhumA"/>
          <w:rFonts w:ascii="Arial" w:hAnsi="Arial" w:cs="Arial"/>
          <w:b/>
          <w:color w:val="auto"/>
          <w:szCs w:val="22"/>
          <w:u w:val="single"/>
        </w:rPr>
        <w:t xml:space="preserve">Agente de Liquidação e Escriturador </w:t>
      </w:r>
    </w:p>
    <w:p w14:paraId="05E57839"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4F41E385" w14:textId="21721107" w:rsidR="00DD364B" w:rsidRDefault="00164E31">
      <w:pPr>
        <w:pStyle w:val="Estilo3"/>
        <w:widowControl w:val="0"/>
        <w:numPr>
          <w:ilvl w:val="0"/>
          <w:numId w:val="0"/>
        </w:numPr>
        <w:spacing w:line="312" w:lineRule="auto"/>
        <w:ind w:left="709"/>
        <w:outlineLvl w:val="9"/>
        <w:rPr>
          <w:rStyle w:val="NenhumA"/>
          <w:rFonts w:ascii="Arial" w:hAnsi="Arial" w:cs="Arial"/>
          <w:b/>
          <w:bCs/>
          <w:color w:val="auto"/>
        </w:rPr>
      </w:pPr>
      <w:r>
        <w:rPr>
          <w:rStyle w:val="NenhumA"/>
          <w:rFonts w:ascii="Arial" w:hAnsi="Arial" w:cs="Arial"/>
          <w:b/>
          <w:color w:val="auto"/>
        </w:rPr>
        <w:t>3.8.1</w:t>
      </w:r>
      <w:r>
        <w:rPr>
          <w:rStyle w:val="NenhumA"/>
          <w:rFonts w:ascii="Arial" w:hAnsi="Arial" w:cs="Arial"/>
          <w:color w:val="auto"/>
        </w:rPr>
        <w:t>.</w:t>
      </w:r>
      <w:r>
        <w:rPr>
          <w:rStyle w:val="NenhumA"/>
          <w:rFonts w:ascii="Arial" w:hAnsi="Arial" w:cs="Arial"/>
          <w:color w:val="auto"/>
        </w:rPr>
        <w:tab/>
        <w:t xml:space="preserve">O </w:t>
      </w:r>
      <w:r w:rsidR="004B1777">
        <w:rPr>
          <w:rStyle w:val="NenhumA"/>
          <w:rFonts w:ascii="Arial" w:hAnsi="Arial" w:cs="Arial"/>
          <w:color w:val="auto"/>
        </w:rPr>
        <w:t xml:space="preserve">agente de liquidação </w:t>
      </w:r>
      <w:r>
        <w:rPr>
          <w:rStyle w:val="NenhumA"/>
          <w:rFonts w:ascii="Arial" w:hAnsi="Arial" w:cs="Arial"/>
          <w:color w:val="auto"/>
        </w:rPr>
        <w:t>da presente Emissão é a</w:t>
      </w:r>
      <w:r>
        <w:rPr>
          <w:rFonts w:ascii="Arial" w:hAnsi="Arial" w:cs="Arial"/>
          <w:color w:val="auto"/>
        </w:rPr>
        <w:t xml:space="preserve"> Oliveira Trust Distribuidora de Títulos e Valores Mobiliário S.A.</w:t>
      </w:r>
      <w:r>
        <w:rPr>
          <w:rStyle w:val="NenhumA"/>
          <w:rFonts w:ascii="Arial" w:hAnsi="Arial" w:cs="Arial"/>
          <w:color w:val="auto"/>
        </w:rPr>
        <w:t>, instituição financeira com sede na Avenida das Américas, nº 3.434, Bloco 7, Sala 201, Barra da Tijuca, inscrita no CNPJ sob o n.º 36.113.876/0001-91</w:t>
      </w:r>
      <w:r>
        <w:rPr>
          <w:rFonts w:ascii="Arial" w:hAnsi="Arial" w:cs="Arial"/>
          <w:color w:val="auto"/>
        </w:rPr>
        <w:t xml:space="preserve"> </w:t>
      </w:r>
      <w:r>
        <w:rPr>
          <w:rStyle w:val="NenhumA"/>
          <w:rFonts w:ascii="Arial" w:hAnsi="Arial" w:cs="Arial"/>
          <w:color w:val="auto"/>
        </w:rPr>
        <w:t>(“</w:t>
      </w:r>
      <w:r w:rsidRPr="00CF5F27">
        <w:rPr>
          <w:rStyle w:val="NenhumA"/>
          <w:rFonts w:ascii="Arial" w:hAnsi="Arial" w:cs="Arial"/>
          <w:color w:val="auto"/>
          <w:u w:val="single"/>
        </w:rPr>
        <w:t>Agente de</w:t>
      </w:r>
      <w:r w:rsidRPr="00726BE9">
        <w:rPr>
          <w:rStyle w:val="NenhumA"/>
          <w:rFonts w:ascii="Arial" w:hAnsi="Arial" w:cs="Arial"/>
          <w:color w:val="auto"/>
          <w:u w:val="single"/>
        </w:rPr>
        <w:t xml:space="preserve"> Liquidação</w:t>
      </w:r>
      <w:r>
        <w:rPr>
          <w:rStyle w:val="NenhumA"/>
          <w:rFonts w:ascii="Arial" w:hAnsi="Arial" w:cs="Arial"/>
          <w:color w:val="auto"/>
        </w:rPr>
        <w:t>”).</w:t>
      </w:r>
    </w:p>
    <w:p w14:paraId="2DC243BA" w14:textId="77777777" w:rsidR="00DD364B" w:rsidRDefault="00DD364B">
      <w:pPr>
        <w:pStyle w:val="Estilo3"/>
        <w:widowControl w:val="0"/>
        <w:numPr>
          <w:ilvl w:val="0"/>
          <w:numId w:val="0"/>
        </w:numPr>
        <w:spacing w:line="312" w:lineRule="auto"/>
        <w:ind w:left="709"/>
        <w:outlineLvl w:val="9"/>
        <w:rPr>
          <w:rStyle w:val="NenhumA"/>
          <w:rFonts w:ascii="Arial" w:hAnsi="Arial" w:cs="Arial"/>
          <w:b/>
          <w:bCs/>
          <w:color w:val="auto"/>
        </w:rPr>
      </w:pPr>
    </w:p>
    <w:p w14:paraId="10AD0B51" w14:textId="0A33983F" w:rsidR="00DD364B" w:rsidRDefault="00164E31">
      <w:pPr>
        <w:pStyle w:val="Estilo3"/>
        <w:widowControl w:val="0"/>
        <w:numPr>
          <w:ilvl w:val="0"/>
          <w:numId w:val="0"/>
        </w:numPr>
        <w:spacing w:line="312" w:lineRule="auto"/>
        <w:ind w:left="709"/>
        <w:outlineLvl w:val="9"/>
        <w:rPr>
          <w:rStyle w:val="NenhumA"/>
          <w:rFonts w:ascii="Arial" w:hAnsi="Arial" w:cs="Arial"/>
          <w:b/>
          <w:bCs/>
          <w:color w:val="auto"/>
        </w:rPr>
      </w:pPr>
      <w:r>
        <w:rPr>
          <w:rStyle w:val="NenhumA"/>
          <w:rFonts w:ascii="Arial" w:hAnsi="Arial" w:cs="Arial"/>
          <w:b/>
          <w:bCs/>
          <w:color w:val="auto"/>
        </w:rPr>
        <w:t>3.8.2.</w:t>
      </w:r>
      <w:r>
        <w:rPr>
          <w:rStyle w:val="NenhumA"/>
          <w:rFonts w:ascii="Arial" w:hAnsi="Arial" w:cs="Arial"/>
          <w:b/>
          <w:bCs/>
          <w:color w:val="auto"/>
        </w:rPr>
        <w:tab/>
      </w:r>
      <w:r>
        <w:rPr>
          <w:rStyle w:val="NenhumA"/>
          <w:rFonts w:ascii="Arial" w:hAnsi="Arial" w:cs="Arial"/>
          <w:color w:val="auto"/>
        </w:rPr>
        <w:t xml:space="preserve">O escriturador da presente Emissão é a Oliveira Trust Distribuidora de </w:t>
      </w:r>
      <w:r w:rsidR="004B1777">
        <w:rPr>
          <w:rStyle w:val="NenhumA"/>
          <w:rFonts w:ascii="Arial" w:hAnsi="Arial" w:cs="Arial"/>
          <w:color w:val="auto"/>
        </w:rPr>
        <w:t>Títulos</w:t>
      </w:r>
      <w:r>
        <w:rPr>
          <w:rStyle w:val="NenhumA"/>
          <w:rFonts w:ascii="Arial" w:hAnsi="Arial" w:cs="Arial"/>
          <w:color w:val="auto"/>
        </w:rPr>
        <w:t xml:space="preserve"> e Valores Mobiliários S.A., acima qualificada (“</w:t>
      </w:r>
      <w:r>
        <w:rPr>
          <w:rStyle w:val="NenhumA"/>
          <w:rFonts w:ascii="Arial" w:hAnsi="Arial" w:cs="Arial"/>
          <w:color w:val="auto"/>
          <w:u w:val="single"/>
        </w:rPr>
        <w:t>Escriturador</w:t>
      </w:r>
      <w:r>
        <w:rPr>
          <w:rStyle w:val="NenhumA"/>
          <w:rFonts w:ascii="Arial" w:hAnsi="Arial" w:cs="Arial"/>
          <w:color w:val="auto"/>
        </w:rPr>
        <w:t>”). O Escriturador será responsável por realizar a escrituração das Debêntures entre outras responsabilidades definidas nas normas editadas pela CVM e pela B3.</w:t>
      </w:r>
    </w:p>
    <w:p w14:paraId="5997E69C" w14:textId="77777777" w:rsidR="00DD364B" w:rsidRDefault="00DD364B">
      <w:pPr>
        <w:pStyle w:val="Estilo3"/>
        <w:widowControl w:val="0"/>
        <w:numPr>
          <w:ilvl w:val="0"/>
          <w:numId w:val="0"/>
        </w:numPr>
        <w:spacing w:line="312" w:lineRule="auto"/>
        <w:ind w:left="709"/>
        <w:outlineLvl w:val="9"/>
        <w:rPr>
          <w:rStyle w:val="NenhumA"/>
          <w:rFonts w:ascii="Arial" w:hAnsi="Arial" w:cs="Arial"/>
          <w:b/>
          <w:bCs/>
          <w:color w:val="auto"/>
        </w:rPr>
      </w:pPr>
    </w:p>
    <w:p w14:paraId="3376D3C0" w14:textId="01846BDE" w:rsidR="00DD364B" w:rsidRDefault="00164E31">
      <w:pPr>
        <w:pStyle w:val="Estilo3"/>
        <w:widowControl w:val="0"/>
        <w:numPr>
          <w:ilvl w:val="0"/>
          <w:numId w:val="0"/>
        </w:numPr>
        <w:spacing w:line="312" w:lineRule="auto"/>
        <w:ind w:left="709"/>
        <w:outlineLvl w:val="9"/>
        <w:rPr>
          <w:rStyle w:val="NenhumA"/>
          <w:rFonts w:ascii="Arial" w:hAnsi="Arial" w:cs="Arial"/>
          <w:b/>
          <w:bCs/>
          <w:color w:val="auto"/>
        </w:rPr>
      </w:pPr>
      <w:r>
        <w:rPr>
          <w:rStyle w:val="NenhumA"/>
          <w:rFonts w:ascii="Arial" w:hAnsi="Arial" w:cs="Arial"/>
          <w:b/>
          <w:bCs/>
          <w:color w:val="auto"/>
        </w:rPr>
        <w:lastRenderedPageBreak/>
        <w:t>3.8.3.</w:t>
      </w:r>
      <w:r>
        <w:rPr>
          <w:rStyle w:val="NenhumA"/>
          <w:rFonts w:ascii="Arial" w:hAnsi="Arial" w:cs="Arial"/>
          <w:b/>
          <w:bCs/>
          <w:color w:val="auto"/>
        </w:rPr>
        <w:tab/>
      </w:r>
      <w:r>
        <w:rPr>
          <w:rStyle w:val="NenhumA"/>
          <w:rFonts w:ascii="Arial" w:hAnsi="Arial" w:cs="Arial"/>
          <w:color w:val="auto"/>
        </w:rPr>
        <w:t>O Agente de Liquidação e o Escriturador poderão ser substituídos a qualquer tempo, mediante aprovação dos Debenturistas reunidos em Assembleia Geral de Debenturistas, nos termos da</w:t>
      </w:r>
      <w:r w:rsidR="004B1777">
        <w:rPr>
          <w:rStyle w:val="NenhumA"/>
          <w:rFonts w:ascii="Arial" w:hAnsi="Arial" w:cs="Arial"/>
          <w:color w:val="auto"/>
        </w:rPr>
        <w:t xml:space="preserve"> Cláusula IX </w:t>
      </w:r>
      <w:r>
        <w:rPr>
          <w:rStyle w:val="NenhumA"/>
          <w:rFonts w:ascii="Arial" w:hAnsi="Arial" w:cs="Arial"/>
          <w:color w:val="auto"/>
        </w:rPr>
        <w:t xml:space="preserve">abaixo. </w:t>
      </w:r>
    </w:p>
    <w:p w14:paraId="70A647DC" w14:textId="77777777" w:rsidR="00DD364B" w:rsidRDefault="00DD364B">
      <w:pPr>
        <w:pStyle w:val="CorpoA"/>
        <w:widowControl w:val="0"/>
        <w:spacing w:line="312" w:lineRule="auto"/>
        <w:jc w:val="both"/>
        <w:rPr>
          <w:rFonts w:ascii="Arial" w:hAnsi="Arial" w:cs="Arial"/>
          <w:color w:val="auto"/>
          <w:sz w:val="22"/>
          <w:szCs w:val="22"/>
          <w:lang w:val="pt-BR"/>
        </w:rPr>
      </w:pPr>
    </w:p>
    <w:p w14:paraId="361FBE54" w14:textId="6C7A553F" w:rsidR="00DD364B" w:rsidRDefault="00164E31" w:rsidP="000650B2">
      <w:pPr>
        <w:pStyle w:val="Estilo1"/>
        <w:widowControl w:val="0"/>
        <w:spacing w:line="312" w:lineRule="auto"/>
        <w:outlineLvl w:val="0"/>
        <w:rPr>
          <w:rFonts w:ascii="Arial" w:hAnsi="Arial" w:cs="Arial"/>
          <w:b w:val="0"/>
          <w:bCs w:val="0"/>
          <w:color w:val="auto"/>
        </w:rPr>
      </w:pPr>
      <w:bookmarkStart w:id="40" w:name="_Ref53013362"/>
      <w:r>
        <w:rPr>
          <w:rFonts w:ascii="Arial" w:hAnsi="Arial" w:cs="Arial"/>
          <w:color w:val="auto"/>
        </w:rPr>
        <w:t>- CARACTERÍSTICAS GERAIS DAS DEBÊNTURES</w:t>
      </w:r>
      <w:bookmarkStart w:id="41" w:name="_DV_M89"/>
      <w:bookmarkEnd w:id="40"/>
      <w:bookmarkEnd w:id="41"/>
    </w:p>
    <w:p w14:paraId="7AD57CA5" w14:textId="77777777" w:rsidR="00DD364B" w:rsidRDefault="00DD364B">
      <w:pPr>
        <w:pStyle w:val="Estilo1"/>
        <w:widowControl w:val="0"/>
        <w:numPr>
          <w:ilvl w:val="0"/>
          <w:numId w:val="0"/>
        </w:numPr>
        <w:spacing w:line="312" w:lineRule="auto"/>
        <w:jc w:val="both"/>
        <w:outlineLvl w:val="0"/>
        <w:rPr>
          <w:rStyle w:val="NenhumA"/>
          <w:rFonts w:ascii="Arial" w:hAnsi="Arial" w:cs="Arial"/>
          <w:b w:val="0"/>
          <w:bCs w:val="0"/>
          <w:color w:val="auto"/>
        </w:rPr>
      </w:pPr>
    </w:p>
    <w:p w14:paraId="6B1BC7DD" w14:textId="6597D723" w:rsidR="00DD364B" w:rsidRDefault="00164E31" w:rsidP="000650B2">
      <w:pPr>
        <w:pStyle w:val="EstiloEstilo2NegritoJustificado"/>
        <w:widowControl w:val="0"/>
        <w:spacing w:line="312" w:lineRule="auto"/>
        <w:ind w:left="0"/>
        <w:outlineLvl w:val="1"/>
        <w:rPr>
          <w:rFonts w:ascii="Arial" w:eastAsia="Arial Unicode MS" w:hAnsi="Arial" w:cs="Arial"/>
          <w:color w:val="auto"/>
          <w:szCs w:val="22"/>
        </w:rPr>
      </w:pPr>
      <w:r>
        <w:rPr>
          <w:rStyle w:val="NenhumA"/>
          <w:rFonts w:ascii="Arial" w:hAnsi="Arial" w:cs="Arial"/>
          <w:i/>
          <w:color w:val="auto"/>
          <w:szCs w:val="22"/>
          <w:u w:val="single"/>
        </w:rPr>
        <w:t>Data de Emissão</w:t>
      </w:r>
      <w:r>
        <w:rPr>
          <w:rStyle w:val="NenhumA"/>
          <w:rFonts w:ascii="Arial" w:hAnsi="Arial" w:cs="Arial"/>
          <w:i/>
          <w:color w:val="auto"/>
          <w:szCs w:val="22"/>
        </w:rPr>
        <w:t xml:space="preserve">: </w:t>
      </w:r>
      <w:r>
        <w:rPr>
          <w:rStyle w:val="NenhumA"/>
          <w:rFonts w:ascii="Arial" w:hAnsi="Arial" w:cs="Arial"/>
          <w:color w:val="auto"/>
          <w:szCs w:val="22"/>
        </w:rPr>
        <w:t xml:space="preserve">para todos os </w:t>
      </w:r>
      <w:r>
        <w:rPr>
          <w:rFonts w:ascii="Arial" w:hAnsi="Arial" w:cs="Arial"/>
          <w:color w:val="auto"/>
          <w:szCs w:val="22"/>
        </w:rPr>
        <w:t xml:space="preserve">fins e efeitos legais, a data de emissão das Debêntures será o dia </w:t>
      </w:r>
      <w:r w:rsidR="00556A0E">
        <w:rPr>
          <w:rFonts w:ascii="Arial" w:hAnsi="Arial" w:cs="Arial"/>
          <w:color w:val="auto"/>
          <w:szCs w:val="22"/>
        </w:rPr>
        <w:t>15</w:t>
      </w:r>
      <w:r>
        <w:rPr>
          <w:rFonts w:ascii="Arial" w:hAnsi="Arial" w:cs="Arial"/>
          <w:color w:val="auto"/>
          <w:szCs w:val="22"/>
        </w:rPr>
        <w:t xml:space="preserve"> de julho de 2022 (“</w:t>
      </w:r>
      <w:r>
        <w:rPr>
          <w:rFonts w:ascii="Arial" w:hAnsi="Arial" w:cs="Arial"/>
          <w:color w:val="auto"/>
          <w:szCs w:val="22"/>
          <w:u w:val="single"/>
        </w:rPr>
        <w:t>Data de Emissão</w:t>
      </w:r>
      <w:r>
        <w:rPr>
          <w:rFonts w:ascii="Arial" w:hAnsi="Arial" w:cs="Arial"/>
          <w:color w:val="auto"/>
          <w:szCs w:val="22"/>
        </w:rPr>
        <w:t>”).</w:t>
      </w:r>
      <w:r>
        <w:rPr>
          <w:rFonts w:ascii="Arial" w:hAnsi="Arial" w:cs="Arial"/>
          <w:i/>
          <w:iCs/>
          <w:color w:val="auto"/>
          <w:szCs w:val="22"/>
        </w:rPr>
        <w:t xml:space="preserve"> </w:t>
      </w:r>
    </w:p>
    <w:p w14:paraId="23CF684A" w14:textId="77777777" w:rsidR="00DD364B" w:rsidRDefault="00DD364B" w:rsidP="00304A59">
      <w:pPr>
        <w:pStyle w:val="EstiloEstilo2NegritoJustificado"/>
        <w:widowControl w:val="0"/>
        <w:numPr>
          <w:ilvl w:val="0"/>
          <w:numId w:val="0"/>
        </w:numPr>
        <w:spacing w:line="312" w:lineRule="auto"/>
        <w:outlineLvl w:val="9"/>
        <w:rPr>
          <w:rFonts w:ascii="Arial" w:eastAsia="Arial Unicode MS" w:hAnsi="Arial" w:cs="Arial"/>
          <w:color w:val="auto"/>
          <w:szCs w:val="22"/>
        </w:rPr>
      </w:pPr>
    </w:p>
    <w:p w14:paraId="66E0B439" w14:textId="77777777" w:rsidR="00DD364B" w:rsidRDefault="00164E31" w:rsidP="000650B2">
      <w:pPr>
        <w:pStyle w:val="EstiloEstilo2NegritoJustificado"/>
        <w:widowControl w:val="0"/>
        <w:spacing w:line="312" w:lineRule="auto"/>
        <w:ind w:left="0"/>
        <w:outlineLvl w:val="1"/>
        <w:rPr>
          <w:rStyle w:val="NenhumA"/>
          <w:rFonts w:ascii="Arial" w:eastAsia="Arial Unicode MS" w:hAnsi="Arial" w:cs="Arial"/>
          <w:color w:val="auto"/>
          <w:szCs w:val="22"/>
        </w:rPr>
      </w:pPr>
      <w:r>
        <w:rPr>
          <w:rStyle w:val="NenhumA"/>
          <w:rFonts w:ascii="Arial" w:eastAsia="Arial Unicode MS" w:hAnsi="Arial" w:cs="Arial"/>
          <w:i/>
          <w:color w:val="auto"/>
          <w:szCs w:val="22"/>
          <w:u w:val="single"/>
        </w:rPr>
        <w:t>Data de início da rentabilidade</w:t>
      </w:r>
      <w:r>
        <w:rPr>
          <w:rStyle w:val="NenhumA"/>
          <w:rFonts w:ascii="Arial" w:eastAsia="Arial Unicode MS" w:hAnsi="Arial" w:cs="Arial"/>
          <w:color w:val="auto"/>
          <w:szCs w:val="22"/>
        </w:rPr>
        <w:t xml:space="preserve">: para todos os fins e efeitos legais, a data de início da rentabilidade será a Primeira Data de Integralização (conforme abaixo definida). </w:t>
      </w:r>
    </w:p>
    <w:p w14:paraId="556EEAA3" w14:textId="77777777" w:rsidR="00DD364B" w:rsidRDefault="00DD364B" w:rsidP="00304A59">
      <w:pPr>
        <w:pStyle w:val="EstiloEstilo2NegritoJustificado"/>
        <w:widowControl w:val="0"/>
        <w:numPr>
          <w:ilvl w:val="0"/>
          <w:numId w:val="0"/>
        </w:numPr>
        <w:spacing w:line="312" w:lineRule="auto"/>
        <w:outlineLvl w:val="1"/>
        <w:rPr>
          <w:rStyle w:val="NenhumA"/>
          <w:rFonts w:ascii="Arial" w:eastAsia="Arial Unicode MS" w:hAnsi="Arial" w:cs="Arial"/>
          <w:color w:val="auto"/>
          <w:szCs w:val="22"/>
        </w:rPr>
      </w:pPr>
    </w:p>
    <w:p w14:paraId="1B2C59B1" w14:textId="0D253907" w:rsidR="00DD364B" w:rsidRDefault="00164E31" w:rsidP="000650B2">
      <w:pPr>
        <w:pStyle w:val="EstiloEstilo2NegritoJustificado"/>
        <w:widowControl w:val="0"/>
        <w:spacing w:line="312" w:lineRule="auto"/>
        <w:ind w:left="0"/>
        <w:outlineLvl w:val="1"/>
        <w:rPr>
          <w:rFonts w:ascii="Arial" w:eastAsia="Arial Unicode MS" w:hAnsi="Arial" w:cs="Arial"/>
          <w:color w:val="auto"/>
          <w:szCs w:val="22"/>
        </w:rPr>
      </w:pPr>
      <w:r>
        <w:rPr>
          <w:rStyle w:val="NenhumA"/>
          <w:rFonts w:ascii="Arial" w:eastAsia="Calibri" w:hAnsi="Arial" w:cs="Arial"/>
          <w:i/>
          <w:color w:val="auto"/>
          <w:szCs w:val="22"/>
          <w:u w:val="single"/>
        </w:rPr>
        <w:t>Forma, tipo e comprovação de titularidade</w:t>
      </w:r>
      <w:r>
        <w:rPr>
          <w:rStyle w:val="NenhumA"/>
          <w:rFonts w:ascii="Arial" w:eastAsia="Calibri" w:hAnsi="Arial" w:cs="Arial"/>
          <w:i/>
          <w:color w:val="auto"/>
          <w:szCs w:val="22"/>
        </w:rPr>
        <w:t xml:space="preserve">: </w:t>
      </w:r>
      <w:bookmarkStart w:id="42" w:name="_Hlk107840206"/>
      <w:r>
        <w:rPr>
          <w:rFonts w:ascii="Arial" w:eastAsia="Calibri" w:hAnsi="Arial" w:cs="Arial"/>
          <w:color w:val="auto"/>
          <w:szCs w:val="22"/>
        </w:rPr>
        <w:t>as Debêntures serão emitidas sob a forma nominativa e escritural, sem emissão de cautelas ou certificados, e, para todos os fins de direito, a titularidade delas será comprovada pelo extrato emitido pelo Escriturador e, adicionalmente, com relação às Debêntures que estiverem custodiadas eletronicamente na B3, conforme o caso, será expedido por esta(s) extrato em nome do Debenturista, que servirá como comprovante de titularidade de tais Debêntures.</w:t>
      </w:r>
      <w:bookmarkEnd w:id="42"/>
    </w:p>
    <w:p w14:paraId="0F79930D" w14:textId="77777777" w:rsidR="00DD364B" w:rsidRDefault="00DD364B" w:rsidP="00304A59">
      <w:pPr>
        <w:pStyle w:val="EstiloEstilo2NegritoJustificado"/>
        <w:widowControl w:val="0"/>
        <w:numPr>
          <w:ilvl w:val="0"/>
          <w:numId w:val="0"/>
        </w:numPr>
        <w:spacing w:line="312" w:lineRule="auto"/>
        <w:outlineLvl w:val="9"/>
        <w:rPr>
          <w:rFonts w:ascii="Arial" w:eastAsia="Arial Unicode MS" w:hAnsi="Arial" w:cs="Arial"/>
          <w:color w:val="auto"/>
          <w:szCs w:val="22"/>
        </w:rPr>
      </w:pPr>
    </w:p>
    <w:p w14:paraId="460B1298" w14:textId="77777777" w:rsidR="00DD364B" w:rsidRDefault="00164E31" w:rsidP="000650B2">
      <w:pPr>
        <w:pStyle w:val="EstiloEstilo2NegritoJustificado"/>
        <w:widowControl w:val="0"/>
        <w:spacing w:line="312" w:lineRule="auto"/>
        <w:ind w:left="0"/>
        <w:outlineLvl w:val="1"/>
        <w:rPr>
          <w:rFonts w:ascii="Arial" w:eastAsia="Arial Unicode MS" w:hAnsi="Arial" w:cs="Arial"/>
          <w:color w:val="auto"/>
          <w:szCs w:val="22"/>
        </w:rPr>
      </w:pPr>
      <w:r>
        <w:rPr>
          <w:rStyle w:val="DeltaViewInsertion"/>
          <w:rFonts w:ascii="Arial" w:hAnsi="Arial" w:cs="Arial"/>
          <w:i/>
          <w:color w:val="auto"/>
          <w:szCs w:val="22"/>
          <w:u w:val="single"/>
        </w:rPr>
        <w:t>Conversibilidade</w:t>
      </w:r>
      <w:r>
        <w:rPr>
          <w:rFonts w:ascii="Arial" w:eastAsia="Arial Unicode MS" w:hAnsi="Arial" w:cs="Arial"/>
          <w:i/>
          <w:color w:val="auto"/>
          <w:szCs w:val="22"/>
        </w:rPr>
        <w:t>:</w:t>
      </w:r>
      <w:bookmarkStart w:id="43" w:name="_DV_M129"/>
      <w:bookmarkEnd w:id="43"/>
      <w:r>
        <w:rPr>
          <w:rFonts w:ascii="Arial" w:eastAsia="Arial Unicode MS" w:hAnsi="Arial" w:cs="Arial"/>
          <w:color w:val="auto"/>
          <w:szCs w:val="22"/>
        </w:rPr>
        <w:t xml:space="preserve"> as Debêntures serão simples, ou seja, não conversíveis em ações de emissão da Emissora.</w:t>
      </w:r>
    </w:p>
    <w:p w14:paraId="31D525E4" w14:textId="77777777" w:rsidR="00DD364B" w:rsidRDefault="00DD364B" w:rsidP="000650B2">
      <w:pPr>
        <w:pStyle w:val="Level2"/>
        <w:widowControl w:val="0"/>
        <w:numPr>
          <w:ilvl w:val="0"/>
          <w:numId w:val="0"/>
        </w:numPr>
        <w:autoSpaceDE w:val="0"/>
        <w:autoSpaceDN w:val="0"/>
        <w:adjustRightInd w:val="0"/>
        <w:spacing w:after="0" w:line="312" w:lineRule="auto"/>
        <w:outlineLvl w:val="9"/>
        <w:rPr>
          <w:rFonts w:eastAsia="Arial Unicode MS" w:cs="Arial"/>
          <w:sz w:val="22"/>
          <w:szCs w:val="22"/>
        </w:rPr>
      </w:pPr>
    </w:p>
    <w:p w14:paraId="591B590B" w14:textId="77777777" w:rsidR="00DD364B" w:rsidRDefault="00164E31" w:rsidP="000650B2">
      <w:pPr>
        <w:pStyle w:val="EstiloEstilo2NegritoJustificado"/>
        <w:widowControl w:val="0"/>
        <w:spacing w:line="312" w:lineRule="auto"/>
        <w:ind w:left="0"/>
        <w:outlineLvl w:val="1"/>
        <w:rPr>
          <w:rFonts w:ascii="Arial" w:eastAsia="Arial Unicode MS" w:hAnsi="Arial" w:cs="Arial"/>
          <w:color w:val="auto"/>
          <w:szCs w:val="22"/>
        </w:rPr>
      </w:pPr>
      <w:r>
        <w:rPr>
          <w:rFonts w:ascii="Arial" w:eastAsia="Arial Unicode MS" w:hAnsi="Arial" w:cs="Arial"/>
          <w:i/>
          <w:color w:val="auto"/>
          <w:szCs w:val="22"/>
          <w:u w:val="single"/>
        </w:rPr>
        <w:t>Espécie</w:t>
      </w:r>
      <w:r>
        <w:rPr>
          <w:rFonts w:ascii="Arial" w:eastAsia="Arial Unicode MS" w:hAnsi="Arial" w:cs="Arial"/>
          <w:i/>
          <w:color w:val="auto"/>
          <w:szCs w:val="22"/>
        </w:rPr>
        <w:t>:</w:t>
      </w:r>
      <w:r>
        <w:rPr>
          <w:rFonts w:ascii="Arial" w:eastAsia="Arial Unicode MS" w:hAnsi="Arial" w:cs="Arial"/>
          <w:color w:val="auto"/>
          <w:szCs w:val="22"/>
        </w:rPr>
        <w:t xml:space="preserve"> as Debêntures serão da espécie com garantia real</w:t>
      </w:r>
      <w:r>
        <w:rPr>
          <w:rStyle w:val="NenhumA"/>
          <w:rFonts w:ascii="Arial" w:hAnsi="Arial" w:cs="Arial"/>
          <w:color w:val="auto"/>
          <w:szCs w:val="22"/>
        </w:rPr>
        <w:t xml:space="preserve">, nos termos do artigo 58, </w:t>
      </w:r>
      <w:r>
        <w:rPr>
          <w:rStyle w:val="NenhumA"/>
          <w:rFonts w:ascii="Arial" w:hAnsi="Arial" w:cs="Arial"/>
          <w:i/>
          <w:color w:val="auto"/>
          <w:szCs w:val="22"/>
        </w:rPr>
        <w:t>caput</w:t>
      </w:r>
      <w:r>
        <w:rPr>
          <w:rStyle w:val="NenhumA"/>
          <w:rFonts w:ascii="Arial" w:hAnsi="Arial" w:cs="Arial"/>
          <w:color w:val="auto"/>
          <w:szCs w:val="22"/>
        </w:rPr>
        <w:t>, da Lei das Sociedades por Ações. As Debêntures contarão, ainda, com garantia fidejussória adicional</w:t>
      </w:r>
      <w:r>
        <w:rPr>
          <w:rFonts w:ascii="Arial" w:hAnsi="Arial" w:cs="Arial"/>
          <w:color w:val="auto"/>
          <w:szCs w:val="22"/>
        </w:rPr>
        <w:t>.</w:t>
      </w:r>
    </w:p>
    <w:p w14:paraId="0933E433" w14:textId="77777777" w:rsidR="00DD364B" w:rsidRDefault="00DD364B" w:rsidP="000650B2">
      <w:pPr>
        <w:pStyle w:val="PargrafodaLista"/>
        <w:widowControl w:val="0"/>
        <w:spacing w:line="312" w:lineRule="auto"/>
        <w:ind w:left="0"/>
        <w:jc w:val="both"/>
        <w:rPr>
          <w:rFonts w:ascii="Arial" w:eastAsia="Arial Unicode MS" w:hAnsi="Arial" w:cs="Arial"/>
          <w:color w:val="auto"/>
          <w:sz w:val="22"/>
          <w:szCs w:val="22"/>
          <w:lang w:val="pt-BR"/>
        </w:rPr>
      </w:pPr>
    </w:p>
    <w:p w14:paraId="26C62CE7" w14:textId="2A34E57D" w:rsidR="00DD364B" w:rsidRDefault="00164E31" w:rsidP="000650B2">
      <w:pPr>
        <w:pStyle w:val="EstiloEstilo2NegritoJustificado"/>
        <w:widowControl w:val="0"/>
        <w:spacing w:line="312" w:lineRule="auto"/>
        <w:ind w:left="0"/>
        <w:outlineLvl w:val="1"/>
        <w:rPr>
          <w:rFonts w:ascii="Arial" w:eastAsia="Arial Unicode MS" w:hAnsi="Arial" w:cs="Arial"/>
          <w:color w:val="auto"/>
          <w:szCs w:val="22"/>
        </w:rPr>
      </w:pPr>
      <w:r>
        <w:rPr>
          <w:rFonts w:ascii="Arial" w:eastAsia="Arial Unicode MS" w:hAnsi="Arial" w:cs="Arial"/>
          <w:i/>
          <w:color w:val="auto"/>
          <w:szCs w:val="22"/>
          <w:u w:val="single"/>
        </w:rPr>
        <w:t>Prazo e data de vencimento</w:t>
      </w:r>
      <w:r>
        <w:rPr>
          <w:rFonts w:ascii="Arial" w:eastAsia="Arial Unicode MS" w:hAnsi="Arial" w:cs="Arial"/>
          <w:i/>
          <w:color w:val="auto"/>
          <w:szCs w:val="22"/>
        </w:rPr>
        <w:t>:</w:t>
      </w:r>
      <w:r>
        <w:rPr>
          <w:rFonts w:ascii="Arial" w:eastAsia="Arial Unicode MS" w:hAnsi="Arial" w:cs="Arial"/>
          <w:color w:val="auto"/>
          <w:szCs w:val="22"/>
        </w:rPr>
        <w:t xml:space="preserve"> observado o disposto nesta Escritura, </w:t>
      </w:r>
      <w:r>
        <w:rPr>
          <w:rFonts w:ascii="Arial" w:eastAsia="Arial Unicode MS" w:hAnsi="Arial" w:cs="Arial"/>
          <w:b/>
          <w:bCs w:val="0"/>
          <w:color w:val="auto"/>
          <w:szCs w:val="22"/>
        </w:rPr>
        <w:t>(i)</w:t>
      </w:r>
      <w:r>
        <w:rPr>
          <w:rFonts w:ascii="Arial" w:eastAsia="Arial Unicode MS" w:hAnsi="Arial" w:cs="Arial"/>
          <w:color w:val="auto"/>
          <w:szCs w:val="22"/>
        </w:rPr>
        <w:t xml:space="preserve"> </w:t>
      </w:r>
      <w:r>
        <w:rPr>
          <w:rFonts w:ascii="Arial" w:eastAsia="Arial Unicode MS" w:hAnsi="Arial" w:cs="Arial"/>
          <w:color w:val="000000" w:themeColor="text1"/>
          <w:szCs w:val="22"/>
        </w:rPr>
        <w:t>as Debêntures</w:t>
      </w:r>
      <w:r w:rsidR="00304A59">
        <w:rPr>
          <w:rFonts w:ascii="Arial" w:eastAsia="Arial Unicode MS" w:hAnsi="Arial" w:cs="Arial"/>
          <w:color w:val="000000" w:themeColor="text1"/>
          <w:szCs w:val="22"/>
        </w:rPr>
        <w:t xml:space="preserve"> da 1ª Série</w:t>
      </w:r>
      <w:r>
        <w:rPr>
          <w:rFonts w:ascii="Arial" w:eastAsia="Arial Unicode MS" w:hAnsi="Arial" w:cs="Arial"/>
          <w:color w:val="000000" w:themeColor="text1"/>
          <w:szCs w:val="22"/>
        </w:rPr>
        <w:t xml:space="preserve"> terão prazo de vencimento de 4 (quatro) anos, contados da Data de Emissão, vencendo, portanto, em </w:t>
      </w:r>
      <w:r w:rsidR="00556A0E">
        <w:rPr>
          <w:rFonts w:ascii="Arial" w:eastAsia="Arial Unicode MS" w:hAnsi="Arial" w:cs="Arial"/>
          <w:color w:val="000000" w:themeColor="text1"/>
          <w:szCs w:val="22"/>
        </w:rPr>
        <w:t>15</w:t>
      </w:r>
      <w:r>
        <w:rPr>
          <w:rFonts w:ascii="Arial" w:eastAsia="Arial Unicode MS" w:hAnsi="Arial" w:cs="Arial"/>
          <w:color w:val="000000" w:themeColor="text1"/>
          <w:szCs w:val="22"/>
        </w:rPr>
        <w:t xml:space="preserve"> de julho de 2026 (“</w:t>
      </w:r>
      <w:r>
        <w:rPr>
          <w:rFonts w:ascii="Arial" w:eastAsia="Arial Unicode MS" w:hAnsi="Arial" w:cs="Arial"/>
          <w:color w:val="auto"/>
          <w:szCs w:val="22"/>
          <w:u w:val="single"/>
        </w:rPr>
        <w:t>Data de Vencimento das Debêntures da 1ª Série</w:t>
      </w:r>
      <w:r>
        <w:rPr>
          <w:rFonts w:ascii="Arial" w:eastAsia="Arial Unicode MS" w:hAnsi="Arial" w:cs="Arial"/>
          <w:color w:val="000000" w:themeColor="text1"/>
          <w:szCs w:val="22"/>
        </w:rPr>
        <w:t xml:space="preserve">”); </w:t>
      </w:r>
      <w:r>
        <w:rPr>
          <w:rFonts w:ascii="Arial" w:eastAsia="Arial Unicode MS" w:hAnsi="Arial" w:cs="Arial"/>
          <w:color w:val="auto"/>
          <w:szCs w:val="22"/>
        </w:rPr>
        <w:t xml:space="preserve">e </w:t>
      </w:r>
      <w:r>
        <w:rPr>
          <w:rFonts w:ascii="Arial" w:eastAsia="Arial Unicode MS" w:hAnsi="Arial" w:cs="Arial"/>
          <w:b/>
          <w:color w:val="auto"/>
          <w:szCs w:val="22"/>
        </w:rPr>
        <w:t>(ii)</w:t>
      </w:r>
      <w:r>
        <w:rPr>
          <w:rFonts w:ascii="Arial" w:eastAsia="Arial Unicode MS" w:hAnsi="Arial" w:cs="Arial"/>
          <w:color w:val="auto"/>
          <w:szCs w:val="22"/>
        </w:rPr>
        <w:t xml:space="preserve"> as Debêntures da 2ª Série terão prazo de vencimento de 4 (quatro) anos contados da Data de Emissão, vencendo, portanto, em </w:t>
      </w:r>
      <w:r w:rsidR="00556A0E">
        <w:rPr>
          <w:rFonts w:ascii="Arial" w:eastAsia="Arial Unicode MS" w:hAnsi="Arial" w:cs="Arial"/>
          <w:color w:val="auto"/>
          <w:szCs w:val="22"/>
        </w:rPr>
        <w:t>15</w:t>
      </w:r>
      <w:r>
        <w:rPr>
          <w:rFonts w:ascii="Arial" w:eastAsia="Arial Unicode MS" w:hAnsi="Arial" w:cs="Arial"/>
          <w:color w:val="auto"/>
          <w:szCs w:val="22"/>
        </w:rPr>
        <w:t xml:space="preserve"> de julho de 2026 (“</w:t>
      </w:r>
      <w:r>
        <w:rPr>
          <w:rFonts w:ascii="Arial" w:eastAsia="Arial Unicode MS" w:hAnsi="Arial" w:cs="Arial"/>
          <w:color w:val="auto"/>
          <w:szCs w:val="22"/>
          <w:u w:val="single"/>
        </w:rPr>
        <w:t>Data de Vencimento das Debêntures da 2ª Série</w:t>
      </w:r>
      <w:r>
        <w:rPr>
          <w:rFonts w:ascii="Arial" w:eastAsia="Arial Unicode MS" w:hAnsi="Arial" w:cs="Arial"/>
          <w:color w:val="auto"/>
          <w:szCs w:val="22"/>
        </w:rPr>
        <w:t>” e, quando em conjunto com a Data de Vencimento das Debêntures da 1ª Série, “</w:t>
      </w:r>
      <w:r w:rsidR="00AE67C9">
        <w:rPr>
          <w:rFonts w:ascii="Arial" w:eastAsia="Arial Unicode MS" w:hAnsi="Arial" w:cs="Arial"/>
          <w:color w:val="auto"/>
          <w:szCs w:val="22"/>
          <w:u w:val="single"/>
        </w:rPr>
        <w:t xml:space="preserve">Data </w:t>
      </w:r>
      <w:r>
        <w:rPr>
          <w:rFonts w:ascii="Arial" w:eastAsia="Arial Unicode MS" w:hAnsi="Arial" w:cs="Arial"/>
          <w:color w:val="auto"/>
          <w:szCs w:val="22"/>
          <w:u w:val="single"/>
        </w:rPr>
        <w:t>de Vencimento</w:t>
      </w:r>
      <w:r>
        <w:rPr>
          <w:rFonts w:ascii="Arial" w:eastAsia="Arial Unicode MS" w:hAnsi="Arial" w:cs="Arial"/>
          <w:color w:val="auto"/>
          <w:szCs w:val="22"/>
        </w:rPr>
        <w:t>”).</w:t>
      </w:r>
    </w:p>
    <w:p w14:paraId="1BB5727C" w14:textId="77777777" w:rsidR="00DD364B" w:rsidRDefault="00DD364B" w:rsidP="000650B2">
      <w:pPr>
        <w:pStyle w:val="PargrafodaLista"/>
        <w:spacing w:line="312" w:lineRule="auto"/>
        <w:ind w:left="0"/>
        <w:jc w:val="both"/>
        <w:rPr>
          <w:rFonts w:ascii="Arial" w:eastAsia="Arial Unicode MS" w:hAnsi="Arial" w:cs="Arial"/>
          <w:color w:val="auto"/>
          <w:sz w:val="22"/>
          <w:szCs w:val="22"/>
          <w:lang w:val="pt-BR"/>
        </w:rPr>
      </w:pPr>
    </w:p>
    <w:p w14:paraId="1AF5CD59" w14:textId="77777777" w:rsidR="00DD364B" w:rsidRDefault="00164E31" w:rsidP="000650B2">
      <w:pPr>
        <w:pStyle w:val="EstiloEstilo2NegritoJustificado"/>
        <w:widowControl w:val="0"/>
        <w:spacing w:line="312" w:lineRule="auto"/>
        <w:ind w:left="0"/>
        <w:outlineLvl w:val="1"/>
        <w:rPr>
          <w:rFonts w:ascii="Arial" w:eastAsia="Arial Unicode MS" w:hAnsi="Arial" w:cs="Arial"/>
          <w:color w:val="auto"/>
          <w:szCs w:val="22"/>
        </w:rPr>
      </w:pPr>
      <w:r>
        <w:rPr>
          <w:rFonts w:ascii="Arial" w:hAnsi="Arial" w:cs="Arial"/>
          <w:i/>
          <w:iCs/>
          <w:color w:val="auto"/>
          <w:szCs w:val="22"/>
          <w:u w:val="single"/>
        </w:rPr>
        <w:t>Valor total da emissão</w:t>
      </w:r>
      <w:r>
        <w:rPr>
          <w:rFonts w:ascii="Arial" w:hAnsi="Arial" w:cs="Arial"/>
          <w:i/>
          <w:iCs/>
          <w:color w:val="auto"/>
          <w:szCs w:val="22"/>
        </w:rPr>
        <w:t>:</w:t>
      </w:r>
      <w:r>
        <w:rPr>
          <w:rFonts w:ascii="Arial" w:hAnsi="Arial" w:cs="Arial"/>
          <w:color w:val="auto"/>
          <w:szCs w:val="22"/>
        </w:rPr>
        <w:t xml:space="preserve"> o valor total da emissão será de R$120.000.000,00 (cento e vinte milhões de reais) na Data de Emissão (“</w:t>
      </w:r>
      <w:r>
        <w:rPr>
          <w:rFonts w:ascii="Arial" w:hAnsi="Arial" w:cs="Arial"/>
          <w:color w:val="auto"/>
          <w:szCs w:val="22"/>
          <w:u w:val="single"/>
        </w:rPr>
        <w:t>Valor Total da Emissão</w:t>
      </w:r>
      <w:r>
        <w:rPr>
          <w:rFonts w:ascii="Arial" w:hAnsi="Arial" w:cs="Arial"/>
          <w:color w:val="auto"/>
          <w:szCs w:val="22"/>
        </w:rPr>
        <w:t>”).</w:t>
      </w:r>
    </w:p>
    <w:p w14:paraId="62D3A20D" w14:textId="77777777" w:rsidR="00DD364B" w:rsidRDefault="00DD364B" w:rsidP="000650B2">
      <w:pPr>
        <w:pStyle w:val="Level2"/>
        <w:widowControl w:val="0"/>
        <w:numPr>
          <w:ilvl w:val="0"/>
          <w:numId w:val="0"/>
        </w:numPr>
        <w:autoSpaceDE w:val="0"/>
        <w:autoSpaceDN w:val="0"/>
        <w:adjustRightInd w:val="0"/>
        <w:spacing w:after="0" w:line="312" w:lineRule="auto"/>
        <w:outlineLvl w:val="9"/>
        <w:rPr>
          <w:rFonts w:eastAsia="Arial Unicode MS" w:cs="Arial"/>
          <w:sz w:val="22"/>
          <w:szCs w:val="22"/>
        </w:rPr>
      </w:pPr>
    </w:p>
    <w:p w14:paraId="6BFCBAF1" w14:textId="77777777" w:rsidR="00DD364B" w:rsidRDefault="00164E31" w:rsidP="000650B2">
      <w:pPr>
        <w:pStyle w:val="EstiloEstilo2NegritoJustificado"/>
        <w:widowControl w:val="0"/>
        <w:spacing w:line="312" w:lineRule="auto"/>
        <w:ind w:left="0"/>
        <w:outlineLvl w:val="1"/>
        <w:rPr>
          <w:rFonts w:ascii="Arial" w:eastAsia="Arial Unicode MS" w:hAnsi="Arial" w:cs="Arial"/>
          <w:color w:val="auto"/>
          <w:szCs w:val="22"/>
        </w:rPr>
      </w:pPr>
      <w:r>
        <w:rPr>
          <w:rFonts w:ascii="Arial" w:eastAsia="Arial Unicode MS" w:hAnsi="Arial" w:cs="Arial"/>
          <w:i/>
          <w:color w:val="auto"/>
          <w:szCs w:val="22"/>
          <w:u w:val="single"/>
        </w:rPr>
        <w:t>Valor nominal unitário:</w:t>
      </w:r>
      <w:r>
        <w:rPr>
          <w:rFonts w:ascii="Arial" w:eastAsia="Arial Unicode MS" w:hAnsi="Arial" w:cs="Arial"/>
          <w:color w:val="auto"/>
          <w:szCs w:val="22"/>
        </w:rPr>
        <w:t xml:space="preserve"> o valor nominal unitário das Debêntures </w:t>
      </w:r>
      <w:bookmarkStart w:id="44" w:name="_Hlk107840352"/>
      <w:r>
        <w:rPr>
          <w:rFonts w:ascii="Arial" w:eastAsia="Arial Unicode MS" w:hAnsi="Arial" w:cs="Arial"/>
          <w:color w:val="auto"/>
          <w:szCs w:val="22"/>
        </w:rPr>
        <w:t xml:space="preserve">da 1ª Série e Debêntures da 2ª Série será </w:t>
      </w:r>
      <w:bookmarkEnd w:id="44"/>
      <w:r>
        <w:rPr>
          <w:rFonts w:ascii="Arial" w:eastAsia="Arial Unicode MS" w:hAnsi="Arial" w:cs="Arial"/>
          <w:color w:val="auto"/>
          <w:szCs w:val="22"/>
        </w:rPr>
        <w:t>de R$</w:t>
      </w:r>
      <w:r>
        <w:rPr>
          <w:rStyle w:val="NenhumA"/>
          <w:rFonts w:ascii="Arial" w:hAnsi="Arial" w:cs="Arial"/>
          <w:color w:val="auto"/>
          <w:szCs w:val="22"/>
        </w:rPr>
        <w:t>1.000,00</w:t>
      </w:r>
      <w:r>
        <w:rPr>
          <w:rFonts w:ascii="Arial" w:eastAsia="Arial Unicode MS" w:hAnsi="Arial" w:cs="Arial"/>
          <w:color w:val="auto"/>
          <w:szCs w:val="22"/>
        </w:rPr>
        <w:t xml:space="preserve"> (um </w:t>
      </w:r>
      <w:r>
        <w:rPr>
          <w:rStyle w:val="NenhumA"/>
          <w:rFonts w:ascii="Arial" w:hAnsi="Arial" w:cs="Arial"/>
          <w:color w:val="auto"/>
          <w:szCs w:val="22"/>
        </w:rPr>
        <w:t>mil</w:t>
      </w:r>
      <w:r>
        <w:rPr>
          <w:rFonts w:ascii="Arial" w:eastAsia="Arial Unicode MS" w:hAnsi="Arial" w:cs="Arial"/>
          <w:color w:val="auto"/>
          <w:szCs w:val="22"/>
        </w:rPr>
        <w:t xml:space="preserve"> reais), na Data de Emissão (“</w:t>
      </w:r>
      <w:r>
        <w:rPr>
          <w:rFonts w:ascii="Arial" w:eastAsia="Arial Unicode MS" w:hAnsi="Arial" w:cs="Arial"/>
          <w:color w:val="auto"/>
          <w:szCs w:val="22"/>
          <w:u w:val="single"/>
        </w:rPr>
        <w:t>Valor Nominal Unitário</w:t>
      </w:r>
      <w:r>
        <w:rPr>
          <w:rFonts w:ascii="Arial" w:eastAsia="Arial Unicode MS" w:hAnsi="Arial" w:cs="Arial"/>
          <w:color w:val="auto"/>
          <w:szCs w:val="22"/>
        </w:rPr>
        <w:t xml:space="preserve">”). </w:t>
      </w:r>
    </w:p>
    <w:p w14:paraId="599C90CE" w14:textId="77777777" w:rsidR="00DD364B" w:rsidRDefault="00DD364B">
      <w:pPr>
        <w:pStyle w:val="Level2"/>
        <w:widowControl w:val="0"/>
        <w:numPr>
          <w:ilvl w:val="0"/>
          <w:numId w:val="0"/>
        </w:numPr>
        <w:autoSpaceDE w:val="0"/>
        <w:autoSpaceDN w:val="0"/>
        <w:adjustRightInd w:val="0"/>
        <w:spacing w:after="0" w:line="312" w:lineRule="auto"/>
        <w:outlineLvl w:val="9"/>
        <w:rPr>
          <w:rFonts w:eastAsia="Arial Unicode MS" w:cs="Arial"/>
          <w:sz w:val="22"/>
          <w:szCs w:val="22"/>
        </w:rPr>
      </w:pPr>
    </w:p>
    <w:p w14:paraId="666C2658" w14:textId="77777777" w:rsidR="00DD364B" w:rsidRDefault="00164E31" w:rsidP="000650B2">
      <w:pPr>
        <w:pStyle w:val="EstiloEstilo2NegritoJustificado"/>
        <w:ind w:left="0"/>
        <w:rPr>
          <w:rFonts w:ascii="Arial" w:eastAsia="Arial Unicode MS" w:hAnsi="Arial" w:cs="Arial"/>
        </w:rPr>
      </w:pPr>
      <w:r>
        <w:rPr>
          <w:rFonts w:ascii="Arial" w:eastAsia="Arial Unicode MS" w:hAnsi="Arial" w:cs="Arial"/>
          <w:i/>
          <w:u w:val="single"/>
        </w:rPr>
        <w:lastRenderedPageBreak/>
        <w:t>Séries:</w:t>
      </w:r>
      <w:r>
        <w:rPr>
          <w:rFonts w:ascii="Arial" w:eastAsia="Arial Unicode MS" w:hAnsi="Arial" w:cs="Arial"/>
        </w:rPr>
        <w:t xml:space="preserve"> </w:t>
      </w:r>
      <w:bookmarkStart w:id="45" w:name="_Hlk107843616"/>
      <w:r>
        <w:rPr>
          <w:rFonts w:ascii="Arial" w:eastAsia="Arial Unicode MS" w:hAnsi="Arial" w:cs="Arial"/>
        </w:rPr>
        <w:t xml:space="preserve">a Emissão será realizada em 2 (duas) séries </w:t>
      </w:r>
      <w:r>
        <w:rPr>
          <w:rFonts w:ascii="Arial" w:eastAsia="Arial Unicode MS" w:hAnsi="Arial" w:cs="Arial"/>
          <w:color w:val="auto"/>
          <w:szCs w:val="22"/>
        </w:rPr>
        <w:t>(“</w:t>
      </w:r>
      <w:r>
        <w:rPr>
          <w:rFonts w:ascii="Arial" w:eastAsia="Arial Unicode MS" w:hAnsi="Arial" w:cs="Arial"/>
          <w:color w:val="auto"/>
          <w:szCs w:val="22"/>
          <w:u w:val="single"/>
        </w:rPr>
        <w:t>1ª Série</w:t>
      </w:r>
      <w:r>
        <w:rPr>
          <w:rFonts w:ascii="Arial" w:eastAsia="Arial Unicode MS" w:hAnsi="Arial" w:cs="Arial"/>
          <w:color w:val="auto"/>
          <w:szCs w:val="22"/>
        </w:rPr>
        <w:t>” e “</w:t>
      </w:r>
      <w:r>
        <w:rPr>
          <w:rFonts w:ascii="Arial" w:eastAsia="Arial Unicode MS" w:hAnsi="Arial" w:cs="Arial"/>
          <w:color w:val="auto"/>
          <w:szCs w:val="22"/>
          <w:u w:val="single"/>
        </w:rPr>
        <w:t>2ª Série</w:t>
      </w:r>
      <w:r>
        <w:rPr>
          <w:rFonts w:ascii="Arial" w:eastAsia="Arial Unicode MS" w:hAnsi="Arial" w:cs="Arial"/>
          <w:color w:val="auto"/>
          <w:szCs w:val="22"/>
        </w:rPr>
        <w:t>”, cada uma, individualmente “</w:t>
      </w:r>
      <w:r>
        <w:rPr>
          <w:rFonts w:ascii="Arial" w:eastAsia="Arial Unicode MS" w:hAnsi="Arial" w:cs="Arial"/>
          <w:color w:val="auto"/>
          <w:szCs w:val="22"/>
          <w:u w:val="single"/>
        </w:rPr>
        <w:t>Série</w:t>
      </w:r>
      <w:r>
        <w:rPr>
          <w:rFonts w:ascii="Arial" w:eastAsia="Arial Unicode MS" w:hAnsi="Arial" w:cs="Arial"/>
          <w:color w:val="auto"/>
          <w:szCs w:val="22"/>
        </w:rPr>
        <w:t>” e, em conjunto, “</w:t>
      </w:r>
      <w:r>
        <w:rPr>
          <w:rFonts w:ascii="Arial" w:eastAsia="Arial Unicode MS" w:hAnsi="Arial" w:cs="Arial"/>
          <w:color w:val="auto"/>
          <w:szCs w:val="22"/>
          <w:u w:val="single"/>
        </w:rPr>
        <w:t>Séries</w:t>
      </w:r>
      <w:r>
        <w:rPr>
          <w:rFonts w:ascii="Arial" w:eastAsia="Arial Unicode MS" w:hAnsi="Arial" w:cs="Arial"/>
          <w:color w:val="auto"/>
          <w:szCs w:val="22"/>
        </w:rPr>
        <w:t>”)</w:t>
      </w:r>
      <w:r>
        <w:rPr>
          <w:rFonts w:ascii="Arial" w:eastAsia="Arial Unicode MS" w:hAnsi="Arial" w:cs="Arial"/>
        </w:rPr>
        <w:t>.</w:t>
      </w:r>
    </w:p>
    <w:bookmarkEnd w:id="45"/>
    <w:p w14:paraId="5E07F34E" w14:textId="77777777" w:rsidR="00DD364B" w:rsidRDefault="00DD364B">
      <w:pPr>
        <w:pStyle w:val="EstiloEstilo2NegritoJustificado"/>
        <w:widowControl w:val="0"/>
        <w:numPr>
          <w:ilvl w:val="0"/>
          <w:numId w:val="0"/>
        </w:numPr>
        <w:spacing w:line="312" w:lineRule="auto"/>
        <w:outlineLvl w:val="1"/>
        <w:rPr>
          <w:rFonts w:ascii="Arial" w:eastAsia="Arial Unicode MS" w:hAnsi="Arial" w:cs="Arial"/>
          <w:b/>
          <w:iCs/>
          <w:color w:val="auto"/>
          <w:szCs w:val="22"/>
        </w:rPr>
      </w:pPr>
    </w:p>
    <w:p w14:paraId="720DE268" w14:textId="2558471B" w:rsidR="00DD364B" w:rsidRDefault="00164E31">
      <w:pPr>
        <w:pStyle w:val="EstiloEstilo2NegritoJustificado"/>
        <w:widowControl w:val="0"/>
        <w:numPr>
          <w:ilvl w:val="0"/>
          <w:numId w:val="0"/>
        </w:numPr>
        <w:spacing w:line="312" w:lineRule="auto"/>
        <w:outlineLvl w:val="1"/>
        <w:rPr>
          <w:rFonts w:ascii="Arial" w:eastAsia="Arial Unicode MS" w:hAnsi="Arial" w:cs="Arial"/>
          <w:color w:val="auto"/>
          <w:szCs w:val="22"/>
        </w:rPr>
      </w:pPr>
      <w:r>
        <w:rPr>
          <w:rFonts w:ascii="Arial" w:hAnsi="Arial" w:cs="Arial"/>
          <w:b/>
          <w:iCs/>
          <w:szCs w:val="22"/>
        </w:rPr>
        <w:t>4.10</w:t>
      </w:r>
      <w:r>
        <w:rPr>
          <w:rFonts w:ascii="Arial" w:hAnsi="Arial" w:cs="Arial"/>
          <w:b/>
          <w:iCs/>
          <w:szCs w:val="22"/>
        </w:rPr>
        <w:tab/>
      </w:r>
      <w:r>
        <w:rPr>
          <w:rFonts w:ascii="Arial" w:hAnsi="Arial" w:cs="Arial"/>
          <w:bCs w:val="0"/>
          <w:i/>
          <w:szCs w:val="22"/>
          <w:u w:val="single"/>
        </w:rPr>
        <w:t>Quantidade de Debêntures emitidas:</w:t>
      </w:r>
      <w:r>
        <w:rPr>
          <w:rFonts w:ascii="Arial" w:hAnsi="Arial" w:cs="Arial"/>
          <w:bCs w:val="0"/>
          <w:szCs w:val="22"/>
        </w:rPr>
        <w:t xml:space="preserve"> </w:t>
      </w:r>
      <w:bookmarkStart w:id="46" w:name="_Hlk107843601"/>
      <w:r>
        <w:rPr>
          <w:rFonts w:ascii="Arial" w:hAnsi="Arial" w:cs="Arial"/>
          <w:bCs w:val="0"/>
          <w:szCs w:val="22"/>
        </w:rPr>
        <w:t xml:space="preserve">serão emitidas </w:t>
      </w:r>
      <w:r>
        <w:rPr>
          <w:rStyle w:val="NenhumA"/>
          <w:rFonts w:ascii="Arial" w:hAnsi="Arial" w:cs="Arial"/>
          <w:bCs w:val="0"/>
          <w:szCs w:val="22"/>
        </w:rPr>
        <w:t>120.000</w:t>
      </w:r>
      <w:r>
        <w:rPr>
          <w:rFonts w:ascii="Arial" w:hAnsi="Arial" w:cs="Arial"/>
          <w:bCs w:val="0"/>
          <w:szCs w:val="22"/>
        </w:rPr>
        <w:t xml:space="preserve"> (</w:t>
      </w:r>
      <w:r>
        <w:rPr>
          <w:rStyle w:val="NenhumA"/>
          <w:rFonts w:ascii="Arial" w:hAnsi="Arial" w:cs="Arial"/>
          <w:bCs w:val="0"/>
          <w:szCs w:val="22"/>
        </w:rPr>
        <w:t>cento e vinte mil</w:t>
      </w:r>
      <w:r>
        <w:rPr>
          <w:rFonts w:ascii="Arial" w:hAnsi="Arial" w:cs="Arial"/>
          <w:bCs w:val="0"/>
          <w:szCs w:val="22"/>
        </w:rPr>
        <w:t>)</w:t>
      </w:r>
      <w:r>
        <w:rPr>
          <w:rStyle w:val="NenhumA"/>
          <w:rFonts w:ascii="Arial" w:hAnsi="Arial" w:cs="Arial"/>
          <w:bCs w:val="0"/>
          <w:szCs w:val="22"/>
        </w:rPr>
        <w:t xml:space="preserve"> </w:t>
      </w:r>
      <w:r>
        <w:rPr>
          <w:rFonts w:ascii="Arial" w:hAnsi="Arial" w:cs="Arial"/>
          <w:bCs w:val="0"/>
          <w:szCs w:val="22"/>
        </w:rPr>
        <w:t>Debêntures, (“</w:t>
      </w:r>
      <w:r>
        <w:rPr>
          <w:rFonts w:ascii="Arial" w:hAnsi="Arial" w:cs="Arial"/>
          <w:bCs w:val="0"/>
          <w:szCs w:val="22"/>
          <w:u w:val="single"/>
        </w:rPr>
        <w:t>Quantidade Total de Debêntures</w:t>
      </w:r>
      <w:r>
        <w:rPr>
          <w:rFonts w:ascii="Arial" w:hAnsi="Arial" w:cs="Arial"/>
          <w:bCs w:val="0"/>
          <w:szCs w:val="22"/>
        </w:rPr>
        <w:t xml:space="preserve">”), sendo </w:t>
      </w:r>
      <w:r w:rsidR="00304A59" w:rsidRPr="000650B2">
        <w:rPr>
          <w:rFonts w:ascii="Arial" w:hAnsi="Arial" w:cs="Arial"/>
          <w:b/>
          <w:szCs w:val="22"/>
        </w:rPr>
        <w:t>(i)</w:t>
      </w:r>
      <w:r w:rsidR="00304A59">
        <w:rPr>
          <w:rFonts w:ascii="Arial" w:hAnsi="Arial" w:cs="Arial"/>
          <w:bCs w:val="0"/>
          <w:szCs w:val="22"/>
        </w:rPr>
        <w:t xml:space="preserve"> </w:t>
      </w:r>
      <w:r>
        <w:rPr>
          <w:rFonts w:ascii="Arial" w:hAnsi="Arial" w:cs="Arial"/>
          <w:bCs w:val="0"/>
          <w:szCs w:val="22"/>
        </w:rPr>
        <w:t>70.000 (setenta mil) Debêntures na 1ª Série (“</w:t>
      </w:r>
      <w:r>
        <w:rPr>
          <w:rFonts w:ascii="Arial" w:hAnsi="Arial" w:cs="Arial"/>
          <w:bCs w:val="0"/>
          <w:szCs w:val="22"/>
          <w:u w:val="single"/>
        </w:rPr>
        <w:t>Debêntures da 1ª Série</w:t>
      </w:r>
      <w:r>
        <w:rPr>
          <w:rFonts w:ascii="Arial" w:hAnsi="Arial" w:cs="Arial"/>
          <w:bCs w:val="0"/>
          <w:szCs w:val="22"/>
        </w:rPr>
        <w:t xml:space="preserve">”); e </w:t>
      </w:r>
      <w:r w:rsidRPr="000650B2">
        <w:rPr>
          <w:rFonts w:ascii="Arial" w:hAnsi="Arial" w:cs="Arial"/>
          <w:b/>
          <w:szCs w:val="22"/>
        </w:rPr>
        <w:t>(ii)</w:t>
      </w:r>
      <w:r>
        <w:rPr>
          <w:rFonts w:ascii="Arial" w:hAnsi="Arial" w:cs="Arial"/>
          <w:bCs w:val="0"/>
          <w:szCs w:val="22"/>
        </w:rPr>
        <w:t xml:space="preserve"> 50.000 (cinquenta mil) Debêntures na 2ª Série (“</w:t>
      </w:r>
      <w:r>
        <w:rPr>
          <w:rFonts w:ascii="Arial" w:hAnsi="Arial" w:cs="Arial"/>
          <w:bCs w:val="0"/>
          <w:szCs w:val="22"/>
          <w:u w:val="single"/>
        </w:rPr>
        <w:t>Debêntures da 2ª Série</w:t>
      </w:r>
      <w:r>
        <w:rPr>
          <w:rFonts w:ascii="Arial" w:hAnsi="Arial" w:cs="Arial"/>
          <w:bCs w:val="0"/>
          <w:szCs w:val="22"/>
        </w:rPr>
        <w:t>”).</w:t>
      </w:r>
      <w:bookmarkEnd w:id="46"/>
    </w:p>
    <w:p w14:paraId="19B39F47" w14:textId="77777777" w:rsidR="00DD364B" w:rsidRDefault="00DD364B">
      <w:pPr>
        <w:pStyle w:val="EstiloEstilo2NegritoJustificado"/>
        <w:widowControl w:val="0"/>
        <w:numPr>
          <w:ilvl w:val="0"/>
          <w:numId w:val="0"/>
        </w:numPr>
        <w:spacing w:line="312" w:lineRule="auto"/>
        <w:outlineLvl w:val="1"/>
        <w:rPr>
          <w:rFonts w:ascii="Arial" w:hAnsi="Arial" w:cs="Arial"/>
          <w:b/>
          <w:iCs/>
          <w:szCs w:val="22"/>
        </w:rPr>
      </w:pPr>
    </w:p>
    <w:p w14:paraId="1AF22510" w14:textId="77777777" w:rsidR="00DD364B" w:rsidRDefault="00164E31">
      <w:pPr>
        <w:pStyle w:val="EstiloEstilo2NegritoJustificado"/>
        <w:widowControl w:val="0"/>
        <w:numPr>
          <w:ilvl w:val="0"/>
          <w:numId w:val="0"/>
        </w:numPr>
        <w:spacing w:line="312" w:lineRule="auto"/>
        <w:outlineLvl w:val="1"/>
        <w:rPr>
          <w:rFonts w:ascii="Arial" w:hAnsi="Arial" w:cs="Arial"/>
          <w:bCs w:val="0"/>
          <w:szCs w:val="22"/>
        </w:rPr>
      </w:pPr>
      <w:r>
        <w:rPr>
          <w:rFonts w:ascii="Arial" w:hAnsi="Arial" w:cs="Arial"/>
          <w:b/>
          <w:iCs/>
          <w:szCs w:val="22"/>
        </w:rPr>
        <w:t>4.11</w:t>
      </w:r>
      <w:r>
        <w:rPr>
          <w:rFonts w:ascii="Arial" w:hAnsi="Arial" w:cs="Arial"/>
          <w:b/>
          <w:iCs/>
          <w:szCs w:val="22"/>
        </w:rPr>
        <w:tab/>
      </w:r>
      <w:r>
        <w:rPr>
          <w:rFonts w:ascii="Arial" w:eastAsia="Arial Unicode MS" w:hAnsi="Arial" w:cs="Arial"/>
          <w:i/>
          <w:color w:val="auto"/>
          <w:szCs w:val="22"/>
          <w:u w:val="single"/>
        </w:rPr>
        <w:t>Preço de subscrição e forma de integralização</w:t>
      </w:r>
      <w:bookmarkStart w:id="47" w:name="_Hlk107840865"/>
      <w:r>
        <w:rPr>
          <w:rFonts w:ascii="Arial" w:eastAsia="Arial Unicode MS" w:hAnsi="Arial" w:cs="Arial"/>
          <w:i/>
          <w:color w:val="auto"/>
          <w:szCs w:val="22"/>
        </w:rPr>
        <w:t xml:space="preserve">: </w:t>
      </w:r>
      <w:r>
        <w:rPr>
          <w:rFonts w:ascii="Arial" w:eastAsia="Arial Unicode MS" w:hAnsi="Arial" w:cs="Arial"/>
          <w:b/>
          <w:bCs w:val="0"/>
          <w:iCs/>
          <w:color w:val="auto"/>
          <w:szCs w:val="22"/>
        </w:rPr>
        <w:t xml:space="preserve">(i) </w:t>
      </w:r>
      <w:r>
        <w:rPr>
          <w:rFonts w:ascii="Arial" w:eastAsia="Arial Unicode MS" w:hAnsi="Arial" w:cs="Arial"/>
          <w:color w:val="auto"/>
          <w:szCs w:val="22"/>
        </w:rPr>
        <w:t>as Debêntures de 1ª Série serão subscritas e integralizadas à vista, em moeda corrente nacional, no ato da subscrição, pelo Valor Nominal Unitário, na primeira data de integralização das Debêntures da 1ª Série (“</w:t>
      </w:r>
      <w:r>
        <w:rPr>
          <w:rFonts w:ascii="Arial" w:eastAsia="Arial Unicode MS" w:hAnsi="Arial" w:cs="Arial"/>
          <w:color w:val="auto"/>
          <w:szCs w:val="22"/>
          <w:u w:val="single"/>
        </w:rPr>
        <w:t>Primeira Data de Integralização das Debêntures da 1ª Série</w:t>
      </w:r>
      <w:r>
        <w:rPr>
          <w:rFonts w:ascii="Arial" w:eastAsia="Arial Unicode MS" w:hAnsi="Arial" w:cs="Arial"/>
          <w:color w:val="auto"/>
          <w:szCs w:val="22"/>
        </w:rPr>
        <w:t xml:space="preserve">”), de acordo com as normas de liquidação aplicáveis à B3. Caso qualquer Debênture da 1ª Série venha a ser integralizada em data diversa e posterior à Primeira Data de Integralização das Debêntures da 1ª Série, a integralização deverá considerar o seu Valor Nominal Unitário ou saldo do Valor Nominal Unitário, conforme o caso, acrescido da Remuneração das Debêntures da 1ª Série, calculada </w:t>
      </w:r>
      <w:r>
        <w:rPr>
          <w:rFonts w:ascii="Arial" w:eastAsia="Arial Unicode MS" w:hAnsi="Arial" w:cs="Arial"/>
          <w:i/>
          <w:color w:val="auto"/>
          <w:szCs w:val="22"/>
        </w:rPr>
        <w:t>pro rata temporis</w:t>
      </w:r>
      <w:r>
        <w:rPr>
          <w:rFonts w:ascii="Arial" w:eastAsia="Arial Unicode MS" w:hAnsi="Arial" w:cs="Arial"/>
          <w:color w:val="auto"/>
          <w:szCs w:val="22"/>
        </w:rPr>
        <w:t xml:space="preserve"> desde a Primeira Data de Integralização das Debêntures da 1ª Série até a data de sua efetiva integralização; e </w:t>
      </w:r>
      <w:r>
        <w:rPr>
          <w:rFonts w:ascii="Arial" w:eastAsia="Arial Unicode MS" w:hAnsi="Arial" w:cs="Arial"/>
          <w:b/>
          <w:color w:val="auto"/>
          <w:szCs w:val="22"/>
        </w:rPr>
        <w:t>(ii)</w:t>
      </w:r>
      <w:r>
        <w:rPr>
          <w:rFonts w:ascii="Arial" w:eastAsia="Arial Unicode MS" w:hAnsi="Arial" w:cs="Arial"/>
          <w:color w:val="auto"/>
          <w:szCs w:val="22"/>
        </w:rPr>
        <w:t xml:space="preserve"> as Debêntures da 2ª Série serão subscritas e integralizadas à vista, em moeda corrente nacional, no ato da subscrição, pelo Valor Nominal Unitário, na primeira data de integralização das Debêntures da 2ª Série (“</w:t>
      </w:r>
      <w:r>
        <w:rPr>
          <w:rFonts w:ascii="Arial" w:eastAsia="Arial Unicode MS" w:hAnsi="Arial" w:cs="Arial"/>
          <w:color w:val="auto"/>
          <w:szCs w:val="22"/>
          <w:u w:val="single"/>
        </w:rPr>
        <w:t>Primeira Data de Integralização das Debêntures da 2ª Série</w:t>
      </w:r>
      <w:r>
        <w:rPr>
          <w:rFonts w:ascii="Arial" w:eastAsia="Arial Unicode MS" w:hAnsi="Arial" w:cs="Arial"/>
          <w:color w:val="auto"/>
          <w:szCs w:val="22"/>
        </w:rPr>
        <w:t>” e, em conjunto com a Primeira Data de Integralização das Debêntures da 1ª Série, “</w:t>
      </w:r>
      <w:r>
        <w:rPr>
          <w:rFonts w:ascii="Arial" w:eastAsia="Arial Unicode MS" w:hAnsi="Arial" w:cs="Arial"/>
          <w:color w:val="auto"/>
          <w:szCs w:val="22"/>
          <w:u w:val="single"/>
        </w:rPr>
        <w:t>Primeira Data de Integralização</w:t>
      </w:r>
      <w:r>
        <w:rPr>
          <w:rFonts w:ascii="Arial" w:eastAsia="Arial Unicode MS" w:hAnsi="Arial" w:cs="Arial"/>
          <w:color w:val="auto"/>
          <w:szCs w:val="22"/>
        </w:rPr>
        <w:t xml:space="preserve">”), de acordo com as normas de liquidação aplicáveis à B3. Caso qualquer Debênture da 2ª Série venha a ser integralizada em data diversa e posterior à Primeira Data de Integralização das Debêntures da 2ª Série, a integralização deverá considerar o seu Valor Nominal Unitário ou saldo do Valor Nominal Unitário, conforme o caso, acrescido da Remuneração das Debêntures da 2ª Série, calculada </w:t>
      </w:r>
      <w:r>
        <w:rPr>
          <w:rFonts w:ascii="Arial" w:eastAsia="Arial Unicode MS" w:hAnsi="Arial" w:cs="Arial"/>
          <w:i/>
          <w:color w:val="auto"/>
          <w:szCs w:val="22"/>
        </w:rPr>
        <w:t>pro rata temporis</w:t>
      </w:r>
      <w:r>
        <w:rPr>
          <w:rFonts w:ascii="Arial" w:eastAsia="Arial Unicode MS" w:hAnsi="Arial" w:cs="Arial"/>
          <w:color w:val="auto"/>
          <w:szCs w:val="22"/>
        </w:rPr>
        <w:t xml:space="preserve"> desde a Primeira Data de Integralização das Debêntures da 2ª Série até a data de sua efetiva integralização (“</w:t>
      </w:r>
      <w:r>
        <w:rPr>
          <w:rFonts w:ascii="Arial" w:eastAsia="Arial Unicode MS" w:hAnsi="Arial" w:cs="Arial"/>
          <w:color w:val="auto"/>
          <w:szCs w:val="22"/>
          <w:u w:val="single"/>
        </w:rPr>
        <w:t>Preço de Subscrição</w:t>
      </w:r>
      <w:r>
        <w:rPr>
          <w:rFonts w:ascii="Arial" w:eastAsia="Arial Unicode MS" w:hAnsi="Arial" w:cs="Arial"/>
          <w:color w:val="auto"/>
          <w:szCs w:val="22"/>
        </w:rPr>
        <w:t>”).</w:t>
      </w:r>
      <w:bookmarkEnd w:id="47"/>
    </w:p>
    <w:p w14:paraId="5684881D" w14:textId="77777777" w:rsidR="00DD364B" w:rsidRDefault="00DD364B">
      <w:pPr>
        <w:pStyle w:val="EstiloEstilo2NegritoJustificado"/>
        <w:widowControl w:val="0"/>
        <w:numPr>
          <w:ilvl w:val="0"/>
          <w:numId w:val="0"/>
        </w:numPr>
        <w:spacing w:line="312" w:lineRule="auto"/>
        <w:outlineLvl w:val="1"/>
        <w:rPr>
          <w:rFonts w:ascii="Arial" w:eastAsia="Arial Unicode MS" w:hAnsi="Arial" w:cs="Arial"/>
          <w:color w:val="auto"/>
          <w:szCs w:val="22"/>
        </w:rPr>
      </w:pPr>
    </w:p>
    <w:p w14:paraId="3566AE4E" w14:textId="3563960F" w:rsidR="00DD364B" w:rsidRDefault="00164E31">
      <w:pPr>
        <w:pStyle w:val="EstiloEstilo2NegritoJustificado"/>
        <w:widowControl w:val="0"/>
        <w:numPr>
          <w:ilvl w:val="0"/>
          <w:numId w:val="0"/>
        </w:numPr>
        <w:tabs>
          <w:tab w:val="left" w:pos="1560"/>
        </w:tabs>
        <w:spacing w:line="312" w:lineRule="auto"/>
        <w:ind w:left="709"/>
        <w:outlineLvl w:val="1"/>
        <w:rPr>
          <w:rFonts w:ascii="Arial" w:eastAsia="Arial Unicode MS" w:hAnsi="Arial" w:cs="Arial"/>
          <w:color w:val="auto"/>
          <w:szCs w:val="22"/>
        </w:rPr>
      </w:pPr>
      <w:r>
        <w:rPr>
          <w:rFonts w:ascii="Arial" w:hAnsi="Arial" w:cs="Arial"/>
          <w:b/>
          <w:color w:val="auto"/>
          <w:szCs w:val="22"/>
        </w:rPr>
        <w:t>4.11.1.</w:t>
      </w:r>
      <w:r>
        <w:rPr>
          <w:rFonts w:ascii="Arial" w:hAnsi="Arial" w:cs="Arial"/>
          <w:color w:val="auto"/>
          <w:szCs w:val="22"/>
        </w:rPr>
        <w:tab/>
      </w:r>
      <w:r w:rsidRPr="00E712E6">
        <w:rPr>
          <w:rFonts w:ascii="Arial" w:hAnsi="Arial" w:cs="Arial"/>
          <w:bdr w:val="none" w:sz="0" w:space="0" w:color="auto" w:frame="1"/>
        </w:rPr>
        <w:t>As Debêntures, conforme o caso, poderão ainda, em qualquer data de integralização, ser colocadas com ágio (desde que aprovado pela Emissora) ou deságio, a ser definido pelos Coordenadores desde que: (i) aplicado de forma igualitária à totalidade das Debêntures subscritas e integralizadas em uma mesma Data de Integralização, e (ii) neste caso, a Emissora receba, na respectiva Data de Integralização, o mesmo valor que receberia caso a integralização ocorresse pela integralidade do Valor Nominal Unitário</w:t>
      </w:r>
      <w:r>
        <w:rPr>
          <w:rFonts w:ascii="Arial" w:hAnsi="Arial" w:cs="Arial"/>
          <w:color w:val="auto"/>
          <w:szCs w:val="22"/>
        </w:rPr>
        <w:t xml:space="preserve">. </w:t>
      </w:r>
    </w:p>
    <w:p w14:paraId="3F39C426" w14:textId="77777777" w:rsidR="00DD364B" w:rsidRDefault="00DD364B">
      <w:pPr>
        <w:pStyle w:val="Level2"/>
        <w:widowControl w:val="0"/>
        <w:numPr>
          <w:ilvl w:val="0"/>
          <w:numId w:val="0"/>
        </w:numPr>
        <w:autoSpaceDE w:val="0"/>
        <w:autoSpaceDN w:val="0"/>
        <w:adjustRightInd w:val="0"/>
        <w:spacing w:after="0" w:line="312" w:lineRule="auto"/>
        <w:ind w:left="709"/>
        <w:outlineLvl w:val="9"/>
        <w:rPr>
          <w:rFonts w:eastAsia="Arial Unicode MS" w:cs="Arial"/>
          <w:sz w:val="22"/>
          <w:szCs w:val="22"/>
        </w:rPr>
      </w:pPr>
    </w:p>
    <w:p w14:paraId="2626A92B" w14:textId="77777777" w:rsidR="00DD364B" w:rsidRDefault="00164E31">
      <w:pPr>
        <w:pStyle w:val="EstiloEstilo2NegritoJustificado"/>
        <w:widowControl w:val="0"/>
        <w:numPr>
          <w:ilvl w:val="0"/>
          <w:numId w:val="0"/>
        </w:numPr>
        <w:spacing w:line="312" w:lineRule="auto"/>
        <w:outlineLvl w:val="1"/>
        <w:rPr>
          <w:rFonts w:ascii="Arial" w:hAnsi="Arial" w:cs="Arial"/>
          <w:color w:val="auto"/>
          <w:szCs w:val="22"/>
        </w:rPr>
      </w:pPr>
      <w:bookmarkStart w:id="48" w:name="_Ref52998405"/>
      <w:r>
        <w:rPr>
          <w:rFonts w:ascii="Arial" w:hAnsi="Arial" w:cs="Arial"/>
          <w:b/>
          <w:iCs/>
          <w:szCs w:val="22"/>
        </w:rPr>
        <w:t>4.12</w:t>
      </w:r>
      <w:r>
        <w:rPr>
          <w:rFonts w:ascii="Arial" w:hAnsi="Arial" w:cs="Arial"/>
          <w:b/>
          <w:iCs/>
          <w:szCs w:val="22"/>
        </w:rPr>
        <w:tab/>
      </w:r>
      <w:r>
        <w:rPr>
          <w:rFonts w:ascii="Arial" w:eastAsia="Arial Unicode MS" w:hAnsi="Arial" w:cs="Arial"/>
          <w:i/>
          <w:color w:val="auto"/>
          <w:szCs w:val="22"/>
          <w:u w:val="single"/>
        </w:rPr>
        <w:t>Atualização monetária das Debêntures:</w:t>
      </w:r>
      <w:r>
        <w:rPr>
          <w:rFonts w:ascii="Arial" w:eastAsia="Arial Unicode MS" w:hAnsi="Arial" w:cs="Arial"/>
          <w:color w:val="auto"/>
          <w:szCs w:val="22"/>
        </w:rPr>
        <w:t xml:space="preserve"> </w:t>
      </w:r>
      <w:bookmarkEnd w:id="48"/>
      <w:r>
        <w:rPr>
          <w:rFonts w:ascii="Arial" w:eastAsia="Arial Unicode MS" w:hAnsi="Arial" w:cs="Arial"/>
          <w:color w:val="auto"/>
          <w:szCs w:val="22"/>
        </w:rPr>
        <w:t>o Valor Nominal Unitário ou saldo do Valor Nominal Unitário das Debêntures não será atualizado monetariamente.</w:t>
      </w:r>
    </w:p>
    <w:p w14:paraId="34349569" w14:textId="77777777" w:rsidR="00DD364B" w:rsidRDefault="00DD364B">
      <w:pPr>
        <w:pStyle w:val="Estilo3"/>
        <w:widowControl w:val="0"/>
        <w:numPr>
          <w:ilvl w:val="0"/>
          <w:numId w:val="0"/>
        </w:numPr>
        <w:spacing w:line="312" w:lineRule="auto"/>
        <w:outlineLvl w:val="9"/>
        <w:rPr>
          <w:rFonts w:ascii="Arial" w:eastAsia="Arial Unicode MS" w:hAnsi="Arial" w:cs="Arial"/>
          <w:color w:val="auto"/>
        </w:rPr>
      </w:pPr>
    </w:p>
    <w:p w14:paraId="6054BF39" w14:textId="77777777" w:rsidR="00DD364B" w:rsidRDefault="00164E31">
      <w:pPr>
        <w:pStyle w:val="EstiloEstilo2NegritoJustificado"/>
        <w:widowControl w:val="0"/>
        <w:numPr>
          <w:ilvl w:val="0"/>
          <w:numId w:val="0"/>
        </w:numPr>
        <w:spacing w:line="312" w:lineRule="auto"/>
        <w:outlineLvl w:val="1"/>
        <w:rPr>
          <w:rFonts w:ascii="Arial" w:eastAsia="Arial Unicode MS" w:hAnsi="Arial" w:cs="Arial"/>
          <w:color w:val="auto"/>
          <w:szCs w:val="22"/>
        </w:rPr>
      </w:pPr>
      <w:r>
        <w:rPr>
          <w:rFonts w:ascii="Arial" w:hAnsi="Arial" w:cs="Arial"/>
          <w:b/>
          <w:iCs/>
          <w:szCs w:val="22"/>
        </w:rPr>
        <w:t>4.13</w:t>
      </w:r>
      <w:r>
        <w:rPr>
          <w:rFonts w:ascii="Arial" w:hAnsi="Arial" w:cs="Arial"/>
          <w:b/>
          <w:iCs/>
          <w:szCs w:val="22"/>
        </w:rPr>
        <w:tab/>
      </w:r>
      <w:r>
        <w:rPr>
          <w:rFonts w:ascii="Arial" w:eastAsia="Arial Unicode MS" w:hAnsi="Arial" w:cs="Arial"/>
          <w:i/>
          <w:color w:val="auto"/>
          <w:szCs w:val="22"/>
          <w:u w:val="single"/>
        </w:rPr>
        <w:t>Remuneração</w:t>
      </w:r>
      <w:r>
        <w:rPr>
          <w:rFonts w:ascii="Arial" w:eastAsia="Arial Unicode MS" w:hAnsi="Arial" w:cs="Arial"/>
          <w:color w:val="auto"/>
          <w:szCs w:val="22"/>
        </w:rPr>
        <w:t xml:space="preserve">: a remuneração das Debêntures será conforme o seguinte: </w:t>
      </w:r>
    </w:p>
    <w:p w14:paraId="2E38E4FF" w14:textId="77777777" w:rsidR="00DD364B" w:rsidRDefault="00DD364B">
      <w:pPr>
        <w:pStyle w:val="EstiloEstilo2NegritoJustificado"/>
        <w:widowControl w:val="0"/>
        <w:numPr>
          <w:ilvl w:val="0"/>
          <w:numId w:val="0"/>
        </w:numPr>
        <w:spacing w:line="312" w:lineRule="auto"/>
        <w:outlineLvl w:val="1"/>
        <w:rPr>
          <w:rFonts w:ascii="Arial" w:eastAsia="Arial Unicode MS" w:hAnsi="Arial" w:cs="Arial"/>
          <w:color w:val="auto"/>
          <w:szCs w:val="22"/>
        </w:rPr>
      </w:pPr>
    </w:p>
    <w:p w14:paraId="57B5C4B4" w14:textId="416B1B79" w:rsidR="00DD364B" w:rsidRDefault="00164E31">
      <w:pPr>
        <w:pStyle w:val="EstiloEstilo2NegritoJustificado"/>
        <w:widowControl w:val="0"/>
        <w:numPr>
          <w:ilvl w:val="0"/>
          <w:numId w:val="0"/>
        </w:numPr>
        <w:spacing w:line="312" w:lineRule="auto"/>
        <w:ind w:left="709"/>
        <w:outlineLvl w:val="1"/>
        <w:rPr>
          <w:rFonts w:ascii="Arial" w:hAnsi="Arial" w:cs="Arial"/>
          <w:iCs/>
          <w:color w:val="auto"/>
          <w:szCs w:val="22"/>
          <w:u w:val="single"/>
        </w:rPr>
      </w:pPr>
      <w:r>
        <w:rPr>
          <w:rFonts w:ascii="Arial" w:hAnsi="Arial" w:cs="Arial"/>
          <w:b/>
          <w:color w:val="auto"/>
          <w:szCs w:val="22"/>
        </w:rPr>
        <w:lastRenderedPageBreak/>
        <w:t xml:space="preserve">4.13.1. </w:t>
      </w:r>
      <w:r>
        <w:rPr>
          <w:rFonts w:ascii="Arial" w:eastAsia="Arial Unicode MS" w:hAnsi="Arial" w:cs="Arial"/>
          <w:i/>
          <w:color w:val="auto"/>
          <w:szCs w:val="22"/>
          <w:u w:val="single"/>
        </w:rPr>
        <w:t>Remuneração das Debêntures da 1ª Série</w:t>
      </w:r>
      <w:r>
        <w:rPr>
          <w:rFonts w:ascii="Arial" w:eastAsia="Arial Unicode MS" w:hAnsi="Arial" w:cs="Arial"/>
          <w:color w:val="auto"/>
          <w:szCs w:val="22"/>
        </w:rPr>
        <w:t xml:space="preserve">: </w:t>
      </w:r>
      <w:r>
        <w:rPr>
          <w:rFonts w:ascii="Arial" w:hAnsi="Arial" w:cs="Arial"/>
          <w:color w:val="auto"/>
          <w:szCs w:val="22"/>
        </w:rPr>
        <w:t xml:space="preserve">sobre o Valor Nominal Unitário ou saldo do Valor Nominal Unitário das Debêntures da 1ª Série, conforme o caso, incidirão juros remuneratórios correspondentes à variação acumulada de 100% (cem </w:t>
      </w:r>
      <w:r>
        <w:rPr>
          <w:rFonts w:ascii="Arial" w:hAnsi="Arial" w:cs="Arial"/>
          <w:bCs w:val="0"/>
          <w:color w:val="auto"/>
          <w:szCs w:val="22"/>
        </w:rPr>
        <w:t>por cento) das taxas médias diárias do DI de um dia, “over extra-grupo”, expressas na forma percentual ao ano-base de 252 (duzentos e cinquenta e dois) Dias Úteis, calculadas e divulgadas diariamente pela B3</w:t>
      </w:r>
      <w:r>
        <w:rPr>
          <w:rFonts w:ascii="Arial" w:hAnsi="Arial" w:cs="Arial"/>
          <w:bCs w:val="0"/>
          <w:color w:val="000000" w:themeColor="text1"/>
          <w:szCs w:val="22"/>
        </w:rPr>
        <w:t xml:space="preserve"> S.A. – Brasil, Bolsa, Balcão</w:t>
      </w:r>
      <w:r>
        <w:rPr>
          <w:rFonts w:ascii="Arial" w:hAnsi="Arial" w:cs="Arial"/>
          <w:bCs w:val="0"/>
          <w:color w:val="auto"/>
          <w:szCs w:val="22"/>
        </w:rPr>
        <w:t xml:space="preserve"> (“</w:t>
      </w:r>
      <w:r>
        <w:rPr>
          <w:rFonts w:ascii="Arial" w:hAnsi="Arial" w:cs="Arial"/>
          <w:bCs w:val="0"/>
          <w:color w:val="auto"/>
          <w:szCs w:val="22"/>
          <w:u w:val="single"/>
        </w:rPr>
        <w:t>Taxa DI</w:t>
      </w:r>
      <w:r>
        <w:rPr>
          <w:rFonts w:ascii="Arial" w:hAnsi="Arial" w:cs="Arial"/>
          <w:bCs w:val="0"/>
          <w:color w:val="auto"/>
          <w:szCs w:val="22"/>
        </w:rPr>
        <w:t xml:space="preserve">”), acrescida de </w:t>
      </w:r>
      <w:r>
        <w:rPr>
          <w:rFonts w:ascii="Arial" w:hAnsi="Arial" w:cs="Arial"/>
          <w:bCs w:val="0"/>
          <w:i/>
          <w:color w:val="auto"/>
          <w:szCs w:val="22"/>
        </w:rPr>
        <w:t>spread</w:t>
      </w:r>
      <w:r>
        <w:rPr>
          <w:rFonts w:ascii="Arial" w:hAnsi="Arial" w:cs="Arial"/>
          <w:bCs w:val="0"/>
          <w:color w:val="auto"/>
          <w:szCs w:val="22"/>
        </w:rPr>
        <w:t xml:space="preserve"> (sobretaxa) de </w:t>
      </w:r>
      <w:r>
        <w:rPr>
          <w:rFonts w:ascii="Arial" w:eastAsia="Arial Unicode MS" w:hAnsi="Arial" w:cs="Arial"/>
          <w:color w:val="000000" w:themeColor="text1"/>
          <w:szCs w:val="22"/>
        </w:rPr>
        <w:t xml:space="preserve">2,80% (dois inteiros e </w:t>
      </w:r>
      <w:r w:rsidR="00681246">
        <w:rPr>
          <w:rFonts w:ascii="Arial" w:eastAsia="Arial Unicode MS" w:hAnsi="Arial" w:cs="Arial"/>
          <w:color w:val="000000" w:themeColor="text1"/>
          <w:szCs w:val="22"/>
        </w:rPr>
        <w:t>oitenta</w:t>
      </w:r>
      <w:r>
        <w:rPr>
          <w:rFonts w:ascii="Arial" w:eastAsia="Arial Unicode MS" w:hAnsi="Arial" w:cs="Arial"/>
          <w:color w:val="000000" w:themeColor="text1"/>
          <w:szCs w:val="22"/>
        </w:rPr>
        <w:t xml:space="preserve"> centésimos por cento)</w:t>
      </w:r>
      <w:r>
        <w:rPr>
          <w:rFonts w:ascii="Arial" w:hAnsi="Arial" w:cs="Arial"/>
          <w:bCs w:val="0"/>
          <w:color w:val="auto"/>
          <w:szCs w:val="22"/>
        </w:rPr>
        <w:t xml:space="preserve"> ao ano, base de 252 (duzentos e cinquenta e dois) Dias Úteis (“</w:t>
      </w:r>
      <w:r>
        <w:rPr>
          <w:rFonts w:ascii="Arial" w:hAnsi="Arial" w:cs="Arial"/>
          <w:bCs w:val="0"/>
          <w:color w:val="auto"/>
          <w:szCs w:val="22"/>
          <w:u w:val="single"/>
        </w:rPr>
        <w:t>Remuneração das Debêntures da 1ª Série</w:t>
      </w:r>
      <w:r>
        <w:rPr>
          <w:rFonts w:ascii="Arial" w:hAnsi="Arial" w:cs="Arial"/>
          <w:bCs w:val="0"/>
          <w:color w:val="auto"/>
          <w:szCs w:val="22"/>
        </w:rPr>
        <w:t>”).</w:t>
      </w:r>
      <w:r>
        <w:rPr>
          <w:rFonts w:ascii="Arial" w:hAnsi="Arial" w:cs="Arial"/>
          <w:iCs/>
          <w:color w:val="auto"/>
          <w:szCs w:val="22"/>
          <w:u w:val="single"/>
        </w:rPr>
        <w:t xml:space="preserve"> </w:t>
      </w:r>
    </w:p>
    <w:p w14:paraId="734824D3" w14:textId="77777777" w:rsidR="00DD364B" w:rsidRDefault="00DD364B">
      <w:pPr>
        <w:pStyle w:val="EstiloEstilo2NegritoJustificado"/>
        <w:widowControl w:val="0"/>
        <w:numPr>
          <w:ilvl w:val="0"/>
          <w:numId w:val="0"/>
        </w:numPr>
        <w:spacing w:line="312" w:lineRule="auto"/>
        <w:ind w:left="709"/>
        <w:outlineLvl w:val="1"/>
        <w:rPr>
          <w:rFonts w:ascii="Arial" w:hAnsi="Arial" w:cs="Arial"/>
          <w:b/>
          <w:color w:val="auto"/>
          <w:szCs w:val="22"/>
        </w:rPr>
      </w:pPr>
    </w:p>
    <w:p w14:paraId="31B9A106" w14:textId="4509D74F" w:rsidR="00DD364B" w:rsidRDefault="00164E31">
      <w:pPr>
        <w:pStyle w:val="EstiloEstilo2NegritoJustificado"/>
        <w:widowControl w:val="0"/>
        <w:numPr>
          <w:ilvl w:val="0"/>
          <w:numId w:val="0"/>
        </w:numPr>
        <w:spacing w:line="312" w:lineRule="auto"/>
        <w:ind w:left="709"/>
        <w:outlineLvl w:val="1"/>
        <w:rPr>
          <w:rFonts w:ascii="Arial" w:hAnsi="Arial" w:cs="Arial"/>
          <w:iCs/>
          <w:color w:val="auto"/>
          <w:szCs w:val="22"/>
          <w:u w:val="single"/>
        </w:rPr>
      </w:pPr>
      <w:r>
        <w:rPr>
          <w:rFonts w:ascii="Arial" w:hAnsi="Arial" w:cs="Arial"/>
          <w:b/>
          <w:color w:val="auto"/>
          <w:szCs w:val="22"/>
        </w:rPr>
        <w:t>4.13.2.</w:t>
      </w:r>
      <w:r>
        <w:rPr>
          <w:rFonts w:ascii="Arial" w:hAnsi="Arial" w:cs="Arial"/>
          <w:b/>
          <w:color w:val="auto"/>
          <w:szCs w:val="22"/>
        </w:rPr>
        <w:tab/>
      </w:r>
      <w:r>
        <w:rPr>
          <w:rFonts w:ascii="Arial" w:eastAsia="Arial Unicode MS" w:hAnsi="Arial" w:cs="Arial"/>
          <w:i/>
          <w:color w:val="auto"/>
          <w:szCs w:val="22"/>
          <w:u w:val="single"/>
        </w:rPr>
        <w:t>Remuneração das Debêntures da 2ª Série</w:t>
      </w:r>
      <w:r>
        <w:rPr>
          <w:rFonts w:ascii="Arial" w:eastAsia="Arial Unicode MS" w:hAnsi="Arial" w:cs="Arial"/>
          <w:color w:val="auto"/>
          <w:szCs w:val="22"/>
        </w:rPr>
        <w:t xml:space="preserve">: sobre o Valor Nominal Unitário ou saldo do Valor Nominal Unitário das Debêntures da 2ª Série, conforme o caso, incidirão juros remuneratórios correspondentes à variação acumulada de 100% (cem </w:t>
      </w:r>
      <w:r>
        <w:rPr>
          <w:rFonts w:ascii="Arial" w:eastAsia="Arial Unicode MS" w:hAnsi="Arial" w:cs="Arial"/>
          <w:bCs w:val="0"/>
          <w:color w:val="auto"/>
          <w:szCs w:val="22"/>
        </w:rPr>
        <w:t xml:space="preserve">por cento) da Taxa DI, acrescida de </w:t>
      </w:r>
      <w:r>
        <w:rPr>
          <w:rFonts w:ascii="Arial" w:eastAsia="Arial Unicode MS" w:hAnsi="Arial" w:cs="Arial"/>
          <w:bCs w:val="0"/>
          <w:i/>
          <w:color w:val="auto"/>
          <w:szCs w:val="22"/>
        </w:rPr>
        <w:t>spread</w:t>
      </w:r>
      <w:r>
        <w:rPr>
          <w:rFonts w:ascii="Arial" w:eastAsia="Arial Unicode MS" w:hAnsi="Arial" w:cs="Arial"/>
          <w:bCs w:val="0"/>
          <w:color w:val="auto"/>
          <w:szCs w:val="22"/>
        </w:rPr>
        <w:t xml:space="preserve"> (sobretaxa) de </w:t>
      </w:r>
      <w:r>
        <w:rPr>
          <w:rFonts w:ascii="Arial" w:eastAsia="Arial Unicode MS" w:hAnsi="Arial" w:cs="Arial"/>
          <w:color w:val="000000" w:themeColor="text1"/>
          <w:szCs w:val="22"/>
        </w:rPr>
        <w:t xml:space="preserve">2,80% (dois inteiros e </w:t>
      </w:r>
      <w:r w:rsidR="00681246">
        <w:rPr>
          <w:rFonts w:ascii="Arial" w:eastAsia="Arial Unicode MS" w:hAnsi="Arial" w:cs="Arial"/>
          <w:color w:val="000000" w:themeColor="text1"/>
          <w:szCs w:val="22"/>
        </w:rPr>
        <w:t>oitenta</w:t>
      </w:r>
      <w:r>
        <w:rPr>
          <w:rFonts w:ascii="Arial" w:eastAsia="Arial Unicode MS" w:hAnsi="Arial" w:cs="Arial"/>
          <w:color w:val="000000" w:themeColor="text1"/>
          <w:szCs w:val="22"/>
        </w:rPr>
        <w:t xml:space="preserve"> centésimos por cento) </w:t>
      </w:r>
      <w:r>
        <w:rPr>
          <w:rFonts w:ascii="Arial" w:eastAsia="Arial Unicode MS" w:hAnsi="Arial" w:cs="Arial"/>
          <w:bCs w:val="0"/>
          <w:color w:val="auto"/>
          <w:szCs w:val="22"/>
        </w:rPr>
        <w:t>ao ano, base de 252 (duzentos e cinquenta e dois) Dias Úteis (“</w:t>
      </w:r>
      <w:r>
        <w:rPr>
          <w:rFonts w:ascii="Arial" w:eastAsia="Arial Unicode MS" w:hAnsi="Arial" w:cs="Arial"/>
          <w:bCs w:val="0"/>
          <w:color w:val="auto"/>
          <w:szCs w:val="22"/>
          <w:u w:val="single"/>
        </w:rPr>
        <w:t>Remuneração das Debêntures da 2ª Série</w:t>
      </w:r>
      <w:r>
        <w:rPr>
          <w:rFonts w:ascii="Arial" w:eastAsia="Arial Unicode MS" w:hAnsi="Arial" w:cs="Arial"/>
          <w:bCs w:val="0"/>
          <w:color w:val="auto"/>
          <w:szCs w:val="22"/>
        </w:rPr>
        <w:t>” e, quando em conjunto com a Remuneração das Debêntures da 1ª Série, “</w:t>
      </w:r>
      <w:r>
        <w:rPr>
          <w:rFonts w:ascii="Arial" w:eastAsia="Arial Unicode MS" w:hAnsi="Arial" w:cs="Arial"/>
          <w:bCs w:val="0"/>
          <w:color w:val="auto"/>
          <w:szCs w:val="22"/>
          <w:u w:val="single"/>
        </w:rPr>
        <w:t>Remuneração</w:t>
      </w:r>
      <w:r>
        <w:rPr>
          <w:rFonts w:ascii="Arial" w:eastAsia="Arial Unicode MS" w:hAnsi="Arial" w:cs="Arial"/>
          <w:bCs w:val="0"/>
          <w:color w:val="auto"/>
          <w:szCs w:val="22"/>
        </w:rPr>
        <w:t>”).</w:t>
      </w:r>
    </w:p>
    <w:p w14:paraId="39632C16" w14:textId="77777777" w:rsidR="00DD364B" w:rsidRDefault="00DD364B">
      <w:pPr>
        <w:pStyle w:val="EstiloEstilo2NegritoJustificado"/>
        <w:widowControl w:val="0"/>
        <w:numPr>
          <w:ilvl w:val="0"/>
          <w:numId w:val="0"/>
        </w:numPr>
        <w:spacing w:line="312" w:lineRule="auto"/>
        <w:ind w:firstLine="709"/>
        <w:outlineLvl w:val="1"/>
        <w:rPr>
          <w:rFonts w:ascii="Arial" w:eastAsia="Arial Unicode MS" w:hAnsi="Arial" w:cs="Arial"/>
          <w:color w:val="auto"/>
          <w:szCs w:val="22"/>
        </w:rPr>
      </w:pPr>
    </w:p>
    <w:p w14:paraId="2C9F17B8" w14:textId="2595D030" w:rsidR="00DD364B" w:rsidRDefault="00164E31">
      <w:pPr>
        <w:pStyle w:val="EstiloEstilo2NegritoJustificado"/>
        <w:widowControl w:val="0"/>
        <w:numPr>
          <w:ilvl w:val="0"/>
          <w:numId w:val="0"/>
        </w:numPr>
        <w:tabs>
          <w:tab w:val="left" w:pos="1560"/>
        </w:tabs>
        <w:spacing w:line="312" w:lineRule="auto"/>
        <w:ind w:left="709"/>
        <w:outlineLvl w:val="1"/>
        <w:rPr>
          <w:rFonts w:ascii="Arial" w:hAnsi="Arial" w:cs="Arial"/>
          <w:bCs w:val="0"/>
          <w:color w:val="auto"/>
          <w:szCs w:val="22"/>
        </w:rPr>
      </w:pPr>
      <w:r>
        <w:rPr>
          <w:rFonts w:ascii="Arial" w:hAnsi="Arial" w:cs="Arial"/>
          <w:b/>
          <w:color w:val="auto"/>
          <w:szCs w:val="22"/>
        </w:rPr>
        <w:t>4.13.3.</w:t>
      </w:r>
      <w:r>
        <w:rPr>
          <w:rFonts w:ascii="Arial" w:hAnsi="Arial" w:cs="Arial"/>
          <w:b/>
          <w:color w:val="auto"/>
          <w:szCs w:val="22"/>
        </w:rPr>
        <w:tab/>
      </w:r>
      <w:r>
        <w:rPr>
          <w:rFonts w:ascii="Arial" w:eastAsia="Arial Unicode MS" w:hAnsi="Arial" w:cs="Arial"/>
          <w:bCs w:val="0"/>
          <w:color w:val="auto"/>
          <w:szCs w:val="22"/>
        </w:rPr>
        <w:t xml:space="preserve">A Remuneração das Debêntures da 1ª Série e/ou a Remuneração das Debêntures da 2ª Série, conforme o caso, será calculada de forma exponencial e cumulativa </w:t>
      </w:r>
      <w:r>
        <w:rPr>
          <w:rFonts w:ascii="Arial" w:eastAsia="Arial Unicode MS" w:hAnsi="Arial" w:cs="Arial"/>
          <w:bCs w:val="0"/>
          <w:i/>
          <w:color w:val="auto"/>
          <w:szCs w:val="22"/>
        </w:rPr>
        <w:t xml:space="preserve">pro rata temporis </w:t>
      </w:r>
      <w:r>
        <w:rPr>
          <w:rFonts w:ascii="Arial" w:eastAsia="Arial Unicode MS" w:hAnsi="Arial" w:cs="Arial"/>
          <w:color w:val="auto"/>
          <w:szCs w:val="22"/>
        </w:rPr>
        <w:t xml:space="preserve">por </w:t>
      </w:r>
      <w:r w:rsidR="00A41E29">
        <w:rPr>
          <w:rFonts w:ascii="Arial" w:eastAsia="Arial Unicode MS" w:hAnsi="Arial" w:cs="Arial"/>
          <w:color w:val="auto"/>
          <w:szCs w:val="22"/>
        </w:rPr>
        <w:t>Dias Ú</w:t>
      </w:r>
      <w:r>
        <w:rPr>
          <w:rFonts w:ascii="Arial" w:eastAsia="Arial Unicode MS" w:hAnsi="Arial" w:cs="Arial"/>
          <w:color w:val="auto"/>
          <w:szCs w:val="22"/>
        </w:rPr>
        <w:t xml:space="preserve">teis decorridos, incidentes sobre o Valor Nominal Unitário das Debêntures (ou sobre o saldo do Valor Nominal Unitário das Debêntures), desde a Primeira Data de Integralização das Debêntures da 1ª Série e/ou </w:t>
      </w:r>
      <w:r>
        <w:rPr>
          <w:rFonts w:ascii="Arial" w:eastAsia="Arial Unicode MS" w:hAnsi="Arial" w:cs="Arial"/>
          <w:bCs w:val="0"/>
          <w:color w:val="auto"/>
          <w:szCs w:val="22"/>
        </w:rPr>
        <w:t xml:space="preserve">das Debêntures da 2ª Série, conforme o caso, </w:t>
      </w:r>
      <w:r>
        <w:rPr>
          <w:rFonts w:ascii="Arial" w:eastAsia="Arial Unicode MS" w:hAnsi="Arial" w:cs="Arial"/>
          <w:color w:val="auto"/>
          <w:szCs w:val="22"/>
        </w:rPr>
        <w:t xml:space="preserve">ou Data de Pagamento da Remuneração das Debêntures da 1ª Série e/ou </w:t>
      </w:r>
      <w:r>
        <w:rPr>
          <w:rFonts w:ascii="Arial" w:eastAsia="Arial Unicode MS" w:hAnsi="Arial" w:cs="Arial"/>
          <w:bCs w:val="0"/>
          <w:color w:val="auto"/>
          <w:szCs w:val="22"/>
        </w:rPr>
        <w:t>das Debêntures da 2ª Série, conforme o caso,</w:t>
      </w:r>
      <w:r>
        <w:rPr>
          <w:rFonts w:ascii="Arial" w:eastAsia="Arial Unicode MS" w:hAnsi="Arial" w:cs="Arial"/>
          <w:color w:val="auto"/>
          <w:szCs w:val="22"/>
        </w:rPr>
        <w:t xml:space="preserve"> imediatamente anterior (inclusive) até a Data de Pagamento da Remuneração das Debêntures da 1ª Série e/ou </w:t>
      </w:r>
      <w:r>
        <w:rPr>
          <w:rFonts w:ascii="Arial" w:eastAsia="Arial Unicode MS" w:hAnsi="Arial" w:cs="Arial"/>
          <w:bCs w:val="0"/>
          <w:color w:val="auto"/>
          <w:szCs w:val="22"/>
        </w:rPr>
        <w:t xml:space="preserve">das Debêntures da 2ª Série, conforme o caso, </w:t>
      </w:r>
      <w:r>
        <w:rPr>
          <w:rFonts w:ascii="Arial" w:eastAsia="Arial Unicode MS" w:hAnsi="Arial" w:cs="Arial"/>
          <w:color w:val="auto"/>
          <w:szCs w:val="22"/>
        </w:rPr>
        <w:t xml:space="preserve">em questão, data de declaração de vencimento antecipado em decorrência de um evento de Vencimento Antecipado (conforme abaixo definido) ou na data de um eventual Resgate Antecipado Facultativo (conforme abaixo definido) ou de um eventual Resgate Antecipado Obrigatório (conforme abaixo definido), o que ocorrer primeiro. A Remuneração das Debêntures da 1ª Série </w:t>
      </w:r>
      <w:r>
        <w:rPr>
          <w:rFonts w:ascii="Arial" w:eastAsia="Arial Unicode MS" w:hAnsi="Arial" w:cs="Arial"/>
          <w:bCs w:val="0"/>
          <w:color w:val="auto"/>
          <w:szCs w:val="22"/>
        </w:rPr>
        <w:t xml:space="preserve">e/ou a </w:t>
      </w:r>
      <w:r>
        <w:rPr>
          <w:rFonts w:ascii="Arial" w:eastAsia="Arial Unicode MS" w:hAnsi="Arial" w:cs="Arial"/>
          <w:color w:val="auto"/>
          <w:szCs w:val="22"/>
        </w:rPr>
        <w:t>Remuneração das Debêntures</w:t>
      </w:r>
      <w:r>
        <w:rPr>
          <w:rFonts w:ascii="Arial" w:eastAsia="Arial Unicode MS" w:hAnsi="Arial" w:cs="Arial"/>
          <w:bCs w:val="0"/>
          <w:color w:val="auto"/>
          <w:szCs w:val="22"/>
        </w:rPr>
        <w:t xml:space="preserve"> da 2ª Série, conforme o caso, </w:t>
      </w:r>
      <w:r>
        <w:rPr>
          <w:rFonts w:ascii="Arial" w:eastAsia="Arial Unicode MS" w:hAnsi="Arial" w:cs="Arial"/>
          <w:color w:val="auto"/>
          <w:szCs w:val="22"/>
        </w:rPr>
        <w:t>será calculada de</w:t>
      </w:r>
      <w:r>
        <w:rPr>
          <w:rFonts w:ascii="Arial" w:eastAsia="Arial Unicode MS" w:hAnsi="Arial" w:cs="Arial"/>
          <w:bCs w:val="0"/>
          <w:color w:val="auto"/>
          <w:szCs w:val="22"/>
        </w:rPr>
        <w:t xml:space="preserve"> acordo com a seguinte fórmula:</w:t>
      </w:r>
    </w:p>
    <w:p w14:paraId="6E5DAB82" w14:textId="77777777" w:rsidR="00DD364B" w:rsidRDefault="00DD364B">
      <w:pPr>
        <w:pStyle w:val="EstiloEstilo2NegritoJustificado"/>
        <w:widowControl w:val="0"/>
        <w:numPr>
          <w:ilvl w:val="0"/>
          <w:numId w:val="0"/>
        </w:numPr>
        <w:tabs>
          <w:tab w:val="left" w:pos="1560"/>
        </w:tabs>
        <w:spacing w:line="312" w:lineRule="auto"/>
        <w:ind w:left="709"/>
        <w:outlineLvl w:val="1"/>
        <w:rPr>
          <w:rFonts w:ascii="Arial" w:eastAsia="Arial Unicode MS" w:hAnsi="Arial" w:cs="Arial"/>
          <w:bCs w:val="0"/>
          <w:color w:val="auto"/>
          <w:szCs w:val="22"/>
        </w:rPr>
      </w:pPr>
    </w:p>
    <w:p w14:paraId="1A8986E0" w14:textId="77777777" w:rsidR="00DD364B" w:rsidRDefault="00164E31">
      <w:pPr>
        <w:pStyle w:val="EstiloEstilo2NegritoJustificado"/>
        <w:widowControl w:val="0"/>
        <w:numPr>
          <w:ilvl w:val="0"/>
          <w:numId w:val="0"/>
        </w:numPr>
        <w:tabs>
          <w:tab w:val="left" w:pos="709"/>
        </w:tabs>
        <w:spacing w:line="312" w:lineRule="auto"/>
        <w:jc w:val="center"/>
        <w:outlineLvl w:val="1"/>
        <w:rPr>
          <w:rFonts w:ascii="Arial" w:eastAsia="Arial Unicode MS" w:hAnsi="Arial" w:cs="Arial"/>
          <w:b/>
          <w:bCs w:val="0"/>
          <w:color w:val="auto"/>
          <w:szCs w:val="22"/>
        </w:rPr>
      </w:pPr>
      <w:r>
        <w:rPr>
          <w:rFonts w:ascii="Arial" w:eastAsia="Arial Unicode MS" w:hAnsi="Arial" w:cs="Arial"/>
          <w:b/>
          <w:bCs w:val="0"/>
          <w:color w:val="auto"/>
          <w:szCs w:val="22"/>
        </w:rPr>
        <w:t>J = VNe x (Fator Juros – 1)</w:t>
      </w:r>
    </w:p>
    <w:p w14:paraId="2908018A" w14:textId="77777777" w:rsidR="00DD364B" w:rsidRDefault="00DD364B">
      <w:pPr>
        <w:pStyle w:val="EstiloEstilo2NegritoJustificado"/>
        <w:widowControl w:val="0"/>
        <w:numPr>
          <w:ilvl w:val="0"/>
          <w:numId w:val="0"/>
        </w:numPr>
        <w:tabs>
          <w:tab w:val="left" w:pos="709"/>
        </w:tabs>
        <w:spacing w:line="312" w:lineRule="auto"/>
        <w:jc w:val="center"/>
        <w:outlineLvl w:val="1"/>
        <w:rPr>
          <w:rFonts w:ascii="Arial" w:eastAsia="Arial Unicode MS" w:hAnsi="Arial" w:cs="Arial"/>
          <w:color w:val="auto"/>
          <w:szCs w:val="22"/>
        </w:rPr>
      </w:pPr>
    </w:p>
    <w:p w14:paraId="332FCD85"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bCs/>
          <w:sz w:val="22"/>
          <w:szCs w:val="22"/>
          <w:u w:color="000000"/>
          <w:lang w:eastAsia="pt-BR"/>
        </w:rPr>
      </w:pPr>
      <w:r>
        <w:rPr>
          <w:rFonts w:ascii="Arial" w:hAnsi="Arial" w:cs="Arial"/>
          <w:bCs/>
          <w:sz w:val="22"/>
          <w:szCs w:val="22"/>
          <w:u w:color="000000"/>
          <w:lang w:eastAsia="pt-BR"/>
        </w:rPr>
        <w:t>onde:</w:t>
      </w:r>
    </w:p>
    <w:p w14:paraId="4BEC3E9C"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center"/>
        <w:rPr>
          <w:rFonts w:ascii="Arial" w:hAnsi="Arial" w:cs="Arial"/>
          <w:bCs/>
          <w:sz w:val="22"/>
          <w:szCs w:val="22"/>
          <w:u w:color="000000"/>
          <w:lang w:eastAsia="pt-BR"/>
        </w:rPr>
      </w:pPr>
    </w:p>
    <w:p w14:paraId="412AB19A"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bCs/>
          <w:sz w:val="22"/>
          <w:szCs w:val="22"/>
          <w:u w:color="000000"/>
          <w:lang w:eastAsia="pt-BR"/>
        </w:rPr>
      </w:pPr>
      <w:r>
        <w:rPr>
          <w:rFonts w:ascii="Arial" w:hAnsi="Arial" w:cs="Arial"/>
          <w:b/>
          <w:bCs/>
          <w:sz w:val="22"/>
          <w:szCs w:val="22"/>
          <w:u w:color="000000"/>
          <w:lang w:eastAsia="pt-BR"/>
        </w:rPr>
        <w:t>J =</w:t>
      </w:r>
      <w:r>
        <w:rPr>
          <w:rFonts w:ascii="Arial" w:hAnsi="Arial" w:cs="Arial"/>
          <w:bCs/>
          <w:sz w:val="22"/>
          <w:szCs w:val="22"/>
          <w:u w:color="000000"/>
          <w:lang w:eastAsia="pt-BR"/>
        </w:rPr>
        <w:t xml:space="preserve"> valor </w:t>
      </w:r>
      <w:r>
        <w:rPr>
          <w:rFonts w:ascii="Arial" w:hAnsi="Arial" w:cs="Arial"/>
          <w:bCs/>
          <w:color w:val="000000" w:themeColor="text1"/>
          <w:sz w:val="22"/>
          <w:szCs w:val="22"/>
          <w:u w:color="000000"/>
          <w:lang w:eastAsia="pt-BR"/>
        </w:rPr>
        <w:t xml:space="preserve">unitário </w:t>
      </w:r>
      <w:r>
        <w:rPr>
          <w:rFonts w:ascii="Arial" w:hAnsi="Arial" w:cs="Arial"/>
          <w:bCs/>
          <w:sz w:val="22"/>
          <w:szCs w:val="22"/>
          <w:u w:color="000000"/>
          <w:lang w:eastAsia="pt-BR"/>
        </w:rPr>
        <w:t xml:space="preserve">da Remuneração das Debêntures da 1ª Série </w:t>
      </w:r>
      <w:r>
        <w:rPr>
          <w:rFonts w:ascii="Arial" w:hAnsi="Arial" w:cs="Arial"/>
          <w:bCs/>
          <w:sz w:val="22"/>
          <w:szCs w:val="22"/>
        </w:rPr>
        <w:t xml:space="preserve">e/ou da </w:t>
      </w:r>
      <w:r>
        <w:rPr>
          <w:rFonts w:ascii="Arial" w:hAnsi="Arial" w:cs="Arial"/>
          <w:sz w:val="22"/>
          <w:szCs w:val="22"/>
        </w:rPr>
        <w:t>Remuneração das Debêntures</w:t>
      </w:r>
      <w:r>
        <w:rPr>
          <w:rFonts w:ascii="Arial" w:hAnsi="Arial" w:cs="Arial"/>
          <w:bCs/>
          <w:sz w:val="22"/>
          <w:szCs w:val="22"/>
        </w:rPr>
        <w:t xml:space="preserve"> da 2ª Série, conforme o caso,</w:t>
      </w:r>
      <w:r>
        <w:rPr>
          <w:rFonts w:ascii="Arial" w:hAnsi="Arial" w:cs="Arial"/>
          <w:bCs/>
          <w:sz w:val="22"/>
          <w:szCs w:val="22"/>
          <w:u w:color="000000"/>
          <w:lang w:eastAsia="pt-BR"/>
        </w:rPr>
        <w:t xml:space="preserve"> devida ao final do Período de </w:t>
      </w:r>
      <w:r>
        <w:rPr>
          <w:rFonts w:ascii="Arial" w:hAnsi="Arial" w:cs="Arial"/>
          <w:bCs/>
          <w:sz w:val="22"/>
          <w:szCs w:val="22"/>
          <w:u w:color="000000"/>
          <w:lang w:eastAsia="pt-BR"/>
        </w:rPr>
        <w:lastRenderedPageBreak/>
        <w:t xml:space="preserve">Capitalização (conforme abaixo </w:t>
      </w:r>
      <w:r>
        <w:rPr>
          <w:rFonts w:ascii="Arial" w:hAnsi="Arial" w:cs="Arial"/>
          <w:sz w:val="22"/>
          <w:szCs w:val="22"/>
        </w:rPr>
        <w:t>definido), calculado com 8 (oito) casas decimais, sem arredondamento.</w:t>
      </w:r>
    </w:p>
    <w:p w14:paraId="1DEC2D00" w14:textId="77777777" w:rsidR="00DD364B" w:rsidRDefault="00DD364B">
      <w:pPr>
        <w:pStyle w:val="EstiloEstilo2NegritoJustificado"/>
        <w:widowControl w:val="0"/>
        <w:numPr>
          <w:ilvl w:val="0"/>
          <w:numId w:val="0"/>
        </w:numPr>
        <w:tabs>
          <w:tab w:val="left" w:pos="709"/>
        </w:tabs>
        <w:spacing w:line="312" w:lineRule="auto"/>
        <w:ind w:left="709"/>
        <w:outlineLvl w:val="1"/>
        <w:rPr>
          <w:rFonts w:ascii="Arial" w:eastAsia="Arial Unicode MS" w:hAnsi="Arial" w:cs="Arial"/>
          <w:color w:val="auto"/>
          <w:szCs w:val="22"/>
        </w:rPr>
      </w:pPr>
    </w:p>
    <w:p w14:paraId="08871A7E" w14:textId="513A18C1"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bCs/>
          <w:sz w:val="22"/>
          <w:szCs w:val="22"/>
          <w:u w:color="000000"/>
          <w:lang w:eastAsia="pt-BR"/>
        </w:rPr>
      </w:pPr>
      <w:r>
        <w:rPr>
          <w:rFonts w:ascii="Arial" w:hAnsi="Arial" w:cs="Arial"/>
          <w:b/>
          <w:bCs/>
          <w:sz w:val="22"/>
          <w:szCs w:val="22"/>
          <w:u w:color="000000"/>
          <w:lang w:eastAsia="pt-BR"/>
        </w:rPr>
        <w:t>VNe =</w:t>
      </w:r>
      <w:r>
        <w:rPr>
          <w:rFonts w:ascii="Arial" w:hAnsi="Arial" w:cs="Arial"/>
          <w:bCs/>
          <w:sz w:val="22"/>
          <w:szCs w:val="22"/>
          <w:u w:color="000000"/>
          <w:lang w:eastAsia="pt-BR"/>
        </w:rPr>
        <w:t xml:space="preserve"> Valor Nominal Unitário ou saldo do Valor Nominal Unitário da</w:t>
      </w:r>
      <w:r w:rsidR="00A41E29">
        <w:rPr>
          <w:rFonts w:ascii="Arial" w:hAnsi="Arial" w:cs="Arial"/>
          <w:bCs/>
          <w:sz w:val="22"/>
          <w:szCs w:val="22"/>
          <w:u w:color="000000"/>
          <w:lang w:eastAsia="pt-BR"/>
        </w:rPr>
        <w:t>s</w:t>
      </w:r>
      <w:r>
        <w:rPr>
          <w:rFonts w:ascii="Arial" w:hAnsi="Arial" w:cs="Arial"/>
          <w:bCs/>
          <w:sz w:val="22"/>
          <w:szCs w:val="22"/>
          <w:u w:color="000000"/>
          <w:lang w:eastAsia="pt-BR"/>
        </w:rPr>
        <w:t xml:space="preserve"> Debênture</w:t>
      </w:r>
      <w:r w:rsidR="00A41E29">
        <w:rPr>
          <w:rFonts w:ascii="Arial" w:hAnsi="Arial" w:cs="Arial"/>
          <w:bCs/>
          <w:sz w:val="22"/>
          <w:szCs w:val="22"/>
          <w:u w:color="000000"/>
          <w:lang w:eastAsia="pt-BR"/>
        </w:rPr>
        <w:t xml:space="preserve">s </w:t>
      </w:r>
      <w:r w:rsidR="00A41E29" w:rsidRPr="00A41E29">
        <w:rPr>
          <w:rFonts w:ascii="Arial" w:hAnsi="Arial" w:cs="Arial"/>
          <w:bCs/>
          <w:sz w:val="22"/>
          <w:szCs w:val="22"/>
          <w:u w:color="000000"/>
          <w:lang w:eastAsia="pt-BR"/>
        </w:rPr>
        <w:t>da 1ª Série ou das Debêntures da 2ª Série, conforme o caso</w:t>
      </w:r>
      <w:r>
        <w:rPr>
          <w:rFonts w:ascii="Arial" w:hAnsi="Arial" w:cs="Arial"/>
          <w:bCs/>
          <w:sz w:val="22"/>
          <w:szCs w:val="22"/>
          <w:u w:color="000000"/>
          <w:lang w:eastAsia="pt-BR"/>
        </w:rPr>
        <w:t>, informado/calculado com 8 (oito) casas decimais, sem arredondamento.</w:t>
      </w:r>
    </w:p>
    <w:p w14:paraId="420FFDCF"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jc w:val="both"/>
        <w:rPr>
          <w:rFonts w:ascii="Arial" w:hAnsi="Arial" w:cs="Arial"/>
          <w:bCs/>
          <w:sz w:val="22"/>
          <w:szCs w:val="22"/>
          <w:u w:color="000000"/>
          <w:lang w:eastAsia="pt-BR"/>
        </w:rPr>
      </w:pPr>
    </w:p>
    <w:p w14:paraId="7A88C437"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bCs/>
          <w:sz w:val="22"/>
          <w:szCs w:val="22"/>
          <w:u w:color="000000"/>
          <w:lang w:eastAsia="pt-BR"/>
        </w:rPr>
      </w:pPr>
      <w:r>
        <w:rPr>
          <w:rFonts w:ascii="Arial" w:hAnsi="Arial" w:cs="Arial"/>
          <w:b/>
          <w:bCs/>
          <w:sz w:val="22"/>
          <w:szCs w:val="22"/>
          <w:u w:color="000000"/>
          <w:lang w:eastAsia="pt-BR"/>
        </w:rPr>
        <w:t>Fator Juros =</w:t>
      </w:r>
      <w:r>
        <w:rPr>
          <w:rFonts w:ascii="Arial" w:hAnsi="Arial" w:cs="Arial"/>
          <w:bCs/>
          <w:sz w:val="22"/>
          <w:szCs w:val="22"/>
          <w:u w:color="000000"/>
          <w:lang w:eastAsia="pt-BR"/>
        </w:rPr>
        <w:t xml:space="preserve"> fator de juros composto pelo parâmetro de flutuação acrescido de </w:t>
      </w:r>
      <w:r>
        <w:rPr>
          <w:rFonts w:ascii="Arial" w:hAnsi="Arial" w:cs="Arial"/>
          <w:bCs/>
          <w:i/>
          <w:sz w:val="22"/>
          <w:szCs w:val="22"/>
          <w:u w:color="000000"/>
          <w:lang w:eastAsia="pt-BR"/>
        </w:rPr>
        <w:t xml:space="preserve">spread </w:t>
      </w:r>
      <w:r>
        <w:rPr>
          <w:rFonts w:ascii="Arial" w:hAnsi="Arial" w:cs="Arial"/>
          <w:sz w:val="22"/>
          <w:szCs w:val="22"/>
        </w:rPr>
        <w:t>calculado com 9 (nove) casas decimais, com arredondamento, apurado da seguinte forma:</w:t>
      </w:r>
    </w:p>
    <w:p w14:paraId="6BDC5FE6" w14:textId="77777777" w:rsidR="00DD364B" w:rsidRDefault="00DD364B">
      <w:pPr>
        <w:pStyle w:val="EstiloEstilo2NegritoJustificado"/>
        <w:widowControl w:val="0"/>
        <w:numPr>
          <w:ilvl w:val="0"/>
          <w:numId w:val="0"/>
        </w:numPr>
        <w:tabs>
          <w:tab w:val="left" w:pos="709"/>
        </w:tabs>
        <w:spacing w:line="312" w:lineRule="auto"/>
        <w:ind w:left="709"/>
        <w:outlineLvl w:val="1"/>
        <w:rPr>
          <w:rFonts w:ascii="Arial" w:eastAsia="Arial Unicode MS" w:hAnsi="Arial" w:cs="Arial"/>
          <w:color w:val="auto"/>
          <w:szCs w:val="22"/>
        </w:rPr>
      </w:pPr>
    </w:p>
    <w:p w14:paraId="0057E661" w14:textId="77777777" w:rsidR="00DD364B" w:rsidRDefault="00164E31">
      <w:pPr>
        <w:pStyle w:val="EstiloEstilo2NegritoJustificado"/>
        <w:widowControl w:val="0"/>
        <w:numPr>
          <w:ilvl w:val="0"/>
          <w:numId w:val="0"/>
        </w:numPr>
        <w:tabs>
          <w:tab w:val="left" w:pos="709"/>
        </w:tabs>
        <w:spacing w:line="312" w:lineRule="auto"/>
        <w:ind w:left="709"/>
        <w:jc w:val="center"/>
        <w:outlineLvl w:val="1"/>
        <w:rPr>
          <w:rFonts w:ascii="Arial" w:eastAsia="Arial Unicode MS" w:hAnsi="Arial" w:cs="Arial"/>
          <w:color w:val="auto"/>
          <w:szCs w:val="22"/>
        </w:rPr>
      </w:pPr>
      <w:r>
        <w:rPr>
          <w:rFonts w:ascii="Arial" w:eastAsia="Arial Unicode MS" w:hAnsi="Arial" w:cs="Arial"/>
          <w:color w:val="auto"/>
          <w:szCs w:val="22"/>
        </w:rPr>
        <w:t>Fator Juros = (Fator DI x Fator Spread)</w:t>
      </w:r>
    </w:p>
    <w:p w14:paraId="472DD966" w14:textId="77777777" w:rsidR="00DD364B" w:rsidRDefault="00DD364B">
      <w:pPr>
        <w:pStyle w:val="EstiloEstilo2NegritoJustificado"/>
        <w:widowControl w:val="0"/>
        <w:numPr>
          <w:ilvl w:val="0"/>
          <w:numId w:val="0"/>
        </w:numPr>
        <w:tabs>
          <w:tab w:val="left" w:pos="709"/>
        </w:tabs>
        <w:spacing w:line="312" w:lineRule="auto"/>
        <w:ind w:left="709"/>
        <w:outlineLvl w:val="1"/>
        <w:rPr>
          <w:rFonts w:ascii="Arial" w:eastAsia="Arial Unicode MS" w:hAnsi="Arial" w:cs="Arial"/>
          <w:color w:val="auto"/>
          <w:szCs w:val="22"/>
        </w:rPr>
      </w:pPr>
    </w:p>
    <w:p w14:paraId="44FA06CE"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bCs/>
          <w:sz w:val="22"/>
          <w:szCs w:val="22"/>
          <w:u w:color="000000"/>
          <w:lang w:eastAsia="pt-BR"/>
        </w:rPr>
      </w:pPr>
      <w:r>
        <w:rPr>
          <w:rFonts w:ascii="Arial" w:hAnsi="Arial" w:cs="Arial"/>
          <w:bCs/>
          <w:sz w:val="22"/>
          <w:szCs w:val="22"/>
          <w:u w:color="000000"/>
          <w:lang w:eastAsia="pt-BR"/>
        </w:rPr>
        <w:t>onde:</w:t>
      </w:r>
    </w:p>
    <w:p w14:paraId="46E3F283"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bCs/>
          <w:sz w:val="22"/>
          <w:szCs w:val="22"/>
          <w:u w:color="000000"/>
          <w:lang w:eastAsia="pt-BR"/>
        </w:rPr>
      </w:pPr>
    </w:p>
    <w:p w14:paraId="31DB7816"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bCs/>
          <w:sz w:val="22"/>
          <w:szCs w:val="22"/>
          <w:u w:color="000000"/>
          <w:lang w:eastAsia="pt-BR"/>
        </w:rPr>
      </w:pPr>
      <w:r>
        <w:rPr>
          <w:rFonts w:ascii="Arial" w:hAnsi="Arial" w:cs="Arial"/>
          <w:b/>
          <w:bCs/>
          <w:sz w:val="22"/>
          <w:szCs w:val="22"/>
          <w:u w:color="000000"/>
          <w:lang w:eastAsia="pt-BR"/>
        </w:rPr>
        <w:t>Fator DI =</w:t>
      </w:r>
      <w:r>
        <w:rPr>
          <w:rFonts w:ascii="Arial" w:hAnsi="Arial" w:cs="Arial"/>
          <w:bCs/>
          <w:sz w:val="22"/>
          <w:szCs w:val="22"/>
          <w:u w:color="000000"/>
          <w:lang w:eastAsia="pt-BR"/>
        </w:rPr>
        <w:t xml:space="preserve"> produtório das taxas DI-Over, com uso de percentual aplicado, da data de início do Período de Capitalização, inclusive, até a data de cálculo, exclusive, calculado com 8 (oito) </w:t>
      </w:r>
      <w:r>
        <w:rPr>
          <w:rFonts w:ascii="Arial" w:hAnsi="Arial" w:cs="Arial"/>
          <w:sz w:val="22"/>
          <w:szCs w:val="22"/>
        </w:rPr>
        <w:t>casas decimais, com arredondamento, apurado da seguinte forma:</w:t>
      </w:r>
    </w:p>
    <w:p w14:paraId="4B9ABE6E" w14:textId="77777777" w:rsidR="00DD364B" w:rsidRDefault="00DD364B">
      <w:pPr>
        <w:pStyle w:val="EstiloEstilo2NegritoJustificado"/>
        <w:widowControl w:val="0"/>
        <w:numPr>
          <w:ilvl w:val="0"/>
          <w:numId w:val="0"/>
        </w:numPr>
        <w:tabs>
          <w:tab w:val="left" w:pos="709"/>
        </w:tabs>
        <w:spacing w:line="312" w:lineRule="auto"/>
        <w:outlineLvl w:val="1"/>
        <w:rPr>
          <w:rFonts w:ascii="Arial" w:eastAsia="Arial Unicode MS" w:hAnsi="Arial" w:cs="Arial"/>
          <w:color w:val="auto"/>
          <w:szCs w:val="22"/>
        </w:rPr>
      </w:pPr>
    </w:p>
    <w:p w14:paraId="0A886505" w14:textId="77777777" w:rsidR="00DD364B" w:rsidRDefault="00164E31">
      <w:pPr>
        <w:pStyle w:val="EstiloEstilo2NegritoJustificado"/>
        <w:widowControl w:val="0"/>
        <w:numPr>
          <w:ilvl w:val="0"/>
          <w:numId w:val="0"/>
        </w:numPr>
        <w:tabs>
          <w:tab w:val="left" w:pos="709"/>
        </w:tabs>
        <w:spacing w:line="312" w:lineRule="auto"/>
        <w:jc w:val="center"/>
        <w:outlineLvl w:val="1"/>
        <w:rPr>
          <w:rFonts w:ascii="Arial" w:eastAsia="Arial Unicode MS" w:hAnsi="Arial" w:cs="Arial"/>
          <w:color w:val="auto"/>
          <w:szCs w:val="22"/>
        </w:rPr>
      </w:pPr>
      <w:r>
        <w:rPr>
          <w:rFonts w:ascii="Arial" w:eastAsia="Arial Unicode MS" w:hAnsi="Arial" w:cs="Arial"/>
          <w:noProof/>
          <w:color w:val="auto"/>
          <w:szCs w:val="22"/>
          <w:lang w:val="en-US" w:eastAsia="en-US"/>
        </w:rPr>
        <w:drawing>
          <wp:inline distT="0" distB="0" distL="0" distR="0" wp14:anchorId="6CE6EEA1" wp14:editId="725D78CB">
            <wp:extent cx="2466975" cy="533400"/>
            <wp:effectExtent l="0" t="0" r="952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04374"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466975" cy="533400"/>
                    </a:xfrm>
                    <a:prstGeom prst="rect">
                      <a:avLst/>
                    </a:prstGeom>
                    <a:noFill/>
                    <a:ln>
                      <a:noFill/>
                    </a:ln>
                  </pic:spPr>
                </pic:pic>
              </a:graphicData>
            </a:graphic>
          </wp:inline>
        </w:drawing>
      </w:r>
    </w:p>
    <w:p w14:paraId="2D98293D" w14:textId="77777777" w:rsidR="00DD364B" w:rsidRDefault="00DD364B">
      <w:pPr>
        <w:pStyle w:val="EstiloEstilo2NegritoJustificado"/>
        <w:widowControl w:val="0"/>
        <w:numPr>
          <w:ilvl w:val="0"/>
          <w:numId w:val="0"/>
        </w:numPr>
        <w:tabs>
          <w:tab w:val="left" w:pos="709"/>
        </w:tabs>
        <w:spacing w:line="312" w:lineRule="auto"/>
        <w:jc w:val="center"/>
        <w:outlineLvl w:val="1"/>
        <w:rPr>
          <w:rFonts w:ascii="Arial" w:eastAsia="Arial Unicode MS" w:hAnsi="Arial" w:cs="Arial"/>
          <w:color w:val="auto"/>
          <w:szCs w:val="22"/>
        </w:rPr>
      </w:pPr>
    </w:p>
    <w:p w14:paraId="4172DA62"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bCs/>
          <w:sz w:val="22"/>
          <w:szCs w:val="22"/>
          <w:u w:color="000000"/>
          <w:lang w:eastAsia="pt-BR"/>
        </w:rPr>
      </w:pPr>
      <w:r>
        <w:rPr>
          <w:rFonts w:ascii="Arial" w:hAnsi="Arial" w:cs="Arial"/>
          <w:bCs/>
          <w:sz w:val="22"/>
          <w:szCs w:val="22"/>
          <w:u w:color="000000"/>
          <w:lang w:eastAsia="pt-BR"/>
        </w:rPr>
        <w:t>onde:</w:t>
      </w:r>
    </w:p>
    <w:p w14:paraId="6E30B78B"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center"/>
        <w:rPr>
          <w:rFonts w:ascii="Arial" w:hAnsi="Arial" w:cs="Arial"/>
          <w:bCs/>
          <w:sz w:val="22"/>
          <w:szCs w:val="22"/>
          <w:u w:color="000000"/>
          <w:lang w:eastAsia="pt-BR"/>
        </w:rPr>
      </w:pPr>
    </w:p>
    <w:p w14:paraId="5DFE3672"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bCs/>
          <w:sz w:val="22"/>
          <w:szCs w:val="22"/>
          <w:u w:color="000000"/>
          <w:lang w:eastAsia="pt-BR"/>
        </w:rPr>
      </w:pPr>
      <w:r>
        <w:rPr>
          <w:rFonts w:ascii="Arial" w:hAnsi="Arial" w:cs="Arial"/>
          <w:b/>
          <w:bCs/>
          <w:sz w:val="22"/>
          <w:szCs w:val="22"/>
          <w:u w:color="000000"/>
          <w:lang w:eastAsia="pt-BR"/>
        </w:rPr>
        <w:t>nDI =</w:t>
      </w:r>
      <w:r>
        <w:rPr>
          <w:rFonts w:ascii="Arial" w:hAnsi="Arial" w:cs="Arial"/>
          <w:bCs/>
          <w:sz w:val="22"/>
          <w:szCs w:val="22"/>
          <w:u w:color="000000"/>
          <w:lang w:eastAsia="pt-BR"/>
        </w:rPr>
        <w:t xml:space="preserve"> número total de taxas DI-Over, consideradas na atualização do ativo, sendo “nDI” um número inteiro.</w:t>
      </w:r>
    </w:p>
    <w:p w14:paraId="7C7BA36E"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bCs/>
          <w:sz w:val="22"/>
          <w:szCs w:val="22"/>
          <w:u w:color="000000"/>
          <w:lang w:eastAsia="pt-BR"/>
        </w:rPr>
      </w:pPr>
    </w:p>
    <w:p w14:paraId="2E39A202"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bCs/>
          <w:sz w:val="22"/>
          <w:szCs w:val="22"/>
          <w:u w:color="000000"/>
          <w:lang w:eastAsia="pt-BR"/>
        </w:rPr>
      </w:pPr>
      <w:r>
        <w:rPr>
          <w:rFonts w:ascii="Arial" w:hAnsi="Arial" w:cs="Arial"/>
          <w:b/>
          <w:bCs/>
          <w:sz w:val="22"/>
          <w:szCs w:val="22"/>
          <w:u w:color="000000"/>
          <w:lang w:eastAsia="pt-BR"/>
        </w:rPr>
        <w:t>TDIk =</w:t>
      </w:r>
      <w:r>
        <w:rPr>
          <w:rFonts w:ascii="Arial" w:hAnsi="Arial" w:cs="Arial"/>
          <w:bCs/>
          <w:sz w:val="22"/>
          <w:szCs w:val="22"/>
          <w:u w:color="000000"/>
          <w:lang w:eastAsia="pt-BR"/>
        </w:rPr>
        <w:t xml:space="preserve"> taxa DI-Over, expressa ao dia, calculada com 8 (oito) casas decimais com </w:t>
      </w:r>
      <w:r>
        <w:rPr>
          <w:rFonts w:ascii="Arial" w:hAnsi="Arial" w:cs="Arial"/>
          <w:sz w:val="22"/>
          <w:szCs w:val="22"/>
        </w:rPr>
        <w:t>arredondamento, apurada da seguinte forma:</w:t>
      </w:r>
    </w:p>
    <w:p w14:paraId="7408E1B1" w14:textId="77777777" w:rsidR="00DD364B" w:rsidRDefault="00DD364B">
      <w:pPr>
        <w:pStyle w:val="EstiloEstilo2NegritoJustificado"/>
        <w:widowControl w:val="0"/>
        <w:numPr>
          <w:ilvl w:val="0"/>
          <w:numId w:val="0"/>
        </w:numPr>
        <w:tabs>
          <w:tab w:val="left" w:pos="709"/>
        </w:tabs>
        <w:spacing w:line="312" w:lineRule="auto"/>
        <w:jc w:val="center"/>
        <w:outlineLvl w:val="1"/>
        <w:rPr>
          <w:rFonts w:ascii="Arial" w:eastAsia="Arial Unicode MS" w:hAnsi="Arial" w:cs="Arial"/>
          <w:noProof/>
          <w:color w:val="auto"/>
          <w:szCs w:val="22"/>
        </w:rPr>
      </w:pPr>
    </w:p>
    <w:p w14:paraId="13C741A2" w14:textId="77777777" w:rsidR="00DD364B" w:rsidRDefault="00164E31">
      <w:pPr>
        <w:pStyle w:val="EstiloEstilo2NegritoJustificado"/>
        <w:widowControl w:val="0"/>
        <w:numPr>
          <w:ilvl w:val="0"/>
          <w:numId w:val="0"/>
        </w:numPr>
        <w:tabs>
          <w:tab w:val="left" w:pos="709"/>
        </w:tabs>
        <w:spacing w:line="312" w:lineRule="auto"/>
        <w:jc w:val="center"/>
        <w:outlineLvl w:val="1"/>
        <w:rPr>
          <w:rFonts w:ascii="Arial" w:eastAsia="Arial Unicode MS" w:hAnsi="Arial" w:cs="Arial"/>
          <w:noProof/>
          <w:color w:val="auto"/>
          <w:szCs w:val="22"/>
        </w:rPr>
      </w:pPr>
      <w:r>
        <w:rPr>
          <w:rFonts w:ascii="Arial" w:eastAsia="Arial Unicode MS" w:hAnsi="Arial" w:cs="Arial"/>
          <w:noProof/>
          <w:color w:val="auto"/>
          <w:szCs w:val="22"/>
          <w:lang w:val="en-US" w:eastAsia="en-US"/>
        </w:rPr>
        <w:drawing>
          <wp:inline distT="0" distB="0" distL="0" distR="0" wp14:anchorId="06EFE994" wp14:editId="3CE0808C">
            <wp:extent cx="1704975" cy="695325"/>
            <wp:effectExtent l="0" t="0" r="9525"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89874"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704975" cy="695325"/>
                    </a:xfrm>
                    <a:prstGeom prst="rect">
                      <a:avLst/>
                    </a:prstGeom>
                    <a:noFill/>
                    <a:ln>
                      <a:noFill/>
                    </a:ln>
                  </pic:spPr>
                </pic:pic>
              </a:graphicData>
            </a:graphic>
          </wp:inline>
        </w:drawing>
      </w:r>
    </w:p>
    <w:p w14:paraId="5E2DA0EB" w14:textId="77777777" w:rsidR="00DD364B" w:rsidRDefault="00DD364B">
      <w:pPr>
        <w:pStyle w:val="EstiloEstilo2NegritoJustificado"/>
        <w:widowControl w:val="0"/>
        <w:numPr>
          <w:ilvl w:val="0"/>
          <w:numId w:val="0"/>
        </w:numPr>
        <w:tabs>
          <w:tab w:val="left" w:pos="709"/>
        </w:tabs>
        <w:spacing w:line="312" w:lineRule="auto"/>
        <w:jc w:val="center"/>
        <w:outlineLvl w:val="1"/>
        <w:rPr>
          <w:rFonts w:ascii="Arial" w:eastAsia="Arial Unicode MS" w:hAnsi="Arial" w:cs="Arial"/>
          <w:noProof/>
          <w:color w:val="auto"/>
          <w:szCs w:val="22"/>
        </w:rPr>
      </w:pPr>
    </w:p>
    <w:p w14:paraId="178332A3"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bCs/>
          <w:sz w:val="22"/>
          <w:szCs w:val="22"/>
          <w:u w:color="000000"/>
          <w:lang w:eastAsia="pt-BR"/>
        </w:rPr>
      </w:pPr>
      <w:r>
        <w:rPr>
          <w:rFonts w:ascii="Arial" w:hAnsi="Arial" w:cs="Arial"/>
          <w:bCs/>
          <w:sz w:val="22"/>
          <w:szCs w:val="22"/>
          <w:u w:color="000000"/>
          <w:lang w:eastAsia="pt-BR"/>
        </w:rPr>
        <w:t>onde:</w:t>
      </w:r>
    </w:p>
    <w:p w14:paraId="1F3A53D6"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center"/>
        <w:rPr>
          <w:rFonts w:ascii="Arial" w:hAnsi="Arial" w:cs="Arial"/>
          <w:bCs/>
          <w:sz w:val="22"/>
          <w:szCs w:val="22"/>
          <w:u w:color="000000"/>
          <w:lang w:eastAsia="pt-BR"/>
        </w:rPr>
      </w:pPr>
    </w:p>
    <w:p w14:paraId="1BAEEA33"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bCs/>
          <w:sz w:val="22"/>
          <w:szCs w:val="22"/>
          <w:u w:color="000000"/>
          <w:lang w:eastAsia="pt-BR"/>
        </w:rPr>
      </w:pPr>
      <w:r>
        <w:rPr>
          <w:rFonts w:ascii="Arial" w:hAnsi="Arial" w:cs="Arial"/>
          <w:b/>
          <w:bCs/>
          <w:sz w:val="22"/>
          <w:szCs w:val="22"/>
          <w:u w:color="000000"/>
          <w:lang w:eastAsia="pt-BR"/>
        </w:rPr>
        <w:t>DIk =</w:t>
      </w:r>
      <w:r>
        <w:rPr>
          <w:rFonts w:ascii="Arial" w:hAnsi="Arial" w:cs="Arial"/>
          <w:bCs/>
          <w:sz w:val="22"/>
          <w:szCs w:val="22"/>
          <w:u w:color="000000"/>
          <w:lang w:eastAsia="pt-BR"/>
        </w:rPr>
        <w:t xml:space="preserve"> taxa DI-Over, divulgada pela B3, válida por 1 (um) Dia Útil (overnight), utilizada com 2 (duas) casas decimais.</w:t>
      </w:r>
    </w:p>
    <w:p w14:paraId="205B5582"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bCs/>
          <w:sz w:val="22"/>
          <w:szCs w:val="22"/>
          <w:u w:color="000000"/>
          <w:lang w:eastAsia="pt-BR"/>
        </w:rPr>
      </w:pPr>
    </w:p>
    <w:p w14:paraId="6AEC31CB"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bCs/>
          <w:sz w:val="22"/>
          <w:szCs w:val="22"/>
          <w:u w:color="000000"/>
          <w:lang w:eastAsia="pt-BR"/>
        </w:rPr>
      </w:pPr>
      <w:r>
        <w:rPr>
          <w:rFonts w:ascii="Arial" w:hAnsi="Arial" w:cs="Arial"/>
          <w:b/>
          <w:bCs/>
          <w:sz w:val="22"/>
          <w:szCs w:val="22"/>
          <w:u w:color="000000"/>
          <w:lang w:eastAsia="pt-BR"/>
        </w:rPr>
        <w:lastRenderedPageBreak/>
        <w:t>Fator Spread =</w:t>
      </w:r>
      <w:r>
        <w:rPr>
          <w:rFonts w:ascii="Arial" w:hAnsi="Arial" w:cs="Arial"/>
          <w:bCs/>
          <w:sz w:val="22"/>
          <w:szCs w:val="22"/>
          <w:u w:color="000000"/>
          <w:lang w:eastAsia="pt-BR"/>
        </w:rPr>
        <w:t xml:space="preserve"> sobretaxa de juros fixo, calculada com 9 (nove) casas decimais, com </w:t>
      </w:r>
      <w:r>
        <w:rPr>
          <w:rFonts w:ascii="Arial" w:hAnsi="Arial" w:cs="Arial"/>
          <w:bCs/>
          <w:sz w:val="22"/>
          <w:szCs w:val="22"/>
          <w:u w:color="000000"/>
        </w:rPr>
        <w:t>arredondamento, apurado da seguinte forma:</w:t>
      </w:r>
    </w:p>
    <w:p w14:paraId="023F2339" w14:textId="77777777" w:rsidR="00DD364B" w:rsidRDefault="00164E31">
      <w:pPr>
        <w:pStyle w:val="Level3"/>
        <w:widowControl w:val="0"/>
        <w:numPr>
          <w:ilvl w:val="0"/>
          <w:numId w:val="0"/>
        </w:numPr>
        <w:spacing w:after="0" w:line="312" w:lineRule="auto"/>
        <w:ind w:left="709" w:hanging="681"/>
        <w:outlineLvl w:val="9"/>
        <w:rPr>
          <w:b/>
          <w:sz w:val="22"/>
          <w:szCs w:val="22"/>
        </w:rPr>
      </w:pPr>
      <w:r>
        <w:rPr>
          <w:noProof/>
          <w:sz w:val="22"/>
          <w:szCs w:val="22"/>
          <w:lang w:val="en-US" w:eastAsia="en-US"/>
        </w:rPr>
        <w:drawing>
          <wp:anchor distT="0" distB="0" distL="114300" distR="114300" simplePos="0" relativeHeight="251658240" behindDoc="1" locked="0" layoutInCell="1" allowOverlap="1" wp14:anchorId="0BB05407" wp14:editId="069449DE">
            <wp:simplePos x="0" y="0"/>
            <wp:positionH relativeFrom="margin">
              <wp:align>center</wp:align>
            </wp:positionH>
            <wp:positionV relativeFrom="paragraph">
              <wp:posOffset>156210</wp:posOffset>
            </wp:positionV>
            <wp:extent cx="2015490" cy="590550"/>
            <wp:effectExtent l="0" t="0" r="3810" b="0"/>
            <wp:wrapTight wrapText="bothSides">
              <wp:wrapPolygon edited="0">
                <wp:start x="0" y="0"/>
                <wp:lineTo x="0" y="20903"/>
                <wp:lineTo x="21437" y="20903"/>
                <wp:lineTo x="21437" y="0"/>
                <wp:lineTo x="0" y="0"/>
              </wp:wrapPolygon>
            </wp:wrapTight>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90342"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015490" cy="590550"/>
                    </a:xfrm>
                    <a:prstGeom prst="rect">
                      <a:avLst/>
                    </a:prstGeom>
                    <a:noFill/>
                    <a:ln>
                      <a:noFill/>
                    </a:ln>
                  </pic:spPr>
                </pic:pic>
              </a:graphicData>
            </a:graphic>
          </wp:anchor>
        </w:drawing>
      </w:r>
    </w:p>
    <w:p w14:paraId="4B36F987" w14:textId="77777777" w:rsidR="00DD364B" w:rsidRDefault="00DD364B">
      <w:pPr>
        <w:pStyle w:val="Level3"/>
        <w:widowControl w:val="0"/>
        <w:numPr>
          <w:ilvl w:val="0"/>
          <w:numId w:val="0"/>
        </w:numPr>
        <w:spacing w:after="0" w:line="312" w:lineRule="auto"/>
        <w:ind w:left="709" w:hanging="681"/>
        <w:outlineLvl w:val="9"/>
        <w:rPr>
          <w:sz w:val="22"/>
          <w:szCs w:val="22"/>
        </w:rPr>
      </w:pPr>
    </w:p>
    <w:p w14:paraId="170F9640" w14:textId="77777777" w:rsidR="00DD364B" w:rsidRDefault="00DD364B">
      <w:pPr>
        <w:pStyle w:val="Level3"/>
        <w:widowControl w:val="0"/>
        <w:numPr>
          <w:ilvl w:val="0"/>
          <w:numId w:val="0"/>
        </w:numPr>
        <w:spacing w:after="0" w:line="312" w:lineRule="auto"/>
        <w:ind w:left="709" w:hanging="681"/>
        <w:outlineLvl w:val="9"/>
        <w:rPr>
          <w:sz w:val="22"/>
          <w:szCs w:val="22"/>
        </w:rPr>
      </w:pPr>
    </w:p>
    <w:p w14:paraId="4C03D670" w14:textId="77777777" w:rsidR="00DD364B" w:rsidRDefault="00164E31">
      <w:pPr>
        <w:pStyle w:val="Level3"/>
        <w:widowControl w:val="0"/>
        <w:numPr>
          <w:ilvl w:val="0"/>
          <w:numId w:val="0"/>
        </w:numPr>
        <w:spacing w:after="0" w:line="312" w:lineRule="auto"/>
        <w:ind w:left="709"/>
        <w:outlineLvl w:val="9"/>
        <w:rPr>
          <w:sz w:val="22"/>
          <w:szCs w:val="22"/>
        </w:rPr>
      </w:pPr>
      <w:r>
        <w:rPr>
          <w:sz w:val="22"/>
          <w:szCs w:val="22"/>
        </w:rPr>
        <w:t>onde:</w:t>
      </w:r>
    </w:p>
    <w:p w14:paraId="4A466193" w14:textId="77777777" w:rsidR="00DD364B" w:rsidRDefault="00DD364B">
      <w:pPr>
        <w:pStyle w:val="Level3"/>
        <w:widowControl w:val="0"/>
        <w:numPr>
          <w:ilvl w:val="0"/>
          <w:numId w:val="0"/>
        </w:numPr>
        <w:spacing w:after="0" w:line="312" w:lineRule="auto"/>
        <w:ind w:left="709"/>
        <w:jc w:val="center"/>
        <w:outlineLvl w:val="9"/>
        <w:rPr>
          <w:sz w:val="22"/>
          <w:szCs w:val="22"/>
        </w:rPr>
      </w:pPr>
    </w:p>
    <w:p w14:paraId="091A2AE8" w14:textId="77777777" w:rsidR="00DD364B" w:rsidRDefault="00164E31">
      <w:pPr>
        <w:pStyle w:val="Level3"/>
        <w:widowControl w:val="0"/>
        <w:numPr>
          <w:ilvl w:val="0"/>
          <w:numId w:val="0"/>
        </w:numPr>
        <w:spacing w:after="0" w:line="312" w:lineRule="auto"/>
        <w:ind w:left="709"/>
        <w:outlineLvl w:val="9"/>
        <w:rPr>
          <w:sz w:val="22"/>
          <w:szCs w:val="22"/>
        </w:rPr>
      </w:pPr>
      <w:r>
        <w:rPr>
          <w:b/>
          <w:sz w:val="22"/>
          <w:szCs w:val="22"/>
        </w:rPr>
        <w:t>Spread 1ª Série</w:t>
      </w:r>
      <w:r>
        <w:rPr>
          <w:sz w:val="22"/>
          <w:szCs w:val="22"/>
        </w:rPr>
        <w:t xml:space="preserve"> = 2,8000</w:t>
      </w:r>
    </w:p>
    <w:p w14:paraId="4BECCC57" w14:textId="77777777" w:rsidR="00DD364B" w:rsidRDefault="00DD364B">
      <w:pPr>
        <w:pStyle w:val="Level3"/>
        <w:widowControl w:val="0"/>
        <w:numPr>
          <w:ilvl w:val="0"/>
          <w:numId w:val="0"/>
        </w:numPr>
        <w:spacing w:after="0" w:line="312" w:lineRule="auto"/>
        <w:ind w:left="709"/>
        <w:outlineLvl w:val="9"/>
        <w:rPr>
          <w:sz w:val="22"/>
          <w:szCs w:val="22"/>
        </w:rPr>
      </w:pPr>
    </w:p>
    <w:p w14:paraId="5667F913" w14:textId="5B7DD88C" w:rsidR="00DD364B" w:rsidRDefault="00164E31">
      <w:pPr>
        <w:pStyle w:val="Level3"/>
        <w:widowControl w:val="0"/>
        <w:numPr>
          <w:ilvl w:val="0"/>
          <w:numId w:val="0"/>
        </w:numPr>
        <w:spacing w:after="0" w:line="312" w:lineRule="auto"/>
        <w:ind w:left="709"/>
        <w:outlineLvl w:val="9"/>
        <w:rPr>
          <w:sz w:val="22"/>
          <w:szCs w:val="22"/>
        </w:rPr>
      </w:pPr>
      <w:r>
        <w:rPr>
          <w:b/>
          <w:sz w:val="22"/>
          <w:szCs w:val="22"/>
        </w:rPr>
        <w:t>Spread 2ª Série</w:t>
      </w:r>
      <w:r>
        <w:rPr>
          <w:sz w:val="22"/>
          <w:szCs w:val="22"/>
        </w:rPr>
        <w:t xml:space="preserve"> = 2,8000</w:t>
      </w:r>
    </w:p>
    <w:p w14:paraId="6DCB3513" w14:textId="77777777" w:rsidR="00DD364B" w:rsidRDefault="00DD364B">
      <w:pPr>
        <w:pStyle w:val="Level3"/>
        <w:widowControl w:val="0"/>
        <w:numPr>
          <w:ilvl w:val="0"/>
          <w:numId w:val="0"/>
        </w:numPr>
        <w:spacing w:after="0" w:line="312" w:lineRule="auto"/>
        <w:ind w:left="709"/>
        <w:jc w:val="center"/>
        <w:outlineLvl w:val="9"/>
        <w:rPr>
          <w:sz w:val="22"/>
          <w:szCs w:val="22"/>
        </w:rPr>
      </w:pPr>
    </w:p>
    <w:p w14:paraId="27C01EAD" w14:textId="77777777" w:rsidR="00DD364B" w:rsidRDefault="00164E31">
      <w:pPr>
        <w:pStyle w:val="Level3"/>
        <w:widowControl w:val="0"/>
        <w:numPr>
          <w:ilvl w:val="0"/>
          <w:numId w:val="0"/>
        </w:numPr>
        <w:spacing w:after="0" w:line="312" w:lineRule="auto"/>
        <w:ind w:left="709"/>
        <w:outlineLvl w:val="9"/>
        <w:rPr>
          <w:sz w:val="22"/>
          <w:szCs w:val="22"/>
        </w:rPr>
      </w:pPr>
      <w:r>
        <w:rPr>
          <w:b/>
          <w:sz w:val="22"/>
          <w:szCs w:val="22"/>
        </w:rPr>
        <w:t>n =</w:t>
      </w:r>
      <w:r>
        <w:rPr>
          <w:sz w:val="22"/>
          <w:szCs w:val="22"/>
        </w:rPr>
        <w:t xml:space="preserve"> número de Dias Úteis entre a data do próximo Período de Capitalização (conforme abaixo definido) e a data do evento anterior, sendo “n” um número inteiro.</w:t>
      </w:r>
    </w:p>
    <w:p w14:paraId="1065A798" w14:textId="77777777" w:rsidR="00DD364B" w:rsidRDefault="00DD364B">
      <w:pPr>
        <w:pStyle w:val="Level3"/>
        <w:widowControl w:val="0"/>
        <w:numPr>
          <w:ilvl w:val="0"/>
          <w:numId w:val="0"/>
        </w:numPr>
        <w:spacing w:after="0" w:line="312" w:lineRule="auto"/>
        <w:ind w:left="709"/>
        <w:outlineLvl w:val="9"/>
        <w:rPr>
          <w:sz w:val="22"/>
          <w:szCs w:val="22"/>
        </w:rPr>
      </w:pPr>
    </w:p>
    <w:p w14:paraId="26DB3668" w14:textId="77777777" w:rsidR="00DD364B" w:rsidRDefault="00164E31">
      <w:pPr>
        <w:pStyle w:val="Level3"/>
        <w:widowControl w:val="0"/>
        <w:numPr>
          <w:ilvl w:val="0"/>
          <w:numId w:val="0"/>
        </w:numPr>
        <w:spacing w:after="0" w:line="312" w:lineRule="auto"/>
        <w:ind w:left="709"/>
        <w:outlineLvl w:val="9"/>
        <w:rPr>
          <w:sz w:val="22"/>
          <w:szCs w:val="22"/>
        </w:rPr>
      </w:pPr>
      <w:r>
        <w:rPr>
          <w:b/>
          <w:sz w:val="22"/>
          <w:szCs w:val="22"/>
        </w:rPr>
        <w:t>DT =</w:t>
      </w:r>
      <w:r>
        <w:rPr>
          <w:sz w:val="22"/>
          <w:szCs w:val="22"/>
        </w:rPr>
        <w:t xml:space="preserve"> número de Dias Úteis entre o último e o próximo Período de Capitalização (conforme abaixo definido), sendo “DT” um número inteiro.</w:t>
      </w:r>
    </w:p>
    <w:p w14:paraId="42C2F27F" w14:textId="77777777" w:rsidR="00DD364B" w:rsidRDefault="00DD364B">
      <w:pPr>
        <w:pStyle w:val="Level2"/>
        <w:widowControl w:val="0"/>
        <w:numPr>
          <w:ilvl w:val="0"/>
          <w:numId w:val="0"/>
        </w:numPr>
        <w:autoSpaceDE w:val="0"/>
        <w:autoSpaceDN w:val="0"/>
        <w:adjustRightInd w:val="0"/>
        <w:spacing w:after="0" w:line="312" w:lineRule="auto"/>
        <w:outlineLvl w:val="9"/>
        <w:rPr>
          <w:rFonts w:cs="Arial"/>
          <w:sz w:val="22"/>
          <w:szCs w:val="22"/>
        </w:rPr>
      </w:pPr>
    </w:p>
    <w:p w14:paraId="4BDDCD40" w14:textId="77777777" w:rsidR="00DD364B" w:rsidRDefault="00164E31">
      <w:pPr>
        <w:pStyle w:val="Level2"/>
        <w:widowControl w:val="0"/>
        <w:numPr>
          <w:ilvl w:val="0"/>
          <w:numId w:val="0"/>
        </w:numPr>
        <w:autoSpaceDE w:val="0"/>
        <w:autoSpaceDN w:val="0"/>
        <w:adjustRightInd w:val="0"/>
        <w:spacing w:after="0" w:line="312" w:lineRule="auto"/>
        <w:ind w:left="709"/>
        <w:outlineLvl w:val="9"/>
        <w:rPr>
          <w:rFonts w:cs="Arial"/>
          <w:sz w:val="22"/>
          <w:szCs w:val="22"/>
        </w:rPr>
      </w:pPr>
      <w:r>
        <w:rPr>
          <w:rFonts w:cs="Arial"/>
          <w:b/>
          <w:sz w:val="22"/>
          <w:szCs w:val="22"/>
        </w:rPr>
        <w:t>DP =</w:t>
      </w:r>
      <w:r>
        <w:rPr>
          <w:rFonts w:cs="Arial"/>
          <w:sz w:val="22"/>
          <w:szCs w:val="22"/>
        </w:rPr>
        <w:t xml:space="preserve"> número de Dias Úteis entre o último Período de Capitalização e a data atual, sendo “DP” um número inteiro.</w:t>
      </w:r>
    </w:p>
    <w:p w14:paraId="1717E54C" w14:textId="77777777" w:rsidR="00DD364B" w:rsidRDefault="00DD364B">
      <w:pPr>
        <w:pStyle w:val="Level2"/>
        <w:widowControl w:val="0"/>
        <w:numPr>
          <w:ilvl w:val="0"/>
          <w:numId w:val="0"/>
        </w:numPr>
        <w:autoSpaceDE w:val="0"/>
        <w:autoSpaceDN w:val="0"/>
        <w:adjustRightInd w:val="0"/>
        <w:spacing w:after="0" w:line="312" w:lineRule="auto"/>
        <w:ind w:left="1418"/>
        <w:outlineLvl w:val="9"/>
        <w:rPr>
          <w:rFonts w:cs="Arial"/>
          <w:sz w:val="22"/>
          <w:szCs w:val="22"/>
        </w:rPr>
      </w:pPr>
    </w:p>
    <w:p w14:paraId="0AC44E4F" w14:textId="77777777" w:rsidR="00DD364B" w:rsidRDefault="00164E31">
      <w:pPr>
        <w:pStyle w:val="Level2"/>
        <w:widowControl w:val="0"/>
        <w:numPr>
          <w:ilvl w:val="0"/>
          <w:numId w:val="0"/>
        </w:numPr>
        <w:autoSpaceDE w:val="0"/>
        <w:autoSpaceDN w:val="0"/>
        <w:adjustRightInd w:val="0"/>
        <w:spacing w:after="0" w:line="312" w:lineRule="auto"/>
        <w:ind w:left="1418"/>
        <w:outlineLvl w:val="9"/>
        <w:rPr>
          <w:rFonts w:cs="Arial"/>
          <w:sz w:val="22"/>
          <w:szCs w:val="22"/>
        </w:rPr>
      </w:pPr>
      <w:r>
        <w:rPr>
          <w:rFonts w:cs="Arial"/>
          <w:b/>
          <w:sz w:val="22"/>
          <w:szCs w:val="22"/>
        </w:rPr>
        <w:t>4.13.3.1.</w:t>
      </w:r>
      <w:r>
        <w:rPr>
          <w:rFonts w:cs="Arial"/>
          <w:sz w:val="22"/>
          <w:szCs w:val="22"/>
        </w:rPr>
        <w:t xml:space="preserve"> Efetua-se o produtório dos fatores diários (1 + TDI</w:t>
      </w:r>
      <w:r>
        <w:rPr>
          <w:rFonts w:cs="Arial"/>
          <w:sz w:val="22"/>
          <w:szCs w:val="22"/>
          <w:vertAlign w:val="subscript"/>
        </w:rPr>
        <w:t>k</w:t>
      </w:r>
      <w:r>
        <w:rPr>
          <w:rFonts w:cs="Arial"/>
          <w:sz w:val="22"/>
          <w:szCs w:val="22"/>
        </w:rPr>
        <w:t>), sendo que a cada fator diário acumulado, trunca-se o resultado com 16 (dezesseis) casas decimais, aplicando-se o próximo fator diário, e assim por diante até o último considerado.</w:t>
      </w:r>
    </w:p>
    <w:p w14:paraId="27FCDAEF" w14:textId="77777777" w:rsidR="00DD364B" w:rsidRDefault="00DD364B">
      <w:pPr>
        <w:pStyle w:val="Level2"/>
        <w:widowControl w:val="0"/>
        <w:numPr>
          <w:ilvl w:val="0"/>
          <w:numId w:val="0"/>
        </w:numPr>
        <w:autoSpaceDE w:val="0"/>
        <w:autoSpaceDN w:val="0"/>
        <w:adjustRightInd w:val="0"/>
        <w:spacing w:after="0" w:line="312" w:lineRule="auto"/>
        <w:ind w:left="1418"/>
        <w:outlineLvl w:val="9"/>
        <w:rPr>
          <w:rFonts w:cs="Arial"/>
          <w:sz w:val="22"/>
          <w:szCs w:val="22"/>
        </w:rPr>
      </w:pPr>
    </w:p>
    <w:p w14:paraId="2A67B913" w14:textId="77777777" w:rsidR="00DD364B" w:rsidRDefault="00164E31">
      <w:pPr>
        <w:pStyle w:val="Level2"/>
        <w:widowControl w:val="0"/>
        <w:numPr>
          <w:ilvl w:val="0"/>
          <w:numId w:val="0"/>
        </w:numPr>
        <w:autoSpaceDE w:val="0"/>
        <w:autoSpaceDN w:val="0"/>
        <w:adjustRightInd w:val="0"/>
        <w:spacing w:after="0" w:line="312" w:lineRule="auto"/>
        <w:ind w:left="1418"/>
        <w:outlineLvl w:val="9"/>
        <w:rPr>
          <w:rFonts w:cs="Arial"/>
          <w:sz w:val="22"/>
          <w:szCs w:val="22"/>
        </w:rPr>
      </w:pPr>
      <w:r>
        <w:rPr>
          <w:rFonts w:cs="Arial"/>
          <w:b/>
          <w:sz w:val="22"/>
          <w:szCs w:val="22"/>
        </w:rPr>
        <w:t>4.13.3.2.</w:t>
      </w:r>
      <w:r>
        <w:rPr>
          <w:rFonts w:cs="Arial"/>
          <w:sz w:val="22"/>
          <w:szCs w:val="22"/>
        </w:rPr>
        <w:t xml:space="preserve"> Se os fatores diários estiverem acumulados, considerar-se-á o fator resultante “Fator DI” com 8 (oito) casas decimais, com arredondamento.</w:t>
      </w:r>
    </w:p>
    <w:p w14:paraId="6833D4DB" w14:textId="77777777" w:rsidR="00DD364B" w:rsidRDefault="00DD364B">
      <w:pPr>
        <w:pStyle w:val="Level2"/>
        <w:widowControl w:val="0"/>
        <w:numPr>
          <w:ilvl w:val="0"/>
          <w:numId w:val="0"/>
        </w:numPr>
        <w:autoSpaceDE w:val="0"/>
        <w:autoSpaceDN w:val="0"/>
        <w:adjustRightInd w:val="0"/>
        <w:spacing w:after="0" w:line="312" w:lineRule="auto"/>
        <w:ind w:left="1418"/>
        <w:outlineLvl w:val="9"/>
        <w:rPr>
          <w:rFonts w:eastAsia="Arial Unicode MS" w:cs="Arial"/>
          <w:sz w:val="22"/>
          <w:szCs w:val="22"/>
        </w:rPr>
      </w:pPr>
    </w:p>
    <w:p w14:paraId="2779D64A"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1418"/>
        <w:jc w:val="both"/>
        <w:rPr>
          <w:rFonts w:ascii="Arial" w:hAnsi="Arial" w:cs="Arial"/>
          <w:sz w:val="22"/>
          <w:szCs w:val="22"/>
          <w:u w:color="000000"/>
          <w:lang w:eastAsia="pt-BR"/>
        </w:rPr>
      </w:pPr>
      <w:r>
        <w:rPr>
          <w:rFonts w:ascii="Arial" w:hAnsi="Arial" w:cs="Arial"/>
          <w:b/>
          <w:sz w:val="22"/>
          <w:szCs w:val="22"/>
          <w:u w:color="000000"/>
          <w:lang w:eastAsia="pt-BR"/>
        </w:rPr>
        <w:t>4.13.3.3.</w:t>
      </w:r>
      <w:r>
        <w:rPr>
          <w:rFonts w:ascii="Arial" w:hAnsi="Arial" w:cs="Arial"/>
          <w:sz w:val="22"/>
          <w:szCs w:val="22"/>
          <w:u w:color="000000"/>
          <w:lang w:eastAsia="pt-BR"/>
        </w:rPr>
        <w:t xml:space="preserve"> O fator resultante da expressão (Fator DI x Fator spread) é considerado com 9 (nove) casas decimais, com arredondamento.</w:t>
      </w:r>
    </w:p>
    <w:p w14:paraId="081E8A9C"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1418"/>
        <w:jc w:val="both"/>
        <w:rPr>
          <w:rFonts w:ascii="Arial" w:hAnsi="Arial" w:cs="Arial"/>
          <w:sz w:val="22"/>
          <w:szCs w:val="22"/>
          <w:u w:color="000000"/>
          <w:lang w:eastAsia="pt-BR"/>
        </w:rPr>
      </w:pPr>
    </w:p>
    <w:p w14:paraId="16B83F37"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1418"/>
        <w:jc w:val="both"/>
        <w:rPr>
          <w:rFonts w:ascii="Arial" w:hAnsi="Arial" w:cs="Arial"/>
          <w:sz w:val="22"/>
          <w:szCs w:val="22"/>
          <w:u w:color="000000"/>
          <w:lang w:eastAsia="pt-BR"/>
        </w:rPr>
      </w:pPr>
      <w:r>
        <w:rPr>
          <w:rFonts w:ascii="Arial" w:hAnsi="Arial" w:cs="Arial"/>
          <w:b/>
          <w:sz w:val="22"/>
          <w:szCs w:val="22"/>
          <w:u w:color="000000"/>
          <w:lang w:eastAsia="pt-BR"/>
        </w:rPr>
        <w:t>4.13.3.4.</w:t>
      </w:r>
      <w:r>
        <w:rPr>
          <w:rFonts w:ascii="Arial" w:hAnsi="Arial" w:cs="Arial"/>
          <w:sz w:val="22"/>
          <w:szCs w:val="22"/>
          <w:u w:color="000000"/>
          <w:lang w:eastAsia="pt-BR"/>
        </w:rPr>
        <w:t xml:space="preserve"> A Taxa DI deverá ser utilizada considerando idêntico número de casas decimais divulgado pelo órgão responsável pelo seu cálculo.</w:t>
      </w:r>
    </w:p>
    <w:p w14:paraId="355DF1D4"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jc w:val="both"/>
        <w:rPr>
          <w:rFonts w:ascii="Arial" w:hAnsi="Arial" w:cs="Arial"/>
          <w:sz w:val="22"/>
          <w:szCs w:val="22"/>
          <w:highlight w:val="green"/>
          <w:u w:color="000000"/>
        </w:rPr>
      </w:pPr>
    </w:p>
    <w:p w14:paraId="70132B7A"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sz w:val="22"/>
          <w:szCs w:val="22"/>
          <w:u w:color="000000"/>
          <w:lang w:eastAsia="pt-BR"/>
        </w:rPr>
      </w:pPr>
      <w:r>
        <w:rPr>
          <w:rFonts w:ascii="Arial" w:hAnsi="Arial" w:cs="Arial"/>
          <w:b/>
          <w:sz w:val="22"/>
          <w:szCs w:val="22"/>
          <w:u w:color="000000"/>
          <w:lang w:eastAsia="pt-BR"/>
        </w:rPr>
        <w:t>4.13.4.</w:t>
      </w:r>
      <w:r>
        <w:rPr>
          <w:rFonts w:ascii="Arial" w:hAnsi="Arial" w:cs="Arial"/>
          <w:sz w:val="22"/>
          <w:szCs w:val="22"/>
          <w:u w:color="000000"/>
          <w:lang w:eastAsia="pt-BR"/>
        </w:rPr>
        <w:t xml:space="preserve"> Observado o disposto no parágrafo abaixo, se, a qualquer tempo durante a vigência das Debêntures, não houver divulgação da Taxa DI, será aplicada a última Taxa DI disponível até o momento para cálculo da respectiva Remuneração, não sendo devidas quaisquer compensações entre a Emissora e o titular das Debêntures quando da divulgação posterior da Taxa DI que seria aplicável.</w:t>
      </w:r>
    </w:p>
    <w:p w14:paraId="2A77E2E1"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sz w:val="22"/>
          <w:szCs w:val="22"/>
          <w:highlight w:val="green"/>
          <w:u w:color="000000"/>
          <w:lang w:eastAsia="pt-BR"/>
        </w:rPr>
      </w:pPr>
    </w:p>
    <w:p w14:paraId="54479972" w14:textId="32B9E373"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sz w:val="22"/>
          <w:szCs w:val="22"/>
          <w:u w:color="000000"/>
          <w:lang w:eastAsia="pt-BR"/>
        </w:rPr>
      </w:pPr>
      <w:r>
        <w:rPr>
          <w:rFonts w:ascii="Arial" w:hAnsi="Arial" w:cs="Arial"/>
          <w:b/>
          <w:sz w:val="22"/>
          <w:szCs w:val="22"/>
          <w:u w:color="000000"/>
          <w:lang w:eastAsia="pt-BR"/>
        </w:rPr>
        <w:lastRenderedPageBreak/>
        <w:t>4.13.5.</w:t>
      </w:r>
      <w:r>
        <w:rPr>
          <w:rFonts w:ascii="Arial" w:hAnsi="Arial" w:cs="Arial"/>
          <w:sz w:val="22"/>
          <w:szCs w:val="22"/>
          <w:u w:color="000000"/>
          <w:lang w:eastAsia="pt-BR"/>
        </w:rPr>
        <w:t xml:space="preserve"> Caso a Taxa DI deixe de ser divulgada por prazo superior a 30 (trinta) dias, ou caso seja extinta sem que um novo parâmetro seja definido de forma legal, ou haja a impossibilidade legal de aplicação da Taxa DI para cálculo da respectiva Remuneração das Debêntures, o Agente Fiduciário deverá, no prazo máximo de até 5 (cinco) Dias Úteis a contar do final do prazo de 30 (trinta) dias acima mencionado ou do evento de extinção ou inaplicabilidade, conforme o caso, convocar Assembleia Geral de Debenturistas, na forma e nos prazos estipulados no artigo 124 da Lei das Sociedades por Ações e nesta Escritura, conforme definidos na Cláusula IX, a qual terá como objeto a deliberação pelos Debenturistas, de comum acordo com a Emissora, do novo parâmetro de respectiva Remuneração das Debêntures, que deverá preservar o valor real e os mesmos níveis </w:t>
      </w:r>
      <w:r w:rsidR="00787741">
        <w:rPr>
          <w:rFonts w:ascii="Arial" w:hAnsi="Arial" w:cs="Arial"/>
          <w:sz w:val="22"/>
          <w:szCs w:val="22"/>
          <w:u w:color="000000"/>
          <w:lang w:eastAsia="pt-BR"/>
        </w:rPr>
        <w:t>da</w:t>
      </w:r>
      <w:r>
        <w:rPr>
          <w:rFonts w:ascii="Arial" w:hAnsi="Arial" w:cs="Arial"/>
          <w:sz w:val="22"/>
          <w:szCs w:val="22"/>
          <w:u w:color="000000"/>
          <w:lang w:eastAsia="pt-BR"/>
        </w:rPr>
        <w:t xml:space="preserve"> respectiva Remuneração. </w:t>
      </w:r>
    </w:p>
    <w:p w14:paraId="59D67DBC"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sz w:val="22"/>
          <w:szCs w:val="22"/>
          <w:u w:color="000000"/>
          <w:lang w:eastAsia="pt-BR"/>
        </w:rPr>
      </w:pPr>
    </w:p>
    <w:p w14:paraId="14A26E8A" w14:textId="3C762E54"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sz w:val="22"/>
          <w:szCs w:val="22"/>
          <w:u w:color="000000"/>
        </w:rPr>
      </w:pPr>
      <w:r>
        <w:rPr>
          <w:rFonts w:ascii="Arial" w:hAnsi="Arial" w:cs="Arial"/>
          <w:b/>
          <w:sz w:val="22"/>
          <w:szCs w:val="22"/>
          <w:u w:color="000000"/>
          <w:lang w:eastAsia="pt-BR"/>
        </w:rPr>
        <w:t>4.13.6.</w:t>
      </w:r>
      <w:r>
        <w:rPr>
          <w:rFonts w:ascii="Arial" w:hAnsi="Arial" w:cs="Arial"/>
          <w:b/>
          <w:sz w:val="22"/>
          <w:szCs w:val="22"/>
          <w:u w:color="000000"/>
          <w:lang w:eastAsia="pt-BR"/>
        </w:rPr>
        <w:tab/>
      </w:r>
      <w:r>
        <w:rPr>
          <w:rFonts w:ascii="Arial" w:hAnsi="Arial" w:cs="Arial"/>
          <w:sz w:val="22"/>
          <w:szCs w:val="22"/>
          <w:u w:color="000000"/>
          <w:lang w:eastAsia="pt-BR"/>
        </w:rPr>
        <w:t xml:space="preserve">Caso não haja acordo sobre o novo parâmetro da Remuneração das Debêntures e os Debenturistas de cada Série representando, no mínimo, a maioria das Debêntures de cada Série em Circulação (conforme abaixo definida) em primeira ou segunda convocação, ou não haja quórum de deliberação e/ou de instalação, em segunda convocação, a Emissora deverá </w:t>
      </w:r>
      <w:r w:rsidR="00A41E29">
        <w:rPr>
          <w:rFonts w:ascii="Arial" w:hAnsi="Arial" w:cs="Arial"/>
          <w:sz w:val="22"/>
          <w:szCs w:val="22"/>
          <w:u w:color="000000"/>
          <w:lang w:eastAsia="pt-BR"/>
        </w:rPr>
        <w:t xml:space="preserve">resgatar </w:t>
      </w:r>
      <w:r>
        <w:rPr>
          <w:rFonts w:ascii="Arial" w:hAnsi="Arial" w:cs="Arial"/>
          <w:sz w:val="22"/>
          <w:szCs w:val="22"/>
          <w:u w:color="000000"/>
          <w:lang w:eastAsia="pt-BR"/>
        </w:rPr>
        <w:t xml:space="preserve">a totalidade das Debêntures, no prazo máximo de 45 (quarenta e cinco) dias corridos contados da data de encerramento da Assembleia Geral de Debenturistas ou da data em que tal assembleia deveria ter ocorrido em sede de segunda convocação, ou em prazo superior que venha a ser definido em comum acordo em referida assembleia, pelo seu Valor Nominal Unitário ou saldo do Valor Nominal Unitário, conforme o caso, acrescido da respectiva Remuneração das Debêntures da 1ª Série ou Remuneração das Debêntures da 2ª Série, conforme o caso, devida até a data da efetiva aquisição, calculada </w:t>
      </w:r>
      <w:r>
        <w:rPr>
          <w:rFonts w:ascii="Arial" w:hAnsi="Arial" w:cs="Arial"/>
          <w:i/>
          <w:sz w:val="22"/>
          <w:szCs w:val="22"/>
          <w:u w:color="000000"/>
          <w:lang w:eastAsia="pt-BR"/>
        </w:rPr>
        <w:t>pro rata temporis</w:t>
      </w:r>
      <w:r>
        <w:rPr>
          <w:rFonts w:ascii="Arial" w:hAnsi="Arial" w:cs="Arial"/>
          <w:sz w:val="22"/>
          <w:szCs w:val="22"/>
          <w:u w:color="000000"/>
          <w:lang w:eastAsia="pt-BR"/>
        </w:rPr>
        <w:t xml:space="preserve">, a partir da Primeira Data de Integralização das Debêntures da 1ª Série ou Debêntures da 2ª Série, conforme o caso. As Debêntures da 1ª Série ou Debêntures da 2ª Série, conforme o caso, </w:t>
      </w:r>
      <w:r w:rsidR="004C09F8">
        <w:rPr>
          <w:rFonts w:ascii="Arial" w:hAnsi="Arial" w:cs="Arial"/>
          <w:sz w:val="22"/>
          <w:szCs w:val="22"/>
          <w:u w:color="000000"/>
          <w:lang w:eastAsia="pt-BR"/>
        </w:rPr>
        <w:t xml:space="preserve">resgatadas </w:t>
      </w:r>
      <w:r>
        <w:rPr>
          <w:rFonts w:ascii="Arial" w:hAnsi="Arial" w:cs="Arial"/>
          <w:sz w:val="22"/>
          <w:szCs w:val="22"/>
          <w:u w:color="000000"/>
          <w:lang w:eastAsia="pt-BR"/>
        </w:rPr>
        <w:t xml:space="preserve">nos termos deste item serão canceladas pela Emissora. Nesta alternativa, para cálculo da respectiva Remuneração das Debêntures da 1ª Série ou Remuneração das Debêntures da 2ª Série, conforme o caso, a serem </w:t>
      </w:r>
      <w:r w:rsidR="004C09F8">
        <w:rPr>
          <w:rFonts w:ascii="Arial" w:hAnsi="Arial" w:cs="Arial"/>
          <w:sz w:val="22"/>
          <w:szCs w:val="22"/>
          <w:u w:color="000000"/>
          <w:lang w:eastAsia="pt-BR"/>
        </w:rPr>
        <w:t>resgatadas</w:t>
      </w:r>
      <w:r>
        <w:rPr>
          <w:rFonts w:ascii="Arial" w:hAnsi="Arial" w:cs="Arial"/>
          <w:sz w:val="22"/>
          <w:szCs w:val="22"/>
          <w:u w:color="000000"/>
          <w:lang w:eastAsia="pt-BR"/>
        </w:rPr>
        <w:t xml:space="preserve">, para cada dia do período em que haja ausência de </w:t>
      </w:r>
      <w:r>
        <w:rPr>
          <w:rFonts w:ascii="Arial" w:hAnsi="Arial" w:cs="Arial"/>
          <w:sz w:val="22"/>
          <w:szCs w:val="22"/>
          <w:u w:color="000000"/>
        </w:rPr>
        <w:t>taxas, será utilizada a última Taxa DI divulgada oficialmente, observado o disposto na Cláusula 9.1.4 abaixo.</w:t>
      </w:r>
    </w:p>
    <w:p w14:paraId="3677646C"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sz w:val="22"/>
          <w:szCs w:val="22"/>
          <w:u w:color="000000"/>
        </w:rPr>
      </w:pPr>
    </w:p>
    <w:p w14:paraId="1D54573B"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sz w:val="22"/>
          <w:szCs w:val="22"/>
          <w:u w:color="000000"/>
        </w:rPr>
      </w:pPr>
      <w:r>
        <w:rPr>
          <w:rFonts w:ascii="Arial" w:hAnsi="Arial" w:cs="Arial"/>
          <w:b/>
          <w:sz w:val="22"/>
          <w:szCs w:val="22"/>
          <w:u w:color="000000"/>
        </w:rPr>
        <w:t>4.13.7</w:t>
      </w:r>
      <w:r>
        <w:rPr>
          <w:rFonts w:ascii="Arial" w:hAnsi="Arial" w:cs="Arial"/>
          <w:sz w:val="22"/>
          <w:szCs w:val="22"/>
          <w:u w:color="000000"/>
        </w:rPr>
        <w:tab/>
      </w:r>
      <w:r>
        <w:rPr>
          <w:rFonts w:ascii="Arial" w:hAnsi="Arial" w:cs="Arial"/>
          <w:sz w:val="22"/>
          <w:szCs w:val="22"/>
        </w:rPr>
        <w:t>O período de capitalização da respectiva Remuneração (“</w:t>
      </w:r>
      <w:r>
        <w:rPr>
          <w:rFonts w:ascii="Arial" w:hAnsi="Arial" w:cs="Arial"/>
          <w:sz w:val="22"/>
          <w:szCs w:val="22"/>
          <w:u w:val="single"/>
        </w:rPr>
        <w:t>Período de Capitalização</w:t>
      </w:r>
      <w:r>
        <w:rPr>
          <w:rFonts w:ascii="Arial" w:hAnsi="Arial" w:cs="Arial"/>
          <w:sz w:val="22"/>
          <w:szCs w:val="22"/>
        </w:rPr>
        <w:t xml:space="preserve">”) é, para o primeiro Período de Capitalização, o </w:t>
      </w:r>
      <w:bookmarkStart w:id="49" w:name="_Hlk107841054"/>
      <w:r>
        <w:rPr>
          <w:rFonts w:ascii="Arial" w:hAnsi="Arial" w:cs="Arial"/>
          <w:sz w:val="22"/>
          <w:szCs w:val="22"/>
        </w:rPr>
        <w:t>intervalo de tempo que se inicia na Primeira Data de Integralização das Debêntures da 1ª Série ou Primeira Data de Integralização das Debêntures da 2ª Série, conforme o caso, inclusive, e termina na primeira data de pagamento da respectiva Remuneração</w:t>
      </w:r>
      <w:r>
        <w:rPr>
          <w:rFonts w:ascii="Arial" w:hAnsi="Arial" w:cs="Arial"/>
          <w:sz w:val="22"/>
          <w:szCs w:val="22"/>
          <w:u w:color="000000"/>
          <w:lang w:eastAsia="pt-BR"/>
        </w:rPr>
        <w:t xml:space="preserve"> das Debêntures da 1ª Série ou Remuneração das Debêntures da 2ª Série, conforme o caso</w:t>
      </w:r>
      <w:r>
        <w:rPr>
          <w:rFonts w:ascii="Arial" w:hAnsi="Arial" w:cs="Arial"/>
          <w:sz w:val="22"/>
          <w:szCs w:val="22"/>
        </w:rPr>
        <w:t xml:space="preserve">, exclusive, e, para os demais Períodos de Capitalização, o intervalo de tempo que se inicia na data de pagamento da respectiva Remuneração </w:t>
      </w:r>
      <w:r>
        <w:rPr>
          <w:rFonts w:ascii="Arial" w:hAnsi="Arial" w:cs="Arial"/>
          <w:sz w:val="22"/>
          <w:szCs w:val="22"/>
          <w:u w:color="000000"/>
          <w:lang w:eastAsia="pt-BR"/>
        </w:rPr>
        <w:t xml:space="preserve">das Debêntures da 1ª Série ou </w:t>
      </w:r>
      <w:r>
        <w:rPr>
          <w:rFonts w:ascii="Arial" w:hAnsi="Arial" w:cs="Arial"/>
          <w:sz w:val="22"/>
          <w:szCs w:val="22"/>
          <w:u w:color="000000"/>
          <w:lang w:eastAsia="pt-BR"/>
        </w:rPr>
        <w:lastRenderedPageBreak/>
        <w:t>Remuneração das Debêntures da 2ª Série, conforme o caso,</w:t>
      </w:r>
      <w:r>
        <w:rPr>
          <w:rFonts w:ascii="Arial" w:hAnsi="Arial" w:cs="Arial"/>
          <w:sz w:val="22"/>
          <w:szCs w:val="22"/>
        </w:rPr>
        <w:t xml:space="preserve"> imediatamente anterior, inclusive, e termina na data de pagamento da respectiva Remuneração </w:t>
      </w:r>
      <w:r>
        <w:rPr>
          <w:rFonts w:ascii="Arial" w:hAnsi="Arial" w:cs="Arial"/>
          <w:sz w:val="22"/>
          <w:szCs w:val="22"/>
          <w:u w:color="000000"/>
          <w:lang w:eastAsia="pt-BR"/>
        </w:rPr>
        <w:t>das Debêntures da 1ª Série ou Remuneração das Debêntures da 2ª Série, conforme o caso,</w:t>
      </w:r>
      <w:r>
        <w:rPr>
          <w:rFonts w:ascii="Arial" w:hAnsi="Arial" w:cs="Arial"/>
          <w:sz w:val="22"/>
          <w:szCs w:val="22"/>
        </w:rPr>
        <w:t xml:space="preserve"> subsequente, exclusive. Cada Período de Capitalização sucede o anterior sem solução de continuidade, até a respectiva Data de Vencimento das Debêntures da 1ª Série ou Data de Vencimento das Debêntures da 2ª Série.</w:t>
      </w:r>
    </w:p>
    <w:bookmarkEnd w:id="49"/>
    <w:p w14:paraId="47A33DA9"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312" w:lineRule="auto"/>
        <w:ind w:left="709"/>
        <w:jc w:val="both"/>
        <w:rPr>
          <w:rFonts w:ascii="Arial" w:hAnsi="Arial" w:cs="Arial"/>
        </w:rPr>
      </w:pPr>
    </w:p>
    <w:p w14:paraId="5C816452" w14:textId="5A937245" w:rsidR="00DD364B" w:rsidRDefault="00164E31">
      <w:pPr>
        <w:pStyle w:val="EstiloEstilo2NegritoJustificado"/>
        <w:widowControl w:val="0"/>
        <w:numPr>
          <w:ilvl w:val="0"/>
          <w:numId w:val="0"/>
        </w:numPr>
        <w:spacing w:line="312" w:lineRule="auto"/>
        <w:outlineLvl w:val="1"/>
        <w:rPr>
          <w:rFonts w:ascii="Arial" w:eastAsia="Arial Unicode MS" w:hAnsi="Arial" w:cs="Arial"/>
          <w:color w:val="auto"/>
          <w:szCs w:val="22"/>
        </w:rPr>
      </w:pPr>
      <w:r>
        <w:rPr>
          <w:rFonts w:ascii="Arial" w:hAnsi="Arial" w:cs="Arial"/>
          <w:b/>
          <w:iCs/>
          <w:szCs w:val="22"/>
        </w:rPr>
        <w:t>4.14</w:t>
      </w:r>
      <w:r>
        <w:rPr>
          <w:rFonts w:ascii="Arial" w:hAnsi="Arial" w:cs="Arial"/>
          <w:b/>
          <w:iCs/>
          <w:szCs w:val="22"/>
        </w:rPr>
        <w:tab/>
        <w:t>Pagamento da Remuneração</w:t>
      </w:r>
      <w:r>
        <w:rPr>
          <w:rFonts w:ascii="Arial" w:hAnsi="Arial" w:cs="Arial"/>
          <w:bCs w:val="0"/>
          <w:iCs/>
          <w:szCs w:val="22"/>
        </w:rPr>
        <w:t xml:space="preserve">: </w:t>
      </w:r>
      <w:r>
        <w:rPr>
          <w:rFonts w:ascii="Arial" w:hAnsi="Arial" w:cs="Arial"/>
          <w:color w:val="auto"/>
          <w:szCs w:val="22"/>
        </w:rPr>
        <w:t>Sem prejuízo dos pagamentos em decorrência de event</w:t>
      </w:r>
      <w:r>
        <w:rPr>
          <w:rFonts w:ascii="Arial" w:eastAsia="Arial Unicode MS" w:hAnsi="Arial" w:cs="Arial"/>
          <w:color w:val="auto"/>
          <w:szCs w:val="22"/>
        </w:rPr>
        <w:t>u</w:t>
      </w:r>
      <w:r>
        <w:rPr>
          <w:rFonts w:ascii="Arial" w:hAnsi="Arial" w:cs="Arial"/>
          <w:color w:val="auto"/>
          <w:szCs w:val="22"/>
        </w:rPr>
        <w:t xml:space="preserve">al vencimento antecipado das obrigações decorrentes das Debêntures, </w:t>
      </w:r>
      <w:r>
        <w:rPr>
          <w:rFonts w:ascii="Arial" w:hAnsi="Arial" w:cs="Arial"/>
          <w:bCs w:val="0"/>
          <w:iCs/>
          <w:szCs w:val="22"/>
        </w:rPr>
        <w:t>do Resgate Antecipado Facultativo Total, da Aquisição Facultativa ou da Oferta de Resgate Antecipado das Debêntures</w:t>
      </w:r>
      <w:r>
        <w:rPr>
          <w:rFonts w:ascii="Arial" w:hAnsi="Arial" w:cs="Arial"/>
          <w:color w:val="auto"/>
          <w:szCs w:val="22"/>
        </w:rPr>
        <w:t xml:space="preserve">, nos termos previstos nesta Escritura de Emissão, a </w:t>
      </w:r>
      <w:r>
        <w:rPr>
          <w:rFonts w:ascii="Arial" w:eastAsia="Arial Unicode MS" w:hAnsi="Arial" w:cs="Arial"/>
          <w:color w:val="auto"/>
          <w:szCs w:val="22"/>
        </w:rPr>
        <w:t>R</w:t>
      </w:r>
      <w:r>
        <w:rPr>
          <w:rFonts w:ascii="Arial" w:hAnsi="Arial" w:cs="Arial"/>
          <w:color w:val="auto"/>
          <w:szCs w:val="22"/>
        </w:rPr>
        <w:t xml:space="preserve">emuneração das Debêntures da 1ª Série </w:t>
      </w:r>
      <w:bookmarkStart w:id="50" w:name="_Hlk107841233"/>
      <w:r>
        <w:rPr>
          <w:rFonts w:ascii="Arial" w:hAnsi="Arial" w:cs="Arial"/>
          <w:color w:val="auto"/>
          <w:szCs w:val="22"/>
        </w:rPr>
        <w:t>e a Remuneração das Debêntures da 2ª Série ser</w:t>
      </w:r>
      <w:r w:rsidR="001A4F6F">
        <w:rPr>
          <w:rFonts w:ascii="Arial" w:hAnsi="Arial" w:cs="Arial"/>
          <w:color w:val="auto"/>
          <w:szCs w:val="22"/>
        </w:rPr>
        <w:t>ão</w:t>
      </w:r>
      <w:r>
        <w:rPr>
          <w:rFonts w:ascii="Arial" w:hAnsi="Arial" w:cs="Arial"/>
          <w:color w:val="auto"/>
          <w:szCs w:val="22"/>
        </w:rPr>
        <w:t xml:space="preserve"> paga</w:t>
      </w:r>
      <w:r w:rsidR="001A4F6F">
        <w:rPr>
          <w:rFonts w:ascii="Arial" w:hAnsi="Arial" w:cs="Arial"/>
          <w:color w:val="auto"/>
          <w:szCs w:val="22"/>
        </w:rPr>
        <w:t>s</w:t>
      </w:r>
      <w:r>
        <w:rPr>
          <w:rFonts w:ascii="Arial" w:hAnsi="Arial" w:cs="Arial"/>
          <w:color w:val="auto"/>
          <w:szCs w:val="22"/>
        </w:rPr>
        <w:t xml:space="preserve"> mensalmente a partir da Data de Emissão (exclusive), </w:t>
      </w:r>
      <w:r>
        <w:rPr>
          <w:rFonts w:ascii="Arial" w:eastAsia="Arial Unicode MS" w:hAnsi="Arial" w:cs="Arial"/>
          <w:color w:val="auto"/>
          <w:szCs w:val="22"/>
        </w:rPr>
        <w:t xml:space="preserve">sendo o primeiro pagamento devido em </w:t>
      </w:r>
      <w:r w:rsidR="00556A0E">
        <w:rPr>
          <w:rFonts w:ascii="Arial" w:eastAsia="Arial Unicode MS" w:hAnsi="Arial" w:cs="Arial"/>
          <w:color w:val="auto"/>
          <w:szCs w:val="22"/>
        </w:rPr>
        <w:t>15</w:t>
      </w:r>
      <w:r>
        <w:rPr>
          <w:rStyle w:val="NenhumA"/>
          <w:rFonts w:ascii="Arial" w:hAnsi="Arial" w:cs="Arial"/>
          <w:color w:val="auto"/>
          <w:szCs w:val="22"/>
        </w:rPr>
        <w:t xml:space="preserve"> de agosto de 2022</w:t>
      </w:r>
      <w:r>
        <w:rPr>
          <w:rFonts w:ascii="Arial" w:eastAsia="Arial Unicode MS" w:hAnsi="Arial" w:cs="Arial"/>
          <w:color w:val="auto"/>
          <w:szCs w:val="22"/>
        </w:rPr>
        <w:t xml:space="preserve">, e os demais pagamentos devidos sempre no dia </w:t>
      </w:r>
      <w:r w:rsidR="00556A0E">
        <w:rPr>
          <w:rFonts w:ascii="Arial" w:eastAsia="Arial Unicode MS" w:hAnsi="Arial" w:cs="Arial"/>
          <w:color w:val="auto"/>
          <w:szCs w:val="22"/>
        </w:rPr>
        <w:t>15</w:t>
      </w:r>
      <w:r w:rsidR="00282074">
        <w:rPr>
          <w:rFonts w:ascii="Arial" w:eastAsia="Arial Unicode MS" w:hAnsi="Arial" w:cs="Arial"/>
          <w:color w:val="auto"/>
          <w:szCs w:val="22"/>
        </w:rPr>
        <w:t> (quinze)</w:t>
      </w:r>
      <w:r>
        <w:rPr>
          <w:rFonts w:ascii="Arial" w:eastAsia="Arial Unicode MS" w:hAnsi="Arial" w:cs="Arial"/>
          <w:color w:val="auto"/>
          <w:szCs w:val="22"/>
        </w:rPr>
        <w:t xml:space="preserve"> de cada mês, até a Data de Vencimento da respectiva Série </w:t>
      </w:r>
      <w:bookmarkEnd w:id="50"/>
      <w:r>
        <w:rPr>
          <w:rFonts w:ascii="Arial" w:eastAsia="Arial Unicode MS" w:hAnsi="Arial" w:cs="Arial"/>
          <w:color w:val="auto"/>
          <w:szCs w:val="22"/>
        </w:rPr>
        <w:t>(cada uma dessas datas, uma “</w:t>
      </w:r>
      <w:r>
        <w:rPr>
          <w:rFonts w:ascii="Arial" w:eastAsia="Arial Unicode MS" w:hAnsi="Arial" w:cs="Arial"/>
          <w:color w:val="auto"/>
          <w:szCs w:val="22"/>
          <w:u w:val="single"/>
        </w:rPr>
        <w:t>Data de Pagamento da Remuneração das Debêntures da 1ª Série</w:t>
      </w:r>
      <w:r>
        <w:rPr>
          <w:rFonts w:ascii="Arial" w:eastAsia="Arial Unicode MS" w:hAnsi="Arial" w:cs="Arial"/>
          <w:color w:val="auto"/>
          <w:szCs w:val="22"/>
        </w:rPr>
        <w:t>” e “</w:t>
      </w:r>
      <w:r>
        <w:rPr>
          <w:rFonts w:ascii="Arial" w:eastAsia="Arial Unicode MS" w:hAnsi="Arial" w:cs="Arial"/>
          <w:color w:val="auto"/>
          <w:szCs w:val="22"/>
          <w:u w:val="single"/>
        </w:rPr>
        <w:t>Data de Pagamento da Remuneração das Debêntures da 2ª Série</w:t>
      </w:r>
      <w:r>
        <w:rPr>
          <w:rFonts w:ascii="Arial" w:eastAsia="Arial Unicode MS" w:hAnsi="Arial" w:cs="Arial"/>
          <w:color w:val="auto"/>
          <w:szCs w:val="22"/>
        </w:rPr>
        <w:t>”, respectivamente e, quando em conjunto, “</w:t>
      </w:r>
      <w:r>
        <w:rPr>
          <w:rFonts w:ascii="Arial" w:eastAsia="Arial Unicode MS" w:hAnsi="Arial" w:cs="Arial"/>
          <w:color w:val="auto"/>
          <w:szCs w:val="22"/>
          <w:u w:val="single"/>
        </w:rPr>
        <w:t>Datas de Pagamento da Remuneração</w:t>
      </w:r>
      <w:r>
        <w:rPr>
          <w:rFonts w:ascii="Arial" w:eastAsia="Arial Unicode MS" w:hAnsi="Arial" w:cs="Arial"/>
          <w:color w:val="auto"/>
          <w:szCs w:val="22"/>
        </w:rPr>
        <w:t>”)</w:t>
      </w:r>
      <w:r>
        <w:rPr>
          <w:rFonts w:ascii="Arial" w:hAnsi="Arial" w:cs="Arial"/>
          <w:color w:val="auto"/>
          <w:szCs w:val="22"/>
        </w:rPr>
        <w:t>.</w:t>
      </w:r>
    </w:p>
    <w:p w14:paraId="6AF27527" w14:textId="77777777" w:rsidR="00DD364B" w:rsidRDefault="00DD364B">
      <w:pPr>
        <w:pStyle w:val="EstiloEstilo2NegritoJustificado"/>
        <w:widowControl w:val="0"/>
        <w:numPr>
          <w:ilvl w:val="0"/>
          <w:numId w:val="0"/>
        </w:numPr>
        <w:spacing w:line="312" w:lineRule="auto"/>
        <w:outlineLvl w:val="1"/>
        <w:rPr>
          <w:rFonts w:ascii="Arial" w:hAnsi="Arial" w:cs="Arial"/>
          <w:color w:val="auto"/>
          <w:szCs w:val="22"/>
        </w:rPr>
      </w:pPr>
    </w:p>
    <w:p w14:paraId="7285516D" w14:textId="77777777" w:rsidR="00DD364B" w:rsidRDefault="00164E31">
      <w:pPr>
        <w:pStyle w:val="Estilo3"/>
        <w:widowControl w:val="0"/>
        <w:numPr>
          <w:ilvl w:val="0"/>
          <w:numId w:val="0"/>
        </w:numPr>
        <w:spacing w:line="312" w:lineRule="auto"/>
        <w:ind w:left="709"/>
        <w:outlineLvl w:val="9"/>
        <w:rPr>
          <w:rFonts w:ascii="Arial" w:hAnsi="Arial" w:cs="Arial"/>
          <w:color w:val="auto"/>
        </w:rPr>
      </w:pPr>
      <w:r>
        <w:rPr>
          <w:rFonts w:ascii="Arial" w:eastAsia="Arial Unicode MS" w:hAnsi="Arial" w:cs="Arial"/>
          <w:b/>
          <w:color w:val="auto"/>
          <w:lang w:eastAsia="en-US"/>
        </w:rPr>
        <w:t>4.14.1</w:t>
      </w:r>
      <w:r>
        <w:rPr>
          <w:rFonts w:ascii="Arial" w:eastAsia="Arial Unicode MS" w:hAnsi="Arial" w:cs="Arial"/>
          <w:b/>
          <w:color w:val="auto"/>
          <w:lang w:eastAsia="en-US"/>
        </w:rPr>
        <w:tab/>
      </w:r>
      <w:r>
        <w:rPr>
          <w:rFonts w:ascii="Arial" w:eastAsia="Arial Unicode MS" w:hAnsi="Arial" w:cs="Arial"/>
          <w:bCs/>
          <w:color w:val="auto"/>
          <w:lang w:eastAsia="en-US"/>
        </w:rPr>
        <w:t>Farão jus aos pagamentos das Debêntures aqueles que sejam Debenturistas ao final do Dia Útil anterior à cada respectiva data de pagamento prevista nesta Escritura de Emissão.</w:t>
      </w:r>
    </w:p>
    <w:p w14:paraId="7F91B0F7" w14:textId="77777777" w:rsidR="00DD364B" w:rsidRDefault="00DD364B">
      <w:pPr>
        <w:pStyle w:val="Estilo3"/>
        <w:widowControl w:val="0"/>
        <w:numPr>
          <w:ilvl w:val="0"/>
          <w:numId w:val="0"/>
        </w:numPr>
        <w:spacing w:line="312" w:lineRule="auto"/>
        <w:ind w:left="709"/>
        <w:outlineLvl w:val="9"/>
        <w:rPr>
          <w:rFonts w:ascii="Arial" w:hAnsi="Arial" w:cs="Arial"/>
          <w:color w:val="auto"/>
        </w:rPr>
      </w:pPr>
    </w:p>
    <w:p w14:paraId="133EE301" w14:textId="77777777" w:rsidR="00DD364B" w:rsidRDefault="00164E31">
      <w:pPr>
        <w:pStyle w:val="Estilo2"/>
        <w:numPr>
          <w:ilvl w:val="0"/>
          <w:numId w:val="0"/>
        </w:numPr>
        <w:spacing w:line="312" w:lineRule="auto"/>
        <w:jc w:val="both"/>
        <w:rPr>
          <w:rFonts w:ascii="Arial" w:hAnsi="Arial" w:cs="Arial"/>
          <w:color w:val="auto"/>
          <w:u w:val="none"/>
        </w:rPr>
      </w:pPr>
      <w:r>
        <w:rPr>
          <w:rFonts w:ascii="Arial" w:hAnsi="Arial" w:cs="Arial"/>
          <w:b/>
          <w:iCs/>
          <w:u w:val="none"/>
        </w:rPr>
        <w:t>4.15</w:t>
      </w:r>
      <w:r>
        <w:rPr>
          <w:rFonts w:ascii="Arial" w:hAnsi="Arial" w:cs="Arial"/>
          <w:b/>
          <w:iCs/>
          <w:u w:val="none"/>
        </w:rPr>
        <w:tab/>
      </w:r>
      <w:r>
        <w:rPr>
          <w:rFonts w:ascii="Arial" w:hAnsi="Arial" w:cs="Arial"/>
          <w:i/>
          <w:color w:val="auto"/>
        </w:rPr>
        <w:t>Amortização do saldo do Valor Nominal Unitário</w:t>
      </w:r>
      <w:r>
        <w:rPr>
          <w:rFonts w:ascii="Arial" w:hAnsi="Arial" w:cs="Arial"/>
          <w:i/>
          <w:color w:val="auto"/>
          <w:u w:val="none"/>
        </w:rPr>
        <w:t>:</w:t>
      </w:r>
      <w:r>
        <w:rPr>
          <w:rFonts w:ascii="Arial" w:hAnsi="Arial" w:cs="Arial"/>
          <w:color w:val="auto"/>
          <w:u w:val="none"/>
        </w:rPr>
        <w:t xml:space="preserve"> observada a Amortização Extraordinária, o saldo do Valor Nominal Unitário: </w:t>
      </w:r>
    </w:p>
    <w:p w14:paraId="6E9746CC" w14:textId="77777777" w:rsidR="00DD364B" w:rsidRDefault="00DD364B">
      <w:pPr>
        <w:pStyle w:val="Estilo2"/>
        <w:numPr>
          <w:ilvl w:val="0"/>
          <w:numId w:val="0"/>
        </w:numPr>
        <w:spacing w:line="312" w:lineRule="auto"/>
        <w:jc w:val="both"/>
        <w:rPr>
          <w:rFonts w:ascii="Arial" w:hAnsi="Arial" w:cs="Arial"/>
          <w:color w:val="auto"/>
          <w:u w:val="none"/>
        </w:rPr>
      </w:pPr>
    </w:p>
    <w:p w14:paraId="3C83EB1C" w14:textId="304C8222" w:rsidR="00DD364B" w:rsidRDefault="00164E31">
      <w:pPr>
        <w:pStyle w:val="Estilo2"/>
        <w:numPr>
          <w:ilvl w:val="0"/>
          <w:numId w:val="0"/>
        </w:numPr>
        <w:spacing w:line="312" w:lineRule="auto"/>
        <w:jc w:val="both"/>
        <w:rPr>
          <w:rFonts w:ascii="Arial" w:hAnsi="Arial" w:cs="Arial"/>
          <w:color w:val="auto"/>
          <w:u w:val="none"/>
        </w:rPr>
      </w:pPr>
      <w:r>
        <w:rPr>
          <w:rFonts w:ascii="Arial" w:hAnsi="Arial" w:cs="Arial"/>
          <w:b/>
          <w:color w:val="auto"/>
          <w:u w:val="none"/>
        </w:rPr>
        <w:t>(i)</w:t>
      </w:r>
      <w:r>
        <w:rPr>
          <w:rFonts w:ascii="Arial" w:hAnsi="Arial" w:cs="Arial"/>
          <w:color w:val="auto"/>
          <w:u w:val="none"/>
        </w:rPr>
        <w:t xml:space="preserve"> das Debêntures da 1ª Série será amortizado </w:t>
      </w:r>
      <w:r>
        <w:rPr>
          <w:rStyle w:val="NenhumA"/>
          <w:rFonts w:ascii="Arial" w:hAnsi="Arial" w:cs="Arial"/>
          <w:color w:val="auto"/>
          <w:u w:val="none"/>
        </w:rPr>
        <w:t>mensalmente, a partir da Data de Emissão</w:t>
      </w:r>
      <w:r>
        <w:rPr>
          <w:rFonts w:ascii="Arial" w:hAnsi="Arial" w:cs="Arial"/>
          <w:color w:val="auto"/>
          <w:u w:val="none"/>
        </w:rPr>
        <w:t>, sempre no dia</w:t>
      </w:r>
      <w:r>
        <w:rPr>
          <w:rFonts w:ascii="Arial" w:eastAsia="Arial Unicode MS" w:hAnsi="Arial" w:cs="Arial"/>
          <w:color w:val="auto"/>
          <w:u w:val="none"/>
        </w:rPr>
        <w:t xml:space="preserve"> </w:t>
      </w:r>
      <w:r w:rsidR="00556A0E">
        <w:rPr>
          <w:rFonts w:ascii="Arial" w:eastAsia="Arial Unicode MS" w:hAnsi="Arial" w:cs="Arial"/>
          <w:color w:val="auto"/>
          <w:u w:val="none"/>
        </w:rPr>
        <w:t>15</w:t>
      </w:r>
      <w:r w:rsidR="00CD3E91">
        <w:rPr>
          <w:rFonts w:ascii="Arial" w:eastAsia="Arial Unicode MS" w:hAnsi="Arial" w:cs="Arial"/>
          <w:color w:val="auto"/>
          <w:u w:val="none"/>
        </w:rPr>
        <w:t> (quinze)</w:t>
      </w:r>
      <w:r>
        <w:rPr>
          <w:rFonts w:ascii="Arial" w:eastAsia="Arial Unicode MS" w:hAnsi="Arial" w:cs="Arial"/>
          <w:color w:val="auto"/>
          <w:u w:val="none"/>
        </w:rPr>
        <w:t xml:space="preserve"> </w:t>
      </w:r>
      <w:r>
        <w:rPr>
          <w:rFonts w:ascii="Arial" w:hAnsi="Arial" w:cs="Arial"/>
          <w:color w:val="auto"/>
          <w:u w:val="none"/>
        </w:rPr>
        <w:t>de cada mês, sendo que a primeira parcela será devida em</w:t>
      </w:r>
      <w:r>
        <w:rPr>
          <w:rFonts w:ascii="Arial" w:eastAsia="Arial Unicode MS" w:hAnsi="Arial" w:cs="Arial"/>
          <w:color w:val="auto"/>
          <w:u w:val="none"/>
        </w:rPr>
        <w:t xml:space="preserve"> </w:t>
      </w:r>
      <w:r w:rsidR="00556A0E">
        <w:rPr>
          <w:rFonts w:ascii="Arial" w:eastAsia="Arial Unicode MS" w:hAnsi="Arial" w:cs="Arial"/>
          <w:color w:val="auto"/>
          <w:u w:val="none"/>
        </w:rPr>
        <w:t>15</w:t>
      </w:r>
      <w:r>
        <w:rPr>
          <w:rFonts w:ascii="Arial" w:eastAsia="Arial Unicode MS" w:hAnsi="Arial" w:cs="Arial"/>
          <w:color w:val="auto"/>
          <w:u w:val="none"/>
        </w:rPr>
        <w:t xml:space="preserve"> </w:t>
      </w:r>
      <w:r>
        <w:rPr>
          <w:rFonts w:ascii="Arial" w:hAnsi="Arial" w:cs="Arial"/>
          <w:color w:val="auto"/>
          <w:u w:val="none"/>
        </w:rPr>
        <w:t>de agosto de 2022, e as demais parcelas serão devidas em cada uma das respectivas datas de amortização das Debêntures da 1ª Série, de acordo com as datas indicadas na 2ª coluna da tabela abaixo (cada uma, uma “</w:t>
      </w:r>
      <w:r>
        <w:rPr>
          <w:rFonts w:ascii="Arial" w:hAnsi="Arial" w:cs="Arial"/>
          <w:color w:val="auto"/>
        </w:rPr>
        <w:t>Data de Amortização das Debêntures da 1ª Série</w:t>
      </w:r>
      <w:r>
        <w:rPr>
          <w:rFonts w:ascii="Arial" w:hAnsi="Arial" w:cs="Arial"/>
          <w:color w:val="auto"/>
          <w:u w:val="none"/>
        </w:rPr>
        <w:t xml:space="preserve">”) e percentuais previstos na 3ª (terceira) coluna da tabela a seguir: </w:t>
      </w:r>
    </w:p>
    <w:p w14:paraId="2BDF5356" w14:textId="77777777" w:rsidR="00DD364B" w:rsidRDefault="00DD364B">
      <w:pPr>
        <w:pStyle w:val="Estilo2"/>
        <w:numPr>
          <w:ilvl w:val="0"/>
          <w:numId w:val="0"/>
        </w:numPr>
        <w:spacing w:line="312" w:lineRule="auto"/>
        <w:jc w:val="both"/>
        <w:rPr>
          <w:rFonts w:cs="Arial"/>
        </w:rPr>
      </w:pPr>
    </w:p>
    <w:tbl>
      <w:tblPr>
        <w:tblStyle w:val="Tabelacomgrade"/>
        <w:tblW w:w="4706" w:type="pct"/>
        <w:tblInd w:w="680" w:type="dxa"/>
        <w:tblLayout w:type="fixed"/>
        <w:tblLook w:val="04A0" w:firstRow="1" w:lastRow="0" w:firstColumn="1" w:lastColumn="0" w:noHBand="0" w:noVBand="1"/>
      </w:tblPr>
      <w:tblGrid>
        <w:gridCol w:w="1300"/>
        <w:gridCol w:w="3546"/>
        <w:gridCol w:w="3683"/>
      </w:tblGrid>
      <w:tr w:rsidR="00DD364B" w14:paraId="511F088B" w14:textId="77777777">
        <w:trPr>
          <w:trHeight w:val="698"/>
        </w:trPr>
        <w:tc>
          <w:tcPr>
            <w:tcW w:w="762" w:type="pct"/>
            <w:shd w:val="clear" w:color="auto" w:fill="BFBFBF" w:themeFill="background1" w:themeFillShade="BF"/>
            <w:vAlign w:val="center"/>
          </w:tcPr>
          <w:p w14:paraId="318CCCA1" w14:textId="77777777" w:rsidR="00DD364B" w:rsidRDefault="00164E31">
            <w:pPr>
              <w:pStyle w:val="TabHeading"/>
              <w:widowControl w:val="0"/>
              <w:spacing w:before="0" w:after="0" w:line="312" w:lineRule="auto"/>
              <w:jc w:val="center"/>
            </w:pPr>
            <w:r>
              <w:rPr>
                <w:sz w:val="22"/>
                <w:szCs w:val="22"/>
              </w:rPr>
              <w:t>Parcela</w:t>
            </w:r>
          </w:p>
        </w:tc>
        <w:tc>
          <w:tcPr>
            <w:tcW w:w="2079" w:type="pct"/>
            <w:shd w:val="clear" w:color="auto" w:fill="BFBFBF" w:themeFill="background1" w:themeFillShade="BF"/>
            <w:vAlign w:val="center"/>
          </w:tcPr>
          <w:p w14:paraId="019313C9" w14:textId="77777777" w:rsidR="00DD364B" w:rsidRDefault="00164E31">
            <w:pPr>
              <w:pStyle w:val="TabHeading"/>
              <w:widowControl w:val="0"/>
              <w:spacing w:before="0" w:after="0" w:line="312" w:lineRule="auto"/>
              <w:jc w:val="center"/>
              <w:rPr>
                <w:sz w:val="22"/>
                <w:szCs w:val="22"/>
              </w:rPr>
            </w:pPr>
            <w:r>
              <w:rPr>
                <w:sz w:val="22"/>
                <w:szCs w:val="22"/>
              </w:rPr>
              <w:t>Data de Amortização das Debêntures da 1ª Série</w:t>
            </w:r>
          </w:p>
        </w:tc>
        <w:tc>
          <w:tcPr>
            <w:tcW w:w="2159" w:type="pct"/>
            <w:shd w:val="clear" w:color="auto" w:fill="BFBFBF" w:themeFill="background1" w:themeFillShade="BF"/>
            <w:vAlign w:val="center"/>
          </w:tcPr>
          <w:p w14:paraId="026AAA97" w14:textId="77777777" w:rsidR="00DD364B" w:rsidRDefault="00164E31">
            <w:pPr>
              <w:pStyle w:val="TabHeading"/>
              <w:widowControl w:val="0"/>
              <w:spacing w:before="0" w:after="0" w:line="312" w:lineRule="auto"/>
              <w:jc w:val="center"/>
              <w:rPr>
                <w:sz w:val="22"/>
                <w:szCs w:val="22"/>
                <w:vertAlign w:val="superscript"/>
              </w:rPr>
            </w:pPr>
            <w:r>
              <w:rPr>
                <w:sz w:val="22"/>
                <w:szCs w:val="22"/>
              </w:rPr>
              <w:t>Percentual do saldo do Valor Nominal Unitário a ser amortizado</w:t>
            </w:r>
          </w:p>
        </w:tc>
      </w:tr>
      <w:tr w:rsidR="00874C4F" w14:paraId="1EC57D70" w14:textId="77777777" w:rsidTr="000650B2">
        <w:trPr>
          <w:trHeight w:val="365"/>
        </w:trPr>
        <w:tc>
          <w:tcPr>
            <w:tcW w:w="762" w:type="pct"/>
          </w:tcPr>
          <w:p w14:paraId="4B6313E7" w14:textId="0B4BD9BE" w:rsidR="00874C4F" w:rsidRDefault="00874C4F" w:rsidP="000650B2">
            <w:pPr>
              <w:pStyle w:val="TabBody"/>
              <w:widowControl w:val="0"/>
              <w:spacing w:before="0" w:after="0" w:line="312" w:lineRule="auto"/>
              <w:jc w:val="center"/>
              <w:rPr>
                <w:bCs/>
                <w:sz w:val="22"/>
                <w:szCs w:val="22"/>
              </w:rPr>
            </w:pPr>
            <w:r>
              <w:rPr>
                <w:bCs/>
                <w:sz w:val="22"/>
                <w:szCs w:val="22"/>
              </w:rPr>
              <w:t>1</w:t>
            </w:r>
          </w:p>
        </w:tc>
        <w:tc>
          <w:tcPr>
            <w:tcW w:w="2079" w:type="pct"/>
          </w:tcPr>
          <w:p w14:paraId="32FF6DAB" w14:textId="797E0D16" w:rsidR="00874C4F" w:rsidRDefault="00874C4F" w:rsidP="000650B2">
            <w:pPr>
              <w:spacing w:line="312" w:lineRule="auto"/>
              <w:jc w:val="center"/>
              <w:rPr>
                <w:rFonts w:ascii="Arial" w:hAnsi="Arial" w:cs="Arial"/>
                <w:sz w:val="22"/>
                <w:szCs w:val="22"/>
                <w:highlight w:val="yellow"/>
              </w:rPr>
            </w:pPr>
            <w:r>
              <w:rPr>
                <w:rFonts w:ascii="Arial" w:hAnsi="Arial" w:cs="Arial"/>
                <w:color w:val="000000" w:themeColor="text1"/>
                <w:sz w:val="22"/>
                <w:szCs w:val="22"/>
              </w:rPr>
              <w:t>15 de agosto de 2022.</w:t>
            </w:r>
          </w:p>
        </w:tc>
        <w:tc>
          <w:tcPr>
            <w:tcW w:w="2159" w:type="pct"/>
            <w:vAlign w:val="bottom"/>
          </w:tcPr>
          <w:p w14:paraId="0C1F106B" w14:textId="510D0269" w:rsidR="00874C4F" w:rsidRPr="00874C4F" w:rsidRDefault="00874C4F" w:rsidP="000650B2">
            <w:pPr>
              <w:spacing w:line="312" w:lineRule="auto"/>
              <w:jc w:val="center"/>
              <w:rPr>
                <w:rFonts w:ascii="Arial" w:hAnsi="Arial" w:cs="Arial"/>
                <w:sz w:val="22"/>
                <w:szCs w:val="22"/>
                <w:bdr w:val="none" w:sz="0" w:space="0" w:color="auto"/>
              </w:rPr>
            </w:pPr>
            <w:r w:rsidRPr="000650B2">
              <w:rPr>
                <w:rFonts w:ascii="Arial" w:hAnsi="Arial" w:cs="Arial"/>
                <w:color w:val="000000"/>
                <w:sz w:val="22"/>
                <w:szCs w:val="22"/>
              </w:rPr>
              <w:t>2,0833%</w:t>
            </w:r>
          </w:p>
        </w:tc>
      </w:tr>
      <w:tr w:rsidR="00874C4F" w14:paraId="23AC47EE" w14:textId="77777777" w:rsidTr="000650B2">
        <w:trPr>
          <w:trHeight w:val="349"/>
        </w:trPr>
        <w:tc>
          <w:tcPr>
            <w:tcW w:w="762" w:type="pct"/>
          </w:tcPr>
          <w:p w14:paraId="1969FDBE" w14:textId="77ED0491" w:rsidR="00874C4F" w:rsidRDefault="00874C4F" w:rsidP="000650B2">
            <w:pPr>
              <w:pStyle w:val="TabBody"/>
              <w:widowControl w:val="0"/>
              <w:spacing w:before="0" w:after="0" w:line="312" w:lineRule="auto"/>
              <w:jc w:val="center"/>
              <w:rPr>
                <w:bCs/>
                <w:sz w:val="22"/>
                <w:szCs w:val="22"/>
              </w:rPr>
            </w:pPr>
            <w:r>
              <w:rPr>
                <w:bCs/>
                <w:sz w:val="22"/>
                <w:szCs w:val="22"/>
              </w:rPr>
              <w:t>2</w:t>
            </w:r>
          </w:p>
        </w:tc>
        <w:tc>
          <w:tcPr>
            <w:tcW w:w="2079" w:type="pct"/>
          </w:tcPr>
          <w:p w14:paraId="12382384" w14:textId="2C98B726" w:rsidR="00874C4F" w:rsidRDefault="00874C4F" w:rsidP="000650B2">
            <w:pPr>
              <w:spacing w:line="312" w:lineRule="auto"/>
              <w:jc w:val="center"/>
              <w:rPr>
                <w:rFonts w:ascii="Arial" w:hAnsi="Arial" w:cs="Arial"/>
                <w:sz w:val="22"/>
                <w:szCs w:val="22"/>
                <w:highlight w:val="yellow"/>
              </w:rPr>
            </w:pPr>
            <w:r>
              <w:rPr>
                <w:rFonts w:ascii="Arial" w:hAnsi="Arial" w:cs="Arial"/>
                <w:color w:val="000000" w:themeColor="text1"/>
                <w:sz w:val="22"/>
                <w:szCs w:val="22"/>
              </w:rPr>
              <w:t>15 de setembro de 2022.</w:t>
            </w:r>
          </w:p>
        </w:tc>
        <w:tc>
          <w:tcPr>
            <w:tcW w:w="2159" w:type="pct"/>
            <w:vAlign w:val="bottom"/>
          </w:tcPr>
          <w:p w14:paraId="0EB728FE" w14:textId="6A53E96F" w:rsidR="00874C4F" w:rsidRPr="00874C4F" w:rsidRDefault="00874C4F" w:rsidP="000650B2">
            <w:pPr>
              <w:spacing w:line="312" w:lineRule="auto"/>
              <w:jc w:val="center"/>
              <w:rPr>
                <w:rFonts w:ascii="Arial" w:hAnsi="Arial" w:cs="Arial"/>
                <w:sz w:val="22"/>
                <w:szCs w:val="22"/>
                <w:bdr w:val="none" w:sz="0" w:space="0" w:color="auto"/>
              </w:rPr>
            </w:pPr>
            <w:r w:rsidRPr="000650B2">
              <w:rPr>
                <w:rFonts w:ascii="Arial" w:hAnsi="Arial" w:cs="Arial"/>
                <w:color w:val="000000"/>
                <w:sz w:val="22"/>
                <w:szCs w:val="22"/>
              </w:rPr>
              <w:t>2,1277%</w:t>
            </w:r>
          </w:p>
        </w:tc>
      </w:tr>
      <w:tr w:rsidR="00874C4F" w14:paraId="186D7EA2" w14:textId="77777777" w:rsidTr="000650B2">
        <w:trPr>
          <w:trHeight w:val="365"/>
        </w:trPr>
        <w:tc>
          <w:tcPr>
            <w:tcW w:w="762" w:type="pct"/>
          </w:tcPr>
          <w:p w14:paraId="23503D05" w14:textId="2BB3C41E" w:rsidR="00874C4F" w:rsidRDefault="00874C4F" w:rsidP="000650B2">
            <w:pPr>
              <w:pStyle w:val="TabBody"/>
              <w:widowControl w:val="0"/>
              <w:spacing w:before="0" w:after="0" w:line="312" w:lineRule="auto"/>
              <w:jc w:val="center"/>
              <w:rPr>
                <w:bCs/>
                <w:sz w:val="22"/>
                <w:szCs w:val="22"/>
              </w:rPr>
            </w:pPr>
            <w:r>
              <w:rPr>
                <w:bCs/>
                <w:sz w:val="22"/>
                <w:szCs w:val="22"/>
              </w:rPr>
              <w:t>3</w:t>
            </w:r>
          </w:p>
        </w:tc>
        <w:tc>
          <w:tcPr>
            <w:tcW w:w="2079" w:type="pct"/>
          </w:tcPr>
          <w:p w14:paraId="5841AE33" w14:textId="0FAD98BF" w:rsidR="00874C4F" w:rsidRDefault="00874C4F" w:rsidP="000650B2">
            <w:pPr>
              <w:spacing w:line="312" w:lineRule="auto"/>
              <w:jc w:val="center"/>
              <w:rPr>
                <w:rFonts w:ascii="Arial" w:hAnsi="Arial" w:cs="Arial"/>
                <w:sz w:val="22"/>
                <w:szCs w:val="22"/>
                <w:highlight w:val="yellow"/>
              </w:rPr>
            </w:pPr>
            <w:r>
              <w:rPr>
                <w:rFonts w:ascii="Arial" w:hAnsi="Arial" w:cs="Arial"/>
                <w:color w:val="000000" w:themeColor="text1"/>
                <w:sz w:val="22"/>
                <w:szCs w:val="22"/>
              </w:rPr>
              <w:t>15 de outubro de 2022.</w:t>
            </w:r>
          </w:p>
        </w:tc>
        <w:tc>
          <w:tcPr>
            <w:tcW w:w="2159" w:type="pct"/>
            <w:vAlign w:val="bottom"/>
          </w:tcPr>
          <w:p w14:paraId="6AC4BC02" w14:textId="39A77FB9" w:rsidR="00874C4F" w:rsidRPr="00874C4F" w:rsidRDefault="00874C4F" w:rsidP="000650B2">
            <w:pPr>
              <w:spacing w:line="312" w:lineRule="auto"/>
              <w:jc w:val="center"/>
              <w:rPr>
                <w:rFonts w:ascii="Arial" w:hAnsi="Arial" w:cs="Arial"/>
                <w:sz w:val="22"/>
                <w:szCs w:val="22"/>
                <w:bdr w:val="none" w:sz="0" w:space="0" w:color="auto"/>
              </w:rPr>
            </w:pPr>
            <w:r w:rsidRPr="000650B2">
              <w:rPr>
                <w:rFonts w:ascii="Arial" w:hAnsi="Arial" w:cs="Arial"/>
                <w:color w:val="000000"/>
                <w:sz w:val="22"/>
                <w:szCs w:val="22"/>
              </w:rPr>
              <w:t>2,1739%</w:t>
            </w:r>
          </w:p>
        </w:tc>
      </w:tr>
      <w:tr w:rsidR="00874C4F" w14:paraId="788EA08F" w14:textId="77777777" w:rsidTr="000650B2">
        <w:trPr>
          <w:trHeight w:val="365"/>
        </w:trPr>
        <w:tc>
          <w:tcPr>
            <w:tcW w:w="762" w:type="pct"/>
          </w:tcPr>
          <w:p w14:paraId="3B9FC187" w14:textId="2A77834C" w:rsidR="00874C4F" w:rsidRDefault="00874C4F" w:rsidP="000650B2">
            <w:pPr>
              <w:pStyle w:val="TabBody"/>
              <w:widowControl w:val="0"/>
              <w:spacing w:before="0" w:after="0" w:line="312" w:lineRule="auto"/>
              <w:jc w:val="center"/>
              <w:rPr>
                <w:bCs/>
                <w:sz w:val="22"/>
                <w:szCs w:val="22"/>
              </w:rPr>
            </w:pPr>
            <w:r>
              <w:rPr>
                <w:bCs/>
                <w:sz w:val="22"/>
                <w:szCs w:val="22"/>
              </w:rPr>
              <w:t>4</w:t>
            </w:r>
          </w:p>
        </w:tc>
        <w:tc>
          <w:tcPr>
            <w:tcW w:w="2079" w:type="pct"/>
          </w:tcPr>
          <w:p w14:paraId="7AD0261D" w14:textId="597BDAAA" w:rsidR="00874C4F" w:rsidRDefault="00874C4F" w:rsidP="000650B2">
            <w:pPr>
              <w:spacing w:line="312" w:lineRule="auto"/>
              <w:jc w:val="center"/>
              <w:rPr>
                <w:rFonts w:ascii="Arial" w:hAnsi="Arial" w:cs="Arial"/>
                <w:sz w:val="22"/>
                <w:szCs w:val="22"/>
                <w:highlight w:val="yellow"/>
              </w:rPr>
            </w:pPr>
            <w:r>
              <w:rPr>
                <w:rFonts w:ascii="Arial" w:hAnsi="Arial" w:cs="Arial"/>
                <w:color w:val="000000" w:themeColor="text1"/>
                <w:sz w:val="22"/>
                <w:szCs w:val="22"/>
              </w:rPr>
              <w:t>15 de novembro de 2022.</w:t>
            </w:r>
          </w:p>
        </w:tc>
        <w:tc>
          <w:tcPr>
            <w:tcW w:w="2159" w:type="pct"/>
            <w:vAlign w:val="bottom"/>
          </w:tcPr>
          <w:p w14:paraId="1E533114" w14:textId="7C8065E7" w:rsidR="00874C4F" w:rsidRPr="00874C4F" w:rsidRDefault="00874C4F" w:rsidP="000650B2">
            <w:pPr>
              <w:spacing w:line="312" w:lineRule="auto"/>
              <w:jc w:val="center"/>
              <w:rPr>
                <w:rFonts w:ascii="Arial" w:hAnsi="Arial" w:cs="Arial"/>
                <w:sz w:val="22"/>
                <w:szCs w:val="22"/>
                <w:bdr w:val="none" w:sz="0" w:space="0" w:color="auto"/>
              </w:rPr>
            </w:pPr>
            <w:r w:rsidRPr="000650B2">
              <w:rPr>
                <w:rFonts w:ascii="Arial" w:hAnsi="Arial" w:cs="Arial"/>
                <w:color w:val="000000"/>
                <w:sz w:val="22"/>
                <w:szCs w:val="22"/>
              </w:rPr>
              <w:t>2,2222%</w:t>
            </w:r>
          </w:p>
        </w:tc>
      </w:tr>
      <w:tr w:rsidR="00874C4F" w14:paraId="6000866F" w14:textId="77777777" w:rsidTr="000650B2">
        <w:trPr>
          <w:trHeight w:val="365"/>
        </w:trPr>
        <w:tc>
          <w:tcPr>
            <w:tcW w:w="762" w:type="pct"/>
          </w:tcPr>
          <w:p w14:paraId="12B2750E" w14:textId="1AB5FB49" w:rsidR="00874C4F" w:rsidRDefault="00874C4F" w:rsidP="000650B2">
            <w:pPr>
              <w:pStyle w:val="TabBody"/>
              <w:widowControl w:val="0"/>
              <w:spacing w:before="0" w:after="0" w:line="312" w:lineRule="auto"/>
              <w:jc w:val="center"/>
              <w:rPr>
                <w:bCs/>
                <w:sz w:val="22"/>
                <w:szCs w:val="22"/>
              </w:rPr>
            </w:pPr>
            <w:r>
              <w:rPr>
                <w:bCs/>
                <w:sz w:val="22"/>
                <w:szCs w:val="22"/>
              </w:rPr>
              <w:lastRenderedPageBreak/>
              <w:t>5</w:t>
            </w:r>
          </w:p>
        </w:tc>
        <w:tc>
          <w:tcPr>
            <w:tcW w:w="2079" w:type="pct"/>
          </w:tcPr>
          <w:p w14:paraId="63414B2A" w14:textId="290E9039" w:rsidR="00874C4F" w:rsidRDefault="00874C4F" w:rsidP="000650B2">
            <w:pPr>
              <w:spacing w:line="312" w:lineRule="auto"/>
              <w:jc w:val="center"/>
              <w:rPr>
                <w:rFonts w:ascii="Arial" w:hAnsi="Arial" w:cs="Arial"/>
                <w:sz w:val="22"/>
                <w:szCs w:val="22"/>
                <w:highlight w:val="yellow"/>
              </w:rPr>
            </w:pPr>
            <w:r>
              <w:rPr>
                <w:rFonts w:ascii="Arial" w:hAnsi="Arial" w:cs="Arial"/>
                <w:color w:val="000000" w:themeColor="text1"/>
                <w:sz w:val="22"/>
                <w:szCs w:val="22"/>
              </w:rPr>
              <w:t>15 de dezembro de 2022.</w:t>
            </w:r>
          </w:p>
        </w:tc>
        <w:tc>
          <w:tcPr>
            <w:tcW w:w="2159" w:type="pct"/>
            <w:vAlign w:val="bottom"/>
          </w:tcPr>
          <w:p w14:paraId="5AED631F" w14:textId="1EB20C8C" w:rsidR="00874C4F" w:rsidRPr="00874C4F" w:rsidRDefault="00874C4F" w:rsidP="000650B2">
            <w:pPr>
              <w:spacing w:line="312" w:lineRule="auto"/>
              <w:jc w:val="center"/>
              <w:rPr>
                <w:rFonts w:ascii="Arial" w:hAnsi="Arial" w:cs="Arial"/>
                <w:sz w:val="22"/>
                <w:szCs w:val="22"/>
                <w:bdr w:val="none" w:sz="0" w:space="0" w:color="auto"/>
              </w:rPr>
            </w:pPr>
            <w:r w:rsidRPr="000650B2">
              <w:rPr>
                <w:rFonts w:ascii="Arial" w:hAnsi="Arial" w:cs="Arial"/>
                <w:color w:val="000000"/>
                <w:sz w:val="22"/>
                <w:szCs w:val="22"/>
              </w:rPr>
              <w:t>2,2727%</w:t>
            </w:r>
          </w:p>
        </w:tc>
      </w:tr>
      <w:tr w:rsidR="00874C4F" w14:paraId="1570965E" w14:textId="77777777" w:rsidTr="000650B2">
        <w:trPr>
          <w:trHeight w:val="349"/>
        </w:trPr>
        <w:tc>
          <w:tcPr>
            <w:tcW w:w="762" w:type="pct"/>
          </w:tcPr>
          <w:p w14:paraId="0F3238ED" w14:textId="5275F037" w:rsidR="00874C4F" w:rsidRDefault="00874C4F" w:rsidP="000650B2">
            <w:pPr>
              <w:pStyle w:val="TabBody"/>
              <w:widowControl w:val="0"/>
              <w:spacing w:before="0" w:after="0" w:line="312" w:lineRule="auto"/>
              <w:jc w:val="center"/>
              <w:rPr>
                <w:bCs/>
                <w:sz w:val="22"/>
                <w:szCs w:val="22"/>
              </w:rPr>
            </w:pPr>
            <w:r>
              <w:rPr>
                <w:bCs/>
                <w:sz w:val="22"/>
                <w:szCs w:val="22"/>
              </w:rPr>
              <w:t>6</w:t>
            </w:r>
          </w:p>
        </w:tc>
        <w:tc>
          <w:tcPr>
            <w:tcW w:w="2079" w:type="pct"/>
          </w:tcPr>
          <w:p w14:paraId="14BEA575" w14:textId="2A30BC1D" w:rsidR="00874C4F" w:rsidRDefault="00874C4F" w:rsidP="000650B2">
            <w:pPr>
              <w:spacing w:line="312" w:lineRule="auto"/>
              <w:jc w:val="center"/>
              <w:rPr>
                <w:rFonts w:ascii="Arial" w:hAnsi="Arial" w:cs="Arial"/>
                <w:sz w:val="22"/>
                <w:szCs w:val="22"/>
                <w:highlight w:val="yellow"/>
              </w:rPr>
            </w:pPr>
            <w:r>
              <w:rPr>
                <w:rFonts w:ascii="Arial" w:hAnsi="Arial" w:cs="Arial"/>
                <w:color w:val="000000" w:themeColor="text1"/>
                <w:sz w:val="22"/>
                <w:szCs w:val="22"/>
              </w:rPr>
              <w:t>15 de janeiro de 2023.</w:t>
            </w:r>
          </w:p>
        </w:tc>
        <w:tc>
          <w:tcPr>
            <w:tcW w:w="2159" w:type="pct"/>
            <w:vAlign w:val="bottom"/>
          </w:tcPr>
          <w:p w14:paraId="70DE264F" w14:textId="245BE77D" w:rsidR="00874C4F" w:rsidRPr="00874C4F" w:rsidRDefault="00874C4F" w:rsidP="000650B2">
            <w:pPr>
              <w:spacing w:line="312" w:lineRule="auto"/>
              <w:jc w:val="center"/>
              <w:rPr>
                <w:rFonts w:ascii="Arial" w:hAnsi="Arial" w:cs="Arial"/>
                <w:sz w:val="22"/>
                <w:szCs w:val="22"/>
                <w:bdr w:val="none" w:sz="0" w:space="0" w:color="auto"/>
              </w:rPr>
            </w:pPr>
            <w:r w:rsidRPr="000650B2">
              <w:rPr>
                <w:rFonts w:ascii="Arial" w:hAnsi="Arial" w:cs="Arial"/>
                <w:color w:val="000000"/>
                <w:sz w:val="22"/>
                <w:szCs w:val="22"/>
              </w:rPr>
              <w:t>2,3256%</w:t>
            </w:r>
          </w:p>
        </w:tc>
      </w:tr>
      <w:tr w:rsidR="00874C4F" w14:paraId="296CFAE8" w14:textId="77777777" w:rsidTr="000650B2">
        <w:trPr>
          <w:trHeight w:val="365"/>
        </w:trPr>
        <w:tc>
          <w:tcPr>
            <w:tcW w:w="762" w:type="pct"/>
          </w:tcPr>
          <w:p w14:paraId="1B455CC2" w14:textId="118D5FE0" w:rsidR="00874C4F" w:rsidRDefault="00874C4F" w:rsidP="000650B2">
            <w:pPr>
              <w:pStyle w:val="TabBody"/>
              <w:widowControl w:val="0"/>
              <w:spacing w:before="0" w:after="0" w:line="312" w:lineRule="auto"/>
              <w:jc w:val="center"/>
              <w:rPr>
                <w:bCs/>
                <w:sz w:val="22"/>
                <w:szCs w:val="22"/>
              </w:rPr>
            </w:pPr>
            <w:r>
              <w:rPr>
                <w:bCs/>
                <w:sz w:val="22"/>
                <w:szCs w:val="22"/>
              </w:rPr>
              <w:t>7</w:t>
            </w:r>
          </w:p>
        </w:tc>
        <w:tc>
          <w:tcPr>
            <w:tcW w:w="2079" w:type="pct"/>
          </w:tcPr>
          <w:p w14:paraId="4F043254" w14:textId="14990066" w:rsidR="00874C4F" w:rsidRDefault="00874C4F" w:rsidP="000650B2">
            <w:pPr>
              <w:spacing w:line="312" w:lineRule="auto"/>
              <w:jc w:val="center"/>
              <w:rPr>
                <w:rFonts w:ascii="Arial" w:hAnsi="Arial" w:cs="Arial"/>
                <w:sz w:val="22"/>
                <w:szCs w:val="22"/>
                <w:highlight w:val="yellow"/>
              </w:rPr>
            </w:pPr>
            <w:r>
              <w:rPr>
                <w:rFonts w:ascii="Arial" w:hAnsi="Arial" w:cs="Arial"/>
                <w:color w:val="000000" w:themeColor="text1"/>
                <w:sz w:val="22"/>
                <w:szCs w:val="22"/>
              </w:rPr>
              <w:t>15 de fevereiro de 2023.</w:t>
            </w:r>
          </w:p>
        </w:tc>
        <w:tc>
          <w:tcPr>
            <w:tcW w:w="2159" w:type="pct"/>
            <w:vAlign w:val="bottom"/>
          </w:tcPr>
          <w:p w14:paraId="6F0B8EAA" w14:textId="4C23AC76" w:rsidR="00874C4F" w:rsidRPr="00874C4F" w:rsidRDefault="00874C4F" w:rsidP="000650B2">
            <w:pPr>
              <w:spacing w:line="312" w:lineRule="auto"/>
              <w:jc w:val="center"/>
              <w:rPr>
                <w:rFonts w:ascii="Arial" w:hAnsi="Arial" w:cs="Arial"/>
                <w:sz w:val="22"/>
                <w:szCs w:val="22"/>
                <w:bdr w:val="none" w:sz="0" w:space="0" w:color="auto"/>
              </w:rPr>
            </w:pPr>
            <w:r w:rsidRPr="000650B2">
              <w:rPr>
                <w:rFonts w:ascii="Arial" w:hAnsi="Arial" w:cs="Arial"/>
                <w:color w:val="000000"/>
                <w:sz w:val="22"/>
                <w:szCs w:val="22"/>
              </w:rPr>
              <w:t>2,3810%</w:t>
            </w:r>
          </w:p>
        </w:tc>
      </w:tr>
      <w:tr w:rsidR="00874C4F" w14:paraId="1D968A41" w14:textId="77777777" w:rsidTr="000650B2">
        <w:trPr>
          <w:trHeight w:val="349"/>
        </w:trPr>
        <w:tc>
          <w:tcPr>
            <w:tcW w:w="762" w:type="pct"/>
          </w:tcPr>
          <w:p w14:paraId="54E26687" w14:textId="77A3CB72" w:rsidR="00874C4F" w:rsidRDefault="00874C4F" w:rsidP="000650B2">
            <w:pPr>
              <w:pStyle w:val="TabBody"/>
              <w:widowControl w:val="0"/>
              <w:spacing w:before="0" w:after="0" w:line="312" w:lineRule="auto"/>
              <w:jc w:val="center"/>
              <w:rPr>
                <w:sz w:val="22"/>
                <w:szCs w:val="22"/>
              </w:rPr>
            </w:pPr>
            <w:r>
              <w:rPr>
                <w:bCs/>
                <w:sz w:val="22"/>
                <w:szCs w:val="22"/>
              </w:rPr>
              <w:t>8</w:t>
            </w:r>
          </w:p>
        </w:tc>
        <w:tc>
          <w:tcPr>
            <w:tcW w:w="2079" w:type="pct"/>
          </w:tcPr>
          <w:p w14:paraId="0C84377E" w14:textId="05C166EF" w:rsidR="00874C4F" w:rsidRDefault="00874C4F" w:rsidP="000650B2">
            <w:pPr>
              <w:pStyle w:val="TabBody"/>
              <w:widowControl w:val="0"/>
              <w:spacing w:before="0" w:after="0" w:line="312" w:lineRule="auto"/>
              <w:jc w:val="center"/>
              <w:rPr>
                <w:sz w:val="22"/>
                <w:szCs w:val="22"/>
              </w:rPr>
            </w:pPr>
            <w:r>
              <w:rPr>
                <w:color w:val="000000" w:themeColor="text1"/>
                <w:sz w:val="22"/>
                <w:szCs w:val="22"/>
              </w:rPr>
              <w:t>15 de março de 2023.</w:t>
            </w:r>
          </w:p>
        </w:tc>
        <w:tc>
          <w:tcPr>
            <w:tcW w:w="2159" w:type="pct"/>
            <w:vAlign w:val="bottom"/>
          </w:tcPr>
          <w:p w14:paraId="47518635" w14:textId="18DE6BDF" w:rsidR="00874C4F" w:rsidRPr="00874C4F" w:rsidRDefault="00874C4F" w:rsidP="000650B2">
            <w:pPr>
              <w:pStyle w:val="TabBody"/>
              <w:widowControl w:val="0"/>
              <w:spacing w:before="0" w:after="0" w:line="312" w:lineRule="auto"/>
              <w:jc w:val="center"/>
              <w:rPr>
                <w:color w:val="000000" w:themeColor="text1"/>
                <w:sz w:val="22"/>
                <w:szCs w:val="22"/>
              </w:rPr>
            </w:pPr>
            <w:r w:rsidRPr="000650B2">
              <w:rPr>
                <w:color w:val="000000"/>
                <w:sz w:val="22"/>
                <w:szCs w:val="22"/>
              </w:rPr>
              <w:t>2,4390%</w:t>
            </w:r>
          </w:p>
        </w:tc>
      </w:tr>
      <w:tr w:rsidR="00874C4F" w14:paraId="2FC67ACB" w14:textId="77777777" w:rsidTr="000650B2">
        <w:tc>
          <w:tcPr>
            <w:tcW w:w="762" w:type="pct"/>
          </w:tcPr>
          <w:p w14:paraId="3342A1C7" w14:textId="61C0C1A8"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9</w:t>
            </w:r>
          </w:p>
        </w:tc>
        <w:tc>
          <w:tcPr>
            <w:tcW w:w="2079" w:type="pct"/>
          </w:tcPr>
          <w:p w14:paraId="1E4511AF" w14:textId="1211BDA1"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abril de 2023.</w:t>
            </w:r>
          </w:p>
        </w:tc>
        <w:tc>
          <w:tcPr>
            <w:tcW w:w="2159" w:type="pct"/>
            <w:vAlign w:val="bottom"/>
          </w:tcPr>
          <w:p w14:paraId="5AC41780" w14:textId="285113CE"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2,5000%</w:t>
            </w:r>
          </w:p>
        </w:tc>
      </w:tr>
      <w:tr w:rsidR="00874C4F" w14:paraId="4C507C09" w14:textId="77777777" w:rsidTr="000650B2">
        <w:tc>
          <w:tcPr>
            <w:tcW w:w="762" w:type="pct"/>
          </w:tcPr>
          <w:p w14:paraId="6C6189CC" w14:textId="3AD243F1"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10</w:t>
            </w:r>
          </w:p>
        </w:tc>
        <w:tc>
          <w:tcPr>
            <w:tcW w:w="2079" w:type="pct"/>
          </w:tcPr>
          <w:p w14:paraId="74F03EF5" w14:textId="7E2995A5"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maio de 2023.</w:t>
            </w:r>
          </w:p>
        </w:tc>
        <w:tc>
          <w:tcPr>
            <w:tcW w:w="2159" w:type="pct"/>
            <w:vAlign w:val="bottom"/>
          </w:tcPr>
          <w:p w14:paraId="3FAC33EA" w14:textId="385CBD83"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2,5641%</w:t>
            </w:r>
          </w:p>
        </w:tc>
      </w:tr>
      <w:tr w:rsidR="00874C4F" w14:paraId="50E1FA0A" w14:textId="77777777" w:rsidTr="000650B2">
        <w:trPr>
          <w:trHeight w:val="219"/>
        </w:trPr>
        <w:tc>
          <w:tcPr>
            <w:tcW w:w="762" w:type="pct"/>
          </w:tcPr>
          <w:p w14:paraId="46B351EA" w14:textId="2F853C55"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11</w:t>
            </w:r>
          </w:p>
        </w:tc>
        <w:tc>
          <w:tcPr>
            <w:tcW w:w="2079" w:type="pct"/>
          </w:tcPr>
          <w:p w14:paraId="685A6661" w14:textId="0B4DF6D0"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junho de 2023.</w:t>
            </w:r>
          </w:p>
        </w:tc>
        <w:tc>
          <w:tcPr>
            <w:tcW w:w="2159" w:type="pct"/>
            <w:vAlign w:val="bottom"/>
          </w:tcPr>
          <w:p w14:paraId="6F169869" w14:textId="082FF67F"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2,6316%</w:t>
            </w:r>
          </w:p>
        </w:tc>
      </w:tr>
      <w:tr w:rsidR="00874C4F" w14:paraId="1CC8DAAF" w14:textId="77777777" w:rsidTr="000650B2">
        <w:tc>
          <w:tcPr>
            <w:tcW w:w="762" w:type="pct"/>
          </w:tcPr>
          <w:p w14:paraId="08424241" w14:textId="2568632B"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12</w:t>
            </w:r>
          </w:p>
        </w:tc>
        <w:tc>
          <w:tcPr>
            <w:tcW w:w="2079" w:type="pct"/>
          </w:tcPr>
          <w:p w14:paraId="70F46B50" w14:textId="01CECEB4"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julho de 2023.</w:t>
            </w:r>
          </w:p>
        </w:tc>
        <w:tc>
          <w:tcPr>
            <w:tcW w:w="2159" w:type="pct"/>
            <w:vAlign w:val="bottom"/>
          </w:tcPr>
          <w:p w14:paraId="6BC5C2A3" w14:textId="10AFEBF3"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2,7027%</w:t>
            </w:r>
          </w:p>
        </w:tc>
      </w:tr>
      <w:tr w:rsidR="00874C4F" w14:paraId="3CD29587" w14:textId="77777777" w:rsidTr="000650B2">
        <w:tc>
          <w:tcPr>
            <w:tcW w:w="762" w:type="pct"/>
          </w:tcPr>
          <w:p w14:paraId="607A1B9A" w14:textId="30B13DBE"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13</w:t>
            </w:r>
          </w:p>
        </w:tc>
        <w:tc>
          <w:tcPr>
            <w:tcW w:w="2079" w:type="pct"/>
          </w:tcPr>
          <w:p w14:paraId="4781CD58" w14:textId="1BA7C46C"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agosto de 2023.</w:t>
            </w:r>
          </w:p>
        </w:tc>
        <w:tc>
          <w:tcPr>
            <w:tcW w:w="2159" w:type="pct"/>
            <w:vAlign w:val="bottom"/>
          </w:tcPr>
          <w:p w14:paraId="59AF801C" w14:textId="557115D0"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2,7778%</w:t>
            </w:r>
          </w:p>
        </w:tc>
      </w:tr>
      <w:tr w:rsidR="00874C4F" w14:paraId="1238AA03" w14:textId="77777777" w:rsidTr="000650B2">
        <w:tc>
          <w:tcPr>
            <w:tcW w:w="762" w:type="pct"/>
          </w:tcPr>
          <w:p w14:paraId="75BF3056" w14:textId="1A9A62B0"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14</w:t>
            </w:r>
          </w:p>
        </w:tc>
        <w:tc>
          <w:tcPr>
            <w:tcW w:w="2079" w:type="pct"/>
          </w:tcPr>
          <w:p w14:paraId="42AE3A58" w14:textId="4F613FF0"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setembro de 2023.</w:t>
            </w:r>
          </w:p>
        </w:tc>
        <w:tc>
          <w:tcPr>
            <w:tcW w:w="2159" w:type="pct"/>
            <w:vAlign w:val="bottom"/>
          </w:tcPr>
          <w:p w14:paraId="31011969" w14:textId="55C9E1B1"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2,8571%</w:t>
            </w:r>
          </w:p>
        </w:tc>
      </w:tr>
      <w:tr w:rsidR="00874C4F" w14:paraId="74B85AA2" w14:textId="77777777" w:rsidTr="000650B2">
        <w:tc>
          <w:tcPr>
            <w:tcW w:w="762" w:type="pct"/>
          </w:tcPr>
          <w:p w14:paraId="22DEF8E7" w14:textId="2FC8CA69"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15</w:t>
            </w:r>
          </w:p>
        </w:tc>
        <w:tc>
          <w:tcPr>
            <w:tcW w:w="2079" w:type="pct"/>
          </w:tcPr>
          <w:p w14:paraId="5EFF7827" w14:textId="2F2B86BE"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outubro de 2023.</w:t>
            </w:r>
          </w:p>
        </w:tc>
        <w:tc>
          <w:tcPr>
            <w:tcW w:w="2159" w:type="pct"/>
            <w:vAlign w:val="bottom"/>
          </w:tcPr>
          <w:p w14:paraId="09B15FE4" w14:textId="39E54D50"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2,9412%</w:t>
            </w:r>
          </w:p>
        </w:tc>
      </w:tr>
      <w:tr w:rsidR="00874C4F" w14:paraId="5B1DAB6D" w14:textId="77777777" w:rsidTr="000650B2">
        <w:tc>
          <w:tcPr>
            <w:tcW w:w="762" w:type="pct"/>
          </w:tcPr>
          <w:p w14:paraId="5F79EA84" w14:textId="4509FB21"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16</w:t>
            </w:r>
          </w:p>
        </w:tc>
        <w:tc>
          <w:tcPr>
            <w:tcW w:w="2079" w:type="pct"/>
          </w:tcPr>
          <w:p w14:paraId="6326B8EC" w14:textId="0D4390CE"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novembro de 2023.</w:t>
            </w:r>
          </w:p>
        </w:tc>
        <w:tc>
          <w:tcPr>
            <w:tcW w:w="2159" w:type="pct"/>
            <w:vAlign w:val="bottom"/>
          </w:tcPr>
          <w:p w14:paraId="5F910FF2" w14:textId="3509EF86"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3,0303%</w:t>
            </w:r>
          </w:p>
        </w:tc>
      </w:tr>
      <w:tr w:rsidR="00874C4F" w14:paraId="3100A2A1" w14:textId="77777777" w:rsidTr="000650B2">
        <w:tc>
          <w:tcPr>
            <w:tcW w:w="762" w:type="pct"/>
          </w:tcPr>
          <w:p w14:paraId="1C465FBF" w14:textId="2AF40ACA"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17</w:t>
            </w:r>
          </w:p>
        </w:tc>
        <w:tc>
          <w:tcPr>
            <w:tcW w:w="2079" w:type="pct"/>
          </w:tcPr>
          <w:p w14:paraId="52D3F27C" w14:textId="360DFAEA"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dezembro de 2023.</w:t>
            </w:r>
          </w:p>
        </w:tc>
        <w:tc>
          <w:tcPr>
            <w:tcW w:w="2159" w:type="pct"/>
            <w:vAlign w:val="bottom"/>
          </w:tcPr>
          <w:p w14:paraId="280A5F8E" w14:textId="56839D3F"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3,1250%</w:t>
            </w:r>
          </w:p>
        </w:tc>
      </w:tr>
      <w:tr w:rsidR="00874C4F" w14:paraId="410E414B" w14:textId="77777777" w:rsidTr="000650B2">
        <w:tc>
          <w:tcPr>
            <w:tcW w:w="762" w:type="pct"/>
          </w:tcPr>
          <w:p w14:paraId="006BBE61" w14:textId="6F4EAD23"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18</w:t>
            </w:r>
          </w:p>
        </w:tc>
        <w:tc>
          <w:tcPr>
            <w:tcW w:w="2079" w:type="pct"/>
          </w:tcPr>
          <w:p w14:paraId="40733215" w14:textId="2978F7DD"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janeiro de 2024.</w:t>
            </w:r>
          </w:p>
        </w:tc>
        <w:tc>
          <w:tcPr>
            <w:tcW w:w="2159" w:type="pct"/>
            <w:vAlign w:val="bottom"/>
          </w:tcPr>
          <w:p w14:paraId="1E5514DE" w14:textId="67E91B7E"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3,2258%</w:t>
            </w:r>
          </w:p>
        </w:tc>
      </w:tr>
      <w:tr w:rsidR="00874C4F" w14:paraId="547E5148" w14:textId="77777777" w:rsidTr="000650B2">
        <w:tc>
          <w:tcPr>
            <w:tcW w:w="762" w:type="pct"/>
          </w:tcPr>
          <w:p w14:paraId="5AEBC05F" w14:textId="38551C0A"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19</w:t>
            </w:r>
          </w:p>
        </w:tc>
        <w:tc>
          <w:tcPr>
            <w:tcW w:w="2079" w:type="pct"/>
          </w:tcPr>
          <w:p w14:paraId="213FEC75" w14:textId="7F4F9C80"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fevereiro de 2024.</w:t>
            </w:r>
          </w:p>
        </w:tc>
        <w:tc>
          <w:tcPr>
            <w:tcW w:w="2159" w:type="pct"/>
            <w:vAlign w:val="bottom"/>
          </w:tcPr>
          <w:p w14:paraId="2C5F0638" w14:textId="07BD419C"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3,3333%</w:t>
            </w:r>
          </w:p>
        </w:tc>
      </w:tr>
      <w:tr w:rsidR="00874C4F" w14:paraId="32E3849A" w14:textId="77777777" w:rsidTr="000650B2">
        <w:tc>
          <w:tcPr>
            <w:tcW w:w="762" w:type="pct"/>
          </w:tcPr>
          <w:p w14:paraId="0D01272D" w14:textId="34217D15"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20</w:t>
            </w:r>
          </w:p>
        </w:tc>
        <w:tc>
          <w:tcPr>
            <w:tcW w:w="2079" w:type="pct"/>
          </w:tcPr>
          <w:p w14:paraId="0048B208" w14:textId="38832D0F"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w:t>
            </w:r>
            <w:r>
              <w:rPr>
                <w:color w:val="000000" w:themeColor="text1"/>
                <w:sz w:val="22"/>
                <w:szCs w:val="22"/>
              </w:rPr>
              <w:t xml:space="preserve"> de março de 2024.</w:t>
            </w:r>
          </w:p>
        </w:tc>
        <w:tc>
          <w:tcPr>
            <w:tcW w:w="2159" w:type="pct"/>
            <w:vAlign w:val="bottom"/>
          </w:tcPr>
          <w:p w14:paraId="7FE297B9" w14:textId="10846B0F"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3,4483%</w:t>
            </w:r>
          </w:p>
        </w:tc>
      </w:tr>
      <w:tr w:rsidR="00874C4F" w14:paraId="59215B7E" w14:textId="77777777" w:rsidTr="000650B2">
        <w:tc>
          <w:tcPr>
            <w:tcW w:w="762" w:type="pct"/>
          </w:tcPr>
          <w:p w14:paraId="5D62DB7D" w14:textId="03C8531E"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21</w:t>
            </w:r>
          </w:p>
        </w:tc>
        <w:tc>
          <w:tcPr>
            <w:tcW w:w="2079" w:type="pct"/>
          </w:tcPr>
          <w:p w14:paraId="348B388E" w14:textId="10084648"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abril de 2024.</w:t>
            </w:r>
          </w:p>
        </w:tc>
        <w:tc>
          <w:tcPr>
            <w:tcW w:w="2159" w:type="pct"/>
            <w:vAlign w:val="bottom"/>
          </w:tcPr>
          <w:p w14:paraId="5C0579E0" w14:textId="7B051E95"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3,5714%</w:t>
            </w:r>
          </w:p>
        </w:tc>
      </w:tr>
      <w:tr w:rsidR="00874C4F" w14:paraId="7B1ABC17" w14:textId="77777777" w:rsidTr="000650B2">
        <w:tc>
          <w:tcPr>
            <w:tcW w:w="762" w:type="pct"/>
          </w:tcPr>
          <w:p w14:paraId="6FBFD7CC" w14:textId="37295A20"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22</w:t>
            </w:r>
          </w:p>
        </w:tc>
        <w:tc>
          <w:tcPr>
            <w:tcW w:w="2079" w:type="pct"/>
          </w:tcPr>
          <w:p w14:paraId="2DC6A3F2" w14:textId="788CA903"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maio de 2024.</w:t>
            </w:r>
          </w:p>
        </w:tc>
        <w:tc>
          <w:tcPr>
            <w:tcW w:w="2159" w:type="pct"/>
            <w:vAlign w:val="bottom"/>
          </w:tcPr>
          <w:p w14:paraId="388C580D" w14:textId="42422A42"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3,7037%</w:t>
            </w:r>
          </w:p>
        </w:tc>
      </w:tr>
      <w:tr w:rsidR="00874C4F" w14:paraId="418C1174" w14:textId="77777777" w:rsidTr="000650B2">
        <w:tc>
          <w:tcPr>
            <w:tcW w:w="762" w:type="pct"/>
          </w:tcPr>
          <w:p w14:paraId="4BAEC899" w14:textId="48734841"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23</w:t>
            </w:r>
          </w:p>
        </w:tc>
        <w:tc>
          <w:tcPr>
            <w:tcW w:w="2079" w:type="pct"/>
          </w:tcPr>
          <w:p w14:paraId="0B52745F" w14:textId="641C9210"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junho de 2024.</w:t>
            </w:r>
          </w:p>
        </w:tc>
        <w:tc>
          <w:tcPr>
            <w:tcW w:w="2159" w:type="pct"/>
            <w:vAlign w:val="bottom"/>
          </w:tcPr>
          <w:p w14:paraId="75470B5E" w14:textId="7274A86D"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3,8462%</w:t>
            </w:r>
          </w:p>
        </w:tc>
      </w:tr>
      <w:tr w:rsidR="00874C4F" w14:paraId="73298430" w14:textId="77777777" w:rsidTr="000650B2">
        <w:tc>
          <w:tcPr>
            <w:tcW w:w="762" w:type="pct"/>
          </w:tcPr>
          <w:p w14:paraId="3586762B" w14:textId="09A7BC29"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24</w:t>
            </w:r>
          </w:p>
        </w:tc>
        <w:tc>
          <w:tcPr>
            <w:tcW w:w="2079" w:type="pct"/>
          </w:tcPr>
          <w:p w14:paraId="02702019" w14:textId="71C9E4C2"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julho de 2024.</w:t>
            </w:r>
          </w:p>
        </w:tc>
        <w:tc>
          <w:tcPr>
            <w:tcW w:w="2159" w:type="pct"/>
            <w:vAlign w:val="bottom"/>
          </w:tcPr>
          <w:p w14:paraId="228C15B5" w14:textId="264E37C7"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4,0000%</w:t>
            </w:r>
          </w:p>
        </w:tc>
      </w:tr>
      <w:tr w:rsidR="00874C4F" w14:paraId="54B423A4" w14:textId="77777777" w:rsidTr="000650B2">
        <w:tc>
          <w:tcPr>
            <w:tcW w:w="762" w:type="pct"/>
          </w:tcPr>
          <w:p w14:paraId="1AC12891" w14:textId="02EA1C82"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25</w:t>
            </w:r>
          </w:p>
        </w:tc>
        <w:tc>
          <w:tcPr>
            <w:tcW w:w="2079" w:type="pct"/>
          </w:tcPr>
          <w:p w14:paraId="7F3DF15A" w14:textId="2793C002"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agosto de 2024.</w:t>
            </w:r>
          </w:p>
        </w:tc>
        <w:tc>
          <w:tcPr>
            <w:tcW w:w="2159" w:type="pct"/>
            <w:vAlign w:val="bottom"/>
          </w:tcPr>
          <w:p w14:paraId="0661101F" w14:textId="1D8BE1D8"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4,1667%</w:t>
            </w:r>
          </w:p>
        </w:tc>
      </w:tr>
      <w:tr w:rsidR="00874C4F" w14:paraId="2F3466E9" w14:textId="77777777" w:rsidTr="000650B2">
        <w:tc>
          <w:tcPr>
            <w:tcW w:w="762" w:type="pct"/>
          </w:tcPr>
          <w:p w14:paraId="1DC83521" w14:textId="6A544FC3"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26</w:t>
            </w:r>
          </w:p>
        </w:tc>
        <w:tc>
          <w:tcPr>
            <w:tcW w:w="2079" w:type="pct"/>
          </w:tcPr>
          <w:p w14:paraId="24AAF1B5" w14:textId="441B868E"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setembro de 2024.</w:t>
            </w:r>
          </w:p>
        </w:tc>
        <w:tc>
          <w:tcPr>
            <w:tcW w:w="2159" w:type="pct"/>
            <w:vAlign w:val="bottom"/>
          </w:tcPr>
          <w:p w14:paraId="4D076181" w14:textId="32C7C7C4"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4,3478%</w:t>
            </w:r>
          </w:p>
        </w:tc>
      </w:tr>
      <w:tr w:rsidR="00874C4F" w14:paraId="49BFD109" w14:textId="77777777" w:rsidTr="000650B2">
        <w:tc>
          <w:tcPr>
            <w:tcW w:w="762" w:type="pct"/>
          </w:tcPr>
          <w:p w14:paraId="085CB258" w14:textId="3F84CFF2"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27</w:t>
            </w:r>
          </w:p>
        </w:tc>
        <w:tc>
          <w:tcPr>
            <w:tcW w:w="2079" w:type="pct"/>
          </w:tcPr>
          <w:p w14:paraId="67328833" w14:textId="113F2D77"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outubro de 2024.</w:t>
            </w:r>
          </w:p>
        </w:tc>
        <w:tc>
          <w:tcPr>
            <w:tcW w:w="2159" w:type="pct"/>
            <w:vAlign w:val="bottom"/>
          </w:tcPr>
          <w:p w14:paraId="189FE924" w14:textId="1D3A38B7"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4,5455%</w:t>
            </w:r>
          </w:p>
        </w:tc>
      </w:tr>
      <w:tr w:rsidR="00874C4F" w14:paraId="7F3CED90" w14:textId="77777777" w:rsidTr="000650B2">
        <w:tc>
          <w:tcPr>
            <w:tcW w:w="762" w:type="pct"/>
          </w:tcPr>
          <w:p w14:paraId="5EC320A2" w14:textId="652A5B2B"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28</w:t>
            </w:r>
          </w:p>
        </w:tc>
        <w:tc>
          <w:tcPr>
            <w:tcW w:w="2079" w:type="pct"/>
          </w:tcPr>
          <w:p w14:paraId="7EC7C2EF" w14:textId="7274DACC"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novembro de 2024.</w:t>
            </w:r>
          </w:p>
        </w:tc>
        <w:tc>
          <w:tcPr>
            <w:tcW w:w="2159" w:type="pct"/>
            <w:vAlign w:val="bottom"/>
          </w:tcPr>
          <w:p w14:paraId="508E5418" w14:textId="6FA7963E"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4,7619%</w:t>
            </w:r>
          </w:p>
        </w:tc>
      </w:tr>
      <w:tr w:rsidR="00874C4F" w14:paraId="4AD501F2" w14:textId="77777777" w:rsidTr="000650B2">
        <w:tc>
          <w:tcPr>
            <w:tcW w:w="762" w:type="pct"/>
          </w:tcPr>
          <w:p w14:paraId="5F72AD23" w14:textId="24F85BD0"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29</w:t>
            </w:r>
          </w:p>
        </w:tc>
        <w:tc>
          <w:tcPr>
            <w:tcW w:w="2079" w:type="pct"/>
          </w:tcPr>
          <w:p w14:paraId="4D69136C" w14:textId="127D4D30"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dezembro de 2024.</w:t>
            </w:r>
          </w:p>
        </w:tc>
        <w:tc>
          <w:tcPr>
            <w:tcW w:w="2159" w:type="pct"/>
            <w:vAlign w:val="bottom"/>
          </w:tcPr>
          <w:p w14:paraId="531AEBCD" w14:textId="6E3F04C0"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5,0000%</w:t>
            </w:r>
          </w:p>
        </w:tc>
      </w:tr>
      <w:tr w:rsidR="00874C4F" w14:paraId="76BF44ED" w14:textId="77777777" w:rsidTr="000650B2">
        <w:tc>
          <w:tcPr>
            <w:tcW w:w="762" w:type="pct"/>
          </w:tcPr>
          <w:p w14:paraId="68B87F06" w14:textId="66E6F036"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30</w:t>
            </w:r>
          </w:p>
        </w:tc>
        <w:tc>
          <w:tcPr>
            <w:tcW w:w="2079" w:type="pct"/>
          </w:tcPr>
          <w:p w14:paraId="08EDE86B" w14:textId="49EA58CC"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janeiro de 2025.</w:t>
            </w:r>
          </w:p>
        </w:tc>
        <w:tc>
          <w:tcPr>
            <w:tcW w:w="2159" w:type="pct"/>
            <w:vAlign w:val="bottom"/>
          </w:tcPr>
          <w:p w14:paraId="29F9FF2E" w14:textId="7F096320"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5,2632%</w:t>
            </w:r>
          </w:p>
        </w:tc>
      </w:tr>
      <w:tr w:rsidR="00874C4F" w14:paraId="5EF14EDA" w14:textId="77777777" w:rsidTr="000650B2">
        <w:tc>
          <w:tcPr>
            <w:tcW w:w="762" w:type="pct"/>
          </w:tcPr>
          <w:p w14:paraId="22C4214D" w14:textId="449A238E"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31</w:t>
            </w:r>
          </w:p>
        </w:tc>
        <w:tc>
          <w:tcPr>
            <w:tcW w:w="2079" w:type="pct"/>
          </w:tcPr>
          <w:p w14:paraId="593E3B59" w14:textId="21A7076C"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fevereiro de 2025.</w:t>
            </w:r>
          </w:p>
        </w:tc>
        <w:tc>
          <w:tcPr>
            <w:tcW w:w="2159" w:type="pct"/>
            <w:vAlign w:val="bottom"/>
          </w:tcPr>
          <w:p w14:paraId="43779DE6" w14:textId="7CEDC8D9"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5,5556%</w:t>
            </w:r>
          </w:p>
        </w:tc>
      </w:tr>
      <w:tr w:rsidR="00874C4F" w14:paraId="391C2F55" w14:textId="77777777" w:rsidTr="000650B2">
        <w:tc>
          <w:tcPr>
            <w:tcW w:w="762" w:type="pct"/>
          </w:tcPr>
          <w:p w14:paraId="6A6AFA47" w14:textId="6852D38D"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32</w:t>
            </w:r>
          </w:p>
        </w:tc>
        <w:tc>
          <w:tcPr>
            <w:tcW w:w="2079" w:type="pct"/>
          </w:tcPr>
          <w:p w14:paraId="25106404" w14:textId="6510F333"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w:t>
            </w:r>
            <w:r>
              <w:rPr>
                <w:color w:val="000000" w:themeColor="text1"/>
                <w:sz w:val="22"/>
                <w:szCs w:val="22"/>
              </w:rPr>
              <w:t xml:space="preserve"> de março de 2025.</w:t>
            </w:r>
          </w:p>
        </w:tc>
        <w:tc>
          <w:tcPr>
            <w:tcW w:w="2159" w:type="pct"/>
            <w:vAlign w:val="bottom"/>
          </w:tcPr>
          <w:p w14:paraId="00D9A85A" w14:textId="55E456F9"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5,8824%</w:t>
            </w:r>
          </w:p>
        </w:tc>
      </w:tr>
      <w:tr w:rsidR="00874C4F" w14:paraId="3069E26D" w14:textId="77777777" w:rsidTr="000650B2">
        <w:tc>
          <w:tcPr>
            <w:tcW w:w="762" w:type="pct"/>
          </w:tcPr>
          <w:p w14:paraId="095090EC" w14:textId="4C8AC7AD"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33</w:t>
            </w:r>
          </w:p>
        </w:tc>
        <w:tc>
          <w:tcPr>
            <w:tcW w:w="2079" w:type="pct"/>
          </w:tcPr>
          <w:p w14:paraId="72D45FC9" w14:textId="3E8639E9"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abril de 2025.</w:t>
            </w:r>
          </w:p>
        </w:tc>
        <w:tc>
          <w:tcPr>
            <w:tcW w:w="2159" w:type="pct"/>
            <w:vAlign w:val="bottom"/>
          </w:tcPr>
          <w:p w14:paraId="586B88BF" w14:textId="5C3FF8F9"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6,2500%</w:t>
            </w:r>
          </w:p>
        </w:tc>
      </w:tr>
      <w:tr w:rsidR="00874C4F" w14:paraId="5EB0FAF4" w14:textId="77777777" w:rsidTr="000650B2">
        <w:tc>
          <w:tcPr>
            <w:tcW w:w="762" w:type="pct"/>
          </w:tcPr>
          <w:p w14:paraId="69203DAC" w14:textId="031B1091"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34</w:t>
            </w:r>
          </w:p>
        </w:tc>
        <w:tc>
          <w:tcPr>
            <w:tcW w:w="2079" w:type="pct"/>
          </w:tcPr>
          <w:p w14:paraId="14EAD3AB" w14:textId="7EEC663F"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maio de 2025.</w:t>
            </w:r>
          </w:p>
        </w:tc>
        <w:tc>
          <w:tcPr>
            <w:tcW w:w="2159" w:type="pct"/>
            <w:vAlign w:val="bottom"/>
          </w:tcPr>
          <w:p w14:paraId="0FC6F4FB" w14:textId="31AA8245"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6,6667%</w:t>
            </w:r>
          </w:p>
        </w:tc>
      </w:tr>
      <w:tr w:rsidR="00874C4F" w14:paraId="0FA2B6AB" w14:textId="77777777" w:rsidTr="000650B2">
        <w:tc>
          <w:tcPr>
            <w:tcW w:w="762" w:type="pct"/>
          </w:tcPr>
          <w:p w14:paraId="46983E34" w14:textId="4057408D"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35</w:t>
            </w:r>
          </w:p>
        </w:tc>
        <w:tc>
          <w:tcPr>
            <w:tcW w:w="2079" w:type="pct"/>
          </w:tcPr>
          <w:p w14:paraId="59972961" w14:textId="796F477E"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junho de 2025.</w:t>
            </w:r>
          </w:p>
        </w:tc>
        <w:tc>
          <w:tcPr>
            <w:tcW w:w="2159" w:type="pct"/>
            <w:vAlign w:val="bottom"/>
          </w:tcPr>
          <w:p w14:paraId="171B5BF0" w14:textId="48194511"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7,1429%</w:t>
            </w:r>
          </w:p>
        </w:tc>
      </w:tr>
      <w:tr w:rsidR="00874C4F" w14:paraId="4E028199" w14:textId="77777777" w:rsidTr="000650B2">
        <w:tc>
          <w:tcPr>
            <w:tcW w:w="762" w:type="pct"/>
          </w:tcPr>
          <w:p w14:paraId="7046859A" w14:textId="6E542BB4"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36</w:t>
            </w:r>
          </w:p>
        </w:tc>
        <w:tc>
          <w:tcPr>
            <w:tcW w:w="2079" w:type="pct"/>
          </w:tcPr>
          <w:p w14:paraId="5C8049B9" w14:textId="2B479CDE"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julho de 2025.</w:t>
            </w:r>
          </w:p>
        </w:tc>
        <w:tc>
          <w:tcPr>
            <w:tcW w:w="2159" w:type="pct"/>
            <w:vAlign w:val="bottom"/>
          </w:tcPr>
          <w:p w14:paraId="409923E3" w14:textId="605DE037"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7,6923%</w:t>
            </w:r>
          </w:p>
        </w:tc>
      </w:tr>
      <w:tr w:rsidR="00874C4F" w14:paraId="2C055355" w14:textId="77777777" w:rsidTr="000650B2">
        <w:tc>
          <w:tcPr>
            <w:tcW w:w="762" w:type="pct"/>
          </w:tcPr>
          <w:p w14:paraId="5132A505" w14:textId="2E1D7800"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37</w:t>
            </w:r>
          </w:p>
        </w:tc>
        <w:tc>
          <w:tcPr>
            <w:tcW w:w="2079" w:type="pct"/>
          </w:tcPr>
          <w:p w14:paraId="1EF193E0" w14:textId="6BBBE3B0"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agosto de 2025.</w:t>
            </w:r>
          </w:p>
        </w:tc>
        <w:tc>
          <w:tcPr>
            <w:tcW w:w="2159" w:type="pct"/>
            <w:vAlign w:val="bottom"/>
          </w:tcPr>
          <w:p w14:paraId="34C2B0CC" w14:textId="5EB59392"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8,3333%</w:t>
            </w:r>
          </w:p>
        </w:tc>
      </w:tr>
      <w:tr w:rsidR="00874C4F" w14:paraId="7E5265A6" w14:textId="77777777" w:rsidTr="000650B2">
        <w:tc>
          <w:tcPr>
            <w:tcW w:w="762" w:type="pct"/>
          </w:tcPr>
          <w:p w14:paraId="635AB9D2" w14:textId="3B916926"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38</w:t>
            </w:r>
          </w:p>
        </w:tc>
        <w:tc>
          <w:tcPr>
            <w:tcW w:w="2079" w:type="pct"/>
          </w:tcPr>
          <w:p w14:paraId="2A97943E" w14:textId="09724843"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setembro de 2025.</w:t>
            </w:r>
          </w:p>
        </w:tc>
        <w:tc>
          <w:tcPr>
            <w:tcW w:w="2159" w:type="pct"/>
            <w:vAlign w:val="bottom"/>
          </w:tcPr>
          <w:p w14:paraId="141ED808" w14:textId="71DEDC66"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9,0909%</w:t>
            </w:r>
          </w:p>
        </w:tc>
      </w:tr>
      <w:tr w:rsidR="00874C4F" w14:paraId="0404CF8B" w14:textId="77777777" w:rsidTr="000650B2">
        <w:tc>
          <w:tcPr>
            <w:tcW w:w="762" w:type="pct"/>
          </w:tcPr>
          <w:p w14:paraId="3A127ABB" w14:textId="547BA5C7"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30</w:t>
            </w:r>
          </w:p>
        </w:tc>
        <w:tc>
          <w:tcPr>
            <w:tcW w:w="2079" w:type="pct"/>
          </w:tcPr>
          <w:p w14:paraId="71FB2149" w14:textId="23488C9D"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outubro de 2025.</w:t>
            </w:r>
          </w:p>
        </w:tc>
        <w:tc>
          <w:tcPr>
            <w:tcW w:w="2159" w:type="pct"/>
            <w:vAlign w:val="bottom"/>
          </w:tcPr>
          <w:p w14:paraId="4A38E70E" w14:textId="48C4E505"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10,0000%</w:t>
            </w:r>
          </w:p>
        </w:tc>
      </w:tr>
      <w:tr w:rsidR="00874C4F" w14:paraId="51165157" w14:textId="77777777" w:rsidTr="000650B2">
        <w:tc>
          <w:tcPr>
            <w:tcW w:w="762" w:type="pct"/>
          </w:tcPr>
          <w:p w14:paraId="479AB79A" w14:textId="2693AE5E"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40</w:t>
            </w:r>
          </w:p>
        </w:tc>
        <w:tc>
          <w:tcPr>
            <w:tcW w:w="2079" w:type="pct"/>
          </w:tcPr>
          <w:p w14:paraId="158259F4" w14:textId="4495CB26"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novembro de 2025.</w:t>
            </w:r>
          </w:p>
        </w:tc>
        <w:tc>
          <w:tcPr>
            <w:tcW w:w="2159" w:type="pct"/>
            <w:vAlign w:val="bottom"/>
          </w:tcPr>
          <w:p w14:paraId="44C1924C" w14:textId="3085C62F"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11,1111%</w:t>
            </w:r>
          </w:p>
        </w:tc>
      </w:tr>
      <w:tr w:rsidR="00874C4F" w14:paraId="2512F54B" w14:textId="77777777" w:rsidTr="000650B2">
        <w:tc>
          <w:tcPr>
            <w:tcW w:w="762" w:type="pct"/>
          </w:tcPr>
          <w:p w14:paraId="603B4760" w14:textId="0A951548"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41</w:t>
            </w:r>
          </w:p>
        </w:tc>
        <w:tc>
          <w:tcPr>
            <w:tcW w:w="2079" w:type="pct"/>
          </w:tcPr>
          <w:p w14:paraId="5D2E26BC" w14:textId="00193B4C"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dezembro de 2025.</w:t>
            </w:r>
          </w:p>
        </w:tc>
        <w:tc>
          <w:tcPr>
            <w:tcW w:w="2159" w:type="pct"/>
            <w:vAlign w:val="bottom"/>
          </w:tcPr>
          <w:p w14:paraId="4E90D39C" w14:textId="24FBCC08"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12,5000%</w:t>
            </w:r>
          </w:p>
        </w:tc>
      </w:tr>
      <w:tr w:rsidR="00874C4F" w14:paraId="0D383911" w14:textId="77777777" w:rsidTr="000650B2">
        <w:tc>
          <w:tcPr>
            <w:tcW w:w="762" w:type="pct"/>
          </w:tcPr>
          <w:p w14:paraId="63590E1E" w14:textId="145E296D"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42</w:t>
            </w:r>
          </w:p>
        </w:tc>
        <w:tc>
          <w:tcPr>
            <w:tcW w:w="2079" w:type="pct"/>
          </w:tcPr>
          <w:p w14:paraId="6A7F86DD" w14:textId="3F7BFED4"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janeiro de 2026.</w:t>
            </w:r>
          </w:p>
        </w:tc>
        <w:tc>
          <w:tcPr>
            <w:tcW w:w="2159" w:type="pct"/>
            <w:vAlign w:val="bottom"/>
          </w:tcPr>
          <w:p w14:paraId="3965B0B1" w14:textId="28140B38"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14,2857%</w:t>
            </w:r>
          </w:p>
        </w:tc>
      </w:tr>
      <w:tr w:rsidR="00874C4F" w14:paraId="10891A71" w14:textId="77777777" w:rsidTr="000650B2">
        <w:tc>
          <w:tcPr>
            <w:tcW w:w="762" w:type="pct"/>
          </w:tcPr>
          <w:p w14:paraId="40F1EE95" w14:textId="7B67EBE6"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43</w:t>
            </w:r>
          </w:p>
        </w:tc>
        <w:tc>
          <w:tcPr>
            <w:tcW w:w="2079" w:type="pct"/>
          </w:tcPr>
          <w:p w14:paraId="1C5AA6D1" w14:textId="10F5D576"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fevereiro de 2026.</w:t>
            </w:r>
          </w:p>
        </w:tc>
        <w:tc>
          <w:tcPr>
            <w:tcW w:w="2159" w:type="pct"/>
            <w:vAlign w:val="bottom"/>
          </w:tcPr>
          <w:p w14:paraId="5CBE6DDA" w14:textId="3EA1125C"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16,6667%</w:t>
            </w:r>
          </w:p>
        </w:tc>
      </w:tr>
      <w:tr w:rsidR="00874C4F" w14:paraId="2AD5F148" w14:textId="77777777" w:rsidTr="000650B2">
        <w:tc>
          <w:tcPr>
            <w:tcW w:w="762" w:type="pct"/>
          </w:tcPr>
          <w:p w14:paraId="76C81725" w14:textId="5CD1C453"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44</w:t>
            </w:r>
          </w:p>
        </w:tc>
        <w:tc>
          <w:tcPr>
            <w:tcW w:w="2079" w:type="pct"/>
          </w:tcPr>
          <w:p w14:paraId="752CEC2F" w14:textId="42355360"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w:t>
            </w:r>
            <w:r>
              <w:rPr>
                <w:color w:val="000000" w:themeColor="text1"/>
                <w:sz w:val="22"/>
                <w:szCs w:val="22"/>
              </w:rPr>
              <w:t xml:space="preserve"> de março de 2026.</w:t>
            </w:r>
          </w:p>
        </w:tc>
        <w:tc>
          <w:tcPr>
            <w:tcW w:w="2159" w:type="pct"/>
            <w:vAlign w:val="bottom"/>
          </w:tcPr>
          <w:p w14:paraId="576DD01E" w14:textId="29FA0B09"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20,0000%</w:t>
            </w:r>
          </w:p>
        </w:tc>
      </w:tr>
      <w:tr w:rsidR="00874C4F" w14:paraId="4B5E23EF" w14:textId="77777777" w:rsidTr="000650B2">
        <w:tc>
          <w:tcPr>
            <w:tcW w:w="762" w:type="pct"/>
          </w:tcPr>
          <w:p w14:paraId="6C961D96" w14:textId="76658209"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lastRenderedPageBreak/>
              <w:t>45</w:t>
            </w:r>
          </w:p>
        </w:tc>
        <w:tc>
          <w:tcPr>
            <w:tcW w:w="2079" w:type="pct"/>
          </w:tcPr>
          <w:p w14:paraId="55F9F9CE" w14:textId="4FAE7E62"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abril de 2026.</w:t>
            </w:r>
          </w:p>
        </w:tc>
        <w:tc>
          <w:tcPr>
            <w:tcW w:w="2159" w:type="pct"/>
            <w:vAlign w:val="bottom"/>
          </w:tcPr>
          <w:p w14:paraId="71F1267B" w14:textId="799BCF29"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25,0000%</w:t>
            </w:r>
          </w:p>
        </w:tc>
      </w:tr>
      <w:tr w:rsidR="00874C4F" w14:paraId="5009934B" w14:textId="77777777" w:rsidTr="000650B2">
        <w:tc>
          <w:tcPr>
            <w:tcW w:w="762" w:type="pct"/>
          </w:tcPr>
          <w:p w14:paraId="75956D59" w14:textId="2F3A83F7"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46</w:t>
            </w:r>
          </w:p>
        </w:tc>
        <w:tc>
          <w:tcPr>
            <w:tcW w:w="2079" w:type="pct"/>
          </w:tcPr>
          <w:p w14:paraId="0090F442" w14:textId="74E88D74"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maio de 2026.</w:t>
            </w:r>
          </w:p>
        </w:tc>
        <w:tc>
          <w:tcPr>
            <w:tcW w:w="2159" w:type="pct"/>
            <w:vAlign w:val="bottom"/>
          </w:tcPr>
          <w:p w14:paraId="53F74471" w14:textId="438A5843"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33,3333%</w:t>
            </w:r>
          </w:p>
        </w:tc>
      </w:tr>
      <w:tr w:rsidR="00874C4F" w14:paraId="6E4A7B30" w14:textId="77777777" w:rsidTr="000650B2">
        <w:tc>
          <w:tcPr>
            <w:tcW w:w="762" w:type="pct"/>
          </w:tcPr>
          <w:p w14:paraId="1A648D4C" w14:textId="77777777"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47</w:t>
            </w:r>
          </w:p>
        </w:tc>
        <w:tc>
          <w:tcPr>
            <w:tcW w:w="2079" w:type="pct"/>
          </w:tcPr>
          <w:p w14:paraId="1E8D696A" w14:textId="7BFF8F27"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Pr>
                <w:rFonts w:cs="Arial"/>
                <w:color w:val="000000" w:themeColor="text1"/>
                <w:sz w:val="22"/>
                <w:szCs w:val="22"/>
              </w:rPr>
              <w:t>15 de junho de 2026.</w:t>
            </w:r>
          </w:p>
        </w:tc>
        <w:tc>
          <w:tcPr>
            <w:tcW w:w="2159" w:type="pct"/>
            <w:vAlign w:val="bottom"/>
          </w:tcPr>
          <w:p w14:paraId="3211C1F4" w14:textId="65804CEF" w:rsidR="00874C4F" w:rsidRP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sidRPr="000650B2">
              <w:rPr>
                <w:rFonts w:cs="Arial"/>
                <w:color w:val="000000"/>
                <w:sz w:val="22"/>
                <w:szCs w:val="22"/>
              </w:rPr>
              <w:t>50,0000%</w:t>
            </w:r>
          </w:p>
        </w:tc>
      </w:tr>
      <w:tr w:rsidR="00874C4F" w14:paraId="7A124261" w14:textId="77777777" w:rsidTr="000650B2">
        <w:tc>
          <w:tcPr>
            <w:tcW w:w="762" w:type="pct"/>
          </w:tcPr>
          <w:p w14:paraId="3A64E091" w14:textId="77777777"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48</w:t>
            </w:r>
          </w:p>
        </w:tc>
        <w:tc>
          <w:tcPr>
            <w:tcW w:w="2079" w:type="pct"/>
          </w:tcPr>
          <w:p w14:paraId="4B07E587" w14:textId="77777777" w:rsidR="00874C4F" w:rsidRDefault="00874C4F"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Data de Vencimento</w:t>
            </w:r>
          </w:p>
        </w:tc>
        <w:tc>
          <w:tcPr>
            <w:tcW w:w="2159" w:type="pct"/>
            <w:vAlign w:val="bottom"/>
          </w:tcPr>
          <w:p w14:paraId="08FD577E" w14:textId="28C754AB" w:rsidR="00874C4F" w:rsidRPr="00874C4F" w:rsidRDefault="00A358F1"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sz w:val="22"/>
                <w:szCs w:val="22"/>
              </w:rPr>
              <w:t>100,0000</w:t>
            </w:r>
            <w:r w:rsidR="00874C4F" w:rsidRPr="000650B2">
              <w:rPr>
                <w:rFonts w:cs="Arial"/>
                <w:color w:val="000000"/>
                <w:sz w:val="22"/>
                <w:szCs w:val="22"/>
              </w:rPr>
              <w:t>%</w:t>
            </w:r>
          </w:p>
        </w:tc>
      </w:tr>
    </w:tbl>
    <w:p w14:paraId="298979A0" w14:textId="77777777" w:rsidR="00DD364B" w:rsidRDefault="00DD364B">
      <w:pPr>
        <w:pStyle w:val="Level2"/>
        <w:widowControl w:val="0"/>
        <w:numPr>
          <w:ilvl w:val="0"/>
          <w:numId w:val="0"/>
        </w:numPr>
        <w:autoSpaceDE w:val="0"/>
        <w:autoSpaceDN w:val="0"/>
        <w:adjustRightInd w:val="0"/>
        <w:spacing w:after="0" w:line="312" w:lineRule="auto"/>
        <w:ind w:left="680" w:hanging="680"/>
        <w:outlineLvl w:val="9"/>
        <w:rPr>
          <w:rFonts w:cs="Arial"/>
          <w:sz w:val="22"/>
          <w:szCs w:val="22"/>
        </w:rPr>
      </w:pPr>
    </w:p>
    <w:p w14:paraId="1A0BC8AB" w14:textId="459560CA" w:rsidR="00DD364B" w:rsidRDefault="00164E31">
      <w:pPr>
        <w:pStyle w:val="Estilo2"/>
        <w:numPr>
          <w:ilvl w:val="0"/>
          <w:numId w:val="0"/>
        </w:numPr>
        <w:spacing w:line="312" w:lineRule="auto"/>
        <w:jc w:val="both"/>
        <w:rPr>
          <w:rFonts w:ascii="Arial" w:hAnsi="Arial" w:cs="Arial"/>
          <w:color w:val="auto"/>
          <w:u w:val="none"/>
        </w:rPr>
      </w:pPr>
      <w:r>
        <w:rPr>
          <w:rFonts w:ascii="Arial" w:hAnsi="Arial" w:cs="Arial"/>
          <w:b/>
          <w:color w:val="auto"/>
          <w:u w:val="none"/>
        </w:rPr>
        <w:t>(ii)</w:t>
      </w:r>
      <w:r>
        <w:rPr>
          <w:rFonts w:ascii="Arial" w:hAnsi="Arial" w:cs="Arial"/>
          <w:color w:val="auto"/>
          <w:u w:val="none"/>
        </w:rPr>
        <w:t xml:space="preserve"> das Debêntures da 2ª Série será amortizado trimestralmente, a partir do término do 12º (décimo segundo) mês (inclusive)</w:t>
      </w:r>
      <w:r w:rsidR="00CD3E91">
        <w:rPr>
          <w:rFonts w:ascii="Arial" w:hAnsi="Arial" w:cs="Arial"/>
          <w:color w:val="auto"/>
          <w:u w:val="none"/>
        </w:rPr>
        <w:t xml:space="preserve"> contado da Data de Emissão</w:t>
      </w:r>
      <w:r>
        <w:rPr>
          <w:rFonts w:ascii="Arial" w:hAnsi="Arial" w:cs="Arial"/>
          <w:color w:val="auto"/>
          <w:u w:val="none"/>
        </w:rPr>
        <w:t xml:space="preserve">, sempre no dia </w:t>
      </w:r>
      <w:r w:rsidR="00874C4F">
        <w:rPr>
          <w:rFonts w:ascii="Arial" w:hAnsi="Arial" w:cs="Arial"/>
          <w:color w:val="auto"/>
          <w:u w:val="none"/>
        </w:rPr>
        <w:t>15</w:t>
      </w:r>
      <w:r w:rsidR="00CD3E91">
        <w:rPr>
          <w:rFonts w:ascii="Arial" w:hAnsi="Arial" w:cs="Arial"/>
          <w:color w:val="auto"/>
          <w:u w:val="none"/>
        </w:rPr>
        <w:t> (quinze)</w:t>
      </w:r>
      <w:r>
        <w:rPr>
          <w:rFonts w:ascii="Arial" w:hAnsi="Arial" w:cs="Arial"/>
          <w:color w:val="auto"/>
          <w:u w:val="none"/>
        </w:rPr>
        <w:t xml:space="preserve"> dos meses de julho, outubro</w:t>
      </w:r>
      <w:r w:rsidR="00396B3C">
        <w:rPr>
          <w:rFonts w:ascii="Arial" w:hAnsi="Arial" w:cs="Arial"/>
          <w:color w:val="auto"/>
          <w:u w:val="none"/>
        </w:rPr>
        <w:t>,</w:t>
      </w:r>
      <w:r w:rsidR="00CD3E91">
        <w:rPr>
          <w:rFonts w:ascii="Arial" w:hAnsi="Arial" w:cs="Arial"/>
          <w:color w:val="auto"/>
          <w:u w:val="none"/>
        </w:rPr>
        <w:t xml:space="preserve"> </w:t>
      </w:r>
      <w:r>
        <w:rPr>
          <w:rFonts w:ascii="Arial" w:hAnsi="Arial" w:cs="Arial"/>
          <w:color w:val="auto"/>
          <w:u w:val="none"/>
        </w:rPr>
        <w:t xml:space="preserve">janeiro e abril, sendo que a primeira parcela será devida em </w:t>
      </w:r>
      <w:r w:rsidR="00874C4F">
        <w:rPr>
          <w:rFonts w:ascii="Arial" w:hAnsi="Arial" w:cs="Arial"/>
          <w:color w:val="auto"/>
          <w:u w:val="none"/>
        </w:rPr>
        <w:t>15</w:t>
      </w:r>
      <w:r>
        <w:rPr>
          <w:rFonts w:ascii="Arial" w:hAnsi="Arial" w:cs="Arial"/>
          <w:color w:val="auto"/>
          <w:u w:val="none"/>
        </w:rPr>
        <w:t xml:space="preserve"> de julho de 2023, e as demais parcelas serão devidas em cada uma das respectivas datas de amortização das Debêntures da 2ª Série, de acordo com as datas indicadas na 2ª coluna da tabela abaixo (cada uma, uma “</w:t>
      </w:r>
      <w:r>
        <w:rPr>
          <w:rFonts w:ascii="Arial" w:hAnsi="Arial" w:cs="Arial"/>
          <w:color w:val="auto"/>
        </w:rPr>
        <w:t>Data de Amortização das Debêntures da 2ª Série</w:t>
      </w:r>
      <w:r>
        <w:rPr>
          <w:rFonts w:ascii="Arial" w:hAnsi="Arial" w:cs="Arial"/>
          <w:color w:val="auto"/>
          <w:u w:val="none"/>
        </w:rPr>
        <w:t>” e, em conjunto com a Data de Amortização das Debêntures da 1ª Série, “</w:t>
      </w:r>
      <w:r>
        <w:rPr>
          <w:rFonts w:ascii="Arial" w:hAnsi="Arial" w:cs="Arial"/>
          <w:color w:val="auto"/>
        </w:rPr>
        <w:t>Datas de Amortização</w:t>
      </w:r>
      <w:r>
        <w:rPr>
          <w:rFonts w:ascii="Arial" w:hAnsi="Arial" w:cs="Arial"/>
          <w:color w:val="auto"/>
          <w:u w:val="none"/>
        </w:rPr>
        <w:t>”) e percentuais previstos na 3ª (terceira) coluna da tabela a seguir:</w:t>
      </w:r>
    </w:p>
    <w:p w14:paraId="511DFDEB" w14:textId="77777777" w:rsidR="00DD364B" w:rsidRDefault="00DD364B">
      <w:pPr>
        <w:pStyle w:val="Estilo2"/>
        <w:numPr>
          <w:ilvl w:val="0"/>
          <w:numId w:val="0"/>
        </w:numPr>
        <w:spacing w:line="312" w:lineRule="auto"/>
        <w:jc w:val="both"/>
        <w:rPr>
          <w:rFonts w:ascii="Arial" w:hAnsi="Arial" w:cs="Arial"/>
          <w:color w:val="auto"/>
          <w:u w:val="none"/>
        </w:rPr>
      </w:pPr>
    </w:p>
    <w:tbl>
      <w:tblPr>
        <w:tblStyle w:val="Tabelacomgrade"/>
        <w:tblW w:w="4706" w:type="pct"/>
        <w:tblInd w:w="680" w:type="dxa"/>
        <w:tblLayout w:type="fixed"/>
        <w:tblLook w:val="04A0" w:firstRow="1" w:lastRow="0" w:firstColumn="1" w:lastColumn="0" w:noHBand="0" w:noVBand="1"/>
      </w:tblPr>
      <w:tblGrid>
        <w:gridCol w:w="1300"/>
        <w:gridCol w:w="3546"/>
        <w:gridCol w:w="3683"/>
      </w:tblGrid>
      <w:tr w:rsidR="00DD364B" w14:paraId="4F235A0C" w14:textId="77777777">
        <w:tc>
          <w:tcPr>
            <w:tcW w:w="762" w:type="pct"/>
            <w:shd w:val="clear" w:color="auto" w:fill="BFBFBF" w:themeFill="background1" w:themeFillShade="BF"/>
            <w:vAlign w:val="center"/>
          </w:tcPr>
          <w:p w14:paraId="06A30A40" w14:textId="77777777" w:rsidR="00DD364B" w:rsidRDefault="00164E31">
            <w:pPr>
              <w:pStyle w:val="TabHeading"/>
              <w:widowControl w:val="0"/>
              <w:spacing w:before="0" w:after="0" w:line="312" w:lineRule="auto"/>
              <w:jc w:val="center"/>
              <w:rPr>
                <w:sz w:val="22"/>
                <w:szCs w:val="22"/>
              </w:rPr>
            </w:pPr>
            <w:r>
              <w:rPr>
                <w:sz w:val="22"/>
                <w:szCs w:val="22"/>
              </w:rPr>
              <w:t>Parcela</w:t>
            </w:r>
          </w:p>
        </w:tc>
        <w:tc>
          <w:tcPr>
            <w:tcW w:w="2079" w:type="pct"/>
            <w:shd w:val="clear" w:color="auto" w:fill="BFBFBF" w:themeFill="background1" w:themeFillShade="BF"/>
            <w:vAlign w:val="center"/>
          </w:tcPr>
          <w:p w14:paraId="37CCDF9D" w14:textId="77777777" w:rsidR="00DD364B" w:rsidRDefault="00164E31">
            <w:pPr>
              <w:pStyle w:val="Level2"/>
              <w:widowControl w:val="0"/>
              <w:numPr>
                <w:ilvl w:val="0"/>
                <w:numId w:val="0"/>
              </w:numPr>
              <w:autoSpaceDE w:val="0"/>
              <w:autoSpaceDN w:val="0"/>
              <w:adjustRightInd w:val="0"/>
              <w:spacing w:after="0" w:line="312" w:lineRule="auto"/>
              <w:jc w:val="center"/>
              <w:outlineLvl w:val="9"/>
              <w:rPr>
                <w:rFonts w:cs="Arial"/>
                <w:b/>
                <w:bCs/>
                <w:color w:val="000000" w:themeColor="text1"/>
                <w:sz w:val="22"/>
                <w:szCs w:val="22"/>
              </w:rPr>
            </w:pPr>
            <w:r>
              <w:rPr>
                <w:b/>
                <w:bCs/>
                <w:sz w:val="22"/>
                <w:szCs w:val="22"/>
              </w:rPr>
              <w:t>Data de Amortização das Debêntures da 2ª Série</w:t>
            </w:r>
          </w:p>
        </w:tc>
        <w:tc>
          <w:tcPr>
            <w:tcW w:w="2159" w:type="pct"/>
            <w:shd w:val="clear" w:color="auto" w:fill="BFBFBF" w:themeFill="background1" w:themeFillShade="BF"/>
            <w:vAlign w:val="center"/>
          </w:tcPr>
          <w:p w14:paraId="49AB63E0" w14:textId="77777777" w:rsidR="00DD364B" w:rsidRDefault="00164E31">
            <w:pPr>
              <w:pStyle w:val="Level2"/>
              <w:widowControl w:val="0"/>
              <w:numPr>
                <w:ilvl w:val="0"/>
                <w:numId w:val="0"/>
              </w:numPr>
              <w:autoSpaceDE w:val="0"/>
              <w:autoSpaceDN w:val="0"/>
              <w:adjustRightInd w:val="0"/>
              <w:spacing w:after="0" w:line="312" w:lineRule="auto"/>
              <w:jc w:val="center"/>
              <w:outlineLvl w:val="9"/>
              <w:rPr>
                <w:rFonts w:cs="Arial"/>
                <w:b/>
                <w:bCs/>
                <w:color w:val="000000" w:themeColor="text1"/>
                <w:sz w:val="22"/>
                <w:szCs w:val="22"/>
              </w:rPr>
            </w:pPr>
            <w:r>
              <w:rPr>
                <w:b/>
                <w:bCs/>
                <w:sz w:val="22"/>
                <w:szCs w:val="22"/>
              </w:rPr>
              <w:t>Percentual do saldo do Valor Nominal Unitário a ser amortizado</w:t>
            </w:r>
          </w:p>
        </w:tc>
      </w:tr>
      <w:tr w:rsidR="00A7667E" w14:paraId="309FEB75" w14:textId="77777777" w:rsidTr="000650B2">
        <w:tc>
          <w:tcPr>
            <w:tcW w:w="762" w:type="pct"/>
          </w:tcPr>
          <w:p w14:paraId="1A4257C0" w14:textId="77777777" w:rsidR="00A7667E" w:rsidRDefault="00A7667E"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1</w:t>
            </w:r>
          </w:p>
        </w:tc>
        <w:tc>
          <w:tcPr>
            <w:tcW w:w="2079" w:type="pct"/>
          </w:tcPr>
          <w:p w14:paraId="7E2D2EF9" w14:textId="163FB6F4" w:rsidR="00A7667E" w:rsidRDefault="00A7667E"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color w:val="000000" w:themeColor="text1"/>
                <w:sz w:val="22"/>
                <w:szCs w:val="22"/>
              </w:rPr>
              <w:t>15 de julho de 2023.</w:t>
            </w:r>
          </w:p>
        </w:tc>
        <w:tc>
          <w:tcPr>
            <w:tcW w:w="2159" w:type="pct"/>
            <w:vAlign w:val="bottom"/>
          </w:tcPr>
          <w:p w14:paraId="266FF893" w14:textId="387D8812" w:rsidR="00A7667E" w:rsidRPr="009D0A4D" w:rsidRDefault="009D0A4D"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sidRPr="000650B2">
              <w:rPr>
                <w:rFonts w:cs="Arial"/>
                <w:color w:val="000000"/>
                <w:sz w:val="22"/>
                <w:szCs w:val="22"/>
              </w:rPr>
              <w:t>7,6923%</w:t>
            </w:r>
          </w:p>
        </w:tc>
      </w:tr>
      <w:tr w:rsidR="00B0738E" w14:paraId="035C076B" w14:textId="77777777" w:rsidTr="000650B2">
        <w:tc>
          <w:tcPr>
            <w:tcW w:w="762" w:type="pct"/>
          </w:tcPr>
          <w:p w14:paraId="0218A8FF" w14:textId="77777777"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2</w:t>
            </w:r>
          </w:p>
        </w:tc>
        <w:tc>
          <w:tcPr>
            <w:tcW w:w="2079" w:type="pct"/>
          </w:tcPr>
          <w:p w14:paraId="0717E8AD" w14:textId="627CE72E"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Pr>
                <w:rFonts w:cs="Arial"/>
                <w:color w:val="000000" w:themeColor="text1"/>
                <w:sz w:val="22"/>
                <w:szCs w:val="22"/>
              </w:rPr>
              <w:t>15 de outubro de 2023.</w:t>
            </w:r>
          </w:p>
        </w:tc>
        <w:tc>
          <w:tcPr>
            <w:tcW w:w="2159" w:type="pct"/>
            <w:vAlign w:val="bottom"/>
          </w:tcPr>
          <w:p w14:paraId="3B45E481" w14:textId="7FA85265" w:rsidR="00B0738E" w:rsidRP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sidRPr="000650B2">
              <w:rPr>
                <w:rFonts w:cs="Arial"/>
                <w:color w:val="000000"/>
                <w:sz w:val="22"/>
                <w:szCs w:val="22"/>
              </w:rPr>
              <w:t>8,3333%</w:t>
            </w:r>
          </w:p>
        </w:tc>
      </w:tr>
      <w:tr w:rsidR="00B0738E" w14:paraId="438D36E7" w14:textId="77777777" w:rsidTr="000650B2">
        <w:tc>
          <w:tcPr>
            <w:tcW w:w="762" w:type="pct"/>
          </w:tcPr>
          <w:p w14:paraId="7C9540E6" w14:textId="77777777"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3</w:t>
            </w:r>
          </w:p>
        </w:tc>
        <w:tc>
          <w:tcPr>
            <w:tcW w:w="2079" w:type="pct"/>
          </w:tcPr>
          <w:p w14:paraId="04E7BE21" w14:textId="33DE2835"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Pr>
                <w:rFonts w:cs="Arial"/>
                <w:color w:val="000000" w:themeColor="text1"/>
                <w:sz w:val="22"/>
                <w:szCs w:val="22"/>
              </w:rPr>
              <w:t>15 de janeiro de 2024.</w:t>
            </w:r>
          </w:p>
        </w:tc>
        <w:tc>
          <w:tcPr>
            <w:tcW w:w="2159" w:type="pct"/>
            <w:vAlign w:val="bottom"/>
          </w:tcPr>
          <w:p w14:paraId="4975B428" w14:textId="579AC9D4" w:rsidR="00B0738E" w:rsidRP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sidRPr="000650B2">
              <w:rPr>
                <w:rFonts w:cs="Arial"/>
                <w:color w:val="000000"/>
                <w:sz w:val="22"/>
                <w:szCs w:val="22"/>
              </w:rPr>
              <w:t>9,0909%</w:t>
            </w:r>
          </w:p>
        </w:tc>
      </w:tr>
      <w:tr w:rsidR="00B0738E" w14:paraId="596F6752" w14:textId="77777777" w:rsidTr="000650B2">
        <w:tc>
          <w:tcPr>
            <w:tcW w:w="762" w:type="pct"/>
          </w:tcPr>
          <w:p w14:paraId="1B8003A0" w14:textId="77777777"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4</w:t>
            </w:r>
          </w:p>
        </w:tc>
        <w:tc>
          <w:tcPr>
            <w:tcW w:w="2079" w:type="pct"/>
          </w:tcPr>
          <w:p w14:paraId="1917E473" w14:textId="7015F8D9"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Pr>
                <w:rFonts w:cs="Arial"/>
                <w:color w:val="000000" w:themeColor="text1"/>
                <w:sz w:val="22"/>
                <w:szCs w:val="22"/>
              </w:rPr>
              <w:t>15 de abril de 2024.</w:t>
            </w:r>
          </w:p>
        </w:tc>
        <w:tc>
          <w:tcPr>
            <w:tcW w:w="2159" w:type="pct"/>
            <w:vAlign w:val="bottom"/>
          </w:tcPr>
          <w:p w14:paraId="44A3C2A7" w14:textId="280A56D8" w:rsidR="00B0738E" w:rsidRP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sidRPr="000650B2">
              <w:rPr>
                <w:rFonts w:cs="Arial"/>
                <w:color w:val="000000"/>
                <w:sz w:val="22"/>
                <w:szCs w:val="22"/>
              </w:rPr>
              <w:t>10,0000%</w:t>
            </w:r>
          </w:p>
        </w:tc>
      </w:tr>
      <w:tr w:rsidR="00B0738E" w14:paraId="20575D02" w14:textId="77777777" w:rsidTr="000650B2">
        <w:tc>
          <w:tcPr>
            <w:tcW w:w="762" w:type="pct"/>
          </w:tcPr>
          <w:p w14:paraId="21DB88C9" w14:textId="77777777"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5</w:t>
            </w:r>
          </w:p>
        </w:tc>
        <w:tc>
          <w:tcPr>
            <w:tcW w:w="2079" w:type="pct"/>
          </w:tcPr>
          <w:p w14:paraId="7E1B523E" w14:textId="5136C402"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Pr>
                <w:rFonts w:cs="Arial"/>
                <w:color w:val="000000" w:themeColor="text1"/>
                <w:sz w:val="22"/>
                <w:szCs w:val="22"/>
              </w:rPr>
              <w:t>15 de julho de 2024.</w:t>
            </w:r>
          </w:p>
        </w:tc>
        <w:tc>
          <w:tcPr>
            <w:tcW w:w="2159" w:type="pct"/>
            <w:vAlign w:val="bottom"/>
          </w:tcPr>
          <w:p w14:paraId="792F22CF" w14:textId="1D64814F" w:rsidR="00B0738E" w:rsidRP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sidRPr="000650B2">
              <w:rPr>
                <w:rFonts w:cs="Arial"/>
                <w:color w:val="000000"/>
                <w:sz w:val="22"/>
                <w:szCs w:val="22"/>
              </w:rPr>
              <w:t>11,1111%</w:t>
            </w:r>
          </w:p>
        </w:tc>
      </w:tr>
      <w:tr w:rsidR="00B0738E" w14:paraId="269D072F" w14:textId="77777777" w:rsidTr="000650B2">
        <w:tc>
          <w:tcPr>
            <w:tcW w:w="762" w:type="pct"/>
          </w:tcPr>
          <w:p w14:paraId="5297C84D" w14:textId="77777777"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6</w:t>
            </w:r>
          </w:p>
        </w:tc>
        <w:tc>
          <w:tcPr>
            <w:tcW w:w="2079" w:type="pct"/>
          </w:tcPr>
          <w:p w14:paraId="23EC231E" w14:textId="53E5DD10"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Pr>
                <w:rFonts w:cs="Arial"/>
                <w:color w:val="000000" w:themeColor="text1"/>
                <w:sz w:val="22"/>
                <w:szCs w:val="22"/>
              </w:rPr>
              <w:t>15 de outubro de 2024.</w:t>
            </w:r>
          </w:p>
        </w:tc>
        <w:tc>
          <w:tcPr>
            <w:tcW w:w="2159" w:type="pct"/>
            <w:vAlign w:val="bottom"/>
          </w:tcPr>
          <w:p w14:paraId="350BF404" w14:textId="1BC5162C" w:rsidR="00B0738E" w:rsidRP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sidRPr="000650B2">
              <w:rPr>
                <w:rFonts w:cs="Arial"/>
                <w:color w:val="000000"/>
                <w:sz w:val="22"/>
                <w:szCs w:val="22"/>
              </w:rPr>
              <w:t>12,5000%</w:t>
            </w:r>
          </w:p>
        </w:tc>
      </w:tr>
      <w:tr w:rsidR="00B0738E" w14:paraId="60C45F55" w14:textId="77777777" w:rsidTr="000650B2">
        <w:tc>
          <w:tcPr>
            <w:tcW w:w="762" w:type="pct"/>
          </w:tcPr>
          <w:p w14:paraId="712965B8" w14:textId="77777777"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7</w:t>
            </w:r>
          </w:p>
        </w:tc>
        <w:tc>
          <w:tcPr>
            <w:tcW w:w="2079" w:type="pct"/>
          </w:tcPr>
          <w:p w14:paraId="5C304744" w14:textId="0D48FB80"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Pr>
                <w:rFonts w:cs="Arial"/>
                <w:color w:val="000000" w:themeColor="text1"/>
                <w:sz w:val="22"/>
                <w:szCs w:val="22"/>
              </w:rPr>
              <w:t>15 de janeiro de 2025.</w:t>
            </w:r>
          </w:p>
        </w:tc>
        <w:tc>
          <w:tcPr>
            <w:tcW w:w="2159" w:type="pct"/>
            <w:vAlign w:val="bottom"/>
          </w:tcPr>
          <w:p w14:paraId="432AEC9F" w14:textId="4E601BD7" w:rsidR="00B0738E" w:rsidRP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sidRPr="000650B2">
              <w:rPr>
                <w:rFonts w:cs="Arial"/>
                <w:color w:val="000000"/>
                <w:sz w:val="22"/>
                <w:szCs w:val="22"/>
              </w:rPr>
              <w:t>14,2857%</w:t>
            </w:r>
          </w:p>
        </w:tc>
      </w:tr>
      <w:tr w:rsidR="00B0738E" w14:paraId="0B5839E0" w14:textId="77777777" w:rsidTr="000650B2">
        <w:tc>
          <w:tcPr>
            <w:tcW w:w="762" w:type="pct"/>
          </w:tcPr>
          <w:p w14:paraId="688A3C55" w14:textId="77777777"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8</w:t>
            </w:r>
          </w:p>
        </w:tc>
        <w:tc>
          <w:tcPr>
            <w:tcW w:w="2079" w:type="pct"/>
          </w:tcPr>
          <w:p w14:paraId="1A397DC5" w14:textId="1AB53B35"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Pr>
                <w:rFonts w:cs="Arial"/>
                <w:color w:val="000000" w:themeColor="text1"/>
                <w:sz w:val="22"/>
                <w:szCs w:val="22"/>
              </w:rPr>
              <w:t>15 de abril de 2025.</w:t>
            </w:r>
          </w:p>
        </w:tc>
        <w:tc>
          <w:tcPr>
            <w:tcW w:w="2159" w:type="pct"/>
            <w:vAlign w:val="bottom"/>
          </w:tcPr>
          <w:p w14:paraId="2A9AAFD5" w14:textId="231A6C3B" w:rsidR="00B0738E" w:rsidRP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sidRPr="000650B2">
              <w:rPr>
                <w:rFonts w:cs="Arial"/>
                <w:color w:val="000000"/>
                <w:sz w:val="22"/>
                <w:szCs w:val="22"/>
              </w:rPr>
              <w:t>16,6667%</w:t>
            </w:r>
          </w:p>
        </w:tc>
      </w:tr>
      <w:tr w:rsidR="00B0738E" w14:paraId="557E240C" w14:textId="77777777" w:rsidTr="000650B2">
        <w:tc>
          <w:tcPr>
            <w:tcW w:w="762" w:type="pct"/>
          </w:tcPr>
          <w:p w14:paraId="52B10264" w14:textId="77777777"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9</w:t>
            </w:r>
          </w:p>
        </w:tc>
        <w:tc>
          <w:tcPr>
            <w:tcW w:w="2079" w:type="pct"/>
          </w:tcPr>
          <w:p w14:paraId="6BB5A31F" w14:textId="2562E65A"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Pr>
                <w:rFonts w:cs="Arial"/>
                <w:color w:val="000000" w:themeColor="text1"/>
                <w:sz w:val="22"/>
                <w:szCs w:val="22"/>
              </w:rPr>
              <w:t>15 de julho de 2025.</w:t>
            </w:r>
          </w:p>
        </w:tc>
        <w:tc>
          <w:tcPr>
            <w:tcW w:w="2159" w:type="pct"/>
            <w:vAlign w:val="bottom"/>
          </w:tcPr>
          <w:p w14:paraId="323FD293" w14:textId="148D020D" w:rsidR="00B0738E" w:rsidRP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sidRPr="000650B2">
              <w:rPr>
                <w:rFonts w:cs="Arial"/>
                <w:color w:val="000000"/>
                <w:sz w:val="22"/>
                <w:szCs w:val="22"/>
              </w:rPr>
              <w:t>20,0000%</w:t>
            </w:r>
          </w:p>
        </w:tc>
      </w:tr>
      <w:tr w:rsidR="00B0738E" w14:paraId="0A2ACAE5" w14:textId="77777777" w:rsidTr="000650B2">
        <w:tc>
          <w:tcPr>
            <w:tcW w:w="762" w:type="pct"/>
          </w:tcPr>
          <w:p w14:paraId="6339C79C" w14:textId="77777777"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10</w:t>
            </w:r>
          </w:p>
        </w:tc>
        <w:tc>
          <w:tcPr>
            <w:tcW w:w="2079" w:type="pct"/>
          </w:tcPr>
          <w:p w14:paraId="3AAB910D" w14:textId="7731C9E9"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Pr>
                <w:rFonts w:cs="Arial"/>
                <w:color w:val="000000" w:themeColor="text1"/>
                <w:sz w:val="22"/>
                <w:szCs w:val="22"/>
              </w:rPr>
              <w:t>15 de outubro de 2025.</w:t>
            </w:r>
          </w:p>
        </w:tc>
        <w:tc>
          <w:tcPr>
            <w:tcW w:w="2159" w:type="pct"/>
            <w:vAlign w:val="bottom"/>
          </w:tcPr>
          <w:p w14:paraId="62E87058" w14:textId="67FF2D56" w:rsidR="00B0738E" w:rsidRP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sidRPr="000650B2">
              <w:rPr>
                <w:rFonts w:cs="Arial"/>
                <w:color w:val="000000"/>
                <w:sz w:val="22"/>
                <w:szCs w:val="22"/>
              </w:rPr>
              <w:t>25,0000%</w:t>
            </w:r>
          </w:p>
        </w:tc>
      </w:tr>
      <w:tr w:rsidR="00B0738E" w14:paraId="0E9819D4" w14:textId="77777777" w:rsidTr="000650B2">
        <w:tc>
          <w:tcPr>
            <w:tcW w:w="762" w:type="pct"/>
          </w:tcPr>
          <w:p w14:paraId="26B66E63" w14:textId="77777777"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11</w:t>
            </w:r>
          </w:p>
        </w:tc>
        <w:tc>
          <w:tcPr>
            <w:tcW w:w="2079" w:type="pct"/>
          </w:tcPr>
          <w:p w14:paraId="3FB59279" w14:textId="388D3A6F"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Pr>
                <w:rFonts w:cs="Arial"/>
                <w:color w:val="000000" w:themeColor="text1"/>
                <w:sz w:val="22"/>
                <w:szCs w:val="22"/>
              </w:rPr>
              <w:t>15 de janeiro de 2026.</w:t>
            </w:r>
          </w:p>
        </w:tc>
        <w:tc>
          <w:tcPr>
            <w:tcW w:w="2159" w:type="pct"/>
            <w:vAlign w:val="bottom"/>
          </w:tcPr>
          <w:p w14:paraId="33C102E0" w14:textId="734FAF19" w:rsidR="00B0738E" w:rsidRP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sidRPr="000650B2">
              <w:rPr>
                <w:rFonts w:cs="Arial"/>
                <w:color w:val="000000"/>
                <w:sz w:val="22"/>
                <w:szCs w:val="22"/>
              </w:rPr>
              <w:t>33,3333%</w:t>
            </w:r>
          </w:p>
        </w:tc>
      </w:tr>
      <w:tr w:rsidR="00B0738E" w14:paraId="3C66D175" w14:textId="77777777" w:rsidTr="000650B2">
        <w:tc>
          <w:tcPr>
            <w:tcW w:w="762" w:type="pct"/>
          </w:tcPr>
          <w:p w14:paraId="7C23944E" w14:textId="77777777"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12</w:t>
            </w:r>
          </w:p>
        </w:tc>
        <w:tc>
          <w:tcPr>
            <w:tcW w:w="2079" w:type="pct"/>
          </w:tcPr>
          <w:p w14:paraId="7BFD80AC" w14:textId="0CE87659"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Pr>
                <w:rFonts w:cs="Arial"/>
                <w:color w:val="000000" w:themeColor="text1"/>
                <w:sz w:val="22"/>
                <w:szCs w:val="22"/>
              </w:rPr>
              <w:t>15 de abril de 2026.</w:t>
            </w:r>
          </w:p>
        </w:tc>
        <w:tc>
          <w:tcPr>
            <w:tcW w:w="2159" w:type="pct"/>
            <w:vAlign w:val="bottom"/>
          </w:tcPr>
          <w:p w14:paraId="473E4EEE" w14:textId="6EB332C9" w:rsidR="00B0738E" w:rsidRP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sidRPr="000650B2">
              <w:rPr>
                <w:rFonts w:cs="Arial"/>
                <w:color w:val="000000"/>
                <w:sz w:val="22"/>
                <w:szCs w:val="22"/>
              </w:rPr>
              <w:t>50,0000%</w:t>
            </w:r>
          </w:p>
        </w:tc>
      </w:tr>
      <w:tr w:rsidR="00B0738E" w14:paraId="6C1E3D04" w14:textId="77777777" w:rsidTr="000650B2">
        <w:tc>
          <w:tcPr>
            <w:tcW w:w="762" w:type="pct"/>
          </w:tcPr>
          <w:p w14:paraId="4F7E5CE8" w14:textId="77777777"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sz w:val="22"/>
                <w:szCs w:val="22"/>
              </w:rPr>
            </w:pPr>
            <w:r>
              <w:rPr>
                <w:rFonts w:cs="Arial"/>
                <w:sz w:val="22"/>
                <w:szCs w:val="22"/>
              </w:rPr>
              <w:t>13</w:t>
            </w:r>
          </w:p>
        </w:tc>
        <w:tc>
          <w:tcPr>
            <w:tcW w:w="2079" w:type="pct"/>
          </w:tcPr>
          <w:p w14:paraId="3DBEFD3C" w14:textId="77777777" w:rsid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Pr>
                <w:rFonts w:cs="Arial"/>
                <w:sz w:val="22"/>
                <w:szCs w:val="22"/>
              </w:rPr>
              <w:t>Data de Vencimento</w:t>
            </w:r>
          </w:p>
        </w:tc>
        <w:tc>
          <w:tcPr>
            <w:tcW w:w="2159" w:type="pct"/>
            <w:vAlign w:val="bottom"/>
          </w:tcPr>
          <w:p w14:paraId="6305AF2D" w14:textId="6DC9C184" w:rsidR="00B0738E" w:rsidRPr="00B0738E" w:rsidRDefault="00B0738E" w:rsidP="000650B2">
            <w:pPr>
              <w:pStyle w:val="Level2"/>
              <w:widowControl w:val="0"/>
              <w:numPr>
                <w:ilvl w:val="0"/>
                <w:numId w:val="0"/>
              </w:numPr>
              <w:autoSpaceDE w:val="0"/>
              <w:autoSpaceDN w:val="0"/>
              <w:adjustRightInd w:val="0"/>
              <w:spacing w:after="0" w:line="312" w:lineRule="auto"/>
              <w:jc w:val="center"/>
              <w:outlineLvl w:val="9"/>
              <w:rPr>
                <w:rFonts w:cs="Arial"/>
                <w:color w:val="000000" w:themeColor="text1"/>
                <w:sz w:val="22"/>
                <w:szCs w:val="22"/>
              </w:rPr>
            </w:pPr>
            <w:r w:rsidRPr="000650B2">
              <w:rPr>
                <w:rFonts w:cs="Arial"/>
                <w:color w:val="000000"/>
                <w:sz w:val="22"/>
                <w:szCs w:val="22"/>
              </w:rPr>
              <w:t>100,0000%</w:t>
            </w:r>
          </w:p>
        </w:tc>
      </w:tr>
    </w:tbl>
    <w:p w14:paraId="5F17C354" w14:textId="77777777" w:rsidR="00DD364B" w:rsidRDefault="00DD364B">
      <w:pPr>
        <w:pStyle w:val="Level2"/>
        <w:widowControl w:val="0"/>
        <w:numPr>
          <w:ilvl w:val="0"/>
          <w:numId w:val="0"/>
        </w:numPr>
        <w:autoSpaceDE w:val="0"/>
        <w:autoSpaceDN w:val="0"/>
        <w:adjustRightInd w:val="0"/>
        <w:spacing w:after="0" w:line="312" w:lineRule="auto"/>
        <w:outlineLvl w:val="9"/>
        <w:rPr>
          <w:rFonts w:cs="Arial"/>
          <w:sz w:val="22"/>
          <w:szCs w:val="22"/>
        </w:rPr>
      </w:pPr>
    </w:p>
    <w:p w14:paraId="2DAD578A" w14:textId="77777777" w:rsidR="00DD364B" w:rsidRDefault="00164E31">
      <w:pPr>
        <w:pStyle w:val="EstiloEstilo2NegritoJustificado"/>
        <w:widowControl w:val="0"/>
        <w:numPr>
          <w:ilvl w:val="0"/>
          <w:numId w:val="0"/>
        </w:numPr>
        <w:spacing w:line="312" w:lineRule="auto"/>
        <w:outlineLvl w:val="1"/>
        <w:rPr>
          <w:rFonts w:ascii="Arial" w:hAnsi="Arial" w:cs="Arial"/>
          <w:color w:val="auto"/>
          <w:szCs w:val="22"/>
        </w:rPr>
      </w:pPr>
      <w:bookmarkStart w:id="51" w:name="_Ref53000994"/>
      <w:r>
        <w:rPr>
          <w:rFonts w:ascii="Arial" w:hAnsi="Arial" w:cs="Arial"/>
          <w:b/>
          <w:iCs/>
          <w:szCs w:val="22"/>
        </w:rPr>
        <w:t>4.15</w:t>
      </w:r>
      <w:r>
        <w:rPr>
          <w:rFonts w:ascii="Arial" w:hAnsi="Arial" w:cs="Arial"/>
          <w:b/>
          <w:iCs/>
          <w:szCs w:val="22"/>
        </w:rPr>
        <w:tab/>
      </w:r>
      <w:r>
        <w:rPr>
          <w:rFonts w:ascii="Arial" w:hAnsi="Arial" w:cs="Arial"/>
          <w:i/>
          <w:color w:val="auto"/>
          <w:szCs w:val="22"/>
          <w:u w:val="single"/>
        </w:rPr>
        <w:t>Local de pagamento</w:t>
      </w:r>
      <w:r>
        <w:rPr>
          <w:rFonts w:ascii="Arial" w:hAnsi="Arial" w:cs="Arial"/>
          <w:color w:val="auto"/>
          <w:szCs w:val="22"/>
        </w:rPr>
        <w:t xml:space="preserve">: os pagamentos a que fizerem jus as Debêntures serão efetuados pela Emissora no respectivo vencimento utilizando-se, conforme o caso: </w:t>
      </w:r>
      <w:r>
        <w:rPr>
          <w:rFonts w:ascii="Arial" w:hAnsi="Arial" w:cs="Arial"/>
          <w:b/>
          <w:color w:val="auto"/>
          <w:szCs w:val="22"/>
        </w:rPr>
        <w:t>(a)</w:t>
      </w:r>
      <w:r>
        <w:rPr>
          <w:rFonts w:ascii="Arial" w:hAnsi="Arial" w:cs="Arial"/>
          <w:color w:val="auto"/>
          <w:szCs w:val="22"/>
        </w:rPr>
        <w:t xml:space="preserve"> os procedimentos adotados pela B3 para as Debêntures custodiadas eletronicamente nela; e/ou </w:t>
      </w:r>
      <w:r>
        <w:rPr>
          <w:rFonts w:ascii="Arial" w:hAnsi="Arial" w:cs="Arial"/>
          <w:b/>
          <w:color w:val="auto"/>
          <w:szCs w:val="22"/>
        </w:rPr>
        <w:t>(b)</w:t>
      </w:r>
      <w:r>
        <w:rPr>
          <w:rFonts w:ascii="Arial" w:hAnsi="Arial" w:cs="Arial"/>
          <w:color w:val="auto"/>
          <w:szCs w:val="22"/>
        </w:rPr>
        <w:t xml:space="preserve"> os procedimentos adotados pelo Escriturador para as Debêntures que não estejam custodiadas eletronicamente na B3.</w:t>
      </w:r>
      <w:bookmarkEnd w:id="51"/>
    </w:p>
    <w:p w14:paraId="6E0423CB" w14:textId="77777777" w:rsidR="00DD364B" w:rsidRDefault="00DD364B">
      <w:pPr>
        <w:pStyle w:val="EstiloEstilo2NegritoJustificado"/>
        <w:widowControl w:val="0"/>
        <w:numPr>
          <w:ilvl w:val="0"/>
          <w:numId w:val="0"/>
        </w:numPr>
        <w:spacing w:line="312" w:lineRule="auto"/>
        <w:outlineLvl w:val="9"/>
        <w:rPr>
          <w:rFonts w:ascii="Arial" w:hAnsi="Arial" w:cs="Arial"/>
          <w:color w:val="auto"/>
          <w:szCs w:val="22"/>
        </w:rPr>
      </w:pPr>
    </w:p>
    <w:p w14:paraId="2FDE1AB5" w14:textId="7011E694" w:rsidR="00DD364B" w:rsidRDefault="00164E31">
      <w:pPr>
        <w:pStyle w:val="EstiloEstilo2NegritoJustificado"/>
        <w:widowControl w:val="0"/>
        <w:numPr>
          <w:ilvl w:val="0"/>
          <w:numId w:val="0"/>
        </w:numPr>
        <w:spacing w:line="312" w:lineRule="auto"/>
        <w:outlineLvl w:val="1"/>
        <w:rPr>
          <w:rFonts w:ascii="Arial" w:hAnsi="Arial" w:cs="Arial"/>
          <w:color w:val="auto"/>
          <w:szCs w:val="22"/>
        </w:rPr>
      </w:pPr>
      <w:r>
        <w:rPr>
          <w:rFonts w:ascii="Arial" w:hAnsi="Arial" w:cs="Arial"/>
          <w:b/>
          <w:iCs/>
          <w:szCs w:val="22"/>
        </w:rPr>
        <w:t>4.16</w:t>
      </w:r>
      <w:r>
        <w:rPr>
          <w:rFonts w:ascii="Arial" w:hAnsi="Arial" w:cs="Arial"/>
          <w:b/>
          <w:iCs/>
          <w:szCs w:val="22"/>
        </w:rPr>
        <w:tab/>
      </w:r>
      <w:r>
        <w:rPr>
          <w:rFonts w:ascii="Arial" w:hAnsi="Arial" w:cs="Arial"/>
          <w:i/>
          <w:color w:val="auto"/>
          <w:szCs w:val="22"/>
          <w:u w:val="single"/>
        </w:rPr>
        <w:t>Prorrogação dos Prazos</w:t>
      </w:r>
      <w:r>
        <w:rPr>
          <w:rFonts w:ascii="Arial" w:hAnsi="Arial" w:cs="Arial"/>
          <w:color w:val="auto"/>
          <w:szCs w:val="22"/>
          <w:u w:val="single"/>
        </w:rPr>
        <w:t>:</w:t>
      </w:r>
      <w:r>
        <w:rPr>
          <w:rFonts w:ascii="Arial" w:hAnsi="Arial" w:cs="Arial"/>
          <w:color w:val="auto"/>
          <w:szCs w:val="22"/>
        </w:rPr>
        <w:t xml:space="preserve"> considerar-se-ão prorrogados os prazos referentes ao pagamento de qualquer obrigação até o 1º (primeiro) Dia Útil subsequente, se a data do vencimento coincidir com dia em que não houver expediente bancário no local de pagamento das Debêntures, ressalvados os casos cujos pagamentos devam ser realizados por meio da </w:t>
      </w:r>
      <w:r>
        <w:rPr>
          <w:rFonts w:ascii="Arial" w:hAnsi="Arial" w:cs="Arial"/>
          <w:color w:val="auto"/>
          <w:szCs w:val="22"/>
        </w:rPr>
        <w:lastRenderedPageBreak/>
        <w:t xml:space="preserve">B3, hipótese em que somente haverá prorrogação quando as Datas de Pagamento coincidirem com feriado declarado nacional, sábado ou domingo. </w:t>
      </w:r>
    </w:p>
    <w:p w14:paraId="76B3643F" w14:textId="77777777" w:rsidR="00DD364B" w:rsidRDefault="00DD364B">
      <w:pPr>
        <w:pStyle w:val="EstiloEstilo2NegritoJustificado"/>
        <w:widowControl w:val="0"/>
        <w:numPr>
          <w:ilvl w:val="0"/>
          <w:numId w:val="0"/>
        </w:numPr>
        <w:spacing w:line="312" w:lineRule="auto"/>
        <w:outlineLvl w:val="9"/>
        <w:rPr>
          <w:rFonts w:ascii="Arial" w:hAnsi="Arial" w:cs="Arial"/>
          <w:color w:val="auto"/>
          <w:szCs w:val="22"/>
        </w:rPr>
      </w:pPr>
    </w:p>
    <w:p w14:paraId="5B19C490" w14:textId="77777777" w:rsidR="00DD364B" w:rsidRDefault="00164E31">
      <w:pPr>
        <w:pStyle w:val="EstiloEstilo2NegritoJustificado"/>
        <w:widowControl w:val="0"/>
        <w:numPr>
          <w:ilvl w:val="0"/>
          <w:numId w:val="0"/>
        </w:numPr>
        <w:spacing w:line="312" w:lineRule="auto"/>
        <w:outlineLvl w:val="1"/>
        <w:rPr>
          <w:rFonts w:ascii="Arial" w:hAnsi="Arial" w:cs="Arial"/>
          <w:color w:val="auto"/>
          <w:szCs w:val="22"/>
        </w:rPr>
      </w:pPr>
      <w:bookmarkStart w:id="52" w:name="_Ref53013576"/>
      <w:r>
        <w:rPr>
          <w:rFonts w:ascii="Arial" w:hAnsi="Arial" w:cs="Arial"/>
          <w:b/>
          <w:iCs/>
          <w:szCs w:val="22"/>
        </w:rPr>
        <w:t>4.17</w:t>
      </w:r>
      <w:r>
        <w:rPr>
          <w:rFonts w:ascii="Arial" w:hAnsi="Arial" w:cs="Arial"/>
          <w:b/>
          <w:iCs/>
          <w:szCs w:val="22"/>
        </w:rPr>
        <w:tab/>
      </w:r>
      <w:r>
        <w:rPr>
          <w:rFonts w:ascii="Arial" w:hAnsi="Arial" w:cs="Arial"/>
          <w:i/>
          <w:color w:val="auto"/>
          <w:szCs w:val="22"/>
          <w:u w:val="single"/>
        </w:rPr>
        <w:t>Encargos Moratórios:</w:t>
      </w:r>
      <w:r>
        <w:rPr>
          <w:rFonts w:ascii="Arial" w:hAnsi="Arial" w:cs="Arial"/>
          <w:color w:val="auto"/>
          <w:szCs w:val="22"/>
        </w:rPr>
        <w:t xml:space="preserve"> sem prejuízo da Remuneração das Debêntures, ocorrendo impontualidade no pagamento pela Emissora de qualquer quantia devida aos Debenturistas, os débitos em atraso vencidos e não pagos pela Emissora ficarão sujeitos a (independentemente de aviso, notificação ou interpelação judicial ou extrajudicial): </w:t>
      </w:r>
      <w:r>
        <w:rPr>
          <w:rFonts w:ascii="Arial" w:hAnsi="Arial" w:cs="Arial"/>
          <w:b/>
          <w:color w:val="auto"/>
          <w:szCs w:val="22"/>
        </w:rPr>
        <w:t>(i)</w:t>
      </w:r>
      <w:r>
        <w:rPr>
          <w:rFonts w:ascii="Arial" w:hAnsi="Arial" w:cs="Arial"/>
          <w:color w:val="auto"/>
          <w:szCs w:val="22"/>
        </w:rPr>
        <w:t xml:space="preserve"> multa convencional, irredutível e de natureza não compensatória, de 2% (dois por cento); e </w:t>
      </w:r>
      <w:r>
        <w:rPr>
          <w:rFonts w:ascii="Arial" w:hAnsi="Arial" w:cs="Arial"/>
          <w:b/>
          <w:color w:val="auto"/>
          <w:szCs w:val="22"/>
        </w:rPr>
        <w:t>(ii)</w:t>
      </w:r>
      <w:r>
        <w:rPr>
          <w:rFonts w:ascii="Arial" w:hAnsi="Arial" w:cs="Arial"/>
          <w:color w:val="auto"/>
          <w:szCs w:val="22"/>
        </w:rPr>
        <w:t xml:space="preserve"> juros moratórios à razão de 1% (um por cento) ao mês, desde a data da inadimplência até a data do efetivo pagamento; ambos calculados sobre o montante devido e não pago (“</w:t>
      </w:r>
      <w:r>
        <w:rPr>
          <w:rFonts w:ascii="Arial" w:hAnsi="Arial" w:cs="Arial"/>
          <w:color w:val="auto"/>
          <w:szCs w:val="22"/>
          <w:u w:val="single"/>
        </w:rPr>
        <w:t>Encargos Moratórios</w:t>
      </w:r>
      <w:r>
        <w:rPr>
          <w:rFonts w:ascii="Arial" w:hAnsi="Arial" w:cs="Arial"/>
          <w:color w:val="auto"/>
          <w:szCs w:val="22"/>
        </w:rPr>
        <w:t>”).</w:t>
      </w:r>
      <w:bookmarkEnd w:id="52"/>
    </w:p>
    <w:p w14:paraId="0696B5F0" w14:textId="77777777" w:rsidR="00DD364B" w:rsidRDefault="00DD364B">
      <w:pPr>
        <w:pStyle w:val="EstiloEstilo2NegritoJustificado"/>
        <w:widowControl w:val="0"/>
        <w:numPr>
          <w:ilvl w:val="0"/>
          <w:numId w:val="0"/>
        </w:numPr>
        <w:spacing w:line="312" w:lineRule="auto"/>
        <w:outlineLvl w:val="9"/>
        <w:rPr>
          <w:rFonts w:ascii="Arial" w:hAnsi="Arial" w:cs="Arial"/>
          <w:color w:val="auto"/>
          <w:szCs w:val="22"/>
        </w:rPr>
      </w:pPr>
    </w:p>
    <w:p w14:paraId="5ECE61B2" w14:textId="77777777" w:rsidR="00DD364B" w:rsidRDefault="00164E31">
      <w:pPr>
        <w:pStyle w:val="EstiloEstilo2NegritoJustificado"/>
        <w:widowControl w:val="0"/>
        <w:numPr>
          <w:ilvl w:val="0"/>
          <w:numId w:val="0"/>
        </w:numPr>
        <w:spacing w:line="312" w:lineRule="auto"/>
        <w:outlineLvl w:val="1"/>
        <w:rPr>
          <w:rStyle w:val="NenhumA"/>
          <w:rFonts w:ascii="Arial" w:hAnsi="Arial" w:cs="Arial"/>
          <w:color w:val="auto"/>
          <w:szCs w:val="22"/>
        </w:rPr>
      </w:pPr>
      <w:r>
        <w:rPr>
          <w:rFonts w:ascii="Arial" w:hAnsi="Arial" w:cs="Arial"/>
          <w:b/>
          <w:iCs/>
          <w:szCs w:val="22"/>
        </w:rPr>
        <w:t>4.18</w:t>
      </w:r>
      <w:r>
        <w:rPr>
          <w:rFonts w:ascii="Arial" w:hAnsi="Arial" w:cs="Arial"/>
          <w:b/>
          <w:iCs/>
          <w:szCs w:val="22"/>
        </w:rPr>
        <w:tab/>
      </w:r>
      <w:r>
        <w:rPr>
          <w:rStyle w:val="NenhumA"/>
          <w:rFonts w:ascii="Arial" w:hAnsi="Arial" w:cs="Arial"/>
          <w:i/>
          <w:color w:val="auto"/>
          <w:szCs w:val="22"/>
          <w:u w:val="single"/>
        </w:rPr>
        <w:t>Decadência dos Direitos aos Acréscimos</w:t>
      </w:r>
      <w:r>
        <w:rPr>
          <w:rStyle w:val="NenhumA"/>
          <w:rFonts w:ascii="Arial" w:hAnsi="Arial" w:cs="Arial"/>
          <w:color w:val="auto"/>
          <w:szCs w:val="22"/>
        </w:rPr>
        <w:t>: sem prejuízo do disposto na Cláusula 4.17 acima, o não comparecimento do Debenturista para receber o valor correspondente a quaisquer das obrigações pecuniárias da Emissora, nas datas previstas nesta Escritura, ou em comunicado publicado pela Emissora no jornal indicado na Cláusula 4.20 abaixo, não lhe dará direito ao recebimento da Atualização Monetária das Debêntures e/ou Remuneração das Debêntures e/ou Encargos Moratórios no período relativo ao atraso no recebimento, sendo-lhe, todavia, assegurados os direitos adquiridos até a data do respectivo vencimento ou pagamento.</w:t>
      </w:r>
    </w:p>
    <w:p w14:paraId="2E86DBA2" w14:textId="77777777" w:rsidR="00DD364B" w:rsidRDefault="00DD364B">
      <w:pPr>
        <w:pStyle w:val="EstiloEstilo2NegritoJustificado"/>
        <w:widowControl w:val="0"/>
        <w:numPr>
          <w:ilvl w:val="0"/>
          <w:numId w:val="0"/>
        </w:numPr>
        <w:spacing w:line="312" w:lineRule="auto"/>
        <w:outlineLvl w:val="9"/>
        <w:rPr>
          <w:rStyle w:val="NenhumA"/>
          <w:rFonts w:ascii="Arial" w:hAnsi="Arial" w:cs="Arial"/>
          <w:color w:val="auto"/>
          <w:szCs w:val="22"/>
        </w:rPr>
      </w:pPr>
    </w:p>
    <w:p w14:paraId="06A493E5" w14:textId="77777777" w:rsidR="00DD364B" w:rsidRDefault="00164E31">
      <w:pPr>
        <w:pStyle w:val="EstiloEstilo2NegritoJustificado"/>
        <w:widowControl w:val="0"/>
        <w:numPr>
          <w:ilvl w:val="0"/>
          <w:numId w:val="0"/>
        </w:numPr>
        <w:spacing w:line="312" w:lineRule="auto"/>
        <w:outlineLvl w:val="1"/>
        <w:rPr>
          <w:rFonts w:ascii="Arial" w:hAnsi="Arial" w:cs="Arial"/>
          <w:color w:val="auto"/>
          <w:szCs w:val="22"/>
        </w:rPr>
      </w:pPr>
      <w:r>
        <w:rPr>
          <w:rFonts w:ascii="Arial" w:hAnsi="Arial" w:cs="Arial"/>
          <w:b/>
          <w:iCs/>
          <w:szCs w:val="22"/>
        </w:rPr>
        <w:t>4.19</w:t>
      </w:r>
      <w:r>
        <w:rPr>
          <w:rFonts w:ascii="Arial" w:hAnsi="Arial" w:cs="Arial"/>
          <w:b/>
          <w:iCs/>
          <w:szCs w:val="22"/>
        </w:rPr>
        <w:tab/>
      </w:r>
      <w:r>
        <w:rPr>
          <w:rFonts w:ascii="Arial" w:hAnsi="Arial" w:cs="Arial"/>
          <w:i/>
          <w:color w:val="auto"/>
          <w:szCs w:val="22"/>
          <w:u w:val="single"/>
        </w:rPr>
        <w:t>Repactuação:</w:t>
      </w:r>
      <w:r>
        <w:rPr>
          <w:rFonts w:ascii="Arial" w:hAnsi="Arial" w:cs="Arial"/>
          <w:color w:val="auto"/>
          <w:szCs w:val="22"/>
        </w:rPr>
        <w:t xml:space="preserve"> as Debêntures não serão objeto de repactuação programada.</w:t>
      </w:r>
    </w:p>
    <w:p w14:paraId="72CA7AF3" w14:textId="77777777" w:rsidR="00DD364B" w:rsidRDefault="00DD364B">
      <w:pPr>
        <w:pStyle w:val="EstiloEstilo2NegritoJustificado"/>
        <w:widowControl w:val="0"/>
        <w:numPr>
          <w:ilvl w:val="0"/>
          <w:numId w:val="0"/>
        </w:numPr>
        <w:spacing w:line="312" w:lineRule="auto"/>
        <w:outlineLvl w:val="9"/>
        <w:rPr>
          <w:rFonts w:ascii="Arial" w:hAnsi="Arial" w:cs="Arial"/>
          <w:color w:val="auto"/>
          <w:szCs w:val="22"/>
        </w:rPr>
      </w:pPr>
    </w:p>
    <w:p w14:paraId="5CDBB669" w14:textId="77777777" w:rsidR="00DD364B" w:rsidRDefault="00164E31">
      <w:pPr>
        <w:pStyle w:val="EstiloEstilo2NegritoJustificado"/>
        <w:widowControl w:val="0"/>
        <w:numPr>
          <w:ilvl w:val="0"/>
          <w:numId w:val="0"/>
        </w:numPr>
        <w:spacing w:line="312" w:lineRule="auto"/>
        <w:outlineLvl w:val="1"/>
        <w:rPr>
          <w:rFonts w:ascii="Arial" w:hAnsi="Arial" w:cs="Arial"/>
          <w:color w:val="auto"/>
          <w:szCs w:val="22"/>
        </w:rPr>
      </w:pPr>
      <w:bookmarkStart w:id="53" w:name="_Ref53000828"/>
      <w:r>
        <w:rPr>
          <w:rFonts w:ascii="Arial" w:hAnsi="Arial" w:cs="Arial"/>
          <w:b/>
          <w:iCs/>
          <w:szCs w:val="22"/>
        </w:rPr>
        <w:t>4.20</w:t>
      </w:r>
      <w:r>
        <w:rPr>
          <w:rFonts w:ascii="Arial" w:hAnsi="Arial" w:cs="Arial"/>
          <w:b/>
          <w:iCs/>
          <w:szCs w:val="22"/>
        </w:rPr>
        <w:tab/>
      </w:r>
      <w:r>
        <w:rPr>
          <w:rFonts w:ascii="Arial" w:hAnsi="Arial" w:cs="Arial"/>
          <w:i/>
          <w:color w:val="auto"/>
          <w:szCs w:val="22"/>
          <w:u w:val="single"/>
        </w:rPr>
        <w:t>Publicidade:</w:t>
      </w:r>
      <w:r>
        <w:rPr>
          <w:rFonts w:ascii="Arial" w:hAnsi="Arial" w:cs="Arial"/>
          <w:color w:val="auto"/>
          <w:szCs w:val="22"/>
        </w:rPr>
        <w:t xml:space="preserve"> Os editais de convocação e as atas de assembleias gerais de Debenturistas deverão ser publicados no Jornal de Publicação, bem como divulgados na página da Emissora na rede mundial de computadores (</w:t>
      </w:r>
      <w:r>
        <w:rPr>
          <w:rStyle w:val="Hyperlink"/>
          <w:rFonts w:ascii="Arial" w:hAnsi="Arial" w:cs="Arial"/>
          <w:color w:val="auto"/>
          <w:szCs w:val="22"/>
          <w:u w:val="none"/>
        </w:rPr>
        <w:t>https://</w:t>
      </w:r>
      <w:r>
        <w:rPr>
          <w:rFonts w:ascii="Arial" w:hAnsi="Arial" w:cs="Arial"/>
          <w:color w:val="auto"/>
          <w:szCs w:val="22"/>
        </w:rPr>
        <w:t>ri.nisseisa.com.br) e da CVM (</w:t>
      </w:r>
      <w:r>
        <w:rPr>
          <w:rStyle w:val="Hyperlink"/>
          <w:rFonts w:ascii="Arial" w:hAnsi="Arial" w:cs="Arial"/>
          <w:color w:val="auto"/>
          <w:szCs w:val="22"/>
        </w:rPr>
        <w:t>https://www.cvm.gov.br)</w:t>
      </w:r>
      <w:r>
        <w:rPr>
          <w:rFonts w:ascii="Arial" w:hAnsi="Arial" w:cs="Arial"/>
          <w:color w:val="auto"/>
          <w:szCs w:val="22"/>
        </w:rPr>
        <w:t>, na forma da legislação aplicável (ou outra forma de publicação que venha a ser determinada por força de lei). Os demais atos e decisões relativos às Debêntures deverão ser comunicados, na forma de aviso, na página da Emissora na rede mundial de computadores (</w:t>
      </w:r>
      <w:r>
        <w:rPr>
          <w:rStyle w:val="Hyperlink"/>
          <w:rFonts w:ascii="Arial" w:hAnsi="Arial" w:cs="Arial"/>
          <w:color w:val="auto"/>
          <w:szCs w:val="22"/>
          <w:u w:val="none"/>
        </w:rPr>
        <w:t>https://</w:t>
      </w:r>
      <w:r>
        <w:rPr>
          <w:rFonts w:ascii="Arial" w:hAnsi="Arial" w:cs="Arial"/>
          <w:color w:val="auto"/>
          <w:szCs w:val="22"/>
        </w:rPr>
        <w:t>ri.nisseisa.com.br) e da CVM (</w:t>
      </w:r>
      <w:r>
        <w:rPr>
          <w:rStyle w:val="Hyperlink"/>
          <w:rFonts w:ascii="Arial" w:hAnsi="Arial" w:cs="Arial"/>
          <w:color w:val="auto"/>
          <w:szCs w:val="22"/>
        </w:rPr>
        <w:t>https://www.cvm.gov.br)</w:t>
      </w:r>
      <w:r>
        <w:rPr>
          <w:rFonts w:ascii="Arial" w:hAnsi="Arial" w:cs="Arial"/>
          <w:color w:val="auto"/>
          <w:szCs w:val="22"/>
        </w:rPr>
        <w:t>, na forma da legislação aplicável. A Emissora poderá alterar os meios de comunicação previstos nesta Cláusula, mediante comunicação por escrito ao Agente Fiduciário e a publicação ou divulgação, na forma de aviso, no jornal ou no portal a ser substituído, conforme o caso, e nos websites da Emissora e da CVM.</w:t>
      </w:r>
      <w:bookmarkEnd w:id="53"/>
    </w:p>
    <w:p w14:paraId="73F1B6FA" w14:textId="77777777" w:rsidR="00DD364B" w:rsidRDefault="00DD364B">
      <w:pPr>
        <w:pStyle w:val="EstiloEstilo2NegritoJustificado"/>
        <w:widowControl w:val="0"/>
        <w:numPr>
          <w:ilvl w:val="0"/>
          <w:numId w:val="0"/>
        </w:numPr>
        <w:spacing w:line="312" w:lineRule="auto"/>
        <w:outlineLvl w:val="9"/>
        <w:rPr>
          <w:rFonts w:ascii="Arial" w:hAnsi="Arial" w:cs="Arial"/>
          <w:color w:val="auto"/>
          <w:szCs w:val="22"/>
        </w:rPr>
      </w:pPr>
    </w:p>
    <w:p w14:paraId="1B05970C" w14:textId="37BCEF46" w:rsidR="00DD364B" w:rsidRDefault="00164E31">
      <w:pPr>
        <w:pStyle w:val="EstiloEstilo2NegritoJustificado"/>
        <w:numPr>
          <w:ilvl w:val="0"/>
          <w:numId w:val="0"/>
        </w:numPr>
        <w:spacing w:line="312" w:lineRule="auto"/>
        <w:rPr>
          <w:rFonts w:ascii="Arial" w:hAnsi="Arial" w:cs="Arial"/>
          <w:color w:val="auto"/>
          <w:szCs w:val="22"/>
        </w:rPr>
      </w:pPr>
      <w:r>
        <w:rPr>
          <w:rFonts w:ascii="Arial" w:hAnsi="Arial" w:cs="Arial"/>
          <w:b/>
          <w:iCs/>
          <w:szCs w:val="22"/>
        </w:rPr>
        <w:t>4.21</w:t>
      </w:r>
      <w:r>
        <w:rPr>
          <w:rFonts w:ascii="Arial" w:hAnsi="Arial" w:cs="Arial"/>
          <w:b/>
          <w:iCs/>
          <w:szCs w:val="22"/>
        </w:rPr>
        <w:tab/>
      </w:r>
      <w:r>
        <w:rPr>
          <w:rFonts w:ascii="Arial" w:hAnsi="Arial" w:cs="Arial"/>
          <w:i/>
          <w:color w:val="auto"/>
          <w:szCs w:val="22"/>
          <w:u w:val="single"/>
        </w:rPr>
        <w:t>Imunidade de Debenturistas:</w:t>
      </w:r>
      <w:r>
        <w:rPr>
          <w:rFonts w:ascii="Arial" w:hAnsi="Arial" w:cs="Arial"/>
          <w:color w:val="auto"/>
          <w:szCs w:val="22"/>
        </w:rPr>
        <w:t xml:space="preserve"> caso qualquer Debenturista goze de algum tipo de imunidade ou isenção tributária, este deverá encaminhar ao Agente de Liquidação e à Emissora, no prazo mínimo de 10 (dez) Dias Úteis de antecedência em relação à data prevista para recebimento de quaisquer valores relativos às Debêntures, documentação comprobatória dessa imunidade ou isenção tributária, sendo certo que, caso o Debenturista </w:t>
      </w:r>
      <w:r>
        <w:rPr>
          <w:rFonts w:ascii="Arial" w:hAnsi="Arial" w:cs="Arial"/>
          <w:color w:val="auto"/>
          <w:szCs w:val="22"/>
        </w:rPr>
        <w:lastRenderedPageBreak/>
        <w:t>não envie a referida documentação, a Emissora fará as retenções dos tributos previstos na legislação tributária em vigor nos rendimentos de tal Debenturista.</w:t>
      </w:r>
    </w:p>
    <w:p w14:paraId="40807583" w14:textId="77777777" w:rsidR="00DD364B" w:rsidRDefault="00DD364B">
      <w:pPr>
        <w:pStyle w:val="Estilo3"/>
        <w:widowControl w:val="0"/>
        <w:numPr>
          <w:ilvl w:val="0"/>
          <w:numId w:val="0"/>
        </w:numPr>
        <w:spacing w:line="312" w:lineRule="auto"/>
        <w:outlineLvl w:val="9"/>
        <w:rPr>
          <w:rFonts w:ascii="Arial" w:eastAsia="Arial Unicode MS" w:hAnsi="Arial" w:cs="Arial"/>
          <w:color w:val="auto"/>
        </w:rPr>
      </w:pPr>
    </w:p>
    <w:p w14:paraId="1B28E760" w14:textId="77777777" w:rsidR="00DD364B" w:rsidRDefault="00164E31">
      <w:pPr>
        <w:pStyle w:val="Estilo1"/>
        <w:widowControl w:val="0"/>
        <w:spacing w:line="312" w:lineRule="auto"/>
        <w:jc w:val="both"/>
        <w:outlineLvl w:val="0"/>
        <w:rPr>
          <w:rFonts w:ascii="Arial" w:hAnsi="Arial" w:cs="Arial"/>
          <w:color w:val="auto"/>
        </w:rPr>
      </w:pPr>
      <w:r>
        <w:rPr>
          <w:rFonts w:ascii="Arial" w:hAnsi="Arial" w:cs="Arial"/>
          <w:color w:val="auto"/>
        </w:rPr>
        <w:t xml:space="preserve"> - RESGATE ANTECIPADO FACULTATIVO E AQUISIÇÃO FACULTATIVA</w:t>
      </w:r>
    </w:p>
    <w:p w14:paraId="0B411DFA" w14:textId="77777777" w:rsidR="00DD364B" w:rsidRDefault="00DD364B">
      <w:pPr>
        <w:spacing w:line="312" w:lineRule="auto"/>
        <w:jc w:val="both"/>
        <w:rPr>
          <w:rFonts w:ascii="Arial" w:hAnsi="Arial" w:cs="Arial"/>
          <w:sz w:val="22"/>
          <w:szCs w:val="22"/>
        </w:rPr>
      </w:pPr>
      <w:bookmarkStart w:id="54" w:name="_DV_M182"/>
      <w:bookmarkEnd w:id="54"/>
    </w:p>
    <w:p w14:paraId="5C27B9F7" w14:textId="5CBF9CF6"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Fonts w:ascii="Arial" w:eastAsia="Calibri" w:hAnsi="Arial" w:cs="Arial"/>
          <w:bCs/>
          <w:i/>
          <w:sz w:val="22"/>
          <w:szCs w:val="22"/>
        </w:rPr>
      </w:pPr>
      <w:r>
        <w:rPr>
          <w:rStyle w:val="NenhumA"/>
          <w:rFonts w:ascii="Arial" w:eastAsia="Calibri" w:hAnsi="Arial" w:cs="Arial"/>
          <w:b/>
          <w:bCs/>
          <w:sz w:val="22"/>
          <w:szCs w:val="22"/>
        </w:rPr>
        <w:t>5.1</w:t>
      </w:r>
      <w:r>
        <w:rPr>
          <w:rStyle w:val="NenhumA"/>
          <w:rFonts w:ascii="Arial" w:eastAsia="Calibri" w:hAnsi="Arial" w:cs="Arial"/>
          <w:b/>
          <w:bCs/>
          <w:sz w:val="22"/>
          <w:szCs w:val="22"/>
        </w:rPr>
        <w:tab/>
      </w:r>
      <w:r>
        <w:rPr>
          <w:rStyle w:val="NenhumA"/>
          <w:rFonts w:ascii="Arial" w:eastAsia="Calibri" w:hAnsi="Arial" w:cs="Arial"/>
          <w:bCs/>
          <w:i/>
          <w:sz w:val="22"/>
          <w:szCs w:val="22"/>
          <w:u w:val="single"/>
        </w:rPr>
        <w:t>Resgate Antecipado Facultativo</w:t>
      </w:r>
      <w:r>
        <w:rPr>
          <w:rStyle w:val="NenhumA"/>
          <w:rFonts w:ascii="Arial" w:eastAsia="Calibri" w:hAnsi="Arial" w:cs="Arial"/>
          <w:bCs/>
          <w:i/>
          <w:sz w:val="22"/>
          <w:szCs w:val="22"/>
        </w:rPr>
        <w:t xml:space="preserve">. </w:t>
      </w:r>
      <w:r>
        <w:rPr>
          <w:rFonts w:ascii="Arial" w:hAnsi="Arial" w:cs="Arial"/>
          <w:sz w:val="22"/>
          <w:szCs w:val="22"/>
        </w:rPr>
        <w:t xml:space="preserve">a Emissora </w:t>
      </w:r>
      <w:r>
        <w:rPr>
          <w:rStyle w:val="Nmerodepgina"/>
          <w:rFonts w:ascii="Arial" w:hAnsi="Arial" w:cs="Arial"/>
          <w:sz w:val="22"/>
          <w:szCs w:val="22"/>
        </w:rPr>
        <w:t xml:space="preserve">poderá, a partir de </w:t>
      </w:r>
      <w:r w:rsidR="00B0738E">
        <w:rPr>
          <w:rStyle w:val="Nmerodepgina"/>
          <w:rFonts w:ascii="Arial" w:hAnsi="Arial" w:cs="Arial"/>
          <w:sz w:val="22"/>
          <w:szCs w:val="22"/>
        </w:rPr>
        <w:t xml:space="preserve">15 </w:t>
      </w:r>
      <w:r>
        <w:rPr>
          <w:rStyle w:val="Nmerodepgina"/>
          <w:rFonts w:ascii="Arial" w:hAnsi="Arial" w:cs="Arial"/>
          <w:sz w:val="22"/>
          <w:szCs w:val="22"/>
        </w:rPr>
        <w:t xml:space="preserve">de janeiro de 2023 (inclusive), </w:t>
      </w:r>
      <w:r>
        <w:rPr>
          <w:rFonts w:ascii="Arial" w:hAnsi="Arial" w:cs="Arial"/>
          <w:sz w:val="22"/>
          <w:szCs w:val="22"/>
        </w:rPr>
        <w:t>a seu exclusivo critério, realizar o resgate antecipado facultativo total das Debêntures da 1ª Série (“</w:t>
      </w:r>
      <w:r>
        <w:rPr>
          <w:rFonts w:ascii="Arial" w:hAnsi="Arial" w:cs="Arial"/>
          <w:sz w:val="22"/>
          <w:szCs w:val="22"/>
          <w:u w:val="single"/>
        </w:rPr>
        <w:t>Resgate Antecipado Facultativo das Debêntures da 1ª Série</w:t>
      </w:r>
      <w:r>
        <w:rPr>
          <w:rFonts w:ascii="Arial" w:hAnsi="Arial" w:cs="Arial"/>
          <w:sz w:val="22"/>
          <w:szCs w:val="22"/>
        </w:rPr>
        <w:t>”) e/ou o resgate antecipado facultativo total das Debêntures da 2ª Série (“</w:t>
      </w:r>
      <w:r>
        <w:rPr>
          <w:rFonts w:ascii="Arial" w:hAnsi="Arial" w:cs="Arial"/>
          <w:sz w:val="22"/>
          <w:szCs w:val="22"/>
          <w:u w:val="single"/>
        </w:rPr>
        <w:t>Resgate Antecipado Facultativo das Debêntures da 2ª Série</w:t>
      </w:r>
      <w:r>
        <w:rPr>
          <w:rFonts w:ascii="Arial" w:hAnsi="Arial" w:cs="Arial"/>
          <w:sz w:val="22"/>
          <w:szCs w:val="22"/>
        </w:rPr>
        <w:t>” e, quando em conjunto com o Resgate Antecipado Facultativo das Debêntures da 1ª Série, “</w:t>
      </w:r>
      <w:r>
        <w:rPr>
          <w:rFonts w:ascii="Arial" w:hAnsi="Arial" w:cs="Arial"/>
          <w:sz w:val="22"/>
          <w:szCs w:val="22"/>
          <w:u w:val="single"/>
        </w:rPr>
        <w:t>Resgate Antecipado Facultativo das Debêntures</w:t>
      </w:r>
      <w:r>
        <w:rPr>
          <w:rFonts w:ascii="Arial" w:hAnsi="Arial" w:cs="Arial"/>
          <w:sz w:val="22"/>
          <w:szCs w:val="22"/>
        </w:rPr>
        <w:t>”). O Resgate Antecipado Facultativo das Debêntures será endereçado a todos os Debenturistas, sem distinção, assegurada a igualdade de condições a todos os Debenturistas de acordo com os termos e condições previstos nas Cláusulas abaixo:</w:t>
      </w:r>
    </w:p>
    <w:p w14:paraId="7B1610C5"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Fonts w:ascii="Arial" w:hAnsi="Arial" w:cs="Arial"/>
          <w:sz w:val="22"/>
          <w:szCs w:val="22"/>
        </w:rPr>
      </w:pPr>
    </w:p>
    <w:p w14:paraId="188E3FD1"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Style w:val="Nmerodepgina"/>
          <w:rFonts w:ascii="Arial" w:hAnsi="Arial" w:cs="Arial"/>
          <w:bCs/>
          <w:sz w:val="22"/>
          <w:szCs w:val="22"/>
          <w:u w:color="000000"/>
          <w:lang w:eastAsia="pt-BR"/>
        </w:rPr>
      </w:pPr>
      <w:r>
        <w:rPr>
          <w:rFonts w:ascii="Arial" w:hAnsi="Arial" w:cs="Arial"/>
          <w:b/>
          <w:sz w:val="22"/>
          <w:szCs w:val="22"/>
        </w:rPr>
        <w:t>5.1.1.</w:t>
      </w:r>
      <w:r>
        <w:rPr>
          <w:rFonts w:ascii="Arial" w:hAnsi="Arial" w:cs="Arial"/>
          <w:sz w:val="22"/>
          <w:szCs w:val="22"/>
        </w:rPr>
        <w:tab/>
        <w:t>O</w:t>
      </w:r>
      <w:r>
        <w:rPr>
          <w:rStyle w:val="Nmerodepgina"/>
          <w:rFonts w:ascii="Arial" w:hAnsi="Arial" w:cs="Arial"/>
          <w:sz w:val="22"/>
          <w:szCs w:val="22"/>
        </w:rPr>
        <w:t xml:space="preserve"> Resgate Antecipado </w:t>
      </w:r>
      <w:r>
        <w:rPr>
          <w:rFonts w:ascii="Arial" w:hAnsi="Arial" w:cs="Arial"/>
          <w:sz w:val="22"/>
          <w:szCs w:val="22"/>
        </w:rPr>
        <w:t xml:space="preserve">Facultativo das Debêntures </w:t>
      </w:r>
      <w:r>
        <w:rPr>
          <w:rStyle w:val="Nmerodepgina"/>
          <w:rFonts w:ascii="Arial" w:hAnsi="Arial" w:cs="Arial"/>
          <w:sz w:val="22"/>
          <w:szCs w:val="22"/>
        </w:rPr>
        <w:t>somente poderá ocorrer mediante a publicação de aviso aos respectivos Debenturistas a ser divulgado nos termos da Cláusula 4.20 acima ou mediante comunicação individual encaminhada aos respectivos Debenturistas, com cópia ao Agente Fiduciário (“</w:t>
      </w:r>
      <w:r>
        <w:rPr>
          <w:rStyle w:val="Nmerodepgina"/>
          <w:rFonts w:ascii="Arial" w:hAnsi="Arial" w:cs="Arial"/>
          <w:sz w:val="22"/>
          <w:szCs w:val="22"/>
          <w:u w:val="single"/>
        </w:rPr>
        <w:t>Comunicado de Resgate Antecipado</w:t>
      </w:r>
      <w:r>
        <w:rPr>
          <w:rFonts w:ascii="Arial" w:hAnsi="Arial" w:cs="Arial"/>
          <w:sz w:val="22"/>
          <w:szCs w:val="22"/>
          <w:u w:val="single"/>
        </w:rPr>
        <w:t xml:space="preserve"> Facultativo das Debêntures</w:t>
      </w:r>
      <w:r>
        <w:rPr>
          <w:rStyle w:val="Nmerodepgina"/>
          <w:rFonts w:ascii="Arial" w:hAnsi="Arial" w:cs="Arial"/>
          <w:sz w:val="22"/>
          <w:szCs w:val="22"/>
        </w:rPr>
        <w:t>”), com antecedência de 5 (cinco) Dias Úteis da data estabelecida para ocorrência do efetivo Resgate Antecipado</w:t>
      </w:r>
      <w:r>
        <w:rPr>
          <w:rFonts w:ascii="Arial" w:hAnsi="Arial" w:cs="Arial"/>
          <w:sz w:val="22"/>
          <w:szCs w:val="22"/>
        </w:rPr>
        <w:t xml:space="preserve"> Facultativo das Debêntures</w:t>
      </w:r>
      <w:r>
        <w:rPr>
          <w:rStyle w:val="Nmerodepgina"/>
          <w:rFonts w:ascii="Arial" w:hAnsi="Arial" w:cs="Arial"/>
          <w:sz w:val="22"/>
          <w:szCs w:val="22"/>
        </w:rPr>
        <w:t xml:space="preserve">: </w:t>
      </w:r>
    </w:p>
    <w:p w14:paraId="2432FE48"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Style w:val="Nmerodepgina"/>
          <w:rFonts w:ascii="Arial" w:hAnsi="Arial" w:cs="Arial"/>
          <w:sz w:val="22"/>
          <w:szCs w:val="22"/>
        </w:rPr>
      </w:pPr>
    </w:p>
    <w:p w14:paraId="5351E353" w14:textId="67C61203"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Style w:val="Nmerodepgina"/>
          <w:rFonts w:ascii="Arial" w:hAnsi="Arial" w:cs="Arial"/>
          <w:sz w:val="22"/>
          <w:szCs w:val="22"/>
        </w:rPr>
      </w:pPr>
      <w:r>
        <w:rPr>
          <w:rFonts w:ascii="Arial" w:hAnsi="Arial" w:cs="Arial"/>
          <w:b/>
          <w:sz w:val="22"/>
          <w:szCs w:val="22"/>
        </w:rPr>
        <w:t>5.1.2.</w:t>
      </w:r>
      <w:r>
        <w:rPr>
          <w:rFonts w:ascii="Arial" w:hAnsi="Arial" w:cs="Arial"/>
          <w:sz w:val="22"/>
          <w:szCs w:val="22"/>
        </w:rPr>
        <w:tab/>
      </w:r>
      <w:bookmarkStart w:id="55" w:name="_Hlk107842199"/>
      <w:r>
        <w:rPr>
          <w:rStyle w:val="Nmerodepgina"/>
          <w:rFonts w:ascii="Arial" w:hAnsi="Arial" w:cs="Arial"/>
          <w:sz w:val="22"/>
          <w:szCs w:val="22"/>
        </w:rPr>
        <w:t>Por ocasião do Resgate Antecipado Facultativo</w:t>
      </w:r>
      <w:r>
        <w:rPr>
          <w:rFonts w:ascii="Arial" w:hAnsi="Arial" w:cs="Arial"/>
          <w:sz w:val="22"/>
          <w:szCs w:val="22"/>
        </w:rPr>
        <w:t xml:space="preserve"> das Debêntures 1ª Série e/ou das Debêntures da 2ª Série, conforme o caso, </w:t>
      </w:r>
      <w:r>
        <w:rPr>
          <w:rStyle w:val="Nmerodepgina"/>
          <w:rFonts w:ascii="Arial" w:hAnsi="Arial" w:cs="Arial"/>
          <w:sz w:val="22"/>
          <w:szCs w:val="22"/>
        </w:rPr>
        <w:t xml:space="preserve">o valor devido pela Emissora será equivalente ao Valor Nominal Unitário ou saldo do Valor Nominal Unitário, conforme aplicável, acrescido da Remuneração das Debêntures </w:t>
      </w:r>
      <w:r>
        <w:rPr>
          <w:rFonts w:ascii="Arial" w:hAnsi="Arial" w:cs="Arial"/>
          <w:sz w:val="22"/>
          <w:szCs w:val="22"/>
        </w:rPr>
        <w:t xml:space="preserve">da 1ª Série e/ou da </w:t>
      </w:r>
      <w:r>
        <w:rPr>
          <w:rStyle w:val="Nmerodepgina"/>
          <w:rFonts w:ascii="Arial" w:hAnsi="Arial" w:cs="Arial"/>
          <w:sz w:val="22"/>
          <w:szCs w:val="22"/>
        </w:rPr>
        <w:t xml:space="preserve">Remuneração das Debêntures </w:t>
      </w:r>
      <w:r>
        <w:rPr>
          <w:rFonts w:ascii="Arial" w:hAnsi="Arial" w:cs="Arial"/>
          <w:sz w:val="22"/>
          <w:szCs w:val="22"/>
        </w:rPr>
        <w:t xml:space="preserve">da 2ª Série, conforme o caso, </w:t>
      </w:r>
      <w:r>
        <w:rPr>
          <w:rStyle w:val="Nmerodepgina"/>
          <w:rFonts w:ascii="Arial" w:hAnsi="Arial" w:cs="Arial"/>
          <w:sz w:val="22"/>
          <w:szCs w:val="22"/>
        </w:rPr>
        <w:t xml:space="preserve">e demais encargos devidos e não pagos até a Data de Resgate Antecipado Facultativo das Debêntures da </w:t>
      </w:r>
      <w:r>
        <w:rPr>
          <w:rFonts w:ascii="Arial" w:hAnsi="Arial" w:cs="Arial"/>
          <w:sz w:val="22"/>
          <w:szCs w:val="22"/>
        </w:rPr>
        <w:t xml:space="preserve">1ª Série e/ou </w:t>
      </w:r>
      <w:r>
        <w:rPr>
          <w:rStyle w:val="Nmerodepgina"/>
          <w:rFonts w:ascii="Arial" w:hAnsi="Arial" w:cs="Arial"/>
          <w:sz w:val="22"/>
          <w:szCs w:val="22"/>
        </w:rPr>
        <w:t xml:space="preserve">Data de Resgate Antecipado </w:t>
      </w:r>
      <w:r>
        <w:rPr>
          <w:rFonts w:ascii="Arial" w:hAnsi="Arial" w:cs="Arial"/>
          <w:sz w:val="22"/>
          <w:szCs w:val="22"/>
        </w:rPr>
        <w:t>Facultativo das Debêntures da 2ª Série, conforme o caso</w:t>
      </w:r>
      <w:r>
        <w:rPr>
          <w:rStyle w:val="Nmerodepgina"/>
          <w:rFonts w:ascii="Arial" w:hAnsi="Arial" w:cs="Arial"/>
          <w:sz w:val="22"/>
          <w:szCs w:val="22"/>
        </w:rPr>
        <w:t xml:space="preserve">, calculada de forma </w:t>
      </w:r>
      <w:r>
        <w:rPr>
          <w:rStyle w:val="Nmerodepgina"/>
          <w:rFonts w:ascii="Arial" w:hAnsi="Arial" w:cs="Arial"/>
          <w:i/>
          <w:sz w:val="22"/>
          <w:szCs w:val="22"/>
        </w:rPr>
        <w:t>pro rata temporis</w:t>
      </w:r>
      <w:r>
        <w:rPr>
          <w:rStyle w:val="Nmerodepgina"/>
          <w:rFonts w:ascii="Arial" w:hAnsi="Arial" w:cs="Arial"/>
          <w:sz w:val="22"/>
          <w:szCs w:val="22"/>
        </w:rPr>
        <w:t xml:space="preserve"> desde a Data da Primeira Integralização das Debêntures da 1ª Série </w:t>
      </w:r>
      <w:r>
        <w:rPr>
          <w:rFonts w:ascii="Arial" w:hAnsi="Arial" w:cs="Arial"/>
          <w:sz w:val="22"/>
          <w:szCs w:val="22"/>
        </w:rPr>
        <w:t>e/ou</w:t>
      </w:r>
      <w:r>
        <w:rPr>
          <w:rStyle w:val="Nmerodepgina"/>
          <w:rFonts w:ascii="Arial" w:hAnsi="Arial" w:cs="Arial"/>
          <w:sz w:val="22"/>
          <w:szCs w:val="22"/>
        </w:rPr>
        <w:t xml:space="preserve"> da 2ª Série, conforme o caso, ou a Data de Pagamento da Remuneração das Debêntures da 1ª Série </w:t>
      </w:r>
      <w:r>
        <w:rPr>
          <w:rFonts w:ascii="Arial" w:hAnsi="Arial" w:cs="Arial"/>
          <w:sz w:val="22"/>
          <w:szCs w:val="22"/>
        </w:rPr>
        <w:t>e/ou</w:t>
      </w:r>
      <w:r>
        <w:rPr>
          <w:rStyle w:val="Nmerodepgina"/>
          <w:rFonts w:ascii="Arial" w:hAnsi="Arial" w:cs="Arial"/>
          <w:sz w:val="22"/>
          <w:szCs w:val="22"/>
        </w:rPr>
        <w:t xml:space="preserve"> da 2ª Série, conforme o caso, imediatamente anterior, conforme o caso, até a Data de Resgate Antecipado Facultativo das Debêntures da 1ª Série e/ou a Data de Resgate Antecipado Facultativo das Debêntures da 2ª Série, conforme o caso, acrescido </w:t>
      </w:r>
      <w:r>
        <w:rPr>
          <w:rFonts w:ascii="Arial" w:hAnsi="Arial" w:cs="Arial"/>
          <w:sz w:val="22"/>
          <w:szCs w:val="22"/>
        </w:rPr>
        <w:t xml:space="preserve">do prêmio </w:t>
      </w:r>
      <w:r>
        <w:rPr>
          <w:rFonts w:ascii="Arial" w:hAnsi="Arial" w:cs="Arial"/>
          <w:i/>
          <w:sz w:val="22"/>
          <w:szCs w:val="22"/>
        </w:rPr>
        <w:t>flat</w:t>
      </w:r>
      <w:r>
        <w:rPr>
          <w:rFonts w:ascii="Arial" w:hAnsi="Arial" w:cs="Arial"/>
          <w:sz w:val="22"/>
          <w:szCs w:val="22"/>
        </w:rPr>
        <w:t>, incidente sobre o saldo do Valor Nominal Unitário das Debêntures a serem resgatadas em montante equivalente aos percentuais indicados</w:t>
      </w:r>
      <w:bookmarkEnd w:id="55"/>
      <w:r>
        <w:rPr>
          <w:rFonts w:ascii="Arial" w:hAnsi="Arial" w:cs="Arial"/>
          <w:sz w:val="22"/>
          <w:szCs w:val="22"/>
        </w:rPr>
        <w:t xml:space="preserve"> na tabela abaixo </w:t>
      </w:r>
      <w:r>
        <w:rPr>
          <w:rStyle w:val="Nmerodepgina"/>
          <w:rFonts w:ascii="Arial" w:hAnsi="Arial" w:cs="Arial"/>
          <w:sz w:val="22"/>
          <w:szCs w:val="22"/>
        </w:rPr>
        <w:t>(“</w:t>
      </w:r>
      <w:r>
        <w:rPr>
          <w:rStyle w:val="Nmerodepgina"/>
          <w:rFonts w:ascii="Arial" w:hAnsi="Arial" w:cs="Arial"/>
          <w:sz w:val="22"/>
          <w:szCs w:val="22"/>
          <w:u w:val="single"/>
        </w:rPr>
        <w:t>Prêmio de Resgate Antecipado Facultativo das Debêntures</w:t>
      </w:r>
      <w:r>
        <w:rPr>
          <w:rStyle w:val="Nmerodepgina"/>
          <w:rFonts w:ascii="Arial" w:hAnsi="Arial" w:cs="Arial"/>
          <w:sz w:val="22"/>
          <w:szCs w:val="22"/>
        </w:rPr>
        <w:t>” e “</w:t>
      </w:r>
      <w:r>
        <w:rPr>
          <w:rStyle w:val="Nmerodepgina"/>
          <w:rFonts w:ascii="Arial" w:hAnsi="Arial" w:cs="Arial"/>
          <w:sz w:val="22"/>
          <w:szCs w:val="22"/>
          <w:u w:val="single"/>
        </w:rPr>
        <w:t>Montante de Resgate Antecipado Facultativo das Debêntures</w:t>
      </w:r>
      <w:r>
        <w:rPr>
          <w:rStyle w:val="Nmerodepgina"/>
          <w:rFonts w:ascii="Arial" w:hAnsi="Arial" w:cs="Arial"/>
          <w:sz w:val="22"/>
          <w:szCs w:val="22"/>
        </w:rPr>
        <w:t>”, respectivamente):</w:t>
      </w:r>
    </w:p>
    <w:p w14:paraId="078AD8D3"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Style w:val="Nmerodepgina"/>
          <w:rFonts w:ascii="Arial" w:hAnsi="Arial" w:cs="Arial"/>
          <w:sz w:val="22"/>
          <w:szCs w:val="22"/>
        </w:rPr>
      </w:pPr>
    </w:p>
    <w:tbl>
      <w:tblPr>
        <w:tblW w:w="0" w:type="auto"/>
        <w:tblInd w:w="7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22"/>
        <w:gridCol w:w="1771"/>
      </w:tblGrid>
      <w:tr w:rsidR="00DD364B" w14:paraId="74CF111D" w14:textId="77777777">
        <w:trPr>
          <w:trHeight w:val="347"/>
        </w:trPr>
        <w:tc>
          <w:tcPr>
            <w:tcW w:w="6322" w:type="dxa"/>
            <w:tcBorders>
              <w:bottom w:val="single" w:sz="6" w:space="0" w:color="000000"/>
              <w:right w:val="single" w:sz="6" w:space="0" w:color="000000"/>
            </w:tcBorders>
            <w:shd w:val="clear" w:color="auto" w:fill="BEBEBE"/>
            <w:vAlign w:val="center"/>
          </w:tcPr>
          <w:p w14:paraId="74ACB8D1" w14:textId="77777777" w:rsidR="00DD364B" w:rsidRDefault="00164E31">
            <w:pPr>
              <w:pStyle w:val="TableParagraph"/>
              <w:spacing w:before="140" w:line="290" w:lineRule="auto"/>
              <w:ind w:left="1543"/>
              <w:rPr>
                <w:rFonts w:ascii="Arial" w:hAnsi="Arial" w:cs="Arial"/>
                <w:b/>
                <w:sz w:val="22"/>
                <w:szCs w:val="22"/>
              </w:rPr>
            </w:pPr>
            <w:r>
              <w:rPr>
                <w:rFonts w:ascii="Arial" w:hAnsi="Arial" w:cs="Arial"/>
                <w:b/>
                <w:sz w:val="22"/>
                <w:szCs w:val="22"/>
              </w:rPr>
              <w:t>Período de pagamento de Prêmio</w:t>
            </w:r>
          </w:p>
        </w:tc>
        <w:tc>
          <w:tcPr>
            <w:tcW w:w="1771" w:type="dxa"/>
            <w:tcBorders>
              <w:left w:val="single" w:sz="6" w:space="0" w:color="000000"/>
              <w:bottom w:val="single" w:sz="6" w:space="0" w:color="000000"/>
            </w:tcBorders>
            <w:shd w:val="clear" w:color="auto" w:fill="BEBEBE"/>
          </w:tcPr>
          <w:p w14:paraId="213B2389" w14:textId="77777777" w:rsidR="00DD364B" w:rsidRDefault="00164E31">
            <w:pPr>
              <w:pStyle w:val="TableParagraph"/>
              <w:spacing w:before="140" w:line="290" w:lineRule="auto"/>
              <w:ind w:left="475" w:right="441"/>
              <w:jc w:val="center"/>
              <w:rPr>
                <w:rFonts w:ascii="Arial" w:hAnsi="Arial" w:cs="Arial"/>
                <w:b/>
                <w:i/>
                <w:sz w:val="22"/>
                <w:szCs w:val="22"/>
              </w:rPr>
            </w:pPr>
            <w:r>
              <w:rPr>
                <w:rFonts w:ascii="Arial" w:hAnsi="Arial" w:cs="Arial"/>
                <w:b/>
                <w:sz w:val="22"/>
                <w:szCs w:val="22"/>
              </w:rPr>
              <w:t xml:space="preserve">Prêmio </w:t>
            </w:r>
            <w:r>
              <w:rPr>
                <w:rFonts w:ascii="Arial" w:hAnsi="Arial" w:cs="Arial"/>
                <w:b/>
                <w:i/>
                <w:sz w:val="22"/>
                <w:szCs w:val="22"/>
              </w:rPr>
              <w:t>flat</w:t>
            </w:r>
          </w:p>
        </w:tc>
      </w:tr>
      <w:tr w:rsidR="00DD364B" w14:paraId="383D021D" w14:textId="77777777">
        <w:trPr>
          <w:trHeight w:val="575"/>
        </w:trPr>
        <w:tc>
          <w:tcPr>
            <w:tcW w:w="6322" w:type="dxa"/>
            <w:tcBorders>
              <w:top w:val="single" w:sz="6" w:space="0" w:color="000000"/>
              <w:right w:val="single" w:sz="6" w:space="0" w:color="000000"/>
            </w:tcBorders>
          </w:tcPr>
          <w:p w14:paraId="46D07747" w14:textId="06093E8D" w:rsidR="00DD364B" w:rsidRPr="00B0738E" w:rsidRDefault="00164E31">
            <w:pPr>
              <w:pStyle w:val="TableParagraph"/>
              <w:spacing w:before="140" w:line="290" w:lineRule="auto"/>
              <w:ind w:left="75" w:right="-86"/>
              <w:jc w:val="center"/>
              <w:rPr>
                <w:rFonts w:ascii="Arial" w:hAnsi="Arial" w:cs="Arial"/>
                <w:sz w:val="22"/>
                <w:szCs w:val="22"/>
              </w:rPr>
            </w:pPr>
            <w:r w:rsidRPr="00B0738E">
              <w:rPr>
                <w:rFonts w:ascii="Arial" w:hAnsi="Arial" w:cs="Arial"/>
                <w:sz w:val="22"/>
                <w:szCs w:val="22"/>
              </w:rPr>
              <w:lastRenderedPageBreak/>
              <w:t xml:space="preserve">Caso o Resgate Antecipado Facultativo seja realizado entre </w:t>
            </w:r>
            <w:r w:rsidR="00B0738E" w:rsidRPr="00B0738E">
              <w:rPr>
                <w:rFonts w:ascii="Arial" w:hAnsi="Arial" w:cs="Arial"/>
                <w:color w:val="000000" w:themeColor="text1"/>
                <w:sz w:val="22"/>
                <w:szCs w:val="22"/>
              </w:rPr>
              <w:t>15</w:t>
            </w:r>
            <w:r w:rsidRPr="00B0738E">
              <w:rPr>
                <w:rFonts w:ascii="Arial" w:hAnsi="Arial" w:cs="Arial"/>
                <w:color w:val="000000" w:themeColor="text1"/>
                <w:sz w:val="22"/>
                <w:szCs w:val="22"/>
              </w:rPr>
              <w:t xml:space="preserve"> de janeiro de 2023 (</w:t>
            </w:r>
            <w:r w:rsidR="00396B3C">
              <w:rPr>
                <w:rFonts w:ascii="Arial" w:hAnsi="Arial" w:cs="Arial"/>
                <w:color w:val="000000" w:themeColor="text1"/>
                <w:sz w:val="22"/>
                <w:szCs w:val="22"/>
              </w:rPr>
              <w:t>inclusive</w:t>
            </w:r>
            <w:r w:rsidRPr="00B0738E">
              <w:rPr>
                <w:rFonts w:ascii="Arial" w:hAnsi="Arial" w:cs="Arial"/>
                <w:color w:val="000000" w:themeColor="text1"/>
                <w:sz w:val="22"/>
                <w:szCs w:val="22"/>
              </w:rPr>
              <w:t xml:space="preserve">) </w:t>
            </w:r>
            <w:r w:rsidRPr="00B0738E">
              <w:rPr>
                <w:rFonts w:ascii="Arial" w:hAnsi="Arial" w:cs="Arial"/>
                <w:sz w:val="22"/>
                <w:szCs w:val="22"/>
              </w:rPr>
              <w:t xml:space="preserve">até </w:t>
            </w:r>
            <w:r w:rsidR="00B0738E" w:rsidRPr="00B0738E">
              <w:rPr>
                <w:rFonts w:ascii="Arial" w:hAnsi="Arial" w:cs="Arial"/>
                <w:color w:val="000000" w:themeColor="text1"/>
                <w:sz w:val="22"/>
                <w:szCs w:val="22"/>
              </w:rPr>
              <w:t>15</w:t>
            </w:r>
            <w:r w:rsidRPr="00B0738E">
              <w:rPr>
                <w:rFonts w:ascii="Arial" w:hAnsi="Arial" w:cs="Arial"/>
                <w:color w:val="000000" w:themeColor="text1"/>
                <w:sz w:val="22"/>
                <w:szCs w:val="22"/>
              </w:rPr>
              <w:t xml:space="preserve"> de julho de 2023 </w:t>
            </w:r>
            <w:r w:rsidRPr="00B0738E">
              <w:rPr>
                <w:rFonts w:ascii="Arial" w:hAnsi="Arial" w:cs="Arial"/>
                <w:sz w:val="22"/>
                <w:szCs w:val="22"/>
              </w:rPr>
              <w:t>(</w:t>
            </w:r>
            <w:r w:rsidR="00396B3C">
              <w:rPr>
                <w:rFonts w:ascii="Arial" w:hAnsi="Arial" w:cs="Arial"/>
                <w:sz w:val="22"/>
                <w:szCs w:val="22"/>
              </w:rPr>
              <w:t>exclusive</w:t>
            </w:r>
            <w:r w:rsidRPr="00B0738E">
              <w:rPr>
                <w:rFonts w:ascii="Arial" w:hAnsi="Arial" w:cs="Arial"/>
                <w:sz w:val="22"/>
                <w:szCs w:val="22"/>
              </w:rPr>
              <w:t>)</w:t>
            </w:r>
          </w:p>
        </w:tc>
        <w:tc>
          <w:tcPr>
            <w:tcW w:w="1771" w:type="dxa"/>
            <w:tcBorders>
              <w:top w:val="single" w:sz="6" w:space="0" w:color="000000"/>
              <w:left w:val="single" w:sz="6" w:space="0" w:color="000000"/>
            </w:tcBorders>
          </w:tcPr>
          <w:p w14:paraId="467CAE71" w14:textId="4F082A27" w:rsidR="00DD364B" w:rsidRPr="00B0738E" w:rsidRDefault="00164E31">
            <w:pPr>
              <w:pStyle w:val="TableParagraph"/>
              <w:spacing w:before="140" w:line="290" w:lineRule="auto"/>
              <w:ind w:left="470" w:right="441"/>
              <w:jc w:val="center"/>
              <w:rPr>
                <w:rFonts w:ascii="Arial" w:hAnsi="Arial" w:cs="Arial"/>
                <w:sz w:val="22"/>
                <w:szCs w:val="22"/>
              </w:rPr>
            </w:pPr>
            <w:r w:rsidRPr="000650B2">
              <w:rPr>
                <w:rFonts w:ascii="Arial" w:hAnsi="Arial" w:cs="Arial"/>
                <w:color w:val="000000" w:themeColor="text1"/>
                <w:sz w:val="22"/>
                <w:szCs w:val="22"/>
              </w:rPr>
              <w:t>1,75</w:t>
            </w:r>
            <w:r w:rsidRPr="00B0738E">
              <w:rPr>
                <w:rFonts w:ascii="Arial" w:hAnsi="Arial" w:cs="Arial"/>
                <w:sz w:val="22"/>
                <w:szCs w:val="22"/>
              </w:rPr>
              <w:t>%</w:t>
            </w:r>
          </w:p>
        </w:tc>
      </w:tr>
      <w:tr w:rsidR="00DD364B" w14:paraId="6A3DCEC5" w14:textId="77777777">
        <w:trPr>
          <w:trHeight w:val="577"/>
        </w:trPr>
        <w:tc>
          <w:tcPr>
            <w:tcW w:w="6322" w:type="dxa"/>
            <w:tcBorders>
              <w:bottom w:val="single" w:sz="6" w:space="0" w:color="000000"/>
              <w:right w:val="single" w:sz="6" w:space="0" w:color="000000"/>
            </w:tcBorders>
          </w:tcPr>
          <w:p w14:paraId="1786DCF1" w14:textId="2ECE4011" w:rsidR="00DD364B" w:rsidRPr="00B0738E" w:rsidRDefault="00164E31">
            <w:pPr>
              <w:pStyle w:val="TableParagraph"/>
              <w:spacing w:before="140" w:line="290" w:lineRule="auto"/>
              <w:ind w:left="75" w:right="-86"/>
              <w:jc w:val="center"/>
              <w:rPr>
                <w:rFonts w:ascii="Arial" w:hAnsi="Arial" w:cs="Arial"/>
                <w:sz w:val="22"/>
                <w:szCs w:val="22"/>
              </w:rPr>
            </w:pPr>
            <w:r w:rsidRPr="00B0738E">
              <w:rPr>
                <w:rFonts w:ascii="Arial" w:hAnsi="Arial" w:cs="Arial"/>
                <w:sz w:val="22"/>
                <w:szCs w:val="22"/>
              </w:rPr>
              <w:t xml:space="preserve">Caso o Resgate Antecipado Facultativo seja realizado entre </w:t>
            </w:r>
            <w:r w:rsidR="00B0738E" w:rsidRPr="00B0738E">
              <w:rPr>
                <w:rFonts w:ascii="Arial" w:hAnsi="Arial" w:cs="Arial"/>
                <w:sz w:val="22"/>
                <w:szCs w:val="22"/>
              </w:rPr>
              <w:t>15</w:t>
            </w:r>
            <w:r w:rsidRPr="00B0738E">
              <w:rPr>
                <w:rFonts w:ascii="Arial" w:hAnsi="Arial" w:cs="Arial"/>
                <w:color w:val="000000" w:themeColor="text1"/>
                <w:sz w:val="22"/>
                <w:szCs w:val="22"/>
              </w:rPr>
              <w:t xml:space="preserve"> de julho de 2023</w:t>
            </w:r>
            <w:r w:rsidRPr="00B0738E">
              <w:rPr>
                <w:rFonts w:ascii="Arial" w:hAnsi="Arial" w:cs="Arial"/>
                <w:sz w:val="22"/>
                <w:szCs w:val="22"/>
              </w:rPr>
              <w:t xml:space="preserve"> (</w:t>
            </w:r>
            <w:r w:rsidR="00396B3C">
              <w:rPr>
                <w:rFonts w:ascii="Arial" w:hAnsi="Arial" w:cs="Arial"/>
                <w:color w:val="000000" w:themeColor="text1"/>
                <w:sz w:val="22"/>
                <w:szCs w:val="22"/>
              </w:rPr>
              <w:t>inclusive</w:t>
            </w:r>
            <w:r w:rsidRPr="00B0738E">
              <w:rPr>
                <w:rFonts w:ascii="Arial" w:hAnsi="Arial" w:cs="Arial"/>
                <w:sz w:val="22"/>
                <w:szCs w:val="22"/>
              </w:rPr>
              <w:t xml:space="preserve">) até </w:t>
            </w:r>
            <w:r w:rsidR="00B0738E" w:rsidRPr="00B0738E">
              <w:rPr>
                <w:rFonts w:ascii="Arial" w:hAnsi="Arial" w:cs="Arial"/>
                <w:color w:val="000000" w:themeColor="text1"/>
                <w:sz w:val="22"/>
                <w:szCs w:val="22"/>
              </w:rPr>
              <w:t>15</w:t>
            </w:r>
            <w:r w:rsidRPr="00B0738E">
              <w:rPr>
                <w:rFonts w:ascii="Arial" w:hAnsi="Arial" w:cs="Arial"/>
                <w:color w:val="000000" w:themeColor="text1"/>
                <w:sz w:val="22"/>
                <w:szCs w:val="22"/>
              </w:rPr>
              <w:t xml:space="preserve"> de julho </w:t>
            </w:r>
            <w:r w:rsidRPr="00B0738E">
              <w:rPr>
                <w:rFonts w:ascii="Arial" w:hAnsi="Arial" w:cs="Arial"/>
                <w:sz w:val="22"/>
                <w:szCs w:val="22"/>
              </w:rPr>
              <w:t>2024 (</w:t>
            </w:r>
            <w:r w:rsidR="00396B3C">
              <w:rPr>
                <w:rFonts w:ascii="Arial" w:hAnsi="Arial" w:cs="Arial"/>
                <w:sz w:val="22"/>
                <w:szCs w:val="22"/>
              </w:rPr>
              <w:t>exclusive</w:t>
            </w:r>
            <w:r w:rsidRPr="00B0738E">
              <w:rPr>
                <w:rFonts w:ascii="Arial" w:hAnsi="Arial" w:cs="Arial"/>
                <w:sz w:val="22"/>
                <w:szCs w:val="22"/>
              </w:rPr>
              <w:t>)</w:t>
            </w:r>
          </w:p>
        </w:tc>
        <w:tc>
          <w:tcPr>
            <w:tcW w:w="1771" w:type="dxa"/>
            <w:tcBorders>
              <w:left w:val="single" w:sz="6" w:space="0" w:color="000000"/>
              <w:bottom w:val="single" w:sz="6" w:space="0" w:color="000000"/>
            </w:tcBorders>
          </w:tcPr>
          <w:p w14:paraId="2BD6CB31" w14:textId="79E36832" w:rsidR="00DD364B" w:rsidRPr="00B0738E" w:rsidRDefault="00164E31">
            <w:pPr>
              <w:pStyle w:val="TableParagraph"/>
              <w:spacing w:before="140" w:line="290" w:lineRule="auto"/>
              <w:ind w:left="471" w:right="441"/>
              <w:jc w:val="center"/>
              <w:rPr>
                <w:rFonts w:ascii="Arial" w:hAnsi="Arial" w:cs="Arial"/>
                <w:sz w:val="22"/>
                <w:szCs w:val="22"/>
              </w:rPr>
            </w:pPr>
            <w:r w:rsidRPr="000650B2">
              <w:rPr>
                <w:rFonts w:ascii="Arial" w:hAnsi="Arial" w:cs="Arial"/>
                <w:color w:val="000000" w:themeColor="text1"/>
                <w:sz w:val="22"/>
                <w:szCs w:val="22"/>
              </w:rPr>
              <w:t>1,35</w:t>
            </w:r>
            <w:r w:rsidRPr="00B0738E">
              <w:rPr>
                <w:rFonts w:ascii="Arial" w:hAnsi="Arial" w:cs="Arial"/>
                <w:sz w:val="22"/>
                <w:szCs w:val="22"/>
              </w:rPr>
              <w:t>%</w:t>
            </w:r>
          </w:p>
        </w:tc>
      </w:tr>
      <w:tr w:rsidR="00DD364B" w14:paraId="01D17328" w14:textId="77777777">
        <w:trPr>
          <w:trHeight w:val="575"/>
        </w:trPr>
        <w:tc>
          <w:tcPr>
            <w:tcW w:w="6322" w:type="dxa"/>
            <w:tcBorders>
              <w:top w:val="single" w:sz="6" w:space="0" w:color="000000"/>
              <w:bottom w:val="single" w:sz="6" w:space="0" w:color="000000"/>
              <w:right w:val="single" w:sz="6" w:space="0" w:color="000000"/>
            </w:tcBorders>
          </w:tcPr>
          <w:p w14:paraId="60324FB4" w14:textId="3BDA98E8" w:rsidR="00DD364B" w:rsidRPr="00B0738E" w:rsidRDefault="00164E31">
            <w:pPr>
              <w:pStyle w:val="TableParagraph"/>
              <w:spacing w:before="140" w:line="290" w:lineRule="auto"/>
              <w:ind w:left="75" w:right="-86"/>
              <w:jc w:val="center"/>
              <w:rPr>
                <w:rFonts w:ascii="Arial" w:hAnsi="Arial" w:cs="Arial"/>
                <w:sz w:val="22"/>
                <w:szCs w:val="22"/>
              </w:rPr>
            </w:pPr>
            <w:r w:rsidRPr="00B0738E">
              <w:rPr>
                <w:rFonts w:ascii="Arial" w:hAnsi="Arial" w:cs="Arial"/>
                <w:sz w:val="22"/>
                <w:szCs w:val="22"/>
              </w:rPr>
              <w:t xml:space="preserve">Caso o Resgate Antecipado Facultativo seja realizado entre </w:t>
            </w:r>
            <w:r w:rsidR="00B0738E" w:rsidRPr="00B0738E">
              <w:rPr>
                <w:rFonts w:ascii="Arial" w:hAnsi="Arial" w:cs="Arial"/>
                <w:sz w:val="22"/>
                <w:szCs w:val="22"/>
              </w:rPr>
              <w:t>15</w:t>
            </w:r>
            <w:r w:rsidRPr="00B0738E">
              <w:rPr>
                <w:rFonts w:ascii="Arial" w:hAnsi="Arial" w:cs="Arial"/>
                <w:color w:val="000000" w:themeColor="text1"/>
                <w:sz w:val="22"/>
                <w:szCs w:val="22"/>
              </w:rPr>
              <w:t xml:space="preserve"> de julho de 2024</w:t>
            </w:r>
            <w:r w:rsidRPr="00B0738E">
              <w:rPr>
                <w:rFonts w:ascii="Arial" w:hAnsi="Arial" w:cs="Arial"/>
                <w:sz w:val="22"/>
                <w:szCs w:val="22"/>
              </w:rPr>
              <w:t xml:space="preserve"> (</w:t>
            </w:r>
            <w:r w:rsidR="00396B3C">
              <w:rPr>
                <w:rFonts w:ascii="Arial" w:hAnsi="Arial" w:cs="Arial"/>
                <w:color w:val="000000" w:themeColor="text1"/>
                <w:sz w:val="22"/>
                <w:szCs w:val="22"/>
              </w:rPr>
              <w:t>inclusive</w:t>
            </w:r>
            <w:r w:rsidRPr="00B0738E">
              <w:rPr>
                <w:rFonts w:ascii="Arial" w:hAnsi="Arial" w:cs="Arial"/>
                <w:sz w:val="22"/>
                <w:szCs w:val="22"/>
              </w:rPr>
              <w:t xml:space="preserve">) até </w:t>
            </w:r>
            <w:r w:rsidR="00B0738E" w:rsidRPr="00B0738E">
              <w:rPr>
                <w:rFonts w:ascii="Arial" w:hAnsi="Arial" w:cs="Arial"/>
                <w:color w:val="000000" w:themeColor="text1"/>
                <w:sz w:val="22"/>
                <w:szCs w:val="22"/>
              </w:rPr>
              <w:t>15</w:t>
            </w:r>
            <w:r w:rsidRPr="00B0738E">
              <w:rPr>
                <w:rFonts w:ascii="Arial" w:hAnsi="Arial" w:cs="Arial"/>
                <w:color w:val="000000" w:themeColor="text1"/>
                <w:sz w:val="22"/>
                <w:szCs w:val="22"/>
              </w:rPr>
              <w:t xml:space="preserve"> de julho de 2025</w:t>
            </w:r>
            <w:r w:rsidRPr="00B0738E">
              <w:rPr>
                <w:rFonts w:ascii="Arial" w:hAnsi="Arial" w:cs="Arial"/>
                <w:sz w:val="22"/>
                <w:szCs w:val="22"/>
              </w:rPr>
              <w:t xml:space="preserve"> (</w:t>
            </w:r>
            <w:r w:rsidR="00396B3C">
              <w:rPr>
                <w:rFonts w:ascii="Arial" w:hAnsi="Arial" w:cs="Arial"/>
                <w:sz w:val="22"/>
                <w:szCs w:val="22"/>
              </w:rPr>
              <w:t>exclusive</w:t>
            </w:r>
            <w:r w:rsidRPr="00B0738E">
              <w:rPr>
                <w:rFonts w:ascii="Arial" w:hAnsi="Arial" w:cs="Arial"/>
                <w:sz w:val="22"/>
                <w:szCs w:val="22"/>
              </w:rPr>
              <w:t>)</w:t>
            </w:r>
          </w:p>
        </w:tc>
        <w:tc>
          <w:tcPr>
            <w:tcW w:w="1771" w:type="dxa"/>
            <w:tcBorders>
              <w:top w:val="single" w:sz="6" w:space="0" w:color="000000"/>
              <w:left w:val="single" w:sz="6" w:space="0" w:color="000000"/>
              <w:bottom w:val="single" w:sz="6" w:space="0" w:color="000000"/>
            </w:tcBorders>
          </w:tcPr>
          <w:p w14:paraId="05289B10" w14:textId="5449A4D7" w:rsidR="00DD364B" w:rsidRPr="00B0738E" w:rsidRDefault="00164E31">
            <w:pPr>
              <w:pStyle w:val="TableParagraph"/>
              <w:spacing w:before="140" w:line="290" w:lineRule="auto"/>
              <w:ind w:left="471" w:right="441"/>
              <w:jc w:val="center"/>
              <w:rPr>
                <w:rFonts w:ascii="Arial" w:hAnsi="Arial" w:cs="Arial"/>
                <w:sz w:val="22"/>
                <w:szCs w:val="22"/>
              </w:rPr>
            </w:pPr>
            <w:r w:rsidRPr="000650B2">
              <w:rPr>
                <w:rFonts w:ascii="Arial" w:hAnsi="Arial" w:cs="Arial"/>
                <w:color w:val="000000" w:themeColor="text1"/>
                <w:sz w:val="22"/>
                <w:szCs w:val="22"/>
              </w:rPr>
              <w:t>1,00</w:t>
            </w:r>
            <w:r w:rsidRPr="00B0738E">
              <w:rPr>
                <w:rFonts w:ascii="Arial" w:hAnsi="Arial" w:cs="Arial"/>
                <w:sz w:val="22"/>
                <w:szCs w:val="22"/>
              </w:rPr>
              <w:t>%</w:t>
            </w:r>
          </w:p>
        </w:tc>
      </w:tr>
      <w:tr w:rsidR="00DD364B" w14:paraId="43F59973" w14:textId="77777777">
        <w:trPr>
          <w:trHeight w:val="575"/>
        </w:trPr>
        <w:tc>
          <w:tcPr>
            <w:tcW w:w="6322" w:type="dxa"/>
            <w:tcBorders>
              <w:top w:val="single" w:sz="6" w:space="0" w:color="000000"/>
              <w:bottom w:val="single" w:sz="6" w:space="0" w:color="000000"/>
              <w:right w:val="single" w:sz="6" w:space="0" w:color="000000"/>
            </w:tcBorders>
          </w:tcPr>
          <w:p w14:paraId="5B3B7DCD" w14:textId="18EBCE47" w:rsidR="00DD364B" w:rsidRPr="00B0738E" w:rsidRDefault="00164E31">
            <w:pPr>
              <w:pStyle w:val="TableParagraph"/>
              <w:spacing w:before="140" w:line="290" w:lineRule="auto"/>
              <w:ind w:left="75" w:right="-86"/>
              <w:jc w:val="center"/>
              <w:rPr>
                <w:rFonts w:ascii="Arial" w:hAnsi="Arial" w:cs="Arial"/>
                <w:sz w:val="22"/>
                <w:szCs w:val="22"/>
              </w:rPr>
            </w:pPr>
            <w:r w:rsidRPr="00B0738E">
              <w:rPr>
                <w:rFonts w:ascii="Arial" w:hAnsi="Arial" w:cs="Arial"/>
                <w:sz w:val="22"/>
                <w:szCs w:val="22"/>
              </w:rPr>
              <w:t xml:space="preserve">Caso o Resgate Antecipado Facultativo seja realizado entre </w:t>
            </w:r>
            <w:r w:rsidR="00B0738E" w:rsidRPr="00B0738E">
              <w:rPr>
                <w:rFonts w:ascii="Arial" w:hAnsi="Arial" w:cs="Arial"/>
                <w:sz w:val="22"/>
                <w:szCs w:val="22"/>
              </w:rPr>
              <w:t>15</w:t>
            </w:r>
            <w:r w:rsidRPr="00B0738E">
              <w:rPr>
                <w:rFonts w:ascii="Arial" w:hAnsi="Arial" w:cs="Arial"/>
                <w:color w:val="000000" w:themeColor="text1"/>
                <w:sz w:val="22"/>
                <w:szCs w:val="22"/>
              </w:rPr>
              <w:t xml:space="preserve"> de julho de 2025</w:t>
            </w:r>
            <w:r w:rsidRPr="00B0738E">
              <w:rPr>
                <w:rFonts w:ascii="Arial" w:hAnsi="Arial" w:cs="Arial"/>
                <w:sz w:val="22"/>
                <w:szCs w:val="22"/>
              </w:rPr>
              <w:t xml:space="preserve"> (</w:t>
            </w:r>
            <w:r w:rsidR="00396B3C">
              <w:rPr>
                <w:rFonts w:ascii="Arial" w:hAnsi="Arial" w:cs="Arial"/>
                <w:color w:val="000000" w:themeColor="text1"/>
                <w:sz w:val="22"/>
                <w:szCs w:val="22"/>
              </w:rPr>
              <w:t>inclusive</w:t>
            </w:r>
            <w:r w:rsidRPr="00B0738E">
              <w:rPr>
                <w:rFonts w:ascii="Arial" w:hAnsi="Arial" w:cs="Arial"/>
                <w:sz w:val="22"/>
                <w:szCs w:val="22"/>
              </w:rPr>
              <w:t>) até a Data de Vencimento</w:t>
            </w:r>
            <w:r w:rsidRPr="00B0738E">
              <w:rPr>
                <w:rFonts w:ascii="Arial" w:hAnsi="Arial" w:cs="Arial"/>
                <w:color w:val="000000" w:themeColor="text1"/>
                <w:sz w:val="22"/>
                <w:szCs w:val="22"/>
              </w:rPr>
              <w:t xml:space="preserve"> </w:t>
            </w:r>
            <w:r w:rsidRPr="00B0738E">
              <w:rPr>
                <w:rFonts w:ascii="Arial" w:hAnsi="Arial" w:cs="Arial"/>
                <w:sz w:val="22"/>
                <w:szCs w:val="22"/>
              </w:rPr>
              <w:t>(</w:t>
            </w:r>
            <w:r w:rsidR="00396B3C">
              <w:rPr>
                <w:rFonts w:ascii="Arial" w:hAnsi="Arial" w:cs="Arial"/>
                <w:sz w:val="22"/>
                <w:szCs w:val="22"/>
              </w:rPr>
              <w:t>exclusive</w:t>
            </w:r>
            <w:r w:rsidRPr="00B0738E">
              <w:rPr>
                <w:rFonts w:ascii="Arial" w:hAnsi="Arial" w:cs="Arial"/>
                <w:sz w:val="22"/>
                <w:szCs w:val="22"/>
              </w:rPr>
              <w:t>)</w:t>
            </w:r>
          </w:p>
        </w:tc>
        <w:tc>
          <w:tcPr>
            <w:tcW w:w="1771" w:type="dxa"/>
            <w:tcBorders>
              <w:top w:val="single" w:sz="6" w:space="0" w:color="000000"/>
              <w:left w:val="single" w:sz="6" w:space="0" w:color="000000"/>
              <w:bottom w:val="single" w:sz="6" w:space="0" w:color="000000"/>
            </w:tcBorders>
          </w:tcPr>
          <w:p w14:paraId="14560B20" w14:textId="458DEC87" w:rsidR="00DD364B" w:rsidRPr="00B0738E" w:rsidRDefault="00164E31">
            <w:pPr>
              <w:pStyle w:val="TableParagraph"/>
              <w:spacing w:before="140" w:line="290" w:lineRule="auto"/>
              <w:ind w:left="471" w:right="441"/>
              <w:jc w:val="center"/>
              <w:rPr>
                <w:rFonts w:ascii="Arial" w:hAnsi="Arial" w:cs="Arial"/>
                <w:sz w:val="22"/>
                <w:szCs w:val="22"/>
              </w:rPr>
            </w:pPr>
            <w:r w:rsidRPr="000650B2">
              <w:rPr>
                <w:rFonts w:ascii="Arial" w:hAnsi="Arial" w:cs="Arial"/>
                <w:color w:val="000000" w:themeColor="text1"/>
                <w:sz w:val="22"/>
                <w:szCs w:val="22"/>
              </w:rPr>
              <w:t>0,75</w:t>
            </w:r>
            <w:r w:rsidRPr="00B0738E">
              <w:rPr>
                <w:rFonts w:ascii="Arial" w:hAnsi="Arial" w:cs="Arial"/>
                <w:sz w:val="22"/>
                <w:szCs w:val="22"/>
              </w:rPr>
              <w:t>%</w:t>
            </w:r>
          </w:p>
        </w:tc>
      </w:tr>
    </w:tbl>
    <w:p w14:paraId="400CADEA"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Fonts w:ascii="Arial" w:hAnsi="Arial" w:cs="Arial"/>
          <w:sz w:val="22"/>
          <w:szCs w:val="22"/>
        </w:rPr>
      </w:pPr>
    </w:p>
    <w:p w14:paraId="4178BB61"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Style w:val="Nmerodepgina"/>
          <w:rFonts w:ascii="Arial" w:hAnsi="Arial" w:cs="Arial"/>
          <w:sz w:val="22"/>
          <w:szCs w:val="22"/>
        </w:rPr>
      </w:pPr>
      <w:r>
        <w:rPr>
          <w:rStyle w:val="Nmerodepgina"/>
          <w:rFonts w:ascii="Arial" w:hAnsi="Arial" w:cs="Arial"/>
          <w:b/>
          <w:sz w:val="22"/>
          <w:szCs w:val="22"/>
        </w:rPr>
        <w:t>5.1.1.1.</w:t>
      </w:r>
      <w:r>
        <w:rPr>
          <w:rStyle w:val="Nmerodepgina"/>
          <w:rFonts w:ascii="Arial" w:hAnsi="Arial" w:cs="Arial"/>
          <w:sz w:val="22"/>
          <w:szCs w:val="22"/>
        </w:rPr>
        <w:tab/>
      </w:r>
      <w:r>
        <w:rPr>
          <w:rFonts w:ascii="Arial" w:hAnsi="Arial" w:cs="Arial"/>
          <w:sz w:val="22"/>
          <w:szCs w:val="22"/>
        </w:rPr>
        <w:t xml:space="preserve">O Comunicado de Resgate Antecipado Facultativo das Debêntures da 1ª Série e/ou o Resgate Antecipado Facultativo das Debêntures da 2ª Série, conforme o caso, deverá conter: (i) a Data de Resgate Antecipado Facultativo das Debêntures da 1ª Série e/ou a Data de Resgate Antecipado Facultativo das Debêntures da 2ª Série, conforme o caso, que deverá ser um Dia Útil; (ii) estimativa do Montante de Resgate Antecipado Facultativo das Debêntures da 1ª Série e/ou das Debêntures da 2ª Série, conforme o caso; e (iii) quaisquer outras informações necessárias para a operacionalização do Resgate Antecipado Facultativo das Debêntures da 1ª Série e/ou o Resgate Antecipado Facultativo das Debêntures da 2ª Série, conforme o caso. </w:t>
      </w:r>
    </w:p>
    <w:p w14:paraId="4FB95C1E"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Style w:val="Nmerodepgina"/>
          <w:rFonts w:ascii="Arial" w:hAnsi="Arial" w:cs="Arial"/>
          <w:sz w:val="22"/>
          <w:szCs w:val="22"/>
        </w:rPr>
      </w:pPr>
    </w:p>
    <w:p w14:paraId="150FC99C"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Style w:val="Nmerodepgina"/>
          <w:rFonts w:ascii="Arial" w:hAnsi="Arial" w:cs="Arial"/>
          <w:sz w:val="22"/>
          <w:szCs w:val="22"/>
        </w:rPr>
      </w:pPr>
      <w:r>
        <w:rPr>
          <w:rStyle w:val="Nmerodepgina"/>
          <w:rFonts w:ascii="Arial" w:hAnsi="Arial" w:cs="Arial"/>
          <w:b/>
          <w:sz w:val="22"/>
          <w:szCs w:val="22"/>
        </w:rPr>
        <w:t>5.1.2.2.</w:t>
      </w:r>
      <w:r>
        <w:rPr>
          <w:rStyle w:val="Nmerodepgina"/>
          <w:rFonts w:ascii="Arial" w:hAnsi="Arial" w:cs="Arial"/>
          <w:sz w:val="22"/>
          <w:szCs w:val="22"/>
        </w:rPr>
        <w:tab/>
      </w:r>
      <w:r>
        <w:rPr>
          <w:rFonts w:ascii="Arial" w:hAnsi="Arial" w:cs="Arial"/>
          <w:sz w:val="22"/>
          <w:szCs w:val="22"/>
        </w:rPr>
        <w:t>As Debêntures da 1ª Série e/ou as Debêntures 2ª Série, conforme o caso, objeto de Resgate Antecipado Facultativo das Debêntures da 1ª Série e/ou de Resgate Antecipado Facultativo das Debêntures 2ª Série, conforme o caso, deverão necessariamente ser canceladas.</w:t>
      </w:r>
    </w:p>
    <w:p w14:paraId="19B62FEE"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Style w:val="Nmerodepgina"/>
          <w:rFonts w:ascii="Arial" w:hAnsi="Arial" w:cs="Arial"/>
          <w:sz w:val="22"/>
          <w:szCs w:val="22"/>
        </w:rPr>
      </w:pPr>
    </w:p>
    <w:p w14:paraId="7D597128"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Fonts w:ascii="Arial" w:hAnsi="Arial" w:cs="Arial"/>
          <w:sz w:val="22"/>
          <w:szCs w:val="22"/>
        </w:rPr>
      </w:pPr>
      <w:r>
        <w:rPr>
          <w:rStyle w:val="Nmerodepgina"/>
          <w:rFonts w:ascii="Arial" w:hAnsi="Arial" w:cs="Arial"/>
          <w:b/>
          <w:sz w:val="22"/>
          <w:szCs w:val="22"/>
        </w:rPr>
        <w:t>5.1.2.3.</w:t>
      </w:r>
      <w:r>
        <w:rPr>
          <w:rStyle w:val="Nmerodepgina"/>
          <w:rFonts w:ascii="Arial" w:hAnsi="Arial" w:cs="Arial"/>
          <w:sz w:val="22"/>
          <w:szCs w:val="22"/>
        </w:rPr>
        <w:tab/>
      </w:r>
      <w:r>
        <w:rPr>
          <w:rFonts w:ascii="Arial" w:hAnsi="Arial" w:cs="Arial"/>
          <w:sz w:val="22"/>
          <w:szCs w:val="22"/>
        </w:rPr>
        <w:t xml:space="preserve">O Resgate Antecipado Facultativo das Debêntures da 1ª Série e/ou o Resgate Antecipado Facultativo das Debêntures da 2ª Série, conforme o caso, ocorrerá, se aplicável, de acordo com: </w:t>
      </w:r>
      <w:r>
        <w:rPr>
          <w:rFonts w:ascii="Arial" w:hAnsi="Arial" w:cs="Arial"/>
          <w:b/>
          <w:sz w:val="22"/>
          <w:szCs w:val="22"/>
        </w:rPr>
        <w:t>(i)</w:t>
      </w:r>
      <w:r>
        <w:rPr>
          <w:rFonts w:ascii="Arial" w:hAnsi="Arial" w:cs="Arial"/>
          <w:sz w:val="22"/>
          <w:szCs w:val="22"/>
        </w:rPr>
        <w:t xml:space="preserve"> os procedimentos definidos pela B3 para Debêntures da 1ª Série e/ou Debêntures da 2ª Série, conforme o caso, custodiadas eletronicamente na B3; ou </w:t>
      </w:r>
      <w:r>
        <w:rPr>
          <w:rFonts w:ascii="Arial" w:hAnsi="Arial" w:cs="Arial"/>
          <w:b/>
          <w:sz w:val="22"/>
          <w:szCs w:val="22"/>
        </w:rPr>
        <w:t>(ii)</w:t>
      </w:r>
      <w:r>
        <w:rPr>
          <w:rFonts w:ascii="Arial" w:hAnsi="Arial" w:cs="Arial"/>
          <w:sz w:val="22"/>
          <w:szCs w:val="22"/>
        </w:rPr>
        <w:t xml:space="preserve"> os procedimentos adotados pelo Escriturador para as Debêntures da 1ª Série e/ou as Debêntures da 2ª Série, conforme o caso, que não estejam eletronicamente custodiadas na B3.</w:t>
      </w:r>
    </w:p>
    <w:p w14:paraId="6B571878"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Style w:val="Nmerodepgina"/>
          <w:rFonts w:ascii="Arial" w:hAnsi="Arial" w:cs="Arial"/>
          <w:sz w:val="22"/>
          <w:szCs w:val="22"/>
        </w:rPr>
      </w:pPr>
    </w:p>
    <w:p w14:paraId="0752A710"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Style w:val="Nmerodepgina"/>
          <w:rFonts w:ascii="Arial" w:hAnsi="Arial" w:cs="Arial"/>
          <w:sz w:val="22"/>
          <w:szCs w:val="22"/>
        </w:rPr>
      </w:pPr>
      <w:r>
        <w:rPr>
          <w:rStyle w:val="Nmerodepgina"/>
          <w:rFonts w:ascii="Arial" w:hAnsi="Arial" w:cs="Arial"/>
          <w:b/>
          <w:sz w:val="22"/>
          <w:szCs w:val="22"/>
        </w:rPr>
        <w:t>5.1.2.4.</w:t>
      </w:r>
      <w:r>
        <w:rPr>
          <w:rStyle w:val="Nmerodepgina"/>
          <w:rFonts w:ascii="Arial" w:hAnsi="Arial" w:cs="Arial"/>
          <w:sz w:val="22"/>
          <w:szCs w:val="22"/>
        </w:rPr>
        <w:tab/>
        <w:t xml:space="preserve">A B3 deve ser notificada pela Emissora a respeito do Resgate Antecipado </w:t>
      </w:r>
      <w:r>
        <w:rPr>
          <w:rFonts w:ascii="Arial" w:hAnsi="Arial" w:cs="Arial"/>
          <w:sz w:val="22"/>
          <w:szCs w:val="22"/>
        </w:rPr>
        <w:t xml:space="preserve">Facultativo das Debêntures da 1ª Série e/ou o </w:t>
      </w:r>
      <w:r>
        <w:rPr>
          <w:rStyle w:val="Nmerodepgina"/>
          <w:rFonts w:ascii="Arial" w:hAnsi="Arial" w:cs="Arial"/>
          <w:sz w:val="22"/>
          <w:szCs w:val="22"/>
        </w:rPr>
        <w:t xml:space="preserve">Resgate Antecipado </w:t>
      </w:r>
      <w:r>
        <w:rPr>
          <w:rFonts w:ascii="Arial" w:hAnsi="Arial" w:cs="Arial"/>
          <w:sz w:val="22"/>
          <w:szCs w:val="22"/>
        </w:rPr>
        <w:t xml:space="preserve">Facultativo das Debêntures da 2ª Série, conforme o caso, </w:t>
      </w:r>
      <w:r>
        <w:rPr>
          <w:rStyle w:val="Nmerodepgina"/>
          <w:rFonts w:ascii="Arial" w:hAnsi="Arial" w:cs="Arial"/>
          <w:sz w:val="22"/>
          <w:szCs w:val="22"/>
        </w:rPr>
        <w:t xml:space="preserve">com pelo </w:t>
      </w:r>
      <w:r>
        <w:rPr>
          <w:rFonts w:ascii="Arial" w:hAnsi="Arial" w:cs="Arial"/>
          <w:sz w:val="22"/>
          <w:szCs w:val="22"/>
        </w:rPr>
        <w:t>menos</w:t>
      </w:r>
      <w:r>
        <w:rPr>
          <w:rStyle w:val="Nmerodepgina"/>
          <w:rFonts w:ascii="Arial" w:hAnsi="Arial" w:cs="Arial"/>
          <w:sz w:val="22"/>
          <w:szCs w:val="22"/>
        </w:rPr>
        <w:t xml:space="preserve"> 3 (três) Dias Úteis de antecedência à Data de Resgate Antecipado das Debêntures da 1ª Série e/ou Data de Resgate Antecipado das Debêntures da 2ª Série, conforme o caso.</w:t>
      </w:r>
    </w:p>
    <w:p w14:paraId="08DFC0D8"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Style w:val="Nmerodepgina"/>
          <w:rFonts w:ascii="Arial" w:hAnsi="Arial" w:cs="Arial"/>
          <w:sz w:val="22"/>
          <w:szCs w:val="22"/>
        </w:rPr>
      </w:pPr>
    </w:p>
    <w:p w14:paraId="0AF5E282"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Style w:val="Nmerodepgina"/>
          <w:rFonts w:ascii="Arial" w:hAnsi="Arial" w:cs="Arial"/>
          <w:sz w:val="22"/>
          <w:szCs w:val="22"/>
        </w:rPr>
      </w:pPr>
      <w:r>
        <w:rPr>
          <w:rStyle w:val="Nmerodepgina"/>
          <w:rFonts w:ascii="Arial" w:hAnsi="Arial" w:cs="Arial"/>
          <w:b/>
          <w:sz w:val="22"/>
          <w:szCs w:val="22"/>
        </w:rPr>
        <w:lastRenderedPageBreak/>
        <w:t>5.1.2.5.</w:t>
      </w:r>
      <w:r>
        <w:rPr>
          <w:rStyle w:val="Nmerodepgina"/>
          <w:rFonts w:ascii="Arial" w:hAnsi="Arial" w:cs="Arial"/>
          <w:sz w:val="22"/>
          <w:szCs w:val="22"/>
        </w:rPr>
        <w:tab/>
        <w:t>Não será permitido, em nenhuma hipótese, o resgate antecipado facultativo parcial das Debêntures da 1ª Série e/ou das Debêntures da 2ª Série, conforme o caso.</w:t>
      </w:r>
    </w:p>
    <w:p w14:paraId="15FF4602"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Style w:val="Nmerodepgina"/>
          <w:rFonts w:ascii="Arial" w:hAnsi="Arial" w:cs="Arial"/>
          <w:sz w:val="22"/>
          <w:szCs w:val="22"/>
        </w:rPr>
      </w:pPr>
    </w:p>
    <w:p w14:paraId="7D2D77B7"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Fonts w:ascii="Arial" w:eastAsiaTheme="minorHAnsi" w:hAnsi="Arial" w:cs="Arial"/>
          <w:sz w:val="22"/>
          <w:szCs w:val="22"/>
          <w:bdr w:val="none" w:sz="0" w:space="0" w:color="auto"/>
        </w:rPr>
      </w:pPr>
      <w:r>
        <w:rPr>
          <w:rStyle w:val="Nmerodepgina"/>
          <w:rFonts w:ascii="Arial" w:hAnsi="Arial" w:cs="Arial"/>
          <w:b/>
          <w:sz w:val="22"/>
          <w:szCs w:val="22"/>
        </w:rPr>
        <w:t>5.1.2.6.</w:t>
      </w:r>
      <w:r>
        <w:rPr>
          <w:rStyle w:val="Nmerodepgina"/>
          <w:rFonts w:ascii="Arial" w:hAnsi="Arial" w:cs="Arial"/>
          <w:sz w:val="22"/>
          <w:szCs w:val="22"/>
        </w:rPr>
        <w:tab/>
      </w:r>
      <w:r>
        <w:rPr>
          <w:rFonts w:ascii="Arial" w:eastAsiaTheme="minorHAnsi" w:hAnsi="Arial" w:cs="Arial"/>
          <w:sz w:val="22"/>
          <w:szCs w:val="22"/>
          <w:bdr w:val="none" w:sz="0" w:space="0" w:color="auto"/>
        </w:rPr>
        <w:t xml:space="preserve">Caso a data de realização do Resgate Antecipado Facultativo das Debêntures da 1ª Série </w:t>
      </w:r>
      <w:r>
        <w:rPr>
          <w:rFonts w:ascii="Arial" w:hAnsi="Arial" w:cs="Arial"/>
          <w:sz w:val="22"/>
          <w:szCs w:val="22"/>
        </w:rPr>
        <w:t xml:space="preserve">e/ou do </w:t>
      </w:r>
      <w:r>
        <w:rPr>
          <w:rStyle w:val="Nmerodepgina"/>
          <w:rFonts w:ascii="Arial" w:hAnsi="Arial" w:cs="Arial"/>
          <w:sz w:val="22"/>
          <w:szCs w:val="22"/>
        </w:rPr>
        <w:t xml:space="preserve">Resgate Antecipado </w:t>
      </w:r>
      <w:r>
        <w:rPr>
          <w:rFonts w:ascii="Arial" w:hAnsi="Arial" w:cs="Arial"/>
          <w:sz w:val="22"/>
          <w:szCs w:val="22"/>
        </w:rPr>
        <w:t xml:space="preserve">Facultativo das Debêntures da 2ª Série, conforme o caso, </w:t>
      </w:r>
      <w:r>
        <w:rPr>
          <w:rFonts w:ascii="Arial" w:eastAsiaTheme="minorHAnsi" w:hAnsi="Arial" w:cs="Arial"/>
          <w:sz w:val="22"/>
          <w:szCs w:val="22"/>
          <w:bdr w:val="none" w:sz="0" w:space="0" w:color="auto"/>
        </w:rPr>
        <w:t>coincida com uma</w:t>
      </w:r>
      <w:r>
        <w:rPr>
          <w:rFonts w:ascii="Arial" w:hAnsi="Arial" w:cs="Arial"/>
          <w:sz w:val="22"/>
          <w:szCs w:val="22"/>
        </w:rPr>
        <w:t xml:space="preserve"> </w:t>
      </w:r>
      <w:r>
        <w:rPr>
          <w:rFonts w:ascii="Arial" w:eastAsiaTheme="minorHAnsi" w:hAnsi="Arial" w:cs="Arial"/>
          <w:sz w:val="22"/>
          <w:szCs w:val="22"/>
          <w:bdr w:val="none" w:sz="0" w:space="0" w:color="auto"/>
        </w:rPr>
        <w:t>Data de Amortização e/ou pagamento de Remuneração das Debêntures da 1ª Série e/ou Remuneração das Debêntures da 2ª Série, conforme o caso, o prêmio previsto na Cláusula 5.1.2 deverá ser calculado sobre o saldo do Valor Nominal Unitário após o referido pagamento.</w:t>
      </w:r>
    </w:p>
    <w:p w14:paraId="5456A223"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Fonts w:ascii="Arial" w:eastAsiaTheme="minorHAnsi" w:hAnsi="Arial" w:cs="Arial"/>
          <w:sz w:val="22"/>
          <w:szCs w:val="22"/>
          <w:bdr w:val="none" w:sz="0" w:space="0" w:color="auto"/>
        </w:rPr>
      </w:pPr>
    </w:p>
    <w:p w14:paraId="1A96FFE5" w14:textId="59DE668A"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Fonts w:ascii="Arial" w:hAnsi="Arial" w:cs="Arial"/>
          <w:sz w:val="22"/>
          <w:szCs w:val="22"/>
        </w:rPr>
      </w:pPr>
      <w:r>
        <w:rPr>
          <w:rStyle w:val="NenhumA"/>
          <w:rFonts w:ascii="Arial" w:eastAsia="Times New Roman" w:hAnsi="Arial" w:cs="Arial"/>
          <w:b/>
          <w:sz w:val="22"/>
          <w:szCs w:val="22"/>
        </w:rPr>
        <w:t>5.2.</w:t>
      </w:r>
      <w:r>
        <w:rPr>
          <w:rStyle w:val="NenhumA"/>
          <w:rFonts w:ascii="Arial" w:eastAsia="Times New Roman" w:hAnsi="Arial" w:cs="Arial"/>
          <w:b/>
        </w:rPr>
        <w:tab/>
      </w:r>
      <w:r>
        <w:rPr>
          <w:rStyle w:val="NenhumA"/>
          <w:rFonts w:ascii="Arial" w:eastAsia="Calibri" w:hAnsi="Arial" w:cs="Arial"/>
          <w:bCs/>
          <w:i/>
          <w:sz w:val="22"/>
          <w:szCs w:val="22"/>
          <w:u w:val="single"/>
        </w:rPr>
        <w:t>Amortização Extraordinária Facultativa</w:t>
      </w:r>
      <w:r>
        <w:rPr>
          <w:rStyle w:val="NenhumA"/>
          <w:rFonts w:ascii="Arial" w:eastAsia="Calibri" w:hAnsi="Arial" w:cs="Arial"/>
          <w:bCs/>
          <w:i/>
          <w:sz w:val="22"/>
          <w:szCs w:val="22"/>
        </w:rPr>
        <w:t xml:space="preserve">. </w:t>
      </w:r>
      <w:r>
        <w:rPr>
          <w:rStyle w:val="NenhumA"/>
          <w:rFonts w:ascii="Arial" w:eastAsia="Calibri" w:hAnsi="Arial" w:cs="Arial"/>
          <w:bCs/>
          <w:iCs/>
          <w:sz w:val="22"/>
          <w:szCs w:val="22"/>
        </w:rPr>
        <w:t xml:space="preserve">A Emissora poderá, a seu exclusivo critério, a partir de </w:t>
      </w:r>
      <w:r w:rsidR="006D2490">
        <w:rPr>
          <w:rStyle w:val="NenhumA"/>
          <w:rFonts w:ascii="Arial" w:eastAsia="Calibri" w:hAnsi="Arial" w:cs="Arial"/>
          <w:bCs/>
          <w:iCs/>
          <w:sz w:val="22"/>
          <w:szCs w:val="22"/>
        </w:rPr>
        <w:t>15</w:t>
      </w:r>
      <w:r>
        <w:rPr>
          <w:rStyle w:val="NenhumA"/>
          <w:rFonts w:ascii="Arial" w:eastAsia="Calibri" w:hAnsi="Arial" w:cs="Arial"/>
          <w:bCs/>
          <w:iCs/>
          <w:sz w:val="22"/>
          <w:szCs w:val="22"/>
        </w:rPr>
        <w:t xml:space="preserve"> de janeiro de </w:t>
      </w:r>
      <w:r w:rsidR="00793A9F">
        <w:rPr>
          <w:rStyle w:val="NenhumA"/>
          <w:rFonts w:ascii="Arial" w:eastAsia="Calibri" w:hAnsi="Arial" w:cs="Arial"/>
          <w:bCs/>
          <w:iCs/>
          <w:sz w:val="22"/>
          <w:szCs w:val="22"/>
        </w:rPr>
        <w:t xml:space="preserve">2023 </w:t>
      </w:r>
      <w:r>
        <w:rPr>
          <w:rStyle w:val="NenhumA"/>
          <w:rFonts w:ascii="Arial" w:eastAsia="Calibri" w:hAnsi="Arial" w:cs="Arial"/>
          <w:bCs/>
          <w:iCs/>
          <w:sz w:val="22"/>
          <w:szCs w:val="22"/>
        </w:rPr>
        <w:t>(inclusive), realizar a amortização extraordinária facultativa (i) das Debêntures; ou (ii) das Debêntures da Primeira Série; ou (iii) das Debêntures da Segunda Série (“</w:t>
      </w:r>
      <w:r>
        <w:rPr>
          <w:rStyle w:val="NenhumA"/>
          <w:rFonts w:ascii="Arial" w:eastAsia="Calibri" w:hAnsi="Arial" w:cs="Arial"/>
          <w:bCs/>
          <w:iCs/>
          <w:sz w:val="22"/>
          <w:szCs w:val="22"/>
          <w:u w:val="single"/>
        </w:rPr>
        <w:t>Amortização Extraordinária Facultativa</w:t>
      </w:r>
      <w:r>
        <w:rPr>
          <w:rStyle w:val="NenhumA"/>
          <w:rFonts w:ascii="Arial" w:eastAsia="Calibri" w:hAnsi="Arial" w:cs="Arial"/>
          <w:bCs/>
          <w:iCs/>
          <w:sz w:val="22"/>
          <w:szCs w:val="22"/>
        </w:rPr>
        <w:t xml:space="preserve">”). </w:t>
      </w:r>
      <w:bookmarkStart w:id="56" w:name="_Hlk107841900"/>
      <w:r>
        <w:rPr>
          <w:rStyle w:val="NenhumA"/>
          <w:rFonts w:ascii="Arial" w:eastAsia="Calibri" w:hAnsi="Arial" w:cs="Arial"/>
          <w:bCs/>
          <w:iCs/>
          <w:sz w:val="22"/>
          <w:szCs w:val="22"/>
        </w:rPr>
        <w:t xml:space="preserve">Por ocasião da Amortização Extraordinária Facultativa, o valor devido pela Emissora será equivalente (a) a parcela do Valor Nominal Unitário das Debêntures da(s) respectiva(s) Série(s) (ou Saldo do Valor Nominal Unitário das Debêntures da(s) respectiva(s) Série(s), conforme o caso) a serem amortizadas, acrescido (b) do valor da </w:t>
      </w:r>
      <w:r>
        <w:rPr>
          <w:rStyle w:val="Nmerodepgina"/>
          <w:rFonts w:ascii="Arial" w:hAnsi="Arial" w:cs="Arial"/>
          <w:sz w:val="22"/>
          <w:szCs w:val="22"/>
          <w:bdr w:val="none" w:sz="0" w:space="0" w:color="auto" w:frame="1"/>
        </w:rPr>
        <w:t xml:space="preserve">Remuneração das Debêntures </w:t>
      </w:r>
      <w:r>
        <w:rPr>
          <w:rFonts w:ascii="Arial" w:hAnsi="Arial" w:cs="Arial"/>
          <w:sz w:val="22"/>
          <w:szCs w:val="22"/>
          <w:bdr w:val="none" w:sz="0" w:space="0" w:color="auto" w:frame="1"/>
        </w:rPr>
        <w:t xml:space="preserve">da 1ª Série e/ou da </w:t>
      </w:r>
      <w:r>
        <w:rPr>
          <w:rStyle w:val="Nmerodepgina"/>
          <w:rFonts w:ascii="Arial" w:hAnsi="Arial" w:cs="Arial"/>
          <w:sz w:val="22"/>
          <w:szCs w:val="22"/>
          <w:bdr w:val="none" w:sz="0" w:space="0" w:color="auto" w:frame="1"/>
        </w:rPr>
        <w:t xml:space="preserve">Remuneração das Debêntures </w:t>
      </w:r>
      <w:r>
        <w:rPr>
          <w:rFonts w:ascii="Arial" w:hAnsi="Arial" w:cs="Arial"/>
          <w:sz w:val="22"/>
          <w:szCs w:val="22"/>
          <w:bdr w:val="none" w:sz="0" w:space="0" w:color="auto" w:frame="1"/>
        </w:rPr>
        <w:t>da 2ª Série, conforme o caso,</w:t>
      </w:r>
      <w:r>
        <w:rPr>
          <w:rStyle w:val="NenhumA"/>
          <w:rFonts w:ascii="Arial" w:eastAsia="Calibri" w:hAnsi="Arial" w:cs="Arial"/>
          <w:bCs/>
          <w:iCs/>
          <w:sz w:val="22"/>
          <w:szCs w:val="22"/>
          <w:bdr w:val="none" w:sz="0" w:space="0" w:color="auto" w:frame="1"/>
        </w:rPr>
        <w:t xml:space="preserve"> </w:t>
      </w:r>
      <w:r>
        <w:rPr>
          <w:rStyle w:val="NenhumA"/>
          <w:rFonts w:ascii="Arial" w:eastAsia="Calibri" w:hAnsi="Arial" w:cs="Arial"/>
          <w:bCs/>
          <w:iCs/>
          <w:sz w:val="22"/>
          <w:szCs w:val="22"/>
        </w:rPr>
        <w:t xml:space="preserve">e demais encargos devidos e não pagos até a data da Amortização Extraordinária Parcial, calculado </w:t>
      </w:r>
      <w:r>
        <w:rPr>
          <w:rStyle w:val="NenhumA"/>
          <w:rFonts w:ascii="Arial" w:eastAsia="Calibri" w:hAnsi="Arial" w:cs="Arial"/>
          <w:bCs/>
          <w:i/>
          <w:sz w:val="22"/>
          <w:szCs w:val="22"/>
        </w:rPr>
        <w:t>pro rata temporis</w:t>
      </w:r>
      <w:r>
        <w:rPr>
          <w:rStyle w:val="NenhumA"/>
          <w:rFonts w:ascii="Arial" w:eastAsia="Calibri" w:hAnsi="Arial" w:cs="Arial"/>
          <w:bCs/>
          <w:iCs/>
          <w:sz w:val="22"/>
          <w:szCs w:val="22"/>
        </w:rPr>
        <w:t xml:space="preserve"> desde a Data de Emissão, ou a data do pagamento da Remuneração anterior, conforme o caso, até a data da efetiva Amortização Extraordinária Parcial, incidente sobre o Valor Nominal Unitário ou Saldo do Valor Nominal Unitário e</w:t>
      </w:r>
      <w:bookmarkEnd w:id="56"/>
      <w:r>
        <w:rPr>
          <w:rStyle w:val="NenhumA"/>
          <w:rFonts w:ascii="Arial" w:eastAsia="Calibri" w:hAnsi="Arial" w:cs="Arial"/>
          <w:bCs/>
          <w:iCs/>
          <w:sz w:val="22"/>
          <w:szCs w:val="22"/>
        </w:rPr>
        <w:t xml:space="preserve"> (c) </w:t>
      </w:r>
      <w:r>
        <w:rPr>
          <w:rFonts w:ascii="Arial" w:eastAsia="Calibri" w:hAnsi="Arial" w:cs="Arial"/>
          <w:iCs/>
          <w:sz w:val="22"/>
          <w:szCs w:val="22"/>
          <w:bdr w:val="none" w:sz="0" w:space="0" w:color="auto" w:frame="1"/>
        </w:rPr>
        <w:t xml:space="preserve">prêmio </w:t>
      </w:r>
      <w:r>
        <w:rPr>
          <w:rFonts w:ascii="Arial" w:eastAsia="Calibri" w:hAnsi="Arial" w:cs="Arial"/>
          <w:i/>
          <w:sz w:val="22"/>
          <w:szCs w:val="22"/>
          <w:bdr w:val="none" w:sz="0" w:space="0" w:color="auto" w:frame="1"/>
        </w:rPr>
        <w:t>flat</w:t>
      </w:r>
      <w:r>
        <w:rPr>
          <w:rFonts w:ascii="Arial" w:eastAsia="Calibri" w:hAnsi="Arial" w:cs="Arial"/>
          <w:iCs/>
          <w:sz w:val="22"/>
          <w:szCs w:val="22"/>
          <w:bdr w:val="none" w:sz="0" w:space="0" w:color="auto" w:frame="1"/>
        </w:rPr>
        <w:t xml:space="preserve"> incidente sobre a parcela do Valor Nominal Unitário ou do saldo do Valor Nominal Unitário das Debêntures (“</w:t>
      </w:r>
      <w:r>
        <w:rPr>
          <w:rFonts w:ascii="Arial" w:eastAsia="Calibri" w:hAnsi="Arial" w:cs="Arial"/>
          <w:iCs/>
          <w:sz w:val="22"/>
          <w:szCs w:val="22"/>
          <w:u w:val="single"/>
          <w:bdr w:val="none" w:sz="0" w:space="0" w:color="auto" w:frame="1"/>
        </w:rPr>
        <w:t>Prêmio de Amortização</w:t>
      </w:r>
      <w:r>
        <w:rPr>
          <w:rFonts w:ascii="Arial" w:eastAsia="Calibri" w:hAnsi="Arial" w:cs="Arial"/>
          <w:iCs/>
          <w:sz w:val="22"/>
          <w:szCs w:val="22"/>
          <w:bdr w:val="none" w:sz="0" w:space="0" w:color="auto" w:frame="1"/>
        </w:rPr>
        <w:t>”), conforme tabela abaixo</w:t>
      </w:r>
      <w:r>
        <w:rPr>
          <w:rFonts w:ascii="Arial" w:hAnsi="Arial" w:cs="Arial"/>
          <w:sz w:val="22"/>
          <w:szCs w:val="22"/>
        </w:rPr>
        <w:t>:</w:t>
      </w:r>
    </w:p>
    <w:p w14:paraId="2DE3AC3D"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Fonts w:ascii="Arial" w:hAnsi="Arial" w:cs="Arial"/>
          <w:sz w:val="22"/>
          <w:szCs w:val="22"/>
        </w:rPr>
      </w:pPr>
    </w:p>
    <w:tbl>
      <w:tblPr>
        <w:tblW w:w="0" w:type="auto"/>
        <w:tblInd w:w="7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098"/>
        <w:gridCol w:w="1995"/>
      </w:tblGrid>
      <w:tr w:rsidR="00DD364B" w14:paraId="15BD3650" w14:textId="77777777">
        <w:trPr>
          <w:trHeight w:val="347"/>
        </w:trPr>
        <w:tc>
          <w:tcPr>
            <w:tcW w:w="6098" w:type="dxa"/>
            <w:tcBorders>
              <w:bottom w:val="single" w:sz="6" w:space="0" w:color="000000"/>
              <w:right w:val="single" w:sz="6" w:space="0" w:color="000000"/>
            </w:tcBorders>
            <w:shd w:val="clear" w:color="auto" w:fill="BEBEBE"/>
          </w:tcPr>
          <w:p w14:paraId="125374E8" w14:textId="77777777" w:rsidR="00DD364B" w:rsidRDefault="00164E31">
            <w:pPr>
              <w:pStyle w:val="TableParagraph"/>
              <w:spacing w:before="140" w:line="290" w:lineRule="auto"/>
              <w:ind w:left="1543"/>
              <w:rPr>
                <w:rFonts w:ascii="Arial" w:hAnsi="Arial" w:cs="Arial"/>
                <w:b/>
                <w:sz w:val="22"/>
                <w:szCs w:val="22"/>
              </w:rPr>
            </w:pPr>
            <w:r>
              <w:rPr>
                <w:rFonts w:ascii="Arial" w:hAnsi="Arial" w:cs="Arial"/>
                <w:b/>
                <w:sz w:val="22"/>
                <w:szCs w:val="22"/>
              </w:rPr>
              <w:t xml:space="preserve">Período de pagamento de Prêmio </w:t>
            </w:r>
          </w:p>
        </w:tc>
        <w:tc>
          <w:tcPr>
            <w:tcW w:w="1995" w:type="dxa"/>
            <w:tcBorders>
              <w:left w:val="single" w:sz="6" w:space="0" w:color="000000"/>
              <w:bottom w:val="single" w:sz="6" w:space="0" w:color="000000"/>
            </w:tcBorders>
            <w:shd w:val="clear" w:color="auto" w:fill="BEBEBE"/>
          </w:tcPr>
          <w:p w14:paraId="26B8AC78" w14:textId="77777777" w:rsidR="00DD364B" w:rsidRDefault="00164E31">
            <w:pPr>
              <w:pStyle w:val="TableParagraph"/>
              <w:spacing w:before="140" w:line="290" w:lineRule="auto"/>
              <w:ind w:left="475" w:right="441"/>
              <w:jc w:val="center"/>
              <w:rPr>
                <w:rFonts w:ascii="Arial" w:hAnsi="Arial" w:cs="Arial"/>
                <w:b/>
                <w:i/>
                <w:sz w:val="22"/>
                <w:szCs w:val="22"/>
              </w:rPr>
            </w:pPr>
            <w:r>
              <w:rPr>
                <w:rFonts w:ascii="Arial" w:hAnsi="Arial" w:cs="Arial"/>
                <w:b/>
                <w:sz w:val="22"/>
                <w:szCs w:val="22"/>
              </w:rPr>
              <w:t xml:space="preserve">Prêmio </w:t>
            </w:r>
            <w:r>
              <w:rPr>
                <w:rFonts w:ascii="Arial" w:hAnsi="Arial" w:cs="Arial"/>
                <w:b/>
                <w:i/>
                <w:sz w:val="22"/>
                <w:szCs w:val="22"/>
              </w:rPr>
              <w:t>flat</w:t>
            </w:r>
          </w:p>
        </w:tc>
      </w:tr>
      <w:tr w:rsidR="00B0738E" w14:paraId="5312215E" w14:textId="77777777">
        <w:trPr>
          <w:trHeight w:val="575"/>
        </w:trPr>
        <w:tc>
          <w:tcPr>
            <w:tcW w:w="6098" w:type="dxa"/>
            <w:tcBorders>
              <w:top w:val="single" w:sz="6" w:space="0" w:color="000000"/>
              <w:right w:val="single" w:sz="6" w:space="0" w:color="000000"/>
            </w:tcBorders>
          </w:tcPr>
          <w:p w14:paraId="16D94FD1" w14:textId="2DB2E485" w:rsidR="00B0738E" w:rsidRDefault="00B0738E" w:rsidP="00B0738E">
            <w:pPr>
              <w:pStyle w:val="TableParagraph"/>
              <w:spacing w:before="140" w:line="290" w:lineRule="auto"/>
              <w:ind w:left="75" w:right="-86"/>
              <w:jc w:val="center"/>
              <w:rPr>
                <w:rFonts w:ascii="Arial" w:hAnsi="Arial" w:cs="Arial"/>
                <w:sz w:val="22"/>
                <w:szCs w:val="22"/>
              </w:rPr>
            </w:pPr>
            <w:r>
              <w:rPr>
                <w:rFonts w:ascii="Arial" w:hAnsi="Arial" w:cs="Arial"/>
                <w:sz w:val="22"/>
                <w:szCs w:val="22"/>
              </w:rPr>
              <w:t xml:space="preserve">Caso a Amortização Extraordinária Facultativa seja realizada entre </w:t>
            </w:r>
            <w:r>
              <w:rPr>
                <w:rFonts w:ascii="Arial" w:hAnsi="Arial" w:cs="Arial"/>
                <w:color w:val="000000" w:themeColor="text1"/>
                <w:sz w:val="22"/>
                <w:szCs w:val="22"/>
              </w:rPr>
              <w:t>15 de janeiro de 2022 (</w:t>
            </w:r>
            <w:r w:rsidR="00396B3C">
              <w:rPr>
                <w:rFonts w:ascii="Arial" w:hAnsi="Arial" w:cs="Arial"/>
                <w:color w:val="000000" w:themeColor="text1"/>
                <w:sz w:val="22"/>
                <w:szCs w:val="22"/>
              </w:rPr>
              <w:t>inclusive</w:t>
            </w:r>
            <w:r>
              <w:rPr>
                <w:rFonts w:ascii="Arial" w:hAnsi="Arial" w:cs="Arial"/>
                <w:color w:val="000000" w:themeColor="text1"/>
                <w:sz w:val="22"/>
                <w:szCs w:val="22"/>
              </w:rPr>
              <w:t xml:space="preserve">) </w:t>
            </w:r>
            <w:r>
              <w:rPr>
                <w:rFonts w:ascii="Arial" w:hAnsi="Arial" w:cs="Arial"/>
                <w:sz w:val="22"/>
                <w:szCs w:val="22"/>
              </w:rPr>
              <w:t xml:space="preserve">até </w:t>
            </w:r>
            <w:r>
              <w:rPr>
                <w:rFonts w:ascii="Arial" w:hAnsi="Arial" w:cs="Arial"/>
                <w:color w:val="000000" w:themeColor="text1"/>
                <w:sz w:val="22"/>
                <w:szCs w:val="22"/>
              </w:rPr>
              <w:t xml:space="preserve">15 de julho de 2023 </w:t>
            </w:r>
            <w:r>
              <w:rPr>
                <w:rFonts w:ascii="Arial" w:hAnsi="Arial" w:cs="Arial"/>
                <w:sz w:val="22"/>
                <w:szCs w:val="22"/>
              </w:rPr>
              <w:t>(</w:t>
            </w:r>
            <w:r w:rsidR="00396B3C">
              <w:rPr>
                <w:rFonts w:ascii="Arial" w:hAnsi="Arial" w:cs="Arial"/>
                <w:sz w:val="22"/>
                <w:szCs w:val="22"/>
              </w:rPr>
              <w:t>exclusive</w:t>
            </w:r>
            <w:r>
              <w:rPr>
                <w:rFonts w:ascii="Arial" w:hAnsi="Arial" w:cs="Arial"/>
                <w:sz w:val="22"/>
                <w:szCs w:val="22"/>
              </w:rPr>
              <w:t>)</w:t>
            </w:r>
          </w:p>
        </w:tc>
        <w:tc>
          <w:tcPr>
            <w:tcW w:w="1995" w:type="dxa"/>
            <w:tcBorders>
              <w:top w:val="single" w:sz="6" w:space="0" w:color="000000"/>
              <w:left w:val="single" w:sz="6" w:space="0" w:color="000000"/>
            </w:tcBorders>
          </w:tcPr>
          <w:p w14:paraId="29D7B39C" w14:textId="1903BAD2" w:rsidR="00B0738E" w:rsidRDefault="00B0738E" w:rsidP="00B0738E">
            <w:pPr>
              <w:pStyle w:val="TableParagraph"/>
              <w:spacing w:before="140" w:line="290" w:lineRule="auto"/>
              <w:ind w:left="470" w:right="441"/>
              <w:jc w:val="center"/>
              <w:rPr>
                <w:rFonts w:ascii="Arial" w:hAnsi="Arial" w:cs="Arial"/>
                <w:sz w:val="22"/>
                <w:szCs w:val="22"/>
              </w:rPr>
            </w:pPr>
            <w:r w:rsidRPr="004B79CA">
              <w:rPr>
                <w:rFonts w:ascii="Arial" w:hAnsi="Arial" w:cs="Arial"/>
                <w:color w:val="000000" w:themeColor="text1"/>
                <w:sz w:val="22"/>
                <w:szCs w:val="22"/>
              </w:rPr>
              <w:t>1,75</w:t>
            </w:r>
            <w:r w:rsidRPr="00B0738E">
              <w:rPr>
                <w:rFonts w:ascii="Arial" w:hAnsi="Arial" w:cs="Arial"/>
                <w:sz w:val="22"/>
                <w:szCs w:val="22"/>
              </w:rPr>
              <w:t>%</w:t>
            </w:r>
          </w:p>
        </w:tc>
      </w:tr>
      <w:tr w:rsidR="00B0738E" w14:paraId="54CD742C" w14:textId="77777777">
        <w:trPr>
          <w:trHeight w:val="577"/>
        </w:trPr>
        <w:tc>
          <w:tcPr>
            <w:tcW w:w="6098" w:type="dxa"/>
            <w:tcBorders>
              <w:bottom w:val="single" w:sz="6" w:space="0" w:color="000000"/>
              <w:right w:val="single" w:sz="6" w:space="0" w:color="000000"/>
            </w:tcBorders>
          </w:tcPr>
          <w:p w14:paraId="7996E7BD" w14:textId="4F0090A4" w:rsidR="00B0738E" w:rsidRDefault="00B0738E" w:rsidP="00B0738E">
            <w:pPr>
              <w:pStyle w:val="TableParagraph"/>
              <w:spacing w:before="140" w:line="290" w:lineRule="auto"/>
              <w:ind w:left="75" w:right="-86"/>
              <w:jc w:val="center"/>
              <w:rPr>
                <w:rFonts w:ascii="Arial" w:hAnsi="Arial" w:cs="Arial"/>
                <w:sz w:val="22"/>
                <w:szCs w:val="22"/>
              </w:rPr>
            </w:pPr>
            <w:r>
              <w:rPr>
                <w:rFonts w:ascii="Arial" w:hAnsi="Arial" w:cs="Arial"/>
                <w:sz w:val="22"/>
                <w:szCs w:val="22"/>
              </w:rPr>
              <w:t xml:space="preserve">Caso a Amortização Extraordinária Facultativa seja realizada entre </w:t>
            </w:r>
            <w:r>
              <w:rPr>
                <w:rFonts w:ascii="Arial" w:hAnsi="Arial" w:cs="Arial"/>
                <w:color w:val="000000" w:themeColor="text1"/>
                <w:sz w:val="22"/>
                <w:szCs w:val="22"/>
              </w:rPr>
              <w:t>15 de julho de 2023</w:t>
            </w:r>
            <w:r>
              <w:rPr>
                <w:rFonts w:ascii="Arial" w:hAnsi="Arial" w:cs="Arial"/>
                <w:sz w:val="22"/>
                <w:szCs w:val="22"/>
              </w:rPr>
              <w:t xml:space="preserve"> (</w:t>
            </w:r>
            <w:r w:rsidR="00396B3C">
              <w:rPr>
                <w:rFonts w:ascii="Arial" w:hAnsi="Arial" w:cs="Arial"/>
                <w:color w:val="000000" w:themeColor="text1"/>
                <w:sz w:val="22"/>
                <w:szCs w:val="22"/>
              </w:rPr>
              <w:t>inclusive</w:t>
            </w:r>
            <w:r>
              <w:rPr>
                <w:rFonts w:ascii="Arial" w:hAnsi="Arial" w:cs="Arial"/>
                <w:sz w:val="22"/>
                <w:szCs w:val="22"/>
              </w:rPr>
              <w:t>) até 15</w:t>
            </w:r>
            <w:r>
              <w:rPr>
                <w:rFonts w:ascii="Arial" w:hAnsi="Arial" w:cs="Arial"/>
                <w:color w:val="000000" w:themeColor="text1"/>
                <w:sz w:val="22"/>
                <w:szCs w:val="22"/>
              </w:rPr>
              <w:t xml:space="preserve"> de julho </w:t>
            </w:r>
            <w:r>
              <w:rPr>
                <w:rFonts w:ascii="Arial" w:hAnsi="Arial" w:cs="Arial"/>
                <w:sz w:val="22"/>
                <w:szCs w:val="22"/>
              </w:rPr>
              <w:t>2024 (</w:t>
            </w:r>
            <w:r w:rsidR="00396B3C">
              <w:rPr>
                <w:rFonts w:ascii="Arial" w:hAnsi="Arial" w:cs="Arial"/>
                <w:sz w:val="22"/>
                <w:szCs w:val="22"/>
              </w:rPr>
              <w:t>exclusive</w:t>
            </w:r>
            <w:r>
              <w:rPr>
                <w:rFonts w:ascii="Arial" w:hAnsi="Arial" w:cs="Arial"/>
                <w:sz w:val="22"/>
                <w:szCs w:val="22"/>
              </w:rPr>
              <w:t>)</w:t>
            </w:r>
          </w:p>
        </w:tc>
        <w:tc>
          <w:tcPr>
            <w:tcW w:w="1995" w:type="dxa"/>
            <w:tcBorders>
              <w:left w:val="single" w:sz="6" w:space="0" w:color="000000"/>
              <w:bottom w:val="single" w:sz="6" w:space="0" w:color="000000"/>
            </w:tcBorders>
          </w:tcPr>
          <w:p w14:paraId="2D4540A3" w14:textId="27A298B2" w:rsidR="00B0738E" w:rsidRDefault="00B0738E" w:rsidP="00B0738E">
            <w:pPr>
              <w:pStyle w:val="TableParagraph"/>
              <w:spacing w:before="140" w:line="290" w:lineRule="auto"/>
              <w:ind w:left="471" w:right="441"/>
              <w:jc w:val="center"/>
              <w:rPr>
                <w:rFonts w:ascii="Arial" w:hAnsi="Arial" w:cs="Arial"/>
                <w:sz w:val="22"/>
                <w:szCs w:val="22"/>
              </w:rPr>
            </w:pPr>
            <w:r w:rsidRPr="004B79CA">
              <w:rPr>
                <w:rFonts w:ascii="Arial" w:hAnsi="Arial" w:cs="Arial"/>
                <w:color w:val="000000" w:themeColor="text1"/>
                <w:sz w:val="22"/>
                <w:szCs w:val="22"/>
              </w:rPr>
              <w:t>1,35</w:t>
            </w:r>
            <w:r w:rsidRPr="00B0738E">
              <w:rPr>
                <w:rFonts w:ascii="Arial" w:hAnsi="Arial" w:cs="Arial"/>
                <w:sz w:val="22"/>
                <w:szCs w:val="22"/>
              </w:rPr>
              <w:t>%</w:t>
            </w:r>
          </w:p>
        </w:tc>
      </w:tr>
      <w:tr w:rsidR="00B0738E" w14:paraId="491EDBC7" w14:textId="77777777">
        <w:trPr>
          <w:trHeight w:val="575"/>
        </w:trPr>
        <w:tc>
          <w:tcPr>
            <w:tcW w:w="6098" w:type="dxa"/>
            <w:tcBorders>
              <w:top w:val="single" w:sz="6" w:space="0" w:color="000000"/>
              <w:bottom w:val="single" w:sz="6" w:space="0" w:color="000000"/>
              <w:right w:val="single" w:sz="6" w:space="0" w:color="000000"/>
            </w:tcBorders>
          </w:tcPr>
          <w:p w14:paraId="68EE9659" w14:textId="00C95044" w:rsidR="00B0738E" w:rsidRDefault="00B0738E" w:rsidP="00B0738E">
            <w:pPr>
              <w:pStyle w:val="TableParagraph"/>
              <w:spacing w:before="140" w:line="290" w:lineRule="auto"/>
              <w:ind w:left="75" w:right="-86"/>
              <w:jc w:val="center"/>
              <w:rPr>
                <w:rFonts w:ascii="Arial" w:hAnsi="Arial" w:cs="Arial"/>
                <w:sz w:val="22"/>
                <w:szCs w:val="22"/>
              </w:rPr>
            </w:pPr>
            <w:r>
              <w:rPr>
                <w:rFonts w:ascii="Arial" w:hAnsi="Arial" w:cs="Arial"/>
                <w:sz w:val="22"/>
                <w:szCs w:val="22"/>
              </w:rPr>
              <w:t xml:space="preserve">Caso a Amortização Extraordinária Facultativa seja realizada entre </w:t>
            </w:r>
            <w:r>
              <w:rPr>
                <w:rFonts w:ascii="Arial" w:hAnsi="Arial" w:cs="Arial"/>
                <w:color w:val="000000" w:themeColor="text1"/>
                <w:sz w:val="22"/>
                <w:szCs w:val="22"/>
              </w:rPr>
              <w:t>15 de julho de 2024</w:t>
            </w:r>
            <w:r>
              <w:rPr>
                <w:rFonts w:ascii="Arial" w:hAnsi="Arial" w:cs="Arial"/>
                <w:sz w:val="22"/>
                <w:szCs w:val="22"/>
              </w:rPr>
              <w:t xml:space="preserve"> (</w:t>
            </w:r>
            <w:r w:rsidR="00396B3C">
              <w:rPr>
                <w:rFonts w:ascii="Arial" w:hAnsi="Arial" w:cs="Arial"/>
                <w:color w:val="000000" w:themeColor="text1"/>
                <w:sz w:val="22"/>
                <w:szCs w:val="22"/>
              </w:rPr>
              <w:t>inclusive</w:t>
            </w:r>
            <w:r>
              <w:rPr>
                <w:rFonts w:ascii="Arial" w:hAnsi="Arial" w:cs="Arial"/>
                <w:sz w:val="22"/>
                <w:szCs w:val="22"/>
              </w:rPr>
              <w:t xml:space="preserve">) até </w:t>
            </w:r>
            <w:r>
              <w:rPr>
                <w:rFonts w:ascii="Arial" w:hAnsi="Arial" w:cs="Arial"/>
                <w:color w:val="000000" w:themeColor="text1"/>
                <w:sz w:val="22"/>
                <w:szCs w:val="22"/>
              </w:rPr>
              <w:t>15 de julho de 2025</w:t>
            </w:r>
            <w:r>
              <w:rPr>
                <w:rFonts w:ascii="Arial" w:hAnsi="Arial" w:cs="Arial"/>
                <w:sz w:val="22"/>
                <w:szCs w:val="22"/>
              </w:rPr>
              <w:t xml:space="preserve"> (</w:t>
            </w:r>
            <w:r w:rsidR="00396B3C">
              <w:rPr>
                <w:rFonts w:ascii="Arial" w:hAnsi="Arial" w:cs="Arial"/>
                <w:sz w:val="22"/>
                <w:szCs w:val="22"/>
              </w:rPr>
              <w:t>exclusive</w:t>
            </w:r>
            <w:r>
              <w:rPr>
                <w:rFonts w:ascii="Arial" w:hAnsi="Arial" w:cs="Arial"/>
                <w:sz w:val="22"/>
                <w:szCs w:val="22"/>
              </w:rPr>
              <w:t>)</w:t>
            </w:r>
          </w:p>
        </w:tc>
        <w:tc>
          <w:tcPr>
            <w:tcW w:w="1995" w:type="dxa"/>
            <w:tcBorders>
              <w:top w:val="single" w:sz="6" w:space="0" w:color="000000"/>
              <w:left w:val="single" w:sz="6" w:space="0" w:color="000000"/>
              <w:bottom w:val="single" w:sz="6" w:space="0" w:color="000000"/>
            </w:tcBorders>
          </w:tcPr>
          <w:p w14:paraId="240AB06C" w14:textId="3C52E006" w:rsidR="00B0738E" w:rsidRDefault="00B0738E" w:rsidP="00B0738E">
            <w:pPr>
              <w:pStyle w:val="TableParagraph"/>
              <w:spacing w:before="140" w:line="290" w:lineRule="auto"/>
              <w:ind w:left="471" w:right="441"/>
              <w:jc w:val="center"/>
              <w:rPr>
                <w:rFonts w:ascii="Arial" w:hAnsi="Arial" w:cs="Arial"/>
                <w:sz w:val="22"/>
                <w:szCs w:val="22"/>
              </w:rPr>
            </w:pPr>
            <w:r w:rsidRPr="004B79CA">
              <w:rPr>
                <w:rFonts w:ascii="Arial" w:hAnsi="Arial" w:cs="Arial"/>
                <w:color w:val="000000" w:themeColor="text1"/>
                <w:sz w:val="22"/>
                <w:szCs w:val="22"/>
              </w:rPr>
              <w:t>1,00</w:t>
            </w:r>
            <w:r w:rsidRPr="00B0738E">
              <w:rPr>
                <w:rFonts w:ascii="Arial" w:hAnsi="Arial" w:cs="Arial"/>
                <w:sz w:val="22"/>
                <w:szCs w:val="22"/>
              </w:rPr>
              <w:t>%</w:t>
            </w:r>
          </w:p>
        </w:tc>
      </w:tr>
      <w:tr w:rsidR="00B0738E" w14:paraId="1B7971B1" w14:textId="77777777">
        <w:trPr>
          <w:trHeight w:val="575"/>
        </w:trPr>
        <w:tc>
          <w:tcPr>
            <w:tcW w:w="6098" w:type="dxa"/>
            <w:tcBorders>
              <w:top w:val="single" w:sz="6" w:space="0" w:color="000000"/>
              <w:bottom w:val="single" w:sz="6" w:space="0" w:color="000000"/>
              <w:right w:val="single" w:sz="6" w:space="0" w:color="000000"/>
            </w:tcBorders>
          </w:tcPr>
          <w:p w14:paraId="3FE23224" w14:textId="270E7A4D" w:rsidR="00B0738E" w:rsidRDefault="00B0738E" w:rsidP="00B0738E">
            <w:pPr>
              <w:pStyle w:val="TableParagraph"/>
              <w:spacing w:before="140" w:line="290" w:lineRule="auto"/>
              <w:ind w:left="75" w:right="-86"/>
              <w:jc w:val="center"/>
              <w:rPr>
                <w:rFonts w:ascii="Arial" w:hAnsi="Arial" w:cs="Arial"/>
                <w:sz w:val="22"/>
                <w:szCs w:val="22"/>
              </w:rPr>
            </w:pPr>
            <w:r>
              <w:rPr>
                <w:rFonts w:ascii="Arial" w:hAnsi="Arial" w:cs="Arial"/>
                <w:sz w:val="22"/>
                <w:szCs w:val="22"/>
              </w:rPr>
              <w:t>Caso a Amortização Extraordinária Facultativa seja realizada entre 15</w:t>
            </w:r>
            <w:r>
              <w:rPr>
                <w:rFonts w:ascii="Arial" w:hAnsi="Arial" w:cs="Arial"/>
                <w:color w:val="000000" w:themeColor="text1"/>
                <w:sz w:val="22"/>
                <w:szCs w:val="22"/>
              </w:rPr>
              <w:t xml:space="preserve"> de julho de 2025</w:t>
            </w:r>
            <w:r>
              <w:rPr>
                <w:rFonts w:ascii="Arial" w:hAnsi="Arial" w:cs="Arial"/>
                <w:sz w:val="22"/>
                <w:szCs w:val="22"/>
              </w:rPr>
              <w:t xml:space="preserve"> (</w:t>
            </w:r>
            <w:r w:rsidR="00396B3C">
              <w:rPr>
                <w:rFonts w:ascii="Arial" w:hAnsi="Arial" w:cs="Arial"/>
                <w:color w:val="000000" w:themeColor="text1"/>
                <w:sz w:val="22"/>
                <w:szCs w:val="22"/>
              </w:rPr>
              <w:t>inclusive</w:t>
            </w:r>
            <w:r>
              <w:rPr>
                <w:rFonts w:ascii="Arial" w:hAnsi="Arial" w:cs="Arial"/>
                <w:sz w:val="22"/>
                <w:szCs w:val="22"/>
              </w:rPr>
              <w:t>) até a Data de Vencimento</w:t>
            </w:r>
            <w:r>
              <w:rPr>
                <w:rFonts w:ascii="Arial" w:hAnsi="Arial" w:cs="Arial"/>
                <w:color w:val="000000" w:themeColor="text1"/>
                <w:sz w:val="22"/>
                <w:szCs w:val="22"/>
              </w:rPr>
              <w:t xml:space="preserve"> </w:t>
            </w:r>
            <w:r>
              <w:rPr>
                <w:rFonts w:ascii="Arial" w:hAnsi="Arial" w:cs="Arial"/>
                <w:sz w:val="22"/>
                <w:szCs w:val="22"/>
              </w:rPr>
              <w:t>(</w:t>
            </w:r>
            <w:r w:rsidR="00396B3C">
              <w:rPr>
                <w:rFonts w:ascii="Arial" w:hAnsi="Arial" w:cs="Arial"/>
                <w:sz w:val="22"/>
                <w:szCs w:val="22"/>
              </w:rPr>
              <w:t>exclusive</w:t>
            </w:r>
            <w:r>
              <w:rPr>
                <w:rFonts w:ascii="Arial" w:hAnsi="Arial" w:cs="Arial"/>
                <w:sz w:val="22"/>
                <w:szCs w:val="22"/>
              </w:rPr>
              <w:t>)</w:t>
            </w:r>
          </w:p>
        </w:tc>
        <w:tc>
          <w:tcPr>
            <w:tcW w:w="1995" w:type="dxa"/>
            <w:tcBorders>
              <w:top w:val="single" w:sz="6" w:space="0" w:color="000000"/>
              <w:left w:val="single" w:sz="6" w:space="0" w:color="000000"/>
              <w:bottom w:val="single" w:sz="6" w:space="0" w:color="000000"/>
            </w:tcBorders>
          </w:tcPr>
          <w:p w14:paraId="63AA688A" w14:textId="588ACAC4" w:rsidR="00B0738E" w:rsidRDefault="00B0738E" w:rsidP="00B0738E">
            <w:pPr>
              <w:pStyle w:val="TableParagraph"/>
              <w:spacing w:before="140" w:line="290" w:lineRule="auto"/>
              <w:ind w:left="471" w:right="441"/>
              <w:jc w:val="center"/>
              <w:rPr>
                <w:rFonts w:ascii="Arial" w:hAnsi="Arial" w:cs="Arial"/>
                <w:sz w:val="22"/>
                <w:szCs w:val="22"/>
              </w:rPr>
            </w:pPr>
            <w:r w:rsidRPr="004B79CA">
              <w:rPr>
                <w:rFonts w:ascii="Arial" w:hAnsi="Arial" w:cs="Arial"/>
                <w:color w:val="000000" w:themeColor="text1"/>
                <w:sz w:val="22"/>
                <w:szCs w:val="22"/>
              </w:rPr>
              <w:t>0,75</w:t>
            </w:r>
            <w:r w:rsidRPr="00B0738E">
              <w:rPr>
                <w:rFonts w:ascii="Arial" w:hAnsi="Arial" w:cs="Arial"/>
                <w:sz w:val="22"/>
                <w:szCs w:val="22"/>
              </w:rPr>
              <w:t>%</w:t>
            </w:r>
          </w:p>
        </w:tc>
      </w:tr>
    </w:tbl>
    <w:p w14:paraId="1D0B5AEF"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s>
        <w:spacing w:line="312" w:lineRule="auto"/>
        <w:jc w:val="both"/>
        <w:rPr>
          <w:rFonts w:ascii="Arial" w:eastAsia="Calibri" w:hAnsi="Arial" w:cs="Arial"/>
          <w:bCs/>
          <w:i/>
          <w:sz w:val="22"/>
          <w:szCs w:val="22"/>
        </w:rPr>
      </w:pPr>
    </w:p>
    <w:p w14:paraId="57AC4F2D" w14:textId="77777777" w:rsidR="00DD364B" w:rsidRDefault="00164E31">
      <w:pPr>
        <w:pStyle w:val="Estilo2"/>
        <w:widowControl w:val="0"/>
        <w:numPr>
          <w:ilvl w:val="0"/>
          <w:numId w:val="0"/>
        </w:numPr>
        <w:spacing w:line="312" w:lineRule="auto"/>
        <w:jc w:val="both"/>
        <w:rPr>
          <w:rFonts w:ascii="Arial" w:hAnsi="Arial" w:cs="Arial"/>
          <w:u w:val="none"/>
        </w:rPr>
      </w:pPr>
      <w:r>
        <w:rPr>
          <w:rFonts w:ascii="Arial" w:hAnsi="Arial" w:cs="Arial"/>
          <w:b/>
          <w:u w:val="none"/>
        </w:rPr>
        <w:t>5.2.1.</w:t>
      </w:r>
      <w:r>
        <w:rPr>
          <w:rFonts w:ascii="Arial" w:hAnsi="Arial" w:cs="Arial"/>
          <w:u w:val="none"/>
        </w:rPr>
        <w:tab/>
        <w:t>Caso a data da Amortização Extraordinária Facultativa coincida com uma data de amortização e/ou pagamento de Remuneração das Debêntures, o Prêmio de Amortização previsto no item (c) da Cláusula 5.2 acima deverá ser calculado sobre o saldo do Valor Nominal Unitário após o referido pagamento.</w:t>
      </w:r>
    </w:p>
    <w:p w14:paraId="08664EB6" w14:textId="77777777" w:rsidR="00DD364B" w:rsidRDefault="00DD364B">
      <w:pPr>
        <w:pStyle w:val="Estilo2"/>
        <w:widowControl w:val="0"/>
        <w:numPr>
          <w:ilvl w:val="0"/>
          <w:numId w:val="0"/>
        </w:numPr>
        <w:spacing w:line="312" w:lineRule="auto"/>
        <w:jc w:val="both"/>
        <w:rPr>
          <w:rFonts w:ascii="Arial" w:hAnsi="Arial" w:cs="Arial"/>
        </w:rPr>
      </w:pPr>
    </w:p>
    <w:p w14:paraId="57E65C08" w14:textId="2DF1E482" w:rsidR="00DD364B" w:rsidRDefault="00164E31">
      <w:pPr>
        <w:pStyle w:val="Estilo2"/>
        <w:widowControl w:val="0"/>
        <w:numPr>
          <w:ilvl w:val="0"/>
          <w:numId w:val="0"/>
        </w:numPr>
        <w:spacing w:line="312" w:lineRule="auto"/>
        <w:jc w:val="both"/>
        <w:rPr>
          <w:rFonts w:ascii="Arial" w:hAnsi="Arial" w:cs="Arial"/>
          <w:u w:val="none"/>
        </w:rPr>
      </w:pPr>
      <w:r>
        <w:rPr>
          <w:rFonts w:ascii="Arial" w:hAnsi="Arial" w:cs="Arial"/>
          <w:b/>
          <w:bCs w:val="0"/>
          <w:u w:val="none"/>
        </w:rPr>
        <w:t>5.2.3.</w:t>
      </w:r>
      <w:r>
        <w:rPr>
          <w:rFonts w:ascii="Arial" w:hAnsi="Arial" w:cs="Arial"/>
          <w:u w:val="none"/>
        </w:rPr>
        <w:tab/>
        <w:t>A Amortização Extraordinária Parcial somente será realizada mediante (a) a publicação de comunicação dirigida aos Debenturistas, a ser divulgada nos termos da Cláusula 4.20 acima, devendo tal publicação ser encaminhada à B3, ou (b) o envio da comunicação individual aos Debenturistas da(s) respectiva(s) Série(s), com cópia para o Agente Fiduciário, B3 e à ANBIMA (“</w:t>
      </w:r>
      <w:r>
        <w:rPr>
          <w:rFonts w:ascii="Arial" w:hAnsi="Arial" w:cs="Arial"/>
        </w:rPr>
        <w:t>Comunicação de Amortização Facultativa</w:t>
      </w:r>
      <w:r>
        <w:rPr>
          <w:rFonts w:ascii="Arial" w:hAnsi="Arial" w:cs="Arial"/>
          <w:u w:val="none"/>
        </w:rPr>
        <w:t xml:space="preserve">”), com antecedência mínima de 5 (cinco) Dias Úteis da data da efetiva Amortização Extraordinária Parcial, devendo a Emissora indicar na Comunicação de Amortização Facultativa a data da efetiva realização da Amortização Extraordinária Parcial, o percentual do Valor Nominal Unitário </w:t>
      </w:r>
      <w:r w:rsidR="00396B3C">
        <w:rPr>
          <w:rFonts w:ascii="Arial" w:hAnsi="Arial" w:cs="Arial"/>
          <w:u w:val="none"/>
        </w:rPr>
        <w:t xml:space="preserve">ou do saldo do Valor Nominal Unitário </w:t>
      </w:r>
      <w:r>
        <w:rPr>
          <w:rFonts w:ascii="Arial" w:hAnsi="Arial" w:cs="Arial"/>
          <w:u w:val="none"/>
        </w:rPr>
        <w:t>a ser amortizado, o local de realização e o procedimento de amortização, bem como quaisquer outras informações relevantes relacionadas à Amortização Extraordinária Parcial.</w:t>
      </w:r>
    </w:p>
    <w:p w14:paraId="3B65766C" w14:textId="77777777" w:rsidR="00DD364B" w:rsidRDefault="00DD364B">
      <w:pPr>
        <w:pStyle w:val="Estilo2"/>
        <w:widowControl w:val="0"/>
        <w:numPr>
          <w:ilvl w:val="0"/>
          <w:numId w:val="0"/>
        </w:numPr>
        <w:spacing w:line="312" w:lineRule="auto"/>
        <w:jc w:val="both"/>
        <w:rPr>
          <w:rFonts w:ascii="Arial" w:hAnsi="Arial" w:cs="Arial"/>
          <w:u w:val="none"/>
        </w:rPr>
      </w:pPr>
    </w:p>
    <w:p w14:paraId="3E7CED11" w14:textId="77777777" w:rsidR="00DD364B" w:rsidRDefault="00164E31">
      <w:pPr>
        <w:pStyle w:val="Estilo2"/>
        <w:widowControl w:val="0"/>
        <w:numPr>
          <w:ilvl w:val="0"/>
          <w:numId w:val="0"/>
        </w:numPr>
        <w:spacing w:line="312" w:lineRule="auto"/>
        <w:jc w:val="both"/>
        <w:rPr>
          <w:rFonts w:ascii="Arial" w:hAnsi="Arial" w:cs="Arial"/>
          <w:u w:val="none"/>
        </w:rPr>
      </w:pPr>
      <w:r>
        <w:rPr>
          <w:rFonts w:ascii="Arial" w:hAnsi="Arial" w:cs="Arial"/>
          <w:b/>
          <w:bCs w:val="0"/>
          <w:u w:val="none"/>
        </w:rPr>
        <w:t>5.2.4.</w:t>
      </w:r>
      <w:r>
        <w:rPr>
          <w:rFonts w:ascii="Arial" w:hAnsi="Arial" w:cs="Arial"/>
          <w:u w:val="none"/>
        </w:rPr>
        <w:tab/>
        <w:t>A Amortização Extraordinária Facultativa para as Debêntures custodiadas eletronicamente na B3 seguirá os procedimentos adotados pela B3. Para as Debêntures que não estiverem custodiadas eletronicamente na B3, a operacionalização da Amortização Extraordinária Facultativa seguirá os procedimentos a serem indicados pelo Escriturador.</w:t>
      </w:r>
    </w:p>
    <w:p w14:paraId="599F8B3A" w14:textId="77777777" w:rsidR="00DD364B" w:rsidRDefault="00DD364B">
      <w:pPr>
        <w:pStyle w:val="Estilo2"/>
        <w:widowControl w:val="0"/>
        <w:numPr>
          <w:ilvl w:val="0"/>
          <w:numId w:val="0"/>
        </w:numPr>
        <w:spacing w:line="312" w:lineRule="auto"/>
        <w:jc w:val="both"/>
        <w:rPr>
          <w:rFonts w:ascii="Arial" w:hAnsi="Arial" w:cs="Arial"/>
          <w:u w:val="none"/>
        </w:rPr>
      </w:pPr>
    </w:p>
    <w:p w14:paraId="58AD190B" w14:textId="77777777" w:rsidR="00DD364B" w:rsidRDefault="00164E31">
      <w:pPr>
        <w:pStyle w:val="Estilo2"/>
        <w:widowControl w:val="0"/>
        <w:numPr>
          <w:ilvl w:val="0"/>
          <w:numId w:val="0"/>
        </w:numPr>
        <w:spacing w:line="312" w:lineRule="auto"/>
        <w:jc w:val="both"/>
        <w:rPr>
          <w:rFonts w:ascii="Arial" w:hAnsi="Arial" w:cs="Arial"/>
          <w:u w:val="none"/>
        </w:rPr>
      </w:pPr>
      <w:r>
        <w:rPr>
          <w:rFonts w:ascii="Arial" w:hAnsi="Arial" w:cs="Arial"/>
          <w:b/>
          <w:bCs w:val="0"/>
          <w:u w:val="none"/>
        </w:rPr>
        <w:t>5.2.5</w:t>
      </w:r>
      <w:r>
        <w:rPr>
          <w:rFonts w:ascii="Arial" w:hAnsi="Arial" w:cs="Arial"/>
          <w:u w:val="none"/>
        </w:rPr>
        <w:t>.</w:t>
      </w:r>
      <w:r>
        <w:rPr>
          <w:rFonts w:ascii="Arial" w:hAnsi="Arial" w:cs="Arial"/>
          <w:u w:val="none"/>
        </w:rPr>
        <w:tab/>
        <w:t>A realização da Amortização Extraordinária Facultativa deverá abranger, proporcionalmente, todas as Debêntures da(s) respectiva(s) Série(s) objeto da Amortização Extraordinária Facultativa, e deverá obedecer ao limite de amortização de 98% (noventa e oito por cento) do Valor Nominal Unitário das Debêntures ou saldo do Valor Nominal Unitário das Debêntures, conforme o caso.</w:t>
      </w:r>
    </w:p>
    <w:p w14:paraId="03A6A732" w14:textId="77777777" w:rsidR="00DD364B" w:rsidRDefault="00DD364B">
      <w:pPr>
        <w:pStyle w:val="Estilo2"/>
        <w:widowControl w:val="0"/>
        <w:numPr>
          <w:ilvl w:val="0"/>
          <w:numId w:val="0"/>
        </w:numPr>
        <w:spacing w:line="312" w:lineRule="auto"/>
        <w:jc w:val="both"/>
        <w:rPr>
          <w:rStyle w:val="NenhumA"/>
          <w:rFonts w:ascii="Arial" w:hAnsi="Arial" w:cs="Arial"/>
          <w:color w:val="auto"/>
          <w:u w:val="none"/>
        </w:rPr>
      </w:pPr>
    </w:p>
    <w:p w14:paraId="2B68E7BB" w14:textId="77777777" w:rsidR="00DD364B" w:rsidRDefault="00164E31">
      <w:pPr>
        <w:pStyle w:val="Estilo2"/>
        <w:numPr>
          <w:ilvl w:val="0"/>
          <w:numId w:val="0"/>
        </w:numPr>
        <w:spacing w:line="312" w:lineRule="auto"/>
        <w:jc w:val="both"/>
        <w:rPr>
          <w:rStyle w:val="NenhumA"/>
          <w:rFonts w:ascii="Arial" w:eastAsia="Times New Roman" w:hAnsi="Arial" w:cs="Arial"/>
          <w:color w:val="auto"/>
          <w:u w:val="none"/>
        </w:rPr>
      </w:pPr>
      <w:r>
        <w:rPr>
          <w:rStyle w:val="NenhumA"/>
          <w:rFonts w:ascii="Arial" w:eastAsia="Times New Roman" w:hAnsi="Arial" w:cs="Arial"/>
          <w:b/>
          <w:color w:val="auto"/>
          <w:u w:val="none"/>
        </w:rPr>
        <w:t>5.3.</w:t>
      </w:r>
      <w:r>
        <w:rPr>
          <w:rStyle w:val="NenhumA"/>
          <w:rFonts w:ascii="Arial" w:eastAsia="Times New Roman" w:hAnsi="Arial" w:cs="Arial"/>
          <w:b/>
          <w:color w:val="auto"/>
          <w:u w:val="none"/>
        </w:rPr>
        <w:tab/>
      </w:r>
      <w:r>
        <w:rPr>
          <w:rStyle w:val="NenhumA"/>
          <w:rFonts w:ascii="Arial" w:eastAsia="Times New Roman" w:hAnsi="Arial" w:cs="Arial"/>
          <w:i/>
          <w:color w:val="auto"/>
        </w:rPr>
        <w:t>Aquisição Facultativa</w:t>
      </w:r>
      <w:r>
        <w:rPr>
          <w:rStyle w:val="NenhumA"/>
          <w:rFonts w:ascii="Arial" w:eastAsia="Times New Roman" w:hAnsi="Arial" w:cs="Arial"/>
          <w:color w:val="auto"/>
          <w:u w:val="none"/>
        </w:rPr>
        <w:t>: a Emissora poderá, a qualquer tempo, adquirir Debêntures em circulação, mediante aceite do Debenturista (“</w:t>
      </w:r>
      <w:r>
        <w:rPr>
          <w:rStyle w:val="NenhumA"/>
          <w:rFonts w:ascii="Arial" w:eastAsia="Times New Roman" w:hAnsi="Arial" w:cs="Arial"/>
          <w:color w:val="auto"/>
        </w:rPr>
        <w:t>Aquisição Facultativa</w:t>
      </w:r>
      <w:r>
        <w:rPr>
          <w:rStyle w:val="NenhumA"/>
          <w:rFonts w:ascii="Arial" w:eastAsia="Times New Roman" w:hAnsi="Arial" w:cs="Arial"/>
          <w:color w:val="auto"/>
          <w:u w:val="none"/>
        </w:rPr>
        <w:t xml:space="preserve">”), observado o disposto no artigo 55, parágrafo 3º, da Lei das Sociedades por Ações, desde que observe as eventuais regras expedidas pela CVM, inclusive a Resolução da CVM nº 77, de 29 de março de 2022, devendo tal fato constar do relatório da administração e das demonstrações financeiras da Emissora. As Debêntures adquiridas pela Emissora de acordo com esta Cláusula poderão, a critério da Emissora </w:t>
      </w:r>
      <w:r>
        <w:rPr>
          <w:rStyle w:val="NenhumA"/>
          <w:rFonts w:ascii="Arial" w:eastAsia="Times New Roman" w:hAnsi="Arial" w:cs="Arial"/>
          <w:b/>
          <w:color w:val="auto"/>
          <w:u w:val="none"/>
        </w:rPr>
        <w:t>(i)</w:t>
      </w:r>
      <w:r>
        <w:rPr>
          <w:rStyle w:val="NenhumA"/>
          <w:rFonts w:ascii="Arial" w:eastAsia="Times New Roman" w:hAnsi="Arial" w:cs="Arial"/>
          <w:color w:val="auto"/>
          <w:u w:val="none"/>
        </w:rPr>
        <w:t xml:space="preserve"> ser canceladas; </w:t>
      </w:r>
      <w:r>
        <w:rPr>
          <w:rStyle w:val="NenhumA"/>
          <w:rFonts w:ascii="Arial" w:eastAsia="Times New Roman" w:hAnsi="Arial" w:cs="Arial"/>
          <w:b/>
          <w:color w:val="auto"/>
          <w:u w:val="none"/>
        </w:rPr>
        <w:t>(ii)</w:t>
      </w:r>
      <w:r>
        <w:rPr>
          <w:rStyle w:val="NenhumA"/>
          <w:rFonts w:ascii="Arial" w:eastAsia="Times New Roman" w:hAnsi="Arial" w:cs="Arial"/>
          <w:color w:val="auto"/>
          <w:u w:val="none"/>
        </w:rPr>
        <w:t xml:space="preserve"> permanecer na tesouraria da Emissora; ou </w:t>
      </w:r>
      <w:r>
        <w:rPr>
          <w:rStyle w:val="NenhumA"/>
          <w:rFonts w:ascii="Arial" w:eastAsia="Times New Roman" w:hAnsi="Arial" w:cs="Arial"/>
          <w:b/>
          <w:color w:val="auto"/>
          <w:u w:val="none"/>
        </w:rPr>
        <w:t>(iii)</w:t>
      </w:r>
      <w:r>
        <w:rPr>
          <w:rStyle w:val="NenhumA"/>
          <w:rFonts w:ascii="Arial" w:eastAsia="Times New Roman" w:hAnsi="Arial" w:cs="Arial"/>
          <w:color w:val="auto"/>
          <w:u w:val="none"/>
        </w:rPr>
        <w:t xml:space="preserve"> ser novamente colocadas no mercado, observadas as restrições impostas pela Instrução CVM 476.</w:t>
      </w:r>
    </w:p>
    <w:p w14:paraId="728EBE1B" w14:textId="77777777" w:rsidR="00DD364B" w:rsidRDefault="00DD364B">
      <w:pPr>
        <w:pStyle w:val="Estilo2"/>
        <w:numPr>
          <w:ilvl w:val="0"/>
          <w:numId w:val="0"/>
        </w:numPr>
        <w:spacing w:line="312" w:lineRule="auto"/>
        <w:jc w:val="both"/>
        <w:rPr>
          <w:rStyle w:val="NenhumA"/>
          <w:rFonts w:ascii="Arial" w:eastAsia="Times New Roman" w:hAnsi="Arial" w:cs="Arial"/>
          <w:color w:val="auto"/>
          <w:u w:val="none"/>
        </w:rPr>
      </w:pPr>
    </w:p>
    <w:p w14:paraId="69201575" w14:textId="77777777" w:rsidR="00DD364B" w:rsidRDefault="00164E31">
      <w:pPr>
        <w:pStyle w:val="Estilo2"/>
        <w:numPr>
          <w:ilvl w:val="0"/>
          <w:numId w:val="0"/>
        </w:numPr>
        <w:spacing w:line="312" w:lineRule="auto"/>
        <w:jc w:val="both"/>
        <w:rPr>
          <w:rStyle w:val="NenhumA"/>
          <w:rFonts w:ascii="Arial" w:hAnsi="Arial" w:cs="Arial"/>
          <w:bCs w:val="0"/>
          <w:color w:val="auto"/>
          <w:u w:val="none"/>
        </w:rPr>
      </w:pPr>
      <w:r>
        <w:rPr>
          <w:rStyle w:val="NenhumA"/>
          <w:rFonts w:ascii="Arial" w:hAnsi="Arial" w:cs="Arial"/>
          <w:b/>
          <w:bCs w:val="0"/>
          <w:color w:val="auto"/>
          <w:u w:val="none"/>
        </w:rPr>
        <w:lastRenderedPageBreak/>
        <w:t>5.3.1.</w:t>
      </w:r>
      <w:r>
        <w:rPr>
          <w:rStyle w:val="NenhumA"/>
          <w:rFonts w:ascii="Arial" w:hAnsi="Arial" w:cs="Arial"/>
          <w:bCs w:val="0"/>
          <w:color w:val="auto"/>
          <w:u w:val="none"/>
        </w:rPr>
        <w:tab/>
        <w:t>As Debêntures adquiridas pela Emissora para permanência em tesouraria nos termos acima, se e quando recolocadas no mercado, farão jus à mesma remuneração aplicáveis às demais Debêntures.</w:t>
      </w:r>
    </w:p>
    <w:p w14:paraId="0EE408E4" w14:textId="77777777" w:rsidR="00DD364B" w:rsidRDefault="00DD364B">
      <w:pPr>
        <w:pStyle w:val="Estilo2"/>
        <w:numPr>
          <w:ilvl w:val="0"/>
          <w:numId w:val="0"/>
        </w:numPr>
        <w:spacing w:line="312" w:lineRule="auto"/>
        <w:jc w:val="both"/>
        <w:rPr>
          <w:rStyle w:val="NenhumA"/>
          <w:rFonts w:ascii="Arial" w:eastAsia="Calibri" w:hAnsi="Arial" w:cs="Arial"/>
          <w:bCs w:val="0"/>
          <w:i/>
          <w:color w:val="auto"/>
          <w:u w:val="none"/>
        </w:rPr>
      </w:pPr>
    </w:p>
    <w:p w14:paraId="5D35CF12" w14:textId="77777777" w:rsidR="00DD364B" w:rsidRDefault="00164E31">
      <w:pPr>
        <w:pStyle w:val="Estilo1"/>
        <w:widowControl w:val="0"/>
        <w:spacing w:line="312" w:lineRule="auto"/>
        <w:jc w:val="both"/>
        <w:outlineLvl w:val="0"/>
        <w:rPr>
          <w:rStyle w:val="NenhumA"/>
          <w:rFonts w:ascii="Arial" w:eastAsia="Calibri" w:hAnsi="Arial" w:cs="Arial"/>
          <w:i/>
          <w:color w:val="auto"/>
        </w:rPr>
      </w:pPr>
      <w:bookmarkStart w:id="57" w:name="_Ref53008946"/>
      <w:bookmarkStart w:id="58" w:name="_DV_M150"/>
      <w:bookmarkStart w:id="59" w:name="_DV_M311"/>
      <w:r>
        <w:rPr>
          <w:rStyle w:val="NenhumA"/>
          <w:rFonts w:ascii="Arial" w:hAnsi="Arial" w:cs="Arial"/>
          <w:color w:val="auto"/>
        </w:rPr>
        <w:t xml:space="preserve"> - VENCIMENTO ANTECIPADO</w:t>
      </w:r>
      <w:bookmarkEnd w:id="57"/>
    </w:p>
    <w:p w14:paraId="7455C0E0" w14:textId="77777777" w:rsidR="00DD364B" w:rsidRDefault="00DD364B">
      <w:pPr>
        <w:pStyle w:val="Estilo1"/>
        <w:widowControl w:val="0"/>
        <w:numPr>
          <w:ilvl w:val="0"/>
          <w:numId w:val="0"/>
        </w:numPr>
        <w:spacing w:line="312" w:lineRule="auto"/>
        <w:jc w:val="both"/>
        <w:outlineLvl w:val="0"/>
        <w:rPr>
          <w:rStyle w:val="NenhumA"/>
          <w:rFonts w:ascii="Arial" w:eastAsia="Times New Roman" w:hAnsi="Arial" w:cs="Arial"/>
          <w:b w:val="0"/>
          <w:caps w:val="0"/>
          <w:smallCaps w:val="0"/>
          <w:color w:val="auto"/>
        </w:rPr>
      </w:pPr>
    </w:p>
    <w:p w14:paraId="18D53B54" w14:textId="5F91A0BC" w:rsidR="00DD364B" w:rsidRDefault="00164E31">
      <w:pPr>
        <w:pStyle w:val="EstiloEstilo2NegritoJustificado"/>
        <w:widowControl w:val="0"/>
        <w:spacing w:line="312" w:lineRule="auto"/>
        <w:outlineLvl w:val="1"/>
        <w:rPr>
          <w:rStyle w:val="NenhumA"/>
          <w:rFonts w:ascii="Arial" w:eastAsia="Arial Unicode MS" w:hAnsi="Arial" w:cs="Arial"/>
          <w:b/>
          <w:color w:val="auto"/>
          <w:szCs w:val="22"/>
        </w:rPr>
      </w:pPr>
      <w:bookmarkStart w:id="60" w:name="_Ref53013837"/>
      <w:bookmarkStart w:id="61" w:name="_Ref447728485"/>
      <w:r>
        <w:rPr>
          <w:rStyle w:val="NenhumA"/>
          <w:rFonts w:ascii="Arial" w:hAnsi="Arial" w:cs="Arial"/>
          <w:color w:val="auto"/>
          <w:szCs w:val="22"/>
        </w:rPr>
        <w:t xml:space="preserve">O Agente Fiduciário deverá considerar antecipada e automaticamente vencidas todas as obrigações decorrentes das Debêntures e exigir prontamente o pagamento, pela Emissora, do Valor Nominal Unitário ou saldo do Valor Nominal Unitário, conforme o caso, acrescido da Remuneração das Debêntures da 1ª Série ou Remuneração das Debêntures da 2ª Série, conforme o caso, devida, calculados </w:t>
      </w:r>
      <w:r>
        <w:rPr>
          <w:rStyle w:val="NenhumA"/>
          <w:rFonts w:ascii="Arial" w:hAnsi="Arial" w:cs="Arial"/>
          <w:i/>
          <w:color w:val="auto"/>
          <w:szCs w:val="22"/>
        </w:rPr>
        <w:t>pro rata temporis</w:t>
      </w:r>
      <w:r>
        <w:rPr>
          <w:rStyle w:val="NenhumA"/>
          <w:rFonts w:ascii="Arial" w:hAnsi="Arial" w:cs="Arial"/>
          <w:color w:val="auto"/>
          <w:szCs w:val="22"/>
        </w:rPr>
        <w:t xml:space="preserve">, e dos Encargos Moratórios e multas, se houver, incidentes até a data do seu efetivo pagamento, independentemente de aviso ou notificação, </w:t>
      </w:r>
      <w:r w:rsidR="00793A9F">
        <w:rPr>
          <w:rStyle w:val="NenhumA"/>
          <w:rFonts w:ascii="Arial" w:hAnsi="Arial" w:cs="Arial"/>
          <w:color w:val="auto"/>
          <w:szCs w:val="22"/>
        </w:rPr>
        <w:t xml:space="preserve">ao ter </w:t>
      </w:r>
      <w:r>
        <w:rPr>
          <w:rStyle w:val="NenhumA"/>
          <w:rFonts w:ascii="Arial" w:hAnsi="Arial" w:cs="Arial"/>
          <w:color w:val="auto"/>
          <w:szCs w:val="22"/>
        </w:rPr>
        <w:t xml:space="preserve">ciência da ocorrência de qualquer uma das seguintes hipóteses e desde que observados os prazos de cura, </w:t>
      </w:r>
      <w:bookmarkEnd w:id="60"/>
      <w:bookmarkEnd w:id="61"/>
      <w:r>
        <w:rPr>
          <w:rStyle w:val="NenhumA"/>
          <w:rFonts w:ascii="Arial" w:hAnsi="Arial" w:cs="Arial"/>
          <w:color w:val="auto"/>
          <w:szCs w:val="22"/>
        </w:rPr>
        <w:t>conforme aplicável (em conjunto, “</w:t>
      </w:r>
      <w:r>
        <w:rPr>
          <w:rStyle w:val="NenhumA"/>
          <w:rFonts w:ascii="Arial" w:hAnsi="Arial"/>
          <w:color w:val="auto"/>
          <w:u w:val="single"/>
        </w:rPr>
        <w:t>Hipóteses de Vencimento Antecipado Automático</w:t>
      </w:r>
      <w:r>
        <w:rPr>
          <w:rStyle w:val="NenhumA"/>
          <w:rFonts w:ascii="Arial" w:hAnsi="Arial" w:cs="Arial"/>
          <w:color w:val="auto"/>
          <w:szCs w:val="22"/>
        </w:rPr>
        <w:t>”):</w:t>
      </w:r>
    </w:p>
    <w:bookmarkEnd w:id="58"/>
    <w:p w14:paraId="4751B2FF" w14:textId="77777777" w:rsidR="00DD364B" w:rsidRDefault="00DD364B">
      <w:pPr>
        <w:pStyle w:val="Level4"/>
        <w:widowControl w:val="0"/>
        <w:numPr>
          <w:ilvl w:val="0"/>
          <w:numId w:val="0"/>
        </w:numPr>
        <w:tabs>
          <w:tab w:val="left" w:pos="993"/>
        </w:tabs>
        <w:spacing w:after="0" w:line="312" w:lineRule="auto"/>
        <w:ind w:left="709"/>
        <w:outlineLvl w:val="9"/>
        <w:rPr>
          <w:sz w:val="22"/>
          <w:szCs w:val="22"/>
        </w:rPr>
      </w:pPr>
    </w:p>
    <w:p w14:paraId="244CC44B" w14:textId="77777777" w:rsidR="00DD364B" w:rsidRDefault="00164E31">
      <w:pPr>
        <w:pStyle w:val="Level4"/>
        <w:widowControl w:val="0"/>
        <w:numPr>
          <w:ilvl w:val="3"/>
          <w:numId w:val="14"/>
        </w:numPr>
        <w:tabs>
          <w:tab w:val="clear" w:pos="993"/>
        </w:tabs>
        <w:spacing w:after="0" w:line="312" w:lineRule="auto"/>
        <w:outlineLvl w:val="9"/>
        <w:rPr>
          <w:b/>
          <w:sz w:val="22"/>
          <w:szCs w:val="22"/>
        </w:rPr>
      </w:pPr>
      <w:bookmarkStart w:id="62" w:name="_Ref497980558"/>
      <w:bookmarkStart w:id="63" w:name="_Ref53008574"/>
      <w:r>
        <w:rPr>
          <w:noProof/>
          <w:sz w:val="22"/>
          <w:szCs w:val="22"/>
        </w:rPr>
        <w:t xml:space="preserve">descumprimento, pela Emissora, </w:t>
      </w:r>
      <w:r>
        <w:rPr>
          <w:sz w:val="22"/>
          <w:szCs w:val="22"/>
        </w:rPr>
        <w:t>pelos Fiadores</w:t>
      </w:r>
      <w:r>
        <w:rPr>
          <w:noProof/>
          <w:sz w:val="22"/>
          <w:szCs w:val="22"/>
        </w:rPr>
        <w:t xml:space="preserve"> e/ou pelas eventuais sociedades resultantes de operações societárias permitidas e que venham a afiançar esta Emissão na forma e nos termos da Clásula 6.1, inciso (v), alínea (d) abaixo (“</w:t>
      </w:r>
      <w:r>
        <w:rPr>
          <w:noProof/>
          <w:sz w:val="22"/>
          <w:szCs w:val="22"/>
          <w:u w:val="single"/>
        </w:rPr>
        <w:t>Sociedades Fiadoras</w:t>
      </w:r>
      <w:r>
        <w:rPr>
          <w:noProof/>
          <w:sz w:val="22"/>
          <w:szCs w:val="22"/>
        </w:rPr>
        <w:t>”)</w:t>
      </w:r>
      <w:r>
        <w:rPr>
          <w:sz w:val="22"/>
          <w:szCs w:val="22"/>
        </w:rPr>
        <w:t xml:space="preserve">, </w:t>
      </w:r>
      <w:r>
        <w:rPr>
          <w:noProof/>
          <w:sz w:val="22"/>
          <w:szCs w:val="22"/>
        </w:rPr>
        <w:t>de qualquer obrigação pecuniária relativa às Debêntures e/ou a esta Escritura de Emissão e/ou ao Contrato de Cessão Fiduciária, não</w:t>
      </w:r>
      <w:r>
        <w:rPr>
          <w:sz w:val="22"/>
          <w:szCs w:val="22"/>
        </w:rPr>
        <w:t xml:space="preserve"> sanado no prazo de 2 (dois) Dias Úteis contados da data de vencimento da referida obrigação;</w:t>
      </w:r>
      <w:bookmarkEnd w:id="62"/>
      <w:bookmarkEnd w:id="63"/>
    </w:p>
    <w:p w14:paraId="30133B0D" w14:textId="77777777" w:rsidR="00DD364B" w:rsidRDefault="00DD364B">
      <w:pPr>
        <w:pStyle w:val="Level4"/>
        <w:widowControl w:val="0"/>
        <w:numPr>
          <w:ilvl w:val="0"/>
          <w:numId w:val="0"/>
        </w:numPr>
        <w:tabs>
          <w:tab w:val="left" w:pos="993"/>
        </w:tabs>
        <w:spacing w:after="0" w:line="312" w:lineRule="auto"/>
        <w:ind w:left="709"/>
        <w:outlineLvl w:val="9"/>
        <w:rPr>
          <w:b/>
          <w:sz w:val="22"/>
          <w:szCs w:val="22"/>
        </w:rPr>
      </w:pPr>
    </w:p>
    <w:p w14:paraId="6CCD3856" w14:textId="70D03CD6" w:rsidR="00DD364B" w:rsidRDefault="00164E31">
      <w:pPr>
        <w:pStyle w:val="Level4"/>
        <w:widowControl w:val="0"/>
        <w:numPr>
          <w:ilvl w:val="3"/>
          <w:numId w:val="14"/>
        </w:numPr>
        <w:tabs>
          <w:tab w:val="clear" w:pos="993"/>
        </w:tabs>
        <w:spacing w:after="0" w:line="312" w:lineRule="auto"/>
        <w:outlineLvl w:val="9"/>
        <w:rPr>
          <w:noProof/>
          <w:sz w:val="22"/>
          <w:szCs w:val="22"/>
        </w:rPr>
      </w:pPr>
      <w:r>
        <w:rPr>
          <w:b/>
          <w:noProof/>
          <w:sz w:val="22"/>
          <w:szCs w:val="22"/>
        </w:rPr>
        <w:t>(a)</w:t>
      </w:r>
      <w:r>
        <w:rPr>
          <w:noProof/>
          <w:sz w:val="22"/>
          <w:szCs w:val="22"/>
        </w:rPr>
        <w:t xml:space="preserve"> apresentação com relação à </w:t>
      </w:r>
      <w:r>
        <w:rPr>
          <w:iCs/>
          <w:sz w:val="22"/>
          <w:szCs w:val="22"/>
        </w:rPr>
        <w:t xml:space="preserve">Emissora, </w:t>
      </w:r>
      <w:r>
        <w:rPr>
          <w:noProof/>
          <w:sz w:val="22"/>
          <w:szCs w:val="22"/>
        </w:rPr>
        <w:t xml:space="preserve">Nissei Administradora e/ou às Sociedades Fiadoras, de pedido de recuperação judicial, falência, dissolução e/ou liquidação, ou de quaisquer procedimentos análogos existentes ou que venham a ser criados por lei, nacional ou estrangeira, conforme aplicável, não elidido no prazo legal; </w:t>
      </w:r>
      <w:r>
        <w:rPr>
          <w:b/>
          <w:noProof/>
          <w:sz w:val="22"/>
          <w:szCs w:val="22"/>
        </w:rPr>
        <w:t>(b)</w:t>
      </w:r>
      <w:r>
        <w:rPr>
          <w:noProof/>
          <w:sz w:val="22"/>
          <w:szCs w:val="22"/>
        </w:rPr>
        <w:t xml:space="preserve"> apresentação pela Emissora,</w:t>
      </w:r>
      <w:r>
        <w:rPr>
          <w:sz w:val="22"/>
          <w:szCs w:val="22"/>
        </w:rPr>
        <w:t xml:space="preserve"> </w:t>
      </w:r>
      <w:r>
        <w:rPr>
          <w:noProof/>
          <w:sz w:val="22"/>
          <w:szCs w:val="22"/>
        </w:rPr>
        <w:t xml:space="preserve">Nissei Administradora e/ou pelas Sociedades Fiadoras de pedido de recuperação judicial ou extrajudicial, autofalência, dissolução e/ou liquidação ou de quaisquer procedimentos análogos existentes ou que venham a ser criados por lei, nacional ou estrangeira, conforme aplicável; </w:t>
      </w:r>
      <w:r>
        <w:rPr>
          <w:b/>
          <w:noProof/>
          <w:sz w:val="22"/>
          <w:szCs w:val="22"/>
        </w:rPr>
        <w:t>(c)</w:t>
      </w:r>
      <w:r>
        <w:rPr>
          <w:noProof/>
          <w:sz w:val="22"/>
          <w:szCs w:val="22"/>
        </w:rPr>
        <w:t xml:space="preserve"> deferimento, homologação, concessão ou decretação por autoridade judiciária de falência, recuperação judicial ou extrajudicial, dissolução e/ou liquidação, ou de quaisquer procedimentos análogos existentes ou que venham a ser criados por lei, nacional ou estrangeira, conforme aplicável, em relação à Emissora,</w:t>
      </w:r>
      <w:r>
        <w:rPr>
          <w:iCs/>
          <w:sz w:val="22"/>
          <w:szCs w:val="22"/>
        </w:rPr>
        <w:t xml:space="preserve"> à </w:t>
      </w:r>
      <w:r>
        <w:rPr>
          <w:noProof/>
          <w:sz w:val="22"/>
          <w:szCs w:val="22"/>
        </w:rPr>
        <w:t xml:space="preserve">Nissei Administradora e/ou às Sociedades Fiadoras; e/ou </w:t>
      </w:r>
      <w:r>
        <w:rPr>
          <w:b/>
          <w:noProof/>
          <w:sz w:val="22"/>
          <w:szCs w:val="22"/>
        </w:rPr>
        <w:t>(d)</w:t>
      </w:r>
      <w:r>
        <w:rPr>
          <w:noProof/>
          <w:sz w:val="22"/>
          <w:szCs w:val="22"/>
        </w:rPr>
        <w:t xml:space="preserve"> a ocorrência de qualquer evento que para os fins da legislação, nacional ou estrangeira, aplicável à época na qual ocorrer, tenha os mesmos efeitos jurídicos da morte, interdição, incapacidade ou insolvência do Fiador, desde que </w:t>
      </w:r>
      <w:r>
        <w:rPr>
          <w:b/>
          <w:noProof/>
          <w:sz w:val="22"/>
          <w:szCs w:val="22"/>
        </w:rPr>
        <w:t>(1)</w:t>
      </w:r>
      <w:r>
        <w:rPr>
          <w:noProof/>
          <w:sz w:val="22"/>
          <w:szCs w:val="22"/>
        </w:rPr>
        <w:t xml:space="preserve"> a garantia não seja substituída, conforme prazo, termos e condições a serem aprovados em Assembleia Geral de Debenturistas convocada especialmente para este fim ou </w:t>
      </w:r>
      <w:r>
        <w:rPr>
          <w:b/>
          <w:noProof/>
          <w:sz w:val="22"/>
          <w:szCs w:val="22"/>
        </w:rPr>
        <w:t>(2)</w:t>
      </w:r>
      <w:r>
        <w:rPr>
          <w:noProof/>
          <w:sz w:val="22"/>
          <w:szCs w:val="22"/>
        </w:rPr>
        <w:t xml:space="preserve"> a Assembleia Geral de Debenturistas não se instale em segunda </w:t>
      </w:r>
      <w:r>
        <w:rPr>
          <w:noProof/>
          <w:sz w:val="22"/>
          <w:szCs w:val="22"/>
        </w:rPr>
        <w:lastRenderedPageBreak/>
        <w:t xml:space="preserve">convocação ou não aprove a substituição das referidas </w:t>
      </w:r>
      <w:r w:rsidR="00793A9F">
        <w:rPr>
          <w:noProof/>
          <w:sz w:val="22"/>
          <w:szCs w:val="22"/>
        </w:rPr>
        <w:t>G</w:t>
      </w:r>
      <w:r>
        <w:rPr>
          <w:noProof/>
          <w:sz w:val="22"/>
          <w:szCs w:val="22"/>
        </w:rPr>
        <w:t xml:space="preserve">arantias; ou </w:t>
      </w:r>
      <w:r>
        <w:rPr>
          <w:b/>
          <w:noProof/>
          <w:sz w:val="22"/>
          <w:szCs w:val="22"/>
        </w:rPr>
        <w:t>(3)</w:t>
      </w:r>
      <w:r>
        <w:rPr>
          <w:noProof/>
          <w:sz w:val="22"/>
          <w:szCs w:val="22"/>
        </w:rPr>
        <w:t xml:space="preserve"> a Emissora não realize a convocação da Assembleia Geral de Debenturistas em até 5 (cinco) Dias Úteis contados da ocorrência de qualquer das hipóteses previstas neste item (d). </w:t>
      </w:r>
    </w:p>
    <w:p w14:paraId="17F73A8C" w14:textId="77777777" w:rsidR="00DD364B" w:rsidRDefault="00DD364B">
      <w:pPr>
        <w:pStyle w:val="PargrafodaLista"/>
        <w:spacing w:line="312" w:lineRule="auto"/>
        <w:jc w:val="both"/>
        <w:rPr>
          <w:rFonts w:ascii="Arial" w:hAnsi="Arial" w:cs="Arial"/>
          <w:iCs/>
          <w:color w:val="auto"/>
          <w:sz w:val="22"/>
          <w:szCs w:val="22"/>
        </w:rPr>
      </w:pPr>
    </w:p>
    <w:p w14:paraId="028DD7B8" w14:textId="7FBAD733" w:rsidR="00DD364B" w:rsidRDefault="00164E31">
      <w:pPr>
        <w:pStyle w:val="Level4"/>
        <w:widowControl w:val="0"/>
        <w:numPr>
          <w:ilvl w:val="3"/>
          <w:numId w:val="14"/>
        </w:numPr>
        <w:tabs>
          <w:tab w:val="clear" w:pos="993"/>
        </w:tabs>
        <w:spacing w:after="0" w:line="312" w:lineRule="auto"/>
        <w:outlineLvl w:val="9"/>
        <w:rPr>
          <w:sz w:val="22"/>
          <w:szCs w:val="22"/>
        </w:rPr>
      </w:pPr>
      <w:r>
        <w:rPr>
          <w:sz w:val="22"/>
          <w:szCs w:val="22"/>
        </w:rPr>
        <w:t>não utilização, pela Emissora, dos recursos obtidos com a Emissão conforme o disposto na Cláusula 3.</w:t>
      </w:r>
      <w:r w:rsidR="00793A9F">
        <w:rPr>
          <w:sz w:val="22"/>
          <w:szCs w:val="22"/>
        </w:rPr>
        <w:t>2</w:t>
      </w:r>
      <w:r>
        <w:rPr>
          <w:sz w:val="22"/>
          <w:szCs w:val="22"/>
        </w:rPr>
        <w:t xml:space="preserve"> acima;</w:t>
      </w:r>
    </w:p>
    <w:p w14:paraId="16994C91" w14:textId="77777777" w:rsidR="00DD364B" w:rsidRDefault="00DD364B">
      <w:pPr>
        <w:pStyle w:val="Level4"/>
        <w:widowControl w:val="0"/>
        <w:numPr>
          <w:ilvl w:val="0"/>
          <w:numId w:val="0"/>
        </w:numPr>
        <w:spacing w:after="0" w:line="312" w:lineRule="auto"/>
        <w:ind w:left="709"/>
        <w:outlineLvl w:val="9"/>
        <w:rPr>
          <w:sz w:val="22"/>
          <w:szCs w:val="22"/>
        </w:rPr>
      </w:pPr>
    </w:p>
    <w:p w14:paraId="121B1C4A" w14:textId="22381FAB" w:rsidR="00DD364B" w:rsidRDefault="00164E31">
      <w:pPr>
        <w:pStyle w:val="Level4"/>
        <w:widowControl w:val="0"/>
        <w:numPr>
          <w:ilvl w:val="3"/>
          <w:numId w:val="14"/>
        </w:numPr>
        <w:tabs>
          <w:tab w:val="clear" w:pos="993"/>
        </w:tabs>
        <w:spacing w:after="0" w:line="312" w:lineRule="auto"/>
        <w:outlineLvl w:val="9"/>
        <w:rPr>
          <w:sz w:val="22"/>
          <w:szCs w:val="22"/>
        </w:rPr>
      </w:pPr>
      <w:r>
        <w:rPr>
          <w:iCs/>
          <w:sz w:val="22"/>
          <w:szCs w:val="22"/>
        </w:rPr>
        <w:t xml:space="preserve">alteração ou transferência do controle acionário (conforme definição de controle prevista no artigo 116 da Lei das Sociedades por Ações), direto ou indireto, da Emissora, da </w:t>
      </w:r>
      <w:r>
        <w:rPr>
          <w:noProof/>
          <w:sz w:val="22"/>
          <w:szCs w:val="22"/>
        </w:rPr>
        <w:t>Nissei Administradora e/ou das Sociedades Fiadoras</w:t>
      </w:r>
      <w:r>
        <w:rPr>
          <w:iCs/>
          <w:sz w:val="22"/>
          <w:szCs w:val="22"/>
        </w:rPr>
        <w:t xml:space="preserve">, exceto caso </w:t>
      </w:r>
      <w:r>
        <w:rPr>
          <w:b/>
          <w:iCs/>
          <w:sz w:val="22"/>
          <w:szCs w:val="22"/>
        </w:rPr>
        <w:t>(a)</w:t>
      </w:r>
      <w:r>
        <w:rPr>
          <w:iCs/>
          <w:sz w:val="22"/>
          <w:szCs w:val="22"/>
        </w:rPr>
        <w:t xml:space="preserve"> </w:t>
      </w:r>
      <w:r>
        <w:rPr>
          <w:sz w:val="22"/>
          <w:szCs w:val="22"/>
        </w:rPr>
        <w:t xml:space="preserve">haja anuência prévia de Debenturistas reunidos em Assembleia Geral de Debenturistas; </w:t>
      </w:r>
      <w:r>
        <w:rPr>
          <w:b/>
          <w:sz w:val="22"/>
          <w:szCs w:val="22"/>
        </w:rPr>
        <w:t>(b)</w:t>
      </w:r>
      <w:r>
        <w:rPr>
          <w:sz w:val="22"/>
          <w:szCs w:val="22"/>
        </w:rPr>
        <w:t xml:space="preserve"> decorra da diluição societária do atual acionista controlador em razão de aumento de capital ou alienação de ações no âmbito de uma oferta pública inicial de distribuição primária e/ou secundária de ações de emissão da Emissora e/ou da </w:t>
      </w:r>
      <w:r>
        <w:rPr>
          <w:noProof/>
          <w:sz w:val="22"/>
          <w:szCs w:val="22"/>
        </w:rPr>
        <w:t>Nissei Administradora</w:t>
      </w:r>
      <w:r>
        <w:rPr>
          <w:sz w:val="22"/>
          <w:szCs w:val="22"/>
        </w:rPr>
        <w:t xml:space="preserve"> (“</w:t>
      </w:r>
      <w:r>
        <w:rPr>
          <w:sz w:val="22"/>
          <w:szCs w:val="22"/>
          <w:u w:val="single"/>
        </w:rPr>
        <w:t>Oferta Pública de Ações</w:t>
      </w:r>
      <w:r>
        <w:rPr>
          <w:sz w:val="22"/>
          <w:szCs w:val="22"/>
        </w:rPr>
        <w:t xml:space="preserve">”); </w:t>
      </w:r>
      <w:r>
        <w:rPr>
          <w:b/>
          <w:sz w:val="22"/>
          <w:szCs w:val="22"/>
        </w:rPr>
        <w:t>(c)</w:t>
      </w:r>
      <w:r>
        <w:rPr>
          <w:sz w:val="22"/>
          <w:szCs w:val="22"/>
        </w:rPr>
        <w:t xml:space="preserve"> a </w:t>
      </w:r>
      <w:r>
        <w:rPr>
          <w:iCs/>
          <w:sz w:val="22"/>
          <w:szCs w:val="22"/>
        </w:rPr>
        <w:t xml:space="preserve">alteração ou de transferência do controle acionário se dê em razão de transferência do controle acionário para herdeiros e/ou cônjuge e/ou companheiro(a) e/ou para sociedade que venha a ser integralmente detida pelo </w:t>
      </w:r>
      <w:r>
        <w:rPr>
          <w:noProof/>
          <w:sz w:val="22"/>
          <w:szCs w:val="22"/>
        </w:rPr>
        <w:t xml:space="preserve">Fiador </w:t>
      </w:r>
      <w:r>
        <w:rPr>
          <w:iCs/>
          <w:sz w:val="22"/>
          <w:szCs w:val="22"/>
        </w:rPr>
        <w:t xml:space="preserve">e/ou seus herdeiros e/ou cônjuge e/ou companheiro desde que os respectivos sucessores (pessoas físicas e/ou jurídicas) </w:t>
      </w:r>
      <w:r>
        <w:rPr>
          <w:rStyle w:val="NenhumA"/>
          <w:rFonts w:eastAsia="Garamond"/>
          <w:sz w:val="22"/>
          <w:szCs w:val="22"/>
        </w:rPr>
        <w:t>obriguem-se como fiadores e principais pagadores, solidariamente responsável entre si e com a Emissora, pelo valor total das obrigações, principais ou acessórias, presentes e futuras, da Emissora previstas nesta Escritura de Emissão, nos termos da Cláusula 3.3.</w:t>
      </w:r>
      <w:r w:rsidR="00793A9F">
        <w:rPr>
          <w:rStyle w:val="NenhumA"/>
          <w:rFonts w:eastAsia="Garamond"/>
          <w:sz w:val="22"/>
          <w:szCs w:val="22"/>
        </w:rPr>
        <w:t>9</w:t>
      </w:r>
      <w:r>
        <w:rPr>
          <w:rStyle w:val="NenhumA"/>
          <w:rFonts w:eastAsia="Garamond"/>
          <w:sz w:val="22"/>
          <w:szCs w:val="22"/>
        </w:rPr>
        <w:t xml:space="preserve"> acima; ou </w:t>
      </w:r>
      <w:r>
        <w:rPr>
          <w:rStyle w:val="NenhumA"/>
          <w:rFonts w:eastAsia="Garamond"/>
          <w:b/>
          <w:sz w:val="22"/>
          <w:szCs w:val="22"/>
        </w:rPr>
        <w:t>(d)</w:t>
      </w:r>
      <w:r>
        <w:rPr>
          <w:rStyle w:val="NenhumA"/>
          <w:rFonts w:eastAsia="Garamond"/>
          <w:sz w:val="22"/>
          <w:szCs w:val="22"/>
        </w:rPr>
        <w:t xml:space="preserve"> decorram de operações societárias permitidas na forma </w:t>
      </w:r>
      <w:r w:rsidR="00793A9F">
        <w:rPr>
          <w:rStyle w:val="NenhumA"/>
          <w:rFonts w:eastAsia="Garamond"/>
          <w:sz w:val="22"/>
          <w:szCs w:val="22"/>
        </w:rPr>
        <w:t xml:space="preserve">desta </w:t>
      </w:r>
      <w:r>
        <w:rPr>
          <w:rStyle w:val="NenhumA"/>
          <w:rFonts w:eastAsia="Garamond"/>
          <w:sz w:val="22"/>
          <w:szCs w:val="22"/>
        </w:rPr>
        <w:t>Cláusula 6.1, inciso (v) abaixo;</w:t>
      </w:r>
    </w:p>
    <w:p w14:paraId="3519038C" w14:textId="77777777" w:rsidR="00DD364B" w:rsidRDefault="00DD364B">
      <w:pPr>
        <w:pStyle w:val="PargrafodaLista"/>
        <w:spacing w:line="312" w:lineRule="auto"/>
        <w:jc w:val="both"/>
        <w:rPr>
          <w:rFonts w:ascii="Arial" w:hAnsi="Arial" w:cs="Arial"/>
          <w:color w:val="auto"/>
          <w:sz w:val="22"/>
          <w:szCs w:val="22"/>
        </w:rPr>
      </w:pPr>
    </w:p>
    <w:p w14:paraId="1BA9E256" w14:textId="1B76E228" w:rsidR="00DD364B" w:rsidRDefault="00164E31">
      <w:pPr>
        <w:pStyle w:val="Level4"/>
        <w:widowControl w:val="0"/>
        <w:numPr>
          <w:ilvl w:val="3"/>
          <w:numId w:val="14"/>
        </w:numPr>
        <w:tabs>
          <w:tab w:val="clear" w:pos="993"/>
        </w:tabs>
        <w:spacing w:after="0" w:line="312" w:lineRule="auto"/>
        <w:outlineLvl w:val="9"/>
        <w:rPr>
          <w:sz w:val="22"/>
          <w:szCs w:val="22"/>
        </w:rPr>
      </w:pPr>
      <w:r>
        <w:rPr>
          <w:iCs/>
          <w:sz w:val="22"/>
          <w:szCs w:val="22"/>
        </w:rPr>
        <w:t xml:space="preserve">cisão, fusão ou incorporação da Emissora e/ou da </w:t>
      </w:r>
      <w:r>
        <w:rPr>
          <w:noProof/>
          <w:sz w:val="22"/>
          <w:szCs w:val="22"/>
        </w:rPr>
        <w:t>Nissei Administradora</w:t>
      </w:r>
      <w:r>
        <w:rPr>
          <w:iCs/>
          <w:sz w:val="22"/>
          <w:szCs w:val="22"/>
        </w:rPr>
        <w:t xml:space="preserve">, incluindo incorporação de ações da Emissora e/ou da </w:t>
      </w:r>
      <w:r>
        <w:rPr>
          <w:noProof/>
          <w:sz w:val="22"/>
          <w:szCs w:val="22"/>
        </w:rPr>
        <w:t>Nissei Administradora</w:t>
      </w:r>
      <w:r>
        <w:rPr>
          <w:iCs/>
          <w:sz w:val="22"/>
          <w:szCs w:val="22"/>
        </w:rPr>
        <w:t xml:space="preserve"> ou qualquer outra forma de reorganização societária da Emissora e/ou da </w:t>
      </w:r>
      <w:r>
        <w:rPr>
          <w:noProof/>
          <w:sz w:val="22"/>
          <w:szCs w:val="22"/>
        </w:rPr>
        <w:t>Nissei Administradora</w:t>
      </w:r>
      <w:r>
        <w:rPr>
          <w:iCs/>
          <w:sz w:val="22"/>
          <w:szCs w:val="22"/>
        </w:rPr>
        <w:t xml:space="preserve">, exceto se: </w:t>
      </w:r>
      <w:r>
        <w:rPr>
          <w:b/>
          <w:iCs/>
          <w:sz w:val="22"/>
          <w:szCs w:val="22"/>
        </w:rPr>
        <w:t>(a)</w:t>
      </w:r>
      <w:r>
        <w:rPr>
          <w:iCs/>
          <w:sz w:val="22"/>
          <w:szCs w:val="22"/>
        </w:rPr>
        <w:t xml:space="preserve"> tiver sido obtida a anuência prévia dos </w:t>
      </w:r>
      <w:r>
        <w:rPr>
          <w:sz w:val="22"/>
          <w:szCs w:val="22"/>
        </w:rPr>
        <w:t>Debenturistas;</w:t>
      </w:r>
      <w:r>
        <w:rPr>
          <w:b/>
          <w:sz w:val="22"/>
          <w:szCs w:val="22"/>
        </w:rPr>
        <w:t xml:space="preserve"> (b)</w:t>
      </w:r>
      <w:r>
        <w:rPr>
          <w:sz w:val="22"/>
          <w:szCs w:val="22"/>
        </w:rPr>
        <w:t xml:space="preserve"> for assegurado aos Debenturistas que desejarem o resgate das Debêntures de que forem titulares, durante o prazo mínimo de 6 (seis) meses a contar da data da publicação das atas das assembleias da Emissora e/ou da Nissei Administradora, relativas a tais eventos, nos termos do artigo 231 da Lei das Sociedades por Ações;</w:t>
      </w:r>
      <w:r>
        <w:rPr>
          <w:b/>
          <w:sz w:val="22"/>
          <w:szCs w:val="22"/>
        </w:rPr>
        <w:t xml:space="preserve"> (c)</w:t>
      </w:r>
      <w:r>
        <w:rPr>
          <w:sz w:val="22"/>
          <w:szCs w:val="22"/>
        </w:rPr>
        <w:t xml:space="preserve"> a operação for realizada exclusivamente entre </w:t>
      </w:r>
      <w:r w:rsidR="00793A9F">
        <w:rPr>
          <w:sz w:val="22"/>
          <w:szCs w:val="22"/>
        </w:rPr>
        <w:t xml:space="preserve">Controladas (conforme abaixo definidas) </w:t>
      </w:r>
      <w:r>
        <w:rPr>
          <w:sz w:val="22"/>
          <w:szCs w:val="22"/>
        </w:rPr>
        <w:t xml:space="preserve">ou entre estas e a Emissora (desde que não envolva a cisão, fusão ou incorporação da Emissora); </w:t>
      </w:r>
      <w:r>
        <w:rPr>
          <w:b/>
          <w:sz w:val="22"/>
          <w:szCs w:val="22"/>
        </w:rPr>
        <w:t xml:space="preserve">(d) </w:t>
      </w:r>
      <w:r>
        <w:rPr>
          <w:sz w:val="22"/>
          <w:szCs w:val="22"/>
        </w:rPr>
        <w:t xml:space="preserve">exclusivamente no caso de cisão, a entidade resultante da parcela cindida deverá, cumulativamente: (i) ser controlada pela Emissora ou por qualquer de suas </w:t>
      </w:r>
      <w:r w:rsidR="00793A9F">
        <w:rPr>
          <w:sz w:val="22"/>
          <w:szCs w:val="22"/>
        </w:rPr>
        <w:t>C</w:t>
      </w:r>
      <w:r>
        <w:rPr>
          <w:sz w:val="22"/>
          <w:szCs w:val="22"/>
        </w:rPr>
        <w:t xml:space="preserve">ontroladas, pelos acionistas controladores da Emissora ou da Nissei Administradora, conforme o caso; (ii) prestar fiança, como principal e solidariamente responsável das obrigações das principais e acessórias assumidas nesta Escritura de Emissão, de forma irrevogável e irretratável, em favor dos Debenturistas; e </w:t>
      </w:r>
      <w:r>
        <w:rPr>
          <w:b/>
          <w:sz w:val="22"/>
          <w:szCs w:val="22"/>
        </w:rPr>
        <w:t xml:space="preserve">(e) </w:t>
      </w:r>
      <w:r>
        <w:rPr>
          <w:sz w:val="22"/>
          <w:szCs w:val="22"/>
        </w:rPr>
        <w:t xml:space="preserve">decorrer de uma </w:t>
      </w:r>
      <w:r>
        <w:rPr>
          <w:sz w:val="22"/>
          <w:szCs w:val="22"/>
        </w:rPr>
        <w:lastRenderedPageBreak/>
        <w:t xml:space="preserve">Oferta Pública de Ações; </w:t>
      </w:r>
    </w:p>
    <w:p w14:paraId="5F5CB3DD" w14:textId="77777777" w:rsidR="00DD364B" w:rsidRDefault="00DD364B">
      <w:pPr>
        <w:pStyle w:val="PargrafodaLista"/>
        <w:spacing w:line="312" w:lineRule="auto"/>
        <w:jc w:val="both"/>
        <w:rPr>
          <w:rFonts w:ascii="Arial" w:hAnsi="Arial" w:cs="Arial"/>
          <w:color w:val="auto"/>
          <w:sz w:val="22"/>
          <w:szCs w:val="22"/>
          <w:lang w:val="pt-BR"/>
        </w:rPr>
      </w:pPr>
    </w:p>
    <w:p w14:paraId="026D0F17" w14:textId="77777777" w:rsidR="00DD364B" w:rsidRDefault="00164E31">
      <w:pPr>
        <w:pStyle w:val="Level4"/>
        <w:widowControl w:val="0"/>
        <w:numPr>
          <w:ilvl w:val="3"/>
          <w:numId w:val="14"/>
        </w:numPr>
        <w:tabs>
          <w:tab w:val="clear" w:pos="993"/>
        </w:tabs>
        <w:spacing w:after="0" w:line="312" w:lineRule="auto"/>
        <w:outlineLvl w:val="9"/>
        <w:rPr>
          <w:sz w:val="22"/>
          <w:szCs w:val="22"/>
        </w:rPr>
      </w:pPr>
      <w:r>
        <w:rPr>
          <w:sz w:val="22"/>
          <w:szCs w:val="22"/>
        </w:rPr>
        <w:t>transformação da forma societária da Emissora</w:t>
      </w:r>
      <w:r>
        <w:rPr>
          <w:noProof/>
          <w:sz w:val="22"/>
          <w:szCs w:val="22"/>
        </w:rPr>
        <w:t xml:space="preserve">, </w:t>
      </w:r>
      <w:r>
        <w:rPr>
          <w:sz w:val="22"/>
          <w:szCs w:val="22"/>
        </w:rPr>
        <w:t>de modo que deixe de ser sociedade por ações, nos termos dos artigos 220 a 222 da Lei das Sociedades por Ações;</w:t>
      </w:r>
    </w:p>
    <w:p w14:paraId="2CE884C0" w14:textId="77777777" w:rsidR="00DD364B" w:rsidRDefault="00DD364B">
      <w:pPr>
        <w:pStyle w:val="Level4"/>
        <w:widowControl w:val="0"/>
        <w:numPr>
          <w:ilvl w:val="0"/>
          <w:numId w:val="0"/>
        </w:numPr>
        <w:tabs>
          <w:tab w:val="left" w:pos="993"/>
        </w:tabs>
        <w:spacing w:after="0" w:line="312" w:lineRule="auto"/>
        <w:ind w:left="709"/>
        <w:outlineLvl w:val="9"/>
        <w:rPr>
          <w:sz w:val="22"/>
          <w:szCs w:val="22"/>
        </w:rPr>
      </w:pPr>
    </w:p>
    <w:p w14:paraId="6F3997B6" w14:textId="77777777" w:rsidR="00DD364B" w:rsidRDefault="00164E31">
      <w:pPr>
        <w:pStyle w:val="Level4"/>
        <w:widowControl w:val="0"/>
        <w:numPr>
          <w:ilvl w:val="3"/>
          <w:numId w:val="14"/>
        </w:numPr>
        <w:tabs>
          <w:tab w:val="clear" w:pos="993"/>
        </w:tabs>
        <w:spacing w:after="0" w:line="312" w:lineRule="auto"/>
        <w:outlineLvl w:val="9"/>
        <w:rPr>
          <w:b/>
          <w:sz w:val="22"/>
          <w:szCs w:val="22"/>
        </w:rPr>
      </w:pPr>
      <w:bookmarkStart w:id="64" w:name="_Ref499283858"/>
      <w:r>
        <w:rPr>
          <w:sz w:val="22"/>
          <w:szCs w:val="22"/>
        </w:rPr>
        <w:t xml:space="preserve">questionamento judicial, pela Emissora, </w:t>
      </w:r>
      <w:r>
        <w:rPr>
          <w:iCs/>
          <w:sz w:val="22"/>
          <w:szCs w:val="22"/>
        </w:rPr>
        <w:t>pelos Fiadores e/ou por qualquer sociedade de seu grupo econômico,</w:t>
      </w:r>
      <w:r>
        <w:rPr>
          <w:sz w:val="22"/>
          <w:szCs w:val="22"/>
        </w:rPr>
        <w:t xml:space="preserve"> sobre a validade, a exequibilidade e/ou a existência das Debêntures, desta Escritura de Emissão e/ou da Garantia Fidejussória e/ou do Contrato de Cessão Fiduciária;</w:t>
      </w:r>
      <w:bookmarkEnd w:id="64"/>
    </w:p>
    <w:p w14:paraId="0F7E096C" w14:textId="77777777" w:rsidR="00DD364B" w:rsidRDefault="00DD364B">
      <w:pPr>
        <w:pStyle w:val="Level4"/>
        <w:widowControl w:val="0"/>
        <w:numPr>
          <w:ilvl w:val="0"/>
          <w:numId w:val="0"/>
        </w:numPr>
        <w:tabs>
          <w:tab w:val="left" w:pos="993"/>
        </w:tabs>
        <w:spacing w:after="0" w:line="312" w:lineRule="auto"/>
        <w:ind w:left="709"/>
        <w:outlineLvl w:val="9"/>
        <w:rPr>
          <w:b/>
          <w:sz w:val="22"/>
          <w:szCs w:val="22"/>
        </w:rPr>
      </w:pPr>
    </w:p>
    <w:p w14:paraId="713C21B7" w14:textId="77777777" w:rsidR="00DD364B" w:rsidRDefault="00164E31">
      <w:pPr>
        <w:pStyle w:val="Level4"/>
        <w:widowControl w:val="0"/>
        <w:numPr>
          <w:ilvl w:val="3"/>
          <w:numId w:val="14"/>
        </w:numPr>
        <w:tabs>
          <w:tab w:val="clear" w:pos="993"/>
        </w:tabs>
        <w:spacing w:after="0" w:line="312" w:lineRule="auto"/>
        <w:outlineLvl w:val="9"/>
        <w:rPr>
          <w:sz w:val="22"/>
          <w:szCs w:val="22"/>
        </w:rPr>
      </w:pPr>
      <w:bookmarkStart w:id="65" w:name="_Ref508630245"/>
      <w:r>
        <w:rPr>
          <w:sz w:val="22"/>
          <w:szCs w:val="22"/>
        </w:rPr>
        <w:t xml:space="preserve">qualquer decisão judicial ou arbitral que declare ou tenha por efeito a invalidade, ineficácia, nulidade ou inexequibilidade de qualquer das disposições das Debêntures, desta Escritura de Emissão e/ou da Garantia Fidejussória e/ou do Contrato de Cessão Fiduciária e cujos efeitos não tenham sido suspensos ou revertidos pela Emissora e/ou pelos Fiadores em até 5 (cinco) Dias Úteis contados da data em que referida decisão for publicada; </w:t>
      </w:r>
    </w:p>
    <w:p w14:paraId="2AE64D23" w14:textId="77777777" w:rsidR="00DD364B" w:rsidRDefault="00DD364B">
      <w:pPr>
        <w:pStyle w:val="Level4"/>
        <w:widowControl w:val="0"/>
        <w:numPr>
          <w:ilvl w:val="0"/>
          <w:numId w:val="0"/>
        </w:numPr>
        <w:tabs>
          <w:tab w:val="left" w:pos="993"/>
        </w:tabs>
        <w:spacing w:after="0" w:line="312" w:lineRule="auto"/>
        <w:ind w:left="709"/>
        <w:outlineLvl w:val="9"/>
        <w:rPr>
          <w:sz w:val="22"/>
          <w:szCs w:val="22"/>
        </w:rPr>
      </w:pPr>
    </w:p>
    <w:p w14:paraId="602A01AB" w14:textId="77777777" w:rsidR="00DD364B" w:rsidRDefault="00164E31">
      <w:pPr>
        <w:pStyle w:val="Level4"/>
        <w:widowControl w:val="0"/>
        <w:numPr>
          <w:ilvl w:val="3"/>
          <w:numId w:val="14"/>
        </w:numPr>
        <w:tabs>
          <w:tab w:val="clear" w:pos="993"/>
        </w:tabs>
        <w:spacing w:after="0" w:line="312" w:lineRule="auto"/>
        <w:outlineLvl w:val="9"/>
        <w:rPr>
          <w:sz w:val="22"/>
          <w:szCs w:val="22"/>
        </w:rPr>
      </w:pPr>
      <w:r>
        <w:rPr>
          <w:sz w:val="22"/>
          <w:szCs w:val="22"/>
        </w:rPr>
        <w:t xml:space="preserve">qualquer forma de transferência ou qualquer forma de cessão ou promessa de cessão a terceiros, no todo ou em parte, pela Emissora, pelos Fiadores e/ou pelas </w:t>
      </w:r>
      <w:r>
        <w:rPr>
          <w:noProof/>
          <w:sz w:val="22"/>
          <w:szCs w:val="22"/>
        </w:rPr>
        <w:t>Sociedades Fiadoras</w:t>
      </w:r>
      <w:r>
        <w:rPr>
          <w:sz w:val="22"/>
          <w:szCs w:val="22"/>
        </w:rPr>
        <w:t xml:space="preserve">, das obrigações assumidas nesta Escritura de Emissão; </w:t>
      </w:r>
    </w:p>
    <w:bookmarkEnd w:id="65"/>
    <w:p w14:paraId="468EE1AD" w14:textId="77777777" w:rsidR="00DD364B" w:rsidRDefault="00DD364B">
      <w:pPr>
        <w:pStyle w:val="PargrafodaLista"/>
        <w:spacing w:line="312" w:lineRule="auto"/>
        <w:jc w:val="both"/>
        <w:rPr>
          <w:rFonts w:ascii="Arial" w:hAnsi="Arial" w:cs="Arial"/>
          <w:color w:val="auto"/>
          <w:sz w:val="22"/>
          <w:szCs w:val="22"/>
          <w:lang w:val="pt-BR"/>
        </w:rPr>
      </w:pPr>
    </w:p>
    <w:p w14:paraId="72747A8B" w14:textId="77777777" w:rsidR="00DD364B" w:rsidRDefault="00164E31">
      <w:pPr>
        <w:pStyle w:val="Level4"/>
        <w:widowControl w:val="0"/>
        <w:numPr>
          <w:ilvl w:val="3"/>
          <w:numId w:val="14"/>
        </w:numPr>
        <w:tabs>
          <w:tab w:val="clear" w:pos="993"/>
        </w:tabs>
        <w:spacing w:after="0" w:line="312" w:lineRule="auto"/>
        <w:outlineLvl w:val="9"/>
        <w:rPr>
          <w:sz w:val="22"/>
          <w:szCs w:val="22"/>
        </w:rPr>
      </w:pPr>
      <w:r>
        <w:rPr>
          <w:sz w:val="22"/>
          <w:szCs w:val="22"/>
        </w:rPr>
        <w:t xml:space="preserve">caso a Garantia Real e/ou a Garantia Fidejussória </w:t>
      </w:r>
      <w:r>
        <w:rPr>
          <w:b/>
          <w:sz w:val="22"/>
          <w:szCs w:val="22"/>
        </w:rPr>
        <w:t>(a)</w:t>
      </w:r>
      <w:r>
        <w:rPr>
          <w:sz w:val="22"/>
          <w:szCs w:val="22"/>
        </w:rPr>
        <w:t xml:space="preserve"> não sejam devida e plenamente formalizadas, constituídas, aditadas e/ou mantidas de forma válida, plena, eficaz e exequível, nos prazos, termos e condições previstos no Contrato de Cessão Fiduciária; ou </w:t>
      </w:r>
      <w:r>
        <w:rPr>
          <w:b/>
          <w:sz w:val="22"/>
          <w:szCs w:val="22"/>
        </w:rPr>
        <w:t>(b)</w:t>
      </w:r>
      <w:r>
        <w:rPr>
          <w:sz w:val="22"/>
          <w:szCs w:val="22"/>
        </w:rPr>
        <w:t xml:space="preserve"> sejam objeto de questionamento judicial pela Emissora, pelos Fiadores e/ou pelas </w:t>
      </w:r>
      <w:r>
        <w:rPr>
          <w:noProof/>
          <w:sz w:val="22"/>
          <w:szCs w:val="22"/>
        </w:rPr>
        <w:t>Sociedades Fiadoras</w:t>
      </w:r>
      <w:r>
        <w:rPr>
          <w:sz w:val="22"/>
          <w:szCs w:val="22"/>
        </w:rPr>
        <w:t>;</w:t>
      </w:r>
    </w:p>
    <w:p w14:paraId="798E1862" w14:textId="77777777" w:rsidR="00DD364B" w:rsidRDefault="00DD364B">
      <w:pPr>
        <w:pStyle w:val="Level4"/>
        <w:widowControl w:val="0"/>
        <w:numPr>
          <w:ilvl w:val="0"/>
          <w:numId w:val="0"/>
        </w:numPr>
        <w:spacing w:after="0" w:line="312" w:lineRule="auto"/>
        <w:ind w:left="709"/>
        <w:outlineLvl w:val="9"/>
        <w:rPr>
          <w:sz w:val="22"/>
          <w:szCs w:val="22"/>
        </w:rPr>
      </w:pPr>
    </w:p>
    <w:p w14:paraId="5B4A6B66" w14:textId="77777777" w:rsidR="00DD364B" w:rsidRDefault="00164E31">
      <w:pPr>
        <w:pStyle w:val="Level4"/>
        <w:widowControl w:val="0"/>
        <w:numPr>
          <w:ilvl w:val="3"/>
          <w:numId w:val="14"/>
        </w:numPr>
        <w:spacing w:after="0" w:line="312" w:lineRule="auto"/>
        <w:outlineLvl w:val="9"/>
        <w:rPr>
          <w:sz w:val="22"/>
          <w:szCs w:val="22"/>
        </w:rPr>
      </w:pPr>
      <w:r>
        <w:rPr>
          <w:sz w:val="22"/>
          <w:szCs w:val="22"/>
        </w:rPr>
        <w:t xml:space="preserve">decisão judicial, após questionamento formulado por terceiros, sobre validade, eficácia ou exequibilidade do Contrato de Cessão Fiduciária, e cujos efeitos não tenham sido suspensos ou revertidos pela Emissora, pelos Fiadores e/ou pelas </w:t>
      </w:r>
      <w:r>
        <w:rPr>
          <w:noProof/>
          <w:sz w:val="22"/>
          <w:szCs w:val="22"/>
        </w:rPr>
        <w:t>Sociedades Fiadoras</w:t>
      </w:r>
      <w:r>
        <w:rPr>
          <w:sz w:val="22"/>
          <w:szCs w:val="22"/>
        </w:rPr>
        <w:t xml:space="preserve"> em até 5 (cinco) Dias Úteis contados da data em que referida decisão for publicada; </w:t>
      </w:r>
    </w:p>
    <w:p w14:paraId="51071560" w14:textId="77777777" w:rsidR="00DD364B" w:rsidRDefault="00DD364B">
      <w:pPr>
        <w:pStyle w:val="Level4"/>
        <w:widowControl w:val="0"/>
        <w:numPr>
          <w:ilvl w:val="0"/>
          <w:numId w:val="0"/>
        </w:numPr>
        <w:tabs>
          <w:tab w:val="left" w:pos="993"/>
        </w:tabs>
        <w:spacing w:after="0" w:line="312" w:lineRule="auto"/>
        <w:ind w:left="709"/>
        <w:outlineLvl w:val="9"/>
        <w:rPr>
          <w:sz w:val="22"/>
          <w:szCs w:val="22"/>
        </w:rPr>
      </w:pPr>
    </w:p>
    <w:p w14:paraId="17CBDE3E" w14:textId="77777777" w:rsidR="00DD364B" w:rsidRDefault="00164E31">
      <w:pPr>
        <w:pStyle w:val="Level4"/>
        <w:widowControl w:val="0"/>
        <w:numPr>
          <w:ilvl w:val="3"/>
          <w:numId w:val="14"/>
        </w:numPr>
        <w:tabs>
          <w:tab w:val="clear" w:pos="993"/>
        </w:tabs>
        <w:spacing w:after="0" w:line="312" w:lineRule="auto"/>
        <w:outlineLvl w:val="9"/>
        <w:rPr>
          <w:sz w:val="22"/>
          <w:szCs w:val="22"/>
        </w:rPr>
      </w:pPr>
      <w:r>
        <w:rPr>
          <w:sz w:val="22"/>
          <w:szCs w:val="22"/>
        </w:rPr>
        <w:t>caso haja a constituição e/ou a prestação pela Emissora e/ou pelos Fiadores de quaisquer Ônus ou obrigações que limitem, sob qualquer forma, a propriedade, titularidade, posse e/ou controle sobre os ativos ou os direitos creditórios objeto do Contrato de Cessão Fiduciária. Para os fins desta Escritura, “</w:t>
      </w:r>
      <w:r>
        <w:rPr>
          <w:sz w:val="22"/>
          <w:szCs w:val="22"/>
          <w:u w:val="single"/>
        </w:rPr>
        <w:t>Ônus</w:t>
      </w:r>
      <w:r>
        <w:rPr>
          <w:sz w:val="22"/>
          <w:szCs w:val="22"/>
        </w:rPr>
        <w:t xml:space="preserve">” significa qualquer hipoteca, alienação fiduciária, penhor, anticrese, usufruto, caução, encargos, opção de compra, opção de venda, direito de preferência, direito de primeira oferta, penhora, arresto, constrição, arrolamento, embargo, interdição ou qualquer outro gravame, de qualquer natureza, criado ou imposto sobre determinado bem ou direito, por força de </w:t>
      </w:r>
      <w:r>
        <w:rPr>
          <w:sz w:val="22"/>
          <w:szCs w:val="22"/>
        </w:rPr>
        <w:lastRenderedPageBreak/>
        <w:t xml:space="preserve">disposição contratual ou legal ou por força de decisão judicial, ainda que não definitiva, ou por força de laudo arbitral ou de qualquer outra decisão a que o titular desse direito ou bem esteja sujeito ou ainda por força de ato de qualquer autoridade governamental, exceto pelos casos de permitidos nos termos do Contrato de Cessão Fiduciária; </w:t>
      </w:r>
    </w:p>
    <w:p w14:paraId="0319A640" w14:textId="77777777" w:rsidR="00DD364B" w:rsidRDefault="00DD364B">
      <w:pPr>
        <w:pStyle w:val="Level4"/>
        <w:widowControl w:val="0"/>
        <w:numPr>
          <w:ilvl w:val="0"/>
          <w:numId w:val="0"/>
        </w:numPr>
        <w:spacing w:after="0" w:line="312" w:lineRule="auto"/>
        <w:ind w:left="709"/>
        <w:outlineLvl w:val="9"/>
        <w:rPr>
          <w:sz w:val="22"/>
          <w:szCs w:val="22"/>
        </w:rPr>
      </w:pPr>
    </w:p>
    <w:p w14:paraId="0A0BA1CC" w14:textId="77777777" w:rsidR="00DD364B" w:rsidRDefault="00164E31">
      <w:pPr>
        <w:pStyle w:val="Level4"/>
        <w:widowControl w:val="0"/>
        <w:numPr>
          <w:ilvl w:val="3"/>
          <w:numId w:val="14"/>
        </w:numPr>
        <w:tabs>
          <w:tab w:val="clear" w:pos="993"/>
        </w:tabs>
        <w:spacing w:after="0" w:line="312" w:lineRule="auto"/>
        <w:outlineLvl w:val="9"/>
        <w:rPr>
          <w:sz w:val="22"/>
          <w:szCs w:val="22"/>
        </w:rPr>
      </w:pPr>
      <w:r>
        <w:rPr>
          <w:sz w:val="22"/>
          <w:szCs w:val="22"/>
        </w:rPr>
        <w:t xml:space="preserve">redução de capital social da Emissora, da Nissei Administradora e/ou das </w:t>
      </w:r>
      <w:r>
        <w:rPr>
          <w:noProof/>
          <w:sz w:val="22"/>
          <w:szCs w:val="22"/>
        </w:rPr>
        <w:t>Sociedades Fiadoras</w:t>
      </w:r>
      <w:r>
        <w:rPr>
          <w:sz w:val="22"/>
          <w:szCs w:val="22"/>
        </w:rPr>
        <w:t xml:space="preserve">, exceto para absorção de prejuízos, nos termos do artigo 173 da Lei das Sociedades por Ações; </w:t>
      </w:r>
    </w:p>
    <w:p w14:paraId="7B4AB998" w14:textId="77777777" w:rsidR="00DD364B" w:rsidRDefault="00DD364B">
      <w:pPr>
        <w:pStyle w:val="Level4"/>
        <w:widowControl w:val="0"/>
        <w:numPr>
          <w:ilvl w:val="0"/>
          <w:numId w:val="0"/>
        </w:numPr>
        <w:tabs>
          <w:tab w:val="left" w:pos="993"/>
        </w:tabs>
        <w:spacing w:after="0" w:line="312" w:lineRule="auto"/>
        <w:ind w:left="709"/>
        <w:outlineLvl w:val="9"/>
        <w:rPr>
          <w:sz w:val="22"/>
          <w:szCs w:val="22"/>
        </w:rPr>
      </w:pPr>
    </w:p>
    <w:p w14:paraId="7CBEECAC" w14:textId="77777777" w:rsidR="00DD364B" w:rsidRDefault="00164E31">
      <w:pPr>
        <w:pStyle w:val="Level4"/>
        <w:widowControl w:val="0"/>
        <w:numPr>
          <w:ilvl w:val="3"/>
          <w:numId w:val="14"/>
        </w:numPr>
        <w:tabs>
          <w:tab w:val="clear" w:pos="993"/>
        </w:tabs>
        <w:spacing w:after="0" w:line="312" w:lineRule="auto"/>
        <w:outlineLvl w:val="9"/>
        <w:rPr>
          <w:sz w:val="22"/>
          <w:szCs w:val="22"/>
        </w:rPr>
      </w:pPr>
      <w:r>
        <w:rPr>
          <w:sz w:val="22"/>
          <w:szCs w:val="22"/>
        </w:rPr>
        <w:t xml:space="preserve">distribuição e/ou pagamento, pela Emissora, pela Nissei Administradora e/ou pelas </w:t>
      </w:r>
      <w:r>
        <w:rPr>
          <w:noProof/>
          <w:sz w:val="22"/>
          <w:szCs w:val="22"/>
        </w:rPr>
        <w:t>Sociedades Fiadoras</w:t>
      </w:r>
      <w:r>
        <w:rPr>
          <w:sz w:val="22"/>
          <w:szCs w:val="22"/>
        </w:rPr>
        <w:t xml:space="preserve">, conforme aplicável, de dividendos, juros sobre o capital próprio ou quaisquer outras distribuições de lucros ou participação nos resultados (incluindo bonificação de ações), exceto pelos dividendos obrigatórios a serem distribuídos pela Emissora e/ou pela Nissei Administradora previstos no artigo 202 da Lei das Sociedades por Ações, sempre limitados a 25% (vinte e cinco por cento), no caso de a Emissora e/ou Nissei Administradora estarem em mora com quais de suas obrigações nos termos desta Escritura de Emissão; </w:t>
      </w:r>
    </w:p>
    <w:p w14:paraId="438A8C21" w14:textId="77777777" w:rsidR="00DD364B" w:rsidRDefault="00DD364B">
      <w:pPr>
        <w:pStyle w:val="Level4"/>
        <w:widowControl w:val="0"/>
        <w:numPr>
          <w:ilvl w:val="0"/>
          <w:numId w:val="0"/>
        </w:numPr>
        <w:tabs>
          <w:tab w:val="left" w:pos="993"/>
        </w:tabs>
        <w:spacing w:after="0" w:line="312" w:lineRule="auto"/>
        <w:ind w:left="709"/>
        <w:outlineLvl w:val="9"/>
        <w:rPr>
          <w:sz w:val="22"/>
          <w:szCs w:val="22"/>
        </w:rPr>
      </w:pPr>
    </w:p>
    <w:p w14:paraId="352E9B64" w14:textId="6ABE2692" w:rsidR="00DD364B" w:rsidRPr="00ED4C70" w:rsidRDefault="00164E31">
      <w:pPr>
        <w:pStyle w:val="Level4"/>
        <w:widowControl w:val="0"/>
        <w:numPr>
          <w:ilvl w:val="3"/>
          <w:numId w:val="14"/>
        </w:numPr>
        <w:tabs>
          <w:tab w:val="clear" w:pos="993"/>
        </w:tabs>
        <w:spacing w:after="0" w:line="312" w:lineRule="auto"/>
        <w:outlineLvl w:val="9"/>
        <w:rPr>
          <w:sz w:val="22"/>
          <w:szCs w:val="22"/>
        </w:rPr>
      </w:pPr>
      <w:r>
        <w:rPr>
          <w:sz w:val="22"/>
          <w:szCs w:val="22"/>
        </w:rPr>
        <w:t xml:space="preserve">caso a Emissora, a Nissei Administradora e/ou as </w:t>
      </w:r>
      <w:r>
        <w:rPr>
          <w:noProof/>
          <w:sz w:val="22"/>
          <w:szCs w:val="22"/>
        </w:rPr>
        <w:t>Sociedades Fiadoras</w:t>
      </w:r>
      <w:r>
        <w:rPr>
          <w:sz w:val="22"/>
          <w:szCs w:val="22"/>
        </w:rPr>
        <w:t xml:space="preserve"> estejam em mora com quaisquer de suas respectivas obrigações nos termos desta Escritura de Emissão, realizarem o resgate, recompra, amortização ou bonificação de ações/quotas de emissão da Emissora, da Nissei Administradora e/ou das </w:t>
      </w:r>
      <w:r>
        <w:rPr>
          <w:noProof/>
          <w:sz w:val="22"/>
          <w:szCs w:val="22"/>
        </w:rPr>
        <w:t>Sociedades Fiadoras</w:t>
      </w:r>
      <w:r>
        <w:rPr>
          <w:sz w:val="22"/>
          <w:szCs w:val="22"/>
        </w:rPr>
        <w:t>, conforme aplicável</w:t>
      </w:r>
      <w:r>
        <w:rPr>
          <w:rFonts w:eastAsia="Times New Roman"/>
          <w:bCs/>
          <w:iCs/>
          <w:sz w:val="22"/>
          <w:szCs w:val="22"/>
        </w:rPr>
        <w:t>;</w:t>
      </w:r>
    </w:p>
    <w:p w14:paraId="580C1728" w14:textId="77777777" w:rsidR="00DD364B" w:rsidRDefault="00DD364B" w:rsidP="000650B2">
      <w:pPr>
        <w:rPr>
          <w:rFonts w:ascii="Arial" w:hAnsi="Arial" w:cs="Arial"/>
        </w:rPr>
      </w:pPr>
    </w:p>
    <w:p w14:paraId="62E12C7A" w14:textId="794DCC74" w:rsidR="00DD364B" w:rsidRDefault="00164E31">
      <w:pPr>
        <w:pStyle w:val="Level4"/>
        <w:widowControl w:val="0"/>
        <w:numPr>
          <w:ilvl w:val="3"/>
          <w:numId w:val="14"/>
        </w:numPr>
        <w:tabs>
          <w:tab w:val="clear" w:pos="993"/>
        </w:tabs>
        <w:spacing w:after="0" w:line="312" w:lineRule="auto"/>
        <w:outlineLvl w:val="9"/>
        <w:rPr>
          <w:b/>
          <w:sz w:val="22"/>
          <w:szCs w:val="22"/>
        </w:rPr>
      </w:pPr>
      <w:bookmarkStart w:id="66" w:name="_Ref47027043"/>
      <w:r>
        <w:rPr>
          <w:sz w:val="22"/>
          <w:szCs w:val="22"/>
        </w:rPr>
        <w:t xml:space="preserve">exceto com relação às operações já celebradas na data desta Escritura de Emissão, celebração de novas operações com Partes Relacionadas contratadas por custos fora das condições de mercado, incluindo, mas não se limitando, a contratos de mútuo, exceto, no caso dos contratos de mútuo celebrados ou a serem celebrados pela Emissora, pela Fiadora e/ou pelas </w:t>
      </w:r>
      <w:r>
        <w:rPr>
          <w:noProof/>
          <w:sz w:val="22"/>
          <w:szCs w:val="22"/>
        </w:rPr>
        <w:t>Sociedades Fiadoras</w:t>
      </w:r>
      <w:r>
        <w:rPr>
          <w:sz w:val="22"/>
          <w:szCs w:val="22"/>
        </w:rPr>
        <w:t xml:space="preserve">, na qualidade de mutuária, e desde que </w:t>
      </w:r>
      <w:r>
        <w:rPr>
          <w:b/>
          <w:sz w:val="22"/>
          <w:szCs w:val="22"/>
        </w:rPr>
        <w:t xml:space="preserve">(a) </w:t>
      </w:r>
      <w:r>
        <w:rPr>
          <w:sz w:val="22"/>
          <w:szCs w:val="22"/>
        </w:rPr>
        <w:t xml:space="preserve">a sua remuneração esteja em linha com o padrão de mercado para esse tipo de operação e </w:t>
      </w:r>
      <w:r>
        <w:rPr>
          <w:b/>
          <w:sz w:val="22"/>
          <w:szCs w:val="22"/>
        </w:rPr>
        <w:t>(b)</w:t>
      </w:r>
      <w:r>
        <w:rPr>
          <w:sz w:val="22"/>
          <w:szCs w:val="22"/>
        </w:rPr>
        <w:t xml:space="preserve"> qualquer repagamento de principal ou juros ocorra somente caso a Emissora, os Fiadores e/ou as </w:t>
      </w:r>
      <w:r>
        <w:rPr>
          <w:noProof/>
          <w:sz w:val="22"/>
          <w:szCs w:val="22"/>
        </w:rPr>
        <w:t>Sociedades Fiadoras</w:t>
      </w:r>
      <w:r>
        <w:rPr>
          <w:sz w:val="22"/>
          <w:szCs w:val="22"/>
        </w:rPr>
        <w:t xml:space="preserve"> não estejam em mora com as obrigações da presente Escritura de Emissão. Para os fins desta Escritura, “</w:t>
      </w:r>
      <w:r>
        <w:rPr>
          <w:sz w:val="22"/>
          <w:szCs w:val="22"/>
          <w:u w:val="single"/>
        </w:rPr>
        <w:t>Parte Relacionada</w:t>
      </w:r>
      <w:r>
        <w:rPr>
          <w:sz w:val="22"/>
          <w:szCs w:val="22"/>
        </w:rPr>
        <w:t xml:space="preserve">” significa, em relação a uma determinada pessoa </w:t>
      </w:r>
      <w:r>
        <w:rPr>
          <w:b/>
          <w:sz w:val="22"/>
          <w:szCs w:val="22"/>
        </w:rPr>
        <w:t>(1)</w:t>
      </w:r>
      <w:r>
        <w:rPr>
          <w:sz w:val="22"/>
          <w:szCs w:val="22"/>
        </w:rPr>
        <w:t xml:space="preserve"> qualquer sociedade a ela direta ou indiretamente coligada, </w:t>
      </w:r>
      <w:r>
        <w:rPr>
          <w:b/>
          <w:sz w:val="22"/>
          <w:szCs w:val="22"/>
        </w:rPr>
        <w:t>(2)</w:t>
      </w:r>
      <w:r>
        <w:rPr>
          <w:sz w:val="22"/>
          <w:szCs w:val="22"/>
        </w:rPr>
        <w:t xml:space="preserve"> qualquer sociedade submetida direta ou indiretamente a controle comum a ela; </w:t>
      </w:r>
      <w:r>
        <w:rPr>
          <w:b/>
          <w:sz w:val="22"/>
          <w:szCs w:val="22"/>
        </w:rPr>
        <w:t xml:space="preserve">(3) </w:t>
      </w:r>
      <w:r>
        <w:rPr>
          <w:sz w:val="22"/>
          <w:szCs w:val="22"/>
        </w:rPr>
        <w:t xml:space="preserve">qualquer pessoa, física ou jurídica, direta ou indiretamente integrante de seus respectivos quadros societários; </w:t>
      </w:r>
      <w:r>
        <w:rPr>
          <w:b/>
          <w:sz w:val="22"/>
          <w:szCs w:val="22"/>
        </w:rPr>
        <w:t>(4)</w:t>
      </w:r>
      <w:r>
        <w:rPr>
          <w:sz w:val="22"/>
          <w:szCs w:val="22"/>
        </w:rPr>
        <w:t xml:space="preserve"> outras sociedades que sejam ou venham a ser </w:t>
      </w:r>
      <w:r w:rsidR="00624BA4">
        <w:rPr>
          <w:sz w:val="22"/>
          <w:szCs w:val="22"/>
        </w:rPr>
        <w:t xml:space="preserve">Controladas </w:t>
      </w:r>
      <w:r>
        <w:rPr>
          <w:sz w:val="22"/>
          <w:szCs w:val="22"/>
        </w:rPr>
        <w:t xml:space="preserve">direta ou indiretamente por ela, e eventuais sociedades sucessoras de qualquer das anteriores; e </w:t>
      </w:r>
      <w:r>
        <w:rPr>
          <w:b/>
          <w:sz w:val="22"/>
          <w:szCs w:val="22"/>
        </w:rPr>
        <w:t>(5)</w:t>
      </w:r>
      <w:r>
        <w:rPr>
          <w:sz w:val="22"/>
          <w:szCs w:val="22"/>
        </w:rPr>
        <w:t xml:space="preserve"> os administradores de qualquer uma das sociedades referidas acima;</w:t>
      </w:r>
      <w:bookmarkEnd w:id="66"/>
      <w:r>
        <w:rPr>
          <w:sz w:val="22"/>
          <w:szCs w:val="22"/>
        </w:rPr>
        <w:t xml:space="preserve"> </w:t>
      </w:r>
    </w:p>
    <w:p w14:paraId="73742114" w14:textId="77777777" w:rsidR="00DD364B" w:rsidRDefault="00DD364B">
      <w:pPr>
        <w:pStyle w:val="Level4"/>
        <w:widowControl w:val="0"/>
        <w:numPr>
          <w:ilvl w:val="0"/>
          <w:numId w:val="0"/>
        </w:numPr>
        <w:tabs>
          <w:tab w:val="left" w:pos="993"/>
        </w:tabs>
        <w:spacing w:after="0" w:line="312" w:lineRule="auto"/>
        <w:ind w:left="709"/>
        <w:outlineLvl w:val="9"/>
        <w:rPr>
          <w:sz w:val="22"/>
          <w:szCs w:val="22"/>
        </w:rPr>
      </w:pPr>
    </w:p>
    <w:p w14:paraId="4925F786" w14:textId="202BACF9" w:rsidR="00DD364B" w:rsidRDefault="00164E31">
      <w:pPr>
        <w:pStyle w:val="Level4"/>
        <w:widowControl w:val="0"/>
        <w:numPr>
          <w:ilvl w:val="3"/>
          <w:numId w:val="14"/>
        </w:numPr>
        <w:spacing w:after="0" w:line="312" w:lineRule="auto"/>
        <w:outlineLvl w:val="9"/>
        <w:rPr>
          <w:b/>
          <w:sz w:val="22"/>
          <w:szCs w:val="22"/>
        </w:rPr>
      </w:pPr>
      <w:bookmarkStart w:id="67" w:name="_Ref53008612"/>
      <w:r>
        <w:rPr>
          <w:sz w:val="22"/>
          <w:szCs w:val="22"/>
        </w:rPr>
        <w:t xml:space="preserve">vencimento antecipado de qualquer obrigação da Emissora, dos Fiadores e/ou das </w:t>
      </w:r>
      <w:r>
        <w:rPr>
          <w:noProof/>
          <w:sz w:val="22"/>
          <w:szCs w:val="22"/>
        </w:rPr>
        <w:lastRenderedPageBreak/>
        <w:t>Sociedades Fiadoras</w:t>
      </w:r>
      <w:r>
        <w:rPr>
          <w:sz w:val="22"/>
          <w:szCs w:val="22"/>
        </w:rPr>
        <w:t xml:space="preserve"> no mercado local ou internacional, nos termos de um ou mais instrumentos financeiros (incluindo, mas sem limitação, aqueles decorrentes de operações nos mercados financeiro e/ou de capitais), em montante, individual ou agregado, em valor igual ou superior a R$</w:t>
      </w:r>
      <w:r w:rsidR="004C4A19">
        <w:rPr>
          <w:sz w:val="22"/>
          <w:szCs w:val="22"/>
        </w:rPr>
        <w:t>6</w:t>
      </w:r>
      <w:r>
        <w:rPr>
          <w:sz w:val="22"/>
          <w:szCs w:val="22"/>
        </w:rPr>
        <w:t>.000.000,00 (</w:t>
      </w:r>
      <w:r w:rsidR="004C4A19">
        <w:rPr>
          <w:sz w:val="22"/>
          <w:szCs w:val="22"/>
        </w:rPr>
        <w:t xml:space="preserve">seis </w:t>
      </w:r>
      <w:r>
        <w:rPr>
          <w:sz w:val="22"/>
          <w:szCs w:val="22"/>
        </w:rPr>
        <w:t>milhões de reais)</w:t>
      </w:r>
      <w:bookmarkEnd w:id="67"/>
      <w:r>
        <w:rPr>
          <w:sz w:val="22"/>
          <w:szCs w:val="22"/>
        </w:rPr>
        <w:t>, atualizado monetariamente pelo Índice Preços ao Consumidor Amplo – IPCA (“</w:t>
      </w:r>
      <w:r>
        <w:rPr>
          <w:sz w:val="22"/>
          <w:szCs w:val="22"/>
          <w:u w:val="single"/>
        </w:rPr>
        <w:t>IPCA</w:t>
      </w:r>
      <w:r>
        <w:rPr>
          <w:sz w:val="22"/>
          <w:szCs w:val="22"/>
        </w:rPr>
        <w:t xml:space="preserve">”) acumulado na menor periodicidade permitida por lei, a partir da Data de Emissão, ou o equivalente em outras moedas; </w:t>
      </w:r>
    </w:p>
    <w:p w14:paraId="5095A1E0" w14:textId="77777777" w:rsidR="00DD364B" w:rsidRDefault="00DD364B">
      <w:pPr>
        <w:pStyle w:val="Level4"/>
        <w:widowControl w:val="0"/>
        <w:numPr>
          <w:ilvl w:val="0"/>
          <w:numId w:val="0"/>
        </w:numPr>
        <w:tabs>
          <w:tab w:val="left" w:pos="993"/>
        </w:tabs>
        <w:spacing w:after="0" w:line="312" w:lineRule="auto"/>
        <w:ind w:left="709"/>
        <w:outlineLvl w:val="9"/>
        <w:rPr>
          <w:b/>
          <w:sz w:val="22"/>
          <w:szCs w:val="22"/>
        </w:rPr>
      </w:pPr>
    </w:p>
    <w:p w14:paraId="176FF22F" w14:textId="08323AA7" w:rsidR="00DD364B" w:rsidRDefault="00164E31">
      <w:pPr>
        <w:pStyle w:val="Level4"/>
        <w:widowControl w:val="0"/>
        <w:numPr>
          <w:ilvl w:val="3"/>
          <w:numId w:val="14"/>
        </w:numPr>
        <w:spacing w:line="312" w:lineRule="auto"/>
        <w:rPr>
          <w:sz w:val="22"/>
          <w:szCs w:val="22"/>
        </w:rPr>
      </w:pPr>
      <w:r>
        <w:rPr>
          <w:rFonts w:eastAsia="Times New Roman"/>
          <w:bCs/>
          <w:iCs/>
          <w:sz w:val="22"/>
          <w:szCs w:val="22"/>
        </w:rPr>
        <w:t>inadimplemento, pela Emissora, pelos Fiadores</w:t>
      </w:r>
      <w:r>
        <w:rPr>
          <w:sz w:val="22"/>
          <w:szCs w:val="22"/>
        </w:rPr>
        <w:t xml:space="preserve"> e/ou pelas </w:t>
      </w:r>
      <w:r>
        <w:rPr>
          <w:noProof/>
          <w:sz w:val="22"/>
          <w:szCs w:val="22"/>
        </w:rPr>
        <w:t>Sociedades Fiadoras</w:t>
      </w:r>
      <w:r>
        <w:rPr>
          <w:sz w:val="22"/>
          <w:szCs w:val="22"/>
        </w:rPr>
        <w:t xml:space="preserve"> </w:t>
      </w:r>
      <w:r>
        <w:rPr>
          <w:rFonts w:eastAsia="Times New Roman"/>
          <w:bCs/>
          <w:iCs/>
          <w:sz w:val="22"/>
          <w:szCs w:val="22"/>
        </w:rPr>
        <w:t>de obrigações pecuniárias, nos termos de um ou mais instrumentos financeiros (incluindo, mas sem limitação, aqueles decorrentes de operações nos mercados financeiro e/ou de capitais)</w:t>
      </w:r>
      <w:r>
        <w:rPr>
          <w:sz w:val="22"/>
          <w:szCs w:val="22"/>
        </w:rPr>
        <w:t>, em valor igual ou superior a R$</w:t>
      </w:r>
      <w:r w:rsidR="004C4A19">
        <w:rPr>
          <w:sz w:val="22"/>
          <w:szCs w:val="22"/>
        </w:rPr>
        <w:t>6</w:t>
      </w:r>
      <w:r>
        <w:rPr>
          <w:sz w:val="22"/>
          <w:szCs w:val="22"/>
        </w:rPr>
        <w:t>.000.000,00 (</w:t>
      </w:r>
      <w:r w:rsidR="004C4A19">
        <w:rPr>
          <w:sz w:val="22"/>
          <w:szCs w:val="22"/>
        </w:rPr>
        <w:t>seis</w:t>
      </w:r>
      <w:r w:rsidR="0026564B">
        <w:rPr>
          <w:sz w:val="22"/>
          <w:szCs w:val="22"/>
        </w:rPr>
        <w:t xml:space="preserve"> </w:t>
      </w:r>
      <w:r>
        <w:rPr>
          <w:sz w:val="22"/>
          <w:szCs w:val="22"/>
        </w:rPr>
        <w:t>milhões de reais), atualizado monetariamente pelo IPCA acumulado na menor periodicidade permitida por lei, a partir da Data de Emissão ou o equivalente em outras moedas</w:t>
      </w:r>
      <w:r>
        <w:rPr>
          <w:rFonts w:eastAsia="Times New Roman"/>
          <w:bCs/>
          <w:iCs/>
          <w:sz w:val="22"/>
          <w:szCs w:val="22"/>
        </w:rPr>
        <w:t xml:space="preserve">, desde que </w:t>
      </w:r>
      <w:r>
        <w:rPr>
          <w:sz w:val="22"/>
          <w:szCs w:val="22"/>
        </w:rPr>
        <w:t>não sanado no prazo de cura previsto no respectivo instrumento ou, não havendo prazo contratual, em até 5 (cinco) Dias Úteis contados do respectivo inadimplemento</w:t>
      </w:r>
      <w:r>
        <w:rPr>
          <w:rFonts w:eastAsia="Times New Roman"/>
          <w:bCs/>
          <w:iCs/>
          <w:sz w:val="22"/>
          <w:szCs w:val="22"/>
        </w:rPr>
        <w:t xml:space="preserve">;  </w:t>
      </w:r>
    </w:p>
    <w:p w14:paraId="3CAAA674" w14:textId="504A02C7" w:rsidR="00DD364B" w:rsidRDefault="00164E31">
      <w:pPr>
        <w:pStyle w:val="Level4"/>
        <w:widowControl w:val="0"/>
        <w:numPr>
          <w:ilvl w:val="3"/>
          <w:numId w:val="14"/>
        </w:numPr>
        <w:tabs>
          <w:tab w:val="clear" w:pos="993"/>
        </w:tabs>
        <w:spacing w:after="0" w:line="312" w:lineRule="auto"/>
        <w:outlineLvl w:val="9"/>
        <w:rPr>
          <w:b/>
          <w:sz w:val="22"/>
          <w:szCs w:val="22"/>
        </w:rPr>
      </w:pPr>
      <w:r>
        <w:rPr>
          <w:rFonts w:eastAsia="Times New Roman"/>
          <w:bCs/>
          <w:iCs/>
          <w:sz w:val="22"/>
          <w:szCs w:val="22"/>
        </w:rPr>
        <w:t>não cumprimento</w:t>
      </w:r>
      <w:r>
        <w:rPr>
          <w:sz w:val="22"/>
          <w:szCs w:val="22"/>
        </w:rPr>
        <w:t xml:space="preserve">, pela Emissora, pelos Fiadores e/ou pelas </w:t>
      </w:r>
      <w:r>
        <w:rPr>
          <w:noProof/>
          <w:sz w:val="22"/>
          <w:szCs w:val="22"/>
        </w:rPr>
        <w:t>Sociedades Fiadoras</w:t>
      </w:r>
      <w:r>
        <w:rPr>
          <w:sz w:val="22"/>
          <w:szCs w:val="22"/>
        </w:rPr>
        <w:t xml:space="preserve"> de qualquer </w:t>
      </w:r>
      <w:r>
        <w:rPr>
          <w:rFonts w:eastAsia="Times New Roman"/>
          <w:bCs/>
          <w:iCs/>
          <w:sz w:val="22"/>
          <w:szCs w:val="22"/>
        </w:rPr>
        <w:t>ordem de execução oriunda de</w:t>
      </w:r>
      <w:r>
        <w:rPr>
          <w:sz w:val="22"/>
          <w:szCs w:val="22"/>
        </w:rPr>
        <w:t xml:space="preserve"> decisão judicial </w:t>
      </w:r>
      <w:r>
        <w:rPr>
          <w:rFonts w:eastAsia="Times New Roman"/>
          <w:bCs/>
          <w:iCs/>
          <w:sz w:val="22"/>
          <w:szCs w:val="22"/>
        </w:rPr>
        <w:t>ou arbitral definitiva e/ou de qualquer decisão administrativa definitiva, de natureza condenatória, que gere uma obrigação de pagamento por</w:t>
      </w:r>
      <w:r>
        <w:rPr>
          <w:sz w:val="22"/>
          <w:szCs w:val="22"/>
        </w:rPr>
        <w:t xml:space="preserve"> valor, individual ou agregado, </w:t>
      </w:r>
      <w:r>
        <w:rPr>
          <w:rFonts w:eastAsia="Times New Roman"/>
          <w:bCs/>
          <w:iCs/>
          <w:sz w:val="22"/>
          <w:szCs w:val="22"/>
        </w:rPr>
        <w:t>calculado de forma acumulada, que ultrapasse</w:t>
      </w:r>
      <w:r>
        <w:rPr>
          <w:sz w:val="22"/>
          <w:szCs w:val="22"/>
        </w:rPr>
        <w:t xml:space="preserve"> R$</w:t>
      </w:r>
      <w:r w:rsidR="004C4A19">
        <w:rPr>
          <w:sz w:val="22"/>
          <w:szCs w:val="22"/>
        </w:rPr>
        <w:t>6</w:t>
      </w:r>
      <w:r>
        <w:rPr>
          <w:sz w:val="22"/>
          <w:szCs w:val="22"/>
        </w:rPr>
        <w:t>.000.000,00 (</w:t>
      </w:r>
      <w:r w:rsidR="004C4A19">
        <w:rPr>
          <w:sz w:val="22"/>
          <w:szCs w:val="22"/>
        </w:rPr>
        <w:t xml:space="preserve">seis </w:t>
      </w:r>
      <w:r>
        <w:rPr>
          <w:sz w:val="22"/>
          <w:szCs w:val="22"/>
        </w:rPr>
        <w:t>milhões de reais)</w:t>
      </w:r>
      <w:r>
        <w:rPr>
          <w:rFonts w:eastAsia="Times New Roman"/>
          <w:bCs/>
          <w:iCs/>
          <w:sz w:val="22"/>
          <w:szCs w:val="22"/>
        </w:rPr>
        <w:t>, atualizado monetariamente pelo IPCA acumulado desde a Data de Emissão, exceto se a Emissora e/ou os Fiadores comprovarem a suspensão da respectiva medida no prazo previsto legalmente</w:t>
      </w:r>
      <w:r>
        <w:rPr>
          <w:sz w:val="22"/>
          <w:szCs w:val="22"/>
        </w:rPr>
        <w:t xml:space="preserve">; e </w:t>
      </w:r>
    </w:p>
    <w:p w14:paraId="79C07E83" w14:textId="77777777" w:rsidR="00DD364B" w:rsidRDefault="00DD364B">
      <w:pPr>
        <w:pStyle w:val="Level4"/>
        <w:widowControl w:val="0"/>
        <w:numPr>
          <w:ilvl w:val="0"/>
          <w:numId w:val="0"/>
        </w:numPr>
        <w:spacing w:after="0" w:line="312" w:lineRule="auto"/>
        <w:ind w:left="709"/>
        <w:outlineLvl w:val="9"/>
        <w:rPr>
          <w:b/>
          <w:sz w:val="22"/>
          <w:szCs w:val="22"/>
        </w:rPr>
      </w:pPr>
    </w:p>
    <w:p w14:paraId="68C267A4" w14:textId="77777777" w:rsidR="00DD364B" w:rsidRDefault="00164E31">
      <w:pPr>
        <w:pStyle w:val="Level4"/>
        <w:widowControl w:val="0"/>
        <w:numPr>
          <w:ilvl w:val="3"/>
          <w:numId w:val="14"/>
        </w:numPr>
        <w:tabs>
          <w:tab w:val="clear" w:pos="993"/>
        </w:tabs>
        <w:spacing w:after="0" w:line="312" w:lineRule="auto"/>
        <w:outlineLvl w:val="9"/>
        <w:rPr>
          <w:b/>
          <w:sz w:val="22"/>
          <w:szCs w:val="22"/>
        </w:rPr>
      </w:pPr>
      <w:r>
        <w:rPr>
          <w:sz w:val="22"/>
          <w:szCs w:val="22"/>
        </w:rPr>
        <w:t>caso a Emissora e/ou suas Controladas (conforme abaixo definido) preste aval e/ou fiança e/ou qualquer outro tipo de garantia em relação a dívida de terceiros e que não decorram do curso regular dos negócios, com exceção àquelas outorgadas pela Emissora e/ou por suas Controladas em favor de dívidas assumidas pela Emissora e/ou por suas Controladas.</w:t>
      </w:r>
    </w:p>
    <w:p w14:paraId="050EE8C1" w14:textId="77777777" w:rsidR="00DD364B" w:rsidRDefault="00DD364B">
      <w:pPr>
        <w:pStyle w:val="Level4"/>
        <w:widowControl w:val="0"/>
        <w:numPr>
          <w:ilvl w:val="0"/>
          <w:numId w:val="0"/>
        </w:numPr>
        <w:tabs>
          <w:tab w:val="left" w:pos="993"/>
        </w:tabs>
        <w:spacing w:after="0" w:line="312" w:lineRule="auto"/>
        <w:ind w:left="709"/>
        <w:outlineLvl w:val="9"/>
        <w:rPr>
          <w:rStyle w:val="NenhumA"/>
          <w:rFonts w:eastAsia="Arial Unicode MS"/>
          <w:b/>
          <w:sz w:val="22"/>
          <w:szCs w:val="22"/>
          <w:bdr w:val="nil"/>
          <w:lang w:eastAsia="en-US"/>
        </w:rPr>
      </w:pPr>
    </w:p>
    <w:p w14:paraId="2803F65A" w14:textId="77777777" w:rsidR="00DD364B" w:rsidRDefault="00164E31">
      <w:pPr>
        <w:pStyle w:val="EstiloEstilo2NegritoJustificado"/>
        <w:widowControl w:val="0"/>
        <w:spacing w:line="312" w:lineRule="auto"/>
        <w:outlineLvl w:val="1"/>
        <w:rPr>
          <w:rStyle w:val="NenhumA"/>
          <w:rFonts w:ascii="Arial" w:eastAsia="Arial Unicode MS" w:hAnsi="Arial" w:cs="Arial"/>
          <w:b/>
          <w:color w:val="auto"/>
          <w:szCs w:val="22"/>
        </w:rPr>
      </w:pPr>
      <w:r>
        <w:rPr>
          <w:rStyle w:val="NenhumA"/>
          <w:rFonts w:ascii="Arial" w:hAnsi="Arial" w:cs="Arial"/>
          <w:color w:val="auto"/>
          <w:szCs w:val="22"/>
        </w:rPr>
        <w:t>O Agente Fiduciário deverá convocar, em até 5 (cinco) Dias Úteis contados da data em que tomar conhecimento do evento, considerando os prazos de publicação de convocação da Cláusula 9.2.3 abaixo, Assembleia Geral de Debenturistas de acordo com a Cláusula IX abaixo, para deliberar sobre a eventual não declaração do vencimento antecipado das obrigações decorrentes das Debêntures</w:t>
      </w:r>
      <w:r>
        <w:rPr>
          <w:rFonts w:ascii="Arial" w:hAnsi="Arial" w:cs="Arial"/>
          <w:color w:val="auto"/>
          <w:szCs w:val="22"/>
        </w:rPr>
        <w:t>, ao tomar ciência da ocorrência de qualquer uma das seguintes hipóteses</w:t>
      </w:r>
      <w:r>
        <w:rPr>
          <w:rStyle w:val="NenhumA"/>
          <w:rFonts w:ascii="Arial" w:hAnsi="Arial" w:cs="Arial"/>
          <w:color w:val="auto"/>
          <w:szCs w:val="22"/>
        </w:rPr>
        <w:t xml:space="preserve"> (“</w:t>
      </w:r>
      <w:r>
        <w:rPr>
          <w:rStyle w:val="NenhumA"/>
          <w:rFonts w:ascii="Arial" w:hAnsi="Arial" w:cs="Arial"/>
          <w:color w:val="auto"/>
          <w:szCs w:val="22"/>
          <w:u w:val="single"/>
        </w:rPr>
        <w:t>Hipóteses de Vencimento Antecipado Não Automático</w:t>
      </w:r>
      <w:r>
        <w:rPr>
          <w:rStyle w:val="NenhumA"/>
          <w:rFonts w:ascii="Arial" w:hAnsi="Arial" w:cs="Arial"/>
          <w:color w:val="auto"/>
          <w:szCs w:val="22"/>
        </w:rPr>
        <w:t>” e, quando em conjunto com as Hipóteses de Vencimento Antecipado Automático, “</w:t>
      </w:r>
      <w:r>
        <w:rPr>
          <w:rStyle w:val="NenhumA"/>
          <w:rFonts w:ascii="Arial" w:hAnsi="Arial" w:cs="Arial"/>
          <w:color w:val="auto"/>
          <w:szCs w:val="22"/>
          <w:u w:val="single"/>
        </w:rPr>
        <w:t>Vencimento Antecipado</w:t>
      </w:r>
      <w:r>
        <w:rPr>
          <w:rStyle w:val="NenhumA"/>
          <w:rFonts w:ascii="Arial" w:hAnsi="Arial" w:cs="Arial"/>
          <w:color w:val="auto"/>
          <w:szCs w:val="22"/>
        </w:rPr>
        <w:t>”).</w:t>
      </w:r>
    </w:p>
    <w:p w14:paraId="3B0EA40D" w14:textId="77777777" w:rsidR="00DD364B" w:rsidRDefault="00DD364B">
      <w:pPr>
        <w:pStyle w:val="PargrafodaLista"/>
        <w:spacing w:line="312" w:lineRule="auto"/>
        <w:jc w:val="both"/>
        <w:rPr>
          <w:rFonts w:ascii="Arial" w:hAnsi="Arial" w:cs="Arial"/>
          <w:color w:val="auto"/>
          <w:sz w:val="22"/>
          <w:szCs w:val="22"/>
          <w:lang w:val="pt-BR"/>
        </w:rPr>
      </w:pPr>
    </w:p>
    <w:p w14:paraId="3BB859E5" w14:textId="77777777" w:rsidR="00DD364B" w:rsidRDefault="00164E31">
      <w:pPr>
        <w:pStyle w:val="Level4"/>
        <w:widowControl w:val="0"/>
        <w:numPr>
          <w:ilvl w:val="0"/>
          <w:numId w:val="32"/>
        </w:numPr>
        <w:spacing w:after="0" w:line="312" w:lineRule="auto"/>
        <w:outlineLvl w:val="9"/>
        <w:rPr>
          <w:sz w:val="22"/>
          <w:szCs w:val="22"/>
        </w:rPr>
      </w:pPr>
      <w:r>
        <w:rPr>
          <w:rFonts w:eastAsia="Times New Roman"/>
          <w:bCs/>
          <w:iCs/>
          <w:sz w:val="22"/>
          <w:szCs w:val="22"/>
        </w:rPr>
        <w:t>inadimplemento pela Emissora,</w:t>
      </w:r>
      <w:r>
        <w:rPr>
          <w:sz w:val="22"/>
          <w:szCs w:val="22"/>
        </w:rPr>
        <w:t xml:space="preserve"> </w:t>
      </w:r>
      <w:r>
        <w:rPr>
          <w:rFonts w:eastAsia="Times New Roman"/>
          <w:bCs/>
          <w:iCs/>
          <w:sz w:val="22"/>
          <w:szCs w:val="22"/>
        </w:rPr>
        <w:t>pelos Fiadores</w:t>
      </w:r>
      <w:r>
        <w:rPr>
          <w:sz w:val="22"/>
          <w:szCs w:val="22"/>
        </w:rPr>
        <w:t xml:space="preserve"> e/ou pelas </w:t>
      </w:r>
      <w:r>
        <w:rPr>
          <w:noProof/>
          <w:sz w:val="22"/>
          <w:szCs w:val="22"/>
        </w:rPr>
        <w:t>Sociedades Fiadoras</w:t>
      </w:r>
      <w:r>
        <w:rPr>
          <w:rFonts w:eastAsia="Times New Roman"/>
          <w:bCs/>
          <w:iCs/>
          <w:sz w:val="22"/>
          <w:szCs w:val="22"/>
        </w:rPr>
        <w:t xml:space="preserve"> de </w:t>
      </w:r>
      <w:r>
        <w:rPr>
          <w:rFonts w:eastAsia="Times New Roman"/>
          <w:bCs/>
          <w:iCs/>
          <w:sz w:val="22"/>
          <w:szCs w:val="22"/>
        </w:rPr>
        <w:lastRenderedPageBreak/>
        <w:t xml:space="preserve">qualquer obrigação não pecuniária prevista nesta Escritura de </w:t>
      </w:r>
      <w:r w:rsidRPr="00D43518">
        <w:rPr>
          <w:rFonts w:eastAsia="Times New Roman"/>
          <w:bCs/>
          <w:iCs/>
          <w:sz w:val="22"/>
          <w:szCs w:val="22"/>
        </w:rPr>
        <w:t xml:space="preserve">Emissão e/ou no Contrato de Cessão Fiduciária não sanado: </w:t>
      </w:r>
      <w:r w:rsidRPr="00D43518">
        <w:rPr>
          <w:rFonts w:eastAsia="Times New Roman"/>
          <w:b/>
          <w:bCs/>
          <w:iCs/>
          <w:sz w:val="22"/>
          <w:szCs w:val="22"/>
        </w:rPr>
        <w:t>(a)</w:t>
      </w:r>
      <w:r w:rsidRPr="00D43518">
        <w:rPr>
          <w:rFonts w:eastAsia="Times New Roman"/>
          <w:bCs/>
          <w:iCs/>
          <w:sz w:val="22"/>
          <w:szCs w:val="22"/>
        </w:rPr>
        <w:t xml:space="preserve"> no prazo de cura previsto especificamente para a respectiva obrigação, se aplicável; ou </w:t>
      </w:r>
      <w:r w:rsidRPr="00D43518">
        <w:rPr>
          <w:rFonts w:eastAsia="Times New Roman"/>
          <w:b/>
          <w:bCs/>
          <w:iCs/>
          <w:sz w:val="22"/>
          <w:szCs w:val="22"/>
        </w:rPr>
        <w:t>(b)</w:t>
      </w:r>
      <w:r w:rsidRPr="00D43518">
        <w:rPr>
          <w:rFonts w:eastAsia="Times New Roman"/>
          <w:bCs/>
          <w:iCs/>
          <w:sz w:val="22"/>
          <w:szCs w:val="22"/>
        </w:rPr>
        <w:t xml:space="preserve"> no prazo de </w:t>
      </w:r>
      <w:r w:rsidRPr="000650B2">
        <w:rPr>
          <w:rFonts w:eastAsia="Times New Roman"/>
          <w:bCs/>
          <w:iCs/>
          <w:sz w:val="22"/>
          <w:szCs w:val="22"/>
        </w:rPr>
        <w:t>7</w:t>
      </w:r>
      <w:r w:rsidRPr="00D43518">
        <w:rPr>
          <w:rFonts w:eastAsia="Times New Roman"/>
          <w:bCs/>
          <w:iCs/>
          <w:sz w:val="22"/>
          <w:szCs w:val="22"/>
        </w:rPr>
        <w:t xml:space="preserve"> (</w:t>
      </w:r>
      <w:r w:rsidRPr="000650B2">
        <w:rPr>
          <w:rFonts w:eastAsia="Times New Roman"/>
          <w:bCs/>
          <w:iCs/>
          <w:sz w:val="22"/>
          <w:szCs w:val="22"/>
        </w:rPr>
        <w:t>sete</w:t>
      </w:r>
      <w:r w:rsidRPr="00D43518">
        <w:rPr>
          <w:rFonts w:eastAsia="Times New Roman"/>
          <w:bCs/>
          <w:iCs/>
          <w:sz w:val="22"/>
          <w:szCs w:val="22"/>
        </w:rPr>
        <w:t>)</w:t>
      </w:r>
      <w:r>
        <w:rPr>
          <w:rFonts w:eastAsia="Times New Roman"/>
          <w:bCs/>
          <w:iCs/>
          <w:sz w:val="22"/>
          <w:szCs w:val="22"/>
        </w:rPr>
        <w:t xml:space="preserve"> Dias Úteis contados da data em que tal obrigação deveria ter sido cumprida, caso não haja prazo de cura previsto especificamente para a respectiva obrigação. </w:t>
      </w:r>
    </w:p>
    <w:p w14:paraId="2A5D717F" w14:textId="77777777" w:rsidR="00DD364B" w:rsidRDefault="00DD364B">
      <w:pPr>
        <w:pStyle w:val="PargrafodaLista"/>
        <w:spacing w:line="312" w:lineRule="auto"/>
        <w:jc w:val="both"/>
        <w:rPr>
          <w:rFonts w:ascii="Arial" w:hAnsi="Arial" w:cs="Arial"/>
          <w:color w:val="auto"/>
          <w:sz w:val="22"/>
          <w:szCs w:val="22"/>
          <w:lang w:val="pt-BR"/>
        </w:rPr>
      </w:pPr>
    </w:p>
    <w:p w14:paraId="5DD7DDAA" w14:textId="22EF7E91" w:rsidR="00DD364B" w:rsidRDefault="00164E31">
      <w:pPr>
        <w:pStyle w:val="Level4"/>
        <w:widowControl w:val="0"/>
        <w:numPr>
          <w:ilvl w:val="0"/>
          <w:numId w:val="32"/>
        </w:numPr>
        <w:spacing w:after="0" w:line="312" w:lineRule="auto"/>
        <w:outlineLvl w:val="9"/>
        <w:rPr>
          <w:sz w:val="22"/>
          <w:szCs w:val="22"/>
        </w:rPr>
      </w:pPr>
      <w:r>
        <w:rPr>
          <w:rFonts w:eastAsia="Times New Roman"/>
          <w:bCs/>
          <w:iCs/>
          <w:sz w:val="22"/>
          <w:szCs w:val="22"/>
        </w:rPr>
        <w:t>protesto e/ou execução contra a Emissora, os Fiadores</w:t>
      </w:r>
      <w:r>
        <w:rPr>
          <w:sz w:val="22"/>
          <w:szCs w:val="22"/>
        </w:rPr>
        <w:t xml:space="preserve"> e/ou as </w:t>
      </w:r>
      <w:r>
        <w:rPr>
          <w:noProof/>
          <w:sz w:val="22"/>
          <w:szCs w:val="22"/>
        </w:rPr>
        <w:t>Sociedades Fiadoras</w:t>
      </w:r>
      <w:r>
        <w:rPr>
          <w:rFonts w:eastAsia="Times New Roman"/>
          <w:bCs/>
          <w:iCs/>
          <w:sz w:val="22"/>
          <w:szCs w:val="22"/>
        </w:rPr>
        <w:t xml:space="preserve">, cujo valor unitário ou agregado seja igual ou superior a </w:t>
      </w:r>
      <w:r>
        <w:rPr>
          <w:sz w:val="22"/>
          <w:szCs w:val="22"/>
        </w:rPr>
        <w:t>R$</w:t>
      </w:r>
      <w:r w:rsidR="004C4A19">
        <w:rPr>
          <w:sz w:val="22"/>
          <w:szCs w:val="22"/>
        </w:rPr>
        <w:t>6</w:t>
      </w:r>
      <w:r>
        <w:rPr>
          <w:sz w:val="22"/>
          <w:szCs w:val="22"/>
        </w:rPr>
        <w:t>.000.000,00 (</w:t>
      </w:r>
      <w:r w:rsidR="004C4A19">
        <w:rPr>
          <w:sz w:val="22"/>
          <w:szCs w:val="22"/>
        </w:rPr>
        <w:t>seis</w:t>
      </w:r>
      <w:r w:rsidR="0026564B">
        <w:rPr>
          <w:sz w:val="22"/>
          <w:szCs w:val="22"/>
        </w:rPr>
        <w:t xml:space="preserve"> </w:t>
      </w:r>
      <w:r>
        <w:rPr>
          <w:sz w:val="22"/>
          <w:szCs w:val="22"/>
        </w:rPr>
        <w:t>milhões de reais), atualizado monetariamente pelo IPCA acumulado na menor periodicidade permitida por lei, a partir da Data de Emissão</w:t>
      </w:r>
      <w:r>
        <w:rPr>
          <w:rFonts w:eastAsia="Times New Roman"/>
          <w:bCs/>
          <w:iCs/>
          <w:sz w:val="22"/>
          <w:szCs w:val="22"/>
        </w:rPr>
        <w:t xml:space="preserve"> ou o equivalente em outras moedas, exceto se, no prazo de até 15 (quinze) Dias Úteis contados da data de ciência do protesto ou de citação da</w:t>
      </w:r>
      <w:r w:rsidRPr="00282074">
        <w:rPr>
          <w:rFonts w:eastAsia="Times New Roman"/>
          <w:bCs/>
          <w:iCs/>
          <w:sz w:val="22"/>
          <w:szCs w:val="22"/>
        </w:rPr>
        <w:t xml:space="preserve"> execução ou no respectivo prazo legal para pagamento, conforme o caso, tiver sido comprovado ao Debenturista que </w:t>
      </w:r>
      <w:r w:rsidRPr="00CF5F27">
        <w:rPr>
          <w:rFonts w:eastAsia="Times New Roman"/>
          <w:bCs/>
          <w:iCs/>
          <w:sz w:val="22"/>
          <w:szCs w:val="22"/>
        </w:rPr>
        <w:t>(a)</w:t>
      </w:r>
      <w:r w:rsidRPr="00282074">
        <w:rPr>
          <w:rFonts w:eastAsia="Times New Roman"/>
          <w:bCs/>
          <w:iCs/>
          <w:sz w:val="22"/>
          <w:szCs w:val="22"/>
        </w:rPr>
        <w:t xml:space="preserve"> o protesto e/ou a execução foram efetuadas por erro ou má-fé de terceiro; </w:t>
      </w:r>
      <w:r w:rsidRPr="00CF5F27">
        <w:rPr>
          <w:rFonts w:eastAsia="Times New Roman"/>
          <w:bCs/>
          <w:iCs/>
          <w:sz w:val="22"/>
          <w:szCs w:val="22"/>
        </w:rPr>
        <w:t>(b)</w:t>
      </w:r>
      <w:r w:rsidRPr="00282074">
        <w:rPr>
          <w:rFonts w:eastAsia="Times New Roman"/>
          <w:bCs/>
          <w:iCs/>
          <w:sz w:val="22"/>
          <w:szCs w:val="22"/>
        </w:rPr>
        <w:t xml:space="preserve"> o protesto e/ou a execução foram suspensos por medida liminar; </w:t>
      </w:r>
      <w:r w:rsidRPr="00CF5F27">
        <w:rPr>
          <w:rFonts w:eastAsia="Times New Roman"/>
          <w:bCs/>
          <w:iCs/>
          <w:sz w:val="22"/>
          <w:szCs w:val="22"/>
        </w:rPr>
        <w:t>(c)</w:t>
      </w:r>
      <w:r w:rsidRPr="00282074">
        <w:rPr>
          <w:rFonts w:eastAsia="Times New Roman"/>
          <w:bCs/>
          <w:iCs/>
          <w:sz w:val="22"/>
          <w:szCs w:val="22"/>
        </w:rPr>
        <w:t xml:space="preserve"> o protesto e/ou a execução foram cancelados ou extintos;</w:t>
      </w:r>
      <w:r w:rsidRPr="00282074">
        <w:rPr>
          <w:sz w:val="22"/>
        </w:rPr>
        <w:t xml:space="preserve"> </w:t>
      </w:r>
      <w:r w:rsidRPr="00160E79">
        <w:rPr>
          <w:rFonts w:eastAsia="Times New Roman"/>
          <w:bCs/>
          <w:iCs/>
          <w:sz w:val="22"/>
          <w:szCs w:val="22"/>
        </w:rPr>
        <w:t xml:space="preserve">ou </w:t>
      </w:r>
      <w:r w:rsidRPr="00CF5F27">
        <w:rPr>
          <w:rFonts w:eastAsia="Times New Roman"/>
          <w:bCs/>
          <w:iCs/>
          <w:sz w:val="22"/>
          <w:szCs w:val="22"/>
        </w:rPr>
        <w:t>(d)</w:t>
      </w:r>
      <w:r w:rsidRPr="00282074">
        <w:rPr>
          <w:rFonts w:eastAsia="Times New Roman"/>
          <w:bCs/>
          <w:iCs/>
          <w:sz w:val="22"/>
          <w:szCs w:val="22"/>
        </w:rPr>
        <w:t xml:space="preserve"> o valor do(s) título(s) protestado(s) e/ou da(s) execução(ões) foi depositado e aceito(s) em </w:t>
      </w:r>
      <w:r>
        <w:rPr>
          <w:rFonts w:eastAsia="Times New Roman"/>
          <w:bCs/>
          <w:iCs/>
          <w:sz w:val="22"/>
          <w:szCs w:val="22"/>
        </w:rPr>
        <w:t>juízo ou que a execução foi de outra forma suficientemente garantida conforme manifestação judicial;</w:t>
      </w:r>
      <w:r>
        <w:rPr>
          <w:i/>
          <w:iCs/>
          <w:sz w:val="22"/>
          <w:szCs w:val="22"/>
        </w:rPr>
        <w:t xml:space="preserve"> </w:t>
      </w:r>
    </w:p>
    <w:p w14:paraId="3D5FBC5E" w14:textId="77777777" w:rsidR="00DD364B" w:rsidRDefault="00DD364B">
      <w:pPr>
        <w:pStyle w:val="Level4"/>
        <w:widowControl w:val="0"/>
        <w:numPr>
          <w:ilvl w:val="0"/>
          <w:numId w:val="0"/>
        </w:numPr>
        <w:tabs>
          <w:tab w:val="left" w:pos="993"/>
        </w:tabs>
        <w:spacing w:after="0" w:line="312" w:lineRule="auto"/>
        <w:ind w:left="709"/>
        <w:outlineLvl w:val="9"/>
        <w:rPr>
          <w:sz w:val="22"/>
          <w:szCs w:val="22"/>
        </w:rPr>
      </w:pPr>
    </w:p>
    <w:p w14:paraId="1CCA346C" w14:textId="77777777" w:rsidR="00DD364B" w:rsidRDefault="00164E31">
      <w:pPr>
        <w:pStyle w:val="Level4"/>
        <w:widowControl w:val="0"/>
        <w:numPr>
          <w:ilvl w:val="0"/>
          <w:numId w:val="32"/>
        </w:numPr>
        <w:spacing w:after="0" w:line="312" w:lineRule="auto"/>
        <w:outlineLvl w:val="9"/>
        <w:rPr>
          <w:sz w:val="22"/>
          <w:szCs w:val="22"/>
        </w:rPr>
      </w:pPr>
      <w:r>
        <w:rPr>
          <w:rFonts w:eastAsia="Times New Roman"/>
          <w:bCs/>
          <w:iCs/>
          <w:sz w:val="22"/>
          <w:szCs w:val="22"/>
        </w:rPr>
        <w:t xml:space="preserve">questionamento judicial, por qualquer pessoa não mencionada na Cláusula 6.1(vii) acima, sobre a validade ou exequibilidade desta Escritura de Emissão e/ou do Contrato de Cessão Fiduciária, </w:t>
      </w:r>
      <w:bookmarkStart w:id="68" w:name="_Ref497980606"/>
      <w:bookmarkStart w:id="69" w:name="_Ref328666997"/>
      <w:r>
        <w:rPr>
          <w:rFonts w:eastAsia="Times New Roman"/>
          <w:bCs/>
          <w:iCs/>
          <w:sz w:val="22"/>
          <w:szCs w:val="22"/>
        </w:rPr>
        <w:t>desde que não devidamente contestados dentro do prazo legal</w:t>
      </w:r>
      <w:r>
        <w:rPr>
          <w:sz w:val="22"/>
          <w:szCs w:val="22"/>
        </w:rPr>
        <w:t xml:space="preserve">; </w:t>
      </w:r>
    </w:p>
    <w:p w14:paraId="1449D7A6" w14:textId="77777777" w:rsidR="00DD364B" w:rsidRDefault="00DD364B">
      <w:pPr>
        <w:pStyle w:val="Level4"/>
        <w:widowControl w:val="0"/>
        <w:numPr>
          <w:ilvl w:val="0"/>
          <w:numId w:val="0"/>
        </w:numPr>
        <w:tabs>
          <w:tab w:val="left" w:pos="993"/>
        </w:tabs>
        <w:spacing w:after="0" w:line="312" w:lineRule="auto"/>
        <w:ind w:left="709"/>
        <w:outlineLvl w:val="9"/>
        <w:rPr>
          <w:sz w:val="22"/>
          <w:szCs w:val="22"/>
        </w:rPr>
      </w:pPr>
    </w:p>
    <w:bookmarkEnd w:id="68"/>
    <w:bookmarkEnd w:id="69"/>
    <w:p w14:paraId="6FE2A88F" w14:textId="58D737D2" w:rsidR="00DD364B" w:rsidRDefault="00164E31">
      <w:pPr>
        <w:pStyle w:val="Level4"/>
        <w:widowControl w:val="0"/>
        <w:numPr>
          <w:ilvl w:val="0"/>
          <w:numId w:val="32"/>
        </w:numPr>
        <w:spacing w:after="0" w:line="312" w:lineRule="auto"/>
        <w:outlineLvl w:val="9"/>
        <w:rPr>
          <w:sz w:val="22"/>
          <w:szCs w:val="22"/>
        </w:rPr>
      </w:pPr>
      <w:r>
        <w:rPr>
          <w:rFonts w:eastAsia="Times New Roman"/>
          <w:bCs/>
          <w:iCs/>
          <w:sz w:val="22"/>
          <w:szCs w:val="22"/>
        </w:rPr>
        <w:t xml:space="preserve">provarem-se falsas ou revelarem-se </w:t>
      </w:r>
      <w:r>
        <w:rPr>
          <w:sz w:val="22"/>
          <w:szCs w:val="22"/>
        </w:rPr>
        <w:t>incorretas, insuficientes ou inconsistentes</w:t>
      </w:r>
      <w:r>
        <w:rPr>
          <w:rFonts w:eastAsia="Times New Roman"/>
          <w:bCs/>
          <w:iCs/>
          <w:sz w:val="22"/>
          <w:szCs w:val="22"/>
        </w:rPr>
        <w:t xml:space="preserve">, quaisquer das declarações e/ou </w:t>
      </w:r>
      <w:r w:rsidR="00624BA4">
        <w:rPr>
          <w:rFonts w:eastAsia="Times New Roman"/>
          <w:bCs/>
          <w:iCs/>
          <w:sz w:val="22"/>
          <w:szCs w:val="22"/>
        </w:rPr>
        <w:t xml:space="preserve">Garantias </w:t>
      </w:r>
      <w:r>
        <w:rPr>
          <w:rFonts w:eastAsia="Times New Roman"/>
          <w:bCs/>
          <w:iCs/>
          <w:sz w:val="22"/>
          <w:szCs w:val="22"/>
        </w:rPr>
        <w:t>prestadas pela Emissora</w:t>
      </w:r>
      <w:r>
        <w:rPr>
          <w:sz w:val="22"/>
          <w:szCs w:val="22"/>
        </w:rPr>
        <w:t xml:space="preserve"> </w:t>
      </w:r>
      <w:r>
        <w:rPr>
          <w:rFonts w:eastAsia="Times New Roman"/>
          <w:bCs/>
          <w:iCs/>
          <w:sz w:val="22"/>
          <w:szCs w:val="22"/>
        </w:rPr>
        <w:t>e/ou pelos Fiadores nesta Escritura de Emissão e/ou no Contrato de Cessão Fiduciária</w:t>
      </w:r>
      <w:r>
        <w:rPr>
          <w:sz w:val="22"/>
          <w:szCs w:val="22"/>
        </w:rPr>
        <w:t>;</w:t>
      </w:r>
      <w:r>
        <w:rPr>
          <w:rFonts w:eastAsia="Times New Roman"/>
          <w:bCs/>
          <w:iCs/>
          <w:sz w:val="22"/>
          <w:szCs w:val="22"/>
        </w:rPr>
        <w:t xml:space="preserve">  </w:t>
      </w:r>
    </w:p>
    <w:p w14:paraId="65696B0F" w14:textId="77777777" w:rsidR="00DD364B" w:rsidRDefault="00DD364B">
      <w:pPr>
        <w:pStyle w:val="Level4"/>
        <w:widowControl w:val="0"/>
        <w:numPr>
          <w:ilvl w:val="0"/>
          <w:numId w:val="0"/>
        </w:numPr>
        <w:tabs>
          <w:tab w:val="left" w:pos="993"/>
        </w:tabs>
        <w:spacing w:after="0" w:line="312" w:lineRule="auto"/>
        <w:ind w:left="709"/>
        <w:outlineLvl w:val="9"/>
        <w:rPr>
          <w:sz w:val="22"/>
          <w:szCs w:val="22"/>
        </w:rPr>
      </w:pPr>
    </w:p>
    <w:p w14:paraId="183D1B0F" w14:textId="77777777" w:rsidR="00DD364B" w:rsidRDefault="00164E31">
      <w:pPr>
        <w:pStyle w:val="Level4"/>
        <w:widowControl w:val="0"/>
        <w:numPr>
          <w:ilvl w:val="0"/>
          <w:numId w:val="32"/>
        </w:numPr>
        <w:spacing w:after="0" w:line="312" w:lineRule="auto"/>
        <w:outlineLvl w:val="9"/>
        <w:rPr>
          <w:sz w:val="22"/>
          <w:szCs w:val="22"/>
        </w:rPr>
      </w:pPr>
      <w:r>
        <w:rPr>
          <w:sz w:val="22"/>
          <w:szCs w:val="22"/>
        </w:rPr>
        <w:t xml:space="preserve">não renovação, cancelamento, revogação ou suspensão de autorizações, concessões, subvenções, alvarás ou licenças, inclusive as ambientais, que impeça o regular exercício das atividades desenvolvidas pela Emissora, da Nissei Administradora e/ou das </w:t>
      </w:r>
      <w:r>
        <w:rPr>
          <w:noProof/>
          <w:sz w:val="22"/>
          <w:szCs w:val="22"/>
        </w:rPr>
        <w:t>Sociedades Fiadoras</w:t>
      </w:r>
      <w:r>
        <w:rPr>
          <w:sz w:val="22"/>
          <w:szCs w:val="22"/>
        </w:rPr>
        <w:t xml:space="preserve">, exceto nas hipóteses em que </w:t>
      </w:r>
      <w:r>
        <w:rPr>
          <w:b/>
          <w:sz w:val="22"/>
          <w:szCs w:val="22"/>
        </w:rPr>
        <w:t>(a)</w:t>
      </w:r>
      <w:r>
        <w:rPr>
          <w:sz w:val="22"/>
          <w:szCs w:val="22"/>
        </w:rPr>
        <w:t xml:space="preserve"> não possam causar um Efeito Adverso Relevante (conforme definido abaixo); ou </w:t>
      </w:r>
      <w:r>
        <w:rPr>
          <w:b/>
          <w:sz w:val="22"/>
          <w:szCs w:val="22"/>
        </w:rPr>
        <w:t>(b)</w:t>
      </w:r>
      <w:r>
        <w:rPr>
          <w:sz w:val="22"/>
          <w:szCs w:val="22"/>
        </w:rPr>
        <w:t xml:space="preserve"> </w:t>
      </w:r>
      <w:r>
        <w:rPr>
          <w:rFonts w:eastAsia="Garamond"/>
          <w:sz w:val="22"/>
          <w:szCs w:val="22"/>
        </w:rPr>
        <w:t>que estejam em fase tempestiva de obtenção ou de regularização</w:t>
      </w:r>
      <w:r>
        <w:rPr>
          <w:rStyle w:val="NenhumA"/>
          <w:sz w:val="22"/>
          <w:szCs w:val="22"/>
        </w:rPr>
        <w:t xml:space="preserve"> e cuja exigibilidade esteja suspensa</w:t>
      </w:r>
      <w:r>
        <w:rPr>
          <w:sz w:val="22"/>
          <w:szCs w:val="22"/>
        </w:rPr>
        <w:t>;</w:t>
      </w:r>
    </w:p>
    <w:p w14:paraId="7B43C48B" w14:textId="77777777" w:rsidR="00DD364B" w:rsidRDefault="00DD364B">
      <w:pPr>
        <w:pStyle w:val="Level4"/>
        <w:widowControl w:val="0"/>
        <w:numPr>
          <w:ilvl w:val="0"/>
          <w:numId w:val="0"/>
        </w:numPr>
        <w:tabs>
          <w:tab w:val="left" w:pos="993"/>
        </w:tabs>
        <w:spacing w:after="0" w:line="312" w:lineRule="auto"/>
        <w:ind w:left="709"/>
        <w:outlineLvl w:val="9"/>
        <w:rPr>
          <w:sz w:val="22"/>
          <w:szCs w:val="22"/>
        </w:rPr>
      </w:pPr>
    </w:p>
    <w:p w14:paraId="71D80E3E" w14:textId="3FE08F23" w:rsidR="00DD364B" w:rsidRDefault="00164E31">
      <w:pPr>
        <w:pStyle w:val="Level4"/>
        <w:widowControl w:val="0"/>
        <w:numPr>
          <w:ilvl w:val="0"/>
          <w:numId w:val="32"/>
        </w:numPr>
        <w:spacing w:after="0" w:line="312" w:lineRule="auto"/>
        <w:outlineLvl w:val="9"/>
        <w:rPr>
          <w:sz w:val="22"/>
          <w:szCs w:val="22"/>
        </w:rPr>
      </w:pPr>
      <w:r>
        <w:rPr>
          <w:sz w:val="22"/>
          <w:szCs w:val="22"/>
        </w:rPr>
        <w:t>independentemente da razão, se qualquer autoridade governamental ou órgão regulatório determinar o fechamento, ainda que temporário, de centro(s) de distribuição utilizado(s) pela Emissora e/ou por suas Controladas para exercer suas atividades, exceto se no prazo de 30 (trinta) dias a Emissora e/ou suas Controladas comprovar ao Debenturista, reunidos em Assembleia Geral de Deb</w:t>
      </w:r>
      <w:r w:rsidR="00624BA4">
        <w:rPr>
          <w:sz w:val="22"/>
          <w:szCs w:val="22"/>
        </w:rPr>
        <w:t>enturistas</w:t>
      </w:r>
      <w:r>
        <w:rPr>
          <w:sz w:val="22"/>
          <w:szCs w:val="22"/>
        </w:rPr>
        <w:t xml:space="preserve">, que conta com alternativa operacional e que o fechamento acima não afeta o curso </w:t>
      </w:r>
      <w:r>
        <w:rPr>
          <w:sz w:val="22"/>
          <w:szCs w:val="22"/>
        </w:rPr>
        <w:lastRenderedPageBreak/>
        <w:t xml:space="preserve">ordinário de seus negócios e que não possam causar um Efeito Adverso Relevante; </w:t>
      </w:r>
    </w:p>
    <w:p w14:paraId="08A74335" w14:textId="77777777" w:rsidR="00DD364B" w:rsidRDefault="00DD364B">
      <w:pPr>
        <w:pStyle w:val="PargrafodaLista"/>
        <w:spacing w:line="312" w:lineRule="auto"/>
        <w:jc w:val="both"/>
        <w:rPr>
          <w:rFonts w:ascii="Arial" w:hAnsi="Arial" w:cs="Arial"/>
          <w:color w:val="auto"/>
          <w:sz w:val="22"/>
          <w:szCs w:val="22"/>
          <w:lang w:val="pt-BR"/>
        </w:rPr>
      </w:pPr>
    </w:p>
    <w:p w14:paraId="13CA0446" w14:textId="65BA751E" w:rsidR="00DD364B" w:rsidRDefault="00164E31">
      <w:pPr>
        <w:pStyle w:val="Level4"/>
        <w:widowControl w:val="0"/>
        <w:numPr>
          <w:ilvl w:val="0"/>
          <w:numId w:val="32"/>
        </w:numPr>
        <w:spacing w:after="0" w:line="312" w:lineRule="auto"/>
        <w:outlineLvl w:val="9"/>
        <w:rPr>
          <w:sz w:val="22"/>
          <w:szCs w:val="22"/>
        </w:rPr>
      </w:pPr>
      <w:r>
        <w:rPr>
          <w:sz w:val="22"/>
          <w:szCs w:val="22"/>
        </w:rPr>
        <w:t xml:space="preserve">criação de Ônus, gravames ou encargos sobre ativos da Emissora, da Nissei Administradora, das </w:t>
      </w:r>
      <w:r>
        <w:rPr>
          <w:noProof/>
          <w:sz w:val="22"/>
          <w:szCs w:val="22"/>
        </w:rPr>
        <w:t>Sociedades Fiadoras</w:t>
      </w:r>
      <w:r>
        <w:rPr>
          <w:sz w:val="22"/>
          <w:szCs w:val="22"/>
        </w:rPr>
        <w:t xml:space="preserve"> ou de cada Fiador em valor agregado para cada referida entidade, igual ou superior, a R$</w:t>
      </w:r>
      <w:r w:rsidR="004C4A19">
        <w:rPr>
          <w:sz w:val="22"/>
          <w:szCs w:val="22"/>
        </w:rPr>
        <w:t>6</w:t>
      </w:r>
      <w:r>
        <w:rPr>
          <w:sz w:val="22"/>
          <w:szCs w:val="22"/>
        </w:rPr>
        <w:t>.000.000,00 (</w:t>
      </w:r>
      <w:r w:rsidR="004C4A19">
        <w:rPr>
          <w:sz w:val="22"/>
          <w:szCs w:val="22"/>
        </w:rPr>
        <w:t>seis</w:t>
      </w:r>
      <w:r w:rsidR="0026564B">
        <w:rPr>
          <w:sz w:val="22"/>
          <w:szCs w:val="22"/>
        </w:rPr>
        <w:t xml:space="preserve"> </w:t>
      </w:r>
      <w:r>
        <w:rPr>
          <w:sz w:val="22"/>
          <w:szCs w:val="22"/>
        </w:rPr>
        <w:t>milhões de reais), atualizado monetariamente pelo IPCA acumulado na menor periodicidade permitida por lei, a partir da Data de Emissão, ou o equivalente em outras moedas, excetuada a criação de Ônus, gravames ou encargos (i) sobre ativos da Emissora no curso ordinário de seus negócios; (ii) sobre os ativos da Nissei Administradora no curso ordinário de seus negócios ou no curso ordinário dos negócios da Emissora; (iii) sobre os precatórios de titularidade da Emissora ou da Nissei Administradora; ou (iv) sobre as garantias reais conforme instrumentos de garantia celebrados em favor dos debenturistas da 2ª emissão de debêntures da Emissora e da 1ª emissão de debêntures da Nissei FID S.A.;</w:t>
      </w:r>
      <w:bookmarkEnd w:id="59"/>
    </w:p>
    <w:p w14:paraId="4812B7DD" w14:textId="77777777" w:rsidR="00DD364B" w:rsidRDefault="00DD364B">
      <w:pPr>
        <w:pStyle w:val="Level4"/>
        <w:widowControl w:val="0"/>
        <w:numPr>
          <w:ilvl w:val="0"/>
          <w:numId w:val="0"/>
        </w:numPr>
        <w:tabs>
          <w:tab w:val="left" w:pos="993"/>
        </w:tabs>
        <w:spacing w:after="0" w:line="312" w:lineRule="auto"/>
        <w:ind w:left="709"/>
        <w:outlineLvl w:val="9"/>
        <w:rPr>
          <w:sz w:val="22"/>
          <w:szCs w:val="22"/>
        </w:rPr>
      </w:pPr>
    </w:p>
    <w:p w14:paraId="1124693D" w14:textId="327FE352" w:rsidR="00DD364B" w:rsidRDefault="00164E31">
      <w:pPr>
        <w:pStyle w:val="Level4"/>
        <w:widowControl w:val="0"/>
        <w:numPr>
          <w:ilvl w:val="0"/>
          <w:numId w:val="32"/>
        </w:numPr>
        <w:spacing w:after="0" w:line="312" w:lineRule="auto"/>
        <w:outlineLvl w:val="9"/>
        <w:rPr>
          <w:sz w:val="22"/>
          <w:szCs w:val="22"/>
        </w:rPr>
      </w:pPr>
      <w:r>
        <w:rPr>
          <w:rFonts w:eastAsia="Times New Roman"/>
          <w:bCs/>
          <w:iCs/>
          <w:sz w:val="22"/>
          <w:szCs w:val="22"/>
        </w:rPr>
        <w:t>alteração do objeto social disposto no estatuto social e</w:t>
      </w:r>
      <w:r w:rsidR="00624BA4">
        <w:rPr>
          <w:rFonts w:eastAsia="Times New Roman"/>
          <w:bCs/>
          <w:iCs/>
          <w:sz w:val="22"/>
          <w:szCs w:val="22"/>
        </w:rPr>
        <w:t>/ou</w:t>
      </w:r>
      <w:r>
        <w:rPr>
          <w:rFonts w:eastAsia="Times New Roman"/>
          <w:bCs/>
          <w:iCs/>
          <w:sz w:val="22"/>
          <w:szCs w:val="22"/>
        </w:rPr>
        <w:t xml:space="preserve"> no contrato social da Emissora e/ou da </w:t>
      </w:r>
      <w:r>
        <w:rPr>
          <w:sz w:val="22"/>
          <w:szCs w:val="22"/>
        </w:rPr>
        <w:t>Nissei Administradora</w:t>
      </w:r>
      <w:r w:rsidR="00624BA4">
        <w:rPr>
          <w:sz w:val="22"/>
          <w:szCs w:val="22"/>
        </w:rPr>
        <w:t>, conforme o caso,</w:t>
      </w:r>
      <w:r>
        <w:rPr>
          <w:sz w:val="22"/>
          <w:szCs w:val="22"/>
        </w:rPr>
        <w:t xml:space="preserve"> </w:t>
      </w:r>
      <w:r>
        <w:rPr>
          <w:rFonts w:eastAsia="Times New Roman"/>
          <w:bCs/>
          <w:iCs/>
          <w:sz w:val="22"/>
          <w:szCs w:val="22"/>
        </w:rPr>
        <w:t xml:space="preserve">que modifique, de forma relevante, as atividades </w:t>
      </w:r>
      <w:r>
        <w:rPr>
          <w:sz w:val="22"/>
          <w:szCs w:val="22"/>
        </w:rPr>
        <w:t>descritas em seu objeto social na data de celebração desta Escritura de Emissão</w:t>
      </w:r>
      <w:r>
        <w:rPr>
          <w:rFonts w:eastAsia="Times New Roman"/>
          <w:bCs/>
          <w:iCs/>
          <w:sz w:val="22"/>
          <w:szCs w:val="22"/>
        </w:rPr>
        <w:t xml:space="preserve">; </w:t>
      </w:r>
    </w:p>
    <w:p w14:paraId="3CE5F55E" w14:textId="77777777" w:rsidR="00DD364B" w:rsidRDefault="00DD364B">
      <w:pPr>
        <w:pStyle w:val="Level4"/>
        <w:widowControl w:val="0"/>
        <w:numPr>
          <w:ilvl w:val="0"/>
          <w:numId w:val="0"/>
        </w:numPr>
        <w:tabs>
          <w:tab w:val="left" w:pos="993"/>
        </w:tabs>
        <w:spacing w:after="0" w:line="312" w:lineRule="auto"/>
        <w:ind w:left="709"/>
        <w:outlineLvl w:val="9"/>
        <w:rPr>
          <w:sz w:val="22"/>
          <w:szCs w:val="22"/>
        </w:rPr>
      </w:pPr>
    </w:p>
    <w:p w14:paraId="5D02F76E" w14:textId="77777777" w:rsidR="00DD364B" w:rsidRDefault="00164E31">
      <w:pPr>
        <w:pStyle w:val="Level4"/>
        <w:widowControl w:val="0"/>
        <w:numPr>
          <w:ilvl w:val="0"/>
          <w:numId w:val="32"/>
        </w:numPr>
        <w:spacing w:after="0" w:line="312" w:lineRule="auto"/>
        <w:outlineLvl w:val="9"/>
        <w:rPr>
          <w:sz w:val="22"/>
          <w:szCs w:val="22"/>
        </w:rPr>
      </w:pPr>
      <w:r>
        <w:rPr>
          <w:sz w:val="22"/>
          <w:szCs w:val="22"/>
        </w:rPr>
        <w:t xml:space="preserve">caso a Garantia Real de qualquer forma deixe de existir, total ou parcialmente, ou seja rescindida, e a Emissora, a Nissei Administradora, as Sociedades Fiadoras e/ou os Fiadores não substituam ou reforcem a Garantia Real em até 10 (dez) dias contados da data da última deliberação dos Debenturistas, reunidos em Assembleia Geral de Debenturistas, ou de data que esta deveria ter ocorrido em segunda convocação, caso não haja quórum, a respeito da substituição e/ou reforço da Garantia Real, nos termos do </w:t>
      </w:r>
      <w:r>
        <w:rPr>
          <w:rFonts w:eastAsia="Times New Roman"/>
          <w:bCs/>
          <w:iCs/>
          <w:sz w:val="22"/>
          <w:szCs w:val="22"/>
        </w:rPr>
        <w:t>Contrato de Cessão Fiduciária</w:t>
      </w:r>
      <w:r>
        <w:rPr>
          <w:sz w:val="22"/>
          <w:szCs w:val="22"/>
        </w:rPr>
        <w:t>;</w:t>
      </w:r>
    </w:p>
    <w:p w14:paraId="55DB2075" w14:textId="77777777" w:rsidR="00DD364B" w:rsidRDefault="00DD364B">
      <w:pPr>
        <w:pStyle w:val="PargrafodaLista"/>
        <w:rPr>
          <w:sz w:val="22"/>
          <w:szCs w:val="22"/>
        </w:rPr>
      </w:pPr>
    </w:p>
    <w:p w14:paraId="52791F1D" w14:textId="77777777" w:rsidR="00DD364B" w:rsidRDefault="00164E31">
      <w:pPr>
        <w:pStyle w:val="Level4"/>
        <w:widowControl w:val="0"/>
        <w:numPr>
          <w:ilvl w:val="0"/>
          <w:numId w:val="32"/>
        </w:numPr>
        <w:spacing w:after="0" w:line="312" w:lineRule="auto"/>
        <w:outlineLvl w:val="9"/>
        <w:rPr>
          <w:sz w:val="22"/>
          <w:szCs w:val="22"/>
        </w:rPr>
      </w:pPr>
      <w:r>
        <w:rPr>
          <w:sz w:val="22"/>
          <w:szCs w:val="22"/>
        </w:rPr>
        <w:t>existência de sentença judicial ou decisão administrativa condenatória contra a Emissora, suas Controladas, e, quando agindo em nome e em benefício da Emissora, contra seus acionistas controladores, diretores estatutários e membros de conselho de administração e procuradores relacionados à violação: (a) da Legislação Socioambiental (conforme definido abaixo), neste caso, desde que cause um Efeito Adverso Relevante; e/ou (b) da Legislação de Proteção Social (conforme definido abaixo);</w:t>
      </w:r>
    </w:p>
    <w:p w14:paraId="0BAB89FC" w14:textId="77777777" w:rsidR="00DD364B" w:rsidRDefault="00DD364B">
      <w:pPr>
        <w:pStyle w:val="PargrafodaLista"/>
        <w:rPr>
          <w:sz w:val="22"/>
          <w:szCs w:val="22"/>
        </w:rPr>
      </w:pPr>
    </w:p>
    <w:p w14:paraId="4ED931FB" w14:textId="77777777" w:rsidR="00DD364B" w:rsidRDefault="00164E31">
      <w:pPr>
        <w:pStyle w:val="Level4"/>
        <w:widowControl w:val="0"/>
        <w:numPr>
          <w:ilvl w:val="0"/>
          <w:numId w:val="32"/>
        </w:numPr>
        <w:spacing w:after="0" w:line="312" w:lineRule="auto"/>
        <w:outlineLvl w:val="9"/>
        <w:rPr>
          <w:sz w:val="22"/>
          <w:szCs w:val="22"/>
        </w:rPr>
      </w:pPr>
      <w:r>
        <w:rPr>
          <w:sz w:val="22"/>
          <w:szCs w:val="22"/>
        </w:rPr>
        <w:t>violação pela Emissora, ou qualquer pessoa ou entidade controladora, coligada, controlada, pelas Sociedades Fiadoras e/ou pelos Fiadores e/ou ocorrência de investigação, inquérito ou procedimento administrativo ou judicial instaurado contra tais pessoas envolvendo as Leis Anticorrupção;</w:t>
      </w:r>
    </w:p>
    <w:p w14:paraId="7D5F552E" w14:textId="77777777" w:rsidR="00DD364B" w:rsidRDefault="00DD364B">
      <w:pPr>
        <w:pStyle w:val="PargrafodaLista"/>
        <w:spacing w:line="312" w:lineRule="auto"/>
        <w:jc w:val="both"/>
        <w:rPr>
          <w:rFonts w:ascii="Arial" w:hAnsi="Arial" w:cs="Arial"/>
          <w:color w:val="auto"/>
          <w:sz w:val="22"/>
          <w:szCs w:val="22"/>
          <w:lang w:val="pt-BR"/>
        </w:rPr>
      </w:pPr>
    </w:p>
    <w:p w14:paraId="4D53AE3C" w14:textId="7ABE3B52" w:rsidR="00DD364B" w:rsidRDefault="00164E31">
      <w:pPr>
        <w:pStyle w:val="Level4"/>
        <w:widowControl w:val="0"/>
        <w:numPr>
          <w:ilvl w:val="0"/>
          <w:numId w:val="32"/>
        </w:numPr>
        <w:spacing w:after="0" w:line="312" w:lineRule="auto"/>
        <w:outlineLvl w:val="9"/>
        <w:rPr>
          <w:sz w:val="22"/>
          <w:szCs w:val="22"/>
        </w:rPr>
      </w:pPr>
      <w:r>
        <w:rPr>
          <w:sz w:val="22"/>
          <w:szCs w:val="22"/>
        </w:rPr>
        <w:t xml:space="preserve">não observância, pela Emissora dos seguintes índices financeiros, os quais serão </w:t>
      </w:r>
      <w:r>
        <w:rPr>
          <w:sz w:val="22"/>
          <w:szCs w:val="22"/>
        </w:rPr>
        <w:lastRenderedPageBreak/>
        <w:t xml:space="preserve">apurados </w:t>
      </w:r>
      <w:r w:rsidR="00D43262">
        <w:rPr>
          <w:sz w:val="22"/>
          <w:szCs w:val="22"/>
        </w:rPr>
        <w:t>semestralmente</w:t>
      </w:r>
      <w:r>
        <w:rPr>
          <w:sz w:val="22"/>
          <w:szCs w:val="22"/>
        </w:rPr>
        <w:t xml:space="preserve">, conforme indicado abaixo, com base nas demonstrações financeiras consolidadas auditadas ou revisadas, conforme aplicável, da Emissora, calculado pela Emissora e acompanhado pelo Agente Fiduciário considerando o período de apuração referente ao período de 12 (doze) meses, conforme indicado abaixo, imediatamente anteriores, sendo a primeira apuração com base nas demonstrações financeiras referentes ao período findo em 31 de dezembro de 2022: </w:t>
      </w:r>
    </w:p>
    <w:p w14:paraId="1E501CA0" w14:textId="77777777" w:rsidR="00DD364B" w:rsidRDefault="00DD364B">
      <w:pPr>
        <w:pStyle w:val="Level4"/>
        <w:widowControl w:val="0"/>
        <w:numPr>
          <w:ilvl w:val="0"/>
          <w:numId w:val="0"/>
        </w:numPr>
        <w:tabs>
          <w:tab w:val="left" w:pos="993"/>
        </w:tabs>
        <w:spacing w:after="0" w:line="312" w:lineRule="auto"/>
        <w:outlineLvl w:val="9"/>
        <w:rPr>
          <w:sz w:val="22"/>
          <w:szCs w:val="22"/>
        </w:rPr>
      </w:pPr>
    </w:p>
    <w:p w14:paraId="0266DE07" w14:textId="77777777" w:rsidR="00DD364B" w:rsidRDefault="00164E31">
      <w:pPr>
        <w:pStyle w:val="Level4"/>
        <w:widowControl w:val="0"/>
        <w:numPr>
          <w:ilvl w:val="0"/>
          <w:numId w:val="0"/>
        </w:numPr>
        <w:tabs>
          <w:tab w:val="left" w:pos="993"/>
        </w:tabs>
        <w:spacing w:after="0" w:line="312" w:lineRule="auto"/>
        <w:ind w:left="709"/>
        <w:outlineLvl w:val="9"/>
        <w:rPr>
          <w:sz w:val="22"/>
          <w:szCs w:val="22"/>
        </w:rPr>
      </w:pPr>
      <w:r>
        <w:rPr>
          <w:b/>
          <w:sz w:val="22"/>
          <w:szCs w:val="22"/>
        </w:rPr>
        <w:t>(i)</w:t>
      </w:r>
      <w:r>
        <w:rPr>
          <w:sz w:val="22"/>
          <w:szCs w:val="22"/>
        </w:rPr>
        <w:t xml:space="preserve"> razão entre Dívida Líquida / EBITDA menor ou igual aos indicadores listados abaixo avaliada semestralmente (“</w:t>
      </w:r>
      <w:r>
        <w:rPr>
          <w:sz w:val="22"/>
          <w:szCs w:val="22"/>
          <w:u w:val="single"/>
        </w:rPr>
        <w:t>Indicadores Limite</w:t>
      </w:r>
      <w:r>
        <w:rPr>
          <w:sz w:val="22"/>
          <w:szCs w:val="22"/>
        </w:rPr>
        <w:t>”):</w:t>
      </w:r>
    </w:p>
    <w:p w14:paraId="3F6052FD" w14:textId="1B4793F8" w:rsidR="00DD364B" w:rsidRDefault="00DD364B">
      <w:pPr>
        <w:pStyle w:val="Level4"/>
        <w:widowControl w:val="0"/>
        <w:numPr>
          <w:ilvl w:val="0"/>
          <w:numId w:val="0"/>
        </w:numPr>
        <w:tabs>
          <w:tab w:val="left" w:pos="993"/>
        </w:tabs>
        <w:spacing w:after="0" w:line="312" w:lineRule="auto"/>
        <w:ind w:left="709"/>
        <w:outlineLvl w:val="9"/>
        <w:rPr>
          <w:b/>
          <w:sz w:val="22"/>
          <w:szCs w:val="22"/>
        </w:rPr>
      </w:pPr>
    </w:p>
    <w:tbl>
      <w:tblPr>
        <w:tblStyle w:val="Tabelacomgrade"/>
        <w:tblW w:w="8647" w:type="dxa"/>
        <w:tblInd w:w="704" w:type="dxa"/>
        <w:tblLayout w:type="fixed"/>
        <w:tblCellMar>
          <w:top w:w="57" w:type="dxa"/>
          <w:left w:w="57" w:type="dxa"/>
          <w:bottom w:w="57" w:type="dxa"/>
          <w:right w:w="57" w:type="dxa"/>
        </w:tblCellMar>
        <w:tblLook w:val="04A0" w:firstRow="1" w:lastRow="0" w:firstColumn="1" w:lastColumn="0" w:noHBand="0" w:noVBand="1"/>
      </w:tblPr>
      <w:tblGrid>
        <w:gridCol w:w="1434"/>
        <w:gridCol w:w="1826"/>
        <w:gridCol w:w="1779"/>
        <w:gridCol w:w="1765"/>
        <w:gridCol w:w="1843"/>
      </w:tblGrid>
      <w:tr w:rsidR="004159EA" w:rsidRPr="006D0A14" w14:paraId="5D1E9525" w14:textId="77777777" w:rsidTr="000650B2">
        <w:trPr>
          <w:trHeight w:val="20"/>
        </w:trPr>
        <w:tc>
          <w:tcPr>
            <w:tcW w:w="1434" w:type="dxa"/>
            <w:shd w:val="clear" w:color="auto" w:fill="D0CECE" w:themeFill="background2" w:themeFillShade="E6"/>
            <w:vAlign w:val="center"/>
          </w:tcPr>
          <w:p w14:paraId="2A0AA312" w14:textId="77777777" w:rsidR="00624BA4" w:rsidRPr="006D0A14" w:rsidRDefault="00624BA4" w:rsidP="00CD3E91">
            <w:pPr>
              <w:pStyle w:val="TableParagraph"/>
              <w:kinsoku w:val="0"/>
              <w:overflowPunct w:val="0"/>
              <w:spacing w:line="312" w:lineRule="auto"/>
              <w:rPr>
                <w:rFonts w:ascii="Arial" w:hAnsi="Arial" w:cs="Arial"/>
                <w:sz w:val="22"/>
                <w:szCs w:val="22"/>
              </w:rPr>
            </w:pPr>
            <w:r w:rsidRPr="006D0A14">
              <w:rPr>
                <w:rFonts w:ascii="Arial" w:hAnsi="Arial" w:cs="Arial"/>
                <w:sz w:val="22"/>
                <w:szCs w:val="22"/>
              </w:rPr>
              <w:t>Exercício Social</w:t>
            </w:r>
          </w:p>
        </w:tc>
        <w:tc>
          <w:tcPr>
            <w:tcW w:w="1826" w:type="dxa"/>
            <w:shd w:val="clear" w:color="auto" w:fill="FFFFFF" w:themeFill="background1"/>
            <w:vAlign w:val="center"/>
          </w:tcPr>
          <w:p w14:paraId="751EC519" w14:textId="29D1FD12" w:rsidR="00624BA4" w:rsidRPr="006D0A14" w:rsidRDefault="00624BA4" w:rsidP="00CD3E91">
            <w:pPr>
              <w:pStyle w:val="TableParagraph"/>
              <w:kinsoku w:val="0"/>
              <w:overflowPunct w:val="0"/>
              <w:spacing w:line="312" w:lineRule="auto"/>
              <w:jc w:val="center"/>
              <w:rPr>
                <w:rFonts w:ascii="Arial" w:hAnsi="Arial" w:cs="Arial"/>
                <w:sz w:val="22"/>
                <w:szCs w:val="22"/>
              </w:rPr>
            </w:pPr>
            <w:r>
              <w:rPr>
                <w:rFonts w:ascii="Arial" w:hAnsi="Arial" w:cs="Arial"/>
                <w:sz w:val="22"/>
                <w:szCs w:val="22"/>
              </w:rPr>
              <w:t xml:space="preserve">A partir de 31 de dezembro de </w:t>
            </w:r>
            <w:r w:rsidRPr="006D0A14">
              <w:rPr>
                <w:rFonts w:ascii="Arial" w:hAnsi="Arial" w:cs="Arial"/>
                <w:sz w:val="22"/>
                <w:szCs w:val="22"/>
              </w:rPr>
              <w:t>2022</w:t>
            </w:r>
            <w:r>
              <w:rPr>
                <w:rFonts w:ascii="Arial" w:hAnsi="Arial" w:cs="Arial"/>
                <w:sz w:val="22"/>
                <w:szCs w:val="22"/>
              </w:rPr>
              <w:t xml:space="preserve"> (inclusive)</w:t>
            </w:r>
            <w:r w:rsidR="004159EA">
              <w:rPr>
                <w:rFonts w:ascii="Arial" w:hAnsi="Arial" w:cs="Arial"/>
                <w:sz w:val="22"/>
                <w:szCs w:val="22"/>
              </w:rPr>
              <w:t xml:space="preserve"> até 31 de dezembro de 2023 (exclusive)</w:t>
            </w:r>
          </w:p>
        </w:tc>
        <w:tc>
          <w:tcPr>
            <w:tcW w:w="1779" w:type="dxa"/>
            <w:shd w:val="clear" w:color="auto" w:fill="FFFFFF" w:themeFill="background1"/>
            <w:vAlign w:val="center"/>
          </w:tcPr>
          <w:p w14:paraId="387C4EF0" w14:textId="65479094" w:rsidR="00624BA4" w:rsidRPr="006D0A14" w:rsidRDefault="00624BA4" w:rsidP="00CD3E91">
            <w:pPr>
              <w:pStyle w:val="TableParagraph"/>
              <w:kinsoku w:val="0"/>
              <w:overflowPunct w:val="0"/>
              <w:spacing w:line="312" w:lineRule="auto"/>
              <w:jc w:val="center"/>
              <w:rPr>
                <w:rFonts w:ascii="Arial" w:hAnsi="Arial" w:cs="Arial"/>
                <w:sz w:val="22"/>
                <w:szCs w:val="22"/>
              </w:rPr>
            </w:pPr>
            <w:r>
              <w:rPr>
                <w:rFonts w:ascii="Arial" w:hAnsi="Arial" w:cs="Arial"/>
                <w:sz w:val="22"/>
                <w:szCs w:val="22"/>
              </w:rPr>
              <w:t xml:space="preserve">A partir de 31 de dezembro de </w:t>
            </w:r>
            <w:r w:rsidRPr="006D0A14">
              <w:rPr>
                <w:rFonts w:ascii="Arial" w:hAnsi="Arial" w:cs="Arial"/>
                <w:sz w:val="22"/>
                <w:szCs w:val="22"/>
              </w:rPr>
              <w:t>202</w:t>
            </w:r>
            <w:r>
              <w:rPr>
                <w:rFonts w:ascii="Arial" w:hAnsi="Arial" w:cs="Arial"/>
                <w:sz w:val="22"/>
                <w:szCs w:val="22"/>
              </w:rPr>
              <w:t>3 (inclusive)</w:t>
            </w:r>
            <w:r w:rsidR="004159EA">
              <w:rPr>
                <w:rFonts w:ascii="Arial" w:hAnsi="Arial" w:cs="Arial"/>
                <w:sz w:val="22"/>
                <w:szCs w:val="22"/>
              </w:rPr>
              <w:t xml:space="preserve"> até 31 de dezembro de 2024 (exclusive)</w:t>
            </w:r>
          </w:p>
        </w:tc>
        <w:tc>
          <w:tcPr>
            <w:tcW w:w="1765" w:type="dxa"/>
            <w:shd w:val="clear" w:color="auto" w:fill="FFFFFF" w:themeFill="background1"/>
            <w:vAlign w:val="center"/>
          </w:tcPr>
          <w:p w14:paraId="13ED1499" w14:textId="2037807E" w:rsidR="00624BA4" w:rsidRPr="006D0A14" w:rsidRDefault="00624BA4" w:rsidP="00CD3E91">
            <w:pPr>
              <w:pStyle w:val="TableParagraph"/>
              <w:kinsoku w:val="0"/>
              <w:overflowPunct w:val="0"/>
              <w:spacing w:line="312" w:lineRule="auto"/>
              <w:jc w:val="center"/>
              <w:rPr>
                <w:rFonts w:ascii="Arial" w:hAnsi="Arial" w:cs="Arial"/>
                <w:sz w:val="22"/>
                <w:szCs w:val="22"/>
              </w:rPr>
            </w:pPr>
            <w:r>
              <w:rPr>
                <w:rFonts w:ascii="Arial" w:hAnsi="Arial" w:cs="Arial"/>
                <w:sz w:val="22"/>
                <w:szCs w:val="22"/>
              </w:rPr>
              <w:t xml:space="preserve">A partir de 31 de dezembro de </w:t>
            </w:r>
            <w:r w:rsidRPr="006D0A14">
              <w:rPr>
                <w:rFonts w:ascii="Arial" w:hAnsi="Arial" w:cs="Arial"/>
                <w:sz w:val="22"/>
                <w:szCs w:val="22"/>
              </w:rPr>
              <w:t>202</w:t>
            </w:r>
            <w:r>
              <w:rPr>
                <w:rFonts w:ascii="Arial" w:hAnsi="Arial" w:cs="Arial"/>
                <w:sz w:val="22"/>
                <w:szCs w:val="22"/>
              </w:rPr>
              <w:t>4 (inclusive)</w:t>
            </w:r>
            <w:r w:rsidR="004159EA">
              <w:rPr>
                <w:rFonts w:ascii="Arial" w:hAnsi="Arial" w:cs="Arial"/>
                <w:sz w:val="22"/>
                <w:szCs w:val="22"/>
              </w:rPr>
              <w:t xml:space="preserve"> até 31 de dezembro de 2025 (exclusive)</w:t>
            </w:r>
          </w:p>
        </w:tc>
        <w:tc>
          <w:tcPr>
            <w:tcW w:w="1843" w:type="dxa"/>
            <w:shd w:val="clear" w:color="auto" w:fill="FFFFFF" w:themeFill="background1"/>
            <w:vAlign w:val="center"/>
          </w:tcPr>
          <w:p w14:paraId="093BE908" w14:textId="3A8695C1" w:rsidR="00624BA4" w:rsidRPr="006D0A14" w:rsidRDefault="00624BA4" w:rsidP="00CD3E91">
            <w:pPr>
              <w:pStyle w:val="TableParagraph"/>
              <w:kinsoku w:val="0"/>
              <w:overflowPunct w:val="0"/>
              <w:spacing w:line="312" w:lineRule="auto"/>
              <w:jc w:val="center"/>
              <w:rPr>
                <w:rFonts w:ascii="Arial" w:hAnsi="Arial" w:cs="Arial"/>
                <w:sz w:val="22"/>
                <w:szCs w:val="22"/>
              </w:rPr>
            </w:pPr>
            <w:r>
              <w:rPr>
                <w:rFonts w:ascii="Arial" w:hAnsi="Arial" w:cs="Arial"/>
                <w:sz w:val="22"/>
                <w:szCs w:val="22"/>
              </w:rPr>
              <w:t xml:space="preserve">A partir de 31 de dezembro de </w:t>
            </w:r>
            <w:r w:rsidRPr="006D0A14">
              <w:rPr>
                <w:rFonts w:ascii="Arial" w:hAnsi="Arial" w:cs="Arial"/>
                <w:sz w:val="22"/>
                <w:szCs w:val="22"/>
              </w:rPr>
              <w:t>202</w:t>
            </w:r>
            <w:r>
              <w:rPr>
                <w:rFonts w:ascii="Arial" w:hAnsi="Arial" w:cs="Arial"/>
                <w:sz w:val="22"/>
                <w:szCs w:val="22"/>
              </w:rPr>
              <w:t>5 (inclusive)</w:t>
            </w:r>
            <w:r w:rsidR="004159EA">
              <w:rPr>
                <w:rFonts w:ascii="Arial" w:hAnsi="Arial" w:cs="Arial"/>
                <w:sz w:val="22"/>
                <w:szCs w:val="22"/>
              </w:rPr>
              <w:t xml:space="preserve"> até 31 de dezembro de 2026 (exclusive)</w:t>
            </w:r>
          </w:p>
        </w:tc>
      </w:tr>
      <w:tr w:rsidR="004159EA" w:rsidRPr="006D0A14" w14:paraId="613142C5" w14:textId="77777777" w:rsidTr="004159EA">
        <w:trPr>
          <w:trHeight w:val="20"/>
        </w:trPr>
        <w:tc>
          <w:tcPr>
            <w:tcW w:w="1434" w:type="dxa"/>
            <w:shd w:val="clear" w:color="auto" w:fill="D0CECE" w:themeFill="background2" w:themeFillShade="E6"/>
            <w:vAlign w:val="center"/>
          </w:tcPr>
          <w:p w14:paraId="53BC64DB" w14:textId="77777777" w:rsidR="00624BA4" w:rsidRPr="006D0A14" w:rsidRDefault="00624BA4" w:rsidP="00CD3E91">
            <w:pPr>
              <w:pStyle w:val="TableParagraph"/>
              <w:kinsoku w:val="0"/>
              <w:overflowPunct w:val="0"/>
              <w:spacing w:line="312" w:lineRule="auto"/>
              <w:rPr>
                <w:rFonts w:ascii="Arial" w:hAnsi="Arial" w:cs="Arial"/>
                <w:sz w:val="22"/>
                <w:szCs w:val="22"/>
              </w:rPr>
            </w:pPr>
            <w:r w:rsidRPr="006D0A14">
              <w:rPr>
                <w:rFonts w:ascii="Arial" w:hAnsi="Arial" w:cs="Arial"/>
                <w:b/>
                <w:sz w:val="22"/>
                <w:szCs w:val="22"/>
              </w:rPr>
              <w:t>Dívida Líquida/ EBITDA</w:t>
            </w:r>
          </w:p>
        </w:tc>
        <w:tc>
          <w:tcPr>
            <w:tcW w:w="1826" w:type="dxa"/>
            <w:vAlign w:val="center"/>
          </w:tcPr>
          <w:p w14:paraId="7D7607A3" w14:textId="77777777" w:rsidR="00624BA4" w:rsidRPr="006D0A14" w:rsidRDefault="00624BA4" w:rsidP="00CD3E91">
            <w:pPr>
              <w:pStyle w:val="TableParagraph"/>
              <w:kinsoku w:val="0"/>
              <w:overflowPunct w:val="0"/>
              <w:spacing w:line="312" w:lineRule="auto"/>
              <w:jc w:val="center"/>
              <w:rPr>
                <w:rFonts w:ascii="Arial" w:hAnsi="Arial" w:cs="Arial"/>
                <w:b/>
                <w:sz w:val="22"/>
                <w:szCs w:val="22"/>
              </w:rPr>
            </w:pPr>
            <w:r w:rsidRPr="006D0A14">
              <w:rPr>
                <w:rFonts w:ascii="Arial" w:hAnsi="Arial" w:cs="Arial"/>
                <w:b/>
                <w:sz w:val="22"/>
                <w:szCs w:val="22"/>
              </w:rPr>
              <w:t>3,60x</w:t>
            </w:r>
          </w:p>
        </w:tc>
        <w:tc>
          <w:tcPr>
            <w:tcW w:w="1779" w:type="dxa"/>
            <w:vAlign w:val="center"/>
          </w:tcPr>
          <w:p w14:paraId="340FEF80" w14:textId="77777777" w:rsidR="00624BA4" w:rsidRPr="006D0A14" w:rsidRDefault="00624BA4" w:rsidP="00CD3E91">
            <w:pPr>
              <w:pStyle w:val="TableParagraph"/>
              <w:kinsoku w:val="0"/>
              <w:overflowPunct w:val="0"/>
              <w:spacing w:line="312" w:lineRule="auto"/>
              <w:jc w:val="center"/>
              <w:rPr>
                <w:rFonts w:ascii="Arial" w:hAnsi="Arial" w:cs="Arial"/>
                <w:b/>
                <w:sz w:val="22"/>
                <w:szCs w:val="22"/>
              </w:rPr>
            </w:pPr>
            <w:r w:rsidRPr="006D0A14">
              <w:rPr>
                <w:rFonts w:ascii="Arial" w:hAnsi="Arial" w:cs="Arial"/>
                <w:b/>
                <w:sz w:val="22"/>
                <w:szCs w:val="22"/>
              </w:rPr>
              <w:t>3,25x</w:t>
            </w:r>
          </w:p>
        </w:tc>
        <w:tc>
          <w:tcPr>
            <w:tcW w:w="1765" w:type="dxa"/>
            <w:vAlign w:val="center"/>
          </w:tcPr>
          <w:p w14:paraId="6263E1EE" w14:textId="77777777" w:rsidR="00624BA4" w:rsidRPr="006D0A14" w:rsidRDefault="00624BA4" w:rsidP="00CD3E91">
            <w:pPr>
              <w:pStyle w:val="TableParagraph"/>
              <w:kinsoku w:val="0"/>
              <w:overflowPunct w:val="0"/>
              <w:spacing w:line="312" w:lineRule="auto"/>
              <w:jc w:val="center"/>
              <w:rPr>
                <w:rFonts w:ascii="Arial" w:hAnsi="Arial" w:cs="Arial"/>
                <w:b/>
                <w:sz w:val="22"/>
                <w:szCs w:val="22"/>
              </w:rPr>
            </w:pPr>
            <w:r w:rsidRPr="006D0A14">
              <w:rPr>
                <w:rFonts w:ascii="Arial" w:hAnsi="Arial" w:cs="Arial"/>
                <w:b/>
                <w:sz w:val="22"/>
                <w:szCs w:val="22"/>
              </w:rPr>
              <w:t>3,00x</w:t>
            </w:r>
          </w:p>
        </w:tc>
        <w:tc>
          <w:tcPr>
            <w:tcW w:w="1843" w:type="dxa"/>
            <w:vAlign w:val="center"/>
          </w:tcPr>
          <w:p w14:paraId="2CDF5EE6" w14:textId="77777777" w:rsidR="00624BA4" w:rsidRPr="006D0A14" w:rsidRDefault="00624BA4" w:rsidP="00CD3E91">
            <w:pPr>
              <w:pStyle w:val="TableParagraph"/>
              <w:kinsoku w:val="0"/>
              <w:overflowPunct w:val="0"/>
              <w:spacing w:line="312" w:lineRule="auto"/>
              <w:jc w:val="center"/>
              <w:rPr>
                <w:rFonts w:ascii="Arial" w:hAnsi="Arial" w:cs="Arial"/>
                <w:b/>
                <w:sz w:val="22"/>
                <w:szCs w:val="22"/>
              </w:rPr>
            </w:pPr>
            <w:r w:rsidRPr="006D0A14">
              <w:rPr>
                <w:rFonts w:ascii="Arial" w:hAnsi="Arial" w:cs="Arial"/>
                <w:b/>
                <w:sz w:val="22"/>
                <w:szCs w:val="22"/>
              </w:rPr>
              <w:t>2,75x</w:t>
            </w:r>
          </w:p>
        </w:tc>
      </w:tr>
    </w:tbl>
    <w:p w14:paraId="193F1630" w14:textId="77777777" w:rsidR="00DD364B" w:rsidRDefault="00DD364B">
      <w:pPr>
        <w:pStyle w:val="Level4"/>
        <w:widowControl w:val="0"/>
        <w:numPr>
          <w:ilvl w:val="0"/>
          <w:numId w:val="0"/>
        </w:numPr>
        <w:tabs>
          <w:tab w:val="left" w:pos="993"/>
        </w:tabs>
        <w:spacing w:after="0" w:line="312" w:lineRule="auto"/>
        <w:ind w:left="709"/>
        <w:outlineLvl w:val="9"/>
        <w:rPr>
          <w:b/>
          <w:sz w:val="22"/>
          <w:szCs w:val="22"/>
        </w:rPr>
      </w:pPr>
    </w:p>
    <w:p w14:paraId="2442EF6E" w14:textId="16435F9E" w:rsidR="00DD364B" w:rsidRDefault="00164E31">
      <w:pPr>
        <w:pStyle w:val="PargrafodaLista"/>
        <w:spacing w:line="312" w:lineRule="auto"/>
        <w:ind w:left="709"/>
        <w:jc w:val="both"/>
        <w:rPr>
          <w:rFonts w:ascii="Arial" w:hAnsi="Arial" w:cs="Arial"/>
          <w:color w:val="auto"/>
          <w:sz w:val="22"/>
          <w:szCs w:val="22"/>
        </w:rPr>
      </w:pPr>
      <w:r>
        <w:rPr>
          <w:rFonts w:ascii="Arial" w:hAnsi="Arial" w:cs="Arial"/>
          <w:color w:val="auto"/>
          <w:sz w:val="22"/>
          <w:szCs w:val="22"/>
        </w:rPr>
        <w:t xml:space="preserve">Para os fins desta </w:t>
      </w:r>
      <w:r w:rsidR="00624BA4">
        <w:rPr>
          <w:rFonts w:ascii="Arial" w:hAnsi="Arial" w:cs="Arial"/>
          <w:color w:val="auto"/>
          <w:sz w:val="22"/>
          <w:szCs w:val="22"/>
        </w:rPr>
        <w:t>Cláusula</w:t>
      </w:r>
      <w:r>
        <w:rPr>
          <w:rFonts w:ascii="Arial" w:hAnsi="Arial" w:cs="Arial"/>
          <w:color w:val="auto"/>
          <w:sz w:val="22"/>
          <w:szCs w:val="22"/>
        </w:rPr>
        <w:t>, os seguintes termos terão os seguintes significados:</w:t>
      </w:r>
    </w:p>
    <w:p w14:paraId="36E80715" w14:textId="77777777" w:rsidR="00DD364B" w:rsidRDefault="00DD364B">
      <w:pPr>
        <w:pStyle w:val="PargrafodaLista"/>
        <w:spacing w:line="312" w:lineRule="auto"/>
        <w:ind w:left="709"/>
        <w:jc w:val="both"/>
        <w:rPr>
          <w:rFonts w:ascii="Arial" w:hAnsi="Arial" w:cs="Arial"/>
          <w:color w:val="auto"/>
          <w:sz w:val="22"/>
          <w:szCs w:val="22"/>
        </w:rPr>
      </w:pPr>
    </w:p>
    <w:p w14:paraId="7E648C56" w14:textId="77777777" w:rsidR="00DD364B" w:rsidRDefault="00164E31">
      <w:pPr>
        <w:spacing w:line="312" w:lineRule="auto"/>
        <w:ind w:left="709"/>
        <w:jc w:val="both"/>
        <w:rPr>
          <w:rFonts w:ascii="Arial" w:eastAsia="Times New Roman" w:hAnsi="Arial" w:cs="Arial"/>
          <w:sz w:val="22"/>
          <w:szCs w:val="22"/>
        </w:rPr>
      </w:pPr>
      <w:r>
        <w:rPr>
          <w:rFonts w:ascii="Arial" w:eastAsia="Times New Roman" w:hAnsi="Arial" w:cs="Arial"/>
          <w:sz w:val="22"/>
          <w:szCs w:val="22"/>
        </w:rPr>
        <w:t>"</w:t>
      </w:r>
      <w:r>
        <w:rPr>
          <w:rFonts w:ascii="Arial" w:eastAsia="Times New Roman" w:hAnsi="Arial" w:cs="Arial"/>
          <w:sz w:val="22"/>
          <w:szCs w:val="22"/>
          <w:u w:val="single"/>
        </w:rPr>
        <w:t>Caixa e Aplicações Financeiras</w:t>
      </w:r>
      <w:r>
        <w:rPr>
          <w:rFonts w:ascii="Arial" w:eastAsia="Times New Roman" w:hAnsi="Arial" w:cs="Arial"/>
          <w:sz w:val="22"/>
          <w:szCs w:val="22"/>
        </w:rPr>
        <w:t xml:space="preserve">" significa o somatório dos ativos consolidados decorrentes de </w:t>
      </w:r>
      <w:r>
        <w:rPr>
          <w:rFonts w:ascii="Arial" w:eastAsia="Times New Roman" w:hAnsi="Arial" w:cs="Arial"/>
          <w:b/>
          <w:sz w:val="22"/>
          <w:szCs w:val="22"/>
        </w:rPr>
        <w:t>(a)</w:t>
      </w:r>
      <w:r>
        <w:rPr>
          <w:rFonts w:ascii="Arial" w:eastAsia="Times New Roman" w:hAnsi="Arial" w:cs="Arial"/>
          <w:sz w:val="22"/>
          <w:szCs w:val="22"/>
        </w:rPr>
        <w:t xml:space="preserve"> disponibilidades (inclusive caixa e equivalentes de caixa e aplicações financeiras) e </w:t>
      </w:r>
      <w:r>
        <w:rPr>
          <w:rFonts w:ascii="Arial" w:eastAsia="Times New Roman" w:hAnsi="Arial" w:cs="Arial"/>
          <w:b/>
          <w:sz w:val="22"/>
          <w:szCs w:val="22"/>
        </w:rPr>
        <w:t>(b)</w:t>
      </w:r>
      <w:r>
        <w:rPr>
          <w:rFonts w:ascii="Arial" w:eastAsia="Times New Roman" w:hAnsi="Arial" w:cs="Arial"/>
          <w:sz w:val="22"/>
          <w:szCs w:val="22"/>
        </w:rPr>
        <w:t xml:space="preserve"> títulos e valores mobiliários classificados no ativo circulante;</w:t>
      </w:r>
    </w:p>
    <w:p w14:paraId="7268CC08" w14:textId="77777777" w:rsidR="00DD364B" w:rsidRDefault="00DD364B">
      <w:pPr>
        <w:spacing w:line="312" w:lineRule="auto"/>
        <w:ind w:left="709"/>
        <w:jc w:val="both"/>
        <w:rPr>
          <w:rFonts w:ascii="Arial" w:eastAsia="Times New Roman" w:hAnsi="Arial" w:cs="Arial"/>
          <w:sz w:val="22"/>
          <w:szCs w:val="22"/>
        </w:rPr>
      </w:pPr>
    </w:p>
    <w:p w14:paraId="3968346F" w14:textId="508CD759" w:rsidR="00DD364B" w:rsidRDefault="00164E31">
      <w:pPr>
        <w:spacing w:line="312" w:lineRule="auto"/>
        <w:ind w:left="709"/>
        <w:jc w:val="both"/>
        <w:rPr>
          <w:rFonts w:ascii="Arial" w:eastAsia="Times New Roman" w:hAnsi="Arial" w:cs="Arial"/>
          <w:sz w:val="22"/>
          <w:szCs w:val="22"/>
        </w:rPr>
      </w:pPr>
      <w:r>
        <w:rPr>
          <w:rFonts w:ascii="Arial" w:eastAsia="Times New Roman" w:hAnsi="Arial" w:cs="Arial"/>
          <w:sz w:val="22"/>
          <w:szCs w:val="22"/>
          <w:shd w:val="clear" w:color="auto" w:fill="FFFFFF"/>
        </w:rPr>
        <w:t>“</w:t>
      </w:r>
      <w:r>
        <w:rPr>
          <w:rFonts w:ascii="Arial" w:eastAsia="Times New Roman" w:hAnsi="Arial" w:cs="Arial"/>
          <w:sz w:val="22"/>
          <w:szCs w:val="22"/>
          <w:u w:val="single"/>
          <w:shd w:val="clear" w:color="auto" w:fill="FFFFFF"/>
        </w:rPr>
        <w:t>Despesas de Arrendamento</w:t>
      </w:r>
      <w:r>
        <w:rPr>
          <w:rFonts w:ascii="Arial" w:eastAsia="Times New Roman" w:hAnsi="Arial" w:cs="Arial"/>
          <w:sz w:val="22"/>
          <w:szCs w:val="22"/>
          <w:shd w:val="clear" w:color="auto" w:fill="FFFFFF"/>
        </w:rPr>
        <w:t>” significa</w:t>
      </w:r>
      <w:r w:rsidR="00A055EF">
        <w:rPr>
          <w:rFonts w:ascii="Arial" w:eastAsia="Times New Roman" w:hAnsi="Arial" w:cs="Arial"/>
          <w:sz w:val="22"/>
          <w:szCs w:val="22"/>
          <w:shd w:val="clear" w:color="auto" w:fill="FFFFFF"/>
        </w:rPr>
        <w:t>,</w:t>
      </w:r>
      <w:r>
        <w:rPr>
          <w:rFonts w:ascii="Arial" w:eastAsia="Times New Roman" w:hAnsi="Arial" w:cs="Arial"/>
          <w:sz w:val="22"/>
          <w:szCs w:val="22"/>
          <w:shd w:val="clear" w:color="auto" w:fill="FFFFFF"/>
        </w:rPr>
        <w:t xml:space="preserve"> para os últimos 12 (doze) meses, o resultado consolidado do somatório de </w:t>
      </w:r>
      <w:r w:rsidR="00E76810">
        <w:rPr>
          <w:rFonts w:ascii="Arial" w:eastAsia="Times New Roman" w:hAnsi="Arial" w:cs="Arial"/>
          <w:sz w:val="22"/>
          <w:szCs w:val="22"/>
          <w:shd w:val="clear" w:color="auto" w:fill="FFFFFF"/>
        </w:rPr>
        <w:t>despesas com aluguéis de imóveis eliminando os efeitos da adoção do CPC 06; subtraindo: (i) amortização de arrendamentos referentes a CPC 06; (ii) juros de arrendamento referentes a CPC 06; (iii) custos com arrendamento referente a CPC 06</w:t>
      </w:r>
      <w:r>
        <w:rPr>
          <w:rFonts w:ascii="Arial" w:eastAsia="Times New Roman" w:hAnsi="Arial" w:cs="Arial"/>
          <w:sz w:val="22"/>
          <w:szCs w:val="22"/>
          <w:shd w:val="clear" w:color="auto" w:fill="FFFFFF"/>
        </w:rPr>
        <w:t>;</w:t>
      </w:r>
    </w:p>
    <w:p w14:paraId="6DB064F5" w14:textId="77777777" w:rsidR="00DD364B" w:rsidRDefault="00DD364B">
      <w:pPr>
        <w:spacing w:line="312" w:lineRule="auto"/>
        <w:ind w:left="709"/>
        <w:jc w:val="both"/>
        <w:rPr>
          <w:rFonts w:ascii="Arial" w:eastAsia="Times New Roman" w:hAnsi="Arial" w:cs="Arial"/>
          <w:sz w:val="22"/>
          <w:szCs w:val="22"/>
        </w:rPr>
      </w:pPr>
    </w:p>
    <w:p w14:paraId="231DF4A8" w14:textId="31B7DF74" w:rsidR="00DD364B" w:rsidRDefault="00164E31">
      <w:pPr>
        <w:spacing w:line="312" w:lineRule="auto"/>
        <w:ind w:left="709"/>
        <w:jc w:val="both"/>
        <w:rPr>
          <w:rFonts w:ascii="Arial" w:eastAsia="Times New Roman" w:hAnsi="Arial" w:cs="Arial"/>
          <w:sz w:val="22"/>
          <w:szCs w:val="22"/>
        </w:rPr>
      </w:pPr>
      <w:r>
        <w:rPr>
          <w:rFonts w:ascii="Arial" w:eastAsia="Times New Roman" w:hAnsi="Arial" w:cs="Arial"/>
          <w:sz w:val="22"/>
          <w:szCs w:val="22"/>
        </w:rPr>
        <w:t>"</w:t>
      </w:r>
      <w:r>
        <w:rPr>
          <w:rFonts w:ascii="Arial" w:eastAsia="Times New Roman" w:hAnsi="Arial" w:cs="Arial"/>
          <w:sz w:val="22"/>
          <w:szCs w:val="22"/>
          <w:u w:val="single"/>
        </w:rPr>
        <w:t>Dívida Líquida</w:t>
      </w:r>
      <w:r>
        <w:rPr>
          <w:rFonts w:ascii="Arial" w:eastAsia="Times New Roman" w:hAnsi="Arial" w:cs="Arial"/>
          <w:sz w:val="22"/>
          <w:szCs w:val="22"/>
        </w:rPr>
        <w:t xml:space="preserve">" significa o resultado de Empréstimos e Financiamentos (conforme abaixo definido), deduzido de Caixa e Aplicações Financeiras (conforme </w:t>
      </w:r>
      <w:r w:rsidR="000808E9">
        <w:rPr>
          <w:rFonts w:ascii="Arial" w:eastAsia="Times New Roman" w:hAnsi="Arial" w:cs="Arial"/>
          <w:sz w:val="22"/>
          <w:szCs w:val="22"/>
        </w:rPr>
        <w:t xml:space="preserve">acima </w:t>
      </w:r>
      <w:r>
        <w:rPr>
          <w:rFonts w:ascii="Arial" w:eastAsia="Times New Roman" w:hAnsi="Arial" w:cs="Arial"/>
          <w:sz w:val="22"/>
          <w:szCs w:val="22"/>
        </w:rPr>
        <w:t>definido);</w:t>
      </w:r>
    </w:p>
    <w:p w14:paraId="4F3F8901" w14:textId="77777777" w:rsidR="00DD364B" w:rsidRDefault="00DD364B">
      <w:pPr>
        <w:spacing w:line="312" w:lineRule="auto"/>
        <w:ind w:left="709"/>
        <w:jc w:val="both"/>
        <w:rPr>
          <w:rFonts w:ascii="Arial" w:eastAsia="Times New Roman" w:hAnsi="Arial" w:cs="Arial"/>
          <w:sz w:val="22"/>
          <w:szCs w:val="22"/>
          <w:bdr w:val="none" w:sz="0" w:space="0" w:color="auto"/>
        </w:rPr>
      </w:pPr>
    </w:p>
    <w:p w14:paraId="5377B923" w14:textId="1C915209" w:rsidR="00DD364B" w:rsidRDefault="00164E31">
      <w:pPr>
        <w:spacing w:line="312" w:lineRule="auto"/>
        <w:ind w:left="709"/>
        <w:jc w:val="both"/>
        <w:rPr>
          <w:rFonts w:ascii="Arial" w:eastAsia="Times New Roman" w:hAnsi="Arial" w:cs="Arial"/>
          <w:sz w:val="22"/>
          <w:szCs w:val="22"/>
          <w:shd w:val="clear" w:color="auto" w:fill="FFFFFF"/>
        </w:rPr>
      </w:pPr>
      <w:r>
        <w:rPr>
          <w:rFonts w:ascii="Arial" w:eastAsia="Times New Roman" w:hAnsi="Arial" w:cs="Arial"/>
          <w:sz w:val="22"/>
          <w:szCs w:val="22"/>
          <w:shd w:val="clear" w:color="auto" w:fill="FFFFFF"/>
        </w:rPr>
        <w:t>"</w:t>
      </w:r>
      <w:r>
        <w:rPr>
          <w:rFonts w:ascii="Arial" w:eastAsia="Times New Roman" w:hAnsi="Arial" w:cs="Arial"/>
          <w:sz w:val="22"/>
          <w:szCs w:val="22"/>
          <w:u w:val="single"/>
          <w:shd w:val="clear" w:color="auto" w:fill="FFFFFF"/>
        </w:rPr>
        <w:t xml:space="preserve">EBITDA </w:t>
      </w:r>
      <w:r>
        <w:rPr>
          <w:rFonts w:ascii="Arial" w:eastAsia="Times New Roman" w:hAnsi="Arial" w:cs="Arial"/>
          <w:sz w:val="22"/>
          <w:szCs w:val="22"/>
          <w:shd w:val="clear" w:color="auto" w:fill="FFFFFF"/>
        </w:rPr>
        <w:t>"</w:t>
      </w:r>
      <w:r w:rsidR="00D43262">
        <w:rPr>
          <w:rFonts w:ascii="Arial" w:eastAsia="Times New Roman" w:hAnsi="Arial" w:cs="Arial"/>
          <w:sz w:val="22"/>
          <w:szCs w:val="22"/>
        </w:rPr>
        <w:t xml:space="preserve"> </w:t>
      </w:r>
      <w:r w:rsidR="00A055EF" w:rsidRPr="006D0A14">
        <w:rPr>
          <w:rFonts w:ascii="Arial" w:eastAsia="Times New Roman" w:hAnsi="Arial" w:cs="Arial"/>
          <w:sz w:val="22"/>
          <w:szCs w:val="22"/>
        </w:rPr>
        <w:t>significa</w:t>
      </w:r>
      <w:r w:rsidR="00A055EF">
        <w:rPr>
          <w:rFonts w:ascii="Arial" w:eastAsia="Times New Roman" w:hAnsi="Arial" w:cs="Arial"/>
          <w:sz w:val="22"/>
          <w:szCs w:val="22"/>
          <w:shd w:val="clear" w:color="auto" w:fill="FFFFFF"/>
        </w:rPr>
        <w:t>,</w:t>
      </w:r>
      <w:r w:rsidR="00A055EF" w:rsidRPr="006D0A14">
        <w:rPr>
          <w:rFonts w:ascii="Arial" w:eastAsia="Times New Roman" w:hAnsi="Arial" w:cs="Arial"/>
          <w:sz w:val="22"/>
          <w:szCs w:val="22"/>
          <w:shd w:val="clear" w:color="auto" w:fill="FFFFFF"/>
        </w:rPr>
        <w:t xml:space="preserve"> para os últimos 12 (doze) meses,</w:t>
      </w:r>
      <w:r w:rsidR="00A055EF" w:rsidRPr="006D0A14">
        <w:rPr>
          <w:rFonts w:ascii="Arial" w:eastAsia="Times New Roman" w:hAnsi="Arial" w:cs="Arial"/>
          <w:sz w:val="22"/>
          <w:szCs w:val="22"/>
        </w:rPr>
        <w:t xml:space="preserve"> o Lucro líquido, acrescido de Imposto de Renda e Contribuição Social corrente e diferido, despesas e receitas financeiras, depreciação e amortizações, Despesas de Arrendamento, outras receitas (despesas) operacionais líquidas e Despesas Administrativas e Comerciais </w:t>
      </w:r>
      <w:r w:rsidR="00A055EF" w:rsidRPr="006D0A14">
        <w:rPr>
          <w:rFonts w:ascii="Arial" w:eastAsia="Times New Roman" w:hAnsi="Arial" w:cs="Arial"/>
          <w:sz w:val="22"/>
          <w:szCs w:val="22"/>
        </w:rPr>
        <w:lastRenderedPageBreak/>
        <w:t>Selecionadas</w:t>
      </w:r>
      <w:r w:rsidR="00A055EF">
        <w:rPr>
          <w:rFonts w:ascii="Arial" w:eastAsia="Times New Roman" w:hAnsi="Arial" w:cs="Arial"/>
          <w:sz w:val="22"/>
          <w:szCs w:val="22"/>
        </w:rPr>
        <w:t>, conforme apurado em Relatório de Procedimentos Previamente Acordados emitidos pelos auditores independentes da Companhia (“</w:t>
      </w:r>
      <w:r w:rsidR="00A055EF" w:rsidRPr="00D85E1C">
        <w:rPr>
          <w:rFonts w:ascii="Arial" w:eastAsia="Times New Roman" w:hAnsi="Arial" w:cs="Arial"/>
          <w:sz w:val="22"/>
          <w:szCs w:val="22"/>
          <w:u w:val="single"/>
        </w:rPr>
        <w:t>PPA</w:t>
      </w:r>
      <w:r w:rsidR="00A055EF">
        <w:rPr>
          <w:rFonts w:ascii="Arial" w:eastAsia="Times New Roman" w:hAnsi="Arial" w:cs="Arial"/>
          <w:sz w:val="22"/>
          <w:szCs w:val="22"/>
        </w:rPr>
        <w:t>”)</w:t>
      </w:r>
      <w:r>
        <w:rPr>
          <w:rFonts w:ascii="Arial" w:eastAsia="Times New Roman" w:hAnsi="Arial" w:cs="Arial"/>
          <w:sz w:val="22"/>
          <w:szCs w:val="22"/>
        </w:rPr>
        <w:t xml:space="preserve">; </w:t>
      </w:r>
    </w:p>
    <w:p w14:paraId="33066263" w14:textId="77777777" w:rsidR="00DD364B" w:rsidRDefault="00DD364B">
      <w:pPr>
        <w:spacing w:line="312" w:lineRule="auto"/>
        <w:ind w:left="709"/>
        <w:jc w:val="both"/>
        <w:rPr>
          <w:rFonts w:ascii="Arial" w:eastAsia="Times New Roman" w:hAnsi="Arial" w:cs="Arial"/>
          <w:sz w:val="22"/>
          <w:szCs w:val="22"/>
          <w:shd w:val="clear" w:color="auto" w:fill="FFFFFF"/>
        </w:rPr>
      </w:pPr>
    </w:p>
    <w:p w14:paraId="7A83561B" w14:textId="2DE6E361" w:rsidR="00811A69" w:rsidRDefault="00811A69">
      <w:pPr>
        <w:spacing w:line="312" w:lineRule="auto"/>
        <w:ind w:left="709"/>
        <w:jc w:val="both"/>
        <w:rPr>
          <w:rFonts w:ascii="Arial" w:eastAsia="Times New Roman" w:hAnsi="Arial" w:cs="Arial"/>
          <w:sz w:val="22"/>
          <w:szCs w:val="22"/>
        </w:rPr>
      </w:pPr>
      <w:r>
        <w:rPr>
          <w:rFonts w:ascii="Arial" w:eastAsia="Times New Roman" w:hAnsi="Arial" w:cs="Arial"/>
          <w:sz w:val="22"/>
          <w:szCs w:val="22"/>
        </w:rPr>
        <w:t>“</w:t>
      </w:r>
      <w:r w:rsidRPr="000650B2">
        <w:rPr>
          <w:rFonts w:ascii="Arial" w:eastAsia="Times New Roman" w:hAnsi="Arial" w:cs="Arial"/>
          <w:sz w:val="22"/>
          <w:szCs w:val="22"/>
          <w:u w:val="single"/>
        </w:rPr>
        <w:t>Despesas Administrativas e Comerciais Selecionadas</w:t>
      </w:r>
      <w:r>
        <w:rPr>
          <w:rFonts w:ascii="Arial" w:eastAsia="Times New Roman" w:hAnsi="Arial" w:cs="Arial"/>
          <w:sz w:val="22"/>
          <w:szCs w:val="22"/>
        </w:rPr>
        <w:t xml:space="preserve">” </w:t>
      </w:r>
      <w:r w:rsidR="00A055EF" w:rsidRPr="006D0A14">
        <w:rPr>
          <w:rFonts w:ascii="Arial" w:eastAsia="Times New Roman" w:hAnsi="Arial" w:cs="Arial"/>
          <w:sz w:val="22"/>
          <w:szCs w:val="22"/>
        </w:rPr>
        <w:t>significa</w:t>
      </w:r>
      <w:r w:rsidR="00A055EF">
        <w:rPr>
          <w:rFonts w:ascii="Arial" w:eastAsia="Times New Roman" w:hAnsi="Arial" w:cs="Arial"/>
          <w:sz w:val="22"/>
          <w:szCs w:val="22"/>
          <w:shd w:val="clear" w:color="auto" w:fill="FFFFFF"/>
        </w:rPr>
        <w:t>,</w:t>
      </w:r>
      <w:r w:rsidR="00A055EF" w:rsidRPr="006D0A14">
        <w:rPr>
          <w:rFonts w:ascii="Arial" w:eastAsia="Times New Roman" w:hAnsi="Arial" w:cs="Arial"/>
          <w:sz w:val="22"/>
          <w:szCs w:val="22"/>
          <w:shd w:val="clear" w:color="auto" w:fill="FFFFFF"/>
        </w:rPr>
        <w:t xml:space="preserve"> para os últimos 12 (doze) meses,</w:t>
      </w:r>
      <w:r w:rsidR="00A055EF" w:rsidRPr="006D0A14">
        <w:rPr>
          <w:rFonts w:ascii="Arial" w:eastAsia="Times New Roman" w:hAnsi="Arial" w:cs="Arial"/>
          <w:sz w:val="22"/>
          <w:szCs w:val="22"/>
        </w:rPr>
        <w:t xml:space="preserve"> despesas referentes a multas, doações brindes, bens de pequeno valor, baixa de imobilizado, provisões para contingência, baixa de perdas de recebíveis de anos anteriores, comunicação visual (reformulação das lojas, indenizações a terceiras e despesas extemporâneas</w:t>
      </w:r>
      <w:r w:rsidR="00A055EF">
        <w:rPr>
          <w:rFonts w:ascii="Arial" w:eastAsia="Times New Roman" w:hAnsi="Arial" w:cs="Arial"/>
          <w:sz w:val="22"/>
          <w:szCs w:val="22"/>
        </w:rPr>
        <w:t>)</w:t>
      </w:r>
      <w:r w:rsidR="00160E79">
        <w:rPr>
          <w:rFonts w:ascii="Arial" w:eastAsia="Times New Roman" w:hAnsi="Arial" w:cs="Arial"/>
          <w:sz w:val="22"/>
          <w:szCs w:val="22"/>
        </w:rPr>
        <w:t xml:space="preserve"> conforme previsto em PPA</w:t>
      </w:r>
      <w:r>
        <w:rPr>
          <w:rFonts w:ascii="Arial" w:eastAsia="Times New Roman" w:hAnsi="Arial" w:cs="Arial"/>
          <w:sz w:val="22"/>
          <w:szCs w:val="22"/>
        </w:rPr>
        <w:t>;</w:t>
      </w:r>
    </w:p>
    <w:p w14:paraId="488F3340" w14:textId="77777777" w:rsidR="00811A69" w:rsidRDefault="00811A69">
      <w:pPr>
        <w:spacing w:line="312" w:lineRule="auto"/>
        <w:ind w:left="709"/>
        <w:jc w:val="both"/>
        <w:rPr>
          <w:rFonts w:ascii="Arial" w:eastAsia="Times New Roman" w:hAnsi="Arial" w:cs="Arial"/>
          <w:sz w:val="22"/>
          <w:szCs w:val="22"/>
        </w:rPr>
      </w:pPr>
    </w:p>
    <w:p w14:paraId="16F92E4F" w14:textId="5D2D35A2" w:rsidR="00DD364B" w:rsidRDefault="00164E31">
      <w:pPr>
        <w:spacing w:line="312" w:lineRule="auto"/>
        <w:ind w:left="709"/>
        <w:jc w:val="both"/>
        <w:rPr>
          <w:rFonts w:ascii="Arial" w:eastAsia="Times New Roman" w:hAnsi="Arial" w:cs="Arial"/>
          <w:sz w:val="22"/>
          <w:szCs w:val="22"/>
          <w:bdr w:val="none" w:sz="0" w:space="0" w:color="auto"/>
        </w:rPr>
      </w:pPr>
      <w:r>
        <w:rPr>
          <w:rFonts w:ascii="Arial" w:eastAsia="Times New Roman" w:hAnsi="Arial" w:cs="Arial"/>
          <w:sz w:val="22"/>
          <w:szCs w:val="22"/>
        </w:rPr>
        <w:t>"</w:t>
      </w:r>
      <w:r>
        <w:rPr>
          <w:rFonts w:ascii="Arial" w:eastAsia="Times New Roman" w:hAnsi="Arial" w:cs="Arial"/>
          <w:sz w:val="22"/>
          <w:szCs w:val="22"/>
          <w:u w:val="single"/>
        </w:rPr>
        <w:t>Empréstimos e Financiamentos</w:t>
      </w:r>
      <w:r>
        <w:rPr>
          <w:rFonts w:ascii="Arial" w:eastAsia="Times New Roman" w:hAnsi="Arial" w:cs="Arial"/>
          <w:sz w:val="22"/>
          <w:szCs w:val="22"/>
        </w:rPr>
        <w:t xml:space="preserve">" significa o somatório dos passivos consolidados decorrentes de </w:t>
      </w:r>
      <w:r>
        <w:rPr>
          <w:rFonts w:ascii="Arial" w:eastAsia="Times New Roman" w:hAnsi="Arial" w:cs="Arial"/>
          <w:b/>
          <w:sz w:val="22"/>
          <w:szCs w:val="22"/>
        </w:rPr>
        <w:t>(a)</w:t>
      </w:r>
      <w:r>
        <w:rPr>
          <w:rFonts w:ascii="Arial" w:eastAsia="Times New Roman" w:hAnsi="Arial" w:cs="Arial"/>
          <w:sz w:val="22"/>
          <w:szCs w:val="22"/>
        </w:rPr>
        <w:t xml:space="preserve"> empréstimos e financiamentos; </w:t>
      </w:r>
      <w:r>
        <w:rPr>
          <w:rFonts w:ascii="Arial" w:eastAsia="Times New Roman" w:hAnsi="Arial" w:cs="Arial"/>
          <w:b/>
          <w:sz w:val="22"/>
          <w:szCs w:val="22"/>
        </w:rPr>
        <w:t>(b)</w:t>
      </w:r>
      <w:r>
        <w:rPr>
          <w:rFonts w:ascii="Arial" w:eastAsia="Times New Roman" w:hAnsi="Arial" w:cs="Arial"/>
          <w:sz w:val="22"/>
          <w:szCs w:val="22"/>
        </w:rPr>
        <w:t xml:space="preserve"> emissão de títulos e valores mobiliários de renda fixa, conversíveis ou não, no mercado de capitais local e/ou internacional, sendo certo que, exclusivamente em relação à 2ª série da 1ª Emissão Privada da Emissora, o valor a ser considerado para este cálculo deverá ser equivalente a 4,4% (quatro inteiros e quatro décimos por cento) multiplicado sobre “V”, onde V = (8,5 x </w:t>
      </w:r>
      <w:r w:rsidRPr="00D36DF3">
        <w:rPr>
          <w:rFonts w:ascii="Arial" w:eastAsia="Times New Roman" w:hAnsi="Arial" w:cs="Arial"/>
          <w:sz w:val="22"/>
          <w:szCs w:val="22"/>
        </w:rPr>
        <w:t>EBITDA)</w:t>
      </w:r>
      <w:r w:rsidR="00D36DF3" w:rsidRPr="00CF5F27">
        <w:rPr>
          <w:rFonts w:ascii="Arial" w:eastAsia="Times New Roman" w:hAnsi="Arial" w:cs="Arial"/>
          <w:sz w:val="22"/>
          <w:szCs w:val="22"/>
        </w:rPr>
        <w:t xml:space="preserve">, </w:t>
      </w:r>
      <w:r w:rsidR="00D36DF3">
        <w:rPr>
          <w:rFonts w:ascii="Arial" w:eastAsia="Times New Roman" w:hAnsi="Arial" w:cs="Arial"/>
          <w:sz w:val="22"/>
          <w:szCs w:val="22"/>
        </w:rPr>
        <w:t>a ser informado</w:t>
      </w:r>
      <w:r w:rsidR="00D36DF3" w:rsidRPr="00CF5F27">
        <w:rPr>
          <w:rFonts w:ascii="Arial" w:eastAsia="Times New Roman" w:hAnsi="Arial" w:cs="Arial"/>
          <w:sz w:val="22"/>
          <w:szCs w:val="22"/>
        </w:rPr>
        <w:t xml:space="preserve"> pela Emissora na memória de cálculo do índice financeiro</w:t>
      </w:r>
      <w:r w:rsidRPr="00D36DF3">
        <w:rPr>
          <w:rFonts w:ascii="Arial" w:eastAsia="Times New Roman" w:hAnsi="Arial" w:cs="Arial"/>
          <w:sz w:val="22"/>
          <w:szCs w:val="22"/>
        </w:rPr>
        <w:t xml:space="preserve">; </w:t>
      </w:r>
      <w:r w:rsidRPr="00D36DF3">
        <w:rPr>
          <w:rFonts w:ascii="Arial" w:eastAsia="Times New Roman" w:hAnsi="Arial" w:cs="Arial"/>
          <w:b/>
          <w:sz w:val="22"/>
          <w:szCs w:val="22"/>
        </w:rPr>
        <w:t>(c)</w:t>
      </w:r>
      <w:r w:rsidRPr="00D36DF3">
        <w:rPr>
          <w:rFonts w:ascii="Arial" w:eastAsia="Times New Roman" w:hAnsi="Arial" w:cs="Arial"/>
          <w:sz w:val="22"/>
          <w:szCs w:val="22"/>
        </w:rPr>
        <w:t xml:space="preserve"> saldos a paga</w:t>
      </w:r>
      <w:r>
        <w:rPr>
          <w:rFonts w:ascii="Arial" w:eastAsia="Times New Roman" w:hAnsi="Arial" w:cs="Arial"/>
          <w:sz w:val="22"/>
          <w:szCs w:val="22"/>
        </w:rPr>
        <w:t xml:space="preserve">r líquidos de saldos a receber decorrentes de quaisquer contratos de derivativos; e </w:t>
      </w:r>
      <w:r>
        <w:rPr>
          <w:rFonts w:ascii="Arial" w:eastAsia="Times New Roman" w:hAnsi="Arial" w:cs="Arial"/>
          <w:b/>
          <w:sz w:val="22"/>
          <w:szCs w:val="22"/>
        </w:rPr>
        <w:t>(d)</w:t>
      </w:r>
      <w:r>
        <w:rPr>
          <w:rFonts w:ascii="Arial" w:eastAsia="Times New Roman" w:hAnsi="Arial" w:cs="Arial"/>
          <w:sz w:val="22"/>
          <w:szCs w:val="22"/>
        </w:rPr>
        <w:t xml:space="preserve"> operações de securitização de direitos creditórios conforme registradas no balanço de acordo com os princípios contábeis geralmente aceitos.</w:t>
      </w:r>
    </w:p>
    <w:p w14:paraId="707244F8" w14:textId="77777777" w:rsidR="00DD364B" w:rsidRDefault="00DD364B">
      <w:pPr>
        <w:pStyle w:val="Textodocorpo"/>
        <w:widowControl w:val="0"/>
        <w:shd w:val="clear" w:color="auto" w:fill="auto"/>
        <w:spacing w:after="0" w:line="312" w:lineRule="auto"/>
        <w:ind w:right="40"/>
        <w:jc w:val="both"/>
        <w:rPr>
          <w:rStyle w:val="NenhumA"/>
          <w:rFonts w:ascii="Arial" w:eastAsia="MS Mincho" w:hAnsi="Arial" w:cs="Arial"/>
          <w:color w:val="auto"/>
          <w:sz w:val="22"/>
          <w:szCs w:val="22"/>
          <w:bdr w:val="none" w:sz="0" w:space="0" w:color="auto"/>
          <w:lang w:val="pt-BR"/>
        </w:rPr>
      </w:pPr>
    </w:p>
    <w:p w14:paraId="6ACCC7BE" w14:textId="02C519DD" w:rsidR="00DD364B" w:rsidRDefault="00164E31">
      <w:pPr>
        <w:pStyle w:val="EstiloEstilo2NegritoJustificado"/>
        <w:widowControl w:val="0"/>
        <w:spacing w:line="312" w:lineRule="auto"/>
        <w:outlineLvl w:val="1"/>
        <w:rPr>
          <w:rStyle w:val="NenhumA"/>
          <w:rFonts w:ascii="Arial" w:eastAsia="MS Mincho" w:hAnsi="Arial" w:cs="Arial"/>
          <w:b/>
          <w:bCs w:val="0"/>
          <w:color w:val="auto"/>
          <w:szCs w:val="22"/>
          <w:bdr w:val="none" w:sz="0" w:space="0" w:color="auto"/>
        </w:rPr>
      </w:pPr>
      <w:bookmarkStart w:id="70" w:name="_Ref53013692"/>
      <w:r>
        <w:rPr>
          <w:rStyle w:val="NenhumA"/>
          <w:rFonts w:ascii="Arial" w:hAnsi="Arial" w:cs="Arial"/>
          <w:color w:val="auto"/>
          <w:szCs w:val="22"/>
        </w:rPr>
        <w:t>A ocorrência de qualquer das Hipóteses de Vencimento Antecipado Automático previstas na Cláusula 6.</w:t>
      </w:r>
      <w:r w:rsidR="00A055EF">
        <w:rPr>
          <w:rStyle w:val="NenhumA"/>
          <w:rFonts w:ascii="Arial" w:hAnsi="Arial" w:cs="Arial"/>
          <w:color w:val="auto"/>
          <w:szCs w:val="22"/>
        </w:rPr>
        <w:t>1</w:t>
      </w:r>
      <w:r>
        <w:rPr>
          <w:rStyle w:val="NenhumA"/>
          <w:rFonts w:ascii="Arial" w:hAnsi="Arial" w:cs="Arial"/>
          <w:color w:val="auto"/>
          <w:szCs w:val="22"/>
        </w:rPr>
        <w:t>, não sanadas nos respectivos prazos de cura, se aplicável, acarretará o vencimento antecipado automático das Debêntures, independentemente de qualquer aviso ou notificação judicial ou extrajudicial.</w:t>
      </w:r>
    </w:p>
    <w:p w14:paraId="4D17A25C" w14:textId="77777777" w:rsidR="00DD364B" w:rsidRDefault="00DD364B">
      <w:pPr>
        <w:pStyle w:val="EstiloEstilo2NegritoJustificado"/>
        <w:widowControl w:val="0"/>
        <w:numPr>
          <w:ilvl w:val="0"/>
          <w:numId w:val="0"/>
        </w:numPr>
        <w:spacing w:line="312" w:lineRule="auto"/>
        <w:outlineLvl w:val="1"/>
        <w:rPr>
          <w:rStyle w:val="NenhumA"/>
          <w:rFonts w:ascii="Arial" w:eastAsia="MS Mincho" w:hAnsi="Arial" w:cs="Arial"/>
          <w:b/>
          <w:bCs w:val="0"/>
          <w:color w:val="auto"/>
          <w:szCs w:val="22"/>
          <w:bdr w:val="none" w:sz="0" w:space="0" w:color="auto"/>
        </w:rPr>
      </w:pPr>
    </w:p>
    <w:p w14:paraId="1EBC7146" w14:textId="77777777" w:rsidR="00DD364B" w:rsidRDefault="00164E31">
      <w:pPr>
        <w:pStyle w:val="EstiloEstilo2NegritoJustificado"/>
        <w:widowControl w:val="0"/>
        <w:spacing w:line="312" w:lineRule="auto"/>
        <w:outlineLvl w:val="1"/>
        <w:rPr>
          <w:rStyle w:val="NenhumA"/>
          <w:rFonts w:ascii="Arial" w:eastAsia="MS Mincho" w:hAnsi="Arial" w:cs="Arial"/>
          <w:b/>
          <w:bCs w:val="0"/>
          <w:color w:val="auto"/>
          <w:szCs w:val="22"/>
          <w:bdr w:val="none" w:sz="0" w:space="0" w:color="auto"/>
        </w:rPr>
      </w:pPr>
      <w:r>
        <w:rPr>
          <w:rStyle w:val="NenhumA"/>
          <w:rFonts w:ascii="Arial" w:hAnsi="Arial" w:cs="Arial"/>
          <w:color w:val="auto"/>
          <w:szCs w:val="22"/>
        </w:rPr>
        <w:t>Na ocorrência de qualquer das hipóteses de Vencimento Antecipado Não Automático previstas na Cláusula 6.2, o Agente Fiduciário deverá convocar, no prazo máximo de 5 (cinco) Dias Úteis a contar do momento em que tomar ciência do evento, Assembleia Geral de Debenturistas, a se realizar nos prazos e demais condições descritas na Cláusula IX, para deliberar sobre a eventual não decretação de vencimento antecipado das obrigações decorrentes das Debêntures.</w:t>
      </w:r>
      <w:bookmarkEnd w:id="70"/>
      <w:r>
        <w:rPr>
          <w:rStyle w:val="NenhumA"/>
          <w:rFonts w:ascii="Arial" w:hAnsi="Arial" w:cs="Arial"/>
          <w:color w:val="auto"/>
          <w:szCs w:val="22"/>
        </w:rPr>
        <w:t xml:space="preserve"> </w:t>
      </w:r>
    </w:p>
    <w:p w14:paraId="3E5259B4" w14:textId="77777777" w:rsidR="00DD364B" w:rsidRDefault="00DD364B">
      <w:pPr>
        <w:pStyle w:val="Textodocorpo"/>
        <w:widowControl w:val="0"/>
        <w:shd w:val="clear" w:color="auto" w:fill="auto"/>
        <w:tabs>
          <w:tab w:val="left" w:pos="567"/>
        </w:tabs>
        <w:spacing w:after="0" w:line="312" w:lineRule="auto"/>
        <w:ind w:right="40"/>
        <w:jc w:val="both"/>
        <w:rPr>
          <w:rFonts w:ascii="Arial" w:eastAsia="Garamond" w:hAnsi="Arial" w:cs="Arial"/>
          <w:color w:val="auto"/>
          <w:sz w:val="22"/>
          <w:szCs w:val="22"/>
          <w:lang w:val="pt-BR"/>
        </w:rPr>
      </w:pPr>
    </w:p>
    <w:p w14:paraId="78482EF8" w14:textId="6DF05695" w:rsidR="00DD364B" w:rsidRDefault="00164E31">
      <w:pPr>
        <w:pStyle w:val="EstiloEstilo2NegritoJustificado"/>
        <w:widowControl w:val="0"/>
        <w:spacing w:line="312" w:lineRule="auto"/>
        <w:outlineLvl w:val="1"/>
        <w:rPr>
          <w:rFonts w:ascii="Arial" w:eastAsia="Garamond" w:hAnsi="Arial" w:cs="Arial"/>
          <w:color w:val="auto"/>
          <w:szCs w:val="22"/>
        </w:rPr>
      </w:pPr>
      <w:bookmarkStart w:id="71" w:name="_Ref447756870"/>
      <w:bookmarkStart w:id="72" w:name="_Ref53014859"/>
      <w:r>
        <w:rPr>
          <w:rStyle w:val="NenhumA"/>
          <w:rFonts w:ascii="Arial" w:hAnsi="Arial" w:cs="Arial"/>
          <w:color w:val="auto"/>
          <w:szCs w:val="22"/>
        </w:rPr>
        <w:t>Na Assembleia Geral de Debenturistas mencionada na Cláusula 6.</w:t>
      </w:r>
      <w:r w:rsidR="00A055EF">
        <w:rPr>
          <w:rStyle w:val="NenhumA"/>
          <w:rFonts w:ascii="Arial" w:hAnsi="Arial" w:cs="Arial"/>
          <w:color w:val="auto"/>
          <w:szCs w:val="22"/>
        </w:rPr>
        <w:t>4</w:t>
      </w:r>
      <w:r>
        <w:rPr>
          <w:rStyle w:val="NenhumA"/>
          <w:rFonts w:ascii="Arial" w:hAnsi="Arial" w:cs="Arial"/>
          <w:color w:val="auto"/>
          <w:szCs w:val="22"/>
        </w:rPr>
        <w:t>, que será instalada de acordo com os procedimentos e quóruns previstos na Cláusula IX e seguintes desta Escritura de Emissão, os Debenturistas poderão optar por não declarar antecipadamente vencidas as obrigações decorrentes das Debêntures, caso aprovado por deliberação de Debenturistas que representem, no mínimo, a maioria</w:t>
      </w:r>
      <w:r>
        <w:rPr>
          <w:rStyle w:val="NenhumA"/>
          <w:rFonts w:ascii="Arial" w:hAnsi="Arial" w:cs="Arial"/>
          <w:bCs w:val="0"/>
          <w:szCs w:val="22"/>
        </w:rPr>
        <w:t xml:space="preserve"> das Debêntures em Circulação (conforme abaixo definido), em primeira ou em segunda convocação, sendo que, nesse caso, o Agente Fiduciário não deverá considerar o Vencimento Antecipado das obrigações decorrentes das Debêntures</w:t>
      </w:r>
      <w:r>
        <w:rPr>
          <w:rFonts w:ascii="Arial" w:hAnsi="Arial" w:cs="Arial"/>
          <w:bCs w:val="0"/>
          <w:szCs w:val="22"/>
        </w:rPr>
        <w:t>.</w:t>
      </w:r>
      <w:bookmarkEnd w:id="71"/>
      <w:bookmarkEnd w:id="72"/>
      <w:r>
        <w:rPr>
          <w:rFonts w:ascii="Arial" w:hAnsi="Arial" w:cs="Arial"/>
          <w:bCs w:val="0"/>
          <w:szCs w:val="22"/>
        </w:rPr>
        <w:t xml:space="preserve"> </w:t>
      </w:r>
    </w:p>
    <w:p w14:paraId="043EE578" w14:textId="77777777" w:rsidR="00DD364B" w:rsidRDefault="00DD364B">
      <w:pPr>
        <w:pStyle w:val="EstiloEstilo2NegritoJustificado"/>
        <w:widowControl w:val="0"/>
        <w:numPr>
          <w:ilvl w:val="0"/>
          <w:numId w:val="0"/>
        </w:numPr>
        <w:spacing w:line="312" w:lineRule="auto"/>
        <w:outlineLvl w:val="1"/>
        <w:rPr>
          <w:rFonts w:ascii="Arial" w:eastAsia="Garamond" w:hAnsi="Arial" w:cs="Arial"/>
          <w:color w:val="auto"/>
          <w:szCs w:val="22"/>
        </w:rPr>
      </w:pPr>
    </w:p>
    <w:p w14:paraId="7BF5EC5B" w14:textId="4520CCF0" w:rsidR="00DD364B" w:rsidRDefault="00164E31">
      <w:pPr>
        <w:pStyle w:val="EstiloEstilo2NegritoJustificado"/>
        <w:widowControl w:val="0"/>
        <w:spacing w:line="312" w:lineRule="auto"/>
        <w:outlineLvl w:val="1"/>
        <w:rPr>
          <w:rFonts w:ascii="Arial" w:hAnsi="Arial" w:cs="Arial"/>
          <w:color w:val="auto"/>
          <w:szCs w:val="22"/>
        </w:rPr>
      </w:pPr>
      <w:r>
        <w:rPr>
          <w:rStyle w:val="NenhumA"/>
          <w:rFonts w:ascii="Arial" w:hAnsi="Arial" w:cs="Arial"/>
          <w:color w:val="auto"/>
          <w:szCs w:val="22"/>
        </w:rPr>
        <w:t>Observado o disposto na Cláusula</w:t>
      </w:r>
      <w:r>
        <w:rPr>
          <w:rFonts w:ascii="Arial" w:hAnsi="Arial" w:cs="Arial"/>
          <w:color w:val="auto"/>
          <w:szCs w:val="22"/>
        </w:rPr>
        <w:t xml:space="preserve"> 9.4</w:t>
      </w:r>
      <w:r>
        <w:rPr>
          <w:rStyle w:val="NenhumA"/>
          <w:rFonts w:ascii="Arial" w:hAnsi="Arial" w:cs="Arial"/>
          <w:color w:val="auto"/>
          <w:szCs w:val="22"/>
        </w:rPr>
        <w:t xml:space="preserve">, na hipótese de não obtenção de quórum suficiente para instalar, em segunda convocação, e/ou </w:t>
      </w:r>
      <w:r w:rsidR="00A055EF">
        <w:rPr>
          <w:rStyle w:val="NenhumA"/>
          <w:rFonts w:ascii="Arial" w:hAnsi="Arial" w:cs="Arial"/>
          <w:color w:val="auto"/>
          <w:szCs w:val="22"/>
        </w:rPr>
        <w:t xml:space="preserve">na hipótese de deliberação </w:t>
      </w:r>
      <w:r>
        <w:rPr>
          <w:rStyle w:val="NenhumA"/>
          <w:rFonts w:ascii="Arial" w:hAnsi="Arial" w:cs="Arial"/>
          <w:color w:val="auto"/>
          <w:szCs w:val="22"/>
        </w:rPr>
        <w:t>sobre a eventual declaração do Vencimento Antecipado das obrigações decorrentes das Debêntures, o Agente Fiduciário deverá considerar o Vencimento Antecipado das obrigações decorrentes das Debêntures.</w:t>
      </w:r>
    </w:p>
    <w:p w14:paraId="24794F01" w14:textId="77777777" w:rsidR="00DD364B" w:rsidRDefault="00DD364B">
      <w:pPr>
        <w:widowControl w:val="0"/>
        <w:spacing w:line="312" w:lineRule="auto"/>
        <w:jc w:val="both"/>
        <w:rPr>
          <w:rStyle w:val="NenhumA"/>
          <w:rFonts w:ascii="Arial" w:hAnsi="Arial" w:cs="Arial"/>
          <w:b/>
          <w:sz w:val="22"/>
          <w:szCs w:val="22"/>
        </w:rPr>
      </w:pPr>
      <w:bookmarkStart w:id="73" w:name="_Ref451034958"/>
    </w:p>
    <w:p w14:paraId="5CD89B39" w14:textId="1662EC35" w:rsidR="00DD364B" w:rsidRDefault="00164E31">
      <w:pPr>
        <w:pStyle w:val="EstiloEstilo2NegritoJustificado"/>
        <w:widowControl w:val="0"/>
        <w:spacing w:line="312" w:lineRule="auto"/>
        <w:outlineLvl w:val="1"/>
        <w:rPr>
          <w:rStyle w:val="NenhumA"/>
          <w:rFonts w:ascii="Arial" w:eastAsia="Arial Unicode MS" w:hAnsi="Arial" w:cs="Arial"/>
          <w:b/>
          <w:color w:val="auto"/>
          <w:szCs w:val="22"/>
        </w:rPr>
      </w:pPr>
      <w:bookmarkStart w:id="74" w:name="_Ref53014182"/>
      <w:r>
        <w:rPr>
          <w:rStyle w:val="NenhumA"/>
          <w:rFonts w:ascii="Arial" w:hAnsi="Arial" w:cs="Arial"/>
          <w:color w:val="auto"/>
          <w:szCs w:val="22"/>
        </w:rPr>
        <w:t>Em caso de Vencimento Antecipado das obrigações decorrentes das Debêntures, nas hipóteses previstas nas Cláusulas 6.</w:t>
      </w:r>
      <w:r w:rsidR="00A055EF">
        <w:rPr>
          <w:rStyle w:val="NenhumA"/>
          <w:rFonts w:ascii="Arial" w:hAnsi="Arial" w:cs="Arial"/>
          <w:color w:val="auto"/>
          <w:szCs w:val="22"/>
        </w:rPr>
        <w:t>1</w:t>
      </w:r>
      <w:r>
        <w:rPr>
          <w:rStyle w:val="NenhumA"/>
          <w:rFonts w:ascii="Arial" w:hAnsi="Arial" w:cs="Arial"/>
          <w:color w:val="auto"/>
          <w:szCs w:val="22"/>
        </w:rPr>
        <w:t xml:space="preserve"> e 6.2, o Agente Fiduciário deverá enviar no prazo de até 1 (um) Dia Útil notificação com aviso de recebimento ou protocolo à Emissora (“</w:t>
      </w:r>
      <w:r>
        <w:rPr>
          <w:rStyle w:val="NenhumA"/>
          <w:rFonts w:ascii="Arial" w:hAnsi="Arial" w:cs="Arial"/>
          <w:color w:val="auto"/>
          <w:szCs w:val="22"/>
          <w:u w:val="single"/>
        </w:rPr>
        <w:t>Notificação de Vencimento Antecipado</w:t>
      </w:r>
      <w:r>
        <w:rPr>
          <w:rStyle w:val="NenhumA"/>
          <w:rFonts w:ascii="Arial" w:hAnsi="Arial" w:cs="Arial"/>
          <w:color w:val="auto"/>
          <w:szCs w:val="22"/>
        </w:rPr>
        <w:t>”), com cópia para o Agente de Liquidação e Escriturador, informando tal evento, para que a Emissora, no prazo de até 5 (cinco) Dias Úteis a contar da data de recebimento da Notificação de Vencimento Antecipado, efetue o pagamento do valor correspondente ao Valor Nominal Unitário ou saldo do Valor Nominal Unitário, conforme o caso, acrescido da respectiva Remuneração devida até a data do efetivo pagamento, acrescido ainda de Encargos Moratórios, se for o caso, nos termos desta Escritura de Emissão (“</w:t>
      </w:r>
      <w:r>
        <w:rPr>
          <w:rStyle w:val="NenhumA"/>
          <w:rFonts w:ascii="Arial" w:hAnsi="Arial" w:cs="Arial"/>
          <w:color w:val="auto"/>
          <w:szCs w:val="22"/>
          <w:u w:val="single"/>
        </w:rPr>
        <w:t>Saldo na Data do Evento de Inadimplemento</w:t>
      </w:r>
      <w:r>
        <w:rPr>
          <w:rStyle w:val="NenhumA"/>
          <w:rFonts w:ascii="Arial" w:hAnsi="Arial" w:cs="Arial"/>
          <w:color w:val="auto"/>
          <w:szCs w:val="22"/>
        </w:rPr>
        <w:t>”).</w:t>
      </w:r>
      <w:bookmarkEnd w:id="73"/>
      <w:bookmarkEnd w:id="74"/>
    </w:p>
    <w:p w14:paraId="7CC7CCF1" w14:textId="77777777" w:rsidR="00DD364B" w:rsidRDefault="00DD364B">
      <w:pPr>
        <w:widowControl w:val="0"/>
        <w:spacing w:line="312" w:lineRule="auto"/>
        <w:jc w:val="both"/>
        <w:rPr>
          <w:rStyle w:val="NenhumA"/>
          <w:rFonts w:ascii="Arial" w:hAnsi="Arial" w:cs="Arial"/>
          <w:b/>
          <w:sz w:val="22"/>
          <w:szCs w:val="22"/>
        </w:rPr>
      </w:pPr>
    </w:p>
    <w:p w14:paraId="180E47B1" w14:textId="5EEC7C4B" w:rsidR="00DD364B" w:rsidRDefault="00164E31">
      <w:pPr>
        <w:pStyle w:val="EstiloEstilo2NegritoJustificado"/>
        <w:widowControl w:val="0"/>
        <w:spacing w:line="312" w:lineRule="auto"/>
        <w:outlineLvl w:val="1"/>
        <w:rPr>
          <w:rStyle w:val="NenhumA"/>
          <w:rFonts w:ascii="Arial" w:eastAsia="Arial Unicode MS" w:hAnsi="Arial" w:cs="Arial"/>
          <w:b/>
          <w:color w:val="auto"/>
          <w:szCs w:val="22"/>
        </w:rPr>
      </w:pPr>
      <w:r>
        <w:rPr>
          <w:rStyle w:val="NenhumA"/>
          <w:rFonts w:ascii="Arial" w:hAnsi="Arial" w:cs="Arial"/>
          <w:color w:val="auto"/>
          <w:szCs w:val="22"/>
        </w:rPr>
        <w:t>Caso o pagamento da totalidade das Debêntures previsto na Cláusula 6.</w:t>
      </w:r>
      <w:r w:rsidR="00A055EF">
        <w:rPr>
          <w:rStyle w:val="NenhumA"/>
          <w:rFonts w:ascii="Arial" w:hAnsi="Arial" w:cs="Arial"/>
          <w:color w:val="auto"/>
          <w:szCs w:val="22"/>
        </w:rPr>
        <w:t>7</w:t>
      </w:r>
      <w:r>
        <w:rPr>
          <w:rStyle w:val="NenhumA"/>
          <w:rFonts w:ascii="Arial" w:hAnsi="Arial" w:cs="Arial"/>
          <w:color w:val="auto"/>
          <w:szCs w:val="22"/>
        </w:rPr>
        <w:t xml:space="preserve"> seja realizado por meio da B3, a Emissora deverá comunicar a B3, por meio de correspondência em conjunto com o Agente Fiduciário, sobre o tal pagamento, com, no mínimo, 3 (três) Dias Úteis de antecedência da data estipulada para a sua realização.</w:t>
      </w:r>
    </w:p>
    <w:p w14:paraId="76E11ACD" w14:textId="77777777" w:rsidR="00DD364B" w:rsidRDefault="00DD364B">
      <w:pPr>
        <w:pStyle w:val="CorpoA"/>
        <w:widowControl w:val="0"/>
        <w:spacing w:line="312" w:lineRule="auto"/>
        <w:jc w:val="both"/>
        <w:rPr>
          <w:rFonts w:ascii="Arial" w:hAnsi="Arial" w:cs="Arial"/>
          <w:color w:val="auto"/>
          <w:sz w:val="22"/>
          <w:szCs w:val="22"/>
          <w:lang w:val="pt-BR"/>
        </w:rPr>
      </w:pPr>
    </w:p>
    <w:p w14:paraId="34CE31F2" w14:textId="2D480891"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color w:val="auto"/>
          <w:szCs w:val="22"/>
        </w:rPr>
        <w:t>Uma vez vencidas antecipadamente as Debêntures, nos termos desta</w:t>
      </w:r>
      <w:r w:rsidR="00A055EF">
        <w:rPr>
          <w:rStyle w:val="NenhumA"/>
          <w:rFonts w:ascii="Arial" w:hAnsi="Arial" w:cs="Arial"/>
          <w:color w:val="auto"/>
          <w:szCs w:val="22"/>
        </w:rPr>
        <w:t xml:space="preserve"> Cláusula VI</w:t>
      </w:r>
      <w:r>
        <w:rPr>
          <w:rStyle w:val="NenhumA"/>
          <w:rFonts w:ascii="Arial" w:hAnsi="Arial" w:cs="Arial"/>
          <w:color w:val="auto"/>
          <w:szCs w:val="22"/>
        </w:rPr>
        <w:t xml:space="preserve">, o Agente Fiduciário deverá comunicar também a B3, informando o Vencimento Antecipado, imediatamente após a sua ocorrência. </w:t>
      </w:r>
    </w:p>
    <w:p w14:paraId="655ED3F9"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01F6E71B" w14:textId="77777777" w:rsidR="00DD364B" w:rsidRDefault="00164E31">
      <w:pPr>
        <w:pStyle w:val="Estilo1"/>
        <w:widowControl w:val="0"/>
        <w:spacing w:line="312" w:lineRule="auto"/>
        <w:jc w:val="both"/>
        <w:outlineLvl w:val="0"/>
        <w:rPr>
          <w:rStyle w:val="NenhumA"/>
          <w:rFonts w:ascii="Arial" w:hAnsi="Arial" w:cs="Arial"/>
          <w:b w:val="0"/>
          <w:bCs w:val="0"/>
          <w:color w:val="auto"/>
        </w:rPr>
      </w:pPr>
      <w:bookmarkStart w:id="75" w:name="_DV_M1483"/>
      <w:r>
        <w:rPr>
          <w:rStyle w:val="NenhumA"/>
          <w:rFonts w:ascii="Arial" w:hAnsi="Arial" w:cs="Arial"/>
          <w:color w:val="auto"/>
        </w:rPr>
        <w:t>- OBRIGAÇÕES ADICIONAIS DA EMISSORA E DOS FIADORES</w:t>
      </w:r>
    </w:p>
    <w:p w14:paraId="780C9CA5" w14:textId="77777777" w:rsidR="00DD364B" w:rsidRDefault="00DD364B">
      <w:pPr>
        <w:widowControl w:val="0"/>
        <w:spacing w:line="312" w:lineRule="auto"/>
        <w:jc w:val="both"/>
        <w:rPr>
          <w:rStyle w:val="NenhumA"/>
          <w:rFonts w:ascii="Arial" w:eastAsia="Garamond" w:hAnsi="Arial" w:cs="Arial"/>
          <w:caps/>
          <w:smallCaps/>
          <w:sz w:val="22"/>
          <w:szCs w:val="22"/>
        </w:rPr>
      </w:pPr>
    </w:p>
    <w:p w14:paraId="16E25BBC" w14:textId="77777777" w:rsidR="00DD364B" w:rsidRDefault="00164E31">
      <w:pPr>
        <w:pStyle w:val="EstiloEstilo2NegritoJustificado"/>
        <w:widowControl w:val="0"/>
        <w:spacing w:line="312" w:lineRule="auto"/>
        <w:outlineLvl w:val="1"/>
        <w:rPr>
          <w:rStyle w:val="NenhumA"/>
          <w:rFonts w:ascii="Arial" w:eastAsia="Arial Unicode MS" w:hAnsi="Arial" w:cs="Arial"/>
          <w:b/>
          <w:color w:val="auto"/>
          <w:szCs w:val="22"/>
        </w:rPr>
      </w:pPr>
      <w:r>
        <w:rPr>
          <w:rStyle w:val="NenhumA"/>
          <w:rFonts w:ascii="Arial" w:hAnsi="Arial" w:cs="Arial"/>
          <w:b/>
          <w:color w:val="auto"/>
          <w:szCs w:val="22"/>
          <w:u w:val="single"/>
        </w:rPr>
        <w:t>Obrigações Adicionais da Emissora e dos Fiadores</w:t>
      </w:r>
    </w:p>
    <w:p w14:paraId="04E5F42C"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04D4EA4B" w14:textId="77777777" w:rsidR="00DD364B" w:rsidRDefault="00164E31">
      <w:pPr>
        <w:pStyle w:val="Estilo3"/>
        <w:widowControl w:val="0"/>
        <w:spacing w:line="312" w:lineRule="auto"/>
        <w:outlineLvl w:val="9"/>
        <w:rPr>
          <w:rStyle w:val="NenhumA"/>
          <w:rFonts w:ascii="Arial" w:hAnsi="Arial" w:cs="Arial"/>
          <w:b/>
          <w:bCs/>
          <w:color w:val="auto"/>
        </w:rPr>
      </w:pPr>
      <w:bookmarkStart w:id="76" w:name="_Ref53013759"/>
      <w:r>
        <w:rPr>
          <w:rStyle w:val="NenhumA"/>
          <w:rFonts w:ascii="Arial" w:hAnsi="Arial" w:cs="Arial"/>
          <w:color w:val="auto"/>
        </w:rPr>
        <w:t>Observadas as demais obrigações previstas nesta Escritura de Emissão, enquanto o saldo devedor das Debêntures não for integralmente pago, a Emissora e os Fiadores, conforme aplicável, obrigam-se, conforme aplicável, a:</w:t>
      </w:r>
      <w:bookmarkEnd w:id="76"/>
    </w:p>
    <w:p w14:paraId="772CFC76" w14:textId="77777777" w:rsidR="00DD364B" w:rsidRDefault="00DD364B">
      <w:pPr>
        <w:pStyle w:val="CorpoA"/>
        <w:widowControl w:val="0"/>
        <w:spacing w:line="312" w:lineRule="auto"/>
        <w:jc w:val="both"/>
        <w:rPr>
          <w:rFonts w:ascii="Arial" w:eastAsia="Garamond" w:hAnsi="Arial" w:cs="Arial"/>
          <w:color w:val="auto"/>
          <w:sz w:val="22"/>
          <w:szCs w:val="22"/>
          <w:u w:val="single"/>
          <w:lang w:val="pt-BR"/>
        </w:rPr>
      </w:pPr>
    </w:p>
    <w:p w14:paraId="13DE2412" w14:textId="77777777" w:rsidR="00DD364B" w:rsidRDefault="00164E31">
      <w:pPr>
        <w:pStyle w:val="CTTCorpodeTexto"/>
        <w:widowControl w:val="0"/>
        <w:numPr>
          <w:ilvl w:val="0"/>
          <w:numId w:val="16"/>
        </w:numPr>
        <w:spacing w:before="0" w:after="0" w:line="312" w:lineRule="auto"/>
        <w:ind w:firstLine="0"/>
        <w:rPr>
          <w:rStyle w:val="NenhumA"/>
          <w:rFonts w:ascii="Arial" w:hAnsi="Arial" w:cs="Arial"/>
          <w:color w:val="auto"/>
          <w:sz w:val="22"/>
          <w:szCs w:val="22"/>
          <w:lang w:val="pt-BR"/>
        </w:rPr>
      </w:pPr>
      <w:bookmarkStart w:id="77" w:name="_Ref53013786"/>
      <w:bookmarkStart w:id="78" w:name="_DV_M400"/>
      <w:r>
        <w:rPr>
          <w:rStyle w:val="NenhumA"/>
          <w:rFonts w:ascii="Arial" w:hAnsi="Arial" w:cs="Arial"/>
          <w:color w:val="auto"/>
          <w:sz w:val="22"/>
          <w:szCs w:val="22"/>
          <w:lang w:val="pt-BR"/>
        </w:rPr>
        <w:t>fornecer ao Agente Fiduciário:</w:t>
      </w:r>
      <w:bookmarkEnd w:id="77"/>
      <w:r>
        <w:rPr>
          <w:rStyle w:val="NenhumA"/>
          <w:rFonts w:ascii="Arial" w:hAnsi="Arial" w:cs="Arial"/>
          <w:color w:val="auto"/>
          <w:sz w:val="22"/>
          <w:szCs w:val="22"/>
          <w:lang w:val="pt-BR"/>
        </w:rPr>
        <w:t xml:space="preserve"> </w:t>
      </w:r>
    </w:p>
    <w:p w14:paraId="4C1A7AEA" w14:textId="77777777" w:rsidR="00DD364B" w:rsidRDefault="00DD364B">
      <w:pPr>
        <w:pStyle w:val="CTTCorpodeTexto"/>
        <w:widowControl w:val="0"/>
        <w:spacing w:before="0" w:after="0" w:line="312" w:lineRule="auto"/>
        <w:rPr>
          <w:rFonts w:ascii="Arial" w:eastAsia="Garamond" w:hAnsi="Arial" w:cs="Arial"/>
          <w:color w:val="auto"/>
          <w:sz w:val="22"/>
          <w:szCs w:val="22"/>
          <w:lang w:val="pt-BR"/>
        </w:rPr>
      </w:pPr>
    </w:p>
    <w:p w14:paraId="2EEA3B93" w14:textId="77777777" w:rsidR="00DD364B" w:rsidRDefault="00164E31">
      <w:pPr>
        <w:pStyle w:val="CTTCorpodeTexto"/>
        <w:widowControl w:val="0"/>
        <w:numPr>
          <w:ilvl w:val="0"/>
          <w:numId w:val="18"/>
        </w:numPr>
        <w:spacing w:before="0" w:after="0" w:line="312" w:lineRule="auto"/>
        <w:ind w:firstLine="0"/>
        <w:rPr>
          <w:rFonts w:ascii="Arial" w:hAnsi="Arial" w:cs="Arial"/>
          <w:color w:val="auto"/>
          <w:sz w:val="22"/>
          <w:szCs w:val="22"/>
          <w:lang w:val="pt-BR"/>
        </w:rPr>
      </w:pPr>
      <w:bookmarkStart w:id="79" w:name="_Ref53013808"/>
      <w:bookmarkStart w:id="80" w:name="_DV_M404"/>
      <w:r>
        <w:rPr>
          <w:rStyle w:val="NenhumA"/>
          <w:rFonts w:ascii="Arial" w:hAnsi="Arial" w:cs="Arial"/>
          <w:color w:val="auto"/>
          <w:sz w:val="22"/>
          <w:szCs w:val="22"/>
          <w:lang w:val="pt-BR"/>
        </w:rPr>
        <w:t xml:space="preserve">dentro, no máximo, do limite do prazo regulamentar aplicável, ou em 10 (dez) dias após a data de sua divulgação, o que ocorrer primeiro, durante todo o prazo de vigência deste instrumento: </w:t>
      </w:r>
      <w:r>
        <w:rPr>
          <w:rStyle w:val="NenhumA"/>
          <w:rFonts w:ascii="Arial" w:hAnsi="Arial" w:cs="Arial"/>
          <w:b/>
          <w:bCs/>
          <w:color w:val="auto"/>
          <w:sz w:val="22"/>
          <w:szCs w:val="22"/>
          <w:lang w:val="pt-BR"/>
        </w:rPr>
        <w:t>(1)</w:t>
      </w:r>
      <w:r>
        <w:rPr>
          <w:rStyle w:val="NenhumA"/>
          <w:rFonts w:ascii="Arial" w:hAnsi="Arial" w:cs="Arial"/>
          <w:color w:val="auto"/>
          <w:sz w:val="22"/>
          <w:szCs w:val="22"/>
          <w:lang w:val="pt-BR"/>
        </w:rPr>
        <w:t xml:space="preserve"> cópia das demonstrações financeiras </w:t>
      </w:r>
      <w:r>
        <w:rPr>
          <w:rStyle w:val="NenhumA"/>
          <w:rFonts w:ascii="Arial" w:hAnsi="Arial" w:cs="Arial"/>
          <w:color w:val="auto"/>
          <w:sz w:val="22"/>
          <w:szCs w:val="22"/>
          <w:lang w:val="pt-BR"/>
        </w:rPr>
        <w:lastRenderedPageBreak/>
        <w:t xml:space="preserve">completas e auditadas da Emissora relativas ao respectivo exercício social, preparadas de acordo com a Lei de Sociedade por Ações, os princípios contábeis geralmente aceitos no Brasil, e as regras emitidas pela CVM, acompanhadas do relatório da administração e do parecer dos auditores independentes com registro válido na CVM (autorizando a Emissora que as referidas demonstrações financeiras sejam disponibilizadas no site do Agente Fiduciário); </w:t>
      </w:r>
      <w:r>
        <w:rPr>
          <w:rStyle w:val="NenhumA"/>
          <w:rFonts w:ascii="Arial" w:hAnsi="Arial" w:cs="Arial"/>
          <w:b/>
          <w:bCs/>
          <w:color w:val="auto"/>
          <w:sz w:val="22"/>
          <w:szCs w:val="22"/>
          <w:lang w:val="pt-BR"/>
        </w:rPr>
        <w:t>(2)</w:t>
      </w:r>
      <w:r>
        <w:rPr>
          <w:rStyle w:val="NenhumA"/>
          <w:rFonts w:ascii="Arial" w:hAnsi="Arial" w:cs="Arial"/>
          <w:color w:val="auto"/>
          <w:sz w:val="22"/>
          <w:szCs w:val="22"/>
          <w:lang w:val="pt-BR"/>
        </w:rPr>
        <w:t xml:space="preserve"> </w:t>
      </w:r>
      <w:bookmarkStart w:id="81" w:name="_Ref366495486"/>
      <w:r>
        <w:rPr>
          <w:rFonts w:ascii="Arial" w:hAnsi="Arial" w:cs="Arial"/>
          <w:color w:val="auto"/>
          <w:sz w:val="22"/>
          <w:szCs w:val="22"/>
          <w:lang w:val="pt-BR"/>
        </w:rPr>
        <w:t>exclusivamente com relação à Emissora, no prazo de até 10 (dez) Dias Úteis contados da data a que se refere o item (1) acima, enviar memória de cálculo com todas as rubricas necessárias que demonstrem os cálculos dos Índices Financeiros, sob pena de impossibilidade de acompanhamento dos Índices Financeiros pelo Agente Fiduciário, podendo este solicitar à Emissora e/ou ao Auditor Independente todos os eventuais esclarecimentos adicionais que se façam necessários</w:t>
      </w:r>
      <w:bookmarkEnd w:id="81"/>
      <w:r>
        <w:rPr>
          <w:rStyle w:val="NenhumA"/>
          <w:rFonts w:ascii="Arial" w:hAnsi="Arial" w:cs="Arial"/>
          <w:color w:val="auto"/>
          <w:sz w:val="22"/>
          <w:szCs w:val="22"/>
          <w:lang w:val="pt-BR"/>
        </w:rPr>
        <w:t xml:space="preserve">; </w:t>
      </w:r>
      <w:r>
        <w:rPr>
          <w:rStyle w:val="NenhumA"/>
          <w:rFonts w:ascii="Arial" w:hAnsi="Arial" w:cs="Arial"/>
          <w:b/>
          <w:bCs/>
          <w:color w:val="auto"/>
          <w:sz w:val="22"/>
          <w:szCs w:val="22"/>
          <w:lang w:val="pt-BR"/>
        </w:rPr>
        <w:t>(3)</w:t>
      </w:r>
      <w:r>
        <w:rPr>
          <w:rStyle w:val="NenhumA"/>
          <w:rFonts w:ascii="Arial" w:hAnsi="Arial" w:cs="Arial"/>
          <w:color w:val="auto"/>
          <w:sz w:val="22"/>
          <w:szCs w:val="22"/>
          <w:lang w:val="pt-BR"/>
        </w:rPr>
        <w:t xml:space="preserve"> declaração, assinada por representante legal da Emissora e da Nissei Administradora, com poderes para tanto na forma de seu estatuto social ou contrato social, conforme o caso, bem como declaração prestada pelo Fiador, conforme aplicável, atestando: </w:t>
      </w:r>
      <w:r>
        <w:rPr>
          <w:rStyle w:val="NenhumA"/>
          <w:rFonts w:ascii="Arial" w:hAnsi="Arial" w:cs="Arial"/>
          <w:b/>
          <w:color w:val="auto"/>
          <w:sz w:val="22"/>
          <w:szCs w:val="22"/>
          <w:lang w:val="pt-BR"/>
        </w:rPr>
        <w:t>(I)</w:t>
      </w:r>
      <w:r>
        <w:rPr>
          <w:rStyle w:val="NenhumA"/>
          <w:rFonts w:ascii="Arial" w:hAnsi="Arial" w:cs="Arial"/>
          <w:color w:val="auto"/>
          <w:sz w:val="22"/>
          <w:szCs w:val="22"/>
          <w:lang w:val="pt-BR"/>
        </w:rPr>
        <w:t xml:space="preserve"> que permanecem válidas as disposições contidas nesta Escritura de Emissão; </w:t>
      </w:r>
      <w:r>
        <w:rPr>
          <w:rStyle w:val="NenhumA"/>
          <w:rFonts w:ascii="Arial" w:hAnsi="Arial" w:cs="Arial"/>
          <w:b/>
          <w:color w:val="auto"/>
          <w:sz w:val="22"/>
          <w:szCs w:val="22"/>
          <w:lang w:val="pt-BR"/>
        </w:rPr>
        <w:t>(II)</w:t>
      </w:r>
      <w:r>
        <w:rPr>
          <w:rStyle w:val="NenhumA"/>
          <w:rFonts w:ascii="Arial" w:hAnsi="Arial" w:cs="Arial"/>
          <w:color w:val="auto"/>
          <w:sz w:val="22"/>
          <w:szCs w:val="22"/>
          <w:lang w:val="pt-BR"/>
        </w:rPr>
        <w:t xml:space="preserve"> a não ocorrência de qualquer evento de Vencimento Antecipado e inexistência de descumprimento de obrigações da Emissora perante os Debenturistas; </w:t>
      </w:r>
      <w:r>
        <w:rPr>
          <w:rStyle w:val="NenhumA"/>
          <w:rFonts w:ascii="Arial" w:hAnsi="Arial" w:cs="Arial"/>
          <w:b/>
          <w:color w:val="auto"/>
          <w:sz w:val="22"/>
          <w:szCs w:val="22"/>
          <w:lang w:val="pt-BR"/>
        </w:rPr>
        <w:t>(III)</w:t>
      </w:r>
      <w:r>
        <w:rPr>
          <w:rStyle w:val="NenhumA"/>
          <w:rFonts w:ascii="Arial" w:hAnsi="Arial" w:cs="Arial"/>
          <w:color w:val="auto"/>
          <w:sz w:val="22"/>
          <w:szCs w:val="22"/>
          <w:lang w:val="pt-BR"/>
        </w:rPr>
        <w:t xml:space="preserve"> </w:t>
      </w:r>
      <w:r>
        <w:rPr>
          <w:rFonts w:ascii="Arial" w:hAnsi="Arial" w:cs="Arial"/>
          <w:color w:val="auto"/>
          <w:sz w:val="22"/>
          <w:szCs w:val="22"/>
          <w:lang w:val="pt-BR"/>
        </w:rPr>
        <w:t xml:space="preserve">a alocação dos recursos nos termos da Cláusula 3.2 acima; e </w:t>
      </w:r>
      <w:r>
        <w:rPr>
          <w:rFonts w:ascii="Arial" w:hAnsi="Arial" w:cs="Arial"/>
          <w:b/>
          <w:color w:val="auto"/>
          <w:sz w:val="22"/>
          <w:szCs w:val="22"/>
          <w:lang w:val="pt-BR"/>
        </w:rPr>
        <w:t>(IV)</w:t>
      </w:r>
      <w:r>
        <w:rPr>
          <w:rFonts w:ascii="Arial" w:hAnsi="Arial" w:cs="Arial"/>
          <w:color w:val="auto"/>
          <w:sz w:val="22"/>
          <w:szCs w:val="22"/>
          <w:lang w:val="pt-BR"/>
        </w:rPr>
        <w:t xml:space="preserve"> a veracidade e ausência de vícios nos cálculos dos Índices Financeiros, sob pena de impossibilidade de verificação e conferência pelo Agente Fiduciário, podendo este solicitar à Emissora, à </w:t>
      </w:r>
      <w:r>
        <w:rPr>
          <w:rStyle w:val="NenhumA"/>
          <w:rFonts w:ascii="Arial" w:hAnsi="Arial" w:cs="Arial"/>
          <w:color w:val="auto"/>
          <w:sz w:val="22"/>
          <w:szCs w:val="22"/>
          <w:lang w:val="pt-BR"/>
        </w:rPr>
        <w:t>Nissei Administradora</w:t>
      </w:r>
      <w:r>
        <w:rPr>
          <w:rFonts w:ascii="Arial" w:hAnsi="Arial" w:cs="Arial"/>
          <w:color w:val="auto"/>
          <w:sz w:val="22"/>
          <w:szCs w:val="22"/>
          <w:lang w:val="pt-BR"/>
        </w:rPr>
        <w:t xml:space="preserve"> e/ou aos seus auditores independentes todos os eventuais esclarecimentos adicionais que se façam necessários</w:t>
      </w:r>
      <w:r>
        <w:rPr>
          <w:rStyle w:val="NenhumA"/>
          <w:rFonts w:ascii="Arial" w:hAnsi="Arial" w:cs="Arial"/>
          <w:color w:val="auto"/>
          <w:sz w:val="22"/>
          <w:szCs w:val="22"/>
          <w:lang w:val="pt-BR"/>
        </w:rPr>
        <w:t>;</w:t>
      </w:r>
      <w:bookmarkEnd w:id="79"/>
      <w:r>
        <w:rPr>
          <w:rStyle w:val="NenhumA"/>
          <w:rFonts w:ascii="Arial" w:hAnsi="Arial" w:cs="Arial"/>
          <w:color w:val="auto"/>
          <w:sz w:val="22"/>
          <w:szCs w:val="22"/>
          <w:lang w:val="pt-BR"/>
        </w:rPr>
        <w:t xml:space="preserve"> </w:t>
      </w:r>
      <w:bookmarkEnd w:id="80"/>
    </w:p>
    <w:p w14:paraId="6AFC44B3" w14:textId="77777777" w:rsidR="00DD364B" w:rsidRDefault="00DD364B">
      <w:pPr>
        <w:pStyle w:val="CTTCorpodeTexto"/>
        <w:widowControl w:val="0"/>
        <w:spacing w:before="0" w:after="0" w:line="312" w:lineRule="auto"/>
        <w:rPr>
          <w:rFonts w:ascii="Arial" w:hAnsi="Arial" w:cs="Arial"/>
          <w:color w:val="auto"/>
          <w:sz w:val="22"/>
          <w:szCs w:val="22"/>
        </w:rPr>
      </w:pPr>
    </w:p>
    <w:p w14:paraId="6AE4801C" w14:textId="77777777" w:rsidR="00DD364B" w:rsidRDefault="00164E31">
      <w:pPr>
        <w:pStyle w:val="CTTCorpodeTexto"/>
        <w:widowControl w:val="0"/>
        <w:numPr>
          <w:ilvl w:val="0"/>
          <w:numId w:val="18"/>
        </w:numPr>
        <w:spacing w:before="0" w:after="0" w:line="312" w:lineRule="auto"/>
        <w:ind w:firstLine="0"/>
        <w:rPr>
          <w:rFonts w:ascii="Arial" w:hAnsi="Arial" w:cs="Arial"/>
          <w:color w:val="auto"/>
          <w:sz w:val="22"/>
          <w:szCs w:val="22"/>
          <w:lang w:val="pt-BR"/>
        </w:rPr>
      </w:pPr>
      <w:r>
        <w:rPr>
          <w:rStyle w:val="NenhumA"/>
          <w:rFonts w:ascii="Arial" w:hAnsi="Arial" w:cs="Arial"/>
          <w:color w:val="auto"/>
          <w:sz w:val="22"/>
          <w:szCs w:val="22"/>
          <w:lang w:val="pt-BR"/>
        </w:rPr>
        <w:t xml:space="preserve">dentro, no máximo, do limite do prazo regulamentar aplicável, ou em 10 (dez) dias após a data de sua divulgação, o que ocorrer primeiro, durante todo o prazo de vigência deste instrumento, as demonstrações financeiras completas da Nissei Administradora relativas ao respectivo exercício social, preparadas de acordo com a legislação aplicável, os princípios contábeis geralmente aceitos no Brasil; </w:t>
      </w:r>
      <w:bookmarkStart w:id="82" w:name="_DV_M405"/>
    </w:p>
    <w:p w14:paraId="5B13A064" w14:textId="77777777" w:rsidR="00DD364B" w:rsidRDefault="00DD364B">
      <w:pPr>
        <w:pStyle w:val="PargrafodaLista"/>
        <w:widowControl w:val="0"/>
        <w:spacing w:line="312" w:lineRule="auto"/>
        <w:ind w:left="1418"/>
        <w:jc w:val="both"/>
        <w:rPr>
          <w:rFonts w:ascii="Arial" w:eastAsia="Garamond" w:hAnsi="Arial" w:cs="Arial"/>
          <w:color w:val="auto"/>
          <w:sz w:val="22"/>
          <w:szCs w:val="22"/>
          <w:lang w:val="pt-BR"/>
        </w:rPr>
      </w:pPr>
    </w:p>
    <w:p w14:paraId="1AFCFDAA" w14:textId="77777777" w:rsidR="00DD364B" w:rsidRDefault="00164E31">
      <w:pPr>
        <w:pStyle w:val="CTTCorpodeTexto"/>
        <w:widowControl w:val="0"/>
        <w:numPr>
          <w:ilvl w:val="0"/>
          <w:numId w:val="18"/>
        </w:numPr>
        <w:spacing w:before="0" w:after="0" w:line="312" w:lineRule="auto"/>
        <w:ind w:firstLine="0"/>
        <w:rPr>
          <w:rFonts w:ascii="Arial" w:hAnsi="Arial" w:cs="Arial"/>
          <w:color w:val="auto"/>
          <w:sz w:val="22"/>
          <w:szCs w:val="22"/>
          <w:lang w:val="pt-BR"/>
        </w:rPr>
      </w:pPr>
      <w:r>
        <w:rPr>
          <w:rStyle w:val="NenhumA"/>
          <w:rFonts w:ascii="Arial" w:hAnsi="Arial" w:cs="Arial"/>
          <w:color w:val="auto"/>
          <w:sz w:val="22"/>
          <w:szCs w:val="22"/>
          <w:lang w:val="pt-BR"/>
        </w:rPr>
        <w:t xml:space="preserve">dentro de até 10 (dez) Dias Úteis após a sua publicação, notificação da convocação de qualquer assembleia geral, com a data de sua realização e a ordem do dia e, tão logo disponíveis, cópias de todas as atas das assembleias gerais, reuniões de conselho de administração, diretoria e conselho fiscal que diretamente envolvam interesse dos titulares das Debêntures; </w:t>
      </w:r>
    </w:p>
    <w:p w14:paraId="769C145B" w14:textId="77777777" w:rsidR="00DD364B" w:rsidRDefault="00DD364B">
      <w:pPr>
        <w:pStyle w:val="PargrafodaLista"/>
        <w:widowControl w:val="0"/>
        <w:spacing w:line="312" w:lineRule="auto"/>
        <w:ind w:left="1418"/>
        <w:jc w:val="both"/>
        <w:rPr>
          <w:rFonts w:ascii="Arial" w:eastAsia="Garamond" w:hAnsi="Arial" w:cs="Arial"/>
          <w:color w:val="auto"/>
          <w:sz w:val="22"/>
          <w:szCs w:val="22"/>
          <w:lang w:val="pt-BR"/>
        </w:rPr>
      </w:pPr>
    </w:p>
    <w:p w14:paraId="5CC5F0B3" w14:textId="77777777" w:rsidR="00DD364B" w:rsidRDefault="00164E31">
      <w:pPr>
        <w:pStyle w:val="CTTCorpodeTexto"/>
        <w:widowControl w:val="0"/>
        <w:numPr>
          <w:ilvl w:val="0"/>
          <w:numId w:val="18"/>
        </w:numPr>
        <w:spacing w:before="0" w:after="0" w:line="312" w:lineRule="auto"/>
        <w:ind w:firstLine="0"/>
        <w:rPr>
          <w:rFonts w:ascii="Arial" w:hAnsi="Arial" w:cs="Arial"/>
          <w:color w:val="auto"/>
          <w:sz w:val="22"/>
          <w:szCs w:val="22"/>
          <w:lang w:val="pt-BR"/>
        </w:rPr>
      </w:pPr>
      <w:r>
        <w:rPr>
          <w:rStyle w:val="NenhumA"/>
          <w:rFonts w:ascii="Arial" w:hAnsi="Arial" w:cs="Arial"/>
          <w:color w:val="auto"/>
          <w:sz w:val="22"/>
          <w:szCs w:val="22"/>
          <w:lang w:val="pt-BR"/>
        </w:rPr>
        <w:t>no prazo de até 3 (três) Dias Úteis contado da data em que forem realizados, avisos aos Debenturistas;</w:t>
      </w:r>
    </w:p>
    <w:p w14:paraId="30AFF6CB" w14:textId="77777777" w:rsidR="00DD364B" w:rsidRDefault="00DD364B">
      <w:pPr>
        <w:pStyle w:val="PargrafodaLista"/>
        <w:widowControl w:val="0"/>
        <w:spacing w:line="312" w:lineRule="auto"/>
        <w:ind w:left="1418"/>
        <w:jc w:val="both"/>
        <w:rPr>
          <w:rFonts w:ascii="Arial" w:eastAsia="Garamond" w:hAnsi="Arial" w:cs="Arial"/>
          <w:color w:val="auto"/>
          <w:sz w:val="22"/>
          <w:szCs w:val="22"/>
          <w:lang w:val="pt-BR"/>
        </w:rPr>
      </w:pPr>
    </w:p>
    <w:p w14:paraId="699B9592" w14:textId="77777777" w:rsidR="00DD364B" w:rsidRDefault="00164E31">
      <w:pPr>
        <w:pStyle w:val="CTTCorpodeTexto"/>
        <w:widowControl w:val="0"/>
        <w:numPr>
          <w:ilvl w:val="0"/>
          <w:numId w:val="18"/>
        </w:numPr>
        <w:spacing w:before="0" w:after="0" w:line="312" w:lineRule="auto"/>
        <w:ind w:firstLine="0"/>
        <w:rPr>
          <w:rFonts w:ascii="Arial" w:hAnsi="Arial" w:cs="Arial"/>
          <w:color w:val="auto"/>
          <w:sz w:val="22"/>
          <w:szCs w:val="22"/>
          <w:lang w:val="pt-BR"/>
        </w:rPr>
      </w:pPr>
      <w:r>
        <w:rPr>
          <w:rStyle w:val="NenhumA"/>
          <w:rFonts w:ascii="Arial" w:hAnsi="Arial" w:cs="Arial"/>
          <w:color w:val="auto"/>
          <w:sz w:val="22"/>
          <w:szCs w:val="22"/>
          <w:lang w:val="pt-BR"/>
        </w:rPr>
        <w:t xml:space="preserve">no prazo de até 2 (dois) Dias Úteis contados da data de ciência ou recebimento, conforme o caso: informação a respeito da ocorrência de </w:t>
      </w:r>
      <w:r>
        <w:rPr>
          <w:rStyle w:val="NenhumA"/>
          <w:rFonts w:ascii="Arial" w:hAnsi="Arial" w:cs="Arial"/>
          <w:b/>
          <w:color w:val="auto"/>
          <w:sz w:val="22"/>
          <w:szCs w:val="22"/>
          <w:lang w:val="pt-BR"/>
        </w:rPr>
        <w:t>(1)</w:t>
      </w:r>
      <w:r>
        <w:rPr>
          <w:rStyle w:val="NenhumA"/>
          <w:rFonts w:ascii="Arial" w:hAnsi="Arial" w:cs="Arial"/>
          <w:color w:val="auto"/>
          <w:sz w:val="22"/>
          <w:szCs w:val="22"/>
          <w:lang w:val="pt-BR"/>
        </w:rPr>
        <w:t xml:space="preserve"> qualquer </w:t>
      </w:r>
      <w:r>
        <w:rPr>
          <w:rFonts w:ascii="Arial" w:hAnsi="Arial" w:cs="Arial"/>
          <w:color w:val="auto"/>
          <w:sz w:val="22"/>
          <w:szCs w:val="22"/>
          <w:lang w:val="pt-BR"/>
        </w:rPr>
        <w:t xml:space="preserve">inadimplemento, pela Emissora e/ou pelos Fiadores, de qualquer obrigação prevista nesta Escritura de Emissão; </w:t>
      </w:r>
      <w:r>
        <w:rPr>
          <w:rFonts w:ascii="Arial" w:hAnsi="Arial" w:cs="Arial"/>
          <w:b/>
          <w:color w:val="auto"/>
          <w:sz w:val="22"/>
          <w:szCs w:val="22"/>
          <w:lang w:val="pt-BR"/>
        </w:rPr>
        <w:t>(2)</w:t>
      </w:r>
      <w:r>
        <w:rPr>
          <w:rFonts w:ascii="Arial" w:hAnsi="Arial" w:cs="Arial"/>
          <w:color w:val="auto"/>
          <w:sz w:val="22"/>
          <w:szCs w:val="22"/>
          <w:lang w:val="pt-BR"/>
        </w:rPr>
        <w:t xml:space="preserve"> </w:t>
      </w:r>
      <w:r>
        <w:rPr>
          <w:rStyle w:val="NenhumA"/>
          <w:rFonts w:ascii="Arial" w:hAnsi="Arial" w:cs="Arial"/>
          <w:color w:val="auto"/>
          <w:sz w:val="22"/>
          <w:szCs w:val="22"/>
          <w:lang w:val="pt-BR"/>
        </w:rPr>
        <w:t xml:space="preserve">qualquer evento de Vencimento Antecipado; ou </w:t>
      </w:r>
      <w:r>
        <w:rPr>
          <w:rStyle w:val="NenhumA"/>
          <w:rFonts w:ascii="Arial" w:hAnsi="Arial" w:cs="Arial"/>
          <w:b/>
          <w:color w:val="auto"/>
          <w:sz w:val="22"/>
          <w:szCs w:val="22"/>
          <w:lang w:val="pt-BR"/>
        </w:rPr>
        <w:t>(3)</w:t>
      </w:r>
      <w:r>
        <w:rPr>
          <w:rStyle w:val="NenhumA"/>
          <w:rFonts w:ascii="Arial" w:hAnsi="Arial" w:cs="Arial"/>
          <w:color w:val="auto"/>
          <w:sz w:val="22"/>
          <w:szCs w:val="22"/>
          <w:lang w:val="pt-BR"/>
        </w:rPr>
        <w:t xml:space="preserve"> envio de cópia de qualquer correspondência ou notificação, judicial ou extrajudicial, recebida pela Emissora relacionada às Debêntures e/ou a um evento de Vencimento Antecipado; </w:t>
      </w:r>
    </w:p>
    <w:p w14:paraId="10C5FB5A" w14:textId="77777777" w:rsidR="00DD364B" w:rsidRDefault="00DD364B">
      <w:pPr>
        <w:pStyle w:val="PargrafodaLista"/>
        <w:widowControl w:val="0"/>
        <w:spacing w:line="312" w:lineRule="auto"/>
        <w:ind w:left="1418"/>
        <w:jc w:val="both"/>
        <w:rPr>
          <w:rFonts w:ascii="Arial" w:hAnsi="Arial" w:cs="Arial"/>
          <w:color w:val="auto"/>
          <w:sz w:val="22"/>
          <w:szCs w:val="22"/>
          <w:lang w:val="pt-BR"/>
        </w:rPr>
      </w:pPr>
    </w:p>
    <w:p w14:paraId="16486219" w14:textId="77777777" w:rsidR="00DD364B" w:rsidRDefault="00164E31">
      <w:pPr>
        <w:pStyle w:val="CTTCorpodeTexto"/>
        <w:widowControl w:val="0"/>
        <w:numPr>
          <w:ilvl w:val="0"/>
          <w:numId w:val="18"/>
        </w:numPr>
        <w:spacing w:before="0" w:after="0" w:line="312" w:lineRule="auto"/>
        <w:ind w:firstLine="0"/>
        <w:rPr>
          <w:rFonts w:ascii="Arial" w:hAnsi="Arial" w:cs="Arial"/>
          <w:color w:val="auto"/>
          <w:sz w:val="22"/>
          <w:szCs w:val="22"/>
          <w:lang w:val="pt-BR"/>
        </w:rPr>
      </w:pPr>
      <w:r>
        <w:rPr>
          <w:rFonts w:ascii="Arial" w:hAnsi="Arial" w:cs="Arial"/>
          <w:color w:val="auto"/>
          <w:sz w:val="22"/>
          <w:szCs w:val="22"/>
          <w:lang w:val="pt-BR"/>
        </w:rPr>
        <w:t xml:space="preserve">1 (uma) cópia eletrônica (PDF) com a devida chancela digital de arquivamento na JUCEPAR e, conforme aplicável, 1 (uma) via original, com lista de presença, dos atos e reuniões dos Debenturistas que integrem a Emissão;  </w:t>
      </w:r>
    </w:p>
    <w:p w14:paraId="71E8079C" w14:textId="77777777" w:rsidR="00DD364B" w:rsidRDefault="00DD364B">
      <w:pPr>
        <w:pStyle w:val="PargrafodaLista"/>
        <w:spacing w:line="312" w:lineRule="auto"/>
        <w:jc w:val="both"/>
        <w:rPr>
          <w:rFonts w:ascii="Arial" w:hAnsi="Arial" w:cs="Arial"/>
          <w:color w:val="auto"/>
          <w:sz w:val="22"/>
          <w:szCs w:val="22"/>
          <w:lang w:val="pt-BR"/>
        </w:rPr>
      </w:pPr>
    </w:p>
    <w:p w14:paraId="6D78E427" w14:textId="77777777" w:rsidR="00DD364B" w:rsidRDefault="00164E31">
      <w:pPr>
        <w:pStyle w:val="CTTCorpodeTexto"/>
        <w:widowControl w:val="0"/>
        <w:numPr>
          <w:ilvl w:val="0"/>
          <w:numId w:val="18"/>
        </w:numPr>
        <w:spacing w:before="0" w:after="0" w:line="312" w:lineRule="auto"/>
        <w:ind w:firstLine="0"/>
        <w:rPr>
          <w:rFonts w:ascii="Arial" w:hAnsi="Arial" w:cs="Arial"/>
          <w:color w:val="auto"/>
          <w:sz w:val="22"/>
          <w:szCs w:val="22"/>
          <w:lang w:val="pt-BR"/>
        </w:rPr>
      </w:pPr>
      <w:bookmarkStart w:id="83" w:name="_Ref168844067"/>
      <w:r>
        <w:rPr>
          <w:rFonts w:ascii="Arial" w:hAnsi="Arial" w:cs="Arial"/>
          <w:color w:val="auto"/>
          <w:sz w:val="22"/>
          <w:szCs w:val="22"/>
          <w:lang w:val="pt-BR"/>
        </w:rPr>
        <w:t>no prazo de até 10 (dez) Dias Úteis contados da data de recebimento da respectiva solicitação, ou em prazo inferior caso assim determinado pela autoridade competente, informações e/ou documentos que venham a ser solicitados pelo Agente Fiduciário;</w:t>
      </w:r>
      <w:bookmarkEnd w:id="83"/>
    </w:p>
    <w:p w14:paraId="51D5AF5E" w14:textId="77777777" w:rsidR="00DD364B" w:rsidRDefault="00DD364B">
      <w:pPr>
        <w:pStyle w:val="PargrafodaLista"/>
        <w:spacing w:line="312" w:lineRule="auto"/>
        <w:jc w:val="both"/>
        <w:rPr>
          <w:rFonts w:ascii="Arial" w:hAnsi="Arial" w:cs="Arial"/>
          <w:color w:val="auto"/>
          <w:sz w:val="22"/>
          <w:szCs w:val="22"/>
          <w:lang w:val="pt-BR"/>
        </w:rPr>
      </w:pPr>
    </w:p>
    <w:p w14:paraId="0DB58517" w14:textId="77777777" w:rsidR="00DD364B" w:rsidRDefault="00164E31">
      <w:pPr>
        <w:pStyle w:val="CTTCorpodeTexto"/>
        <w:widowControl w:val="0"/>
        <w:numPr>
          <w:ilvl w:val="0"/>
          <w:numId w:val="18"/>
        </w:numPr>
        <w:spacing w:before="0" w:after="0" w:line="312" w:lineRule="auto"/>
        <w:ind w:firstLine="0"/>
        <w:rPr>
          <w:rFonts w:ascii="Arial" w:hAnsi="Arial" w:cs="Arial"/>
          <w:color w:val="auto"/>
          <w:sz w:val="22"/>
          <w:szCs w:val="22"/>
          <w:lang w:val="pt-BR"/>
        </w:rPr>
      </w:pPr>
      <w:bookmarkStart w:id="84" w:name="_Ref286939940"/>
      <w:r>
        <w:rPr>
          <w:rFonts w:ascii="Arial" w:hAnsi="Arial" w:cs="Arial"/>
          <w:color w:val="auto"/>
          <w:sz w:val="22"/>
          <w:szCs w:val="22"/>
          <w:lang w:val="pt-BR"/>
        </w:rPr>
        <w:t>no prazo de até 10 (dez) Dias Úteis contados da data de ciência, informações a respeito da ocorrência de qualquer evento ou situação que possa causar</w:t>
      </w:r>
      <w:bookmarkEnd w:id="84"/>
      <w:r>
        <w:rPr>
          <w:rFonts w:ascii="Arial" w:hAnsi="Arial" w:cs="Arial"/>
          <w:color w:val="auto"/>
          <w:sz w:val="22"/>
          <w:szCs w:val="22"/>
          <w:lang w:val="pt-BR"/>
        </w:rPr>
        <w:t xml:space="preserve">: </w:t>
      </w:r>
      <w:r>
        <w:rPr>
          <w:rFonts w:ascii="Arial" w:hAnsi="Arial" w:cs="Arial"/>
          <w:b/>
          <w:color w:val="auto"/>
          <w:sz w:val="22"/>
          <w:szCs w:val="22"/>
          <w:lang w:val="pt-BR"/>
        </w:rPr>
        <w:t>(a)</w:t>
      </w:r>
      <w:r>
        <w:rPr>
          <w:rFonts w:ascii="Arial" w:hAnsi="Arial" w:cs="Arial"/>
          <w:color w:val="auto"/>
          <w:sz w:val="22"/>
          <w:szCs w:val="22"/>
          <w:lang w:val="pt-BR"/>
        </w:rPr>
        <w:t xml:space="preserve"> qualquer efeito adverso relevante na situação econômica, operacional e/ou reputacional, nos negócios, nos bens, nos resultados operacionais e/ou nas perspectivas da Emissora e/ou dos Fiadores; </w:t>
      </w:r>
      <w:r>
        <w:rPr>
          <w:rFonts w:ascii="Arial" w:hAnsi="Arial" w:cs="Arial"/>
          <w:b/>
          <w:color w:val="auto"/>
          <w:sz w:val="22"/>
          <w:szCs w:val="22"/>
          <w:lang w:val="pt-BR"/>
        </w:rPr>
        <w:t>(b)</w:t>
      </w:r>
      <w:r>
        <w:rPr>
          <w:rFonts w:ascii="Arial" w:hAnsi="Arial" w:cs="Arial"/>
          <w:color w:val="auto"/>
          <w:sz w:val="22"/>
          <w:szCs w:val="22"/>
          <w:lang w:val="pt-BR"/>
        </w:rPr>
        <w:t xml:space="preserve"> quaisquer eventos que possam afetar de modo adverso e relevante a validade ou exequibilidade desta Escritura de Emissão; e/ou </w:t>
      </w:r>
      <w:r>
        <w:rPr>
          <w:rFonts w:ascii="Arial" w:hAnsi="Arial" w:cs="Arial"/>
          <w:b/>
          <w:color w:val="auto"/>
          <w:sz w:val="22"/>
          <w:szCs w:val="22"/>
          <w:lang w:val="pt-BR"/>
        </w:rPr>
        <w:t>(c)</w:t>
      </w:r>
      <w:r>
        <w:rPr>
          <w:rFonts w:ascii="Arial" w:hAnsi="Arial" w:cs="Arial"/>
          <w:color w:val="auto"/>
          <w:sz w:val="22"/>
          <w:szCs w:val="22"/>
          <w:lang w:val="pt-BR"/>
        </w:rPr>
        <w:t> qualquer efeito adverso na capacidade da Emissora e/ou dos Fiadores de cumprir qualquer de suas obrigações nos termos desta Escritura de Emissão, do Contrato de Cessão Fiduciária e/ou dos demais documentos da Oferta Restrita (“</w:t>
      </w:r>
      <w:r>
        <w:rPr>
          <w:rFonts w:ascii="Arial" w:hAnsi="Arial" w:cs="Arial"/>
          <w:color w:val="auto"/>
          <w:sz w:val="22"/>
          <w:szCs w:val="22"/>
          <w:u w:val="single"/>
          <w:lang w:val="pt-BR"/>
        </w:rPr>
        <w:t>Efeito Adverso Relevante</w:t>
      </w:r>
      <w:r>
        <w:rPr>
          <w:rFonts w:ascii="Arial" w:hAnsi="Arial" w:cs="Arial"/>
          <w:color w:val="auto"/>
          <w:sz w:val="22"/>
          <w:szCs w:val="22"/>
          <w:lang w:val="pt-BR"/>
        </w:rPr>
        <w:t>”);</w:t>
      </w:r>
    </w:p>
    <w:p w14:paraId="07BF71F7" w14:textId="77777777" w:rsidR="00DD364B" w:rsidRDefault="00DD364B">
      <w:pPr>
        <w:pStyle w:val="PargrafodaLista"/>
        <w:spacing w:line="312" w:lineRule="auto"/>
        <w:jc w:val="both"/>
        <w:rPr>
          <w:rFonts w:ascii="Arial" w:hAnsi="Arial" w:cs="Arial"/>
          <w:color w:val="auto"/>
          <w:sz w:val="22"/>
          <w:szCs w:val="22"/>
          <w:lang w:val="pt-BR"/>
        </w:rPr>
      </w:pPr>
    </w:p>
    <w:p w14:paraId="5683C375" w14:textId="77777777" w:rsidR="00DD364B" w:rsidRDefault="00164E31">
      <w:pPr>
        <w:pStyle w:val="CTTCorpodeTexto"/>
        <w:widowControl w:val="0"/>
        <w:numPr>
          <w:ilvl w:val="0"/>
          <w:numId w:val="18"/>
        </w:numPr>
        <w:spacing w:before="0" w:after="0" w:line="312" w:lineRule="auto"/>
        <w:ind w:firstLine="0"/>
        <w:rPr>
          <w:rFonts w:ascii="Arial" w:hAnsi="Arial" w:cs="Arial"/>
          <w:color w:val="auto"/>
          <w:sz w:val="22"/>
          <w:szCs w:val="22"/>
          <w:lang w:val="pt-BR"/>
        </w:rPr>
      </w:pPr>
      <w:r>
        <w:rPr>
          <w:rFonts w:ascii="Arial" w:hAnsi="Arial" w:cs="Arial"/>
          <w:color w:val="auto"/>
          <w:sz w:val="22"/>
          <w:szCs w:val="22"/>
        </w:rPr>
        <w:t>no prazo de até 10</w:t>
      </w:r>
      <w:r>
        <w:rPr>
          <w:rStyle w:val="NenhumA"/>
          <w:rFonts w:ascii="Arial" w:hAnsi="Arial" w:cs="Arial"/>
          <w:color w:val="auto"/>
          <w:sz w:val="22"/>
          <w:szCs w:val="22"/>
        </w:rPr>
        <w:t xml:space="preserve"> (dez) Dias Úteis contados do respectivo recebimento, sobre quaisquer autuações pelos órgãos governamentais, de caráter fiscal, ambiental, regulatório, ou de defesa da concorrência, entre outros, em relação à Emissora e/ou aos Fiadores, impondo sanções ou penalidades que possam vir a resultar em um Efeito Adverso Relevante;</w:t>
      </w:r>
    </w:p>
    <w:p w14:paraId="17EE3839" w14:textId="77777777" w:rsidR="00DD364B" w:rsidRDefault="00DD364B">
      <w:pPr>
        <w:pStyle w:val="PargrafodaLista"/>
        <w:spacing w:line="312" w:lineRule="auto"/>
        <w:jc w:val="both"/>
        <w:rPr>
          <w:rFonts w:ascii="Arial" w:hAnsi="Arial" w:cs="Arial"/>
          <w:color w:val="auto"/>
          <w:sz w:val="22"/>
          <w:szCs w:val="22"/>
          <w:lang w:val="pt-BR"/>
        </w:rPr>
      </w:pPr>
    </w:p>
    <w:p w14:paraId="28EF9895" w14:textId="77777777" w:rsidR="00DD364B" w:rsidRDefault="00164E31">
      <w:pPr>
        <w:pStyle w:val="CTTCorpodeTexto"/>
        <w:widowControl w:val="0"/>
        <w:numPr>
          <w:ilvl w:val="0"/>
          <w:numId w:val="18"/>
        </w:numPr>
        <w:spacing w:before="0" w:after="0" w:line="312" w:lineRule="auto"/>
        <w:ind w:firstLine="0"/>
        <w:rPr>
          <w:rFonts w:ascii="Arial" w:hAnsi="Arial" w:cs="Arial"/>
          <w:color w:val="auto"/>
          <w:sz w:val="22"/>
          <w:szCs w:val="22"/>
          <w:lang w:val="pt-BR"/>
        </w:rPr>
      </w:pPr>
      <w:r>
        <w:rPr>
          <w:rStyle w:val="NenhumA"/>
          <w:rFonts w:ascii="Arial" w:hAnsi="Arial" w:cs="Arial"/>
          <w:color w:val="auto"/>
          <w:sz w:val="22"/>
          <w:szCs w:val="22"/>
          <w:lang w:val="pt-BR"/>
        </w:rPr>
        <w:t>em até 5 (cinco) Dias Úteis após os respectivos registros e averbações, 1 (uma) cópia digitalizada (PDF) desta Escritura de Emissão e de eventuais aditamentos a esta Escritura de Emissão, com a devida chancela de registro na JUCEPAR, nos termos da Cláusula 2.3.1 acima; e</w:t>
      </w:r>
    </w:p>
    <w:p w14:paraId="0ABD569C" w14:textId="77777777" w:rsidR="00DD364B" w:rsidRDefault="00DD364B">
      <w:pPr>
        <w:pStyle w:val="PargrafodaLista"/>
        <w:spacing w:line="312" w:lineRule="auto"/>
        <w:jc w:val="both"/>
        <w:rPr>
          <w:rFonts w:ascii="Arial" w:hAnsi="Arial" w:cs="Arial"/>
          <w:color w:val="auto"/>
          <w:sz w:val="22"/>
          <w:szCs w:val="22"/>
          <w:lang w:val="pt-BR"/>
        </w:rPr>
      </w:pPr>
    </w:p>
    <w:p w14:paraId="1CB06748" w14:textId="77777777" w:rsidR="00DD364B" w:rsidRDefault="00164E31">
      <w:pPr>
        <w:pStyle w:val="CTTCorpodeTexto"/>
        <w:widowControl w:val="0"/>
        <w:numPr>
          <w:ilvl w:val="0"/>
          <w:numId w:val="18"/>
        </w:numPr>
        <w:spacing w:before="0" w:after="0" w:line="312" w:lineRule="auto"/>
        <w:ind w:firstLine="0"/>
        <w:rPr>
          <w:rStyle w:val="NenhumA"/>
          <w:rFonts w:ascii="Arial" w:hAnsi="Arial" w:cs="Arial"/>
          <w:color w:val="auto"/>
          <w:sz w:val="22"/>
          <w:szCs w:val="22"/>
          <w:lang w:val="pt-BR"/>
        </w:rPr>
      </w:pPr>
      <w:r>
        <w:rPr>
          <w:rStyle w:val="NenhumA"/>
          <w:rFonts w:ascii="Arial" w:hAnsi="Arial" w:cs="Arial"/>
          <w:color w:val="auto"/>
          <w:sz w:val="22"/>
          <w:szCs w:val="22"/>
          <w:lang w:val="pt-BR"/>
        </w:rPr>
        <w:t>em até 10 (dez) Dias Úteis contados da sua ocorrência, na hipótese da legalidade ou exequibilidade de qualquer das disposições desta Escritura de Emissão e dos demais instrumentos relacionados no âmbito desta Emissão ser questionada judicialmente por qualquer pessoa, e tal questionamento judicial possa afetar a capacidade da Emissora em cumprir suas obrigações previstas nesta Escritura de Emissão, informar sobre o referido questionamento, sem prejuízo da ocorrência de um dos eventos de Vencimento Antecipado e da consequente aplicabilidade do prazo de convocação constante da Cláusula 6.2 acima.</w:t>
      </w:r>
    </w:p>
    <w:p w14:paraId="3676E902" w14:textId="77777777" w:rsidR="00DD364B" w:rsidRDefault="00DD364B">
      <w:pPr>
        <w:pStyle w:val="CTTCorpodeTexto"/>
        <w:widowControl w:val="0"/>
        <w:spacing w:before="0" w:after="0" w:line="312" w:lineRule="auto"/>
        <w:rPr>
          <w:rFonts w:ascii="Arial" w:hAnsi="Arial" w:cs="Arial"/>
          <w:color w:val="auto"/>
          <w:sz w:val="22"/>
          <w:szCs w:val="22"/>
          <w:lang w:val="pt-BR"/>
        </w:rPr>
      </w:pPr>
    </w:p>
    <w:p w14:paraId="0AD5BFE1" w14:textId="77777777"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bookmarkStart w:id="85" w:name="_Ref367288459"/>
      <w:bookmarkStart w:id="86" w:name="_Ref53010671"/>
      <w:bookmarkStart w:id="87" w:name="_Hlk52983238"/>
      <w:r>
        <w:rPr>
          <w:rStyle w:val="NenhumA"/>
          <w:rFonts w:ascii="Arial" w:hAnsi="Arial" w:cs="Arial"/>
          <w:color w:val="auto"/>
          <w:sz w:val="22"/>
          <w:szCs w:val="22"/>
          <w:lang w:val="pt-BR"/>
        </w:rPr>
        <w:t xml:space="preserve">manter, sob sua guarda, por 5 (cinco) anos, contados da data de encerramento da Oferta Restrita, ou por prazo maior se solicitado pela CVM, todos os documentos e informações relacionados à Oferta Restrita, além de atender integralmente as obrigações previstas no artigo 17 da Instrução CVM 476, quais sejam: </w:t>
      </w:r>
      <w:r>
        <w:rPr>
          <w:rStyle w:val="NenhumA"/>
          <w:rFonts w:ascii="Arial" w:hAnsi="Arial" w:cs="Arial"/>
          <w:b/>
          <w:color w:val="auto"/>
          <w:sz w:val="22"/>
          <w:szCs w:val="22"/>
          <w:lang w:val="pt-BR"/>
        </w:rPr>
        <w:t>(i)</w:t>
      </w:r>
      <w:r>
        <w:rPr>
          <w:rStyle w:val="NenhumA"/>
          <w:rFonts w:ascii="Arial" w:hAnsi="Arial" w:cs="Arial"/>
          <w:color w:val="auto"/>
          <w:sz w:val="22"/>
          <w:szCs w:val="22"/>
          <w:lang w:val="pt-BR"/>
        </w:rPr>
        <w:t xml:space="preserve"> preparar demonstrações financeiras de encerramento de exercício e, se for o caso, demonstrações consolidadas, em conformidade com a Lei das Sociedades por Ações e com a regulamentação da CVM; </w:t>
      </w:r>
      <w:r>
        <w:rPr>
          <w:rStyle w:val="NenhumA"/>
          <w:rFonts w:ascii="Arial" w:hAnsi="Arial" w:cs="Arial"/>
          <w:b/>
          <w:color w:val="auto"/>
          <w:sz w:val="22"/>
          <w:szCs w:val="22"/>
          <w:lang w:val="pt-BR"/>
        </w:rPr>
        <w:t>(ii)</w:t>
      </w:r>
      <w:r>
        <w:rPr>
          <w:rStyle w:val="NenhumA"/>
          <w:rFonts w:ascii="Arial" w:hAnsi="Arial" w:cs="Arial"/>
          <w:color w:val="auto"/>
          <w:sz w:val="22"/>
          <w:szCs w:val="22"/>
          <w:lang w:val="pt-BR"/>
        </w:rPr>
        <w:t> submeter suas demonstrações financeiras a auditoria, por auditor registrado na CVM;</w:t>
      </w:r>
      <w:r>
        <w:rPr>
          <w:rStyle w:val="NenhumA"/>
          <w:rFonts w:ascii="Arial" w:hAnsi="Arial" w:cs="Arial"/>
          <w:b/>
          <w:color w:val="auto"/>
          <w:sz w:val="22"/>
          <w:szCs w:val="22"/>
          <w:lang w:val="pt-BR"/>
        </w:rPr>
        <w:t xml:space="preserve"> (iii) </w:t>
      </w:r>
      <w:r>
        <w:rPr>
          <w:rStyle w:val="NenhumA"/>
          <w:rFonts w:ascii="Arial" w:hAnsi="Arial" w:cs="Arial"/>
          <w:color w:val="auto"/>
          <w:sz w:val="22"/>
          <w:szCs w:val="22"/>
          <w:lang w:val="pt-BR"/>
        </w:rPr>
        <w:t>divulgar</w:t>
      </w:r>
      <w:r>
        <w:rPr>
          <w:rFonts w:ascii="Arial" w:eastAsia="Arial Unicode MS" w:hAnsi="Arial" w:cs="Arial"/>
          <w:color w:val="auto"/>
          <w:sz w:val="22"/>
          <w:szCs w:val="22"/>
          <w:lang w:val="pt-BR" w:bidi="th-TH"/>
        </w:rPr>
        <w:t>, até o dia anterior ao início das negociações,</w:t>
      </w:r>
      <w:r>
        <w:rPr>
          <w:rStyle w:val="NenhumA"/>
          <w:rFonts w:ascii="Arial" w:hAnsi="Arial" w:cs="Arial"/>
          <w:color w:val="auto"/>
          <w:sz w:val="22"/>
          <w:szCs w:val="22"/>
          <w:lang w:val="pt-BR"/>
        </w:rPr>
        <w:t xml:space="preserve"> as demonstrações financeiras acompanhadas de notas explicativas e do relatório dos auditores independentes</w:t>
      </w:r>
      <w:r>
        <w:rPr>
          <w:rFonts w:ascii="Arial" w:eastAsia="Arial Unicode MS" w:hAnsi="Arial" w:cs="Arial"/>
          <w:color w:val="auto"/>
          <w:sz w:val="22"/>
          <w:szCs w:val="22"/>
          <w:lang w:val="pt-BR" w:bidi="th-TH"/>
        </w:rPr>
        <w:t>, relativas aos 3 (três) últimos exercícios sociais encerrados, exceto quando o emissor não as possua por não ter iniciado suas atividades previamente ao referido período</w:t>
      </w:r>
      <w:r>
        <w:rPr>
          <w:rStyle w:val="NenhumA"/>
          <w:rFonts w:ascii="Arial" w:hAnsi="Arial" w:cs="Arial"/>
          <w:color w:val="auto"/>
          <w:sz w:val="22"/>
          <w:szCs w:val="22"/>
          <w:lang w:val="pt-BR"/>
        </w:rPr>
        <w:t xml:space="preserve">; </w:t>
      </w:r>
      <w:r>
        <w:rPr>
          <w:rStyle w:val="NenhumA"/>
          <w:rFonts w:ascii="Arial" w:hAnsi="Arial" w:cs="Arial"/>
          <w:b/>
          <w:color w:val="auto"/>
          <w:sz w:val="22"/>
          <w:szCs w:val="22"/>
          <w:lang w:val="pt-BR"/>
        </w:rPr>
        <w:t>(iv)</w:t>
      </w:r>
      <w:r>
        <w:rPr>
          <w:rStyle w:val="NenhumA"/>
          <w:rFonts w:ascii="Arial" w:hAnsi="Arial" w:cs="Arial"/>
          <w:color w:val="auto"/>
          <w:sz w:val="22"/>
          <w:szCs w:val="22"/>
          <w:lang w:val="pt-BR"/>
        </w:rPr>
        <w:t> </w:t>
      </w:r>
      <w:r>
        <w:rPr>
          <w:rFonts w:ascii="Arial" w:eastAsia="Arial Unicode MS" w:hAnsi="Arial" w:cs="Arial"/>
          <w:color w:val="auto"/>
          <w:sz w:val="22"/>
          <w:szCs w:val="22"/>
          <w:lang w:val="pt-BR" w:bidi="th-TH"/>
        </w:rPr>
        <w:t>divulgar as demonstrações financeiras subsequentes, acompanhadas de notas explicativas e relatório dos auditores independentes, dentro de 3 (três) meses contados do encerramento do exercício social</w:t>
      </w:r>
      <w:r>
        <w:rPr>
          <w:rStyle w:val="NenhumA"/>
          <w:rFonts w:ascii="Arial" w:hAnsi="Arial" w:cs="Arial"/>
          <w:color w:val="auto"/>
          <w:sz w:val="22"/>
          <w:szCs w:val="22"/>
          <w:lang w:val="pt-BR"/>
        </w:rPr>
        <w:t xml:space="preserve">; </w:t>
      </w:r>
      <w:r>
        <w:rPr>
          <w:rStyle w:val="NenhumA"/>
          <w:rFonts w:ascii="Arial" w:hAnsi="Arial" w:cs="Arial"/>
          <w:b/>
          <w:color w:val="auto"/>
          <w:sz w:val="22"/>
          <w:szCs w:val="22"/>
          <w:lang w:val="pt-BR"/>
        </w:rPr>
        <w:t>(v)</w:t>
      </w:r>
      <w:r>
        <w:rPr>
          <w:rStyle w:val="NenhumA"/>
          <w:rFonts w:ascii="Arial" w:hAnsi="Arial" w:cs="Arial"/>
          <w:color w:val="auto"/>
          <w:sz w:val="22"/>
          <w:szCs w:val="22"/>
          <w:lang w:val="pt-BR"/>
        </w:rPr>
        <w:t> observar as disposições da Resolução da CVM nº 44, de 23 de agosto de 2021, conforme alterada (“</w:t>
      </w:r>
      <w:r>
        <w:rPr>
          <w:rStyle w:val="NenhumA"/>
          <w:rFonts w:ascii="Arial" w:hAnsi="Arial" w:cs="Arial"/>
          <w:color w:val="auto"/>
          <w:sz w:val="22"/>
          <w:szCs w:val="22"/>
          <w:u w:val="single"/>
          <w:lang w:val="pt-BR"/>
        </w:rPr>
        <w:t>Resolução CVM 44</w:t>
      </w:r>
      <w:r>
        <w:rPr>
          <w:rStyle w:val="NenhumA"/>
          <w:rFonts w:ascii="Arial" w:hAnsi="Arial" w:cs="Arial"/>
          <w:color w:val="auto"/>
          <w:sz w:val="22"/>
          <w:szCs w:val="22"/>
          <w:lang w:val="pt-BR"/>
        </w:rPr>
        <w:t xml:space="preserve">”), no tocante ao dever de sigilo e vedações à negociação; </w:t>
      </w:r>
      <w:r>
        <w:rPr>
          <w:rStyle w:val="NenhumA"/>
          <w:rFonts w:ascii="Arial" w:hAnsi="Arial" w:cs="Arial"/>
          <w:b/>
          <w:color w:val="auto"/>
          <w:sz w:val="22"/>
          <w:szCs w:val="22"/>
          <w:lang w:val="pt-BR"/>
        </w:rPr>
        <w:t>(vi)</w:t>
      </w:r>
      <w:r>
        <w:rPr>
          <w:rStyle w:val="NenhumA"/>
          <w:rFonts w:ascii="Arial" w:hAnsi="Arial" w:cs="Arial"/>
          <w:color w:val="auto"/>
          <w:sz w:val="22"/>
          <w:szCs w:val="22"/>
          <w:lang w:val="pt-BR"/>
        </w:rPr>
        <w:t xml:space="preserve"> divulgar a ocorrência de fato relevante, conforme definido pelo artigo 2º da Resolução CVM 44; </w:t>
      </w:r>
      <w:r>
        <w:rPr>
          <w:rStyle w:val="NenhumA"/>
          <w:rFonts w:ascii="Arial" w:hAnsi="Arial" w:cs="Arial"/>
          <w:b/>
          <w:color w:val="auto"/>
          <w:sz w:val="22"/>
          <w:szCs w:val="22"/>
          <w:lang w:val="pt-BR"/>
        </w:rPr>
        <w:t>(vii)</w:t>
      </w:r>
      <w:r>
        <w:rPr>
          <w:rStyle w:val="NenhumA"/>
          <w:rFonts w:ascii="Arial" w:hAnsi="Arial" w:cs="Arial"/>
          <w:color w:val="auto"/>
          <w:sz w:val="22"/>
          <w:szCs w:val="22"/>
          <w:lang w:val="pt-BR"/>
        </w:rPr>
        <w:t xml:space="preserve"> fornecer as informações solicitadas pela CVM; </w:t>
      </w:r>
      <w:r>
        <w:rPr>
          <w:rStyle w:val="NenhumA"/>
          <w:rFonts w:ascii="Arial" w:hAnsi="Arial" w:cs="Arial"/>
          <w:b/>
          <w:color w:val="auto"/>
          <w:sz w:val="22"/>
          <w:szCs w:val="22"/>
          <w:lang w:val="pt-BR"/>
        </w:rPr>
        <w:t>(viii)</w:t>
      </w:r>
      <w:r>
        <w:rPr>
          <w:rStyle w:val="NenhumA"/>
          <w:rFonts w:ascii="Arial" w:hAnsi="Arial" w:cs="Arial"/>
          <w:color w:val="auto"/>
          <w:sz w:val="22"/>
          <w:szCs w:val="22"/>
          <w:lang w:val="pt-BR"/>
        </w:rPr>
        <w:t xml:space="preserve"> </w:t>
      </w:r>
      <w:r>
        <w:rPr>
          <w:rFonts w:ascii="Arial" w:eastAsia="Arial Unicode MS" w:hAnsi="Arial" w:cs="Arial"/>
          <w:color w:val="auto"/>
          <w:sz w:val="22"/>
          <w:szCs w:val="22"/>
          <w:lang w:val="pt-BR" w:bidi="th-TH"/>
        </w:rPr>
        <w:t>divulgar em sua página na rede mundial de computadores o relatório anual e demais comunicações enviadas pelo Agente Fiduciário, conforme aplicável, em até 3 (três) Dias Úteis da data do seu recebimento, observado ainda o disposto na alínea (iv) acima</w:t>
      </w:r>
      <w:r>
        <w:rPr>
          <w:rStyle w:val="NenhumA"/>
          <w:rFonts w:ascii="Arial" w:hAnsi="Arial" w:cs="Arial"/>
          <w:color w:val="auto"/>
          <w:sz w:val="22"/>
          <w:szCs w:val="22"/>
          <w:lang w:val="pt-BR"/>
        </w:rPr>
        <w:t>;</w:t>
      </w:r>
      <w:bookmarkStart w:id="88" w:name="_DV_M402"/>
      <w:bookmarkEnd w:id="85"/>
      <w:bookmarkEnd w:id="86"/>
      <w:r>
        <w:rPr>
          <w:rFonts w:ascii="Arial" w:hAnsi="Arial" w:cs="Arial"/>
          <w:color w:val="auto"/>
          <w:sz w:val="22"/>
          <w:szCs w:val="22"/>
          <w:lang w:val="pt-BR"/>
        </w:rPr>
        <w:t xml:space="preserve"> e </w:t>
      </w:r>
      <w:r>
        <w:rPr>
          <w:rFonts w:ascii="Arial" w:hAnsi="Arial" w:cs="Arial"/>
          <w:b/>
          <w:color w:val="auto"/>
          <w:sz w:val="22"/>
          <w:szCs w:val="22"/>
          <w:lang w:val="pt-BR"/>
        </w:rPr>
        <w:t>(ix)</w:t>
      </w:r>
      <w:r>
        <w:rPr>
          <w:rFonts w:ascii="Arial" w:hAnsi="Arial" w:cs="Arial"/>
          <w:color w:val="auto"/>
          <w:sz w:val="22"/>
          <w:szCs w:val="22"/>
          <w:lang w:val="pt-BR"/>
        </w:rPr>
        <w:t xml:space="preserve"> observar as disposições da regulamentação especifica editada pela CVM, caso seja convocada, para realização de modo parcial ou exclusivamente digital, Assembleia Geral de Debenturistas (conforme abaixo definido); </w:t>
      </w:r>
    </w:p>
    <w:bookmarkEnd w:id="87"/>
    <w:p w14:paraId="452EDF86" w14:textId="77777777" w:rsidR="00DD364B" w:rsidRDefault="00DD364B">
      <w:pPr>
        <w:pStyle w:val="CTTCorpodeTexto"/>
        <w:widowControl w:val="0"/>
        <w:spacing w:before="0" w:after="0" w:line="312" w:lineRule="auto"/>
        <w:ind w:left="851"/>
        <w:rPr>
          <w:rFonts w:ascii="Arial" w:hAnsi="Arial" w:cs="Arial"/>
          <w:color w:val="auto"/>
          <w:sz w:val="22"/>
          <w:szCs w:val="22"/>
          <w:lang w:val="pt-BR"/>
        </w:rPr>
      </w:pPr>
    </w:p>
    <w:p w14:paraId="3241E7C7" w14:textId="77777777"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r>
        <w:rPr>
          <w:rStyle w:val="NenhumA"/>
          <w:rFonts w:ascii="Arial" w:hAnsi="Arial" w:cs="Arial"/>
          <w:color w:val="auto"/>
          <w:sz w:val="22"/>
          <w:szCs w:val="22"/>
          <w:lang w:val="pt-BR"/>
        </w:rPr>
        <w:t xml:space="preserve">fornecer à B3 as informações divulgadas na rede mundial de computadores previstas no item “iii” da alínea </w:t>
      </w:r>
      <w:r>
        <w:rPr>
          <w:rFonts w:ascii="Arial" w:hAnsi="Arial" w:cs="Arial"/>
          <w:color w:val="auto"/>
          <w:sz w:val="22"/>
          <w:szCs w:val="22"/>
        </w:rPr>
        <w:t>(b)</w:t>
      </w:r>
      <w:r>
        <w:rPr>
          <w:rStyle w:val="NenhumA"/>
          <w:rFonts w:ascii="Arial" w:hAnsi="Arial" w:cs="Arial"/>
          <w:color w:val="auto"/>
          <w:sz w:val="22"/>
          <w:szCs w:val="22"/>
          <w:lang w:val="pt-BR"/>
        </w:rPr>
        <w:t xml:space="preserve"> acima, bem como fornecer à B3 as demais informações solicitadas por tal entidade; </w:t>
      </w:r>
    </w:p>
    <w:p w14:paraId="25659DCD"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46639983" w14:textId="77777777"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bookmarkStart w:id="89" w:name="_DV_M421"/>
      <w:r>
        <w:rPr>
          <w:rStyle w:val="NenhumA"/>
          <w:rFonts w:ascii="Arial" w:hAnsi="Arial" w:cs="Arial"/>
          <w:color w:val="auto"/>
          <w:sz w:val="22"/>
          <w:szCs w:val="22"/>
          <w:lang w:val="pt-BR"/>
        </w:rPr>
        <w:t xml:space="preserve">efetuar pontualmente o pagamento dos serviços relacionados ao depósito das </w:t>
      </w:r>
      <w:r>
        <w:rPr>
          <w:rStyle w:val="NenhumA"/>
          <w:rFonts w:ascii="Arial" w:hAnsi="Arial" w:cs="Arial"/>
          <w:color w:val="auto"/>
          <w:sz w:val="22"/>
          <w:szCs w:val="22"/>
          <w:lang w:val="pt-BR"/>
        </w:rPr>
        <w:lastRenderedPageBreak/>
        <w:t xml:space="preserve">Debêntures para negociação e custódia na B3; </w:t>
      </w:r>
    </w:p>
    <w:p w14:paraId="760520D6"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3DC9A150" w14:textId="65284999"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bookmarkStart w:id="90" w:name="_DV_M426"/>
      <w:r>
        <w:rPr>
          <w:rStyle w:val="NenhumA"/>
          <w:rFonts w:ascii="Arial" w:hAnsi="Arial" w:cs="Arial"/>
          <w:color w:val="auto"/>
          <w:sz w:val="22"/>
          <w:szCs w:val="22"/>
          <w:lang w:val="pt-BR"/>
        </w:rPr>
        <w:t xml:space="preserve">contratar e manter contratados, às suas expensas, durante todo o prazo de vigência das Debêntures, os prestadores de serviços inerentes às obrigações previstas nesta Escritura de Emissão, incluindo, mas não limitado: </w:t>
      </w:r>
      <w:r>
        <w:rPr>
          <w:rStyle w:val="NenhumA"/>
          <w:rFonts w:ascii="Arial" w:hAnsi="Arial" w:cs="Arial"/>
          <w:b/>
          <w:color w:val="auto"/>
          <w:sz w:val="22"/>
          <w:szCs w:val="22"/>
          <w:lang w:val="pt-BR"/>
        </w:rPr>
        <w:t>(i)</w:t>
      </w:r>
      <w:r>
        <w:rPr>
          <w:rStyle w:val="NenhumA"/>
          <w:rFonts w:ascii="Arial" w:hAnsi="Arial" w:cs="Arial"/>
          <w:color w:val="auto"/>
          <w:sz w:val="22"/>
          <w:szCs w:val="22"/>
          <w:lang w:val="pt-BR"/>
        </w:rPr>
        <w:t xml:space="preserve"> Agente de Liquidação e o Escriturador; </w:t>
      </w:r>
      <w:r>
        <w:rPr>
          <w:rStyle w:val="NenhumA"/>
          <w:rFonts w:ascii="Arial" w:hAnsi="Arial" w:cs="Arial"/>
          <w:b/>
          <w:color w:val="auto"/>
          <w:sz w:val="22"/>
          <w:szCs w:val="22"/>
          <w:lang w:val="pt-BR"/>
        </w:rPr>
        <w:t>(ii)</w:t>
      </w:r>
      <w:r>
        <w:rPr>
          <w:rStyle w:val="NenhumA"/>
          <w:rFonts w:ascii="Arial" w:hAnsi="Arial" w:cs="Arial"/>
          <w:color w:val="auto"/>
          <w:sz w:val="22"/>
          <w:szCs w:val="22"/>
          <w:lang w:val="pt-BR"/>
        </w:rPr>
        <w:t xml:space="preserve"> Agente Fiduciário; e </w:t>
      </w:r>
      <w:r>
        <w:rPr>
          <w:rStyle w:val="NenhumA"/>
          <w:rFonts w:ascii="Arial" w:hAnsi="Arial" w:cs="Arial"/>
          <w:b/>
          <w:color w:val="auto"/>
          <w:sz w:val="22"/>
          <w:szCs w:val="22"/>
          <w:lang w:val="pt-BR"/>
        </w:rPr>
        <w:t>(iii)</w:t>
      </w:r>
      <w:r>
        <w:rPr>
          <w:rStyle w:val="NenhumA"/>
          <w:rFonts w:ascii="Arial" w:hAnsi="Arial" w:cs="Arial"/>
          <w:color w:val="auto"/>
          <w:sz w:val="22"/>
          <w:szCs w:val="22"/>
          <w:lang w:val="pt-BR"/>
        </w:rPr>
        <w:t xml:space="preserve"> o ambiente de negociação das Debêntures no mercado secundário (CETIP21);  </w:t>
      </w:r>
    </w:p>
    <w:p w14:paraId="7B3E3F5E"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1E11FA07" w14:textId="77777777"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bookmarkStart w:id="91" w:name="_DV_M427"/>
      <w:r>
        <w:rPr>
          <w:rStyle w:val="NenhumA"/>
          <w:rFonts w:ascii="Arial" w:hAnsi="Arial" w:cs="Arial"/>
          <w:color w:val="auto"/>
          <w:sz w:val="22"/>
          <w:szCs w:val="22"/>
          <w:lang w:val="pt-BR"/>
        </w:rPr>
        <w:t>manter atualizados e em ordem os livros e registros societários da Emissora e Nissei Administradora, conforme aplicável;</w:t>
      </w:r>
    </w:p>
    <w:p w14:paraId="32B1A234"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63A87F8D" w14:textId="77777777"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r>
        <w:rPr>
          <w:rStyle w:val="NenhumA"/>
          <w:rFonts w:ascii="Arial" w:hAnsi="Arial" w:cs="Arial"/>
          <w:color w:val="auto"/>
          <w:sz w:val="22"/>
          <w:szCs w:val="22"/>
          <w:lang w:val="pt-BR"/>
        </w:rPr>
        <w:t xml:space="preserve">manter em adequado funcionamento pessoa, órgão ou departamento para atender os Debenturistas ou contratar empresas autorizadas para a prestação desse serviço; </w:t>
      </w:r>
      <w:bookmarkEnd w:id="91"/>
    </w:p>
    <w:p w14:paraId="52323C2F" w14:textId="77777777" w:rsidR="00DD364B" w:rsidRDefault="00DD364B">
      <w:pPr>
        <w:pStyle w:val="Corpo"/>
        <w:widowControl w:val="0"/>
        <w:spacing w:line="312" w:lineRule="auto"/>
        <w:jc w:val="both"/>
        <w:rPr>
          <w:rStyle w:val="NenhumA"/>
          <w:rFonts w:ascii="Arial" w:hAnsi="Arial" w:cs="Arial"/>
          <w:color w:val="auto"/>
          <w:sz w:val="22"/>
          <w:szCs w:val="22"/>
          <w:lang w:val="pt-BR"/>
        </w:rPr>
      </w:pPr>
      <w:bookmarkStart w:id="92" w:name="_DV_M432"/>
    </w:p>
    <w:p w14:paraId="6C3BA97E" w14:textId="77777777" w:rsidR="00DD364B" w:rsidRDefault="00164E31">
      <w:pPr>
        <w:pStyle w:val="CTTCorpodeTexto"/>
        <w:widowControl w:val="0"/>
        <w:numPr>
          <w:ilvl w:val="0"/>
          <w:numId w:val="16"/>
        </w:numPr>
        <w:spacing w:before="0" w:after="0" w:line="312" w:lineRule="auto"/>
        <w:ind w:firstLine="0"/>
        <w:rPr>
          <w:rStyle w:val="NenhumA"/>
          <w:rFonts w:ascii="Arial" w:hAnsi="Arial" w:cs="Arial"/>
          <w:color w:val="auto"/>
          <w:sz w:val="22"/>
          <w:szCs w:val="22"/>
          <w:lang w:val="pt-BR"/>
        </w:rPr>
      </w:pPr>
      <w:r>
        <w:rPr>
          <w:rStyle w:val="NenhumA"/>
          <w:rFonts w:ascii="Arial" w:hAnsi="Arial" w:cs="Arial"/>
          <w:color w:val="auto"/>
          <w:sz w:val="22"/>
          <w:szCs w:val="22"/>
          <w:lang w:val="pt-BR"/>
        </w:rPr>
        <w:t>manter seus sistemas de contabilidade e de informações gerenciais, bem como seus livros contábeis e demais registros atualizados e em conformidade com os princípios contábeis geralmente aceitos no Brasil e de maneira que reflitam, fiel e adequadamente, sua situação financeira e os resultados de suas respectivas operações;</w:t>
      </w:r>
    </w:p>
    <w:p w14:paraId="47E23F7C" w14:textId="77777777" w:rsidR="00DD364B" w:rsidRDefault="00DD364B">
      <w:pPr>
        <w:pStyle w:val="CTTCorpodeTexto"/>
        <w:widowControl w:val="0"/>
        <w:spacing w:before="0" w:after="0" w:line="312" w:lineRule="auto"/>
        <w:ind w:left="709"/>
        <w:rPr>
          <w:rStyle w:val="NenhumA"/>
          <w:rFonts w:ascii="Arial" w:hAnsi="Arial" w:cs="Arial"/>
          <w:color w:val="auto"/>
          <w:sz w:val="22"/>
          <w:szCs w:val="22"/>
          <w:lang w:val="pt-BR"/>
        </w:rPr>
      </w:pPr>
    </w:p>
    <w:p w14:paraId="4DAA4380" w14:textId="77777777" w:rsidR="00DD364B" w:rsidRDefault="00164E31">
      <w:pPr>
        <w:pStyle w:val="CTTCorpodeTexto"/>
        <w:widowControl w:val="0"/>
        <w:numPr>
          <w:ilvl w:val="0"/>
          <w:numId w:val="16"/>
        </w:numPr>
        <w:spacing w:before="0" w:after="0" w:line="312" w:lineRule="auto"/>
        <w:ind w:firstLine="0"/>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a Emissora deve manter seu registro de companhia aberta atualizado junto à CVM, conforme requerido pela </w:t>
      </w:r>
      <w:r>
        <w:rPr>
          <w:rFonts w:ascii="Arial" w:hAnsi="Arial" w:cs="Arial"/>
          <w:color w:val="auto"/>
          <w:sz w:val="22"/>
          <w:szCs w:val="22"/>
        </w:rPr>
        <w:t>Resolução da CVM nº 80, de 29 março de 2022, conforme alterada (“</w:t>
      </w:r>
      <w:r>
        <w:rPr>
          <w:rFonts w:ascii="Arial" w:hAnsi="Arial" w:cs="Arial"/>
          <w:color w:val="auto"/>
          <w:sz w:val="22"/>
          <w:szCs w:val="22"/>
          <w:u w:val="single"/>
        </w:rPr>
        <w:t>Resolução CVM 80</w:t>
      </w:r>
      <w:r>
        <w:rPr>
          <w:rFonts w:ascii="Arial" w:hAnsi="Arial" w:cs="Arial"/>
          <w:color w:val="auto"/>
          <w:sz w:val="22"/>
          <w:szCs w:val="22"/>
        </w:rPr>
        <w:t>”)</w:t>
      </w:r>
      <w:r>
        <w:rPr>
          <w:rStyle w:val="NenhumA"/>
          <w:rFonts w:ascii="Arial" w:hAnsi="Arial" w:cs="Arial"/>
          <w:color w:val="auto"/>
          <w:sz w:val="22"/>
          <w:szCs w:val="22"/>
          <w:lang w:val="pt-BR"/>
        </w:rPr>
        <w:t>, e suas informações lá contidas e tornadas públicas atualizadas conforme o requerido pela Resolução CVM 80;</w:t>
      </w:r>
    </w:p>
    <w:p w14:paraId="17EC5BF8"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61910418" w14:textId="77777777"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r>
        <w:rPr>
          <w:rStyle w:val="NenhumA"/>
          <w:rFonts w:ascii="Arial" w:hAnsi="Arial" w:cs="Arial"/>
          <w:color w:val="auto"/>
          <w:sz w:val="22"/>
          <w:szCs w:val="22"/>
          <w:lang w:val="pt-BR"/>
        </w:rPr>
        <w:t>proceder à adequada publicidade dos dados econômico-financeiros, nos termos exigidos pela Lei das Sociedades por Ações, promovendo a publicação das suas demonstrações financeiras, nos termos exigidos pela legislação e regulamentação em vigor, em especial pelo artigo 17 da Instrução CVM 476;</w:t>
      </w:r>
    </w:p>
    <w:p w14:paraId="1357061B"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0C91F72E" w14:textId="77777777"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r>
        <w:rPr>
          <w:rStyle w:val="NenhumA"/>
          <w:rFonts w:ascii="Arial" w:hAnsi="Arial" w:cs="Arial"/>
          <w:color w:val="auto"/>
          <w:sz w:val="22"/>
          <w:szCs w:val="22"/>
          <w:lang w:val="pt-BR"/>
        </w:rPr>
        <w:t>cumprir todas as determinações da CVM e da B3, com o envio de documentos e, ainda, prestando as informações que lhe forem solicitadas;</w:t>
      </w:r>
    </w:p>
    <w:p w14:paraId="56C44A1F"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435C59C2" w14:textId="559C5111"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r>
        <w:rPr>
          <w:rStyle w:val="NenhumA"/>
          <w:rFonts w:ascii="Arial" w:hAnsi="Arial" w:cs="Arial"/>
          <w:color w:val="auto"/>
          <w:sz w:val="22"/>
          <w:szCs w:val="22"/>
          <w:lang w:val="pt-BR"/>
        </w:rPr>
        <w:t xml:space="preserve">arcar com todos os custos decorrentes: </w:t>
      </w:r>
      <w:r>
        <w:rPr>
          <w:rStyle w:val="NenhumA"/>
          <w:rFonts w:ascii="Arial" w:hAnsi="Arial" w:cs="Arial"/>
          <w:b/>
          <w:color w:val="auto"/>
          <w:sz w:val="22"/>
          <w:szCs w:val="22"/>
          <w:lang w:val="pt-BR"/>
        </w:rPr>
        <w:t>(i)</w:t>
      </w:r>
      <w:r>
        <w:rPr>
          <w:rStyle w:val="NenhumA"/>
          <w:rFonts w:ascii="Arial" w:hAnsi="Arial" w:cs="Arial"/>
          <w:color w:val="auto"/>
          <w:sz w:val="22"/>
          <w:szCs w:val="22"/>
          <w:lang w:val="pt-BR"/>
        </w:rPr>
        <w:t xml:space="preserve"> da distribuição das Debêntures, incluindo todos os custos relativos ao seu depósito na B3; </w:t>
      </w:r>
      <w:r>
        <w:rPr>
          <w:rStyle w:val="NenhumA"/>
          <w:rFonts w:ascii="Arial" w:hAnsi="Arial" w:cs="Arial"/>
          <w:b/>
          <w:color w:val="auto"/>
          <w:sz w:val="22"/>
          <w:szCs w:val="22"/>
          <w:lang w:val="pt-BR"/>
        </w:rPr>
        <w:t>(ii)</w:t>
      </w:r>
      <w:r>
        <w:rPr>
          <w:rStyle w:val="NenhumA"/>
          <w:rFonts w:ascii="Arial" w:hAnsi="Arial" w:cs="Arial"/>
          <w:color w:val="auto"/>
          <w:sz w:val="22"/>
          <w:szCs w:val="22"/>
          <w:lang w:val="pt-BR"/>
        </w:rPr>
        <w:t xml:space="preserve"> de registro e de publicação dos atos necessários à Emissão, tais como esta Escritura de Emissão, seus eventuais aditamentos e os atos societários da Emissora; e </w:t>
      </w:r>
      <w:r>
        <w:rPr>
          <w:rStyle w:val="NenhumA"/>
          <w:rFonts w:ascii="Arial" w:hAnsi="Arial" w:cs="Arial"/>
          <w:b/>
          <w:color w:val="auto"/>
          <w:sz w:val="22"/>
          <w:szCs w:val="22"/>
          <w:lang w:val="pt-BR"/>
        </w:rPr>
        <w:t>(iii)</w:t>
      </w:r>
      <w:r>
        <w:rPr>
          <w:rStyle w:val="NenhumA"/>
          <w:rFonts w:ascii="Arial" w:hAnsi="Arial" w:cs="Arial"/>
          <w:color w:val="auto"/>
          <w:sz w:val="22"/>
          <w:szCs w:val="22"/>
          <w:lang w:val="pt-BR"/>
        </w:rPr>
        <w:t xml:space="preserve"> das despesas e remuneração com a contratação de Agente Fiduciário, Agente de Liquidação, Escriturador e Banco Depositário; </w:t>
      </w:r>
    </w:p>
    <w:p w14:paraId="48EC40CA"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2A7E7301" w14:textId="77777777"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r>
        <w:rPr>
          <w:rStyle w:val="NenhumA"/>
          <w:rFonts w:ascii="Arial" w:hAnsi="Arial" w:cs="Arial"/>
          <w:color w:val="auto"/>
          <w:sz w:val="22"/>
          <w:szCs w:val="22"/>
          <w:lang w:val="pt-BR"/>
        </w:rPr>
        <w:lastRenderedPageBreak/>
        <w:t>efetuar recolhimento de quaisquer tributos ou tarifas que incidam ou venham a incidir sobre a Emissão e que sejam de responsabilidade da Emissora;</w:t>
      </w:r>
    </w:p>
    <w:p w14:paraId="500EBD3C"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607E98C3" w14:textId="77777777"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r>
        <w:rPr>
          <w:rStyle w:val="NenhumA"/>
          <w:rFonts w:ascii="Arial" w:hAnsi="Arial" w:cs="Arial"/>
          <w:color w:val="auto"/>
          <w:sz w:val="22"/>
          <w:szCs w:val="22"/>
          <w:lang w:val="pt-BR"/>
        </w:rPr>
        <w:t xml:space="preserve">manter-se adimplente com relação a todos os tributos ou contribuições devidos às Fazendas Federal, Estadual ou Municipal, bem como com relação às contribuições devidas ao Instituto Nacional do Seguro Social (INSS) e Fundo de Garantia do Tempo de Serviço (FGTS), </w:t>
      </w:r>
      <w:r>
        <w:rPr>
          <w:rFonts w:ascii="Arial" w:hAnsi="Arial" w:cs="Arial"/>
          <w:color w:val="auto"/>
          <w:sz w:val="22"/>
          <w:szCs w:val="22"/>
          <w:lang w:val="pt-BR"/>
        </w:rPr>
        <w:t xml:space="preserve">exceto por aquelas </w:t>
      </w:r>
      <w:r>
        <w:rPr>
          <w:rFonts w:ascii="Arial" w:hAnsi="Arial" w:cs="Arial"/>
          <w:b/>
          <w:color w:val="auto"/>
          <w:sz w:val="22"/>
          <w:szCs w:val="22"/>
          <w:lang w:val="pt-BR"/>
        </w:rPr>
        <w:t>(a)</w:t>
      </w:r>
      <w:r>
        <w:rPr>
          <w:rFonts w:ascii="Arial" w:hAnsi="Arial" w:cs="Arial"/>
          <w:color w:val="auto"/>
          <w:sz w:val="22"/>
          <w:szCs w:val="22"/>
          <w:lang w:val="pt-BR"/>
        </w:rPr>
        <w:t xml:space="preserve"> questionadas de boa-fé nas esferas administrativa e/ou judicial; ou </w:t>
      </w:r>
      <w:r>
        <w:rPr>
          <w:rFonts w:ascii="Arial" w:hAnsi="Arial" w:cs="Arial"/>
          <w:b/>
          <w:color w:val="auto"/>
          <w:sz w:val="22"/>
          <w:szCs w:val="22"/>
          <w:lang w:val="pt-BR"/>
        </w:rPr>
        <w:t>(b)</w:t>
      </w:r>
      <w:r>
        <w:rPr>
          <w:rFonts w:ascii="Arial" w:hAnsi="Arial" w:cs="Arial"/>
          <w:color w:val="auto"/>
          <w:sz w:val="22"/>
          <w:szCs w:val="22"/>
          <w:lang w:val="pt-BR"/>
        </w:rPr>
        <w:t xml:space="preserve"> cujo descumprimento não </w:t>
      </w:r>
      <w:r>
        <w:rPr>
          <w:rStyle w:val="NenhumA"/>
          <w:rFonts w:ascii="Arial" w:hAnsi="Arial" w:cs="Arial"/>
          <w:color w:val="auto"/>
          <w:sz w:val="22"/>
          <w:szCs w:val="22"/>
          <w:lang w:val="pt-BR"/>
        </w:rPr>
        <w:t>possa causar</w:t>
      </w:r>
      <w:r>
        <w:rPr>
          <w:rFonts w:ascii="Arial" w:hAnsi="Arial" w:cs="Arial"/>
          <w:color w:val="auto"/>
          <w:sz w:val="22"/>
          <w:szCs w:val="22"/>
          <w:lang w:val="pt-BR"/>
        </w:rPr>
        <w:t xml:space="preserve"> um Efeito Adverso Relevante</w:t>
      </w:r>
      <w:r>
        <w:rPr>
          <w:rStyle w:val="NenhumA"/>
          <w:rFonts w:ascii="Arial" w:hAnsi="Arial" w:cs="Arial"/>
          <w:color w:val="auto"/>
          <w:sz w:val="22"/>
          <w:szCs w:val="22"/>
          <w:lang w:val="pt-BR"/>
        </w:rPr>
        <w:t>;</w:t>
      </w:r>
    </w:p>
    <w:p w14:paraId="73B7553E"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5B4E14A6" w14:textId="68DED4E3"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r>
        <w:rPr>
          <w:rStyle w:val="NenhumA"/>
          <w:rFonts w:ascii="Arial" w:hAnsi="Arial" w:cs="Arial"/>
          <w:color w:val="auto"/>
          <w:sz w:val="22"/>
          <w:szCs w:val="22"/>
          <w:lang w:val="pt-BR"/>
        </w:rPr>
        <w:t xml:space="preserve">obter, manter e conservar em vigor, até a liquidação de todas as obrigações desta Escritura de Emissão, todas as autorizações, aprovações, licenças, permissões, alvarás, inclusive ambientais, bem como suas renovações, necessárias ao desempenho das atividades da Emissora e/ou Administradora Nissei, exceto </w:t>
      </w:r>
      <w:r>
        <w:rPr>
          <w:rFonts w:ascii="Arial" w:eastAsia="Garamond" w:hAnsi="Arial" w:cs="Arial"/>
          <w:color w:val="auto"/>
          <w:sz w:val="22"/>
          <w:szCs w:val="22"/>
          <w:lang w:val="pt-BR"/>
        </w:rPr>
        <w:t xml:space="preserve">por aquelas; </w:t>
      </w:r>
      <w:r>
        <w:rPr>
          <w:rFonts w:ascii="Arial" w:eastAsia="Garamond" w:hAnsi="Arial" w:cs="Arial"/>
          <w:b/>
          <w:color w:val="auto"/>
          <w:sz w:val="22"/>
          <w:szCs w:val="22"/>
          <w:lang w:val="pt-BR"/>
        </w:rPr>
        <w:t>(a)</w:t>
      </w:r>
      <w:r>
        <w:rPr>
          <w:rFonts w:ascii="Arial" w:eastAsia="Garamond" w:hAnsi="Arial" w:cs="Arial"/>
          <w:color w:val="auto"/>
          <w:sz w:val="22"/>
          <w:szCs w:val="22"/>
          <w:lang w:val="pt-BR"/>
        </w:rPr>
        <w:t xml:space="preserve"> questionadas de boa-fé nas esferas administrativa e/ou judicial e estejam com a exigibilidade suspensa; </w:t>
      </w:r>
      <w:r>
        <w:rPr>
          <w:rFonts w:ascii="Arial" w:eastAsia="Garamond" w:hAnsi="Arial" w:cs="Arial"/>
          <w:b/>
          <w:color w:val="auto"/>
          <w:sz w:val="22"/>
          <w:szCs w:val="22"/>
          <w:lang w:val="pt-BR"/>
        </w:rPr>
        <w:t>(b)</w:t>
      </w:r>
      <w:r>
        <w:rPr>
          <w:rFonts w:ascii="Arial" w:eastAsia="Garamond" w:hAnsi="Arial" w:cs="Arial"/>
          <w:color w:val="auto"/>
          <w:sz w:val="22"/>
          <w:szCs w:val="22"/>
          <w:lang w:val="pt-BR"/>
        </w:rPr>
        <w:t xml:space="preserve"> que estejam em fase tempestiva de obtenção ou de regularização</w:t>
      </w:r>
      <w:r>
        <w:rPr>
          <w:rStyle w:val="NenhumA"/>
          <w:rFonts w:ascii="Arial" w:hAnsi="Arial" w:cs="Arial"/>
          <w:color w:val="auto"/>
          <w:sz w:val="22"/>
          <w:szCs w:val="22"/>
          <w:lang w:val="pt-BR"/>
        </w:rPr>
        <w:t xml:space="preserve"> e cuja exigibilidade esteja suspensa</w:t>
      </w:r>
      <w:r>
        <w:rPr>
          <w:rFonts w:ascii="Arial" w:eastAsia="Garamond" w:hAnsi="Arial" w:cs="Arial"/>
          <w:color w:val="auto"/>
          <w:sz w:val="22"/>
          <w:szCs w:val="22"/>
          <w:lang w:val="pt-BR"/>
        </w:rPr>
        <w:t xml:space="preserve">; e/ou </w:t>
      </w:r>
      <w:r>
        <w:rPr>
          <w:rFonts w:ascii="Arial" w:eastAsia="Garamond" w:hAnsi="Arial" w:cs="Arial"/>
          <w:b/>
          <w:color w:val="auto"/>
          <w:sz w:val="22"/>
          <w:szCs w:val="22"/>
          <w:lang w:val="pt-BR"/>
        </w:rPr>
        <w:t>(c)</w:t>
      </w:r>
      <w:r>
        <w:rPr>
          <w:rFonts w:ascii="Arial" w:eastAsia="Garamond" w:hAnsi="Arial" w:cs="Arial"/>
          <w:color w:val="auto"/>
          <w:sz w:val="22"/>
          <w:szCs w:val="22"/>
          <w:lang w:val="pt-BR"/>
        </w:rPr>
        <w:t xml:space="preserve"> cujo inadimplemento </w:t>
      </w:r>
      <w:r>
        <w:rPr>
          <w:rStyle w:val="NenhumA"/>
          <w:rFonts w:ascii="Arial" w:hAnsi="Arial" w:cs="Arial"/>
          <w:color w:val="auto"/>
          <w:sz w:val="22"/>
          <w:szCs w:val="22"/>
          <w:lang w:val="pt-BR"/>
        </w:rPr>
        <w:t>não possa causar um Efeito Adverso Relevante;</w:t>
      </w:r>
    </w:p>
    <w:p w14:paraId="5D7AF826"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518EAD75" w14:textId="77777777"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r>
        <w:rPr>
          <w:rStyle w:val="NenhumA"/>
          <w:rFonts w:ascii="Arial" w:hAnsi="Arial" w:cs="Arial"/>
          <w:color w:val="auto"/>
          <w:sz w:val="22"/>
          <w:szCs w:val="22"/>
          <w:lang w:val="pt-BR"/>
        </w:rPr>
        <w:t>convocar, nos termos da</w:t>
      </w:r>
      <w:r>
        <w:rPr>
          <w:rFonts w:ascii="Arial" w:hAnsi="Arial" w:cs="Arial"/>
          <w:color w:val="auto"/>
          <w:sz w:val="22"/>
          <w:szCs w:val="22"/>
        </w:rPr>
        <w:t xml:space="preserve"> Cláusula IX</w:t>
      </w:r>
      <w:r>
        <w:rPr>
          <w:rStyle w:val="NenhumA"/>
          <w:rFonts w:ascii="Arial" w:hAnsi="Arial" w:cs="Arial"/>
          <w:color w:val="auto"/>
          <w:sz w:val="22"/>
          <w:szCs w:val="22"/>
          <w:lang w:val="pt-BR"/>
        </w:rPr>
        <w:t xml:space="preserve">, Assembleia Geral de Debenturistas (conforme definido abaixo) para deliberar sobre qualquer das matérias que se relacionem com a presente Emissão caso o Agente Fiduciário deva fazer, nos termos da presente Escritura de Emissão, mas não o faça; </w:t>
      </w:r>
    </w:p>
    <w:p w14:paraId="69A151AB"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6CC70A19" w14:textId="77777777"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r>
        <w:rPr>
          <w:rStyle w:val="NenhumA"/>
          <w:rFonts w:ascii="Arial" w:hAnsi="Arial" w:cs="Arial"/>
          <w:color w:val="auto"/>
          <w:sz w:val="22"/>
          <w:szCs w:val="22"/>
          <w:lang w:val="pt-BR"/>
        </w:rPr>
        <w:t>comparecer às Assembleias Gerais de Debenturistas (conforme definido abaixo), sempre que solicitada;</w:t>
      </w:r>
    </w:p>
    <w:p w14:paraId="2ADB6063"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3D0D80D2" w14:textId="77777777" w:rsidR="00DD364B" w:rsidRDefault="00164E31">
      <w:pPr>
        <w:pStyle w:val="CTTCorpodeTexto"/>
        <w:widowControl w:val="0"/>
        <w:numPr>
          <w:ilvl w:val="0"/>
          <w:numId w:val="16"/>
        </w:numPr>
        <w:spacing w:before="0" w:after="0" w:line="312" w:lineRule="auto"/>
        <w:ind w:firstLine="0"/>
        <w:rPr>
          <w:rStyle w:val="NenhumA"/>
          <w:rFonts w:ascii="Arial" w:eastAsia="Garamond" w:hAnsi="Arial" w:cs="Arial"/>
          <w:color w:val="auto"/>
          <w:sz w:val="22"/>
          <w:szCs w:val="22"/>
          <w:lang w:val="pt-BR"/>
        </w:rPr>
      </w:pPr>
      <w:r>
        <w:rPr>
          <w:rStyle w:val="NenhumA"/>
          <w:rFonts w:ascii="Arial" w:hAnsi="Arial" w:cs="Arial"/>
          <w:color w:val="auto"/>
          <w:sz w:val="22"/>
          <w:szCs w:val="22"/>
          <w:lang w:val="pt-BR"/>
        </w:rPr>
        <w:t>caso sejam citados no âmbito de uma ação que tenha como objetivo a declaração de invalidade ou ineficácia total ou parcial desta Escritura de Emissão, obrigam-se a tomar todas as medidas necessárias para contestar tal ação no prazo legal, bem como notificar o Agente Fiduciário acerca de tal ação em até 5 (cinco) Dias Úteis contado de sua ciência;</w:t>
      </w:r>
    </w:p>
    <w:p w14:paraId="4A13BD5F" w14:textId="77777777" w:rsidR="00DD364B" w:rsidRDefault="00DD364B">
      <w:pPr>
        <w:pStyle w:val="CTTCorpodeTexto"/>
        <w:widowControl w:val="0"/>
        <w:spacing w:before="0" w:after="0" w:line="312" w:lineRule="auto"/>
        <w:rPr>
          <w:rFonts w:ascii="Arial" w:eastAsia="Garamond" w:hAnsi="Arial" w:cs="Arial"/>
          <w:color w:val="auto"/>
          <w:sz w:val="22"/>
          <w:szCs w:val="22"/>
          <w:lang w:val="pt-BR"/>
        </w:rPr>
      </w:pPr>
    </w:p>
    <w:p w14:paraId="7254D17B" w14:textId="77777777"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bookmarkStart w:id="93" w:name="_Ref168844079"/>
      <w:r>
        <w:rPr>
          <w:rStyle w:val="NenhumA"/>
          <w:rFonts w:ascii="Arial" w:hAnsi="Arial" w:cs="Arial"/>
          <w:color w:val="auto"/>
          <w:sz w:val="22"/>
          <w:szCs w:val="22"/>
          <w:lang w:val="pt-BR"/>
        </w:rPr>
        <w:t xml:space="preserve">manter sempre válidas, eficazes, em perfeita ordem e em pleno vigor todas as autorizações necessárias à assinatura desta Escritura de Emissão, do Contrato de Cessão Fiduciária </w:t>
      </w:r>
      <w:r>
        <w:rPr>
          <w:rFonts w:ascii="Arial" w:hAnsi="Arial" w:cs="Arial"/>
          <w:color w:val="auto"/>
          <w:sz w:val="22"/>
          <w:szCs w:val="22"/>
          <w:lang w:val="pt-BR"/>
        </w:rPr>
        <w:t xml:space="preserve">e dos demais documentos relacionados à Emissão e à Oferta Restrita de que seja parte, conforme aplicável, </w:t>
      </w:r>
      <w:r>
        <w:rPr>
          <w:rStyle w:val="NenhumA"/>
          <w:rFonts w:ascii="Arial" w:hAnsi="Arial" w:cs="Arial"/>
          <w:color w:val="auto"/>
          <w:sz w:val="22"/>
          <w:szCs w:val="22"/>
          <w:lang w:val="pt-BR"/>
        </w:rPr>
        <w:t>e ao cumprimento de todas as obrigações aqui e ali previstas;</w:t>
      </w:r>
      <w:bookmarkEnd w:id="93"/>
    </w:p>
    <w:p w14:paraId="3AF55212" w14:textId="77777777" w:rsidR="00DD364B" w:rsidRDefault="00DD364B">
      <w:pPr>
        <w:pStyle w:val="PargrafodaLista"/>
        <w:widowControl w:val="0"/>
        <w:spacing w:line="312" w:lineRule="auto"/>
        <w:jc w:val="both"/>
        <w:rPr>
          <w:rStyle w:val="NenhumA"/>
          <w:rFonts w:ascii="Arial" w:eastAsia="Garamond" w:hAnsi="Arial" w:cs="Arial"/>
          <w:color w:val="auto"/>
          <w:sz w:val="22"/>
          <w:szCs w:val="22"/>
          <w:lang w:val="pt-BR"/>
        </w:rPr>
      </w:pPr>
    </w:p>
    <w:bookmarkEnd w:id="92"/>
    <w:p w14:paraId="705A5613" w14:textId="77777777" w:rsidR="00DD364B" w:rsidRDefault="00164E31">
      <w:pPr>
        <w:pStyle w:val="CTTCorpodeTexto"/>
        <w:widowControl w:val="0"/>
        <w:numPr>
          <w:ilvl w:val="0"/>
          <w:numId w:val="16"/>
        </w:numPr>
        <w:spacing w:before="0" w:after="0" w:line="312" w:lineRule="auto"/>
        <w:ind w:firstLine="0"/>
        <w:rPr>
          <w:rStyle w:val="NenhumA"/>
          <w:rFonts w:ascii="Arial" w:hAnsi="Arial" w:cs="Arial"/>
          <w:color w:val="auto"/>
          <w:sz w:val="22"/>
          <w:szCs w:val="22"/>
          <w:lang w:val="pt-BR"/>
        </w:rPr>
      </w:pPr>
      <w:r>
        <w:rPr>
          <w:rStyle w:val="NenhumA"/>
          <w:rFonts w:ascii="Arial" w:hAnsi="Arial" w:cs="Arial"/>
          <w:color w:val="auto"/>
          <w:sz w:val="22"/>
          <w:szCs w:val="22"/>
          <w:lang w:val="pt-BR"/>
        </w:rPr>
        <w:t>n</w:t>
      </w:r>
      <w:bookmarkEnd w:id="90"/>
      <w:r>
        <w:rPr>
          <w:rStyle w:val="NenhumA"/>
          <w:rFonts w:ascii="Arial" w:hAnsi="Arial" w:cs="Arial"/>
          <w:color w:val="auto"/>
          <w:sz w:val="22"/>
          <w:szCs w:val="22"/>
          <w:lang w:val="pt-BR"/>
        </w:rPr>
        <w:t>ã</w:t>
      </w:r>
      <w:bookmarkEnd w:id="89"/>
      <w:r>
        <w:rPr>
          <w:rStyle w:val="NenhumA"/>
          <w:rFonts w:ascii="Arial" w:hAnsi="Arial" w:cs="Arial"/>
          <w:color w:val="auto"/>
          <w:sz w:val="22"/>
          <w:szCs w:val="22"/>
          <w:lang w:val="pt-BR"/>
        </w:rPr>
        <w:t>o realizar opera</w:t>
      </w:r>
      <w:bookmarkEnd w:id="88"/>
      <w:r>
        <w:rPr>
          <w:rStyle w:val="NenhumA"/>
          <w:rFonts w:ascii="Arial" w:hAnsi="Arial" w:cs="Arial"/>
          <w:color w:val="auto"/>
          <w:sz w:val="22"/>
          <w:szCs w:val="22"/>
          <w:lang w:val="pt-BR"/>
        </w:rPr>
        <w:t>çõ</w:t>
      </w:r>
      <w:bookmarkEnd w:id="82"/>
      <w:r>
        <w:rPr>
          <w:rStyle w:val="NenhumA"/>
          <w:rFonts w:ascii="Arial" w:hAnsi="Arial" w:cs="Arial"/>
          <w:color w:val="auto"/>
          <w:sz w:val="22"/>
          <w:szCs w:val="22"/>
          <w:lang w:val="pt-BR"/>
        </w:rPr>
        <w:t xml:space="preserve">es fora de seu objeto social ou em desacordo com seu estatuto social ou contrato social, conforme aplicável, ou com esta Escritura, </w:t>
      </w:r>
      <w:r>
        <w:rPr>
          <w:rStyle w:val="NenhumA"/>
          <w:rFonts w:ascii="Arial" w:hAnsi="Arial" w:cs="Arial"/>
          <w:color w:val="auto"/>
          <w:sz w:val="22"/>
          <w:szCs w:val="22"/>
          <w:lang w:val="pt-BR"/>
        </w:rPr>
        <w:lastRenderedPageBreak/>
        <w:t>observadas as disposi</w:t>
      </w:r>
      <w:bookmarkEnd w:id="78"/>
      <w:r>
        <w:rPr>
          <w:rStyle w:val="NenhumA"/>
          <w:rFonts w:ascii="Arial" w:hAnsi="Arial" w:cs="Arial"/>
          <w:color w:val="auto"/>
          <w:sz w:val="22"/>
          <w:szCs w:val="22"/>
          <w:lang w:val="pt-BR"/>
        </w:rPr>
        <w:t>çõ</w:t>
      </w:r>
      <w:bookmarkEnd w:id="75"/>
      <w:r>
        <w:rPr>
          <w:rStyle w:val="NenhumA"/>
          <w:rFonts w:ascii="Arial" w:hAnsi="Arial" w:cs="Arial"/>
          <w:color w:val="auto"/>
          <w:sz w:val="22"/>
          <w:szCs w:val="22"/>
          <w:lang w:val="pt-BR"/>
        </w:rPr>
        <w:t xml:space="preserve">es estatutária, legais e regulamentares em vigor, que possam, direta ou indiretamente, comprometer o pontual e integral cumprimento das obrigações assumidas perante os Debenturistas, nos termos desta Escritura; </w:t>
      </w:r>
    </w:p>
    <w:p w14:paraId="54A5196D" w14:textId="77777777" w:rsidR="00DD364B" w:rsidRDefault="00DD364B">
      <w:pPr>
        <w:pStyle w:val="CTTCorpodeTexto"/>
        <w:widowControl w:val="0"/>
        <w:spacing w:before="0" w:after="0" w:line="312" w:lineRule="auto"/>
        <w:ind w:left="709"/>
        <w:rPr>
          <w:rFonts w:ascii="Arial" w:hAnsi="Arial" w:cs="Arial"/>
          <w:color w:val="auto"/>
          <w:sz w:val="22"/>
          <w:szCs w:val="22"/>
          <w:lang w:val="pt-BR"/>
        </w:rPr>
      </w:pPr>
    </w:p>
    <w:p w14:paraId="5CCD549F" w14:textId="77777777" w:rsidR="00DD364B" w:rsidRDefault="00164E31">
      <w:pPr>
        <w:pStyle w:val="CTTCorpodeTexto"/>
        <w:widowControl w:val="0"/>
        <w:numPr>
          <w:ilvl w:val="0"/>
          <w:numId w:val="16"/>
        </w:numPr>
        <w:spacing w:before="0" w:after="0" w:line="312" w:lineRule="auto"/>
        <w:ind w:firstLine="0"/>
        <w:rPr>
          <w:rStyle w:val="NenhumA"/>
          <w:rFonts w:ascii="Arial" w:hAnsi="Arial" w:cs="Arial"/>
          <w:color w:val="auto"/>
          <w:sz w:val="22"/>
          <w:szCs w:val="22"/>
          <w:lang w:val="pt-BR"/>
        </w:rPr>
      </w:pPr>
      <w:r>
        <w:rPr>
          <w:rStyle w:val="NenhumA"/>
          <w:rFonts w:ascii="Arial" w:hAnsi="Arial" w:cs="Arial"/>
          <w:color w:val="auto"/>
          <w:sz w:val="22"/>
          <w:szCs w:val="22"/>
        </w:rPr>
        <w:t xml:space="preserve">efetuar o pagamento de todas as despesas razoável e comprovadamente incorridas pelo Agente Fiduciário e/ou pelos Debenturistas, que venham a ser necessárias para proteger os direitos e interesses dos Debenturistas ou para realizar seus créditos, inclusive honorários advocatícios razoavelmente incorridos e outras despesas e custos comprovadamente incorridos em virtude da cobrança de qualquer quantia devida ao Debenturista nos termos desta Escritura de Emissão; </w:t>
      </w:r>
    </w:p>
    <w:p w14:paraId="4C34326D" w14:textId="77777777" w:rsidR="00DD364B" w:rsidRDefault="00DD364B">
      <w:pPr>
        <w:pStyle w:val="CTTCorpodeTexto"/>
        <w:widowControl w:val="0"/>
        <w:spacing w:before="0" w:after="0" w:line="312" w:lineRule="auto"/>
        <w:ind w:left="709"/>
        <w:rPr>
          <w:rFonts w:ascii="Arial" w:hAnsi="Arial" w:cs="Arial"/>
          <w:color w:val="auto"/>
          <w:sz w:val="22"/>
          <w:szCs w:val="22"/>
          <w:lang w:val="pt-BR"/>
        </w:rPr>
      </w:pPr>
    </w:p>
    <w:p w14:paraId="097F5133" w14:textId="77777777" w:rsidR="00DD364B" w:rsidRDefault="00164E31">
      <w:pPr>
        <w:pStyle w:val="CTTCorpodeTexto"/>
        <w:widowControl w:val="0"/>
        <w:numPr>
          <w:ilvl w:val="0"/>
          <w:numId w:val="16"/>
        </w:numPr>
        <w:spacing w:before="0" w:after="0" w:line="312" w:lineRule="auto"/>
        <w:ind w:firstLine="0"/>
        <w:rPr>
          <w:rStyle w:val="NenhumA"/>
          <w:rFonts w:ascii="Arial" w:eastAsia="Garamond" w:hAnsi="Arial" w:cs="Arial"/>
          <w:color w:val="auto"/>
          <w:sz w:val="22"/>
          <w:szCs w:val="22"/>
          <w:lang w:val="pt-BR"/>
        </w:rPr>
      </w:pPr>
      <w:r>
        <w:rPr>
          <w:rStyle w:val="NenhumA"/>
          <w:rFonts w:ascii="Arial" w:hAnsi="Arial" w:cs="Arial"/>
          <w:color w:val="auto"/>
          <w:sz w:val="22"/>
          <w:szCs w:val="22"/>
        </w:rPr>
        <w:t>não divulgar ao público informações referentes à Emissora, aos Fiadores, à Emissão ou às Debêntures, em desacordo com o disposto na regulamentação aplicável, incluindo, mas não se limitando, ao disposto na Instrução CVM 476 e no artigo 48 da Instrução CVM nº 400, de 29 de dezembro de 2003, conforme alterada (“</w:t>
      </w:r>
      <w:r>
        <w:rPr>
          <w:rStyle w:val="NenhumA"/>
          <w:rFonts w:ascii="Arial" w:hAnsi="Arial" w:cs="Arial"/>
          <w:color w:val="auto"/>
          <w:sz w:val="22"/>
          <w:szCs w:val="22"/>
          <w:u w:val="single"/>
        </w:rPr>
        <w:t>Instrução CVM 400</w:t>
      </w:r>
      <w:r>
        <w:rPr>
          <w:rStyle w:val="NenhumA"/>
          <w:rFonts w:ascii="Arial" w:hAnsi="Arial" w:cs="Arial"/>
          <w:color w:val="auto"/>
          <w:sz w:val="22"/>
          <w:szCs w:val="22"/>
        </w:rPr>
        <w:t xml:space="preserve">”); </w:t>
      </w:r>
    </w:p>
    <w:p w14:paraId="745ABD95" w14:textId="77777777" w:rsidR="00DD364B" w:rsidRDefault="00DD364B">
      <w:pPr>
        <w:pStyle w:val="PargrafodaLista"/>
        <w:widowControl w:val="0"/>
        <w:spacing w:line="312" w:lineRule="auto"/>
        <w:jc w:val="both"/>
        <w:rPr>
          <w:rStyle w:val="NenhumA"/>
          <w:rFonts w:ascii="Arial" w:eastAsia="Garamond" w:hAnsi="Arial" w:cs="Arial"/>
          <w:b/>
          <w:bCs/>
          <w:color w:val="auto"/>
          <w:sz w:val="22"/>
          <w:szCs w:val="22"/>
          <w:lang w:val="pt-BR"/>
        </w:rPr>
      </w:pPr>
    </w:p>
    <w:p w14:paraId="5827F5D6" w14:textId="77777777"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r>
        <w:rPr>
          <w:rStyle w:val="NenhumA"/>
          <w:rFonts w:ascii="Arial" w:hAnsi="Arial" w:cs="Arial"/>
          <w:color w:val="auto"/>
          <w:sz w:val="22"/>
          <w:szCs w:val="22"/>
          <w:lang w:val="pt-BR"/>
        </w:rPr>
        <w:t xml:space="preserve">manter-se adimplente com relação à presente Escritura de Emissão; </w:t>
      </w:r>
    </w:p>
    <w:p w14:paraId="100F0490" w14:textId="77777777" w:rsidR="00DD364B" w:rsidRDefault="00DD364B">
      <w:pPr>
        <w:pStyle w:val="CTTCorpodeTexto"/>
        <w:widowControl w:val="0"/>
        <w:spacing w:before="0" w:after="0" w:line="312" w:lineRule="auto"/>
        <w:ind w:left="851"/>
        <w:rPr>
          <w:rFonts w:ascii="Arial" w:eastAsia="Garamond" w:hAnsi="Arial" w:cs="Arial"/>
          <w:color w:val="auto"/>
          <w:sz w:val="22"/>
          <w:szCs w:val="22"/>
          <w:lang w:val="pt-BR"/>
        </w:rPr>
      </w:pPr>
    </w:p>
    <w:p w14:paraId="2B2EB86B" w14:textId="77777777" w:rsidR="00DD364B" w:rsidRDefault="00164E31">
      <w:pPr>
        <w:pStyle w:val="CTTCorpodeTexto"/>
        <w:widowControl w:val="0"/>
        <w:numPr>
          <w:ilvl w:val="0"/>
          <w:numId w:val="16"/>
        </w:numPr>
        <w:spacing w:before="0" w:after="0" w:line="312" w:lineRule="auto"/>
        <w:ind w:firstLine="0"/>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cumprir as leis, regulamentos e normas administrativas em vigor, determinações dos órgãos governamentais, autarquias ou tribunais, aplicáveis à condução de seus negócios, exceto por aquelas </w:t>
      </w:r>
      <w:r>
        <w:rPr>
          <w:rStyle w:val="NenhumA"/>
          <w:rFonts w:ascii="Arial" w:hAnsi="Arial" w:cs="Arial"/>
          <w:b/>
          <w:color w:val="auto"/>
          <w:sz w:val="22"/>
          <w:szCs w:val="22"/>
          <w:lang w:val="pt-BR"/>
        </w:rPr>
        <w:t>(a)</w:t>
      </w:r>
      <w:r>
        <w:rPr>
          <w:rFonts w:ascii="Arial" w:hAnsi="Arial" w:cs="Arial"/>
          <w:color w:val="auto"/>
          <w:sz w:val="22"/>
          <w:szCs w:val="22"/>
          <w:lang w:val="pt-BR"/>
        </w:rPr>
        <w:t xml:space="preserve"> </w:t>
      </w:r>
      <w:r>
        <w:rPr>
          <w:rStyle w:val="NenhumA"/>
          <w:rFonts w:ascii="Arial" w:hAnsi="Arial" w:cs="Arial"/>
          <w:color w:val="auto"/>
          <w:sz w:val="22"/>
          <w:szCs w:val="22"/>
          <w:lang w:val="pt-BR"/>
        </w:rPr>
        <w:t xml:space="preserve">questionadas de boa-fé nas esferas administrativa e/ou judicial, desde que a exigibilidade esteja suspensa; </w:t>
      </w:r>
      <w:r>
        <w:rPr>
          <w:rStyle w:val="NenhumA"/>
          <w:rFonts w:ascii="Arial" w:hAnsi="Arial" w:cs="Arial"/>
          <w:b/>
          <w:color w:val="auto"/>
          <w:sz w:val="22"/>
          <w:szCs w:val="22"/>
          <w:lang w:val="pt-BR"/>
        </w:rPr>
        <w:t>(b)</w:t>
      </w:r>
      <w:r>
        <w:rPr>
          <w:rStyle w:val="NenhumA"/>
          <w:rFonts w:ascii="Arial" w:hAnsi="Arial" w:cs="Arial"/>
          <w:color w:val="auto"/>
          <w:sz w:val="22"/>
          <w:szCs w:val="22"/>
          <w:lang w:val="pt-BR"/>
        </w:rPr>
        <w:t xml:space="preserve"> cujo inadimplemento não cause um Efeito Adverso Relevante; e/ou </w:t>
      </w:r>
      <w:r>
        <w:rPr>
          <w:rStyle w:val="NenhumA"/>
          <w:rFonts w:ascii="Arial" w:hAnsi="Arial" w:cs="Arial"/>
          <w:b/>
          <w:bCs/>
          <w:color w:val="auto"/>
          <w:sz w:val="22"/>
          <w:szCs w:val="22"/>
          <w:lang w:val="pt-BR"/>
        </w:rPr>
        <w:t>(c)</w:t>
      </w:r>
      <w:r>
        <w:rPr>
          <w:rStyle w:val="NenhumA"/>
          <w:rFonts w:ascii="Arial" w:hAnsi="Arial" w:cs="Arial"/>
          <w:color w:val="auto"/>
          <w:sz w:val="22"/>
          <w:szCs w:val="22"/>
          <w:lang w:val="pt-BR"/>
        </w:rPr>
        <w:t xml:space="preserve"> que estejam em fase de obtenção ou regularização; </w:t>
      </w:r>
    </w:p>
    <w:p w14:paraId="3A65ABE0" w14:textId="77777777" w:rsidR="00DD364B" w:rsidRDefault="00DD364B">
      <w:pPr>
        <w:pStyle w:val="PargrafodaLista"/>
        <w:spacing w:line="312" w:lineRule="auto"/>
        <w:jc w:val="both"/>
        <w:rPr>
          <w:rStyle w:val="NenhumA"/>
          <w:rFonts w:ascii="Arial" w:hAnsi="Arial" w:cs="Arial"/>
          <w:color w:val="auto"/>
          <w:sz w:val="22"/>
          <w:szCs w:val="22"/>
          <w:lang w:val="pt-BR"/>
        </w:rPr>
      </w:pPr>
    </w:p>
    <w:p w14:paraId="697F8365" w14:textId="57CD14C9"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highlight w:val="yellow"/>
          <w:lang w:val="pt-BR"/>
        </w:rPr>
      </w:pPr>
      <w:r>
        <w:rPr>
          <w:rFonts w:ascii="Arial" w:hAnsi="Arial" w:cs="Arial"/>
          <w:color w:val="auto"/>
          <w:sz w:val="22"/>
          <w:szCs w:val="22"/>
          <w:lang w:val="pt-BR"/>
        </w:rPr>
        <w:t xml:space="preserve">cumprir, por si, e fazer com que suas </w:t>
      </w:r>
      <w:r>
        <w:rPr>
          <w:rFonts w:ascii="Arial" w:hAnsi="Arial" w:cs="Arial"/>
          <w:bCs/>
          <w:iCs/>
          <w:color w:val="auto"/>
          <w:sz w:val="22"/>
          <w:szCs w:val="22"/>
        </w:rPr>
        <w:t>controladas, quaisquer controladoras (conforme definição de controle prevista no artigo 116 da Lei das Sociedades por Ações) (“</w:t>
      </w:r>
      <w:r>
        <w:rPr>
          <w:rFonts w:ascii="Arial" w:hAnsi="Arial" w:cs="Arial"/>
          <w:bCs/>
          <w:iCs/>
          <w:color w:val="auto"/>
          <w:sz w:val="22"/>
          <w:szCs w:val="22"/>
          <w:u w:val="single"/>
        </w:rPr>
        <w:t>Controladas</w:t>
      </w:r>
      <w:r>
        <w:rPr>
          <w:rFonts w:ascii="Arial" w:hAnsi="Arial" w:cs="Arial"/>
          <w:bCs/>
          <w:iCs/>
          <w:color w:val="auto"/>
          <w:sz w:val="22"/>
          <w:szCs w:val="22"/>
        </w:rPr>
        <w:t>” e “</w:t>
      </w:r>
      <w:r>
        <w:rPr>
          <w:rFonts w:ascii="Arial" w:hAnsi="Arial" w:cs="Arial"/>
          <w:bCs/>
          <w:iCs/>
          <w:color w:val="auto"/>
          <w:sz w:val="22"/>
          <w:szCs w:val="22"/>
          <w:u w:val="single"/>
        </w:rPr>
        <w:t>Controladoras</w:t>
      </w:r>
      <w:r>
        <w:rPr>
          <w:rFonts w:ascii="Arial" w:hAnsi="Arial" w:cs="Arial"/>
          <w:bCs/>
          <w:iCs/>
          <w:color w:val="auto"/>
          <w:sz w:val="22"/>
          <w:szCs w:val="22"/>
        </w:rPr>
        <w:t xml:space="preserve">”, respectivamente) </w:t>
      </w:r>
      <w:r w:rsidRPr="00E712E6">
        <w:rPr>
          <w:rFonts w:ascii="Arial" w:hAnsi="Arial" w:cs="Arial"/>
          <w:bCs/>
          <w:iCs/>
          <w:sz w:val="22"/>
          <w:szCs w:val="22"/>
          <w:bdr w:val="none" w:sz="0" w:space="0" w:color="auto" w:frame="1"/>
        </w:rPr>
        <w:t>e/ou</w:t>
      </w:r>
      <w:r w:rsidRPr="00E712E6">
        <w:rPr>
          <w:rFonts w:ascii="Arial" w:hAnsi="Arial" w:cs="Arial"/>
          <w:sz w:val="22"/>
          <w:szCs w:val="22"/>
          <w:bdr w:val="none" w:sz="0" w:space="0" w:color="auto" w:frame="1"/>
        </w:rPr>
        <w:t xml:space="preserve"> das Sociedades Fiadoras e/ou dos Fiadores e, quando agindo em nome da Emissora,</w:t>
      </w:r>
      <w:r w:rsidRPr="00E712E6">
        <w:rPr>
          <w:rFonts w:ascii="Arial" w:hAnsi="Arial" w:cs="Arial"/>
          <w:bCs/>
          <w:iCs/>
          <w:sz w:val="22"/>
          <w:szCs w:val="22"/>
          <w:bdr w:val="none" w:sz="0" w:space="0" w:color="auto" w:frame="1"/>
        </w:rPr>
        <w:t xml:space="preserve"> seus </w:t>
      </w:r>
      <w:r w:rsidRPr="00E712E6">
        <w:rPr>
          <w:rFonts w:ascii="Arial" w:hAnsi="Arial" w:cs="Arial"/>
          <w:sz w:val="22"/>
          <w:szCs w:val="22"/>
          <w:bdr w:val="none" w:sz="0" w:space="0" w:color="auto" w:frame="1"/>
        </w:rPr>
        <w:t>os diretores estatutários, membros do conselho de administração, coordenadores administrativos e/ou gerentes administrativos cumpram, assim como envida melhores esforços para que os empregados e os funcionários</w:t>
      </w:r>
      <w:r>
        <w:rPr>
          <w:rFonts w:ascii="Arial" w:hAnsi="Arial" w:cs="Arial"/>
          <w:color w:val="auto"/>
          <w:sz w:val="22"/>
          <w:szCs w:val="22"/>
          <w:lang w:val="pt-BR"/>
        </w:rPr>
        <w:t>, quando agindo em nome da Emissora, das Sociedades Fiadoras e/ou dos Fiadores, conforme aplicável,</w:t>
      </w:r>
      <w:r>
        <w:rPr>
          <w:rFonts w:ascii="Arial" w:hAnsi="Arial" w:cs="Arial"/>
          <w:bCs/>
          <w:iCs/>
          <w:color w:val="auto"/>
          <w:sz w:val="22"/>
          <w:szCs w:val="22"/>
        </w:rPr>
        <w:t xml:space="preserve"> e qualquer coligada (sociedades conforme definidas nos parágrafos 1º, 4º e 5º do artigo 243 da Lei das Sociedades por Ações) (“</w:t>
      </w:r>
      <w:r>
        <w:rPr>
          <w:rFonts w:ascii="Arial" w:hAnsi="Arial" w:cs="Arial"/>
          <w:bCs/>
          <w:iCs/>
          <w:color w:val="auto"/>
          <w:sz w:val="22"/>
          <w:szCs w:val="22"/>
          <w:u w:val="single"/>
        </w:rPr>
        <w:t>Coligadas</w:t>
      </w:r>
      <w:r>
        <w:rPr>
          <w:rFonts w:ascii="Arial" w:hAnsi="Arial" w:cs="Arial"/>
          <w:bCs/>
          <w:iCs/>
          <w:color w:val="auto"/>
          <w:sz w:val="22"/>
          <w:szCs w:val="22"/>
        </w:rPr>
        <w:t xml:space="preserve">”) </w:t>
      </w:r>
      <w:r>
        <w:rPr>
          <w:rFonts w:ascii="Arial" w:hAnsi="Arial" w:cs="Arial"/>
          <w:color w:val="auto"/>
          <w:sz w:val="22"/>
          <w:szCs w:val="22"/>
          <w:lang w:val="pt-BR"/>
        </w:rPr>
        <w:t xml:space="preserve">cumpram </w:t>
      </w:r>
      <w:r>
        <w:rPr>
          <w:rFonts w:ascii="Arial" w:hAnsi="Arial" w:cs="Arial"/>
          <w:bCs/>
          <w:iCs/>
          <w:color w:val="auto"/>
          <w:sz w:val="22"/>
          <w:szCs w:val="22"/>
        </w:rPr>
        <w:t xml:space="preserve">as </w:t>
      </w:r>
      <w:r>
        <w:rPr>
          <w:rFonts w:ascii="Arial" w:hAnsi="Arial" w:cs="Arial"/>
          <w:color w:val="auto"/>
          <w:sz w:val="22"/>
          <w:szCs w:val="22"/>
        </w:rPr>
        <w:t>disposições legais e regulamentares relacionadas à prática de corrupção e atos lesivos à administração pública e ao patrimônio público, incluindo o Código Penal Brasileiro, a Lei n.º 8.429 de 02 de junho de 1992, conforma alterada (“</w:t>
      </w:r>
      <w:r>
        <w:rPr>
          <w:rFonts w:ascii="Arial" w:hAnsi="Arial" w:cs="Arial"/>
          <w:color w:val="auto"/>
          <w:sz w:val="22"/>
          <w:szCs w:val="22"/>
          <w:u w:val="single"/>
        </w:rPr>
        <w:t>Lei n.º 8.429</w:t>
      </w:r>
      <w:r>
        <w:rPr>
          <w:rFonts w:ascii="Arial" w:hAnsi="Arial" w:cs="Arial"/>
          <w:color w:val="auto"/>
          <w:sz w:val="22"/>
          <w:szCs w:val="22"/>
        </w:rPr>
        <w:t xml:space="preserve">”), a </w:t>
      </w:r>
      <w:r>
        <w:rPr>
          <w:rFonts w:ascii="Arial" w:hAnsi="Arial" w:cs="Arial"/>
          <w:color w:val="auto"/>
          <w:sz w:val="22"/>
          <w:szCs w:val="22"/>
          <w:lang w:val="pt-BR"/>
        </w:rPr>
        <w:t>Lei nº 9.613, de 3 de março de 1998, conforme alterada ("</w:t>
      </w:r>
      <w:r>
        <w:rPr>
          <w:rFonts w:ascii="Arial" w:hAnsi="Arial" w:cs="Arial"/>
          <w:color w:val="auto"/>
          <w:sz w:val="22"/>
          <w:szCs w:val="22"/>
          <w:u w:val="single"/>
          <w:lang w:val="pt-BR"/>
        </w:rPr>
        <w:t>Lei 9.613</w:t>
      </w:r>
      <w:r>
        <w:rPr>
          <w:rFonts w:ascii="Arial" w:hAnsi="Arial" w:cs="Arial"/>
          <w:color w:val="auto"/>
          <w:sz w:val="22"/>
          <w:szCs w:val="22"/>
          <w:lang w:val="pt-BR"/>
        </w:rPr>
        <w:t>")</w:t>
      </w:r>
      <w:r>
        <w:rPr>
          <w:rFonts w:ascii="Arial" w:hAnsi="Arial" w:cs="Arial"/>
          <w:color w:val="auto"/>
          <w:sz w:val="22"/>
          <w:szCs w:val="22"/>
        </w:rPr>
        <w:t>, a Lei n.º 12.846, de 1º de agosto de 2013, conforme alterada (“</w:t>
      </w:r>
      <w:r>
        <w:rPr>
          <w:rFonts w:ascii="Arial" w:hAnsi="Arial" w:cs="Arial"/>
          <w:color w:val="auto"/>
          <w:sz w:val="22"/>
          <w:szCs w:val="22"/>
          <w:u w:val="single"/>
        </w:rPr>
        <w:t>Lei n.º 12.846</w:t>
      </w:r>
      <w:r>
        <w:rPr>
          <w:rFonts w:ascii="Arial" w:hAnsi="Arial" w:cs="Arial"/>
          <w:color w:val="auto"/>
          <w:sz w:val="22"/>
          <w:szCs w:val="22"/>
        </w:rPr>
        <w:t xml:space="preserve">”), o Decreto n.º 8.420, de 18 de março de 2015, conforme </w:t>
      </w:r>
      <w:r>
        <w:rPr>
          <w:rFonts w:ascii="Arial" w:hAnsi="Arial" w:cs="Arial"/>
          <w:color w:val="auto"/>
          <w:sz w:val="22"/>
          <w:szCs w:val="22"/>
        </w:rPr>
        <w:lastRenderedPageBreak/>
        <w:t>alterado (“</w:t>
      </w:r>
      <w:r>
        <w:rPr>
          <w:rFonts w:ascii="Arial" w:hAnsi="Arial" w:cs="Arial"/>
          <w:color w:val="auto"/>
          <w:sz w:val="22"/>
          <w:szCs w:val="22"/>
          <w:u w:val="single"/>
        </w:rPr>
        <w:t>Decreto n.º 8.420</w:t>
      </w:r>
      <w:r>
        <w:rPr>
          <w:rFonts w:ascii="Arial" w:hAnsi="Arial" w:cs="Arial"/>
          <w:color w:val="auto"/>
          <w:sz w:val="22"/>
          <w:szCs w:val="22"/>
        </w:rPr>
        <w:t>”), a Lei n.º 13.260, de 16 de março de 2016, conforme alterada (“</w:t>
      </w:r>
      <w:r>
        <w:rPr>
          <w:rFonts w:ascii="Arial" w:hAnsi="Arial" w:cs="Arial"/>
          <w:color w:val="auto"/>
          <w:sz w:val="22"/>
          <w:szCs w:val="22"/>
          <w:u w:val="single"/>
        </w:rPr>
        <w:t>Lei n.º 13.260</w:t>
      </w:r>
      <w:r>
        <w:rPr>
          <w:rFonts w:ascii="Arial" w:hAnsi="Arial" w:cs="Arial"/>
          <w:color w:val="auto"/>
          <w:sz w:val="22"/>
          <w:szCs w:val="22"/>
        </w:rPr>
        <w:t xml:space="preserve">”) e, conforme aplicável, o </w:t>
      </w:r>
      <w:r>
        <w:rPr>
          <w:rFonts w:ascii="Arial" w:hAnsi="Arial" w:cs="Arial"/>
          <w:i/>
          <w:color w:val="auto"/>
          <w:sz w:val="22"/>
          <w:szCs w:val="22"/>
        </w:rPr>
        <w:t>U.S. Foreign Corrupt Practices Act of</w:t>
      </w:r>
      <w:r>
        <w:rPr>
          <w:rFonts w:ascii="Arial" w:hAnsi="Arial" w:cs="Arial"/>
          <w:color w:val="auto"/>
          <w:sz w:val="22"/>
          <w:szCs w:val="22"/>
        </w:rPr>
        <w:t xml:space="preserve"> </w:t>
      </w:r>
      <w:r>
        <w:rPr>
          <w:rFonts w:ascii="Arial" w:hAnsi="Arial" w:cs="Arial"/>
          <w:i/>
          <w:color w:val="auto"/>
          <w:sz w:val="22"/>
          <w:szCs w:val="22"/>
        </w:rPr>
        <w:t>1977</w:t>
      </w:r>
      <w:r>
        <w:rPr>
          <w:rFonts w:ascii="Arial" w:hAnsi="Arial" w:cs="Arial"/>
          <w:color w:val="auto"/>
          <w:sz w:val="22"/>
          <w:szCs w:val="22"/>
        </w:rPr>
        <w:t xml:space="preserve"> e o </w:t>
      </w:r>
      <w:r>
        <w:rPr>
          <w:rFonts w:ascii="Arial" w:hAnsi="Arial" w:cs="Arial"/>
          <w:i/>
          <w:color w:val="auto"/>
          <w:sz w:val="22"/>
          <w:szCs w:val="22"/>
        </w:rPr>
        <w:t>U.K. Bribery Act</w:t>
      </w:r>
      <w:r>
        <w:rPr>
          <w:rFonts w:ascii="Arial" w:hAnsi="Arial" w:cs="Arial"/>
          <w:color w:val="auto"/>
          <w:sz w:val="22"/>
          <w:szCs w:val="22"/>
        </w:rPr>
        <w:t>. (“</w:t>
      </w:r>
      <w:r>
        <w:rPr>
          <w:rFonts w:ascii="Arial" w:hAnsi="Arial" w:cs="Arial"/>
          <w:bCs/>
          <w:iCs/>
          <w:color w:val="auto"/>
          <w:sz w:val="22"/>
          <w:szCs w:val="22"/>
          <w:u w:val="single"/>
        </w:rPr>
        <w:t>Leis Anticorrupção</w:t>
      </w:r>
      <w:r>
        <w:rPr>
          <w:rFonts w:ascii="Arial" w:hAnsi="Arial" w:cs="Arial"/>
          <w:bCs/>
          <w:iCs/>
          <w:color w:val="auto"/>
          <w:sz w:val="22"/>
          <w:szCs w:val="22"/>
        </w:rPr>
        <w:t>”)</w:t>
      </w:r>
      <w:r>
        <w:rPr>
          <w:rFonts w:ascii="Arial" w:hAnsi="Arial" w:cs="Arial"/>
          <w:color w:val="auto"/>
          <w:sz w:val="22"/>
          <w:szCs w:val="22"/>
          <w:lang w:val="pt-BR"/>
        </w:rPr>
        <w:t>, bem como da legislação relacionada a crimes contra a ordem econômica ou tributária, de "lavagem" ou ocultação de bens, direitos e valores, ou contra o sistema financeiro nacional, o mercado de capitais ou a administração pública, nacional ou estrangeira, incluindo, sem limitação, atos ilícitos que possam ensejar responsabilidade administrativa, civil ou criminal, nos termos da Lei do Mercado de Valores Mobiliários, da Lei nº 7.492, de 16 de junho de 1986, conforme alterada ("</w:t>
      </w:r>
      <w:r>
        <w:rPr>
          <w:rFonts w:ascii="Arial" w:hAnsi="Arial" w:cs="Arial"/>
          <w:color w:val="auto"/>
          <w:sz w:val="22"/>
          <w:szCs w:val="22"/>
          <w:u w:val="single"/>
          <w:lang w:val="pt-BR"/>
        </w:rPr>
        <w:t>Lei 7.492</w:t>
      </w:r>
      <w:r>
        <w:rPr>
          <w:rFonts w:ascii="Arial" w:hAnsi="Arial" w:cs="Arial"/>
          <w:color w:val="auto"/>
          <w:sz w:val="22"/>
          <w:szCs w:val="22"/>
          <w:lang w:val="pt-BR"/>
        </w:rPr>
        <w:t>"), da Lei nº 8.137, de 27 de dezembro de 1990, conforme alterada ("</w:t>
      </w:r>
      <w:r>
        <w:rPr>
          <w:rFonts w:ascii="Arial" w:hAnsi="Arial" w:cs="Arial"/>
          <w:color w:val="auto"/>
          <w:sz w:val="22"/>
          <w:szCs w:val="22"/>
          <w:u w:val="single"/>
          <w:lang w:val="pt-BR"/>
        </w:rPr>
        <w:t>Lei 8.317</w:t>
      </w:r>
      <w:r>
        <w:rPr>
          <w:rFonts w:ascii="Arial" w:hAnsi="Arial" w:cs="Arial"/>
          <w:color w:val="auto"/>
          <w:sz w:val="22"/>
          <w:szCs w:val="22"/>
          <w:lang w:val="pt-BR"/>
        </w:rPr>
        <w:t>"), da Lei nº 8.666, de 21 de junho de 1993, conforme alterada (e outras normas de licitações e contratos da administração pública) ("</w:t>
      </w:r>
      <w:r>
        <w:rPr>
          <w:rFonts w:ascii="Arial" w:hAnsi="Arial" w:cs="Arial"/>
          <w:color w:val="auto"/>
          <w:sz w:val="22"/>
          <w:szCs w:val="22"/>
          <w:u w:val="single"/>
          <w:lang w:val="pt-BR"/>
        </w:rPr>
        <w:t>Lei 8.666</w:t>
      </w:r>
      <w:r>
        <w:rPr>
          <w:rFonts w:ascii="Arial" w:hAnsi="Arial" w:cs="Arial"/>
          <w:color w:val="auto"/>
          <w:sz w:val="22"/>
          <w:szCs w:val="22"/>
          <w:lang w:val="pt-BR"/>
        </w:rPr>
        <w:t>"), da Lei nº 9.613, da Lei nº 12.529, de 30 de novembro de 2011, conforme alterada ("</w:t>
      </w:r>
      <w:r>
        <w:rPr>
          <w:rFonts w:ascii="Arial" w:hAnsi="Arial" w:cs="Arial"/>
          <w:color w:val="auto"/>
          <w:sz w:val="22"/>
          <w:szCs w:val="22"/>
          <w:u w:val="single"/>
          <w:lang w:val="pt-BR"/>
        </w:rPr>
        <w:t>Lei 12.529</w:t>
      </w:r>
      <w:r>
        <w:rPr>
          <w:rFonts w:ascii="Arial" w:hAnsi="Arial" w:cs="Arial"/>
          <w:color w:val="auto"/>
          <w:sz w:val="22"/>
          <w:szCs w:val="22"/>
          <w:lang w:val="pt-BR"/>
        </w:rPr>
        <w:t xml:space="preserve">"), devendo a Emissora, as Sociedades Fiadoras e os Fiadores, conforme aplicável </w:t>
      </w:r>
      <w:r>
        <w:rPr>
          <w:rFonts w:ascii="Arial" w:hAnsi="Arial" w:cs="Arial"/>
          <w:b/>
          <w:color w:val="auto"/>
          <w:sz w:val="22"/>
          <w:szCs w:val="22"/>
          <w:lang w:val="pt-BR"/>
        </w:rPr>
        <w:t>(a)</w:t>
      </w:r>
      <w:r>
        <w:rPr>
          <w:rFonts w:ascii="Arial" w:hAnsi="Arial" w:cs="Arial"/>
          <w:color w:val="auto"/>
          <w:sz w:val="22"/>
          <w:szCs w:val="22"/>
          <w:lang w:val="pt-BR"/>
        </w:rPr>
        <w:t xml:space="preserve"> manter políticas e procedimentos internos que assegurem integral cumprimento das leis acima; </w:t>
      </w:r>
      <w:r>
        <w:rPr>
          <w:rFonts w:ascii="Arial" w:hAnsi="Arial" w:cs="Arial"/>
          <w:b/>
          <w:color w:val="auto"/>
          <w:sz w:val="22"/>
          <w:szCs w:val="22"/>
          <w:lang w:val="pt-BR"/>
        </w:rPr>
        <w:t>(b)</w:t>
      </w:r>
      <w:r>
        <w:rPr>
          <w:rFonts w:ascii="Arial" w:hAnsi="Arial" w:cs="Arial"/>
          <w:color w:val="auto"/>
          <w:sz w:val="22"/>
          <w:szCs w:val="22"/>
          <w:lang w:val="pt-BR"/>
        </w:rPr>
        <w:t xml:space="preserve"> dar conhecimento pleno de tais normas a todos os seus profissionais e/ou os demais prestadores de serviços, previamente ao início de sua atuação no âmbito da Oferta Restrita; e </w:t>
      </w:r>
      <w:r>
        <w:rPr>
          <w:rFonts w:ascii="Arial" w:hAnsi="Arial" w:cs="Arial"/>
          <w:b/>
          <w:color w:val="auto"/>
          <w:sz w:val="22"/>
          <w:szCs w:val="22"/>
          <w:lang w:val="pt-BR"/>
        </w:rPr>
        <w:t xml:space="preserve">(c) </w:t>
      </w:r>
      <w:r>
        <w:rPr>
          <w:rFonts w:ascii="Arial" w:hAnsi="Arial" w:cs="Arial"/>
          <w:color w:val="auto"/>
          <w:sz w:val="22"/>
          <w:szCs w:val="22"/>
          <w:lang w:val="pt-BR"/>
        </w:rPr>
        <w:t xml:space="preserve">abster-se de praticar atos de corrupção e de agir de forma lesiva à administração pública, nacional e estrangeira, no seu interesse ou para seu benefício, exclusivo ou não; e </w:t>
      </w:r>
      <w:r>
        <w:rPr>
          <w:rFonts w:ascii="Arial" w:hAnsi="Arial" w:cs="Arial"/>
          <w:b/>
          <w:color w:val="auto"/>
          <w:sz w:val="22"/>
          <w:szCs w:val="22"/>
          <w:lang w:val="pt-BR"/>
        </w:rPr>
        <w:t>(d)</w:t>
      </w:r>
      <w:r>
        <w:rPr>
          <w:rFonts w:ascii="Arial" w:hAnsi="Arial" w:cs="Arial"/>
          <w:color w:val="auto"/>
          <w:sz w:val="22"/>
          <w:szCs w:val="22"/>
          <w:lang w:val="pt-BR"/>
        </w:rPr>
        <w:t xml:space="preserve"> caso tenha conhecimento de qualquer ato ou fato que viole aludidas normas, comunicar em até 5 (cinco) Dias Úteis ao Agente Fiduciário que poderá tomar todas as providências que entender necessárias; </w:t>
      </w:r>
    </w:p>
    <w:p w14:paraId="5BE09D6B" w14:textId="77777777" w:rsidR="00DD364B" w:rsidRDefault="00DD364B">
      <w:pPr>
        <w:pStyle w:val="CTTCorpodeTexto"/>
        <w:widowControl w:val="0"/>
        <w:spacing w:before="0" w:after="0" w:line="312" w:lineRule="auto"/>
        <w:ind w:left="709"/>
        <w:rPr>
          <w:rFonts w:ascii="Arial" w:hAnsi="Arial" w:cs="Arial"/>
          <w:color w:val="auto"/>
          <w:sz w:val="22"/>
          <w:szCs w:val="22"/>
          <w:lang w:val="pt-BR"/>
        </w:rPr>
      </w:pPr>
    </w:p>
    <w:p w14:paraId="53040902" w14:textId="77777777"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lang w:val="pt-BR"/>
        </w:rPr>
      </w:pPr>
      <w:r>
        <w:rPr>
          <w:rFonts w:ascii="Arial" w:hAnsi="Arial" w:cs="Arial"/>
          <w:color w:val="auto"/>
          <w:sz w:val="22"/>
          <w:szCs w:val="22"/>
          <w:lang w:val="pt-BR"/>
        </w:rPr>
        <w:t xml:space="preserve">envidar seus melhores esforços para fazer com que seus administradores, empregados, contratados ou empresas prestadoras de serviço observem a Leis Anticorrupção, bem como a legislação relacionada a crimes contra a ordem econômica ou tributária, de "lavagem" ou ocultação de bens, direitos e valores, ou contra o sistema financeiro nacional, o mercado de capitais ou a administração pública, nacional ou estrangeira, incluindo, sem limitação, atos ilícitos que possam ensejar responsabilidade administrativa, civil ou criminal, nos termos da Lei 7.492, da Lei 8.317, da Lei 8.429, da Lei 8.666, da Lei 9.613, da </w:t>
      </w:r>
      <w:r>
        <w:rPr>
          <w:rFonts w:ascii="Arial" w:hAnsi="Arial" w:cs="Arial"/>
          <w:color w:val="auto"/>
          <w:sz w:val="22"/>
          <w:szCs w:val="22"/>
        </w:rPr>
        <w:t xml:space="preserve">Lei n.º 13.260 </w:t>
      </w:r>
      <w:r>
        <w:rPr>
          <w:rFonts w:ascii="Arial" w:hAnsi="Arial" w:cs="Arial"/>
          <w:color w:val="auto"/>
          <w:sz w:val="22"/>
          <w:szCs w:val="22"/>
          <w:lang w:val="pt-BR"/>
        </w:rPr>
        <w:t>e da Lei 12.529;</w:t>
      </w:r>
    </w:p>
    <w:p w14:paraId="5CDA6439" w14:textId="77777777" w:rsidR="00DD364B" w:rsidRDefault="00DD364B">
      <w:pPr>
        <w:pStyle w:val="CTTCorpodeTexto"/>
        <w:widowControl w:val="0"/>
        <w:spacing w:before="0" w:after="0" w:line="312" w:lineRule="auto"/>
        <w:ind w:left="709"/>
        <w:rPr>
          <w:rFonts w:ascii="Arial" w:hAnsi="Arial" w:cs="Arial"/>
          <w:color w:val="auto"/>
          <w:sz w:val="22"/>
          <w:szCs w:val="22"/>
          <w:lang w:val="pt-BR"/>
        </w:rPr>
      </w:pPr>
    </w:p>
    <w:p w14:paraId="4143B806" w14:textId="77777777" w:rsidR="00DD364B" w:rsidRDefault="00164E31">
      <w:pPr>
        <w:pStyle w:val="CTTCorpodeTexto"/>
        <w:widowControl w:val="0"/>
        <w:numPr>
          <w:ilvl w:val="0"/>
          <w:numId w:val="16"/>
        </w:numPr>
        <w:spacing w:before="0" w:after="0" w:line="312" w:lineRule="auto"/>
        <w:ind w:firstLine="0"/>
        <w:rPr>
          <w:rStyle w:val="NenhumA"/>
          <w:rFonts w:ascii="Arial" w:hAnsi="Arial" w:cs="Arial"/>
          <w:color w:val="auto"/>
          <w:sz w:val="22"/>
          <w:szCs w:val="22"/>
          <w:lang w:val="pt-BR"/>
        </w:rPr>
      </w:pPr>
      <w:r>
        <w:rPr>
          <w:rFonts w:ascii="Arial" w:hAnsi="Arial" w:cs="Arial"/>
          <w:color w:val="auto"/>
          <w:sz w:val="22"/>
          <w:szCs w:val="22"/>
        </w:rPr>
        <w:t xml:space="preserve">notificar o Agente Fiduciário, em até 5 (cinco) Dias Úteis da data em que tomar ciência, de que a Emissora, os Fiadores, </w:t>
      </w:r>
      <w:r>
        <w:rPr>
          <w:rFonts w:ascii="Arial" w:hAnsi="Arial" w:cs="Arial"/>
          <w:color w:val="auto"/>
          <w:sz w:val="22"/>
          <w:szCs w:val="22"/>
          <w:lang w:val="pt-BR"/>
        </w:rPr>
        <w:t>as Sociedades Fiadoras</w:t>
      </w:r>
      <w:r>
        <w:rPr>
          <w:rFonts w:ascii="Arial" w:hAnsi="Arial" w:cs="Arial"/>
          <w:color w:val="auto"/>
          <w:sz w:val="22"/>
          <w:szCs w:val="22"/>
        </w:rPr>
        <w:t xml:space="preserve">, suas Controladas, Controladoras e/ou Coligadas ou ainda, qualquer dos respectivos administradores, empregados, funcionários, representantes ou eventuais subcontratados agindo em seus respectivos nomes, encontram-se envolvidos em investigação, inquérito, ação, procedimento judicial ou administrativo conduzido por autoridade administrativa ou judicial nacional ou estrangeira relativo à prática de atos lesivos, infrações ou crimes contra a ordem econômica ou tributária, de "lavagem" ou ocultação de bens, direitos e valores, ou contra o sistema financeiro nacional, o mercado de capitais ou a </w:t>
      </w:r>
      <w:r>
        <w:rPr>
          <w:rFonts w:ascii="Arial" w:hAnsi="Arial" w:cs="Arial"/>
          <w:color w:val="auto"/>
          <w:sz w:val="22"/>
          <w:szCs w:val="22"/>
        </w:rPr>
        <w:lastRenderedPageBreak/>
        <w:t>administração pública, nacional ou estrangeira, incluindo, sem limitação, atos ilícitos que possam ensejar responsabilidade administrativa, civil ou criminal nos termos das Lei do Mercado de Valores Mobiliários, Lei n.º 7.492, Lei n.º 8.317, Lei n.º 8.429, Lei n.º 8.666 (ou outras normas de licitações e contratos da administração pública); Lei n.º 9.613, Lei n.º 12.529; Lei n.º 13.260;</w:t>
      </w:r>
      <w:r>
        <w:rPr>
          <w:rFonts w:ascii="Arial" w:hAnsi="Arial" w:cs="Arial"/>
          <w:color w:val="auto"/>
          <w:sz w:val="22"/>
          <w:szCs w:val="22"/>
          <w:lang w:val="pt-BR"/>
        </w:rPr>
        <w:t xml:space="preserve"> </w:t>
      </w:r>
      <w:r>
        <w:rPr>
          <w:rFonts w:ascii="Arial" w:hAnsi="Arial" w:cs="Arial"/>
          <w:color w:val="auto"/>
          <w:sz w:val="22"/>
          <w:szCs w:val="22"/>
        </w:rPr>
        <w:t xml:space="preserve">e Lei n.º 12.846, devendo: </w:t>
      </w:r>
      <w:r>
        <w:rPr>
          <w:rFonts w:ascii="Arial" w:hAnsi="Arial" w:cs="Arial"/>
          <w:b/>
          <w:color w:val="auto"/>
          <w:sz w:val="22"/>
          <w:szCs w:val="22"/>
        </w:rPr>
        <w:t>(a)</w:t>
      </w:r>
      <w:r>
        <w:rPr>
          <w:rFonts w:ascii="Arial" w:hAnsi="Arial" w:cs="Arial"/>
          <w:color w:val="auto"/>
          <w:sz w:val="22"/>
          <w:szCs w:val="22"/>
        </w:rPr>
        <w:t xml:space="preserve"> fornecer cópia de eventuais decisões proferidas nos citados procedimentos, bem como informações detalhadas sobre as medidas adotadas em resposta a tais procedimentos, em que a Emissora, os Fiadores e/ou os seus respectivos administradores, empregados, agentes ou representantes estejam envolvidos; e </w:t>
      </w:r>
      <w:r>
        <w:rPr>
          <w:rFonts w:ascii="Arial" w:hAnsi="Arial" w:cs="Arial"/>
          <w:b/>
          <w:color w:val="auto"/>
          <w:sz w:val="22"/>
          <w:szCs w:val="22"/>
        </w:rPr>
        <w:t>(b)</w:t>
      </w:r>
      <w:r>
        <w:rPr>
          <w:rFonts w:ascii="Arial" w:hAnsi="Arial" w:cs="Arial"/>
          <w:color w:val="auto"/>
          <w:sz w:val="22"/>
          <w:szCs w:val="22"/>
        </w:rPr>
        <w:t xml:space="preserve"> apresentar ao Agente Fiduciário, assim que disponível, cópia de quaisquer acordos judiciais ou extrajudiciais, termos de ajustamento de conduta, acordos de leniência ou afins eventualmente celebrados, em que a Emissora, os Fiadores ou os respectivos administradores, empregados</w:t>
      </w:r>
      <w:bookmarkStart w:id="94" w:name="_DV_C72"/>
      <w:r>
        <w:rPr>
          <w:rFonts w:ascii="Arial" w:hAnsi="Arial" w:cs="Arial"/>
          <w:color w:val="auto"/>
          <w:sz w:val="22"/>
          <w:szCs w:val="22"/>
        </w:rPr>
        <w:t>,</w:t>
      </w:r>
      <w:bookmarkEnd w:id="94"/>
      <w:r>
        <w:rPr>
          <w:rFonts w:ascii="Arial" w:hAnsi="Arial" w:cs="Arial"/>
          <w:color w:val="auto"/>
          <w:sz w:val="22"/>
          <w:szCs w:val="22"/>
        </w:rPr>
        <w:t xml:space="preserve"> agentes ou representantes estejam envolvidos; </w:t>
      </w:r>
    </w:p>
    <w:p w14:paraId="5DF7856F" w14:textId="77777777" w:rsidR="00DD364B" w:rsidRDefault="00DD364B">
      <w:pPr>
        <w:pStyle w:val="CTTCorpodeTexto"/>
        <w:widowControl w:val="0"/>
        <w:spacing w:before="0" w:after="0" w:line="312" w:lineRule="auto"/>
        <w:ind w:left="709"/>
        <w:rPr>
          <w:rStyle w:val="NenhumA"/>
          <w:rFonts w:ascii="Arial" w:hAnsi="Arial" w:cs="Arial"/>
          <w:color w:val="auto"/>
          <w:sz w:val="22"/>
          <w:szCs w:val="22"/>
          <w:lang w:val="pt-BR"/>
        </w:rPr>
      </w:pPr>
    </w:p>
    <w:p w14:paraId="7BC6E98F" w14:textId="30A0B778"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highlight w:val="yellow"/>
          <w:lang w:val="pt-BR"/>
        </w:rPr>
      </w:pPr>
      <w:r>
        <w:rPr>
          <w:rFonts w:ascii="Arial" w:hAnsi="Arial" w:cs="Arial"/>
          <w:color w:val="auto"/>
          <w:sz w:val="22"/>
          <w:szCs w:val="22"/>
        </w:rPr>
        <w:t xml:space="preserve">cumprir, por si, e fazer com que suas Controladas, e seus respectivos membros do Conselho de Administração, seus Diretores Estatutários, estes últimos quando agindo em nome da Emissora e/ou dos Fiadores, conforme aplicável, cumpram, </w:t>
      </w:r>
      <w:r>
        <w:rPr>
          <w:rFonts w:ascii="Arial" w:hAnsi="Arial" w:cs="Arial"/>
          <w:color w:val="auto"/>
          <w:sz w:val="22"/>
          <w:szCs w:val="22"/>
          <w:lang w:val="pt-BR"/>
        </w:rPr>
        <w:t>orientar para que os empregados e os funcionários, quando agindo em nome da Emissora e/ou dos Fiadores, conforme aplicável,</w:t>
      </w:r>
      <w:r>
        <w:rPr>
          <w:rFonts w:ascii="Arial" w:hAnsi="Arial" w:cs="Arial"/>
          <w:bCs/>
          <w:iCs/>
          <w:color w:val="auto"/>
          <w:sz w:val="22"/>
          <w:szCs w:val="22"/>
        </w:rPr>
        <w:t xml:space="preserve"> </w:t>
      </w:r>
      <w:r>
        <w:rPr>
          <w:rFonts w:ascii="Arial" w:hAnsi="Arial" w:cs="Arial"/>
          <w:color w:val="auto"/>
          <w:sz w:val="22"/>
          <w:szCs w:val="22"/>
        </w:rPr>
        <w:t xml:space="preserve">fazer com que seus respectivos empregados e contratados, quando agindo em nome da </w:t>
      </w:r>
      <w:r>
        <w:rPr>
          <w:rFonts w:ascii="Arial" w:hAnsi="Arial" w:cs="Arial"/>
          <w:color w:val="auto"/>
          <w:sz w:val="22"/>
          <w:szCs w:val="22"/>
          <w:lang w:val="pt-BR"/>
        </w:rPr>
        <w:t>Emissora e/ou dos Fiadores, conforme aplicável</w:t>
      </w:r>
      <w:r>
        <w:rPr>
          <w:rFonts w:ascii="Arial" w:hAnsi="Arial" w:cs="Arial"/>
          <w:color w:val="auto"/>
          <w:sz w:val="22"/>
          <w:szCs w:val="22"/>
        </w:rPr>
        <w:t xml:space="preserve">, se comprometam a cumprir, e orientar suas Controladas e Coligadas a cumprir, </w:t>
      </w:r>
      <w:r>
        <w:rPr>
          <w:rFonts w:ascii="Arial" w:hAnsi="Arial" w:cs="Arial"/>
          <w:b/>
          <w:color w:val="auto"/>
          <w:sz w:val="22"/>
          <w:szCs w:val="22"/>
        </w:rPr>
        <w:t>(a)</w:t>
      </w:r>
      <w:r>
        <w:rPr>
          <w:rFonts w:ascii="Arial" w:hAnsi="Arial" w:cs="Arial"/>
          <w:color w:val="auto"/>
          <w:sz w:val="22"/>
          <w:szCs w:val="22"/>
        </w:rPr>
        <w:t xml:space="preserve"> a legislação ambiental, incluindo, sem limitação, o disposto na Política Nacional do Meio Ambiente, nas Resoluções do CONAMA – Conselho Nacional do Meio Ambiente e nas demais legislações e regulamentações ambientais supletivas, adotando as medidas e ações preventivas ou reparatórias, destinadas a evitar e corrigir eventuais danos ambientais, bem como proceder a todas as diligências exigidas para a atividade da espécie, preservando o meio ambiente e atendendo às determinações dos órgãos municipais, estaduais e federais que subsidiariamente venham a legislar ou regulamentar as normas ambientais em vigor; e </w:t>
      </w:r>
      <w:r>
        <w:rPr>
          <w:rFonts w:ascii="Arial" w:hAnsi="Arial" w:cs="Arial"/>
          <w:b/>
          <w:color w:val="auto"/>
          <w:sz w:val="22"/>
          <w:szCs w:val="22"/>
        </w:rPr>
        <w:t>(b)</w:t>
      </w:r>
      <w:r>
        <w:rPr>
          <w:rFonts w:ascii="Arial" w:hAnsi="Arial" w:cs="Arial"/>
          <w:color w:val="auto"/>
          <w:sz w:val="22"/>
          <w:szCs w:val="22"/>
        </w:rPr>
        <w:t> a legislação e regulamentação trabalhista, especialmente aquelas relativas a saúde e segurança ocupacional (as a alíneas (a) e (b), "</w:t>
      </w:r>
      <w:r>
        <w:rPr>
          <w:rFonts w:ascii="Arial" w:hAnsi="Arial" w:cs="Arial"/>
          <w:color w:val="auto"/>
          <w:sz w:val="22"/>
          <w:szCs w:val="22"/>
          <w:u w:val="single"/>
        </w:rPr>
        <w:t>Legislação Socioambiental</w:t>
      </w:r>
      <w:r>
        <w:rPr>
          <w:rFonts w:ascii="Arial" w:hAnsi="Arial" w:cs="Arial"/>
          <w:color w:val="auto"/>
          <w:sz w:val="22"/>
          <w:szCs w:val="22"/>
        </w:rPr>
        <w:t xml:space="preserve">"), exceto por aquelas </w:t>
      </w:r>
      <w:r>
        <w:rPr>
          <w:rFonts w:ascii="Arial" w:hAnsi="Arial" w:cs="Arial"/>
          <w:b/>
          <w:color w:val="auto"/>
          <w:sz w:val="22"/>
          <w:szCs w:val="22"/>
        </w:rPr>
        <w:t>(i)</w:t>
      </w:r>
      <w:r>
        <w:rPr>
          <w:rFonts w:ascii="Arial" w:hAnsi="Arial" w:cs="Arial"/>
          <w:color w:val="auto"/>
          <w:sz w:val="22"/>
          <w:szCs w:val="22"/>
        </w:rPr>
        <w:t xml:space="preserve"> questionadas de boa-fé nas esferas administrativa e/ou judicial </w:t>
      </w:r>
      <w:r>
        <w:rPr>
          <w:rFonts w:ascii="Arial" w:hAnsi="Arial" w:cs="Arial"/>
          <w:b/>
          <w:color w:val="auto"/>
          <w:sz w:val="22"/>
          <w:szCs w:val="22"/>
        </w:rPr>
        <w:t>(ii)</w:t>
      </w:r>
      <w:r>
        <w:rPr>
          <w:rFonts w:ascii="Arial" w:hAnsi="Arial" w:cs="Arial"/>
          <w:color w:val="auto"/>
          <w:sz w:val="22"/>
          <w:szCs w:val="22"/>
        </w:rPr>
        <w:t xml:space="preserve"> que estejam em fase de regularização, para as quais a Emissora e os Fiadores, conforme aplicável possua(m) provimento administrtativo ou jurisdicional vigente autorizando sua não observância; ou </w:t>
      </w:r>
      <w:r>
        <w:rPr>
          <w:rFonts w:ascii="Arial" w:hAnsi="Arial" w:cs="Arial"/>
          <w:b/>
          <w:color w:val="auto"/>
          <w:sz w:val="22"/>
          <w:szCs w:val="22"/>
        </w:rPr>
        <w:t xml:space="preserve">(iii) </w:t>
      </w:r>
      <w:r>
        <w:rPr>
          <w:rFonts w:ascii="Arial" w:hAnsi="Arial" w:cs="Arial"/>
          <w:color w:val="auto"/>
          <w:sz w:val="22"/>
          <w:szCs w:val="22"/>
        </w:rPr>
        <w:t>cujo descumprimento não cause um Efeito Adverso Relevante;</w:t>
      </w:r>
    </w:p>
    <w:p w14:paraId="18FB04EB" w14:textId="77777777" w:rsidR="00DD364B" w:rsidRDefault="00DD364B">
      <w:pPr>
        <w:pStyle w:val="PargrafodaLista"/>
        <w:widowControl w:val="0"/>
        <w:spacing w:line="312" w:lineRule="auto"/>
        <w:jc w:val="both"/>
        <w:rPr>
          <w:rFonts w:ascii="Arial" w:hAnsi="Arial" w:cs="Arial"/>
          <w:color w:val="auto"/>
          <w:sz w:val="22"/>
          <w:szCs w:val="22"/>
          <w:lang w:val="pt-BR"/>
        </w:rPr>
      </w:pPr>
    </w:p>
    <w:p w14:paraId="70F8697C" w14:textId="77777777"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rPr>
      </w:pPr>
      <w:r>
        <w:rPr>
          <w:rFonts w:ascii="Arial" w:hAnsi="Arial" w:cs="Arial"/>
          <w:color w:val="auto"/>
          <w:sz w:val="22"/>
          <w:szCs w:val="22"/>
        </w:rPr>
        <w:t>cumprir a legislação e regulamentação em vigor, relativas à inexistência de trabalho infantil e análogo a de escravo, ou que incentivem a prostituição, em especial com relação aos seus projetos e atividades de qualquer forma beneficiados pela Emissão (</w:t>
      </w:r>
      <w:r>
        <w:rPr>
          <w:rFonts w:ascii="Arial" w:hAnsi="Arial" w:cs="Arial"/>
          <w:color w:val="auto"/>
          <w:sz w:val="22"/>
          <w:szCs w:val="22"/>
          <w:u w:val="single"/>
        </w:rPr>
        <w:t>“Legislação de Proteção Social</w:t>
      </w:r>
      <w:r>
        <w:rPr>
          <w:rFonts w:ascii="Arial" w:hAnsi="Arial" w:cs="Arial"/>
          <w:color w:val="auto"/>
          <w:sz w:val="22"/>
          <w:szCs w:val="22"/>
        </w:rPr>
        <w:t xml:space="preserve">”); </w:t>
      </w:r>
    </w:p>
    <w:p w14:paraId="04F3AA25" w14:textId="77777777" w:rsidR="00DD364B" w:rsidRDefault="00DD364B">
      <w:pPr>
        <w:pStyle w:val="CTTCorpodeTexto"/>
        <w:widowControl w:val="0"/>
        <w:spacing w:before="0" w:after="0" w:line="312" w:lineRule="auto"/>
        <w:ind w:left="709"/>
        <w:rPr>
          <w:rFonts w:ascii="Arial" w:hAnsi="Arial" w:cs="Arial"/>
          <w:color w:val="auto"/>
          <w:sz w:val="22"/>
          <w:szCs w:val="22"/>
        </w:rPr>
      </w:pPr>
    </w:p>
    <w:p w14:paraId="12D2F6BB" w14:textId="77777777" w:rsidR="00DD364B" w:rsidRDefault="00164E31">
      <w:pPr>
        <w:pStyle w:val="CTTCorpodeTexto"/>
        <w:widowControl w:val="0"/>
        <w:numPr>
          <w:ilvl w:val="0"/>
          <w:numId w:val="16"/>
        </w:numPr>
        <w:spacing w:before="0" w:after="0" w:line="312" w:lineRule="auto"/>
        <w:ind w:firstLine="0"/>
        <w:rPr>
          <w:rStyle w:val="Nenhum"/>
          <w:rFonts w:ascii="Arial" w:eastAsia="Garamond" w:hAnsi="Arial" w:cs="Arial"/>
          <w:color w:val="auto"/>
          <w:sz w:val="22"/>
          <w:szCs w:val="22"/>
          <w:lang w:val="pt-BR"/>
        </w:rPr>
      </w:pPr>
      <w:r>
        <w:rPr>
          <w:rStyle w:val="Nenhum"/>
          <w:rFonts w:ascii="Arial" w:hAnsi="Arial" w:cs="Arial"/>
          <w:color w:val="auto"/>
          <w:sz w:val="22"/>
          <w:szCs w:val="22"/>
          <w:lang w:val="pt-BR"/>
        </w:rPr>
        <w:lastRenderedPageBreak/>
        <w:t xml:space="preserve">manter os bens necessários para a condução de suas atividades principais adequadamente segurados, conforme práticas correntes em seu setor de atuação, conforme do Decreto nº 61.867, de 11 de dezembro de 1967; </w:t>
      </w:r>
    </w:p>
    <w:p w14:paraId="42501AA2" w14:textId="77777777" w:rsidR="00DD364B" w:rsidRDefault="00DD364B">
      <w:pPr>
        <w:rPr>
          <w:rFonts w:ascii="Arial" w:eastAsia="Garamond" w:hAnsi="Arial" w:cs="Arial"/>
          <w:sz w:val="22"/>
          <w:szCs w:val="22"/>
        </w:rPr>
      </w:pPr>
    </w:p>
    <w:p w14:paraId="161A8342" w14:textId="77777777" w:rsidR="00DD364B" w:rsidRDefault="00164E31">
      <w:pPr>
        <w:pStyle w:val="CTTCorpodeTexto"/>
        <w:widowControl w:val="0"/>
        <w:numPr>
          <w:ilvl w:val="0"/>
          <w:numId w:val="16"/>
        </w:numPr>
        <w:spacing w:before="0" w:after="0" w:line="312" w:lineRule="auto"/>
        <w:ind w:firstLine="0"/>
        <w:rPr>
          <w:rFonts w:ascii="Arial" w:eastAsia="Garamond" w:hAnsi="Arial" w:cs="Arial"/>
          <w:color w:val="auto"/>
          <w:sz w:val="22"/>
          <w:szCs w:val="22"/>
          <w:lang w:val="pt-BR"/>
        </w:rPr>
      </w:pPr>
      <w:r>
        <w:rPr>
          <w:rFonts w:ascii="Arial" w:eastAsia="Garamond" w:hAnsi="Arial" w:cs="Arial"/>
          <w:color w:val="auto"/>
          <w:sz w:val="22"/>
          <w:szCs w:val="22"/>
          <w:lang w:val="pt-BR"/>
        </w:rPr>
        <w:t>manutenção de capital aberto categoria A, na CVM;</w:t>
      </w:r>
    </w:p>
    <w:p w14:paraId="122A3C9E" w14:textId="77777777" w:rsidR="00DD364B" w:rsidRDefault="00DD364B">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312" w:lineRule="auto"/>
        <w:ind w:left="709"/>
        <w:jc w:val="both"/>
        <w:rPr>
          <w:rFonts w:ascii="Arial" w:hAnsi="Arial" w:cs="Arial"/>
          <w:sz w:val="22"/>
          <w:szCs w:val="22"/>
        </w:rPr>
      </w:pPr>
    </w:p>
    <w:p w14:paraId="7964315E" w14:textId="77777777" w:rsidR="00DD364B" w:rsidRDefault="00164E31">
      <w:pPr>
        <w:widowControl w:val="0"/>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312" w:lineRule="auto"/>
        <w:ind w:firstLine="0"/>
        <w:jc w:val="both"/>
        <w:rPr>
          <w:rFonts w:ascii="Arial" w:hAnsi="Arial" w:cs="Arial"/>
          <w:sz w:val="22"/>
          <w:szCs w:val="22"/>
        </w:rPr>
      </w:pPr>
      <w:r>
        <w:rPr>
          <w:rFonts w:ascii="Arial" w:hAnsi="Arial" w:cs="Arial"/>
          <w:sz w:val="22"/>
          <w:szCs w:val="22"/>
        </w:rPr>
        <w:t xml:space="preserve">contratar e manter contratada uma das seguintes empresas de auditoria para auditar suas demonstrações financeiras: PriceWaterhouseCoopers Auditores Independentes, KPMG Auditores Independentes S.S., Deloitte Brasil Auditores Independentes Ltda. ou Ernst&amp;Young Auditores Independentes; </w:t>
      </w:r>
    </w:p>
    <w:p w14:paraId="13C6D74A" w14:textId="77777777" w:rsidR="00DD364B" w:rsidRDefault="00DD364B">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312" w:lineRule="auto"/>
        <w:ind w:left="709"/>
        <w:jc w:val="both"/>
        <w:rPr>
          <w:rFonts w:ascii="Arial" w:hAnsi="Arial" w:cs="Arial"/>
          <w:sz w:val="22"/>
          <w:szCs w:val="22"/>
        </w:rPr>
      </w:pPr>
    </w:p>
    <w:p w14:paraId="4E3DFA57" w14:textId="77777777" w:rsidR="00DD364B" w:rsidRDefault="00164E31">
      <w:pPr>
        <w:pStyle w:val="CTTCorpodeTexto"/>
        <w:widowControl w:val="0"/>
        <w:numPr>
          <w:ilvl w:val="0"/>
          <w:numId w:val="16"/>
        </w:numPr>
        <w:spacing w:before="0" w:after="0" w:line="312" w:lineRule="auto"/>
        <w:ind w:firstLine="0"/>
        <w:rPr>
          <w:rFonts w:ascii="Arial" w:hAnsi="Arial" w:cs="Arial"/>
          <w:color w:val="auto"/>
          <w:sz w:val="22"/>
          <w:szCs w:val="22"/>
        </w:rPr>
      </w:pPr>
      <w:r>
        <w:rPr>
          <w:rFonts w:ascii="Arial" w:hAnsi="Arial" w:cs="Arial"/>
          <w:color w:val="auto"/>
          <w:sz w:val="22"/>
          <w:szCs w:val="22"/>
        </w:rPr>
        <w:t xml:space="preserve">em caso de ciência, pelo Agente Fiduciário e/ou pelos Debenturistas de evidência de descumprimento, pela Emissora e/ou pelos Fiadores, da Legislação Socioambiental, desde que decorrente de investimento dos recursos obtidos através desta Escritura, a Emissora e os Fiadores desde já se obrigam e concordam, se assim solicitado </w:t>
      </w:r>
      <w:r>
        <w:rPr>
          <w:rFonts w:ascii="Arial" w:eastAsiaTheme="minorHAnsi" w:hAnsi="Arial" w:cs="Arial"/>
          <w:color w:val="auto"/>
          <w:sz w:val="22"/>
          <w:szCs w:val="22"/>
          <w:lang w:eastAsia="en-US"/>
        </w:rPr>
        <w:t xml:space="preserve">(a) pelo Agente Fiduciário, a critério dos Debenturistas ou (b) diretamente por qualquer Debenturista em conceder ao Agente Fiduciário, aos Debenturistas e/ou seus representantes, em horário comercial, dentro de um prazo de solicitação prévia razoável, </w:t>
      </w:r>
      <w:r>
        <w:rPr>
          <w:rFonts w:ascii="Arial" w:hAnsi="Arial" w:cs="Arial"/>
          <w:color w:val="auto"/>
          <w:sz w:val="22"/>
          <w:szCs w:val="22"/>
        </w:rPr>
        <w:t>direito de acesso para que qualquer Debenturista ou qualquer terceiro indicado pelo Agente Fiduciário, conforme deliberado pelos Debenturistas e às expensas da Emissora, (a) visite(m) quaisquer dos estabelecimentos e locais nos quais os negócios e atividades da Emissora e/ou dos Fiadores são conduzidos; (b) inspecione(m) quaisquer locais, plantas, equipamentos, escritórios, filiais e outros estabelecimentos da Emissora e/ou dos Fiadores; (c) tenha(m) acesso aos livros de registro contábil da Emissora e/ou dos Fiadores; e (d) tenha(m) acesso aos empregados, representantes, contratados e subcontratados da Emissora e/ou dos Fiadores; e</w:t>
      </w:r>
    </w:p>
    <w:p w14:paraId="3AB9A7E2" w14:textId="77777777" w:rsidR="00DD364B" w:rsidRDefault="00DD364B">
      <w:pPr>
        <w:widowControl w:val="0"/>
        <w:spacing w:line="340" w:lineRule="exact"/>
        <w:jc w:val="both"/>
        <w:rPr>
          <w:rFonts w:ascii="Arial" w:hAnsi="Arial" w:cs="Arial"/>
          <w:sz w:val="22"/>
          <w:szCs w:val="22"/>
        </w:rPr>
      </w:pPr>
    </w:p>
    <w:p w14:paraId="7F6A5F7E" w14:textId="77777777" w:rsidR="00DD364B" w:rsidRDefault="00164E31">
      <w:pPr>
        <w:pStyle w:val="CTTCorpodeTexto"/>
        <w:widowControl w:val="0"/>
        <w:numPr>
          <w:ilvl w:val="0"/>
          <w:numId w:val="16"/>
        </w:numPr>
        <w:spacing w:before="0" w:after="0" w:line="312" w:lineRule="auto"/>
        <w:ind w:firstLine="0"/>
        <w:rPr>
          <w:rFonts w:ascii="Arial" w:eastAsia="Garamond" w:hAnsi="Arial" w:cs="Arial"/>
          <w:color w:val="auto"/>
          <w:sz w:val="22"/>
          <w:szCs w:val="22"/>
        </w:rPr>
      </w:pPr>
      <w:r>
        <w:rPr>
          <w:rFonts w:ascii="Arial" w:hAnsi="Arial" w:cs="Arial"/>
          <w:color w:val="auto"/>
          <w:sz w:val="22"/>
          <w:szCs w:val="22"/>
        </w:rPr>
        <w:t xml:space="preserve">assegurar que os recursos líquidos obtidos com a Emissão sejam empregados pela Emissora ou seus administradores, no estrito exercício das respectivas funções de administradores da Emissora e não sejam utilizados: (a) para o pagamento de contribuições, presentes ou atividades de entretenimento ilegais ou qualquer outra despesa ilegal relativa a atividade política; (b) para o pagamento ilegal, direto ou indireto, a empregados ou funcionários públicos, partidos políticos, políticos ou candidatos políticos (incluindo seus familiares), nacionais ou estrangeiros; (c) em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w:t>
      </w:r>
      <w:r>
        <w:rPr>
          <w:rFonts w:ascii="Arial" w:hAnsi="Arial" w:cs="Arial"/>
          <w:color w:val="auto"/>
          <w:sz w:val="22"/>
          <w:szCs w:val="22"/>
        </w:rPr>
        <w:lastRenderedPageBreak/>
        <w:t xml:space="preserve">violação da lei aplicável; </w:t>
      </w:r>
      <w:r>
        <w:rPr>
          <w:rFonts w:ascii="Arial" w:hAnsi="Arial" w:cs="Arial"/>
          <w:b/>
          <w:color w:val="auto"/>
          <w:sz w:val="22"/>
          <w:szCs w:val="22"/>
        </w:rPr>
        <w:t>(d)</w:t>
      </w:r>
      <w:r>
        <w:rPr>
          <w:rFonts w:ascii="Arial" w:hAnsi="Arial" w:cs="Arial"/>
          <w:color w:val="auto"/>
          <w:sz w:val="22"/>
          <w:szCs w:val="22"/>
        </w:rPr>
        <w:t xml:space="preserve"> para obter ou manter qualquer negócio, transação ou vantagem comercial indevida; </w:t>
      </w:r>
      <w:r>
        <w:rPr>
          <w:rFonts w:ascii="Arial" w:hAnsi="Arial" w:cs="Arial"/>
          <w:b/>
          <w:color w:val="auto"/>
          <w:sz w:val="22"/>
          <w:szCs w:val="22"/>
        </w:rPr>
        <w:t>(e)</w:t>
      </w:r>
      <w:r>
        <w:rPr>
          <w:rFonts w:ascii="Arial" w:hAnsi="Arial" w:cs="Arial"/>
          <w:color w:val="auto"/>
          <w:sz w:val="22"/>
          <w:szCs w:val="22"/>
        </w:rPr>
        <w:t xml:space="preserve"> em qualquer pagamento ou tomar qualquer ação que viole as Leis Anticorrupção; </w:t>
      </w:r>
      <w:r>
        <w:rPr>
          <w:rFonts w:ascii="Arial" w:hAnsi="Arial" w:cs="Arial"/>
          <w:b/>
          <w:color w:val="auto"/>
          <w:sz w:val="22"/>
          <w:szCs w:val="22"/>
        </w:rPr>
        <w:t>(f)</w:t>
      </w:r>
      <w:r>
        <w:rPr>
          <w:rFonts w:ascii="Arial" w:hAnsi="Arial" w:cs="Arial"/>
          <w:color w:val="auto"/>
          <w:sz w:val="22"/>
          <w:szCs w:val="22"/>
        </w:rPr>
        <w:t xml:space="preserve"> em um ato de corrupção, pagamento de propina ou qualquer outro valor ilegal, bem como influenciado o pagamento de qualquer valor indevido; e/ou </w:t>
      </w:r>
      <w:r>
        <w:rPr>
          <w:rFonts w:ascii="Arial" w:hAnsi="Arial" w:cs="Arial"/>
          <w:b/>
          <w:color w:val="auto"/>
          <w:sz w:val="22"/>
          <w:szCs w:val="22"/>
        </w:rPr>
        <w:t>(g)</w:t>
      </w:r>
      <w:r>
        <w:rPr>
          <w:rFonts w:ascii="Arial" w:hAnsi="Arial" w:cs="Arial"/>
          <w:color w:val="auto"/>
          <w:sz w:val="22"/>
          <w:szCs w:val="22"/>
        </w:rPr>
        <w:t xml:space="preserve"> em qualquer projeto que não atenda à Legislação Socioambiental ou à Legislação de Proteção Social.</w:t>
      </w:r>
    </w:p>
    <w:p w14:paraId="2EDE4F2C" w14:textId="77777777" w:rsidR="00DD364B" w:rsidRDefault="00DD364B">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312" w:lineRule="auto"/>
        <w:ind w:left="709"/>
        <w:jc w:val="both"/>
        <w:rPr>
          <w:rFonts w:ascii="Arial" w:hAnsi="Arial" w:cs="Arial"/>
          <w:sz w:val="22"/>
          <w:szCs w:val="22"/>
        </w:rPr>
      </w:pPr>
    </w:p>
    <w:p w14:paraId="21902221" w14:textId="77777777" w:rsidR="00DD364B" w:rsidRDefault="00164E31">
      <w:pPr>
        <w:pStyle w:val="Estilo1"/>
        <w:widowControl w:val="0"/>
        <w:spacing w:line="312" w:lineRule="auto"/>
        <w:jc w:val="both"/>
        <w:outlineLvl w:val="0"/>
        <w:rPr>
          <w:rStyle w:val="NenhumA"/>
          <w:rFonts w:ascii="Arial" w:hAnsi="Arial" w:cs="Arial"/>
          <w:b w:val="0"/>
          <w:bCs w:val="0"/>
          <w:color w:val="auto"/>
        </w:rPr>
      </w:pPr>
      <w:bookmarkStart w:id="95" w:name="_DV_M125"/>
      <w:r>
        <w:rPr>
          <w:rStyle w:val="NenhumA"/>
          <w:rFonts w:ascii="Arial" w:hAnsi="Arial" w:cs="Arial"/>
          <w:color w:val="auto"/>
        </w:rPr>
        <w:t xml:space="preserve"> - AGENTE FIDUCIÁRIO</w:t>
      </w:r>
    </w:p>
    <w:p w14:paraId="317A08FB" w14:textId="77777777" w:rsidR="00DD364B" w:rsidRDefault="00DD364B">
      <w:pPr>
        <w:pStyle w:val="CorpoA"/>
        <w:widowControl w:val="0"/>
        <w:spacing w:line="312" w:lineRule="auto"/>
        <w:jc w:val="both"/>
        <w:rPr>
          <w:rFonts w:ascii="Arial" w:hAnsi="Arial" w:cs="Arial"/>
          <w:color w:val="auto"/>
          <w:sz w:val="22"/>
          <w:szCs w:val="22"/>
          <w:lang w:val="pt-BR"/>
        </w:rPr>
      </w:pPr>
    </w:p>
    <w:p w14:paraId="31B7597B" w14:textId="0000F8E8"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b/>
          <w:color w:val="auto"/>
          <w:szCs w:val="22"/>
          <w:u w:val="single"/>
        </w:rPr>
        <w:t>Do Agente Fiduciário</w:t>
      </w:r>
    </w:p>
    <w:p w14:paraId="61F0846B"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6314FAAD"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i/>
          <w:color w:val="auto"/>
          <w:u w:val="single"/>
        </w:rPr>
        <w:t>Nomeação</w:t>
      </w:r>
      <w:r>
        <w:rPr>
          <w:rStyle w:val="NenhumA"/>
          <w:rFonts w:ascii="Arial" w:hAnsi="Arial" w:cs="Arial"/>
          <w:color w:val="auto"/>
        </w:rPr>
        <w:t>. A Emissora neste ato constitui e nomeia o Agente Fiduciário, qualificado no preâmbulo desta Escritura de Emissão, como agente fiduciário da Emissão, o qual, neste ato e pela melhor forma de direito, aceita a nomeação para, nos termos da lei e desta Escritura de Emissão, representar os interesses da comunhão dos Debenturistas perante a Emissora.</w:t>
      </w:r>
      <w:bookmarkEnd w:id="95"/>
    </w:p>
    <w:p w14:paraId="36E197B7" w14:textId="77777777" w:rsidR="00DD364B" w:rsidRDefault="00DD364B">
      <w:pPr>
        <w:widowControl w:val="0"/>
        <w:spacing w:line="312" w:lineRule="auto"/>
        <w:jc w:val="both"/>
        <w:rPr>
          <w:rStyle w:val="NenhumA"/>
          <w:rFonts w:ascii="Arial" w:hAnsi="Arial" w:cs="Arial"/>
          <w:b/>
          <w:bCs/>
          <w:sz w:val="22"/>
          <w:szCs w:val="22"/>
        </w:rPr>
      </w:pPr>
      <w:bookmarkStart w:id="96" w:name="_DV_M241"/>
    </w:p>
    <w:p w14:paraId="07860B4B" w14:textId="77777777" w:rsidR="00DD364B" w:rsidRDefault="00164E31">
      <w:pPr>
        <w:pStyle w:val="Estilo3"/>
        <w:widowControl w:val="0"/>
        <w:spacing w:line="312" w:lineRule="auto"/>
        <w:outlineLvl w:val="9"/>
        <w:rPr>
          <w:rStyle w:val="NenhumA"/>
          <w:rFonts w:ascii="Arial" w:eastAsia="Arial Unicode MS" w:hAnsi="Arial" w:cs="Arial"/>
          <w:color w:val="auto"/>
        </w:rPr>
      </w:pPr>
      <w:r>
        <w:rPr>
          <w:rStyle w:val="NenhumA"/>
          <w:rFonts w:ascii="Arial" w:hAnsi="Arial" w:cs="Arial"/>
          <w:i/>
          <w:color w:val="auto"/>
          <w:u w:val="single"/>
        </w:rPr>
        <w:t>Declaração</w:t>
      </w:r>
      <w:r>
        <w:rPr>
          <w:rStyle w:val="NenhumA"/>
          <w:rFonts w:ascii="Arial" w:hAnsi="Arial" w:cs="Arial"/>
          <w:color w:val="auto"/>
        </w:rPr>
        <w:t>. O Agente Fiduciário, nomeado na presente Escritura de Emissão declara, sob as penas da lei, que:</w:t>
      </w:r>
    </w:p>
    <w:p w14:paraId="3C6BFE7C"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160EA468" w14:textId="1D023282" w:rsidR="00DD364B" w:rsidRDefault="00164E31">
      <w:pPr>
        <w:pStyle w:val="CorpoA"/>
        <w:widowControl w:val="0"/>
        <w:numPr>
          <w:ilvl w:val="0"/>
          <w:numId w:val="25"/>
        </w:numPr>
        <w:spacing w:line="312" w:lineRule="auto"/>
        <w:ind w:firstLine="0"/>
        <w:jc w:val="both"/>
        <w:rPr>
          <w:rFonts w:ascii="Arial" w:hAnsi="Arial" w:cs="Arial"/>
          <w:color w:val="auto"/>
          <w:sz w:val="22"/>
          <w:szCs w:val="22"/>
          <w:lang w:val="pt-BR"/>
        </w:rPr>
      </w:pPr>
      <w:bookmarkStart w:id="97" w:name="_DV_M304"/>
      <w:r>
        <w:rPr>
          <w:rStyle w:val="NenhumA"/>
          <w:rFonts w:ascii="Arial" w:hAnsi="Arial" w:cs="Arial"/>
          <w:color w:val="auto"/>
          <w:sz w:val="22"/>
          <w:szCs w:val="22"/>
          <w:lang w:val="pt-BR"/>
        </w:rPr>
        <w:t>não tem qualquer impedimento legal, conforme artigo 66, parágrafo 3º da Lei das Sociedades por Ações, a Resolução CVM nº 17</w:t>
      </w:r>
      <w:r w:rsidR="00981E20">
        <w:rPr>
          <w:rStyle w:val="NenhumA"/>
          <w:rFonts w:ascii="Arial" w:hAnsi="Arial" w:cs="Arial"/>
          <w:color w:val="auto"/>
          <w:sz w:val="22"/>
          <w:szCs w:val="22"/>
          <w:lang w:val="pt-BR"/>
        </w:rPr>
        <w:t>, de 9 de fevereiro de 2021 (“</w:t>
      </w:r>
      <w:r w:rsidR="00981E20" w:rsidRPr="000650B2">
        <w:rPr>
          <w:rStyle w:val="NenhumA"/>
          <w:rFonts w:ascii="Arial" w:hAnsi="Arial" w:cs="Arial"/>
          <w:color w:val="auto"/>
          <w:sz w:val="22"/>
          <w:szCs w:val="22"/>
          <w:u w:val="single"/>
          <w:lang w:val="pt-BR"/>
        </w:rPr>
        <w:t>Resolução CVM 17</w:t>
      </w:r>
      <w:r w:rsidR="00981E20">
        <w:rPr>
          <w:rStyle w:val="NenhumA"/>
          <w:rFonts w:ascii="Arial" w:hAnsi="Arial" w:cs="Arial"/>
          <w:color w:val="auto"/>
          <w:sz w:val="22"/>
          <w:szCs w:val="22"/>
          <w:lang w:val="pt-BR"/>
        </w:rPr>
        <w:t>”)</w:t>
      </w:r>
      <w:r>
        <w:rPr>
          <w:rStyle w:val="NenhumA"/>
          <w:rFonts w:ascii="Arial" w:hAnsi="Arial" w:cs="Arial"/>
          <w:color w:val="auto"/>
          <w:sz w:val="22"/>
          <w:szCs w:val="22"/>
          <w:lang w:val="pt-BR"/>
        </w:rPr>
        <w:t xml:space="preserve"> ou, em caso de alteração, a que vier a substitui-la, para exercer a função que lhe é conferida;</w:t>
      </w:r>
    </w:p>
    <w:p w14:paraId="4AC5D697" w14:textId="77777777" w:rsidR="00DD364B" w:rsidRDefault="00DD364B">
      <w:pPr>
        <w:pStyle w:val="CorpoA"/>
        <w:widowControl w:val="0"/>
        <w:spacing w:line="312" w:lineRule="auto"/>
        <w:ind w:left="851"/>
        <w:jc w:val="both"/>
        <w:rPr>
          <w:rFonts w:ascii="Arial" w:eastAsia="Garamond" w:hAnsi="Arial" w:cs="Arial"/>
          <w:color w:val="auto"/>
          <w:sz w:val="22"/>
          <w:szCs w:val="22"/>
          <w:lang w:val="pt-BR"/>
        </w:rPr>
      </w:pPr>
    </w:p>
    <w:p w14:paraId="22C62A29" w14:textId="77777777" w:rsidR="00DD364B" w:rsidRDefault="00164E31">
      <w:pPr>
        <w:pStyle w:val="CorpoA"/>
        <w:widowControl w:val="0"/>
        <w:numPr>
          <w:ilvl w:val="0"/>
          <w:numId w:val="25"/>
        </w:numPr>
        <w:spacing w:line="312" w:lineRule="auto"/>
        <w:ind w:firstLine="0"/>
        <w:jc w:val="both"/>
        <w:rPr>
          <w:rFonts w:ascii="Arial" w:hAnsi="Arial" w:cs="Arial"/>
          <w:color w:val="auto"/>
          <w:sz w:val="22"/>
          <w:szCs w:val="22"/>
          <w:lang w:val="pt-BR"/>
        </w:rPr>
      </w:pPr>
      <w:bookmarkStart w:id="98" w:name="_DV_M305"/>
      <w:r>
        <w:rPr>
          <w:rStyle w:val="NenhumA"/>
          <w:rFonts w:ascii="Arial" w:hAnsi="Arial" w:cs="Arial"/>
          <w:color w:val="auto"/>
          <w:sz w:val="22"/>
          <w:szCs w:val="22"/>
          <w:lang w:val="pt-BR"/>
        </w:rPr>
        <w:t>aceita a função que lhe é conferida, assumindo integralmente os deveres e atribuições previstos na legislação específica e nesta Escritura de Emissão;</w:t>
      </w:r>
    </w:p>
    <w:p w14:paraId="274C2F6D"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30C43BD8" w14:textId="77777777" w:rsidR="00DD364B" w:rsidRDefault="00164E31">
      <w:pPr>
        <w:pStyle w:val="CorpoA"/>
        <w:widowControl w:val="0"/>
        <w:numPr>
          <w:ilvl w:val="0"/>
          <w:numId w:val="25"/>
        </w:numPr>
        <w:spacing w:line="312" w:lineRule="auto"/>
        <w:ind w:firstLine="0"/>
        <w:jc w:val="both"/>
        <w:rPr>
          <w:rStyle w:val="NenhumA"/>
          <w:rFonts w:ascii="Arial" w:hAnsi="Arial" w:cs="Arial"/>
          <w:color w:val="auto"/>
          <w:sz w:val="22"/>
          <w:szCs w:val="22"/>
          <w:lang w:val="pt-BR"/>
        </w:rPr>
      </w:pPr>
      <w:bookmarkStart w:id="99" w:name="_DV_M306"/>
      <w:r>
        <w:rPr>
          <w:rStyle w:val="NenhumA"/>
          <w:rFonts w:ascii="Arial" w:hAnsi="Arial" w:cs="Arial"/>
          <w:color w:val="auto"/>
          <w:sz w:val="22"/>
          <w:szCs w:val="22"/>
          <w:lang w:val="pt-BR"/>
        </w:rPr>
        <w:t>conhece e aceita integralmente a presente Escritura de Emissão, todas as suas Cláusulas e condições;</w:t>
      </w:r>
    </w:p>
    <w:p w14:paraId="73389FBD"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5E55006E" w14:textId="77777777" w:rsidR="00DD364B" w:rsidRDefault="00164E31">
      <w:pPr>
        <w:pStyle w:val="CorpoA"/>
        <w:widowControl w:val="0"/>
        <w:numPr>
          <w:ilvl w:val="0"/>
          <w:numId w:val="25"/>
        </w:numPr>
        <w:spacing w:line="312" w:lineRule="auto"/>
        <w:ind w:firstLine="0"/>
        <w:jc w:val="both"/>
        <w:rPr>
          <w:rStyle w:val="NenhumA"/>
          <w:rFonts w:ascii="Arial" w:hAnsi="Arial" w:cs="Arial"/>
          <w:color w:val="auto"/>
          <w:sz w:val="22"/>
          <w:szCs w:val="22"/>
          <w:lang w:val="pt-BR"/>
        </w:rPr>
      </w:pPr>
      <w:bookmarkStart w:id="100" w:name="_DV_M307"/>
      <w:r>
        <w:rPr>
          <w:rStyle w:val="NenhumA"/>
          <w:rFonts w:ascii="Arial" w:hAnsi="Arial" w:cs="Arial"/>
          <w:color w:val="auto"/>
          <w:sz w:val="22"/>
          <w:szCs w:val="22"/>
          <w:lang w:val="pt-BR"/>
        </w:rPr>
        <w:t>não tem qualquer ligação com a Emissora e/ou os Fiadores que o impeça de exercer suas funções;</w:t>
      </w:r>
    </w:p>
    <w:p w14:paraId="7DFE7604"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26027389" w14:textId="77777777" w:rsidR="00DD364B" w:rsidRDefault="00164E31">
      <w:pPr>
        <w:pStyle w:val="CorpoA"/>
        <w:widowControl w:val="0"/>
        <w:numPr>
          <w:ilvl w:val="0"/>
          <w:numId w:val="25"/>
        </w:numPr>
        <w:spacing w:line="312" w:lineRule="auto"/>
        <w:ind w:firstLine="0"/>
        <w:jc w:val="both"/>
        <w:rPr>
          <w:rStyle w:val="NenhumA"/>
          <w:rFonts w:ascii="Arial" w:hAnsi="Arial" w:cs="Arial"/>
          <w:color w:val="auto"/>
          <w:sz w:val="22"/>
          <w:szCs w:val="22"/>
          <w:lang w:val="pt-BR"/>
        </w:rPr>
      </w:pPr>
      <w:bookmarkStart w:id="101" w:name="_DV_M308"/>
      <w:r>
        <w:rPr>
          <w:rStyle w:val="NenhumA"/>
          <w:rFonts w:ascii="Arial" w:hAnsi="Arial" w:cs="Arial"/>
          <w:color w:val="auto"/>
          <w:sz w:val="22"/>
          <w:szCs w:val="22"/>
          <w:lang w:val="pt-BR"/>
        </w:rPr>
        <w:t>está ciente da regulamentação aplicável emanada do Banco Central do Brasil e da CVM, incluindo a Circular do Banco Central do Brasil nº 1.832, de 31 de outubro de 1990;</w:t>
      </w:r>
    </w:p>
    <w:p w14:paraId="471720D1"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5D52C7CB" w14:textId="77777777" w:rsidR="00DD364B" w:rsidRDefault="00164E31">
      <w:pPr>
        <w:pStyle w:val="CorpoA"/>
        <w:widowControl w:val="0"/>
        <w:numPr>
          <w:ilvl w:val="0"/>
          <w:numId w:val="25"/>
        </w:numPr>
        <w:spacing w:line="312" w:lineRule="auto"/>
        <w:ind w:firstLine="0"/>
        <w:jc w:val="both"/>
        <w:rPr>
          <w:rStyle w:val="NenhumA"/>
          <w:rFonts w:ascii="Arial" w:hAnsi="Arial" w:cs="Arial"/>
          <w:color w:val="auto"/>
          <w:sz w:val="22"/>
          <w:szCs w:val="22"/>
          <w:lang w:val="pt-BR"/>
        </w:rPr>
      </w:pPr>
      <w:bookmarkStart w:id="102" w:name="_DV_M309"/>
      <w:r>
        <w:rPr>
          <w:rStyle w:val="NenhumA"/>
          <w:rFonts w:ascii="Arial" w:hAnsi="Arial" w:cs="Arial"/>
          <w:color w:val="auto"/>
          <w:sz w:val="22"/>
          <w:szCs w:val="22"/>
          <w:lang w:val="pt-BR"/>
        </w:rPr>
        <w:t>está devidamente autorizado a celebrar esta Escritura de Emissão e a cumprir com suas obrigações aqui previstas, tendo sido satisfeitos todos os requisitos legais e as autorizações societárias necessários para tanto;</w:t>
      </w:r>
    </w:p>
    <w:p w14:paraId="4BC796BB"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42EE518F" w14:textId="20AB4A11" w:rsidR="00DD364B" w:rsidRDefault="00164E31">
      <w:pPr>
        <w:pStyle w:val="CorpoA"/>
        <w:widowControl w:val="0"/>
        <w:numPr>
          <w:ilvl w:val="0"/>
          <w:numId w:val="25"/>
        </w:numPr>
        <w:spacing w:line="312" w:lineRule="auto"/>
        <w:ind w:firstLine="0"/>
        <w:jc w:val="both"/>
        <w:rPr>
          <w:rStyle w:val="NenhumA"/>
          <w:rFonts w:ascii="Arial" w:hAnsi="Arial" w:cs="Arial"/>
          <w:color w:val="auto"/>
          <w:sz w:val="22"/>
          <w:szCs w:val="22"/>
          <w:lang w:val="pt-BR"/>
        </w:rPr>
      </w:pPr>
      <w:bookmarkStart w:id="103" w:name="_DV_X471"/>
      <w:r>
        <w:rPr>
          <w:rStyle w:val="NenhumA"/>
          <w:rFonts w:ascii="Arial" w:hAnsi="Arial" w:cs="Arial"/>
          <w:color w:val="auto"/>
          <w:sz w:val="22"/>
          <w:szCs w:val="22"/>
          <w:lang w:val="pt-BR"/>
        </w:rPr>
        <w:t>não se encontra em nenhuma das situações de conflito de interesse previstas no artigo 6° da Resolução CVM 17;</w:t>
      </w:r>
      <w:bookmarkEnd w:id="103"/>
    </w:p>
    <w:p w14:paraId="4BBBBBAE" w14:textId="77777777" w:rsidR="00DD364B" w:rsidRDefault="00DD364B">
      <w:pPr>
        <w:pStyle w:val="PargrafodaLista"/>
        <w:widowControl w:val="0"/>
        <w:spacing w:line="312" w:lineRule="auto"/>
        <w:jc w:val="both"/>
        <w:rPr>
          <w:rStyle w:val="NenhumA"/>
          <w:rFonts w:ascii="Arial" w:eastAsia="Garamond" w:hAnsi="Arial" w:cs="Arial"/>
          <w:color w:val="auto"/>
          <w:sz w:val="22"/>
          <w:szCs w:val="22"/>
          <w:lang w:val="pt-BR"/>
        </w:rPr>
      </w:pPr>
    </w:p>
    <w:bookmarkEnd w:id="102"/>
    <w:p w14:paraId="7C1BEF27" w14:textId="0B5AEF21" w:rsidR="00DD364B" w:rsidRDefault="00164E31">
      <w:pPr>
        <w:pStyle w:val="CorpoA"/>
        <w:widowControl w:val="0"/>
        <w:numPr>
          <w:ilvl w:val="0"/>
          <w:numId w:val="25"/>
        </w:numPr>
        <w:spacing w:line="312" w:lineRule="auto"/>
        <w:ind w:firstLine="0"/>
        <w:jc w:val="both"/>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está devidamente qualificado a exercer as atividades de </w:t>
      </w:r>
      <w:r w:rsidR="00981E20">
        <w:rPr>
          <w:rStyle w:val="NenhumA"/>
          <w:rFonts w:ascii="Arial" w:hAnsi="Arial" w:cs="Arial"/>
          <w:color w:val="auto"/>
          <w:sz w:val="22"/>
          <w:szCs w:val="22"/>
          <w:lang w:val="pt-BR"/>
        </w:rPr>
        <w:t>Agente Fiduci</w:t>
      </w:r>
      <w:bookmarkEnd w:id="101"/>
      <w:r w:rsidR="00981E20">
        <w:rPr>
          <w:rStyle w:val="NenhumA"/>
          <w:rFonts w:ascii="Arial" w:hAnsi="Arial" w:cs="Arial"/>
          <w:color w:val="auto"/>
          <w:sz w:val="22"/>
          <w:szCs w:val="22"/>
          <w:lang w:val="pt-BR"/>
        </w:rPr>
        <w:t>á</w:t>
      </w:r>
      <w:bookmarkEnd w:id="100"/>
      <w:r w:rsidR="00981E20">
        <w:rPr>
          <w:rStyle w:val="NenhumA"/>
          <w:rFonts w:ascii="Arial" w:hAnsi="Arial" w:cs="Arial"/>
          <w:color w:val="auto"/>
          <w:sz w:val="22"/>
          <w:szCs w:val="22"/>
          <w:lang w:val="pt-BR"/>
        </w:rPr>
        <w:t>rio</w:t>
      </w:r>
      <w:r>
        <w:rPr>
          <w:rStyle w:val="NenhumA"/>
          <w:rFonts w:ascii="Arial" w:hAnsi="Arial" w:cs="Arial"/>
          <w:color w:val="auto"/>
          <w:sz w:val="22"/>
          <w:szCs w:val="22"/>
          <w:lang w:val="pt-BR"/>
        </w:rPr>
        <w:t>, nos termos da regulamenta</w:t>
      </w:r>
      <w:bookmarkEnd w:id="99"/>
      <w:r>
        <w:rPr>
          <w:rStyle w:val="NenhumA"/>
          <w:rFonts w:ascii="Arial" w:hAnsi="Arial" w:cs="Arial"/>
          <w:color w:val="auto"/>
          <w:sz w:val="22"/>
          <w:szCs w:val="22"/>
          <w:lang w:val="pt-BR"/>
        </w:rPr>
        <w:t>çã</w:t>
      </w:r>
      <w:bookmarkEnd w:id="98"/>
      <w:r>
        <w:rPr>
          <w:rStyle w:val="NenhumA"/>
          <w:rFonts w:ascii="Arial" w:hAnsi="Arial" w:cs="Arial"/>
          <w:color w:val="auto"/>
          <w:sz w:val="22"/>
          <w:szCs w:val="22"/>
          <w:lang w:val="pt-BR"/>
        </w:rPr>
        <w:t>o aplic</w:t>
      </w:r>
      <w:bookmarkEnd w:id="97"/>
      <w:r>
        <w:rPr>
          <w:rStyle w:val="NenhumA"/>
          <w:rFonts w:ascii="Arial" w:hAnsi="Arial" w:cs="Arial"/>
          <w:color w:val="auto"/>
          <w:sz w:val="22"/>
          <w:szCs w:val="22"/>
          <w:lang w:val="pt-BR"/>
        </w:rPr>
        <w:t>á</w:t>
      </w:r>
      <w:bookmarkEnd w:id="96"/>
      <w:r>
        <w:rPr>
          <w:rStyle w:val="NenhumA"/>
          <w:rFonts w:ascii="Arial" w:hAnsi="Arial" w:cs="Arial"/>
          <w:color w:val="auto"/>
          <w:sz w:val="22"/>
          <w:szCs w:val="22"/>
          <w:lang w:val="pt-BR"/>
        </w:rPr>
        <w:t>vel vigente;</w:t>
      </w:r>
    </w:p>
    <w:p w14:paraId="56B2AF6A"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20006647" w14:textId="77777777" w:rsidR="00DD364B" w:rsidRDefault="00164E31">
      <w:pPr>
        <w:pStyle w:val="CorpoA"/>
        <w:widowControl w:val="0"/>
        <w:numPr>
          <w:ilvl w:val="0"/>
          <w:numId w:val="25"/>
        </w:numPr>
        <w:spacing w:line="312" w:lineRule="auto"/>
        <w:ind w:firstLine="0"/>
        <w:jc w:val="both"/>
        <w:rPr>
          <w:rStyle w:val="NenhumA"/>
          <w:rFonts w:ascii="Arial" w:hAnsi="Arial" w:cs="Arial"/>
          <w:color w:val="auto"/>
          <w:sz w:val="22"/>
          <w:szCs w:val="22"/>
          <w:lang w:val="pt-BR"/>
        </w:rPr>
      </w:pPr>
      <w:r>
        <w:rPr>
          <w:rStyle w:val="NenhumA"/>
          <w:rFonts w:ascii="Arial" w:hAnsi="Arial" w:cs="Arial"/>
          <w:color w:val="auto"/>
          <w:sz w:val="22"/>
          <w:szCs w:val="22"/>
          <w:lang w:val="pt-BR"/>
        </w:rPr>
        <w:t>é instituição financeira, estando devidamente organizada, constituída e existente de acordo com as leis brasileiras;</w:t>
      </w:r>
    </w:p>
    <w:p w14:paraId="4A60736E"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7139214B" w14:textId="77777777" w:rsidR="00DD364B" w:rsidRDefault="00164E31">
      <w:pPr>
        <w:pStyle w:val="CorpoA"/>
        <w:widowControl w:val="0"/>
        <w:numPr>
          <w:ilvl w:val="0"/>
          <w:numId w:val="25"/>
        </w:numPr>
        <w:spacing w:line="312" w:lineRule="auto"/>
        <w:ind w:firstLine="0"/>
        <w:jc w:val="both"/>
        <w:rPr>
          <w:rStyle w:val="NenhumA"/>
          <w:rFonts w:ascii="Arial" w:hAnsi="Arial" w:cs="Arial"/>
          <w:color w:val="auto"/>
          <w:sz w:val="22"/>
          <w:szCs w:val="22"/>
          <w:lang w:val="pt-BR"/>
        </w:rPr>
      </w:pPr>
      <w:bookmarkStart w:id="104" w:name="_DV_C425"/>
      <w:r>
        <w:rPr>
          <w:rStyle w:val="NenhumA"/>
          <w:rFonts w:ascii="Arial" w:hAnsi="Arial" w:cs="Arial"/>
          <w:color w:val="auto"/>
          <w:sz w:val="22"/>
          <w:szCs w:val="22"/>
          <w:lang w:val="pt-BR"/>
        </w:rPr>
        <w:t>esta Escritura de Emissão constitui uma obrigação legal, válida</w:t>
      </w:r>
      <w:bookmarkStart w:id="105" w:name="_DV_C426"/>
      <w:bookmarkEnd w:id="104"/>
      <w:r>
        <w:rPr>
          <w:rStyle w:val="NenhumA"/>
          <w:rFonts w:ascii="Arial" w:hAnsi="Arial" w:cs="Arial"/>
          <w:color w:val="auto"/>
          <w:sz w:val="22"/>
          <w:szCs w:val="22"/>
          <w:lang w:val="pt-BR"/>
        </w:rPr>
        <w:t>, vinculativa e eficaz</w:t>
      </w:r>
      <w:bookmarkStart w:id="106" w:name="_DV_C427"/>
      <w:bookmarkEnd w:id="105"/>
      <w:r>
        <w:rPr>
          <w:rStyle w:val="NenhumA"/>
          <w:rFonts w:ascii="Arial" w:hAnsi="Arial" w:cs="Arial"/>
          <w:color w:val="auto"/>
          <w:sz w:val="22"/>
          <w:szCs w:val="22"/>
          <w:lang w:val="pt-BR"/>
        </w:rPr>
        <w:t xml:space="preserve"> do Agente Fiduciário, exequível de acordo com os seus termos e condições;</w:t>
      </w:r>
      <w:bookmarkEnd w:id="106"/>
    </w:p>
    <w:p w14:paraId="37BF2E63"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3C63546C" w14:textId="77777777" w:rsidR="00DD364B" w:rsidRDefault="00164E31">
      <w:pPr>
        <w:pStyle w:val="CorpoA"/>
        <w:widowControl w:val="0"/>
        <w:numPr>
          <w:ilvl w:val="0"/>
          <w:numId w:val="25"/>
        </w:numPr>
        <w:spacing w:line="312" w:lineRule="auto"/>
        <w:ind w:firstLine="0"/>
        <w:jc w:val="both"/>
        <w:rPr>
          <w:rStyle w:val="NenhumA"/>
          <w:rFonts w:ascii="Arial" w:hAnsi="Arial" w:cs="Arial"/>
          <w:color w:val="auto"/>
          <w:sz w:val="22"/>
          <w:szCs w:val="22"/>
          <w:lang w:val="pt-BR"/>
        </w:rPr>
      </w:pPr>
      <w:bookmarkStart w:id="107" w:name="_DV_M310"/>
      <w:r>
        <w:rPr>
          <w:rStyle w:val="NenhumA"/>
          <w:rFonts w:ascii="Arial" w:hAnsi="Arial" w:cs="Arial"/>
          <w:color w:val="auto"/>
          <w:sz w:val="22"/>
          <w:szCs w:val="22"/>
          <w:lang w:val="pt-BR"/>
        </w:rPr>
        <w:t>a celebração desta Escritura de Emissão e o cumprimento de suas obrigações aqui previstas não infringem qualquer obrigação anteriormente assumida pelo Agente Fiduciário;</w:t>
      </w:r>
    </w:p>
    <w:p w14:paraId="49AA7F83"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2CEA9AFC" w14:textId="3B84B8B8" w:rsidR="00DD364B" w:rsidRDefault="00164E31">
      <w:pPr>
        <w:pStyle w:val="CorpoA"/>
        <w:widowControl w:val="0"/>
        <w:numPr>
          <w:ilvl w:val="0"/>
          <w:numId w:val="25"/>
        </w:numPr>
        <w:spacing w:line="312" w:lineRule="auto"/>
        <w:ind w:firstLine="0"/>
        <w:jc w:val="both"/>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verificou a veracidade das </w:t>
      </w:r>
      <w:r w:rsidR="00981E20">
        <w:rPr>
          <w:rStyle w:val="NenhumA"/>
          <w:rFonts w:ascii="Arial" w:hAnsi="Arial" w:cs="Arial"/>
          <w:color w:val="auto"/>
          <w:sz w:val="22"/>
          <w:szCs w:val="22"/>
          <w:lang w:val="pt-BR"/>
        </w:rPr>
        <w:t xml:space="preserve">Garantias </w:t>
      </w:r>
      <w:r>
        <w:rPr>
          <w:rStyle w:val="NenhumA"/>
          <w:rFonts w:ascii="Arial" w:hAnsi="Arial" w:cs="Arial"/>
          <w:color w:val="auto"/>
          <w:sz w:val="22"/>
          <w:szCs w:val="22"/>
          <w:lang w:val="pt-BR"/>
        </w:rPr>
        <w:t xml:space="preserve">e a consistência das demais informações contidas nesta Escritura de Emissão; </w:t>
      </w:r>
      <w:r w:rsidR="00981E20">
        <w:rPr>
          <w:rStyle w:val="NenhumA"/>
          <w:rFonts w:ascii="Arial" w:hAnsi="Arial" w:cs="Arial"/>
          <w:color w:val="auto"/>
          <w:sz w:val="22"/>
          <w:szCs w:val="22"/>
          <w:lang w:val="pt-BR"/>
        </w:rPr>
        <w:t>e</w:t>
      </w:r>
    </w:p>
    <w:p w14:paraId="3F487995" w14:textId="77777777" w:rsidR="00DD364B" w:rsidRDefault="00DD364B">
      <w:pPr>
        <w:pStyle w:val="CorpoA"/>
        <w:widowControl w:val="0"/>
        <w:spacing w:line="312" w:lineRule="auto"/>
        <w:ind w:left="709"/>
        <w:jc w:val="both"/>
        <w:rPr>
          <w:rStyle w:val="NenhumA"/>
          <w:rFonts w:ascii="Arial" w:hAnsi="Arial" w:cs="Arial"/>
          <w:color w:val="auto"/>
          <w:sz w:val="22"/>
          <w:szCs w:val="22"/>
          <w:lang w:val="pt-BR"/>
        </w:rPr>
      </w:pPr>
    </w:p>
    <w:p w14:paraId="277BDA6C" w14:textId="3BB80818" w:rsidR="00DD364B" w:rsidRPr="001C2995" w:rsidRDefault="00164E31" w:rsidP="00CD3E91">
      <w:pPr>
        <w:pStyle w:val="CorpoA"/>
        <w:widowControl w:val="0"/>
        <w:numPr>
          <w:ilvl w:val="0"/>
          <w:numId w:val="25"/>
        </w:numPr>
        <w:spacing w:line="312" w:lineRule="auto"/>
        <w:ind w:firstLine="0"/>
        <w:jc w:val="both"/>
        <w:rPr>
          <w:rStyle w:val="NenhumA"/>
          <w:rFonts w:ascii="Arial" w:hAnsi="Arial" w:cs="Arial"/>
          <w:color w:val="auto"/>
          <w:sz w:val="22"/>
          <w:szCs w:val="22"/>
          <w:lang w:val="pt-BR"/>
        </w:rPr>
      </w:pPr>
      <w:r w:rsidRPr="001C2995">
        <w:rPr>
          <w:rStyle w:val="NenhumA"/>
          <w:rFonts w:ascii="Arial" w:hAnsi="Arial" w:cs="Arial"/>
          <w:color w:val="auto"/>
          <w:sz w:val="22"/>
          <w:szCs w:val="22"/>
          <w:lang w:val="pt-BR"/>
        </w:rPr>
        <w:t>na data de assinatura da presente Escritura de Emissão, conforme organograma encaminhado pela Emissora, o Agente Fiduciário identificou que não presta serviços de agente fiduciário em nenhuma das emissões de debêntures, públicas ou privadas, realizadas pela Emissora, ou por sociedade coligada, controlada, controladora e/ou integrante do mesmo grupo da Emissora</w:t>
      </w:r>
      <w:r w:rsidRPr="001C2995">
        <w:rPr>
          <w:rFonts w:ascii="Arial" w:hAnsi="Arial" w:cs="Arial"/>
          <w:b/>
          <w:bCs/>
          <w:color w:val="auto"/>
          <w:sz w:val="22"/>
          <w:szCs w:val="22"/>
          <w:lang w:val="pt-BR"/>
        </w:rPr>
        <w:t>.</w:t>
      </w:r>
      <w:r w:rsidRPr="001C2995">
        <w:rPr>
          <w:rFonts w:ascii="Arial" w:hAnsi="Arial" w:cs="Arial"/>
          <w:b/>
          <w:bCs/>
          <w:color w:val="auto"/>
          <w:sz w:val="20"/>
          <w:szCs w:val="20"/>
          <w:lang w:val="pt-BR"/>
        </w:rPr>
        <w:t xml:space="preserve"> </w:t>
      </w:r>
      <w:bookmarkStart w:id="108" w:name="_DV_M313"/>
    </w:p>
    <w:p w14:paraId="45C0C883" w14:textId="77777777" w:rsidR="001C2995" w:rsidRPr="001C2995" w:rsidRDefault="001C2995" w:rsidP="001C2995">
      <w:pPr>
        <w:pStyle w:val="CorpoA"/>
        <w:widowControl w:val="0"/>
        <w:spacing w:line="312" w:lineRule="auto"/>
        <w:jc w:val="both"/>
        <w:rPr>
          <w:rStyle w:val="NenhumA"/>
          <w:rFonts w:ascii="Arial" w:hAnsi="Arial" w:cs="Arial"/>
          <w:color w:val="auto"/>
          <w:sz w:val="22"/>
          <w:szCs w:val="22"/>
          <w:lang w:val="pt-BR"/>
        </w:rPr>
      </w:pPr>
    </w:p>
    <w:p w14:paraId="55773587" w14:textId="77777777" w:rsidR="00DD364B" w:rsidRDefault="00164E31">
      <w:pPr>
        <w:pStyle w:val="Estilo3"/>
        <w:widowControl w:val="0"/>
        <w:spacing w:line="312" w:lineRule="auto"/>
        <w:outlineLvl w:val="9"/>
        <w:rPr>
          <w:rStyle w:val="NenhumA"/>
          <w:rFonts w:ascii="Arial" w:eastAsia="Arial Unicode MS" w:hAnsi="Arial" w:cs="Arial"/>
          <w:b/>
          <w:bCs/>
          <w:color w:val="auto"/>
          <w:lang w:eastAsia="en-US"/>
        </w:rPr>
      </w:pPr>
      <w:bookmarkStart w:id="109" w:name="_DV_M314"/>
      <w:r>
        <w:rPr>
          <w:rStyle w:val="NenhumA"/>
          <w:rFonts w:ascii="Arial" w:hAnsi="Arial" w:cs="Arial"/>
          <w:color w:val="auto"/>
        </w:rPr>
        <w:t>O Agente Fiduciário exercerá suas funções a partir da data de assinatura desta Escritura de Emissão ou de eventual aditamento relativo à sua substituição, devendo permanecer no exercício de suas funções até as Datas de Vencimento ou, caso ainda restem obrigações da Emissora e/ou dos Fiadores nos termos desta Escritura de Emissão inadimplidas após as Datas de Vencimento, até que todas as obrigações da Emissora e/ou dos Fiadores, nos termos desta Escritura de Emissão e da legislação em vigor, sejam integralmente cumpridas, ou, ainda, até sua efetiva substituição, conforme Cláusula</w:t>
      </w:r>
      <w:r>
        <w:rPr>
          <w:rFonts w:ascii="Arial" w:hAnsi="Arial" w:cs="Arial"/>
          <w:color w:val="auto"/>
        </w:rPr>
        <w:t xml:space="preserve"> 8.3</w:t>
      </w:r>
      <w:r>
        <w:rPr>
          <w:rStyle w:val="NenhumA"/>
          <w:rFonts w:ascii="Arial" w:hAnsi="Arial" w:cs="Arial"/>
          <w:color w:val="auto"/>
        </w:rPr>
        <w:t xml:space="preserve">. </w:t>
      </w:r>
    </w:p>
    <w:p w14:paraId="594D6325"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08E159E3"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b/>
          <w:color w:val="auto"/>
          <w:szCs w:val="22"/>
          <w:u w:val="single"/>
        </w:rPr>
        <w:t>Remuneração do Agente Fiduciário</w:t>
      </w:r>
      <w:r>
        <w:rPr>
          <w:rStyle w:val="NenhumA"/>
          <w:rFonts w:ascii="Arial" w:hAnsi="Arial" w:cs="Arial"/>
          <w:color w:val="auto"/>
          <w:szCs w:val="22"/>
        </w:rPr>
        <w:t xml:space="preserve"> </w:t>
      </w:r>
    </w:p>
    <w:p w14:paraId="48420BF7"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28D1ECE8" w14:textId="740806E2" w:rsidR="00DD364B" w:rsidRDefault="00164E31">
      <w:pPr>
        <w:pStyle w:val="Estilo3"/>
        <w:rPr>
          <w:rStyle w:val="NenhumA"/>
          <w:rFonts w:ascii="Arial" w:hAnsi="Arial" w:cs="Arial"/>
          <w:color w:val="auto"/>
          <w:lang w:val="pt-PT"/>
        </w:rPr>
      </w:pPr>
      <w:bookmarkStart w:id="110" w:name="_Ref447758080"/>
      <w:bookmarkStart w:id="111" w:name="_Ref53014635"/>
      <w:r>
        <w:rPr>
          <w:rStyle w:val="NenhumA"/>
          <w:rFonts w:ascii="Arial" w:hAnsi="Arial" w:cs="Arial"/>
          <w:color w:val="auto"/>
        </w:rPr>
        <w:t xml:space="preserve">Será devida, pela Emissora, ao Agente Fiduciário ou à instituição que vier a substituí-lo nesta qualidade, a título de honorários pelo desempenho dos deveres e atribuições que lhe competem, nos termos da lei e desta Escritura de Emissão, parcelas semestrais equivalentes a R$7.000,00 (sete mil reais), perfazendo um total </w:t>
      </w:r>
      <w:r>
        <w:rPr>
          <w:rStyle w:val="NenhumA"/>
          <w:rFonts w:ascii="Arial" w:hAnsi="Arial" w:cs="Arial"/>
          <w:color w:val="auto"/>
        </w:rPr>
        <w:lastRenderedPageBreak/>
        <w:t>anual de R$14.000,00 (quatorze mil reais), sendo a primeira parcela devida no 5º (quinto) Dia Útil contado da data de assinatura desta Escritura de Emissão</w:t>
      </w:r>
      <w:r>
        <w:rPr>
          <w:rFonts w:ascii="Arial" w:eastAsia="Arial Unicode MS" w:hAnsi="Arial" w:cs="Arial"/>
          <w:color w:val="auto"/>
        </w:rPr>
        <w:t xml:space="preserve"> </w:t>
      </w:r>
      <w:r>
        <w:rPr>
          <w:rFonts w:ascii="Arial" w:hAnsi="Arial" w:cs="Arial"/>
          <w:color w:val="auto"/>
        </w:rPr>
        <w:t xml:space="preserve">e os seguintes no mesmo dia dos semestres subsequentes. Em nenhuma hipótese será cabível o pagamento </w:t>
      </w:r>
      <w:r>
        <w:rPr>
          <w:rFonts w:ascii="Arial" w:hAnsi="Arial" w:cs="Arial"/>
          <w:i/>
          <w:color w:val="auto"/>
        </w:rPr>
        <w:t xml:space="preserve">pro rata die </w:t>
      </w:r>
      <w:r>
        <w:rPr>
          <w:rFonts w:ascii="Arial" w:hAnsi="Arial" w:cs="Arial"/>
          <w:iCs/>
          <w:color w:val="auto"/>
        </w:rPr>
        <w:t>de tais parcelas</w:t>
      </w:r>
      <w:r>
        <w:rPr>
          <w:rStyle w:val="NenhumA"/>
          <w:rFonts w:ascii="Arial" w:hAnsi="Arial" w:cs="Arial"/>
          <w:color w:val="auto"/>
        </w:rPr>
        <w:t>. A primeira parcela perfazendo será devida ainda que a Emissão não seja integralizada, a título de estruturação e implantação.</w:t>
      </w:r>
      <w:bookmarkEnd w:id="110"/>
      <w:r>
        <w:rPr>
          <w:rStyle w:val="NenhumA"/>
          <w:rFonts w:ascii="Arial" w:hAnsi="Arial" w:cs="Arial"/>
          <w:color w:val="auto"/>
        </w:rPr>
        <w:t xml:space="preserve"> </w:t>
      </w:r>
      <w:bookmarkEnd w:id="111"/>
    </w:p>
    <w:p w14:paraId="187A4285" w14:textId="77777777" w:rsidR="00DD364B" w:rsidRDefault="00DD364B">
      <w:pPr>
        <w:pStyle w:val="Estilo3"/>
        <w:numPr>
          <w:ilvl w:val="0"/>
          <w:numId w:val="0"/>
        </w:numPr>
        <w:ind w:left="709"/>
        <w:rPr>
          <w:rStyle w:val="NenhumA"/>
          <w:rFonts w:ascii="Arial" w:hAnsi="Arial" w:cs="Arial"/>
          <w:color w:val="auto"/>
          <w:lang w:val="pt-PT"/>
        </w:rPr>
      </w:pPr>
    </w:p>
    <w:p w14:paraId="2556B1AC" w14:textId="64A9A3FF" w:rsidR="00DD364B" w:rsidRDefault="00164E31">
      <w:pPr>
        <w:pStyle w:val="Estilo3"/>
        <w:rPr>
          <w:rStyle w:val="NenhumA"/>
          <w:rFonts w:ascii="Arial" w:hAnsi="Arial" w:cs="Arial"/>
          <w:color w:val="auto"/>
          <w:lang w:val="pt-PT"/>
        </w:rPr>
      </w:pPr>
      <w:r>
        <w:rPr>
          <w:rStyle w:val="NenhumA"/>
          <w:rFonts w:ascii="Arial" w:hAnsi="Arial" w:cs="Arial"/>
          <w:color w:val="auto"/>
        </w:rPr>
        <w:t xml:space="preserve">Além da remuneração prevista na Cláusula 8.2.1 acima, o Agente Fiduciário fará jus a uma remuneração adicional no valor de R$ 3.500,00 (três mil e quinhentos reais) mensais, </w:t>
      </w:r>
      <w:r>
        <w:rPr>
          <w:rFonts w:ascii="Arial" w:hAnsi="Arial" w:cs="Arial"/>
          <w:color w:val="auto"/>
        </w:rPr>
        <w:t>sendo a primeira parcela devida no 5º (quinto) Dia Útil contado da data de assinatura desta Escritura de Emissão e os seguintes no mesmo dia dos meses subsequentes</w:t>
      </w:r>
      <w:r>
        <w:rPr>
          <w:rStyle w:val="NenhumA"/>
          <w:rFonts w:ascii="Arial" w:hAnsi="Arial" w:cs="Arial"/>
          <w:color w:val="auto"/>
        </w:rPr>
        <w:t xml:space="preserve">, remuneração essa </w:t>
      </w:r>
      <w:r w:rsidR="007A537B">
        <w:rPr>
          <w:rStyle w:val="NenhumA"/>
          <w:rFonts w:ascii="Arial" w:hAnsi="Arial" w:cs="Arial"/>
          <w:color w:val="auto"/>
        </w:rPr>
        <w:t xml:space="preserve">que é </w:t>
      </w:r>
      <w:r>
        <w:rPr>
          <w:rStyle w:val="NenhumA"/>
          <w:rFonts w:ascii="Arial" w:hAnsi="Arial" w:cs="Arial"/>
          <w:color w:val="auto"/>
        </w:rPr>
        <w:t xml:space="preserve">referente ao controle da oneração dos recebíveis, nos termos previsto no Contrato de Cessão Fiduciária. </w:t>
      </w:r>
    </w:p>
    <w:p w14:paraId="09EAE6A9" w14:textId="77777777" w:rsidR="00DD364B" w:rsidRDefault="00DD364B">
      <w:pPr>
        <w:pStyle w:val="Estilo3"/>
        <w:widowControl w:val="0"/>
        <w:numPr>
          <w:ilvl w:val="0"/>
          <w:numId w:val="0"/>
        </w:numPr>
        <w:spacing w:line="312" w:lineRule="auto"/>
        <w:ind w:left="709"/>
        <w:outlineLvl w:val="9"/>
        <w:rPr>
          <w:rStyle w:val="NenhumA"/>
          <w:rFonts w:ascii="Arial" w:hAnsi="Arial" w:cs="Arial"/>
          <w:color w:val="auto"/>
        </w:rPr>
      </w:pPr>
    </w:p>
    <w:p w14:paraId="139F8656" w14:textId="0226876F" w:rsidR="00DD364B" w:rsidRDefault="00164E31">
      <w:pPr>
        <w:pStyle w:val="Estilo3"/>
        <w:widowControl w:val="0"/>
        <w:spacing w:line="312" w:lineRule="auto"/>
        <w:outlineLvl w:val="9"/>
        <w:rPr>
          <w:rStyle w:val="NenhumA"/>
          <w:rFonts w:ascii="Arial" w:hAnsi="Arial" w:cs="Arial"/>
          <w:color w:val="auto"/>
        </w:rPr>
      </w:pPr>
      <w:r>
        <w:rPr>
          <w:rFonts w:ascii="Arial" w:hAnsi="Arial" w:cs="Arial"/>
          <w:color w:val="auto"/>
        </w:rPr>
        <w:t>Em caso de necessidade de realização de Assembleia Geral de Debenturistas (conforme abaixo definido), reestruturação da Emissão ou celebração de aditamentos ou instrumentos legais relacionados à emissão, será devida ao Agente Fiduciário uma remuneração adicional equivalente a R$ 600,00</w:t>
      </w:r>
      <w:r>
        <w:rPr>
          <w:rFonts w:ascii="Arial" w:hAnsi="Arial" w:cs="Arial"/>
          <w:color w:val="auto"/>
          <w:lang w:val="pt-PT"/>
        </w:rPr>
        <w:t xml:space="preserve"> </w:t>
      </w:r>
      <w:r>
        <w:rPr>
          <w:rFonts w:ascii="Arial" w:hAnsi="Arial" w:cs="Arial"/>
          <w:color w:val="auto"/>
        </w:rPr>
        <w:t xml:space="preserve">(seiscentos reais) por homem-hora dedicado às atividades relacionadas à emissão, a ser paga no prazo de 5 (cinco) dias após a entrega, pelo Agente Fiduciário, à Emissora do relatório de horas. Para fins de conceito de Assembleia Geral de Debenturistas, engloba-se todas as atividades relacionadas à assembleia e não somente a análise da minuta e participação presencial ou virtual da mesma. Assim, nessas atividades, incluem-se, mas não se limitam a </w:t>
      </w:r>
      <w:r>
        <w:rPr>
          <w:rFonts w:ascii="Arial" w:hAnsi="Arial" w:cs="Arial"/>
          <w:b/>
          <w:color w:val="auto"/>
        </w:rPr>
        <w:t>(a)</w:t>
      </w:r>
      <w:r>
        <w:rPr>
          <w:rFonts w:ascii="Arial" w:hAnsi="Arial" w:cs="Arial"/>
          <w:color w:val="auto"/>
        </w:rPr>
        <w:t xml:space="preserve"> análise de edital; </w:t>
      </w:r>
      <w:r>
        <w:rPr>
          <w:rFonts w:ascii="Arial" w:hAnsi="Arial" w:cs="Arial"/>
          <w:b/>
          <w:color w:val="auto"/>
        </w:rPr>
        <w:t>(b)</w:t>
      </w:r>
      <w:r>
        <w:rPr>
          <w:rFonts w:ascii="Arial" w:hAnsi="Arial" w:cs="Arial"/>
          <w:color w:val="auto"/>
        </w:rPr>
        <w:t xml:space="preserve"> participação em </w:t>
      </w:r>
      <w:r>
        <w:rPr>
          <w:rFonts w:ascii="Arial" w:hAnsi="Arial" w:cs="Arial"/>
          <w:iCs/>
          <w:color w:val="auto"/>
        </w:rPr>
        <w:t xml:space="preserve">conferências telefônicas </w:t>
      </w:r>
      <w:r>
        <w:rPr>
          <w:rFonts w:ascii="Arial" w:hAnsi="Arial" w:cs="Arial"/>
          <w:color w:val="auto"/>
        </w:rPr>
        <w:t xml:space="preserve">ou reuniões; </w:t>
      </w:r>
      <w:r>
        <w:rPr>
          <w:rFonts w:ascii="Arial" w:hAnsi="Arial" w:cs="Arial"/>
          <w:b/>
          <w:color w:val="auto"/>
        </w:rPr>
        <w:t>(c)</w:t>
      </w:r>
      <w:r>
        <w:rPr>
          <w:rFonts w:ascii="Arial" w:hAnsi="Arial" w:cs="Arial"/>
          <w:color w:val="auto"/>
        </w:rPr>
        <w:t xml:space="preserve"> conferência de quórum de forma prévia a assembleia; </w:t>
      </w:r>
      <w:r>
        <w:rPr>
          <w:rFonts w:ascii="Arial" w:hAnsi="Arial" w:cs="Arial"/>
          <w:b/>
          <w:color w:val="auto"/>
        </w:rPr>
        <w:t>(d)</w:t>
      </w:r>
      <w:r>
        <w:rPr>
          <w:rFonts w:ascii="Arial" w:hAnsi="Arial" w:cs="Arial"/>
          <w:color w:val="auto"/>
        </w:rPr>
        <w:t xml:space="preserve"> conferência de procuração de forma prévia a assembleia; e </w:t>
      </w:r>
      <w:r>
        <w:rPr>
          <w:rFonts w:ascii="Arial" w:hAnsi="Arial" w:cs="Arial"/>
          <w:b/>
          <w:color w:val="auto"/>
        </w:rPr>
        <w:t>(e)</w:t>
      </w:r>
      <w:r>
        <w:rPr>
          <w:rFonts w:ascii="Arial" w:hAnsi="Arial" w:cs="Arial"/>
          <w:color w:val="auto"/>
        </w:rPr>
        <w:t xml:space="preserve"> aditivos e contratos decorrentes da assembleia. Para fins de esclarecimento, “relatório de horas” é o material a ser enviado pelo Agente Fiduciário com a indicação da tarefa realizada (por exemplo, análise de determinado documento ou participação em reunião), do colaborador do Agente Fiduciário, do tempo empregado na função e do valor relativo ao tempo.</w:t>
      </w:r>
    </w:p>
    <w:p w14:paraId="69F159C5" w14:textId="77777777" w:rsidR="00DD364B" w:rsidRDefault="00DD364B">
      <w:pPr>
        <w:pStyle w:val="CorpoA"/>
        <w:widowControl w:val="0"/>
        <w:spacing w:line="312" w:lineRule="auto"/>
        <w:jc w:val="both"/>
        <w:rPr>
          <w:rStyle w:val="NenhumA"/>
          <w:rFonts w:ascii="Arial" w:eastAsia="Garamond" w:hAnsi="Arial" w:cs="Arial"/>
          <w:color w:val="auto"/>
          <w:sz w:val="22"/>
          <w:szCs w:val="22"/>
          <w:lang w:val="pt-BR"/>
        </w:rPr>
      </w:pPr>
    </w:p>
    <w:bookmarkEnd w:id="109"/>
    <w:p w14:paraId="6B0DD42C"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As parcelas citadas </w:t>
      </w:r>
      <w:bookmarkEnd w:id="107"/>
      <w:bookmarkEnd w:id="108"/>
      <w:r>
        <w:rPr>
          <w:rStyle w:val="NenhumA"/>
          <w:rFonts w:ascii="Arial" w:hAnsi="Arial" w:cs="Arial"/>
          <w:color w:val="auto"/>
        </w:rPr>
        <w:t xml:space="preserve">acima serão atualizadas pela variação positiva acumulada do IGP-M, ou na falta deste, ou ainda na impossibilidade de sua utilização, pelo índice que vier a substituí-lo, a partir da data do primeiro pagamento, até as datas de pagamento seguintes, calculadas </w:t>
      </w:r>
      <w:r>
        <w:rPr>
          <w:rStyle w:val="NenhumA"/>
          <w:rFonts w:ascii="Arial" w:hAnsi="Arial" w:cs="Arial"/>
          <w:i/>
          <w:color w:val="auto"/>
        </w:rPr>
        <w:t>pro rata die</w:t>
      </w:r>
      <w:r>
        <w:rPr>
          <w:rStyle w:val="NenhumA"/>
          <w:rFonts w:ascii="Arial" w:hAnsi="Arial" w:cs="Arial"/>
          <w:color w:val="auto"/>
        </w:rPr>
        <w:t xml:space="preserve">, se necessário e caso aplicável. </w:t>
      </w:r>
    </w:p>
    <w:p w14:paraId="0C91949F"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47FF5C52" w14:textId="7D5E3AAA"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As parcelas citadas nas Cláusulas</w:t>
      </w:r>
      <w:r w:rsidR="00981E20">
        <w:rPr>
          <w:rStyle w:val="NenhumA"/>
          <w:rFonts w:ascii="Arial" w:hAnsi="Arial" w:cs="Arial"/>
          <w:color w:val="auto"/>
        </w:rPr>
        <w:t xml:space="preserve"> 8.2.1</w:t>
      </w:r>
      <w:r>
        <w:rPr>
          <w:rFonts w:ascii="Arial" w:hAnsi="Arial" w:cs="Arial"/>
          <w:color w:val="auto"/>
        </w:rPr>
        <w:t>, 8.2.2</w:t>
      </w:r>
      <w:r>
        <w:rPr>
          <w:rStyle w:val="NenhumA"/>
          <w:rFonts w:ascii="Arial" w:hAnsi="Arial" w:cs="Arial"/>
          <w:color w:val="auto"/>
        </w:rPr>
        <w:t xml:space="preserve"> e 8.2.3 serão acrescidas dos seguintes impostos: ISS (Imposto Sobre Serviços de Qualquer Natureza), PIS (Contribuição ao Programa de Integração Social), COFINS (Contribuição para o Financiamento da Seguridade Social), CSLL (Contribuição Social Sobre o Lucro Líquido), IRRF (Imposto de Renda Retido na Fonte) e quaisquer outros impostos que venham a incidir sobre a remuneração do Agente Fiduciário, nas alíquotas vigentes </w:t>
      </w:r>
      <w:r>
        <w:rPr>
          <w:rStyle w:val="NenhumA"/>
          <w:rFonts w:ascii="Arial" w:hAnsi="Arial" w:cs="Arial"/>
          <w:color w:val="auto"/>
        </w:rPr>
        <w:lastRenderedPageBreak/>
        <w:t>nas datas de cada pagamento.</w:t>
      </w:r>
    </w:p>
    <w:p w14:paraId="2A859759"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620BF7D6"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Em caso de mora no pagamento de qualquer quantia devida ao Agente Fiduciário, os débitos em atraso estarão sujeitos à multa contratual de 2% (dois por cento) sobre o valor do débito, bem como a juros moratórios de 1% (um por cento) ao mês, ficando o valor do débito em atraso sujeito a atualização monetária pelo IGP-M, incidente desde a data da inadimplência até a data do efetivo pagamento, calculado </w:t>
      </w:r>
      <w:r>
        <w:rPr>
          <w:rStyle w:val="NenhumA"/>
          <w:rFonts w:ascii="Arial" w:hAnsi="Arial" w:cs="Arial"/>
          <w:i/>
          <w:color w:val="auto"/>
        </w:rPr>
        <w:t>pro rata die</w:t>
      </w:r>
      <w:r>
        <w:rPr>
          <w:rStyle w:val="NenhumA"/>
          <w:rFonts w:ascii="Arial" w:hAnsi="Arial" w:cs="Arial"/>
          <w:color w:val="auto"/>
        </w:rPr>
        <w:t>.</w:t>
      </w:r>
    </w:p>
    <w:p w14:paraId="002FCA07"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446616A1" w14:textId="0847C28E"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Não haverá devolução de valores já recebidos pelo Agente Fiduciário a título da prestação de serviços, exceto se o valor tiver sido pago incorretamente.</w:t>
      </w:r>
    </w:p>
    <w:p w14:paraId="1B7EFF26"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720F22CD"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A remuneração será devida mesmo após o vencimento das Debêntures, caso o Agente Fiduciário, ainda esteja exercendo atividades inerentes à sua função em relação à Emissão, e não incluem o pagamento de honorários de terceiros especialistas, tais como auditores independentes, advogados, consultores financeiros, entre outros.</w:t>
      </w:r>
    </w:p>
    <w:p w14:paraId="49B7160C"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0FD5A2B4"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bookmarkStart w:id="112" w:name="_Ref447757338"/>
      <w:r>
        <w:rPr>
          <w:rStyle w:val="NenhumA"/>
          <w:rFonts w:ascii="Arial" w:hAnsi="Arial" w:cs="Arial"/>
          <w:b/>
          <w:color w:val="auto"/>
          <w:szCs w:val="22"/>
          <w:u w:val="single"/>
        </w:rPr>
        <w:t>Substituição</w:t>
      </w:r>
      <w:bookmarkEnd w:id="112"/>
    </w:p>
    <w:p w14:paraId="11CF8CCA"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6258DA1A" w14:textId="75A13AA8"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Nas hipóteses de impedimentos temporários, renúncia, intervenção, liquidação extrajudicial, ou qualquer outro caso de vacância do Agente Fiduciário, será realizada, dentro do prazo máximo de 30 (trinta) dias contados do evento que a determinar, Assembleia Geral de Debenturistas para a escolha do novo agente fiduciário, a qual poderá ser convocada pelo próprio Agente Fiduciário a ser substituído, pela Emissora ou por Debenturistas que representem 10% (dez por cento), no mínimo, das Debêntures em Circulação (conforme abaixo definido), ou pela CVM. Na hipótese da convocação não ocorrer em até 15 (quinze) dias antes do término do prazo acima citado, caberá à Emissora efetuá-la, observado o prazo de antecedência mínimo de 15 (quinze) dias para a primeira convocação e de 8 (oito) dias para a segunda convocação, sendo certo que a CVM poderá nomear substituto provisório enquanto não se consumar o processo de escolha do novo agente fiduciário. A remuneração do novo agente fiduciário será a mesma que a do Agente Fiduciário, observado o disposto na Cláusula</w:t>
      </w:r>
      <w:r w:rsidR="00981E20">
        <w:rPr>
          <w:rStyle w:val="NenhumA"/>
          <w:rFonts w:ascii="Arial" w:hAnsi="Arial" w:cs="Arial"/>
          <w:color w:val="auto"/>
        </w:rPr>
        <w:t xml:space="preserve"> 8.3.7</w:t>
      </w:r>
      <w:r>
        <w:rPr>
          <w:rStyle w:val="NenhumA"/>
          <w:rFonts w:ascii="Arial" w:hAnsi="Arial" w:cs="Arial"/>
          <w:color w:val="auto"/>
        </w:rPr>
        <w:t xml:space="preserve">. </w:t>
      </w:r>
    </w:p>
    <w:p w14:paraId="05B4048B"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661F0DF4" w14:textId="4CCB49F4"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Na hipótese de não poder o Agente Fiduciário continuar a exercer as suas funções por circunstâncias supervenientes a esta Escritura de Emissão, inclusive no caso da alínea “c” da Cláusula</w:t>
      </w:r>
      <w:r w:rsidR="00ED598B">
        <w:rPr>
          <w:rStyle w:val="NenhumA"/>
          <w:rFonts w:ascii="Arial" w:hAnsi="Arial" w:cs="Arial"/>
          <w:color w:val="auto"/>
        </w:rPr>
        <w:t xml:space="preserve"> 8.4.1</w:t>
      </w:r>
      <w:r>
        <w:rPr>
          <w:rStyle w:val="NenhumA"/>
          <w:rFonts w:ascii="Arial" w:hAnsi="Arial" w:cs="Arial"/>
          <w:color w:val="auto"/>
        </w:rPr>
        <w:t>, o Agente Fiduciário deverá comunicar imediatamente o fato à Emissora e aos Debenturistas, mediante convocação de Assembleia Geral de Debenturistas, solicitando sua substituição.</w:t>
      </w:r>
    </w:p>
    <w:p w14:paraId="50673217"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21F97E24"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lastRenderedPageBreak/>
        <w:t xml:space="preserve">É facultado aos Debenturistas, a qualquer tempo, proceder à substituição do Agente Fiduciário e à indicação de seu substituto, em condições de mercado, sendo tal substituto aprovado em Assembleia Geral de Debenturistas especialmente convocada para esse fim. </w:t>
      </w:r>
    </w:p>
    <w:p w14:paraId="7B68E020" w14:textId="77777777" w:rsidR="00DD364B" w:rsidRDefault="00DD364B">
      <w:pPr>
        <w:pStyle w:val="CorpoA"/>
        <w:widowControl w:val="0"/>
        <w:spacing w:line="312" w:lineRule="auto"/>
        <w:jc w:val="both"/>
        <w:rPr>
          <w:rFonts w:ascii="Arial" w:eastAsia="Garamond" w:hAnsi="Arial" w:cs="Arial"/>
          <w:b/>
          <w:bCs/>
          <w:color w:val="auto"/>
          <w:sz w:val="22"/>
          <w:szCs w:val="22"/>
          <w:lang w:val="pt-BR"/>
        </w:rPr>
      </w:pPr>
    </w:p>
    <w:p w14:paraId="016B1C8C" w14:textId="2A332924" w:rsidR="00DD364B" w:rsidRDefault="00164E31">
      <w:pPr>
        <w:pStyle w:val="Estilo3"/>
        <w:widowControl w:val="0"/>
        <w:spacing w:line="312" w:lineRule="auto"/>
        <w:outlineLvl w:val="9"/>
        <w:rPr>
          <w:rStyle w:val="NenhumA"/>
          <w:rFonts w:ascii="Arial" w:eastAsia="Garamond" w:hAnsi="Arial" w:cs="Arial"/>
          <w:b/>
          <w:bCs/>
          <w:color w:val="auto"/>
        </w:rPr>
      </w:pPr>
      <w:r>
        <w:rPr>
          <w:rStyle w:val="NenhumA"/>
          <w:rFonts w:ascii="Arial" w:hAnsi="Arial" w:cs="Arial"/>
          <w:color w:val="auto"/>
        </w:rPr>
        <w:t>A substituição do Agente Fiduciário deverá ser comunicada à CVM, no prazo de até 7 (sete) Dias Úteis contados da data dos arquivamentos mencionados na Cláusula</w:t>
      </w:r>
      <w:r w:rsidR="00ED598B">
        <w:rPr>
          <w:rStyle w:val="NenhumA"/>
          <w:rFonts w:ascii="Arial" w:hAnsi="Arial" w:cs="Arial"/>
          <w:color w:val="auto"/>
        </w:rPr>
        <w:t xml:space="preserve"> 8.3.5</w:t>
      </w:r>
      <w:r>
        <w:rPr>
          <w:rStyle w:val="NenhumA"/>
          <w:rFonts w:ascii="Arial" w:hAnsi="Arial" w:cs="Arial"/>
          <w:color w:val="auto"/>
        </w:rPr>
        <w:t>.</w:t>
      </w:r>
    </w:p>
    <w:p w14:paraId="0532D026"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0967F882" w14:textId="77777777" w:rsidR="00DD364B" w:rsidRDefault="00164E31">
      <w:pPr>
        <w:pStyle w:val="Estilo3"/>
        <w:widowControl w:val="0"/>
        <w:spacing w:line="312" w:lineRule="auto"/>
        <w:outlineLvl w:val="9"/>
        <w:rPr>
          <w:rStyle w:val="NenhumA"/>
          <w:rFonts w:ascii="Arial" w:hAnsi="Arial" w:cs="Arial"/>
          <w:b/>
          <w:bCs/>
          <w:color w:val="auto"/>
        </w:rPr>
      </w:pPr>
      <w:bookmarkStart w:id="113" w:name="_Ref53014714"/>
      <w:r>
        <w:rPr>
          <w:rStyle w:val="NenhumA"/>
          <w:rFonts w:ascii="Arial" w:hAnsi="Arial" w:cs="Arial"/>
          <w:color w:val="auto"/>
        </w:rPr>
        <w:t>A substituição do Agente Fiduciário deverá ser objeto de aditamento à presente Escritura de Emissão, que deverá ser arquivado na JUCEPAR e nos Cartórios Competentes.</w:t>
      </w:r>
      <w:bookmarkEnd w:id="113"/>
    </w:p>
    <w:p w14:paraId="74B542C3"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68CF21DD" w14:textId="77777777" w:rsidR="00DD364B" w:rsidRDefault="00164E31">
      <w:pPr>
        <w:pStyle w:val="Estilo3"/>
        <w:widowControl w:val="0"/>
        <w:spacing w:line="312" w:lineRule="auto"/>
        <w:outlineLvl w:val="9"/>
        <w:rPr>
          <w:rStyle w:val="NenhumA"/>
          <w:rFonts w:ascii="Arial" w:hAnsi="Arial" w:cs="Arial"/>
          <w:b/>
          <w:bCs/>
          <w:color w:val="auto"/>
        </w:rPr>
      </w:pPr>
      <w:bookmarkStart w:id="114" w:name="_Ref447757185"/>
      <w:r>
        <w:rPr>
          <w:rStyle w:val="NenhumA"/>
          <w:rFonts w:ascii="Arial" w:hAnsi="Arial" w:cs="Arial"/>
          <w:color w:val="auto"/>
        </w:rPr>
        <w:t xml:space="preserve">Fica estabelecido que, na hipótese de vir a ocorrer a substituição do Agente Fiduciário, o Agente Fiduciário substituído deverá repassar, se for o caso, a parcela proporcional da remuneração inicialmente recebida sem a contrapartida do serviço prestado, calculada </w:t>
      </w:r>
      <w:r>
        <w:rPr>
          <w:rStyle w:val="NenhumA"/>
          <w:rFonts w:ascii="Arial" w:hAnsi="Arial" w:cs="Arial"/>
          <w:i/>
          <w:color w:val="auto"/>
        </w:rPr>
        <w:t>pro rata temporis</w:t>
      </w:r>
      <w:r>
        <w:rPr>
          <w:rStyle w:val="NenhumA"/>
          <w:rFonts w:ascii="Arial" w:hAnsi="Arial" w:cs="Arial"/>
          <w:color w:val="auto"/>
        </w:rPr>
        <w:t>, desde a última data de pagamento até a data da efetiva substituição, à Emissora. O valor a ser pago ao agente fiduciário substituto, na hipótese aqui descrita, será atualizado a partir da data do efetivo recebimento da remuneração, pela variação acumulada do IPCA.</w:t>
      </w:r>
      <w:bookmarkEnd w:id="114"/>
    </w:p>
    <w:p w14:paraId="6D530468"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24DD03EB" w14:textId="77777777" w:rsidR="00DD364B" w:rsidRDefault="00164E31">
      <w:pPr>
        <w:pStyle w:val="Estilo3"/>
        <w:widowControl w:val="0"/>
        <w:spacing w:line="312" w:lineRule="auto"/>
        <w:outlineLvl w:val="9"/>
        <w:rPr>
          <w:rStyle w:val="NenhumA"/>
          <w:rFonts w:ascii="Arial" w:hAnsi="Arial" w:cs="Arial"/>
          <w:b/>
          <w:bCs/>
          <w:color w:val="auto"/>
        </w:rPr>
      </w:pPr>
      <w:bookmarkStart w:id="115" w:name="_Ref53014682"/>
      <w:r>
        <w:rPr>
          <w:rStyle w:val="NenhumA"/>
          <w:rFonts w:ascii="Arial" w:hAnsi="Arial" w:cs="Arial"/>
          <w:color w:val="auto"/>
        </w:rPr>
        <w:t xml:space="preserve">O agente fiduciário substituto receberá a mesma remuneração recebida pelo Agente Fiduciário em todos os seus termos e condições, sendo que a primeira parcela anual devida ao substituto será calculada </w:t>
      </w:r>
      <w:r>
        <w:rPr>
          <w:rStyle w:val="NenhumA"/>
          <w:rFonts w:ascii="Arial" w:hAnsi="Arial" w:cs="Arial"/>
          <w:i/>
          <w:color w:val="auto"/>
        </w:rPr>
        <w:t>pro rata temporis</w:t>
      </w:r>
      <w:r>
        <w:rPr>
          <w:rStyle w:val="NenhumA"/>
          <w:rFonts w:ascii="Arial" w:hAnsi="Arial" w:cs="Arial"/>
          <w:color w:val="auto"/>
        </w:rPr>
        <w:t>, a partir da data de início do exercício de sua função com agente fiduciário. Esta remuneração poderá ser alterada de comum acordo entre a Emissora e o agente fiduciário substituto, desde que previamente aprovada pela Assembleia Geral de Debenturistas.</w:t>
      </w:r>
      <w:bookmarkEnd w:id="115"/>
    </w:p>
    <w:p w14:paraId="4DEC04D8"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7282AE54" w14:textId="2197C106"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O Agente Fiduciário, se substituído nos termos desta Cláusula</w:t>
      </w:r>
      <w:r w:rsidR="00ED598B">
        <w:rPr>
          <w:rStyle w:val="NenhumA"/>
          <w:rFonts w:ascii="Arial" w:hAnsi="Arial" w:cs="Arial"/>
          <w:color w:val="auto"/>
        </w:rPr>
        <w:t xml:space="preserve"> 8.3</w:t>
      </w:r>
      <w:r>
        <w:rPr>
          <w:rStyle w:val="NenhumA"/>
          <w:rFonts w:ascii="Arial" w:hAnsi="Arial" w:cs="Arial"/>
          <w:color w:val="auto"/>
        </w:rPr>
        <w:t>, sem qualquer custo adicional para a Emissora, deverá colocar à disposição da instituição que vier a substituí-lo, no prazo de 10 (dez) Dias Úteis antes de sua efetiva substituição, às expensas da Emissora, cópias simples ou digitalizadas de todos os registros, relatórios, extratos, bancos de dados e demais informações sobre a Emissão e sobre a Emissora que tenham sido obtidos, gerados, preparados ou desenvolvidos pelo Agente Fiduciário ou por qualquer de seus agentes envolvidos, direta ou indiretamente, com a presente Emissão ou que quaisquer das pessoas acima referidas tenham tido acesso por força da execução de suas funções, independentemente do meio em que as mesmas estejam armazenadas ou disponíveis, de forma que a instituição substituta cumpra, sem solução de continuidade, os deveres e as obrigações do Agente Fiduciário substituído, nos termos desta Escritura de Emissão.</w:t>
      </w:r>
    </w:p>
    <w:p w14:paraId="1A66C0E2"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73025505"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b/>
          <w:color w:val="auto"/>
          <w:szCs w:val="22"/>
          <w:u w:val="single"/>
        </w:rPr>
        <w:lastRenderedPageBreak/>
        <w:t>Deveres</w:t>
      </w:r>
      <w:r>
        <w:rPr>
          <w:rStyle w:val="NenhumA"/>
          <w:rFonts w:ascii="Arial" w:hAnsi="Arial" w:cs="Arial"/>
          <w:b/>
          <w:color w:val="auto"/>
          <w:szCs w:val="22"/>
        </w:rPr>
        <w:t xml:space="preserve"> </w:t>
      </w:r>
    </w:p>
    <w:p w14:paraId="3B84A67D"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6AF3E50C" w14:textId="77777777" w:rsidR="00DD364B" w:rsidRDefault="00164E31">
      <w:pPr>
        <w:pStyle w:val="Estilo3"/>
        <w:widowControl w:val="0"/>
        <w:spacing w:line="312" w:lineRule="auto"/>
        <w:outlineLvl w:val="9"/>
        <w:rPr>
          <w:rStyle w:val="NenhumA"/>
          <w:rFonts w:ascii="Arial" w:hAnsi="Arial" w:cs="Arial"/>
          <w:b/>
          <w:bCs/>
          <w:color w:val="auto"/>
        </w:rPr>
      </w:pPr>
      <w:bookmarkStart w:id="116" w:name="_Ref447757235"/>
      <w:r>
        <w:rPr>
          <w:rStyle w:val="NenhumA"/>
          <w:rFonts w:ascii="Arial" w:hAnsi="Arial" w:cs="Arial"/>
          <w:color w:val="auto"/>
        </w:rPr>
        <w:t>Além de outros previstos em lei ou nesta Escritura de Emissão, constituem deveres e atribuições do Agente Fiduciário:</w:t>
      </w:r>
      <w:bookmarkEnd w:id="116"/>
    </w:p>
    <w:p w14:paraId="29A6DCD2"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017227A7" w14:textId="77777777" w:rsidR="00DD364B" w:rsidRDefault="00164E31">
      <w:pPr>
        <w:pStyle w:val="CorpoA"/>
        <w:widowControl w:val="0"/>
        <w:numPr>
          <w:ilvl w:val="0"/>
          <w:numId w:val="28"/>
        </w:numPr>
        <w:tabs>
          <w:tab w:val="clear" w:pos="1084"/>
        </w:tabs>
        <w:spacing w:line="312" w:lineRule="auto"/>
        <w:ind w:firstLine="0"/>
        <w:jc w:val="both"/>
        <w:rPr>
          <w:rFonts w:ascii="Arial" w:hAnsi="Arial" w:cs="Arial"/>
          <w:color w:val="auto"/>
          <w:sz w:val="22"/>
          <w:szCs w:val="22"/>
          <w:lang w:val="pt-BR"/>
        </w:rPr>
      </w:pPr>
      <w:r>
        <w:rPr>
          <w:rStyle w:val="NenhumA"/>
          <w:rFonts w:ascii="Arial" w:hAnsi="Arial" w:cs="Arial"/>
          <w:color w:val="auto"/>
          <w:sz w:val="22"/>
          <w:szCs w:val="22"/>
          <w:lang w:val="pt-BR"/>
        </w:rPr>
        <w:t>responsabilizar-se integralmente pelos serviços contratados, nos termos da legislação vigente, e exercer suas atividades com boa fé, transparência e lealdade para com os Debenturistas;</w:t>
      </w:r>
    </w:p>
    <w:p w14:paraId="1367F076" w14:textId="77777777" w:rsidR="00DD364B" w:rsidRDefault="00DD364B">
      <w:pPr>
        <w:pStyle w:val="CorpoA"/>
        <w:widowControl w:val="0"/>
        <w:spacing w:line="312" w:lineRule="auto"/>
        <w:ind w:left="709"/>
        <w:jc w:val="both"/>
        <w:rPr>
          <w:rFonts w:ascii="Arial" w:hAnsi="Arial" w:cs="Arial"/>
          <w:color w:val="auto"/>
          <w:sz w:val="22"/>
          <w:szCs w:val="22"/>
          <w:lang w:val="pt-BR"/>
        </w:rPr>
      </w:pPr>
    </w:p>
    <w:p w14:paraId="15809A97" w14:textId="77777777" w:rsidR="00DD364B" w:rsidRDefault="00164E31">
      <w:pPr>
        <w:pStyle w:val="CorpoA"/>
        <w:widowControl w:val="0"/>
        <w:numPr>
          <w:ilvl w:val="0"/>
          <w:numId w:val="28"/>
        </w:numPr>
        <w:tabs>
          <w:tab w:val="clear" w:pos="1084"/>
        </w:tabs>
        <w:spacing w:line="312" w:lineRule="auto"/>
        <w:ind w:firstLine="0"/>
        <w:jc w:val="both"/>
        <w:rPr>
          <w:rFonts w:ascii="Arial" w:hAnsi="Arial" w:cs="Arial"/>
          <w:color w:val="auto"/>
          <w:sz w:val="22"/>
          <w:szCs w:val="22"/>
          <w:lang w:val="pt-BR"/>
        </w:rPr>
      </w:pPr>
      <w:r>
        <w:rPr>
          <w:rStyle w:val="NenhumA"/>
          <w:rFonts w:ascii="Arial" w:hAnsi="Arial" w:cs="Arial"/>
          <w:color w:val="auto"/>
          <w:sz w:val="22"/>
          <w:szCs w:val="22"/>
          <w:lang w:val="pt-BR"/>
        </w:rPr>
        <w:t>proteger os direitos e interesses dos Debenturistas, empregando no exercício da função o cuidado e a diligência que todo homem ativo e probo costuma empregar na administração dos seus próprios bens;</w:t>
      </w:r>
    </w:p>
    <w:p w14:paraId="01B748EC" w14:textId="77777777" w:rsidR="00DD364B" w:rsidRDefault="00DD364B">
      <w:pPr>
        <w:pStyle w:val="CorpoA"/>
        <w:widowControl w:val="0"/>
        <w:spacing w:line="312" w:lineRule="auto"/>
        <w:ind w:left="709"/>
        <w:jc w:val="both"/>
        <w:rPr>
          <w:rFonts w:ascii="Arial" w:eastAsia="Garamond" w:hAnsi="Arial" w:cs="Arial"/>
          <w:color w:val="auto"/>
          <w:sz w:val="22"/>
          <w:szCs w:val="22"/>
          <w:lang w:val="pt-BR"/>
        </w:rPr>
      </w:pPr>
    </w:p>
    <w:p w14:paraId="6F752816" w14:textId="77777777" w:rsidR="00DD364B" w:rsidRDefault="00164E31">
      <w:pPr>
        <w:pStyle w:val="CorpoA"/>
        <w:widowControl w:val="0"/>
        <w:numPr>
          <w:ilvl w:val="0"/>
          <w:numId w:val="28"/>
        </w:numPr>
        <w:tabs>
          <w:tab w:val="clear" w:pos="1084"/>
        </w:tabs>
        <w:spacing w:line="312" w:lineRule="auto"/>
        <w:ind w:firstLine="0"/>
        <w:jc w:val="both"/>
        <w:rPr>
          <w:rFonts w:ascii="Arial" w:hAnsi="Arial" w:cs="Arial"/>
          <w:color w:val="auto"/>
          <w:sz w:val="22"/>
          <w:szCs w:val="22"/>
          <w:lang w:val="pt-BR"/>
        </w:rPr>
      </w:pPr>
      <w:bookmarkStart w:id="117" w:name="_Ref447757243"/>
      <w:r>
        <w:rPr>
          <w:rStyle w:val="NenhumA"/>
          <w:rFonts w:ascii="Arial" w:hAnsi="Arial" w:cs="Arial"/>
          <w:color w:val="auto"/>
          <w:sz w:val="22"/>
          <w:szCs w:val="22"/>
          <w:lang w:val="pt-BR"/>
        </w:rPr>
        <w:t>renunciar à função na hipótese de superveniência de conflitos de interesse ou de qualquer outra modalidade de inaptidão e realizar a imediata convocação da Assembleia Geral de Debenturistas para deliberar sobre sua substituição;</w:t>
      </w:r>
      <w:bookmarkEnd w:id="117"/>
    </w:p>
    <w:p w14:paraId="7C8FCBD7" w14:textId="77777777" w:rsidR="00DD364B" w:rsidRDefault="00DD364B">
      <w:pPr>
        <w:pStyle w:val="PargrafodaLista"/>
        <w:widowControl w:val="0"/>
        <w:spacing w:line="312" w:lineRule="auto"/>
        <w:ind w:left="709"/>
        <w:jc w:val="both"/>
        <w:rPr>
          <w:rFonts w:ascii="Arial" w:eastAsia="Garamond" w:hAnsi="Arial" w:cs="Arial"/>
          <w:color w:val="auto"/>
          <w:sz w:val="22"/>
          <w:szCs w:val="22"/>
          <w:lang w:val="pt-BR"/>
        </w:rPr>
      </w:pPr>
    </w:p>
    <w:p w14:paraId="338BE95F" w14:textId="77777777" w:rsidR="00DD364B" w:rsidRDefault="00164E31">
      <w:pPr>
        <w:pStyle w:val="CorpoA"/>
        <w:widowControl w:val="0"/>
        <w:numPr>
          <w:ilvl w:val="0"/>
          <w:numId w:val="28"/>
        </w:numPr>
        <w:tabs>
          <w:tab w:val="clear" w:pos="1084"/>
        </w:tabs>
        <w:spacing w:line="312" w:lineRule="auto"/>
        <w:ind w:firstLine="0"/>
        <w:jc w:val="both"/>
        <w:rPr>
          <w:rStyle w:val="NenhumA"/>
          <w:rFonts w:ascii="Arial" w:hAnsi="Arial" w:cs="Arial"/>
          <w:color w:val="auto"/>
          <w:sz w:val="22"/>
          <w:szCs w:val="22"/>
          <w:lang w:val="pt-BR"/>
        </w:rPr>
      </w:pPr>
      <w:r>
        <w:rPr>
          <w:rStyle w:val="NenhumA"/>
          <w:rFonts w:ascii="Arial" w:hAnsi="Arial" w:cs="Arial"/>
          <w:color w:val="auto"/>
          <w:sz w:val="22"/>
          <w:szCs w:val="22"/>
          <w:lang w:val="pt-BR"/>
        </w:rPr>
        <w:t>conservar em boa guarda toda a documentação relativa ao exercício de suas funções;</w:t>
      </w:r>
    </w:p>
    <w:p w14:paraId="1984BB81" w14:textId="77777777" w:rsidR="00DD364B" w:rsidRDefault="00DD364B">
      <w:pPr>
        <w:pStyle w:val="PargrafodaLista"/>
        <w:widowControl w:val="0"/>
        <w:spacing w:line="312" w:lineRule="auto"/>
        <w:ind w:left="709"/>
        <w:jc w:val="both"/>
        <w:rPr>
          <w:rFonts w:ascii="Arial" w:eastAsia="Garamond" w:hAnsi="Arial" w:cs="Arial"/>
          <w:color w:val="auto"/>
          <w:sz w:val="22"/>
          <w:szCs w:val="22"/>
          <w:lang w:val="pt-BR"/>
        </w:rPr>
      </w:pPr>
    </w:p>
    <w:p w14:paraId="1419FD1D" w14:textId="55D4C544" w:rsidR="00DD364B" w:rsidRDefault="00164E31">
      <w:pPr>
        <w:pStyle w:val="CorpoA"/>
        <w:widowControl w:val="0"/>
        <w:numPr>
          <w:ilvl w:val="0"/>
          <w:numId w:val="28"/>
        </w:numPr>
        <w:tabs>
          <w:tab w:val="clear" w:pos="1084"/>
        </w:tabs>
        <w:spacing w:line="312" w:lineRule="auto"/>
        <w:ind w:firstLine="0"/>
        <w:jc w:val="both"/>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verificar, no momento de aceitar a função, veracidade das </w:t>
      </w:r>
      <w:r w:rsidR="00ED598B">
        <w:rPr>
          <w:rStyle w:val="NenhumA"/>
          <w:rFonts w:ascii="Arial" w:hAnsi="Arial" w:cs="Arial"/>
          <w:color w:val="auto"/>
          <w:sz w:val="22"/>
          <w:szCs w:val="22"/>
          <w:lang w:val="pt-BR"/>
        </w:rPr>
        <w:t>G</w:t>
      </w:r>
      <w:r>
        <w:rPr>
          <w:rStyle w:val="NenhumA"/>
          <w:rFonts w:ascii="Arial" w:hAnsi="Arial" w:cs="Arial"/>
          <w:color w:val="auto"/>
          <w:sz w:val="22"/>
          <w:szCs w:val="22"/>
          <w:lang w:val="pt-BR"/>
        </w:rPr>
        <w:t>arantias e a consistência das demais informações contidas nesta Escritura de Emissão, diligenciando para que sejam sanadas as omissões, falhas ou defeitos de que tenha conhecimento;</w:t>
      </w:r>
    </w:p>
    <w:p w14:paraId="440FEC52" w14:textId="77777777" w:rsidR="00DD364B" w:rsidRDefault="00DD364B">
      <w:pPr>
        <w:pStyle w:val="PargrafodaLista"/>
        <w:widowControl w:val="0"/>
        <w:spacing w:line="312" w:lineRule="auto"/>
        <w:ind w:left="709"/>
        <w:jc w:val="both"/>
        <w:rPr>
          <w:rFonts w:ascii="Arial" w:eastAsia="Garamond" w:hAnsi="Arial" w:cs="Arial"/>
          <w:color w:val="auto"/>
          <w:sz w:val="22"/>
          <w:szCs w:val="22"/>
          <w:lang w:val="pt-BR"/>
        </w:rPr>
      </w:pPr>
    </w:p>
    <w:p w14:paraId="31E9D4C4" w14:textId="3125D42E" w:rsidR="00DD364B" w:rsidRDefault="00164E31">
      <w:pPr>
        <w:pStyle w:val="CorpoA"/>
        <w:widowControl w:val="0"/>
        <w:numPr>
          <w:ilvl w:val="0"/>
          <w:numId w:val="28"/>
        </w:numPr>
        <w:tabs>
          <w:tab w:val="clear" w:pos="1084"/>
        </w:tabs>
        <w:spacing w:line="312" w:lineRule="auto"/>
        <w:ind w:firstLine="0"/>
        <w:jc w:val="both"/>
        <w:rPr>
          <w:rStyle w:val="NenhumA"/>
          <w:rFonts w:ascii="Arial" w:hAnsi="Arial" w:cs="Arial"/>
          <w:color w:val="auto"/>
          <w:sz w:val="22"/>
          <w:szCs w:val="22"/>
          <w:lang w:val="pt-BR"/>
        </w:rPr>
      </w:pPr>
      <w:r>
        <w:rPr>
          <w:rStyle w:val="NenhumA"/>
          <w:rFonts w:ascii="Arial" w:hAnsi="Arial" w:cs="Arial"/>
          <w:color w:val="auto"/>
          <w:sz w:val="22"/>
          <w:szCs w:val="22"/>
          <w:lang w:val="pt-BR"/>
        </w:rPr>
        <w:t>diligenciar junto à Emissora para que a Escritura de Emissão e seus aditamentos sejam registrados na JUCEPAR, adotando, no caso da omissão da Emissora, as medidas eventualmente previstas em lei</w:t>
      </w:r>
      <w:r w:rsidR="00ED598B">
        <w:rPr>
          <w:rStyle w:val="NenhumA"/>
          <w:rFonts w:ascii="Arial" w:hAnsi="Arial" w:cs="Arial"/>
          <w:color w:val="auto"/>
          <w:sz w:val="22"/>
          <w:szCs w:val="22"/>
          <w:lang w:val="pt-BR"/>
        </w:rPr>
        <w:t xml:space="preserve"> e nesta Escritura de Emissão</w:t>
      </w:r>
      <w:r>
        <w:rPr>
          <w:rStyle w:val="NenhumA"/>
          <w:rFonts w:ascii="Arial" w:hAnsi="Arial" w:cs="Arial"/>
          <w:color w:val="auto"/>
          <w:sz w:val="22"/>
          <w:szCs w:val="22"/>
          <w:lang w:val="pt-BR"/>
        </w:rPr>
        <w:t>;</w:t>
      </w:r>
    </w:p>
    <w:p w14:paraId="729427E9" w14:textId="77777777" w:rsidR="00DD364B" w:rsidRDefault="00DD364B">
      <w:pPr>
        <w:pStyle w:val="PargrafodaLista"/>
        <w:widowControl w:val="0"/>
        <w:spacing w:line="312" w:lineRule="auto"/>
        <w:ind w:left="709"/>
        <w:jc w:val="both"/>
        <w:rPr>
          <w:rFonts w:ascii="Arial" w:eastAsia="Garamond" w:hAnsi="Arial" w:cs="Arial"/>
          <w:color w:val="auto"/>
          <w:sz w:val="22"/>
          <w:szCs w:val="22"/>
          <w:lang w:val="pt-BR"/>
        </w:rPr>
      </w:pPr>
    </w:p>
    <w:p w14:paraId="38CC0523" w14:textId="77777777" w:rsidR="00DD364B" w:rsidRDefault="00164E31">
      <w:pPr>
        <w:pStyle w:val="CorpoA"/>
        <w:widowControl w:val="0"/>
        <w:numPr>
          <w:ilvl w:val="0"/>
          <w:numId w:val="28"/>
        </w:numPr>
        <w:tabs>
          <w:tab w:val="clear" w:pos="1084"/>
        </w:tabs>
        <w:spacing w:line="312" w:lineRule="auto"/>
        <w:ind w:firstLine="0"/>
        <w:jc w:val="both"/>
        <w:rPr>
          <w:rStyle w:val="NenhumA"/>
          <w:rFonts w:ascii="Arial" w:hAnsi="Arial" w:cs="Arial"/>
          <w:color w:val="auto"/>
          <w:sz w:val="22"/>
          <w:szCs w:val="22"/>
          <w:lang w:val="pt-BR"/>
        </w:rPr>
      </w:pPr>
      <w:r>
        <w:rPr>
          <w:rStyle w:val="NenhumA"/>
          <w:rFonts w:ascii="Arial" w:hAnsi="Arial" w:cs="Arial"/>
          <w:color w:val="auto"/>
          <w:sz w:val="22"/>
          <w:szCs w:val="22"/>
          <w:lang w:val="pt-BR"/>
        </w:rPr>
        <w:t>acompanhar a prestação das informações periódicas, alertando os Debenturistas, no relatório anual de que trata a alínea “(j)” abaixo, sobre as inconsistências ou omissões de que tenha conhecimento;</w:t>
      </w:r>
    </w:p>
    <w:p w14:paraId="05EDF459" w14:textId="77777777" w:rsidR="00DD364B" w:rsidRDefault="00DD364B">
      <w:pPr>
        <w:pStyle w:val="PargrafodaLista"/>
        <w:widowControl w:val="0"/>
        <w:spacing w:line="312" w:lineRule="auto"/>
        <w:ind w:left="709"/>
        <w:jc w:val="both"/>
        <w:rPr>
          <w:rFonts w:ascii="Arial" w:eastAsia="Garamond" w:hAnsi="Arial" w:cs="Arial"/>
          <w:color w:val="auto"/>
          <w:sz w:val="22"/>
          <w:szCs w:val="22"/>
          <w:lang w:val="pt-BR"/>
        </w:rPr>
      </w:pPr>
    </w:p>
    <w:p w14:paraId="14C3ABA3" w14:textId="77777777" w:rsidR="00DD364B" w:rsidRDefault="00164E31">
      <w:pPr>
        <w:pStyle w:val="CorpoA"/>
        <w:widowControl w:val="0"/>
        <w:numPr>
          <w:ilvl w:val="0"/>
          <w:numId w:val="28"/>
        </w:numPr>
        <w:tabs>
          <w:tab w:val="clear" w:pos="1084"/>
        </w:tabs>
        <w:spacing w:line="312" w:lineRule="auto"/>
        <w:ind w:firstLine="0"/>
        <w:jc w:val="both"/>
        <w:rPr>
          <w:rStyle w:val="NenhumA"/>
          <w:rFonts w:ascii="Arial" w:hAnsi="Arial" w:cs="Arial"/>
          <w:color w:val="auto"/>
          <w:sz w:val="22"/>
          <w:szCs w:val="22"/>
          <w:lang w:val="pt-BR"/>
        </w:rPr>
      </w:pPr>
      <w:r>
        <w:rPr>
          <w:rStyle w:val="NenhumA"/>
          <w:rFonts w:ascii="Arial" w:hAnsi="Arial" w:cs="Arial"/>
          <w:color w:val="auto"/>
          <w:sz w:val="22"/>
          <w:szCs w:val="22"/>
          <w:lang w:val="pt-BR"/>
        </w:rPr>
        <w:t>solicitar, quando julgar necessário para o fiel desempenho de suas funções, certidões atualizadas dos distribuidores cíveis, das Varas de Fazenda Pública, cartórios de protesto, das Varas do Trabalho, Procuradoria da Fazenda Pública, da sede ou domicílio da Emissora e/ou dos Fiadores;</w:t>
      </w:r>
    </w:p>
    <w:p w14:paraId="319C539F" w14:textId="77777777" w:rsidR="00DD364B" w:rsidRDefault="00DD364B">
      <w:pPr>
        <w:pStyle w:val="CorpoA"/>
        <w:widowControl w:val="0"/>
        <w:spacing w:line="312" w:lineRule="auto"/>
        <w:ind w:left="709"/>
        <w:jc w:val="both"/>
        <w:rPr>
          <w:rFonts w:ascii="Arial" w:hAnsi="Arial" w:cs="Arial"/>
          <w:color w:val="auto"/>
          <w:sz w:val="22"/>
          <w:szCs w:val="22"/>
          <w:lang w:val="pt-BR"/>
        </w:rPr>
      </w:pPr>
    </w:p>
    <w:p w14:paraId="5540D892" w14:textId="5EA0A37C" w:rsidR="00DD364B" w:rsidRDefault="00164E31">
      <w:pPr>
        <w:pStyle w:val="CorpoA"/>
        <w:widowControl w:val="0"/>
        <w:numPr>
          <w:ilvl w:val="0"/>
          <w:numId w:val="28"/>
        </w:numPr>
        <w:tabs>
          <w:tab w:val="clear" w:pos="1084"/>
        </w:tabs>
        <w:spacing w:line="312" w:lineRule="auto"/>
        <w:ind w:firstLine="0"/>
        <w:jc w:val="both"/>
        <w:rPr>
          <w:rFonts w:ascii="Arial" w:hAnsi="Arial" w:cs="Arial"/>
          <w:color w:val="auto"/>
          <w:sz w:val="22"/>
          <w:szCs w:val="22"/>
          <w:lang w:val="pt-BR"/>
        </w:rPr>
      </w:pPr>
      <w:r>
        <w:rPr>
          <w:rStyle w:val="NenhumA"/>
          <w:rFonts w:ascii="Arial" w:hAnsi="Arial" w:cs="Arial"/>
          <w:color w:val="auto"/>
          <w:sz w:val="22"/>
          <w:szCs w:val="22"/>
          <w:lang w:val="pt-BR"/>
        </w:rPr>
        <w:t>convocar, quando necessário, a assembleia dos titulares dos valores mobiliários, na forma do artigo 10 da Resolução CVM 17;</w:t>
      </w:r>
    </w:p>
    <w:p w14:paraId="33C142C4" w14:textId="77777777" w:rsidR="00DD364B" w:rsidRDefault="00DD364B">
      <w:pPr>
        <w:pStyle w:val="PargrafodaLista"/>
        <w:widowControl w:val="0"/>
        <w:spacing w:line="312" w:lineRule="auto"/>
        <w:ind w:left="709"/>
        <w:jc w:val="both"/>
        <w:rPr>
          <w:rFonts w:ascii="Arial" w:eastAsia="Garamond" w:hAnsi="Arial" w:cs="Arial"/>
          <w:color w:val="auto"/>
          <w:sz w:val="22"/>
          <w:szCs w:val="22"/>
          <w:lang w:val="pt-BR"/>
        </w:rPr>
      </w:pPr>
    </w:p>
    <w:p w14:paraId="182B17FF" w14:textId="77777777" w:rsidR="00DD364B" w:rsidRDefault="00164E31">
      <w:pPr>
        <w:pStyle w:val="CorpoA"/>
        <w:widowControl w:val="0"/>
        <w:numPr>
          <w:ilvl w:val="0"/>
          <w:numId w:val="28"/>
        </w:numPr>
        <w:tabs>
          <w:tab w:val="clear" w:pos="1084"/>
        </w:tabs>
        <w:spacing w:line="312" w:lineRule="auto"/>
        <w:ind w:firstLine="0"/>
        <w:jc w:val="both"/>
        <w:rPr>
          <w:rStyle w:val="NenhumA"/>
          <w:rFonts w:ascii="Arial" w:hAnsi="Arial" w:cs="Arial"/>
          <w:color w:val="auto"/>
          <w:sz w:val="22"/>
          <w:szCs w:val="22"/>
          <w:lang w:val="pt-BR"/>
        </w:rPr>
      </w:pPr>
      <w:bookmarkStart w:id="118" w:name="_Ref447757728"/>
      <w:r>
        <w:rPr>
          <w:rStyle w:val="NenhumA"/>
          <w:rFonts w:ascii="Arial" w:hAnsi="Arial" w:cs="Arial"/>
          <w:color w:val="auto"/>
          <w:sz w:val="22"/>
          <w:szCs w:val="22"/>
          <w:lang w:val="pt-BR"/>
        </w:rPr>
        <w:lastRenderedPageBreak/>
        <w:t>elaborar relatório anual destinado aos Debenturistas, nos termos do artigo 68, parágrafo 1º, alínea “b”, da Lei das Sociedades por Ações e do artigo 15 da Resolução CVM nº 17 qual deverá conter, ao menos, as seguintes informações:</w:t>
      </w:r>
      <w:bookmarkEnd w:id="118"/>
    </w:p>
    <w:p w14:paraId="48444D5B"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7F586CFA" w14:textId="77777777" w:rsidR="00DD364B" w:rsidRDefault="00164E31">
      <w:pPr>
        <w:pStyle w:val="CorpoA"/>
        <w:widowControl w:val="0"/>
        <w:spacing w:line="312" w:lineRule="auto"/>
        <w:ind w:left="709"/>
        <w:jc w:val="both"/>
        <w:rPr>
          <w:rStyle w:val="NenhumA"/>
          <w:rFonts w:ascii="Arial" w:hAnsi="Arial" w:cs="Arial"/>
          <w:color w:val="auto"/>
          <w:sz w:val="22"/>
          <w:szCs w:val="22"/>
          <w:lang w:val="pt-BR"/>
        </w:rPr>
      </w:pPr>
      <w:bookmarkStart w:id="119" w:name="_DV_M337"/>
      <w:r>
        <w:rPr>
          <w:rStyle w:val="NenhumA"/>
          <w:rFonts w:ascii="Arial" w:hAnsi="Arial" w:cs="Arial"/>
          <w:b/>
          <w:color w:val="auto"/>
          <w:sz w:val="22"/>
          <w:szCs w:val="22"/>
          <w:lang w:val="pt-BR"/>
        </w:rPr>
        <w:t>j.1)</w:t>
      </w:r>
      <w:r>
        <w:rPr>
          <w:rStyle w:val="NenhumA"/>
          <w:rFonts w:ascii="Arial" w:hAnsi="Arial" w:cs="Arial"/>
          <w:color w:val="auto"/>
          <w:sz w:val="22"/>
          <w:szCs w:val="22"/>
          <w:lang w:val="pt-BR"/>
        </w:rPr>
        <w:tab/>
        <w:t>cumprimento pela Emissora das suas obrigações de prestação de informações periódicas, indicando as inconsistências ou omissões de que tenha conhecimento;</w:t>
      </w:r>
    </w:p>
    <w:p w14:paraId="7E59B99D" w14:textId="77777777" w:rsidR="00DD364B" w:rsidRDefault="00DD364B">
      <w:pPr>
        <w:pStyle w:val="CorpoA"/>
        <w:widowControl w:val="0"/>
        <w:spacing w:line="312" w:lineRule="auto"/>
        <w:ind w:left="709"/>
        <w:jc w:val="both"/>
        <w:rPr>
          <w:rFonts w:ascii="Arial" w:eastAsia="Garamond" w:hAnsi="Arial" w:cs="Arial"/>
          <w:color w:val="auto"/>
          <w:sz w:val="22"/>
          <w:szCs w:val="22"/>
          <w:lang w:val="pt-BR"/>
        </w:rPr>
      </w:pPr>
    </w:p>
    <w:p w14:paraId="5332B38C" w14:textId="77777777" w:rsidR="00DD364B" w:rsidRDefault="00164E31">
      <w:pPr>
        <w:pStyle w:val="CorpoA"/>
        <w:widowControl w:val="0"/>
        <w:spacing w:line="312" w:lineRule="auto"/>
        <w:ind w:left="709"/>
        <w:jc w:val="both"/>
        <w:rPr>
          <w:rFonts w:ascii="Arial" w:hAnsi="Arial" w:cs="Arial"/>
          <w:color w:val="auto"/>
          <w:sz w:val="22"/>
          <w:szCs w:val="22"/>
          <w:lang w:val="pt-BR"/>
        </w:rPr>
      </w:pPr>
      <w:bookmarkStart w:id="120" w:name="_DV_M338"/>
      <w:r>
        <w:rPr>
          <w:rStyle w:val="NenhumA"/>
          <w:rFonts w:ascii="Arial" w:hAnsi="Arial" w:cs="Arial"/>
          <w:b/>
          <w:color w:val="auto"/>
          <w:sz w:val="22"/>
          <w:szCs w:val="22"/>
          <w:lang w:val="pt-BR"/>
        </w:rPr>
        <w:t>j.2)</w:t>
      </w:r>
      <w:r>
        <w:rPr>
          <w:rStyle w:val="NenhumA"/>
          <w:rFonts w:ascii="Arial" w:hAnsi="Arial" w:cs="Arial"/>
          <w:color w:val="auto"/>
          <w:sz w:val="22"/>
          <w:szCs w:val="22"/>
          <w:lang w:val="pt-BR"/>
        </w:rPr>
        <w:tab/>
        <w:t xml:space="preserve">alterações estatutárias da Emissora ocorridas no período com efeitos relevantes para os Debenturistas; </w:t>
      </w:r>
    </w:p>
    <w:p w14:paraId="5B1ED0E8" w14:textId="77777777" w:rsidR="00DD364B" w:rsidRDefault="00DD364B">
      <w:pPr>
        <w:pStyle w:val="CorpoA"/>
        <w:widowControl w:val="0"/>
        <w:spacing w:line="312" w:lineRule="auto"/>
        <w:ind w:left="709"/>
        <w:jc w:val="both"/>
        <w:rPr>
          <w:rFonts w:ascii="Arial" w:eastAsia="Garamond" w:hAnsi="Arial" w:cs="Arial"/>
          <w:color w:val="auto"/>
          <w:sz w:val="22"/>
          <w:szCs w:val="22"/>
          <w:lang w:val="pt-BR"/>
        </w:rPr>
      </w:pPr>
    </w:p>
    <w:p w14:paraId="48414652" w14:textId="77777777" w:rsidR="00DD364B" w:rsidRDefault="00164E31">
      <w:pPr>
        <w:pStyle w:val="CorpoA"/>
        <w:widowControl w:val="0"/>
        <w:spacing w:line="312" w:lineRule="auto"/>
        <w:ind w:left="709"/>
        <w:jc w:val="both"/>
        <w:rPr>
          <w:rFonts w:ascii="Arial" w:hAnsi="Arial" w:cs="Arial"/>
          <w:color w:val="auto"/>
          <w:sz w:val="22"/>
          <w:szCs w:val="22"/>
          <w:lang w:val="pt-BR"/>
        </w:rPr>
      </w:pPr>
      <w:bookmarkStart w:id="121" w:name="_DV_M339"/>
      <w:r>
        <w:rPr>
          <w:rStyle w:val="NenhumA"/>
          <w:rFonts w:ascii="Arial" w:hAnsi="Arial" w:cs="Arial"/>
          <w:b/>
          <w:color w:val="auto"/>
          <w:sz w:val="22"/>
          <w:szCs w:val="22"/>
          <w:lang w:val="pt-BR"/>
        </w:rPr>
        <w:t>j.3)</w:t>
      </w:r>
      <w:r>
        <w:rPr>
          <w:rStyle w:val="NenhumA"/>
          <w:rFonts w:ascii="Arial" w:hAnsi="Arial" w:cs="Arial"/>
          <w:color w:val="auto"/>
          <w:sz w:val="22"/>
          <w:szCs w:val="22"/>
          <w:lang w:val="pt-BR"/>
        </w:rPr>
        <w:tab/>
        <w:t>comentários sobre indicadores econômicos, financeiros e de estrutura de capital da Emissora relacionados a cláusulas destinadas a proteger o interesse dos titulares dos valores mobiliários e que estabelecem condições que não devem ser descumpridas pela Emissora;</w:t>
      </w:r>
    </w:p>
    <w:p w14:paraId="0B33A32A" w14:textId="77777777" w:rsidR="00DD364B" w:rsidRDefault="00DD364B">
      <w:pPr>
        <w:pStyle w:val="CorpoA"/>
        <w:widowControl w:val="0"/>
        <w:spacing w:line="312" w:lineRule="auto"/>
        <w:ind w:left="709"/>
        <w:jc w:val="both"/>
        <w:rPr>
          <w:rFonts w:ascii="Arial" w:eastAsia="Garamond" w:hAnsi="Arial" w:cs="Arial"/>
          <w:color w:val="auto"/>
          <w:sz w:val="22"/>
          <w:szCs w:val="22"/>
          <w:lang w:val="pt-BR"/>
        </w:rPr>
      </w:pPr>
    </w:p>
    <w:p w14:paraId="570740E6" w14:textId="77777777" w:rsidR="00DD364B" w:rsidRDefault="00164E31">
      <w:pPr>
        <w:pStyle w:val="CorpoA"/>
        <w:widowControl w:val="0"/>
        <w:spacing w:line="312" w:lineRule="auto"/>
        <w:ind w:left="709"/>
        <w:jc w:val="both"/>
        <w:rPr>
          <w:rFonts w:ascii="Arial" w:hAnsi="Arial" w:cs="Arial"/>
          <w:color w:val="auto"/>
          <w:sz w:val="22"/>
          <w:szCs w:val="22"/>
          <w:lang w:val="pt-BR"/>
        </w:rPr>
      </w:pPr>
      <w:bookmarkStart w:id="122" w:name="_DV_M340"/>
      <w:r>
        <w:rPr>
          <w:rStyle w:val="NenhumA"/>
          <w:rFonts w:ascii="Arial" w:hAnsi="Arial" w:cs="Arial"/>
          <w:b/>
          <w:color w:val="auto"/>
          <w:sz w:val="22"/>
          <w:szCs w:val="22"/>
          <w:lang w:val="pt-BR"/>
        </w:rPr>
        <w:t>j.4)</w:t>
      </w:r>
      <w:r>
        <w:rPr>
          <w:rStyle w:val="NenhumA"/>
          <w:rFonts w:ascii="Arial" w:hAnsi="Arial" w:cs="Arial"/>
          <w:color w:val="auto"/>
          <w:sz w:val="22"/>
          <w:szCs w:val="22"/>
          <w:lang w:val="pt-BR"/>
        </w:rPr>
        <w:tab/>
        <w:t>quantidade de Debêntures emitidas, quantidade de Debêntures em Circulação (conforme abaixo definido) e saldo cancelado no período;</w:t>
      </w:r>
    </w:p>
    <w:p w14:paraId="4C518BB3" w14:textId="77777777" w:rsidR="00DD364B" w:rsidRDefault="00DD364B">
      <w:pPr>
        <w:pStyle w:val="CorpoA"/>
        <w:widowControl w:val="0"/>
        <w:spacing w:line="312" w:lineRule="auto"/>
        <w:ind w:left="709"/>
        <w:jc w:val="both"/>
        <w:rPr>
          <w:rFonts w:ascii="Arial" w:eastAsia="Garamond" w:hAnsi="Arial" w:cs="Arial"/>
          <w:color w:val="auto"/>
          <w:sz w:val="22"/>
          <w:szCs w:val="22"/>
          <w:lang w:val="pt-BR"/>
        </w:rPr>
      </w:pPr>
    </w:p>
    <w:p w14:paraId="6F692B30" w14:textId="77777777" w:rsidR="00DD364B" w:rsidRDefault="00164E31">
      <w:pPr>
        <w:pStyle w:val="CorpoA"/>
        <w:widowControl w:val="0"/>
        <w:spacing w:line="312" w:lineRule="auto"/>
        <w:ind w:left="709"/>
        <w:jc w:val="both"/>
        <w:rPr>
          <w:rFonts w:ascii="Arial" w:hAnsi="Arial" w:cs="Arial"/>
          <w:color w:val="auto"/>
          <w:sz w:val="22"/>
          <w:szCs w:val="22"/>
          <w:lang w:val="pt-BR"/>
        </w:rPr>
      </w:pPr>
      <w:r>
        <w:rPr>
          <w:rStyle w:val="NenhumA"/>
          <w:rFonts w:ascii="Arial" w:hAnsi="Arial" w:cs="Arial"/>
          <w:b/>
          <w:color w:val="auto"/>
          <w:sz w:val="22"/>
          <w:szCs w:val="22"/>
          <w:lang w:val="pt-BR"/>
        </w:rPr>
        <w:t>j.5)</w:t>
      </w:r>
      <w:r>
        <w:rPr>
          <w:rStyle w:val="NenhumA"/>
          <w:rFonts w:ascii="Arial" w:hAnsi="Arial" w:cs="Arial"/>
          <w:color w:val="auto"/>
          <w:sz w:val="22"/>
          <w:szCs w:val="22"/>
          <w:lang w:val="pt-BR"/>
        </w:rPr>
        <w:tab/>
        <w:t>resgate, amortização, conversão, repactuação e pagamento de juros das Debêntures realizados no período;</w:t>
      </w:r>
    </w:p>
    <w:p w14:paraId="30AAD67C" w14:textId="77777777" w:rsidR="00DD364B" w:rsidRDefault="00DD364B">
      <w:pPr>
        <w:pStyle w:val="CorpoA"/>
        <w:widowControl w:val="0"/>
        <w:spacing w:line="312" w:lineRule="auto"/>
        <w:ind w:left="709"/>
        <w:jc w:val="both"/>
        <w:rPr>
          <w:rFonts w:ascii="Arial" w:eastAsia="Garamond" w:hAnsi="Arial" w:cs="Arial"/>
          <w:color w:val="auto"/>
          <w:sz w:val="22"/>
          <w:szCs w:val="22"/>
          <w:lang w:val="pt-BR"/>
        </w:rPr>
      </w:pPr>
    </w:p>
    <w:p w14:paraId="24F32B3D" w14:textId="77777777" w:rsidR="00DD364B" w:rsidRDefault="00164E31">
      <w:pPr>
        <w:pStyle w:val="CorpoA"/>
        <w:widowControl w:val="0"/>
        <w:spacing w:line="312" w:lineRule="auto"/>
        <w:ind w:left="709"/>
        <w:jc w:val="both"/>
        <w:rPr>
          <w:rFonts w:ascii="Arial" w:hAnsi="Arial" w:cs="Arial"/>
          <w:color w:val="auto"/>
          <w:sz w:val="22"/>
          <w:szCs w:val="22"/>
          <w:lang w:val="pt-BR"/>
        </w:rPr>
      </w:pPr>
      <w:bookmarkStart w:id="123" w:name="_DV_M341"/>
      <w:r>
        <w:rPr>
          <w:rStyle w:val="NenhumA"/>
          <w:rFonts w:ascii="Arial" w:hAnsi="Arial" w:cs="Arial"/>
          <w:b/>
          <w:color w:val="auto"/>
          <w:sz w:val="22"/>
          <w:szCs w:val="22"/>
          <w:lang w:val="pt-BR"/>
        </w:rPr>
        <w:t>j.6)</w:t>
      </w:r>
      <w:r>
        <w:rPr>
          <w:rStyle w:val="NenhumA"/>
          <w:rFonts w:ascii="Arial" w:hAnsi="Arial" w:cs="Arial"/>
          <w:color w:val="auto"/>
          <w:sz w:val="22"/>
          <w:szCs w:val="22"/>
          <w:lang w:val="pt-BR"/>
        </w:rPr>
        <w:tab/>
        <w:t>destinação dos recursos captados por meio da Emissão, conforme informações prestadas pela Emissora;</w:t>
      </w:r>
    </w:p>
    <w:p w14:paraId="1FCE94FC" w14:textId="77777777" w:rsidR="00DD364B" w:rsidRDefault="00DD364B">
      <w:pPr>
        <w:pStyle w:val="CorpoA"/>
        <w:widowControl w:val="0"/>
        <w:spacing w:line="312" w:lineRule="auto"/>
        <w:ind w:left="709"/>
        <w:jc w:val="both"/>
        <w:rPr>
          <w:rFonts w:ascii="Arial" w:eastAsia="Garamond" w:hAnsi="Arial" w:cs="Arial"/>
          <w:color w:val="auto"/>
          <w:sz w:val="22"/>
          <w:szCs w:val="22"/>
          <w:lang w:val="pt-BR"/>
        </w:rPr>
      </w:pPr>
      <w:bookmarkStart w:id="124" w:name="_DV_M342"/>
    </w:p>
    <w:p w14:paraId="53364882" w14:textId="77777777" w:rsidR="00DD364B" w:rsidRDefault="00164E31">
      <w:pPr>
        <w:pStyle w:val="CorpoA"/>
        <w:widowControl w:val="0"/>
        <w:spacing w:line="312" w:lineRule="auto"/>
        <w:ind w:left="709"/>
        <w:jc w:val="both"/>
        <w:rPr>
          <w:rFonts w:ascii="Arial" w:hAnsi="Arial" w:cs="Arial"/>
          <w:color w:val="auto"/>
          <w:sz w:val="22"/>
          <w:szCs w:val="22"/>
          <w:lang w:val="pt-BR"/>
        </w:rPr>
      </w:pPr>
      <w:bookmarkStart w:id="125" w:name="_DV_M343"/>
      <w:r>
        <w:rPr>
          <w:rStyle w:val="NenhumA"/>
          <w:rFonts w:ascii="Arial" w:hAnsi="Arial" w:cs="Arial"/>
          <w:b/>
          <w:color w:val="auto"/>
          <w:sz w:val="22"/>
          <w:szCs w:val="22"/>
          <w:lang w:val="pt-BR"/>
        </w:rPr>
        <w:t>j.7)</w:t>
      </w:r>
      <w:r>
        <w:rPr>
          <w:rStyle w:val="NenhumA"/>
          <w:rFonts w:ascii="Arial" w:hAnsi="Arial" w:cs="Arial"/>
          <w:color w:val="auto"/>
          <w:sz w:val="22"/>
          <w:szCs w:val="22"/>
          <w:lang w:val="pt-BR"/>
        </w:rPr>
        <w:tab/>
        <w:t xml:space="preserve">cumprimento de outras obrigações assumidas pela Emissora e pelos Fiadores nesta Escritura de Emissão; </w:t>
      </w:r>
      <w:bookmarkEnd w:id="125"/>
    </w:p>
    <w:p w14:paraId="64888F92" w14:textId="77777777" w:rsidR="00DD364B" w:rsidRDefault="00DD364B">
      <w:pPr>
        <w:pStyle w:val="CorpoA"/>
        <w:widowControl w:val="0"/>
        <w:spacing w:line="312" w:lineRule="auto"/>
        <w:ind w:left="709"/>
        <w:jc w:val="both"/>
        <w:rPr>
          <w:rFonts w:ascii="Arial" w:hAnsi="Arial" w:cs="Arial"/>
          <w:color w:val="auto"/>
          <w:sz w:val="22"/>
          <w:szCs w:val="22"/>
          <w:lang w:val="pt-BR"/>
        </w:rPr>
      </w:pPr>
      <w:bookmarkStart w:id="126" w:name="_DV_M344"/>
    </w:p>
    <w:p w14:paraId="65F8C6E7" w14:textId="77777777" w:rsidR="00DD364B" w:rsidRDefault="00164E31">
      <w:pPr>
        <w:pStyle w:val="CorpoA"/>
        <w:widowControl w:val="0"/>
        <w:spacing w:line="312" w:lineRule="auto"/>
        <w:ind w:left="709"/>
        <w:jc w:val="both"/>
        <w:rPr>
          <w:rFonts w:ascii="Arial" w:hAnsi="Arial" w:cs="Arial"/>
          <w:color w:val="auto"/>
          <w:sz w:val="22"/>
          <w:szCs w:val="22"/>
          <w:lang w:val="pt-BR"/>
        </w:rPr>
      </w:pPr>
      <w:r>
        <w:rPr>
          <w:rStyle w:val="NenhumA"/>
          <w:rFonts w:ascii="Arial" w:hAnsi="Arial" w:cs="Arial"/>
          <w:b/>
          <w:color w:val="auto"/>
          <w:sz w:val="22"/>
          <w:szCs w:val="22"/>
          <w:lang w:val="pt-BR"/>
        </w:rPr>
        <w:t>j.8)</w:t>
      </w:r>
      <w:r>
        <w:rPr>
          <w:rStyle w:val="NenhumA"/>
          <w:rFonts w:ascii="Arial" w:hAnsi="Arial" w:cs="Arial"/>
          <w:color w:val="auto"/>
          <w:sz w:val="22"/>
          <w:szCs w:val="22"/>
          <w:lang w:val="pt-BR"/>
        </w:rPr>
        <w:tab/>
        <w:t xml:space="preserve">relação dos bens e valores eventualmente entregues à sua administração, se houver; </w:t>
      </w:r>
    </w:p>
    <w:p w14:paraId="13F37738" w14:textId="77777777" w:rsidR="00DD364B" w:rsidRDefault="00DD364B">
      <w:pPr>
        <w:pStyle w:val="CorpoA"/>
        <w:widowControl w:val="0"/>
        <w:spacing w:line="312" w:lineRule="auto"/>
        <w:ind w:left="709"/>
        <w:jc w:val="both"/>
        <w:rPr>
          <w:rFonts w:ascii="Arial" w:eastAsia="Garamond" w:hAnsi="Arial" w:cs="Arial"/>
          <w:color w:val="auto"/>
          <w:sz w:val="22"/>
          <w:szCs w:val="22"/>
          <w:lang w:val="pt-BR"/>
        </w:rPr>
      </w:pPr>
    </w:p>
    <w:p w14:paraId="7E315703" w14:textId="77777777" w:rsidR="00DD364B" w:rsidRDefault="00164E31">
      <w:pPr>
        <w:pStyle w:val="CorpoA"/>
        <w:widowControl w:val="0"/>
        <w:spacing w:line="312" w:lineRule="auto"/>
        <w:ind w:left="709"/>
        <w:jc w:val="both"/>
        <w:rPr>
          <w:rFonts w:ascii="Arial" w:hAnsi="Arial" w:cs="Arial"/>
          <w:color w:val="auto"/>
          <w:sz w:val="22"/>
          <w:szCs w:val="22"/>
          <w:lang w:val="pt-BR"/>
        </w:rPr>
      </w:pPr>
      <w:r>
        <w:rPr>
          <w:rStyle w:val="NenhumA"/>
          <w:rFonts w:ascii="Arial" w:hAnsi="Arial" w:cs="Arial"/>
          <w:b/>
          <w:color w:val="auto"/>
          <w:sz w:val="22"/>
          <w:szCs w:val="22"/>
          <w:lang w:val="pt-BR"/>
        </w:rPr>
        <w:t>j.9)</w:t>
      </w:r>
      <w:r>
        <w:rPr>
          <w:rStyle w:val="NenhumA"/>
          <w:rFonts w:ascii="Arial" w:hAnsi="Arial" w:cs="Arial"/>
          <w:color w:val="auto"/>
          <w:sz w:val="22"/>
          <w:szCs w:val="22"/>
          <w:lang w:val="pt-BR"/>
        </w:rPr>
        <w:tab/>
        <w:t xml:space="preserve">existência de outras emissões de valores mobiliários, públicas ou privadas, realizadas pela Emissora ou por sociedade coligada, controlada, controladora ou integrante do mesmo grupo da Emissora em que tenha atuado como agente fiduciário no período, bem como os seguintes dados sobre tais emissões, </w:t>
      </w:r>
      <w:r>
        <w:rPr>
          <w:rStyle w:val="NenhumA"/>
          <w:rFonts w:ascii="Arial" w:hAnsi="Arial" w:cs="Arial"/>
          <w:b/>
          <w:color w:val="auto"/>
          <w:sz w:val="22"/>
          <w:szCs w:val="22"/>
          <w:lang w:val="pt-BR"/>
        </w:rPr>
        <w:t>(a)</w:t>
      </w:r>
      <w:r>
        <w:rPr>
          <w:rStyle w:val="NenhumA"/>
          <w:rFonts w:ascii="Arial" w:hAnsi="Arial" w:cs="Arial"/>
          <w:color w:val="auto"/>
          <w:sz w:val="22"/>
          <w:szCs w:val="22"/>
          <w:lang w:val="pt-BR"/>
        </w:rPr>
        <w:t xml:space="preserve"> denominação da companhia ofertante; </w:t>
      </w:r>
      <w:r>
        <w:rPr>
          <w:rStyle w:val="NenhumA"/>
          <w:rFonts w:ascii="Arial" w:hAnsi="Arial" w:cs="Arial"/>
          <w:b/>
          <w:color w:val="auto"/>
          <w:sz w:val="22"/>
          <w:szCs w:val="22"/>
          <w:lang w:val="pt-BR"/>
        </w:rPr>
        <w:t>(b)</w:t>
      </w:r>
      <w:r>
        <w:rPr>
          <w:rStyle w:val="NenhumA"/>
          <w:rFonts w:ascii="Arial" w:hAnsi="Arial" w:cs="Arial"/>
          <w:color w:val="auto"/>
          <w:sz w:val="22"/>
          <w:szCs w:val="22"/>
          <w:lang w:val="pt-BR"/>
        </w:rPr>
        <w:t xml:space="preserve"> quantidade de valores mobiliários emitidos; </w:t>
      </w:r>
      <w:r>
        <w:rPr>
          <w:rStyle w:val="NenhumA"/>
          <w:rFonts w:ascii="Arial" w:hAnsi="Arial" w:cs="Arial"/>
          <w:b/>
          <w:color w:val="auto"/>
          <w:sz w:val="22"/>
          <w:szCs w:val="22"/>
          <w:lang w:val="pt-BR"/>
        </w:rPr>
        <w:t>(c)</w:t>
      </w:r>
      <w:r>
        <w:rPr>
          <w:rStyle w:val="NenhumA"/>
          <w:rFonts w:ascii="Arial" w:hAnsi="Arial" w:cs="Arial"/>
          <w:color w:val="auto"/>
          <w:sz w:val="22"/>
          <w:szCs w:val="22"/>
          <w:lang w:val="pt-BR"/>
        </w:rPr>
        <w:t xml:space="preserve"> valor da emissão; </w:t>
      </w:r>
      <w:r>
        <w:rPr>
          <w:rStyle w:val="NenhumA"/>
          <w:rFonts w:ascii="Arial" w:hAnsi="Arial" w:cs="Arial"/>
          <w:b/>
          <w:color w:val="auto"/>
          <w:sz w:val="22"/>
          <w:szCs w:val="22"/>
          <w:lang w:val="pt-BR"/>
        </w:rPr>
        <w:t>(d)</w:t>
      </w:r>
      <w:r>
        <w:rPr>
          <w:rStyle w:val="NenhumA"/>
          <w:rFonts w:ascii="Arial" w:hAnsi="Arial" w:cs="Arial"/>
          <w:color w:val="auto"/>
          <w:sz w:val="22"/>
          <w:szCs w:val="22"/>
          <w:lang w:val="pt-BR"/>
        </w:rPr>
        <w:t xml:space="preserve"> espécie e garantias envolvidas; </w:t>
      </w:r>
      <w:r>
        <w:rPr>
          <w:rStyle w:val="NenhumA"/>
          <w:rFonts w:ascii="Arial" w:hAnsi="Arial" w:cs="Arial"/>
          <w:b/>
          <w:color w:val="auto"/>
          <w:sz w:val="22"/>
          <w:szCs w:val="22"/>
          <w:lang w:val="pt-BR"/>
        </w:rPr>
        <w:t>(e)</w:t>
      </w:r>
      <w:r>
        <w:rPr>
          <w:rStyle w:val="NenhumA"/>
          <w:rFonts w:ascii="Arial" w:hAnsi="Arial" w:cs="Arial"/>
          <w:color w:val="auto"/>
          <w:sz w:val="22"/>
          <w:szCs w:val="22"/>
          <w:lang w:val="pt-BR"/>
        </w:rPr>
        <w:t xml:space="preserve"> prazo de vencimento e taxa de juros; </w:t>
      </w:r>
      <w:r>
        <w:rPr>
          <w:rStyle w:val="NenhumA"/>
          <w:rFonts w:ascii="Arial" w:hAnsi="Arial" w:cs="Arial"/>
          <w:b/>
          <w:color w:val="auto"/>
          <w:sz w:val="22"/>
          <w:szCs w:val="22"/>
          <w:lang w:val="pt-BR"/>
        </w:rPr>
        <w:t>(f)</w:t>
      </w:r>
      <w:r>
        <w:rPr>
          <w:rStyle w:val="NenhumA"/>
          <w:rFonts w:ascii="Arial" w:hAnsi="Arial" w:cs="Arial"/>
          <w:color w:val="auto"/>
          <w:sz w:val="22"/>
          <w:szCs w:val="22"/>
          <w:lang w:val="pt-BR"/>
        </w:rPr>
        <w:t xml:space="preserve"> inadimplemento no período;</w:t>
      </w:r>
    </w:p>
    <w:p w14:paraId="45E40CB8" w14:textId="77777777" w:rsidR="00DD364B" w:rsidRDefault="00DD364B">
      <w:pPr>
        <w:pStyle w:val="CorpoA"/>
        <w:widowControl w:val="0"/>
        <w:spacing w:line="312" w:lineRule="auto"/>
        <w:ind w:left="709"/>
        <w:jc w:val="both"/>
        <w:rPr>
          <w:rFonts w:ascii="Arial" w:eastAsia="Garamond" w:hAnsi="Arial" w:cs="Arial"/>
          <w:color w:val="auto"/>
          <w:sz w:val="22"/>
          <w:szCs w:val="22"/>
          <w:lang w:val="pt-BR"/>
        </w:rPr>
      </w:pPr>
    </w:p>
    <w:p w14:paraId="58C8C7C8" w14:textId="77777777" w:rsidR="00DD364B" w:rsidRDefault="00164E31">
      <w:pPr>
        <w:pStyle w:val="CorpoA"/>
        <w:widowControl w:val="0"/>
        <w:tabs>
          <w:tab w:val="left" w:pos="1701"/>
        </w:tabs>
        <w:spacing w:line="312" w:lineRule="auto"/>
        <w:ind w:left="709"/>
        <w:jc w:val="both"/>
        <w:rPr>
          <w:rStyle w:val="NenhumA"/>
          <w:rFonts w:ascii="Arial" w:hAnsi="Arial" w:cs="Arial"/>
          <w:color w:val="auto"/>
          <w:sz w:val="22"/>
          <w:szCs w:val="22"/>
          <w:lang w:val="pt-BR"/>
        </w:rPr>
      </w:pPr>
      <w:r>
        <w:rPr>
          <w:rStyle w:val="NenhumA"/>
          <w:rFonts w:ascii="Arial" w:hAnsi="Arial" w:cs="Arial"/>
          <w:b/>
          <w:color w:val="auto"/>
          <w:sz w:val="22"/>
          <w:szCs w:val="22"/>
          <w:lang w:val="pt-BR"/>
        </w:rPr>
        <w:t>j.10)</w:t>
      </w:r>
      <w:r>
        <w:rPr>
          <w:rStyle w:val="NenhumA"/>
          <w:rFonts w:ascii="Arial" w:hAnsi="Arial" w:cs="Arial"/>
          <w:color w:val="auto"/>
          <w:sz w:val="22"/>
          <w:szCs w:val="22"/>
          <w:lang w:val="pt-BR"/>
        </w:rPr>
        <w:tab/>
        <w:t>declaração sobre a não existência de situação de conflito de interesses que impeça o Agente Fiduciário a continuar a exercer a função; e</w:t>
      </w:r>
    </w:p>
    <w:p w14:paraId="29A534CD" w14:textId="77777777" w:rsidR="00DD364B" w:rsidRDefault="00DD364B">
      <w:pPr>
        <w:pStyle w:val="CorpoA"/>
        <w:widowControl w:val="0"/>
        <w:tabs>
          <w:tab w:val="left" w:pos="1701"/>
        </w:tabs>
        <w:spacing w:line="312" w:lineRule="auto"/>
        <w:ind w:left="709"/>
        <w:jc w:val="both"/>
        <w:rPr>
          <w:rStyle w:val="NenhumA"/>
          <w:rFonts w:ascii="Arial" w:hAnsi="Arial" w:cs="Arial"/>
          <w:color w:val="auto"/>
          <w:sz w:val="22"/>
          <w:szCs w:val="22"/>
          <w:lang w:val="pt-BR"/>
        </w:rPr>
      </w:pPr>
    </w:p>
    <w:p w14:paraId="41E75A97" w14:textId="53ACA775" w:rsidR="00DD364B" w:rsidRDefault="00164E31">
      <w:pPr>
        <w:pStyle w:val="CorpoA"/>
        <w:widowControl w:val="0"/>
        <w:tabs>
          <w:tab w:val="left" w:pos="1701"/>
        </w:tabs>
        <w:spacing w:line="312" w:lineRule="auto"/>
        <w:ind w:left="709"/>
        <w:jc w:val="both"/>
        <w:rPr>
          <w:rFonts w:ascii="Arial" w:hAnsi="Arial" w:cs="Arial"/>
          <w:color w:val="auto"/>
          <w:sz w:val="22"/>
          <w:szCs w:val="22"/>
          <w:lang w:val="pt-BR"/>
        </w:rPr>
      </w:pPr>
      <w:r>
        <w:rPr>
          <w:rStyle w:val="NenhumA"/>
          <w:rFonts w:ascii="Arial" w:hAnsi="Arial" w:cs="Arial"/>
          <w:b/>
          <w:color w:val="auto"/>
          <w:sz w:val="22"/>
          <w:szCs w:val="22"/>
          <w:lang w:val="pt-BR"/>
        </w:rPr>
        <w:lastRenderedPageBreak/>
        <w:t>j.11)</w:t>
      </w:r>
      <w:r>
        <w:rPr>
          <w:rStyle w:val="NenhumA"/>
          <w:rFonts w:ascii="Arial" w:hAnsi="Arial" w:cs="Arial"/>
          <w:color w:val="auto"/>
          <w:sz w:val="22"/>
          <w:szCs w:val="22"/>
          <w:lang w:val="pt-BR"/>
        </w:rPr>
        <w:tab/>
        <w:t xml:space="preserve">manutenção da suficiência e exequibilidade das </w:t>
      </w:r>
      <w:r w:rsidR="00ED598B">
        <w:rPr>
          <w:rStyle w:val="NenhumA"/>
          <w:rFonts w:ascii="Arial" w:hAnsi="Arial" w:cs="Arial"/>
          <w:color w:val="auto"/>
          <w:sz w:val="22"/>
          <w:szCs w:val="22"/>
          <w:lang w:val="pt-BR"/>
        </w:rPr>
        <w:t>Garantias</w:t>
      </w:r>
      <w:r>
        <w:rPr>
          <w:rStyle w:val="NenhumA"/>
          <w:rFonts w:ascii="Arial" w:hAnsi="Arial" w:cs="Arial"/>
          <w:color w:val="auto"/>
          <w:sz w:val="22"/>
          <w:szCs w:val="22"/>
          <w:lang w:val="pt-BR"/>
        </w:rPr>
        <w:t>.</w:t>
      </w:r>
    </w:p>
    <w:p w14:paraId="638B1C95" w14:textId="77777777" w:rsidR="00DD364B" w:rsidRDefault="00DD364B">
      <w:pPr>
        <w:pStyle w:val="CorpoA"/>
        <w:widowControl w:val="0"/>
        <w:tabs>
          <w:tab w:val="left" w:pos="1701"/>
        </w:tabs>
        <w:spacing w:line="312" w:lineRule="auto"/>
        <w:ind w:left="709"/>
        <w:jc w:val="both"/>
        <w:rPr>
          <w:rFonts w:ascii="Arial" w:eastAsia="Garamond" w:hAnsi="Arial" w:cs="Arial"/>
          <w:color w:val="auto"/>
          <w:sz w:val="22"/>
          <w:szCs w:val="22"/>
          <w:lang w:val="pt-BR"/>
        </w:rPr>
      </w:pPr>
    </w:p>
    <w:p w14:paraId="6AD47624" w14:textId="21A1246C" w:rsidR="00DD364B" w:rsidRDefault="00164E31">
      <w:pPr>
        <w:pStyle w:val="CorpoA"/>
        <w:widowControl w:val="0"/>
        <w:numPr>
          <w:ilvl w:val="0"/>
          <w:numId w:val="28"/>
        </w:numPr>
        <w:spacing w:line="312" w:lineRule="auto"/>
        <w:ind w:firstLine="0"/>
        <w:jc w:val="both"/>
        <w:rPr>
          <w:rFonts w:ascii="Arial" w:hAnsi="Arial" w:cs="Arial"/>
          <w:color w:val="auto"/>
          <w:sz w:val="22"/>
          <w:szCs w:val="22"/>
          <w:lang w:val="pt-BR"/>
        </w:rPr>
      </w:pPr>
      <w:bookmarkStart w:id="127" w:name="_Ref447757797"/>
      <w:r>
        <w:rPr>
          <w:rStyle w:val="NenhumA"/>
          <w:rFonts w:ascii="Arial" w:hAnsi="Arial" w:cs="Arial"/>
          <w:color w:val="auto"/>
          <w:sz w:val="22"/>
          <w:szCs w:val="22"/>
          <w:lang w:val="pt-BR"/>
        </w:rPr>
        <w:t>disponibilizar o relatório de que trata a alínea “</w:t>
      </w:r>
      <w:r w:rsidR="00ED598B">
        <w:rPr>
          <w:rStyle w:val="NenhumA"/>
          <w:rFonts w:ascii="Arial" w:hAnsi="Arial" w:cs="Arial"/>
          <w:color w:val="auto"/>
          <w:sz w:val="22"/>
          <w:szCs w:val="22"/>
          <w:lang w:val="pt-BR"/>
        </w:rPr>
        <w:t>(j)</w:t>
      </w:r>
      <w:r>
        <w:rPr>
          <w:rStyle w:val="NenhumA"/>
          <w:rFonts w:ascii="Arial" w:hAnsi="Arial" w:cs="Arial"/>
          <w:color w:val="auto"/>
          <w:sz w:val="22"/>
          <w:szCs w:val="22"/>
          <w:lang w:val="pt-BR"/>
        </w:rPr>
        <w:t>” em sua página na rede mundial de computadores, no prazo máximo de 4 (quatro) meses a contar do encerramento do exercício social da Emissora;</w:t>
      </w:r>
      <w:bookmarkStart w:id="128" w:name="_DV_M345"/>
      <w:bookmarkEnd w:id="127"/>
    </w:p>
    <w:p w14:paraId="73C52023" w14:textId="77777777" w:rsidR="00DD364B" w:rsidRDefault="00DD364B">
      <w:pPr>
        <w:pStyle w:val="CorpoA"/>
        <w:widowControl w:val="0"/>
        <w:spacing w:line="312" w:lineRule="auto"/>
        <w:ind w:left="709"/>
        <w:jc w:val="both"/>
        <w:rPr>
          <w:rFonts w:ascii="Arial" w:eastAsia="Garamond" w:hAnsi="Arial" w:cs="Arial"/>
          <w:color w:val="auto"/>
          <w:sz w:val="22"/>
          <w:szCs w:val="22"/>
          <w:lang w:val="pt-BR"/>
        </w:rPr>
      </w:pPr>
    </w:p>
    <w:p w14:paraId="6C6ECFA1" w14:textId="77777777" w:rsidR="00DD364B" w:rsidRDefault="00164E31">
      <w:pPr>
        <w:pStyle w:val="CorpoA"/>
        <w:widowControl w:val="0"/>
        <w:numPr>
          <w:ilvl w:val="0"/>
          <w:numId w:val="28"/>
        </w:numPr>
        <w:spacing w:line="312" w:lineRule="auto"/>
        <w:ind w:firstLine="0"/>
        <w:jc w:val="both"/>
        <w:rPr>
          <w:rFonts w:ascii="Arial" w:hAnsi="Arial" w:cs="Arial"/>
          <w:color w:val="auto"/>
          <w:sz w:val="22"/>
          <w:szCs w:val="22"/>
          <w:lang w:val="pt-BR"/>
        </w:rPr>
      </w:pPr>
      <w:bookmarkStart w:id="129" w:name="_DV_M346"/>
      <w:r>
        <w:rPr>
          <w:rStyle w:val="NenhumA"/>
          <w:rFonts w:ascii="Arial" w:hAnsi="Arial" w:cs="Arial"/>
          <w:color w:val="auto"/>
          <w:sz w:val="22"/>
          <w:szCs w:val="22"/>
          <w:lang w:val="pt-BR"/>
        </w:rPr>
        <w:t xml:space="preserve">fiscalizar o cumprimento das Cláusulas desta Escritura de Emissão, especialmente daquelas que impõem obrigações de fazer e de não fazer; </w:t>
      </w:r>
    </w:p>
    <w:p w14:paraId="7220497F" w14:textId="77777777" w:rsidR="00DD364B" w:rsidRDefault="00DD364B">
      <w:pPr>
        <w:pStyle w:val="PargrafodaLista"/>
        <w:widowControl w:val="0"/>
        <w:spacing w:line="312" w:lineRule="auto"/>
        <w:ind w:left="709"/>
        <w:jc w:val="both"/>
        <w:rPr>
          <w:rFonts w:ascii="Arial" w:eastAsia="Garamond" w:hAnsi="Arial" w:cs="Arial"/>
          <w:color w:val="auto"/>
          <w:sz w:val="22"/>
          <w:szCs w:val="22"/>
          <w:lang w:val="pt-BR"/>
        </w:rPr>
      </w:pPr>
    </w:p>
    <w:p w14:paraId="5BB090A2" w14:textId="77777777" w:rsidR="00DD364B" w:rsidRDefault="00164E31">
      <w:pPr>
        <w:pStyle w:val="CorpoA"/>
        <w:widowControl w:val="0"/>
        <w:numPr>
          <w:ilvl w:val="0"/>
          <w:numId w:val="28"/>
        </w:numPr>
        <w:spacing w:line="312" w:lineRule="auto"/>
        <w:ind w:firstLine="0"/>
        <w:jc w:val="both"/>
        <w:rPr>
          <w:rStyle w:val="NenhumA"/>
          <w:rFonts w:ascii="Arial" w:hAnsi="Arial" w:cs="Arial"/>
          <w:color w:val="auto"/>
          <w:sz w:val="22"/>
          <w:szCs w:val="22"/>
          <w:lang w:val="pt-BR"/>
        </w:rPr>
      </w:pPr>
      <w:r>
        <w:rPr>
          <w:rStyle w:val="NenhumA"/>
          <w:rFonts w:ascii="Arial" w:hAnsi="Arial" w:cs="Arial"/>
          <w:color w:val="auto"/>
          <w:sz w:val="22"/>
          <w:szCs w:val="22"/>
          <w:lang w:val="pt-BR"/>
        </w:rPr>
        <w:t>solicitar, quando considerar necessário e às expensas da Emissora, auditoria externa na Emissora;</w:t>
      </w:r>
    </w:p>
    <w:p w14:paraId="1FA98EAA" w14:textId="77777777" w:rsidR="00DD364B" w:rsidRDefault="00DD364B">
      <w:pPr>
        <w:pStyle w:val="PargrafodaLista"/>
        <w:widowControl w:val="0"/>
        <w:spacing w:line="312" w:lineRule="auto"/>
        <w:ind w:left="709"/>
        <w:jc w:val="both"/>
        <w:rPr>
          <w:rFonts w:ascii="Arial" w:eastAsia="Garamond" w:hAnsi="Arial" w:cs="Arial"/>
          <w:color w:val="auto"/>
          <w:sz w:val="22"/>
          <w:szCs w:val="22"/>
          <w:lang w:val="pt-BR"/>
        </w:rPr>
      </w:pPr>
    </w:p>
    <w:p w14:paraId="46D2D43E" w14:textId="77777777" w:rsidR="00DD364B" w:rsidRDefault="00164E31">
      <w:pPr>
        <w:pStyle w:val="CorpoA"/>
        <w:widowControl w:val="0"/>
        <w:numPr>
          <w:ilvl w:val="0"/>
          <w:numId w:val="28"/>
        </w:numPr>
        <w:spacing w:line="312" w:lineRule="auto"/>
        <w:ind w:firstLine="0"/>
        <w:jc w:val="both"/>
        <w:rPr>
          <w:rStyle w:val="NenhumA"/>
          <w:rFonts w:ascii="Arial" w:hAnsi="Arial" w:cs="Arial"/>
          <w:color w:val="auto"/>
          <w:sz w:val="22"/>
          <w:szCs w:val="22"/>
          <w:lang w:val="pt-BR"/>
        </w:rPr>
      </w:pPr>
      <w:r>
        <w:rPr>
          <w:rStyle w:val="NenhumA"/>
          <w:rFonts w:ascii="Arial" w:hAnsi="Arial" w:cs="Arial"/>
          <w:color w:val="auto"/>
          <w:sz w:val="22"/>
          <w:szCs w:val="22"/>
          <w:lang w:val="pt-BR"/>
        </w:rPr>
        <w:t>comparecer à Assembleia Geral de Debenturistas a fim de prestar as informações que lhe forem solicitadas;</w:t>
      </w:r>
    </w:p>
    <w:p w14:paraId="2125291D" w14:textId="77777777" w:rsidR="00DD364B" w:rsidRDefault="00DD364B">
      <w:pPr>
        <w:pStyle w:val="PargrafodaLista"/>
        <w:widowControl w:val="0"/>
        <w:spacing w:line="312" w:lineRule="auto"/>
        <w:ind w:left="709"/>
        <w:jc w:val="both"/>
        <w:rPr>
          <w:rFonts w:ascii="Arial" w:eastAsia="Garamond" w:hAnsi="Arial" w:cs="Arial"/>
          <w:color w:val="auto"/>
          <w:sz w:val="22"/>
          <w:szCs w:val="22"/>
          <w:lang w:val="pt-BR"/>
        </w:rPr>
      </w:pPr>
    </w:p>
    <w:p w14:paraId="29A7082A" w14:textId="38B3CA13" w:rsidR="00DD364B" w:rsidRDefault="00164E31">
      <w:pPr>
        <w:pStyle w:val="CorpoA"/>
        <w:widowControl w:val="0"/>
        <w:numPr>
          <w:ilvl w:val="0"/>
          <w:numId w:val="28"/>
        </w:numPr>
        <w:spacing w:line="312" w:lineRule="auto"/>
        <w:ind w:firstLine="0"/>
        <w:jc w:val="both"/>
        <w:rPr>
          <w:rStyle w:val="NenhumA"/>
          <w:rFonts w:ascii="Arial" w:hAnsi="Arial" w:cs="Arial"/>
          <w:color w:val="auto"/>
          <w:sz w:val="22"/>
          <w:szCs w:val="22"/>
          <w:lang w:val="pt-BR"/>
        </w:rPr>
      </w:pPr>
      <w:r>
        <w:rPr>
          <w:rStyle w:val="NenhumA"/>
          <w:rFonts w:ascii="Arial" w:hAnsi="Arial" w:cs="Arial"/>
          <w:color w:val="auto"/>
          <w:sz w:val="22"/>
          <w:szCs w:val="22"/>
          <w:lang w:val="pt-BR"/>
        </w:rPr>
        <w:t>manter atualizada a relação dos Debenturistas e seus endereços, mediante, inclusive, gestões junto à Emissora, à Nissei Administradora, ao Escriturador, o Agente de Liquidação de Emissão, e à B3, sendo que, para fins de atendimento ao disposto nesta alínea, a Emissora e os Debenturistas, mediante subscrição, integralização ou aquisição das Debêntures, expressamente autorizam, desde já, o Agente de Liquidação de Emissão, o Escriturador e a B3 a atenderem quaisquer solicitações feitas pelo Agente Fiduciário, inclusive referente à divulgação, a qualquer momento, da posição de Debêntures, e seus respectivos Debenturistas;</w:t>
      </w:r>
    </w:p>
    <w:p w14:paraId="07F109CE" w14:textId="77777777" w:rsidR="00DD364B" w:rsidRDefault="00DD364B">
      <w:pPr>
        <w:pStyle w:val="PargrafodaLista"/>
        <w:widowControl w:val="0"/>
        <w:spacing w:line="312" w:lineRule="auto"/>
        <w:ind w:left="709"/>
        <w:jc w:val="both"/>
        <w:rPr>
          <w:rFonts w:ascii="Arial" w:eastAsia="Garamond" w:hAnsi="Arial" w:cs="Arial"/>
          <w:color w:val="auto"/>
          <w:sz w:val="22"/>
          <w:szCs w:val="22"/>
          <w:lang w:val="pt-BR"/>
        </w:rPr>
      </w:pPr>
    </w:p>
    <w:p w14:paraId="4511CF72" w14:textId="7D81654A" w:rsidR="00DD364B" w:rsidRDefault="00164E31">
      <w:pPr>
        <w:pStyle w:val="CorpoA"/>
        <w:widowControl w:val="0"/>
        <w:numPr>
          <w:ilvl w:val="0"/>
          <w:numId w:val="28"/>
        </w:numPr>
        <w:spacing w:line="312" w:lineRule="auto"/>
        <w:ind w:firstLine="0"/>
        <w:jc w:val="both"/>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comunicar os Debenturistas a respeito de qualquer inadimplemento, pela Emissora, de obrigações financeiras assumidas nesta Escritura de Emissão, incluindo as obrigações relativas a </w:t>
      </w:r>
      <w:r w:rsidR="00ED598B">
        <w:rPr>
          <w:rStyle w:val="NenhumA"/>
          <w:rFonts w:ascii="Arial" w:hAnsi="Arial" w:cs="Arial"/>
          <w:color w:val="auto"/>
          <w:sz w:val="22"/>
          <w:szCs w:val="22"/>
          <w:lang w:val="pt-BR"/>
        </w:rPr>
        <w:t xml:space="preserve">Garantias </w:t>
      </w:r>
      <w:r>
        <w:rPr>
          <w:rStyle w:val="NenhumA"/>
          <w:rFonts w:ascii="Arial" w:hAnsi="Arial" w:cs="Arial"/>
          <w:color w:val="auto"/>
          <w:sz w:val="22"/>
          <w:szCs w:val="22"/>
          <w:lang w:val="pt-BR"/>
        </w:rPr>
        <w:t xml:space="preserve">e a </w:t>
      </w:r>
      <w:r w:rsidR="00ED598B">
        <w:rPr>
          <w:rStyle w:val="NenhumA"/>
          <w:rFonts w:ascii="Arial" w:hAnsi="Arial" w:cs="Arial"/>
          <w:color w:val="auto"/>
          <w:sz w:val="22"/>
          <w:szCs w:val="22"/>
          <w:lang w:val="pt-BR"/>
        </w:rPr>
        <w:t xml:space="preserve">Cláusulas </w:t>
      </w:r>
      <w:r>
        <w:rPr>
          <w:rStyle w:val="NenhumA"/>
          <w:rFonts w:ascii="Arial" w:hAnsi="Arial" w:cs="Arial"/>
          <w:color w:val="auto"/>
          <w:sz w:val="22"/>
          <w:szCs w:val="22"/>
          <w:lang w:val="pt-BR"/>
        </w:rPr>
        <w:t xml:space="preserve">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 </w:t>
      </w:r>
    </w:p>
    <w:p w14:paraId="57501750" w14:textId="77777777" w:rsidR="00DD364B" w:rsidRDefault="00DD364B">
      <w:pPr>
        <w:pStyle w:val="PargrafodaLista"/>
        <w:widowControl w:val="0"/>
        <w:spacing w:line="312" w:lineRule="auto"/>
        <w:ind w:left="709"/>
        <w:jc w:val="both"/>
        <w:rPr>
          <w:rFonts w:ascii="Arial" w:eastAsia="Garamond" w:hAnsi="Arial" w:cs="Arial"/>
          <w:color w:val="auto"/>
          <w:sz w:val="22"/>
          <w:szCs w:val="22"/>
          <w:lang w:val="pt-BR"/>
        </w:rPr>
      </w:pPr>
    </w:p>
    <w:p w14:paraId="369B3C2B" w14:textId="77777777" w:rsidR="00DD364B" w:rsidRDefault="00164E31">
      <w:pPr>
        <w:pStyle w:val="CorpoA"/>
        <w:widowControl w:val="0"/>
        <w:numPr>
          <w:ilvl w:val="0"/>
          <w:numId w:val="28"/>
        </w:numPr>
        <w:spacing w:line="312" w:lineRule="auto"/>
        <w:ind w:firstLine="0"/>
        <w:jc w:val="both"/>
        <w:rPr>
          <w:rStyle w:val="NenhumA"/>
          <w:rFonts w:ascii="Arial" w:hAnsi="Arial" w:cs="Arial"/>
          <w:color w:val="auto"/>
          <w:sz w:val="22"/>
          <w:szCs w:val="22"/>
          <w:lang w:val="pt-BR"/>
        </w:rPr>
      </w:pPr>
      <w:r>
        <w:rPr>
          <w:rStyle w:val="NenhumA"/>
          <w:rFonts w:ascii="Arial" w:hAnsi="Arial" w:cs="Arial"/>
          <w:color w:val="auto"/>
          <w:sz w:val="22"/>
          <w:szCs w:val="22"/>
          <w:lang w:val="pt-BR"/>
        </w:rPr>
        <w:t>disponibilizar o preço unitário, calculado pela Emissora, aos Debenturistas e aos demais participantes do mercado, através de sua central de atendimento ou de sua página na rede mundial de computadores; e</w:t>
      </w:r>
    </w:p>
    <w:p w14:paraId="7C600ADE" w14:textId="77777777" w:rsidR="00DD364B" w:rsidRDefault="00DD364B">
      <w:pPr>
        <w:pStyle w:val="PargrafodaLista"/>
        <w:widowControl w:val="0"/>
        <w:spacing w:line="312" w:lineRule="auto"/>
        <w:ind w:left="709"/>
        <w:jc w:val="both"/>
        <w:rPr>
          <w:rStyle w:val="NenhumA"/>
          <w:rFonts w:ascii="Arial" w:hAnsi="Arial" w:cs="Arial"/>
          <w:color w:val="auto"/>
          <w:sz w:val="22"/>
          <w:szCs w:val="22"/>
          <w:lang w:val="pt-BR"/>
        </w:rPr>
      </w:pPr>
    </w:p>
    <w:p w14:paraId="0B8DF145" w14:textId="77777777" w:rsidR="00DD364B" w:rsidRDefault="00164E31">
      <w:pPr>
        <w:pStyle w:val="CorpoA"/>
        <w:widowControl w:val="0"/>
        <w:numPr>
          <w:ilvl w:val="0"/>
          <w:numId w:val="28"/>
        </w:numPr>
        <w:spacing w:line="312" w:lineRule="auto"/>
        <w:ind w:firstLine="0"/>
        <w:jc w:val="both"/>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acompanhar, trimestralmente, o enquadramento do Índice Financeiro, com base nas informações fornecidas pela Emissora. </w:t>
      </w:r>
    </w:p>
    <w:p w14:paraId="5F6D990A"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0A94FE96"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b/>
          <w:color w:val="auto"/>
          <w:szCs w:val="22"/>
          <w:u w:val="single"/>
        </w:rPr>
        <w:t>Despesas</w:t>
      </w:r>
    </w:p>
    <w:p w14:paraId="10F76DD4"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7F3D0D5E" w14:textId="6817BCC5" w:rsidR="00DD364B" w:rsidRDefault="00164E31">
      <w:pPr>
        <w:pStyle w:val="Estilo3"/>
        <w:widowControl w:val="0"/>
        <w:spacing w:line="312" w:lineRule="auto"/>
        <w:outlineLvl w:val="9"/>
        <w:rPr>
          <w:rStyle w:val="NenhumA"/>
          <w:rFonts w:ascii="Arial" w:hAnsi="Arial" w:cs="Arial"/>
          <w:b/>
          <w:bCs/>
          <w:color w:val="auto"/>
        </w:rPr>
      </w:pPr>
      <w:bookmarkStart w:id="130" w:name="_Ref447758220"/>
      <w:r>
        <w:rPr>
          <w:rStyle w:val="NenhumA"/>
          <w:rFonts w:ascii="Arial" w:hAnsi="Arial" w:cs="Arial"/>
          <w:color w:val="auto"/>
        </w:rPr>
        <w:lastRenderedPageBreak/>
        <w:t>A remuneração do Agente Fiduciário não inclui despesas consideradas necessárias ao exercício da função de agente fiduciário, durante a implantação e vigência do serviço, as quais serão cobertas pela Emissora, mediante pagamento das respectivas faturas acompanhadas de cópia dos respectivos comprovantes, emitidas diretamente em nome da Emissora ou mediante reembolso, após, sempre que possível, prévia aprovação</w:t>
      </w:r>
      <w:r w:rsidR="00ED598B">
        <w:rPr>
          <w:rStyle w:val="NenhumA"/>
          <w:rFonts w:ascii="Arial" w:hAnsi="Arial" w:cs="Arial"/>
          <w:color w:val="auto"/>
        </w:rPr>
        <w:t xml:space="preserve"> da Emissora</w:t>
      </w:r>
      <w:r>
        <w:rPr>
          <w:rStyle w:val="NenhumA"/>
          <w:rFonts w:ascii="Arial" w:hAnsi="Arial" w:cs="Arial"/>
          <w:color w:val="auto"/>
        </w:rPr>
        <w:t xml:space="preserve">, nos termos da Cláusula </w:t>
      </w:r>
      <w:r w:rsidR="00ED598B">
        <w:rPr>
          <w:rStyle w:val="NenhumA"/>
          <w:rFonts w:ascii="Arial" w:hAnsi="Arial" w:cs="Arial"/>
          <w:color w:val="auto"/>
        </w:rPr>
        <w:t>8.5.3</w:t>
      </w:r>
      <w:r>
        <w:rPr>
          <w:rStyle w:val="NenhumA"/>
          <w:rFonts w:ascii="Arial" w:hAnsi="Arial" w:cs="Arial"/>
          <w:color w:val="auto"/>
        </w:rPr>
        <w:t xml:space="preserve"> abaixo, quais sejam: publicações em geral, notificações, extração de certidões, despesas cartorárias, fotocópias, digitalizações, envio de documentos, viagens, alimentação e estadias, despesas com especialistas, tais como auditoria e/ou fiscalização, entre outros, ou assessoria legal ao Debenturista.</w:t>
      </w:r>
      <w:bookmarkEnd w:id="130"/>
    </w:p>
    <w:p w14:paraId="6436C78E"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24928EE5" w14:textId="645C054E" w:rsidR="00DD364B" w:rsidRDefault="00164E31">
      <w:pPr>
        <w:pStyle w:val="Estilo3"/>
        <w:widowControl w:val="0"/>
        <w:spacing w:line="312" w:lineRule="auto"/>
        <w:outlineLvl w:val="9"/>
        <w:rPr>
          <w:rStyle w:val="NenhumA"/>
          <w:rFonts w:ascii="Arial" w:hAnsi="Arial" w:cs="Arial"/>
          <w:b/>
          <w:bCs/>
          <w:color w:val="auto"/>
        </w:rPr>
      </w:pPr>
      <w:bookmarkStart w:id="131" w:name="_Ref447758222"/>
      <w:r>
        <w:rPr>
          <w:rStyle w:val="NenhumA"/>
          <w:rFonts w:ascii="Arial" w:hAnsi="Arial" w:cs="Arial"/>
          <w:color w:val="auto"/>
        </w:rPr>
        <w:t>No caso de inadimplemento da Emissora, todas as despesas com procedimentos legais, inclusive as administrativas em que o Agente Fiduciário venha a incorrer para resguardar os interesses dos Debenturistas deverão ser previamente aprovadas, sempre que possível, e adiantadas pelos Debenturistas e, posteriormente conforme previsto em lei, ressarcidas pela Emissora. Tais despesas incluem também os gastos com honorários advocatícios sucumbenciais de terceiros, depósitos, custas e taxas judiciárias nas ações propostas pelo Agente Fiduciário, na condição de representante do Debenturista. As eventuais despesas, depósitos e custas judiciais decorrentes da sucumbência do Debenturista em ações judiciais serão suportadas pelo Debenturista, bem como a remuneração do Agente Fiduciário na hipótese da Emissora permanecer em inadimplência com relação ao pagamento desta por um período superior a 30 (trinta) dias, podendo o Agente Fiduciário solicitar garantia dos Debenturista para cobertura do risco de sucumbência.</w:t>
      </w:r>
      <w:bookmarkEnd w:id="129"/>
      <w:bookmarkEnd w:id="131"/>
    </w:p>
    <w:p w14:paraId="2580A7C8" w14:textId="77777777" w:rsidR="00DD364B" w:rsidRDefault="00DD364B">
      <w:pPr>
        <w:pStyle w:val="CorpoA"/>
        <w:widowControl w:val="0"/>
        <w:spacing w:line="312" w:lineRule="auto"/>
        <w:jc w:val="both"/>
        <w:rPr>
          <w:rStyle w:val="NenhumA"/>
          <w:rFonts w:ascii="Arial" w:eastAsia="Garamond" w:hAnsi="Arial" w:cs="Arial"/>
          <w:color w:val="auto"/>
          <w:sz w:val="22"/>
          <w:szCs w:val="22"/>
          <w:lang w:val="pt-BR"/>
        </w:rPr>
      </w:pPr>
    </w:p>
    <w:p w14:paraId="53B16D29" w14:textId="71B1B931" w:rsidR="00DD364B" w:rsidRDefault="00164E31">
      <w:pPr>
        <w:pStyle w:val="Estilo3"/>
        <w:widowControl w:val="0"/>
        <w:spacing w:line="312" w:lineRule="auto"/>
        <w:outlineLvl w:val="9"/>
        <w:rPr>
          <w:rStyle w:val="NenhumA"/>
          <w:rFonts w:ascii="Arial" w:hAnsi="Arial" w:cs="Arial"/>
          <w:b/>
          <w:bCs/>
          <w:color w:val="auto"/>
        </w:rPr>
      </w:pPr>
      <w:bookmarkStart w:id="132" w:name="_Ref53014749"/>
      <w:bookmarkEnd w:id="128"/>
      <w:r>
        <w:rPr>
          <w:rStyle w:val="NenhumA"/>
          <w:rFonts w:ascii="Arial" w:hAnsi="Arial" w:cs="Arial"/>
          <w:color w:val="auto"/>
        </w:rPr>
        <w:t xml:space="preserve">O ressarcimento a que se refere </w:t>
      </w:r>
      <w:bookmarkEnd w:id="126"/>
      <w:r>
        <w:rPr>
          <w:rStyle w:val="NenhumA"/>
          <w:rFonts w:ascii="Arial" w:hAnsi="Arial" w:cs="Arial"/>
          <w:color w:val="auto"/>
        </w:rPr>
        <w:t xml:space="preserve">à </w:t>
      </w:r>
      <w:bookmarkEnd w:id="124"/>
      <w:r>
        <w:rPr>
          <w:rStyle w:val="NenhumA"/>
          <w:rFonts w:ascii="Arial" w:hAnsi="Arial" w:cs="Arial"/>
          <w:color w:val="auto"/>
        </w:rPr>
        <w:t>Cl</w:t>
      </w:r>
      <w:bookmarkEnd w:id="123"/>
      <w:r>
        <w:rPr>
          <w:rStyle w:val="NenhumA"/>
          <w:rFonts w:ascii="Arial" w:hAnsi="Arial" w:cs="Arial"/>
          <w:color w:val="auto"/>
        </w:rPr>
        <w:t>á</w:t>
      </w:r>
      <w:bookmarkEnd w:id="122"/>
      <w:r>
        <w:rPr>
          <w:rStyle w:val="NenhumA"/>
          <w:rFonts w:ascii="Arial" w:hAnsi="Arial" w:cs="Arial"/>
          <w:color w:val="auto"/>
        </w:rPr>
        <w:t xml:space="preserve">usula </w:t>
      </w:r>
      <w:r w:rsidR="00ED598B">
        <w:rPr>
          <w:rStyle w:val="NenhumA"/>
          <w:rFonts w:ascii="Arial" w:hAnsi="Arial" w:cs="Arial"/>
          <w:color w:val="auto"/>
        </w:rPr>
        <w:t>8.5.1</w:t>
      </w:r>
      <w:r>
        <w:rPr>
          <w:rStyle w:val="NenhumA"/>
          <w:rFonts w:ascii="Arial" w:hAnsi="Arial" w:cs="Arial"/>
          <w:color w:val="auto"/>
        </w:rPr>
        <w:t xml:space="preserve"> ser</w:t>
      </w:r>
      <w:bookmarkEnd w:id="121"/>
      <w:r>
        <w:rPr>
          <w:rStyle w:val="NenhumA"/>
          <w:rFonts w:ascii="Arial" w:hAnsi="Arial" w:cs="Arial"/>
          <w:color w:val="auto"/>
        </w:rPr>
        <w:t xml:space="preserve">á </w:t>
      </w:r>
      <w:bookmarkEnd w:id="120"/>
      <w:r>
        <w:rPr>
          <w:rStyle w:val="NenhumA"/>
          <w:rFonts w:ascii="Arial" w:hAnsi="Arial" w:cs="Arial"/>
          <w:color w:val="auto"/>
        </w:rPr>
        <w:t>efetuado em at</w:t>
      </w:r>
      <w:bookmarkEnd w:id="119"/>
      <w:r>
        <w:rPr>
          <w:rStyle w:val="NenhumA"/>
          <w:rFonts w:ascii="Arial" w:hAnsi="Arial" w:cs="Arial"/>
          <w:color w:val="auto"/>
        </w:rPr>
        <w:t>é 5 (cinco) dias corridos contados da entrega à Emissora de cópias dos documentos comprobatórios das despesas efetivamente incorridas e necessárias à proteção dos direitos dos Debenturistas, conforme expressamente disposto nesta Escritura de Emissão.</w:t>
      </w:r>
      <w:bookmarkEnd w:id="132"/>
    </w:p>
    <w:p w14:paraId="58B59F00"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4AA1AC6C"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b/>
          <w:color w:val="auto"/>
          <w:szCs w:val="22"/>
          <w:u w:val="single"/>
        </w:rPr>
        <w:t>Atribuições Específicas</w:t>
      </w:r>
      <w:r>
        <w:rPr>
          <w:rStyle w:val="NenhumA"/>
          <w:rFonts w:ascii="Arial" w:hAnsi="Arial" w:cs="Arial"/>
          <w:b/>
          <w:color w:val="auto"/>
          <w:szCs w:val="22"/>
        </w:rPr>
        <w:t xml:space="preserve"> </w:t>
      </w:r>
    </w:p>
    <w:p w14:paraId="37609AE1"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102275F2" w14:textId="11867B39" w:rsidR="00DD364B" w:rsidRDefault="00164E31">
      <w:pPr>
        <w:pStyle w:val="Estilo3"/>
        <w:widowControl w:val="0"/>
        <w:spacing w:line="312" w:lineRule="auto"/>
        <w:outlineLvl w:val="9"/>
        <w:rPr>
          <w:rStyle w:val="NenhumA"/>
          <w:rFonts w:ascii="Arial" w:hAnsi="Arial" w:cs="Arial"/>
          <w:b/>
          <w:bCs/>
          <w:color w:val="auto"/>
        </w:rPr>
      </w:pPr>
      <w:bookmarkStart w:id="133" w:name="_Ref264236616"/>
      <w:r>
        <w:rPr>
          <w:rStyle w:val="NenhumA"/>
          <w:rFonts w:ascii="Arial" w:hAnsi="Arial" w:cs="Arial"/>
          <w:color w:val="auto"/>
        </w:rPr>
        <w:t>No caso de inadimplemento de quaisquer condições da Emissão, o Agente Fiduciário deve usar de toda e qualquer medida prevista em lei ou nesta Escritura para proteger direitos ou defender os interesses dos Debenturistas, na forma do artigo 12 da Resolução CVM 17</w:t>
      </w:r>
      <w:bookmarkStart w:id="134" w:name="_Ref447757945"/>
      <w:bookmarkEnd w:id="133"/>
      <w:r>
        <w:rPr>
          <w:rStyle w:val="NenhumA"/>
          <w:rFonts w:ascii="Arial" w:hAnsi="Arial" w:cs="Arial"/>
          <w:color w:val="auto"/>
        </w:rPr>
        <w:t>.</w:t>
      </w:r>
      <w:bookmarkEnd w:id="134"/>
    </w:p>
    <w:p w14:paraId="15136DFA"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256ED7FA" w14:textId="7F90180B"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 A atuação do Agente Fiduciário limita-se ao escopo da Resolução CVM 17 e dos artigos aplicáveis da Lei das Sociedades por Ações, estando o Agente Fiduciário isento, sob qualquer forma ou pretexto, de qualquer responsabilidade adicional que </w:t>
      </w:r>
      <w:r>
        <w:rPr>
          <w:rStyle w:val="NenhumA"/>
          <w:rFonts w:ascii="Arial" w:hAnsi="Arial" w:cs="Arial"/>
          <w:color w:val="auto"/>
        </w:rPr>
        <w:lastRenderedPageBreak/>
        <w:t>não tenha decorrido da legislação aplicável.</w:t>
      </w:r>
    </w:p>
    <w:p w14:paraId="28606897"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1599295F"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Sem prejuízo do dever de diligência do Agente Fiduciário, o Agente Fiduciário assumirá que os documentos originais ou cópias autenticadas de documentos encaminhados pela Emissora, pelos Fiadores ou por terceiros a seu pedido não foram objeto de fraude ou adulteração. O Agente Fiduciário não será ainda, sob qualquer hipótese, responsável pela elaboração de documentos societários da Emissora, que permanecerão sob obrigação legal e regulamentar da Emissora elaborá-los, nos termos da legislação aplicável.</w:t>
      </w:r>
    </w:p>
    <w:p w14:paraId="2FD4E40D"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153D8597" w14:textId="0DAEFEA9"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Ressalvadas as situações previamente aprovadas por meio desta Escritura de Emissão, os atos ou manifestações por parte do Agente Fiduciário, que criarem responsabilidade para os Debenturistas e/ou exonerarem terceiros de obrigações para com eles, somente serão válidos quando previamente deliberado pelos Debenturistas reunidos em Assembleia Geral de Debenturista, nos termos da</w:t>
      </w:r>
      <w:r w:rsidR="00ED598B">
        <w:rPr>
          <w:rStyle w:val="NenhumA"/>
          <w:rFonts w:ascii="Arial" w:hAnsi="Arial" w:cs="Arial"/>
          <w:color w:val="auto"/>
        </w:rPr>
        <w:t xml:space="preserve"> Cláusula IX</w:t>
      </w:r>
      <w:r>
        <w:rPr>
          <w:rStyle w:val="NenhumA"/>
          <w:rFonts w:ascii="Arial" w:hAnsi="Arial" w:cs="Arial"/>
          <w:color w:val="auto"/>
        </w:rPr>
        <w:t>.</w:t>
      </w:r>
    </w:p>
    <w:p w14:paraId="743AB48A" w14:textId="77777777" w:rsidR="00DD364B" w:rsidRDefault="00DD364B">
      <w:pPr>
        <w:pStyle w:val="PargrafodaLista"/>
        <w:spacing w:line="312" w:lineRule="auto"/>
        <w:jc w:val="both"/>
        <w:rPr>
          <w:rStyle w:val="NenhumA"/>
          <w:rFonts w:ascii="Arial" w:hAnsi="Arial" w:cs="Arial"/>
          <w:b/>
          <w:bCs/>
          <w:color w:val="auto"/>
          <w:sz w:val="22"/>
          <w:szCs w:val="22"/>
        </w:rPr>
      </w:pPr>
    </w:p>
    <w:p w14:paraId="0B2D054D"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O Agente Fiduciário se balizará pelas informações que lhe forem disponibilizadas pela Emissora e/ou pelos Fiadores para verificar o atendimento dos </w:t>
      </w:r>
      <w:r>
        <w:rPr>
          <w:rStyle w:val="NenhumA"/>
          <w:rFonts w:ascii="Arial" w:hAnsi="Arial" w:cs="Arial"/>
          <w:i/>
          <w:iCs/>
          <w:color w:val="auto"/>
        </w:rPr>
        <w:t>covenants</w:t>
      </w:r>
      <w:r>
        <w:rPr>
          <w:rStyle w:val="NenhumA"/>
          <w:rFonts w:ascii="Arial" w:hAnsi="Arial" w:cs="Arial"/>
          <w:color w:val="auto"/>
        </w:rPr>
        <w:t>.</w:t>
      </w:r>
    </w:p>
    <w:p w14:paraId="5931157E"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4B12574B" w14:textId="77777777" w:rsidR="00DD364B" w:rsidRDefault="00164E31">
      <w:pPr>
        <w:pStyle w:val="Estilo1"/>
        <w:widowControl w:val="0"/>
        <w:spacing w:line="312" w:lineRule="auto"/>
        <w:jc w:val="both"/>
        <w:outlineLvl w:val="0"/>
        <w:rPr>
          <w:rStyle w:val="NenhumA"/>
          <w:rFonts w:ascii="Arial" w:hAnsi="Arial" w:cs="Arial"/>
          <w:b w:val="0"/>
          <w:bCs w:val="0"/>
          <w:color w:val="auto"/>
        </w:rPr>
      </w:pPr>
      <w:r>
        <w:rPr>
          <w:rStyle w:val="NenhumA"/>
          <w:rFonts w:ascii="Arial" w:hAnsi="Arial" w:cs="Arial"/>
          <w:color w:val="auto"/>
        </w:rPr>
        <w:t xml:space="preserve"> </w:t>
      </w:r>
      <w:bookmarkStart w:id="135" w:name="_Ref53012656"/>
      <w:r>
        <w:rPr>
          <w:rStyle w:val="NenhumA"/>
          <w:rFonts w:ascii="Arial" w:hAnsi="Arial" w:cs="Arial"/>
          <w:color w:val="auto"/>
        </w:rPr>
        <w:t>- ASSEMBLEIA GERAL DE DEBENTURISTAS</w:t>
      </w:r>
      <w:bookmarkEnd w:id="135"/>
      <w:r>
        <w:rPr>
          <w:rStyle w:val="NenhumA"/>
          <w:rFonts w:ascii="Arial" w:hAnsi="Arial" w:cs="Arial"/>
          <w:color w:val="auto"/>
        </w:rPr>
        <w:t xml:space="preserve"> </w:t>
      </w:r>
    </w:p>
    <w:p w14:paraId="19ABADE4"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6A3ACEE7"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bookmarkStart w:id="136" w:name="_Ref447756814"/>
      <w:r>
        <w:rPr>
          <w:rStyle w:val="NenhumA"/>
          <w:rFonts w:ascii="Arial" w:hAnsi="Arial" w:cs="Arial"/>
          <w:b/>
          <w:color w:val="auto"/>
          <w:szCs w:val="22"/>
          <w:u w:val="single"/>
        </w:rPr>
        <w:t>Disposições Gerais</w:t>
      </w:r>
      <w:bookmarkStart w:id="137" w:name="_DV_M384"/>
      <w:bookmarkEnd w:id="136"/>
      <w:r>
        <w:rPr>
          <w:rStyle w:val="NenhumA"/>
          <w:rFonts w:ascii="Arial" w:hAnsi="Arial" w:cs="Arial"/>
          <w:b/>
          <w:color w:val="auto"/>
          <w:szCs w:val="22"/>
          <w:u w:val="single"/>
        </w:rPr>
        <w:t xml:space="preserve"> </w:t>
      </w:r>
    </w:p>
    <w:p w14:paraId="6D207445" w14:textId="77777777" w:rsidR="00DD364B" w:rsidRDefault="00DD364B">
      <w:pPr>
        <w:pStyle w:val="EstiloEstilo2NegritoJustificado"/>
        <w:widowControl w:val="0"/>
        <w:numPr>
          <w:ilvl w:val="0"/>
          <w:numId w:val="0"/>
        </w:numPr>
        <w:spacing w:line="312" w:lineRule="auto"/>
        <w:ind w:left="426"/>
        <w:outlineLvl w:val="1"/>
        <w:rPr>
          <w:rStyle w:val="NenhumA"/>
          <w:rFonts w:ascii="Arial" w:hAnsi="Arial" w:cs="Arial"/>
          <w:b/>
          <w:color w:val="auto"/>
          <w:szCs w:val="22"/>
        </w:rPr>
      </w:pPr>
    </w:p>
    <w:p w14:paraId="11195AAE" w14:textId="77777777" w:rsidR="00DD364B" w:rsidRDefault="00164E31">
      <w:pPr>
        <w:pStyle w:val="Estilo3"/>
        <w:widowControl w:val="0"/>
        <w:spacing w:line="312" w:lineRule="auto"/>
        <w:outlineLvl w:val="9"/>
        <w:rPr>
          <w:rFonts w:ascii="Arial" w:hAnsi="Arial" w:cs="Arial"/>
          <w:b/>
          <w:color w:val="auto"/>
        </w:rPr>
      </w:pPr>
      <w:r>
        <w:rPr>
          <w:rStyle w:val="NenhumA"/>
          <w:rFonts w:ascii="Arial" w:hAnsi="Arial" w:cs="Arial"/>
          <w:color w:val="auto"/>
        </w:rPr>
        <w:t xml:space="preserve">A assembleia geral de debenturistas das Debêntures da </w:t>
      </w:r>
      <w:r>
        <w:rPr>
          <w:rStyle w:val="NenhumA"/>
          <w:rFonts w:ascii="Arial" w:hAnsi="Arial" w:cs="Arial"/>
          <w:caps/>
          <w:color w:val="auto"/>
        </w:rPr>
        <w:t xml:space="preserve">1ª </w:t>
      </w:r>
      <w:r>
        <w:rPr>
          <w:rStyle w:val="NenhumA"/>
          <w:rFonts w:ascii="Arial" w:hAnsi="Arial" w:cs="Arial"/>
          <w:color w:val="auto"/>
        </w:rPr>
        <w:t xml:space="preserve">Série </w:t>
      </w:r>
      <w:r>
        <w:rPr>
          <w:rStyle w:val="NenhumA"/>
          <w:rFonts w:ascii="Arial" w:hAnsi="Arial" w:cs="Arial"/>
          <w:caps/>
          <w:color w:val="auto"/>
        </w:rPr>
        <w:t>(“</w:t>
      </w:r>
      <w:r>
        <w:rPr>
          <w:rStyle w:val="NenhumA"/>
          <w:rFonts w:ascii="Arial" w:hAnsi="Arial" w:cs="Arial"/>
          <w:color w:val="auto"/>
          <w:u w:val="single"/>
        </w:rPr>
        <w:t xml:space="preserve">Assembleia Geral de Debenturistas da </w:t>
      </w:r>
      <w:r>
        <w:rPr>
          <w:rStyle w:val="NenhumA"/>
          <w:rFonts w:ascii="Arial" w:hAnsi="Arial" w:cs="Arial"/>
          <w:caps/>
          <w:color w:val="auto"/>
          <w:u w:val="single"/>
        </w:rPr>
        <w:t xml:space="preserve">1ª </w:t>
      </w:r>
      <w:r>
        <w:rPr>
          <w:rStyle w:val="NenhumA"/>
          <w:rFonts w:ascii="Arial" w:hAnsi="Arial" w:cs="Arial"/>
          <w:color w:val="auto"/>
          <w:u w:val="single"/>
        </w:rPr>
        <w:t>Série</w:t>
      </w:r>
      <w:r>
        <w:rPr>
          <w:rStyle w:val="NenhumA"/>
          <w:rFonts w:ascii="Arial" w:hAnsi="Arial" w:cs="Arial"/>
          <w:caps/>
          <w:color w:val="auto"/>
        </w:rPr>
        <w:t xml:space="preserve">”) </w:t>
      </w:r>
      <w:r>
        <w:rPr>
          <w:rStyle w:val="NenhumA"/>
          <w:rFonts w:ascii="Arial" w:hAnsi="Arial" w:cs="Arial"/>
          <w:color w:val="auto"/>
        </w:rPr>
        <w:t xml:space="preserve">e à assembleia geral de debenturistas das Debêntures da </w:t>
      </w:r>
      <w:r>
        <w:rPr>
          <w:rStyle w:val="NenhumA"/>
          <w:rFonts w:ascii="Arial" w:hAnsi="Arial" w:cs="Arial"/>
          <w:caps/>
          <w:color w:val="auto"/>
        </w:rPr>
        <w:t xml:space="preserve">2ª </w:t>
      </w:r>
      <w:r>
        <w:rPr>
          <w:rStyle w:val="NenhumA"/>
          <w:rFonts w:ascii="Arial" w:hAnsi="Arial" w:cs="Arial"/>
          <w:color w:val="auto"/>
        </w:rPr>
        <w:t xml:space="preserve">Série </w:t>
      </w:r>
      <w:r>
        <w:rPr>
          <w:rStyle w:val="NenhumA"/>
          <w:rFonts w:ascii="Arial" w:hAnsi="Arial" w:cs="Arial"/>
          <w:caps/>
          <w:color w:val="auto"/>
        </w:rPr>
        <w:t>(“</w:t>
      </w:r>
      <w:r>
        <w:rPr>
          <w:rStyle w:val="NenhumA"/>
          <w:rFonts w:ascii="Arial" w:hAnsi="Arial" w:cs="Arial"/>
          <w:color w:val="auto"/>
          <w:u w:val="single"/>
        </w:rPr>
        <w:t xml:space="preserve">Assembleia Geral de Debenturistas da </w:t>
      </w:r>
      <w:r>
        <w:rPr>
          <w:rStyle w:val="NenhumA"/>
          <w:rFonts w:ascii="Arial" w:hAnsi="Arial" w:cs="Arial"/>
          <w:caps/>
          <w:color w:val="auto"/>
          <w:u w:val="single"/>
        </w:rPr>
        <w:t xml:space="preserve">2ª </w:t>
      </w:r>
      <w:r>
        <w:rPr>
          <w:rStyle w:val="NenhumA"/>
          <w:rFonts w:ascii="Arial" w:hAnsi="Arial" w:cs="Arial"/>
          <w:color w:val="auto"/>
          <w:u w:val="single"/>
        </w:rPr>
        <w:t>Série</w:t>
      </w:r>
      <w:r>
        <w:rPr>
          <w:rStyle w:val="NenhumA"/>
          <w:rFonts w:ascii="Arial" w:hAnsi="Arial" w:cs="Arial"/>
          <w:caps/>
          <w:color w:val="auto"/>
        </w:rPr>
        <w:t xml:space="preserve">” </w:t>
      </w:r>
      <w:r>
        <w:rPr>
          <w:rStyle w:val="NenhumA"/>
          <w:rFonts w:ascii="Arial" w:hAnsi="Arial" w:cs="Arial"/>
          <w:color w:val="auto"/>
        </w:rPr>
        <w:t>e</w:t>
      </w:r>
      <w:r>
        <w:rPr>
          <w:rStyle w:val="NenhumA"/>
          <w:rFonts w:ascii="Arial" w:hAnsi="Arial" w:cs="Arial"/>
          <w:caps/>
          <w:color w:val="auto"/>
        </w:rPr>
        <w:t xml:space="preserve">, </w:t>
      </w:r>
      <w:r>
        <w:rPr>
          <w:rStyle w:val="NenhumA"/>
          <w:rFonts w:ascii="Arial" w:hAnsi="Arial" w:cs="Arial"/>
          <w:color w:val="auto"/>
        </w:rPr>
        <w:t xml:space="preserve">quando em conjunto com a Assembleia Geral de Debenturistas da </w:t>
      </w:r>
      <w:r>
        <w:rPr>
          <w:rStyle w:val="NenhumA"/>
          <w:rFonts w:ascii="Arial" w:hAnsi="Arial" w:cs="Arial"/>
          <w:caps/>
          <w:color w:val="auto"/>
        </w:rPr>
        <w:t xml:space="preserve">1ª </w:t>
      </w:r>
      <w:r>
        <w:rPr>
          <w:rStyle w:val="NenhumA"/>
          <w:rFonts w:ascii="Arial" w:hAnsi="Arial" w:cs="Arial"/>
          <w:color w:val="auto"/>
        </w:rPr>
        <w:t>Série</w:t>
      </w:r>
      <w:r>
        <w:rPr>
          <w:rStyle w:val="NenhumA"/>
          <w:rFonts w:ascii="Arial" w:hAnsi="Arial" w:cs="Arial"/>
          <w:caps/>
          <w:color w:val="auto"/>
        </w:rPr>
        <w:t>, “</w:t>
      </w:r>
      <w:r>
        <w:rPr>
          <w:rStyle w:val="NenhumA"/>
          <w:rFonts w:ascii="Arial" w:hAnsi="Arial" w:cs="Arial"/>
          <w:color w:val="auto"/>
          <w:u w:val="single"/>
        </w:rPr>
        <w:t>Assembleia Geral de Debenturistas</w:t>
      </w:r>
      <w:r>
        <w:rPr>
          <w:rStyle w:val="NenhumA"/>
          <w:rFonts w:ascii="Arial" w:hAnsi="Arial" w:cs="Arial"/>
          <w:caps/>
          <w:color w:val="auto"/>
        </w:rPr>
        <w:t>”)</w:t>
      </w:r>
      <w:r>
        <w:rPr>
          <w:rStyle w:val="NenhumA"/>
          <w:rFonts w:ascii="Arial" w:hAnsi="Arial" w:cs="Arial"/>
          <w:color w:val="auto"/>
        </w:rPr>
        <w:t xml:space="preserve"> aplicar-se-á ao disposto no artigo 71 da Lei das Sociedades por Ações, e, no que couber, o disposto na Lei das Sociedades por Ações sobre a assembleia geral de acionistas, podendo ser realizadas de forma presencial, por conferência telefônica, vídeo conferência ou por qualquer outro meio de comunicação, se assim permitido pela legislação aplicável ou pela CVM</w:t>
      </w:r>
      <w:r>
        <w:rPr>
          <w:rFonts w:ascii="Arial" w:hAnsi="Arial" w:cs="Arial"/>
        </w:rPr>
        <w:t xml:space="preserve">, observado que </w:t>
      </w:r>
      <w:r>
        <w:rPr>
          <w:rFonts w:ascii="Arial" w:hAnsi="Arial" w:cs="Arial"/>
          <w:caps/>
        </w:rPr>
        <w:t>(</w:t>
      </w:r>
      <w:r>
        <w:rPr>
          <w:rFonts w:ascii="Arial" w:hAnsi="Arial" w:cs="Arial"/>
        </w:rPr>
        <w:t>i</w:t>
      </w:r>
      <w:r>
        <w:rPr>
          <w:rFonts w:ascii="Arial" w:hAnsi="Arial" w:cs="Arial"/>
          <w:caps/>
        </w:rPr>
        <w:t xml:space="preserve">) </w:t>
      </w:r>
      <w:r>
        <w:rPr>
          <w:rFonts w:ascii="Arial" w:hAnsi="Arial" w:cs="Arial"/>
        </w:rPr>
        <w:t>quando o assunto a ser deliberado for comum a todas as Séries</w:t>
      </w:r>
      <w:r>
        <w:rPr>
          <w:rFonts w:ascii="Arial" w:hAnsi="Arial" w:cs="Arial"/>
          <w:caps/>
        </w:rPr>
        <w:t xml:space="preserve">, </w:t>
      </w:r>
      <w:r>
        <w:rPr>
          <w:rFonts w:ascii="Arial" w:hAnsi="Arial" w:cs="Arial"/>
        </w:rPr>
        <w:t>os Debenturistas poderão</w:t>
      </w:r>
      <w:r>
        <w:rPr>
          <w:rFonts w:ascii="Arial" w:hAnsi="Arial" w:cs="Arial"/>
          <w:caps/>
        </w:rPr>
        <w:t xml:space="preserve">, </w:t>
      </w:r>
      <w:r>
        <w:rPr>
          <w:rFonts w:ascii="Arial" w:hAnsi="Arial" w:cs="Arial"/>
        </w:rPr>
        <w:t>a qualquer tempo</w:t>
      </w:r>
      <w:r>
        <w:rPr>
          <w:rFonts w:ascii="Arial" w:hAnsi="Arial" w:cs="Arial"/>
          <w:caps/>
        </w:rPr>
        <w:t xml:space="preserve">, </w:t>
      </w:r>
      <w:r>
        <w:rPr>
          <w:rFonts w:ascii="Arial" w:hAnsi="Arial" w:cs="Arial"/>
        </w:rPr>
        <w:t>reunir</w:t>
      </w:r>
      <w:r>
        <w:rPr>
          <w:rFonts w:ascii="Arial" w:hAnsi="Arial" w:cs="Arial"/>
          <w:caps/>
        </w:rPr>
        <w:t>-</w:t>
      </w:r>
      <w:r>
        <w:rPr>
          <w:rFonts w:ascii="Arial" w:hAnsi="Arial" w:cs="Arial"/>
        </w:rPr>
        <w:t>se em Assembleia Geral de Debenturistas conjunta</w:t>
      </w:r>
      <w:r>
        <w:rPr>
          <w:rFonts w:ascii="Arial" w:hAnsi="Arial" w:cs="Arial"/>
          <w:caps/>
        </w:rPr>
        <w:t xml:space="preserve">, </w:t>
      </w:r>
      <w:r>
        <w:rPr>
          <w:rFonts w:ascii="Arial" w:hAnsi="Arial" w:cs="Arial"/>
        </w:rPr>
        <w:t>de acordo com o disposto no artigo </w:t>
      </w:r>
      <w:r>
        <w:rPr>
          <w:rFonts w:ascii="Arial" w:hAnsi="Arial" w:cs="Arial"/>
          <w:caps/>
        </w:rPr>
        <w:t xml:space="preserve">71 </w:t>
      </w:r>
      <w:r>
        <w:rPr>
          <w:rFonts w:ascii="Arial" w:hAnsi="Arial" w:cs="Arial"/>
        </w:rPr>
        <w:t>da Lei das Sociedades por Ações</w:t>
      </w:r>
      <w:r>
        <w:rPr>
          <w:rFonts w:ascii="Arial" w:hAnsi="Arial" w:cs="Arial"/>
          <w:caps/>
        </w:rPr>
        <w:t xml:space="preserve">, </w:t>
      </w:r>
      <w:r>
        <w:rPr>
          <w:rFonts w:ascii="Arial" w:hAnsi="Arial" w:cs="Arial"/>
        </w:rPr>
        <w:t>a fim de deliberarem sobre matéria de interesse da comunhão dos Debenturistas de todas as Séries</w:t>
      </w:r>
      <w:r>
        <w:rPr>
          <w:rFonts w:ascii="Arial" w:hAnsi="Arial" w:cs="Arial"/>
          <w:caps/>
        </w:rPr>
        <w:t xml:space="preserve">, </w:t>
      </w:r>
      <w:r>
        <w:rPr>
          <w:rFonts w:ascii="Arial" w:hAnsi="Arial" w:cs="Arial"/>
        </w:rPr>
        <w:t>computando</w:t>
      </w:r>
      <w:r>
        <w:rPr>
          <w:rFonts w:ascii="Arial" w:hAnsi="Arial" w:cs="Arial"/>
          <w:caps/>
        </w:rPr>
        <w:t>-</w:t>
      </w:r>
      <w:r>
        <w:rPr>
          <w:rFonts w:ascii="Arial" w:hAnsi="Arial" w:cs="Arial"/>
        </w:rPr>
        <w:t>se em separado os respectivos quóruns de convocação</w:t>
      </w:r>
      <w:r>
        <w:rPr>
          <w:rFonts w:ascii="Arial" w:hAnsi="Arial" w:cs="Arial"/>
          <w:caps/>
        </w:rPr>
        <w:t xml:space="preserve">, </w:t>
      </w:r>
      <w:r>
        <w:rPr>
          <w:rFonts w:ascii="Arial" w:hAnsi="Arial" w:cs="Arial"/>
        </w:rPr>
        <w:t>instalação e deliberação</w:t>
      </w:r>
      <w:r>
        <w:rPr>
          <w:rFonts w:ascii="Arial" w:hAnsi="Arial" w:cs="Arial"/>
          <w:caps/>
        </w:rPr>
        <w:t xml:space="preserve">; </w:t>
      </w:r>
      <w:r>
        <w:rPr>
          <w:rFonts w:ascii="Arial" w:hAnsi="Arial" w:cs="Arial"/>
        </w:rPr>
        <w:t xml:space="preserve">e </w:t>
      </w:r>
      <w:r>
        <w:rPr>
          <w:rFonts w:ascii="Arial" w:hAnsi="Arial" w:cs="Arial"/>
          <w:caps/>
        </w:rPr>
        <w:t>(</w:t>
      </w:r>
      <w:r>
        <w:rPr>
          <w:rFonts w:ascii="Arial" w:hAnsi="Arial" w:cs="Arial"/>
        </w:rPr>
        <w:t>ii</w:t>
      </w:r>
      <w:r>
        <w:rPr>
          <w:rFonts w:ascii="Arial" w:hAnsi="Arial" w:cs="Arial"/>
          <w:caps/>
        </w:rPr>
        <w:t>) </w:t>
      </w:r>
      <w:r>
        <w:rPr>
          <w:rFonts w:ascii="Arial" w:hAnsi="Arial" w:cs="Arial"/>
        </w:rPr>
        <w:t>quando o assunto a ser deliberado for específico a uma determinada Série</w:t>
      </w:r>
      <w:r>
        <w:rPr>
          <w:rFonts w:ascii="Arial" w:hAnsi="Arial" w:cs="Arial"/>
          <w:caps/>
        </w:rPr>
        <w:t xml:space="preserve">, </w:t>
      </w:r>
      <w:r>
        <w:rPr>
          <w:rFonts w:ascii="Arial" w:hAnsi="Arial" w:cs="Arial"/>
        </w:rPr>
        <w:t>os Debenturistas da respectiva Série poderão</w:t>
      </w:r>
      <w:r>
        <w:rPr>
          <w:rFonts w:ascii="Arial" w:hAnsi="Arial" w:cs="Arial"/>
          <w:caps/>
        </w:rPr>
        <w:t xml:space="preserve">, </w:t>
      </w:r>
      <w:r>
        <w:rPr>
          <w:rFonts w:ascii="Arial" w:hAnsi="Arial" w:cs="Arial"/>
        </w:rPr>
        <w:t>a qualquer tempo</w:t>
      </w:r>
      <w:r>
        <w:rPr>
          <w:rFonts w:ascii="Arial" w:hAnsi="Arial" w:cs="Arial"/>
          <w:caps/>
        </w:rPr>
        <w:t xml:space="preserve">, </w:t>
      </w:r>
      <w:r>
        <w:rPr>
          <w:rFonts w:ascii="Arial" w:hAnsi="Arial" w:cs="Arial"/>
        </w:rPr>
        <w:t>de acordo com o disposto no artigo </w:t>
      </w:r>
      <w:r>
        <w:rPr>
          <w:rFonts w:ascii="Arial" w:hAnsi="Arial" w:cs="Arial"/>
          <w:caps/>
        </w:rPr>
        <w:t xml:space="preserve">71 </w:t>
      </w:r>
      <w:r>
        <w:rPr>
          <w:rFonts w:ascii="Arial" w:hAnsi="Arial" w:cs="Arial"/>
        </w:rPr>
        <w:t>da Lei das Sociedades por Ações</w:t>
      </w:r>
      <w:r>
        <w:rPr>
          <w:rFonts w:ascii="Arial" w:hAnsi="Arial" w:cs="Arial"/>
          <w:caps/>
        </w:rPr>
        <w:t xml:space="preserve">, </w:t>
      </w:r>
      <w:r>
        <w:rPr>
          <w:rFonts w:ascii="Arial" w:hAnsi="Arial" w:cs="Arial"/>
        </w:rPr>
        <w:t>reunir</w:t>
      </w:r>
      <w:r>
        <w:rPr>
          <w:rFonts w:ascii="Arial" w:hAnsi="Arial" w:cs="Arial"/>
          <w:caps/>
        </w:rPr>
        <w:t>-</w:t>
      </w:r>
      <w:r>
        <w:rPr>
          <w:rFonts w:ascii="Arial" w:hAnsi="Arial" w:cs="Arial"/>
        </w:rPr>
        <w:t xml:space="preserve">se em Assembleia </w:t>
      </w:r>
      <w:r>
        <w:rPr>
          <w:rFonts w:ascii="Arial" w:hAnsi="Arial" w:cs="Arial"/>
        </w:rPr>
        <w:lastRenderedPageBreak/>
        <w:t>Geral de Debenturistas</w:t>
      </w:r>
      <w:r>
        <w:rPr>
          <w:rFonts w:ascii="Arial" w:hAnsi="Arial" w:cs="Arial"/>
          <w:caps/>
        </w:rPr>
        <w:t xml:space="preserve">, </w:t>
      </w:r>
      <w:r>
        <w:rPr>
          <w:rFonts w:ascii="Arial" w:hAnsi="Arial" w:cs="Arial"/>
        </w:rPr>
        <w:t>que se realizará em separado</w:t>
      </w:r>
      <w:r>
        <w:rPr>
          <w:rFonts w:ascii="Arial" w:hAnsi="Arial" w:cs="Arial"/>
          <w:caps/>
        </w:rPr>
        <w:t xml:space="preserve">, </w:t>
      </w:r>
      <w:r>
        <w:rPr>
          <w:rFonts w:ascii="Arial" w:hAnsi="Arial" w:cs="Arial"/>
        </w:rPr>
        <w:t>computando</w:t>
      </w:r>
      <w:r>
        <w:rPr>
          <w:rFonts w:ascii="Arial" w:hAnsi="Arial" w:cs="Arial"/>
          <w:caps/>
        </w:rPr>
        <w:t>-</w:t>
      </w:r>
      <w:r>
        <w:rPr>
          <w:rFonts w:ascii="Arial" w:hAnsi="Arial" w:cs="Arial"/>
        </w:rPr>
        <w:t>se em separado os respectivos quóruns de convocação</w:t>
      </w:r>
      <w:r>
        <w:rPr>
          <w:rFonts w:ascii="Arial" w:hAnsi="Arial" w:cs="Arial"/>
          <w:caps/>
        </w:rPr>
        <w:t xml:space="preserve">, </w:t>
      </w:r>
      <w:r>
        <w:rPr>
          <w:rFonts w:ascii="Arial" w:hAnsi="Arial" w:cs="Arial"/>
        </w:rPr>
        <w:t>instalação e deliberação</w:t>
      </w:r>
      <w:r>
        <w:rPr>
          <w:rFonts w:ascii="Arial" w:hAnsi="Arial" w:cs="Arial"/>
          <w:caps/>
        </w:rPr>
        <w:t xml:space="preserve">, </w:t>
      </w:r>
      <w:r>
        <w:rPr>
          <w:rFonts w:ascii="Arial" w:hAnsi="Arial" w:cs="Arial"/>
        </w:rPr>
        <w:t>a fim de deliberarem sobre matéria de interesse da comunhão dos Debenturistas da respectiva Série</w:t>
      </w:r>
      <w:r>
        <w:rPr>
          <w:rFonts w:ascii="Arial" w:hAnsi="Arial" w:cs="Arial"/>
          <w:caps/>
        </w:rPr>
        <w:t xml:space="preserve">, </w:t>
      </w:r>
      <w:r>
        <w:rPr>
          <w:rFonts w:ascii="Arial" w:hAnsi="Arial" w:cs="Arial"/>
        </w:rPr>
        <w:t>conforme o caso</w:t>
      </w:r>
      <w:r>
        <w:rPr>
          <w:rFonts w:ascii="Arial" w:hAnsi="Arial" w:cs="Arial"/>
          <w:caps/>
        </w:rPr>
        <w:t>.</w:t>
      </w:r>
      <w:r>
        <w:rPr>
          <w:rFonts w:ascii="Arial" w:hAnsi="Arial" w:cs="Arial"/>
          <w:b/>
          <w:color w:val="auto"/>
        </w:rPr>
        <w:t xml:space="preserve"> </w:t>
      </w:r>
    </w:p>
    <w:p w14:paraId="14B86FFF" w14:textId="77777777" w:rsidR="00DD364B" w:rsidRDefault="00DD364B">
      <w:pPr>
        <w:pStyle w:val="Estilo3"/>
        <w:widowControl w:val="0"/>
        <w:numPr>
          <w:ilvl w:val="0"/>
          <w:numId w:val="0"/>
        </w:numPr>
        <w:spacing w:line="312" w:lineRule="auto"/>
        <w:ind w:left="709"/>
        <w:outlineLvl w:val="9"/>
        <w:rPr>
          <w:rFonts w:ascii="Arial" w:hAnsi="Arial" w:cs="Arial"/>
          <w:b/>
          <w:color w:val="auto"/>
        </w:rPr>
      </w:pPr>
    </w:p>
    <w:p w14:paraId="02AD589D" w14:textId="77777777" w:rsidR="00DD364B" w:rsidRDefault="00164E31">
      <w:pPr>
        <w:pStyle w:val="Estilo3"/>
        <w:widowControl w:val="0"/>
        <w:spacing w:line="312" w:lineRule="auto"/>
        <w:outlineLvl w:val="9"/>
        <w:rPr>
          <w:rFonts w:ascii="Arial" w:hAnsi="Arial" w:cs="Arial"/>
          <w:bCs/>
          <w:color w:val="auto"/>
        </w:rPr>
      </w:pPr>
      <w:r>
        <w:rPr>
          <w:rFonts w:ascii="Arial" w:hAnsi="Arial" w:cs="Arial"/>
          <w:bCs/>
          <w:color w:val="auto"/>
        </w:rPr>
        <w:t>As matérias a serem deliberadas em conjunto por todas as Séries incluem, mas não se limitam: (i) a substituição do Agente Fiduciário; (ii) a alteração da redação, inclusões ou exclusões dos eventos de Vencimento Antecipado; (iii) a alteração dos quóruns de deliberação previstos nesta Cláusula IX; (iv) os procedimentos aplicáveis às Assembleias Gerais de Debenturistas; (v) a não declaração de vencimento antecipado em razão de um evento de Vencimento Antecipado; (vi) alterações ou exclusões das obrigações da Emissora e/ou Fiadores dispostas nesta Escritura e/ou nos Contratos de Garantia; e (vii) renúncia (</w:t>
      </w:r>
      <w:r>
        <w:rPr>
          <w:rFonts w:ascii="Arial" w:hAnsi="Arial" w:cs="Arial"/>
          <w:bCs/>
          <w:i/>
          <w:color w:val="auto"/>
        </w:rPr>
        <w:t>waivers</w:t>
      </w:r>
      <w:r>
        <w:rPr>
          <w:rFonts w:ascii="Arial" w:hAnsi="Arial" w:cs="Arial"/>
          <w:bCs/>
          <w:color w:val="auto"/>
        </w:rPr>
        <w:t xml:space="preserve">) de direitos e/ou obrigações conferidos aos Debenturistas aplicáveis a todas as Séries, computando-se em separado os respectivos quóruns de convocação, instalação e deliberação.  </w:t>
      </w:r>
    </w:p>
    <w:p w14:paraId="4F2D43BE" w14:textId="77777777" w:rsidR="00DD364B" w:rsidRDefault="00DD364B">
      <w:pPr>
        <w:pStyle w:val="PargrafodaLista"/>
        <w:rPr>
          <w:rFonts w:ascii="Arial" w:hAnsi="Arial" w:cs="Arial"/>
          <w:bCs/>
          <w:color w:val="auto"/>
        </w:rPr>
      </w:pPr>
    </w:p>
    <w:p w14:paraId="168CBF86" w14:textId="77777777" w:rsidR="00DD364B" w:rsidRDefault="00164E31">
      <w:pPr>
        <w:pStyle w:val="Estilo3"/>
        <w:widowControl w:val="0"/>
        <w:spacing w:line="312" w:lineRule="auto"/>
        <w:outlineLvl w:val="9"/>
        <w:rPr>
          <w:rFonts w:ascii="Arial" w:hAnsi="Arial" w:cs="Arial"/>
          <w:bCs/>
          <w:color w:val="auto"/>
        </w:rPr>
      </w:pPr>
      <w:r>
        <w:rPr>
          <w:rFonts w:ascii="Arial" w:hAnsi="Arial" w:cs="Arial"/>
          <w:bCs/>
          <w:color w:val="auto"/>
        </w:rPr>
        <w:t>Fica estabelecido que as seguintes deliberações devem observar os quóruns previstos na Cláusula 9.4.1 abaixo de maneira independente por cada respectiva Série: (i) diminuição ou aumento da Remuneração das Debêntures de cada Série; (ii) antecipação ou prorrogação das Datas de Vencimento de cada Série, das Datas de Amortização de cada Série e das Datas de Pagamento da Remuneração de cada Série; (iii) alterações ou exclusões das obrigações da Emissora e/ou Fiadores dispostas nesta Escritura ou nos Contratos de Garantia perante Debenturistas de apenas uma Série, caso aplicável; (iv) alteração do valor a ser amortizado em cada Data de Amortização de cada Série e (v) renúncia (</w:t>
      </w:r>
      <w:r>
        <w:rPr>
          <w:rFonts w:ascii="Arial" w:hAnsi="Arial" w:cs="Arial"/>
          <w:bCs/>
          <w:i/>
          <w:color w:val="auto"/>
        </w:rPr>
        <w:t>waivers</w:t>
      </w:r>
      <w:r>
        <w:rPr>
          <w:rFonts w:ascii="Arial" w:hAnsi="Arial" w:cs="Arial"/>
          <w:bCs/>
          <w:color w:val="auto"/>
        </w:rPr>
        <w:t>) de direitos e/ou obrigações conferidos aos Debenturistas aplicáveis a apenas uma Série, caso aplicável.</w:t>
      </w:r>
      <w:r>
        <w:rPr>
          <w:rFonts w:ascii="Arial" w:eastAsia="MS Mincho" w:hAnsi="Arial" w:cs="Arial"/>
          <w:color w:val="auto"/>
          <w:bdr w:val="none" w:sz="0" w:space="0" w:color="auto"/>
        </w:rPr>
        <w:t xml:space="preserve"> </w:t>
      </w:r>
    </w:p>
    <w:p w14:paraId="309C2696" w14:textId="77777777" w:rsidR="00DD364B" w:rsidRDefault="00DD364B">
      <w:pPr>
        <w:pStyle w:val="PargrafodaLista"/>
        <w:rPr>
          <w:rFonts w:ascii="Arial" w:hAnsi="Arial" w:cs="Arial"/>
          <w:bCs/>
          <w:color w:val="auto"/>
        </w:rPr>
      </w:pPr>
    </w:p>
    <w:p w14:paraId="71811717" w14:textId="77777777" w:rsidR="00DD364B" w:rsidRDefault="00164E31">
      <w:pPr>
        <w:pStyle w:val="Estilo3"/>
        <w:widowControl w:val="0"/>
        <w:spacing w:line="312" w:lineRule="auto"/>
        <w:outlineLvl w:val="9"/>
        <w:rPr>
          <w:rFonts w:ascii="Arial" w:hAnsi="Arial" w:cs="Arial"/>
          <w:bCs/>
          <w:color w:val="auto"/>
        </w:rPr>
      </w:pPr>
      <w:r>
        <w:rPr>
          <w:rFonts w:ascii="Arial" w:hAnsi="Arial" w:cs="Arial"/>
          <w:bCs/>
          <w:color w:val="auto"/>
        </w:rPr>
        <w:t>A contabilização dos votos dos debenturistas reunidos em assembleia geral de debenturistas será feita separadamente entre as Séries, ainda para aqueles casos em que a assembleia geral de debenturistas for realizada em conjunto.</w:t>
      </w:r>
    </w:p>
    <w:p w14:paraId="005FBBF4" w14:textId="77777777" w:rsidR="00DD364B" w:rsidRDefault="00DD364B">
      <w:pPr>
        <w:pStyle w:val="Estilo3"/>
        <w:widowControl w:val="0"/>
        <w:numPr>
          <w:ilvl w:val="0"/>
          <w:numId w:val="0"/>
        </w:numPr>
        <w:spacing w:line="312" w:lineRule="auto"/>
        <w:ind w:left="709"/>
        <w:outlineLvl w:val="9"/>
        <w:rPr>
          <w:rFonts w:ascii="Arial" w:eastAsia="Garamond" w:hAnsi="Arial" w:cs="Arial"/>
          <w:color w:val="auto"/>
        </w:rPr>
      </w:pPr>
    </w:p>
    <w:p w14:paraId="73BA3703"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bookmarkStart w:id="138" w:name="_DV_M387"/>
      <w:r>
        <w:rPr>
          <w:rStyle w:val="NenhumA"/>
          <w:rFonts w:ascii="Arial" w:hAnsi="Arial" w:cs="Arial"/>
          <w:b/>
          <w:color w:val="auto"/>
          <w:szCs w:val="22"/>
          <w:u w:val="single"/>
        </w:rPr>
        <w:t>Convocação</w:t>
      </w:r>
    </w:p>
    <w:p w14:paraId="49DD50D9"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4A736621" w14:textId="001EBF54" w:rsidR="00DD364B" w:rsidRDefault="00164E31">
      <w:pPr>
        <w:pStyle w:val="Estilo3"/>
        <w:widowControl w:val="0"/>
        <w:spacing w:line="312" w:lineRule="auto"/>
        <w:outlineLvl w:val="9"/>
        <w:rPr>
          <w:rStyle w:val="NenhumA"/>
          <w:rFonts w:ascii="Arial" w:hAnsi="Arial" w:cs="Arial"/>
          <w:b/>
          <w:bCs/>
          <w:color w:val="auto"/>
        </w:rPr>
      </w:pPr>
      <w:bookmarkStart w:id="139" w:name="_DV_M388"/>
      <w:r>
        <w:rPr>
          <w:rStyle w:val="NenhumA"/>
          <w:rFonts w:ascii="Arial" w:hAnsi="Arial" w:cs="Arial"/>
          <w:color w:val="auto"/>
        </w:rPr>
        <w:t xml:space="preserve">As Assembleias Gerais de Debenturistas poderão ser convocadas pelo Agente Fiduciário, pela Emissora, por Debenturistas titulares de, no mínimo, 10% (dez por cento) das Debêntures da </w:t>
      </w:r>
      <w:r>
        <w:rPr>
          <w:rStyle w:val="NenhumA"/>
          <w:rFonts w:ascii="Arial" w:hAnsi="Arial" w:cs="Arial"/>
          <w:caps/>
          <w:color w:val="auto"/>
        </w:rPr>
        <w:t xml:space="preserve">1ª </w:t>
      </w:r>
      <w:r>
        <w:rPr>
          <w:rStyle w:val="NenhumA"/>
          <w:rFonts w:ascii="Arial" w:hAnsi="Arial" w:cs="Arial"/>
          <w:color w:val="auto"/>
        </w:rPr>
        <w:t xml:space="preserve">Série </w:t>
      </w:r>
      <w:r w:rsidR="00A06C98">
        <w:rPr>
          <w:rStyle w:val="NenhumA"/>
          <w:rFonts w:ascii="Arial" w:hAnsi="Arial" w:cs="Arial"/>
          <w:color w:val="auto"/>
        </w:rPr>
        <w:t xml:space="preserve">em Circulação </w:t>
      </w:r>
      <w:r>
        <w:rPr>
          <w:rStyle w:val="NenhumA"/>
          <w:rFonts w:ascii="Arial" w:hAnsi="Arial" w:cs="Arial"/>
          <w:color w:val="auto"/>
        </w:rPr>
        <w:t>e</w:t>
      </w:r>
      <w:r>
        <w:rPr>
          <w:rStyle w:val="NenhumA"/>
          <w:rFonts w:ascii="Arial" w:hAnsi="Arial" w:cs="Arial"/>
          <w:caps/>
          <w:color w:val="auto"/>
        </w:rPr>
        <w:t>/</w:t>
      </w:r>
      <w:r>
        <w:rPr>
          <w:rStyle w:val="NenhumA"/>
          <w:rFonts w:ascii="Arial" w:hAnsi="Arial" w:cs="Arial"/>
          <w:color w:val="auto"/>
        </w:rPr>
        <w:t xml:space="preserve">ou das Debêntures da </w:t>
      </w:r>
      <w:r>
        <w:rPr>
          <w:rStyle w:val="NenhumA"/>
          <w:rFonts w:ascii="Arial" w:hAnsi="Arial" w:cs="Arial"/>
          <w:caps/>
          <w:color w:val="auto"/>
        </w:rPr>
        <w:t xml:space="preserve">2ª </w:t>
      </w:r>
      <w:r>
        <w:rPr>
          <w:rStyle w:val="NenhumA"/>
          <w:rFonts w:ascii="Arial" w:hAnsi="Arial" w:cs="Arial"/>
          <w:color w:val="auto"/>
        </w:rPr>
        <w:t>Série</w:t>
      </w:r>
      <w:r w:rsidR="00A06C98">
        <w:rPr>
          <w:rStyle w:val="NenhumA"/>
          <w:rFonts w:ascii="Arial" w:hAnsi="Arial" w:cs="Arial"/>
          <w:color w:val="auto"/>
        </w:rPr>
        <w:t xml:space="preserve"> </w:t>
      </w:r>
      <w:r>
        <w:rPr>
          <w:rStyle w:val="NenhumA"/>
          <w:rFonts w:ascii="Arial" w:hAnsi="Arial" w:cs="Arial"/>
          <w:color w:val="auto"/>
        </w:rPr>
        <w:t xml:space="preserve">em Circulação em Circulação (conforme abaixo definido), ou pela CVM. </w:t>
      </w:r>
    </w:p>
    <w:p w14:paraId="4821DCE6"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56244662"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A convocação das Assembleias Gerais de Debenturistas se dará mediante anúncio publicado pelo menos 3 (três) vezes nos órgãos de imprensa indicados na Cláusula 4.20 acima, respeitadas outras regras relacionadas à publicação de anúncio de convocação de assembleias gerais constantes da Lei das Sociedades por Ações, </w:t>
      </w:r>
      <w:r>
        <w:rPr>
          <w:rStyle w:val="NenhumA"/>
          <w:rFonts w:ascii="Arial" w:hAnsi="Arial" w:cs="Arial"/>
          <w:color w:val="auto"/>
        </w:rPr>
        <w:lastRenderedPageBreak/>
        <w:t xml:space="preserve">da regulamentação aplicável e desta Escritura de Emissão. </w:t>
      </w:r>
    </w:p>
    <w:p w14:paraId="48AD0DD8"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31F8F50E" w14:textId="369EA6FF"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As Assembleias Gerais de Debenturistas deverão ser convocadas, em primeira convocação, com prazo de antecedência mínimo de 21 (vinte e um) dias corridos, ou, não se realizando a Assembleia Geral de Debenturistas em primeira convocação, em segunda convocação somente poderá ser </w:t>
      </w:r>
      <w:r w:rsidR="00A06C98">
        <w:rPr>
          <w:rStyle w:val="NenhumA"/>
          <w:rFonts w:ascii="Arial" w:hAnsi="Arial" w:cs="Arial"/>
          <w:color w:val="auto"/>
        </w:rPr>
        <w:t xml:space="preserve">realizada </w:t>
      </w:r>
      <w:r>
        <w:rPr>
          <w:rStyle w:val="NenhumA"/>
          <w:rFonts w:ascii="Arial" w:hAnsi="Arial" w:cs="Arial"/>
          <w:color w:val="auto"/>
        </w:rPr>
        <w:t xml:space="preserve">com, no mínimo, 8 (oito) dias corridos contados da data da publicação do novo anúncio de convocação. </w:t>
      </w:r>
    </w:p>
    <w:p w14:paraId="36DDEEE8"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7B23056E" w14:textId="7F79684A"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Independente das formalidades previstas na legislação aplicável e nesta Escritura de Emissão para convocação, será considerada regular a Assembleia Geral de Debenturistas a que comparecerem os titulares de todas as Debêntures </w:t>
      </w:r>
      <w:r>
        <w:rPr>
          <w:rFonts w:ascii="Arial" w:hAnsi="Arial" w:cs="Arial"/>
          <w:color w:val="auto"/>
        </w:rPr>
        <w:t>da 1ª Série</w:t>
      </w:r>
      <w:r w:rsidR="00A06C98">
        <w:rPr>
          <w:rFonts w:ascii="Arial" w:hAnsi="Arial" w:cs="Arial"/>
          <w:color w:val="auto"/>
        </w:rPr>
        <w:t xml:space="preserve"> em Circulação</w:t>
      </w:r>
      <w:r>
        <w:rPr>
          <w:rFonts w:ascii="Arial" w:hAnsi="Arial" w:cs="Arial"/>
          <w:color w:val="auto"/>
        </w:rPr>
        <w:t xml:space="preserve"> e/ou Debêntures da 2ª Série</w:t>
      </w:r>
      <w:r w:rsidR="00A06C98">
        <w:rPr>
          <w:rFonts w:ascii="Arial" w:hAnsi="Arial" w:cs="Arial"/>
          <w:color w:val="auto"/>
        </w:rPr>
        <w:t xml:space="preserve"> em Circulação</w:t>
      </w:r>
      <w:r>
        <w:rPr>
          <w:rFonts w:ascii="Arial" w:hAnsi="Arial" w:cs="Arial"/>
          <w:color w:val="auto"/>
        </w:rPr>
        <w:t xml:space="preserve">, conforme o caso. </w:t>
      </w:r>
    </w:p>
    <w:p w14:paraId="09945449"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1A7229CC"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As deliberações tomadas pelos Debenturistas da </w:t>
      </w:r>
      <w:r>
        <w:rPr>
          <w:rStyle w:val="NenhumA"/>
          <w:rFonts w:ascii="Arial" w:hAnsi="Arial" w:cs="Arial"/>
          <w:caps/>
          <w:color w:val="auto"/>
        </w:rPr>
        <w:t xml:space="preserve">1ª </w:t>
      </w:r>
      <w:r>
        <w:rPr>
          <w:rStyle w:val="NenhumA"/>
          <w:rFonts w:ascii="Arial" w:hAnsi="Arial" w:cs="Arial"/>
          <w:color w:val="auto"/>
        </w:rPr>
        <w:t>Série e</w:t>
      </w:r>
      <w:r>
        <w:rPr>
          <w:rStyle w:val="NenhumA"/>
          <w:rFonts w:ascii="Arial" w:hAnsi="Arial" w:cs="Arial"/>
          <w:caps/>
          <w:color w:val="auto"/>
        </w:rPr>
        <w:t>/</w:t>
      </w:r>
      <w:r>
        <w:rPr>
          <w:rStyle w:val="NenhumA"/>
          <w:rFonts w:ascii="Arial" w:hAnsi="Arial" w:cs="Arial"/>
          <w:color w:val="auto"/>
        </w:rPr>
        <w:t xml:space="preserve">ou Debenturistas da </w:t>
      </w:r>
      <w:r>
        <w:rPr>
          <w:rStyle w:val="NenhumA"/>
          <w:rFonts w:ascii="Arial" w:hAnsi="Arial" w:cs="Arial"/>
          <w:caps/>
          <w:color w:val="auto"/>
        </w:rPr>
        <w:t xml:space="preserve">2ª </w:t>
      </w:r>
      <w:r>
        <w:rPr>
          <w:rStyle w:val="NenhumA"/>
          <w:rFonts w:ascii="Arial" w:hAnsi="Arial" w:cs="Arial"/>
          <w:color w:val="auto"/>
        </w:rPr>
        <w:t>Série</w:t>
      </w:r>
      <w:r>
        <w:rPr>
          <w:rStyle w:val="NenhumA"/>
          <w:rFonts w:ascii="Arial" w:hAnsi="Arial" w:cs="Arial"/>
          <w:caps/>
          <w:color w:val="auto"/>
        </w:rPr>
        <w:t xml:space="preserve">, </w:t>
      </w:r>
      <w:r>
        <w:rPr>
          <w:rStyle w:val="NenhumA"/>
          <w:rFonts w:ascii="Arial" w:hAnsi="Arial" w:cs="Arial"/>
          <w:color w:val="auto"/>
        </w:rPr>
        <w:t>conforme o caso</w:t>
      </w:r>
      <w:r>
        <w:rPr>
          <w:rStyle w:val="NenhumA"/>
          <w:rFonts w:ascii="Arial" w:hAnsi="Arial" w:cs="Arial"/>
          <w:caps/>
          <w:color w:val="auto"/>
        </w:rPr>
        <w:t xml:space="preserve">, </w:t>
      </w:r>
      <w:r>
        <w:rPr>
          <w:rStyle w:val="NenhumA"/>
          <w:rFonts w:ascii="Arial" w:hAnsi="Arial" w:cs="Arial"/>
          <w:color w:val="auto"/>
        </w:rPr>
        <w:t>no âmbito de sua competência legal</w:t>
      </w:r>
      <w:r>
        <w:rPr>
          <w:rStyle w:val="NenhumA"/>
          <w:rFonts w:ascii="Arial" w:hAnsi="Arial" w:cs="Arial"/>
          <w:caps/>
          <w:color w:val="auto"/>
        </w:rPr>
        <w:t xml:space="preserve">, </w:t>
      </w:r>
      <w:r>
        <w:rPr>
          <w:rStyle w:val="NenhumA"/>
          <w:rFonts w:ascii="Arial" w:hAnsi="Arial" w:cs="Arial"/>
          <w:color w:val="auto"/>
        </w:rPr>
        <w:t>observados os quóruns estabelecidos nesta Escritura de Emissão</w:t>
      </w:r>
      <w:r>
        <w:rPr>
          <w:rStyle w:val="NenhumA"/>
          <w:rFonts w:ascii="Arial" w:hAnsi="Arial" w:cs="Arial"/>
          <w:caps/>
          <w:color w:val="auto"/>
        </w:rPr>
        <w:t xml:space="preserve">, </w:t>
      </w:r>
      <w:r>
        <w:rPr>
          <w:rStyle w:val="NenhumA"/>
          <w:rFonts w:ascii="Arial" w:hAnsi="Arial" w:cs="Arial"/>
          <w:color w:val="auto"/>
        </w:rPr>
        <w:t>serão existentes</w:t>
      </w:r>
      <w:r>
        <w:rPr>
          <w:rStyle w:val="NenhumA"/>
          <w:rFonts w:ascii="Arial" w:hAnsi="Arial" w:cs="Arial"/>
          <w:caps/>
          <w:color w:val="auto"/>
        </w:rPr>
        <w:t xml:space="preserve">, </w:t>
      </w:r>
      <w:r>
        <w:rPr>
          <w:rStyle w:val="NenhumA"/>
          <w:rFonts w:ascii="Arial" w:hAnsi="Arial" w:cs="Arial"/>
          <w:color w:val="auto"/>
        </w:rPr>
        <w:t xml:space="preserve">válidas e eficazes perante a Emissora e obrigarão a todos os Debenturistas da </w:t>
      </w:r>
      <w:r>
        <w:rPr>
          <w:rStyle w:val="NenhumA"/>
          <w:rFonts w:ascii="Arial" w:hAnsi="Arial" w:cs="Arial"/>
          <w:caps/>
          <w:color w:val="auto"/>
        </w:rPr>
        <w:t xml:space="preserve">1ª </w:t>
      </w:r>
      <w:r>
        <w:rPr>
          <w:rStyle w:val="NenhumA"/>
          <w:rFonts w:ascii="Arial" w:hAnsi="Arial" w:cs="Arial"/>
          <w:color w:val="auto"/>
        </w:rPr>
        <w:t>Série e</w:t>
      </w:r>
      <w:r>
        <w:rPr>
          <w:rStyle w:val="NenhumA"/>
          <w:rFonts w:ascii="Arial" w:hAnsi="Arial" w:cs="Arial"/>
          <w:caps/>
          <w:color w:val="auto"/>
        </w:rPr>
        <w:t>/</w:t>
      </w:r>
      <w:r>
        <w:rPr>
          <w:rStyle w:val="NenhumA"/>
          <w:rFonts w:ascii="Arial" w:hAnsi="Arial" w:cs="Arial"/>
          <w:color w:val="auto"/>
        </w:rPr>
        <w:t xml:space="preserve">ou Debenturistas da </w:t>
      </w:r>
      <w:r>
        <w:rPr>
          <w:rStyle w:val="NenhumA"/>
          <w:rFonts w:ascii="Arial" w:hAnsi="Arial" w:cs="Arial"/>
          <w:caps/>
          <w:color w:val="auto"/>
        </w:rPr>
        <w:t xml:space="preserve">2ª </w:t>
      </w:r>
      <w:r>
        <w:rPr>
          <w:rStyle w:val="NenhumA"/>
          <w:rFonts w:ascii="Arial" w:hAnsi="Arial" w:cs="Arial"/>
          <w:color w:val="auto"/>
        </w:rPr>
        <w:t>Série</w:t>
      </w:r>
      <w:r>
        <w:rPr>
          <w:rStyle w:val="NenhumA"/>
          <w:rFonts w:ascii="Arial" w:hAnsi="Arial" w:cs="Arial"/>
          <w:caps/>
          <w:color w:val="auto"/>
        </w:rPr>
        <w:t xml:space="preserve">, </w:t>
      </w:r>
      <w:r>
        <w:rPr>
          <w:rStyle w:val="NenhumA"/>
          <w:rFonts w:ascii="Arial" w:hAnsi="Arial" w:cs="Arial"/>
          <w:color w:val="auto"/>
        </w:rPr>
        <w:t>conforme o caso</w:t>
      </w:r>
      <w:r>
        <w:rPr>
          <w:rStyle w:val="NenhumA"/>
          <w:rFonts w:ascii="Arial" w:hAnsi="Arial" w:cs="Arial"/>
          <w:caps/>
          <w:color w:val="auto"/>
        </w:rPr>
        <w:t>,</w:t>
      </w:r>
      <w:r>
        <w:rPr>
          <w:rStyle w:val="NenhumA"/>
          <w:rFonts w:ascii="Arial" w:hAnsi="Arial" w:cs="Arial"/>
          <w:color w:val="auto"/>
        </w:rPr>
        <w:t xml:space="preserve">, independentemente de terem comparecido à Assembleia Geral de Debenturistas ou do voto proferido na respectiva Assembleia Geral de Debenturistas. </w:t>
      </w:r>
    </w:p>
    <w:p w14:paraId="28BA3035"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09D82478"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bookmarkStart w:id="140" w:name="_DV_M389"/>
      <w:r>
        <w:rPr>
          <w:rStyle w:val="NenhumA"/>
          <w:rFonts w:ascii="Arial" w:hAnsi="Arial" w:cs="Arial"/>
          <w:b/>
          <w:color w:val="auto"/>
          <w:szCs w:val="22"/>
          <w:u w:val="single"/>
        </w:rPr>
        <w:t>Quórum de Instalação</w:t>
      </w:r>
    </w:p>
    <w:p w14:paraId="43FBC072"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2C12BFBD" w14:textId="20C8B980" w:rsidR="00DD364B" w:rsidRDefault="00164E31">
      <w:pPr>
        <w:pStyle w:val="Estilo3"/>
        <w:widowControl w:val="0"/>
        <w:spacing w:line="312" w:lineRule="auto"/>
        <w:outlineLvl w:val="9"/>
        <w:rPr>
          <w:rStyle w:val="NenhumA"/>
          <w:rFonts w:ascii="Arial" w:hAnsi="Arial" w:cs="Arial"/>
          <w:b/>
          <w:bCs/>
          <w:color w:val="auto"/>
        </w:rPr>
      </w:pPr>
      <w:bookmarkStart w:id="141" w:name="_DV_M390"/>
      <w:r>
        <w:rPr>
          <w:rStyle w:val="NenhumA"/>
          <w:rFonts w:ascii="Arial" w:hAnsi="Arial" w:cs="Arial"/>
          <w:color w:val="auto"/>
        </w:rPr>
        <w:t xml:space="preserve">Nos termos do artigo 71, parágrafo terceiro, da Lei das Sociedades por Ações, as Assembleias Gerais de Debenturistas instalar-se-ão, em primeira convocação, com a presença de Debenturistas que representem a metade mais 1 (uma), no mínimo, das Debêntures em Circulação, e, em segunda convocação, com qualquer quórum das Debêntures em Circulação. A Assembleia Geral de Debenturistas da </w:t>
      </w:r>
      <w:r>
        <w:rPr>
          <w:rStyle w:val="NenhumA"/>
          <w:rFonts w:ascii="Arial" w:hAnsi="Arial" w:cs="Arial"/>
          <w:caps/>
          <w:color w:val="auto"/>
        </w:rPr>
        <w:t xml:space="preserve">1ª </w:t>
      </w:r>
      <w:r>
        <w:rPr>
          <w:rStyle w:val="NenhumA"/>
          <w:rFonts w:ascii="Arial" w:hAnsi="Arial" w:cs="Arial"/>
          <w:color w:val="auto"/>
        </w:rPr>
        <w:t xml:space="preserve">Série ou Assembleia Geral de Debenturistas da </w:t>
      </w:r>
      <w:r>
        <w:rPr>
          <w:rStyle w:val="NenhumA"/>
          <w:rFonts w:ascii="Arial" w:hAnsi="Arial" w:cs="Arial"/>
          <w:caps/>
          <w:color w:val="auto"/>
        </w:rPr>
        <w:t xml:space="preserve">2ª </w:t>
      </w:r>
      <w:r>
        <w:rPr>
          <w:rStyle w:val="NenhumA"/>
          <w:rFonts w:ascii="Arial" w:hAnsi="Arial" w:cs="Arial"/>
          <w:color w:val="auto"/>
        </w:rPr>
        <w:t>Série</w:t>
      </w:r>
      <w:r>
        <w:rPr>
          <w:rStyle w:val="NenhumA"/>
          <w:rFonts w:ascii="Arial" w:hAnsi="Arial" w:cs="Arial"/>
          <w:caps/>
          <w:color w:val="auto"/>
        </w:rPr>
        <w:t xml:space="preserve">, </w:t>
      </w:r>
      <w:r>
        <w:rPr>
          <w:rStyle w:val="NenhumA"/>
          <w:rFonts w:ascii="Arial" w:hAnsi="Arial" w:cs="Arial"/>
          <w:color w:val="auto"/>
        </w:rPr>
        <w:t>conforme o caso</w:t>
      </w:r>
      <w:r>
        <w:rPr>
          <w:rStyle w:val="NenhumA"/>
          <w:rFonts w:ascii="Arial" w:hAnsi="Arial" w:cs="Arial"/>
          <w:caps/>
          <w:color w:val="auto"/>
        </w:rPr>
        <w:t xml:space="preserve">, </w:t>
      </w:r>
      <w:r>
        <w:rPr>
          <w:rStyle w:val="NenhumA"/>
          <w:rFonts w:ascii="Arial" w:hAnsi="Arial" w:cs="Arial"/>
          <w:color w:val="auto"/>
        </w:rPr>
        <w:t>se instalará</w:t>
      </w:r>
      <w:r>
        <w:rPr>
          <w:rStyle w:val="NenhumA"/>
          <w:rFonts w:ascii="Arial" w:hAnsi="Arial" w:cs="Arial"/>
          <w:caps/>
          <w:color w:val="auto"/>
        </w:rPr>
        <w:t xml:space="preserve">, </w:t>
      </w:r>
      <w:r>
        <w:rPr>
          <w:rStyle w:val="NenhumA"/>
          <w:rFonts w:ascii="Arial" w:hAnsi="Arial" w:cs="Arial"/>
          <w:color w:val="auto"/>
        </w:rPr>
        <w:t>em primeira convocação</w:t>
      </w:r>
      <w:r>
        <w:rPr>
          <w:rStyle w:val="NenhumA"/>
          <w:rFonts w:ascii="Arial" w:hAnsi="Arial" w:cs="Arial"/>
          <w:caps/>
          <w:color w:val="auto"/>
        </w:rPr>
        <w:t xml:space="preserve">, </w:t>
      </w:r>
      <w:r>
        <w:rPr>
          <w:rStyle w:val="NenhumA"/>
          <w:rFonts w:ascii="Arial" w:hAnsi="Arial" w:cs="Arial"/>
          <w:color w:val="auto"/>
        </w:rPr>
        <w:t xml:space="preserve">com a presença de Debenturistas da </w:t>
      </w:r>
      <w:r>
        <w:rPr>
          <w:rStyle w:val="NenhumA"/>
          <w:rFonts w:ascii="Arial" w:hAnsi="Arial" w:cs="Arial"/>
          <w:caps/>
          <w:color w:val="auto"/>
        </w:rPr>
        <w:t xml:space="preserve">1ª </w:t>
      </w:r>
      <w:r>
        <w:rPr>
          <w:rStyle w:val="NenhumA"/>
          <w:rFonts w:ascii="Arial" w:hAnsi="Arial" w:cs="Arial"/>
          <w:color w:val="auto"/>
        </w:rPr>
        <w:t>Série e</w:t>
      </w:r>
      <w:r>
        <w:rPr>
          <w:rStyle w:val="NenhumA"/>
          <w:rFonts w:ascii="Arial" w:hAnsi="Arial" w:cs="Arial"/>
          <w:caps/>
          <w:color w:val="auto"/>
        </w:rPr>
        <w:t>/</w:t>
      </w:r>
      <w:r>
        <w:rPr>
          <w:rStyle w:val="NenhumA"/>
          <w:rFonts w:ascii="Arial" w:hAnsi="Arial" w:cs="Arial"/>
          <w:color w:val="auto"/>
        </w:rPr>
        <w:t xml:space="preserve">ou Debenturistas da </w:t>
      </w:r>
      <w:r>
        <w:rPr>
          <w:rStyle w:val="NenhumA"/>
          <w:rFonts w:ascii="Arial" w:hAnsi="Arial" w:cs="Arial"/>
          <w:caps/>
          <w:color w:val="auto"/>
        </w:rPr>
        <w:t xml:space="preserve">2ª </w:t>
      </w:r>
      <w:r>
        <w:rPr>
          <w:rStyle w:val="NenhumA"/>
          <w:rFonts w:ascii="Arial" w:hAnsi="Arial" w:cs="Arial"/>
          <w:color w:val="auto"/>
        </w:rPr>
        <w:t>Série</w:t>
      </w:r>
      <w:r>
        <w:rPr>
          <w:rStyle w:val="NenhumA"/>
          <w:rFonts w:ascii="Arial" w:hAnsi="Arial" w:cs="Arial"/>
          <w:caps/>
          <w:color w:val="auto"/>
        </w:rPr>
        <w:t xml:space="preserve">, </w:t>
      </w:r>
      <w:r>
        <w:rPr>
          <w:rStyle w:val="NenhumA"/>
          <w:rFonts w:ascii="Arial" w:hAnsi="Arial" w:cs="Arial"/>
          <w:color w:val="auto"/>
        </w:rPr>
        <w:t>conforme o caso</w:t>
      </w:r>
      <w:r>
        <w:rPr>
          <w:rStyle w:val="NenhumA"/>
          <w:rFonts w:ascii="Arial" w:hAnsi="Arial" w:cs="Arial"/>
          <w:caps/>
          <w:color w:val="auto"/>
        </w:rPr>
        <w:t xml:space="preserve">, </w:t>
      </w:r>
      <w:r>
        <w:rPr>
          <w:rStyle w:val="NenhumA"/>
          <w:rFonts w:ascii="Arial" w:hAnsi="Arial" w:cs="Arial"/>
          <w:color w:val="auto"/>
        </w:rPr>
        <w:t xml:space="preserve">que representem a metade mais </w:t>
      </w:r>
      <w:r>
        <w:rPr>
          <w:rStyle w:val="NenhumA"/>
          <w:rFonts w:ascii="Arial" w:hAnsi="Arial" w:cs="Arial"/>
          <w:caps/>
          <w:color w:val="auto"/>
        </w:rPr>
        <w:t>1 (</w:t>
      </w:r>
      <w:r>
        <w:rPr>
          <w:rStyle w:val="NenhumA"/>
          <w:rFonts w:ascii="Arial" w:hAnsi="Arial" w:cs="Arial"/>
          <w:color w:val="auto"/>
        </w:rPr>
        <w:t>uma</w:t>
      </w:r>
      <w:r>
        <w:rPr>
          <w:rStyle w:val="NenhumA"/>
          <w:rFonts w:ascii="Arial" w:hAnsi="Arial" w:cs="Arial"/>
          <w:caps/>
          <w:color w:val="auto"/>
        </w:rPr>
        <w:t xml:space="preserve">), </w:t>
      </w:r>
      <w:r>
        <w:rPr>
          <w:rStyle w:val="NenhumA"/>
          <w:rFonts w:ascii="Arial" w:hAnsi="Arial" w:cs="Arial"/>
          <w:color w:val="auto"/>
        </w:rPr>
        <w:t>no mínimo</w:t>
      </w:r>
      <w:r>
        <w:rPr>
          <w:rStyle w:val="NenhumA"/>
          <w:rFonts w:ascii="Arial" w:hAnsi="Arial" w:cs="Arial"/>
          <w:caps/>
          <w:color w:val="auto"/>
        </w:rPr>
        <w:t xml:space="preserve">, </w:t>
      </w:r>
      <w:r>
        <w:rPr>
          <w:rStyle w:val="NenhumA"/>
          <w:rFonts w:ascii="Arial" w:hAnsi="Arial" w:cs="Arial"/>
          <w:color w:val="auto"/>
        </w:rPr>
        <w:t xml:space="preserve">das Debêntures da </w:t>
      </w:r>
      <w:r>
        <w:rPr>
          <w:rStyle w:val="NenhumA"/>
          <w:rFonts w:ascii="Arial" w:hAnsi="Arial" w:cs="Arial"/>
          <w:caps/>
          <w:color w:val="auto"/>
        </w:rPr>
        <w:t xml:space="preserve">1ª </w:t>
      </w:r>
      <w:r>
        <w:rPr>
          <w:rStyle w:val="NenhumA"/>
          <w:rFonts w:ascii="Arial" w:hAnsi="Arial" w:cs="Arial"/>
          <w:color w:val="auto"/>
        </w:rPr>
        <w:t>Série</w:t>
      </w:r>
      <w:r w:rsidR="00A06C98">
        <w:rPr>
          <w:rStyle w:val="NenhumA"/>
          <w:rFonts w:ascii="Arial" w:hAnsi="Arial" w:cs="Arial"/>
          <w:color w:val="auto"/>
        </w:rPr>
        <w:t xml:space="preserve"> em Circulação</w:t>
      </w:r>
      <w:r>
        <w:rPr>
          <w:rStyle w:val="NenhumA"/>
          <w:rFonts w:ascii="Arial" w:hAnsi="Arial" w:cs="Arial"/>
          <w:color w:val="auto"/>
        </w:rPr>
        <w:t xml:space="preserve"> e</w:t>
      </w:r>
      <w:r>
        <w:rPr>
          <w:rStyle w:val="NenhumA"/>
          <w:rFonts w:ascii="Arial" w:hAnsi="Arial" w:cs="Arial"/>
          <w:caps/>
          <w:color w:val="auto"/>
        </w:rPr>
        <w:t>/</w:t>
      </w:r>
      <w:r>
        <w:rPr>
          <w:rStyle w:val="NenhumA"/>
          <w:rFonts w:ascii="Arial" w:hAnsi="Arial" w:cs="Arial"/>
          <w:color w:val="auto"/>
        </w:rPr>
        <w:t xml:space="preserve">ou das Debêntures da </w:t>
      </w:r>
      <w:r>
        <w:rPr>
          <w:rStyle w:val="NenhumA"/>
          <w:rFonts w:ascii="Arial" w:hAnsi="Arial" w:cs="Arial"/>
          <w:caps/>
          <w:color w:val="auto"/>
        </w:rPr>
        <w:t xml:space="preserve">2ª </w:t>
      </w:r>
      <w:r>
        <w:rPr>
          <w:rStyle w:val="NenhumA"/>
          <w:rFonts w:ascii="Arial" w:hAnsi="Arial" w:cs="Arial"/>
          <w:color w:val="auto"/>
        </w:rPr>
        <w:t>Série</w:t>
      </w:r>
      <w:r w:rsidR="00A06C98">
        <w:rPr>
          <w:rStyle w:val="NenhumA"/>
          <w:rFonts w:ascii="Arial" w:hAnsi="Arial" w:cs="Arial"/>
          <w:color w:val="auto"/>
        </w:rPr>
        <w:t xml:space="preserve"> em Circulação</w:t>
      </w:r>
      <w:r>
        <w:rPr>
          <w:rStyle w:val="NenhumA"/>
          <w:rFonts w:ascii="Arial" w:hAnsi="Arial" w:cs="Arial"/>
          <w:caps/>
          <w:color w:val="auto"/>
        </w:rPr>
        <w:t xml:space="preserve">, </w:t>
      </w:r>
      <w:r>
        <w:rPr>
          <w:rStyle w:val="NenhumA"/>
          <w:rFonts w:ascii="Arial" w:hAnsi="Arial" w:cs="Arial"/>
          <w:color w:val="auto"/>
        </w:rPr>
        <w:t>conforme o caso e</w:t>
      </w:r>
      <w:r>
        <w:rPr>
          <w:rStyle w:val="NenhumA"/>
          <w:rFonts w:ascii="Arial" w:hAnsi="Arial" w:cs="Arial"/>
          <w:caps/>
          <w:color w:val="auto"/>
        </w:rPr>
        <w:t xml:space="preserve">, </w:t>
      </w:r>
      <w:r>
        <w:rPr>
          <w:rStyle w:val="NenhumA"/>
          <w:rFonts w:ascii="Arial" w:hAnsi="Arial" w:cs="Arial"/>
          <w:color w:val="auto"/>
        </w:rPr>
        <w:t>em segunda convocação</w:t>
      </w:r>
      <w:r>
        <w:rPr>
          <w:rStyle w:val="NenhumA"/>
          <w:rFonts w:ascii="Arial" w:hAnsi="Arial" w:cs="Arial"/>
          <w:caps/>
          <w:color w:val="auto"/>
        </w:rPr>
        <w:t xml:space="preserve">, </w:t>
      </w:r>
      <w:r>
        <w:rPr>
          <w:rStyle w:val="NenhumA"/>
          <w:rFonts w:ascii="Arial" w:hAnsi="Arial" w:cs="Arial"/>
          <w:color w:val="auto"/>
        </w:rPr>
        <w:t>com qualquer número de Debenturistas</w:t>
      </w:r>
    </w:p>
    <w:p w14:paraId="665285D5"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06E523DC" w14:textId="77777777" w:rsidR="00DD364B" w:rsidRDefault="00164E31">
      <w:pPr>
        <w:pStyle w:val="Estilo3"/>
        <w:widowControl w:val="0"/>
        <w:spacing w:line="312" w:lineRule="auto"/>
        <w:outlineLvl w:val="9"/>
        <w:rPr>
          <w:rStyle w:val="NenhumA"/>
          <w:rFonts w:ascii="Arial" w:hAnsi="Arial" w:cs="Arial"/>
          <w:b/>
          <w:bCs/>
          <w:color w:val="auto"/>
        </w:rPr>
      </w:pPr>
      <w:r>
        <w:rPr>
          <w:rFonts w:ascii="Arial" w:hAnsi="Arial" w:cs="Arial"/>
          <w:color w:val="auto"/>
        </w:rPr>
        <w:t>Para efeito da constituição de todos e quaisquer dos quóruns de instalação ou deliberação das Assembleias Gerais de Debenturistas previstos nesta Escritura de Emissão, consideram-se “</w:t>
      </w:r>
      <w:r>
        <w:rPr>
          <w:rFonts w:ascii="Arial" w:hAnsi="Arial" w:cs="Arial"/>
          <w:color w:val="auto"/>
          <w:u w:val="single"/>
        </w:rPr>
        <w:t>Debêntures da 1ª Série em Circulação</w:t>
      </w:r>
      <w:r>
        <w:rPr>
          <w:rFonts w:ascii="Arial" w:hAnsi="Arial" w:cs="Arial"/>
          <w:color w:val="auto"/>
        </w:rPr>
        <w:t>”, “</w:t>
      </w:r>
      <w:r>
        <w:rPr>
          <w:rFonts w:ascii="Arial" w:hAnsi="Arial" w:cs="Arial"/>
          <w:color w:val="auto"/>
          <w:u w:val="single"/>
        </w:rPr>
        <w:t>Debêntures da 2ª Série em Circulação</w:t>
      </w:r>
      <w:r>
        <w:rPr>
          <w:rFonts w:ascii="Arial" w:hAnsi="Arial" w:cs="Arial"/>
          <w:color w:val="auto"/>
        </w:rPr>
        <w:t>” ou, conjuntamente, “</w:t>
      </w:r>
      <w:r>
        <w:rPr>
          <w:rFonts w:ascii="Arial" w:hAnsi="Arial" w:cs="Arial"/>
          <w:color w:val="auto"/>
          <w:u w:val="single"/>
        </w:rPr>
        <w:t>Debêntures em Circulação</w:t>
      </w:r>
      <w:r>
        <w:rPr>
          <w:rFonts w:ascii="Arial" w:hAnsi="Arial" w:cs="Arial"/>
          <w:color w:val="auto"/>
        </w:rPr>
        <w:t xml:space="preserve">”, todas as Debêntures em circulação da respectiva Série (conforme aplicável) subscritas, excluídas: </w:t>
      </w:r>
      <w:r>
        <w:rPr>
          <w:rStyle w:val="NenhumA"/>
          <w:rFonts w:ascii="Arial" w:hAnsi="Arial" w:cs="Arial"/>
          <w:b/>
          <w:color w:val="auto"/>
        </w:rPr>
        <w:t>(i) </w:t>
      </w:r>
      <w:r>
        <w:rPr>
          <w:rStyle w:val="NenhumA"/>
          <w:rFonts w:ascii="Arial" w:hAnsi="Arial" w:cs="Arial"/>
          <w:color w:val="auto"/>
        </w:rPr>
        <w:t xml:space="preserve">aquelas mantidas em tesouraria pela Emissora e/ou pelos Fiadores; e </w:t>
      </w:r>
      <w:r>
        <w:rPr>
          <w:rStyle w:val="NenhumA"/>
          <w:rFonts w:ascii="Arial" w:hAnsi="Arial" w:cs="Arial"/>
          <w:b/>
          <w:color w:val="auto"/>
        </w:rPr>
        <w:t xml:space="preserve">(ii) </w:t>
      </w:r>
      <w:r>
        <w:rPr>
          <w:rStyle w:val="NenhumA"/>
          <w:rFonts w:ascii="Arial" w:hAnsi="Arial" w:cs="Arial"/>
          <w:color w:val="auto"/>
        </w:rPr>
        <w:lastRenderedPageBreak/>
        <w:t>as de titularidade dos controladores da Emissora e/ou dos Fiadores (diretas ou indiretas), bem como de sociedades que eventualmente possam tornar-se Controladas ou Coligadas (conforme abaixo definido) da Emissora e/ou dos Fiadores, sociedades sob controle comum, administradores ou conselheiros da Emissora e/ou da Nissei Administradora, incluindo, mas não se limitando a, pessoas direta ou indiretamente relacionadas a qualquer das pessoas anteriormente mencionadas, até segundo grau. Para efeitos de quórum de deliberação não serão computados, ainda, os votos em branco.</w:t>
      </w:r>
    </w:p>
    <w:p w14:paraId="1F9D5C7B"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72F19EF1"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bookmarkStart w:id="142" w:name="_Ref447756836"/>
      <w:r>
        <w:rPr>
          <w:rStyle w:val="NenhumA"/>
          <w:rFonts w:ascii="Arial" w:hAnsi="Arial" w:cs="Arial"/>
          <w:b/>
          <w:color w:val="auto"/>
          <w:szCs w:val="22"/>
          <w:u w:val="single"/>
        </w:rPr>
        <w:t>Quórum de Deliberação</w:t>
      </w:r>
      <w:bookmarkStart w:id="143" w:name="_DV_M391"/>
      <w:bookmarkEnd w:id="142"/>
      <w:r>
        <w:rPr>
          <w:rStyle w:val="NenhumA"/>
          <w:rFonts w:ascii="Arial" w:hAnsi="Arial" w:cs="Arial"/>
          <w:b/>
          <w:color w:val="auto"/>
          <w:szCs w:val="22"/>
          <w:u w:val="single"/>
        </w:rPr>
        <w:t xml:space="preserve"> </w:t>
      </w:r>
    </w:p>
    <w:p w14:paraId="3A6B6F99"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46A517B9" w14:textId="4F812C54" w:rsidR="00DD364B" w:rsidRDefault="00164E31">
      <w:pPr>
        <w:pStyle w:val="Estilo3"/>
        <w:widowControl w:val="0"/>
        <w:spacing w:line="312" w:lineRule="auto"/>
        <w:outlineLvl w:val="9"/>
        <w:rPr>
          <w:rStyle w:val="NenhumA"/>
          <w:rFonts w:ascii="Arial" w:hAnsi="Arial" w:cs="Arial"/>
          <w:b/>
          <w:bCs/>
          <w:color w:val="auto"/>
        </w:rPr>
      </w:pPr>
      <w:bookmarkStart w:id="144" w:name="_Ref447728829"/>
      <w:r>
        <w:rPr>
          <w:rStyle w:val="NenhumA"/>
          <w:rFonts w:ascii="Arial" w:hAnsi="Arial" w:cs="Arial"/>
          <w:color w:val="auto"/>
        </w:rPr>
        <w:t xml:space="preserve">Nas deliberações das Assembleias Gerais de Debenturistas, a cada Debênture em Circulação caberá um voto, admitida a constituição de mandatário, </w:t>
      </w:r>
      <w:r w:rsidR="00A06C98">
        <w:rPr>
          <w:rStyle w:val="NenhumA"/>
          <w:rFonts w:ascii="Arial" w:hAnsi="Arial" w:cs="Arial"/>
          <w:color w:val="auto"/>
        </w:rPr>
        <w:t xml:space="preserve">Debenturista </w:t>
      </w:r>
      <w:r>
        <w:rPr>
          <w:rStyle w:val="NenhumA"/>
          <w:rFonts w:ascii="Arial" w:hAnsi="Arial" w:cs="Arial"/>
          <w:color w:val="auto"/>
        </w:rPr>
        <w:t xml:space="preserve">ou não. Exceto pelo disposto na Cláusula </w:t>
      </w:r>
      <w:r>
        <w:rPr>
          <w:rFonts w:ascii="Arial" w:hAnsi="Arial" w:cs="Arial"/>
          <w:color w:val="auto"/>
        </w:rPr>
        <w:t>6.5</w:t>
      </w:r>
      <w:r>
        <w:rPr>
          <w:rStyle w:val="NenhumA"/>
          <w:rFonts w:ascii="Arial" w:hAnsi="Arial" w:cs="Arial"/>
          <w:color w:val="auto"/>
        </w:rPr>
        <w:t xml:space="preserve"> e na Cláusula</w:t>
      </w:r>
      <w:r>
        <w:rPr>
          <w:rFonts w:ascii="Arial" w:hAnsi="Arial" w:cs="Arial"/>
          <w:color w:val="auto"/>
        </w:rPr>
        <w:t xml:space="preserve"> 9.4.2</w:t>
      </w:r>
      <w:r>
        <w:rPr>
          <w:rStyle w:val="NenhumA"/>
          <w:rFonts w:ascii="Arial" w:hAnsi="Arial" w:cs="Arial"/>
          <w:color w:val="auto"/>
        </w:rPr>
        <w:t xml:space="preserve">, ou ainda pelos demais quóruns expressamente previstos em outras Cláusulas, qualquer matéria a ser deliberada </w:t>
      </w:r>
      <w:r>
        <w:rPr>
          <w:rFonts w:ascii="Arial" w:hAnsi="Arial" w:cs="Arial"/>
          <w:color w:val="auto"/>
        </w:rPr>
        <w:t xml:space="preserve">Debenturistas da 1ª Série e/ou Debenturistas da 2ª Série, conforme o caso, deverá ser aprovada, tanto em primeira quanto em segunda convocação, por Debenturistas que representem pelo menos a maioria das Debêntures da 1ª Série e/ou Debêntures da 2ª Série, conforme o caso, em Circulação. </w:t>
      </w:r>
    </w:p>
    <w:bookmarkEnd w:id="143"/>
    <w:bookmarkEnd w:id="144"/>
    <w:p w14:paraId="468BF790"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02A5239C" w14:textId="77777777" w:rsidR="00DD364B" w:rsidRDefault="00164E31">
      <w:pPr>
        <w:pStyle w:val="Estilo3"/>
        <w:widowControl w:val="0"/>
        <w:spacing w:line="312" w:lineRule="auto"/>
        <w:outlineLvl w:val="9"/>
        <w:rPr>
          <w:rStyle w:val="NenhumA"/>
          <w:rFonts w:ascii="Arial" w:hAnsi="Arial" w:cs="Arial"/>
          <w:b/>
          <w:bCs/>
          <w:color w:val="auto"/>
        </w:rPr>
      </w:pPr>
      <w:bookmarkStart w:id="145" w:name="_Ref447758418"/>
      <w:bookmarkStart w:id="146" w:name="_Ref53014845"/>
      <w:r>
        <w:rPr>
          <w:rFonts w:ascii="Arial" w:hAnsi="Arial" w:cs="Arial"/>
          <w:color w:val="auto"/>
        </w:rPr>
        <w:t xml:space="preserve">Mediante proposta da Emissora, a Assembleia Geral de Debenturistas poderá, (a) por deliberação favorável de Debenturistas titulares de, no mínimo, 90% (noventa por cento) das Debêntures em Circulação, quando se tratar de deliberações que digam respeito aos Debenturistas de todas as Séries, computando-se em separado os respectivos quóruns de convocação, instalação e deliberação; ou (b) por deliberação favorável de Debenturistas da 1ª Série ou Debenturistas da 2ª Série, conforme o caso, titulares de, no mínimo, 90% (noventa por cento) das Debêntures da 1ª Série ou Debêntures da 2ª Série, conforme o caso, em Circulação, quando se tratar de deliberações que digam respeito aos Debenturistas de uma Série específica, aprovar qualquer modificação relativa às características das Debêntures, que impliquem: </w:t>
      </w:r>
      <w:r>
        <w:rPr>
          <w:rStyle w:val="NenhumA"/>
          <w:rFonts w:ascii="Arial" w:hAnsi="Arial" w:cs="Arial"/>
          <w:b/>
          <w:color w:val="auto"/>
        </w:rPr>
        <w:t>(i)</w:t>
      </w:r>
      <w:r>
        <w:rPr>
          <w:rStyle w:val="NenhumA"/>
          <w:rFonts w:ascii="Arial" w:hAnsi="Arial" w:cs="Arial"/>
          <w:color w:val="auto"/>
        </w:rPr>
        <w:t xml:space="preserve"> alteração da Remuneração das Debêntures; </w:t>
      </w:r>
      <w:r>
        <w:rPr>
          <w:rStyle w:val="NenhumA"/>
          <w:rFonts w:ascii="Arial" w:hAnsi="Arial" w:cs="Arial"/>
          <w:b/>
          <w:color w:val="auto"/>
        </w:rPr>
        <w:t>(ii)</w:t>
      </w:r>
      <w:r>
        <w:rPr>
          <w:rStyle w:val="NenhumA"/>
          <w:rFonts w:ascii="Arial" w:hAnsi="Arial" w:cs="Arial"/>
          <w:color w:val="auto"/>
        </w:rPr>
        <w:t xml:space="preserve"> alteração das Datas de Pagamento da Remuneração ou de quaisquer valores previstos nesta Escritura de Emissão; </w:t>
      </w:r>
      <w:r>
        <w:rPr>
          <w:rStyle w:val="NenhumA"/>
          <w:rFonts w:ascii="Arial" w:hAnsi="Arial" w:cs="Arial"/>
          <w:b/>
          <w:color w:val="auto"/>
        </w:rPr>
        <w:t>(iii)</w:t>
      </w:r>
      <w:r>
        <w:rPr>
          <w:rStyle w:val="NenhumA"/>
          <w:rFonts w:ascii="Arial" w:hAnsi="Arial" w:cs="Arial"/>
          <w:color w:val="auto"/>
        </w:rPr>
        <w:t xml:space="preserve"> alteração das Datas de Vencimento das Debêntures e da vigência das Debêntures, </w:t>
      </w:r>
      <w:r>
        <w:rPr>
          <w:rStyle w:val="NenhumA"/>
          <w:rFonts w:ascii="Arial" w:hAnsi="Arial" w:cs="Arial"/>
          <w:b/>
          <w:color w:val="auto"/>
        </w:rPr>
        <w:t>(iv)</w:t>
      </w:r>
      <w:r>
        <w:rPr>
          <w:rStyle w:val="NenhumA"/>
          <w:rFonts w:ascii="Arial" w:hAnsi="Arial" w:cs="Arial"/>
          <w:color w:val="auto"/>
        </w:rPr>
        <w:t xml:space="preserve"> alteração dos valores, montantes e Datas de Amortização do principal das Debêntures; </w:t>
      </w:r>
      <w:r>
        <w:rPr>
          <w:rStyle w:val="NenhumA"/>
          <w:rFonts w:ascii="Arial" w:hAnsi="Arial" w:cs="Arial"/>
          <w:b/>
          <w:color w:val="auto"/>
        </w:rPr>
        <w:t>(v)</w:t>
      </w:r>
      <w:r>
        <w:rPr>
          <w:rStyle w:val="NenhumA"/>
          <w:rFonts w:ascii="Arial" w:hAnsi="Arial" w:cs="Arial"/>
          <w:color w:val="auto"/>
        </w:rPr>
        <w:t xml:space="preserve"> alteração da redação de quaisquer dos eventos de Vencimento Antecipado, inclusive sua exclusão; </w:t>
      </w:r>
      <w:r>
        <w:rPr>
          <w:rStyle w:val="NenhumA"/>
          <w:rFonts w:ascii="Arial" w:hAnsi="Arial" w:cs="Arial"/>
          <w:b/>
          <w:color w:val="auto"/>
        </w:rPr>
        <w:t>(vi)</w:t>
      </w:r>
      <w:r>
        <w:rPr>
          <w:rStyle w:val="NenhumA"/>
          <w:rFonts w:ascii="Arial" w:hAnsi="Arial" w:cs="Arial"/>
          <w:color w:val="auto"/>
        </w:rPr>
        <w:t xml:space="preserve"> a alteração dos quóruns de deliberação previstos nesta Escritura de Emissão; </w:t>
      </w:r>
      <w:r>
        <w:rPr>
          <w:rStyle w:val="NenhumA"/>
          <w:rFonts w:ascii="Arial" w:hAnsi="Arial" w:cs="Arial"/>
          <w:b/>
          <w:color w:val="auto"/>
        </w:rPr>
        <w:t>(vii)</w:t>
      </w:r>
      <w:r>
        <w:rPr>
          <w:rStyle w:val="NenhumA"/>
          <w:rFonts w:ascii="Arial" w:hAnsi="Arial" w:cs="Arial"/>
          <w:color w:val="auto"/>
        </w:rPr>
        <w:t xml:space="preserve"> alteração das disposições desta Cláusula; </w:t>
      </w:r>
      <w:r>
        <w:rPr>
          <w:rStyle w:val="NenhumA"/>
          <w:rFonts w:ascii="Arial" w:hAnsi="Arial" w:cs="Arial"/>
          <w:b/>
          <w:color w:val="auto"/>
        </w:rPr>
        <w:t>(viii)</w:t>
      </w:r>
      <w:r>
        <w:rPr>
          <w:rStyle w:val="NenhumA"/>
          <w:rFonts w:ascii="Arial" w:hAnsi="Arial" w:cs="Arial"/>
          <w:color w:val="auto"/>
        </w:rPr>
        <w:t xml:space="preserve"> criação de evento de repactuação; </w:t>
      </w:r>
      <w:r>
        <w:rPr>
          <w:rStyle w:val="NenhumA"/>
          <w:rFonts w:ascii="Arial" w:hAnsi="Arial" w:cs="Arial"/>
          <w:b/>
          <w:color w:val="auto"/>
        </w:rPr>
        <w:t>(ix)</w:t>
      </w:r>
      <w:r>
        <w:rPr>
          <w:rStyle w:val="NenhumA"/>
          <w:rFonts w:ascii="Arial" w:hAnsi="Arial" w:cs="Arial"/>
          <w:color w:val="auto"/>
        </w:rPr>
        <w:t xml:space="preserve"> alteração das disposições relativas à Aquisição Facultativa, à Oferta de Resgate Antecipado, à Amortização Extraordinária, ao Resgate Antecipado Obrigatório e ao Resgate Antecipado Facultativo das Debêntures </w:t>
      </w:r>
      <w:r>
        <w:rPr>
          <w:rStyle w:val="NenhumA"/>
          <w:rFonts w:ascii="Arial" w:hAnsi="Arial" w:cs="Arial"/>
          <w:b/>
          <w:color w:val="auto"/>
        </w:rPr>
        <w:t>(x)</w:t>
      </w:r>
      <w:r>
        <w:rPr>
          <w:rStyle w:val="NenhumA"/>
          <w:rFonts w:ascii="Arial" w:hAnsi="Arial" w:cs="Arial"/>
          <w:color w:val="auto"/>
        </w:rPr>
        <w:t xml:space="preserve"> diminuição de qualquer das garantias atualmente outorgadas; e </w:t>
      </w:r>
      <w:r>
        <w:rPr>
          <w:rStyle w:val="NenhumA"/>
          <w:rFonts w:ascii="Arial" w:hAnsi="Arial" w:cs="Arial"/>
          <w:b/>
          <w:color w:val="auto"/>
        </w:rPr>
        <w:t>(xi)</w:t>
      </w:r>
      <w:r>
        <w:rPr>
          <w:rStyle w:val="NenhumA"/>
          <w:rFonts w:ascii="Arial" w:hAnsi="Arial" w:cs="Arial"/>
          <w:color w:val="auto"/>
        </w:rPr>
        <w:t xml:space="preserve"> </w:t>
      </w:r>
      <w:r>
        <w:rPr>
          <w:rStyle w:val="NenhumA"/>
          <w:rFonts w:ascii="Arial" w:hAnsi="Arial" w:cs="Arial"/>
          <w:color w:val="auto"/>
        </w:rPr>
        <w:lastRenderedPageBreak/>
        <w:t xml:space="preserve">alteração dos termos e condições da </w:t>
      </w:r>
      <w:r>
        <w:rPr>
          <w:rFonts w:ascii="Arial" w:hAnsi="Arial" w:cs="Arial"/>
          <w:color w:val="auto"/>
        </w:rPr>
        <w:t>Garantia Fidejussória e/ou da Garantia Real</w:t>
      </w:r>
      <w:r>
        <w:rPr>
          <w:rStyle w:val="NenhumA"/>
          <w:rFonts w:ascii="Arial" w:hAnsi="Arial" w:cs="Arial"/>
          <w:color w:val="auto"/>
        </w:rPr>
        <w:t>.</w:t>
      </w:r>
      <w:bookmarkEnd w:id="138"/>
      <w:bookmarkEnd w:id="139"/>
      <w:bookmarkEnd w:id="140"/>
      <w:bookmarkEnd w:id="141"/>
      <w:bookmarkEnd w:id="145"/>
      <w:r>
        <w:rPr>
          <w:rStyle w:val="NenhumA"/>
          <w:rFonts w:ascii="Arial" w:hAnsi="Arial" w:cs="Arial"/>
          <w:color w:val="auto"/>
        </w:rPr>
        <w:t xml:space="preserve"> </w:t>
      </w:r>
      <w:bookmarkEnd w:id="146"/>
    </w:p>
    <w:p w14:paraId="1453D86A" w14:textId="77777777" w:rsidR="00DD364B" w:rsidRDefault="00DD364B">
      <w:pPr>
        <w:pStyle w:val="Estilo3"/>
        <w:widowControl w:val="0"/>
        <w:numPr>
          <w:ilvl w:val="0"/>
          <w:numId w:val="0"/>
        </w:numPr>
        <w:spacing w:line="312" w:lineRule="auto"/>
        <w:ind w:left="709"/>
        <w:outlineLvl w:val="9"/>
        <w:rPr>
          <w:rStyle w:val="NenhumA"/>
          <w:rFonts w:ascii="Arial" w:eastAsia="Garamond" w:hAnsi="Arial" w:cs="Arial"/>
          <w:color w:val="auto"/>
        </w:rPr>
      </w:pPr>
    </w:p>
    <w:p w14:paraId="6FA20B96" w14:textId="77777777" w:rsidR="00DD364B" w:rsidRDefault="00164E31">
      <w:pPr>
        <w:pStyle w:val="Estilo3"/>
        <w:widowControl w:val="0"/>
        <w:spacing w:line="312" w:lineRule="auto"/>
        <w:outlineLvl w:val="9"/>
        <w:rPr>
          <w:rStyle w:val="NenhumA"/>
          <w:rFonts w:ascii="Arial" w:hAnsi="Arial" w:cs="Arial"/>
          <w:color w:val="auto"/>
        </w:rPr>
      </w:pPr>
      <w:bookmarkStart w:id="147" w:name="_Ref53013926"/>
      <w:r>
        <w:rPr>
          <w:rStyle w:val="NenhumA"/>
          <w:rFonts w:ascii="Arial" w:hAnsi="Arial" w:cs="Arial"/>
          <w:color w:val="auto"/>
        </w:rPr>
        <w:t xml:space="preserve">Caso a Emissora, por qualquer motivo, solicite aos Debenturistas, antes da sua ocorrência, a concessão de renúncia ou perdão temporário prévio </w:t>
      </w:r>
      <w:r>
        <w:rPr>
          <w:rStyle w:val="NenhumA"/>
          <w:rFonts w:ascii="Arial" w:hAnsi="Arial" w:cs="Arial"/>
          <w:i/>
          <w:color w:val="auto"/>
        </w:rPr>
        <w:t>(waiver</w:t>
      </w:r>
      <w:r>
        <w:rPr>
          <w:rStyle w:val="NenhumA"/>
          <w:rFonts w:ascii="Arial" w:hAnsi="Arial" w:cs="Arial"/>
          <w:color w:val="auto"/>
        </w:rPr>
        <w:t xml:space="preserve"> prévio</w:t>
      </w:r>
      <w:r>
        <w:rPr>
          <w:rStyle w:val="NenhumA"/>
          <w:rFonts w:ascii="Arial" w:hAnsi="Arial" w:cs="Arial"/>
          <w:i/>
          <w:color w:val="auto"/>
        </w:rPr>
        <w:t xml:space="preserve">) </w:t>
      </w:r>
      <w:r>
        <w:rPr>
          <w:rStyle w:val="NenhumA"/>
          <w:rFonts w:ascii="Arial" w:hAnsi="Arial" w:cs="Arial"/>
          <w:color w:val="auto"/>
        </w:rPr>
        <w:t xml:space="preserve">para qualquer dos eventos de Vencimento Antecipado previstos nas Cláusulas 6.1 e 6.2 desta Escritura de Emissão, tal solicitação poderá ser aprovada por </w:t>
      </w:r>
      <w:r>
        <w:rPr>
          <w:rFonts w:ascii="Arial" w:hAnsi="Arial" w:cs="Arial"/>
          <w:color w:val="auto"/>
        </w:rPr>
        <w:t>2/3 (</w:t>
      </w:r>
      <w:r>
        <w:rPr>
          <w:rStyle w:val="NenhumA"/>
          <w:rFonts w:ascii="Arial" w:hAnsi="Arial" w:cs="Arial"/>
          <w:color w:val="auto"/>
        </w:rPr>
        <w:t>dois terços</w:t>
      </w:r>
      <w:r>
        <w:rPr>
          <w:rFonts w:ascii="Arial" w:hAnsi="Arial" w:cs="Arial"/>
          <w:color w:val="auto"/>
        </w:rPr>
        <w:t>) das Debêntures em Circulação, em primeira ou em segunda convocação</w:t>
      </w:r>
      <w:bookmarkEnd w:id="147"/>
      <w:r>
        <w:rPr>
          <w:rFonts w:ascii="Arial" w:hAnsi="Arial" w:cs="Arial"/>
          <w:color w:val="auto"/>
        </w:rPr>
        <w:t>. A contabilização dos votos dos Debenturistas reunidos em Assembleia Geral de Debenturistas será feita separadamente entre as Séries, ainda que a Assembleia Geral de Debenturistas seja realizada em conjunto.</w:t>
      </w:r>
    </w:p>
    <w:p w14:paraId="36A3695C" w14:textId="77777777" w:rsidR="00DD364B" w:rsidRDefault="00DD364B">
      <w:pPr>
        <w:pStyle w:val="PargrafodaLista"/>
        <w:widowControl w:val="0"/>
        <w:spacing w:line="312" w:lineRule="auto"/>
        <w:ind w:left="0"/>
        <w:jc w:val="both"/>
        <w:rPr>
          <w:rFonts w:ascii="Arial" w:eastAsia="Garamond" w:hAnsi="Arial" w:cs="Arial"/>
          <w:color w:val="auto"/>
          <w:sz w:val="22"/>
          <w:szCs w:val="22"/>
          <w:lang w:val="pt-BR"/>
        </w:rPr>
      </w:pPr>
    </w:p>
    <w:p w14:paraId="360DCF9B" w14:textId="77777777" w:rsidR="00DD364B" w:rsidRDefault="00164E31">
      <w:pPr>
        <w:pStyle w:val="Estilo3"/>
        <w:widowControl w:val="0"/>
        <w:spacing w:line="312" w:lineRule="auto"/>
        <w:outlineLvl w:val="9"/>
        <w:rPr>
          <w:rStyle w:val="NenhumA"/>
          <w:rFonts w:ascii="Arial" w:hAnsi="Arial" w:cs="Arial"/>
          <w:b/>
          <w:color w:val="auto"/>
        </w:rPr>
      </w:pPr>
      <w:r>
        <w:rPr>
          <w:rStyle w:val="NenhumA"/>
          <w:rFonts w:ascii="Arial" w:hAnsi="Arial" w:cs="Arial"/>
          <w:color w:val="auto"/>
        </w:rPr>
        <w:t xml:space="preserve">Será obrigatória a presença de representantes legais da Emissora nas Assembleias Gerais de Debenturistas convocadas pela Emissora, enquanto que nas assembleias convocadas pelos Debenturistas ou pelo Agente Fiduciário, a presença dos representantes legais da Emissora será facultativa, a não ser quando ela seja solicitada pelos Debenturistas ou pelo Agente Fiduciário, conforme o caso, hipótese em que será obrigatória. </w:t>
      </w:r>
    </w:p>
    <w:p w14:paraId="4AE23756" w14:textId="77777777" w:rsidR="00DD364B" w:rsidRDefault="00DD364B">
      <w:pPr>
        <w:pStyle w:val="PargrafodaLista"/>
        <w:spacing w:line="312" w:lineRule="auto"/>
        <w:jc w:val="both"/>
        <w:rPr>
          <w:rStyle w:val="NenhumA"/>
          <w:rFonts w:ascii="Arial" w:hAnsi="Arial" w:cs="Arial"/>
          <w:b/>
          <w:bCs/>
          <w:color w:val="auto"/>
          <w:sz w:val="22"/>
          <w:szCs w:val="22"/>
        </w:rPr>
      </w:pPr>
    </w:p>
    <w:p w14:paraId="6371C9C3" w14:textId="77777777" w:rsidR="00DD364B" w:rsidRDefault="00164E31">
      <w:pPr>
        <w:pStyle w:val="Estilo3"/>
        <w:widowControl w:val="0"/>
        <w:spacing w:line="312" w:lineRule="auto"/>
        <w:outlineLvl w:val="9"/>
        <w:rPr>
          <w:rStyle w:val="NenhumA"/>
          <w:rFonts w:ascii="Arial" w:eastAsia="Arial Unicode MS" w:hAnsi="Arial" w:cs="Arial"/>
          <w:b/>
          <w:color w:val="auto"/>
        </w:rPr>
      </w:pPr>
      <w:r>
        <w:rPr>
          <w:rStyle w:val="NenhumA"/>
          <w:rFonts w:ascii="Arial" w:hAnsi="Arial" w:cs="Arial"/>
          <w:color w:val="auto"/>
        </w:rPr>
        <w:t xml:space="preserve">Sem prejuízo das demais disposições desta Escritura, as Assembleias Gerais de Debenturistas poderão ser realizadas de forma exclusivamente ou parcialmente digital, observadas as disposições da Resolução CVM nº 81, de 29 de março de 2022. </w:t>
      </w:r>
    </w:p>
    <w:p w14:paraId="1F5630C8"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489A348F"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b/>
          <w:color w:val="auto"/>
          <w:szCs w:val="22"/>
          <w:u w:val="single"/>
        </w:rPr>
        <w:t>Mesa Diretora</w:t>
      </w:r>
    </w:p>
    <w:p w14:paraId="5EDF2BDD"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32A295ED"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A presidência e secretaria das Assembleias Gerais de Debenturistas caberão aos representantes dos Debenturistas, eleitos pelos Debenturistas presentes, ou àqueles que forem designados pela CVM. </w:t>
      </w:r>
    </w:p>
    <w:bookmarkEnd w:id="137"/>
    <w:p w14:paraId="225E7A5E" w14:textId="77777777" w:rsidR="00DD364B" w:rsidRDefault="00DD364B">
      <w:pPr>
        <w:pStyle w:val="Estilo1"/>
        <w:numPr>
          <w:ilvl w:val="0"/>
          <w:numId w:val="0"/>
        </w:numPr>
      </w:pPr>
    </w:p>
    <w:p w14:paraId="1D8936C0" w14:textId="77777777" w:rsidR="00DD364B" w:rsidRDefault="00164E31">
      <w:pPr>
        <w:pStyle w:val="Estilo1"/>
        <w:widowControl w:val="0"/>
        <w:spacing w:line="312" w:lineRule="auto"/>
        <w:jc w:val="both"/>
        <w:outlineLvl w:val="0"/>
        <w:rPr>
          <w:rStyle w:val="NenhumA"/>
          <w:rFonts w:ascii="Arial" w:hAnsi="Arial" w:cs="Arial"/>
          <w:b w:val="0"/>
          <w:bCs w:val="0"/>
          <w:color w:val="auto"/>
        </w:rPr>
      </w:pPr>
      <w:r>
        <w:rPr>
          <w:rStyle w:val="NenhumA"/>
          <w:rFonts w:ascii="Arial" w:hAnsi="Arial" w:cs="Arial"/>
          <w:color w:val="auto"/>
        </w:rPr>
        <w:t xml:space="preserve"> - DECLARAÇÕES E GARANTIAS DA EMISSORA E dos fiadores</w:t>
      </w:r>
    </w:p>
    <w:p w14:paraId="34062BFB" w14:textId="77777777" w:rsidR="00DD364B" w:rsidRDefault="00DD364B">
      <w:pPr>
        <w:pStyle w:val="Estilo1"/>
        <w:widowControl w:val="0"/>
        <w:numPr>
          <w:ilvl w:val="0"/>
          <w:numId w:val="0"/>
        </w:numPr>
        <w:spacing w:line="312" w:lineRule="auto"/>
        <w:jc w:val="both"/>
        <w:outlineLvl w:val="0"/>
        <w:rPr>
          <w:rStyle w:val="NenhumA"/>
          <w:rFonts w:ascii="Arial" w:hAnsi="Arial" w:cs="Arial"/>
          <w:b w:val="0"/>
          <w:bCs w:val="0"/>
          <w:caps w:val="0"/>
          <w:smallCaps w:val="0"/>
          <w:color w:val="auto"/>
        </w:rPr>
      </w:pPr>
    </w:p>
    <w:p w14:paraId="6BD219EB"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color w:val="auto"/>
          <w:szCs w:val="22"/>
        </w:rPr>
        <w:t>A Emissora e os Fiadores, neste ato, declaram e garantem, conforme aplicável, que:</w:t>
      </w:r>
      <w:r>
        <w:rPr>
          <w:rStyle w:val="Refdenotaderodap"/>
          <w:rFonts w:ascii="Arial" w:hAnsi="Arial" w:cs="Arial"/>
          <w:color w:val="auto"/>
          <w:szCs w:val="22"/>
        </w:rPr>
        <w:t xml:space="preserve"> </w:t>
      </w:r>
    </w:p>
    <w:p w14:paraId="76392F20"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0AD1C80D" w14:textId="77777777" w:rsidR="00DD364B" w:rsidRDefault="00164E31">
      <w:pPr>
        <w:pStyle w:val="CorpoA"/>
        <w:widowControl w:val="0"/>
        <w:numPr>
          <w:ilvl w:val="0"/>
          <w:numId w:val="21"/>
        </w:numPr>
        <w:spacing w:line="312" w:lineRule="auto"/>
        <w:jc w:val="both"/>
        <w:rPr>
          <w:rFonts w:ascii="Arial" w:hAnsi="Arial" w:cs="Arial"/>
          <w:color w:val="auto"/>
          <w:sz w:val="22"/>
          <w:szCs w:val="22"/>
          <w:lang w:val="pt-BR"/>
        </w:rPr>
      </w:pPr>
      <w:r>
        <w:rPr>
          <w:rStyle w:val="NenhumA"/>
          <w:rFonts w:ascii="Arial" w:hAnsi="Arial" w:cs="Arial"/>
          <w:color w:val="auto"/>
          <w:sz w:val="22"/>
          <w:szCs w:val="22"/>
          <w:lang w:val="pt-BR"/>
        </w:rPr>
        <w:t>a Emissora é sociedade anônima e a Nissei Administradora é sociedade limitada, devidamente organizadas, constituídas e existentes, de acordo com as leis da República Federativa do Brasil;</w:t>
      </w:r>
    </w:p>
    <w:p w14:paraId="2CF46414" w14:textId="77777777" w:rsidR="00DD364B" w:rsidRDefault="00DD364B">
      <w:pPr>
        <w:pStyle w:val="CorpoA"/>
        <w:widowControl w:val="0"/>
        <w:spacing w:line="312" w:lineRule="auto"/>
        <w:ind w:left="851"/>
        <w:jc w:val="both"/>
        <w:rPr>
          <w:rFonts w:ascii="Arial" w:hAnsi="Arial" w:cs="Arial"/>
          <w:color w:val="auto"/>
          <w:sz w:val="22"/>
          <w:szCs w:val="22"/>
          <w:lang w:val="pt-BR"/>
        </w:rPr>
      </w:pPr>
    </w:p>
    <w:p w14:paraId="36B02670" w14:textId="77777777" w:rsidR="00DD364B" w:rsidRDefault="00164E31">
      <w:pPr>
        <w:pStyle w:val="CorpoA"/>
        <w:widowControl w:val="0"/>
        <w:numPr>
          <w:ilvl w:val="0"/>
          <w:numId w:val="21"/>
        </w:numPr>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o Fiador é pessoa capaz, idônea e não possui quaisquer restrições sobre os seus bens que possam limitar ou obstar que os Debenturistas satisfaçam seus créditos, caso a Emissora se torne inadimplente;</w:t>
      </w:r>
    </w:p>
    <w:p w14:paraId="1EBF61FE" w14:textId="77777777" w:rsidR="00DD364B" w:rsidRDefault="00DD364B">
      <w:pPr>
        <w:pStyle w:val="CorpoA"/>
        <w:widowControl w:val="0"/>
        <w:spacing w:line="312" w:lineRule="auto"/>
        <w:ind w:left="709"/>
        <w:jc w:val="both"/>
        <w:rPr>
          <w:rStyle w:val="NenhumA"/>
          <w:rFonts w:ascii="Arial" w:hAnsi="Arial" w:cs="Arial"/>
          <w:color w:val="auto"/>
          <w:sz w:val="22"/>
          <w:szCs w:val="22"/>
          <w:lang w:val="pt-BR"/>
        </w:rPr>
      </w:pPr>
    </w:p>
    <w:p w14:paraId="2F1F15CE" w14:textId="77777777" w:rsidR="00DD364B" w:rsidRDefault="00164E31">
      <w:pPr>
        <w:pStyle w:val="CorpoA"/>
        <w:widowControl w:val="0"/>
        <w:numPr>
          <w:ilvl w:val="0"/>
          <w:numId w:val="21"/>
        </w:numPr>
        <w:spacing w:line="312" w:lineRule="auto"/>
        <w:jc w:val="both"/>
        <w:rPr>
          <w:rFonts w:ascii="Arial" w:hAnsi="Arial" w:cs="Arial"/>
          <w:color w:val="auto"/>
          <w:sz w:val="22"/>
          <w:szCs w:val="22"/>
          <w:lang w:val="pt-BR"/>
        </w:rPr>
      </w:pPr>
      <w:r>
        <w:rPr>
          <w:rStyle w:val="NenhumA"/>
          <w:rFonts w:ascii="Arial" w:hAnsi="Arial" w:cs="Arial"/>
          <w:color w:val="auto"/>
          <w:sz w:val="22"/>
          <w:szCs w:val="22"/>
          <w:lang w:val="pt-BR"/>
        </w:rPr>
        <w:lastRenderedPageBreak/>
        <w:t>a Emissora e a Nissei Administradora foram devidamente constituídas de acordo com as leis de sua jurisdição, com plenos poderes e autoridade para ser titular, arrendar e operar suas propriedades e para conduzir seus negócios;</w:t>
      </w:r>
    </w:p>
    <w:p w14:paraId="56945315"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13441EE7" w14:textId="77777777" w:rsidR="00DD364B" w:rsidRDefault="00164E31">
      <w:pPr>
        <w:pStyle w:val="CorpoA"/>
        <w:widowControl w:val="0"/>
        <w:numPr>
          <w:ilvl w:val="0"/>
          <w:numId w:val="21"/>
        </w:numPr>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estão devidamente autorizadas a celebrar esta Escritura de Emissão, o Contrato de Cessão Fiduciária, o Contrato de Distribuição e os demais documentos da Oferta Restrita, conforme aplicável, e a cumprir todas as obrigações previstas nesses documentos, tendo, então, sido satisfeitos todos os requisitos legais e estatutários e obtidas todas as autorizações,</w:t>
      </w:r>
      <w:r>
        <w:rPr>
          <w:rFonts w:ascii="Arial" w:hAnsi="Arial" w:cs="Arial"/>
          <w:color w:val="auto"/>
          <w:sz w:val="22"/>
          <w:szCs w:val="22"/>
          <w:lang w:val="pt-BR"/>
        </w:rPr>
        <w:t xml:space="preserve"> inclusive societárias e regulatórias,</w:t>
      </w:r>
      <w:r>
        <w:rPr>
          <w:rStyle w:val="NenhumA"/>
          <w:rFonts w:ascii="Arial" w:hAnsi="Arial" w:cs="Arial"/>
          <w:color w:val="auto"/>
          <w:sz w:val="22"/>
          <w:szCs w:val="22"/>
          <w:lang w:val="pt-BR"/>
        </w:rPr>
        <w:t xml:space="preserve"> necessárias para tanto;</w:t>
      </w:r>
    </w:p>
    <w:p w14:paraId="37624854"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507D9223" w14:textId="77777777" w:rsidR="00DD364B" w:rsidRDefault="00164E31">
      <w:pPr>
        <w:pStyle w:val="CorpoA"/>
        <w:widowControl w:val="0"/>
        <w:numPr>
          <w:ilvl w:val="0"/>
          <w:numId w:val="21"/>
        </w:numPr>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os respectivos representantes legais que assinam esta Escritura de Emissão, o Contrato de Cessão Fiduciária e o Contrato de Distribuição têm poderes regulamentares, estatutários e/ou delegados para assumir, em seu nome, as obrigações ora estabelecidas e, sendo mandatários, tiveram os poderes legitimamente outorgados, estando os respectivos mandatos em pleno vigor e efeito;</w:t>
      </w:r>
    </w:p>
    <w:p w14:paraId="7C5C1776"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73FD0665" w14:textId="77777777" w:rsidR="00DD364B" w:rsidRDefault="00164E31">
      <w:pPr>
        <w:pStyle w:val="CorpoA"/>
        <w:widowControl w:val="0"/>
        <w:numPr>
          <w:ilvl w:val="0"/>
          <w:numId w:val="21"/>
        </w:numPr>
        <w:spacing w:line="312" w:lineRule="auto"/>
        <w:jc w:val="both"/>
        <w:rPr>
          <w:rStyle w:val="NenhumA"/>
          <w:rFonts w:ascii="Arial" w:hAnsi="Arial" w:cs="Arial"/>
          <w:color w:val="auto"/>
          <w:sz w:val="22"/>
          <w:szCs w:val="22"/>
          <w:lang w:val="pt-BR"/>
        </w:rPr>
      </w:pPr>
      <w:bookmarkStart w:id="148" w:name="_Hlk107843203"/>
      <w:r>
        <w:rPr>
          <w:rStyle w:val="NenhumA"/>
          <w:rFonts w:ascii="Arial" w:hAnsi="Arial" w:cs="Arial"/>
          <w:color w:val="auto"/>
          <w:sz w:val="22"/>
          <w:szCs w:val="22"/>
          <w:lang w:val="pt-BR"/>
        </w:rPr>
        <w:t>as obrigações assumidas nesta Escritura de Emissão constituem obrigações legalmente válidas, lícitas, eficazes e vinculantes da Emissora e dos Fiadores, exequíveis de acordo com seus termos e condições, com força de título executivo extrajudicial, nos termos do artigo 784, III, do Código de Processo Civil;</w:t>
      </w:r>
      <w:bookmarkEnd w:id="148"/>
    </w:p>
    <w:p w14:paraId="4CEB4CB3" w14:textId="77777777" w:rsidR="00DD364B" w:rsidRDefault="00DD364B">
      <w:pPr>
        <w:pStyle w:val="PargrafodaLista"/>
        <w:widowControl w:val="0"/>
        <w:spacing w:line="312" w:lineRule="auto"/>
        <w:jc w:val="both"/>
        <w:rPr>
          <w:rStyle w:val="NenhumA"/>
          <w:rFonts w:ascii="Arial" w:eastAsia="Garamond" w:hAnsi="Arial" w:cs="Arial"/>
          <w:color w:val="auto"/>
          <w:sz w:val="22"/>
          <w:szCs w:val="22"/>
          <w:lang w:val="pt-BR"/>
        </w:rPr>
      </w:pPr>
    </w:p>
    <w:p w14:paraId="79EA3A2D" w14:textId="77777777" w:rsidR="00DD364B" w:rsidRDefault="00164E31">
      <w:pPr>
        <w:pStyle w:val="CorpoA"/>
        <w:widowControl w:val="0"/>
        <w:numPr>
          <w:ilvl w:val="0"/>
          <w:numId w:val="21"/>
        </w:numPr>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a celebração desta Escritura de Emissão, do Contrato de Cessão Fiduciária e do Contrato de Distribuição e o cumprimento das obrigações previstas em tais instrumentos não infringem: </w:t>
      </w:r>
      <w:r>
        <w:rPr>
          <w:rStyle w:val="NenhumA"/>
          <w:rFonts w:ascii="Arial" w:hAnsi="Arial" w:cs="Arial"/>
          <w:b/>
          <w:color w:val="auto"/>
          <w:sz w:val="22"/>
          <w:szCs w:val="22"/>
          <w:lang w:val="pt-BR"/>
        </w:rPr>
        <w:t>(i)</w:t>
      </w:r>
      <w:r>
        <w:rPr>
          <w:rStyle w:val="NenhumA"/>
          <w:rFonts w:ascii="Arial" w:hAnsi="Arial" w:cs="Arial"/>
          <w:color w:val="auto"/>
          <w:sz w:val="22"/>
          <w:szCs w:val="22"/>
          <w:lang w:val="pt-BR"/>
        </w:rPr>
        <w:t xml:space="preserve"> nenhuma disposição legal, ou qualquer ordem, sentença ou decisão administrativa, judicial ou arbitral que afete a Emissora, os Fiadores e/ou qualquer de seus bens ou propriedades; </w:t>
      </w:r>
      <w:r>
        <w:rPr>
          <w:rStyle w:val="NenhumA"/>
          <w:rFonts w:ascii="Arial" w:hAnsi="Arial" w:cs="Arial"/>
          <w:b/>
          <w:color w:val="auto"/>
          <w:sz w:val="22"/>
          <w:szCs w:val="22"/>
          <w:lang w:val="pt-BR"/>
        </w:rPr>
        <w:t>(ii)</w:t>
      </w:r>
      <w:r>
        <w:rPr>
          <w:rStyle w:val="NenhumA"/>
          <w:rFonts w:ascii="Arial" w:hAnsi="Arial" w:cs="Arial"/>
          <w:color w:val="auto"/>
          <w:sz w:val="22"/>
          <w:szCs w:val="22"/>
          <w:lang w:val="pt-BR"/>
        </w:rPr>
        <w:t xml:space="preserve"> nenhum contrato ou instrumento do qual a Emissora e/ou os Fiadores seja parte; </w:t>
      </w:r>
      <w:r>
        <w:rPr>
          <w:rStyle w:val="NenhumA"/>
          <w:rFonts w:ascii="Arial" w:hAnsi="Arial" w:cs="Arial"/>
          <w:b/>
          <w:color w:val="auto"/>
          <w:sz w:val="22"/>
          <w:szCs w:val="22"/>
          <w:lang w:val="pt-BR"/>
        </w:rPr>
        <w:t xml:space="preserve">(iii) </w:t>
      </w:r>
      <w:r>
        <w:rPr>
          <w:rStyle w:val="NenhumA"/>
          <w:rFonts w:ascii="Arial" w:hAnsi="Arial" w:cs="Arial"/>
          <w:color w:val="auto"/>
          <w:sz w:val="22"/>
          <w:szCs w:val="22"/>
          <w:lang w:val="pt-BR"/>
        </w:rPr>
        <w:t xml:space="preserve">o estatuto social ou contrato social, conforme aplicável, da Emissora e da Contrato de Cessão Fiduciária; </w:t>
      </w:r>
      <w:r>
        <w:rPr>
          <w:rStyle w:val="NenhumA"/>
          <w:rFonts w:ascii="Arial" w:hAnsi="Arial" w:cs="Arial"/>
          <w:b/>
          <w:color w:val="auto"/>
          <w:sz w:val="22"/>
          <w:szCs w:val="22"/>
          <w:lang w:val="pt-BR"/>
        </w:rPr>
        <w:t>(iv)</w:t>
      </w:r>
      <w:r>
        <w:rPr>
          <w:rStyle w:val="NenhumA"/>
          <w:rFonts w:ascii="Arial" w:hAnsi="Arial" w:cs="Arial"/>
          <w:color w:val="auto"/>
          <w:sz w:val="22"/>
          <w:szCs w:val="22"/>
          <w:lang w:val="pt-BR"/>
        </w:rPr>
        <w:t xml:space="preserve"> nenhuma obrigação anteriormente assumida pela Emissora e/ou pelos Fiadores, nem irão resultar em: </w:t>
      </w:r>
      <w:r>
        <w:rPr>
          <w:rStyle w:val="NenhumA"/>
          <w:rFonts w:ascii="Arial" w:hAnsi="Arial" w:cs="Arial"/>
          <w:b/>
          <w:color w:val="auto"/>
          <w:sz w:val="22"/>
          <w:szCs w:val="22"/>
          <w:lang w:val="pt-BR"/>
        </w:rPr>
        <w:t xml:space="preserve">(1) </w:t>
      </w:r>
      <w:r>
        <w:rPr>
          <w:rStyle w:val="NenhumA"/>
          <w:rFonts w:ascii="Arial" w:hAnsi="Arial" w:cs="Arial"/>
          <w:color w:val="auto"/>
          <w:sz w:val="22"/>
          <w:szCs w:val="22"/>
          <w:lang w:val="pt-BR"/>
        </w:rPr>
        <w:t xml:space="preserve">Vencimento Antecipado de qualquer obrigação estabelecida em quaisquer desses contratos ou instrumentos; ou </w:t>
      </w:r>
      <w:r>
        <w:rPr>
          <w:rStyle w:val="NenhumA"/>
          <w:rFonts w:ascii="Arial" w:hAnsi="Arial" w:cs="Arial"/>
          <w:b/>
          <w:color w:val="auto"/>
          <w:sz w:val="22"/>
          <w:szCs w:val="22"/>
          <w:lang w:val="pt-BR"/>
        </w:rPr>
        <w:t>(2)</w:t>
      </w:r>
      <w:r>
        <w:rPr>
          <w:rStyle w:val="NenhumA"/>
          <w:rFonts w:ascii="Arial" w:hAnsi="Arial" w:cs="Arial"/>
          <w:color w:val="auto"/>
          <w:sz w:val="22"/>
          <w:szCs w:val="22"/>
          <w:lang w:val="pt-BR"/>
        </w:rPr>
        <w:t xml:space="preserve"> rescisão de quaisquer desses contratos ou instrumentos; </w:t>
      </w:r>
      <w:r>
        <w:rPr>
          <w:rStyle w:val="NenhumA"/>
          <w:rFonts w:ascii="Arial" w:hAnsi="Arial" w:cs="Arial"/>
          <w:b/>
          <w:color w:val="auto"/>
          <w:sz w:val="22"/>
          <w:szCs w:val="22"/>
          <w:lang w:val="pt-BR"/>
        </w:rPr>
        <w:t>(v)</w:t>
      </w:r>
      <w:r>
        <w:rPr>
          <w:rStyle w:val="NenhumA"/>
          <w:rFonts w:ascii="Arial" w:hAnsi="Arial" w:cs="Arial"/>
          <w:color w:val="auto"/>
          <w:sz w:val="22"/>
          <w:szCs w:val="22"/>
          <w:lang w:val="pt-BR"/>
        </w:rPr>
        <w:t xml:space="preserve"> qualquer ordem, decisão ou sentença administrativa, judicial ou arbitral que afete a Emissora, os Fiadores, e/ou qualquer de seus bens ou propriedades; ou </w:t>
      </w:r>
      <w:r>
        <w:rPr>
          <w:rStyle w:val="NenhumA"/>
          <w:rFonts w:ascii="Arial" w:hAnsi="Arial" w:cs="Arial"/>
          <w:b/>
          <w:color w:val="auto"/>
          <w:sz w:val="22"/>
          <w:szCs w:val="22"/>
          <w:lang w:val="pt-BR"/>
        </w:rPr>
        <w:t>(vi)</w:t>
      </w:r>
      <w:r>
        <w:rPr>
          <w:rStyle w:val="NenhumA"/>
          <w:rFonts w:ascii="Arial" w:hAnsi="Arial" w:cs="Arial"/>
          <w:color w:val="auto"/>
          <w:sz w:val="22"/>
          <w:szCs w:val="22"/>
          <w:lang w:val="pt-BR"/>
        </w:rPr>
        <w:t xml:space="preserve"> não resultará na criação de qualquer ônus ou gravame sobre qualquer ativo ou bem da Emissora e/ou dos Fiadores;</w:t>
      </w:r>
      <w:r>
        <w:rPr>
          <w:rFonts w:ascii="Arial" w:eastAsiaTheme="minorHAnsi" w:hAnsi="Arial" w:cs="Arial"/>
          <w:color w:val="auto"/>
          <w:sz w:val="22"/>
          <w:szCs w:val="22"/>
          <w:bdr w:val="none" w:sz="0" w:space="0" w:color="auto"/>
          <w:lang w:val="pt-BR" w:eastAsia="en-US"/>
        </w:rPr>
        <w:t xml:space="preserve"> </w:t>
      </w:r>
    </w:p>
    <w:p w14:paraId="29C6D7AB"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4C4C96C2" w14:textId="77777777" w:rsidR="00DD364B" w:rsidRDefault="00164E31">
      <w:pPr>
        <w:pStyle w:val="CorpoA"/>
        <w:widowControl w:val="0"/>
        <w:numPr>
          <w:ilvl w:val="0"/>
          <w:numId w:val="21"/>
        </w:numPr>
        <w:spacing w:line="312" w:lineRule="auto"/>
        <w:jc w:val="both"/>
        <w:rPr>
          <w:rStyle w:val="NenhumA"/>
          <w:rFonts w:ascii="Arial" w:eastAsia="Garamond" w:hAnsi="Arial" w:cs="Arial"/>
          <w:color w:val="auto"/>
          <w:sz w:val="22"/>
          <w:szCs w:val="22"/>
          <w:lang w:val="pt-BR"/>
        </w:rPr>
      </w:pPr>
      <w:r>
        <w:rPr>
          <w:rStyle w:val="NenhumA"/>
          <w:rFonts w:ascii="Arial" w:hAnsi="Arial" w:cs="Arial"/>
          <w:color w:val="auto"/>
          <w:sz w:val="22"/>
          <w:szCs w:val="22"/>
          <w:lang w:val="pt-BR"/>
        </w:rPr>
        <w:t>detêm, nesta data, todas as autorizações e licenças necessárias para o exercício de suas atividades, exceto por aquelas cuja ausência não cause um Efeito Adverso Relevante</w:t>
      </w:r>
      <w:r>
        <w:rPr>
          <w:rStyle w:val="NenhumA"/>
          <w:rFonts w:ascii="Arial" w:hAnsi="Arial" w:cs="Arial"/>
          <w:color w:val="auto"/>
          <w:sz w:val="22"/>
          <w:szCs w:val="22"/>
        </w:rPr>
        <w:t xml:space="preserve">; </w:t>
      </w:r>
    </w:p>
    <w:p w14:paraId="31406FF0" w14:textId="77777777" w:rsidR="00DD364B" w:rsidRDefault="00DD364B">
      <w:pPr>
        <w:pStyle w:val="CorpoA"/>
        <w:widowControl w:val="0"/>
        <w:spacing w:line="312" w:lineRule="auto"/>
        <w:ind w:left="709"/>
        <w:jc w:val="both"/>
        <w:rPr>
          <w:rFonts w:ascii="Arial" w:eastAsia="Garamond" w:hAnsi="Arial" w:cs="Arial"/>
          <w:color w:val="auto"/>
          <w:sz w:val="22"/>
          <w:szCs w:val="22"/>
          <w:lang w:val="pt-BR"/>
        </w:rPr>
      </w:pPr>
    </w:p>
    <w:p w14:paraId="10130D67" w14:textId="77777777" w:rsidR="00DD364B" w:rsidRDefault="00164E31">
      <w:pPr>
        <w:pStyle w:val="CorpoA"/>
        <w:widowControl w:val="0"/>
        <w:numPr>
          <w:ilvl w:val="0"/>
          <w:numId w:val="21"/>
        </w:numPr>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lastRenderedPageBreak/>
        <w:t>não omitiram nenhum fato, de qualquer natureza, que seja de seus respectivos conhecimentos e que possa impactar de forma negativa a Emissão;</w:t>
      </w:r>
      <w:r>
        <w:rPr>
          <w:rStyle w:val="NenhumA"/>
          <w:rFonts w:ascii="Arial" w:hAnsi="Arial" w:cs="Arial"/>
          <w:i/>
          <w:iCs/>
          <w:color w:val="auto"/>
          <w:sz w:val="22"/>
          <w:szCs w:val="22"/>
          <w:lang w:val="pt-BR"/>
        </w:rPr>
        <w:t xml:space="preserve"> </w:t>
      </w:r>
    </w:p>
    <w:p w14:paraId="45F5D945" w14:textId="77777777" w:rsidR="00DD364B" w:rsidRDefault="00DD364B">
      <w:pPr>
        <w:pStyle w:val="CorpoA"/>
        <w:widowControl w:val="0"/>
        <w:spacing w:line="312" w:lineRule="auto"/>
        <w:jc w:val="both"/>
        <w:rPr>
          <w:rStyle w:val="NenhumA"/>
          <w:rFonts w:ascii="Arial" w:hAnsi="Arial" w:cs="Arial"/>
          <w:color w:val="auto"/>
          <w:sz w:val="22"/>
          <w:szCs w:val="22"/>
          <w:lang w:val="pt-BR"/>
        </w:rPr>
      </w:pPr>
    </w:p>
    <w:p w14:paraId="039D1665" w14:textId="77777777" w:rsidR="00DD364B" w:rsidRDefault="00164E31">
      <w:pPr>
        <w:widowControl w:val="0"/>
        <w:numPr>
          <w:ilvl w:val="0"/>
          <w:numId w:val="21"/>
        </w:numPr>
        <w:spacing w:line="312" w:lineRule="auto"/>
        <w:jc w:val="both"/>
        <w:rPr>
          <w:rFonts w:ascii="Arial" w:eastAsia="Garamond" w:hAnsi="Arial" w:cs="Arial"/>
          <w:sz w:val="22"/>
          <w:szCs w:val="22"/>
        </w:rPr>
      </w:pPr>
      <w:bookmarkStart w:id="149" w:name="_Hlk55316742"/>
      <w:r>
        <w:rPr>
          <w:rStyle w:val="NenhumA"/>
          <w:rFonts w:ascii="Arial" w:hAnsi="Arial" w:cs="Arial"/>
          <w:sz w:val="22"/>
          <w:szCs w:val="22"/>
        </w:rPr>
        <w:t>compreendem os efeitos decorridos da pandemia de Covid-19 oficialmente declarada pela Organização Mundial da Saúde (OMS), os quais não se caracterizam como evento de força maior para o descumprimento das obrigações pecuniárias assumidas no âmbito desta Emissão;</w:t>
      </w:r>
      <w:r>
        <w:rPr>
          <w:rFonts w:ascii="Arial" w:hAnsi="Arial" w:cs="Arial"/>
          <w:iCs/>
          <w:sz w:val="22"/>
          <w:szCs w:val="22"/>
          <w:highlight w:val="yellow"/>
        </w:rPr>
        <w:t xml:space="preserve"> </w:t>
      </w:r>
    </w:p>
    <w:p w14:paraId="3C70CA80" w14:textId="77777777" w:rsidR="00DD364B" w:rsidRDefault="00DD364B">
      <w:pPr>
        <w:widowControl w:val="0"/>
        <w:spacing w:line="312" w:lineRule="auto"/>
        <w:ind w:left="709"/>
        <w:jc w:val="both"/>
        <w:rPr>
          <w:rStyle w:val="NenhumA"/>
          <w:rFonts w:ascii="Arial" w:eastAsia="Garamond" w:hAnsi="Arial" w:cs="Arial"/>
          <w:sz w:val="22"/>
          <w:szCs w:val="22"/>
        </w:rPr>
      </w:pPr>
    </w:p>
    <w:bookmarkEnd w:id="149"/>
    <w:p w14:paraId="4E1577FA" w14:textId="1DF01614" w:rsidR="00DD364B" w:rsidRDefault="00164E31">
      <w:pPr>
        <w:widowControl w:val="0"/>
        <w:numPr>
          <w:ilvl w:val="0"/>
          <w:numId w:val="21"/>
        </w:numPr>
        <w:spacing w:line="312" w:lineRule="auto"/>
        <w:jc w:val="both"/>
        <w:rPr>
          <w:rStyle w:val="NenhumA"/>
          <w:rFonts w:ascii="Arial" w:hAnsi="Arial" w:cs="Arial"/>
          <w:sz w:val="22"/>
          <w:szCs w:val="22"/>
          <w:shd w:val="clear" w:color="auto" w:fill="FFFF00"/>
        </w:rPr>
      </w:pPr>
      <w:r>
        <w:rPr>
          <w:rStyle w:val="NenhumA"/>
          <w:rFonts w:ascii="Arial" w:hAnsi="Arial" w:cs="Arial"/>
          <w:sz w:val="22"/>
          <w:szCs w:val="22"/>
        </w:rPr>
        <w:t xml:space="preserve">de acordo com os pareceres emitidos por seus auditores independentes, a Emissora, nas suas demonstrações financeiras consolidadas relativas aos exercícios sociais encerrados em 31 de dezembro de 2021, 2020 e 2019, bem como as informações trimestrais – ITR relativas a 31 de março de 2022, conforme aplicável, apresentam de maneira adequada a sua situação financeira, nas aludidas datas e os seus resultados operacionais referentes aos períodos encerrados em tais datas. Tais informações financeiras foram elaboradas de acordo com os princípios contábeis geralmente aceitos no Brasil, que foram aplicados de maneira consistente nos períodos envolvidos, e, desde a data das demonstrações financeiras consolidadas ou das informações trimestrais mais recentes divulgadas: </w:t>
      </w:r>
      <w:r>
        <w:rPr>
          <w:rStyle w:val="NenhumA"/>
          <w:rFonts w:ascii="Arial" w:hAnsi="Arial" w:cs="Arial"/>
          <w:b/>
          <w:sz w:val="22"/>
          <w:szCs w:val="22"/>
        </w:rPr>
        <w:t>(i)</w:t>
      </w:r>
      <w:r>
        <w:rPr>
          <w:rStyle w:val="NenhumA"/>
          <w:rFonts w:ascii="Arial" w:hAnsi="Arial" w:cs="Arial"/>
          <w:sz w:val="22"/>
          <w:szCs w:val="22"/>
        </w:rPr>
        <w:t xml:space="preserve"> não houve nenhum Efeito Adverso Relevante que não tenha sido devidamente informado; </w:t>
      </w:r>
      <w:r>
        <w:rPr>
          <w:rStyle w:val="NenhumA"/>
          <w:rFonts w:ascii="Arial" w:hAnsi="Arial" w:cs="Arial"/>
          <w:b/>
          <w:sz w:val="22"/>
          <w:szCs w:val="22"/>
        </w:rPr>
        <w:t>(ii)</w:t>
      </w:r>
      <w:r>
        <w:rPr>
          <w:rStyle w:val="NenhumA"/>
          <w:rFonts w:ascii="Arial" w:hAnsi="Arial" w:cs="Arial"/>
          <w:sz w:val="22"/>
          <w:szCs w:val="22"/>
        </w:rPr>
        <w:t xml:space="preserve"> não houve qualquer operação fora do curso normal de seus negócios, que seja relevante para suas respectivas atividades e para esta Emissão; </w:t>
      </w:r>
      <w:r>
        <w:rPr>
          <w:rStyle w:val="NenhumA"/>
          <w:rFonts w:ascii="Arial" w:hAnsi="Arial" w:cs="Arial"/>
          <w:b/>
          <w:sz w:val="22"/>
          <w:szCs w:val="22"/>
        </w:rPr>
        <w:t>(iii)</w:t>
      </w:r>
      <w:r>
        <w:rPr>
          <w:rStyle w:val="NenhumA"/>
          <w:rFonts w:ascii="Arial" w:hAnsi="Arial" w:cs="Arial"/>
          <w:sz w:val="22"/>
          <w:szCs w:val="22"/>
        </w:rPr>
        <w:t xml:space="preserve"> não houve qualquer redução nos seus respectivos capitais sociais ou aumento substancial de seus respectivos endividamentos; e </w:t>
      </w:r>
      <w:r>
        <w:rPr>
          <w:rStyle w:val="NenhumA"/>
          <w:rFonts w:ascii="Arial" w:hAnsi="Arial" w:cs="Arial"/>
          <w:b/>
          <w:sz w:val="22"/>
          <w:szCs w:val="22"/>
        </w:rPr>
        <w:t>(iv)</w:t>
      </w:r>
      <w:r>
        <w:rPr>
          <w:rStyle w:val="NenhumA"/>
          <w:rFonts w:ascii="Arial" w:hAnsi="Arial" w:cs="Arial"/>
          <w:sz w:val="22"/>
          <w:szCs w:val="22"/>
        </w:rPr>
        <w:t> não houve declaração ou pagamento de dividendo ou distribuição de qualquer natureza relativa a qualquer espécie de ação de seus respectivos capitais sociais, em desacordo com o estatuto social da Emissora;</w:t>
      </w:r>
    </w:p>
    <w:p w14:paraId="28A885BE" w14:textId="77777777" w:rsidR="00DD364B" w:rsidRDefault="00DD364B">
      <w:pPr>
        <w:pStyle w:val="CorpoA"/>
        <w:widowControl w:val="0"/>
        <w:spacing w:line="312" w:lineRule="auto"/>
        <w:ind w:left="851"/>
        <w:jc w:val="both"/>
        <w:rPr>
          <w:rFonts w:ascii="Arial" w:eastAsia="Garamond" w:hAnsi="Arial" w:cs="Arial"/>
          <w:color w:val="auto"/>
          <w:sz w:val="22"/>
          <w:szCs w:val="22"/>
          <w:lang w:val="pt-BR"/>
        </w:rPr>
      </w:pPr>
    </w:p>
    <w:p w14:paraId="641F8E48" w14:textId="77777777" w:rsidR="00DD364B" w:rsidRDefault="00164E31">
      <w:pPr>
        <w:pStyle w:val="CorpoA"/>
        <w:widowControl w:val="0"/>
        <w:numPr>
          <w:ilvl w:val="0"/>
          <w:numId w:val="21"/>
        </w:numPr>
        <w:spacing w:line="312" w:lineRule="auto"/>
        <w:jc w:val="both"/>
        <w:rPr>
          <w:rFonts w:ascii="Arial" w:hAnsi="Arial" w:cs="Arial"/>
          <w:color w:val="auto"/>
          <w:sz w:val="22"/>
          <w:szCs w:val="22"/>
          <w:lang w:val="pt-BR"/>
        </w:rPr>
      </w:pPr>
      <w:r>
        <w:rPr>
          <w:rStyle w:val="NenhumA"/>
          <w:rFonts w:ascii="Arial" w:hAnsi="Arial" w:cs="Arial"/>
          <w:color w:val="auto"/>
          <w:sz w:val="22"/>
          <w:szCs w:val="22"/>
        </w:rPr>
        <w:t>exceto pelos processos descritos no item 4.3 do Formulário de Referência da Companhia (Versão 1), datado de 31 de maio de 2022, não há qualquer ação judicial, procedimento administrativo ou arbitral, e, nos seus respectivos conhecimentos, inquérito ou investigação pendente ou iminente, que possa causar um Efeito Adverso Relevante para a Emissora e/ou para os Fiadores</w:t>
      </w:r>
      <w:r>
        <w:rPr>
          <w:rFonts w:ascii="Arial" w:hAnsi="Arial" w:cs="Arial"/>
          <w:color w:val="auto"/>
          <w:sz w:val="22"/>
          <w:szCs w:val="22"/>
        </w:rPr>
        <w:t xml:space="preserve">; </w:t>
      </w:r>
    </w:p>
    <w:p w14:paraId="29A24C34" w14:textId="77777777" w:rsidR="00DD364B" w:rsidRDefault="00DD364B">
      <w:pPr>
        <w:pStyle w:val="CorpoA"/>
        <w:widowControl w:val="0"/>
        <w:spacing w:line="312" w:lineRule="auto"/>
        <w:ind w:left="709"/>
        <w:jc w:val="both"/>
        <w:rPr>
          <w:rStyle w:val="NenhumA"/>
          <w:rFonts w:ascii="Arial" w:hAnsi="Arial" w:cs="Arial"/>
          <w:color w:val="auto"/>
          <w:sz w:val="22"/>
          <w:szCs w:val="22"/>
          <w:lang w:val="pt-BR"/>
        </w:rPr>
      </w:pPr>
    </w:p>
    <w:p w14:paraId="52523DE2" w14:textId="77777777" w:rsidR="00DD364B" w:rsidRDefault="00164E31">
      <w:pPr>
        <w:pStyle w:val="CorpoA"/>
        <w:widowControl w:val="0"/>
        <w:numPr>
          <w:ilvl w:val="0"/>
          <w:numId w:val="21"/>
        </w:numPr>
        <w:spacing w:line="312" w:lineRule="auto"/>
        <w:jc w:val="both"/>
        <w:rPr>
          <w:rFonts w:ascii="Arial" w:hAnsi="Arial" w:cs="Arial"/>
          <w:color w:val="auto"/>
          <w:sz w:val="22"/>
          <w:szCs w:val="22"/>
          <w:lang w:val="pt-BR"/>
        </w:rPr>
      </w:pPr>
      <w:r>
        <w:rPr>
          <w:rFonts w:ascii="Arial" w:hAnsi="Arial" w:cs="Arial"/>
          <w:color w:val="auto"/>
          <w:kern w:val="16"/>
          <w:sz w:val="22"/>
          <w:szCs w:val="22"/>
        </w:rPr>
        <w:t xml:space="preserve">seus negócios e operações estão em conformidade com toda </w:t>
      </w:r>
      <w:r>
        <w:rPr>
          <w:rStyle w:val="NenhumA"/>
          <w:rFonts w:ascii="Arial" w:hAnsi="Arial" w:cs="Arial"/>
          <w:color w:val="auto"/>
          <w:sz w:val="22"/>
          <w:szCs w:val="22"/>
          <w:lang w:val="pt-BR"/>
        </w:rPr>
        <w:t>Legislação de Proteção Social e todas as Leis Anticorrupção, conforme</w:t>
      </w:r>
      <w:r>
        <w:rPr>
          <w:rFonts w:ascii="Arial" w:hAnsi="Arial" w:cs="Arial"/>
          <w:color w:val="auto"/>
          <w:kern w:val="16"/>
          <w:sz w:val="22"/>
          <w:szCs w:val="22"/>
        </w:rPr>
        <w:t xml:space="preserve"> aplicável, sendo que: (i) eventuais recursos oriundos de qualquer operação da Emissora não serão destinados a qualquer atividade que não atenda, rigorosamente, a </w:t>
      </w:r>
      <w:r>
        <w:rPr>
          <w:rStyle w:val="NenhumA"/>
          <w:rFonts w:ascii="Arial" w:hAnsi="Arial" w:cs="Arial"/>
          <w:color w:val="auto"/>
          <w:sz w:val="22"/>
          <w:szCs w:val="22"/>
          <w:lang w:val="pt-BR"/>
        </w:rPr>
        <w:t>Legislação de Proteção Social e as Leis Anticorrupção; (ii) não há qualquer ação judicial, procedimento administrativo ou arbitral, e, nos seus respectivos conhecimentos, inquérito ou investigação pendente ou iminente no tocante à Legislação de Proteção Social e às Leis Anticorrupção</w:t>
      </w:r>
      <w:r>
        <w:rPr>
          <w:rStyle w:val="NenhumA"/>
          <w:rFonts w:ascii="Arial" w:hAnsi="Arial" w:cs="Arial"/>
          <w:color w:val="auto"/>
          <w:sz w:val="22"/>
          <w:szCs w:val="22"/>
        </w:rPr>
        <w:t xml:space="preserve">; e (iii) </w:t>
      </w:r>
      <w:r>
        <w:rPr>
          <w:rFonts w:ascii="Arial" w:hAnsi="Arial" w:cs="Arial"/>
          <w:color w:val="auto"/>
          <w:kern w:val="16"/>
          <w:sz w:val="22"/>
          <w:szCs w:val="22"/>
        </w:rPr>
        <w:t xml:space="preserve">a Emissora e/ou os Fiadores não foram condenados por decisão judicial ou administrativa condenatória transitada em julgado, exarada por autoridade ou órgão </w:t>
      </w:r>
      <w:r>
        <w:rPr>
          <w:rFonts w:ascii="Arial" w:hAnsi="Arial" w:cs="Arial"/>
          <w:color w:val="auto"/>
          <w:kern w:val="16"/>
          <w:sz w:val="22"/>
          <w:szCs w:val="22"/>
        </w:rPr>
        <w:lastRenderedPageBreak/>
        <w:t xml:space="preserve">competente, por descumprimento da </w:t>
      </w:r>
      <w:r>
        <w:rPr>
          <w:rStyle w:val="NenhumA"/>
          <w:rFonts w:ascii="Arial" w:hAnsi="Arial" w:cs="Arial"/>
          <w:color w:val="auto"/>
          <w:sz w:val="22"/>
          <w:szCs w:val="22"/>
          <w:lang w:val="pt-BR"/>
        </w:rPr>
        <w:t>Legislação de Proteção Social e/ou das Leis Anticorrupção</w:t>
      </w:r>
      <w:r>
        <w:rPr>
          <w:rFonts w:ascii="Arial" w:hAnsi="Arial" w:cs="Arial"/>
          <w:color w:val="auto"/>
          <w:kern w:val="16"/>
          <w:sz w:val="22"/>
          <w:szCs w:val="22"/>
        </w:rPr>
        <w:t>;</w:t>
      </w:r>
    </w:p>
    <w:p w14:paraId="381CDC85" w14:textId="77777777" w:rsidR="00DD364B" w:rsidRDefault="00DD364B">
      <w:pPr>
        <w:pStyle w:val="CorpoA"/>
        <w:widowControl w:val="0"/>
        <w:spacing w:line="312" w:lineRule="auto"/>
        <w:ind w:left="709"/>
        <w:jc w:val="both"/>
        <w:rPr>
          <w:rFonts w:ascii="Arial" w:hAnsi="Arial" w:cs="Arial"/>
          <w:color w:val="auto"/>
          <w:sz w:val="22"/>
          <w:szCs w:val="22"/>
          <w:lang w:val="pt-BR"/>
        </w:rPr>
      </w:pPr>
    </w:p>
    <w:p w14:paraId="4644B6DA" w14:textId="77777777" w:rsidR="00DD364B" w:rsidRDefault="00164E31">
      <w:pPr>
        <w:pStyle w:val="CorpoA"/>
        <w:widowControl w:val="0"/>
        <w:numPr>
          <w:ilvl w:val="0"/>
          <w:numId w:val="21"/>
        </w:numPr>
        <w:spacing w:line="312" w:lineRule="auto"/>
        <w:jc w:val="both"/>
        <w:rPr>
          <w:rFonts w:ascii="Arial" w:hAnsi="Arial" w:cs="Arial"/>
          <w:color w:val="auto"/>
          <w:sz w:val="22"/>
          <w:szCs w:val="22"/>
          <w:lang w:val="pt-BR"/>
        </w:rPr>
      </w:pPr>
      <w:r>
        <w:rPr>
          <w:rFonts w:ascii="Arial" w:hAnsi="Arial" w:cs="Arial"/>
          <w:color w:val="auto"/>
          <w:kern w:val="16"/>
          <w:sz w:val="22"/>
          <w:szCs w:val="22"/>
        </w:rPr>
        <w:t>seus negócios e operações estão em conformidade com toda Legislação Socioambiental</w:t>
      </w:r>
      <w:r>
        <w:rPr>
          <w:rStyle w:val="NenhumA"/>
          <w:rFonts w:ascii="Arial" w:hAnsi="Arial" w:cs="Arial"/>
          <w:color w:val="auto"/>
          <w:sz w:val="22"/>
          <w:szCs w:val="22"/>
          <w:lang w:val="pt-BR"/>
        </w:rPr>
        <w:t>, conforme</w:t>
      </w:r>
      <w:r>
        <w:rPr>
          <w:rFonts w:ascii="Arial" w:hAnsi="Arial" w:cs="Arial"/>
          <w:color w:val="auto"/>
          <w:kern w:val="16"/>
          <w:sz w:val="22"/>
          <w:szCs w:val="22"/>
        </w:rPr>
        <w:t xml:space="preserve"> aplicável, sendo que: (i) eventuais recursos oriundos de qualquer operação da Emissora não serão destinados a qualquer atividade que não atenda, rigorosamente, a Legislação Socioambiental</w:t>
      </w:r>
      <w:r>
        <w:rPr>
          <w:rStyle w:val="NenhumA"/>
          <w:rFonts w:ascii="Arial" w:hAnsi="Arial" w:cs="Arial"/>
          <w:color w:val="auto"/>
          <w:sz w:val="22"/>
          <w:szCs w:val="22"/>
          <w:lang w:val="pt-BR"/>
        </w:rPr>
        <w:t>; (ii) não há qualquer ação judicial, procedimento administrativo ou arbitral, e, nos seus respectivos conhecimentos, inquérito ou investigação pendente ou iminente no tocante à Legislação Socioambiental que possa causar um Efeito Adverso Relevante para a Emissora e/ou para os Fiadores</w:t>
      </w:r>
      <w:r>
        <w:rPr>
          <w:rFonts w:ascii="Arial" w:hAnsi="Arial" w:cs="Arial"/>
          <w:color w:val="auto"/>
          <w:sz w:val="22"/>
          <w:szCs w:val="22"/>
        </w:rPr>
        <w:t xml:space="preserve">; </w:t>
      </w:r>
      <w:r>
        <w:rPr>
          <w:rStyle w:val="NenhumA"/>
          <w:rFonts w:ascii="Arial" w:hAnsi="Arial" w:cs="Arial"/>
          <w:color w:val="auto"/>
          <w:sz w:val="22"/>
          <w:szCs w:val="22"/>
        </w:rPr>
        <w:t xml:space="preserve">e (iii) </w:t>
      </w:r>
      <w:r>
        <w:rPr>
          <w:rFonts w:ascii="Arial" w:hAnsi="Arial" w:cs="Arial"/>
          <w:color w:val="auto"/>
          <w:kern w:val="16"/>
          <w:sz w:val="22"/>
          <w:szCs w:val="22"/>
        </w:rPr>
        <w:t>a Emissora e/ou os Fiadores não foram condenados por decisão judicial ou administrativa condenatória transitada em julgado, exarada por autoridade ou órgão competente, por descumprimento da Legislação Socioambiental;</w:t>
      </w:r>
    </w:p>
    <w:p w14:paraId="5527AF8C" w14:textId="77777777" w:rsidR="00DD364B" w:rsidRDefault="00DD364B">
      <w:pPr>
        <w:pStyle w:val="CorpoA"/>
        <w:widowControl w:val="0"/>
        <w:spacing w:line="312" w:lineRule="auto"/>
        <w:ind w:left="709"/>
        <w:jc w:val="both"/>
        <w:rPr>
          <w:rFonts w:ascii="Arial" w:eastAsia="Garamond" w:hAnsi="Arial" w:cs="Arial"/>
          <w:color w:val="auto"/>
          <w:sz w:val="22"/>
          <w:szCs w:val="22"/>
          <w:lang w:val="pt-BR"/>
        </w:rPr>
      </w:pPr>
    </w:p>
    <w:p w14:paraId="6E866C57" w14:textId="77777777" w:rsidR="00DD364B" w:rsidRDefault="00164E31">
      <w:pPr>
        <w:pStyle w:val="CorpoA"/>
        <w:widowControl w:val="0"/>
        <w:numPr>
          <w:ilvl w:val="0"/>
          <w:numId w:val="21"/>
        </w:numPr>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não têm qualquer ligação societária com o Agente Fiduciário;</w:t>
      </w:r>
    </w:p>
    <w:p w14:paraId="35F747AF"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6A85C4A3" w14:textId="77777777" w:rsidR="00DD364B" w:rsidRDefault="00164E31">
      <w:pPr>
        <w:pStyle w:val="CorpoA"/>
        <w:widowControl w:val="0"/>
        <w:numPr>
          <w:ilvl w:val="0"/>
          <w:numId w:val="21"/>
        </w:numPr>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cumprem, nesta data, </w:t>
      </w:r>
      <w:r>
        <w:rPr>
          <w:rFonts w:ascii="Arial" w:hAnsi="Arial" w:cs="Arial"/>
          <w:color w:val="auto"/>
          <w:kern w:val="16"/>
          <w:sz w:val="22"/>
          <w:szCs w:val="22"/>
        </w:rPr>
        <w:t>leis, regulamentos, normas administrativas e determinações dos órgãos governamentais, autarquias ou tribunais, que são aplicáveis, em qualquer jurisdição na qual realize negócios ou possua ativos, à condução de seus respectivos negócios</w:t>
      </w:r>
      <w:r>
        <w:rPr>
          <w:rStyle w:val="NenhumA"/>
          <w:rFonts w:ascii="Arial" w:hAnsi="Arial" w:cs="Arial"/>
          <w:color w:val="auto"/>
          <w:sz w:val="22"/>
          <w:szCs w:val="22"/>
          <w:lang w:val="pt-BR"/>
        </w:rPr>
        <w:t xml:space="preserve">, em especial a legislação trabalhista, previdenciária e </w:t>
      </w:r>
      <w:r>
        <w:rPr>
          <w:rFonts w:ascii="Arial" w:hAnsi="Arial" w:cs="Arial"/>
          <w:color w:val="auto"/>
          <w:kern w:val="16"/>
          <w:sz w:val="22"/>
          <w:szCs w:val="22"/>
        </w:rPr>
        <w:t>Socioambiental</w:t>
      </w:r>
      <w:r>
        <w:rPr>
          <w:rStyle w:val="NenhumA"/>
          <w:rFonts w:ascii="Arial" w:hAnsi="Arial" w:cs="Arial"/>
          <w:color w:val="auto"/>
          <w:sz w:val="22"/>
          <w:szCs w:val="22"/>
          <w:lang w:val="pt-BR"/>
        </w:rPr>
        <w:t xml:space="preserve">, de forma que: </w:t>
      </w:r>
      <w:r>
        <w:rPr>
          <w:rStyle w:val="NenhumA"/>
          <w:rFonts w:ascii="Arial" w:hAnsi="Arial" w:cs="Arial"/>
          <w:b/>
          <w:color w:val="auto"/>
          <w:sz w:val="22"/>
          <w:szCs w:val="22"/>
          <w:lang w:val="pt-BR"/>
        </w:rPr>
        <w:t>(i)</w:t>
      </w:r>
      <w:r>
        <w:rPr>
          <w:rStyle w:val="NenhumA"/>
          <w:rFonts w:ascii="Arial" w:hAnsi="Arial" w:cs="Arial"/>
          <w:color w:val="auto"/>
          <w:sz w:val="22"/>
          <w:szCs w:val="22"/>
          <w:lang w:val="pt-BR"/>
        </w:rPr>
        <w:t xml:space="preserve"> a Emissora e os Fiadores: </w:t>
      </w:r>
      <w:r>
        <w:rPr>
          <w:rStyle w:val="NenhumA"/>
          <w:rFonts w:ascii="Arial" w:hAnsi="Arial" w:cs="Arial"/>
          <w:b/>
          <w:color w:val="auto"/>
          <w:sz w:val="22"/>
          <w:szCs w:val="22"/>
          <w:lang w:val="pt-BR"/>
        </w:rPr>
        <w:t>(1)</w:t>
      </w:r>
      <w:r>
        <w:rPr>
          <w:rStyle w:val="NenhumA"/>
          <w:rFonts w:ascii="Arial" w:hAnsi="Arial" w:cs="Arial"/>
          <w:color w:val="auto"/>
          <w:sz w:val="22"/>
          <w:szCs w:val="22"/>
          <w:lang w:val="pt-BR"/>
        </w:rPr>
        <w:t xml:space="preserve"> não utilizam, direta ou indiretamente, trabalho em condições análogas às de escravo ou trabalho infantil; e </w:t>
      </w:r>
      <w:r>
        <w:rPr>
          <w:rStyle w:val="NenhumA"/>
          <w:rFonts w:ascii="Arial" w:hAnsi="Arial" w:cs="Arial"/>
          <w:b/>
          <w:color w:val="auto"/>
          <w:sz w:val="22"/>
          <w:szCs w:val="22"/>
          <w:lang w:val="pt-BR"/>
        </w:rPr>
        <w:t>(2)</w:t>
      </w:r>
      <w:r>
        <w:rPr>
          <w:rStyle w:val="NenhumA"/>
          <w:rFonts w:ascii="Arial" w:hAnsi="Arial" w:cs="Arial"/>
          <w:color w:val="auto"/>
          <w:sz w:val="22"/>
          <w:szCs w:val="22"/>
          <w:lang w:val="pt-BR"/>
        </w:rPr>
        <w:t xml:space="preserve"> não incentivam, de qualquer forma, a prostituição; </w:t>
      </w:r>
      <w:r>
        <w:rPr>
          <w:rStyle w:val="NenhumA"/>
          <w:rFonts w:ascii="Arial" w:hAnsi="Arial" w:cs="Arial"/>
          <w:b/>
          <w:color w:val="auto"/>
          <w:sz w:val="22"/>
          <w:szCs w:val="22"/>
          <w:lang w:val="pt-BR"/>
        </w:rPr>
        <w:t>(ii)</w:t>
      </w:r>
      <w:r>
        <w:rPr>
          <w:rStyle w:val="NenhumA"/>
          <w:rFonts w:ascii="Arial" w:hAnsi="Arial" w:cs="Arial"/>
          <w:color w:val="auto"/>
          <w:sz w:val="22"/>
          <w:szCs w:val="22"/>
          <w:lang w:val="pt-BR"/>
        </w:rPr>
        <w:t xml:space="preserve"> os trabalhadores respectivos da Emissora e dos Fiadores estão devidamente registrados nos termos da legislação em vigor, se e conforme aplicáveis,</w:t>
      </w:r>
      <w:r>
        <w:rPr>
          <w:rFonts w:ascii="Arial" w:hAnsi="Arial" w:cs="Arial"/>
          <w:color w:val="auto"/>
          <w:kern w:val="16"/>
          <w:sz w:val="22"/>
          <w:szCs w:val="22"/>
        </w:rPr>
        <w:t xml:space="preserve"> sendo que a utilização dos recursos das Debêntures não implicará violação da Legislação Socioambiental e/ou da Legislação de Proteção Social</w:t>
      </w:r>
      <w:r>
        <w:rPr>
          <w:rStyle w:val="NenhumA"/>
          <w:rFonts w:ascii="Arial" w:hAnsi="Arial" w:cs="Arial"/>
          <w:color w:val="auto"/>
          <w:sz w:val="22"/>
          <w:szCs w:val="22"/>
          <w:lang w:val="pt-BR"/>
        </w:rPr>
        <w:t xml:space="preserve">; </w:t>
      </w:r>
      <w:r>
        <w:rPr>
          <w:rStyle w:val="NenhumA"/>
          <w:rFonts w:ascii="Arial" w:hAnsi="Arial" w:cs="Arial"/>
          <w:b/>
          <w:color w:val="auto"/>
          <w:sz w:val="22"/>
          <w:szCs w:val="22"/>
          <w:lang w:val="pt-BR"/>
        </w:rPr>
        <w:t>(iii)</w:t>
      </w:r>
      <w:r>
        <w:rPr>
          <w:rStyle w:val="NenhumA"/>
          <w:rFonts w:ascii="Arial" w:hAnsi="Arial" w:cs="Arial"/>
          <w:color w:val="auto"/>
          <w:sz w:val="22"/>
          <w:szCs w:val="22"/>
          <w:lang w:val="pt-BR"/>
        </w:rPr>
        <w:t xml:space="preserve"> a Emissora e os Fiadores cumprem as obrigações decorrentes dos respectivos contratos de trabalho e relacionadas à proteção do meio ambiente, bem como à saúde e segurança públicas em todos os seus aspectos, se e conforme aplicáveis, e da Legislação Socioambiental; </w:t>
      </w:r>
      <w:r>
        <w:rPr>
          <w:rStyle w:val="NenhumA"/>
          <w:rFonts w:ascii="Arial" w:hAnsi="Arial" w:cs="Arial"/>
          <w:b/>
          <w:color w:val="auto"/>
          <w:sz w:val="22"/>
          <w:szCs w:val="22"/>
          <w:lang w:val="pt-BR"/>
        </w:rPr>
        <w:t>(iv)</w:t>
      </w:r>
      <w:r>
        <w:rPr>
          <w:rStyle w:val="NenhumA"/>
          <w:rFonts w:ascii="Arial" w:hAnsi="Arial" w:cs="Arial"/>
          <w:color w:val="auto"/>
          <w:sz w:val="22"/>
          <w:szCs w:val="22"/>
          <w:lang w:val="pt-BR"/>
        </w:rPr>
        <w:t xml:space="preserve"> a Emissora e os Fiadores detêm todas as permissões, licenças, autorizações e aprovações necessárias para o exercício de suas atividades, em conformidade com a legislação ambiental aplicável;</w:t>
      </w:r>
    </w:p>
    <w:p w14:paraId="28D586AB" w14:textId="77777777" w:rsidR="00DD364B" w:rsidRDefault="00DD364B">
      <w:pPr>
        <w:pStyle w:val="CorpoA"/>
        <w:widowControl w:val="0"/>
        <w:spacing w:line="312" w:lineRule="auto"/>
        <w:ind w:left="709"/>
        <w:jc w:val="both"/>
        <w:rPr>
          <w:rStyle w:val="NenhumA"/>
          <w:rFonts w:ascii="Arial" w:hAnsi="Arial" w:cs="Arial"/>
          <w:color w:val="auto"/>
          <w:sz w:val="22"/>
          <w:szCs w:val="22"/>
          <w:lang w:val="pt-BR"/>
        </w:rPr>
      </w:pPr>
    </w:p>
    <w:p w14:paraId="229C25B7" w14:textId="7BD80C5F" w:rsidR="00DD364B" w:rsidRDefault="00164E31">
      <w:pPr>
        <w:pStyle w:val="CorpoA"/>
        <w:widowControl w:val="0"/>
        <w:numPr>
          <w:ilvl w:val="0"/>
          <w:numId w:val="21"/>
        </w:numPr>
        <w:spacing w:line="312" w:lineRule="auto"/>
        <w:jc w:val="both"/>
        <w:rPr>
          <w:rStyle w:val="NenhumA"/>
          <w:rFonts w:ascii="Arial" w:hAnsi="Arial" w:cs="Arial"/>
          <w:color w:val="auto"/>
          <w:sz w:val="22"/>
          <w:szCs w:val="22"/>
          <w:lang w:val="pt-BR"/>
        </w:rPr>
      </w:pPr>
      <w:r w:rsidRPr="00E712E6">
        <w:rPr>
          <w:rFonts w:ascii="Arial" w:hAnsi="Arial" w:cs="Arial"/>
          <w:sz w:val="22"/>
          <w:szCs w:val="22"/>
          <w:bdr w:val="none" w:sz="0" w:space="0" w:color="auto" w:frame="1"/>
        </w:rPr>
        <w:t xml:space="preserve">cumpre, por si, e fazer com que suas </w:t>
      </w:r>
      <w:r w:rsidRPr="00E712E6">
        <w:rPr>
          <w:rFonts w:ascii="Arial" w:hAnsi="Arial" w:cs="Arial"/>
          <w:bCs/>
          <w:iCs/>
          <w:sz w:val="22"/>
          <w:szCs w:val="22"/>
          <w:bdr w:val="none" w:sz="0" w:space="0" w:color="auto" w:frame="1"/>
        </w:rPr>
        <w:t>Controladas, quaisquer Controladoras e/ou</w:t>
      </w:r>
      <w:r w:rsidRPr="00E712E6">
        <w:rPr>
          <w:rFonts w:ascii="Arial" w:hAnsi="Arial" w:cs="Arial"/>
          <w:sz w:val="22"/>
          <w:szCs w:val="22"/>
          <w:bdr w:val="none" w:sz="0" w:space="0" w:color="auto" w:frame="1"/>
        </w:rPr>
        <w:t xml:space="preserve"> das Sociedades Fiadoras e/ou dos Fiadores,</w:t>
      </w:r>
      <w:r w:rsidRPr="00E712E6">
        <w:rPr>
          <w:rFonts w:ascii="Arial" w:hAnsi="Arial" w:cs="Arial"/>
          <w:bCs/>
          <w:iCs/>
          <w:sz w:val="22"/>
          <w:szCs w:val="22"/>
          <w:bdr w:val="none" w:sz="0" w:space="0" w:color="auto" w:frame="1"/>
        </w:rPr>
        <w:t xml:space="preserve"> e</w:t>
      </w:r>
      <w:r w:rsidRPr="00E712E6">
        <w:rPr>
          <w:rFonts w:ascii="Arial" w:hAnsi="Arial" w:cs="Arial"/>
          <w:sz w:val="22"/>
          <w:szCs w:val="22"/>
          <w:bdr w:val="none" w:sz="0" w:space="0" w:color="auto" w:frame="1"/>
        </w:rPr>
        <w:t xml:space="preserve">, quando agindo em nome da Emissora, </w:t>
      </w:r>
      <w:r w:rsidRPr="00E712E6">
        <w:rPr>
          <w:rFonts w:ascii="Arial" w:hAnsi="Arial" w:cs="Arial"/>
          <w:bCs/>
          <w:iCs/>
          <w:sz w:val="22"/>
          <w:szCs w:val="22"/>
          <w:bdr w:val="none" w:sz="0" w:space="0" w:color="auto" w:frame="1"/>
        </w:rPr>
        <w:t xml:space="preserve">seus </w:t>
      </w:r>
      <w:r w:rsidRPr="00E712E6">
        <w:rPr>
          <w:rFonts w:ascii="Arial" w:hAnsi="Arial" w:cs="Arial"/>
          <w:sz w:val="22"/>
          <w:szCs w:val="22"/>
          <w:bdr w:val="none" w:sz="0" w:space="0" w:color="auto" w:frame="1"/>
        </w:rPr>
        <w:t>os diretores estatutários, membros do conselho de administração, coordenadores administrativos e/ou gerentes administrativos cumprem, assim como envida melhores esforços</w:t>
      </w:r>
      <w:r>
        <w:rPr>
          <w:rFonts w:ascii="Arial" w:hAnsi="Arial" w:cs="Arial"/>
          <w:sz w:val="22"/>
          <w:szCs w:val="22"/>
          <w:bdr w:val="none" w:sz="0" w:space="0" w:color="auto" w:frame="1"/>
        </w:rPr>
        <w:t xml:space="preserve"> </w:t>
      </w:r>
      <w:r>
        <w:rPr>
          <w:rFonts w:ascii="Arial" w:hAnsi="Arial" w:cs="Arial"/>
          <w:color w:val="auto"/>
          <w:sz w:val="22"/>
          <w:szCs w:val="22"/>
          <w:lang w:val="pt-BR"/>
        </w:rPr>
        <w:t>para que os empregados e os funcionários, quando agindo em nome da Emissora, das Sociedades Fiadoras e/ou dos Fiadores, conforme aplicável,</w:t>
      </w:r>
      <w:r>
        <w:rPr>
          <w:rFonts w:ascii="Arial" w:hAnsi="Arial" w:cs="Arial"/>
          <w:bCs/>
          <w:iCs/>
          <w:color w:val="auto"/>
          <w:sz w:val="22"/>
          <w:szCs w:val="22"/>
        </w:rPr>
        <w:t xml:space="preserve"> e qualquer coligada cumpram</w:t>
      </w:r>
      <w:r>
        <w:rPr>
          <w:rStyle w:val="NenhumA"/>
          <w:rFonts w:ascii="Arial" w:hAnsi="Arial" w:cs="Arial"/>
          <w:color w:val="auto"/>
          <w:sz w:val="22"/>
          <w:szCs w:val="22"/>
          <w:lang w:val="pt-BR"/>
        </w:rPr>
        <w:t xml:space="preserve"> as normas aplicáveis que versam sobre atos de corrupção, lavagem de dinheiro e atos lesivos contra a administração pública, na forma das Leis </w:t>
      </w:r>
      <w:r>
        <w:rPr>
          <w:rStyle w:val="NenhumA"/>
          <w:rFonts w:ascii="Arial" w:hAnsi="Arial" w:cs="Arial"/>
          <w:color w:val="auto"/>
          <w:sz w:val="22"/>
          <w:szCs w:val="22"/>
          <w:lang w:val="pt-BR"/>
        </w:rPr>
        <w:lastRenderedPageBreak/>
        <w:t>Anticorrupção, na medida em que (a) mantém políticas e procedimentos internos que asseguram integral cumprimento de tais normas; (b) dá pleno conhecimento de tais normas a todos os seus empregados, assim como a profissionais e representantes que venham a se relacionar com ou representar a Emissora; (c) envida melhores esforços para conhecer e entender as disposições das leis anticorrupção dos países em que faz negócios, bem como não adota quaisquer condutas que infrinjam as normas anticorrupção desses países, sendo certo que executa as suas atividades em conformidade integral com essas normas, conforme aplicável; (d) abstém-se de praticar atos de corrupção, lavagem de dinheiro e de agir de forma lesiva à administração pública, nacional e estrangeira, no seu interesse ou para seu benefício, exclusivo ou não, diretamente ou por meio de terceiros; (e) seus executivos e diretores, bem como, no melhor de seu conhecimento, seus funcionários, representantes e procuradores, não estão sofrendo investigação criminal e não estiveram sujeitos a quaisquer ações legais civis ou criminais no país ou no exterior, por conduta inadequada relacionada a suborno, corrupção ou outro ato ilícito relacionado às Leis Anticorrupção; (f) envida melhores esforços para que seus eventuais subcontratados se comprometam a observar o aqui disposto; (g) adota diligências apropriadas para contratação e, conforme o caso, supervisão, de terceiros, tais como fornecedores, prestadores de serviço, agentes intermediários e associados, de forma a verificar que estes não tenham praticado ou venham a praticar qualquer conduta relacionada à violação das Leis Anticorrupção; e (h) promove a apuração das suspeitas e denúncias de tais atos e aplica, de forma rigorosa, os procedimentos disciplinares previstos nas suas normas internas e nas Leis Anticorrupção</w:t>
      </w:r>
      <w:r>
        <w:rPr>
          <w:rFonts w:ascii="Arial" w:eastAsiaTheme="minorHAnsi" w:hAnsi="Arial" w:cs="Arial"/>
          <w:sz w:val="22"/>
          <w:szCs w:val="22"/>
          <w:bdr w:val="none" w:sz="0" w:space="0" w:color="auto"/>
        </w:rPr>
        <w:t xml:space="preserve">; </w:t>
      </w:r>
    </w:p>
    <w:p w14:paraId="5B5F9DEB" w14:textId="77777777" w:rsidR="00DD364B" w:rsidRDefault="00DD364B">
      <w:pPr>
        <w:pStyle w:val="CorpoA"/>
        <w:widowControl w:val="0"/>
        <w:spacing w:line="312" w:lineRule="auto"/>
        <w:ind w:left="851"/>
        <w:jc w:val="both"/>
        <w:rPr>
          <w:rFonts w:ascii="Arial" w:eastAsia="Garamond" w:hAnsi="Arial" w:cs="Arial"/>
          <w:color w:val="auto"/>
          <w:sz w:val="22"/>
          <w:szCs w:val="22"/>
          <w:lang w:val="pt-BR"/>
        </w:rPr>
      </w:pPr>
    </w:p>
    <w:p w14:paraId="7E3A224D" w14:textId="77777777" w:rsidR="00DD364B" w:rsidRDefault="00164E31">
      <w:pPr>
        <w:pStyle w:val="CorpoA"/>
        <w:widowControl w:val="0"/>
        <w:numPr>
          <w:ilvl w:val="0"/>
          <w:numId w:val="21"/>
        </w:numPr>
        <w:spacing w:line="312" w:lineRule="auto"/>
        <w:jc w:val="both"/>
        <w:rPr>
          <w:rFonts w:ascii="Arial" w:eastAsia="Garamond" w:hAnsi="Arial" w:cs="Arial"/>
          <w:color w:val="auto"/>
          <w:sz w:val="22"/>
          <w:szCs w:val="22"/>
        </w:rPr>
      </w:pPr>
      <w:r>
        <w:rPr>
          <w:rStyle w:val="NenhumA"/>
          <w:rFonts w:ascii="Arial" w:hAnsi="Arial" w:cs="Arial"/>
          <w:color w:val="auto"/>
          <w:sz w:val="22"/>
          <w:szCs w:val="22"/>
        </w:rPr>
        <w:t xml:space="preserve">nenhum registro, consentimento, autorização, aprovação, licença, ordem, ou qualificação junto a qualquer autoridade governamental ou órgão regulatório é exigido para o cumprimento, pela Emissora e/ou pelos Fiadores, de suas obrigações nos termos da presente Escritura de Emissão, do Contrato de Cessão Fiduciária ou das Debêntures, ou para a realização da Emissão, exceto: </w:t>
      </w:r>
      <w:r>
        <w:rPr>
          <w:rStyle w:val="NenhumA"/>
          <w:rFonts w:ascii="Arial" w:hAnsi="Arial" w:cs="Arial"/>
          <w:b/>
          <w:color w:val="auto"/>
          <w:sz w:val="22"/>
          <w:szCs w:val="22"/>
        </w:rPr>
        <w:t>(i)</w:t>
      </w:r>
      <w:r>
        <w:rPr>
          <w:rStyle w:val="NenhumA"/>
          <w:rFonts w:ascii="Arial" w:hAnsi="Arial" w:cs="Arial"/>
          <w:color w:val="auto"/>
          <w:sz w:val="22"/>
          <w:szCs w:val="22"/>
        </w:rPr>
        <w:t xml:space="preserve"> pelo depósito para distribuição das Debêntures por meio do MDA e negociação por meio do CETIP21, as quais estarão em pleno vigor e efeito na data de liquidação; </w:t>
      </w:r>
      <w:r>
        <w:rPr>
          <w:rStyle w:val="NenhumA"/>
          <w:rFonts w:ascii="Arial" w:hAnsi="Arial" w:cs="Arial"/>
          <w:b/>
          <w:color w:val="auto"/>
          <w:sz w:val="22"/>
          <w:szCs w:val="22"/>
        </w:rPr>
        <w:t>(ii)</w:t>
      </w:r>
      <w:r>
        <w:rPr>
          <w:rStyle w:val="NenhumA"/>
          <w:rFonts w:ascii="Arial" w:hAnsi="Arial" w:cs="Arial"/>
          <w:color w:val="auto"/>
          <w:sz w:val="22"/>
          <w:szCs w:val="22"/>
        </w:rPr>
        <w:t xml:space="preserve"> pelo arquivamento, na JUCEPAR e pela publicação, nos termos da Lei das Sociedades por Ações, da RCA Emissora; </w:t>
      </w:r>
      <w:r>
        <w:rPr>
          <w:rStyle w:val="NenhumA"/>
          <w:rFonts w:ascii="Arial" w:hAnsi="Arial" w:cs="Arial"/>
          <w:b/>
          <w:color w:val="auto"/>
          <w:sz w:val="22"/>
          <w:szCs w:val="22"/>
        </w:rPr>
        <w:t>(iii)</w:t>
      </w:r>
      <w:r>
        <w:rPr>
          <w:rStyle w:val="NenhumA"/>
          <w:rFonts w:ascii="Arial" w:hAnsi="Arial" w:cs="Arial"/>
          <w:color w:val="auto"/>
          <w:sz w:val="22"/>
          <w:szCs w:val="22"/>
        </w:rPr>
        <w:t xml:space="preserve"> pela inscrição desta Escritura de Emissão e de seus aditamentos perante a JUCEPAR, nos termos da Lei das Sociedades por Ações</w:t>
      </w:r>
      <w:r>
        <w:rPr>
          <w:rFonts w:ascii="Arial" w:hAnsi="Arial" w:cs="Arial"/>
          <w:bCs/>
          <w:color w:val="auto"/>
          <w:sz w:val="22"/>
          <w:szCs w:val="22"/>
        </w:rPr>
        <w:t xml:space="preserve">, ou da norma legal ou regulamentar que vier a sucedê-la; </w:t>
      </w:r>
      <w:r>
        <w:rPr>
          <w:rFonts w:ascii="Arial" w:hAnsi="Arial" w:cs="Arial"/>
          <w:b/>
          <w:bCs/>
          <w:color w:val="auto"/>
          <w:sz w:val="22"/>
          <w:szCs w:val="22"/>
        </w:rPr>
        <w:t>(iv)</w:t>
      </w:r>
      <w:r>
        <w:rPr>
          <w:rFonts w:ascii="Arial" w:hAnsi="Arial" w:cs="Arial"/>
          <w:bCs/>
          <w:color w:val="auto"/>
          <w:sz w:val="22"/>
          <w:szCs w:val="22"/>
        </w:rPr>
        <w:t xml:space="preserve"> pela inscrição desta Escritura de Emissão e de seus aditamentos perante os Cartórios Competentes; </w:t>
      </w:r>
      <w:r>
        <w:rPr>
          <w:rFonts w:ascii="Arial" w:hAnsi="Arial" w:cs="Arial"/>
          <w:b/>
          <w:bCs/>
          <w:color w:val="auto"/>
          <w:sz w:val="22"/>
          <w:szCs w:val="22"/>
        </w:rPr>
        <w:t>(v)</w:t>
      </w:r>
      <w:r>
        <w:rPr>
          <w:rFonts w:ascii="Arial" w:hAnsi="Arial" w:cs="Arial"/>
          <w:bCs/>
          <w:color w:val="auto"/>
          <w:sz w:val="22"/>
          <w:szCs w:val="22"/>
        </w:rPr>
        <w:t xml:space="preserve"> pelo registro da Garantia Real e seus aditamentos perante os Cartórios Competentes; e </w:t>
      </w:r>
      <w:r>
        <w:rPr>
          <w:rFonts w:ascii="Arial" w:hAnsi="Arial" w:cs="Arial"/>
          <w:b/>
          <w:bCs/>
          <w:color w:val="auto"/>
          <w:sz w:val="22"/>
          <w:szCs w:val="22"/>
        </w:rPr>
        <w:t>(vi)</w:t>
      </w:r>
      <w:r>
        <w:rPr>
          <w:rFonts w:ascii="Arial" w:hAnsi="Arial" w:cs="Arial"/>
          <w:bCs/>
          <w:color w:val="auto"/>
          <w:sz w:val="22"/>
          <w:szCs w:val="22"/>
        </w:rPr>
        <w:t xml:space="preserve"> pelo registro da Oferta Restrita perante a ANBIMA</w:t>
      </w:r>
      <w:r>
        <w:rPr>
          <w:rStyle w:val="NenhumA"/>
          <w:rFonts w:ascii="Arial" w:hAnsi="Arial" w:cs="Arial"/>
          <w:color w:val="auto"/>
          <w:sz w:val="22"/>
          <w:szCs w:val="22"/>
        </w:rPr>
        <w:t>;</w:t>
      </w:r>
      <w:r>
        <w:rPr>
          <w:rFonts w:ascii="Arial" w:eastAsiaTheme="minorHAnsi" w:hAnsi="Arial" w:cs="Arial"/>
          <w:color w:val="auto"/>
          <w:sz w:val="22"/>
          <w:szCs w:val="22"/>
          <w:bdr w:val="none" w:sz="0" w:space="0" w:color="auto"/>
        </w:rPr>
        <w:t xml:space="preserve"> </w:t>
      </w:r>
    </w:p>
    <w:p w14:paraId="1742CD53" w14:textId="77777777" w:rsidR="00DD364B" w:rsidRDefault="00DD364B">
      <w:pPr>
        <w:spacing w:line="312" w:lineRule="auto"/>
        <w:jc w:val="both"/>
        <w:rPr>
          <w:rFonts w:ascii="Arial" w:eastAsia="Garamond" w:hAnsi="Arial" w:cs="Arial"/>
          <w:sz w:val="22"/>
          <w:szCs w:val="22"/>
        </w:rPr>
      </w:pPr>
    </w:p>
    <w:p w14:paraId="78CBAB9C" w14:textId="77777777" w:rsidR="00DD364B" w:rsidRDefault="00164E31">
      <w:pPr>
        <w:pStyle w:val="CorpoA"/>
        <w:widowControl w:val="0"/>
        <w:numPr>
          <w:ilvl w:val="0"/>
          <w:numId w:val="21"/>
        </w:numPr>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até a presente data, prepararam e entregaram todas as declarações de tributos, relatórios e outras informações que, de seus respectivos conhecimentos devem ser </w:t>
      </w:r>
      <w:r>
        <w:rPr>
          <w:rStyle w:val="NenhumA"/>
          <w:rFonts w:ascii="Arial" w:hAnsi="Arial" w:cs="Arial"/>
          <w:color w:val="auto"/>
          <w:sz w:val="22"/>
          <w:szCs w:val="22"/>
          <w:lang w:val="pt-BR"/>
        </w:rPr>
        <w:lastRenderedPageBreak/>
        <w:t xml:space="preserve">apresentadas ou recebeu dilação dos prazos para apresentação destas declarações, sendo certo que todas as taxas, impostos e demais tributos e encargos governamentais por elas devidos de qualquer forma, ou, ainda, impostos a elas ou a quaisquer de seus bens, direitos, propriedades ou ativos, ou relativo aos seus negócios, resultados e lucros foram pagos quando devidos, exceto por </w:t>
      </w:r>
      <w:r>
        <w:rPr>
          <w:rStyle w:val="NenhumA"/>
          <w:rFonts w:ascii="Arial" w:hAnsi="Arial" w:cs="Arial"/>
          <w:b/>
          <w:color w:val="auto"/>
          <w:sz w:val="22"/>
          <w:szCs w:val="22"/>
          <w:lang w:val="pt-BR"/>
        </w:rPr>
        <w:t>(i)</w:t>
      </w:r>
      <w:r>
        <w:rPr>
          <w:rStyle w:val="NenhumA"/>
          <w:rFonts w:ascii="Arial" w:hAnsi="Arial" w:cs="Arial"/>
          <w:color w:val="auto"/>
          <w:sz w:val="22"/>
          <w:szCs w:val="22"/>
          <w:lang w:val="pt-BR"/>
        </w:rPr>
        <w:t xml:space="preserve"> questionadas de boa-fé nas esferas administrativa e/ou judicial; ou </w:t>
      </w:r>
      <w:r>
        <w:rPr>
          <w:rStyle w:val="NenhumA"/>
          <w:rFonts w:ascii="Arial" w:hAnsi="Arial" w:cs="Arial"/>
          <w:b/>
          <w:color w:val="auto"/>
          <w:sz w:val="22"/>
          <w:szCs w:val="22"/>
          <w:lang w:val="pt-BR"/>
        </w:rPr>
        <w:t>(ii)</w:t>
      </w:r>
      <w:r>
        <w:rPr>
          <w:rStyle w:val="NenhumA"/>
          <w:rFonts w:ascii="Arial" w:hAnsi="Arial" w:cs="Arial"/>
          <w:color w:val="auto"/>
          <w:sz w:val="22"/>
          <w:szCs w:val="22"/>
          <w:lang w:val="pt-BR"/>
        </w:rPr>
        <w:t xml:space="preserve"> aquelas cujo inadimplemento não cause um Efeito Adverso Relevante;</w:t>
      </w:r>
    </w:p>
    <w:p w14:paraId="3883844C" w14:textId="77777777" w:rsidR="00DD364B" w:rsidRDefault="00DD364B">
      <w:pPr>
        <w:pStyle w:val="PargrafodaLista"/>
        <w:widowControl w:val="0"/>
        <w:spacing w:line="312" w:lineRule="auto"/>
        <w:jc w:val="both"/>
        <w:rPr>
          <w:rFonts w:ascii="Arial" w:eastAsia="Garamond" w:hAnsi="Arial" w:cs="Arial"/>
          <w:color w:val="auto"/>
          <w:sz w:val="22"/>
          <w:szCs w:val="22"/>
          <w:lang w:val="pt-BR"/>
        </w:rPr>
      </w:pPr>
    </w:p>
    <w:p w14:paraId="28771E91" w14:textId="11A94846" w:rsidR="00DD364B" w:rsidRDefault="00164E31">
      <w:pPr>
        <w:pStyle w:val="CorpoA"/>
        <w:widowControl w:val="0"/>
        <w:numPr>
          <w:ilvl w:val="0"/>
          <w:numId w:val="21"/>
        </w:numPr>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têm plena ciência e concordam integralmente com a forma de cálculo </w:t>
      </w:r>
      <w:r w:rsidR="006B6BA5">
        <w:rPr>
          <w:rStyle w:val="NenhumA"/>
          <w:rFonts w:ascii="Arial" w:hAnsi="Arial" w:cs="Arial"/>
          <w:color w:val="auto"/>
          <w:sz w:val="22"/>
          <w:szCs w:val="22"/>
          <w:lang w:val="pt-BR"/>
        </w:rPr>
        <w:t xml:space="preserve">da </w:t>
      </w:r>
      <w:r>
        <w:rPr>
          <w:rStyle w:val="NenhumA"/>
          <w:rFonts w:ascii="Arial" w:hAnsi="Arial" w:cs="Arial"/>
          <w:color w:val="auto"/>
          <w:sz w:val="22"/>
          <w:szCs w:val="22"/>
          <w:lang w:val="pt-BR"/>
        </w:rPr>
        <w:t xml:space="preserve">Remuneração, acordados por livre vontade, em observância ao princípio da boa-fé; </w:t>
      </w:r>
    </w:p>
    <w:p w14:paraId="7CDC7B09" w14:textId="77777777" w:rsidR="00DD364B" w:rsidRDefault="00DD364B">
      <w:pPr>
        <w:spacing w:line="312" w:lineRule="auto"/>
        <w:jc w:val="both"/>
        <w:rPr>
          <w:rFonts w:ascii="Arial" w:eastAsia="Garamond" w:hAnsi="Arial" w:cs="Arial"/>
          <w:sz w:val="22"/>
          <w:szCs w:val="22"/>
        </w:rPr>
      </w:pPr>
    </w:p>
    <w:p w14:paraId="31690AB9" w14:textId="77777777" w:rsidR="00DD364B" w:rsidRDefault="00164E31">
      <w:pPr>
        <w:pStyle w:val="CorpoA"/>
        <w:widowControl w:val="0"/>
        <w:numPr>
          <w:ilvl w:val="0"/>
          <w:numId w:val="21"/>
        </w:numPr>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cumprem as leis, regulamentos, normas administrativas e determinações dos órgãos governamentais, autarquias ou tribunais, aplicáveis à condução de seus respectivos negócios; </w:t>
      </w:r>
    </w:p>
    <w:p w14:paraId="25CD17D3" w14:textId="77777777" w:rsidR="00DD364B" w:rsidRDefault="00DD364B">
      <w:pPr>
        <w:pStyle w:val="PargrafodaLista"/>
        <w:widowControl w:val="0"/>
        <w:spacing w:line="312" w:lineRule="auto"/>
        <w:jc w:val="both"/>
        <w:rPr>
          <w:rStyle w:val="NenhumA"/>
          <w:rFonts w:ascii="Arial" w:eastAsia="Calibri" w:hAnsi="Arial" w:cs="Arial"/>
          <w:b/>
          <w:bCs/>
          <w:color w:val="auto"/>
          <w:sz w:val="22"/>
          <w:szCs w:val="22"/>
          <w:lang w:val="pt-BR" w:eastAsia="en-US"/>
        </w:rPr>
      </w:pPr>
    </w:p>
    <w:p w14:paraId="4817D178" w14:textId="77777777" w:rsidR="00DD364B" w:rsidRDefault="00164E31">
      <w:pPr>
        <w:pStyle w:val="CorpoA"/>
        <w:widowControl w:val="0"/>
        <w:numPr>
          <w:ilvl w:val="0"/>
          <w:numId w:val="21"/>
        </w:numPr>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não ocorreu nenhuma alteração adversa em suas respectivas condições econômicas, regulatórias, financeiras ou operacionais da Emissora e/ou dos Fiadores, que pudesse causar um Efeito Adverso Relevante, desde a data das suas últimas demonstrações financeiras ou informações trimestrais respectivas, se aplicável; </w:t>
      </w:r>
    </w:p>
    <w:p w14:paraId="54CBBDF0" w14:textId="77777777" w:rsidR="00DD364B" w:rsidRDefault="00DD364B">
      <w:pPr>
        <w:spacing w:line="312" w:lineRule="auto"/>
        <w:jc w:val="both"/>
        <w:rPr>
          <w:rFonts w:ascii="Arial" w:hAnsi="Arial" w:cs="Arial"/>
          <w:sz w:val="22"/>
          <w:szCs w:val="22"/>
        </w:rPr>
      </w:pPr>
    </w:p>
    <w:p w14:paraId="274275C2" w14:textId="77777777" w:rsidR="00DD364B" w:rsidRDefault="00164E31">
      <w:pPr>
        <w:pStyle w:val="CorpoA"/>
        <w:widowControl w:val="0"/>
        <w:numPr>
          <w:ilvl w:val="0"/>
          <w:numId w:val="21"/>
        </w:numPr>
        <w:spacing w:line="312" w:lineRule="auto"/>
        <w:jc w:val="both"/>
        <w:rPr>
          <w:rStyle w:val="NenhumA"/>
          <w:rFonts w:ascii="Arial" w:eastAsia="Garamond" w:hAnsi="Arial" w:cs="Arial"/>
          <w:color w:val="auto"/>
          <w:sz w:val="22"/>
          <w:szCs w:val="22"/>
          <w:lang w:val="pt-BR"/>
        </w:rPr>
      </w:pPr>
      <w:r>
        <w:rPr>
          <w:rStyle w:val="NenhumA"/>
          <w:rFonts w:ascii="Arial" w:hAnsi="Arial" w:cs="Arial"/>
          <w:color w:val="auto"/>
          <w:sz w:val="22"/>
          <w:szCs w:val="22"/>
          <w:lang w:val="pt-BR"/>
        </w:rPr>
        <w:t xml:space="preserve">estão em dia com pagamento de todas as obrigações de natureza tributária (municipal, estadual e federal), trabalhista, previdenciária, ambiental e de quaisquer outras obrigações impostas por lei, exceto por aquelas </w:t>
      </w:r>
      <w:r>
        <w:rPr>
          <w:rStyle w:val="NenhumA"/>
          <w:rFonts w:ascii="Arial" w:hAnsi="Arial" w:cs="Arial"/>
          <w:b/>
          <w:color w:val="auto"/>
          <w:sz w:val="22"/>
          <w:szCs w:val="22"/>
          <w:lang w:val="pt-BR"/>
        </w:rPr>
        <w:t>(i)</w:t>
      </w:r>
      <w:r>
        <w:rPr>
          <w:rStyle w:val="NenhumA"/>
          <w:rFonts w:ascii="Arial" w:hAnsi="Arial" w:cs="Arial"/>
          <w:color w:val="auto"/>
          <w:sz w:val="22"/>
          <w:szCs w:val="22"/>
          <w:lang w:val="pt-BR"/>
        </w:rPr>
        <w:t xml:space="preserve"> questionadas de boa-fé nas esferas administrativa e/ou judicial; ou </w:t>
      </w:r>
      <w:r>
        <w:rPr>
          <w:rStyle w:val="NenhumA"/>
          <w:rFonts w:ascii="Arial" w:hAnsi="Arial" w:cs="Arial"/>
          <w:b/>
          <w:color w:val="auto"/>
          <w:sz w:val="22"/>
          <w:szCs w:val="22"/>
          <w:lang w:val="pt-BR"/>
        </w:rPr>
        <w:t>(ii)</w:t>
      </w:r>
      <w:r>
        <w:rPr>
          <w:rStyle w:val="NenhumA"/>
          <w:rFonts w:ascii="Arial" w:hAnsi="Arial" w:cs="Arial"/>
          <w:color w:val="auto"/>
          <w:sz w:val="22"/>
          <w:szCs w:val="22"/>
          <w:lang w:val="pt-BR"/>
        </w:rPr>
        <w:t xml:space="preserve"> cujo inadimplemento não cause um Efeito Adverso Relevante; </w:t>
      </w:r>
    </w:p>
    <w:p w14:paraId="3BAC5796" w14:textId="77777777" w:rsidR="00DD364B" w:rsidRDefault="00DD364B">
      <w:pPr>
        <w:pStyle w:val="PargrafodaLista"/>
        <w:spacing w:line="312" w:lineRule="auto"/>
        <w:jc w:val="both"/>
        <w:rPr>
          <w:rStyle w:val="NenhumA"/>
          <w:rFonts w:ascii="Arial" w:eastAsia="Garamond" w:hAnsi="Arial" w:cs="Arial"/>
          <w:color w:val="auto"/>
          <w:sz w:val="22"/>
          <w:szCs w:val="22"/>
          <w:lang w:val="pt-BR" w:eastAsia="en-US"/>
        </w:rPr>
      </w:pPr>
    </w:p>
    <w:p w14:paraId="5DA8F39A" w14:textId="77777777" w:rsidR="00DD364B" w:rsidRDefault="00164E31">
      <w:pPr>
        <w:pStyle w:val="CorpoA"/>
        <w:widowControl w:val="0"/>
        <w:numPr>
          <w:ilvl w:val="0"/>
          <w:numId w:val="21"/>
        </w:numPr>
        <w:spacing w:line="312" w:lineRule="auto"/>
        <w:jc w:val="both"/>
        <w:rPr>
          <w:rStyle w:val="NenhumA"/>
          <w:rFonts w:ascii="Arial" w:eastAsia="Garamond" w:hAnsi="Arial" w:cs="Arial"/>
          <w:color w:val="auto"/>
          <w:sz w:val="22"/>
          <w:szCs w:val="22"/>
          <w:lang w:val="pt-BR"/>
        </w:rPr>
      </w:pPr>
      <w:r>
        <w:rPr>
          <w:rStyle w:val="NenhumA"/>
          <w:rFonts w:ascii="Arial" w:eastAsia="Garamond" w:hAnsi="Arial" w:cs="Arial"/>
          <w:color w:val="auto"/>
          <w:sz w:val="22"/>
          <w:szCs w:val="22"/>
          <w:lang w:val="pt-BR"/>
        </w:rPr>
        <w:t xml:space="preserve">não foram condenados na esfera judicial ou administrativa por: </w:t>
      </w:r>
      <w:r>
        <w:rPr>
          <w:rStyle w:val="NenhumA"/>
          <w:rFonts w:ascii="Arial" w:eastAsia="Garamond" w:hAnsi="Arial" w:cs="Arial"/>
          <w:b/>
          <w:color w:val="auto"/>
          <w:sz w:val="22"/>
          <w:szCs w:val="22"/>
          <w:lang w:val="pt-BR"/>
        </w:rPr>
        <w:t>(i)</w:t>
      </w:r>
      <w:r>
        <w:rPr>
          <w:rStyle w:val="NenhumA"/>
          <w:rFonts w:ascii="Arial" w:eastAsia="Garamond" w:hAnsi="Arial" w:cs="Arial"/>
          <w:color w:val="auto"/>
          <w:sz w:val="22"/>
          <w:szCs w:val="22"/>
          <w:lang w:val="pt-BR"/>
        </w:rPr>
        <w:t xml:space="preserve"> questões trabalhistas envolvendo trabalho em condição análoga à de escravo e/ou trabalho infantil, ou </w:t>
      </w:r>
      <w:r>
        <w:rPr>
          <w:rStyle w:val="NenhumA"/>
          <w:rFonts w:ascii="Arial" w:eastAsia="Garamond" w:hAnsi="Arial" w:cs="Arial"/>
          <w:b/>
          <w:color w:val="auto"/>
          <w:sz w:val="22"/>
          <w:szCs w:val="22"/>
          <w:lang w:val="pt-BR"/>
        </w:rPr>
        <w:t>(ii)</w:t>
      </w:r>
      <w:r>
        <w:rPr>
          <w:rStyle w:val="NenhumA"/>
          <w:rFonts w:ascii="Arial" w:eastAsia="Garamond" w:hAnsi="Arial" w:cs="Arial"/>
          <w:color w:val="auto"/>
          <w:sz w:val="22"/>
          <w:szCs w:val="22"/>
          <w:lang w:val="pt-BR"/>
        </w:rPr>
        <w:t xml:space="preserve"> crime contra o meio ambiente;</w:t>
      </w:r>
    </w:p>
    <w:p w14:paraId="35963A2E" w14:textId="77777777" w:rsidR="00DD364B" w:rsidRDefault="00DD364B">
      <w:pPr>
        <w:pStyle w:val="PargrafodaLista"/>
        <w:spacing w:line="312" w:lineRule="auto"/>
        <w:jc w:val="both"/>
        <w:rPr>
          <w:rStyle w:val="NenhumA"/>
          <w:rFonts w:ascii="Arial" w:eastAsia="Garamond" w:hAnsi="Arial" w:cs="Arial"/>
          <w:color w:val="auto"/>
          <w:sz w:val="22"/>
          <w:szCs w:val="22"/>
          <w:lang w:val="pt-BR" w:eastAsia="en-US"/>
        </w:rPr>
      </w:pPr>
    </w:p>
    <w:p w14:paraId="5F42CB61" w14:textId="77777777" w:rsidR="00DD364B" w:rsidRDefault="00164E31">
      <w:pPr>
        <w:pStyle w:val="CorpoA"/>
        <w:widowControl w:val="0"/>
        <w:numPr>
          <w:ilvl w:val="0"/>
          <w:numId w:val="21"/>
        </w:numPr>
        <w:spacing w:line="312" w:lineRule="auto"/>
        <w:jc w:val="both"/>
        <w:rPr>
          <w:rStyle w:val="NenhumA"/>
          <w:rFonts w:ascii="Arial" w:eastAsia="Garamond" w:hAnsi="Arial" w:cs="Arial"/>
          <w:color w:val="auto"/>
          <w:sz w:val="22"/>
          <w:szCs w:val="22"/>
          <w:lang w:val="pt-BR"/>
        </w:rPr>
      </w:pPr>
      <w:r>
        <w:rPr>
          <w:rStyle w:val="NenhumA"/>
          <w:rFonts w:ascii="Arial" w:eastAsia="Garamond" w:hAnsi="Arial" w:cs="Arial"/>
          <w:color w:val="auto"/>
          <w:sz w:val="22"/>
          <w:szCs w:val="22"/>
          <w:lang w:val="pt-BR"/>
        </w:rPr>
        <w:t xml:space="preserve">as suas atividades e propriedades estão em conformidade com a legislação ambiental brasileira no que lhe é aplicável, exceto </w:t>
      </w:r>
      <w:r>
        <w:rPr>
          <w:rStyle w:val="NenhumA"/>
          <w:rFonts w:ascii="Arial" w:eastAsia="Garamond" w:hAnsi="Arial" w:cs="Arial"/>
          <w:b/>
          <w:color w:val="auto"/>
          <w:sz w:val="22"/>
          <w:szCs w:val="22"/>
          <w:lang w:val="pt-BR"/>
        </w:rPr>
        <w:t>(i)</w:t>
      </w:r>
      <w:r>
        <w:rPr>
          <w:rStyle w:val="NenhumA"/>
          <w:rFonts w:ascii="Arial" w:eastAsia="Garamond" w:hAnsi="Arial" w:cs="Arial"/>
          <w:color w:val="auto"/>
          <w:sz w:val="22"/>
          <w:szCs w:val="22"/>
          <w:lang w:val="pt-BR"/>
        </w:rPr>
        <w:t xml:space="preserve"> cujo descumprimento não cause um Efeito Adverso Relevante ou </w:t>
      </w:r>
      <w:r>
        <w:rPr>
          <w:rStyle w:val="NenhumA"/>
          <w:rFonts w:ascii="Arial" w:eastAsia="Garamond" w:hAnsi="Arial" w:cs="Arial"/>
          <w:b/>
          <w:color w:val="auto"/>
          <w:sz w:val="22"/>
          <w:szCs w:val="22"/>
          <w:lang w:val="pt-BR"/>
        </w:rPr>
        <w:t>(ii)</w:t>
      </w:r>
      <w:r>
        <w:rPr>
          <w:rStyle w:val="NenhumA"/>
          <w:rFonts w:ascii="Arial" w:eastAsia="Garamond" w:hAnsi="Arial" w:cs="Arial"/>
          <w:color w:val="auto"/>
          <w:sz w:val="22"/>
          <w:szCs w:val="22"/>
          <w:lang w:val="pt-BR"/>
        </w:rPr>
        <w:t xml:space="preserve"> </w:t>
      </w:r>
      <w:r>
        <w:rPr>
          <w:rFonts w:ascii="Arial" w:eastAsia="Garamond" w:hAnsi="Arial" w:cs="Arial"/>
          <w:color w:val="auto"/>
          <w:sz w:val="22"/>
          <w:szCs w:val="22"/>
          <w:lang w:val="pt-BR"/>
        </w:rPr>
        <w:t>que estejam em fase tempestiva de obtenção ou de regularização</w:t>
      </w:r>
      <w:r>
        <w:rPr>
          <w:rStyle w:val="NenhumA"/>
          <w:rFonts w:ascii="Arial" w:hAnsi="Arial" w:cs="Arial"/>
          <w:color w:val="auto"/>
          <w:sz w:val="22"/>
          <w:szCs w:val="22"/>
          <w:lang w:val="pt-BR"/>
        </w:rPr>
        <w:t xml:space="preserve"> de licença e cuja exigibilidade esteja suspensa;</w:t>
      </w:r>
      <w:r>
        <w:rPr>
          <w:rFonts w:ascii="Arial" w:hAnsi="Arial" w:cs="Arial"/>
          <w:color w:val="auto"/>
          <w:sz w:val="22"/>
          <w:szCs w:val="22"/>
        </w:rPr>
        <w:t xml:space="preserve"> </w:t>
      </w:r>
      <w:r>
        <w:rPr>
          <w:rStyle w:val="NenhumA"/>
          <w:rFonts w:ascii="Arial" w:eastAsia="Garamond" w:hAnsi="Arial" w:cs="Arial"/>
          <w:color w:val="auto"/>
          <w:sz w:val="22"/>
          <w:szCs w:val="22"/>
          <w:lang w:val="pt-BR"/>
        </w:rPr>
        <w:t>e</w:t>
      </w:r>
      <w:r>
        <w:rPr>
          <w:rFonts w:ascii="Arial" w:hAnsi="Arial" w:cs="Arial"/>
          <w:color w:val="auto"/>
          <w:sz w:val="22"/>
          <w:szCs w:val="22"/>
        </w:rPr>
        <w:t xml:space="preserve"> </w:t>
      </w:r>
    </w:p>
    <w:p w14:paraId="20812BD2" w14:textId="77777777" w:rsidR="00DD364B" w:rsidRDefault="00DD364B">
      <w:pPr>
        <w:pStyle w:val="PargrafodaLista"/>
        <w:spacing w:line="312" w:lineRule="auto"/>
        <w:jc w:val="both"/>
        <w:rPr>
          <w:rStyle w:val="NenhumA"/>
          <w:rFonts w:ascii="Arial" w:eastAsia="Garamond" w:hAnsi="Arial" w:cs="Arial"/>
          <w:color w:val="auto"/>
          <w:sz w:val="22"/>
          <w:szCs w:val="22"/>
          <w:lang w:val="pt-BR"/>
        </w:rPr>
      </w:pPr>
    </w:p>
    <w:p w14:paraId="167ADA21" w14:textId="77777777" w:rsidR="00DD364B" w:rsidRDefault="00164E31">
      <w:pPr>
        <w:pStyle w:val="CorpoA"/>
        <w:widowControl w:val="0"/>
        <w:numPr>
          <w:ilvl w:val="0"/>
          <w:numId w:val="21"/>
        </w:numPr>
        <w:spacing w:line="312" w:lineRule="auto"/>
        <w:jc w:val="both"/>
        <w:rPr>
          <w:rStyle w:val="NenhumA"/>
          <w:rFonts w:ascii="Arial" w:eastAsia="Garamond" w:hAnsi="Arial" w:cs="Arial"/>
          <w:color w:val="auto"/>
          <w:sz w:val="22"/>
          <w:szCs w:val="22"/>
          <w:lang w:val="pt-BR"/>
        </w:rPr>
      </w:pPr>
      <w:r>
        <w:rPr>
          <w:rStyle w:val="NenhumA"/>
          <w:rFonts w:ascii="Arial" w:eastAsia="Garamond" w:hAnsi="Arial" w:cs="Arial"/>
          <w:color w:val="auto"/>
          <w:sz w:val="22"/>
          <w:szCs w:val="22"/>
          <w:lang w:val="pt-BR"/>
        </w:rPr>
        <w:t>inexiste qualquer condenação na esfera administrativa ou judicial, notadamente por razões de corrupção ou por qualquer motivo referente ao descumprimento das Leis Anticorrupção.</w:t>
      </w:r>
    </w:p>
    <w:p w14:paraId="020ED85E"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0E8F405B"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r>
        <w:rPr>
          <w:rFonts w:ascii="Arial" w:hAnsi="Arial" w:cs="Arial"/>
          <w:color w:val="auto"/>
          <w:szCs w:val="22"/>
        </w:rPr>
        <w:t xml:space="preserve">A Emissora e os Fiadores, de forma solidária, se responsabilizam por todos e quaisquer prejuízos, danos, perdas comprovadas, custos e/ou despesas (incluindo custas </w:t>
      </w:r>
      <w:r>
        <w:rPr>
          <w:rFonts w:ascii="Arial" w:hAnsi="Arial" w:cs="Arial"/>
          <w:color w:val="auto"/>
          <w:szCs w:val="22"/>
        </w:rPr>
        <w:lastRenderedPageBreak/>
        <w:t>judiciais e honorários advocatícios) comprovadamente incorridos pelos Debenturistas e/ou pelo Agente Fiduciário em razão da falsidade e/ou incorreção de qualquer das declarações prestadas nos termos da Cláusula 10.1.</w:t>
      </w:r>
      <w:r>
        <w:rPr>
          <w:rStyle w:val="NenhumA"/>
          <w:rFonts w:ascii="Arial" w:hAnsi="Arial" w:cs="Arial"/>
          <w:i/>
          <w:iCs/>
          <w:color w:val="auto"/>
          <w:szCs w:val="22"/>
        </w:rPr>
        <w:t xml:space="preserve"> </w:t>
      </w:r>
    </w:p>
    <w:p w14:paraId="28A48B00" w14:textId="77777777" w:rsidR="00DD364B" w:rsidRDefault="00DD364B">
      <w:pPr>
        <w:pStyle w:val="EstiloEstilo2NegritoJustificado"/>
        <w:widowControl w:val="0"/>
        <w:numPr>
          <w:ilvl w:val="0"/>
          <w:numId w:val="0"/>
        </w:numPr>
        <w:spacing w:line="312" w:lineRule="auto"/>
        <w:outlineLvl w:val="1"/>
        <w:rPr>
          <w:rStyle w:val="NenhumA"/>
          <w:rFonts w:ascii="Arial" w:hAnsi="Arial" w:cs="Arial"/>
          <w:b/>
          <w:color w:val="auto"/>
          <w:szCs w:val="22"/>
        </w:rPr>
      </w:pPr>
    </w:p>
    <w:p w14:paraId="4B75425C" w14:textId="77777777" w:rsidR="00DD364B" w:rsidRDefault="00164E31">
      <w:pPr>
        <w:pStyle w:val="EstiloEstilo2NegritoJustificado"/>
        <w:widowControl w:val="0"/>
        <w:spacing w:line="312" w:lineRule="auto"/>
        <w:outlineLvl w:val="1"/>
        <w:rPr>
          <w:rFonts w:ascii="Arial" w:hAnsi="Arial" w:cs="Arial"/>
          <w:b/>
          <w:caps/>
          <w:smallCaps/>
          <w:color w:val="auto"/>
          <w:szCs w:val="22"/>
        </w:rPr>
      </w:pPr>
      <w:r>
        <w:rPr>
          <w:rFonts w:ascii="Arial" w:hAnsi="Arial" w:cs="Arial"/>
          <w:color w:val="auto"/>
          <w:szCs w:val="22"/>
        </w:rPr>
        <w:t>Sem prejuízo do disposto na Cláusula 10.2 acima, a Emissora e os Fiadores obrigam-se a notificar, no prazo de até 2 (dois) Dias Úteis contados da data em que tomarem conhecimento, os Debenturistas e o Agente Fiduciário caso qualquer das declarações prestadas nos termos da Cláusula X seja ou se torne falsa, incorreta, insuficiente e/ou inconsistente.</w:t>
      </w:r>
    </w:p>
    <w:p w14:paraId="6C7FA893" w14:textId="77777777" w:rsidR="00DD364B" w:rsidRDefault="00DD364B">
      <w:pPr>
        <w:pStyle w:val="EstiloEstilo2NegritoJustificado"/>
        <w:widowControl w:val="0"/>
        <w:numPr>
          <w:ilvl w:val="0"/>
          <w:numId w:val="0"/>
        </w:numPr>
        <w:spacing w:line="312" w:lineRule="auto"/>
        <w:outlineLvl w:val="1"/>
        <w:rPr>
          <w:rStyle w:val="NenhumA"/>
          <w:rFonts w:ascii="Arial" w:hAnsi="Arial" w:cs="Arial"/>
          <w:b/>
          <w:caps/>
          <w:smallCaps/>
          <w:color w:val="auto"/>
          <w:szCs w:val="22"/>
        </w:rPr>
      </w:pPr>
    </w:p>
    <w:p w14:paraId="7872F17B" w14:textId="77777777" w:rsidR="00DD364B" w:rsidRDefault="00164E31">
      <w:pPr>
        <w:pStyle w:val="Estilo1"/>
        <w:widowControl w:val="0"/>
        <w:spacing w:line="312" w:lineRule="auto"/>
        <w:jc w:val="both"/>
        <w:outlineLvl w:val="0"/>
        <w:rPr>
          <w:rStyle w:val="NenhumA"/>
          <w:rFonts w:ascii="Arial" w:hAnsi="Arial" w:cs="Arial"/>
          <w:b w:val="0"/>
          <w:bCs w:val="0"/>
          <w:caps w:val="0"/>
          <w:smallCaps w:val="0"/>
          <w:color w:val="auto"/>
        </w:rPr>
      </w:pPr>
      <w:r>
        <w:rPr>
          <w:rStyle w:val="NenhumA"/>
          <w:rFonts w:ascii="Arial" w:hAnsi="Arial" w:cs="Arial"/>
          <w:color w:val="auto"/>
        </w:rPr>
        <w:t xml:space="preserve"> - DISPOSIÇÕES GERAIS</w:t>
      </w:r>
    </w:p>
    <w:p w14:paraId="6CA6F30B" w14:textId="77777777" w:rsidR="00DD364B" w:rsidRDefault="00DD364B">
      <w:pPr>
        <w:pStyle w:val="Estilo1"/>
        <w:widowControl w:val="0"/>
        <w:numPr>
          <w:ilvl w:val="0"/>
          <w:numId w:val="0"/>
        </w:numPr>
        <w:spacing w:line="312" w:lineRule="auto"/>
        <w:jc w:val="both"/>
        <w:outlineLvl w:val="0"/>
        <w:rPr>
          <w:rStyle w:val="NenhumA"/>
          <w:rFonts w:ascii="Arial" w:hAnsi="Arial" w:cs="Arial"/>
          <w:b w:val="0"/>
          <w:bCs w:val="0"/>
          <w:caps w:val="0"/>
          <w:smallCaps w:val="0"/>
          <w:color w:val="auto"/>
        </w:rPr>
      </w:pPr>
    </w:p>
    <w:p w14:paraId="5BC6D478"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b/>
          <w:color w:val="auto"/>
          <w:szCs w:val="22"/>
          <w:u w:val="single"/>
        </w:rPr>
        <w:t>Renúncia</w:t>
      </w:r>
    </w:p>
    <w:p w14:paraId="75D1F9F3"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136ED0DF"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Não se presume a renúncia a qualquer dos direitos decorrentes desta Escritura de Emissão. Desta forma, nenhum atraso, omissão ou liberalidade no exercício de qualquer direito, faculdade ou prerrogativa que caiba ao Agente Fiduciário e/ou aos Debenturistas, em razão de qualquer inadimplemento da Emissora e/ou dos Fiadores, prejudicará o exercício de tais direitos, faculdades ou remédios, ou será interpretado como constituindo uma renúncia aos mesmos ou concordância com tal inadimplemento, nem constituirá novação ou modificação de quaisquer outras obrigações assumidas pela Emissora e/ou pelos Fiadores nesta Escritura de Emissão, ou precedente no tocante a qualquer outro inadimplemento ou atraso.</w:t>
      </w:r>
    </w:p>
    <w:p w14:paraId="1D4FBC94"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17022AC6"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b/>
          <w:color w:val="auto"/>
          <w:szCs w:val="22"/>
          <w:u w:val="single"/>
        </w:rPr>
        <w:t>Despesas</w:t>
      </w:r>
    </w:p>
    <w:p w14:paraId="492F9976"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421F3229" w14:textId="2A5F88E8"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A Emissora arcará com todos e quaisquer custos da Emissão, inclusive: </w:t>
      </w:r>
      <w:r>
        <w:rPr>
          <w:rStyle w:val="NenhumA"/>
          <w:rFonts w:ascii="Arial" w:hAnsi="Arial" w:cs="Arial"/>
          <w:b/>
          <w:color w:val="auto"/>
        </w:rPr>
        <w:t>(a)</w:t>
      </w:r>
      <w:r>
        <w:rPr>
          <w:rStyle w:val="NenhumA"/>
          <w:rFonts w:ascii="Arial" w:hAnsi="Arial" w:cs="Arial"/>
          <w:color w:val="auto"/>
        </w:rPr>
        <w:t xml:space="preserve"> decorrentes da colocação pública das Debêntures, incluindo todos os custos relativos ao seu depósito na B3; </w:t>
      </w:r>
      <w:r>
        <w:rPr>
          <w:rStyle w:val="NenhumA"/>
          <w:rFonts w:ascii="Arial" w:hAnsi="Arial" w:cs="Arial"/>
          <w:b/>
          <w:color w:val="auto"/>
        </w:rPr>
        <w:t>(b)</w:t>
      </w:r>
      <w:r>
        <w:rPr>
          <w:rStyle w:val="NenhumA"/>
          <w:rFonts w:ascii="Arial" w:hAnsi="Arial" w:cs="Arial"/>
          <w:color w:val="auto"/>
        </w:rPr>
        <w:t xml:space="preserve"> de registro e de publicação de todos os atos necessários à Emissão, tais como esta Escritura de Emissão e os atos societários da Emissora; e </w:t>
      </w:r>
      <w:r>
        <w:rPr>
          <w:rStyle w:val="NenhumA"/>
          <w:rFonts w:ascii="Arial" w:hAnsi="Arial" w:cs="Arial"/>
          <w:b/>
          <w:color w:val="auto"/>
        </w:rPr>
        <w:t>(c)</w:t>
      </w:r>
      <w:r>
        <w:rPr>
          <w:rStyle w:val="NenhumA"/>
          <w:rFonts w:ascii="Arial" w:hAnsi="Arial" w:cs="Arial"/>
          <w:color w:val="auto"/>
        </w:rPr>
        <w:t xml:space="preserve"> pelas despesas com a contratação de Agente Fiduciário, do Agente de Liquidação e do Escriturador. </w:t>
      </w:r>
    </w:p>
    <w:p w14:paraId="41D4371F"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05536D24"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b/>
          <w:color w:val="auto"/>
          <w:szCs w:val="22"/>
          <w:u w:val="single"/>
        </w:rPr>
        <w:t xml:space="preserve">Irrevogabilidade </w:t>
      </w:r>
    </w:p>
    <w:p w14:paraId="6C8EBF7D"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3B550E34"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Esta Escritura de Emissão é celebrada em caráter irrevogável e irretratável, obrigando as partes e seus sucessores a qualquer título.</w:t>
      </w:r>
    </w:p>
    <w:p w14:paraId="490EBB07"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5529E916"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b/>
          <w:color w:val="auto"/>
          <w:szCs w:val="22"/>
          <w:u w:val="single"/>
        </w:rPr>
        <w:t xml:space="preserve">Independência das Disposições da Escritura de Emissão </w:t>
      </w:r>
    </w:p>
    <w:p w14:paraId="43DFE043"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7EAB3A0F"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Caso qualquer das disposições desta Escritura de Emissão venha a ser julgada </w:t>
      </w:r>
      <w:r>
        <w:rPr>
          <w:rStyle w:val="NenhumA"/>
          <w:rFonts w:ascii="Arial" w:hAnsi="Arial" w:cs="Arial"/>
          <w:color w:val="auto"/>
        </w:rPr>
        <w:lastRenderedPageBreak/>
        <w:t>ilegal, inválida ou ineficaz, prevalecerão todas as demais disposições não afetadas por tal julgamento, comprometendo-se as Partes, em boa-fé, a substituírem a disposição afetada por outra que, na medida do possível, produza o mesmo efeito.</w:t>
      </w:r>
    </w:p>
    <w:p w14:paraId="09DF5BD8" w14:textId="77777777" w:rsidR="00DD364B" w:rsidRDefault="00DD364B">
      <w:pPr>
        <w:pStyle w:val="CorpoA"/>
        <w:widowControl w:val="0"/>
        <w:spacing w:line="312" w:lineRule="auto"/>
        <w:jc w:val="both"/>
        <w:rPr>
          <w:rFonts w:ascii="Arial" w:eastAsia="Garamond" w:hAnsi="Arial" w:cs="Arial"/>
          <w:b/>
          <w:bCs/>
          <w:color w:val="auto"/>
          <w:sz w:val="22"/>
          <w:szCs w:val="22"/>
          <w:lang w:val="pt-BR"/>
        </w:rPr>
      </w:pPr>
    </w:p>
    <w:p w14:paraId="58D333D3" w14:textId="77777777" w:rsidR="00DD364B" w:rsidRDefault="00164E31">
      <w:pPr>
        <w:pStyle w:val="Estilo3"/>
        <w:widowControl w:val="0"/>
        <w:spacing w:line="312" w:lineRule="auto"/>
        <w:outlineLvl w:val="9"/>
        <w:rPr>
          <w:rStyle w:val="NenhumA"/>
          <w:rFonts w:ascii="Arial" w:hAnsi="Arial" w:cs="Arial"/>
          <w:b/>
          <w:bCs/>
          <w:color w:val="auto"/>
        </w:rPr>
      </w:pPr>
      <w:bookmarkStart w:id="150" w:name="_Ref53014975"/>
      <w:r>
        <w:rPr>
          <w:rStyle w:val="NenhumA"/>
          <w:rFonts w:ascii="Arial" w:hAnsi="Arial" w:cs="Arial"/>
          <w:color w:val="auto"/>
        </w:rPr>
        <w:t xml:space="preserve">Fica desde já dispensada a realização de Assembleia Geral de Debenturistas para deliberar sobre: </w:t>
      </w:r>
      <w:r>
        <w:rPr>
          <w:rStyle w:val="NenhumA"/>
          <w:rFonts w:ascii="Arial" w:hAnsi="Arial" w:cs="Arial"/>
          <w:b/>
          <w:color w:val="auto"/>
        </w:rPr>
        <w:t>(i)</w:t>
      </w:r>
      <w:r>
        <w:rPr>
          <w:rStyle w:val="NenhumA"/>
          <w:rFonts w:ascii="Arial" w:hAnsi="Arial" w:cs="Arial"/>
          <w:color w:val="auto"/>
        </w:rPr>
        <w:t xml:space="preserve"> a correção de erros, incluindo, mas não se limitando aos erros </w:t>
      </w:r>
      <w:r>
        <w:rPr>
          <w:rFonts w:ascii="Arial" w:hAnsi="Arial" w:cs="Arial"/>
          <w:color w:val="auto"/>
        </w:rPr>
        <w:t xml:space="preserve">grosseiros, </w:t>
      </w:r>
      <w:r>
        <w:rPr>
          <w:rStyle w:val="NenhumA"/>
          <w:rFonts w:ascii="Arial" w:hAnsi="Arial" w:cs="Arial"/>
          <w:color w:val="auto"/>
        </w:rPr>
        <w:t xml:space="preserve">de digitação ou aritméticos; </w:t>
      </w:r>
      <w:r>
        <w:rPr>
          <w:rStyle w:val="NenhumA"/>
          <w:rFonts w:ascii="Arial" w:hAnsi="Arial" w:cs="Arial"/>
          <w:b/>
          <w:color w:val="auto"/>
        </w:rPr>
        <w:t>(ii)</w:t>
      </w:r>
      <w:r>
        <w:rPr>
          <w:rStyle w:val="NenhumA"/>
          <w:rFonts w:ascii="Arial" w:hAnsi="Arial" w:cs="Arial"/>
          <w:color w:val="auto"/>
        </w:rPr>
        <w:t xml:space="preserve"> alterações a quaisquer documentos da Emissão já expressamente permitidas nos termos do(s) respectivo(s) documento(s) da Emissão; </w:t>
      </w:r>
      <w:r>
        <w:rPr>
          <w:rStyle w:val="NenhumA"/>
          <w:rFonts w:ascii="Arial" w:hAnsi="Arial" w:cs="Arial"/>
          <w:b/>
          <w:color w:val="auto"/>
        </w:rPr>
        <w:t>(iii)</w:t>
      </w:r>
      <w:r>
        <w:rPr>
          <w:rStyle w:val="NenhumA"/>
          <w:rFonts w:ascii="Arial" w:hAnsi="Arial" w:cs="Arial"/>
          <w:color w:val="auto"/>
        </w:rPr>
        <w:t xml:space="preserve"> alterações a quaisquer documentos da Emissão em razão de exigências formuladas pela CVM, pela B3 ou pela ANBIMA; ou </w:t>
      </w:r>
      <w:r>
        <w:rPr>
          <w:rStyle w:val="NenhumA"/>
          <w:rFonts w:ascii="Arial" w:hAnsi="Arial" w:cs="Arial"/>
          <w:b/>
          <w:color w:val="auto"/>
        </w:rPr>
        <w:t>(iv)</w:t>
      </w:r>
      <w:r>
        <w:rPr>
          <w:rStyle w:val="NenhumA"/>
          <w:rFonts w:ascii="Arial" w:hAnsi="Arial" w:cs="Arial"/>
          <w:color w:val="auto"/>
        </w:rPr>
        <w:t xml:space="preserve"> em virtude da atualização dos dados cadastrais das Partes, tais como alteração na razão social, endereço e telefone, entre outros, desde que as alterações ou correções referidas nos itens (i), (ii), (iii) e (iv) acima não possam acarretar qualquer prejuízo aos Debenturistas ou qualquer alteração no fluxo das Debêntures, e desde que não haja qualquer custo ou despesa adicional para os Debenturistas.</w:t>
      </w:r>
      <w:bookmarkEnd w:id="150"/>
    </w:p>
    <w:p w14:paraId="397814FF"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4ECA5154" w14:textId="001552AF" w:rsidR="00DD364B" w:rsidRDefault="00164E31">
      <w:pPr>
        <w:pStyle w:val="Estilo3"/>
        <w:widowControl w:val="0"/>
        <w:numPr>
          <w:ilvl w:val="3"/>
          <w:numId w:val="31"/>
        </w:numPr>
        <w:spacing w:line="312" w:lineRule="auto"/>
        <w:ind w:left="1418"/>
        <w:outlineLvl w:val="9"/>
        <w:rPr>
          <w:rStyle w:val="NenhumA"/>
          <w:rFonts w:ascii="Arial" w:hAnsi="Arial" w:cs="Arial"/>
          <w:color w:val="auto"/>
        </w:rPr>
      </w:pPr>
      <w:r>
        <w:rPr>
          <w:rStyle w:val="NenhumA"/>
          <w:rFonts w:ascii="Arial" w:hAnsi="Arial" w:cs="Arial"/>
          <w:color w:val="auto"/>
        </w:rPr>
        <w:t xml:space="preserve">Não obstante a dispensa da realização da Assembleia Geral de Debenturistas para deliberar sobre as matérias indicadas na Cláusula </w:t>
      </w:r>
      <w:r w:rsidR="00973E31">
        <w:rPr>
          <w:rStyle w:val="NenhumA"/>
          <w:rFonts w:ascii="Arial" w:hAnsi="Arial" w:cs="Arial"/>
          <w:color w:val="auto"/>
        </w:rPr>
        <w:t>11.4.2</w:t>
      </w:r>
      <w:r>
        <w:rPr>
          <w:rStyle w:val="NenhumA"/>
          <w:rFonts w:ascii="Arial" w:hAnsi="Arial" w:cs="Arial"/>
          <w:color w:val="auto"/>
        </w:rPr>
        <w:t xml:space="preserve"> a Emissora permanecerá obrigada a tomar todas as providências, bem como elaborar, celebrar e registrar todos os documentos necessários para fins de correção de erros não materiais ou alteração aos documentos da Emissão nas hipóteses previstas nos itens (i) a (iv) da Cláusula</w:t>
      </w:r>
      <w:r w:rsidR="00973E31">
        <w:rPr>
          <w:rStyle w:val="NenhumA"/>
          <w:rFonts w:ascii="Arial" w:hAnsi="Arial" w:cs="Arial"/>
          <w:color w:val="auto"/>
        </w:rPr>
        <w:t xml:space="preserve"> 11.4.2</w:t>
      </w:r>
      <w:r>
        <w:rPr>
          <w:rStyle w:val="NenhumA"/>
          <w:rFonts w:ascii="Arial" w:hAnsi="Arial" w:cs="Arial"/>
          <w:color w:val="auto"/>
        </w:rPr>
        <w:t xml:space="preserve">. </w:t>
      </w:r>
    </w:p>
    <w:p w14:paraId="429EE36D"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64879341"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b/>
          <w:color w:val="auto"/>
          <w:szCs w:val="22"/>
          <w:u w:val="single"/>
        </w:rPr>
        <w:t>Título Executivo Extrajudicial e Execução Específica</w:t>
      </w:r>
    </w:p>
    <w:p w14:paraId="40290978"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015D06CE"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Esta Escritura de Emissão e as Debêntures constituem títulos executivos extrajudiciais, nos termos dos incisos I e III do artigo 784 do Código de Processo Civil, reconhecendo as Partes desde já que, independentemente de quaisquer outras medidas cabíveis, as obrigações assumidas nos termos desta Escritura de Emissão e com relação às Debêntures estão sujeitas à execução específica, submetendo-se às disposições dos artigos 815 e seguintes do Código de Processo Civil, sem prejuízo do direito de declarar o vencimento antecipado das Debêntures, nos termos desta Escritura de Emissão. </w:t>
      </w:r>
    </w:p>
    <w:p w14:paraId="68DAC7E1" w14:textId="77777777" w:rsidR="00DD364B" w:rsidRDefault="00DD364B">
      <w:pPr>
        <w:widowControl w:val="0"/>
        <w:spacing w:line="312" w:lineRule="auto"/>
        <w:jc w:val="both"/>
        <w:rPr>
          <w:rStyle w:val="NenhumA"/>
          <w:rFonts w:ascii="Arial" w:hAnsi="Arial" w:cs="Arial"/>
          <w:b/>
          <w:bCs/>
          <w:sz w:val="22"/>
          <w:szCs w:val="22"/>
        </w:rPr>
      </w:pPr>
    </w:p>
    <w:p w14:paraId="2C32E1AD" w14:textId="77777777" w:rsidR="00DD364B" w:rsidRDefault="00164E31">
      <w:pPr>
        <w:pStyle w:val="EstiloEstilo2NegritoJustificado"/>
        <w:widowControl w:val="0"/>
        <w:spacing w:line="312" w:lineRule="auto"/>
        <w:outlineLvl w:val="1"/>
        <w:rPr>
          <w:rStyle w:val="NenhumA"/>
          <w:rFonts w:ascii="Arial" w:eastAsia="Arial Unicode MS" w:hAnsi="Arial" w:cs="Arial"/>
          <w:b/>
          <w:color w:val="auto"/>
          <w:szCs w:val="22"/>
        </w:rPr>
      </w:pPr>
      <w:r>
        <w:rPr>
          <w:rStyle w:val="NenhumA"/>
          <w:rFonts w:ascii="Arial" w:hAnsi="Arial" w:cs="Arial"/>
          <w:b/>
          <w:color w:val="auto"/>
          <w:szCs w:val="22"/>
          <w:u w:val="single"/>
        </w:rPr>
        <w:t>Cômputo do Prazo</w:t>
      </w:r>
    </w:p>
    <w:p w14:paraId="37086E1C"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5974EDDB"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Exceto se de outra forma especificamente disposto nesta Escritura de Emissão, os prazos estabelecidos na presente Escritura de Emissão serão computados de acordo com a regra prescrita no artigo 132 do Código Civil, sendo excluído o dia do começo e incluído o do vencimento. </w:t>
      </w:r>
    </w:p>
    <w:p w14:paraId="75D5C18C"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246F13A5"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b/>
          <w:color w:val="auto"/>
          <w:szCs w:val="22"/>
          <w:u w:val="single"/>
        </w:rPr>
        <w:lastRenderedPageBreak/>
        <w:t xml:space="preserve">Comunicações </w:t>
      </w:r>
    </w:p>
    <w:p w14:paraId="5451571D"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4F87D9E3"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Quaisquer notificações, instruções ou comunicações a serem realizadas por quaisquer das Partes em virtude desta Escritura de Emissão deverão ser encaminhadas para os seguintes endereços: </w:t>
      </w:r>
    </w:p>
    <w:p w14:paraId="29BEB7F3" w14:textId="77777777" w:rsidR="00DD364B" w:rsidRDefault="00DD364B">
      <w:pPr>
        <w:pStyle w:val="CorpoA"/>
        <w:widowControl w:val="0"/>
        <w:spacing w:line="312" w:lineRule="auto"/>
        <w:ind w:left="709"/>
        <w:jc w:val="both"/>
        <w:rPr>
          <w:rFonts w:ascii="Arial" w:eastAsia="Calibri" w:hAnsi="Arial" w:cs="Arial"/>
          <w:b/>
          <w:bCs/>
          <w:color w:val="auto"/>
          <w:sz w:val="22"/>
          <w:szCs w:val="22"/>
          <w:lang w:val="pt-BR"/>
        </w:rPr>
      </w:pPr>
    </w:p>
    <w:p w14:paraId="14A3C0FE" w14:textId="77777777" w:rsidR="00DD364B" w:rsidRDefault="00164E31">
      <w:pPr>
        <w:pStyle w:val="CorpoA"/>
        <w:widowControl w:val="0"/>
        <w:spacing w:line="312" w:lineRule="auto"/>
        <w:ind w:left="709" w:hanging="709"/>
        <w:jc w:val="both"/>
        <w:rPr>
          <w:rStyle w:val="NenhumA"/>
          <w:rFonts w:ascii="Arial" w:hAnsi="Arial" w:cs="Arial"/>
          <w:color w:val="auto"/>
          <w:sz w:val="22"/>
          <w:szCs w:val="22"/>
          <w:lang w:val="pt-BR"/>
        </w:rPr>
      </w:pPr>
      <w:r>
        <w:rPr>
          <w:rStyle w:val="NenhumA"/>
          <w:rFonts w:ascii="Arial" w:hAnsi="Arial" w:cs="Arial"/>
          <w:color w:val="auto"/>
          <w:sz w:val="22"/>
          <w:szCs w:val="22"/>
          <w:u w:val="single"/>
          <w:lang w:val="pt-BR"/>
        </w:rPr>
        <w:t>Se para a Emissora</w:t>
      </w:r>
      <w:r>
        <w:rPr>
          <w:rStyle w:val="NenhumA"/>
          <w:rFonts w:ascii="Arial" w:hAnsi="Arial" w:cs="Arial"/>
          <w:color w:val="auto"/>
          <w:sz w:val="22"/>
          <w:szCs w:val="22"/>
          <w:lang w:val="pt-BR"/>
        </w:rPr>
        <w:t>:</w:t>
      </w:r>
    </w:p>
    <w:p w14:paraId="692F9056" w14:textId="77777777" w:rsidR="00DD364B" w:rsidRDefault="00DD364B">
      <w:pPr>
        <w:pStyle w:val="CorpoA"/>
        <w:widowControl w:val="0"/>
        <w:spacing w:line="312" w:lineRule="auto"/>
        <w:ind w:left="709" w:hanging="709"/>
        <w:jc w:val="both"/>
        <w:rPr>
          <w:rStyle w:val="NenhumA"/>
          <w:rFonts w:ascii="Arial" w:eastAsia="Garamond" w:hAnsi="Arial" w:cs="Arial"/>
          <w:color w:val="auto"/>
          <w:sz w:val="22"/>
          <w:szCs w:val="22"/>
          <w:lang w:val="pt-BR"/>
        </w:rPr>
      </w:pPr>
    </w:p>
    <w:p w14:paraId="60C118B2" w14:textId="77777777" w:rsidR="00DD364B" w:rsidRDefault="00164E31">
      <w:pPr>
        <w:pStyle w:val="CorpoA"/>
        <w:widowControl w:val="0"/>
        <w:spacing w:line="312" w:lineRule="auto"/>
        <w:ind w:left="709" w:hanging="709"/>
        <w:jc w:val="both"/>
        <w:rPr>
          <w:rFonts w:ascii="Arial" w:hAnsi="Arial" w:cs="Arial"/>
          <w:color w:val="auto"/>
          <w:sz w:val="22"/>
          <w:szCs w:val="22"/>
          <w:lang w:val="pt-BR"/>
        </w:rPr>
      </w:pPr>
      <w:r>
        <w:rPr>
          <w:rStyle w:val="NenhumA"/>
          <w:rFonts w:ascii="Arial" w:hAnsi="Arial" w:cs="Arial"/>
          <w:b/>
          <w:bCs/>
          <w:caps/>
          <w:color w:val="auto"/>
          <w:sz w:val="22"/>
          <w:szCs w:val="22"/>
          <w:lang w:val="pt-BR"/>
        </w:rPr>
        <w:t xml:space="preserve">FARMÁCIA E DROGARIA NISSEI s.a. </w:t>
      </w:r>
    </w:p>
    <w:p w14:paraId="6ADD3C41" w14:textId="77777777" w:rsidR="00DD364B" w:rsidRDefault="00164E31">
      <w:pPr>
        <w:pStyle w:val="p3"/>
        <w:widowControl w:val="0"/>
        <w:tabs>
          <w:tab w:val="clear" w:pos="720"/>
        </w:tabs>
        <w:spacing w:line="312" w:lineRule="auto"/>
        <w:ind w:left="709" w:hanging="709"/>
        <w:rPr>
          <w:rStyle w:val="NenhumA"/>
          <w:rFonts w:ascii="Arial" w:hAnsi="Arial" w:cs="Arial"/>
          <w:color w:val="auto"/>
          <w:sz w:val="22"/>
          <w:szCs w:val="22"/>
          <w:lang w:val="pt-BR"/>
        </w:rPr>
      </w:pPr>
      <w:r>
        <w:rPr>
          <w:rStyle w:val="NenhumA"/>
          <w:rFonts w:ascii="Arial" w:hAnsi="Arial" w:cs="Arial"/>
          <w:color w:val="auto"/>
          <w:sz w:val="22"/>
          <w:szCs w:val="22"/>
          <w:lang w:val="pt-BR"/>
        </w:rPr>
        <w:t>Rua XV de Novembro, 123, loja 2, Centro</w:t>
      </w:r>
    </w:p>
    <w:p w14:paraId="445D706A" w14:textId="77777777" w:rsidR="00DD364B" w:rsidRDefault="00164E31">
      <w:pPr>
        <w:pStyle w:val="p3"/>
        <w:widowControl w:val="0"/>
        <w:tabs>
          <w:tab w:val="clear" w:pos="720"/>
        </w:tabs>
        <w:spacing w:line="312" w:lineRule="auto"/>
        <w:ind w:left="709" w:hanging="709"/>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CEP </w:t>
      </w:r>
      <w:r>
        <w:rPr>
          <w:rFonts w:ascii="Arial" w:hAnsi="Arial" w:cs="Arial"/>
          <w:color w:val="auto"/>
          <w:sz w:val="22"/>
          <w:szCs w:val="22"/>
          <w:lang w:val="pt-BR"/>
        </w:rPr>
        <w:t>80020-310, Curitiba, PR</w:t>
      </w:r>
    </w:p>
    <w:p w14:paraId="4FAE7470" w14:textId="77777777" w:rsidR="00DD364B" w:rsidRDefault="00164E31">
      <w:pPr>
        <w:pStyle w:val="p3"/>
        <w:widowControl w:val="0"/>
        <w:tabs>
          <w:tab w:val="clear" w:pos="720"/>
        </w:tabs>
        <w:spacing w:line="312" w:lineRule="auto"/>
        <w:ind w:left="709" w:hanging="709"/>
        <w:rPr>
          <w:rStyle w:val="NenhumA"/>
          <w:rFonts w:ascii="Arial" w:hAnsi="Arial" w:cs="Arial"/>
          <w:color w:val="auto"/>
          <w:sz w:val="22"/>
          <w:szCs w:val="22"/>
          <w:lang w:val="pt-BR"/>
        </w:rPr>
      </w:pPr>
      <w:r>
        <w:rPr>
          <w:rStyle w:val="NenhumA"/>
          <w:rFonts w:ascii="Arial" w:hAnsi="Arial" w:cs="Arial"/>
          <w:color w:val="auto"/>
          <w:sz w:val="22"/>
          <w:szCs w:val="22"/>
          <w:lang w:val="pt-BR"/>
        </w:rPr>
        <w:t>At.:</w:t>
      </w:r>
      <w:r>
        <w:rPr>
          <w:rStyle w:val="NenhumA"/>
          <w:rFonts w:ascii="Arial" w:hAnsi="Arial" w:cs="Arial"/>
          <w:i/>
          <w:iCs/>
          <w:color w:val="auto"/>
          <w:sz w:val="22"/>
          <w:szCs w:val="22"/>
          <w:lang w:val="pt-BR"/>
        </w:rPr>
        <w:t xml:space="preserve"> </w:t>
      </w:r>
      <w:r>
        <w:rPr>
          <w:rFonts w:ascii="Arial" w:hAnsi="Arial" w:cs="Arial"/>
          <w:color w:val="auto"/>
          <w:sz w:val="22"/>
          <w:szCs w:val="22"/>
          <w:lang w:val="pt-BR"/>
        </w:rPr>
        <w:t>Sr. André Lissner</w:t>
      </w:r>
    </w:p>
    <w:p w14:paraId="72B5D609" w14:textId="77777777" w:rsidR="00DD364B" w:rsidRDefault="00164E31">
      <w:pPr>
        <w:pStyle w:val="p3"/>
        <w:widowControl w:val="0"/>
        <w:tabs>
          <w:tab w:val="clear" w:pos="720"/>
        </w:tabs>
        <w:spacing w:line="312" w:lineRule="auto"/>
        <w:ind w:left="709" w:hanging="709"/>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Tel.: </w:t>
      </w:r>
      <w:r>
        <w:rPr>
          <w:rFonts w:ascii="Arial" w:hAnsi="Arial" w:cs="Arial"/>
          <w:color w:val="auto"/>
          <w:sz w:val="22"/>
          <w:szCs w:val="22"/>
          <w:lang w:val="pt-BR"/>
        </w:rPr>
        <w:t xml:space="preserve">(41) 3213-8215  </w:t>
      </w:r>
    </w:p>
    <w:p w14:paraId="44E0FFF2" w14:textId="77777777" w:rsidR="00DD364B" w:rsidRDefault="00164E31">
      <w:pPr>
        <w:pStyle w:val="CorpoA"/>
        <w:widowControl w:val="0"/>
        <w:spacing w:line="312" w:lineRule="auto"/>
        <w:ind w:left="709" w:hanging="709"/>
        <w:jc w:val="both"/>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E-mail: </w:t>
      </w:r>
      <w:hyperlink r:id="rId19" w:history="1">
        <w:r>
          <w:rPr>
            <w:rStyle w:val="Hyperlink"/>
            <w:rFonts w:ascii="Arial" w:hAnsi="Arial" w:cs="Arial"/>
            <w:sz w:val="22"/>
            <w:szCs w:val="22"/>
            <w:lang w:val="pt-BR"/>
          </w:rPr>
          <w:t>andre.lissner@nisseisa.com.br</w:t>
        </w:r>
      </w:hyperlink>
      <w:r>
        <w:rPr>
          <w:rFonts w:ascii="Arial" w:hAnsi="Arial" w:cs="Arial"/>
          <w:color w:val="auto"/>
          <w:sz w:val="22"/>
          <w:szCs w:val="22"/>
          <w:lang w:val="pt-BR"/>
        </w:rPr>
        <w:t xml:space="preserve"> / departamento.juridico@nisseisa.com.br</w:t>
      </w:r>
    </w:p>
    <w:p w14:paraId="06C7B751" w14:textId="77777777" w:rsidR="00DD364B" w:rsidRDefault="00DD364B">
      <w:pPr>
        <w:pStyle w:val="CorpoA"/>
        <w:widowControl w:val="0"/>
        <w:spacing w:line="312" w:lineRule="auto"/>
        <w:ind w:left="709" w:hanging="709"/>
        <w:jc w:val="both"/>
        <w:rPr>
          <w:rStyle w:val="NenhumA"/>
          <w:rFonts w:ascii="Arial" w:hAnsi="Arial" w:cs="Arial"/>
          <w:color w:val="auto"/>
          <w:sz w:val="22"/>
          <w:szCs w:val="22"/>
          <w:lang w:val="pt-BR"/>
        </w:rPr>
      </w:pPr>
    </w:p>
    <w:p w14:paraId="36D04E15" w14:textId="77777777" w:rsidR="00DD364B" w:rsidRDefault="00164E31">
      <w:pPr>
        <w:pStyle w:val="CorpoA"/>
        <w:widowControl w:val="0"/>
        <w:spacing w:line="312" w:lineRule="auto"/>
        <w:ind w:left="709" w:hanging="709"/>
        <w:jc w:val="both"/>
        <w:rPr>
          <w:rStyle w:val="NenhumA"/>
          <w:rFonts w:ascii="Arial" w:hAnsi="Arial" w:cs="Arial"/>
          <w:color w:val="auto"/>
          <w:sz w:val="22"/>
          <w:szCs w:val="22"/>
          <w:lang w:val="pt-BR"/>
        </w:rPr>
      </w:pPr>
      <w:r>
        <w:rPr>
          <w:rStyle w:val="NenhumA"/>
          <w:rFonts w:ascii="Arial" w:hAnsi="Arial" w:cs="Arial"/>
          <w:color w:val="auto"/>
          <w:sz w:val="22"/>
          <w:szCs w:val="22"/>
          <w:u w:val="single"/>
          <w:lang w:val="pt-BR"/>
        </w:rPr>
        <w:t>Se para os Fiadores</w:t>
      </w:r>
      <w:r>
        <w:rPr>
          <w:rStyle w:val="NenhumA"/>
          <w:rFonts w:ascii="Arial" w:hAnsi="Arial" w:cs="Arial"/>
          <w:color w:val="auto"/>
          <w:sz w:val="22"/>
          <w:szCs w:val="22"/>
          <w:lang w:val="pt-BR"/>
        </w:rPr>
        <w:t>:</w:t>
      </w:r>
    </w:p>
    <w:p w14:paraId="7050432F" w14:textId="77777777" w:rsidR="00DD364B" w:rsidRDefault="00DD364B">
      <w:pPr>
        <w:pStyle w:val="CorpoA"/>
        <w:widowControl w:val="0"/>
        <w:spacing w:line="312" w:lineRule="auto"/>
        <w:ind w:left="709" w:hanging="709"/>
        <w:jc w:val="both"/>
        <w:rPr>
          <w:rFonts w:ascii="Arial" w:hAnsi="Arial" w:cs="Arial"/>
          <w:color w:val="auto"/>
          <w:sz w:val="22"/>
          <w:szCs w:val="22"/>
          <w:lang w:val="pt-BR"/>
        </w:rPr>
      </w:pPr>
    </w:p>
    <w:p w14:paraId="522E4DD2" w14:textId="77777777" w:rsidR="00DD364B" w:rsidRDefault="00164E31">
      <w:pPr>
        <w:pStyle w:val="CorpoA"/>
        <w:widowControl w:val="0"/>
        <w:spacing w:line="312" w:lineRule="auto"/>
        <w:jc w:val="both"/>
        <w:rPr>
          <w:rFonts w:ascii="Arial" w:eastAsia="Garamond" w:hAnsi="Arial" w:cs="Arial"/>
          <w:color w:val="auto"/>
          <w:sz w:val="22"/>
          <w:szCs w:val="22"/>
          <w:lang w:val="pt-BR"/>
        </w:rPr>
      </w:pPr>
      <w:r>
        <w:rPr>
          <w:rFonts w:ascii="Arial" w:eastAsia="Garamond" w:hAnsi="Arial" w:cs="Arial"/>
          <w:b/>
          <w:bCs/>
          <w:color w:val="auto"/>
          <w:sz w:val="22"/>
          <w:szCs w:val="22"/>
          <w:lang w:val="pt-BR"/>
        </w:rPr>
        <w:t>NISSEI ADMINISTRADORA DE BENS LTDA.</w:t>
      </w:r>
    </w:p>
    <w:p w14:paraId="556C52EB" w14:textId="77777777" w:rsidR="00DD364B" w:rsidRDefault="00164E31">
      <w:pPr>
        <w:pStyle w:val="CorpoA"/>
        <w:widowControl w:val="0"/>
        <w:spacing w:line="312" w:lineRule="auto"/>
        <w:ind w:left="709" w:hanging="709"/>
        <w:jc w:val="both"/>
        <w:rPr>
          <w:rFonts w:ascii="Arial" w:eastAsia="Garamond" w:hAnsi="Arial" w:cs="Arial"/>
          <w:color w:val="auto"/>
          <w:sz w:val="22"/>
          <w:szCs w:val="22"/>
          <w:lang w:val="pt-BR"/>
        </w:rPr>
      </w:pPr>
      <w:r>
        <w:rPr>
          <w:rFonts w:ascii="Arial" w:eastAsia="Garamond" w:hAnsi="Arial" w:cs="Arial"/>
          <w:color w:val="auto"/>
          <w:sz w:val="22"/>
          <w:szCs w:val="22"/>
          <w:lang w:val="pt-BR"/>
        </w:rPr>
        <w:t>Rua Tenente Francisco Ferreira de Souza, 1021, Hauer</w:t>
      </w:r>
    </w:p>
    <w:p w14:paraId="37B5F536" w14:textId="77777777" w:rsidR="00DD364B" w:rsidRDefault="00164E31">
      <w:pPr>
        <w:pStyle w:val="CorpoA"/>
        <w:widowControl w:val="0"/>
        <w:spacing w:line="312" w:lineRule="auto"/>
        <w:ind w:left="709" w:hanging="709"/>
        <w:jc w:val="both"/>
        <w:rPr>
          <w:rFonts w:ascii="Arial" w:eastAsia="Garamond" w:hAnsi="Arial" w:cs="Arial"/>
          <w:color w:val="auto"/>
          <w:sz w:val="22"/>
          <w:szCs w:val="22"/>
          <w:lang w:val="pt-BR"/>
        </w:rPr>
      </w:pPr>
      <w:r>
        <w:rPr>
          <w:rFonts w:ascii="Arial" w:eastAsia="Garamond" w:hAnsi="Arial" w:cs="Arial"/>
          <w:color w:val="auto"/>
          <w:sz w:val="22"/>
          <w:szCs w:val="22"/>
          <w:lang w:val="pt-BR"/>
        </w:rPr>
        <w:t>CEP 81630-010, Curitiba, PR</w:t>
      </w:r>
    </w:p>
    <w:p w14:paraId="5A8CEB69" w14:textId="77777777" w:rsidR="00DD364B" w:rsidRDefault="00164E31">
      <w:pPr>
        <w:pStyle w:val="p3"/>
        <w:widowControl w:val="0"/>
        <w:tabs>
          <w:tab w:val="clear" w:pos="720"/>
        </w:tabs>
        <w:spacing w:line="312" w:lineRule="auto"/>
        <w:ind w:left="709" w:hanging="709"/>
        <w:rPr>
          <w:rStyle w:val="NenhumA"/>
          <w:rFonts w:ascii="Arial" w:hAnsi="Arial" w:cs="Arial"/>
          <w:color w:val="auto"/>
          <w:sz w:val="22"/>
          <w:szCs w:val="22"/>
          <w:lang w:val="pt-BR"/>
        </w:rPr>
      </w:pPr>
      <w:r>
        <w:rPr>
          <w:rStyle w:val="NenhumA"/>
          <w:rFonts w:ascii="Arial" w:hAnsi="Arial" w:cs="Arial"/>
          <w:color w:val="auto"/>
          <w:sz w:val="22"/>
          <w:szCs w:val="22"/>
          <w:lang w:val="pt-BR"/>
        </w:rPr>
        <w:t>At.:</w:t>
      </w:r>
      <w:r>
        <w:rPr>
          <w:rStyle w:val="NenhumA"/>
          <w:rFonts w:ascii="Arial" w:hAnsi="Arial" w:cs="Arial"/>
          <w:i/>
          <w:iCs/>
          <w:color w:val="auto"/>
          <w:sz w:val="22"/>
          <w:szCs w:val="22"/>
          <w:lang w:val="pt-BR"/>
        </w:rPr>
        <w:t xml:space="preserve"> </w:t>
      </w:r>
      <w:r>
        <w:rPr>
          <w:rFonts w:ascii="Arial" w:eastAsia="Garamond" w:hAnsi="Arial" w:cs="Arial"/>
          <w:color w:val="auto"/>
          <w:sz w:val="22"/>
          <w:szCs w:val="22"/>
          <w:lang w:val="pt-BR"/>
        </w:rPr>
        <w:t>Sr.</w:t>
      </w:r>
      <w:r>
        <w:rPr>
          <w:rFonts w:ascii="Arial" w:eastAsia="Garamond" w:hAnsi="Arial" w:cs="Arial"/>
          <w:color w:val="auto"/>
          <w:sz w:val="22"/>
          <w:szCs w:val="22"/>
        </w:rPr>
        <w:t xml:space="preserve"> </w:t>
      </w:r>
      <w:r>
        <w:rPr>
          <w:rFonts w:ascii="Arial" w:eastAsia="Garamond" w:hAnsi="Arial" w:cs="Arial"/>
          <w:color w:val="auto"/>
          <w:sz w:val="22"/>
          <w:szCs w:val="22"/>
          <w:lang w:val="pt-BR"/>
        </w:rPr>
        <w:t xml:space="preserve">Sergio Maeoka </w:t>
      </w:r>
    </w:p>
    <w:p w14:paraId="6B301054" w14:textId="77777777" w:rsidR="00DD364B" w:rsidRDefault="00164E31">
      <w:pPr>
        <w:pStyle w:val="p3"/>
        <w:widowControl w:val="0"/>
        <w:tabs>
          <w:tab w:val="clear" w:pos="720"/>
        </w:tabs>
        <w:spacing w:line="312" w:lineRule="auto"/>
        <w:ind w:left="709" w:hanging="709"/>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Tel.: </w:t>
      </w:r>
      <w:r>
        <w:rPr>
          <w:rFonts w:ascii="Arial" w:hAnsi="Arial" w:cs="Arial"/>
          <w:color w:val="auto"/>
          <w:sz w:val="22"/>
          <w:szCs w:val="22"/>
          <w:lang w:val="pt-BR"/>
        </w:rPr>
        <w:t>(41) 3213-8215</w:t>
      </w:r>
    </w:p>
    <w:p w14:paraId="2DEF6A04" w14:textId="77777777" w:rsidR="00DD364B" w:rsidRDefault="00164E31">
      <w:pPr>
        <w:pStyle w:val="CorpoA"/>
        <w:widowControl w:val="0"/>
        <w:spacing w:line="312" w:lineRule="auto"/>
        <w:ind w:left="709" w:hanging="709"/>
        <w:jc w:val="both"/>
        <w:rPr>
          <w:rFonts w:ascii="Arial" w:hAnsi="Arial" w:cs="Arial"/>
          <w:color w:val="auto"/>
          <w:sz w:val="22"/>
          <w:szCs w:val="22"/>
          <w:lang w:val="pt-BR"/>
        </w:rPr>
      </w:pPr>
      <w:r>
        <w:rPr>
          <w:rStyle w:val="NenhumA"/>
          <w:rFonts w:ascii="Arial" w:hAnsi="Arial" w:cs="Arial"/>
          <w:color w:val="auto"/>
          <w:sz w:val="22"/>
          <w:szCs w:val="22"/>
          <w:lang w:val="pt-BR"/>
        </w:rPr>
        <w:t xml:space="preserve">E-mail: </w:t>
      </w:r>
      <w:r>
        <w:rPr>
          <w:rFonts w:ascii="Arial" w:hAnsi="Arial" w:cs="Arial"/>
          <w:color w:val="auto"/>
          <w:sz w:val="22"/>
          <w:szCs w:val="22"/>
          <w:lang w:val="pt-BR"/>
        </w:rPr>
        <w:t xml:space="preserve">departamento.juridico@nisseisa.com.br </w:t>
      </w:r>
    </w:p>
    <w:p w14:paraId="54C2ECE6" w14:textId="77777777" w:rsidR="00DD364B" w:rsidRDefault="00DD364B">
      <w:pPr>
        <w:pStyle w:val="CorpoA"/>
        <w:widowControl w:val="0"/>
        <w:spacing w:line="312" w:lineRule="auto"/>
        <w:ind w:left="709" w:hanging="709"/>
        <w:jc w:val="both"/>
        <w:rPr>
          <w:rFonts w:ascii="Arial" w:hAnsi="Arial" w:cs="Arial"/>
          <w:color w:val="auto"/>
          <w:sz w:val="22"/>
          <w:szCs w:val="22"/>
          <w:lang w:val="pt-BR"/>
        </w:rPr>
      </w:pPr>
    </w:p>
    <w:p w14:paraId="55071E67" w14:textId="77777777" w:rsidR="00DD364B" w:rsidRDefault="00164E31">
      <w:pPr>
        <w:pStyle w:val="CorpoA"/>
        <w:widowControl w:val="0"/>
        <w:spacing w:line="312" w:lineRule="auto"/>
        <w:ind w:left="709" w:hanging="709"/>
        <w:jc w:val="both"/>
        <w:rPr>
          <w:rStyle w:val="NenhumA"/>
          <w:rFonts w:ascii="Arial" w:eastAsia="Garamond" w:hAnsi="Arial" w:cs="Arial"/>
          <w:b/>
          <w:color w:val="auto"/>
          <w:sz w:val="22"/>
          <w:szCs w:val="22"/>
          <w:lang w:val="pt-BR"/>
        </w:rPr>
      </w:pPr>
      <w:r>
        <w:rPr>
          <w:rStyle w:val="NenhumA"/>
          <w:rFonts w:ascii="Arial" w:eastAsia="Garamond" w:hAnsi="Arial" w:cs="Arial"/>
          <w:b/>
          <w:color w:val="auto"/>
          <w:sz w:val="22"/>
          <w:szCs w:val="22"/>
          <w:lang w:val="pt-BR"/>
        </w:rPr>
        <w:t>SERGIO MAEOKA</w:t>
      </w:r>
    </w:p>
    <w:p w14:paraId="0D263002" w14:textId="77777777" w:rsidR="00DD364B" w:rsidRDefault="00164E31">
      <w:pPr>
        <w:pStyle w:val="CorpoA"/>
        <w:widowControl w:val="0"/>
        <w:spacing w:line="312" w:lineRule="auto"/>
        <w:ind w:left="709" w:hanging="709"/>
        <w:jc w:val="both"/>
        <w:rPr>
          <w:rStyle w:val="NenhumA"/>
          <w:rFonts w:ascii="Arial" w:eastAsia="Garamond" w:hAnsi="Arial" w:cs="Arial"/>
          <w:color w:val="auto"/>
          <w:sz w:val="22"/>
          <w:szCs w:val="22"/>
          <w:lang w:val="pt-BR"/>
        </w:rPr>
      </w:pPr>
      <w:r>
        <w:rPr>
          <w:rStyle w:val="NenhumA"/>
          <w:rFonts w:ascii="Arial" w:eastAsia="Garamond" w:hAnsi="Arial" w:cs="Arial"/>
          <w:color w:val="auto"/>
          <w:sz w:val="22"/>
          <w:szCs w:val="22"/>
          <w:lang w:val="pt-BR"/>
        </w:rPr>
        <w:t>Rua Francisco Rocha, 25, apartamento 2501, Batel</w:t>
      </w:r>
    </w:p>
    <w:p w14:paraId="0D0C875C" w14:textId="77777777" w:rsidR="00DD364B" w:rsidRDefault="00164E31">
      <w:pPr>
        <w:pStyle w:val="CorpoA"/>
        <w:widowControl w:val="0"/>
        <w:spacing w:line="312" w:lineRule="auto"/>
        <w:ind w:left="709" w:hanging="709"/>
        <w:jc w:val="both"/>
        <w:rPr>
          <w:rStyle w:val="NenhumA"/>
          <w:rFonts w:ascii="Arial" w:eastAsia="Garamond" w:hAnsi="Arial" w:cs="Arial"/>
          <w:color w:val="auto"/>
          <w:sz w:val="22"/>
          <w:szCs w:val="22"/>
          <w:lang w:val="pt-BR"/>
        </w:rPr>
      </w:pPr>
      <w:r>
        <w:rPr>
          <w:rStyle w:val="NenhumA"/>
          <w:rFonts w:ascii="Arial" w:eastAsia="Garamond" w:hAnsi="Arial" w:cs="Arial"/>
          <w:color w:val="auto"/>
          <w:sz w:val="22"/>
          <w:szCs w:val="22"/>
          <w:lang w:val="pt-BR"/>
        </w:rPr>
        <w:t>CEP 80420-130, Curitiba, PR</w:t>
      </w:r>
    </w:p>
    <w:p w14:paraId="34B1849A" w14:textId="77777777" w:rsidR="00DD364B" w:rsidRDefault="00164E31">
      <w:pPr>
        <w:pStyle w:val="p3"/>
        <w:widowControl w:val="0"/>
        <w:tabs>
          <w:tab w:val="clear" w:pos="720"/>
        </w:tabs>
        <w:spacing w:line="312" w:lineRule="auto"/>
        <w:ind w:left="709" w:hanging="709"/>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Tel.: </w:t>
      </w:r>
      <w:r>
        <w:rPr>
          <w:rFonts w:ascii="Arial" w:hAnsi="Arial" w:cs="Arial"/>
          <w:color w:val="auto"/>
          <w:sz w:val="22"/>
          <w:szCs w:val="22"/>
          <w:lang w:val="pt-BR"/>
        </w:rPr>
        <w:t>(41) 3213-8215</w:t>
      </w:r>
    </w:p>
    <w:p w14:paraId="1938D9EB" w14:textId="77777777" w:rsidR="00DD364B" w:rsidRDefault="00164E31">
      <w:pPr>
        <w:pStyle w:val="CorpoA"/>
        <w:widowControl w:val="0"/>
        <w:spacing w:line="312" w:lineRule="auto"/>
        <w:ind w:left="709" w:hanging="709"/>
        <w:jc w:val="both"/>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E-mail: </w:t>
      </w:r>
      <w:r>
        <w:rPr>
          <w:rFonts w:ascii="Arial" w:hAnsi="Arial" w:cs="Arial"/>
          <w:color w:val="auto"/>
          <w:sz w:val="22"/>
          <w:szCs w:val="22"/>
          <w:lang w:val="pt-BR"/>
        </w:rPr>
        <w:t>departamento.juridico@nisseisa.com.br</w:t>
      </w:r>
    </w:p>
    <w:p w14:paraId="350CDB46" w14:textId="77777777" w:rsidR="00DD364B" w:rsidRDefault="00DD364B">
      <w:pPr>
        <w:pStyle w:val="CorpoA"/>
        <w:widowControl w:val="0"/>
        <w:spacing w:line="312" w:lineRule="auto"/>
        <w:ind w:left="709" w:hanging="709"/>
        <w:jc w:val="both"/>
        <w:rPr>
          <w:rStyle w:val="NenhumA"/>
          <w:rFonts w:ascii="Arial" w:eastAsia="Garamond" w:hAnsi="Arial" w:cs="Arial"/>
          <w:b/>
          <w:color w:val="auto"/>
          <w:sz w:val="22"/>
          <w:szCs w:val="22"/>
          <w:lang w:val="pt-BR"/>
        </w:rPr>
      </w:pPr>
    </w:p>
    <w:p w14:paraId="4944CA2C" w14:textId="77777777" w:rsidR="00DD364B" w:rsidRDefault="00164E31">
      <w:pPr>
        <w:pStyle w:val="CorpoA"/>
        <w:widowControl w:val="0"/>
        <w:spacing w:line="312" w:lineRule="auto"/>
        <w:ind w:left="709" w:hanging="709"/>
        <w:jc w:val="both"/>
        <w:rPr>
          <w:rStyle w:val="NenhumA"/>
          <w:rFonts w:ascii="Arial" w:eastAsia="Arial Unicode MS" w:hAnsi="Arial" w:cs="Arial"/>
          <w:color w:val="auto"/>
          <w:sz w:val="22"/>
          <w:szCs w:val="22"/>
          <w:lang w:val="pt-BR"/>
        </w:rPr>
      </w:pPr>
      <w:r>
        <w:rPr>
          <w:rStyle w:val="NenhumA"/>
          <w:rFonts w:ascii="Arial" w:hAnsi="Arial" w:cs="Arial"/>
          <w:color w:val="auto"/>
          <w:sz w:val="22"/>
          <w:szCs w:val="22"/>
          <w:u w:val="single"/>
          <w:lang w:val="pt-BR"/>
        </w:rPr>
        <w:t>Se para o Agente Fiduciário</w:t>
      </w:r>
      <w:r>
        <w:rPr>
          <w:rStyle w:val="NenhumA"/>
          <w:rFonts w:ascii="Arial" w:hAnsi="Arial" w:cs="Arial"/>
          <w:color w:val="auto"/>
          <w:sz w:val="22"/>
          <w:szCs w:val="22"/>
          <w:lang w:val="pt-BR"/>
        </w:rPr>
        <w:t>:</w:t>
      </w:r>
    </w:p>
    <w:p w14:paraId="6F0CC73C" w14:textId="77777777" w:rsidR="00DD364B" w:rsidRDefault="00DD364B">
      <w:pPr>
        <w:pStyle w:val="CorpoA"/>
        <w:widowControl w:val="0"/>
        <w:spacing w:line="312" w:lineRule="auto"/>
        <w:ind w:left="709" w:hanging="709"/>
        <w:jc w:val="both"/>
        <w:rPr>
          <w:rFonts w:ascii="Arial" w:hAnsi="Arial" w:cs="Arial"/>
          <w:color w:val="auto"/>
          <w:sz w:val="22"/>
          <w:szCs w:val="22"/>
          <w:lang w:val="pt-BR"/>
        </w:rPr>
      </w:pPr>
    </w:p>
    <w:p w14:paraId="58442D0D" w14:textId="77777777" w:rsidR="00DD364B" w:rsidRPr="00E712E6" w:rsidRDefault="00164E31" w:rsidP="00E712E6">
      <w:pPr>
        <w:pStyle w:val="CorpoA"/>
        <w:spacing w:line="312" w:lineRule="auto"/>
        <w:rPr>
          <w:rFonts w:ascii="Arial" w:hAnsi="Arial" w:cs="Arial"/>
          <w:b/>
          <w:bCs/>
          <w:color w:val="000000" w:themeColor="text1"/>
          <w:sz w:val="22"/>
          <w:szCs w:val="22"/>
          <w:lang w:val="pt-BR"/>
        </w:rPr>
      </w:pPr>
      <w:r w:rsidRPr="00E712E6">
        <w:rPr>
          <w:rFonts w:ascii="Arial" w:hAnsi="Arial" w:cs="Arial"/>
          <w:b/>
          <w:bCs/>
          <w:color w:val="000000" w:themeColor="text1"/>
          <w:sz w:val="22"/>
          <w:szCs w:val="22"/>
          <w:lang w:val="pt-BR"/>
        </w:rPr>
        <w:t>OLIVEIRA TRUST DISTRIBUIDORA DE TÍTULOS E VALORES MOBILIÁRIOS S.A.</w:t>
      </w:r>
    </w:p>
    <w:p w14:paraId="4A81270F" w14:textId="77777777" w:rsidR="00DD364B" w:rsidRPr="00E712E6" w:rsidRDefault="00164E31">
      <w:pPr>
        <w:pStyle w:val="CorpoA"/>
        <w:spacing w:line="312" w:lineRule="auto"/>
        <w:ind w:left="709" w:hanging="709"/>
        <w:rPr>
          <w:rFonts w:ascii="Arial" w:hAnsi="Arial" w:cs="Arial"/>
          <w:color w:val="000000" w:themeColor="text1"/>
          <w:sz w:val="22"/>
          <w:szCs w:val="22"/>
          <w:lang w:val="pt-BR"/>
        </w:rPr>
      </w:pPr>
      <w:r w:rsidRPr="00E712E6">
        <w:rPr>
          <w:rFonts w:ascii="Arial" w:hAnsi="Arial" w:cs="Arial"/>
          <w:color w:val="000000" w:themeColor="text1"/>
          <w:sz w:val="22"/>
          <w:szCs w:val="22"/>
          <w:lang w:val="pt-BR"/>
        </w:rPr>
        <w:t xml:space="preserve">Rua Joaquim Floriano, nº 1.052, 13º andar, Itaim Bibi </w:t>
      </w:r>
    </w:p>
    <w:p w14:paraId="57C45466" w14:textId="77777777" w:rsidR="00DD364B" w:rsidRPr="00E712E6" w:rsidRDefault="00164E31">
      <w:pPr>
        <w:pStyle w:val="CorpoA"/>
        <w:spacing w:line="312" w:lineRule="auto"/>
        <w:ind w:left="709" w:hanging="709"/>
        <w:rPr>
          <w:rFonts w:ascii="Arial" w:hAnsi="Arial" w:cs="Arial"/>
          <w:color w:val="000000" w:themeColor="text1"/>
          <w:sz w:val="22"/>
          <w:szCs w:val="22"/>
          <w:lang w:val="pt-BR"/>
        </w:rPr>
      </w:pPr>
      <w:r w:rsidRPr="00E712E6">
        <w:rPr>
          <w:rFonts w:ascii="Arial" w:hAnsi="Arial" w:cs="Arial"/>
          <w:color w:val="000000" w:themeColor="text1"/>
          <w:sz w:val="22"/>
          <w:szCs w:val="22"/>
          <w:lang w:val="pt-BR"/>
        </w:rPr>
        <w:t>CEP 04534-004, São Paulo/SP</w:t>
      </w:r>
    </w:p>
    <w:p w14:paraId="21E6A0C0" w14:textId="77777777" w:rsidR="00DD364B" w:rsidRPr="00E712E6" w:rsidRDefault="00164E31">
      <w:pPr>
        <w:pStyle w:val="CorpoA"/>
        <w:spacing w:line="312" w:lineRule="auto"/>
        <w:ind w:left="709" w:hanging="709"/>
        <w:rPr>
          <w:rFonts w:ascii="Arial" w:hAnsi="Arial" w:cs="Arial"/>
          <w:color w:val="000000" w:themeColor="text1"/>
          <w:sz w:val="22"/>
          <w:szCs w:val="22"/>
          <w:lang w:val="pt-BR"/>
        </w:rPr>
      </w:pPr>
      <w:r w:rsidRPr="00E712E6">
        <w:rPr>
          <w:rFonts w:ascii="Arial" w:hAnsi="Arial" w:cs="Arial"/>
          <w:color w:val="000000" w:themeColor="text1"/>
          <w:sz w:val="22"/>
          <w:szCs w:val="22"/>
          <w:lang w:val="pt-BR"/>
        </w:rPr>
        <w:t xml:space="preserve">At.: Maria Carolina Abrantes </w:t>
      </w:r>
    </w:p>
    <w:p w14:paraId="27B1BB78" w14:textId="77777777" w:rsidR="00DD364B" w:rsidRPr="00E712E6" w:rsidRDefault="00164E31">
      <w:pPr>
        <w:pStyle w:val="CorpoA"/>
        <w:spacing w:line="312" w:lineRule="auto"/>
        <w:ind w:left="709" w:hanging="709"/>
        <w:rPr>
          <w:rFonts w:ascii="Arial" w:hAnsi="Arial" w:cs="Arial"/>
          <w:color w:val="000000" w:themeColor="text1"/>
          <w:sz w:val="22"/>
          <w:szCs w:val="22"/>
          <w:lang w:val="pt-BR"/>
        </w:rPr>
      </w:pPr>
      <w:r w:rsidRPr="00E712E6">
        <w:rPr>
          <w:rFonts w:ascii="Arial" w:hAnsi="Arial" w:cs="Arial"/>
          <w:color w:val="000000" w:themeColor="text1"/>
          <w:sz w:val="22"/>
          <w:szCs w:val="22"/>
          <w:lang w:val="pt-BR"/>
        </w:rPr>
        <w:t>Telefone: (21) 3514-0000</w:t>
      </w:r>
    </w:p>
    <w:p w14:paraId="6871BCA3" w14:textId="77777777" w:rsidR="00DD364B" w:rsidRPr="00E712E6" w:rsidRDefault="00164E31">
      <w:pPr>
        <w:pStyle w:val="CorpoA"/>
        <w:spacing w:line="312" w:lineRule="auto"/>
        <w:ind w:left="709" w:hanging="709"/>
        <w:jc w:val="both"/>
        <w:rPr>
          <w:rFonts w:ascii="Arial" w:hAnsi="Arial" w:cs="Arial"/>
          <w:color w:val="000000" w:themeColor="text1"/>
          <w:sz w:val="22"/>
          <w:szCs w:val="22"/>
          <w:lang w:val="pt-BR"/>
        </w:rPr>
      </w:pPr>
      <w:r w:rsidRPr="00E712E6">
        <w:rPr>
          <w:rFonts w:ascii="Arial" w:hAnsi="Arial" w:cs="Arial"/>
          <w:color w:val="000000" w:themeColor="text1"/>
          <w:sz w:val="22"/>
          <w:szCs w:val="22"/>
          <w:lang w:val="pt-BR"/>
        </w:rPr>
        <w:t xml:space="preserve">E-mail: </w:t>
      </w:r>
      <w:hyperlink r:id="rId20" w:history="1">
        <w:r w:rsidRPr="00E712E6">
          <w:rPr>
            <w:rStyle w:val="Hyperlink"/>
            <w:rFonts w:ascii="Arial" w:hAnsi="Arial" w:cs="Arial"/>
            <w:sz w:val="22"/>
            <w:szCs w:val="22"/>
            <w:lang w:val="pt-BR"/>
          </w:rPr>
          <w:t>af.controles@oliveiratrust.com.br</w:t>
        </w:r>
      </w:hyperlink>
      <w:r w:rsidRPr="00E712E6">
        <w:rPr>
          <w:rFonts w:ascii="Arial" w:hAnsi="Arial" w:cs="Arial"/>
          <w:color w:val="000000" w:themeColor="text1"/>
          <w:sz w:val="22"/>
          <w:szCs w:val="22"/>
          <w:lang w:val="pt-BR"/>
        </w:rPr>
        <w:t xml:space="preserve">  / af.assembleias@oliveiratrust.com.br</w:t>
      </w:r>
    </w:p>
    <w:p w14:paraId="521D8F63" w14:textId="77777777" w:rsidR="00DD364B" w:rsidRDefault="00164E31">
      <w:pPr>
        <w:pStyle w:val="CorpoA"/>
        <w:widowControl w:val="0"/>
        <w:spacing w:line="312" w:lineRule="auto"/>
        <w:ind w:left="709" w:hanging="709"/>
        <w:jc w:val="both"/>
        <w:rPr>
          <w:rFonts w:ascii="Arial" w:hAnsi="Arial" w:cs="Arial"/>
          <w:color w:val="auto"/>
          <w:sz w:val="22"/>
          <w:szCs w:val="22"/>
          <w:lang w:val="pt-BR"/>
        </w:rPr>
      </w:pPr>
      <w:r>
        <w:rPr>
          <w:rFonts w:ascii="Arial" w:hAnsi="Arial" w:cs="Arial"/>
          <w:color w:val="auto"/>
          <w:sz w:val="22"/>
          <w:szCs w:val="22"/>
          <w:highlight w:val="green"/>
        </w:rPr>
        <w:t xml:space="preserve"> </w:t>
      </w:r>
    </w:p>
    <w:p w14:paraId="5312A739" w14:textId="77777777" w:rsidR="00DD364B" w:rsidRDefault="00164E31">
      <w:pPr>
        <w:pStyle w:val="CorpoA"/>
        <w:widowControl w:val="0"/>
        <w:spacing w:line="312" w:lineRule="auto"/>
        <w:ind w:left="709" w:hanging="709"/>
        <w:jc w:val="both"/>
        <w:rPr>
          <w:rFonts w:ascii="Arial" w:hAnsi="Arial" w:cs="Arial"/>
          <w:color w:val="auto"/>
          <w:sz w:val="22"/>
          <w:szCs w:val="22"/>
          <w:lang w:val="pt-BR"/>
        </w:rPr>
      </w:pPr>
      <w:r>
        <w:rPr>
          <w:rStyle w:val="NenhumA"/>
          <w:rFonts w:ascii="Arial" w:hAnsi="Arial" w:cs="Arial"/>
          <w:color w:val="auto"/>
          <w:sz w:val="22"/>
          <w:szCs w:val="22"/>
          <w:u w:val="single"/>
          <w:lang w:val="pt-BR"/>
        </w:rPr>
        <w:t>Se para o Escriturador</w:t>
      </w:r>
      <w:r>
        <w:rPr>
          <w:rStyle w:val="NenhumA"/>
          <w:rFonts w:ascii="Arial" w:hAnsi="Arial" w:cs="Arial"/>
          <w:color w:val="auto"/>
          <w:sz w:val="22"/>
          <w:szCs w:val="22"/>
          <w:lang w:val="pt-BR"/>
        </w:rPr>
        <w:t xml:space="preserve">: </w:t>
      </w:r>
    </w:p>
    <w:p w14:paraId="0DA622E2" w14:textId="77777777" w:rsidR="00DD364B" w:rsidRDefault="00DD364B">
      <w:pPr>
        <w:pStyle w:val="CorpoA"/>
        <w:widowControl w:val="0"/>
        <w:spacing w:line="312" w:lineRule="auto"/>
        <w:jc w:val="both"/>
        <w:rPr>
          <w:rStyle w:val="NenhumA"/>
          <w:rFonts w:ascii="Arial" w:eastAsia="Arial Unicode MS" w:hAnsi="Arial" w:cs="Arial"/>
          <w:b/>
          <w:bCs/>
          <w:color w:val="auto"/>
          <w:sz w:val="22"/>
          <w:szCs w:val="22"/>
          <w:lang w:val="pt-BR" w:eastAsia="en-US"/>
        </w:rPr>
      </w:pPr>
    </w:p>
    <w:p w14:paraId="3994DE2A" w14:textId="77777777" w:rsidR="00DD364B" w:rsidRPr="00E712E6" w:rsidRDefault="00164E31">
      <w:pPr>
        <w:pStyle w:val="CorpoA"/>
        <w:spacing w:line="312" w:lineRule="auto"/>
        <w:rPr>
          <w:rFonts w:ascii="Arial" w:hAnsi="Arial" w:cs="Arial"/>
          <w:b/>
          <w:bCs/>
          <w:color w:val="000000" w:themeColor="text1"/>
          <w:sz w:val="22"/>
          <w:szCs w:val="22"/>
          <w:lang w:val="pt-BR"/>
        </w:rPr>
      </w:pPr>
      <w:r w:rsidRPr="00E712E6">
        <w:rPr>
          <w:rFonts w:ascii="Arial" w:hAnsi="Arial" w:cs="Arial"/>
          <w:b/>
          <w:bCs/>
          <w:color w:val="000000" w:themeColor="text1"/>
          <w:sz w:val="22"/>
          <w:szCs w:val="22"/>
          <w:lang w:val="pt-BR"/>
        </w:rPr>
        <w:lastRenderedPageBreak/>
        <w:t>OLIVEIRA TRUST DISTRIBUIDORA DE TÍTULOS E VALORES MOBILIÁRIOS S.A.</w:t>
      </w:r>
    </w:p>
    <w:p w14:paraId="1F1BD597" w14:textId="77777777" w:rsidR="00DD364B" w:rsidRPr="00E712E6" w:rsidRDefault="00164E31">
      <w:pPr>
        <w:pStyle w:val="CorpoA"/>
        <w:spacing w:line="312" w:lineRule="auto"/>
        <w:rPr>
          <w:rFonts w:ascii="Arial" w:hAnsi="Arial" w:cs="Arial"/>
          <w:color w:val="000000" w:themeColor="text1"/>
          <w:sz w:val="22"/>
          <w:szCs w:val="22"/>
          <w:lang w:val="pt-BR"/>
        </w:rPr>
      </w:pPr>
      <w:r w:rsidRPr="00E712E6">
        <w:rPr>
          <w:rFonts w:ascii="Arial" w:hAnsi="Arial" w:cs="Arial"/>
          <w:color w:val="000000" w:themeColor="text1"/>
          <w:sz w:val="22"/>
          <w:szCs w:val="22"/>
          <w:lang w:val="pt-BR"/>
        </w:rPr>
        <w:t xml:space="preserve">Avenida das Américas, nº 3.434, bloco 7, 2º andar, Barra da Tijuca </w:t>
      </w:r>
    </w:p>
    <w:p w14:paraId="09DDBDA7" w14:textId="77777777" w:rsidR="00DD364B" w:rsidRPr="00E712E6" w:rsidRDefault="00164E31">
      <w:pPr>
        <w:pStyle w:val="CorpoA"/>
        <w:spacing w:line="312" w:lineRule="auto"/>
        <w:rPr>
          <w:rFonts w:ascii="Arial" w:hAnsi="Arial" w:cs="Arial"/>
          <w:color w:val="000000" w:themeColor="text1"/>
          <w:sz w:val="22"/>
          <w:szCs w:val="22"/>
          <w:lang w:val="pt-BR"/>
        </w:rPr>
      </w:pPr>
      <w:r w:rsidRPr="00E712E6">
        <w:rPr>
          <w:rFonts w:ascii="Arial" w:hAnsi="Arial" w:cs="Arial"/>
          <w:color w:val="000000" w:themeColor="text1"/>
          <w:sz w:val="22"/>
          <w:szCs w:val="22"/>
          <w:lang w:val="pt-BR"/>
        </w:rPr>
        <w:t xml:space="preserve">CEP 22640-002, Rio de Janeiro/RJ </w:t>
      </w:r>
    </w:p>
    <w:p w14:paraId="1AC16133" w14:textId="77777777" w:rsidR="00DD364B" w:rsidRPr="00E712E6" w:rsidRDefault="00164E31">
      <w:pPr>
        <w:pStyle w:val="CorpoA"/>
        <w:spacing w:line="312" w:lineRule="auto"/>
        <w:rPr>
          <w:rFonts w:ascii="Arial" w:hAnsi="Arial" w:cs="Arial"/>
          <w:color w:val="000000" w:themeColor="text1"/>
          <w:sz w:val="22"/>
          <w:szCs w:val="22"/>
          <w:lang w:val="pt-BR"/>
        </w:rPr>
      </w:pPr>
      <w:r w:rsidRPr="00E712E6">
        <w:rPr>
          <w:rFonts w:ascii="Arial" w:hAnsi="Arial" w:cs="Arial"/>
          <w:color w:val="000000" w:themeColor="text1"/>
          <w:sz w:val="22"/>
          <w:szCs w:val="22"/>
          <w:lang w:val="pt-BR"/>
        </w:rPr>
        <w:t xml:space="preserve">At.: Alexandre Lodi // João Bezerra </w:t>
      </w:r>
    </w:p>
    <w:p w14:paraId="07BA977B" w14:textId="77777777" w:rsidR="00DD364B" w:rsidRPr="00E712E6" w:rsidRDefault="00164E31">
      <w:pPr>
        <w:pStyle w:val="CorpoA"/>
        <w:spacing w:line="312" w:lineRule="auto"/>
        <w:rPr>
          <w:rFonts w:ascii="Arial" w:hAnsi="Arial" w:cs="Arial"/>
          <w:color w:val="000000" w:themeColor="text1"/>
          <w:sz w:val="22"/>
          <w:szCs w:val="22"/>
          <w:lang w:val="pt-BR"/>
        </w:rPr>
      </w:pPr>
      <w:r w:rsidRPr="00E712E6">
        <w:rPr>
          <w:rFonts w:ascii="Arial" w:hAnsi="Arial" w:cs="Arial"/>
          <w:color w:val="000000" w:themeColor="text1"/>
          <w:sz w:val="22"/>
          <w:szCs w:val="22"/>
          <w:lang w:val="pt-BR"/>
        </w:rPr>
        <w:t>Telefone: (21) 3514-0000</w:t>
      </w:r>
    </w:p>
    <w:p w14:paraId="1C51F4C5" w14:textId="77777777" w:rsidR="00DD364B" w:rsidRPr="00E712E6" w:rsidRDefault="00164E31">
      <w:pPr>
        <w:pStyle w:val="CorpoA"/>
        <w:spacing w:line="312" w:lineRule="auto"/>
        <w:rPr>
          <w:rFonts w:ascii="Arial" w:hAnsi="Arial" w:cs="Arial"/>
          <w:color w:val="000000" w:themeColor="text1"/>
          <w:sz w:val="22"/>
          <w:szCs w:val="22"/>
          <w:lang w:val="pt-BR"/>
        </w:rPr>
      </w:pPr>
      <w:r w:rsidRPr="00E712E6">
        <w:rPr>
          <w:rFonts w:ascii="Arial" w:hAnsi="Arial" w:cs="Arial"/>
          <w:color w:val="000000" w:themeColor="text1"/>
          <w:sz w:val="22"/>
          <w:szCs w:val="22"/>
          <w:lang w:val="pt-BR"/>
        </w:rPr>
        <w:t xml:space="preserve">E-mail: </w:t>
      </w:r>
      <w:hyperlink r:id="rId21" w:history="1">
        <w:r w:rsidRPr="00E712E6">
          <w:rPr>
            <w:rStyle w:val="Hyperlink"/>
            <w:rFonts w:ascii="Arial" w:hAnsi="Arial" w:cs="Arial"/>
            <w:sz w:val="22"/>
            <w:szCs w:val="22"/>
            <w:lang w:val="pt-BR"/>
          </w:rPr>
          <w:t>sqescrituracao@oliveiratrust.com.br</w:t>
        </w:r>
      </w:hyperlink>
    </w:p>
    <w:p w14:paraId="13F2C1F7" w14:textId="77777777" w:rsidR="00DD364B" w:rsidRDefault="00DD364B" w:rsidP="00E712E6">
      <w:pPr>
        <w:pStyle w:val="CorpoA"/>
        <w:widowControl w:val="0"/>
        <w:spacing w:line="312" w:lineRule="auto"/>
        <w:jc w:val="both"/>
        <w:rPr>
          <w:rStyle w:val="NenhumA"/>
          <w:rFonts w:ascii="Arial" w:eastAsia="Arial Unicode MS" w:hAnsi="Arial" w:cs="Arial"/>
          <w:color w:val="auto"/>
          <w:sz w:val="22"/>
          <w:szCs w:val="22"/>
          <w:lang w:val="pt-BR" w:eastAsia="en-US"/>
        </w:rPr>
      </w:pPr>
    </w:p>
    <w:p w14:paraId="6307CF56" w14:textId="77777777" w:rsidR="00DD364B" w:rsidRDefault="00164E31">
      <w:pPr>
        <w:pStyle w:val="CorpoA"/>
        <w:widowControl w:val="0"/>
        <w:spacing w:line="312" w:lineRule="auto"/>
        <w:ind w:left="709" w:hanging="709"/>
        <w:jc w:val="both"/>
        <w:rPr>
          <w:rFonts w:ascii="Arial" w:hAnsi="Arial" w:cs="Arial"/>
          <w:color w:val="auto"/>
          <w:sz w:val="22"/>
          <w:szCs w:val="22"/>
          <w:lang w:val="pt-BR"/>
        </w:rPr>
      </w:pPr>
      <w:r>
        <w:rPr>
          <w:rStyle w:val="NenhumA"/>
          <w:rFonts w:ascii="Arial" w:hAnsi="Arial" w:cs="Arial"/>
          <w:color w:val="auto"/>
          <w:sz w:val="22"/>
          <w:szCs w:val="22"/>
          <w:u w:val="single"/>
          <w:lang w:val="pt-BR"/>
        </w:rPr>
        <w:t>Se para a B3</w:t>
      </w:r>
      <w:r>
        <w:rPr>
          <w:rStyle w:val="NenhumA"/>
          <w:rFonts w:ascii="Arial" w:hAnsi="Arial" w:cs="Arial"/>
          <w:color w:val="auto"/>
          <w:sz w:val="22"/>
          <w:szCs w:val="22"/>
          <w:lang w:val="pt-BR"/>
        </w:rPr>
        <w:t>:</w:t>
      </w:r>
    </w:p>
    <w:p w14:paraId="3DA9EF55" w14:textId="77777777" w:rsidR="00DD364B" w:rsidRDefault="00DD364B">
      <w:pPr>
        <w:pStyle w:val="CorpoA"/>
        <w:widowControl w:val="0"/>
        <w:spacing w:line="312" w:lineRule="auto"/>
        <w:jc w:val="both"/>
        <w:rPr>
          <w:rFonts w:ascii="Arial" w:hAnsi="Arial" w:cs="Arial"/>
          <w:b/>
          <w:bCs/>
          <w:color w:val="auto"/>
          <w:sz w:val="22"/>
          <w:szCs w:val="22"/>
          <w:lang w:val="pt-BR"/>
        </w:rPr>
      </w:pPr>
    </w:p>
    <w:p w14:paraId="3B4F6898" w14:textId="77777777" w:rsidR="00DD364B" w:rsidRDefault="00164E31">
      <w:pPr>
        <w:pStyle w:val="CorpoA"/>
        <w:widowControl w:val="0"/>
        <w:spacing w:line="312" w:lineRule="auto"/>
        <w:jc w:val="both"/>
        <w:rPr>
          <w:rStyle w:val="NenhumA"/>
          <w:rFonts w:ascii="Arial" w:eastAsia="Arial Unicode MS" w:hAnsi="Arial" w:cs="Arial"/>
          <w:color w:val="auto"/>
          <w:sz w:val="22"/>
          <w:szCs w:val="22"/>
          <w:lang w:val="pt-BR"/>
        </w:rPr>
      </w:pPr>
      <w:r>
        <w:rPr>
          <w:rFonts w:ascii="Arial" w:hAnsi="Arial" w:cs="Arial"/>
          <w:b/>
          <w:bCs/>
          <w:color w:val="auto"/>
          <w:sz w:val="22"/>
          <w:szCs w:val="22"/>
          <w:lang w:val="pt-BR"/>
        </w:rPr>
        <w:t>B3 S.A. – BRASIL, BOLSA, BALCÃO – BALCÃO B3</w:t>
      </w:r>
    </w:p>
    <w:p w14:paraId="706C6B74" w14:textId="4D11B926" w:rsidR="00DD364B" w:rsidRDefault="00164E31">
      <w:pPr>
        <w:pStyle w:val="CorpoA"/>
        <w:widowControl w:val="0"/>
        <w:spacing w:line="312" w:lineRule="auto"/>
        <w:jc w:val="both"/>
        <w:rPr>
          <w:rStyle w:val="NenhumA"/>
          <w:rFonts w:ascii="Arial" w:eastAsia="Arial Unicode MS" w:hAnsi="Arial" w:cs="Arial"/>
          <w:color w:val="auto"/>
          <w:sz w:val="22"/>
          <w:szCs w:val="22"/>
          <w:lang w:val="pt-BR" w:eastAsia="en-US"/>
        </w:rPr>
      </w:pPr>
      <w:r>
        <w:rPr>
          <w:rStyle w:val="NenhumA"/>
          <w:rFonts w:ascii="Arial" w:hAnsi="Arial" w:cs="Arial"/>
          <w:color w:val="auto"/>
          <w:sz w:val="22"/>
          <w:szCs w:val="22"/>
          <w:lang w:val="pt-BR"/>
        </w:rPr>
        <w:t xml:space="preserve">Praça Antônio Prado, n° 48, </w:t>
      </w:r>
      <w:r w:rsidR="00396B3C">
        <w:rPr>
          <w:rStyle w:val="NenhumA"/>
          <w:rFonts w:ascii="Arial" w:hAnsi="Arial" w:cs="Arial"/>
          <w:color w:val="auto"/>
          <w:sz w:val="22"/>
          <w:szCs w:val="22"/>
          <w:lang w:val="pt-BR"/>
        </w:rPr>
        <w:t>6</w:t>
      </w:r>
      <w:r>
        <w:rPr>
          <w:rStyle w:val="NenhumA"/>
          <w:rFonts w:ascii="Arial" w:hAnsi="Arial" w:cs="Arial"/>
          <w:color w:val="auto"/>
          <w:sz w:val="22"/>
          <w:szCs w:val="22"/>
          <w:lang w:val="pt-BR"/>
        </w:rPr>
        <w:t>° andar</w:t>
      </w:r>
    </w:p>
    <w:p w14:paraId="0A6331FC" w14:textId="77777777" w:rsidR="00DD364B" w:rsidRDefault="00164E31">
      <w:pPr>
        <w:pStyle w:val="CorpoA"/>
        <w:widowControl w:val="0"/>
        <w:spacing w:line="312" w:lineRule="auto"/>
        <w:jc w:val="both"/>
        <w:rPr>
          <w:rFonts w:ascii="Arial" w:hAnsi="Arial" w:cs="Arial"/>
          <w:color w:val="auto"/>
          <w:sz w:val="22"/>
          <w:szCs w:val="22"/>
          <w:lang w:val="pt-BR"/>
        </w:rPr>
      </w:pPr>
      <w:r>
        <w:rPr>
          <w:rStyle w:val="NenhumA"/>
          <w:rFonts w:ascii="Arial" w:hAnsi="Arial" w:cs="Arial"/>
          <w:color w:val="auto"/>
          <w:sz w:val="22"/>
          <w:szCs w:val="22"/>
          <w:lang w:val="pt-BR"/>
        </w:rPr>
        <w:t>CEP 01010-901, São Paulo, SP</w:t>
      </w:r>
    </w:p>
    <w:p w14:paraId="1A81594E" w14:textId="77777777" w:rsidR="00DD364B" w:rsidRDefault="00164E31">
      <w:pPr>
        <w:pStyle w:val="CorpoA"/>
        <w:widowControl w:val="0"/>
        <w:spacing w:line="312" w:lineRule="auto"/>
        <w:jc w:val="both"/>
        <w:rPr>
          <w:rFonts w:ascii="Arial" w:hAnsi="Arial" w:cs="Arial"/>
          <w:color w:val="auto"/>
          <w:sz w:val="22"/>
          <w:szCs w:val="22"/>
          <w:lang w:val="pt-BR"/>
        </w:rPr>
      </w:pPr>
      <w:r>
        <w:rPr>
          <w:rStyle w:val="NenhumA"/>
          <w:rFonts w:ascii="Arial" w:hAnsi="Arial" w:cs="Arial"/>
          <w:color w:val="auto"/>
          <w:sz w:val="22"/>
          <w:szCs w:val="22"/>
          <w:lang w:val="pt-BR"/>
        </w:rPr>
        <w:t xml:space="preserve">At.: </w:t>
      </w:r>
      <w:r>
        <w:rPr>
          <w:rFonts w:ascii="Arial" w:hAnsi="Arial" w:cs="Arial"/>
          <w:color w:val="auto"/>
          <w:sz w:val="22"/>
          <w:szCs w:val="22"/>
          <w:lang w:val="pt-BR"/>
        </w:rPr>
        <w:t xml:space="preserve">Superintendência de Ofertas de Títulos Corporativos e Fundos - SCF </w:t>
      </w:r>
      <w:r>
        <w:rPr>
          <w:rStyle w:val="NenhumA"/>
          <w:rFonts w:ascii="Arial" w:eastAsia="Arial Unicode MS" w:hAnsi="Arial" w:cs="Arial"/>
          <w:color w:val="auto"/>
          <w:sz w:val="22"/>
          <w:szCs w:val="22"/>
          <w:lang w:val="pt-BR"/>
        </w:rPr>
        <w:br/>
      </w:r>
      <w:r>
        <w:rPr>
          <w:rStyle w:val="NenhumA"/>
          <w:rFonts w:ascii="Arial" w:hAnsi="Arial" w:cs="Arial"/>
          <w:color w:val="auto"/>
          <w:sz w:val="22"/>
          <w:szCs w:val="22"/>
          <w:lang w:val="pt-BR"/>
        </w:rPr>
        <w:t xml:space="preserve">Tel.: </w:t>
      </w:r>
      <w:r>
        <w:rPr>
          <w:rFonts w:ascii="Arial" w:hAnsi="Arial" w:cs="Arial"/>
          <w:color w:val="auto"/>
          <w:sz w:val="22"/>
          <w:szCs w:val="22"/>
          <w:lang w:val="pt-BR"/>
        </w:rPr>
        <w:t>(11) 2565-5061</w:t>
      </w:r>
    </w:p>
    <w:p w14:paraId="6F4BC71F" w14:textId="77777777" w:rsidR="00DD364B" w:rsidRDefault="00164E31">
      <w:pPr>
        <w:pStyle w:val="CorpoA"/>
        <w:widowControl w:val="0"/>
        <w:spacing w:line="312" w:lineRule="auto"/>
        <w:ind w:left="709" w:hanging="709"/>
        <w:jc w:val="both"/>
        <w:rPr>
          <w:rFonts w:ascii="Arial" w:hAnsi="Arial" w:cs="Arial"/>
          <w:color w:val="auto"/>
          <w:sz w:val="22"/>
          <w:szCs w:val="22"/>
          <w:lang w:val="pt-BR"/>
        </w:rPr>
      </w:pPr>
      <w:r>
        <w:rPr>
          <w:rStyle w:val="NenhumA"/>
          <w:rFonts w:ascii="Arial" w:hAnsi="Arial" w:cs="Arial"/>
          <w:color w:val="auto"/>
          <w:sz w:val="22"/>
          <w:szCs w:val="22"/>
          <w:lang w:val="pt-BR"/>
        </w:rPr>
        <w:t xml:space="preserve">E-mail: </w:t>
      </w:r>
      <w:hyperlink r:id="rId22" w:history="1">
        <w:r>
          <w:rPr>
            <w:rStyle w:val="Hyperlink"/>
            <w:rFonts w:ascii="Arial" w:eastAsia="Calibri" w:hAnsi="Arial" w:cs="Arial"/>
            <w:color w:val="auto"/>
            <w:sz w:val="22"/>
            <w:szCs w:val="22"/>
            <w:lang w:val="pt-BR"/>
          </w:rPr>
          <w:t>valores.mobiliarios@b3.com.br</w:t>
        </w:r>
      </w:hyperlink>
      <w:r>
        <w:rPr>
          <w:rFonts w:ascii="Arial" w:hAnsi="Arial" w:cs="Arial"/>
          <w:color w:val="auto"/>
          <w:sz w:val="22"/>
          <w:szCs w:val="22"/>
          <w:lang w:val="pt-BR"/>
        </w:rPr>
        <w:t xml:space="preserve"> </w:t>
      </w:r>
    </w:p>
    <w:p w14:paraId="4922DC88" w14:textId="77777777" w:rsidR="00DD364B" w:rsidRDefault="00DD364B">
      <w:pPr>
        <w:pStyle w:val="CorpoA"/>
        <w:widowControl w:val="0"/>
        <w:spacing w:line="312" w:lineRule="auto"/>
        <w:ind w:left="709" w:hanging="709"/>
        <w:jc w:val="both"/>
        <w:rPr>
          <w:rFonts w:ascii="Arial" w:hAnsi="Arial" w:cs="Arial"/>
          <w:color w:val="auto"/>
          <w:sz w:val="22"/>
          <w:szCs w:val="22"/>
          <w:lang w:val="pt-BR"/>
        </w:rPr>
      </w:pPr>
    </w:p>
    <w:p w14:paraId="59733960"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As notificações, instruções e comunicações referentes a esta Escritura de Emissão serão consideradas entregues quando recebidas sob protocolo ou com “aviso de recebimento” expedido pela Empresa Brasileira de Correios, ou por telegrama nos endereços acima. As comunicações enviadas por correio eletrônico serão consideradas recebidas na data de seu envio, desde que seu recebimento seja confirmado por meio de recibo emitido pelo remetente (recibo emitido pela máquina utilizada pelo remetente). </w:t>
      </w:r>
    </w:p>
    <w:p w14:paraId="346D0E43"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56C8F9E1"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A mudança de qualquer dos endereços acima deverá ser imediatamente comunicada às demais Partes pela Parte que tiver seu endereço alterado. </w:t>
      </w:r>
    </w:p>
    <w:p w14:paraId="772708E6"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2F8D496E" w14:textId="77777777" w:rsidR="00DD364B" w:rsidRDefault="00164E31">
      <w:pPr>
        <w:pStyle w:val="EstiloEstilo2NegritoJustificado"/>
        <w:widowControl w:val="0"/>
        <w:spacing w:line="300" w:lineRule="exact"/>
        <w:outlineLvl w:val="1"/>
        <w:rPr>
          <w:rFonts w:ascii="Arial" w:hAnsi="Arial" w:cs="Arial"/>
          <w:b/>
          <w:color w:val="auto"/>
          <w:szCs w:val="22"/>
        </w:rPr>
      </w:pPr>
      <w:r>
        <w:rPr>
          <w:rFonts w:ascii="Arial" w:hAnsi="Arial" w:cs="Arial"/>
          <w:b/>
          <w:color w:val="auto"/>
          <w:szCs w:val="22"/>
          <w:u w:val="single"/>
        </w:rPr>
        <w:t>Assinatura Eletrônica</w:t>
      </w:r>
      <w:r>
        <w:rPr>
          <w:rFonts w:ascii="Arial" w:hAnsi="Arial" w:cs="Arial"/>
          <w:b/>
          <w:color w:val="auto"/>
          <w:szCs w:val="22"/>
        </w:rPr>
        <w:t xml:space="preserve">: </w:t>
      </w:r>
    </w:p>
    <w:p w14:paraId="5A46CDC3" w14:textId="77777777" w:rsidR="00DD364B" w:rsidRDefault="00DD364B">
      <w:pPr>
        <w:pStyle w:val="EstiloEstilo2NegritoJustificado"/>
        <w:widowControl w:val="0"/>
        <w:numPr>
          <w:ilvl w:val="0"/>
          <w:numId w:val="0"/>
        </w:numPr>
        <w:spacing w:line="300" w:lineRule="exact"/>
        <w:outlineLvl w:val="1"/>
        <w:rPr>
          <w:rFonts w:ascii="Arial" w:hAnsi="Arial" w:cs="Arial"/>
          <w:b/>
          <w:color w:val="auto"/>
          <w:szCs w:val="22"/>
        </w:rPr>
      </w:pPr>
    </w:p>
    <w:p w14:paraId="695092A5" w14:textId="77777777" w:rsidR="00DD364B" w:rsidRDefault="00164E31">
      <w:pPr>
        <w:pStyle w:val="EstiloEstilo2NegritoJustificado"/>
        <w:widowControl w:val="0"/>
        <w:numPr>
          <w:ilvl w:val="0"/>
          <w:numId w:val="0"/>
        </w:numPr>
        <w:spacing w:line="300" w:lineRule="exact"/>
        <w:ind w:left="709"/>
        <w:outlineLvl w:val="1"/>
        <w:rPr>
          <w:rFonts w:ascii="Arial" w:hAnsi="Arial" w:cs="Arial"/>
          <w:b/>
          <w:color w:val="auto"/>
          <w:szCs w:val="22"/>
        </w:rPr>
      </w:pPr>
      <w:r>
        <w:rPr>
          <w:rFonts w:ascii="Arial" w:hAnsi="Arial" w:cs="Arial"/>
          <w:b/>
          <w:color w:val="auto"/>
          <w:szCs w:val="22"/>
        </w:rPr>
        <w:t xml:space="preserve">11.8.1. </w:t>
      </w:r>
      <w:r>
        <w:rPr>
          <w:rFonts w:ascii="Arial" w:hAnsi="Arial" w:cs="Arial"/>
          <w:color w:val="auto"/>
          <w:szCs w:val="22"/>
        </w:rPr>
        <w:t>Esta Escritura de Emissão será assinada por meios eletrônicos, digitais e/ou informáticos, sendo certo que as Partes reconhecem esta forma de contratação como válida e plenamente eficaz, constituindo forma legítima e suficiente para a comprovação da identidade e da validade da declaração de vontade das Partes em celebrar eventuais aditamentos, devendo, em todo caso, atender às regras vigentes para verificação da autenticidade das assinaturas das Partes, desde que seja estabelecida com certificação dentro dos padrões ICP - BRASIL, em conformidade com o artigo 107 do Código Civil e com o §1º, do artigo 10º da Medida Provisória nº 2.200-2, de 24 de agosto de 2001.</w:t>
      </w:r>
    </w:p>
    <w:p w14:paraId="5316B7DB" w14:textId="77777777" w:rsidR="00DD364B" w:rsidRDefault="00DD364B">
      <w:pPr>
        <w:pStyle w:val="EstiloEstilo2NegritoJustificado"/>
        <w:widowControl w:val="0"/>
        <w:numPr>
          <w:ilvl w:val="0"/>
          <w:numId w:val="0"/>
        </w:numPr>
        <w:spacing w:line="312" w:lineRule="auto"/>
        <w:outlineLvl w:val="1"/>
        <w:rPr>
          <w:rStyle w:val="NenhumA"/>
          <w:rFonts w:ascii="Arial" w:hAnsi="Arial" w:cs="Arial"/>
          <w:b/>
          <w:color w:val="auto"/>
          <w:szCs w:val="22"/>
        </w:rPr>
      </w:pPr>
    </w:p>
    <w:p w14:paraId="29982653"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b/>
          <w:color w:val="auto"/>
          <w:szCs w:val="22"/>
          <w:u w:val="single"/>
        </w:rPr>
        <w:t xml:space="preserve">Boa-fé e equidade </w:t>
      </w:r>
    </w:p>
    <w:p w14:paraId="4D0308DB"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08779713" w14:textId="77777777" w:rsidR="00DD364B" w:rsidRDefault="00164E31">
      <w:pPr>
        <w:pStyle w:val="Estilo3"/>
        <w:widowControl w:val="0"/>
        <w:spacing w:line="312" w:lineRule="auto"/>
        <w:outlineLvl w:val="9"/>
        <w:rPr>
          <w:rStyle w:val="NenhumA"/>
          <w:rFonts w:ascii="Arial" w:hAnsi="Arial" w:cs="Arial"/>
          <w:color w:val="auto"/>
        </w:rPr>
      </w:pPr>
      <w:r>
        <w:rPr>
          <w:rStyle w:val="NenhumA"/>
          <w:rFonts w:ascii="Arial" w:hAnsi="Arial" w:cs="Arial"/>
          <w:color w:val="auto"/>
        </w:rPr>
        <w:t xml:space="preserve">As Partes declaram, mútua e expressamente, que esta Escritura de Emissão </w:t>
      </w:r>
      <w:r>
        <w:rPr>
          <w:rStyle w:val="NenhumA"/>
          <w:rFonts w:ascii="Arial" w:hAnsi="Arial" w:cs="Arial"/>
          <w:color w:val="auto"/>
        </w:rPr>
        <w:lastRenderedPageBreak/>
        <w:t xml:space="preserve">foi celebrada respeitando-se os princípios de probidade e de boa-fé, por livre, consciente e firme manifestação de vontade das Partes e em perfeita relação de equidade. </w:t>
      </w:r>
    </w:p>
    <w:p w14:paraId="6EEB5B63" w14:textId="77777777" w:rsidR="00DD364B" w:rsidRDefault="00DD364B">
      <w:pPr>
        <w:pStyle w:val="Estilo3"/>
        <w:widowControl w:val="0"/>
        <w:numPr>
          <w:ilvl w:val="0"/>
          <w:numId w:val="0"/>
        </w:numPr>
        <w:spacing w:line="312" w:lineRule="auto"/>
        <w:ind w:left="709"/>
        <w:outlineLvl w:val="9"/>
        <w:rPr>
          <w:rStyle w:val="NenhumA"/>
          <w:rFonts w:ascii="Arial" w:hAnsi="Arial" w:cs="Arial"/>
          <w:color w:val="auto"/>
        </w:rPr>
      </w:pPr>
    </w:p>
    <w:p w14:paraId="561DDA9A"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b/>
          <w:color w:val="auto"/>
          <w:szCs w:val="22"/>
          <w:u w:val="single"/>
        </w:rPr>
        <w:t xml:space="preserve">Lei Aplicável </w:t>
      </w:r>
    </w:p>
    <w:p w14:paraId="525826AD"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1AD0A7CC"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Esta Escritura de Emissão é regida pelas Leis da República Federativa do Brasil. </w:t>
      </w:r>
    </w:p>
    <w:p w14:paraId="51C1F4A1"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18D2B52F" w14:textId="77777777" w:rsidR="00DD364B" w:rsidRDefault="00164E31">
      <w:pPr>
        <w:pStyle w:val="EstiloEstilo2NegritoJustificado"/>
        <w:widowControl w:val="0"/>
        <w:spacing w:line="312" w:lineRule="auto"/>
        <w:outlineLvl w:val="1"/>
        <w:rPr>
          <w:rStyle w:val="NenhumA"/>
          <w:rFonts w:ascii="Arial" w:hAnsi="Arial" w:cs="Arial"/>
          <w:b/>
          <w:color w:val="auto"/>
          <w:szCs w:val="22"/>
        </w:rPr>
      </w:pPr>
      <w:r>
        <w:rPr>
          <w:rStyle w:val="NenhumA"/>
          <w:rFonts w:ascii="Arial" w:hAnsi="Arial" w:cs="Arial"/>
          <w:b/>
          <w:color w:val="auto"/>
          <w:szCs w:val="22"/>
          <w:u w:val="single"/>
        </w:rPr>
        <w:t xml:space="preserve">Foro </w:t>
      </w:r>
    </w:p>
    <w:p w14:paraId="667D86BE"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78A7097A" w14:textId="77777777" w:rsidR="00DD364B" w:rsidRDefault="00164E31">
      <w:pPr>
        <w:pStyle w:val="Estilo3"/>
        <w:widowControl w:val="0"/>
        <w:spacing w:line="312" w:lineRule="auto"/>
        <w:outlineLvl w:val="9"/>
        <w:rPr>
          <w:rStyle w:val="NenhumA"/>
          <w:rFonts w:ascii="Arial" w:hAnsi="Arial" w:cs="Arial"/>
          <w:b/>
          <w:bCs/>
          <w:color w:val="auto"/>
        </w:rPr>
      </w:pPr>
      <w:r>
        <w:rPr>
          <w:rStyle w:val="NenhumA"/>
          <w:rFonts w:ascii="Arial" w:hAnsi="Arial" w:cs="Arial"/>
          <w:color w:val="auto"/>
        </w:rPr>
        <w:t xml:space="preserve">Fica eleito o foro da Comarca da Cidade de São Paulo, Estado de São Paulo, para dirimir quaisquer dúvidas ou controvérsias oriundas desta Escritura de Emissão, com renúncia a qualquer outro, por mais privilegiado que seja. </w:t>
      </w:r>
    </w:p>
    <w:p w14:paraId="3B238116"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5C1BF4E5" w14:textId="77777777" w:rsidR="00DD364B" w:rsidRDefault="00164E31">
      <w:pPr>
        <w:pStyle w:val="CorpoA"/>
        <w:widowControl w:val="0"/>
        <w:spacing w:line="312" w:lineRule="auto"/>
        <w:jc w:val="both"/>
        <w:rPr>
          <w:rFonts w:ascii="Arial" w:eastAsia="Garamond" w:hAnsi="Arial" w:cs="Arial"/>
          <w:color w:val="auto"/>
          <w:sz w:val="22"/>
          <w:szCs w:val="22"/>
          <w:lang w:val="pt-BR"/>
        </w:rPr>
      </w:pPr>
      <w:r>
        <w:rPr>
          <w:rStyle w:val="NenhumA"/>
          <w:rFonts w:ascii="Arial" w:hAnsi="Arial" w:cs="Arial"/>
          <w:color w:val="auto"/>
          <w:sz w:val="22"/>
          <w:szCs w:val="22"/>
          <w:lang w:val="pt-BR"/>
        </w:rPr>
        <w:t xml:space="preserve">E, por estarem assim certas e ajustadas, as Partes firmam esta Escritura de Emissão, em formato eletrônico, com a utilização de processo de certificação disponibilizado pela Infraestrutura de Chaves Públicas Brasileira – ICP-Brasil e a intermediação de entidade certificadora devidamente credenciada e autorizada a funcionar no país, de acordo com a Medida Provisória nº 2.200-2, de 24 de agosto de 2001, juntamente com as duas testemunhas abaixo assinadas, as quais também deverão assinar o presente instrumento da mesma forma que as demais partes. </w:t>
      </w:r>
    </w:p>
    <w:p w14:paraId="378ECF1B" w14:textId="77777777" w:rsidR="00DD364B" w:rsidRDefault="00DD364B">
      <w:pPr>
        <w:pStyle w:val="CorpoA"/>
        <w:widowControl w:val="0"/>
        <w:spacing w:line="312" w:lineRule="auto"/>
        <w:jc w:val="center"/>
        <w:rPr>
          <w:rStyle w:val="NenhumA"/>
          <w:rFonts w:ascii="Arial" w:hAnsi="Arial" w:cs="Arial"/>
          <w:color w:val="auto"/>
          <w:sz w:val="22"/>
          <w:szCs w:val="22"/>
          <w:lang w:val="pt-BR"/>
        </w:rPr>
      </w:pPr>
    </w:p>
    <w:p w14:paraId="7CAC1772" w14:textId="391DA52F" w:rsidR="00DD364B" w:rsidRDefault="00164E31">
      <w:pPr>
        <w:pStyle w:val="CorpoA"/>
        <w:widowControl w:val="0"/>
        <w:spacing w:line="312" w:lineRule="auto"/>
        <w:jc w:val="center"/>
        <w:rPr>
          <w:rStyle w:val="NenhumA"/>
          <w:rFonts w:ascii="Arial" w:hAnsi="Arial" w:cs="Arial"/>
          <w:color w:val="auto"/>
          <w:sz w:val="22"/>
          <w:szCs w:val="22"/>
          <w:lang w:val="pt-BR"/>
        </w:rPr>
      </w:pPr>
      <w:r>
        <w:rPr>
          <w:rStyle w:val="NenhumA"/>
          <w:rFonts w:ascii="Arial" w:hAnsi="Arial" w:cs="Arial"/>
          <w:color w:val="auto"/>
          <w:sz w:val="22"/>
          <w:szCs w:val="22"/>
          <w:lang w:val="pt-BR"/>
        </w:rPr>
        <w:t xml:space="preserve">São Paulo, </w:t>
      </w:r>
      <w:r w:rsidR="00C75912">
        <w:rPr>
          <w:rFonts w:ascii="Arial" w:hAnsi="Arial" w:cs="Arial"/>
          <w:color w:val="000000" w:themeColor="text1"/>
        </w:rPr>
        <w:t>13</w:t>
      </w:r>
      <w:r>
        <w:rPr>
          <w:rStyle w:val="NenhumA"/>
          <w:rFonts w:ascii="Arial" w:hAnsi="Arial" w:cs="Arial"/>
          <w:color w:val="auto"/>
          <w:sz w:val="22"/>
          <w:szCs w:val="22"/>
          <w:lang w:val="pt-BR"/>
        </w:rPr>
        <w:t xml:space="preserve"> de </w:t>
      </w:r>
      <w:r w:rsidR="00973E31">
        <w:rPr>
          <w:rFonts w:ascii="Arial" w:hAnsi="Arial" w:cs="Arial"/>
          <w:color w:val="000000" w:themeColor="text1"/>
        </w:rPr>
        <w:t>julho</w:t>
      </w:r>
      <w:r>
        <w:rPr>
          <w:rStyle w:val="NenhumA"/>
          <w:rFonts w:ascii="Arial" w:hAnsi="Arial" w:cs="Arial"/>
          <w:color w:val="auto"/>
          <w:sz w:val="22"/>
          <w:szCs w:val="22"/>
          <w:lang w:val="pt-BR"/>
        </w:rPr>
        <w:t xml:space="preserve"> de 2022.</w:t>
      </w:r>
    </w:p>
    <w:p w14:paraId="710C6C0B" w14:textId="77777777" w:rsidR="00DD364B" w:rsidRDefault="00DD364B">
      <w:pPr>
        <w:pStyle w:val="CorpoA"/>
        <w:widowControl w:val="0"/>
        <w:spacing w:line="312" w:lineRule="auto"/>
        <w:jc w:val="center"/>
        <w:rPr>
          <w:rStyle w:val="NenhumA"/>
          <w:rFonts w:ascii="Arial" w:hAnsi="Arial" w:cs="Arial"/>
          <w:color w:val="auto"/>
          <w:sz w:val="22"/>
          <w:szCs w:val="22"/>
          <w:lang w:val="pt-BR"/>
        </w:rPr>
      </w:pPr>
    </w:p>
    <w:p w14:paraId="0499D71D" w14:textId="77777777" w:rsidR="00DD364B" w:rsidRDefault="00164E31">
      <w:pPr>
        <w:autoSpaceDE w:val="0"/>
        <w:autoSpaceDN w:val="0"/>
        <w:adjustRightInd w:val="0"/>
        <w:spacing w:line="312" w:lineRule="auto"/>
        <w:contextualSpacing/>
        <w:jc w:val="center"/>
        <w:rPr>
          <w:rFonts w:ascii="Arial" w:hAnsi="Arial" w:cs="Arial"/>
          <w:i/>
          <w:sz w:val="22"/>
          <w:szCs w:val="22"/>
        </w:rPr>
      </w:pPr>
      <w:r>
        <w:rPr>
          <w:rFonts w:ascii="Arial" w:hAnsi="Arial" w:cs="Arial"/>
          <w:i/>
          <w:sz w:val="22"/>
          <w:szCs w:val="22"/>
        </w:rPr>
        <w:t>(Restante da página intencionalmente deixado em branco)</w:t>
      </w:r>
    </w:p>
    <w:p w14:paraId="1CDE236B" w14:textId="77777777" w:rsidR="00DD364B" w:rsidRDefault="00164E31">
      <w:pPr>
        <w:pStyle w:val="CorpoA"/>
        <w:widowControl w:val="0"/>
        <w:spacing w:line="312" w:lineRule="auto"/>
        <w:jc w:val="center"/>
        <w:rPr>
          <w:rFonts w:ascii="Arial" w:hAnsi="Arial" w:cs="Arial"/>
          <w:color w:val="auto"/>
          <w:sz w:val="22"/>
          <w:szCs w:val="22"/>
          <w:lang w:val="pt-BR"/>
        </w:rPr>
      </w:pPr>
      <w:r>
        <w:rPr>
          <w:rFonts w:ascii="Arial" w:hAnsi="Arial" w:cs="Arial"/>
          <w:i/>
          <w:color w:val="auto"/>
          <w:sz w:val="22"/>
          <w:szCs w:val="22"/>
        </w:rPr>
        <w:t>(Assinaturas nas páginas seguintes)</w:t>
      </w:r>
    </w:p>
    <w:p w14:paraId="110175F9" w14:textId="77777777" w:rsidR="00DD364B" w:rsidRDefault="00164E31">
      <w:pPr>
        <w:jc w:val="both"/>
        <w:rPr>
          <w:rFonts w:ascii="Arial" w:hAnsi="Arial" w:cs="Arial"/>
          <w:i/>
          <w:sz w:val="22"/>
          <w:szCs w:val="22"/>
        </w:rPr>
      </w:pPr>
      <w:r>
        <w:rPr>
          <w:rStyle w:val="NenhumA"/>
          <w:rFonts w:ascii="Arial" w:hAnsi="Arial" w:cs="Arial"/>
          <w:sz w:val="22"/>
          <w:szCs w:val="22"/>
        </w:rPr>
        <w:br w:type="page"/>
      </w:r>
      <w:r>
        <w:rPr>
          <w:rFonts w:ascii="Arial" w:hAnsi="Arial" w:cs="Arial"/>
          <w:i/>
          <w:sz w:val="22"/>
          <w:szCs w:val="22"/>
        </w:rPr>
        <w:lastRenderedPageBreak/>
        <w:t>(Página 1/5 de Assinatura do instrumento Particular de Escritura da 4ª (Quarta) Emissão de Debêntures Simples, Não Conversíveis em Ações, da Espécie com Garantia Real, Com Garantia Fidejussória Adicional, em 2 (duas) Séries, para Distribuição Pública, Com Esforços Restritos de Distribuição, da Farmácia e Drogaria Nissei S.A)</w:t>
      </w:r>
    </w:p>
    <w:p w14:paraId="00178A7B" w14:textId="77777777" w:rsidR="00DD364B" w:rsidRDefault="00DD364B">
      <w:pPr>
        <w:pStyle w:val="CorpoA"/>
        <w:widowControl w:val="0"/>
        <w:spacing w:line="312" w:lineRule="auto"/>
        <w:jc w:val="both"/>
        <w:rPr>
          <w:rStyle w:val="NenhumA"/>
          <w:rFonts w:ascii="Arial" w:hAnsi="Arial" w:cs="Arial"/>
          <w:i/>
          <w:smallCaps/>
          <w:color w:val="auto"/>
          <w:sz w:val="22"/>
          <w:szCs w:val="22"/>
          <w:lang w:val="pt-BR"/>
        </w:rPr>
      </w:pPr>
      <w:bookmarkStart w:id="151" w:name="OLE_LINK1"/>
      <w:bookmarkStart w:id="152" w:name="OLE_LINK2"/>
    </w:p>
    <w:bookmarkEnd w:id="151"/>
    <w:bookmarkEnd w:id="152"/>
    <w:p w14:paraId="22284CEE" w14:textId="77777777" w:rsidR="00DD364B" w:rsidRDefault="00DD364B">
      <w:pPr>
        <w:pStyle w:val="CorpoA"/>
        <w:widowControl w:val="0"/>
        <w:spacing w:line="312" w:lineRule="auto"/>
        <w:jc w:val="both"/>
        <w:rPr>
          <w:rFonts w:ascii="Arial" w:hAnsi="Arial" w:cs="Arial"/>
          <w:color w:val="auto"/>
          <w:sz w:val="22"/>
          <w:szCs w:val="22"/>
          <w:lang w:val="pt-BR"/>
        </w:rPr>
      </w:pPr>
    </w:p>
    <w:p w14:paraId="7F1BFB6F" w14:textId="77777777" w:rsidR="00DD364B" w:rsidRDefault="00DD364B">
      <w:pPr>
        <w:pStyle w:val="CorpoA"/>
        <w:widowControl w:val="0"/>
        <w:spacing w:line="312" w:lineRule="auto"/>
        <w:jc w:val="both"/>
        <w:rPr>
          <w:rFonts w:ascii="Arial" w:hAnsi="Arial" w:cs="Arial"/>
          <w:color w:val="auto"/>
          <w:sz w:val="22"/>
          <w:szCs w:val="22"/>
          <w:lang w:val="pt-BR"/>
        </w:rPr>
      </w:pPr>
    </w:p>
    <w:p w14:paraId="6F89C8E8" w14:textId="77777777" w:rsidR="00DD364B" w:rsidRDefault="00DD364B">
      <w:pPr>
        <w:pStyle w:val="CorpoA"/>
        <w:widowControl w:val="0"/>
        <w:spacing w:line="312" w:lineRule="auto"/>
        <w:jc w:val="both"/>
        <w:rPr>
          <w:rFonts w:ascii="Arial" w:hAnsi="Arial" w:cs="Arial"/>
          <w:color w:val="auto"/>
          <w:sz w:val="22"/>
          <w:szCs w:val="22"/>
          <w:lang w:val="pt-BR"/>
        </w:rPr>
      </w:pPr>
    </w:p>
    <w:p w14:paraId="13ED6897" w14:textId="77777777" w:rsidR="00DD364B" w:rsidRDefault="00DD364B">
      <w:pPr>
        <w:pStyle w:val="CorpoA"/>
        <w:widowControl w:val="0"/>
        <w:spacing w:line="312" w:lineRule="auto"/>
        <w:jc w:val="center"/>
        <w:rPr>
          <w:rFonts w:ascii="Arial" w:eastAsia="Garamond" w:hAnsi="Arial" w:cs="Arial"/>
          <w:color w:val="auto"/>
          <w:sz w:val="22"/>
          <w:szCs w:val="22"/>
          <w:lang w:val="pt-BR"/>
        </w:rPr>
      </w:pPr>
    </w:p>
    <w:p w14:paraId="15D22986" w14:textId="77777777" w:rsidR="00DD364B" w:rsidRDefault="00164E31">
      <w:pPr>
        <w:pStyle w:val="CorpoA"/>
        <w:widowControl w:val="0"/>
        <w:spacing w:line="312" w:lineRule="auto"/>
        <w:jc w:val="center"/>
        <w:rPr>
          <w:rStyle w:val="NenhumA"/>
          <w:rFonts w:ascii="Arial" w:eastAsia="Garamond" w:hAnsi="Arial" w:cs="Arial"/>
          <w:b/>
          <w:bCs/>
          <w:caps/>
          <w:color w:val="auto"/>
          <w:sz w:val="22"/>
          <w:szCs w:val="22"/>
          <w:lang w:val="pt-BR"/>
        </w:rPr>
      </w:pPr>
      <w:r>
        <w:rPr>
          <w:rStyle w:val="NenhumA"/>
          <w:rFonts w:ascii="Arial" w:hAnsi="Arial" w:cs="Arial"/>
          <w:b/>
          <w:bCs/>
          <w:smallCaps/>
          <w:color w:val="auto"/>
          <w:sz w:val="22"/>
          <w:szCs w:val="22"/>
          <w:lang w:val="pt-BR"/>
        </w:rPr>
        <w:t>FARMÁCIA E DROGARIA NISSEI S.A.</w:t>
      </w:r>
    </w:p>
    <w:p w14:paraId="3A8FA3CA" w14:textId="77777777" w:rsidR="00DD364B" w:rsidRDefault="00DD364B">
      <w:pPr>
        <w:pStyle w:val="CorpoA"/>
        <w:widowControl w:val="0"/>
        <w:spacing w:line="312" w:lineRule="auto"/>
        <w:jc w:val="both"/>
        <w:rPr>
          <w:rFonts w:ascii="Arial" w:eastAsia="Garamond" w:hAnsi="Arial" w:cs="Arial"/>
          <w:i/>
          <w:iCs/>
          <w:color w:val="auto"/>
          <w:sz w:val="22"/>
          <w:szCs w:val="22"/>
          <w:lang w:val="pt-BR"/>
        </w:rPr>
      </w:pPr>
    </w:p>
    <w:p w14:paraId="338B595F"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03F054F4"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35F7B409" w14:textId="77777777" w:rsidR="00DD364B" w:rsidRDefault="00DD364B">
      <w:pPr>
        <w:pStyle w:val="CorpoA"/>
        <w:widowControl w:val="0"/>
        <w:spacing w:line="312" w:lineRule="auto"/>
        <w:jc w:val="both"/>
        <w:rPr>
          <w:rFonts w:ascii="Arial" w:eastAsia="Garamond" w:hAnsi="Arial" w:cs="Arial"/>
          <w:color w:val="auto"/>
          <w:sz w:val="22"/>
          <w:szCs w:val="22"/>
          <w:lang w:val="pt-BR"/>
        </w:rPr>
      </w:pPr>
    </w:p>
    <w:tbl>
      <w:tblPr>
        <w:tblStyle w:val="TableNormal1"/>
        <w:tblW w:w="897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4489"/>
        <w:gridCol w:w="4489"/>
      </w:tblGrid>
      <w:tr w:rsidR="00DD364B" w14:paraId="75B18C11" w14:textId="77777777">
        <w:trPr>
          <w:trHeight w:val="1299"/>
          <w:jc w:val="center"/>
        </w:trPr>
        <w:tc>
          <w:tcPr>
            <w:tcW w:w="4489" w:type="dxa"/>
            <w:tcBorders>
              <w:top w:val="nil"/>
              <w:left w:val="nil"/>
              <w:bottom w:val="nil"/>
              <w:right w:val="nil"/>
            </w:tcBorders>
            <w:shd w:val="clear" w:color="auto" w:fill="auto"/>
            <w:tcMar>
              <w:top w:w="80" w:type="dxa"/>
              <w:left w:w="80" w:type="dxa"/>
              <w:bottom w:w="80" w:type="dxa"/>
              <w:right w:w="80" w:type="dxa"/>
            </w:tcMar>
          </w:tcPr>
          <w:p w14:paraId="7AC29B3A"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__________________________________</w:t>
            </w:r>
          </w:p>
          <w:p w14:paraId="16C9F7BC"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Nome:</w:t>
            </w:r>
          </w:p>
          <w:p w14:paraId="5D319DEB"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CPF/ME:</w:t>
            </w:r>
          </w:p>
          <w:p w14:paraId="53842A2B" w14:textId="77777777" w:rsidR="00DD364B" w:rsidRDefault="00164E31">
            <w:pPr>
              <w:pStyle w:val="CorpoA"/>
              <w:widowControl w:val="0"/>
              <w:spacing w:line="312" w:lineRule="auto"/>
              <w:jc w:val="both"/>
              <w:rPr>
                <w:rFonts w:ascii="Arial" w:hAnsi="Arial" w:cs="Arial"/>
                <w:color w:val="auto"/>
                <w:sz w:val="22"/>
                <w:szCs w:val="22"/>
                <w:lang w:val="pt-BR"/>
              </w:rPr>
            </w:pPr>
            <w:r>
              <w:rPr>
                <w:rStyle w:val="NenhumA"/>
                <w:rFonts w:ascii="Arial" w:hAnsi="Arial" w:cs="Arial"/>
                <w:color w:val="auto"/>
                <w:sz w:val="22"/>
                <w:szCs w:val="22"/>
                <w:lang w:val="pt-BR"/>
              </w:rPr>
              <w:t>Cargo:</w:t>
            </w:r>
          </w:p>
        </w:tc>
        <w:tc>
          <w:tcPr>
            <w:tcW w:w="4489" w:type="dxa"/>
            <w:tcBorders>
              <w:top w:val="nil"/>
              <w:left w:val="nil"/>
              <w:bottom w:val="nil"/>
              <w:right w:val="nil"/>
            </w:tcBorders>
            <w:shd w:val="clear" w:color="auto" w:fill="auto"/>
            <w:tcMar>
              <w:top w:w="80" w:type="dxa"/>
              <w:left w:w="80" w:type="dxa"/>
              <w:bottom w:w="80" w:type="dxa"/>
              <w:right w:w="80" w:type="dxa"/>
            </w:tcMar>
          </w:tcPr>
          <w:p w14:paraId="10529FBF"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__________________________________</w:t>
            </w:r>
          </w:p>
          <w:p w14:paraId="4CC719FC"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Nome:</w:t>
            </w:r>
          </w:p>
          <w:p w14:paraId="0D3CA9D9"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CPF/ME:</w:t>
            </w:r>
          </w:p>
          <w:p w14:paraId="6B4CA061" w14:textId="77777777" w:rsidR="00DD364B" w:rsidRDefault="00164E31">
            <w:pPr>
              <w:pStyle w:val="CorpoA"/>
              <w:widowControl w:val="0"/>
              <w:spacing w:line="312" w:lineRule="auto"/>
              <w:jc w:val="both"/>
              <w:rPr>
                <w:rFonts w:ascii="Arial" w:hAnsi="Arial" w:cs="Arial"/>
                <w:color w:val="auto"/>
                <w:sz w:val="22"/>
                <w:szCs w:val="22"/>
                <w:lang w:val="pt-BR"/>
              </w:rPr>
            </w:pPr>
            <w:r>
              <w:rPr>
                <w:rStyle w:val="NenhumA"/>
                <w:rFonts w:ascii="Arial" w:hAnsi="Arial" w:cs="Arial"/>
                <w:color w:val="auto"/>
                <w:sz w:val="22"/>
                <w:szCs w:val="22"/>
              </w:rPr>
              <w:t>Cargo:</w:t>
            </w:r>
          </w:p>
        </w:tc>
      </w:tr>
    </w:tbl>
    <w:p w14:paraId="3757587F"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2CEABE67" w14:textId="77777777" w:rsidR="00DD364B" w:rsidRDefault="00164E31">
      <w:pPr>
        <w:pStyle w:val="CorpoA"/>
        <w:widowControl w:val="0"/>
        <w:spacing w:line="312" w:lineRule="auto"/>
        <w:jc w:val="both"/>
        <w:rPr>
          <w:rFonts w:ascii="Arial" w:hAnsi="Arial" w:cs="Arial"/>
          <w:color w:val="auto"/>
          <w:sz w:val="22"/>
          <w:szCs w:val="22"/>
          <w:lang w:val="pt-BR"/>
        </w:rPr>
      </w:pPr>
      <w:r>
        <w:rPr>
          <w:rStyle w:val="NenhumA"/>
          <w:rFonts w:ascii="Arial" w:eastAsia="Arial Unicode MS" w:hAnsi="Arial" w:cs="Arial"/>
          <w:color w:val="auto"/>
          <w:sz w:val="22"/>
          <w:szCs w:val="22"/>
          <w:lang w:val="pt-BR"/>
        </w:rPr>
        <w:br w:type="page"/>
      </w:r>
    </w:p>
    <w:p w14:paraId="44974D16" w14:textId="77777777" w:rsidR="00DD364B" w:rsidRDefault="00DD364B">
      <w:pPr>
        <w:pStyle w:val="CorpoA"/>
        <w:widowControl w:val="0"/>
        <w:spacing w:line="312" w:lineRule="auto"/>
        <w:jc w:val="both"/>
        <w:rPr>
          <w:rStyle w:val="NenhumA"/>
          <w:rFonts w:ascii="Arial" w:hAnsi="Arial" w:cs="Arial"/>
          <w:bCs/>
          <w:i/>
          <w:smallCaps/>
          <w:color w:val="auto"/>
          <w:sz w:val="22"/>
          <w:szCs w:val="22"/>
          <w:lang w:val="pt-BR"/>
        </w:rPr>
      </w:pPr>
    </w:p>
    <w:p w14:paraId="7B750C65" w14:textId="77777777" w:rsidR="00DD364B" w:rsidRDefault="00164E31">
      <w:pPr>
        <w:jc w:val="both"/>
        <w:rPr>
          <w:rFonts w:ascii="Arial" w:hAnsi="Arial" w:cs="Arial"/>
          <w:i/>
          <w:sz w:val="22"/>
          <w:szCs w:val="22"/>
        </w:rPr>
      </w:pPr>
      <w:r>
        <w:rPr>
          <w:rFonts w:ascii="Arial" w:hAnsi="Arial" w:cs="Arial"/>
          <w:i/>
          <w:sz w:val="22"/>
          <w:szCs w:val="22"/>
        </w:rPr>
        <w:t>(Página 2/5 de Assinatura do instrumento Particular de Escritura da 4ª (Quarta) Emissão de Debêntures Simples, Não Conversíveis em Ações, da Espécie com Garantia Real, Com Garantia Fidejussória Adicional, em 2 (duas) Séries, para Distribuição Pública, Com Esforços Restritos de Distribuição, da Farmácia e Drogaria Nissei S.A)</w:t>
      </w:r>
    </w:p>
    <w:p w14:paraId="546982DD" w14:textId="77777777" w:rsidR="00DD364B" w:rsidRDefault="00DD364B">
      <w:pPr>
        <w:pStyle w:val="CorpoA"/>
        <w:widowControl w:val="0"/>
        <w:spacing w:line="312" w:lineRule="auto"/>
        <w:jc w:val="both"/>
        <w:rPr>
          <w:rStyle w:val="NenhumA"/>
          <w:rFonts w:ascii="Arial" w:hAnsi="Arial" w:cs="Arial"/>
          <w:i/>
          <w:smallCaps/>
          <w:color w:val="auto"/>
          <w:sz w:val="22"/>
          <w:szCs w:val="22"/>
          <w:lang w:val="pt-BR"/>
        </w:rPr>
      </w:pPr>
    </w:p>
    <w:p w14:paraId="6ECE4202"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79C72BE0"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68EB38F8" w14:textId="5D3EC7B8" w:rsidR="00DD364B" w:rsidRDefault="00164E31">
      <w:pPr>
        <w:pStyle w:val="CorpoA"/>
        <w:widowControl w:val="0"/>
        <w:spacing w:line="312" w:lineRule="auto"/>
        <w:jc w:val="center"/>
        <w:rPr>
          <w:rFonts w:ascii="Arial" w:eastAsia="Garamond-BoldItalic" w:hAnsi="Arial" w:cs="Arial"/>
          <w:b/>
          <w:bCs/>
          <w:i/>
          <w:iCs/>
          <w:color w:val="auto"/>
          <w:sz w:val="22"/>
          <w:szCs w:val="22"/>
          <w:lang w:val="pt-BR"/>
        </w:rPr>
      </w:pPr>
      <w:r>
        <w:rPr>
          <w:rFonts w:ascii="Arial" w:hAnsi="Arial" w:cs="Arial"/>
          <w:b/>
          <w:color w:val="auto"/>
          <w:sz w:val="22"/>
          <w:szCs w:val="22"/>
        </w:rPr>
        <w:t>OLIVEIRA TRUST DISTRIBUIDORA DE TÍTULOS E VALORES MOBILIÁRIOS S.A.</w:t>
      </w:r>
    </w:p>
    <w:p w14:paraId="22F56108"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3A9828B4"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7A5E4F17" w14:textId="77777777" w:rsidR="00DD364B" w:rsidRDefault="00DD364B">
      <w:pPr>
        <w:pStyle w:val="CorpoA"/>
        <w:widowControl w:val="0"/>
        <w:spacing w:line="312" w:lineRule="auto"/>
        <w:jc w:val="both"/>
        <w:rPr>
          <w:rFonts w:ascii="Arial" w:eastAsia="Garamond" w:hAnsi="Arial" w:cs="Arial"/>
          <w:color w:val="auto"/>
          <w:sz w:val="22"/>
          <w:szCs w:val="22"/>
          <w:lang w:val="pt-BR"/>
        </w:rPr>
      </w:pPr>
    </w:p>
    <w:tbl>
      <w:tblPr>
        <w:tblStyle w:val="TableNormal1"/>
        <w:tblW w:w="897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4489"/>
        <w:gridCol w:w="4489"/>
      </w:tblGrid>
      <w:tr w:rsidR="00DD364B" w14:paraId="30EFC9C0" w14:textId="77777777">
        <w:trPr>
          <w:trHeight w:val="1299"/>
          <w:jc w:val="center"/>
        </w:trPr>
        <w:tc>
          <w:tcPr>
            <w:tcW w:w="4489" w:type="dxa"/>
            <w:tcBorders>
              <w:top w:val="nil"/>
              <w:left w:val="nil"/>
              <w:bottom w:val="nil"/>
              <w:right w:val="nil"/>
            </w:tcBorders>
            <w:shd w:val="clear" w:color="auto" w:fill="auto"/>
            <w:tcMar>
              <w:top w:w="80" w:type="dxa"/>
              <w:left w:w="80" w:type="dxa"/>
              <w:bottom w:w="80" w:type="dxa"/>
              <w:right w:w="80" w:type="dxa"/>
            </w:tcMar>
          </w:tcPr>
          <w:p w14:paraId="0F0D0D0F"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__________________________________</w:t>
            </w:r>
          </w:p>
          <w:p w14:paraId="02BABAEA"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Nome:</w:t>
            </w:r>
          </w:p>
          <w:p w14:paraId="50A15AE7"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CPF/ME:</w:t>
            </w:r>
          </w:p>
          <w:p w14:paraId="59293D17" w14:textId="77777777" w:rsidR="00DD364B" w:rsidRDefault="00164E31">
            <w:pPr>
              <w:pStyle w:val="CorpoA"/>
              <w:widowControl w:val="0"/>
              <w:spacing w:line="312" w:lineRule="auto"/>
              <w:jc w:val="both"/>
              <w:rPr>
                <w:rFonts w:ascii="Arial" w:hAnsi="Arial" w:cs="Arial"/>
                <w:color w:val="auto"/>
                <w:sz w:val="22"/>
                <w:szCs w:val="22"/>
                <w:lang w:val="pt-BR"/>
              </w:rPr>
            </w:pPr>
            <w:r>
              <w:rPr>
                <w:rStyle w:val="NenhumA"/>
                <w:rFonts w:ascii="Arial" w:hAnsi="Arial" w:cs="Arial"/>
                <w:color w:val="auto"/>
                <w:sz w:val="22"/>
                <w:szCs w:val="22"/>
                <w:lang w:val="pt-BR"/>
              </w:rPr>
              <w:t>Cargo:</w:t>
            </w:r>
          </w:p>
        </w:tc>
        <w:tc>
          <w:tcPr>
            <w:tcW w:w="4489" w:type="dxa"/>
            <w:tcBorders>
              <w:top w:val="nil"/>
              <w:left w:val="nil"/>
              <w:bottom w:val="nil"/>
              <w:right w:val="nil"/>
            </w:tcBorders>
            <w:shd w:val="clear" w:color="auto" w:fill="auto"/>
            <w:tcMar>
              <w:top w:w="80" w:type="dxa"/>
              <w:left w:w="80" w:type="dxa"/>
              <w:bottom w:w="80" w:type="dxa"/>
              <w:right w:w="80" w:type="dxa"/>
            </w:tcMar>
          </w:tcPr>
          <w:p w14:paraId="1E197ECA"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__________________________________</w:t>
            </w:r>
          </w:p>
          <w:p w14:paraId="5321C048"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Nome:</w:t>
            </w:r>
          </w:p>
          <w:p w14:paraId="50DA6D23"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CPF/ME:</w:t>
            </w:r>
          </w:p>
          <w:p w14:paraId="6699AF87" w14:textId="77777777" w:rsidR="00DD364B" w:rsidRDefault="00164E31">
            <w:pPr>
              <w:pStyle w:val="CorpoA"/>
              <w:widowControl w:val="0"/>
              <w:spacing w:line="312" w:lineRule="auto"/>
              <w:jc w:val="both"/>
              <w:rPr>
                <w:rFonts w:ascii="Arial" w:hAnsi="Arial" w:cs="Arial"/>
                <w:color w:val="auto"/>
                <w:sz w:val="22"/>
                <w:szCs w:val="22"/>
                <w:lang w:val="pt-BR"/>
              </w:rPr>
            </w:pPr>
            <w:r>
              <w:rPr>
                <w:rStyle w:val="NenhumA"/>
                <w:rFonts w:ascii="Arial" w:hAnsi="Arial" w:cs="Arial"/>
                <w:color w:val="auto"/>
                <w:sz w:val="22"/>
                <w:szCs w:val="22"/>
              </w:rPr>
              <w:t>Cargo:</w:t>
            </w:r>
          </w:p>
        </w:tc>
      </w:tr>
      <w:tr w:rsidR="00DD364B" w14:paraId="4FFBA355" w14:textId="77777777">
        <w:trPr>
          <w:trHeight w:val="1299"/>
          <w:jc w:val="center"/>
        </w:trPr>
        <w:tc>
          <w:tcPr>
            <w:tcW w:w="4489" w:type="dxa"/>
            <w:tcBorders>
              <w:top w:val="nil"/>
              <w:left w:val="nil"/>
              <w:bottom w:val="nil"/>
              <w:right w:val="nil"/>
            </w:tcBorders>
            <w:shd w:val="clear" w:color="auto" w:fill="auto"/>
            <w:tcMar>
              <w:top w:w="80" w:type="dxa"/>
              <w:left w:w="80" w:type="dxa"/>
              <w:bottom w:w="80" w:type="dxa"/>
              <w:right w:w="80" w:type="dxa"/>
            </w:tcMar>
          </w:tcPr>
          <w:p w14:paraId="51C76EDD" w14:textId="3875BC58" w:rsidR="00DD364B" w:rsidRDefault="00DD364B">
            <w:pPr>
              <w:pStyle w:val="CorpoA"/>
              <w:widowControl w:val="0"/>
              <w:spacing w:line="312" w:lineRule="auto"/>
              <w:jc w:val="both"/>
              <w:rPr>
                <w:rFonts w:ascii="Arial" w:hAnsi="Arial" w:cs="Arial"/>
                <w:color w:val="auto"/>
                <w:sz w:val="22"/>
                <w:szCs w:val="22"/>
                <w:lang w:val="pt-BR"/>
              </w:rPr>
            </w:pPr>
          </w:p>
        </w:tc>
        <w:tc>
          <w:tcPr>
            <w:tcW w:w="4489" w:type="dxa"/>
            <w:tcBorders>
              <w:top w:val="nil"/>
              <w:left w:val="nil"/>
              <w:bottom w:val="nil"/>
              <w:right w:val="nil"/>
            </w:tcBorders>
            <w:shd w:val="clear" w:color="auto" w:fill="auto"/>
            <w:tcMar>
              <w:top w:w="80" w:type="dxa"/>
              <w:left w:w="80" w:type="dxa"/>
              <w:bottom w:w="80" w:type="dxa"/>
              <w:right w:w="80" w:type="dxa"/>
            </w:tcMar>
          </w:tcPr>
          <w:p w14:paraId="6AF4E4D5" w14:textId="77777777" w:rsidR="00DD364B" w:rsidRDefault="00DD364B">
            <w:pPr>
              <w:pStyle w:val="CorpoA"/>
              <w:widowControl w:val="0"/>
              <w:spacing w:line="312" w:lineRule="auto"/>
              <w:jc w:val="both"/>
              <w:rPr>
                <w:rFonts w:ascii="Arial" w:hAnsi="Arial" w:cs="Arial"/>
                <w:color w:val="auto"/>
                <w:sz w:val="22"/>
                <w:szCs w:val="22"/>
                <w:lang w:val="pt-BR"/>
              </w:rPr>
            </w:pPr>
          </w:p>
        </w:tc>
      </w:tr>
    </w:tbl>
    <w:p w14:paraId="03B5D9B6" w14:textId="77777777" w:rsidR="00DD364B" w:rsidRDefault="00DD364B">
      <w:pPr>
        <w:pStyle w:val="CorpoA"/>
        <w:widowControl w:val="0"/>
        <w:spacing w:line="312" w:lineRule="auto"/>
        <w:jc w:val="both"/>
        <w:rPr>
          <w:rFonts w:ascii="Arial" w:eastAsia="Garamond-BoldItalic" w:hAnsi="Arial" w:cs="Arial"/>
          <w:b/>
          <w:bCs/>
          <w:i/>
          <w:iCs/>
          <w:color w:val="auto"/>
          <w:sz w:val="22"/>
          <w:szCs w:val="22"/>
          <w:lang w:val="pt-BR"/>
        </w:rPr>
      </w:pPr>
    </w:p>
    <w:p w14:paraId="726DC8D2"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spacing w:after="160" w:line="312" w:lineRule="auto"/>
        <w:jc w:val="both"/>
        <w:rPr>
          <w:rFonts w:ascii="Arial" w:eastAsia="Garamond-BoldItalic" w:hAnsi="Arial" w:cs="Arial"/>
          <w:b/>
          <w:bCs/>
          <w:i/>
          <w:iCs/>
          <w:sz w:val="22"/>
          <w:szCs w:val="22"/>
          <w:u w:color="000000"/>
          <w:lang w:eastAsia="pt-BR"/>
        </w:rPr>
      </w:pPr>
      <w:r>
        <w:rPr>
          <w:rFonts w:ascii="Arial" w:eastAsia="Garamond-BoldItalic" w:hAnsi="Arial" w:cs="Arial"/>
          <w:b/>
          <w:bCs/>
          <w:i/>
          <w:iCs/>
          <w:sz w:val="22"/>
          <w:szCs w:val="22"/>
        </w:rPr>
        <w:br w:type="page"/>
      </w:r>
    </w:p>
    <w:p w14:paraId="78BE18D8" w14:textId="77777777" w:rsidR="00DD364B" w:rsidRDefault="00164E31">
      <w:pPr>
        <w:jc w:val="both"/>
        <w:rPr>
          <w:rFonts w:ascii="Arial" w:hAnsi="Arial" w:cs="Arial"/>
          <w:i/>
          <w:sz w:val="22"/>
          <w:szCs w:val="22"/>
        </w:rPr>
      </w:pPr>
      <w:r>
        <w:rPr>
          <w:rFonts w:ascii="Arial" w:hAnsi="Arial" w:cs="Arial"/>
          <w:i/>
          <w:sz w:val="22"/>
          <w:szCs w:val="22"/>
        </w:rPr>
        <w:lastRenderedPageBreak/>
        <w:t>(Página 3/5 de Assinatura do instrumento Particular de Escritura da 4ª (Quarta) Emissão de Debêntures Simples, Não Conversíveis em Ações, da Espécie com Garantia Real, Com Garantia Fidejussória Adicional, em 2 (duas) Séries, para Distribuição Pública, Com Esforços Restritos de Distribuição, da Farmácia e Drogaria Nissei S.A)</w:t>
      </w:r>
    </w:p>
    <w:p w14:paraId="2FCC20B6" w14:textId="77777777" w:rsidR="00DD364B" w:rsidRDefault="00DD364B">
      <w:pPr>
        <w:pStyle w:val="CorpoA"/>
        <w:widowControl w:val="0"/>
        <w:spacing w:line="312" w:lineRule="auto"/>
        <w:jc w:val="both"/>
        <w:rPr>
          <w:rStyle w:val="NenhumA"/>
          <w:rFonts w:ascii="Arial" w:hAnsi="Arial" w:cs="Arial"/>
          <w:i/>
          <w:smallCaps/>
          <w:color w:val="auto"/>
          <w:sz w:val="22"/>
          <w:szCs w:val="22"/>
          <w:lang w:val="pt-BR"/>
        </w:rPr>
      </w:pPr>
    </w:p>
    <w:p w14:paraId="450FC4E7" w14:textId="77777777" w:rsidR="00DD364B" w:rsidRDefault="00DD364B">
      <w:pPr>
        <w:pStyle w:val="CorpoA"/>
        <w:widowControl w:val="0"/>
        <w:spacing w:line="312" w:lineRule="auto"/>
        <w:jc w:val="both"/>
        <w:rPr>
          <w:rStyle w:val="NenhumA"/>
          <w:rFonts w:ascii="Arial" w:hAnsi="Arial" w:cs="Arial"/>
          <w:i/>
          <w:smallCaps/>
          <w:color w:val="auto"/>
          <w:sz w:val="22"/>
          <w:szCs w:val="22"/>
          <w:lang w:val="pt-BR"/>
        </w:rPr>
      </w:pPr>
    </w:p>
    <w:p w14:paraId="0901A325" w14:textId="77777777" w:rsidR="00DD364B" w:rsidRDefault="00DD364B">
      <w:pPr>
        <w:pStyle w:val="CorpoA"/>
        <w:widowControl w:val="0"/>
        <w:spacing w:line="312" w:lineRule="auto"/>
        <w:jc w:val="both"/>
        <w:rPr>
          <w:rStyle w:val="NenhumA"/>
          <w:rFonts w:ascii="Arial" w:hAnsi="Arial" w:cs="Arial"/>
          <w:i/>
          <w:smallCaps/>
          <w:color w:val="auto"/>
          <w:sz w:val="22"/>
          <w:szCs w:val="22"/>
          <w:lang w:val="pt-BR"/>
        </w:rPr>
      </w:pPr>
    </w:p>
    <w:p w14:paraId="1EDC7206" w14:textId="77777777" w:rsidR="00DD364B" w:rsidRDefault="00164E31">
      <w:pPr>
        <w:pStyle w:val="CorpoA"/>
        <w:widowControl w:val="0"/>
        <w:spacing w:line="312" w:lineRule="auto"/>
        <w:jc w:val="center"/>
        <w:rPr>
          <w:rFonts w:ascii="Arial" w:eastAsia="Garamond" w:hAnsi="Arial" w:cs="Arial"/>
          <w:b/>
          <w:bCs/>
          <w:color w:val="auto"/>
          <w:sz w:val="22"/>
          <w:szCs w:val="22"/>
          <w:lang w:val="pt-BR"/>
        </w:rPr>
      </w:pPr>
      <w:r>
        <w:rPr>
          <w:rFonts w:ascii="Arial" w:eastAsia="Garamond" w:hAnsi="Arial" w:cs="Arial"/>
          <w:b/>
          <w:bCs/>
          <w:color w:val="auto"/>
          <w:sz w:val="22"/>
          <w:szCs w:val="22"/>
          <w:lang w:val="pt-BR"/>
        </w:rPr>
        <w:t>NISSEI ADMINISTRADORA DE BENS LTDA.</w:t>
      </w:r>
    </w:p>
    <w:p w14:paraId="0A0F10C6" w14:textId="77777777" w:rsidR="00DD364B" w:rsidRDefault="00DD364B">
      <w:pPr>
        <w:pStyle w:val="CorpoA"/>
        <w:widowControl w:val="0"/>
        <w:spacing w:line="312" w:lineRule="auto"/>
        <w:jc w:val="both"/>
        <w:rPr>
          <w:rStyle w:val="NenhumA"/>
          <w:rFonts w:ascii="Arial" w:hAnsi="Arial" w:cs="Arial"/>
          <w:i/>
          <w:smallCaps/>
          <w:color w:val="auto"/>
          <w:sz w:val="22"/>
          <w:szCs w:val="22"/>
          <w:lang w:val="pt-BR"/>
        </w:rPr>
      </w:pPr>
    </w:p>
    <w:p w14:paraId="7F031F11" w14:textId="77777777" w:rsidR="00DD364B" w:rsidRDefault="00DD364B">
      <w:pPr>
        <w:pStyle w:val="CorpoA"/>
        <w:widowControl w:val="0"/>
        <w:spacing w:line="312" w:lineRule="auto"/>
        <w:jc w:val="both"/>
        <w:rPr>
          <w:rStyle w:val="NenhumA"/>
          <w:rFonts w:ascii="Arial" w:hAnsi="Arial" w:cs="Arial"/>
          <w:i/>
          <w:smallCaps/>
          <w:color w:val="auto"/>
          <w:sz w:val="22"/>
          <w:szCs w:val="22"/>
          <w:lang w:val="pt-BR"/>
        </w:rPr>
      </w:pPr>
    </w:p>
    <w:p w14:paraId="35CBD6A6" w14:textId="77777777" w:rsidR="00DD364B" w:rsidRDefault="00DD364B">
      <w:pPr>
        <w:pStyle w:val="CorpoA"/>
        <w:widowControl w:val="0"/>
        <w:spacing w:line="312" w:lineRule="auto"/>
        <w:jc w:val="both"/>
        <w:rPr>
          <w:rFonts w:ascii="Arial" w:eastAsia="Garamond" w:hAnsi="Arial" w:cs="Arial"/>
          <w:color w:val="auto"/>
          <w:sz w:val="22"/>
          <w:szCs w:val="22"/>
          <w:lang w:val="pt-BR"/>
        </w:rPr>
      </w:pPr>
    </w:p>
    <w:tbl>
      <w:tblPr>
        <w:tblStyle w:val="TableNormal1"/>
        <w:tblW w:w="897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4489"/>
        <w:gridCol w:w="4489"/>
      </w:tblGrid>
      <w:tr w:rsidR="00DD364B" w14:paraId="5F5DEC0F" w14:textId="77777777">
        <w:trPr>
          <w:trHeight w:val="1299"/>
          <w:jc w:val="center"/>
        </w:trPr>
        <w:tc>
          <w:tcPr>
            <w:tcW w:w="4489" w:type="dxa"/>
            <w:tcBorders>
              <w:top w:val="nil"/>
              <w:left w:val="nil"/>
              <w:bottom w:val="nil"/>
              <w:right w:val="nil"/>
            </w:tcBorders>
            <w:shd w:val="clear" w:color="auto" w:fill="auto"/>
            <w:tcMar>
              <w:top w:w="80" w:type="dxa"/>
              <w:left w:w="80" w:type="dxa"/>
              <w:bottom w:w="80" w:type="dxa"/>
              <w:right w:w="80" w:type="dxa"/>
            </w:tcMar>
          </w:tcPr>
          <w:p w14:paraId="67F6615D"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__________________________________</w:t>
            </w:r>
          </w:p>
          <w:p w14:paraId="72021C6D"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Nome:</w:t>
            </w:r>
          </w:p>
          <w:p w14:paraId="56097429"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CPF:</w:t>
            </w:r>
          </w:p>
          <w:p w14:paraId="43BA3EC2" w14:textId="77777777" w:rsidR="00DD364B" w:rsidRDefault="00164E31">
            <w:pPr>
              <w:pStyle w:val="CorpoA"/>
              <w:widowControl w:val="0"/>
              <w:spacing w:line="312" w:lineRule="auto"/>
              <w:jc w:val="both"/>
              <w:rPr>
                <w:rFonts w:ascii="Arial" w:hAnsi="Arial" w:cs="Arial"/>
                <w:color w:val="auto"/>
                <w:sz w:val="22"/>
                <w:szCs w:val="22"/>
                <w:lang w:val="pt-BR"/>
              </w:rPr>
            </w:pPr>
            <w:r>
              <w:rPr>
                <w:rStyle w:val="NenhumA"/>
                <w:rFonts w:ascii="Arial" w:hAnsi="Arial" w:cs="Arial"/>
                <w:color w:val="auto"/>
                <w:sz w:val="22"/>
                <w:szCs w:val="22"/>
                <w:lang w:val="pt-BR"/>
              </w:rPr>
              <w:t>Cargo:</w:t>
            </w:r>
          </w:p>
        </w:tc>
        <w:tc>
          <w:tcPr>
            <w:tcW w:w="4489" w:type="dxa"/>
            <w:tcBorders>
              <w:top w:val="nil"/>
              <w:left w:val="nil"/>
              <w:bottom w:val="nil"/>
              <w:right w:val="nil"/>
            </w:tcBorders>
            <w:shd w:val="clear" w:color="auto" w:fill="auto"/>
            <w:tcMar>
              <w:top w:w="80" w:type="dxa"/>
              <w:left w:w="80" w:type="dxa"/>
              <w:bottom w:w="80" w:type="dxa"/>
              <w:right w:w="80" w:type="dxa"/>
            </w:tcMar>
          </w:tcPr>
          <w:p w14:paraId="5B066799"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__________________________________</w:t>
            </w:r>
          </w:p>
          <w:p w14:paraId="1FC15198"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Nome:</w:t>
            </w:r>
          </w:p>
          <w:p w14:paraId="5663F51B"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CPF:</w:t>
            </w:r>
          </w:p>
          <w:p w14:paraId="53BEF230" w14:textId="77777777" w:rsidR="00DD364B" w:rsidRDefault="00164E31">
            <w:pPr>
              <w:pStyle w:val="CorpoA"/>
              <w:widowControl w:val="0"/>
              <w:spacing w:line="312" w:lineRule="auto"/>
              <w:jc w:val="both"/>
              <w:rPr>
                <w:rFonts w:ascii="Arial" w:hAnsi="Arial" w:cs="Arial"/>
                <w:color w:val="auto"/>
                <w:sz w:val="22"/>
                <w:szCs w:val="22"/>
                <w:lang w:val="pt-BR"/>
              </w:rPr>
            </w:pPr>
            <w:r>
              <w:rPr>
                <w:rStyle w:val="NenhumA"/>
                <w:rFonts w:ascii="Arial" w:hAnsi="Arial" w:cs="Arial"/>
                <w:color w:val="auto"/>
                <w:sz w:val="22"/>
                <w:szCs w:val="22"/>
                <w:lang w:val="pt-BR"/>
              </w:rPr>
              <w:t>Cargo:</w:t>
            </w:r>
          </w:p>
        </w:tc>
      </w:tr>
    </w:tbl>
    <w:p w14:paraId="3135E660" w14:textId="77777777" w:rsidR="00DD364B" w:rsidRDefault="00DD364B">
      <w:pPr>
        <w:pStyle w:val="CorpoA"/>
        <w:widowControl w:val="0"/>
        <w:spacing w:line="312" w:lineRule="auto"/>
        <w:jc w:val="both"/>
        <w:rPr>
          <w:rStyle w:val="NenhumA"/>
          <w:rFonts w:ascii="Arial" w:hAnsi="Arial" w:cs="Arial"/>
          <w:i/>
          <w:smallCaps/>
          <w:color w:val="auto"/>
          <w:sz w:val="22"/>
          <w:szCs w:val="22"/>
          <w:lang w:val="pt-BR"/>
        </w:rPr>
      </w:pPr>
    </w:p>
    <w:p w14:paraId="7BD3AC11"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spacing w:after="160" w:line="312" w:lineRule="auto"/>
        <w:jc w:val="both"/>
        <w:rPr>
          <w:rStyle w:val="NenhumA"/>
          <w:rFonts w:ascii="Arial" w:eastAsia="Times New Roman" w:hAnsi="Arial" w:cs="Arial"/>
          <w:bCs/>
          <w:i/>
          <w:smallCaps/>
          <w:sz w:val="22"/>
          <w:szCs w:val="22"/>
          <w:u w:color="000000"/>
          <w:lang w:val="pt-PT" w:eastAsia="pt-BR"/>
        </w:rPr>
      </w:pPr>
      <w:r>
        <w:rPr>
          <w:rStyle w:val="NenhumA"/>
          <w:rFonts w:ascii="Arial" w:hAnsi="Arial" w:cs="Arial"/>
          <w:bCs/>
          <w:i/>
          <w:smallCaps/>
          <w:sz w:val="22"/>
          <w:szCs w:val="22"/>
        </w:rPr>
        <w:br w:type="page"/>
      </w:r>
    </w:p>
    <w:p w14:paraId="027CF50D" w14:textId="77777777" w:rsidR="00DD364B" w:rsidRDefault="00164E31">
      <w:pPr>
        <w:jc w:val="both"/>
        <w:rPr>
          <w:rFonts w:ascii="Arial" w:hAnsi="Arial" w:cs="Arial"/>
          <w:i/>
          <w:sz w:val="22"/>
          <w:szCs w:val="22"/>
        </w:rPr>
      </w:pPr>
      <w:r>
        <w:rPr>
          <w:rFonts w:ascii="Arial" w:hAnsi="Arial" w:cs="Arial"/>
          <w:i/>
          <w:sz w:val="22"/>
          <w:szCs w:val="22"/>
        </w:rPr>
        <w:lastRenderedPageBreak/>
        <w:t>(Página 4/5 de Assinatura do instrumento Particular de Escritura da 4ª (Quarta) Emissão de Debêntures Simples, Não Conversíveis em Ações, da Espécie com Garantia Real, Com Garantia Fidejussória Adicional, em 2 (duas) Séries, para Distribuição Pública, Com Esforços Restritos de Distribuição, da Farmácia e Drogaria Nissei S.A)</w:t>
      </w:r>
    </w:p>
    <w:p w14:paraId="0ED1A45B" w14:textId="77777777" w:rsidR="00DD364B" w:rsidRDefault="00DD364B">
      <w:pPr>
        <w:pStyle w:val="CorpoA"/>
        <w:widowControl w:val="0"/>
        <w:spacing w:line="312" w:lineRule="auto"/>
        <w:jc w:val="both"/>
        <w:rPr>
          <w:rStyle w:val="NenhumA"/>
          <w:rFonts w:ascii="Arial" w:hAnsi="Arial" w:cs="Arial"/>
          <w:i/>
          <w:smallCaps/>
          <w:color w:val="auto"/>
          <w:sz w:val="22"/>
          <w:szCs w:val="22"/>
          <w:lang w:val="pt-BR"/>
        </w:rPr>
      </w:pPr>
    </w:p>
    <w:p w14:paraId="1B9AE61E" w14:textId="77777777" w:rsidR="00DD364B" w:rsidRDefault="00DD364B">
      <w:pPr>
        <w:pStyle w:val="CorpoA"/>
        <w:widowControl w:val="0"/>
        <w:spacing w:line="312" w:lineRule="auto"/>
        <w:jc w:val="both"/>
        <w:rPr>
          <w:rStyle w:val="NenhumA"/>
          <w:rFonts w:ascii="Arial" w:hAnsi="Arial" w:cs="Arial"/>
          <w:i/>
          <w:smallCaps/>
          <w:color w:val="auto"/>
          <w:sz w:val="22"/>
          <w:szCs w:val="22"/>
          <w:lang w:val="pt-BR"/>
        </w:rPr>
      </w:pPr>
    </w:p>
    <w:p w14:paraId="207ADA14" w14:textId="77777777" w:rsidR="00DD364B" w:rsidRDefault="00DD364B">
      <w:pPr>
        <w:pStyle w:val="CorpoA"/>
        <w:widowControl w:val="0"/>
        <w:spacing w:line="312" w:lineRule="auto"/>
        <w:jc w:val="both"/>
        <w:rPr>
          <w:rStyle w:val="NenhumA"/>
          <w:rFonts w:ascii="Arial" w:hAnsi="Arial" w:cs="Arial"/>
          <w:i/>
          <w:smallCaps/>
          <w:color w:val="auto"/>
          <w:sz w:val="22"/>
          <w:szCs w:val="22"/>
          <w:lang w:val="pt-BR"/>
        </w:rPr>
      </w:pPr>
    </w:p>
    <w:p w14:paraId="240CE831" w14:textId="77777777" w:rsidR="00DD364B" w:rsidRDefault="00164E31">
      <w:pPr>
        <w:pStyle w:val="CorpoA"/>
        <w:widowControl w:val="0"/>
        <w:spacing w:line="312" w:lineRule="auto"/>
        <w:jc w:val="center"/>
        <w:rPr>
          <w:rFonts w:ascii="Arial" w:eastAsia="Garamond" w:hAnsi="Arial" w:cs="Arial"/>
          <w:b/>
          <w:bCs/>
          <w:color w:val="auto"/>
          <w:sz w:val="22"/>
          <w:szCs w:val="22"/>
          <w:lang w:val="pt-BR"/>
        </w:rPr>
      </w:pPr>
      <w:r>
        <w:rPr>
          <w:rFonts w:ascii="Arial" w:eastAsia="Garamond" w:hAnsi="Arial" w:cs="Arial"/>
          <w:b/>
          <w:bCs/>
          <w:color w:val="auto"/>
          <w:sz w:val="22"/>
          <w:szCs w:val="22"/>
          <w:lang w:val="pt-BR"/>
        </w:rPr>
        <w:t>SERGIO MAEOKA</w:t>
      </w:r>
    </w:p>
    <w:p w14:paraId="1E3458C0"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593D7306"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25728CA4"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368A32CA" w14:textId="77777777" w:rsidR="00DD364B" w:rsidRDefault="00164E31">
      <w:pPr>
        <w:pStyle w:val="CorpoA"/>
        <w:widowControl w:val="0"/>
        <w:spacing w:line="312" w:lineRule="auto"/>
        <w:ind w:left="2410"/>
        <w:jc w:val="both"/>
        <w:rPr>
          <w:rStyle w:val="NenhumA"/>
          <w:rFonts w:ascii="Arial" w:hAnsi="Arial" w:cs="Arial"/>
          <w:color w:val="auto"/>
          <w:sz w:val="22"/>
          <w:szCs w:val="22"/>
          <w:lang w:val="pt-BR"/>
        </w:rPr>
      </w:pPr>
      <w:r>
        <w:rPr>
          <w:rStyle w:val="NenhumA"/>
          <w:rFonts w:ascii="Arial" w:hAnsi="Arial" w:cs="Arial"/>
          <w:color w:val="auto"/>
          <w:sz w:val="22"/>
          <w:szCs w:val="22"/>
          <w:lang w:val="pt-BR"/>
        </w:rPr>
        <w:t>__________________________________</w:t>
      </w:r>
    </w:p>
    <w:p w14:paraId="6ECB4699" w14:textId="77777777" w:rsidR="00DD364B" w:rsidRDefault="00164E31">
      <w:pPr>
        <w:pStyle w:val="CorpoA"/>
        <w:widowControl w:val="0"/>
        <w:spacing w:line="312" w:lineRule="auto"/>
        <w:ind w:left="2410"/>
        <w:jc w:val="both"/>
        <w:rPr>
          <w:rStyle w:val="NenhumA"/>
          <w:rFonts w:ascii="Arial" w:hAnsi="Arial" w:cs="Arial"/>
          <w:color w:val="auto"/>
          <w:sz w:val="22"/>
          <w:szCs w:val="22"/>
          <w:lang w:val="pt-BR"/>
        </w:rPr>
      </w:pPr>
      <w:r>
        <w:rPr>
          <w:rStyle w:val="NenhumA"/>
          <w:rFonts w:ascii="Arial" w:hAnsi="Arial" w:cs="Arial"/>
          <w:color w:val="auto"/>
          <w:sz w:val="22"/>
          <w:szCs w:val="22"/>
          <w:lang w:val="pt-BR"/>
        </w:rPr>
        <w:t>Nome:</w:t>
      </w:r>
    </w:p>
    <w:p w14:paraId="076045E9" w14:textId="77777777" w:rsidR="00DD364B" w:rsidRDefault="00164E31">
      <w:pPr>
        <w:pStyle w:val="CorpoA"/>
        <w:widowControl w:val="0"/>
        <w:spacing w:line="312" w:lineRule="auto"/>
        <w:ind w:left="2410"/>
        <w:jc w:val="both"/>
        <w:rPr>
          <w:rStyle w:val="NenhumA"/>
          <w:rFonts w:ascii="Arial" w:hAnsi="Arial" w:cs="Arial"/>
          <w:color w:val="auto"/>
          <w:sz w:val="22"/>
          <w:szCs w:val="22"/>
          <w:lang w:val="pt-BR"/>
        </w:rPr>
      </w:pPr>
      <w:r>
        <w:rPr>
          <w:rStyle w:val="NenhumA"/>
          <w:rFonts w:ascii="Arial" w:hAnsi="Arial" w:cs="Arial"/>
          <w:color w:val="auto"/>
          <w:sz w:val="22"/>
          <w:szCs w:val="22"/>
          <w:lang w:val="pt-BR"/>
        </w:rPr>
        <w:t>RG:</w:t>
      </w:r>
    </w:p>
    <w:p w14:paraId="1366A588" w14:textId="77777777" w:rsidR="00DD364B" w:rsidRDefault="00164E31">
      <w:pPr>
        <w:pStyle w:val="CorpoA"/>
        <w:widowControl w:val="0"/>
        <w:spacing w:line="312" w:lineRule="auto"/>
        <w:ind w:left="2410"/>
        <w:jc w:val="both"/>
        <w:rPr>
          <w:rStyle w:val="NenhumA"/>
          <w:rFonts w:ascii="Arial" w:hAnsi="Arial" w:cs="Arial"/>
          <w:color w:val="auto"/>
          <w:sz w:val="22"/>
          <w:szCs w:val="22"/>
          <w:lang w:val="pt-BR"/>
        </w:rPr>
      </w:pPr>
      <w:r>
        <w:rPr>
          <w:rStyle w:val="NenhumA"/>
          <w:rFonts w:ascii="Arial" w:hAnsi="Arial" w:cs="Arial"/>
          <w:color w:val="auto"/>
          <w:sz w:val="22"/>
          <w:szCs w:val="22"/>
          <w:lang w:val="pt-BR"/>
        </w:rPr>
        <w:t>CPF/ME:</w:t>
      </w:r>
    </w:p>
    <w:p w14:paraId="63E91A7C" w14:textId="77777777" w:rsidR="00DD364B" w:rsidRDefault="00164E31">
      <w:pPr>
        <w:pBdr>
          <w:top w:val="none" w:sz="0" w:space="0" w:color="auto"/>
          <w:left w:val="none" w:sz="0" w:space="0" w:color="auto"/>
          <w:bottom w:val="none" w:sz="0" w:space="0" w:color="auto"/>
          <w:right w:val="none" w:sz="0" w:space="0" w:color="auto"/>
          <w:between w:val="none" w:sz="0" w:space="0" w:color="auto"/>
          <w:bar w:val="none" w:sz="0" w:color="auto"/>
        </w:pBdr>
        <w:spacing w:after="160" w:line="312" w:lineRule="auto"/>
        <w:jc w:val="both"/>
        <w:rPr>
          <w:rStyle w:val="NenhumA"/>
          <w:rFonts w:ascii="Arial" w:eastAsia="Times New Roman" w:hAnsi="Arial" w:cs="Arial"/>
          <w:bCs/>
          <w:i/>
          <w:smallCaps/>
          <w:sz w:val="22"/>
          <w:szCs w:val="22"/>
          <w:u w:color="000000"/>
          <w:lang w:val="pt-PT" w:eastAsia="pt-BR"/>
        </w:rPr>
      </w:pPr>
      <w:r>
        <w:rPr>
          <w:rStyle w:val="NenhumA"/>
          <w:rFonts w:ascii="Arial" w:hAnsi="Arial" w:cs="Arial"/>
          <w:bCs/>
          <w:i/>
          <w:smallCaps/>
          <w:sz w:val="22"/>
          <w:szCs w:val="22"/>
        </w:rPr>
        <w:br w:type="page"/>
      </w:r>
    </w:p>
    <w:p w14:paraId="00A9FD37"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spacing w:after="160" w:line="312" w:lineRule="auto"/>
        <w:jc w:val="both"/>
        <w:rPr>
          <w:rFonts w:ascii="Arial" w:eastAsia="Garamond" w:hAnsi="Arial" w:cs="Arial"/>
          <w:b/>
          <w:bCs/>
          <w:sz w:val="22"/>
          <w:szCs w:val="22"/>
          <w:u w:color="000000"/>
          <w:lang w:eastAsia="pt-BR"/>
        </w:rPr>
      </w:pPr>
    </w:p>
    <w:p w14:paraId="1463C541" w14:textId="77777777" w:rsidR="00DD364B" w:rsidRDefault="00164E31" w:rsidP="00CF5F27">
      <w:pPr>
        <w:jc w:val="both"/>
      </w:pPr>
      <w:r>
        <w:t>(</w:t>
      </w:r>
      <w:r>
        <w:rPr>
          <w:rFonts w:ascii="Arial" w:hAnsi="Arial" w:cs="Arial"/>
          <w:i/>
          <w:sz w:val="22"/>
          <w:szCs w:val="22"/>
        </w:rPr>
        <w:t>Página 5/5 de Assinatura do Instrumento Particular de Escritura da 4ª (Quarta) Emissão de Debêntures Simples, Não Conversíveis em Ações, da Espécie com Garantia Real, Com Garantia Fidejussória Adicional, em 2 (duas) Séries, para Distribuição Pública, Com Esforços Restritos de Distribuição, da Farmácia e Drogaria Nissei S.A)</w:t>
      </w:r>
    </w:p>
    <w:p w14:paraId="529310C6" w14:textId="77777777" w:rsidR="00DD364B" w:rsidRDefault="00DD364B">
      <w:pPr>
        <w:pStyle w:val="CorpoA"/>
        <w:widowControl w:val="0"/>
        <w:spacing w:line="312" w:lineRule="auto"/>
        <w:jc w:val="both"/>
        <w:rPr>
          <w:rFonts w:ascii="Arial" w:eastAsia="Garamond" w:hAnsi="Arial" w:cs="Arial"/>
          <w:b/>
          <w:bCs/>
          <w:color w:val="auto"/>
          <w:sz w:val="22"/>
          <w:szCs w:val="22"/>
          <w:lang w:val="pt-BR"/>
        </w:rPr>
      </w:pPr>
    </w:p>
    <w:p w14:paraId="6EF7702E" w14:textId="77777777" w:rsidR="00DD364B" w:rsidRDefault="00DD364B">
      <w:pPr>
        <w:pStyle w:val="CorpoA"/>
        <w:widowControl w:val="0"/>
        <w:spacing w:line="312" w:lineRule="auto"/>
        <w:jc w:val="both"/>
        <w:rPr>
          <w:rFonts w:ascii="Arial" w:eastAsia="Arial Unicode MS" w:hAnsi="Arial" w:cs="Arial"/>
          <w:color w:val="auto"/>
          <w:sz w:val="22"/>
          <w:szCs w:val="22"/>
          <w:lang w:val="pt-BR"/>
        </w:rPr>
      </w:pPr>
    </w:p>
    <w:p w14:paraId="25977A9E" w14:textId="77777777" w:rsidR="00DD364B" w:rsidRDefault="00DD364B">
      <w:pPr>
        <w:pStyle w:val="CorpoA"/>
        <w:widowControl w:val="0"/>
        <w:spacing w:line="312" w:lineRule="auto"/>
        <w:jc w:val="both"/>
        <w:rPr>
          <w:rFonts w:ascii="Arial" w:eastAsia="Garamond" w:hAnsi="Arial" w:cs="Arial"/>
          <w:b/>
          <w:bCs/>
          <w:color w:val="auto"/>
          <w:sz w:val="22"/>
          <w:szCs w:val="22"/>
          <w:lang w:val="pt-BR"/>
        </w:rPr>
      </w:pPr>
    </w:p>
    <w:p w14:paraId="3F47B413" w14:textId="77777777" w:rsidR="00DD364B" w:rsidRDefault="00164E31">
      <w:pPr>
        <w:pStyle w:val="CorpoA"/>
        <w:widowControl w:val="0"/>
        <w:spacing w:line="312" w:lineRule="auto"/>
        <w:jc w:val="both"/>
        <w:rPr>
          <w:rFonts w:ascii="Arial" w:hAnsi="Arial" w:cs="Arial"/>
          <w:color w:val="auto"/>
          <w:sz w:val="22"/>
          <w:szCs w:val="22"/>
          <w:lang w:val="pt-BR"/>
        </w:rPr>
      </w:pPr>
      <w:r>
        <w:rPr>
          <w:rStyle w:val="NenhumA"/>
          <w:rFonts w:ascii="Arial" w:hAnsi="Arial" w:cs="Arial"/>
          <w:b/>
          <w:bCs/>
          <w:smallCaps/>
          <w:color w:val="auto"/>
          <w:sz w:val="22"/>
          <w:szCs w:val="22"/>
          <w:lang w:val="pt-BR"/>
        </w:rPr>
        <w:t>TESTEMUNHAS:</w:t>
      </w:r>
    </w:p>
    <w:p w14:paraId="3CD40AFA"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2DB5FD00" w14:textId="77777777" w:rsidR="00DD364B" w:rsidRDefault="00DD364B">
      <w:pPr>
        <w:pStyle w:val="CorpoA"/>
        <w:widowControl w:val="0"/>
        <w:spacing w:line="312" w:lineRule="auto"/>
        <w:jc w:val="both"/>
        <w:rPr>
          <w:rFonts w:ascii="Arial" w:eastAsia="Garamond" w:hAnsi="Arial" w:cs="Arial"/>
          <w:color w:val="auto"/>
          <w:sz w:val="22"/>
          <w:szCs w:val="22"/>
          <w:lang w:val="pt-BR"/>
        </w:rPr>
      </w:pPr>
    </w:p>
    <w:p w14:paraId="39B7BD38" w14:textId="77777777" w:rsidR="00DD364B" w:rsidRDefault="00DD364B">
      <w:pPr>
        <w:pStyle w:val="CorpoA"/>
        <w:widowControl w:val="0"/>
        <w:spacing w:line="312" w:lineRule="auto"/>
        <w:jc w:val="both"/>
        <w:rPr>
          <w:rFonts w:ascii="Arial" w:eastAsia="Garamond" w:hAnsi="Arial" w:cs="Arial"/>
          <w:color w:val="auto"/>
          <w:sz w:val="22"/>
          <w:szCs w:val="22"/>
          <w:lang w:val="pt-BR"/>
        </w:rPr>
      </w:pPr>
    </w:p>
    <w:tbl>
      <w:tblPr>
        <w:tblStyle w:val="TableNormal1"/>
        <w:tblW w:w="897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4489"/>
        <w:gridCol w:w="4489"/>
      </w:tblGrid>
      <w:tr w:rsidR="00DD364B" w14:paraId="56A03800" w14:textId="77777777">
        <w:trPr>
          <w:trHeight w:val="1619"/>
          <w:jc w:val="center"/>
        </w:trPr>
        <w:tc>
          <w:tcPr>
            <w:tcW w:w="4489" w:type="dxa"/>
            <w:tcBorders>
              <w:top w:val="nil"/>
              <w:left w:val="nil"/>
              <w:bottom w:val="nil"/>
              <w:right w:val="nil"/>
            </w:tcBorders>
            <w:shd w:val="clear" w:color="auto" w:fill="auto"/>
            <w:tcMar>
              <w:top w:w="80" w:type="dxa"/>
              <w:left w:w="80" w:type="dxa"/>
              <w:bottom w:w="80" w:type="dxa"/>
              <w:right w:w="80" w:type="dxa"/>
            </w:tcMar>
          </w:tcPr>
          <w:p w14:paraId="58E2ED7A"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____________________________</w:t>
            </w:r>
          </w:p>
          <w:p w14:paraId="14BD3CE3"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Nome:</w:t>
            </w:r>
          </w:p>
          <w:p w14:paraId="3AD58298"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RG:</w:t>
            </w:r>
          </w:p>
          <w:p w14:paraId="2BFFC88D" w14:textId="77777777" w:rsidR="00DD364B" w:rsidRDefault="00164E31">
            <w:pPr>
              <w:pStyle w:val="CorpoA"/>
              <w:widowControl w:val="0"/>
              <w:spacing w:line="312" w:lineRule="auto"/>
              <w:jc w:val="both"/>
              <w:rPr>
                <w:rFonts w:ascii="Arial" w:hAnsi="Arial" w:cs="Arial"/>
                <w:color w:val="auto"/>
                <w:sz w:val="22"/>
                <w:szCs w:val="22"/>
                <w:lang w:val="pt-BR"/>
              </w:rPr>
            </w:pPr>
            <w:r>
              <w:rPr>
                <w:rStyle w:val="NenhumA"/>
                <w:rFonts w:ascii="Arial" w:hAnsi="Arial" w:cs="Arial"/>
                <w:color w:val="auto"/>
                <w:sz w:val="22"/>
                <w:szCs w:val="22"/>
                <w:lang w:val="pt-BR"/>
              </w:rPr>
              <w:t>CPF/ME:</w:t>
            </w:r>
          </w:p>
        </w:tc>
        <w:tc>
          <w:tcPr>
            <w:tcW w:w="4489" w:type="dxa"/>
            <w:tcBorders>
              <w:top w:val="nil"/>
              <w:left w:val="nil"/>
              <w:bottom w:val="nil"/>
              <w:right w:val="nil"/>
            </w:tcBorders>
            <w:shd w:val="clear" w:color="auto" w:fill="auto"/>
            <w:tcMar>
              <w:top w:w="80" w:type="dxa"/>
              <w:left w:w="80" w:type="dxa"/>
              <w:bottom w:w="80" w:type="dxa"/>
              <w:right w:w="80" w:type="dxa"/>
            </w:tcMar>
          </w:tcPr>
          <w:p w14:paraId="0EBDA011"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__________________________</w:t>
            </w:r>
          </w:p>
          <w:p w14:paraId="1BB273A9"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Nome:</w:t>
            </w:r>
          </w:p>
          <w:p w14:paraId="280BD8D0" w14:textId="77777777" w:rsidR="00DD364B" w:rsidRDefault="00164E31">
            <w:pPr>
              <w:pStyle w:val="CorpoA"/>
              <w:widowControl w:val="0"/>
              <w:spacing w:line="312" w:lineRule="auto"/>
              <w:jc w:val="both"/>
              <w:rPr>
                <w:rStyle w:val="NenhumA"/>
                <w:rFonts w:ascii="Arial" w:hAnsi="Arial" w:cs="Arial"/>
                <w:color w:val="auto"/>
                <w:sz w:val="22"/>
                <w:szCs w:val="22"/>
                <w:lang w:val="pt-BR"/>
              </w:rPr>
            </w:pPr>
            <w:r>
              <w:rPr>
                <w:rStyle w:val="NenhumA"/>
                <w:rFonts w:ascii="Arial" w:hAnsi="Arial" w:cs="Arial"/>
                <w:color w:val="auto"/>
                <w:sz w:val="22"/>
                <w:szCs w:val="22"/>
                <w:lang w:val="pt-BR"/>
              </w:rPr>
              <w:t>RG:</w:t>
            </w:r>
          </w:p>
          <w:p w14:paraId="698962CD" w14:textId="77777777" w:rsidR="00DD364B" w:rsidRDefault="00164E31">
            <w:pPr>
              <w:pStyle w:val="CorpoA"/>
              <w:widowControl w:val="0"/>
              <w:spacing w:line="312" w:lineRule="auto"/>
              <w:jc w:val="both"/>
              <w:rPr>
                <w:rFonts w:ascii="Arial" w:hAnsi="Arial" w:cs="Arial"/>
                <w:color w:val="auto"/>
                <w:sz w:val="22"/>
                <w:szCs w:val="22"/>
                <w:lang w:val="pt-BR"/>
              </w:rPr>
            </w:pPr>
            <w:r>
              <w:rPr>
                <w:rStyle w:val="NenhumA"/>
                <w:rFonts w:ascii="Arial" w:hAnsi="Arial" w:cs="Arial"/>
                <w:color w:val="auto"/>
                <w:sz w:val="22"/>
                <w:szCs w:val="22"/>
                <w:lang w:val="pt-BR"/>
              </w:rPr>
              <w:t>CPF/ME:</w:t>
            </w:r>
          </w:p>
        </w:tc>
      </w:tr>
    </w:tbl>
    <w:p w14:paraId="5B91368F" w14:textId="77777777" w:rsidR="00DD364B" w:rsidRDefault="00DD364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bCs/>
          <w:sz w:val="22"/>
          <w:szCs w:val="22"/>
        </w:rPr>
      </w:pPr>
    </w:p>
    <w:sectPr w:rsidR="00DD364B" w:rsidSect="000C397D">
      <w:pgSz w:w="11907" w:h="16839" w:code="9"/>
      <w:pgMar w:top="1985" w:right="1134" w:bottom="1134" w:left="1701" w:header="720" w:footer="39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5F99B" w14:textId="77777777" w:rsidR="00F66E59" w:rsidRDefault="00F66E59">
      <w:r>
        <w:separator/>
      </w:r>
    </w:p>
  </w:endnote>
  <w:endnote w:type="continuationSeparator" w:id="0">
    <w:p w14:paraId="1141E606" w14:textId="77777777" w:rsidR="00F66E59" w:rsidRDefault="00F66E59">
      <w:r>
        <w:continuationSeparator/>
      </w:r>
    </w:p>
  </w:endnote>
  <w:endnote w:type="continuationNotice" w:id="1">
    <w:p w14:paraId="410A8D32" w14:textId="77777777" w:rsidR="00F66E59" w:rsidRDefault="00F66E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s">
    <w:altName w:val="Cambria"/>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Univers (W1)">
    <w:altName w:val="Arial"/>
    <w:panose1 w:val="00000000000000000000"/>
    <w:charset w:val="00"/>
    <w:family w:val="swiss"/>
    <w:notTrueType/>
    <w:pitch w:val="variable"/>
    <w:sig w:usb0="00000003" w:usb1="00000000" w:usb2="00000000" w:usb3="00000000" w:csb0="00000001" w:csb1="00000000"/>
  </w:font>
  <w:font w:name="Garamond-BoldItalic">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6571C" w14:textId="23188000" w:rsidR="00674BE8" w:rsidRPr="00674BE8" w:rsidRDefault="00674BE8">
    <w:pPr>
      <w:pStyle w:val="Rodap"/>
      <w:jc w:val="right"/>
      <w:rPr>
        <w:rFonts w:ascii="Arial" w:hAnsi="Arial" w:cs="Arial"/>
        <w:sz w:val="20"/>
        <w:szCs w:val="20"/>
      </w:rPr>
    </w:pPr>
  </w:p>
  <w:p w14:paraId="6A72EC46" w14:textId="77777777" w:rsidR="000C397D" w:rsidRDefault="000C397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D837D" w14:textId="77777777" w:rsidR="00F66E59" w:rsidRDefault="00F66E59">
      <w:r>
        <w:separator/>
      </w:r>
    </w:p>
  </w:footnote>
  <w:footnote w:type="continuationSeparator" w:id="0">
    <w:p w14:paraId="6D6A7FD2" w14:textId="77777777" w:rsidR="00F66E59" w:rsidRDefault="00F66E59">
      <w:r>
        <w:continuationSeparator/>
      </w:r>
    </w:p>
  </w:footnote>
  <w:footnote w:type="continuationNotice" w:id="1">
    <w:p w14:paraId="59A0EEC0" w14:textId="77777777" w:rsidR="00F66E59" w:rsidRDefault="00F66E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935C9" w14:textId="13543B37" w:rsidR="00B66738" w:rsidRDefault="00B66738" w:rsidP="00CF5F27">
    <w:pPr>
      <w:pStyle w:val="Cabealho"/>
      <w:jc w:val="right"/>
      <w:rPr>
        <w:rFonts w:ascii="Arial" w:hAnsi="Arial" w:cs="Arial"/>
        <w:sz w:val="22"/>
        <w:szCs w:val="22"/>
        <w:lang w:val="pt-BR"/>
      </w:rPr>
    </w:pPr>
    <w:r>
      <w:rPr>
        <w:rFonts w:ascii="Arial" w:hAnsi="Arial" w:cs="Arial"/>
        <w:b/>
        <w:bCs/>
        <w:noProof/>
        <w:sz w:val="22"/>
        <w:szCs w:val="22"/>
        <w:lang w:eastAsia="en-US"/>
      </w:rPr>
      <w:drawing>
        <wp:anchor distT="0" distB="0" distL="114300" distR="114300" simplePos="0" relativeHeight="251660288" behindDoc="1" locked="0" layoutInCell="1" allowOverlap="1" wp14:anchorId="2C2E5C36" wp14:editId="09945FB5">
          <wp:simplePos x="0" y="0"/>
          <wp:positionH relativeFrom="margin">
            <wp:align>left</wp:align>
          </wp:positionH>
          <wp:positionV relativeFrom="paragraph">
            <wp:posOffset>-47625</wp:posOffset>
          </wp:positionV>
          <wp:extent cx="1263650" cy="723265"/>
          <wp:effectExtent l="0" t="0" r="0" b="635"/>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9152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263650" cy="723265"/>
                  </a:xfrm>
                  <a:prstGeom prst="rect">
                    <a:avLst/>
                  </a:prstGeom>
                  <a:noFill/>
                  <a:ln>
                    <a:noFill/>
                  </a:ln>
                </pic:spPr>
              </pic:pic>
            </a:graphicData>
          </a:graphic>
        </wp:anchor>
      </w:drawing>
    </w:r>
  </w:p>
  <w:p w14:paraId="3DF12434" w14:textId="77777777" w:rsidR="00B66738" w:rsidRDefault="00B66738">
    <w:pPr>
      <w:pStyle w:val="Cabealho"/>
      <w:jc w:val="right"/>
      <w:rPr>
        <w:rFonts w:ascii="Arial" w:hAnsi="Arial"/>
        <w:i/>
        <w:sz w:val="22"/>
        <w:lang w:val="pt-B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8DB7" w14:textId="77777777" w:rsidR="00B66738" w:rsidRDefault="00B66738">
    <w:pPr>
      <w:pStyle w:val="Cabealho"/>
      <w:jc w:val="right"/>
      <w:rPr>
        <w:i/>
        <w:iCs/>
        <w:lang w:val="pt-PT"/>
      </w:rPr>
    </w:pPr>
    <w:r>
      <w:rPr>
        <w:noProof/>
        <w:lang w:eastAsia="en-US"/>
      </w:rPr>
      <w:drawing>
        <wp:anchor distT="0" distB="0" distL="114300" distR="114300" simplePos="0" relativeHeight="251658240" behindDoc="0" locked="0" layoutInCell="1" allowOverlap="1" wp14:anchorId="1C285F4C" wp14:editId="53DCB775">
          <wp:simplePos x="0" y="0"/>
          <wp:positionH relativeFrom="margin">
            <wp:posOffset>4425315</wp:posOffset>
          </wp:positionH>
          <wp:positionV relativeFrom="paragraph">
            <wp:posOffset>-184785</wp:posOffset>
          </wp:positionV>
          <wp:extent cx="1075055" cy="581025"/>
          <wp:effectExtent l="0" t="0" r="0" b="9525"/>
          <wp:wrapSquare wrapText="bothSides"/>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310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5055" cy="58102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A0AFC"/>
    <w:multiLevelType w:val="multilevel"/>
    <w:tmpl w:val="517C6948"/>
    <w:name w:val="House_Style5"/>
    <w:lvl w:ilvl="0">
      <w:start w:val="1"/>
      <w:numFmt w:val="decimal"/>
      <w:lvlText w:val="%1"/>
      <w:lvlJc w:val="left"/>
      <w:pPr>
        <w:tabs>
          <w:tab w:val="num" w:pos="680"/>
        </w:tabs>
        <w:ind w:left="680" w:hanging="680"/>
      </w:pPr>
      <w:rPr>
        <w:rFonts w:ascii="Arial" w:hAnsi="Arial" w:cs="Arial"/>
        <w:b/>
        <w:caps w:val="0"/>
        <w:strike w:val="0"/>
        <w:dstrike w:val="0"/>
        <w:vanish w:val="0"/>
        <w:color w:val="000000"/>
        <w:sz w:val="22"/>
        <w:vertAlign w:val="baseline"/>
      </w:rPr>
    </w:lvl>
    <w:lvl w:ilvl="1">
      <w:start w:val="1"/>
      <w:numFmt w:val="decimal"/>
      <w:lvlText w:val="%1.%2"/>
      <w:lvlJc w:val="left"/>
      <w:pPr>
        <w:tabs>
          <w:tab w:val="num" w:pos="680"/>
        </w:tabs>
        <w:ind w:left="680" w:hanging="680"/>
      </w:pPr>
      <w:rPr>
        <w:rFonts w:ascii="Arial" w:hAnsi="Arial" w:cs="Arial"/>
        <w:b/>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b/>
        <w:i w:val="0"/>
        <w:iCs w:val="0"/>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Arial" w:hAnsi="Arial" w:cs="Arial"/>
        <w:b w:val="0"/>
        <w:caps w:val="0"/>
        <w:strike w:val="0"/>
        <w:dstrike w:val="0"/>
        <w:vanish w:val="0"/>
        <w:color w:val="000000"/>
        <w:sz w:val="20"/>
        <w:vertAlign w:val="baseline"/>
      </w:rPr>
    </w:lvl>
    <w:lvl w:ilvl="4">
      <w:start w:val="1"/>
      <w:numFmt w:val="lowerLetter"/>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b w:val="0"/>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BE80813"/>
    <w:multiLevelType w:val="hybridMultilevel"/>
    <w:tmpl w:val="02165F3E"/>
    <w:styleLink w:val="EstiloImportado2"/>
    <w:lvl w:ilvl="0" w:tplc="5988272C">
      <w:start w:val="1"/>
      <w:numFmt w:val="lowerLetter"/>
      <w:lvlText w:val="(%1)"/>
      <w:lvlJc w:val="left"/>
      <w:pPr>
        <w:ind w:left="720" w:hanging="720"/>
      </w:pPr>
      <w:rPr>
        <w:rFonts w:hAnsi="Arial Unicode MS"/>
        <w:caps w:val="0"/>
        <w:smallCaps w:val="0"/>
        <w:strike w:val="0"/>
        <w:dstrike w:val="0"/>
        <w:color w:val="000000"/>
        <w:spacing w:val="0"/>
        <w:w w:val="100"/>
        <w:kern w:val="0"/>
        <w:position w:val="0"/>
        <w:highlight w:val="none"/>
        <w:vertAlign w:val="baseline"/>
      </w:rPr>
    </w:lvl>
    <w:lvl w:ilvl="1" w:tplc="3F064F1E">
      <w:start w:val="1"/>
      <w:numFmt w:val="lowerLetter"/>
      <w:lvlText w:val="%2."/>
      <w:lvlJc w:val="left"/>
      <w:pPr>
        <w:ind w:left="1440" w:hanging="720"/>
      </w:pPr>
      <w:rPr>
        <w:rFonts w:hAnsi="Arial Unicode MS"/>
        <w:caps w:val="0"/>
        <w:smallCaps w:val="0"/>
        <w:strike w:val="0"/>
        <w:dstrike w:val="0"/>
        <w:color w:val="000000"/>
        <w:spacing w:val="0"/>
        <w:w w:val="100"/>
        <w:kern w:val="0"/>
        <w:position w:val="0"/>
        <w:highlight w:val="none"/>
        <w:vertAlign w:val="baseline"/>
      </w:rPr>
    </w:lvl>
    <w:lvl w:ilvl="2" w:tplc="A7CE3194">
      <w:start w:val="1"/>
      <w:numFmt w:val="lowerRoman"/>
      <w:lvlText w:val="%3."/>
      <w:lvlJc w:val="left"/>
      <w:pPr>
        <w:ind w:left="2160" w:hanging="641"/>
      </w:pPr>
      <w:rPr>
        <w:rFonts w:hAnsi="Arial Unicode MS"/>
        <w:caps w:val="0"/>
        <w:smallCaps w:val="0"/>
        <w:strike w:val="0"/>
        <w:dstrike w:val="0"/>
        <w:color w:val="000000"/>
        <w:spacing w:val="0"/>
        <w:w w:val="100"/>
        <w:kern w:val="0"/>
        <w:position w:val="0"/>
        <w:highlight w:val="none"/>
        <w:vertAlign w:val="baseline"/>
      </w:rPr>
    </w:lvl>
    <w:lvl w:ilvl="3" w:tplc="68B0ACFE">
      <w:start w:val="1"/>
      <w:numFmt w:val="decimal"/>
      <w:lvlText w:val="%4."/>
      <w:lvlJc w:val="left"/>
      <w:pPr>
        <w:ind w:left="2880" w:hanging="720"/>
      </w:pPr>
      <w:rPr>
        <w:rFonts w:hAnsi="Arial Unicode MS"/>
        <w:caps w:val="0"/>
        <w:smallCaps w:val="0"/>
        <w:strike w:val="0"/>
        <w:dstrike w:val="0"/>
        <w:color w:val="000000"/>
        <w:spacing w:val="0"/>
        <w:w w:val="100"/>
        <w:kern w:val="0"/>
        <w:position w:val="0"/>
        <w:highlight w:val="none"/>
        <w:vertAlign w:val="baseline"/>
      </w:rPr>
    </w:lvl>
    <w:lvl w:ilvl="4" w:tplc="205E0650">
      <w:start w:val="1"/>
      <w:numFmt w:val="lowerLetter"/>
      <w:lvlText w:val="%5."/>
      <w:lvlJc w:val="left"/>
      <w:pPr>
        <w:ind w:left="3600" w:hanging="720"/>
      </w:pPr>
      <w:rPr>
        <w:rFonts w:hAnsi="Arial Unicode MS"/>
        <w:caps w:val="0"/>
        <w:smallCaps w:val="0"/>
        <w:strike w:val="0"/>
        <w:dstrike w:val="0"/>
        <w:color w:val="000000"/>
        <w:spacing w:val="0"/>
        <w:w w:val="100"/>
        <w:kern w:val="0"/>
        <w:position w:val="0"/>
        <w:highlight w:val="none"/>
        <w:vertAlign w:val="baseline"/>
      </w:rPr>
    </w:lvl>
    <w:lvl w:ilvl="5" w:tplc="AA2E53B6">
      <w:start w:val="1"/>
      <w:numFmt w:val="lowerRoman"/>
      <w:lvlText w:val="%6."/>
      <w:lvlJc w:val="left"/>
      <w:pPr>
        <w:ind w:left="4320" w:hanging="641"/>
      </w:pPr>
      <w:rPr>
        <w:rFonts w:hAnsi="Arial Unicode MS"/>
        <w:caps w:val="0"/>
        <w:smallCaps w:val="0"/>
        <w:strike w:val="0"/>
        <w:dstrike w:val="0"/>
        <w:color w:val="000000"/>
        <w:spacing w:val="0"/>
        <w:w w:val="100"/>
        <w:kern w:val="0"/>
        <w:position w:val="0"/>
        <w:highlight w:val="none"/>
        <w:vertAlign w:val="baseline"/>
      </w:rPr>
    </w:lvl>
    <w:lvl w:ilvl="6" w:tplc="E918E3AC">
      <w:start w:val="1"/>
      <w:numFmt w:val="decimal"/>
      <w:lvlText w:val="%7."/>
      <w:lvlJc w:val="left"/>
      <w:pPr>
        <w:ind w:left="5040" w:hanging="720"/>
      </w:pPr>
      <w:rPr>
        <w:rFonts w:hAnsi="Arial Unicode MS"/>
        <w:caps w:val="0"/>
        <w:smallCaps w:val="0"/>
        <w:strike w:val="0"/>
        <w:dstrike w:val="0"/>
        <w:color w:val="000000"/>
        <w:spacing w:val="0"/>
        <w:w w:val="100"/>
        <w:kern w:val="0"/>
        <w:position w:val="0"/>
        <w:highlight w:val="none"/>
        <w:vertAlign w:val="baseline"/>
      </w:rPr>
    </w:lvl>
    <w:lvl w:ilvl="7" w:tplc="D6E48C98">
      <w:start w:val="1"/>
      <w:numFmt w:val="lowerLetter"/>
      <w:lvlText w:val="%8."/>
      <w:lvlJc w:val="left"/>
      <w:pPr>
        <w:ind w:left="5760" w:hanging="720"/>
      </w:pPr>
      <w:rPr>
        <w:rFonts w:hAnsi="Arial Unicode MS"/>
        <w:caps w:val="0"/>
        <w:smallCaps w:val="0"/>
        <w:strike w:val="0"/>
        <w:dstrike w:val="0"/>
        <w:color w:val="000000"/>
        <w:spacing w:val="0"/>
        <w:w w:val="100"/>
        <w:kern w:val="0"/>
        <w:position w:val="0"/>
        <w:highlight w:val="none"/>
        <w:vertAlign w:val="baseline"/>
      </w:rPr>
    </w:lvl>
    <w:lvl w:ilvl="8" w:tplc="278C86B2">
      <w:start w:val="1"/>
      <w:numFmt w:val="lowerRoman"/>
      <w:lvlText w:val="%9."/>
      <w:lvlJc w:val="left"/>
      <w:pPr>
        <w:ind w:left="6480" w:hanging="641"/>
      </w:pPr>
      <w:rPr>
        <w:rFonts w:hAnsi="Arial Unicode MS"/>
        <w:caps w:val="0"/>
        <w:smallCaps w:val="0"/>
        <w:strike w:val="0"/>
        <w:dstrike w:val="0"/>
        <w:color w:val="000000"/>
        <w:spacing w:val="0"/>
        <w:w w:val="100"/>
        <w:kern w:val="0"/>
        <w:position w:val="0"/>
        <w:highlight w:val="none"/>
        <w:vertAlign w:val="baseline"/>
      </w:rPr>
    </w:lvl>
  </w:abstractNum>
  <w:abstractNum w:abstractNumId="2" w15:restartNumberingAfterBreak="0">
    <w:nsid w:val="105539A7"/>
    <w:multiLevelType w:val="multilevel"/>
    <w:tmpl w:val="513CDE08"/>
    <w:styleLink w:val="EstiloImportado21"/>
    <w:lvl w:ilvl="0">
      <w:start w:val="1"/>
      <w:numFmt w:val="decimal"/>
      <w:lvlText w:val="%1."/>
      <w:lvlJc w:val="left"/>
      <w:pPr>
        <w:ind w:left="480" w:hanging="48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1">
      <w:start w:val="1"/>
      <w:numFmt w:val="decimal"/>
      <w:lvlText w:val="%1.%2."/>
      <w:lvlJc w:val="left"/>
      <w:pPr>
        <w:ind w:left="480" w:hanging="48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2">
      <w:start w:val="1"/>
      <w:numFmt w:val="decimal"/>
      <w:lvlText w:val="%3."/>
      <w:lvlJc w:val="left"/>
      <w:pPr>
        <w:ind w:left="709" w:hanging="709"/>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3">
      <w:start w:val="1"/>
      <w:numFmt w:val="decimal"/>
      <w:lvlText w:val="%3.%4."/>
      <w:lvlJc w:val="left"/>
      <w:pPr>
        <w:ind w:left="709" w:hanging="709"/>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4">
      <w:start w:val="1"/>
      <w:numFmt w:val="decimal"/>
      <w:lvlText w:val="%3.%4.%5."/>
      <w:lvlJc w:val="left"/>
      <w:pPr>
        <w:ind w:left="360" w:hanging="36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5">
      <w:start w:val="1"/>
      <w:numFmt w:val="decimal"/>
      <w:lvlText w:val="%3.%4.%5.%6."/>
      <w:lvlJc w:val="left"/>
      <w:pPr>
        <w:ind w:left="360" w:hanging="36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6">
      <w:start w:val="1"/>
      <w:numFmt w:val="decimal"/>
      <w:lvlText w:val="%3.%4.%5.%6.%7."/>
      <w:lvlJc w:val="left"/>
      <w:pPr>
        <w:ind w:left="720" w:hanging="72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7">
      <w:start w:val="1"/>
      <w:numFmt w:val="decimal"/>
      <w:lvlText w:val="%3.%4.%5.%6.%7.%8."/>
      <w:lvlJc w:val="left"/>
      <w:pPr>
        <w:ind w:left="720" w:hanging="72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8">
      <w:start w:val="1"/>
      <w:numFmt w:val="decimal"/>
      <w:lvlText w:val="%3.%4.%5.%6.%7.%8.%9."/>
      <w:lvlJc w:val="left"/>
      <w:pPr>
        <w:ind w:left="1080" w:hanging="108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abstractNum>
  <w:abstractNum w:abstractNumId="3" w15:restartNumberingAfterBreak="0">
    <w:nsid w:val="108D26A6"/>
    <w:multiLevelType w:val="hybridMultilevel"/>
    <w:tmpl w:val="42F879AE"/>
    <w:lvl w:ilvl="0" w:tplc="70586A8C">
      <w:start w:val="1"/>
      <w:numFmt w:val="lowerLetter"/>
      <w:lvlText w:val="(%1)"/>
      <w:lvlJc w:val="left"/>
      <w:pPr>
        <w:ind w:left="720" w:hanging="720"/>
      </w:pPr>
      <w:rPr>
        <w:rFonts w:ascii="Arial" w:hAnsi="Arial" w:cs="Arial" w:hint="default"/>
        <w:b/>
        <w:bCs/>
        <w:caps w:val="0"/>
        <w:smallCaps w:val="0"/>
        <w:strike w:val="0"/>
        <w:dstrike w:val="0"/>
        <w:color w:val="000000"/>
        <w:spacing w:val="0"/>
        <w:w w:val="100"/>
        <w:kern w:val="0"/>
        <w:position w:val="0"/>
        <w:sz w:val="22"/>
        <w:szCs w:val="22"/>
        <w:highlight w:val="none"/>
        <w:vertAlign w:val="baseline"/>
      </w:rPr>
    </w:lvl>
    <w:lvl w:ilvl="1" w:tplc="FFFFFFFF">
      <w:start w:val="1"/>
      <w:numFmt w:val="lowerLetter"/>
      <w:lvlText w:val="%2."/>
      <w:lvlJc w:val="left"/>
      <w:pPr>
        <w:ind w:left="1440" w:hanging="720"/>
      </w:pPr>
      <w:rPr>
        <w:rFonts w:hAnsi="Arial Unicode MS"/>
        <w:caps w:val="0"/>
        <w:smallCaps w:val="0"/>
        <w:strike w:val="0"/>
        <w:dstrike w:val="0"/>
        <w:color w:val="000000"/>
        <w:spacing w:val="0"/>
        <w:w w:val="100"/>
        <w:kern w:val="0"/>
        <w:position w:val="0"/>
        <w:highlight w:val="none"/>
        <w:vertAlign w:val="baseline"/>
      </w:rPr>
    </w:lvl>
    <w:lvl w:ilvl="2" w:tplc="FFFFFFFF">
      <w:start w:val="1"/>
      <w:numFmt w:val="lowerRoman"/>
      <w:lvlText w:val="%3."/>
      <w:lvlJc w:val="left"/>
      <w:pPr>
        <w:ind w:left="2160" w:hanging="641"/>
      </w:pPr>
      <w:rPr>
        <w:rFonts w:hAnsi="Arial Unicode MS"/>
        <w:caps w:val="0"/>
        <w:smallCaps w:val="0"/>
        <w:strike w:val="0"/>
        <w:dstrike w:val="0"/>
        <w:color w:val="000000"/>
        <w:spacing w:val="0"/>
        <w:w w:val="100"/>
        <w:kern w:val="0"/>
        <w:position w:val="0"/>
        <w:highlight w:val="none"/>
        <w:vertAlign w:val="baseline"/>
      </w:rPr>
    </w:lvl>
    <w:lvl w:ilvl="3" w:tplc="FFFFFFFF">
      <w:start w:val="1"/>
      <w:numFmt w:val="decimal"/>
      <w:lvlText w:val="%4."/>
      <w:lvlJc w:val="left"/>
      <w:pPr>
        <w:ind w:left="2880" w:hanging="720"/>
      </w:pPr>
      <w:rPr>
        <w:rFonts w:hAnsi="Arial Unicode MS"/>
        <w:caps w:val="0"/>
        <w:smallCaps w:val="0"/>
        <w:strike w:val="0"/>
        <w:dstrike w:val="0"/>
        <w:color w:val="000000"/>
        <w:spacing w:val="0"/>
        <w:w w:val="100"/>
        <w:kern w:val="0"/>
        <w:position w:val="0"/>
        <w:highlight w:val="none"/>
        <w:vertAlign w:val="baseline"/>
      </w:rPr>
    </w:lvl>
    <w:lvl w:ilvl="4" w:tplc="FFFFFFFF">
      <w:start w:val="1"/>
      <w:numFmt w:val="lowerLetter"/>
      <w:lvlText w:val="%5."/>
      <w:lvlJc w:val="left"/>
      <w:pPr>
        <w:ind w:left="3600" w:hanging="720"/>
      </w:pPr>
      <w:rPr>
        <w:rFonts w:hAnsi="Arial Unicode MS"/>
        <w:caps w:val="0"/>
        <w:smallCaps w:val="0"/>
        <w:strike w:val="0"/>
        <w:dstrike w:val="0"/>
        <w:color w:val="000000"/>
        <w:spacing w:val="0"/>
        <w:w w:val="100"/>
        <w:kern w:val="0"/>
        <w:position w:val="0"/>
        <w:highlight w:val="none"/>
        <w:vertAlign w:val="baseline"/>
      </w:rPr>
    </w:lvl>
    <w:lvl w:ilvl="5" w:tplc="FFFFFFFF">
      <w:start w:val="1"/>
      <w:numFmt w:val="lowerRoman"/>
      <w:lvlText w:val="%6."/>
      <w:lvlJc w:val="left"/>
      <w:pPr>
        <w:ind w:left="4320" w:hanging="641"/>
      </w:pPr>
      <w:rPr>
        <w:rFonts w:hAnsi="Arial Unicode MS"/>
        <w:caps w:val="0"/>
        <w:smallCaps w:val="0"/>
        <w:strike w:val="0"/>
        <w:dstrike w:val="0"/>
        <w:color w:val="000000"/>
        <w:spacing w:val="0"/>
        <w:w w:val="100"/>
        <w:kern w:val="0"/>
        <w:position w:val="0"/>
        <w:highlight w:val="none"/>
        <w:vertAlign w:val="baseline"/>
      </w:rPr>
    </w:lvl>
    <w:lvl w:ilvl="6" w:tplc="FFFFFFFF">
      <w:start w:val="1"/>
      <w:numFmt w:val="decimal"/>
      <w:lvlText w:val="%7."/>
      <w:lvlJc w:val="left"/>
      <w:pPr>
        <w:ind w:left="5040" w:hanging="720"/>
      </w:pPr>
      <w:rPr>
        <w:rFonts w:hAnsi="Arial Unicode MS"/>
        <w:caps w:val="0"/>
        <w:smallCaps w:val="0"/>
        <w:strike w:val="0"/>
        <w:dstrike w:val="0"/>
        <w:color w:val="000000"/>
        <w:spacing w:val="0"/>
        <w:w w:val="100"/>
        <w:kern w:val="0"/>
        <w:position w:val="0"/>
        <w:highlight w:val="none"/>
        <w:vertAlign w:val="baseline"/>
      </w:rPr>
    </w:lvl>
    <w:lvl w:ilvl="7" w:tplc="FFFFFFFF">
      <w:start w:val="1"/>
      <w:numFmt w:val="lowerLetter"/>
      <w:lvlText w:val="%8."/>
      <w:lvlJc w:val="left"/>
      <w:pPr>
        <w:ind w:left="5760" w:hanging="720"/>
      </w:pPr>
      <w:rPr>
        <w:rFonts w:hAnsi="Arial Unicode MS"/>
        <w:caps w:val="0"/>
        <w:smallCaps w:val="0"/>
        <w:strike w:val="0"/>
        <w:dstrike w:val="0"/>
        <w:color w:val="000000"/>
        <w:spacing w:val="0"/>
        <w:w w:val="100"/>
        <w:kern w:val="0"/>
        <w:position w:val="0"/>
        <w:highlight w:val="none"/>
        <w:vertAlign w:val="baseline"/>
      </w:rPr>
    </w:lvl>
    <w:lvl w:ilvl="8" w:tplc="FFFFFFFF">
      <w:start w:val="1"/>
      <w:numFmt w:val="lowerRoman"/>
      <w:lvlText w:val="%9."/>
      <w:lvlJc w:val="left"/>
      <w:pPr>
        <w:ind w:left="6480" w:hanging="641"/>
      </w:pPr>
      <w:rPr>
        <w:rFonts w:hAnsi="Arial Unicode MS"/>
        <w:caps w:val="0"/>
        <w:smallCaps w:val="0"/>
        <w:strike w:val="0"/>
        <w:dstrike w:val="0"/>
        <w:color w:val="000000"/>
        <w:spacing w:val="0"/>
        <w:w w:val="100"/>
        <w:kern w:val="0"/>
        <w:position w:val="0"/>
        <w:highlight w:val="none"/>
        <w:vertAlign w:val="baseline"/>
      </w:rPr>
    </w:lvl>
  </w:abstractNum>
  <w:abstractNum w:abstractNumId="4" w15:restartNumberingAfterBreak="0">
    <w:nsid w:val="11006D7E"/>
    <w:multiLevelType w:val="multilevel"/>
    <w:tmpl w:val="91841596"/>
    <w:styleLink w:val="EstiloImportado1"/>
    <w:lvl w:ilvl="0">
      <w:start w:val="1"/>
      <w:numFmt w:val="decimal"/>
      <w:lvlText w:val="%1."/>
      <w:lvlJc w:val="left"/>
      <w:pPr>
        <w:ind w:left="357" w:hanging="357"/>
      </w:pPr>
      <w:rPr>
        <w:rFonts w:hAnsi="Arial Unicode MS"/>
        <w:b/>
        <w:bCs/>
        <w:caps w:val="0"/>
        <w:smallCaps w:val="0"/>
        <w:strike w:val="0"/>
        <w:dstrike w:val="0"/>
        <w:color w:val="auto"/>
        <w:spacing w:val="0"/>
        <w:w w:val="100"/>
        <w:kern w:val="0"/>
        <w:position w:val="0"/>
        <w:highlight w:val="none"/>
        <w:vertAlign w:val="baseline"/>
      </w:rPr>
    </w:lvl>
    <w:lvl w:ilvl="1">
      <w:start w:val="1"/>
      <w:numFmt w:val="decimal"/>
      <w:lvlText w:val="%2."/>
      <w:lvlJc w:val="left"/>
      <w:pPr>
        <w:ind w:left="709" w:hanging="709"/>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2">
      <w:start w:val="1"/>
      <w:numFmt w:val="decimal"/>
      <w:lvlText w:val="%2.%3."/>
      <w:lvlJc w:val="left"/>
      <w:pPr>
        <w:ind w:left="709" w:hanging="709"/>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3">
      <w:start w:val="1"/>
      <w:numFmt w:val="decimal"/>
      <w:lvlText w:val="%2.%3.%4."/>
      <w:lvlJc w:val="left"/>
      <w:pPr>
        <w:ind w:left="142" w:hanging="142"/>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4">
      <w:start w:val="1"/>
      <w:numFmt w:val="decimal"/>
      <w:lvlText w:val="%2.%3.%4.%5."/>
      <w:lvlJc w:val="left"/>
      <w:pPr>
        <w:ind w:left="168" w:hanging="12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5">
      <w:start w:val="1"/>
      <w:numFmt w:val="decimal"/>
      <w:lvlText w:val="%2.%3.%4.%5.%6."/>
      <w:lvlJc w:val="left"/>
      <w:pPr>
        <w:ind w:left="672" w:hanging="469"/>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6">
      <w:start w:val="1"/>
      <w:numFmt w:val="decimal"/>
      <w:suff w:val="nothing"/>
      <w:lvlText w:val="%2.%3.%4.%5.%6.%7."/>
      <w:lvlJc w:val="left"/>
      <w:pPr>
        <w:ind w:left="1176" w:hanging="109"/>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7">
      <w:start w:val="1"/>
      <w:numFmt w:val="decimal"/>
      <w:lvlText w:val="%2.%3.%4.%5.%6.%7.%8."/>
      <w:lvlJc w:val="left"/>
      <w:pPr>
        <w:ind w:left="1680" w:hanging="458"/>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8">
      <w:start w:val="1"/>
      <w:numFmt w:val="decimal"/>
      <w:lvlText w:val="%2.%3.%4.%5.%6.%7.%8.%9."/>
      <w:lvlJc w:val="left"/>
      <w:pPr>
        <w:ind w:left="2256" w:hanging="227"/>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abstractNum>
  <w:abstractNum w:abstractNumId="5" w15:restartNumberingAfterBreak="0">
    <w:nsid w:val="12876A7F"/>
    <w:multiLevelType w:val="hybridMultilevel"/>
    <w:tmpl w:val="8CA2C604"/>
    <w:styleLink w:val="EstiloImportado14"/>
    <w:lvl w:ilvl="0" w:tplc="3626C0C6">
      <w:start w:val="1"/>
      <w:numFmt w:val="lowerLetter"/>
      <w:lvlText w:val="(%1)"/>
      <w:lvlJc w:val="left"/>
      <w:pPr>
        <w:tabs>
          <w:tab w:val="left" w:pos="1084"/>
        </w:tabs>
        <w:ind w:left="709" w:hanging="709"/>
      </w:pPr>
      <w:rPr>
        <w:rFonts w:hAnsi="Arial Unicode MS"/>
        <w:caps w:val="0"/>
        <w:smallCaps w:val="0"/>
        <w:strike w:val="0"/>
        <w:dstrike w:val="0"/>
        <w:color w:val="000000"/>
        <w:spacing w:val="0"/>
        <w:w w:val="100"/>
        <w:kern w:val="0"/>
        <w:position w:val="0"/>
        <w:highlight w:val="none"/>
        <w:vertAlign w:val="baseline"/>
      </w:rPr>
    </w:lvl>
    <w:lvl w:ilvl="1" w:tplc="0B0AC7FA">
      <w:start w:val="1"/>
      <w:numFmt w:val="lowerLetter"/>
      <w:lvlText w:val="%2."/>
      <w:lvlJc w:val="left"/>
      <w:pPr>
        <w:tabs>
          <w:tab w:val="left" w:pos="1084"/>
        </w:tabs>
        <w:ind w:left="709" w:hanging="709"/>
      </w:pPr>
      <w:rPr>
        <w:rFonts w:hAnsi="Arial Unicode MS"/>
        <w:caps w:val="0"/>
        <w:smallCaps w:val="0"/>
        <w:strike w:val="0"/>
        <w:dstrike w:val="0"/>
        <w:color w:val="000000"/>
        <w:spacing w:val="0"/>
        <w:w w:val="100"/>
        <w:kern w:val="0"/>
        <w:position w:val="0"/>
        <w:highlight w:val="none"/>
        <w:vertAlign w:val="baseline"/>
      </w:rPr>
    </w:lvl>
    <w:lvl w:ilvl="2" w:tplc="70E45536">
      <w:start w:val="1"/>
      <w:numFmt w:val="lowerRoman"/>
      <w:lvlText w:val="%3."/>
      <w:lvlJc w:val="left"/>
      <w:pPr>
        <w:ind w:left="1429" w:hanging="630"/>
      </w:pPr>
      <w:rPr>
        <w:rFonts w:hAnsi="Arial Unicode MS"/>
        <w:caps w:val="0"/>
        <w:smallCaps w:val="0"/>
        <w:strike w:val="0"/>
        <w:dstrike w:val="0"/>
        <w:color w:val="000000"/>
        <w:spacing w:val="0"/>
        <w:w w:val="100"/>
        <w:kern w:val="0"/>
        <w:position w:val="0"/>
        <w:highlight w:val="none"/>
        <w:vertAlign w:val="baseline"/>
      </w:rPr>
    </w:lvl>
    <w:lvl w:ilvl="3" w:tplc="7C9CCBEE">
      <w:start w:val="1"/>
      <w:numFmt w:val="decimal"/>
      <w:lvlText w:val="%4."/>
      <w:lvlJc w:val="left"/>
      <w:pPr>
        <w:tabs>
          <w:tab w:val="left" w:pos="1084"/>
        </w:tabs>
        <w:ind w:left="2149" w:hanging="709"/>
      </w:pPr>
      <w:rPr>
        <w:rFonts w:hAnsi="Arial Unicode MS"/>
        <w:caps w:val="0"/>
        <w:smallCaps w:val="0"/>
        <w:strike w:val="0"/>
        <w:dstrike w:val="0"/>
        <w:color w:val="000000"/>
        <w:spacing w:val="0"/>
        <w:w w:val="100"/>
        <w:kern w:val="0"/>
        <w:position w:val="0"/>
        <w:highlight w:val="none"/>
        <w:vertAlign w:val="baseline"/>
      </w:rPr>
    </w:lvl>
    <w:lvl w:ilvl="4" w:tplc="13B08358">
      <w:start w:val="1"/>
      <w:numFmt w:val="lowerLetter"/>
      <w:lvlText w:val="%5."/>
      <w:lvlJc w:val="left"/>
      <w:pPr>
        <w:tabs>
          <w:tab w:val="left" w:pos="1084"/>
        </w:tabs>
        <w:ind w:left="2869" w:hanging="709"/>
      </w:pPr>
      <w:rPr>
        <w:rFonts w:hAnsi="Arial Unicode MS"/>
        <w:caps w:val="0"/>
        <w:smallCaps w:val="0"/>
        <w:strike w:val="0"/>
        <w:dstrike w:val="0"/>
        <w:color w:val="000000"/>
        <w:spacing w:val="0"/>
        <w:w w:val="100"/>
        <w:kern w:val="0"/>
        <w:position w:val="0"/>
        <w:highlight w:val="none"/>
        <w:vertAlign w:val="baseline"/>
      </w:rPr>
    </w:lvl>
    <w:lvl w:ilvl="5" w:tplc="4BD4540A">
      <w:start w:val="1"/>
      <w:numFmt w:val="lowerRoman"/>
      <w:lvlText w:val="%6."/>
      <w:lvlJc w:val="left"/>
      <w:pPr>
        <w:tabs>
          <w:tab w:val="left" w:pos="1084"/>
        </w:tabs>
        <w:ind w:left="3589" w:hanging="630"/>
      </w:pPr>
      <w:rPr>
        <w:rFonts w:hAnsi="Arial Unicode MS"/>
        <w:caps w:val="0"/>
        <w:smallCaps w:val="0"/>
        <w:strike w:val="0"/>
        <w:dstrike w:val="0"/>
        <w:color w:val="000000"/>
        <w:spacing w:val="0"/>
        <w:w w:val="100"/>
        <w:kern w:val="0"/>
        <w:position w:val="0"/>
        <w:highlight w:val="none"/>
        <w:vertAlign w:val="baseline"/>
      </w:rPr>
    </w:lvl>
    <w:lvl w:ilvl="6" w:tplc="74E0160E">
      <w:start w:val="1"/>
      <w:numFmt w:val="decimal"/>
      <w:lvlText w:val="%7."/>
      <w:lvlJc w:val="left"/>
      <w:pPr>
        <w:tabs>
          <w:tab w:val="left" w:pos="1084"/>
        </w:tabs>
        <w:ind w:left="4309" w:hanging="709"/>
      </w:pPr>
      <w:rPr>
        <w:rFonts w:hAnsi="Arial Unicode MS"/>
        <w:caps w:val="0"/>
        <w:smallCaps w:val="0"/>
        <w:strike w:val="0"/>
        <w:dstrike w:val="0"/>
        <w:color w:val="000000"/>
        <w:spacing w:val="0"/>
        <w:w w:val="100"/>
        <w:kern w:val="0"/>
        <w:position w:val="0"/>
        <w:highlight w:val="none"/>
        <w:vertAlign w:val="baseline"/>
      </w:rPr>
    </w:lvl>
    <w:lvl w:ilvl="7" w:tplc="566E1E82">
      <w:start w:val="1"/>
      <w:numFmt w:val="lowerLetter"/>
      <w:lvlText w:val="%8."/>
      <w:lvlJc w:val="left"/>
      <w:pPr>
        <w:tabs>
          <w:tab w:val="left" w:pos="1084"/>
        </w:tabs>
        <w:ind w:left="5029" w:hanging="709"/>
      </w:pPr>
      <w:rPr>
        <w:rFonts w:hAnsi="Arial Unicode MS"/>
        <w:caps w:val="0"/>
        <w:smallCaps w:val="0"/>
        <w:strike w:val="0"/>
        <w:dstrike w:val="0"/>
        <w:color w:val="000000"/>
        <w:spacing w:val="0"/>
        <w:w w:val="100"/>
        <w:kern w:val="0"/>
        <w:position w:val="0"/>
        <w:highlight w:val="none"/>
        <w:vertAlign w:val="baseline"/>
      </w:rPr>
    </w:lvl>
    <w:lvl w:ilvl="8" w:tplc="CE38BA28">
      <w:start w:val="1"/>
      <w:numFmt w:val="lowerRoman"/>
      <w:lvlText w:val="%9."/>
      <w:lvlJc w:val="left"/>
      <w:pPr>
        <w:tabs>
          <w:tab w:val="left" w:pos="1084"/>
        </w:tabs>
        <w:ind w:left="5749" w:hanging="630"/>
      </w:pPr>
      <w:rPr>
        <w:rFonts w:hAnsi="Arial Unicode MS"/>
        <w:caps w:val="0"/>
        <w:smallCaps w:val="0"/>
        <w:strike w:val="0"/>
        <w:dstrike w:val="0"/>
        <w:color w:val="000000"/>
        <w:spacing w:val="0"/>
        <w:w w:val="100"/>
        <w:kern w:val="0"/>
        <w:position w:val="0"/>
        <w:highlight w:val="none"/>
        <w:vertAlign w:val="baseline"/>
      </w:rPr>
    </w:lvl>
  </w:abstractNum>
  <w:abstractNum w:abstractNumId="6" w15:restartNumberingAfterBreak="0">
    <w:nsid w:val="13E860B4"/>
    <w:multiLevelType w:val="hybridMultilevel"/>
    <w:tmpl w:val="3DBCCF42"/>
    <w:styleLink w:val="EstiloImportado100"/>
    <w:lvl w:ilvl="0" w:tplc="CD803866">
      <w:start w:val="1"/>
      <w:numFmt w:val="lowerLetter"/>
      <w:lvlText w:val="(%1)"/>
      <w:lvlJc w:val="left"/>
      <w:pPr>
        <w:ind w:left="709" w:hanging="70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27286CB8">
      <w:start w:val="1"/>
      <w:numFmt w:val="lowerLetter"/>
      <w:lvlText w:val="(%2)"/>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2" w:tplc="5B5A21D6">
      <w:start w:val="1"/>
      <w:numFmt w:val="lowerRoman"/>
      <w:lvlText w:val="(%3)"/>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3" w:tplc="7A187778">
      <w:start w:val="1"/>
      <w:numFmt w:val="lowerRoman"/>
      <w:lvlText w:val="(%4)"/>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4" w:tplc="A87E89A2">
      <w:start w:val="1"/>
      <w:numFmt w:val="lowerRoman"/>
      <w:lvlText w:val="(%5)"/>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5" w:tplc="78D89C24">
      <w:start w:val="1"/>
      <w:numFmt w:val="lowerRoman"/>
      <w:lvlText w:val="(%6)"/>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6" w:tplc="A7D4FC62">
      <w:start w:val="1"/>
      <w:numFmt w:val="lowerRoman"/>
      <w:lvlText w:val="%7."/>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7" w:tplc="C8B45180">
      <w:start w:val="1"/>
      <w:numFmt w:val="lowerRoman"/>
      <w:lvlText w:val="(%8)"/>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8" w:tplc="06205AE0">
      <w:start w:val="1"/>
      <w:numFmt w:val="lowerRoman"/>
      <w:lvlText w:val="(%9)"/>
      <w:lvlJc w:val="left"/>
      <w:pPr>
        <w:ind w:left="709" w:hanging="709"/>
      </w:pPr>
      <w:rPr>
        <w:rFonts w:hAnsi="Arial Unicode MS"/>
        <w:caps w:val="0"/>
        <w:smallCaps w:val="0"/>
        <w:strike w:val="0"/>
        <w:dstrike w:val="0"/>
        <w:color w:val="000000"/>
        <w:spacing w:val="0"/>
        <w:w w:val="100"/>
        <w:kern w:val="0"/>
        <w:position w:val="0"/>
        <w:highlight w:val="none"/>
        <w:vertAlign w:val="baseline"/>
      </w:rPr>
    </w:lvl>
  </w:abstractNum>
  <w:abstractNum w:abstractNumId="7" w15:restartNumberingAfterBreak="0">
    <w:nsid w:val="18EE126F"/>
    <w:multiLevelType w:val="hybridMultilevel"/>
    <w:tmpl w:val="B9847820"/>
    <w:styleLink w:val="EstiloImportado10"/>
    <w:lvl w:ilvl="0" w:tplc="45C2AA18">
      <w:start w:val="1"/>
      <w:numFmt w:val="lowerLetter"/>
      <w:lvlText w:val="(%1)"/>
      <w:lvlJc w:val="left"/>
      <w:pPr>
        <w:tabs>
          <w:tab w:val="left" w:pos="993"/>
        </w:tabs>
        <w:ind w:left="709" w:hanging="70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0904486E">
      <w:start w:val="1"/>
      <w:numFmt w:val="lowerLetter"/>
      <w:lvlText w:val="%2)"/>
      <w:lvlJc w:val="left"/>
      <w:pPr>
        <w:tabs>
          <w:tab w:val="left" w:pos="993"/>
        </w:tabs>
        <w:ind w:left="709" w:hanging="709"/>
      </w:pPr>
      <w:rPr>
        <w:rFonts w:hAnsi="Arial Unicode MS"/>
        <w:caps w:val="0"/>
        <w:smallCaps w:val="0"/>
        <w:strike w:val="0"/>
        <w:dstrike w:val="0"/>
        <w:color w:val="000000"/>
        <w:spacing w:val="0"/>
        <w:w w:val="100"/>
        <w:kern w:val="0"/>
        <w:position w:val="0"/>
        <w:highlight w:val="none"/>
        <w:vertAlign w:val="baseline"/>
      </w:rPr>
    </w:lvl>
    <w:lvl w:ilvl="2" w:tplc="276254F2">
      <w:start w:val="1"/>
      <w:numFmt w:val="lowerRoman"/>
      <w:lvlText w:val="(%3)"/>
      <w:lvlJc w:val="left"/>
      <w:pPr>
        <w:tabs>
          <w:tab w:val="left" w:pos="993"/>
        </w:tabs>
        <w:ind w:left="709" w:hanging="709"/>
      </w:pPr>
      <w:rPr>
        <w:rFonts w:hAnsi="Arial Unicode MS"/>
        <w:caps w:val="0"/>
        <w:smallCaps w:val="0"/>
        <w:strike w:val="0"/>
        <w:dstrike w:val="0"/>
        <w:color w:val="000000"/>
        <w:spacing w:val="0"/>
        <w:w w:val="100"/>
        <w:kern w:val="0"/>
        <w:position w:val="0"/>
        <w:highlight w:val="none"/>
        <w:vertAlign w:val="baseline"/>
      </w:rPr>
    </w:lvl>
    <w:lvl w:ilvl="3" w:tplc="300A3C3E">
      <w:start w:val="1"/>
      <w:numFmt w:val="lowerRoman"/>
      <w:lvlText w:val="(%4)"/>
      <w:lvlJc w:val="left"/>
      <w:pPr>
        <w:tabs>
          <w:tab w:val="left" w:pos="993"/>
        </w:tabs>
        <w:ind w:left="709" w:hanging="709"/>
      </w:pPr>
      <w:rPr>
        <w:rFonts w:hAnsi="Arial Unicode MS"/>
        <w:caps w:val="0"/>
        <w:smallCaps w:val="0"/>
        <w:strike w:val="0"/>
        <w:dstrike w:val="0"/>
        <w:color w:val="000000"/>
        <w:spacing w:val="0"/>
        <w:w w:val="100"/>
        <w:kern w:val="0"/>
        <w:position w:val="0"/>
        <w:highlight w:val="none"/>
        <w:vertAlign w:val="baseline"/>
      </w:rPr>
    </w:lvl>
    <w:lvl w:ilvl="4" w:tplc="9DD21C90">
      <w:start w:val="1"/>
      <w:numFmt w:val="lowerRoman"/>
      <w:lvlText w:val="(%5)"/>
      <w:lvlJc w:val="left"/>
      <w:pPr>
        <w:tabs>
          <w:tab w:val="left" w:pos="993"/>
        </w:tabs>
        <w:ind w:left="709" w:hanging="709"/>
      </w:pPr>
      <w:rPr>
        <w:rFonts w:hAnsi="Arial Unicode MS"/>
        <w:caps w:val="0"/>
        <w:smallCaps w:val="0"/>
        <w:strike w:val="0"/>
        <w:dstrike w:val="0"/>
        <w:color w:val="000000"/>
        <w:spacing w:val="0"/>
        <w:w w:val="100"/>
        <w:kern w:val="0"/>
        <w:position w:val="0"/>
        <w:highlight w:val="none"/>
        <w:vertAlign w:val="baseline"/>
      </w:rPr>
    </w:lvl>
    <w:lvl w:ilvl="5" w:tplc="0EC85BCC">
      <w:start w:val="1"/>
      <w:numFmt w:val="lowerRoman"/>
      <w:lvlText w:val="(%6)"/>
      <w:lvlJc w:val="left"/>
      <w:pPr>
        <w:tabs>
          <w:tab w:val="left" w:pos="993"/>
        </w:tabs>
        <w:ind w:left="709" w:hanging="709"/>
      </w:pPr>
      <w:rPr>
        <w:rFonts w:hAnsi="Arial Unicode MS"/>
        <w:caps w:val="0"/>
        <w:smallCaps w:val="0"/>
        <w:strike w:val="0"/>
        <w:dstrike w:val="0"/>
        <w:color w:val="000000"/>
        <w:spacing w:val="0"/>
        <w:w w:val="100"/>
        <w:kern w:val="0"/>
        <w:position w:val="0"/>
        <w:highlight w:val="none"/>
        <w:vertAlign w:val="baseline"/>
      </w:rPr>
    </w:lvl>
    <w:lvl w:ilvl="6" w:tplc="0E124EB2">
      <w:start w:val="1"/>
      <w:numFmt w:val="lowerRoman"/>
      <w:lvlText w:val="%7."/>
      <w:lvlJc w:val="left"/>
      <w:pPr>
        <w:tabs>
          <w:tab w:val="left" w:pos="993"/>
        </w:tabs>
        <w:ind w:left="709" w:hanging="709"/>
      </w:pPr>
      <w:rPr>
        <w:rFonts w:hAnsi="Arial Unicode MS"/>
        <w:caps w:val="0"/>
        <w:smallCaps w:val="0"/>
        <w:strike w:val="0"/>
        <w:dstrike w:val="0"/>
        <w:color w:val="000000"/>
        <w:spacing w:val="0"/>
        <w:w w:val="100"/>
        <w:kern w:val="0"/>
        <w:position w:val="0"/>
        <w:highlight w:val="none"/>
        <w:vertAlign w:val="baseline"/>
      </w:rPr>
    </w:lvl>
    <w:lvl w:ilvl="7" w:tplc="688C29FA">
      <w:start w:val="1"/>
      <w:numFmt w:val="lowerRoman"/>
      <w:lvlText w:val="(%8)"/>
      <w:lvlJc w:val="left"/>
      <w:pPr>
        <w:tabs>
          <w:tab w:val="left" w:pos="993"/>
        </w:tabs>
        <w:ind w:left="709" w:hanging="709"/>
      </w:pPr>
      <w:rPr>
        <w:rFonts w:hAnsi="Arial Unicode MS"/>
        <w:caps w:val="0"/>
        <w:smallCaps w:val="0"/>
        <w:strike w:val="0"/>
        <w:dstrike w:val="0"/>
        <w:color w:val="000000"/>
        <w:spacing w:val="0"/>
        <w:w w:val="100"/>
        <w:kern w:val="0"/>
        <w:position w:val="0"/>
        <w:highlight w:val="none"/>
        <w:vertAlign w:val="baseline"/>
      </w:rPr>
    </w:lvl>
    <w:lvl w:ilvl="8" w:tplc="D10A0FEE">
      <w:start w:val="1"/>
      <w:numFmt w:val="lowerRoman"/>
      <w:lvlText w:val="(%9)"/>
      <w:lvlJc w:val="left"/>
      <w:pPr>
        <w:tabs>
          <w:tab w:val="left" w:pos="993"/>
        </w:tabs>
        <w:ind w:left="709" w:hanging="709"/>
      </w:pPr>
      <w:rPr>
        <w:rFonts w:hAnsi="Arial Unicode MS"/>
        <w:caps w:val="0"/>
        <w:smallCaps w:val="0"/>
        <w:strike w:val="0"/>
        <w:dstrike w:val="0"/>
        <w:color w:val="000000"/>
        <w:spacing w:val="0"/>
        <w:w w:val="100"/>
        <w:kern w:val="0"/>
        <w:position w:val="0"/>
        <w:highlight w:val="none"/>
        <w:vertAlign w:val="baseline"/>
      </w:rPr>
    </w:lvl>
  </w:abstractNum>
  <w:abstractNum w:abstractNumId="8" w15:restartNumberingAfterBreak="0">
    <w:nsid w:val="1BA83ED7"/>
    <w:multiLevelType w:val="hybridMultilevel"/>
    <w:tmpl w:val="C9BCB9C4"/>
    <w:numStyleLink w:val="EstiloImportado8"/>
  </w:abstractNum>
  <w:abstractNum w:abstractNumId="9" w15:restartNumberingAfterBreak="0">
    <w:nsid w:val="271502CA"/>
    <w:multiLevelType w:val="hybridMultilevel"/>
    <w:tmpl w:val="96F018F6"/>
    <w:numStyleLink w:val="EstiloImportado3"/>
  </w:abstractNum>
  <w:abstractNum w:abstractNumId="10" w15:restartNumberingAfterBreak="0">
    <w:nsid w:val="28667B12"/>
    <w:multiLevelType w:val="hybridMultilevel"/>
    <w:tmpl w:val="6FB84E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5315391"/>
    <w:multiLevelType w:val="hybridMultilevel"/>
    <w:tmpl w:val="8CA2C604"/>
    <w:numStyleLink w:val="EstiloImportado14"/>
  </w:abstractNum>
  <w:abstractNum w:abstractNumId="12" w15:restartNumberingAfterBreak="0">
    <w:nsid w:val="35D86EFE"/>
    <w:multiLevelType w:val="multilevel"/>
    <w:tmpl w:val="8DE4F910"/>
    <w:styleLink w:val="EstiloImportado24"/>
    <w:lvl w:ilvl="0">
      <w:start w:val="1"/>
      <w:numFmt w:val="decimal"/>
      <w:lvlText w:val="%1."/>
      <w:lvlJc w:val="left"/>
      <w:pPr>
        <w:ind w:left="360" w:hanging="36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1">
      <w:start w:val="1"/>
      <w:numFmt w:val="decimal"/>
      <w:lvlText w:val="%2."/>
      <w:lvlJc w:val="left"/>
      <w:pPr>
        <w:ind w:left="709" w:hanging="709"/>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2">
      <w:start w:val="1"/>
      <w:numFmt w:val="decimal"/>
      <w:lvlText w:val="%2.%3."/>
      <w:lvlJc w:val="left"/>
      <w:pPr>
        <w:ind w:left="709" w:hanging="709"/>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3">
      <w:start w:val="1"/>
      <w:numFmt w:val="decimal"/>
      <w:lvlText w:val="%2.%3.%4."/>
      <w:lvlJc w:val="left"/>
      <w:pPr>
        <w:ind w:left="709" w:hanging="709"/>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4">
      <w:start w:val="1"/>
      <w:numFmt w:val="decimal"/>
      <w:lvlText w:val="%2.%3.%4.%5."/>
      <w:lvlJc w:val="left"/>
      <w:pPr>
        <w:ind w:left="360" w:hanging="36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5">
      <w:start w:val="1"/>
      <w:numFmt w:val="decimal"/>
      <w:lvlText w:val="%2.%3.%4.%5.%6."/>
      <w:lvlJc w:val="left"/>
      <w:pPr>
        <w:ind w:left="360" w:hanging="36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6">
      <w:start w:val="1"/>
      <w:numFmt w:val="decimal"/>
      <w:lvlText w:val="%2.%3.%4.%5.%6.%7."/>
      <w:lvlJc w:val="left"/>
      <w:pPr>
        <w:ind w:left="720" w:hanging="72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7">
      <w:start w:val="1"/>
      <w:numFmt w:val="decimal"/>
      <w:lvlText w:val="%2.%3.%4.%5.%6.%7.%8."/>
      <w:lvlJc w:val="left"/>
      <w:pPr>
        <w:ind w:left="720" w:hanging="72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8">
      <w:start w:val="1"/>
      <w:numFmt w:val="decimal"/>
      <w:lvlText w:val="%2.%3.%4.%5.%6.%7.%8.%9."/>
      <w:lvlJc w:val="left"/>
      <w:pPr>
        <w:ind w:left="1080" w:hanging="108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abstractNum>
  <w:abstractNum w:abstractNumId="13" w15:restartNumberingAfterBreak="0">
    <w:nsid w:val="38DE6985"/>
    <w:multiLevelType w:val="hybridMultilevel"/>
    <w:tmpl w:val="BF7CA4D4"/>
    <w:styleLink w:val="EstiloImportado12"/>
    <w:lvl w:ilvl="0" w:tplc="C37AA4C2">
      <w:start w:val="1"/>
      <w:numFmt w:val="lowerLetter"/>
      <w:lvlText w:val="(%1)"/>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1" w:tplc="37FAD3FA">
      <w:start w:val="1"/>
      <w:numFmt w:val="lowerLetter"/>
      <w:lvlText w:val="%2."/>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2" w:tplc="B9C2FECA">
      <w:start w:val="1"/>
      <w:numFmt w:val="lowerRoman"/>
      <w:lvlText w:val="%3."/>
      <w:lvlJc w:val="left"/>
      <w:pPr>
        <w:ind w:left="1095" w:hanging="296"/>
      </w:pPr>
      <w:rPr>
        <w:rFonts w:hAnsi="Arial Unicode MS"/>
        <w:caps w:val="0"/>
        <w:smallCaps w:val="0"/>
        <w:strike w:val="0"/>
        <w:dstrike w:val="0"/>
        <w:color w:val="000000"/>
        <w:spacing w:val="0"/>
        <w:w w:val="100"/>
        <w:kern w:val="0"/>
        <w:position w:val="0"/>
        <w:highlight w:val="none"/>
        <w:vertAlign w:val="baseline"/>
      </w:rPr>
    </w:lvl>
    <w:lvl w:ilvl="3" w:tplc="200482B6">
      <w:start w:val="1"/>
      <w:numFmt w:val="decimal"/>
      <w:lvlText w:val="%4."/>
      <w:lvlJc w:val="left"/>
      <w:pPr>
        <w:ind w:left="1815" w:hanging="375"/>
      </w:pPr>
      <w:rPr>
        <w:rFonts w:hAnsi="Arial Unicode MS"/>
        <w:caps w:val="0"/>
        <w:smallCaps w:val="0"/>
        <w:strike w:val="0"/>
        <w:dstrike w:val="0"/>
        <w:color w:val="000000"/>
        <w:spacing w:val="0"/>
        <w:w w:val="100"/>
        <w:kern w:val="0"/>
        <w:position w:val="0"/>
        <w:highlight w:val="none"/>
        <w:vertAlign w:val="baseline"/>
      </w:rPr>
    </w:lvl>
    <w:lvl w:ilvl="4" w:tplc="17324BEE">
      <w:start w:val="1"/>
      <w:numFmt w:val="lowerLetter"/>
      <w:lvlText w:val="%5."/>
      <w:lvlJc w:val="left"/>
      <w:pPr>
        <w:ind w:left="2535" w:hanging="375"/>
      </w:pPr>
      <w:rPr>
        <w:rFonts w:hAnsi="Arial Unicode MS"/>
        <w:caps w:val="0"/>
        <w:smallCaps w:val="0"/>
        <w:strike w:val="0"/>
        <w:dstrike w:val="0"/>
        <w:color w:val="000000"/>
        <w:spacing w:val="0"/>
        <w:w w:val="100"/>
        <w:kern w:val="0"/>
        <w:position w:val="0"/>
        <w:highlight w:val="none"/>
        <w:vertAlign w:val="baseline"/>
      </w:rPr>
    </w:lvl>
    <w:lvl w:ilvl="5" w:tplc="4D145398">
      <w:start w:val="1"/>
      <w:numFmt w:val="lowerRoman"/>
      <w:lvlText w:val="%6."/>
      <w:lvlJc w:val="left"/>
      <w:pPr>
        <w:ind w:left="3255" w:hanging="296"/>
      </w:pPr>
      <w:rPr>
        <w:rFonts w:hAnsi="Arial Unicode MS"/>
        <w:caps w:val="0"/>
        <w:smallCaps w:val="0"/>
        <w:strike w:val="0"/>
        <w:dstrike w:val="0"/>
        <w:color w:val="000000"/>
        <w:spacing w:val="0"/>
        <w:w w:val="100"/>
        <w:kern w:val="0"/>
        <w:position w:val="0"/>
        <w:highlight w:val="none"/>
        <w:vertAlign w:val="baseline"/>
      </w:rPr>
    </w:lvl>
    <w:lvl w:ilvl="6" w:tplc="712AB5FA">
      <w:start w:val="1"/>
      <w:numFmt w:val="decimal"/>
      <w:lvlText w:val="%7."/>
      <w:lvlJc w:val="left"/>
      <w:pPr>
        <w:ind w:left="3975" w:hanging="375"/>
      </w:pPr>
      <w:rPr>
        <w:rFonts w:hAnsi="Arial Unicode MS"/>
        <w:caps w:val="0"/>
        <w:smallCaps w:val="0"/>
        <w:strike w:val="0"/>
        <w:dstrike w:val="0"/>
        <w:color w:val="000000"/>
        <w:spacing w:val="0"/>
        <w:w w:val="100"/>
        <w:kern w:val="0"/>
        <w:position w:val="0"/>
        <w:highlight w:val="none"/>
        <w:vertAlign w:val="baseline"/>
      </w:rPr>
    </w:lvl>
    <w:lvl w:ilvl="7" w:tplc="DDAA5EA6">
      <w:start w:val="1"/>
      <w:numFmt w:val="lowerLetter"/>
      <w:lvlText w:val="%8."/>
      <w:lvlJc w:val="left"/>
      <w:pPr>
        <w:ind w:left="4695" w:hanging="375"/>
      </w:pPr>
      <w:rPr>
        <w:rFonts w:hAnsi="Arial Unicode MS"/>
        <w:caps w:val="0"/>
        <w:smallCaps w:val="0"/>
        <w:strike w:val="0"/>
        <w:dstrike w:val="0"/>
        <w:color w:val="000000"/>
        <w:spacing w:val="0"/>
        <w:w w:val="100"/>
        <w:kern w:val="0"/>
        <w:position w:val="0"/>
        <w:highlight w:val="none"/>
        <w:vertAlign w:val="baseline"/>
      </w:rPr>
    </w:lvl>
    <w:lvl w:ilvl="8" w:tplc="78C80136">
      <w:start w:val="1"/>
      <w:numFmt w:val="lowerRoman"/>
      <w:lvlText w:val="%9."/>
      <w:lvlJc w:val="left"/>
      <w:pPr>
        <w:ind w:left="5415" w:hanging="296"/>
      </w:pPr>
      <w:rPr>
        <w:rFonts w:hAnsi="Arial Unicode MS"/>
        <w:caps w:val="0"/>
        <w:smallCaps w:val="0"/>
        <w:strike w:val="0"/>
        <w:dstrike w:val="0"/>
        <w:color w:val="000000"/>
        <w:spacing w:val="0"/>
        <w:w w:val="100"/>
        <w:kern w:val="0"/>
        <w:position w:val="0"/>
        <w:highlight w:val="none"/>
        <w:vertAlign w:val="baseline"/>
      </w:rPr>
    </w:lvl>
  </w:abstractNum>
  <w:abstractNum w:abstractNumId="14" w15:restartNumberingAfterBreak="0">
    <w:nsid w:val="3AA5074A"/>
    <w:multiLevelType w:val="hybridMultilevel"/>
    <w:tmpl w:val="96F018F6"/>
    <w:styleLink w:val="EstiloImportado3"/>
    <w:lvl w:ilvl="0" w:tplc="B7CC855C">
      <w:start w:val="1"/>
      <w:numFmt w:val="lowerLetter"/>
      <w:lvlText w:val="(%1)"/>
      <w:lvlJc w:val="left"/>
      <w:pPr>
        <w:ind w:left="720" w:hanging="720"/>
      </w:pPr>
      <w:rPr>
        <w:rFonts w:hAnsi="Arial Unicode MS"/>
        <w:caps w:val="0"/>
        <w:smallCaps w:val="0"/>
        <w:strike w:val="0"/>
        <w:dstrike w:val="0"/>
        <w:color w:val="000000"/>
        <w:spacing w:val="0"/>
        <w:w w:val="100"/>
        <w:kern w:val="0"/>
        <w:position w:val="0"/>
        <w:highlight w:val="none"/>
        <w:vertAlign w:val="baseline"/>
      </w:rPr>
    </w:lvl>
    <w:lvl w:ilvl="1" w:tplc="8FC4D9D4">
      <w:start w:val="1"/>
      <w:numFmt w:val="lowerLetter"/>
      <w:lvlText w:val="%2."/>
      <w:lvlJc w:val="left"/>
      <w:pPr>
        <w:ind w:left="1440" w:hanging="720"/>
      </w:pPr>
      <w:rPr>
        <w:rFonts w:hAnsi="Arial Unicode MS"/>
        <w:caps w:val="0"/>
        <w:smallCaps w:val="0"/>
        <w:strike w:val="0"/>
        <w:dstrike w:val="0"/>
        <w:color w:val="000000"/>
        <w:spacing w:val="0"/>
        <w:w w:val="100"/>
        <w:kern w:val="0"/>
        <w:position w:val="0"/>
        <w:highlight w:val="none"/>
        <w:vertAlign w:val="baseline"/>
      </w:rPr>
    </w:lvl>
    <w:lvl w:ilvl="2" w:tplc="5DCAA76C">
      <w:start w:val="1"/>
      <w:numFmt w:val="lowerRoman"/>
      <w:lvlText w:val="%3."/>
      <w:lvlJc w:val="left"/>
      <w:pPr>
        <w:ind w:left="2160" w:hanging="641"/>
      </w:pPr>
      <w:rPr>
        <w:rFonts w:hAnsi="Arial Unicode MS"/>
        <w:caps w:val="0"/>
        <w:smallCaps w:val="0"/>
        <w:strike w:val="0"/>
        <w:dstrike w:val="0"/>
        <w:color w:val="000000"/>
        <w:spacing w:val="0"/>
        <w:w w:val="100"/>
        <w:kern w:val="0"/>
        <w:position w:val="0"/>
        <w:highlight w:val="none"/>
        <w:vertAlign w:val="baseline"/>
      </w:rPr>
    </w:lvl>
    <w:lvl w:ilvl="3" w:tplc="5852D6EC">
      <w:start w:val="1"/>
      <w:numFmt w:val="decimal"/>
      <w:lvlText w:val="%4."/>
      <w:lvlJc w:val="left"/>
      <w:pPr>
        <w:ind w:left="2880" w:hanging="720"/>
      </w:pPr>
      <w:rPr>
        <w:rFonts w:hAnsi="Arial Unicode MS"/>
        <w:caps w:val="0"/>
        <w:smallCaps w:val="0"/>
        <w:strike w:val="0"/>
        <w:dstrike w:val="0"/>
        <w:color w:val="000000"/>
        <w:spacing w:val="0"/>
        <w:w w:val="100"/>
        <w:kern w:val="0"/>
        <w:position w:val="0"/>
        <w:highlight w:val="none"/>
        <w:vertAlign w:val="baseline"/>
      </w:rPr>
    </w:lvl>
    <w:lvl w:ilvl="4" w:tplc="A0CADB22">
      <w:start w:val="1"/>
      <w:numFmt w:val="lowerLetter"/>
      <w:lvlText w:val="%5."/>
      <w:lvlJc w:val="left"/>
      <w:pPr>
        <w:ind w:left="3600" w:hanging="720"/>
      </w:pPr>
      <w:rPr>
        <w:rFonts w:hAnsi="Arial Unicode MS"/>
        <w:caps w:val="0"/>
        <w:smallCaps w:val="0"/>
        <w:strike w:val="0"/>
        <w:dstrike w:val="0"/>
        <w:color w:val="000000"/>
        <w:spacing w:val="0"/>
        <w:w w:val="100"/>
        <w:kern w:val="0"/>
        <w:position w:val="0"/>
        <w:highlight w:val="none"/>
        <w:vertAlign w:val="baseline"/>
      </w:rPr>
    </w:lvl>
    <w:lvl w:ilvl="5" w:tplc="2256B6CE">
      <w:start w:val="1"/>
      <w:numFmt w:val="lowerRoman"/>
      <w:lvlText w:val="%6."/>
      <w:lvlJc w:val="left"/>
      <w:pPr>
        <w:ind w:left="4320" w:hanging="641"/>
      </w:pPr>
      <w:rPr>
        <w:rFonts w:hAnsi="Arial Unicode MS"/>
        <w:caps w:val="0"/>
        <w:smallCaps w:val="0"/>
        <w:strike w:val="0"/>
        <w:dstrike w:val="0"/>
        <w:color w:val="000000"/>
        <w:spacing w:val="0"/>
        <w:w w:val="100"/>
        <w:kern w:val="0"/>
        <w:position w:val="0"/>
        <w:highlight w:val="none"/>
        <w:vertAlign w:val="baseline"/>
      </w:rPr>
    </w:lvl>
    <w:lvl w:ilvl="6" w:tplc="88DE193C">
      <w:start w:val="1"/>
      <w:numFmt w:val="decimal"/>
      <w:lvlText w:val="%7."/>
      <w:lvlJc w:val="left"/>
      <w:pPr>
        <w:ind w:left="5040" w:hanging="720"/>
      </w:pPr>
      <w:rPr>
        <w:rFonts w:hAnsi="Arial Unicode MS"/>
        <w:caps w:val="0"/>
        <w:smallCaps w:val="0"/>
        <w:strike w:val="0"/>
        <w:dstrike w:val="0"/>
        <w:color w:val="000000"/>
        <w:spacing w:val="0"/>
        <w:w w:val="100"/>
        <w:kern w:val="0"/>
        <w:position w:val="0"/>
        <w:highlight w:val="none"/>
        <w:vertAlign w:val="baseline"/>
      </w:rPr>
    </w:lvl>
    <w:lvl w:ilvl="7" w:tplc="857A1522">
      <w:start w:val="1"/>
      <w:numFmt w:val="lowerLetter"/>
      <w:lvlText w:val="%8."/>
      <w:lvlJc w:val="left"/>
      <w:pPr>
        <w:ind w:left="5760" w:hanging="720"/>
      </w:pPr>
      <w:rPr>
        <w:rFonts w:hAnsi="Arial Unicode MS"/>
        <w:caps w:val="0"/>
        <w:smallCaps w:val="0"/>
        <w:strike w:val="0"/>
        <w:dstrike w:val="0"/>
        <w:color w:val="000000"/>
        <w:spacing w:val="0"/>
        <w:w w:val="100"/>
        <w:kern w:val="0"/>
        <w:position w:val="0"/>
        <w:highlight w:val="none"/>
        <w:vertAlign w:val="baseline"/>
      </w:rPr>
    </w:lvl>
    <w:lvl w:ilvl="8" w:tplc="40268722">
      <w:start w:val="1"/>
      <w:numFmt w:val="lowerRoman"/>
      <w:lvlText w:val="%9."/>
      <w:lvlJc w:val="left"/>
      <w:pPr>
        <w:ind w:left="6480" w:hanging="641"/>
      </w:pPr>
      <w:rPr>
        <w:rFonts w:hAnsi="Arial Unicode MS"/>
        <w:caps w:val="0"/>
        <w:smallCaps w:val="0"/>
        <w:strike w:val="0"/>
        <w:dstrike w:val="0"/>
        <w:color w:val="000000"/>
        <w:spacing w:val="0"/>
        <w:w w:val="100"/>
        <w:kern w:val="0"/>
        <w:position w:val="0"/>
        <w:highlight w:val="none"/>
        <w:vertAlign w:val="baseline"/>
      </w:rPr>
    </w:lvl>
  </w:abstractNum>
  <w:abstractNum w:abstractNumId="15" w15:restartNumberingAfterBreak="0">
    <w:nsid w:val="41DF5A3C"/>
    <w:multiLevelType w:val="hybridMultilevel"/>
    <w:tmpl w:val="B9847820"/>
    <w:numStyleLink w:val="EstiloImportado10"/>
  </w:abstractNum>
  <w:abstractNum w:abstractNumId="16" w15:restartNumberingAfterBreak="0">
    <w:nsid w:val="426F5156"/>
    <w:multiLevelType w:val="hybridMultilevel"/>
    <w:tmpl w:val="7C1E1050"/>
    <w:numStyleLink w:val="EstiloImportado90"/>
  </w:abstractNum>
  <w:abstractNum w:abstractNumId="17" w15:restartNumberingAfterBreak="0">
    <w:nsid w:val="489F4F2A"/>
    <w:multiLevelType w:val="multilevel"/>
    <w:tmpl w:val="D3FAA682"/>
    <w:styleLink w:val="EstiloImportado20"/>
    <w:lvl w:ilvl="0">
      <w:start w:val="1"/>
      <w:numFmt w:val="decimal"/>
      <w:lvlText w:val="%1."/>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2."/>
      <w:lvlJc w:val="left"/>
      <w:pPr>
        <w:ind w:left="720" w:hanging="720"/>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2.%3."/>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3">
      <w:start w:val="1"/>
      <w:numFmt w:val="decimal"/>
      <w:lvlText w:val="%2.%3.%4."/>
      <w:lvlJc w:val="left"/>
      <w:pPr>
        <w:ind w:left="360" w:hanging="360"/>
      </w:pPr>
      <w:rPr>
        <w:rFonts w:hAnsi="Arial Unicode MS"/>
        <w:caps w:val="0"/>
        <w:smallCaps w:val="0"/>
        <w:strike w:val="0"/>
        <w:dstrike w:val="0"/>
        <w:color w:val="000000"/>
        <w:spacing w:val="0"/>
        <w:w w:val="100"/>
        <w:kern w:val="0"/>
        <w:position w:val="0"/>
        <w:highlight w:val="none"/>
        <w:vertAlign w:val="baseline"/>
      </w:rPr>
    </w:lvl>
    <w:lvl w:ilvl="4">
      <w:start w:val="1"/>
      <w:numFmt w:val="decimal"/>
      <w:lvlText w:val="%2.%3.%4.%5."/>
      <w:lvlJc w:val="left"/>
      <w:pPr>
        <w:ind w:left="360" w:hanging="360"/>
      </w:pPr>
      <w:rPr>
        <w:rFonts w:hAnsi="Arial Unicode MS"/>
        <w:caps w:val="0"/>
        <w:smallCaps w:val="0"/>
        <w:strike w:val="0"/>
        <w:dstrike w:val="0"/>
        <w:color w:val="000000"/>
        <w:spacing w:val="0"/>
        <w:w w:val="100"/>
        <w:kern w:val="0"/>
        <w:position w:val="0"/>
        <w:highlight w:val="none"/>
        <w:vertAlign w:val="baseline"/>
      </w:rPr>
    </w:lvl>
    <w:lvl w:ilvl="5">
      <w:start w:val="1"/>
      <w:numFmt w:val="decimal"/>
      <w:lvlText w:val="%2.%3.%4.%5.%6."/>
      <w:lvlJc w:val="left"/>
      <w:pPr>
        <w:ind w:left="720" w:hanging="720"/>
      </w:pPr>
      <w:rPr>
        <w:rFonts w:hAnsi="Arial Unicode MS"/>
        <w:caps w:val="0"/>
        <w:smallCaps w:val="0"/>
        <w:strike w:val="0"/>
        <w:dstrike w:val="0"/>
        <w:color w:val="000000"/>
        <w:spacing w:val="0"/>
        <w:w w:val="100"/>
        <w:kern w:val="0"/>
        <w:position w:val="0"/>
        <w:highlight w:val="none"/>
        <w:vertAlign w:val="baseline"/>
      </w:rPr>
    </w:lvl>
    <w:lvl w:ilvl="6">
      <w:start w:val="1"/>
      <w:numFmt w:val="decimal"/>
      <w:lvlText w:val="%2.%3.%4.%5.%6.%7."/>
      <w:lvlJc w:val="left"/>
      <w:pPr>
        <w:ind w:left="1080" w:hanging="1080"/>
      </w:pPr>
      <w:rPr>
        <w:rFonts w:hAnsi="Arial Unicode MS"/>
        <w:caps w:val="0"/>
        <w:smallCaps w:val="0"/>
        <w:strike w:val="0"/>
        <w:dstrike w:val="0"/>
        <w:color w:val="000000"/>
        <w:spacing w:val="0"/>
        <w:w w:val="100"/>
        <w:kern w:val="0"/>
        <w:position w:val="0"/>
        <w:highlight w:val="none"/>
        <w:vertAlign w:val="baseline"/>
      </w:rPr>
    </w:lvl>
    <w:lvl w:ilvl="7">
      <w:start w:val="1"/>
      <w:numFmt w:val="decimal"/>
      <w:lvlText w:val="%2.%3.%4.%5.%6.%7.%8."/>
      <w:lvlJc w:val="left"/>
      <w:pPr>
        <w:ind w:left="1080" w:hanging="1080"/>
      </w:pPr>
      <w:rPr>
        <w:rFonts w:hAnsi="Arial Unicode MS"/>
        <w:caps w:val="0"/>
        <w:smallCaps w:val="0"/>
        <w:strike w:val="0"/>
        <w:dstrike w:val="0"/>
        <w:color w:val="000000"/>
        <w:spacing w:val="0"/>
        <w:w w:val="100"/>
        <w:kern w:val="0"/>
        <w:position w:val="0"/>
        <w:highlight w:val="none"/>
        <w:vertAlign w:val="baseline"/>
      </w:rPr>
    </w:lvl>
    <w:lvl w:ilvl="8">
      <w:start w:val="1"/>
      <w:numFmt w:val="decimal"/>
      <w:lvlText w:val="%2.%3.%4.%5.%6.%7.%8.%9."/>
      <w:lvlJc w:val="left"/>
      <w:pPr>
        <w:ind w:left="1440" w:hanging="1440"/>
      </w:pPr>
      <w:rPr>
        <w:rFonts w:hAnsi="Arial Unicode MS"/>
        <w:caps w:val="0"/>
        <w:smallCaps w:val="0"/>
        <w:strike w:val="0"/>
        <w:dstrike w:val="0"/>
        <w:color w:val="000000"/>
        <w:spacing w:val="0"/>
        <w:w w:val="100"/>
        <w:kern w:val="0"/>
        <w:position w:val="0"/>
        <w:highlight w:val="none"/>
        <w:vertAlign w:val="baseline"/>
      </w:rPr>
    </w:lvl>
  </w:abstractNum>
  <w:abstractNum w:abstractNumId="18" w15:restartNumberingAfterBreak="0">
    <w:nsid w:val="4A8F096D"/>
    <w:multiLevelType w:val="hybridMultilevel"/>
    <w:tmpl w:val="A89CE81C"/>
    <w:styleLink w:val="EstiloImportado4"/>
    <w:lvl w:ilvl="0" w:tplc="F7921EFE">
      <w:start w:val="1"/>
      <w:numFmt w:val="lowerLetter"/>
      <w:lvlText w:val="(%1)"/>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1" w:tplc="3B82491A">
      <w:start w:val="1"/>
      <w:numFmt w:val="lowerLetter"/>
      <w:lvlText w:val="%2."/>
      <w:lvlJc w:val="left"/>
      <w:pPr>
        <w:ind w:left="720" w:hanging="698"/>
      </w:pPr>
      <w:rPr>
        <w:rFonts w:hAnsi="Arial Unicode MS"/>
        <w:caps w:val="0"/>
        <w:smallCaps w:val="0"/>
        <w:strike w:val="0"/>
        <w:dstrike w:val="0"/>
        <w:color w:val="000000"/>
        <w:spacing w:val="0"/>
        <w:w w:val="100"/>
        <w:kern w:val="0"/>
        <w:position w:val="0"/>
        <w:highlight w:val="none"/>
        <w:vertAlign w:val="baseline"/>
      </w:rPr>
    </w:lvl>
    <w:lvl w:ilvl="2" w:tplc="C2805204">
      <w:start w:val="1"/>
      <w:numFmt w:val="lowerRoman"/>
      <w:lvlText w:val="%3."/>
      <w:lvlJc w:val="left"/>
      <w:pPr>
        <w:ind w:left="1440" w:hanging="608"/>
      </w:pPr>
      <w:rPr>
        <w:rFonts w:hAnsi="Arial Unicode MS"/>
        <w:caps w:val="0"/>
        <w:smallCaps w:val="0"/>
        <w:strike w:val="0"/>
        <w:dstrike w:val="0"/>
        <w:color w:val="000000"/>
        <w:spacing w:val="0"/>
        <w:w w:val="100"/>
        <w:kern w:val="0"/>
        <w:position w:val="0"/>
        <w:highlight w:val="none"/>
        <w:vertAlign w:val="baseline"/>
      </w:rPr>
    </w:lvl>
    <w:lvl w:ilvl="3" w:tplc="C6E24298">
      <w:start w:val="1"/>
      <w:numFmt w:val="decimal"/>
      <w:lvlText w:val="%4."/>
      <w:lvlJc w:val="left"/>
      <w:pPr>
        <w:ind w:left="2160" w:hanging="676"/>
      </w:pPr>
      <w:rPr>
        <w:rFonts w:hAnsi="Arial Unicode MS"/>
        <w:caps w:val="0"/>
        <w:smallCaps w:val="0"/>
        <w:strike w:val="0"/>
        <w:dstrike w:val="0"/>
        <w:color w:val="000000"/>
        <w:spacing w:val="0"/>
        <w:w w:val="100"/>
        <w:kern w:val="0"/>
        <w:position w:val="0"/>
        <w:highlight w:val="none"/>
        <w:vertAlign w:val="baseline"/>
      </w:rPr>
    </w:lvl>
    <w:lvl w:ilvl="4" w:tplc="190AE3BC">
      <w:start w:val="1"/>
      <w:numFmt w:val="lowerLetter"/>
      <w:lvlText w:val="%5."/>
      <w:lvlJc w:val="left"/>
      <w:pPr>
        <w:ind w:left="2880" w:hanging="665"/>
      </w:pPr>
      <w:rPr>
        <w:rFonts w:hAnsi="Arial Unicode MS"/>
        <w:caps w:val="0"/>
        <w:smallCaps w:val="0"/>
        <w:strike w:val="0"/>
        <w:dstrike w:val="0"/>
        <w:color w:val="000000"/>
        <w:spacing w:val="0"/>
        <w:w w:val="100"/>
        <w:kern w:val="0"/>
        <w:position w:val="0"/>
        <w:highlight w:val="none"/>
        <w:vertAlign w:val="baseline"/>
      </w:rPr>
    </w:lvl>
    <w:lvl w:ilvl="5" w:tplc="1ECCE71A">
      <w:start w:val="1"/>
      <w:numFmt w:val="lowerRoman"/>
      <w:lvlText w:val="%6."/>
      <w:lvlJc w:val="left"/>
      <w:pPr>
        <w:ind w:left="3600" w:hanging="575"/>
      </w:pPr>
      <w:rPr>
        <w:rFonts w:hAnsi="Arial Unicode MS"/>
        <w:caps w:val="0"/>
        <w:smallCaps w:val="0"/>
        <w:strike w:val="0"/>
        <w:dstrike w:val="0"/>
        <w:color w:val="000000"/>
        <w:spacing w:val="0"/>
        <w:w w:val="100"/>
        <w:kern w:val="0"/>
        <w:position w:val="0"/>
        <w:highlight w:val="none"/>
        <w:vertAlign w:val="baseline"/>
      </w:rPr>
    </w:lvl>
    <w:lvl w:ilvl="6" w:tplc="6B924DC6">
      <w:start w:val="1"/>
      <w:numFmt w:val="decimal"/>
      <w:lvlText w:val="%7."/>
      <w:lvlJc w:val="left"/>
      <w:pPr>
        <w:ind w:left="4320" w:hanging="643"/>
      </w:pPr>
      <w:rPr>
        <w:rFonts w:hAnsi="Arial Unicode MS"/>
        <w:caps w:val="0"/>
        <w:smallCaps w:val="0"/>
        <w:strike w:val="0"/>
        <w:dstrike w:val="0"/>
        <w:color w:val="000000"/>
        <w:spacing w:val="0"/>
        <w:w w:val="100"/>
        <w:kern w:val="0"/>
        <w:position w:val="0"/>
        <w:highlight w:val="none"/>
        <w:vertAlign w:val="baseline"/>
      </w:rPr>
    </w:lvl>
    <w:lvl w:ilvl="7" w:tplc="21BC8846">
      <w:start w:val="1"/>
      <w:numFmt w:val="lowerLetter"/>
      <w:lvlText w:val="%8."/>
      <w:lvlJc w:val="left"/>
      <w:pPr>
        <w:ind w:left="5040" w:hanging="632"/>
      </w:pPr>
      <w:rPr>
        <w:rFonts w:hAnsi="Arial Unicode MS"/>
        <w:caps w:val="0"/>
        <w:smallCaps w:val="0"/>
        <w:strike w:val="0"/>
        <w:dstrike w:val="0"/>
        <w:color w:val="000000"/>
        <w:spacing w:val="0"/>
        <w:w w:val="100"/>
        <w:kern w:val="0"/>
        <w:position w:val="0"/>
        <w:highlight w:val="none"/>
        <w:vertAlign w:val="baseline"/>
      </w:rPr>
    </w:lvl>
    <w:lvl w:ilvl="8" w:tplc="6CE63FF4">
      <w:start w:val="1"/>
      <w:numFmt w:val="lowerRoman"/>
      <w:lvlText w:val="%9."/>
      <w:lvlJc w:val="left"/>
      <w:pPr>
        <w:ind w:left="5760" w:hanging="542"/>
      </w:pPr>
      <w:rPr>
        <w:rFonts w:hAnsi="Arial Unicode MS"/>
        <w:caps w:val="0"/>
        <w:smallCaps w:val="0"/>
        <w:strike w:val="0"/>
        <w:dstrike w:val="0"/>
        <w:color w:val="000000"/>
        <w:spacing w:val="0"/>
        <w:w w:val="100"/>
        <w:kern w:val="0"/>
        <w:position w:val="0"/>
        <w:highlight w:val="none"/>
        <w:vertAlign w:val="baseline"/>
      </w:rPr>
    </w:lvl>
  </w:abstractNum>
  <w:abstractNum w:abstractNumId="19" w15:restartNumberingAfterBreak="0">
    <w:nsid w:val="4BEE2636"/>
    <w:multiLevelType w:val="singleLevel"/>
    <w:tmpl w:val="BEE27F20"/>
    <w:lvl w:ilvl="0">
      <w:start w:val="1"/>
      <w:numFmt w:val="lowerRoman"/>
      <w:lvlText w:val="(%1)"/>
      <w:lvlJc w:val="left"/>
      <w:pPr>
        <w:tabs>
          <w:tab w:val="left" w:pos="993"/>
        </w:tabs>
        <w:ind w:left="709" w:hanging="709"/>
      </w:pPr>
      <w:rPr>
        <w:rFonts w:hint="default"/>
        <w:b/>
        <w:bCs w:val="0"/>
        <w:i w:val="0"/>
        <w:iCs w:val="0"/>
        <w:caps w:val="0"/>
        <w:smallCaps w:val="0"/>
        <w:strike w:val="0"/>
        <w:dstrike w:val="0"/>
        <w:color w:val="000000"/>
        <w:spacing w:val="0"/>
        <w:w w:val="100"/>
        <w:kern w:val="0"/>
        <w:position w:val="0"/>
        <w:highlight w:val="none"/>
        <w:vertAlign w:val="baseline"/>
      </w:rPr>
    </w:lvl>
  </w:abstractNum>
  <w:abstractNum w:abstractNumId="20" w15:restartNumberingAfterBreak="0">
    <w:nsid w:val="4CDD7445"/>
    <w:multiLevelType w:val="hybridMultilevel"/>
    <w:tmpl w:val="7C1E1050"/>
    <w:styleLink w:val="EstiloImportado90"/>
    <w:lvl w:ilvl="0" w:tplc="E1BC7F96">
      <w:start w:val="1"/>
      <w:numFmt w:val="lowerRoman"/>
      <w:lvlText w:val="(%1)"/>
      <w:lvlJc w:val="left"/>
      <w:pPr>
        <w:ind w:left="1418" w:hanging="567"/>
      </w:pPr>
      <w:rPr>
        <w:rFonts w:hAnsi="Arial Unicode MS"/>
        <w:caps w:val="0"/>
        <w:smallCaps w:val="0"/>
        <w:strike w:val="0"/>
        <w:dstrike w:val="0"/>
        <w:color w:val="000000"/>
        <w:spacing w:val="0"/>
        <w:w w:val="100"/>
        <w:kern w:val="0"/>
        <w:position w:val="0"/>
        <w:highlight w:val="none"/>
        <w:vertAlign w:val="baseline"/>
      </w:rPr>
    </w:lvl>
    <w:lvl w:ilvl="1" w:tplc="45B810EE">
      <w:start w:val="1"/>
      <w:numFmt w:val="lowerLetter"/>
      <w:lvlText w:val="%2."/>
      <w:lvlJc w:val="left"/>
      <w:pPr>
        <w:ind w:left="1778" w:hanging="207"/>
      </w:pPr>
      <w:rPr>
        <w:rFonts w:hAnsi="Arial Unicode MS"/>
        <w:caps w:val="0"/>
        <w:smallCaps w:val="0"/>
        <w:strike w:val="0"/>
        <w:dstrike w:val="0"/>
        <w:color w:val="000000"/>
        <w:spacing w:val="0"/>
        <w:w w:val="100"/>
        <w:kern w:val="0"/>
        <w:position w:val="0"/>
        <w:highlight w:val="none"/>
        <w:vertAlign w:val="baseline"/>
      </w:rPr>
    </w:lvl>
    <w:lvl w:ilvl="2" w:tplc="0010E086">
      <w:start w:val="1"/>
      <w:numFmt w:val="lowerRoman"/>
      <w:lvlText w:val="%3."/>
      <w:lvlJc w:val="left"/>
      <w:pPr>
        <w:ind w:left="2498" w:hanging="128"/>
      </w:pPr>
      <w:rPr>
        <w:rFonts w:hAnsi="Arial Unicode MS"/>
        <w:caps w:val="0"/>
        <w:smallCaps w:val="0"/>
        <w:strike w:val="0"/>
        <w:dstrike w:val="0"/>
        <w:color w:val="000000"/>
        <w:spacing w:val="0"/>
        <w:w w:val="100"/>
        <w:kern w:val="0"/>
        <w:position w:val="0"/>
        <w:highlight w:val="none"/>
        <w:vertAlign w:val="baseline"/>
      </w:rPr>
    </w:lvl>
    <w:lvl w:ilvl="3" w:tplc="FE7A30E8">
      <w:start w:val="1"/>
      <w:numFmt w:val="decimal"/>
      <w:lvlText w:val="%4."/>
      <w:lvlJc w:val="left"/>
      <w:pPr>
        <w:ind w:left="3218" w:hanging="207"/>
      </w:pPr>
      <w:rPr>
        <w:rFonts w:hAnsi="Arial Unicode MS"/>
        <w:caps w:val="0"/>
        <w:smallCaps w:val="0"/>
        <w:strike w:val="0"/>
        <w:dstrike w:val="0"/>
        <w:color w:val="000000"/>
        <w:spacing w:val="0"/>
        <w:w w:val="100"/>
        <w:kern w:val="0"/>
        <w:position w:val="0"/>
        <w:highlight w:val="none"/>
        <w:vertAlign w:val="baseline"/>
      </w:rPr>
    </w:lvl>
    <w:lvl w:ilvl="4" w:tplc="C1B0379E">
      <w:start w:val="1"/>
      <w:numFmt w:val="lowerLetter"/>
      <w:lvlText w:val="%5."/>
      <w:lvlJc w:val="left"/>
      <w:pPr>
        <w:ind w:left="3938" w:hanging="207"/>
      </w:pPr>
      <w:rPr>
        <w:rFonts w:hAnsi="Arial Unicode MS"/>
        <w:caps w:val="0"/>
        <w:smallCaps w:val="0"/>
        <w:strike w:val="0"/>
        <w:dstrike w:val="0"/>
        <w:color w:val="000000"/>
        <w:spacing w:val="0"/>
        <w:w w:val="100"/>
        <w:kern w:val="0"/>
        <w:position w:val="0"/>
        <w:highlight w:val="none"/>
        <w:vertAlign w:val="baseline"/>
      </w:rPr>
    </w:lvl>
    <w:lvl w:ilvl="5" w:tplc="FBDCB812">
      <w:start w:val="1"/>
      <w:numFmt w:val="lowerRoman"/>
      <w:lvlText w:val="%6."/>
      <w:lvlJc w:val="left"/>
      <w:pPr>
        <w:ind w:left="4658" w:hanging="128"/>
      </w:pPr>
      <w:rPr>
        <w:rFonts w:hAnsi="Arial Unicode MS"/>
        <w:caps w:val="0"/>
        <w:smallCaps w:val="0"/>
        <w:strike w:val="0"/>
        <w:dstrike w:val="0"/>
        <w:color w:val="000000"/>
        <w:spacing w:val="0"/>
        <w:w w:val="100"/>
        <w:kern w:val="0"/>
        <w:position w:val="0"/>
        <w:highlight w:val="none"/>
        <w:vertAlign w:val="baseline"/>
      </w:rPr>
    </w:lvl>
    <w:lvl w:ilvl="6" w:tplc="FC0873D0">
      <w:start w:val="1"/>
      <w:numFmt w:val="decimal"/>
      <w:lvlText w:val="%7."/>
      <w:lvlJc w:val="left"/>
      <w:pPr>
        <w:ind w:left="5378" w:hanging="207"/>
      </w:pPr>
      <w:rPr>
        <w:rFonts w:hAnsi="Arial Unicode MS"/>
        <w:caps w:val="0"/>
        <w:smallCaps w:val="0"/>
        <w:strike w:val="0"/>
        <w:dstrike w:val="0"/>
        <w:color w:val="000000"/>
        <w:spacing w:val="0"/>
        <w:w w:val="100"/>
        <w:kern w:val="0"/>
        <w:position w:val="0"/>
        <w:highlight w:val="none"/>
        <w:vertAlign w:val="baseline"/>
      </w:rPr>
    </w:lvl>
    <w:lvl w:ilvl="7" w:tplc="61BAB84C">
      <w:start w:val="1"/>
      <w:numFmt w:val="lowerLetter"/>
      <w:lvlText w:val="%8."/>
      <w:lvlJc w:val="left"/>
      <w:pPr>
        <w:ind w:left="6098" w:hanging="207"/>
      </w:pPr>
      <w:rPr>
        <w:rFonts w:hAnsi="Arial Unicode MS"/>
        <w:caps w:val="0"/>
        <w:smallCaps w:val="0"/>
        <w:strike w:val="0"/>
        <w:dstrike w:val="0"/>
        <w:color w:val="000000"/>
        <w:spacing w:val="0"/>
        <w:w w:val="100"/>
        <w:kern w:val="0"/>
        <w:position w:val="0"/>
        <w:highlight w:val="none"/>
        <w:vertAlign w:val="baseline"/>
      </w:rPr>
    </w:lvl>
    <w:lvl w:ilvl="8" w:tplc="CA76933E">
      <w:start w:val="1"/>
      <w:numFmt w:val="lowerRoman"/>
      <w:lvlText w:val="%9."/>
      <w:lvlJc w:val="left"/>
      <w:pPr>
        <w:ind w:left="6818" w:hanging="128"/>
      </w:pPr>
      <w:rPr>
        <w:rFonts w:hAnsi="Arial Unicode MS"/>
        <w:caps w:val="0"/>
        <w:smallCaps w:val="0"/>
        <w:strike w:val="0"/>
        <w:dstrike w:val="0"/>
        <w:color w:val="000000"/>
        <w:spacing w:val="0"/>
        <w:w w:val="100"/>
        <w:kern w:val="0"/>
        <w:position w:val="0"/>
        <w:highlight w:val="none"/>
        <w:vertAlign w:val="baseline"/>
      </w:rPr>
    </w:lvl>
  </w:abstractNum>
  <w:abstractNum w:abstractNumId="21" w15:restartNumberingAfterBreak="0">
    <w:nsid w:val="4F8B42D4"/>
    <w:multiLevelType w:val="hybridMultilevel"/>
    <w:tmpl w:val="FAC8626E"/>
    <w:styleLink w:val="EstiloImportado40"/>
    <w:lvl w:ilvl="0" w:tplc="F5068450">
      <w:start w:val="1"/>
      <w:numFmt w:val="decimal"/>
      <w:lvlText w:val="%1."/>
      <w:lvlJc w:val="left"/>
      <w:pPr>
        <w:ind w:left="720" w:hanging="720"/>
      </w:pPr>
      <w:rPr>
        <w:rFonts w:hAnsi="Arial Unicode MS"/>
        <w:caps w:val="0"/>
        <w:smallCaps w:val="0"/>
        <w:strike w:val="0"/>
        <w:dstrike w:val="0"/>
        <w:color w:val="000000"/>
        <w:spacing w:val="0"/>
        <w:w w:val="100"/>
        <w:kern w:val="0"/>
        <w:position w:val="0"/>
        <w:highlight w:val="none"/>
        <w:vertAlign w:val="baseline"/>
      </w:rPr>
    </w:lvl>
    <w:lvl w:ilvl="1" w:tplc="84DA31B6">
      <w:start w:val="1"/>
      <w:numFmt w:val="decimal"/>
      <w:lvlText w:val="%2."/>
      <w:lvlJc w:val="left"/>
      <w:pPr>
        <w:tabs>
          <w:tab w:val="left" w:pos="720"/>
        </w:tabs>
        <w:ind w:left="1440" w:hanging="720"/>
      </w:pPr>
      <w:rPr>
        <w:rFonts w:hAnsi="Arial Unicode MS"/>
        <w:caps w:val="0"/>
        <w:smallCaps w:val="0"/>
        <w:strike w:val="0"/>
        <w:dstrike w:val="0"/>
        <w:color w:val="000000"/>
        <w:spacing w:val="0"/>
        <w:w w:val="100"/>
        <w:kern w:val="0"/>
        <w:position w:val="0"/>
        <w:highlight w:val="none"/>
        <w:vertAlign w:val="baseline"/>
      </w:rPr>
    </w:lvl>
    <w:lvl w:ilvl="2" w:tplc="67C2ED48">
      <w:start w:val="1"/>
      <w:numFmt w:val="decimal"/>
      <w:lvlText w:val="%3."/>
      <w:lvlJc w:val="left"/>
      <w:pPr>
        <w:tabs>
          <w:tab w:val="left" w:pos="720"/>
        </w:tabs>
        <w:ind w:left="2160" w:hanging="720"/>
      </w:pPr>
      <w:rPr>
        <w:rFonts w:hAnsi="Arial Unicode MS"/>
        <w:caps w:val="0"/>
        <w:smallCaps w:val="0"/>
        <w:strike w:val="0"/>
        <w:dstrike w:val="0"/>
        <w:color w:val="000000"/>
        <w:spacing w:val="0"/>
        <w:w w:val="100"/>
        <w:kern w:val="0"/>
        <w:position w:val="0"/>
        <w:highlight w:val="none"/>
        <w:vertAlign w:val="baseline"/>
      </w:rPr>
    </w:lvl>
    <w:lvl w:ilvl="3" w:tplc="71681686">
      <w:start w:val="1"/>
      <w:numFmt w:val="decimal"/>
      <w:lvlText w:val="%4."/>
      <w:lvlJc w:val="left"/>
      <w:pPr>
        <w:tabs>
          <w:tab w:val="left" w:pos="720"/>
        </w:tabs>
        <w:ind w:left="2880" w:hanging="720"/>
      </w:pPr>
      <w:rPr>
        <w:rFonts w:hAnsi="Arial Unicode MS"/>
        <w:caps w:val="0"/>
        <w:smallCaps w:val="0"/>
        <w:strike w:val="0"/>
        <w:dstrike w:val="0"/>
        <w:color w:val="000000"/>
        <w:spacing w:val="0"/>
        <w:w w:val="100"/>
        <w:kern w:val="0"/>
        <w:position w:val="0"/>
        <w:highlight w:val="none"/>
        <w:vertAlign w:val="baseline"/>
      </w:rPr>
    </w:lvl>
    <w:lvl w:ilvl="4" w:tplc="616E3858">
      <w:start w:val="1"/>
      <w:numFmt w:val="decimal"/>
      <w:lvlText w:val="%5."/>
      <w:lvlJc w:val="left"/>
      <w:pPr>
        <w:tabs>
          <w:tab w:val="left" w:pos="720"/>
        </w:tabs>
        <w:ind w:left="3600" w:hanging="720"/>
      </w:pPr>
      <w:rPr>
        <w:rFonts w:hAnsi="Arial Unicode MS"/>
        <w:caps w:val="0"/>
        <w:smallCaps w:val="0"/>
        <w:strike w:val="0"/>
        <w:dstrike w:val="0"/>
        <w:color w:val="000000"/>
        <w:spacing w:val="0"/>
        <w:w w:val="100"/>
        <w:kern w:val="0"/>
        <w:position w:val="0"/>
        <w:highlight w:val="none"/>
        <w:vertAlign w:val="baseline"/>
      </w:rPr>
    </w:lvl>
    <w:lvl w:ilvl="5" w:tplc="10783556">
      <w:start w:val="1"/>
      <w:numFmt w:val="decimal"/>
      <w:lvlText w:val="%6."/>
      <w:lvlJc w:val="left"/>
      <w:pPr>
        <w:tabs>
          <w:tab w:val="left" w:pos="720"/>
        </w:tabs>
        <w:ind w:left="4320" w:hanging="720"/>
      </w:pPr>
      <w:rPr>
        <w:rFonts w:hAnsi="Arial Unicode MS"/>
        <w:caps w:val="0"/>
        <w:smallCaps w:val="0"/>
        <w:strike w:val="0"/>
        <w:dstrike w:val="0"/>
        <w:color w:val="000000"/>
        <w:spacing w:val="0"/>
        <w:w w:val="100"/>
        <w:kern w:val="0"/>
        <w:position w:val="0"/>
        <w:highlight w:val="none"/>
        <w:vertAlign w:val="baseline"/>
      </w:rPr>
    </w:lvl>
    <w:lvl w:ilvl="6" w:tplc="9426F758">
      <w:start w:val="1"/>
      <w:numFmt w:val="decimal"/>
      <w:lvlText w:val="%7."/>
      <w:lvlJc w:val="left"/>
      <w:pPr>
        <w:tabs>
          <w:tab w:val="left" w:pos="720"/>
        </w:tabs>
        <w:ind w:left="5040" w:hanging="720"/>
      </w:pPr>
      <w:rPr>
        <w:rFonts w:hAnsi="Arial Unicode MS"/>
        <w:caps w:val="0"/>
        <w:smallCaps w:val="0"/>
        <w:strike w:val="0"/>
        <w:dstrike w:val="0"/>
        <w:color w:val="000000"/>
        <w:spacing w:val="0"/>
        <w:w w:val="100"/>
        <w:kern w:val="0"/>
        <w:position w:val="0"/>
        <w:highlight w:val="none"/>
        <w:vertAlign w:val="baseline"/>
      </w:rPr>
    </w:lvl>
    <w:lvl w:ilvl="7" w:tplc="8C949E80">
      <w:start w:val="1"/>
      <w:numFmt w:val="decimal"/>
      <w:lvlText w:val="%8."/>
      <w:lvlJc w:val="left"/>
      <w:pPr>
        <w:tabs>
          <w:tab w:val="left" w:pos="720"/>
        </w:tabs>
        <w:ind w:left="5760" w:hanging="720"/>
      </w:pPr>
      <w:rPr>
        <w:rFonts w:hAnsi="Arial Unicode MS"/>
        <w:caps w:val="0"/>
        <w:smallCaps w:val="0"/>
        <w:strike w:val="0"/>
        <w:dstrike w:val="0"/>
        <w:color w:val="000000"/>
        <w:spacing w:val="0"/>
        <w:w w:val="100"/>
        <w:kern w:val="0"/>
        <w:position w:val="0"/>
        <w:highlight w:val="none"/>
        <w:vertAlign w:val="baseline"/>
      </w:rPr>
    </w:lvl>
    <w:lvl w:ilvl="8" w:tplc="1284D5D2">
      <w:start w:val="1"/>
      <w:numFmt w:val="decimal"/>
      <w:lvlText w:val="%9."/>
      <w:lvlJc w:val="left"/>
      <w:pPr>
        <w:tabs>
          <w:tab w:val="left" w:pos="720"/>
        </w:tabs>
        <w:ind w:left="6480" w:hanging="720"/>
      </w:pPr>
      <w:rPr>
        <w:rFonts w:hAnsi="Arial Unicode MS"/>
        <w:caps w:val="0"/>
        <w:smallCaps w:val="0"/>
        <w:strike w:val="0"/>
        <w:dstrike w:val="0"/>
        <w:color w:val="000000"/>
        <w:spacing w:val="0"/>
        <w:w w:val="100"/>
        <w:kern w:val="0"/>
        <w:position w:val="0"/>
        <w:highlight w:val="none"/>
        <w:vertAlign w:val="baseline"/>
      </w:rPr>
    </w:lvl>
  </w:abstractNum>
  <w:abstractNum w:abstractNumId="22" w15:restartNumberingAfterBreak="0">
    <w:nsid w:val="55C8157C"/>
    <w:multiLevelType w:val="multilevel"/>
    <w:tmpl w:val="C3088B7E"/>
    <w:name w:val="House_Style"/>
    <w:lvl w:ilvl="0">
      <w:start w:val="1"/>
      <w:numFmt w:val="decimal"/>
      <w:lvlText w:val="%1"/>
      <w:lvlJc w:val="left"/>
      <w:pPr>
        <w:tabs>
          <w:tab w:val="num" w:pos="680"/>
        </w:tabs>
        <w:ind w:left="680" w:hanging="680"/>
      </w:pPr>
      <w:rPr>
        <w:rFonts w:ascii="Arial" w:hAnsi="Arial" w:cs="Arial"/>
        <w:b/>
        <w:caps w:val="0"/>
        <w:strike w:val="0"/>
        <w:dstrike w:val="0"/>
        <w:vanish w:val="0"/>
        <w:webHidden w:val="0"/>
        <w:color w:val="000000"/>
        <w:sz w:val="22"/>
        <w:u w:val="none"/>
        <w:effect w:val="none"/>
        <w:vertAlign w:val="baseline"/>
        <w:specVanish w:val="0"/>
      </w:rPr>
    </w:lvl>
    <w:lvl w:ilvl="1">
      <w:start w:val="1"/>
      <w:numFmt w:val="decimal"/>
      <w:lvlText w:val="%1.%2"/>
      <w:lvlJc w:val="left"/>
      <w:pPr>
        <w:tabs>
          <w:tab w:val="num" w:pos="680"/>
        </w:tabs>
        <w:ind w:left="680" w:hanging="680"/>
      </w:pPr>
      <w:rPr>
        <w:rFonts w:ascii="Arial" w:hAnsi="Arial" w:cs="Arial"/>
        <w:b/>
        <w:caps w:val="0"/>
        <w:strike w:val="0"/>
        <w:dstrike w:val="0"/>
        <w:vanish w:val="0"/>
        <w:webHidden w:val="0"/>
        <w:color w:val="000000"/>
        <w:sz w:val="21"/>
        <w:u w:val="none"/>
        <w:effect w:val="none"/>
        <w:vertAlign w:val="baseline"/>
        <w:specVanish w:val="0"/>
      </w:rPr>
    </w:lvl>
    <w:lvl w:ilvl="2">
      <w:start w:val="1"/>
      <w:numFmt w:val="decimal"/>
      <w:lvlText w:val="%1.%2.%3"/>
      <w:lvlJc w:val="left"/>
      <w:pPr>
        <w:tabs>
          <w:tab w:val="num" w:pos="1361"/>
        </w:tabs>
        <w:ind w:left="1361" w:hanging="681"/>
      </w:pPr>
      <w:rPr>
        <w:rFonts w:ascii="Arial" w:hAnsi="Arial" w:cs="Arial"/>
        <w:b/>
        <w:caps w:val="0"/>
        <w:strike w:val="0"/>
        <w:dstrike w:val="0"/>
        <w:vanish w:val="0"/>
        <w:webHidden w:val="0"/>
        <w:color w:val="000000"/>
        <w:sz w:val="17"/>
        <w:u w:val="none"/>
        <w:effect w:val="none"/>
        <w:vertAlign w:val="baseline"/>
        <w:specVanish w:val="0"/>
      </w:rPr>
    </w:lvl>
    <w:lvl w:ilvl="3">
      <w:start w:val="1"/>
      <w:numFmt w:val="lowerRoman"/>
      <w:lvlText w:val="(%4)"/>
      <w:lvlJc w:val="left"/>
      <w:pPr>
        <w:tabs>
          <w:tab w:val="num" w:pos="2041"/>
        </w:tabs>
        <w:ind w:left="2041" w:hanging="680"/>
      </w:pPr>
      <w:rPr>
        <w:rFonts w:ascii="Arial" w:hAnsi="Arial" w:cs="Arial"/>
        <w:b w:val="0"/>
        <w:caps w:val="0"/>
        <w:strike w:val="0"/>
        <w:dstrike w:val="0"/>
        <w:vanish w:val="0"/>
        <w:webHidden w:val="0"/>
        <w:color w:val="000000"/>
        <w:sz w:val="20"/>
        <w:u w:val="none"/>
        <w:effect w:val="none"/>
        <w:vertAlign w:val="baseline"/>
        <w:specVanish w:val="0"/>
      </w:rPr>
    </w:lvl>
    <w:lvl w:ilvl="4">
      <w:start w:val="1"/>
      <w:numFmt w:val="lowerLetter"/>
      <w:lvlText w:val="(%5)"/>
      <w:lvlJc w:val="left"/>
      <w:pPr>
        <w:tabs>
          <w:tab w:val="num" w:pos="2721"/>
        </w:tabs>
        <w:ind w:left="2721" w:hanging="680"/>
      </w:pPr>
      <w:rPr>
        <w:rFonts w:ascii="Arial" w:hAnsi="Arial" w:cs="Arial"/>
        <w:b w:val="0"/>
        <w:caps w:val="0"/>
        <w:strike w:val="0"/>
        <w:dstrike w:val="0"/>
        <w:vanish w:val="0"/>
        <w:webHidden w:val="0"/>
        <w:color w:val="000000"/>
        <w:sz w:val="20"/>
        <w:u w:val="none"/>
        <w:effect w:val="none"/>
        <w:vertAlign w:val="baseline"/>
        <w:specVanish w:val="0"/>
      </w:rPr>
    </w:lvl>
    <w:lvl w:ilvl="5">
      <w:start w:val="1"/>
      <w:numFmt w:val="upperRoman"/>
      <w:lvlText w:val="(%6)"/>
      <w:lvlJc w:val="left"/>
      <w:pPr>
        <w:tabs>
          <w:tab w:val="num" w:pos="3402"/>
        </w:tabs>
        <w:ind w:left="3402" w:hanging="681"/>
      </w:pPr>
      <w:rPr>
        <w:rFonts w:ascii="Arial" w:hAnsi="Arial" w:cs="Arial"/>
        <w:b w:val="0"/>
        <w:caps w:val="0"/>
        <w:strike w:val="0"/>
        <w:dstrike w:val="0"/>
        <w:vanish w:val="0"/>
        <w:webHidden w:val="0"/>
        <w:color w:val="000000"/>
        <w:sz w:val="20"/>
        <w:u w:val="none"/>
        <w:effect w:val="none"/>
        <w:vertAlign w:val="baseline"/>
        <w:specVanish w:val="0"/>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A3E32B8"/>
    <w:multiLevelType w:val="multilevel"/>
    <w:tmpl w:val="7DBE49CE"/>
    <w:styleLink w:val="EstiloImportado5"/>
    <w:lvl w:ilvl="0">
      <w:start w:val="1"/>
      <w:numFmt w:val="decimal"/>
      <w:lvlText w:val="%1."/>
      <w:lvlJc w:val="left"/>
      <w:pPr>
        <w:ind w:left="660" w:hanging="660"/>
      </w:pPr>
      <w:rPr>
        <w:rFonts w:hAnsi="Arial Unicode MS"/>
        <w:caps w:val="0"/>
        <w:smallCaps w:val="0"/>
        <w:strike w:val="0"/>
        <w:dstrike w:val="0"/>
        <w:color w:val="000000"/>
        <w:spacing w:val="0"/>
        <w:w w:val="100"/>
        <w:kern w:val="0"/>
        <w:position w:val="0"/>
        <w:highlight w:val="none"/>
        <w:vertAlign w:val="baseline"/>
      </w:rPr>
    </w:lvl>
    <w:lvl w:ilvl="1">
      <w:start w:val="1"/>
      <w:numFmt w:val="decimal"/>
      <w:lvlText w:val="%1.%2."/>
      <w:lvlJc w:val="left"/>
      <w:pPr>
        <w:ind w:left="955" w:hanging="720"/>
      </w:pPr>
      <w:rPr>
        <w:rFonts w:hAnsi="Arial Unicode M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190" w:hanging="720"/>
      </w:pPr>
      <w:rPr>
        <w:rFonts w:hAnsi="Arial Unicode MS"/>
        <w:caps w:val="0"/>
        <w:smallCaps w:val="0"/>
        <w:strike w:val="0"/>
        <w:dstrike w:val="0"/>
        <w:color w:val="000000"/>
        <w:spacing w:val="0"/>
        <w:w w:val="100"/>
        <w:kern w:val="0"/>
        <w:position w:val="0"/>
        <w:highlight w:val="none"/>
        <w:vertAlign w:val="baseline"/>
      </w:rPr>
    </w:lvl>
    <w:lvl w:ilvl="3">
      <w:start w:val="1"/>
      <w:numFmt w:val="decimal"/>
      <w:lvlText w:val="%4."/>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4">
      <w:start w:val="1"/>
      <w:numFmt w:val="decimal"/>
      <w:lvlText w:val="%4.%5."/>
      <w:lvlJc w:val="left"/>
      <w:pPr>
        <w:ind w:left="474" w:hanging="474"/>
      </w:pPr>
      <w:rPr>
        <w:rFonts w:hAnsi="Arial Unicode MS"/>
        <w:caps w:val="0"/>
        <w:smallCaps w:val="0"/>
        <w:strike w:val="0"/>
        <w:dstrike w:val="0"/>
        <w:color w:val="000000"/>
        <w:spacing w:val="0"/>
        <w:w w:val="100"/>
        <w:kern w:val="0"/>
        <w:position w:val="0"/>
        <w:highlight w:val="none"/>
        <w:vertAlign w:val="baseline"/>
      </w:rPr>
    </w:lvl>
    <w:lvl w:ilvl="5">
      <w:start w:val="1"/>
      <w:numFmt w:val="decimal"/>
      <w:lvlText w:val="%4.%5.%6."/>
      <w:lvlJc w:val="left"/>
      <w:pPr>
        <w:ind w:left="830" w:hanging="360"/>
      </w:pPr>
      <w:rPr>
        <w:rFonts w:hAnsi="Arial Unicode MS"/>
        <w:caps w:val="0"/>
        <w:smallCaps w:val="0"/>
        <w:strike w:val="0"/>
        <w:dstrike w:val="0"/>
        <w:color w:val="000000"/>
        <w:spacing w:val="0"/>
        <w:w w:val="100"/>
        <w:kern w:val="0"/>
        <w:position w:val="0"/>
        <w:highlight w:val="none"/>
        <w:vertAlign w:val="baseline"/>
      </w:rPr>
    </w:lvl>
    <w:lvl w:ilvl="6">
      <w:start w:val="1"/>
      <w:numFmt w:val="decimal"/>
      <w:lvlText w:val="%4.%5.%6.%7."/>
      <w:lvlJc w:val="left"/>
      <w:pPr>
        <w:ind w:left="1065" w:hanging="360"/>
      </w:pPr>
      <w:rPr>
        <w:rFonts w:hAnsi="Arial Unicode MS"/>
        <w:caps w:val="0"/>
        <w:smallCaps w:val="0"/>
        <w:strike w:val="0"/>
        <w:dstrike w:val="0"/>
        <w:color w:val="000000"/>
        <w:spacing w:val="0"/>
        <w:w w:val="100"/>
        <w:kern w:val="0"/>
        <w:position w:val="0"/>
        <w:highlight w:val="none"/>
        <w:vertAlign w:val="baseline"/>
      </w:rPr>
    </w:lvl>
    <w:lvl w:ilvl="7">
      <w:start w:val="1"/>
      <w:numFmt w:val="decimal"/>
      <w:lvlText w:val="%4.%5.%6.%7.%8."/>
      <w:lvlJc w:val="left"/>
      <w:pPr>
        <w:ind w:left="1660" w:hanging="720"/>
      </w:pPr>
      <w:rPr>
        <w:rFonts w:hAnsi="Arial Unicode MS"/>
        <w:caps w:val="0"/>
        <w:smallCaps w:val="0"/>
        <w:strike w:val="0"/>
        <w:dstrike w:val="0"/>
        <w:color w:val="000000"/>
        <w:spacing w:val="0"/>
        <w:w w:val="100"/>
        <w:kern w:val="0"/>
        <w:position w:val="0"/>
        <w:highlight w:val="none"/>
        <w:vertAlign w:val="baseline"/>
      </w:rPr>
    </w:lvl>
    <w:lvl w:ilvl="8">
      <w:start w:val="1"/>
      <w:numFmt w:val="decimal"/>
      <w:lvlText w:val="%4.%5.%6.%7.%8.%9."/>
      <w:lvlJc w:val="left"/>
      <w:pPr>
        <w:ind w:left="2255" w:hanging="1080"/>
      </w:pPr>
      <w:rPr>
        <w:rFonts w:hAnsi="Arial Unicode MS"/>
        <w:caps w:val="0"/>
        <w:smallCaps w:val="0"/>
        <w:strike w:val="0"/>
        <w:dstrike w:val="0"/>
        <w:color w:val="000000"/>
        <w:spacing w:val="0"/>
        <w:w w:val="100"/>
        <w:kern w:val="0"/>
        <w:position w:val="0"/>
        <w:highlight w:val="none"/>
        <w:vertAlign w:val="baseline"/>
      </w:rPr>
    </w:lvl>
  </w:abstractNum>
  <w:abstractNum w:abstractNumId="24" w15:restartNumberingAfterBreak="0">
    <w:nsid w:val="60E630A1"/>
    <w:multiLevelType w:val="hybridMultilevel"/>
    <w:tmpl w:val="A0569978"/>
    <w:lvl w:ilvl="0" w:tplc="E0DAC37E">
      <w:start w:val="1"/>
      <w:numFmt w:val="lowerLetter"/>
      <w:lvlText w:val="(%1)"/>
      <w:lvlJc w:val="left"/>
      <w:pPr>
        <w:ind w:left="720" w:hanging="360"/>
      </w:pPr>
      <w:rPr>
        <w:rFonts w:hint="default"/>
      </w:rPr>
    </w:lvl>
    <w:lvl w:ilvl="1" w:tplc="5CAEFCBC" w:tentative="1">
      <w:start w:val="1"/>
      <w:numFmt w:val="lowerLetter"/>
      <w:lvlText w:val="%2."/>
      <w:lvlJc w:val="left"/>
      <w:pPr>
        <w:ind w:left="1440" w:hanging="360"/>
      </w:pPr>
    </w:lvl>
    <w:lvl w:ilvl="2" w:tplc="4600018A" w:tentative="1">
      <w:start w:val="1"/>
      <w:numFmt w:val="lowerRoman"/>
      <w:lvlText w:val="%3."/>
      <w:lvlJc w:val="right"/>
      <w:pPr>
        <w:ind w:left="2160" w:hanging="180"/>
      </w:pPr>
    </w:lvl>
    <w:lvl w:ilvl="3" w:tplc="7512A674" w:tentative="1">
      <w:start w:val="1"/>
      <w:numFmt w:val="decimal"/>
      <w:lvlText w:val="%4."/>
      <w:lvlJc w:val="left"/>
      <w:pPr>
        <w:ind w:left="2880" w:hanging="360"/>
      </w:pPr>
    </w:lvl>
    <w:lvl w:ilvl="4" w:tplc="3DC4E7D0" w:tentative="1">
      <w:start w:val="1"/>
      <w:numFmt w:val="lowerLetter"/>
      <w:lvlText w:val="%5."/>
      <w:lvlJc w:val="left"/>
      <w:pPr>
        <w:ind w:left="3600" w:hanging="360"/>
      </w:pPr>
    </w:lvl>
    <w:lvl w:ilvl="5" w:tplc="DADA7906" w:tentative="1">
      <w:start w:val="1"/>
      <w:numFmt w:val="lowerRoman"/>
      <w:lvlText w:val="%6."/>
      <w:lvlJc w:val="right"/>
      <w:pPr>
        <w:ind w:left="4320" w:hanging="180"/>
      </w:pPr>
    </w:lvl>
    <w:lvl w:ilvl="6" w:tplc="81480FC8" w:tentative="1">
      <w:start w:val="1"/>
      <w:numFmt w:val="decimal"/>
      <w:lvlText w:val="%7."/>
      <w:lvlJc w:val="left"/>
      <w:pPr>
        <w:ind w:left="5040" w:hanging="360"/>
      </w:pPr>
    </w:lvl>
    <w:lvl w:ilvl="7" w:tplc="E3885AF4" w:tentative="1">
      <w:start w:val="1"/>
      <w:numFmt w:val="lowerLetter"/>
      <w:lvlText w:val="%8."/>
      <w:lvlJc w:val="left"/>
      <w:pPr>
        <w:ind w:left="5760" w:hanging="360"/>
      </w:pPr>
    </w:lvl>
    <w:lvl w:ilvl="8" w:tplc="B1662086" w:tentative="1">
      <w:start w:val="1"/>
      <w:numFmt w:val="lowerRoman"/>
      <w:lvlText w:val="%9."/>
      <w:lvlJc w:val="right"/>
      <w:pPr>
        <w:ind w:left="6480" w:hanging="180"/>
      </w:pPr>
    </w:lvl>
  </w:abstractNum>
  <w:abstractNum w:abstractNumId="25" w15:restartNumberingAfterBreak="0">
    <w:nsid w:val="662F78FE"/>
    <w:multiLevelType w:val="hybridMultilevel"/>
    <w:tmpl w:val="FCEEC3B8"/>
    <w:numStyleLink w:val="EstiloImportado11"/>
  </w:abstractNum>
  <w:abstractNum w:abstractNumId="26" w15:restartNumberingAfterBreak="0">
    <w:nsid w:val="66FB682B"/>
    <w:multiLevelType w:val="hybridMultilevel"/>
    <w:tmpl w:val="FCEEC3B8"/>
    <w:styleLink w:val="EstiloImportado11"/>
    <w:lvl w:ilvl="0" w:tplc="E4FC3AB8">
      <w:start w:val="1"/>
      <w:numFmt w:val="lowerLetter"/>
      <w:lvlText w:val="(%1)"/>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1" w:tplc="24BED302">
      <w:start w:val="1"/>
      <w:numFmt w:val="lowerLetter"/>
      <w:lvlText w:val="%2."/>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2" w:tplc="9D30A5CC">
      <w:start w:val="1"/>
      <w:numFmt w:val="lowerRoman"/>
      <w:lvlText w:val="%3."/>
      <w:lvlJc w:val="left"/>
      <w:pPr>
        <w:ind w:left="1095" w:hanging="296"/>
      </w:pPr>
      <w:rPr>
        <w:rFonts w:hAnsi="Arial Unicode MS"/>
        <w:caps w:val="0"/>
        <w:smallCaps w:val="0"/>
        <w:strike w:val="0"/>
        <w:dstrike w:val="0"/>
        <w:color w:val="000000"/>
        <w:spacing w:val="0"/>
        <w:w w:val="100"/>
        <w:kern w:val="0"/>
        <w:position w:val="0"/>
        <w:highlight w:val="none"/>
        <w:vertAlign w:val="baseline"/>
      </w:rPr>
    </w:lvl>
    <w:lvl w:ilvl="3" w:tplc="0EF8BEF6">
      <w:start w:val="1"/>
      <w:numFmt w:val="decimal"/>
      <w:lvlText w:val="%4."/>
      <w:lvlJc w:val="left"/>
      <w:pPr>
        <w:ind w:left="1815" w:hanging="375"/>
      </w:pPr>
      <w:rPr>
        <w:rFonts w:hAnsi="Arial Unicode MS"/>
        <w:caps w:val="0"/>
        <w:smallCaps w:val="0"/>
        <w:strike w:val="0"/>
        <w:dstrike w:val="0"/>
        <w:color w:val="000000"/>
        <w:spacing w:val="0"/>
        <w:w w:val="100"/>
        <w:kern w:val="0"/>
        <w:position w:val="0"/>
        <w:highlight w:val="none"/>
        <w:vertAlign w:val="baseline"/>
      </w:rPr>
    </w:lvl>
    <w:lvl w:ilvl="4" w:tplc="7778A29C">
      <w:start w:val="1"/>
      <w:numFmt w:val="lowerLetter"/>
      <w:lvlText w:val="%5."/>
      <w:lvlJc w:val="left"/>
      <w:pPr>
        <w:ind w:left="2535" w:hanging="375"/>
      </w:pPr>
      <w:rPr>
        <w:rFonts w:hAnsi="Arial Unicode MS"/>
        <w:caps w:val="0"/>
        <w:smallCaps w:val="0"/>
        <w:strike w:val="0"/>
        <w:dstrike w:val="0"/>
        <w:color w:val="000000"/>
        <w:spacing w:val="0"/>
        <w:w w:val="100"/>
        <w:kern w:val="0"/>
        <w:position w:val="0"/>
        <w:highlight w:val="none"/>
        <w:vertAlign w:val="baseline"/>
      </w:rPr>
    </w:lvl>
    <w:lvl w:ilvl="5" w:tplc="E1DEC5AC">
      <w:start w:val="1"/>
      <w:numFmt w:val="lowerRoman"/>
      <w:lvlText w:val="%6."/>
      <w:lvlJc w:val="left"/>
      <w:pPr>
        <w:ind w:left="3255" w:hanging="296"/>
      </w:pPr>
      <w:rPr>
        <w:rFonts w:hAnsi="Arial Unicode MS"/>
        <w:caps w:val="0"/>
        <w:smallCaps w:val="0"/>
        <w:strike w:val="0"/>
        <w:dstrike w:val="0"/>
        <w:color w:val="000000"/>
        <w:spacing w:val="0"/>
        <w:w w:val="100"/>
        <w:kern w:val="0"/>
        <w:position w:val="0"/>
        <w:highlight w:val="none"/>
        <w:vertAlign w:val="baseline"/>
      </w:rPr>
    </w:lvl>
    <w:lvl w:ilvl="6" w:tplc="D38C369A">
      <w:start w:val="1"/>
      <w:numFmt w:val="decimal"/>
      <w:lvlText w:val="%7."/>
      <w:lvlJc w:val="left"/>
      <w:pPr>
        <w:ind w:left="3975" w:hanging="375"/>
      </w:pPr>
      <w:rPr>
        <w:rFonts w:hAnsi="Arial Unicode MS"/>
        <w:caps w:val="0"/>
        <w:smallCaps w:val="0"/>
        <w:strike w:val="0"/>
        <w:dstrike w:val="0"/>
        <w:color w:val="000000"/>
        <w:spacing w:val="0"/>
        <w:w w:val="100"/>
        <w:kern w:val="0"/>
        <w:position w:val="0"/>
        <w:highlight w:val="none"/>
        <w:vertAlign w:val="baseline"/>
      </w:rPr>
    </w:lvl>
    <w:lvl w:ilvl="7" w:tplc="1D6C2E00">
      <w:start w:val="1"/>
      <w:numFmt w:val="lowerLetter"/>
      <w:lvlText w:val="%8."/>
      <w:lvlJc w:val="left"/>
      <w:pPr>
        <w:ind w:left="4695" w:hanging="375"/>
      </w:pPr>
      <w:rPr>
        <w:rFonts w:hAnsi="Arial Unicode MS"/>
        <w:caps w:val="0"/>
        <w:smallCaps w:val="0"/>
        <w:strike w:val="0"/>
        <w:dstrike w:val="0"/>
        <w:color w:val="000000"/>
        <w:spacing w:val="0"/>
        <w:w w:val="100"/>
        <w:kern w:val="0"/>
        <w:position w:val="0"/>
        <w:highlight w:val="none"/>
        <w:vertAlign w:val="baseline"/>
      </w:rPr>
    </w:lvl>
    <w:lvl w:ilvl="8" w:tplc="0D2482E0">
      <w:start w:val="1"/>
      <w:numFmt w:val="lowerRoman"/>
      <w:lvlText w:val="%9."/>
      <w:lvlJc w:val="left"/>
      <w:pPr>
        <w:ind w:left="5415" w:hanging="296"/>
      </w:pPr>
      <w:rPr>
        <w:rFonts w:hAnsi="Arial Unicode MS"/>
        <w:caps w:val="0"/>
        <w:smallCaps w:val="0"/>
        <w:strike w:val="0"/>
        <w:dstrike w:val="0"/>
        <w:color w:val="000000"/>
        <w:spacing w:val="0"/>
        <w:w w:val="100"/>
        <w:kern w:val="0"/>
        <w:position w:val="0"/>
        <w:highlight w:val="none"/>
        <w:vertAlign w:val="baseline"/>
      </w:rPr>
    </w:lvl>
  </w:abstractNum>
  <w:abstractNum w:abstractNumId="27" w15:restartNumberingAfterBreak="0">
    <w:nsid w:val="684577D5"/>
    <w:multiLevelType w:val="multilevel"/>
    <w:tmpl w:val="62BE887C"/>
    <w:lvl w:ilvl="0">
      <w:start w:val="1"/>
      <w:numFmt w:val="lowerLetter"/>
      <w:lvlText w:val="(%1)"/>
      <w:lvlJc w:val="left"/>
      <w:pPr>
        <w:ind w:left="709" w:hanging="709"/>
      </w:pPr>
      <w:rPr>
        <w:rFonts w:hAnsi="Arial Unicode MS" w:hint="default"/>
        <w:b/>
        <w:caps w:val="0"/>
        <w:smallCaps w:val="0"/>
        <w:strike w:val="0"/>
        <w:dstrike w:val="0"/>
        <w:color w:val="000000"/>
        <w:spacing w:val="0"/>
        <w:w w:val="100"/>
        <w:kern w:val="0"/>
        <w:position w:val="0"/>
        <w:highlight w:val="none"/>
        <w:vertAlign w:val="baseline"/>
      </w:rPr>
    </w:lvl>
    <w:lvl w:ilvl="1">
      <w:start w:val="1"/>
      <w:numFmt w:val="lowerLetter"/>
      <w:lvlText w:val="%2."/>
      <w:lvlJc w:val="left"/>
      <w:pPr>
        <w:ind w:left="709" w:hanging="709"/>
      </w:pPr>
      <w:rPr>
        <w:rFonts w:hAnsi="Arial Unicode MS" w:hint="default"/>
        <w:caps w:val="0"/>
        <w:smallCaps w:val="0"/>
        <w:strike w:val="0"/>
        <w:dstrike w:val="0"/>
        <w:color w:val="000000"/>
        <w:spacing w:val="0"/>
        <w:w w:val="100"/>
        <w:kern w:val="0"/>
        <w:position w:val="0"/>
        <w:highlight w:val="none"/>
        <w:vertAlign w:val="baseline"/>
      </w:rPr>
    </w:lvl>
    <w:lvl w:ilvl="2">
      <w:start w:val="1"/>
      <w:numFmt w:val="lowerRoman"/>
      <w:lvlText w:val="%3."/>
      <w:lvlJc w:val="left"/>
      <w:pPr>
        <w:ind w:left="1095" w:hanging="296"/>
      </w:pPr>
      <w:rPr>
        <w:rFonts w:hAnsi="Arial Unicode MS" w:hint="default"/>
        <w:caps w:val="0"/>
        <w:smallCaps w:val="0"/>
        <w:strike w:val="0"/>
        <w:dstrike w:val="0"/>
        <w:color w:val="000000"/>
        <w:spacing w:val="0"/>
        <w:w w:val="100"/>
        <w:kern w:val="0"/>
        <w:position w:val="0"/>
        <w:highlight w:val="none"/>
        <w:vertAlign w:val="baseline"/>
      </w:rPr>
    </w:lvl>
    <w:lvl w:ilvl="3">
      <w:start w:val="1"/>
      <w:numFmt w:val="decimal"/>
      <w:lvlText w:val="%4."/>
      <w:lvlJc w:val="left"/>
      <w:pPr>
        <w:ind w:left="1815" w:hanging="375"/>
      </w:pPr>
      <w:rPr>
        <w:rFonts w:hAnsi="Arial Unicode MS" w:hint="default"/>
        <w:caps w:val="0"/>
        <w:smallCaps w:val="0"/>
        <w:strike w:val="0"/>
        <w:dstrike w:val="0"/>
        <w:color w:val="000000"/>
        <w:spacing w:val="0"/>
        <w:w w:val="100"/>
        <w:kern w:val="0"/>
        <w:position w:val="0"/>
        <w:highlight w:val="none"/>
        <w:vertAlign w:val="baseline"/>
      </w:rPr>
    </w:lvl>
    <w:lvl w:ilvl="4">
      <w:start w:val="1"/>
      <w:numFmt w:val="lowerLetter"/>
      <w:lvlText w:val="%5."/>
      <w:lvlJc w:val="left"/>
      <w:pPr>
        <w:ind w:left="2535" w:hanging="375"/>
      </w:pPr>
      <w:rPr>
        <w:rFonts w:hAnsi="Arial Unicode MS" w:hint="default"/>
        <w:caps w:val="0"/>
        <w:smallCaps w:val="0"/>
        <w:strike w:val="0"/>
        <w:dstrike w:val="0"/>
        <w:color w:val="000000"/>
        <w:spacing w:val="0"/>
        <w:w w:val="100"/>
        <w:kern w:val="0"/>
        <w:position w:val="0"/>
        <w:highlight w:val="none"/>
        <w:vertAlign w:val="baseline"/>
      </w:rPr>
    </w:lvl>
    <w:lvl w:ilvl="5">
      <w:start w:val="1"/>
      <w:numFmt w:val="lowerRoman"/>
      <w:lvlText w:val="%6."/>
      <w:lvlJc w:val="left"/>
      <w:pPr>
        <w:ind w:left="3255" w:hanging="296"/>
      </w:pPr>
      <w:rPr>
        <w:rFonts w:hAnsi="Arial Unicode MS" w:hint="default"/>
        <w:caps w:val="0"/>
        <w:smallCaps w:val="0"/>
        <w:strike w:val="0"/>
        <w:dstrike w:val="0"/>
        <w:color w:val="000000"/>
        <w:spacing w:val="0"/>
        <w:w w:val="100"/>
        <w:kern w:val="0"/>
        <w:position w:val="0"/>
        <w:highlight w:val="none"/>
        <w:vertAlign w:val="baseline"/>
      </w:rPr>
    </w:lvl>
    <w:lvl w:ilvl="6">
      <w:start w:val="1"/>
      <w:numFmt w:val="decimal"/>
      <w:lvlText w:val="%7."/>
      <w:lvlJc w:val="left"/>
      <w:pPr>
        <w:ind w:left="3975" w:hanging="375"/>
      </w:pPr>
      <w:rPr>
        <w:rFonts w:hAnsi="Arial Unicode MS" w:hint="default"/>
        <w:caps w:val="0"/>
        <w:smallCaps w:val="0"/>
        <w:strike w:val="0"/>
        <w:dstrike w:val="0"/>
        <w:color w:val="000000"/>
        <w:spacing w:val="0"/>
        <w:w w:val="100"/>
        <w:kern w:val="0"/>
        <w:position w:val="0"/>
        <w:highlight w:val="none"/>
        <w:vertAlign w:val="baseline"/>
      </w:rPr>
    </w:lvl>
    <w:lvl w:ilvl="7">
      <w:start w:val="1"/>
      <w:numFmt w:val="lowerLetter"/>
      <w:lvlText w:val="%8."/>
      <w:lvlJc w:val="left"/>
      <w:pPr>
        <w:ind w:left="4695" w:hanging="375"/>
      </w:pPr>
      <w:rPr>
        <w:rFonts w:hAnsi="Arial Unicode MS" w:hint="default"/>
        <w:caps w:val="0"/>
        <w:smallCaps w:val="0"/>
        <w:strike w:val="0"/>
        <w:dstrike w:val="0"/>
        <w:color w:val="000000"/>
        <w:spacing w:val="0"/>
        <w:w w:val="100"/>
        <w:kern w:val="0"/>
        <w:position w:val="0"/>
        <w:highlight w:val="none"/>
        <w:vertAlign w:val="baseline"/>
      </w:rPr>
    </w:lvl>
    <w:lvl w:ilvl="8">
      <w:start w:val="1"/>
      <w:numFmt w:val="lowerRoman"/>
      <w:lvlText w:val="%9."/>
      <w:lvlJc w:val="left"/>
      <w:pPr>
        <w:ind w:left="5415" w:hanging="296"/>
      </w:pPr>
      <w:rPr>
        <w:rFonts w:hAnsi="Arial Unicode MS" w:hint="default"/>
        <w:caps w:val="0"/>
        <w:smallCaps w:val="0"/>
        <w:strike w:val="0"/>
        <w:dstrike w:val="0"/>
        <w:color w:val="000000"/>
        <w:spacing w:val="0"/>
        <w:w w:val="100"/>
        <w:kern w:val="0"/>
        <w:position w:val="0"/>
        <w:highlight w:val="none"/>
        <w:vertAlign w:val="baseline"/>
      </w:rPr>
    </w:lvl>
  </w:abstractNum>
  <w:abstractNum w:abstractNumId="28" w15:restartNumberingAfterBreak="0">
    <w:nsid w:val="698153D5"/>
    <w:multiLevelType w:val="hybridMultilevel"/>
    <w:tmpl w:val="A89CE81C"/>
    <w:numStyleLink w:val="EstiloImportado4"/>
  </w:abstractNum>
  <w:abstractNum w:abstractNumId="29" w15:restartNumberingAfterBreak="0">
    <w:nsid w:val="6B4E5A5F"/>
    <w:multiLevelType w:val="multilevel"/>
    <w:tmpl w:val="BB4ABDAC"/>
    <w:styleLink w:val="EstiloImportado18"/>
    <w:lvl w:ilvl="0">
      <w:start w:val="1"/>
      <w:numFmt w:val="decimal"/>
      <w:lvlText w:val="%1."/>
      <w:lvlJc w:val="left"/>
      <w:pPr>
        <w:ind w:left="480" w:hanging="480"/>
      </w:pPr>
      <w:rPr>
        <w:rFonts w:ascii="Garamond" w:eastAsia="Garamond" w:hAnsi="Garamond" w:cs="Garamond"/>
        <w:b w:val="0"/>
        <w:bCs w:val="0"/>
        <w:i/>
        <w:iCs/>
        <w:caps w:val="0"/>
        <w:smallCaps w:val="0"/>
        <w:strike w:val="0"/>
        <w:dstrike w:val="0"/>
        <w:color w:val="000000"/>
        <w:spacing w:val="0"/>
        <w:w w:val="100"/>
        <w:kern w:val="0"/>
        <w:position w:val="0"/>
        <w:highlight w:val="none"/>
        <w:vertAlign w:val="baseline"/>
      </w:rPr>
    </w:lvl>
    <w:lvl w:ilvl="1">
      <w:start w:val="1"/>
      <w:numFmt w:val="decimal"/>
      <w:lvlText w:val="%1.%2."/>
      <w:lvlJc w:val="left"/>
      <w:pPr>
        <w:ind w:left="480" w:hanging="480"/>
      </w:pPr>
      <w:rPr>
        <w:rFonts w:ascii="Garamond" w:eastAsia="Garamond" w:hAnsi="Garamond" w:cs="Garamond"/>
        <w:b w:val="0"/>
        <w:bCs w:val="0"/>
        <w:i/>
        <w:iCs/>
        <w:caps w:val="0"/>
        <w:smallCaps w:val="0"/>
        <w:strike w:val="0"/>
        <w:dstrike w:val="0"/>
        <w:color w:val="000000"/>
        <w:spacing w:val="0"/>
        <w:w w:val="100"/>
        <w:kern w:val="0"/>
        <w:position w:val="0"/>
        <w:highlight w:val="none"/>
        <w:vertAlign w:val="baseline"/>
      </w:rPr>
    </w:lvl>
    <w:lvl w:ilvl="2">
      <w:start w:val="1"/>
      <w:numFmt w:val="decimal"/>
      <w:lvlText w:val="%3."/>
      <w:lvlJc w:val="left"/>
      <w:pPr>
        <w:ind w:left="709" w:hanging="709"/>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3">
      <w:start w:val="1"/>
      <w:numFmt w:val="decimal"/>
      <w:lvlText w:val="%3.%4."/>
      <w:lvlJc w:val="left"/>
      <w:pPr>
        <w:ind w:left="709" w:hanging="709"/>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4">
      <w:start w:val="1"/>
      <w:numFmt w:val="decimal"/>
      <w:lvlText w:val="%3.%4.%5."/>
      <w:lvlJc w:val="left"/>
      <w:pPr>
        <w:ind w:left="360" w:hanging="36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5">
      <w:start w:val="1"/>
      <w:numFmt w:val="decimal"/>
      <w:lvlText w:val="%3.%4.%5.%6."/>
      <w:lvlJc w:val="left"/>
      <w:pPr>
        <w:ind w:left="360" w:hanging="36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6">
      <w:start w:val="1"/>
      <w:numFmt w:val="decimal"/>
      <w:lvlText w:val="%3.%4.%5.%6.%7."/>
      <w:lvlJc w:val="left"/>
      <w:pPr>
        <w:ind w:left="720" w:hanging="72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7">
      <w:start w:val="1"/>
      <w:numFmt w:val="decimal"/>
      <w:lvlText w:val="%3.%4.%5.%6.%7.%8."/>
      <w:lvlJc w:val="left"/>
      <w:pPr>
        <w:ind w:left="720" w:hanging="72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8">
      <w:start w:val="1"/>
      <w:numFmt w:val="decimal"/>
      <w:lvlText w:val="%3.%4.%5.%6.%7.%8.%9."/>
      <w:lvlJc w:val="left"/>
      <w:pPr>
        <w:ind w:left="1080" w:hanging="108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abstractNum>
  <w:abstractNum w:abstractNumId="30" w15:restartNumberingAfterBreak="0">
    <w:nsid w:val="6C264399"/>
    <w:multiLevelType w:val="multilevel"/>
    <w:tmpl w:val="1862A7EA"/>
    <w:styleLink w:val="EstiloImportado9"/>
    <w:lvl w:ilvl="0">
      <w:start w:val="1"/>
      <w:numFmt w:val="decimal"/>
      <w:lvlText w:val="%1."/>
      <w:lvlJc w:val="left"/>
      <w:pPr>
        <w:ind w:left="360"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1">
      <w:start w:val="1"/>
      <w:numFmt w:val="decimal"/>
      <w:lvlText w:val="%2."/>
      <w:lvlJc w:val="left"/>
      <w:pPr>
        <w:ind w:left="709" w:hanging="709"/>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2">
      <w:start w:val="1"/>
      <w:numFmt w:val="decimal"/>
      <w:lvlText w:val="%2.%3."/>
      <w:lvlJc w:val="left"/>
      <w:pPr>
        <w:ind w:left="360" w:hanging="36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3">
      <w:start w:val="1"/>
      <w:numFmt w:val="decimal"/>
      <w:lvlText w:val="%2.%3.%4."/>
      <w:lvlJc w:val="left"/>
      <w:pPr>
        <w:ind w:left="360" w:hanging="36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4">
      <w:start w:val="1"/>
      <w:numFmt w:val="decimal"/>
      <w:lvlText w:val="%2.%3.%4.%5."/>
      <w:lvlJc w:val="left"/>
      <w:pPr>
        <w:ind w:left="720" w:hanging="72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5">
      <w:start w:val="1"/>
      <w:numFmt w:val="decimal"/>
      <w:lvlText w:val="%2.%3.%4.%5.%6."/>
      <w:lvlJc w:val="left"/>
      <w:pPr>
        <w:ind w:left="720" w:hanging="72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6">
      <w:start w:val="1"/>
      <w:numFmt w:val="decimal"/>
      <w:lvlText w:val="%2.%3.%4.%5.%6.%7."/>
      <w:lvlJc w:val="left"/>
      <w:pPr>
        <w:ind w:left="1080" w:hanging="108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7">
      <w:start w:val="1"/>
      <w:numFmt w:val="decimal"/>
      <w:lvlText w:val="%2.%3.%4.%5.%6.%7.%8."/>
      <w:lvlJc w:val="left"/>
      <w:pPr>
        <w:ind w:left="1080" w:hanging="108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8">
      <w:start w:val="1"/>
      <w:numFmt w:val="decimal"/>
      <w:lvlText w:val="%2.%3.%4.%5.%6.%7.%8.%9."/>
      <w:lvlJc w:val="left"/>
      <w:pPr>
        <w:ind w:left="1440" w:hanging="144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abstractNum>
  <w:abstractNum w:abstractNumId="31" w15:restartNumberingAfterBreak="0">
    <w:nsid w:val="6CED1E2D"/>
    <w:multiLevelType w:val="hybridMultilevel"/>
    <w:tmpl w:val="C9BCB9C4"/>
    <w:styleLink w:val="EstiloImportado8"/>
    <w:lvl w:ilvl="0" w:tplc="B8260390">
      <w:start w:val="1"/>
      <w:numFmt w:val="lowerLetter"/>
      <w:lvlText w:val="(%1)"/>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1" w:tplc="0B2CF794">
      <w:start w:val="1"/>
      <w:numFmt w:val="lowerLetter"/>
      <w:lvlText w:val="%2."/>
      <w:lvlJc w:val="left"/>
      <w:pPr>
        <w:ind w:left="1429" w:hanging="709"/>
      </w:pPr>
      <w:rPr>
        <w:rFonts w:hAnsi="Arial Unicode MS"/>
        <w:caps w:val="0"/>
        <w:smallCaps w:val="0"/>
        <w:strike w:val="0"/>
        <w:dstrike w:val="0"/>
        <w:color w:val="000000"/>
        <w:spacing w:val="0"/>
        <w:w w:val="100"/>
        <w:kern w:val="0"/>
        <w:position w:val="0"/>
        <w:highlight w:val="none"/>
        <w:vertAlign w:val="baseline"/>
      </w:rPr>
    </w:lvl>
    <w:lvl w:ilvl="2" w:tplc="ABC8C80C">
      <w:start w:val="1"/>
      <w:numFmt w:val="lowerRoman"/>
      <w:lvlText w:val="%3."/>
      <w:lvlJc w:val="left"/>
      <w:pPr>
        <w:ind w:left="2149" w:hanging="630"/>
      </w:pPr>
      <w:rPr>
        <w:rFonts w:hAnsi="Arial Unicode MS"/>
        <w:caps w:val="0"/>
        <w:smallCaps w:val="0"/>
        <w:strike w:val="0"/>
        <w:dstrike w:val="0"/>
        <w:color w:val="000000"/>
        <w:spacing w:val="0"/>
        <w:w w:val="100"/>
        <w:kern w:val="0"/>
        <w:position w:val="0"/>
        <w:highlight w:val="none"/>
        <w:vertAlign w:val="baseline"/>
      </w:rPr>
    </w:lvl>
    <w:lvl w:ilvl="3" w:tplc="2ECEFB56">
      <w:start w:val="1"/>
      <w:numFmt w:val="decimal"/>
      <w:lvlText w:val="%4."/>
      <w:lvlJc w:val="left"/>
      <w:pPr>
        <w:ind w:left="2869" w:hanging="709"/>
      </w:pPr>
      <w:rPr>
        <w:rFonts w:hAnsi="Arial Unicode MS"/>
        <w:caps w:val="0"/>
        <w:smallCaps w:val="0"/>
        <w:strike w:val="0"/>
        <w:dstrike w:val="0"/>
        <w:color w:val="000000"/>
        <w:spacing w:val="0"/>
        <w:w w:val="100"/>
        <w:kern w:val="0"/>
        <w:position w:val="0"/>
        <w:highlight w:val="none"/>
        <w:vertAlign w:val="baseline"/>
      </w:rPr>
    </w:lvl>
    <w:lvl w:ilvl="4" w:tplc="D18809AA">
      <w:start w:val="1"/>
      <w:numFmt w:val="lowerLetter"/>
      <w:lvlText w:val="%5."/>
      <w:lvlJc w:val="left"/>
      <w:pPr>
        <w:ind w:left="3589" w:hanging="709"/>
      </w:pPr>
      <w:rPr>
        <w:rFonts w:hAnsi="Arial Unicode MS"/>
        <w:caps w:val="0"/>
        <w:smallCaps w:val="0"/>
        <w:strike w:val="0"/>
        <w:dstrike w:val="0"/>
        <w:color w:val="000000"/>
        <w:spacing w:val="0"/>
        <w:w w:val="100"/>
        <w:kern w:val="0"/>
        <w:position w:val="0"/>
        <w:highlight w:val="none"/>
        <w:vertAlign w:val="baseline"/>
      </w:rPr>
    </w:lvl>
    <w:lvl w:ilvl="5" w:tplc="1C58ADB8">
      <w:start w:val="1"/>
      <w:numFmt w:val="lowerRoman"/>
      <w:lvlText w:val="%6."/>
      <w:lvlJc w:val="left"/>
      <w:pPr>
        <w:ind w:left="4309" w:hanging="630"/>
      </w:pPr>
      <w:rPr>
        <w:rFonts w:hAnsi="Arial Unicode MS"/>
        <w:caps w:val="0"/>
        <w:smallCaps w:val="0"/>
        <w:strike w:val="0"/>
        <w:dstrike w:val="0"/>
        <w:color w:val="000000"/>
        <w:spacing w:val="0"/>
        <w:w w:val="100"/>
        <w:kern w:val="0"/>
        <w:position w:val="0"/>
        <w:highlight w:val="none"/>
        <w:vertAlign w:val="baseline"/>
      </w:rPr>
    </w:lvl>
    <w:lvl w:ilvl="6" w:tplc="E9B66A2C">
      <w:start w:val="1"/>
      <w:numFmt w:val="decimal"/>
      <w:lvlText w:val="%7."/>
      <w:lvlJc w:val="left"/>
      <w:pPr>
        <w:ind w:left="5029" w:hanging="709"/>
      </w:pPr>
      <w:rPr>
        <w:rFonts w:hAnsi="Arial Unicode MS"/>
        <w:caps w:val="0"/>
        <w:smallCaps w:val="0"/>
        <w:strike w:val="0"/>
        <w:dstrike w:val="0"/>
        <w:color w:val="000000"/>
        <w:spacing w:val="0"/>
        <w:w w:val="100"/>
        <w:kern w:val="0"/>
        <w:position w:val="0"/>
        <w:highlight w:val="none"/>
        <w:vertAlign w:val="baseline"/>
      </w:rPr>
    </w:lvl>
    <w:lvl w:ilvl="7" w:tplc="91944DE6">
      <w:start w:val="1"/>
      <w:numFmt w:val="lowerLetter"/>
      <w:lvlText w:val="%8."/>
      <w:lvlJc w:val="left"/>
      <w:pPr>
        <w:ind w:left="5749" w:hanging="709"/>
      </w:pPr>
      <w:rPr>
        <w:rFonts w:hAnsi="Arial Unicode MS"/>
        <w:caps w:val="0"/>
        <w:smallCaps w:val="0"/>
        <w:strike w:val="0"/>
        <w:dstrike w:val="0"/>
        <w:color w:val="000000"/>
        <w:spacing w:val="0"/>
        <w:w w:val="100"/>
        <w:kern w:val="0"/>
        <w:position w:val="0"/>
        <w:highlight w:val="none"/>
        <w:vertAlign w:val="baseline"/>
      </w:rPr>
    </w:lvl>
    <w:lvl w:ilvl="8" w:tplc="DDFA4404">
      <w:start w:val="1"/>
      <w:numFmt w:val="lowerRoman"/>
      <w:lvlText w:val="%9."/>
      <w:lvlJc w:val="left"/>
      <w:pPr>
        <w:ind w:left="6469" w:hanging="630"/>
      </w:pPr>
      <w:rPr>
        <w:rFonts w:hAnsi="Arial Unicode MS"/>
        <w:caps w:val="0"/>
        <w:smallCaps w:val="0"/>
        <w:strike w:val="0"/>
        <w:dstrike w:val="0"/>
        <w:color w:val="000000"/>
        <w:spacing w:val="0"/>
        <w:w w:val="100"/>
        <w:kern w:val="0"/>
        <w:position w:val="0"/>
        <w:highlight w:val="none"/>
        <w:vertAlign w:val="baseline"/>
      </w:rPr>
    </w:lvl>
  </w:abstractNum>
  <w:abstractNum w:abstractNumId="32" w15:restartNumberingAfterBreak="0">
    <w:nsid w:val="73DB7735"/>
    <w:multiLevelType w:val="multilevel"/>
    <w:tmpl w:val="E4C29518"/>
    <w:lvl w:ilvl="0">
      <w:start w:val="1"/>
      <w:numFmt w:val="upperRoman"/>
      <w:pStyle w:val="Estilo1"/>
      <w:suff w:val="nothing"/>
      <w:lvlText w:val="Cláusula %1"/>
      <w:lvlJc w:val="left"/>
      <w:pPr>
        <w:ind w:left="142" w:firstLine="0"/>
      </w:pPr>
      <w:rPr>
        <w:rFonts w:ascii="Arial" w:hAnsi="Arial" w:cs="Arial" w:hint="default"/>
        <w:b/>
        <w:i w:val="0"/>
        <w:caps/>
        <w:sz w:val="22"/>
        <w:szCs w:val="22"/>
      </w:rPr>
    </w:lvl>
    <w:lvl w:ilvl="1">
      <w:start w:val="1"/>
      <w:numFmt w:val="decimal"/>
      <w:pStyle w:val="Estilo2"/>
      <w:isLgl/>
      <w:lvlText w:val="%1.%2."/>
      <w:lvlJc w:val="left"/>
      <w:pPr>
        <w:ind w:left="426" w:firstLine="0"/>
      </w:pPr>
      <w:rPr>
        <w:rFonts w:ascii="Arial" w:hAnsi="Arial" w:cs="Arial" w:hint="default"/>
        <w:b/>
        <w:bCs w:val="0"/>
        <w:i w:val="0"/>
        <w:iCs w:val="0"/>
        <w:caps w:val="0"/>
        <w:smallCaps w:val="0"/>
        <w:strike w:val="0"/>
        <w:dstrike w:val="0"/>
        <w:noProof w:val="0"/>
        <w:vanish w:val="0"/>
        <w:color w:val="000000"/>
        <w:spacing w:val="0"/>
        <w:kern w:val="0"/>
        <w:position w:val="0"/>
        <w:sz w:val="22"/>
        <w:szCs w:val="22"/>
        <w:u w:val="none"/>
        <w:effect w:val="none"/>
        <w:vertAlign w:val="baseline"/>
        <w:specVanish w:val="0"/>
      </w:rPr>
    </w:lvl>
    <w:lvl w:ilvl="2">
      <w:start w:val="1"/>
      <w:numFmt w:val="decimal"/>
      <w:pStyle w:val="Estilo3"/>
      <w:isLgl/>
      <w:lvlText w:val="%1.%2.%3."/>
      <w:lvlJc w:val="left"/>
      <w:pPr>
        <w:ind w:left="709" w:firstLine="0"/>
      </w:pPr>
      <w:rPr>
        <w:rFonts w:ascii="Arial" w:hAnsi="Arial" w:cs="Arial" w:hint="default"/>
        <w:b/>
        <w:i w:val="0"/>
        <w:sz w:val="22"/>
        <w:szCs w:val="22"/>
      </w:rPr>
    </w:lvl>
    <w:lvl w:ilvl="3">
      <w:start w:val="1"/>
      <w:numFmt w:val="decimal"/>
      <w:isLgl/>
      <w:lvlText w:val="%1.%2.%3.%4."/>
      <w:lvlJc w:val="left"/>
      <w:pPr>
        <w:ind w:left="0" w:firstLine="0"/>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4CA29CC"/>
    <w:multiLevelType w:val="multilevel"/>
    <w:tmpl w:val="CF708026"/>
    <w:styleLink w:val="EstiloImportado7"/>
    <w:lvl w:ilvl="0">
      <w:start w:val="1"/>
      <w:numFmt w:val="decimal"/>
      <w:lvlText w:val="%1."/>
      <w:lvlJc w:val="left"/>
      <w:pPr>
        <w:tabs>
          <w:tab w:val="left" w:pos="709"/>
          <w:tab w:val="left" w:pos="2832"/>
          <w:tab w:val="left" w:pos="3540"/>
          <w:tab w:val="left" w:pos="4248"/>
          <w:tab w:val="left" w:pos="4956"/>
          <w:tab w:val="left" w:pos="5664"/>
          <w:tab w:val="left" w:pos="6372"/>
          <w:tab w:val="left" w:pos="7080"/>
          <w:tab w:val="left" w:pos="7788"/>
          <w:tab w:val="left" w:pos="8146"/>
        </w:tabs>
        <w:ind w:left="480" w:hanging="48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1">
      <w:start w:val="1"/>
      <w:numFmt w:val="decimal"/>
      <w:lvlText w:val="%1.%2."/>
      <w:lvlJc w:val="left"/>
      <w:pPr>
        <w:tabs>
          <w:tab w:val="left" w:pos="709"/>
          <w:tab w:val="left" w:pos="2832"/>
          <w:tab w:val="left" w:pos="3540"/>
          <w:tab w:val="left" w:pos="4248"/>
          <w:tab w:val="left" w:pos="4956"/>
          <w:tab w:val="left" w:pos="5664"/>
          <w:tab w:val="left" w:pos="6372"/>
          <w:tab w:val="left" w:pos="7080"/>
          <w:tab w:val="left" w:pos="7788"/>
          <w:tab w:val="left" w:pos="8146"/>
        </w:tabs>
        <w:ind w:left="480" w:hanging="48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2">
      <w:start w:val="1"/>
      <w:numFmt w:val="decimal"/>
      <w:lvlText w:val="%3."/>
      <w:lvlJc w:val="left"/>
      <w:pPr>
        <w:tabs>
          <w:tab w:val="left" w:pos="709"/>
          <w:tab w:val="left" w:pos="2832"/>
          <w:tab w:val="left" w:pos="3540"/>
          <w:tab w:val="left" w:pos="4248"/>
          <w:tab w:val="left" w:pos="4956"/>
          <w:tab w:val="left" w:pos="5664"/>
          <w:tab w:val="left" w:pos="6372"/>
          <w:tab w:val="left" w:pos="7080"/>
          <w:tab w:val="left" w:pos="7788"/>
          <w:tab w:val="left" w:pos="8146"/>
        </w:tabs>
        <w:ind w:left="426" w:hanging="426"/>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3">
      <w:start w:val="1"/>
      <w:numFmt w:val="decimal"/>
      <w:lvlText w:val="%3.%4."/>
      <w:lvlJc w:val="left"/>
      <w:pPr>
        <w:tabs>
          <w:tab w:val="left" w:pos="709"/>
          <w:tab w:val="left" w:pos="2832"/>
          <w:tab w:val="left" w:pos="3540"/>
          <w:tab w:val="left" w:pos="4248"/>
          <w:tab w:val="left" w:pos="4956"/>
          <w:tab w:val="left" w:pos="5664"/>
          <w:tab w:val="left" w:pos="6372"/>
          <w:tab w:val="left" w:pos="7080"/>
          <w:tab w:val="left" w:pos="7788"/>
          <w:tab w:val="left" w:pos="8146"/>
        </w:tabs>
        <w:ind w:left="426" w:hanging="426"/>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4">
      <w:start w:val="1"/>
      <w:numFmt w:val="decimal"/>
      <w:lvlText w:val="%3.%4.%5."/>
      <w:lvlJc w:val="left"/>
      <w:pPr>
        <w:tabs>
          <w:tab w:val="left" w:pos="426"/>
          <w:tab w:val="left" w:pos="709"/>
          <w:tab w:val="left" w:pos="2832"/>
          <w:tab w:val="left" w:pos="3540"/>
          <w:tab w:val="left" w:pos="4248"/>
          <w:tab w:val="left" w:pos="4956"/>
          <w:tab w:val="left" w:pos="5664"/>
          <w:tab w:val="left" w:pos="6372"/>
          <w:tab w:val="left" w:pos="7080"/>
          <w:tab w:val="left" w:pos="7788"/>
          <w:tab w:val="left" w:pos="8146"/>
        </w:tabs>
        <w:ind w:left="360" w:hanging="36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5">
      <w:start w:val="1"/>
      <w:numFmt w:val="decimal"/>
      <w:lvlText w:val="%3.%4.%5.%6."/>
      <w:lvlJc w:val="left"/>
      <w:pPr>
        <w:tabs>
          <w:tab w:val="left" w:pos="426"/>
          <w:tab w:val="left" w:pos="709"/>
          <w:tab w:val="left" w:pos="2832"/>
          <w:tab w:val="left" w:pos="3540"/>
          <w:tab w:val="left" w:pos="4248"/>
          <w:tab w:val="left" w:pos="4956"/>
          <w:tab w:val="left" w:pos="5664"/>
          <w:tab w:val="left" w:pos="6372"/>
          <w:tab w:val="left" w:pos="7080"/>
          <w:tab w:val="left" w:pos="7788"/>
          <w:tab w:val="left" w:pos="8146"/>
        </w:tabs>
        <w:ind w:left="360" w:hanging="360"/>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6">
      <w:start w:val="1"/>
      <w:numFmt w:val="decimal"/>
      <w:lvlText w:val="%3.%4.%5.%6.%7."/>
      <w:lvlJc w:val="left"/>
      <w:pPr>
        <w:tabs>
          <w:tab w:val="left" w:pos="709"/>
          <w:tab w:val="left" w:pos="2832"/>
          <w:tab w:val="left" w:pos="3540"/>
          <w:tab w:val="left" w:pos="4248"/>
          <w:tab w:val="left" w:pos="4956"/>
          <w:tab w:val="left" w:pos="5664"/>
          <w:tab w:val="left" w:pos="6372"/>
          <w:tab w:val="left" w:pos="7080"/>
          <w:tab w:val="left" w:pos="7788"/>
          <w:tab w:val="left" w:pos="8146"/>
        </w:tabs>
        <w:ind w:left="426" w:hanging="426"/>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7">
      <w:start w:val="1"/>
      <w:numFmt w:val="decimal"/>
      <w:lvlText w:val="%3.%4.%5.%6.%7.%8."/>
      <w:lvlJc w:val="left"/>
      <w:pPr>
        <w:tabs>
          <w:tab w:val="left" w:pos="709"/>
          <w:tab w:val="left" w:pos="2832"/>
          <w:tab w:val="left" w:pos="3540"/>
          <w:tab w:val="left" w:pos="4248"/>
          <w:tab w:val="left" w:pos="4956"/>
          <w:tab w:val="left" w:pos="5664"/>
          <w:tab w:val="left" w:pos="6372"/>
          <w:tab w:val="left" w:pos="7080"/>
          <w:tab w:val="left" w:pos="7788"/>
          <w:tab w:val="left" w:pos="8146"/>
        </w:tabs>
        <w:ind w:left="426" w:hanging="426"/>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lvl w:ilvl="8">
      <w:start w:val="1"/>
      <w:numFmt w:val="decimal"/>
      <w:lvlText w:val="%3.%4.%5.%6.%7.%8.%9."/>
      <w:lvlJc w:val="left"/>
      <w:pPr>
        <w:tabs>
          <w:tab w:val="left" w:pos="709"/>
          <w:tab w:val="left" w:pos="2832"/>
          <w:tab w:val="left" w:pos="3540"/>
          <w:tab w:val="left" w:pos="4248"/>
          <w:tab w:val="left" w:pos="4956"/>
          <w:tab w:val="left" w:pos="5664"/>
          <w:tab w:val="left" w:pos="6372"/>
          <w:tab w:val="left" w:pos="7080"/>
          <w:tab w:val="left" w:pos="7788"/>
          <w:tab w:val="left" w:pos="8146"/>
        </w:tabs>
        <w:ind w:left="426" w:hanging="426"/>
      </w:pPr>
      <w:rPr>
        <w:rFonts w:ascii="Garamond" w:eastAsia="Garamond" w:hAnsi="Garamond" w:cs="Garamond"/>
        <w:b/>
        <w:bCs/>
        <w:i w:val="0"/>
        <w:iCs w:val="0"/>
        <w:caps w:val="0"/>
        <w:smallCaps w:val="0"/>
        <w:strike w:val="0"/>
        <w:dstrike w:val="0"/>
        <w:color w:val="000000"/>
        <w:spacing w:val="0"/>
        <w:w w:val="100"/>
        <w:kern w:val="0"/>
        <w:position w:val="0"/>
        <w:highlight w:val="none"/>
        <w:vertAlign w:val="baseline"/>
      </w:rPr>
    </w:lvl>
  </w:abstractNum>
  <w:abstractNum w:abstractNumId="34" w15:restartNumberingAfterBreak="0">
    <w:nsid w:val="76E62410"/>
    <w:multiLevelType w:val="hybridMultilevel"/>
    <w:tmpl w:val="7F1CBD9A"/>
    <w:styleLink w:val="EstiloImportado6"/>
    <w:lvl w:ilvl="0" w:tplc="DA906616">
      <w:start w:val="1"/>
      <w:numFmt w:val="lowerRoman"/>
      <w:lvlText w:val="(%1)"/>
      <w:lvlJc w:val="left"/>
      <w:pPr>
        <w:ind w:left="1418" w:hanging="284"/>
      </w:pPr>
      <w:rPr>
        <w:rFonts w:hAnsi="Arial Unicode MS"/>
        <w:caps w:val="0"/>
        <w:smallCaps w:val="0"/>
        <w:strike w:val="0"/>
        <w:dstrike w:val="0"/>
        <w:color w:val="000000"/>
        <w:spacing w:val="0"/>
        <w:w w:val="100"/>
        <w:kern w:val="0"/>
        <w:position w:val="0"/>
        <w:highlight w:val="none"/>
        <w:vertAlign w:val="baseline"/>
      </w:rPr>
    </w:lvl>
    <w:lvl w:ilvl="1" w:tplc="F5A43EFC">
      <w:start w:val="1"/>
      <w:numFmt w:val="lowerLetter"/>
      <w:lvlText w:val="%2."/>
      <w:lvlJc w:val="left"/>
      <w:pPr>
        <w:ind w:left="1778" w:hanging="273"/>
      </w:pPr>
      <w:rPr>
        <w:rFonts w:hAnsi="Arial Unicode MS"/>
        <w:caps w:val="0"/>
        <w:smallCaps w:val="0"/>
        <w:strike w:val="0"/>
        <w:dstrike w:val="0"/>
        <w:color w:val="000000"/>
        <w:spacing w:val="0"/>
        <w:w w:val="100"/>
        <w:kern w:val="0"/>
        <w:position w:val="0"/>
        <w:highlight w:val="none"/>
        <w:vertAlign w:val="baseline"/>
      </w:rPr>
    </w:lvl>
    <w:lvl w:ilvl="2" w:tplc="CD140316">
      <w:start w:val="1"/>
      <w:numFmt w:val="lowerRoman"/>
      <w:lvlText w:val="%3."/>
      <w:lvlJc w:val="left"/>
      <w:pPr>
        <w:ind w:left="2498" w:hanging="183"/>
      </w:pPr>
      <w:rPr>
        <w:rFonts w:hAnsi="Arial Unicode MS"/>
        <w:caps w:val="0"/>
        <w:smallCaps w:val="0"/>
        <w:strike w:val="0"/>
        <w:dstrike w:val="0"/>
        <w:color w:val="000000"/>
        <w:spacing w:val="0"/>
        <w:w w:val="100"/>
        <w:kern w:val="0"/>
        <w:position w:val="0"/>
        <w:highlight w:val="none"/>
        <w:vertAlign w:val="baseline"/>
      </w:rPr>
    </w:lvl>
    <w:lvl w:ilvl="3" w:tplc="B548071C">
      <w:start w:val="1"/>
      <w:numFmt w:val="decimal"/>
      <w:lvlText w:val="%4."/>
      <w:lvlJc w:val="left"/>
      <w:pPr>
        <w:ind w:left="3218" w:hanging="251"/>
      </w:pPr>
      <w:rPr>
        <w:rFonts w:hAnsi="Arial Unicode MS"/>
        <w:caps w:val="0"/>
        <w:smallCaps w:val="0"/>
        <w:strike w:val="0"/>
        <w:dstrike w:val="0"/>
        <w:color w:val="000000"/>
        <w:spacing w:val="0"/>
        <w:w w:val="100"/>
        <w:kern w:val="0"/>
        <w:position w:val="0"/>
        <w:highlight w:val="none"/>
        <w:vertAlign w:val="baseline"/>
      </w:rPr>
    </w:lvl>
    <w:lvl w:ilvl="4" w:tplc="11FE840E">
      <w:start w:val="1"/>
      <w:numFmt w:val="lowerLetter"/>
      <w:lvlText w:val="%5."/>
      <w:lvlJc w:val="left"/>
      <w:pPr>
        <w:ind w:left="3938" w:hanging="240"/>
      </w:pPr>
      <w:rPr>
        <w:rFonts w:hAnsi="Arial Unicode MS"/>
        <w:caps w:val="0"/>
        <w:smallCaps w:val="0"/>
        <w:strike w:val="0"/>
        <w:dstrike w:val="0"/>
        <w:color w:val="000000"/>
        <w:spacing w:val="0"/>
        <w:w w:val="100"/>
        <w:kern w:val="0"/>
        <w:position w:val="0"/>
        <w:highlight w:val="none"/>
        <w:vertAlign w:val="baseline"/>
      </w:rPr>
    </w:lvl>
    <w:lvl w:ilvl="5" w:tplc="8FD20BF2">
      <w:start w:val="1"/>
      <w:numFmt w:val="lowerRoman"/>
      <w:lvlText w:val="%6."/>
      <w:lvlJc w:val="left"/>
      <w:pPr>
        <w:ind w:left="4658" w:hanging="150"/>
      </w:pPr>
      <w:rPr>
        <w:rFonts w:hAnsi="Arial Unicode MS"/>
        <w:caps w:val="0"/>
        <w:smallCaps w:val="0"/>
        <w:strike w:val="0"/>
        <w:dstrike w:val="0"/>
        <w:color w:val="000000"/>
        <w:spacing w:val="0"/>
        <w:w w:val="100"/>
        <w:kern w:val="0"/>
        <w:position w:val="0"/>
        <w:highlight w:val="none"/>
        <w:vertAlign w:val="baseline"/>
      </w:rPr>
    </w:lvl>
    <w:lvl w:ilvl="6" w:tplc="7D104B9E">
      <w:start w:val="1"/>
      <w:numFmt w:val="decimal"/>
      <w:lvlText w:val="%7."/>
      <w:lvlJc w:val="left"/>
      <w:pPr>
        <w:ind w:left="5378" w:hanging="218"/>
      </w:pPr>
      <w:rPr>
        <w:rFonts w:hAnsi="Arial Unicode MS"/>
        <w:caps w:val="0"/>
        <w:smallCaps w:val="0"/>
        <w:strike w:val="0"/>
        <w:dstrike w:val="0"/>
        <w:color w:val="000000"/>
        <w:spacing w:val="0"/>
        <w:w w:val="100"/>
        <w:kern w:val="0"/>
        <w:position w:val="0"/>
        <w:highlight w:val="none"/>
        <w:vertAlign w:val="baseline"/>
      </w:rPr>
    </w:lvl>
    <w:lvl w:ilvl="7" w:tplc="624EC700">
      <w:start w:val="1"/>
      <w:numFmt w:val="lowerLetter"/>
      <w:lvlText w:val="%8."/>
      <w:lvlJc w:val="left"/>
      <w:pPr>
        <w:ind w:left="6098" w:hanging="207"/>
      </w:pPr>
      <w:rPr>
        <w:rFonts w:hAnsi="Arial Unicode MS"/>
        <w:caps w:val="0"/>
        <w:smallCaps w:val="0"/>
        <w:strike w:val="0"/>
        <w:dstrike w:val="0"/>
        <w:color w:val="000000"/>
        <w:spacing w:val="0"/>
        <w:w w:val="100"/>
        <w:kern w:val="0"/>
        <w:position w:val="0"/>
        <w:highlight w:val="none"/>
        <w:vertAlign w:val="baseline"/>
      </w:rPr>
    </w:lvl>
    <w:lvl w:ilvl="8" w:tplc="F014E5FC">
      <w:start w:val="1"/>
      <w:numFmt w:val="lowerRoman"/>
      <w:lvlText w:val="%9."/>
      <w:lvlJc w:val="left"/>
      <w:pPr>
        <w:ind w:left="6818" w:hanging="117"/>
      </w:pPr>
      <w:rPr>
        <w:rFonts w:hAnsi="Arial Unicode MS"/>
        <w:caps w:val="0"/>
        <w:smallCaps w:val="0"/>
        <w:strike w:val="0"/>
        <w:dstrike w:val="0"/>
        <w:color w:val="000000"/>
        <w:spacing w:val="0"/>
        <w:w w:val="100"/>
        <w:kern w:val="0"/>
        <w:position w:val="0"/>
        <w:highlight w:val="none"/>
        <w:vertAlign w:val="baseline"/>
      </w:rPr>
    </w:lvl>
  </w:abstractNum>
  <w:abstractNum w:abstractNumId="35" w15:restartNumberingAfterBreak="0">
    <w:nsid w:val="78355D7B"/>
    <w:multiLevelType w:val="multilevel"/>
    <w:tmpl w:val="D11A630E"/>
    <w:name w:val="House_Style2"/>
    <w:lvl w:ilvl="0">
      <w:start w:val="1"/>
      <w:numFmt w:val="decimal"/>
      <w:pStyle w:val="Level1"/>
      <w:lvlText w:val="%1"/>
      <w:lvlJc w:val="left"/>
      <w:pPr>
        <w:tabs>
          <w:tab w:val="num" w:pos="680"/>
        </w:tabs>
        <w:ind w:left="680" w:hanging="680"/>
      </w:pPr>
      <w:rPr>
        <w:rFonts w:ascii="Arial" w:hAnsi="Arial" w:cs="Arial" w:hint="default"/>
        <w:b/>
        <w:caps w:val="0"/>
        <w:strike w:val="0"/>
        <w:dstrike w:val="0"/>
        <w:vanish w:val="0"/>
        <w:color w:val="FFFFFF" w:themeColor="background1"/>
        <w:sz w:val="22"/>
        <w:vertAlign w:val="baseline"/>
      </w:rPr>
    </w:lvl>
    <w:lvl w:ilvl="1">
      <w:start w:val="1"/>
      <w:numFmt w:val="decimal"/>
      <w:pStyle w:val="Level2"/>
      <w:lvlText w:val="%1.%2"/>
      <w:lvlJc w:val="left"/>
      <w:pPr>
        <w:tabs>
          <w:tab w:val="num" w:pos="680"/>
        </w:tabs>
        <w:ind w:left="680" w:hanging="680"/>
      </w:pPr>
      <w:rPr>
        <w:rFonts w:ascii="Arial" w:hAnsi="Arial" w:cs="Arial" w:hint="default"/>
        <w:b/>
        <w:caps w:val="0"/>
        <w:strike w:val="0"/>
        <w:dstrike w:val="0"/>
        <w:vanish w:val="0"/>
        <w:color w:val="000000"/>
        <w:sz w:val="22"/>
        <w:szCs w:val="22"/>
        <w:vertAlign w:val="baseline"/>
      </w:rPr>
    </w:lvl>
    <w:lvl w:ilvl="2">
      <w:start w:val="1"/>
      <w:numFmt w:val="decimal"/>
      <w:pStyle w:val="Level3"/>
      <w:lvlText w:val="%1.%2.%3"/>
      <w:lvlJc w:val="left"/>
      <w:pPr>
        <w:tabs>
          <w:tab w:val="num" w:pos="1361"/>
        </w:tabs>
        <w:ind w:left="1361" w:hanging="681"/>
      </w:pPr>
      <w:rPr>
        <w:rFonts w:ascii="Arial" w:hAnsi="Arial" w:cs="Arial" w:hint="default"/>
        <w:b/>
        <w:caps w:val="0"/>
        <w:strike w:val="0"/>
        <w:dstrike w:val="0"/>
        <w:vanish w:val="0"/>
        <w:color w:val="000000"/>
        <w:sz w:val="20"/>
        <w:szCs w:val="20"/>
        <w:vertAlign w:val="baseline"/>
      </w:rPr>
    </w:lvl>
    <w:lvl w:ilvl="3">
      <w:start w:val="1"/>
      <w:numFmt w:val="lowerRoman"/>
      <w:pStyle w:val="Level4"/>
      <w:lvlText w:val="(%4)"/>
      <w:lvlJc w:val="left"/>
      <w:pPr>
        <w:tabs>
          <w:tab w:val="num" w:pos="1815"/>
        </w:tabs>
        <w:ind w:left="1815" w:hanging="680"/>
      </w:pPr>
      <w:rPr>
        <w:rFonts w:ascii="Calibri" w:hAnsi="Calibri" w:cs="Calibri" w:hint="default"/>
        <w:b w:val="0"/>
        <w:caps w:val="0"/>
        <w:strike w:val="0"/>
        <w:dstrike w:val="0"/>
        <w:vanish w:val="0"/>
        <w:color w:val="000000"/>
        <w:sz w:val="22"/>
        <w:szCs w:val="22"/>
        <w:vertAlign w:val="baseline"/>
      </w:rPr>
    </w:lvl>
    <w:lvl w:ilvl="4">
      <w:start w:val="1"/>
      <w:numFmt w:val="lowerLetter"/>
      <w:pStyle w:val="Level5"/>
      <w:lvlText w:val="(%5)"/>
      <w:lvlJc w:val="left"/>
      <w:pPr>
        <w:tabs>
          <w:tab w:val="num" w:pos="2721"/>
        </w:tabs>
        <w:ind w:left="2721" w:hanging="680"/>
      </w:pPr>
      <w:rPr>
        <w:rFonts w:ascii="Arial" w:hAnsi="Arial" w:cs="Arial" w:hint="default"/>
        <w:b w:val="0"/>
        <w:caps w:val="0"/>
        <w:strike w:val="0"/>
        <w:dstrike w:val="0"/>
        <w:vanish w:val="0"/>
        <w:color w:val="000000"/>
        <w:sz w:val="20"/>
        <w:vertAlign w:val="baseline"/>
      </w:rPr>
    </w:lvl>
    <w:lvl w:ilvl="5">
      <w:start w:val="1"/>
      <w:numFmt w:val="upperRoman"/>
      <w:pStyle w:val="Level6"/>
      <w:lvlText w:val="(%6)"/>
      <w:lvlJc w:val="left"/>
      <w:pPr>
        <w:tabs>
          <w:tab w:val="num" w:pos="3402"/>
        </w:tabs>
        <w:ind w:left="3402" w:hanging="681"/>
      </w:pPr>
      <w:rPr>
        <w:rFonts w:ascii="Arial" w:hAnsi="Arial" w:cs="Arial" w:hint="default"/>
        <w:b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8A6568C"/>
    <w:multiLevelType w:val="hybridMultilevel"/>
    <w:tmpl w:val="22D0FED4"/>
    <w:styleLink w:val="EstiloImportado13"/>
    <w:lvl w:ilvl="0" w:tplc="377039CA">
      <w:start w:val="1"/>
      <w:numFmt w:val="lowerLetter"/>
      <w:lvlText w:val="(%1)"/>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1" w:tplc="7A101C40">
      <w:start w:val="1"/>
      <w:numFmt w:val="lowerLetter"/>
      <w:lvlText w:val="%2."/>
      <w:lvlJc w:val="left"/>
      <w:pPr>
        <w:ind w:left="709" w:hanging="709"/>
      </w:pPr>
      <w:rPr>
        <w:rFonts w:hAnsi="Arial Unicode MS"/>
        <w:caps w:val="0"/>
        <w:smallCaps w:val="0"/>
        <w:strike w:val="0"/>
        <w:dstrike w:val="0"/>
        <w:color w:val="000000"/>
        <w:spacing w:val="0"/>
        <w:w w:val="100"/>
        <w:kern w:val="0"/>
        <w:position w:val="0"/>
        <w:highlight w:val="none"/>
        <w:vertAlign w:val="baseline"/>
      </w:rPr>
    </w:lvl>
    <w:lvl w:ilvl="2" w:tplc="348A20B2">
      <w:start w:val="1"/>
      <w:numFmt w:val="lowerRoman"/>
      <w:lvlText w:val="%3."/>
      <w:lvlJc w:val="left"/>
      <w:pPr>
        <w:ind w:left="1095" w:hanging="296"/>
      </w:pPr>
      <w:rPr>
        <w:rFonts w:hAnsi="Arial Unicode MS"/>
        <w:caps w:val="0"/>
        <w:smallCaps w:val="0"/>
        <w:strike w:val="0"/>
        <w:dstrike w:val="0"/>
        <w:color w:val="000000"/>
        <w:spacing w:val="0"/>
        <w:w w:val="100"/>
        <w:kern w:val="0"/>
        <w:position w:val="0"/>
        <w:highlight w:val="none"/>
        <w:vertAlign w:val="baseline"/>
      </w:rPr>
    </w:lvl>
    <w:lvl w:ilvl="3" w:tplc="C48826AE">
      <w:start w:val="1"/>
      <w:numFmt w:val="decimal"/>
      <w:lvlText w:val="%4."/>
      <w:lvlJc w:val="left"/>
      <w:pPr>
        <w:ind w:left="1815" w:hanging="375"/>
      </w:pPr>
      <w:rPr>
        <w:rFonts w:hAnsi="Arial Unicode MS"/>
        <w:caps w:val="0"/>
        <w:smallCaps w:val="0"/>
        <w:strike w:val="0"/>
        <w:dstrike w:val="0"/>
        <w:color w:val="000000"/>
        <w:spacing w:val="0"/>
        <w:w w:val="100"/>
        <w:kern w:val="0"/>
        <w:position w:val="0"/>
        <w:highlight w:val="none"/>
        <w:vertAlign w:val="baseline"/>
      </w:rPr>
    </w:lvl>
    <w:lvl w:ilvl="4" w:tplc="2B20F168">
      <w:start w:val="1"/>
      <w:numFmt w:val="lowerLetter"/>
      <w:lvlText w:val="%5."/>
      <w:lvlJc w:val="left"/>
      <w:pPr>
        <w:ind w:left="2535" w:hanging="375"/>
      </w:pPr>
      <w:rPr>
        <w:rFonts w:hAnsi="Arial Unicode MS"/>
        <w:caps w:val="0"/>
        <w:smallCaps w:val="0"/>
        <w:strike w:val="0"/>
        <w:dstrike w:val="0"/>
        <w:color w:val="000000"/>
        <w:spacing w:val="0"/>
        <w:w w:val="100"/>
        <w:kern w:val="0"/>
        <w:position w:val="0"/>
        <w:highlight w:val="none"/>
        <w:vertAlign w:val="baseline"/>
      </w:rPr>
    </w:lvl>
    <w:lvl w:ilvl="5" w:tplc="CFB042C2">
      <w:start w:val="1"/>
      <w:numFmt w:val="lowerRoman"/>
      <w:lvlText w:val="%6."/>
      <w:lvlJc w:val="left"/>
      <w:pPr>
        <w:ind w:left="3255" w:hanging="296"/>
      </w:pPr>
      <w:rPr>
        <w:rFonts w:hAnsi="Arial Unicode MS"/>
        <w:caps w:val="0"/>
        <w:smallCaps w:val="0"/>
        <w:strike w:val="0"/>
        <w:dstrike w:val="0"/>
        <w:color w:val="000000"/>
        <w:spacing w:val="0"/>
        <w:w w:val="100"/>
        <w:kern w:val="0"/>
        <w:position w:val="0"/>
        <w:highlight w:val="none"/>
        <w:vertAlign w:val="baseline"/>
      </w:rPr>
    </w:lvl>
    <w:lvl w:ilvl="6" w:tplc="58CAA1FC">
      <w:start w:val="1"/>
      <w:numFmt w:val="decimal"/>
      <w:lvlText w:val="%7."/>
      <w:lvlJc w:val="left"/>
      <w:pPr>
        <w:ind w:left="3975" w:hanging="375"/>
      </w:pPr>
      <w:rPr>
        <w:rFonts w:hAnsi="Arial Unicode MS"/>
        <w:caps w:val="0"/>
        <w:smallCaps w:val="0"/>
        <w:strike w:val="0"/>
        <w:dstrike w:val="0"/>
        <w:color w:val="000000"/>
        <w:spacing w:val="0"/>
        <w:w w:val="100"/>
        <w:kern w:val="0"/>
        <w:position w:val="0"/>
        <w:highlight w:val="none"/>
        <w:vertAlign w:val="baseline"/>
      </w:rPr>
    </w:lvl>
    <w:lvl w:ilvl="7" w:tplc="AB5A48F0">
      <w:start w:val="1"/>
      <w:numFmt w:val="lowerLetter"/>
      <w:lvlText w:val="%8."/>
      <w:lvlJc w:val="left"/>
      <w:pPr>
        <w:ind w:left="4695" w:hanging="375"/>
      </w:pPr>
      <w:rPr>
        <w:rFonts w:hAnsi="Arial Unicode MS"/>
        <w:caps w:val="0"/>
        <w:smallCaps w:val="0"/>
        <w:strike w:val="0"/>
        <w:dstrike w:val="0"/>
        <w:color w:val="000000"/>
        <w:spacing w:val="0"/>
        <w:w w:val="100"/>
        <w:kern w:val="0"/>
        <w:position w:val="0"/>
        <w:highlight w:val="none"/>
        <w:vertAlign w:val="baseline"/>
      </w:rPr>
    </w:lvl>
    <w:lvl w:ilvl="8" w:tplc="B4AA638C">
      <w:start w:val="1"/>
      <w:numFmt w:val="lowerRoman"/>
      <w:lvlText w:val="%9."/>
      <w:lvlJc w:val="left"/>
      <w:pPr>
        <w:ind w:left="5415" w:hanging="296"/>
      </w:pPr>
      <w:rPr>
        <w:rFonts w:hAnsi="Arial Unicode MS"/>
        <w:caps w:val="0"/>
        <w:smallCaps w:val="0"/>
        <w:strike w:val="0"/>
        <w:dstrike w:val="0"/>
        <w:color w:val="000000"/>
        <w:spacing w:val="0"/>
        <w:w w:val="100"/>
        <w:kern w:val="0"/>
        <w:position w:val="0"/>
        <w:highlight w:val="none"/>
        <w:vertAlign w:val="baseline"/>
      </w:rPr>
    </w:lvl>
  </w:abstractNum>
  <w:num w:numId="1" w16cid:durableId="1692223219">
    <w:abstractNumId w:val="4"/>
  </w:num>
  <w:num w:numId="2" w16cid:durableId="1603731788">
    <w:abstractNumId w:val="1"/>
  </w:num>
  <w:num w:numId="3" w16cid:durableId="1474831926">
    <w:abstractNumId w:val="17"/>
  </w:num>
  <w:num w:numId="4" w16cid:durableId="321206636">
    <w:abstractNumId w:val="14"/>
  </w:num>
  <w:num w:numId="5" w16cid:durableId="192235856">
    <w:abstractNumId w:val="9"/>
    <w:lvlOverride w:ilvl="0">
      <w:lvl w:ilvl="0" w:tplc="657A606A">
        <w:start w:val="1"/>
        <w:numFmt w:val="lowerLetter"/>
        <w:lvlText w:val="(%1)"/>
        <w:lvlJc w:val="left"/>
        <w:pPr>
          <w:ind w:left="720" w:hanging="720"/>
        </w:pPr>
        <w:rPr>
          <w:rFonts w:hAnsi="Arial Unicode MS"/>
          <w:b/>
          <w:caps w:val="0"/>
          <w:smallCaps w:val="0"/>
          <w:strike w:val="0"/>
          <w:dstrike w:val="0"/>
          <w:outline w:val="0"/>
          <w:emboss w:val="0"/>
          <w:imprint w:val="0"/>
          <w:color w:val="000000"/>
          <w:spacing w:val="0"/>
          <w:w w:val="100"/>
          <w:kern w:val="0"/>
          <w:position w:val="0"/>
          <w:highlight w:val="none"/>
          <w:vertAlign w:val="baseline"/>
        </w:rPr>
      </w:lvl>
    </w:lvlOverride>
  </w:num>
  <w:num w:numId="6" w16cid:durableId="796415329">
    <w:abstractNumId w:val="18"/>
  </w:num>
  <w:num w:numId="7" w16cid:durableId="1772775972">
    <w:abstractNumId w:val="28"/>
    <w:lvlOverride w:ilvl="0">
      <w:lvl w:ilvl="0" w:tplc="87D46590">
        <w:start w:val="1"/>
        <w:numFmt w:val="lowerLetter"/>
        <w:lvlText w:val="(%1)"/>
        <w:lvlJc w:val="left"/>
        <w:pPr>
          <w:ind w:left="709" w:hanging="709"/>
        </w:pPr>
        <w:rPr>
          <w:rFonts w:hAnsi="Arial Unicode MS"/>
          <w:b/>
          <w:caps w:val="0"/>
          <w:smallCaps w:val="0"/>
          <w:strike w:val="0"/>
          <w:dstrike w:val="0"/>
          <w:outline w:val="0"/>
          <w:emboss w:val="0"/>
          <w:imprint w:val="0"/>
          <w:color w:val="000000"/>
          <w:spacing w:val="0"/>
          <w:w w:val="100"/>
          <w:kern w:val="0"/>
          <w:position w:val="0"/>
          <w:highlight w:val="none"/>
          <w:vertAlign w:val="baseline"/>
        </w:rPr>
      </w:lvl>
    </w:lvlOverride>
  </w:num>
  <w:num w:numId="8" w16cid:durableId="1963421428">
    <w:abstractNumId w:val="21"/>
  </w:num>
  <w:num w:numId="9" w16cid:durableId="1170372422">
    <w:abstractNumId w:val="23"/>
  </w:num>
  <w:num w:numId="10" w16cid:durableId="2031104017">
    <w:abstractNumId w:val="34"/>
  </w:num>
  <w:num w:numId="11" w16cid:durableId="572355976">
    <w:abstractNumId w:val="33"/>
  </w:num>
  <w:num w:numId="12" w16cid:durableId="388067204">
    <w:abstractNumId w:val="30"/>
  </w:num>
  <w:num w:numId="13" w16cid:durableId="965625127">
    <w:abstractNumId w:val="7"/>
  </w:num>
  <w:num w:numId="14" w16cid:durableId="1642927561">
    <w:abstractNumId w:val="15"/>
    <w:lvlOverride w:ilvl="0">
      <w:lvl w:ilvl="0" w:tplc="2B163114">
        <w:numFmt w:val="decimal"/>
        <w:lvlText w:val=""/>
        <w:lvlJc w:val="left"/>
      </w:lvl>
    </w:lvlOverride>
    <w:lvlOverride w:ilvl="1">
      <w:lvl w:ilvl="1" w:tplc="28D03EF0">
        <w:numFmt w:val="decimal"/>
        <w:lvlText w:val=""/>
        <w:lvlJc w:val="left"/>
      </w:lvl>
    </w:lvlOverride>
    <w:lvlOverride w:ilvl="2">
      <w:lvl w:ilvl="2" w:tplc="D58CE698">
        <w:numFmt w:val="decimal"/>
        <w:lvlText w:val=""/>
        <w:lvlJc w:val="left"/>
      </w:lvl>
    </w:lvlOverride>
    <w:lvlOverride w:ilvl="3">
      <w:lvl w:ilvl="3" w:tplc="F2740F14">
        <w:start w:val="1"/>
        <w:numFmt w:val="lowerRoman"/>
        <w:lvlText w:val="(%4)"/>
        <w:lvlJc w:val="left"/>
        <w:pPr>
          <w:tabs>
            <w:tab w:val="left" w:pos="993"/>
          </w:tabs>
          <w:ind w:left="709" w:hanging="709"/>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Override>
  </w:num>
  <w:num w:numId="15" w16cid:durableId="282543755">
    <w:abstractNumId w:val="31"/>
  </w:num>
  <w:num w:numId="16" w16cid:durableId="921375578">
    <w:abstractNumId w:val="8"/>
    <w:lvlOverride w:ilvl="0">
      <w:lvl w:ilvl="0" w:tplc="BC103C24">
        <w:start w:val="1"/>
        <w:numFmt w:val="lowerLetter"/>
        <w:lvlText w:val="(%1)"/>
        <w:lvlJc w:val="left"/>
        <w:pPr>
          <w:ind w:left="709" w:hanging="709"/>
        </w:pPr>
        <w:rPr>
          <w:rFonts w:ascii="Arial" w:hAnsi="Arial" w:cs="Arial" w:hint="default"/>
          <w:b/>
          <w:caps w:val="0"/>
          <w:smallCaps w:val="0"/>
          <w:strike w:val="0"/>
          <w:dstrike w:val="0"/>
          <w:outline w:val="0"/>
          <w:emboss w:val="0"/>
          <w:imprint w:val="0"/>
          <w:color w:val="000000"/>
          <w:spacing w:val="0"/>
          <w:w w:val="100"/>
          <w:kern w:val="0"/>
          <w:position w:val="0"/>
          <w:sz w:val="22"/>
          <w:szCs w:val="22"/>
          <w:highlight w:val="none"/>
          <w:vertAlign w:val="baseline"/>
        </w:rPr>
      </w:lvl>
    </w:lvlOverride>
  </w:num>
  <w:num w:numId="17" w16cid:durableId="29302414">
    <w:abstractNumId w:val="20"/>
  </w:num>
  <w:num w:numId="18" w16cid:durableId="291207146">
    <w:abstractNumId w:val="16"/>
    <w:lvlOverride w:ilvl="0">
      <w:lvl w:ilvl="0" w:tplc="203C2042">
        <w:start w:val="1"/>
        <w:numFmt w:val="lowerRoman"/>
        <w:lvlText w:val="(%1)"/>
        <w:lvlJc w:val="left"/>
        <w:pPr>
          <w:ind w:left="1418" w:hanging="567"/>
        </w:pPr>
        <w:rPr>
          <w:rFonts w:hAnsi="Arial Unicode MS"/>
          <w:b/>
          <w:caps w:val="0"/>
          <w:smallCaps w:val="0"/>
          <w:strike w:val="0"/>
          <w:dstrike w:val="0"/>
          <w:outline w:val="0"/>
          <w:emboss w:val="0"/>
          <w:imprint w:val="0"/>
          <w:color w:val="000000"/>
          <w:spacing w:val="0"/>
          <w:w w:val="100"/>
          <w:kern w:val="0"/>
          <w:position w:val="0"/>
          <w:highlight w:val="none"/>
          <w:vertAlign w:val="baseline"/>
        </w:rPr>
      </w:lvl>
    </w:lvlOverride>
  </w:num>
  <w:num w:numId="19" w16cid:durableId="2086682079">
    <w:abstractNumId w:val="6"/>
  </w:num>
  <w:num w:numId="20" w16cid:durableId="1594053195">
    <w:abstractNumId w:val="26"/>
  </w:num>
  <w:num w:numId="21" w16cid:durableId="1416626585">
    <w:abstractNumId w:val="25"/>
    <w:lvlOverride w:ilvl="0">
      <w:lvl w:ilvl="0" w:tplc="2C6C75F8">
        <w:start w:val="1"/>
        <w:numFmt w:val="lowerLetter"/>
        <w:lvlText w:val="(%1)"/>
        <w:lvlJc w:val="left"/>
        <w:pPr>
          <w:ind w:left="709" w:hanging="709"/>
        </w:pPr>
        <w:rPr>
          <w:rFonts w:ascii="Arial" w:hAnsi="Arial" w:cs="Arial" w:hint="default"/>
          <w:b/>
          <w:caps w:val="0"/>
          <w:smallCaps w:val="0"/>
          <w:strike w:val="0"/>
          <w:dstrike w:val="0"/>
          <w:outline w:val="0"/>
          <w:emboss w:val="0"/>
          <w:imprint w:val="0"/>
          <w:color w:val="000000"/>
          <w:spacing w:val="0"/>
          <w:w w:val="100"/>
          <w:kern w:val="0"/>
          <w:position w:val="0"/>
          <w:highlight w:val="none"/>
          <w:vertAlign w:val="baseline"/>
        </w:rPr>
      </w:lvl>
    </w:lvlOverride>
  </w:num>
  <w:num w:numId="22" w16cid:durableId="1167942366">
    <w:abstractNumId w:val="13"/>
  </w:num>
  <w:num w:numId="23" w16cid:durableId="545072580">
    <w:abstractNumId w:val="29"/>
  </w:num>
  <w:num w:numId="24" w16cid:durableId="1930774230">
    <w:abstractNumId w:val="36"/>
  </w:num>
  <w:num w:numId="25" w16cid:durableId="1194270792">
    <w:abstractNumId w:val="27"/>
  </w:num>
  <w:num w:numId="26" w16cid:durableId="1456025617">
    <w:abstractNumId w:val="2"/>
  </w:num>
  <w:num w:numId="27" w16cid:durableId="1454011623">
    <w:abstractNumId w:val="5"/>
  </w:num>
  <w:num w:numId="28" w16cid:durableId="176819303">
    <w:abstractNumId w:val="11"/>
    <w:lvlOverride w:ilvl="0">
      <w:lvl w:ilvl="0" w:tplc="B1488730">
        <w:start w:val="1"/>
        <w:numFmt w:val="lowerLetter"/>
        <w:lvlText w:val="(%1)"/>
        <w:lvlJc w:val="left"/>
        <w:pPr>
          <w:tabs>
            <w:tab w:val="left" w:pos="1084"/>
          </w:tabs>
          <w:ind w:left="709" w:hanging="709"/>
        </w:pPr>
        <w:rPr>
          <w:rFonts w:hAnsi="Arial Unicode MS"/>
          <w:b/>
          <w:caps w:val="0"/>
          <w:smallCaps w:val="0"/>
          <w:strike w:val="0"/>
          <w:dstrike w:val="0"/>
          <w:outline w:val="0"/>
          <w:emboss w:val="0"/>
          <w:imprint w:val="0"/>
          <w:color w:val="000000"/>
          <w:spacing w:val="0"/>
          <w:w w:val="100"/>
          <w:kern w:val="0"/>
          <w:position w:val="0"/>
          <w:highlight w:val="none"/>
          <w:vertAlign w:val="baseline"/>
        </w:rPr>
      </w:lvl>
    </w:lvlOverride>
  </w:num>
  <w:num w:numId="29" w16cid:durableId="266427517">
    <w:abstractNumId w:val="12"/>
  </w:num>
  <w:num w:numId="30" w16cid:durableId="1915504426">
    <w:abstractNumId w:val="35"/>
  </w:num>
  <w:num w:numId="31" w16cid:durableId="1750345736">
    <w:abstractNumId w:val="32"/>
  </w:num>
  <w:num w:numId="32" w16cid:durableId="852302041">
    <w:abstractNumId w:val="19"/>
  </w:num>
  <w:num w:numId="33" w16cid:durableId="1365013334">
    <w:abstractNumId w:val="24"/>
  </w:num>
  <w:num w:numId="34" w16cid:durableId="212666845">
    <w:abstractNumId w:val="3"/>
  </w:num>
  <w:num w:numId="35" w16cid:durableId="2024739894">
    <w:abstractNumId w:val="10"/>
  </w:num>
  <w:num w:numId="36" w16cid:durableId="343015495">
    <w:abstractNumId w:val="3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defaultTabStop w:val="709"/>
  <w:hyphenationZone w:val="425"/>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64B"/>
    <w:rsid w:val="0005636C"/>
    <w:rsid w:val="000650B2"/>
    <w:rsid w:val="000808E9"/>
    <w:rsid w:val="000939C4"/>
    <w:rsid w:val="000C397D"/>
    <w:rsid w:val="000E56A0"/>
    <w:rsid w:val="000F002D"/>
    <w:rsid w:val="000F0B9B"/>
    <w:rsid w:val="000F7B64"/>
    <w:rsid w:val="0013172D"/>
    <w:rsid w:val="00160E79"/>
    <w:rsid w:val="00164E31"/>
    <w:rsid w:val="001A4F6F"/>
    <w:rsid w:val="001C2995"/>
    <w:rsid w:val="00200EC5"/>
    <w:rsid w:val="0026564B"/>
    <w:rsid w:val="00282074"/>
    <w:rsid w:val="002D04CB"/>
    <w:rsid w:val="002F7C2B"/>
    <w:rsid w:val="00304A59"/>
    <w:rsid w:val="00344A4A"/>
    <w:rsid w:val="00364A88"/>
    <w:rsid w:val="00364C3F"/>
    <w:rsid w:val="00384C52"/>
    <w:rsid w:val="00385BD0"/>
    <w:rsid w:val="00396B3C"/>
    <w:rsid w:val="004159EA"/>
    <w:rsid w:val="004268E7"/>
    <w:rsid w:val="0043244A"/>
    <w:rsid w:val="004411D1"/>
    <w:rsid w:val="004B1777"/>
    <w:rsid w:val="004B2884"/>
    <w:rsid w:val="004C09F8"/>
    <w:rsid w:val="004C4A19"/>
    <w:rsid w:val="00556A0E"/>
    <w:rsid w:val="00575481"/>
    <w:rsid w:val="005C0FC0"/>
    <w:rsid w:val="005D4EF9"/>
    <w:rsid w:val="00624BA4"/>
    <w:rsid w:val="006431AD"/>
    <w:rsid w:val="00674BE8"/>
    <w:rsid w:val="00681246"/>
    <w:rsid w:val="00694805"/>
    <w:rsid w:val="006B6BA5"/>
    <w:rsid w:val="006D2490"/>
    <w:rsid w:val="006F753B"/>
    <w:rsid w:val="00717C99"/>
    <w:rsid w:val="00726BE9"/>
    <w:rsid w:val="00787741"/>
    <w:rsid w:val="00793A9F"/>
    <w:rsid w:val="007A537B"/>
    <w:rsid w:val="00811A69"/>
    <w:rsid w:val="0085335E"/>
    <w:rsid w:val="00857E98"/>
    <w:rsid w:val="00874C4F"/>
    <w:rsid w:val="008D76E3"/>
    <w:rsid w:val="00973E31"/>
    <w:rsid w:val="00981E20"/>
    <w:rsid w:val="009A19FB"/>
    <w:rsid w:val="009C265B"/>
    <w:rsid w:val="009D0A4D"/>
    <w:rsid w:val="009F694F"/>
    <w:rsid w:val="00A055EF"/>
    <w:rsid w:val="00A06C98"/>
    <w:rsid w:val="00A11CC1"/>
    <w:rsid w:val="00A358F1"/>
    <w:rsid w:val="00A41E29"/>
    <w:rsid w:val="00A7667E"/>
    <w:rsid w:val="00AE67C9"/>
    <w:rsid w:val="00AF35C5"/>
    <w:rsid w:val="00B0738E"/>
    <w:rsid w:val="00B17F5B"/>
    <w:rsid w:val="00B66738"/>
    <w:rsid w:val="00C22FE5"/>
    <w:rsid w:val="00C45C23"/>
    <w:rsid w:val="00C75912"/>
    <w:rsid w:val="00CD3E91"/>
    <w:rsid w:val="00CF5F27"/>
    <w:rsid w:val="00D033CF"/>
    <w:rsid w:val="00D36DF3"/>
    <w:rsid w:val="00D4078B"/>
    <w:rsid w:val="00D43262"/>
    <w:rsid w:val="00D43518"/>
    <w:rsid w:val="00D552BC"/>
    <w:rsid w:val="00DD364B"/>
    <w:rsid w:val="00E55540"/>
    <w:rsid w:val="00E712E6"/>
    <w:rsid w:val="00E76810"/>
    <w:rsid w:val="00EC0C2A"/>
    <w:rsid w:val="00ED4C70"/>
    <w:rsid w:val="00ED598B"/>
    <w:rsid w:val="00F66E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D76BD4E"/>
  <w15:docId w15:val="{193E552B-D643-46DA-84A6-BCE7479F8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paragraph" w:styleId="Ttulo1">
    <w:name w:val="heading 1"/>
    <w:basedOn w:val="Normal"/>
    <w:next w:val="Normal"/>
    <w:link w:val="Ttulo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pPr>
      <w:keepNext/>
      <w:keepLines/>
      <w:spacing w:before="40"/>
      <w:outlineLvl w:val="2"/>
    </w:pPr>
    <w:rPr>
      <w:rFonts w:asciiTheme="majorHAnsi" w:eastAsiaTheme="majorEastAsia" w:hAnsiTheme="majorHAnsi" w:cstheme="majorBidi"/>
      <w:color w:val="1F3763" w:themeColor="accent1" w:themeShade="7F"/>
    </w:rPr>
  </w:style>
  <w:style w:type="paragraph" w:styleId="Ttulo6">
    <w:name w:val="heading 6"/>
    <w:next w:val="CorpoA"/>
    <w:link w:val="Ttulo6Char"/>
    <w:pPr>
      <w:pBdr>
        <w:top w:val="nil"/>
        <w:left w:val="nil"/>
        <w:bottom w:val="nil"/>
        <w:right w:val="nil"/>
        <w:between w:val="nil"/>
        <w:bar w:val="nil"/>
      </w:pBdr>
      <w:spacing w:after="0" w:line="240" w:lineRule="auto"/>
      <w:outlineLvl w:val="5"/>
    </w:pPr>
    <w:rPr>
      <w:rFonts w:ascii="Calibri" w:eastAsia="Calibri" w:hAnsi="Calibri" w:cs="Calibri"/>
      <w:b/>
      <w:bCs/>
      <w:color w:val="000000"/>
      <w:sz w:val="20"/>
      <w:szCs w:val="20"/>
      <w:u w:color="000000"/>
      <w:bdr w:val="nil"/>
      <w:lang w:val="pt-PT" w:eastAsia="pt-BR"/>
    </w:rPr>
  </w:style>
  <w:style w:type="paragraph" w:styleId="Ttulo7">
    <w:name w:val="heading 7"/>
    <w:basedOn w:val="Normal"/>
    <w:next w:val="Normal"/>
    <w:link w:val="Ttulo7Char"/>
    <w:uiPriority w:val="9"/>
    <w:semiHidden/>
    <w:unhideWhenUsed/>
    <w:qFormat/>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6Char">
    <w:name w:val="Título 6 Char"/>
    <w:basedOn w:val="Fontepargpadro"/>
    <w:link w:val="Ttulo6"/>
    <w:rPr>
      <w:rFonts w:ascii="Calibri" w:eastAsia="Calibri" w:hAnsi="Calibri" w:cs="Calibri"/>
      <w:b/>
      <w:bCs/>
      <w:color w:val="000000"/>
      <w:sz w:val="20"/>
      <w:szCs w:val="20"/>
      <w:u w:color="000000"/>
      <w:bdr w:val="nil"/>
      <w:lang w:val="pt-PT" w:eastAsia="pt-BR"/>
    </w:rPr>
  </w:style>
  <w:style w:type="character" w:customStyle="1" w:styleId="Ttulo7Char">
    <w:name w:val="Título 7 Char"/>
    <w:basedOn w:val="Fontepargpadro"/>
    <w:link w:val="Ttulo7"/>
    <w:uiPriority w:val="9"/>
    <w:semiHidden/>
    <w:rPr>
      <w:rFonts w:asciiTheme="majorHAnsi" w:eastAsiaTheme="majorEastAsia" w:hAnsiTheme="majorHAnsi" w:cstheme="majorBidi"/>
      <w:i/>
      <w:iCs/>
      <w:color w:val="1F3763" w:themeColor="accent1" w:themeShade="7F"/>
      <w:sz w:val="24"/>
      <w:szCs w:val="24"/>
      <w:bdr w:val="nil"/>
      <w:lang w:val="en-US"/>
    </w:rPr>
  </w:style>
  <w:style w:type="character" w:styleId="Hyperlink">
    <w:name w:val="Hyperlink"/>
    <w:rPr>
      <w:u w:val="single"/>
    </w:rPr>
  </w:style>
  <w:style w:type="table" w:customStyle="1" w:styleId="TableNormal1">
    <w:name w:val="Table Normal1"/>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pt-BR"/>
    </w:rPr>
    <w:tblPr>
      <w:tblInd w:w="0" w:type="dxa"/>
      <w:tblCellMar>
        <w:top w:w="0" w:type="dxa"/>
        <w:left w:w="0" w:type="dxa"/>
        <w:bottom w:w="0" w:type="dxa"/>
        <w:right w:w="0" w:type="dxa"/>
      </w:tblCellMar>
    </w:tblPr>
  </w:style>
  <w:style w:type="paragraph" w:customStyle="1" w:styleId="CabealhoeRodap">
    <w:name w:val="Cabeçalho e Rodapé"/>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eastAsia="pt-BR"/>
    </w:rPr>
  </w:style>
  <w:style w:type="paragraph" w:styleId="Rodap">
    <w:name w:val="footer"/>
    <w:link w:val="RodapChar"/>
    <w:uiPriority w:val="99"/>
    <w:pPr>
      <w:pBdr>
        <w:top w:val="nil"/>
        <w:left w:val="nil"/>
        <w:bottom w:val="nil"/>
        <w:right w:val="nil"/>
        <w:between w:val="nil"/>
        <w:bar w:val="nil"/>
      </w:pBdr>
      <w:tabs>
        <w:tab w:val="center" w:pos="4252"/>
        <w:tab w:val="right" w:pos="8504"/>
      </w:tabs>
      <w:spacing w:after="0" w:line="240" w:lineRule="auto"/>
    </w:pPr>
    <w:rPr>
      <w:rFonts w:ascii="Times New Roman" w:eastAsia="Arial Unicode MS" w:hAnsi="Times New Roman" w:cs="Arial Unicode MS"/>
      <w:color w:val="000000"/>
      <w:sz w:val="24"/>
      <w:szCs w:val="24"/>
      <w:u w:color="000000"/>
      <w:bdr w:val="nil"/>
      <w:lang w:val="pt-PT" w:eastAsia="pt-BR"/>
    </w:rPr>
  </w:style>
  <w:style w:type="character" w:customStyle="1" w:styleId="RodapChar">
    <w:name w:val="Rodapé Char"/>
    <w:basedOn w:val="Fontepargpadro"/>
    <w:link w:val="Rodap"/>
    <w:uiPriority w:val="99"/>
    <w:rPr>
      <w:rFonts w:ascii="Times New Roman" w:eastAsia="Arial Unicode MS" w:hAnsi="Times New Roman" w:cs="Arial Unicode MS"/>
      <w:color w:val="000000"/>
      <w:sz w:val="24"/>
      <w:szCs w:val="24"/>
      <w:u w:color="000000"/>
      <w:bdr w:val="nil"/>
      <w:lang w:val="pt-PT" w:eastAsia="pt-BR"/>
    </w:rPr>
  </w:style>
  <w:style w:type="character" w:customStyle="1" w:styleId="NenhumA">
    <w:name w:val="Nenhum A"/>
  </w:style>
  <w:style w:type="paragraph" w:styleId="Cabealho">
    <w:name w:val="header"/>
    <w:link w:val="CabealhoChar"/>
    <w:pPr>
      <w:pBdr>
        <w:top w:val="nil"/>
        <w:left w:val="nil"/>
        <w:bottom w:val="nil"/>
        <w:right w:val="nil"/>
        <w:between w:val="nil"/>
        <w:bar w:val="nil"/>
      </w:pBdr>
      <w:tabs>
        <w:tab w:val="center" w:pos="4252"/>
        <w:tab w:val="right" w:pos="8504"/>
      </w:tabs>
      <w:spacing w:after="0" w:line="240" w:lineRule="auto"/>
    </w:pPr>
    <w:rPr>
      <w:rFonts w:ascii="Times New Roman" w:eastAsia="Arial Unicode MS" w:hAnsi="Times New Roman" w:cs="Arial Unicode MS"/>
      <w:color w:val="000000"/>
      <w:sz w:val="24"/>
      <w:szCs w:val="24"/>
      <w:u w:color="000000"/>
      <w:bdr w:val="nil"/>
      <w:lang w:val="en-US" w:eastAsia="pt-BR"/>
    </w:rPr>
  </w:style>
  <w:style w:type="character" w:customStyle="1" w:styleId="CabealhoChar">
    <w:name w:val="Cabeçalho Char"/>
    <w:basedOn w:val="Fontepargpadro"/>
    <w:link w:val="Cabealho"/>
    <w:rPr>
      <w:rFonts w:ascii="Times New Roman" w:eastAsia="Arial Unicode MS" w:hAnsi="Times New Roman" w:cs="Arial Unicode MS"/>
      <w:color w:val="000000"/>
      <w:sz w:val="24"/>
      <w:szCs w:val="24"/>
      <w:u w:color="000000"/>
      <w:bdr w:val="nil"/>
      <w:lang w:val="en-US" w:eastAsia="pt-BR"/>
    </w:rPr>
  </w:style>
  <w:style w:type="paragraph" w:customStyle="1" w:styleId="CorpoA">
    <w:name w:val="Corpo A"/>
    <w:pPr>
      <w:pBdr>
        <w:top w:val="nil"/>
        <w:left w:val="nil"/>
        <w:bottom w:val="nil"/>
        <w:right w:val="nil"/>
        <w:between w:val="nil"/>
        <w:bar w:val="nil"/>
      </w:pBdr>
      <w:spacing w:after="0" w:line="240" w:lineRule="auto"/>
    </w:pPr>
    <w:rPr>
      <w:rFonts w:ascii="Times New Roman" w:eastAsia="Times New Roman" w:hAnsi="Times New Roman" w:cs="Times New Roman"/>
      <w:color w:val="000000"/>
      <w:sz w:val="24"/>
      <w:szCs w:val="24"/>
      <w:u w:color="000000"/>
      <w:bdr w:val="nil"/>
      <w:lang w:val="pt-PT" w:eastAsia="pt-BR"/>
    </w:rPr>
  </w:style>
  <w:style w:type="numbering" w:customStyle="1" w:styleId="EstiloImportado1">
    <w:name w:val="Estilo Importado 1"/>
    <w:pPr>
      <w:numPr>
        <w:numId w:val="1"/>
      </w:numPr>
    </w:pPr>
  </w:style>
  <w:style w:type="numbering" w:customStyle="1" w:styleId="EstiloImportado2">
    <w:name w:val="Estilo Importado 2"/>
    <w:pPr>
      <w:numPr>
        <w:numId w:val="2"/>
      </w:numPr>
    </w:pPr>
  </w:style>
  <w:style w:type="numbering" w:customStyle="1" w:styleId="EstiloImportado20">
    <w:name w:val="Estilo Importado 2.0"/>
    <w:pPr>
      <w:numPr>
        <w:numId w:val="3"/>
      </w:numPr>
    </w:pPr>
  </w:style>
  <w:style w:type="numbering" w:customStyle="1" w:styleId="EstiloImportado3">
    <w:name w:val="Estilo Importado 3"/>
    <w:pPr>
      <w:numPr>
        <w:numId w:val="4"/>
      </w:numPr>
    </w:pPr>
  </w:style>
  <w:style w:type="paragraph" w:styleId="PargrafodaLista">
    <w:name w:val="List Paragraph"/>
    <w:aliases w:val="Capítulo,Vitor Título,Vitor T’tulo,List Paragraph_0,Vitor T?tulo,Bullet List,FooterText,numbered,Paragraphe de liste1,Bulletr List Paragraph,列出段落,列出段落1,List Paragraph21,Listeafsnit1,Párrafo de lista1,リスト段落1,Bullet list,Normal numerado"/>
    <w:link w:val="PargrafodaListaChar"/>
    <w:uiPriority w:val="34"/>
    <w:qFormat/>
    <w:pPr>
      <w:pBdr>
        <w:top w:val="nil"/>
        <w:left w:val="nil"/>
        <w:bottom w:val="nil"/>
        <w:right w:val="nil"/>
        <w:between w:val="nil"/>
        <w:bar w:val="nil"/>
      </w:pBdr>
      <w:spacing w:after="0" w:line="240" w:lineRule="auto"/>
      <w:ind w:left="708"/>
    </w:pPr>
    <w:rPr>
      <w:rFonts w:ascii="Times New Roman" w:eastAsia="Times New Roman" w:hAnsi="Times New Roman" w:cs="Times New Roman"/>
      <w:color w:val="000000"/>
      <w:sz w:val="24"/>
      <w:szCs w:val="24"/>
      <w:u w:color="000000"/>
      <w:bdr w:val="nil"/>
      <w:lang w:val="pt-PT" w:eastAsia="pt-BR"/>
    </w:rPr>
  </w:style>
  <w:style w:type="paragraph" w:styleId="Corpodetexto3">
    <w:name w:val="Body Text 3"/>
    <w:link w:val="Corpodetexto3Char"/>
    <w:pPr>
      <w:pBdr>
        <w:top w:val="nil"/>
        <w:left w:val="nil"/>
        <w:bottom w:val="nil"/>
        <w:right w:val="nil"/>
        <w:between w:val="nil"/>
        <w:bar w:val="nil"/>
      </w:pBdr>
      <w:spacing w:after="120" w:line="240" w:lineRule="auto"/>
    </w:pPr>
    <w:rPr>
      <w:rFonts w:ascii="Times New Roman" w:eastAsia="Arial Unicode MS" w:hAnsi="Times New Roman" w:cs="Arial Unicode MS"/>
      <w:color w:val="000000"/>
      <w:sz w:val="16"/>
      <w:szCs w:val="16"/>
      <w:u w:color="000000"/>
      <w:bdr w:val="nil"/>
      <w:lang w:val="en-US" w:eastAsia="pt-BR"/>
    </w:rPr>
  </w:style>
  <w:style w:type="character" w:customStyle="1" w:styleId="Corpodetexto3Char">
    <w:name w:val="Corpo de texto 3 Char"/>
    <w:basedOn w:val="Fontepargpadro"/>
    <w:link w:val="Corpodetexto3"/>
    <w:rPr>
      <w:rFonts w:ascii="Times New Roman" w:eastAsia="Arial Unicode MS" w:hAnsi="Times New Roman" w:cs="Arial Unicode MS"/>
      <w:color w:val="000000"/>
      <w:sz w:val="16"/>
      <w:szCs w:val="16"/>
      <w:u w:color="000000"/>
      <w:bdr w:val="nil"/>
      <w:lang w:val="en-US" w:eastAsia="pt-BR"/>
    </w:rPr>
  </w:style>
  <w:style w:type="numbering" w:customStyle="1" w:styleId="EstiloImportado4">
    <w:name w:val="Estilo Importado 4"/>
    <w:pPr>
      <w:numPr>
        <w:numId w:val="6"/>
      </w:numPr>
    </w:pPr>
  </w:style>
  <w:style w:type="paragraph" w:customStyle="1" w:styleId="Corpo">
    <w:name w:val="Corpo"/>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pt-PT" w:eastAsia="pt-BR"/>
    </w:rPr>
  </w:style>
  <w:style w:type="numbering" w:customStyle="1" w:styleId="EstiloImportado40">
    <w:name w:val="Estilo Importado 4.0"/>
    <w:pPr>
      <w:numPr>
        <w:numId w:val="8"/>
      </w:numPr>
    </w:pPr>
  </w:style>
  <w:style w:type="character" w:customStyle="1" w:styleId="Link">
    <w:name w:val="Link"/>
    <w:rPr>
      <w:color w:val="0000FF"/>
      <w:u w:val="single" w:color="0000FF"/>
    </w:rPr>
  </w:style>
  <w:style w:type="character" w:customStyle="1" w:styleId="Hyperlink0">
    <w:name w:val="Hyperlink.0"/>
    <w:basedOn w:val="Link"/>
    <w:rPr>
      <w:rFonts w:ascii="Garamond" w:eastAsia="Garamond" w:hAnsi="Garamond" w:cs="Garamond"/>
      <w:color w:val="0000FF"/>
      <w:u w:val="single" w:color="0000FF"/>
      <w:lang w:val="pt-PT"/>
    </w:rPr>
  </w:style>
  <w:style w:type="numbering" w:customStyle="1" w:styleId="EstiloImportado5">
    <w:name w:val="Estilo Importado 5"/>
    <w:pPr>
      <w:numPr>
        <w:numId w:val="9"/>
      </w:numPr>
    </w:pPr>
  </w:style>
  <w:style w:type="numbering" w:customStyle="1" w:styleId="EstiloImportado6">
    <w:name w:val="Estilo Importado 6"/>
    <w:pPr>
      <w:numPr>
        <w:numId w:val="10"/>
      </w:numPr>
    </w:pPr>
  </w:style>
  <w:style w:type="paragraph" w:customStyle="1" w:styleId="Nivel5">
    <w:name w:val="Nivel 5"/>
    <w:pPr>
      <w:widowControl w:val="0"/>
      <w:pBdr>
        <w:top w:val="nil"/>
        <w:left w:val="nil"/>
        <w:bottom w:val="nil"/>
        <w:right w:val="nil"/>
        <w:between w:val="nil"/>
        <w:bar w:val="nil"/>
      </w:pBdr>
      <w:tabs>
        <w:tab w:val="left" w:pos="1418"/>
      </w:tabs>
      <w:spacing w:after="0" w:line="300" w:lineRule="atLeast"/>
      <w:jc w:val="both"/>
    </w:pPr>
    <w:rPr>
      <w:rFonts w:ascii="Times New Roman" w:eastAsia="Times New Roman" w:hAnsi="Times New Roman" w:cs="Times New Roman"/>
      <w:color w:val="000000"/>
      <w:u w:color="000000"/>
      <w:bdr w:val="nil"/>
      <w:lang w:val="pt-PT" w:eastAsia="pt-BR"/>
    </w:rPr>
  </w:style>
  <w:style w:type="numbering" w:customStyle="1" w:styleId="EstiloImportado7">
    <w:name w:val="Estilo Importado 7"/>
    <w:pPr>
      <w:numPr>
        <w:numId w:val="11"/>
      </w:numPr>
    </w:pPr>
  </w:style>
  <w:style w:type="paragraph" w:styleId="Corpodetexto">
    <w:name w:val="Body Text"/>
    <w:link w:val="CorpodetextoChar"/>
    <w:pPr>
      <w:pBdr>
        <w:top w:val="nil"/>
        <w:left w:val="nil"/>
        <w:bottom w:val="nil"/>
        <w:right w:val="nil"/>
        <w:between w:val="nil"/>
        <w:bar w:val="nil"/>
      </w:pBdr>
      <w:spacing w:after="120" w:line="240" w:lineRule="auto"/>
    </w:pPr>
    <w:rPr>
      <w:rFonts w:ascii="Times New Roman" w:eastAsia="Arial Unicode MS" w:hAnsi="Times New Roman" w:cs="Arial Unicode MS"/>
      <w:color w:val="000000"/>
      <w:sz w:val="24"/>
      <w:szCs w:val="24"/>
      <w:u w:color="000000"/>
      <w:bdr w:val="nil"/>
      <w:lang w:val="pt-PT" w:eastAsia="pt-BR"/>
    </w:rPr>
  </w:style>
  <w:style w:type="character" w:customStyle="1" w:styleId="CorpodetextoChar">
    <w:name w:val="Corpo de texto Char"/>
    <w:basedOn w:val="Fontepargpadro"/>
    <w:link w:val="Corpodetexto"/>
    <w:rPr>
      <w:rFonts w:ascii="Times New Roman" w:eastAsia="Arial Unicode MS" w:hAnsi="Times New Roman" w:cs="Arial Unicode MS"/>
      <w:color w:val="000000"/>
      <w:sz w:val="24"/>
      <w:szCs w:val="24"/>
      <w:u w:color="000000"/>
      <w:bdr w:val="nil"/>
      <w:lang w:val="pt-PT" w:eastAsia="pt-BR"/>
    </w:rPr>
  </w:style>
  <w:style w:type="paragraph" w:styleId="NormalWeb">
    <w:name w:val="Normal (Web)"/>
    <w:uiPriority w:val="99"/>
    <w:pPr>
      <w:pBdr>
        <w:top w:val="nil"/>
        <w:left w:val="nil"/>
        <w:bottom w:val="nil"/>
        <w:right w:val="nil"/>
        <w:between w:val="nil"/>
        <w:bar w:val="nil"/>
      </w:pBdr>
      <w:spacing w:before="100" w:after="100" w:line="240" w:lineRule="auto"/>
    </w:pPr>
    <w:rPr>
      <w:rFonts w:ascii="Verdana" w:eastAsia="Arial Unicode MS" w:hAnsi="Verdana" w:cs="Arial Unicode MS"/>
      <w:color w:val="000000"/>
      <w:sz w:val="24"/>
      <w:szCs w:val="24"/>
      <w:u w:color="000000"/>
      <w:bdr w:val="nil"/>
      <w:lang w:val="pt-PT" w:eastAsia="pt-BR"/>
    </w:rPr>
  </w:style>
  <w:style w:type="paragraph" w:customStyle="1" w:styleId="sub">
    <w:name w:val="sub"/>
    <w:pPr>
      <w:widowControl w:val="0"/>
      <w:pBdr>
        <w:top w:val="nil"/>
        <w:left w:val="nil"/>
        <w:bottom w:val="nil"/>
        <w:right w:val="nil"/>
        <w:between w:val="nil"/>
        <w:bar w:val="nil"/>
      </w:pBdr>
      <w:tabs>
        <w:tab w:val="left" w:pos="1440"/>
        <w:tab w:val="left" w:pos="2880"/>
        <w:tab w:val="left" w:pos="4320"/>
      </w:tabs>
      <w:spacing w:before="293" w:after="170" w:line="287" w:lineRule="atLeast"/>
      <w:jc w:val="both"/>
    </w:pPr>
    <w:rPr>
      <w:rFonts w:ascii="Swiss" w:eastAsia="Swiss" w:hAnsi="Swiss" w:cs="Swiss"/>
      <w:color w:val="000000"/>
      <w:u w:color="000000"/>
      <w:bdr w:val="nil"/>
      <w:lang w:val="pt-PT" w:eastAsia="pt-BR"/>
    </w:rPr>
  </w:style>
  <w:style w:type="numbering" w:customStyle="1" w:styleId="EstiloImportado9">
    <w:name w:val="Estilo Importado 9"/>
    <w:pPr>
      <w:numPr>
        <w:numId w:val="12"/>
      </w:numPr>
    </w:pPr>
  </w:style>
  <w:style w:type="paragraph" w:customStyle="1" w:styleId="Textodocorpo">
    <w:name w:val="Texto do corpo"/>
    <w:pPr>
      <w:pBdr>
        <w:top w:val="nil"/>
        <w:left w:val="nil"/>
        <w:bottom w:val="nil"/>
        <w:right w:val="nil"/>
        <w:between w:val="nil"/>
        <w:bar w:val="nil"/>
      </w:pBdr>
      <w:shd w:val="clear" w:color="auto" w:fill="FFFFFF"/>
      <w:spacing w:after="360" w:line="240" w:lineRule="atLeast"/>
    </w:pPr>
    <w:rPr>
      <w:rFonts w:ascii="Times New Roman" w:eastAsia="Times New Roman" w:hAnsi="Times New Roman" w:cs="Times New Roman"/>
      <w:color w:val="000000"/>
      <w:sz w:val="21"/>
      <w:szCs w:val="21"/>
      <w:u w:color="000000"/>
      <w:bdr w:val="nil"/>
      <w:lang w:val="pt-PT" w:eastAsia="pt-BR"/>
    </w:rPr>
  </w:style>
  <w:style w:type="numbering" w:customStyle="1" w:styleId="EstiloImportado10">
    <w:name w:val="Estilo Importado 10"/>
    <w:pPr>
      <w:numPr>
        <w:numId w:val="13"/>
      </w:numPr>
    </w:pPr>
  </w:style>
  <w:style w:type="paragraph" w:customStyle="1" w:styleId="CTTCorpodeTexto">
    <w:name w:val="CTT_Corpo de Texto"/>
    <w:pPr>
      <w:pBdr>
        <w:top w:val="nil"/>
        <w:left w:val="nil"/>
        <w:bottom w:val="nil"/>
        <w:right w:val="nil"/>
        <w:between w:val="nil"/>
        <w:bar w:val="nil"/>
      </w:pBdr>
      <w:spacing w:before="240" w:after="240" w:line="300" w:lineRule="exact"/>
      <w:jc w:val="both"/>
    </w:pPr>
    <w:rPr>
      <w:rFonts w:ascii="Times New Roman" w:eastAsia="Times New Roman" w:hAnsi="Times New Roman" w:cs="Times New Roman"/>
      <w:color w:val="000000"/>
      <w:sz w:val="24"/>
      <w:szCs w:val="24"/>
      <w:u w:color="000000"/>
      <w:bdr w:val="nil"/>
      <w:lang w:val="pt-PT" w:eastAsia="pt-BR"/>
    </w:rPr>
  </w:style>
  <w:style w:type="numbering" w:customStyle="1" w:styleId="EstiloImportado8">
    <w:name w:val="Estilo Importado 8"/>
    <w:pPr>
      <w:numPr>
        <w:numId w:val="15"/>
      </w:numPr>
    </w:pPr>
  </w:style>
  <w:style w:type="numbering" w:customStyle="1" w:styleId="EstiloImportado90">
    <w:name w:val="Estilo Importado 9.0"/>
    <w:pPr>
      <w:numPr>
        <w:numId w:val="17"/>
      </w:numPr>
    </w:pPr>
  </w:style>
  <w:style w:type="numbering" w:customStyle="1" w:styleId="EstiloImportado100">
    <w:name w:val="Estilo Importado 10.0"/>
    <w:pPr>
      <w:numPr>
        <w:numId w:val="19"/>
      </w:numPr>
    </w:pPr>
  </w:style>
  <w:style w:type="numbering" w:customStyle="1" w:styleId="EstiloImportado11">
    <w:name w:val="Estilo Importado 11"/>
    <w:pPr>
      <w:numPr>
        <w:numId w:val="20"/>
      </w:numPr>
    </w:pPr>
  </w:style>
  <w:style w:type="numbering" w:customStyle="1" w:styleId="EstiloImportado12">
    <w:name w:val="Estilo Importado 12"/>
    <w:pPr>
      <w:numPr>
        <w:numId w:val="22"/>
      </w:numPr>
    </w:pPr>
  </w:style>
  <w:style w:type="numbering" w:customStyle="1" w:styleId="EstiloImportado18">
    <w:name w:val="Estilo Importado 18"/>
    <w:pPr>
      <w:numPr>
        <w:numId w:val="23"/>
      </w:numPr>
    </w:pPr>
  </w:style>
  <w:style w:type="numbering" w:customStyle="1" w:styleId="EstiloImportado13">
    <w:name w:val="Estilo Importado 13"/>
    <w:pPr>
      <w:numPr>
        <w:numId w:val="24"/>
      </w:numPr>
    </w:pPr>
  </w:style>
  <w:style w:type="numbering" w:customStyle="1" w:styleId="EstiloImportado21">
    <w:name w:val="Estilo Importado 21"/>
    <w:pPr>
      <w:numPr>
        <w:numId w:val="26"/>
      </w:numPr>
    </w:pPr>
  </w:style>
  <w:style w:type="numbering" w:customStyle="1" w:styleId="EstiloImportado14">
    <w:name w:val="Estilo Importado 14"/>
    <w:pPr>
      <w:numPr>
        <w:numId w:val="27"/>
      </w:numPr>
    </w:pPr>
  </w:style>
  <w:style w:type="numbering" w:customStyle="1" w:styleId="EstiloImportado24">
    <w:name w:val="Estilo Importado 24"/>
    <w:pPr>
      <w:numPr>
        <w:numId w:val="29"/>
      </w:numPr>
    </w:pPr>
  </w:style>
  <w:style w:type="paragraph" w:customStyle="1" w:styleId="p3">
    <w:name w:val="p3"/>
    <w:uiPriority w:val="99"/>
    <w:pPr>
      <w:pBdr>
        <w:top w:val="nil"/>
        <w:left w:val="nil"/>
        <w:bottom w:val="nil"/>
        <w:right w:val="nil"/>
        <w:between w:val="nil"/>
        <w:bar w:val="nil"/>
      </w:pBdr>
      <w:tabs>
        <w:tab w:val="left" w:pos="720"/>
      </w:tabs>
      <w:spacing w:after="0" w:line="240" w:lineRule="atLeast"/>
      <w:jc w:val="both"/>
    </w:pPr>
    <w:rPr>
      <w:rFonts w:ascii="Times" w:eastAsia="Arial Unicode MS" w:hAnsi="Times" w:cs="Arial Unicode MS"/>
      <w:color w:val="000000"/>
      <w:sz w:val="24"/>
      <w:szCs w:val="24"/>
      <w:u w:color="000000"/>
      <w:bdr w:val="nil"/>
      <w:lang w:val="pt-PT" w:eastAsia="pt-BR"/>
    </w:rPr>
  </w:style>
  <w:style w:type="paragraph" w:styleId="Recuodecorpodetexto">
    <w:name w:val="Body Text Indent"/>
    <w:basedOn w:val="Normal"/>
    <w:link w:val="RecuodecorpodetextoChar"/>
    <w:uiPriority w:val="99"/>
    <w:semiHidden/>
    <w:unhideWhenUsed/>
    <w:pPr>
      <w:spacing w:after="120"/>
      <w:ind w:left="283"/>
    </w:pPr>
  </w:style>
  <w:style w:type="character" w:customStyle="1" w:styleId="RecuodecorpodetextoChar">
    <w:name w:val="Recuo de corpo de texto Char"/>
    <w:basedOn w:val="Fontepargpadro"/>
    <w:link w:val="Recuodecorpodetexto"/>
    <w:uiPriority w:val="99"/>
    <w:semiHidden/>
    <w:rPr>
      <w:rFonts w:ascii="Times New Roman" w:eastAsia="Arial Unicode MS" w:hAnsi="Times New Roman" w:cs="Times New Roman"/>
      <w:sz w:val="24"/>
      <w:szCs w:val="24"/>
      <w:bdr w:val="nil"/>
      <w:lang w:val="en-US"/>
    </w:rPr>
  </w:style>
  <w:style w:type="paragraph" w:styleId="Corpodetexto2">
    <w:name w:val="Body Text 2"/>
    <w:basedOn w:val="Normal"/>
    <w:link w:val="Corpodetexto2Char"/>
    <w:uiPriority w:val="99"/>
    <w:semiHidden/>
    <w:unhideWhenUsed/>
    <w:pPr>
      <w:spacing w:after="120" w:line="480" w:lineRule="auto"/>
    </w:pPr>
  </w:style>
  <w:style w:type="character" w:customStyle="1" w:styleId="Corpodetexto2Char">
    <w:name w:val="Corpo de texto 2 Char"/>
    <w:basedOn w:val="Fontepargpadro"/>
    <w:link w:val="Corpodetexto2"/>
    <w:uiPriority w:val="99"/>
    <w:semiHidden/>
    <w:rPr>
      <w:rFonts w:ascii="Times New Roman" w:eastAsia="Arial Unicode MS" w:hAnsi="Times New Roman" w:cs="Times New Roman"/>
      <w:sz w:val="24"/>
      <w:szCs w:val="24"/>
      <w:bdr w:val="nil"/>
      <w:lang w:val="en-US"/>
    </w:rPr>
  </w:style>
  <w:style w:type="character" w:customStyle="1" w:styleId="Nenhum">
    <w:name w:val="Nenhum"/>
  </w:style>
  <w:style w:type="table" w:styleId="Tabelacomgrade">
    <w:name w:val="Table Grid"/>
    <w:basedOn w:val="Tabelanormal"/>
    <w:uiPriority w:val="59"/>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semiHidden/>
    <w:unhideWhenUsed/>
    <w:rPr>
      <w:rFonts w:ascii="Segoe UI" w:hAnsi="Segoe UI" w:cs="Segoe UI"/>
      <w:sz w:val="18"/>
      <w:szCs w:val="18"/>
    </w:rPr>
  </w:style>
  <w:style w:type="character" w:customStyle="1" w:styleId="TextodebaloChar">
    <w:name w:val="Texto de balão Char"/>
    <w:basedOn w:val="Fontepargpadro"/>
    <w:link w:val="Textodebalo"/>
    <w:semiHidden/>
    <w:rPr>
      <w:rFonts w:ascii="Segoe UI" w:eastAsia="Arial Unicode MS" w:hAnsi="Segoe UI" w:cs="Segoe UI"/>
      <w:sz w:val="18"/>
      <w:szCs w:val="18"/>
      <w:bdr w:val="nil"/>
      <w:lang w:val="en-US"/>
    </w:rPr>
  </w:style>
  <w:style w:type="paragraph" w:customStyle="1" w:styleId="Level1">
    <w:name w:val="Level 1"/>
    <w:basedOn w:val="Normal"/>
    <w:qFormat/>
    <w:pPr>
      <w:keepNext/>
      <w:keepLines/>
      <w:numPr>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280" w:after="140" w:line="290" w:lineRule="auto"/>
      <w:jc w:val="both"/>
      <w:outlineLvl w:val="0"/>
    </w:pPr>
    <w:rPr>
      <w:rFonts w:ascii="Arial" w:eastAsia="MS Mincho" w:hAnsi="Arial" w:cs="Arial"/>
      <w:b/>
      <w:color w:val="000000"/>
      <w:sz w:val="22"/>
      <w:szCs w:val="22"/>
      <w:bdr w:val="none" w:sz="0" w:space="0" w:color="auto"/>
      <w:lang w:eastAsia="pt-BR"/>
    </w:rPr>
  </w:style>
  <w:style w:type="paragraph" w:customStyle="1" w:styleId="Level2">
    <w:name w:val="Level 2"/>
    <w:aliases w:val="2"/>
    <w:basedOn w:val="Normal"/>
    <w:link w:val="Level2Char"/>
    <w:qFormat/>
    <w:pPr>
      <w:numPr>
        <w:ilvl w:val="1"/>
        <w:numId w:val="30"/>
      </w:numPr>
      <w:pBdr>
        <w:top w:val="none" w:sz="0" w:space="0" w:color="auto"/>
        <w:left w:val="none" w:sz="0" w:space="0" w:color="auto"/>
        <w:bottom w:val="none" w:sz="0" w:space="0" w:color="auto"/>
        <w:right w:val="none" w:sz="0" w:space="0" w:color="auto"/>
        <w:between w:val="none" w:sz="0" w:space="0" w:color="auto"/>
        <w:bar w:val="none" w:sz="0" w:color="auto"/>
      </w:pBdr>
      <w:spacing w:after="140" w:line="290" w:lineRule="auto"/>
      <w:jc w:val="both"/>
      <w:outlineLvl w:val="1"/>
    </w:pPr>
    <w:rPr>
      <w:rFonts w:ascii="Arial" w:eastAsia="MS Mincho" w:hAnsi="Arial"/>
      <w:sz w:val="20"/>
      <w:bdr w:val="none" w:sz="0" w:space="0" w:color="auto"/>
      <w:lang w:eastAsia="pt-BR"/>
    </w:rPr>
  </w:style>
  <w:style w:type="paragraph" w:customStyle="1" w:styleId="Level3">
    <w:name w:val="Level 3"/>
    <w:aliases w:val="3"/>
    <w:basedOn w:val="Normal"/>
    <w:link w:val="Level3Char"/>
    <w:qFormat/>
    <w:pPr>
      <w:numPr>
        <w:ilvl w:val="2"/>
        <w:numId w:val="30"/>
      </w:numPr>
      <w:pBdr>
        <w:top w:val="none" w:sz="0" w:space="0" w:color="auto"/>
        <w:left w:val="none" w:sz="0" w:space="0" w:color="auto"/>
        <w:bottom w:val="none" w:sz="0" w:space="0" w:color="auto"/>
        <w:right w:val="none" w:sz="0" w:space="0" w:color="auto"/>
        <w:between w:val="none" w:sz="0" w:space="0" w:color="auto"/>
        <w:bar w:val="none" w:sz="0" w:color="auto"/>
      </w:pBdr>
      <w:spacing w:after="140" w:line="290" w:lineRule="auto"/>
      <w:jc w:val="both"/>
      <w:outlineLvl w:val="2"/>
    </w:pPr>
    <w:rPr>
      <w:rFonts w:ascii="Arial" w:eastAsia="MS Mincho" w:hAnsi="Arial" w:cs="Arial"/>
      <w:sz w:val="20"/>
      <w:bdr w:val="none" w:sz="0" w:space="0" w:color="auto"/>
      <w:lang w:eastAsia="pt-BR"/>
    </w:rPr>
  </w:style>
  <w:style w:type="paragraph" w:customStyle="1" w:styleId="Level4">
    <w:name w:val="Level 4"/>
    <w:aliases w:val="4"/>
    <w:basedOn w:val="Normal"/>
    <w:qFormat/>
    <w:pPr>
      <w:numPr>
        <w:ilvl w:val="3"/>
        <w:numId w:val="30"/>
      </w:numPr>
      <w:pBdr>
        <w:top w:val="none" w:sz="0" w:space="0" w:color="auto"/>
        <w:left w:val="none" w:sz="0" w:space="0" w:color="auto"/>
        <w:bottom w:val="none" w:sz="0" w:space="0" w:color="auto"/>
        <w:right w:val="none" w:sz="0" w:space="0" w:color="auto"/>
        <w:between w:val="none" w:sz="0" w:space="0" w:color="auto"/>
        <w:bar w:val="none" w:sz="0" w:color="auto"/>
      </w:pBdr>
      <w:spacing w:after="140" w:line="290" w:lineRule="auto"/>
      <w:jc w:val="both"/>
      <w:outlineLvl w:val="3"/>
    </w:pPr>
    <w:rPr>
      <w:rFonts w:ascii="Arial" w:eastAsia="MS Mincho" w:hAnsi="Arial" w:cs="Arial"/>
      <w:sz w:val="20"/>
      <w:bdr w:val="none" w:sz="0" w:space="0" w:color="auto"/>
      <w:lang w:eastAsia="pt-BR"/>
    </w:rPr>
  </w:style>
  <w:style w:type="paragraph" w:customStyle="1" w:styleId="Level5">
    <w:name w:val="Level 5"/>
    <w:basedOn w:val="Normal"/>
    <w:qFormat/>
    <w:pPr>
      <w:numPr>
        <w:ilvl w:val="4"/>
        <w:numId w:val="30"/>
      </w:numPr>
      <w:pBdr>
        <w:top w:val="none" w:sz="0" w:space="0" w:color="auto"/>
        <w:left w:val="none" w:sz="0" w:space="0" w:color="auto"/>
        <w:bottom w:val="none" w:sz="0" w:space="0" w:color="auto"/>
        <w:right w:val="none" w:sz="0" w:space="0" w:color="auto"/>
        <w:between w:val="none" w:sz="0" w:space="0" w:color="auto"/>
        <w:bar w:val="none" w:sz="0" w:color="auto"/>
      </w:pBdr>
      <w:spacing w:after="140" w:line="290" w:lineRule="auto"/>
      <w:jc w:val="both"/>
    </w:pPr>
    <w:rPr>
      <w:rFonts w:ascii="Arial" w:eastAsia="MS Mincho" w:hAnsi="Arial" w:cs="Arial"/>
      <w:sz w:val="20"/>
      <w:bdr w:val="none" w:sz="0" w:space="0" w:color="auto"/>
      <w:lang w:eastAsia="pt-BR"/>
    </w:rPr>
  </w:style>
  <w:style w:type="paragraph" w:customStyle="1" w:styleId="Level6">
    <w:name w:val="Level 6"/>
    <w:basedOn w:val="Normal"/>
    <w:qFormat/>
    <w:pPr>
      <w:numPr>
        <w:ilvl w:val="5"/>
        <w:numId w:val="30"/>
      </w:numPr>
      <w:pBdr>
        <w:top w:val="none" w:sz="0" w:space="0" w:color="auto"/>
        <w:left w:val="none" w:sz="0" w:space="0" w:color="auto"/>
        <w:bottom w:val="none" w:sz="0" w:space="0" w:color="auto"/>
        <w:right w:val="none" w:sz="0" w:space="0" w:color="auto"/>
        <w:between w:val="none" w:sz="0" w:space="0" w:color="auto"/>
        <w:bar w:val="none" w:sz="0" w:color="auto"/>
      </w:pBdr>
      <w:spacing w:after="140" w:line="290" w:lineRule="auto"/>
      <w:jc w:val="both"/>
    </w:pPr>
    <w:rPr>
      <w:rFonts w:ascii="Arial" w:eastAsia="MS Mincho" w:hAnsi="Arial" w:cs="Arial"/>
      <w:sz w:val="20"/>
      <w:bdr w:val="none" w:sz="0" w:space="0" w:color="auto"/>
      <w:lang w:eastAsia="pt-BR"/>
    </w:rPr>
  </w:style>
  <w:style w:type="character" w:customStyle="1" w:styleId="MenoPendente1">
    <w:name w:val="Menção Pendente1"/>
    <w:basedOn w:val="Fontepargpadro"/>
    <w:uiPriority w:val="99"/>
    <w:semiHidden/>
    <w:unhideWhenUsed/>
    <w:rPr>
      <w:color w:val="605E5C"/>
      <w:shd w:val="clear" w:color="auto" w:fill="E1DFDD"/>
    </w:rPr>
  </w:style>
  <w:style w:type="table" w:customStyle="1" w:styleId="TableNormal2">
    <w:name w:val="Table Normal2"/>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pt-BR"/>
    </w:rPr>
    <w:tblPr>
      <w:tblInd w:w="0" w:type="dxa"/>
      <w:tblCellMar>
        <w:top w:w="0" w:type="dxa"/>
        <w:left w:w="0" w:type="dxa"/>
        <w:bottom w:w="0" w:type="dxa"/>
        <w:right w:w="0" w:type="dxa"/>
      </w:tblCellMar>
    </w:tblPr>
  </w:style>
  <w:style w:type="character" w:styleId="Refdecomentrio">
    <w:name w:val="annotation reference"/>
    <w:basedOn w:val="Fontepargpadro"/>
    <w:uiPriority w:val="99"/>
    <w:semiHidden/>
    <w:unhideWhenUsed/>
    <w:rPr>
      <w:sz w:val="16"/>
      <w:szCs w:val="16"/>
    </w:rPr>
  </w:style>
  <w:style w:type="paragraph" w:styleId="Textodecomentrio">
    <w:name w:val="annotation text"/>
    <w:basedOn w:val="Normal"/>
    <w:link w:val="TextodecomentrioChar"/>
    <w:uiPriority w:val="99"/>
    <w:unhideWhenUsed/>
    <w:rPr>
      <w:sz w:val="20"/>
      <w:szCs w:val="20"/>
    </w:rPr>
  </w:style>
  <w:style w:type="character" w:customStyle="1" w:styleId="TextodecomentrioChar">
    <w:name w:val="Texto de comentário Char"/>
    <w:basedOn w:val="Fontepargpadro"/>
    <w:link w:val="Textodecomentrio"/>
    <w:uiPriority w:val="99"/>
    <w:rPr>
      <w:rFonts w:ascii="Times New Roman" w:eastAsia="Arial Unicode MS" w:hAnsi="Times New Roman" w:cs="Times New Roman"/>
      <w:sz w:val="20"/>
      <w:szCs w:val="20"/>
      <w:bdr w:val="nil"/>
      <w:lang w:val="en-US"/>
    </w:rPr>
  </w:style>
  <w:style w:type="paragraph" w:styleId="Assuntodocomentrio">
    <w:name w:val="annotation subject"/>
    <w:basedOn w:val="Textodecomentrio"/>
    <w:next w:val="Textodecomentrio"/>
    <w:link w:val="AssuntodocomentrioChar"/>
    <w:uiPriority w:val="99"/>
    <w:semiHidden/>
    <w:unhideWhenUsed/>
    <w:rPr>
      <w:b/>
      <w:bCs/>
    </w:rPr>
  </w:style>
  <w:style w:type="character" w:customStyle="1" w:styleId="AssuntodocomentrioChar">
    <w:name w:val="Assunto do comentário Char"/>
    <w:basedOn w:val="TextodecomentrioChar"/>
    <w:link w:val="Assuntodocomentrio"/>
    <w:uiPriority w:val="99"/>
    <w:semiHidden/>
    <w:rPr>
      <w:rFonts w:ascii="Times New Roman" w:eastAsia="Arial Unicode MS" w:hAnsi="Times New Roman" w:cs="Times New Roman"/>
      <w:b/>
      <w:bCs/>
      <w:sz w:val="20"/>
      <w:szCs w:val="20"/>
      <w:bdr w:val="nil"/>
      <w:lang w:val="en-US"/>
    </w:rPr>
  </w:style>
  <w:style w:type="character" w:customStyle="1" w:styleId="Level3Char">
    <w:name w:val="Level 3 Char"/>
    <w:link w:val="Level3"/>
    <w:rPr>
      <w:rFonts w:ascii="Arial" w:eastAsia="MS Mincho" w:hAnsi="Arial" w:cs="Arial"/>
      <w:sz w:val="20"/>
      <w:szCs w:val="24"/>
      <w:lang w:eastAsia="pt-BR"/>
    </w:rPr>
  </w:style>
  <w:style w:type="paragraph" w:customStyle="1" w:styleId="Level7">
    <w:name w:val="Level 7"/>
    <w:basedOn w:val="Normal"/>
    <w:pPr>
      <w:pBdr>
        <w:top w:val="none" w:sz="0" w:space="0" w:color="auto"/>
        <w:left w:val="none" w:sz="0" w:space="0" w:color="auto"/>
        <w:bottom w:val="none" w:sz="0" w:space="0" w:color="auto"/>
        <w:right w:val="none" w:sz="0" w:space="0" w:color="auto"/>
        <w:between w:val="none" w:sz="0" w:space="0" w:color="auto"/>
        <w:bar w:val="none" w:sz="0" w:color="auto"/>
      </w:pBdr>
      <w:tabs>
        <w:tab w:val="num" w:pos="3969"/>
      </w:tabs>
      <w:spacing w:after="140" w:line="290" w:lineRule="auto"/>
      <w:ind w:left="3969" w:hanging="680"/>
      <w:jc w:val="both"/>
      <w:outlineLvl w:val="6"/>
    </w:pPr>
    <w:rPr>
      <w:rFonts w:ascii="Arial" w:eastAsia="Times New Roman" w:hAnsi="Arial"/>
      <w:kern w:val="20"/>
      <w:sz w:val="20"/>
      <w:bdr w:val="none" w:sz="0" w:space="0" w:color="auto"/>
      <w:lang w:val="en-GB"/>
    </w:rPr>
  </w:style>
  <w:style w:type="paragraph" w:customStyle="1" w:styleId="Level8">
    <w:name w:val="Level 8"/>
    <w:basedOn w:val="Normal"/>
    <w:pPr>
      <w:pBdr>
        <w:top w:val="none" w:sz="0" w:space="0" w:color="auto"/>
        <w:left w:val="none" w:sz="0" w:space="0" w:color="auto"/>
        <w:bottom w:val="none" w:sz="0" w:space="0" w:color="auto"/>
        <w:right w:val="none" w:sz="0" w:space="0" w:color="auto"/>
        <w:between w:val="none" w:sz="0" w:space="0" w:color="auto"/>
        <w:bar w:val="none" w:sz="0" w:color="auto"/>
      </w:pBdr>
      <w:tabs>
        <w:tab w:val="num" w:pos="3969"/>
      </w:tabs>
      <w:spacing w:after="140" w:line="290" w:lineRule="auto"/>
      <w:ind w:left="3969" w:hanging="680"/>
      <w:jc w:val="both"/>
      <w:outlineLvl w:val="7"/>
    </w:pPr>
    <w:rPr>
      <w:rFonts w:ascii="Arial" w:eastAsia="Times New Roman" w:hAnsi="Arial"/>
      <w:kern w:val="20"/>
      <w:sz w:val="20"/>
      <w:bdr w:val="none" w:sz="0" w:space="0" w:color="auto"/>
      <w:lang w:val="en-GB"/>
    </w:rPr>
  </w:style>
  <w:style w:type="paragraph" w:customStyle="1" w:styleId="Level9">
    <w:name w:val="Level 9"/>
    <w:basedOn w:val="Normal"/>
    <w:pPr>
      <w:pBdr>
        <w:top w:val="none" w:sz="0" w:space="0" w:color="auto"/>
        <w:left w:val="none" w:sz="0" w:space="0" w:color="auto"/>
        <w:bottom w:val="none" w:sz="0" w:space="0" w:color="auto"/>
        <w:right w:val="none" w:sz="0" w:space="0" w:color="auto"/>
        <w:between w:val="none" w:sz="0" w:space="0" w:color="auto"/>
        <w:bar w:val="none" w:sz="0" w:color="auto"/>
      </w:pBdr>
      <w:tabs>
        <w:tab w:val="num" w:pos="3969"/>
      </w:tabs>
      <w:spacing w:after="140" w:line="290" w:lineRule="auto"/>
      <w:ind w:left="3969" w:hanging="680"/>
      <w:jc w:val="both"/>
      <w:outlineLvl w:val="8"/>
    </w:pPr>
    <w:rPr>
      <w:rFonts w:ascii="Arial" w:eastAsia="Times New Roman" w:hAnsi="Arial"/>
      <w:kern w:val="20"/>
      <w:sz w:val="20"/>
      <w:bdr w:val="none" w:sz="0" w:space="0" w:color="auto"/>
      <w:lang w:val="en-GB"/>
    </w:rPr>
  </w:style>
  <w:style w:type="character" w:customStyle="1" w:styleId="PargrafodaListaChar">
    <w:name w:val="Parágrafo da Lista Char"/>
    <w:aliases w:val="Capítulo Char,Vitor Título Char,Vitor T’tulo Char,List Paragraph_0 Char,Vitor T?tulo Char,Bullet List Char,FooterText Char,numbered Char,Paragraphe de liste1 Char,Bulletr List Paragraph Char,列出段落 Char,列出段落1 Char,Listeafsnit1 Char"/>
    <w:link w:val="PargrafodaLista"/>
    <w:uiPriority w:val="34"/>
    <w:qFormat/>
    <w:rPr>
      <w:rFonts w:ascii="Times New Roman" w:eastAsia="Times New Roman" w:hAnsi="Times New Roman" w:cs="Times New Roman"/>
      <w:color w:val="000000"/>
      <w:sz w:val="24"/>
      <w:szCs w:val="24"/>
      <w:u w:color="000000"/>
      <w:bdr w:val="nil"/>
      <w:lang w:val="pt-PT" w:eastAsia="pt-BR"/>
    </w:rPr>
  </w:style>
  <w:style w:type="paragraph" w:styleId="Reviso">
    <w:name w:val="Revision"/>
    <w:hidden/>
    <w:uiPriority w:val="99"/>
    <w:semiHidden/>
    <w:pPr>
      <w:spacing w:after="0" w:line="240" w:lineRule="auto"/>
    </w:pPr>
    <w:rPr>
      <w:rFonts w:ascii="Times New Roman" w:eastAsia="Arial Unicode MS" w:hAnsi="Times New Roman" w:cs="Times New Roman"/>
      <w:sz w:val="24"/>
      <w:szCs w:val="24"/>
      <w:bdr w:val="nil"/>
      <w:lang w:val="en-US"/>
    </w:rPr>
  </w:style>
  <w:style w:type="paragraph" w:customStyle="1" w:styleId="Estilo10">
    <w:name w:val="Estilo 1"/>
    <w:basedOn w:val="Normal"/>
    <w:link w:val="Estilo1Char"/>
    <w:qFormat/>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80" w:lineRule="atLeast"/>
      <w:jc w:val="both"/>
    </w:pPr>
    <w:rPr>
      <w:rFonts w:ascii="Garamond" w:eastAsia="Times New Roman" w:hAnsi="Garamond"/>
      <w:b/>
      <w:smallCaps/>
      <w:color w:val="000000"/>
      <w:spacing w:val="-2"/>
      <w:u w:val="single"/>
      <w:bdr w:val="none" w:sz="0" w:space="0" w:color="auto"/>
      <w:lang w:eastAsia="pt-BR"/>
    </w:rPr>
  </w:style>
  <w:style w:type="character" w:customStyle="1" w:styleId="Estilo1Char">
    <w:name w:val="Estilo 1 Char"/>
    <w:basedOn w:val="Fontepargpadro"/>
    <w:link w:val="Estilo10"/>
    <w:rPr>
      <w:rFonts w:ascii="Garamond" w:eastAsia="Times New Roman" w:hAnsi="Garamond" w:cs="Times New Roman"/>
      <w:b/>
      <w:smallCaps/>
      <w:color w:val="000000"/>
      <w:spacing w:val="-2"/>
      <w:sz w:val="24"/>
      <w:szCs w:val="24"/>
      <w:u w:val="single"/>
      <w:lang w:eastAsia="pt-BR"/>
    </w:rPr>
  </w:style>
  <w:style w:type="paragraph" w:customStyle="1" w:styleId="Char2CharCharCharCharCharCharCharCharChar">
    <w:name w:val="Char2 Char Char Char Char Char Char Char Char Char"/>
    <w:basedOn w:val="Normal"/>
    <w:uiPriority w:val="99"/>
    <w:pPr>
      <w:widowControl w:val="0"/>
      <w:pBdr>
        <w:top w:val="none" w:sz="0" w:space="0" w:color="auto"/>
        <w:left w:val="none" w:sz="0" w:space="0" w:color="auto"/>
        <w:bottom w:val="none" w:sz="0" w:space="0" w:color="auto"/>
        <w:right w:val="none" w:sz="0" w:space="0" w:color="auto"/>
        <w:between w:val="none" w:sz="0" w:space="0" w:color="auto"/>
        <w:bar w:val="none" w:sz="0" w:color="auto"/>
      </w:pBdr>
      <w:adjustRightInd w:val="0"/>
      <w:spacing w:after="160" w:line="240" w:lineRule="exact"/>
      <w:textAlignment w:val="baseline"/>
    </w:pPr>
    <w:rPr>
      <w:rFonts w:ascii="Verdana" w:eastAsia="MS Mincho" w:hAnsi="Verdana"/>
      <w:sz w:val="20"/>
      <w:szCs w:val="20"/>
      <w:bdr w:val="none" w:sz="0" w:space="0" w:color="auto"/>
    </w:rPr>
  </w:style>
  <w:style w:type="character" w:customStyle="1" w:styleId="MenoPendente2">
    <w:name w:val="Menção Pendente2"/>
    <w:basedOn w:val="Fontepargpadro"/>
    <w:uiPriority w:val="99"/>
    <w:semiHidden/>
    <w:unhideWhenUsed/>
    <w:rPr>
      <w:color w:val="605E5C"/>
      <w:shd w:val="clear" w:color="auto" w:fill="E1DFDD"/>
    </w:rPr>
  </w:style>
  <w:style w:type="character" w:customStyle="1" w:styleId="DeltaViewInsertion">
    <w:name w:val="DeltaView Insertion"/>
    <w:rPr>
      <w:color w:val="0000FF"/>
      <w:spacing w:val="0"/>
      <w:u w:val="double"/>
    </w:rPr>
  </w:style>
  <w:style w:type="paragraph" w:styleId="Textodenotaderodap">
    <w:name w:val="footnote text"/>
    <w:basedOn w:val="Normal"/>
    <w:link w:val="TextodenotaderodapChar"/>
    <w:uiPriority w:val="9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eastAsia="Times New Roman"/>
      <w:sz w:val="20"/>
      <w:szCs w:val="20"/>
      <w:bdr w:val="none" w:sz="0" w:space="0" w:color="auto"/>
      <w:lang w:eastAsia="pt-BR"/>
    </w:rPr>
  </w:style>
  <w:style w:type="character" w:customStyle="1" w:styleId="TextodenotaderodapChar">
    <w:name w:val="Texto de nota de rodapé Char"/>
    <w:basedOn w:val="Fontepargpadro"/>
    <w:link w:val="Textodenotaderodap"/>
    <w:uiPriority w:val="99"/>
    <w:rPr>
      <w:rFonts w:ascii="Times New Roman" w:eastAsia="Times New Roman" w:hAnsi="Times New Roman" w:cs="Times New Roman"/>
      <w:sz w:val="20"/>
      <w:szCs w:val="20"/>
      <w:lang w:eastAsia="pt-BR"/>
    </w:rPr>
  </w:style>
  <w:style w:type="table" w:customStyle="1" w:styleId="TabeladeGradeClara1">
    <w:name w:val="Tabela de Grade Clara1"/>
    <w:basedOn w:val="Tabelanormal"/>
    <w:uiPriority w:val="40"/>
    <w:pPr>
      <w:spacing w:after="0" w:line="240" w:lineRule="auto"/>
    </w:pPr>
    <w:rPr>
      <w:rFonts w:ascii="Times New Roman" w:eastAsia="Times New Roman" w:hAnsi="Times New Roman" w:cs="Times New Roman"/>
      <w:sz w:val="20"/>
      <w:szCs w:val="20"/>
      <w:lang w:eastAsia="pt-B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CBFTtulo1">
    <w:name w:val="SCBF_Título1"/>
    <w:basedOn w:val="Normal"/>
    <w:link w:val="SCBFTtulo1Char"/>
    <w:qFormat/>
    <w:pPr>
      <w:keepNext/>
      <w:keepLines/>
      <w:pBdr>
        <w:top w:val="none" w:sz="0" w:space="0" w:color="auto"/>
        <w:left w:val="none" w:sz="0" w:space="0" w:color="auto"/>
        <w:bottom w:val="none" w:sz="0" w:space="0" w:color="auto"/>
        <w:right w:val="none" w:sz="0" w:space="0" w:color="auto"/>
        <w:between w:val="none" w:sz="0" w:space="0" w:color="auto"/>
        <w:bar w:val="none" w:sz="0" w:color="auto"/>
      </w:pBdr>
      <w:tabs>
        <w:tab w:val="left" w:pos="2366"/>
      </w:tabs>
      <w:spacing w:line="280" w:lineRule="atLeast"/>
      <w:jc w:val="center"/>
    </w:pPr>
    <w:rPr>
      <w:rFonts w:eastAsia="MS Mincho"/>
      <w:b/>
      <w:sz w:val="22"/>
      <w:szCs w:val="22"/>
      <w:bdr w:val="none" w:sz="0" w:space="0" w:color="auto"/>
    </w:rPr>
  </w:style>
  <w:style w:type="character" w:customStyle="1" w:styleId="SCBFTtulo1Char">
    <w:name w:val="SCBF_Título1 Char"/>
    <w:link w:val="SCBFTtulo1"/>
    <w:rPr>
      <w:rFonts w:ascii="Times New Roman" w:eastAsia="MS Mincho" w:hAnsi="Times New Roman" w:cs="Times New Roman"/>
      <w:b/>
    </w:rPr>
  </w:style>
  <w:style w:type="character" w:customStyle="1" w:styleId="BodyChar">
    <w:name w:val="Body Char"/>
    <w:basedOn w:val="Fontepargpadro"/>
    <w:link w:val="Body"/>
    <w:locked/>
    <w:rPr>
      <w:rFonts w:ascii="Arial" w:hAnsi="Arial" w:cs="Arial"/>
    </w:rPr>
  </w:style>
  <w:style w:type="paragraph" w:customStyle="1" w:styleId="Body">
    <w:name w:val="Body"/>
    <w:basedOn w:val="Normal"/>
    <w:link w:val="BodyChar"/>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after="140" w:line="288" w:lineRule="auto"/>
      <w:jc w:val="both"/>
    </w:pPr>
    <w:rPr>
      <w:rFonts w:ascii="Arial" w:eastAsiaTheme="minorHAnsi" w:hAnsi="Arial" w:cs="Arial"/>
      <w:sz w:val="22"/>
      <w:szCs w:val="22"/>
      <w:bdr w:val="none" w:sz="0" w:space="0" w:color="auto"/>
    </w:rPr>
  </w:style>
  <w:style w:type="character" w:customStyle="1" w:styleId="Ttulo2Char">
    <w:name w:val="Título 2 Char"/>
    <w:basedOn w:val="Fontepargpadro"/>
    <w:link w:val="Ttulo2"/>
    <w:uiPriority w:val="9"/>
    <w:semiHidden/>
    <w:rPr>
      <w:rFonts w:asciiTheme="majorHAnsi" w:eastAsiaTheme="majorEastAsia" w:hAnsiTheme="majorHAnsi" w:cstheme="majorBidi"/>
      <w:color w:val="2F5496" w:themeColor="accent1" w:themeShade="BF"/>
      <w:sz w:val="26"/>
      <w:szCs w:val="26"/>
      <w:bdr w:val="nil"/>
      <w:lang w:val="en-US"/>
    </w:rPr>
  </w:style>
  <w:style w:type="paragraph" w:customStyle="1" w:styleId="Default">
    <w:name w:val="Default"/>
    <w:pPr>
      <w:autoSpaceDE w:val="0"/>
      <w:autoSpaceDN w:val="0"/>
      <w:adjustRightInd w:val="0"/>
      <w:spacing w:after="0" w:line="240" w:lineRule="auto"/>
    </w:pPr>
    <w:rPr>
      <w:rFonts w:ascii="Verdana" w:eastAsia="SimSun" w:hAnsi="Verdana" w:cs="Verdana"/>
      <w:color w:val="000000"/>
      <w:sz w:val="24"/>
      <w:szCs w:val="24"/>
      <w:lang w:eastAsia="pt-BR"/>
    </w:rPr>
  </w:style>
  <w:style w:type="character" w:customStyle="1" w:styleId="DeltaViewMovedDeletion">
    <w:name w:val="DeltaView Moved Deletion"/>
    <w:uiPriority w:val="99"/>
    <w:rPr>
      <w:strike/>
      <w:color w:val="C08080"/>
    </w:rPr>
  </w:style>
  <w:style w:type="paragraph" w:customStyle="1" w:styleId="TabBody">
    <w:name w:val="TabBody"/>
    <w:basedOn w:val="Normal"/>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60" w:after="60" w:line="240" w:lineRule="exact"/>
      <w:jc w:val="both"/>
    </w:pPr>
    <w:rPr>
      <w:rFonts w:ascii="Arial" w:hAnsi="Arial" w:cs="Arial"/>
      <w:sz w:val="18"/>
      <w:bdr w:val="none" w:sz="0" w:space="0" w:color="auto"/>
      <w:lang w:eastAsia="pt-BR"/>
    </w:rPr>
  </w:style>
  <w:style w:type="paragraph" w:customStyle="1" w:styleId="TabHeading">
    <w:name w:val="TabHeading"/>
    <w:basedOn w:val="Normal"/>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60" w:after="60" w:line="240" w:lineRule="exact"/>
      <w:jc w:val="both"/>
    </w:pPr>
    <w:rPr>
      <w:rFonts w:ascii="Arial" w:eastAsia="SimSun" w:hAnsi="Arial" w:cs="Arial"/>
      <w:b/>
      <w:sz w:val="18"/>
      <w:bdr w:val="none" w:sz="0" w:space="0" w:color="auto"/>
      <w:lang w:eastAsia="pt-BR"/>
    </w:rPr>
  </w:style>
  <w:style w:type="character" w:customStyle="1" w:styleId="Ttulo1Char">
    <w:name w:val="Título 1 Char"/>
    <w:basedOn w:val="Fontepargpadro"/>
    <w:link w:val="Ttulo1"/>
    <w:uiPriority w:val="9"/>
    <w:rPr>
      <w:rFonts w:asciiTheme="majorHAnsi" w:eastAsiaTheme="majorEastAsia" w:hAnsiTheme="majorHAnsi" w:cstheme="majorBidi"/>
      <w:color w:val="2F5496" w:themeColor="accent1" w:themeShade="BF"/>
      <w:sz w:val="32"/>
      <w:szCs w:val="32"/>
      <w:bdr w:val="nil"/>
    </w:rPr>
  </w:style>
  <w:style w:type="paragraph" w:customStyle="1" w:styleId="Estilo1">
    <w:name w:val="Estilo1"/>
    <w:basedOn w:val="Ttulo6"/>
    <w:pPr>
      <w:numPr>
        <w:numId w:val="31"/>
      </w:numPr>
      <w:spacing w:line="320" w:lineRule="exact"/>
      <w:ind w:left="0"/>
      <w:jc w:val="center"/>
    </w:pPr>
    <w:rPr>
      <w:rFonts w:ascii="Tahoma" w:eastAsia="Garamond" w:hAnsi="Tahoma" w:cs="Tahoma"/>
      <w:caps/>
      <w:smallCaps/>
      <w:sz w:val="22"/>
      <w:szCs w:val="22"/>
      <w:lang w:val="pt-BR"/>
    </w:rPr>
  </w:style>
  <w:style w:type="paragraph" w:customStyle="1" w:styleId="Estilo2">
    <w:name w:val="Estilo2"/>
    <w:basedOn w:val="Estilo1"/>
    <w:pPr>
      <w:numPr>
        <w:ilvl w:val="1"/>
      </w:numPr>
      <w:outlineLvl w:val="0"/>
    </w:pPr>
    <w:rPr>
      <w:b w:val="0"/>
      <w:caps w:val="0"/>
      <w:smallCaps w:val="0"/>
      <w:u w:val="single"/>
    </w:rPr>
  </w:style>
  <w:style w:type="paragraph" w:customStyle="1" w:styleId="EstiloEstilo2NegritoJustificado">
    <w:name w:val="Estilo Estilo2 + Negrito Justificado"/>
    <w:basedOn w:val="Estilo2"/>
    <w:pPr>
      <w:jc w:val="both"/>
    </w:pPr>
    <w:rPr>
      <w:rFonts w:eastAsia="Times New Roman" w:cs="Times New Roman"/>
      <w:szCs w:val="20"/>
      <w:u w:val="none"/>
    </w:rPr>
  </w:style>
  <w:style w:type="paragraph" w:customStyle="1" w:styleId="Estilo3">
    <w:name w:val="Estilo3"/>
    <w:basedOn w:val="EstiloEstilo2NegritoJustificado"/>
    <w:pPr>
      <w:numPr>
        <w:ilvl w:val="2"/>
      </w:numPr>
    </w:pPr>
    <w:rPr>
      <w:rFonts w:cs="Tahoma"/>
      <w:bCs w:val="0"/>
      <w:szCs w:val="22"/>
    </w:rPr>
  </w:style>
  <w:style w:type="character" w:styleId="Refdenotaderodap">
    <w:name w:val="footnote reference"/>
    <w:basedOn w:val="Fontepargpadro"/>
    <w:uiPriority w:val="99"/>
    <w:semiHidden/>
    <w:unhideWhenUsed/>
    <w:rPr>
      <w:vertAlign w:val="superscript"/>
    </w:rPr>
  </w:style>
  <w:style w:type="character" w:styleId="Nmerodepgina">
    <w:name w:val="page number"/>
    <w:uiPriority w:val="99"/>
  </w:style>
  <w:style w:type="paragraph" w:customStyle="1" w:styleId="Celso1">
    <w:name w:val="Celso1"/>
    <w:basedOn w:val="Normal"/>
    <w:pPr>
      <w:widowControl w:val="0"/>
      <w:pBdr>
        <w:top w:val="none" w:sz="0" w:space="0" w:color="auto"/>
        <w:left w:val="none" w:sz="0" w:space="0" w:color="auto"/>
        <w:bottom w:val="none" w:sz="0" w:space="0" w:color="auto"/>
        <w:right w:val="none" w:sz="0" w:space="0" w:color="auto"/>
        <w:between w:val="none" w:sz="0" w:space="0" w:color="auto"/>
        <w:bar w:val="none" w:sz="0" w:color="auto"/>
      </w:pBdr>
      <w:jc w:val="both"/>
    </w:pPr>
    <w:rPr>
      <w:rFonts w:ascii="Univers (W1)" w:eastAsia="Times New Roman" w:hAnsi="Univers (W1)" w:cs="Univers (W1)"/>
      <w:bdr w:val="none" w:sz="0" w:space="0" w:color="auto"/>
      <w:lang w:eastAsia="pt-BR"/>
    </w:rPr>
  </w:style>
  <w:style w:type="character" w:customStyle="1" w:styleId="Level2Char">
    <w:name w:val="Level 2 Char"/>
    <w:link w:val="Level2"/>
    <w:rPr>
      <w:rFonts w:ascii="Arial" w:eastAsia="MS Mincho" w:hAnsi="Arial" w:cs="Times New Roman"/>
      <w:sz w:val="20"/>
      <w:szCs w:val="24"/>
      <w:lang w:eastAsia="pt-BR"/>
    </w:rPr>
  </w:style>
  <w:style w:type="paragraph" w:styleId="Sumrio1">
    <w:name w:val="toc 1"/>
    <w:aliases w:val="Sumário SCBF"/>
    <w:basedOn w:val="Normal"/>
    <w:next w:val="Normal"/>
    <w:autoRedefine/>
    <w:uiPriority w:val="39"/>
    <w:semiHidden/>
    <w:unhideWhenUsed/>
    <w:pPr>
      <w:pBdr>
        <w:top w:val="none" w:sz="0" w:space="0" w:color="auto"/>
        <w:left w:val="none" w:sz="0" w:space="0" w:color="auto"/>
        <w:bottom w:val="none" w:sz="0" w:space="0" w:color="auto"/>
        <w:right w:val="none" w:sz="0" w:space="0" w:color="auto"/>
        <w:between w:val="none" w:sz="0" w:space="0" w:color="auto"/>
        <w:bar w:val="none" w:sz="0" w:color="auto"/>
      </w:pBdr>
      <w:tabs>
        <w:tab w:val="right" w:leader="dot" w:pos="8777"/>
      </w:tabs>
      <w:spacing w:line="280" w:lineRule="atLeast"/>
    </w:pPr>
    <w:rPr>
      <w:rFonts w:eastAsia="MS Mincho"/>
      <w:b/>
      <w:bCs/>
      <w:sz w:val="22"/>
      <w:szCs w:val="22"/>
      <w:bdr w:val="none" w:sz="0" w:space="0" w:color="auto"/>
      <w:lang w:eastAsia="pt-BR"/>
    </w:rPr>
  </w:style>
  <w:style w:type="character" w:customStyle="1" w:styleId="MenoPendente3">
    <w:name w:val="Menção Pendente3"/>
    <w:basedOn w:val="Fontepargpadro"/>
    <w:uiPriority w:val="99"/>
    <w:semiHidden/>
    <w:unhideWhenUsed/>
    <w:rPr>
      <w:color w:val="605E5C"/>
      <w:shd w:val="clear" w:color="auto" w:fill="E1DFDD"/>
    </w:rPr>
  </w:style>
  <w:style w:type="paragraph" w:customStyle="1" w:styleId="TableParagraph">
    <w:name w:val="Table Paragraph"/>
    <w:basedOn w:val="Normal"/>
    <w:uiPriority w:val="1"/>
    <w:qFormat/>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eastAsia="Times New Roman"/>
      <w:bdr w:val="none" w:sz="0" w:space="0" w:color="auto"/>
      <w:lang w:eastAsia="pt-BR"/>
    </w:rPr>
  </w:style>
  <w:style w:type="character" w:customStyle="1" w:styleId="Ttulo3Char">
    <w:name w:val="Título 3 Char"/>
    <w:basedOn w:val="Fontepargpadro"/>
    <w:link w:val="Ttulo3"/>
    <w:uiPriority w:val="9"/>
    <w:semiHidden/>
    <w:rPr>
      <w:rFonts w:asciiTheme="majorHAnsi" w:eastAsiaTheme="majorEastAsia" w:hAnsiTheme="majorHAnsi" w:cstheme="majorBidi"/>
      <w:color w:val="1F3763" w:themeColor="accent1" w:themeShade="7F"/>
      <w:sz w:val="24"/>
      <w:szCs w:val="24"/>
      <w:bdr w:val="nil"/>
    </w:rPr>
  </w:style>
  <w:style w:type="character" w:customStyle="1" w:styleId="MenoPendente4">
    <w:name w:val="Menção Pendente4"/>
    <w:basedOn w:val="Fontepargpadro"/>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34244">
      <w:bodyDiv w:val="1"/>
      <w:marLeft w:val="0"/>
      <w:marRight w:val="0"/>
      <w:marTop w:val="0"/>
      <w:marBottom w:val="0"/>
      <w:divBdr>
        <w:top w:val="none" w:sz="0" w:space="0" w:color="auto"/>
        <w:left w:val="none" w:sz="0" w:space="0" w:color="auto"/>
        <w:bottom w:val="none" w:sz="0" w:space="0" w:color="auto"/>
        <w:right w:val="none" w:sz="0" w:space="0" w:color="auto"/>
      </w:divBdr>
    </w:div>
    <w:div w:id="802691989">
      <w:bodyDiv w:val="1"/>
      <w:marLeft w:val="0"/>
      <w:marRight w:val="0"/>
      <w:marTop w:val="0"/>
      <w:marBottom w:val="0"/>
      <w:divBdr>
        <w:top w:val="none" w:sz="0" w:space="0" w:color="auto"/>
        <w:left w:val="none" w:sz="0" w:space="0" w:color="auto"/>
        <w:bottom w:val="none" w:sz="0" w:space="0" w:color="auto"/>
        <w:right w:val="none" w:sz="0" w:space="0" w:color="auto"/>
      </w:divBdr>
      <w:divsChild>
        <w:div w:id="1655987381">
          <w:marLeft w:val="0"/>
          <w:marRight w:val="0"/>
          <w:marTop w:val="0"/>
          <w:marBottom w:val="0"/>
          <w:divBdr>
            <w:top w:val="none" w:sz="0" w:space="0" w:color="auto"/>
            <w:left w:val="none" w:sz="0" w:space="0" w:color="auto"/>
            <w:bottom w:val="none" w:sz="0" w:space="0" w:color="auto"/>
            <w:right w:val="none" w:sz="0" w:space="0" w:color="auto"/>
          </w:divBdr>
          <w:divsChild>
            <w:div w:id="136655985">
              <w:marLeft w:val="0"/>
              <w:marRight w:val="0"/>
              <w:marTop w:val="0"/>
              <w:marBottom w:val="0"/>
              <w:divBdr>
                <w:top w:val="none" w:sz="0" w:space="0" w:color="auto"/>
                <w:left w:val="none" w:sz="0" w:space="0" w:color="auto"/>
                <w:bottom w:val="none" w:sz="0" w:space="0" w:color="auto"/>
                <w:right w:val="none" w:sz="0" w:space="0" w:color="auto"/>
              </w:divBdr>
              <w:divsChild>
                <w:div w:id="19456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711385">
      <w:bodyDiv w:val="1"/>
      <w:marLeft w:val="0"/>
      <w:marRight w:val="0"/>
      <w:marTop w:val="0"/>
      <w:marBottom w:val="0"/>
      <w:divBdr>
        <w:top w:val="none" w:sz="0" w:space="0" w:color="auto"/>
        <w:left w:val="none" w:sz="0" w:space="0" w:color="auto"/>
        <w:bottom w:val="none" w:sz="0" w:space="0" w:color="auto"/>
        <w:right w:val="none" w:sz="0" w:space="0" w:color="auto"/>
      </w:divBdr>
      <w:divsChild>
        <w:div w:id="1244802383">
          <w:marLeft w:val="0"/>
          <w:marRight w:val="0"/>
          <w:marTop w:val="0"/>
          <w:marBottom w:val="0"/>
          <w:divBdr>
            <w:top w:val="none" w:sz="0" w:space="0" w:color="auto"/>
            <w:left w:val="none" w:sz="0" w:space="0" w:color="auto"/>
            <w:bottom w:val="none" w:sz="0" w:space="0" w:color="auto"/>
            <w:right w:val="none" w:sz="0" w:space="0" w:color="auto"/>
          </w:divBdr>
          <w:divsChild>
            <w:div w:id="1780756615">
              <w:marLeft w:val="600"/>
              <w:marRight w:val="600"/>
              <w:marTop w:val="0"/>
              <w:marBottom w:val="0"/>
              <w:divBdr>
                <w:top w:val="none" w:sz="0" w:space="0" w:color="auto"/>
                <w:left w:val="none" w:sz="0" w:space="0" w:color="auto"/>
                <w:bottom w:val="none" w:sz="0" w:space="0" w:color="auto"/>
                <w:right w:val="none" w:sz="0" w:space="0" w:color="auto"/>
              </w:divBdr>
              <w:divsChild>
                <w:div w:id="132385002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178619587">
          <w:marLeft w:val="0"/>
          <w:marRight w:val="0"/>
          <w:marTop w:val="0"/>
          <w:marBottom w:val="0"/>
          <w:divBdr>
            <w:top w:val="none" w:sz="0" w:space="0" w:color="auto"/>
            <w:left w:val="none" w:sz="0" w:space="0" w:color="auto"/>
            <w:bottom w:val="none" w:sz="0" w:space="0" w:color="auto"/>
            <w:right w:val="none" w:sz="0" w:space="0" w:color="auto"/>
          </w:divBdr>
          <w:divsChild>
            <w:div w:id="1191918424">
              <w:marLeft w:val="600"/>
              <w:marRight w:val="600"/>
              <w:marTop w:val="0"/>
              <w:marBottom w:val="0"/>
              <w:divBdr>
                <w:top w:val="none" w:sz="0" w:space="0" w:color="auto"/>
                <w:left w:val="none" w:sz="0" w:space="0" w:color="auto"/>
                <w:bottom w:val="none" w:sz="0" w:space="0" w:color="auto"/>
                <w:right w:val="none" w:sz="0" w:space="0" w:color="auto"/>
              </w:divBdr>
              <w:divsChild>
                <w:div w:id="121478053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482112639">
      <w:bodyDiv w:val="1"/>
      <w:marLeft w:val="0"/>
      <w:marRight w:val="0"/>
      <w:marTop w:val="0"/>
      <w:marBottom w:val="0"/>
      <w:divBdr>
        <w:top w:val="none" w:sz="0" w:space="0" w:color="auto"/>
        <w:left w:val="none" w:sz="0" w:space="0" w:color="auto"/>
        <w:bottom w:val="none" w:sz="0" w:space="0" w:color="auto"/>
        <w:right w:val="none" w:sz="0" w:space="0" w:color="auto"/>
      </w:divBdr>
    </w:div>
    <w:div w:id="159397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mailto:sqescrituracao@oliveiratrust.com.br"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hyperlink" Target="mailto:af.controles@oliveiratrust.com.br"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yperlink" Target="mailto:andre.lissner@nisseisa.com.br"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hyperlink" Target="mailto:valores.mobiliarios@b3.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
</file>

<file path=customXml/item3.xml><?xml version="1.0" encoding="utf-8"?>
<p:properties xmlns:p="http://schemas.microsoft.com/office/2006/metadata/properties" xmlns:xsi="http://www.w3.org/2001/XMLSchema-instance" xmlns:pc="http://schemas.microsoft.com/office/infopath/2007/PartnerControls">
  <documentManagement>
    <_dlc_DocId xmlns="9bd4b9cc-8746-41d1-b5cc-e8920a0bba5d">57ZY53RMA37K-95-9209</_dlc_DocId>
    <_dlc_DocIdUrl xmlns="9bd4b9cc-8746-41d1-b5cc-e8920a0bba5d">
      <Url>http://intranet/restrictedarea/Legal/brasil/_layouts/15/DocIdRedir.aspx?ID=57ZY53RMA37K-95-9209</Url>
      <Description>57ZY53RMA37K-95-9209</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1C671C8D866A3B4A912314A221CCC7C5" ma:contentTypeVersion="0" ma:contentTypeDescription="Create a new document." ma:contentTypeScope="" ma:versionID="f1e7cf27c42c233a5803aaa50c4156a2">
  <xsd:schema xmlns:xsd="http://www.w3.org/2001/XMLSchema" xmlns:xs="http://www.w3.org/2001/XMLSchema" xmlns:p="http://schemas.microsoft.com/office/2006/metadata/properties" xmlns:ns2="9bd4b9cc-8746-41d1-b5cc-e8920a0bba5d" targetNamespace="http://schemas.microsoft.com/office/2006/metadata/properties" ma:root="true" ma:fieldsID="112b19fc8b0a80a96a09d5067867d510" ns2:_="">
    <xsd:import namespace="9bd4b9cc-8746-41d1-b5cc-e8920a0bba5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d4b9cc-8746-41d1-b5cc-e8920a0bba5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Empresa"/>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9E02F56-703F-4277-81C5-8D09B3EDE8B8}">
  <ds:schemaRefs>
    <ds:schemaRef ds:uri="http://schemas.microsoft.com/sharepoint/v3/contenttype/forms"/>
  </ds:schemaRefs>
</ds:datastoreItem>
</file>

<file path=customXml/itemProps2.xml><?xml version="1.0" encoding="utf-8"?>
<ds:datastoreItem xmlns:ds="http://schemas.openxmlformats.org/officeDocument/2006/customXml" ds:itemID="{E84F6749-E3C0-4CBD-9A6D-83219EC0F350}">
  <ds:schemaRefs>
    <ds:schemaRef ds:uri="http://www.imanage.com/work/xmlschema"/>
  </ds:schemaRefs>
</ds:datastoreItem>
</file>

<file path=customXml/itemProps3.xml><?xml version="1.0" encoding="utf-8"?>
<ds:datastoreItem xmlns:ds="http://schemas.openxmlformats.org/officeDocument/2006/customXml" ds:itemID="{AC7AE77F-3763-4B96-8A9D-280F47E5F517}">
  <ds:schemaRefs>
    <ds:schemaRef ds:uri="http://schemas.microsoft.com/office/2006/metadata/properties"/>
    <ds:schemaRef ds:uri="http://schemas.microsoft.com/office/infopath/2007/PartnerControls"/>
    <ds:schemaRef ds:uri="9bd4b9cc-8746-41d1-b5cc-e8920a0bba5d"/>
  </ds:schemaRefs>
</ds:datastoreItem>
</file>

<file path=customXml/itemProps4.xml><?xml version="1.0" encoding="utf-8"?>
<ds:datastoreItem xmlns:ds="http://schemas.openxmlformats.org/officeDocument/2006/customXml" ds:itemID="{81309452-9CD6-4EC9-97CE-09DE3A708CE0}">
  <ds:schemaRefs>
    <ds:schemaRef ds:uri="http://schemas.openxmlformats.org/officeDocument/2006/bibliography"/>
  </ds:schemaRefs>
</ds:datastoreItem>
</file>

<file path=customXml/itemProps5.xml><?xml version="1.0" encoding="utf-8"?>
<ds:datastoreItem xmlns:ds="http://schemas.openxmlformats.org/officeDocument/2006/customXml" ds:itemID="{7AA49261-DC23-4915-B312-00048071FA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d4b9cc-8746-41d1-b5cc-e8920a0bba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868BA648-5276-49E7-87B6-991C485C7AC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77</Pages>
  <Words>28070</Words>
  <Characters>151579</Characters>
  <Application>Microsoft Office Word</Application>
  <DocSecurity>0</DocSecurity>
  <Lines>1263</Lines>
  <Paragraphs>358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Banco Safra S/A</Company>
  <LinksUpToDate>false</LinksUpToDate>
  <CharactersWithSpaces>179291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Luiz Felipe Sayao C Silva</dc:creator>
  <cp:lastModifiedBy>Pinheiro Neto Advogados</cp:lastModifiedBy>
  <cp:revision>8</cp:revision>
  <cp:lastPrinted>2021-05-14T19:57:00Z</cp:lastPrinted>
  <dcterms:created xsi:type="dcterms:W3CDTF">2022-07-12T12:07:00Z</dcterms:created>
  <dcterms:modified xsi:type="dcterms:W3CDTF">2022-07-13T16:09:00Z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JUR_SP - 1000206707v15 - 13160002.495742</vt:lpwstr>
  </property>
</Properties>
</file>