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5F3" w:rsidRDefault="000655F3">
      <w:pPr>
        <w:spacing w:line="320" w:lineRule="atLeast"/>
        <w:rPr>
          <w:sz w:val="24"/>
        </w:rPr>
      </w:pPr>
    </w:p>
    <w:p w:rsidR="000655F3" w:rsidRDefault="000655F3">
      <w:pPr>
        <w:pBdr>
          <w:top w:val="double" w:sz="4" w:space="1" w:color="auto"/>
        </w:pBdr>
        <w:spacing w:line="320" w:lineRule="atLeast"/>
        <w:rPr>
          <w:b/>
          <w:sz w:val="24"/>
        </w:rPr>
      </w:pPr>
    </w:p>
    <w:p w:rsidR="000655F3" w:rsidRDefault="002755CB">
      <w:pPr>
        <w:spacing w:line="320" w:lineRule="atLeast"/>
        <w:rPr>
          <w:b/>
          <w:sz w:val="24"/>
        </w:rPr>
      </w:pPr>
      <w:r>
        <w:rPr>
          <w:b/>
          <w:sz w:val="24"/>
        </w:rPr>
        <w:t xml:space="preserve">INSTRUMENTO PARTICULAR DE ESCRITURA DA 1ª (PRIMEIRA) EMISSÃO DE DEBÊNTURES SIMPLES, NÃO CONVERSÍVEIS EM AÇÕES, </w:t>
      </w:r>
      <w:r w:rsidR="00C55F93">
        <w:rPr>
          <w:b/>
          <w:sz w:val="24"/>
        </w:rPr>
        <w:t xml:space="preserve">DA ESPÉCIE </w:t>
      </w:r>
      <w:r>
        <w:rPr>
          <w:b/>
          <w:sz w:val="24"/>
        </w:rPr>
        <w:t>COM GARANTIA REAL, COM GARANTIA FIDEJUSSÓRIA ADICIONAL, EM SÉRIE ÚNICA, PARA DISTRIBUIÇÃO PÚBLICA, COM ESFORÇOS RESTRITOS, DA COMPANHIA SULAMERICANA DE DISTRIBUIÇÃO</w:t>
      </w:r>
    </w:p>
    <w:p w:rsidR="000655F3" w:rsidRDefault="000655F3">
      <w:pPr>
        <w:spacing w:line="320" w:lineRule="atLeast"/>
        <w:jc w:val="center"/>
        <w:rPr>
          <w:sz w:val="24"/>
        </w:rPr>
      </w:pPr>
    </w:p>
    <w:p w:rsidR="000655F3" w:rsidRDefault="000655F3">
      <w:pPr>
        <w:spacing w:line="320" w:lineRule="atLeast"/>
        <w:jc w:val="center"/>
        <w:rPr>
          <w:sz w:val="24"/>
        </w:rPr>
      </w:pPr>
    </w:p>
    <w:p w:rsidR="000655F3" w:rsidRDefault="002755CB">
      <w:pPr>
        <w:spacing w:line="320" w:lineRule="atLeast"/>
        <w:jc w:val="center"/>
        <w:rPr>
          <w:sz w:val="24"/>
        </w:rPr>
      </w:pPr>
      <w:r>
        <w:rPr>
          <w:sz w:val="24"/>
        </w:rPr>
        <w:t>celebrado entre</w:t>
      </w:r>
    </w:p>
    <w:p w:rsidR="000655F3" w:rsidRDefault="000655F3">
      <w:pPr>
        <w:spacing w:line="320" w:lineRule="atLeast"/>
        <w:jc w:val="center"/>
        <w:rPr>
          <w:sz w:val="24"/>
        </w:rPr>
      </w:pPr>
    </w:p>
    <w:p w:rsidR="000655F3" w:rsidRDefault="000655F3">
      <w:pPr>
        <w:spacing w:line="320" w:lineRule="atLeast"/>
        <w:jc w:val="center"/>
        <w:rPr>
          <w:sz w:val="24"/>
        </w:rPr>
      </w:pPr>
    </w:p>
    <w:p w:rsidR="000655F3" w:rsidRDefault="002755CB">
      <w:pPr>
        <w:spacing w:line="320" w:lineRule="atLeast"/>
        <w:jc w:val="center"/>
        <w:rPr>
          <w:b/>
          <w:sz w:val="24"/>
        </w:rPr>
      </w:pPr>
      <w:r>
        <w:rPr>
          <w:b/>
          <w:sz w:val="24"/>
        </w:rPr>
        <w:t>COMPANHIA SULAMERICANA DE DISTRIBUIÇÃO</w:t>
      </w:r>
    </w:p>
    <w:p w:rsidR="000655F3" w:rsidRDefault="002755CB">
      <w:pPr>
        <w:spacing w:line="320" w:lineRule="atLeast"/>
        <w:jc w:val="center"/>
        <w:rPr>
          <w:i/>
          <w:sz w:val="24"/>
        </w:rPr>
      </w:pPr>
      <w:r>
        <w:rPr>
          <w:i/>
          <w:sz w:val="24"/>
        </w:rPr>
        <w:t>como Emissora</w:t>
      </w:r>
    </w:p>
    <w:p w:rsidR="000655F3" w:rsidRDefault="000655F3">
      <w:pPr>
        <w:spacing w:line="320" w:lineRule="atLeast"/>
        <w:jc w:val="center"/>
        <w:rPr>
          <w:i/>
          <w:sz w:val="24"/>
        </w:rPr>
      </w:pPr>
    </w:p>
    <w:p w:rsidR="000655F3" w:rsidRDefault="000655F3">
      <w:pPr>
        <w:spacing w:line="320" w:lineRule="atLeast"/>
        <w:jc w:val="center"/>
        <w:rPr>
          <w:i/>
          <w:sz w:val="24"/>
        </w:rPr>
      </w:pPr>
    </w:p>
    <w:p w:rsidR="000655F3" w:rsidRDefault="002755CB">
      <w:pPr>
        <w:spacing w:line="320" w:lineRule="atLeast"/>
        <w:jc w:val="center"/>
        <w:rPr>
          <w:sz w:val="24"/>
        </w:rPr>
      </w:pPr>
      <w:r>
        <w:rPr>
          <w:b/>
          <w:sz w:val="24"/>
        </w:rPr>
        <w:t>OLIVEIRA TRUST DISTRIBUIDORA DE TÍTULOS E VALORES MOBILIÁRIOS S.A.</w:t>
      </w:r>
    </w:p>
    <w:p w:rsidR="000655F3" w:rsidRDefault="002755CB">
      <w:pPr>
        <w:spacing w:line="320" w:lineRule="atLeast"/>
        <w:jc w:val="center"/>
        <w:rPr>
          <w:i/>
          <w:sz w:val="24"/>
        </w:rPr>
      </w:pPr>
      <w:r>
        <w:rPr>
          <w:i/>
          <w:sz w:val="24"/>
        </w:rPr>
        <w:t>como Agente Fiduciário e representante dos Debenturistas,</w:t>
      </w:r>
    </w:p>
    <w:p w:rsidR="000655F3" w:rsidRDefault="000655F3">
      <w:pPr>
        <w:spacing w:line="320" w:lineRule="atLeast"/>
        <w:jc w:val="center"/>
        <w:rPr>
          <w:sz w:val="24"/>
        </w:rPr>
      </w:pPr>
    </w:p>
    <w:p w:rsidR="000655F3" w:rsidRDefault="000655F3">
      <w:pPr>
        <w:spacing w:line="320" w:lineRule="atLeast"/>
        <w:jc w:val="center"/>
        <w:rPr>
          <w:sz w:val="24"/>
        </w:rPr>
      </w:pPr>
    </w:p>
    <w:p w:rsidR="000655F3" w:rsidRDefault="002755CB">
      <w:pPr>
        <w:spacing w:line="320" w:lineRule="atLeast"/>
        <w:jc w:val="center"/>
        <w:rPr>
          <w:b/>
          <w:sz w:val="24"/>
        </w:rPr>
      </w:pPr>
      <w:r>
        <w:rPr>
          <w:b/>
          <w:sz w:val="24"/>
        </w:rPr>
        <w:t>CARLOS ALBERTO TAVARES CARDOSO</w:t>
      </w:r>
    </w:p>
    <w:p w:rsidR="000655F3" w:rsidRDefault="000655F3">
      <w:pPr>
        <w:spacing w:line="320" w:lineRule="atLeast"/>
        <w:jc w:val="center"/>
        <w:rPr>
          <w:b/>
          <w:sz w:val="24"/>
        </w:rPr>
      </w:pPr>
    </w:p>
    <w:p w:rsidR="000655F3" w:rsidRDefault="002755CB">
      <w:pPr>
        <w:spacing w:line="320" w:lineRule="atLeast"/>
        <w:jc w:val="center"/>
        <w:rPr>
          <w:i/>
          <w:sz w:val="24"/>
        </w:rPr>
      </w:pPr>
      <w:r>
        <w:rPr>
          <w:i/>
          <w:sz w:val="24"/>
        </w:rPr>
        <w:t>e</w:t>
      </w:r>
    </w:p>
    <w:p w:rsidR="000655F3" w:rsidRDefault="000655F3">
      <w:pPr>
        <w:spacing w:line="320" w:lineRule="atLeast"/>
        <w:jc w:val="center"/>
        <w:rPr>
          <w:i/>
          <w:sz w:val="24"/>
        </w:rPr>
      </w:pPr>
    </w:p>
    <w:p w:rsidR="000655F3" w:rsidRDefault="002755CB">
      <w:pPr>
        <w:spacing w:line="320" w:lineRule="atLeast"/>
        <w:jc w:val="center"/>
        <w:rPr>
          <w:b/>
          <w:sz w:val="24"/>
        </w:rPr>
      </w:pPr>
      <w:r>
        <w:rPr>
          <w:b/>
          <w:sz w:val="24"/>
        </w:rPr>
        <w:t>FRANCISCO JOSÉ NOGAROLI NETO</w:t>
      </w:r>
    </w:p>
    <w:p w:rsidR="000655F3" w:rsidRDefault="002755CB">
      <w:pPr>
        <w:spacing w:line="320" w:lineRule="atLeast"/>
        <w:jc w:val="center"/>
        <w:rPr>
          <w:i/>
          <w:sz w:val="24"/>
        </w:rPr>
      </w:pPr>
      <w:r>
        <w:rPr>
          <w:i/>
          <w:sz w:val="24"/>
        </w:rPr>
        <w:t>como Fiadores</w:t>
      </w:r>
    </w:p>
    <w:p w:rsidR="000655F3" w:rsidRDefault="000655F3">
      <w:pPr>
        <w:spacing w:line="320" w:lineRule="atLeast"/>
        <w:jc w:val="center"/>
        <w:rPr>
          <w:sz w:val="24"/>
        </w:rPr>
      </w:pPr>
    </w:p>
    <w:p w:rsidR="000655F3" w:rsidRDefault="000655F3">
      <w:pPr>
        <w:spacing w:line="320" w:lineRule="atLeast"/>
        <w:jc w:val="center"/>
        <w:rPr>
          <w:sz w:val="24"/>
        </w:rPr>
      </w:pPr>
    </w:p>
    <w:p w:rsidR="000655F3" w:rsidRDefault="000655F3">
      <w:pPr>
        <w:spacing w:line="320" w:lineRule="atLeast"/>
        <w:jc w:val="center"/>
        <w:rPr>
          <w:sz w:val="24"/>
        </w:rPr>
      </w:pPr>
    </w:p>
    <w:p w:rsidR="000655F3" w:rsidRDefault="002755CB">
      <w:pPr>
        <w:autoSpaceDE w:val="0"/>
        <w:autoSpaceDN w:val="0"/>
        <w:adjustRightInd w:val="0"/>
        <w:spacing w:line="280" w:lineRule="atLeast"/>
        <w:contextualSpacing/>
        <w:jc w:val="center"/>
        <w:rPr>
          <w:b/>
          <w:i/>
          <w:smallCaps/>
          <w:color w:val="000000"/>
          <w:sz w:val="24"/>
        </w:rPr>
      </w:pPr>
      <w:r>
        <w:rPr>
          <w:i/>
          <w:color w:val="000000"/>
          <w:sz w:val="24"/>
        </w:rPr>
        <w:t xml:space="preserve">e, na qualidade de interveniente anuente, </w:t>
      </w:r>
    </w:p>
    <w:p w:rsidR="000655F3" w:rsidRDefault="002755CB">
      <w:pPr>
        <w:autoSpaceDE w:val="0"/>
        <w:autoSpaceDN w:val="0"/>
        <w:adjustRightInd w:val="0"/>
        <w:spacing w:line="280" w:lineRule="atLeast"/>
        <w:contextualSpacing/>
        <w:jc w:val="center"/>
        <w:rPr>
          <w:b/>
          <w:smallCaps/>
          <w:color w:val="000000"/>
          <w:sz w:val="24"/>
        </w:rPr>
      </w:pPr>
      <w:r>
        <w:rPr>
          <w:b/>
          <w:sz w:val="24"/>
        </w:rPr>
        <w:t>ADRIANA NECKEL</w:t>
      </w:r>
    </w:p>
    <w:p w:rsidR="000655F3" w:rsidRDefault="000655F3">
      <w:pPr>
        <w:spacing w:line="320" w:lineRule="atLeast"/>
        <w:jc w:val="center"/>
        <w:rPr>
          <w:sz w:val="24"/>
        </w:rPr>
      </w:pPr>
    </w:p>
    <w:p w:rsidR="000655F3" w:rsidRDefault="000655F3">
      <w:pPr>
        <w:spacing w:line="320" w:lineRule="atLeast"/>
        <w:jc w:val="center"/>
        <w:rPr>
          <w:sz w:val="24"/>
        </w:rPr>
      </w:pPr>
    </w:p>
    <w:p w:rsidR="000655F3" w:rsidRDefault="002755CB">
      <w:pPr>
        <w:spacing w:line="320" w:lineRule="atLeast"/>
        <w:jc w:val="center"/>
        <w:rPr>
          <w:sz w:val="24"/>
        </w:rPr>
      </w:pPr>
      <w:r>
        <w:rPr>
          <w:sz w:val="24"/>
        </w:rPr>
        <w:t>___________________</w:t>
      </w:r>
    </w:p>
    <w:p w:rsidR="000655F3" w:rsidRDefault="000655F3">
      <w:pPr>
        <w:spacing w:line="320" w:lineRule="atLeast"/>
        <w:jc w:val="center"/>
        <w:rPr>
          <w:sz w:val="24"/>
        </w:rPr>
      </w:pPr>
    </w:p>
    <w:p w:rsidR="000655F3" w:rsidRDefault="002755CB">
      <w:pPr>
        <w:spacing w:line="320" w:lineRule="atLeast"/>
        <w:jc w:val="center"/>
        <w:rPr>
          <w:sz w:val="24"/>
        </w:rPr>
      </w:pPr>
      <w:r>
        <w:rPr>
          <w:sz w:val="24"/>
        </w:rPr>
        <w:t>Datado de</w:t>
      </w:r>
    </w:p>
    <w:p w:rsidR="000655F3" w:rsidRDefault="00673A5F">
      <w:pPr>
        <w:spacing w:line="320" w:lineRule="atLeast"/>
        <w:jc w:val="center"/>
        <w:rPr>
          <w:sz w:val="24"/>
        </w:rPr>
      </w:pPr>
      <w:r>
        <w:rPr>
          <w:sz w:val="24"/>
        </w:rPr>
        <w:t>2</w:t>
      </w:r>
      <w:r w:rsidR="00A4259C">
        <w:rPr>
          <w:sz w:val="24"/>
        </w:rPr>
        <w:t>5</w:t>
      </w:r>
      <w:r w:rsidR="002755CB">
        <w:rPr>
          <w:sz w:val="24"/>
        </w:rPr>
        <w:t xml:space="preserve"> de setembro de 2018</w:t>
      </w:r>
    </w:p>
    <w:p w:rsidR="000655F3" w:rsidRDefault="002755CB">
      <w:pPr>
        <w:spacing w:line="320" w:lineRule="atLeast"/>
        <w:jc w:val="center"/>
        <w:rPr>
          <w:sz w:val="24"/>
        </w:rPr>
      </w:pPr>
      <w:r>
        <w:rPr>
          <w:sz w:val="24"/>
        </w:rPr>
        <w:t>___________________</w:t>
      </w:r>
    </w:p>
    <w:p w:rsidR="000655F3" w:rsidRDefault="000655F3">
      <w:pPr>
        <w:spacing w:line="320" w:lineRule="atLeast"/>
        <w:jc w:val="center"/>
        <w:rPr>
          <w:sz w:val="24"/>
        </w:rPr>
      </w:pPr>
    </w:p>
    <w:p w:rsidR="000655F3" w:rsidRDefault="000655F3">
      <w:pPr>
        <w:pBdr>
          <w:bottom w:val="double" w:sz="4" w:space="1" w:color="auto"/>
        </w:pBdr>
        <w:spacing w:line="320" w:lineRule="atLeast"/>
        <w:jc w:val="center"/>
        <w:rPr>
          <w:sz w:val="24"/>
        </w:rPr>
      </w:pPr>
    </w:p>
    <w:p w:rsidR="000655F3" w:rsidRDefault="000655F3">
      <w:pPr>
        <w:spacing w:line="320" w:lineRule="atLeast"/>
        <w:rPr>
          <w:sz w:val="24"/>
        </w:rPr>
        <w:sectPr w:rsidR="000655F3">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709" w:footer="227" w:gutter="0"/>
          <w:cols w:space="708"/>
          <w:docGrid w:linePitch="360"/>
        </w:sectPr>
      </w:pPr>
      <w:bookmarkStart w:id="0" w:name="_DV_M51"/>
      <w:bookmarkStart w:id="1" w:name="_DV_M243"/>
      <w:bookmarkStart w:id="2" w:name="_DV_M9"/>
      <w:bookmarkStart w:id="3" w:name="_DV_M10"/>
      <w:bookmarkStart w:id="4" w:name="_DV_M11"/>
      <w:bookmarkStart w:id="5" w:name="_DV_M13"/>
      <w:bookmarkStart w:id="6" w:name="_DV_M14"/>
      <w:bookmarkStart w:id="7" w:name="_DV_M15"/>
      <w:bookmarkStart w:id="8" w:name="_DV_M24"/>
      <w:bookmarkStart w:id="9" w:name="_DV_M25"/>
      <w:bookmarkStart w:id="10" w:name="_DV_M22"/>
      <w:bookmarkStart w:id="11" w:name="_DV_M33"/>
      <w:bookmarkStart w:id="12" w:name="_DV_M37"/>
      <w:bookmarkStart w:id="13" w:name="_DV_M36"/>
      <w:bookmarkStart w:id="14" w:name="_DV_M39"/>
      <w:bookmarkStart w:id="15" w:name="_DV_M40"/>
      <w:bookmarkStart w:id="16" w:name="_DV_M41"/>
      <w:bookmarkStart w:id="17" w:name="_DV_M43"/>
      <w:bookmarkStart w:id="18" w:name="_DV_M44"/>
      <w:bookmarkStart w:id="19" w:name="_DV_M46"/>
      <w:bookmarkStart w:id="20" w:name="_DV_M47"/>
      <w:bookmarkStart w:id="21" w:name="_DV_M48"/>
      <w:bookmarkStart w:id="22" w:name="_DV_M49"/>
      <w:bookmarkStart w:id="23" w:name="_DV_M50"/>
      <w:bookmarkStart w:id="24" w:name="_DV_M52"/>
      <w:bookmarkStart w:id="25" w:name="_DV_M53"/>
      <w:bookmarkStart w:id="26" w:name="_DV_M61"/>
      <w:bookmarkStart w:id="27" w:name="_DV_M67"/>
      <w:bookmarkStart w:id="28" w:name="_DV_M72"/>
      <w:bookmarkStart w:id="29" w:name="_DV_M79"/>
      <w:bookmarkStart w:id="30" w:name="_DV_M80"/>
      <w:bookmarkStart w:id="31" w:name="_DV_M82"/>
      <w:bookmarkStart w:id="32" w:name="_DV_M83"/>
      <w:bookmarkStart w:id="33" w:name="_DV_M84"/>
      <w:bookmarkStart w:id="34" w:name="_DV_M85"/>
      <w:bookmarkStart w:id="35" w:name="_DV_M92"/>
      <w:bookmarkStart w:id="36" w:name="_DV_M93"/>
      <w:bookmarkStart w:id="37" w:name="_DV_M98"/>
      <w:bookmarkStart w:id="38" w:name="_DV_M216"/>
      <w:bookmarkStart w:id="39" w:name="_DV_M224"/>
      <w:bookmarkStart w:id="40" w:name="_DV_M225"/>
      <w:bookmarkStart w:id="41" w:name="_DV_M194"/>
      <w:bookmarkStart w:id="42" w:name="_DV_M204"/>
      <w:bookmarkStart w:id="43" w:name="_DV_M205"/>
      <w:bookmarkStart w:id="44" w:name="_DV_M206"/>
      <w:bookmarkStart w:id="45" w:name="_DV_M207"/>
      <w:bookmarkStart w:id="46" w:name="_DV_M210"/>
      <w:bookmarkStart w:id="47" w:name="_DV_M212"/>
      <w:bookmarkStart w:id="48" w:name="_DV_M213"/>
      <w:bookmarkStart w:id="49" w:name="_DV_M214"/>
      <w:bookmarkStart w:id="50" w:name="_DV_M215"/>
      <w:bookmarkStart w:id="51" w:name="_DV_M226"/>
      <w:bookmarkStart w:id="52" w:name="_DV_M231"/>
      <w:bookmarkStart w:id="53" w:name="_DV_M227"/>
      <w:bookmarkStart w:id="54" w:name="_DV_M228"/>
      <w:bookmarkStart w:id="55" w:name="_DV_M229"/>
      <w:bookmarkStart w:id="56" w:name="_DV_M233"/>
      <w:bookmarkStart w:id="57" w:name="_DV_M235"/>
      <w:bookmarkStart w:id="58" w:name="_DV_M236"/>
      <w:bookmarkStart w:id="59" w:name="_DV_M238"/>
      <w:bookmarkStart w:id="60" w:name="_DV_M239"/>
      <w:bookmarkStart w:id="61" w:name="_DV_M241"/>
      <w:bookmarkStart w:id="62" w:name="_DV_M242"/>
      <w:bookmarkStart w:id="63" w:name="_DV_M254"/>
      <w:bookmarkStart w:id="64" w:name="_DV_M255"/>
      <w:bookmarkStart w:id="65" w:name="_DV_M256"/>
      <w:bookmarkStart w:id="66" w:name="_DV_M257"/>
      <w:bookmarkStart w:id="67" w:name="_DV_M258"/>
      <w:bookmarkStart w:id="68" w:name="_DV_M260"/>
      <w:bookmarkStart w:id="69" w:name="_DV_M261"/>
      <w:bookmarkStart w:id="70" w:name="_DV_M263"/>
      <w:bookmarkStart w:id="71" w:name="_DV_M266"/>
      <w:bookmarkStart w:id="72" w:name="_DV_M267"/>
      <w:bookmarkStart w:id="73" w:name="_DV_M269"/>
      <w:bookmarkStart w:id="74" w:name="_DV_M270"/>
      <w:bookmarkStart w:id="75" w:name="_DV_M271"/>
      <w:bookmarkStart w:id="76" w:name="_DV_M273"/>
      <w:bookmarkStart w:id="77" w:name="_DV_M275"/>
      <w:bookmarkStart w:id="78" w:name="_DV_M276"/>
      <w:bookmarkStart w:id="79" w:name="_DV_M277"/>
      <w:bookmarkStart w:id="80" w:name="_DV_M278"/>
      <w:bookmarkStart w:id="81" w:name="_DV_M279"/>
      <w:bookmarkStart w:id="82" w:name="_DV_M280"/>
      <w:bookmarkStart w:id="83" w:name="_DV_M284"/>
      <w:bookmarkStart w:id="84" w:name="_DV_M285"/>
      <w:bookmarkStart w:id="85" w:name="_DV_M436"/>
      <w:bookmarkStart w:id="86" w:name="_DV_M437"/>
      <w:bookmarkStart w:id="87" w:name="_DV_M441"/>
      <w:bookmarkStart w:id="88" w:name="_DV_M44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rsidR="000655F3" w:rsidRDefault="002755CB">
      <w:pPr>
        <w:tabs>
          <w:tab w:val="left" w:pos="2366"/>
        </w:tabs>
        <w:spacing w:line="320" w:lineRule="atLeast"/>
        <w:jc w:val="center"/>
        <w:rPr>
          <w:b/>
          <w:bCs/>
          <w:sz w:val="24"/>
        </w:rPr>
      </w:pPr>
      <w:r>
        <w:rPr>
          <w:b/>
          <w:bCs/>
          <w:sz w:val="24"/>
        </w:rPr>
        <w:lastRenderedPageBreak/>
        <w:t>ÍNDICE</w:t>
      </w:r>
    </w:p>
    <w:p w:rsidR="000655F3" w:rsidRDefault="000655F3">
      <w:pPr>
        <w:tabs>
          <w:tab w:val="left" w:pos="2366"/>
        </w:tabs>
        <w:spacing w:line="320" w:lineRule="atLeast"/>
        <w:jc w:val="center"/>
        <w:rPr>
          <w:bCs/>
          <w:sz w:val="24"/>
        </w:rPr>
      </w:pPr>
    </w:p>
    <w:p w:rsidR="000655F3" w:rsidRDefault="002755CB">
      <w:pPr>
        <w:pStyle w:val="TOC1"/>
        <w:tabs>
          <w:tab w:val="right" w:pos="9060"/>
        </w:tabs>
        <w:rPr>
          <w:rFonts w:asciiTheme="minorHAnsi" w:eastAsiaTheme="minorEastAsia" w:hAnsiTheme="minorHAnsi" w:cstheme="minorBidi"/>
          <w:noProof/>
          <w:szCs w:val="22"/>
        </w:rPr>
      </w:pPr>
      <w:r>
        <w:rPr>
          <w:b/>
          <w:bCs/>
          <w:sz w:val="24"/>
        </w:rPr>
        <w:fldChar w:fldCharType="begin"/>
      </w:r>
      <w:r>
        <w:rPr>
          <w:b/>
          <w:bCs/>
          <w:sz w:val="24"/>
        </w:rPr>
        <w:instrText xml:space="preserve"> TOC \h \z \t "SCBF_Título1;1" </w:instrText>
      </w:r>
      <w:r>
        <w:rPr>
          <w:b/>
          <w:bCs/>
          <w:sz w:val="24"/>
        </w:rPr>
        <w:fldChar w:fldCharType="separate"/>
      </w:r>
      <w:hyperlink w:anchor="_Toc519883348" w:history="1">
        <w:r>
          <w:rPr>
            <w:rStyle w:val="Hyperlink"/>
            <w:rFonts w:cs="Garamond"/>
            <w:noProof/>
            <w:color w:val="auto"/>
          </w:rPr>
          <w:t>CLÁUSULA I AUTORIZAÇÕES SOCIETÁRIAS</w:t>
        </w:r>
        <w:r>
          <w:rPr>
            <w:noProof/>
            <w:webHidden/>
          </w:rPr>
          <w:tab/>
        </w:r>
        <w:r>
          <w:rPr>
            <w:noProof/>
            <w:webHidden/>
          </w:rPr>
          <w:fldChar w:fldCharType="begin"/>
        </w:r>
        <w:r>
          <w:rPr>
            <w:noProof/>
            <w:webHidden/>
          </w:rPr>
          <w:instrText xml:space="preserve"> PAGEREF _Toc519883348 \h </w:instrText>
        </w:r>
        <w:r>
          <w:rPr>
            <w:noProof/>
            <w:webHidden/>
          </w:rPr>
        </w:r>
        <w:r>
          <w:rPr>
            <w:noProof/>
            <w:webHidden/>
          </w:rPr>
          <w:fldChar w:fldCharType="separate"/>
        </w:r>
        <w:r>
          <w:rPr>
            <w:noProof/>
            <w:webHidden/>
          </w:rPr>
          <w:t>4</w:t>
        </w:r>
        <w:r>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49" w:history="1">
        <w:r w:rsidR="002755CB">
          <w:rPr>
            <w:rStyle w:val="Hyperlink"/>
            <w:rFonts w:cs="Garamond"/>
            <w:noProof/>
            <w:color w:val="auto"/>
          </w:rPr>
          <w:t>CLÁUSULA II REQUISITOS</w:t>
        </w:r>
        <w:r w:rsidR="002755CB">
          <w:rPr>
            <w:noProof/>
            <w:webHidden/>
          </w:rPr>
          <w:tab/>
        </w:r>
        <w:r w:rsidR="002755CB">
          <w:rPr>
            <w:noProof/>
            <w:webHidden/>
          </w:rPr>
          <w:fldChar w:fldCharType="begin"/>
        </w:r>
        <w:r w:rsidR="002755CB">
          <w:rPr>
            <w:noProof/>
            <w:webHidden/>
          </w:rPr>
          <w:instrText xml:space="preserve"> PAGEREF _Toc519883349 \h </w:instrText>
        </w:r>
        <w:r w:rsidR="002755CB">
          <w:rPr>
            <w:noProof/>
            <w:webHidden/>
          </w:rPr>
        </w:r>
        <w:r w:rsidR="002755CB">
          <w:rPr>
            <w:noProof/>
            <w:webHidden/>
          </w:rPr>
          <w:fldChar w:fldCharType="separate"/>
        </w:r>
        <w:r w:rsidR="002755CB">
          <w:rPr>
            <w:noProof/>
            <w:webHidden/>
          </w:rPr>
          <w:t>5</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0" w:history="1">
        <w:r w:rsidR="002755CB">
          <w:rPr>
            <w:rStyle w:val="Hyperlink"/>
            <w:rFonts w:cs="Garamond"/>
            <w:noProof/>
            <w:color w:val="auto"/>
          </w:rPr>
          <w:t>CLÁUSULA III CARACTERÍSTICAS DA EMISSÃO</w:t>
        </w:r>
        <w:r w:rsidR="002755CB">
          <w:rPr>
            <w:noProof/>
            <w:webHidden/>
          </w:rPr>
          <w:tab/>
        </w:r>
        <w:r w:rsidR="002755CB">
          <w:rPr>
            <w:noProof/>
            <w:webHidden/>
          </w:rPr>
          <w:fldChar w:fldCharType="begin"/>
        </w:r>
        <w:r w:rsidR="002755CB">
          <w:rPr>
            <w:noProof/>
            <w:webHidden/>
          </w:rPr>
          <w:instrText xml:space="preserve"> PAGEREF _Toc519883350 \h </w:instrText>
        </w:r>
        <w:r w:rsidR="002755CB">
          <w:rPr>
            <w:noProof/>
            <w:webHidden/>
          </w:rPr>
        </w:r>
        <w:r w:rsidR="002755CB">
          <w:rPr>
            <w:noProof/>
            <w:webHidden/>
          </w:rPr>
          <w:fldChar w:fldCharType="separate"/>
        </w:r>
        <w:r w:rsidR="002755CB">
          <w:rPr>
            <w:noProof/>
            <w:webHidden/>
          </w:rPr>
          <w:t>7</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1" w:history="1">
        <w:r w:rsidR="002755CB">
          <w:rPr>
            <w:rStyle w:val="Hyperlink"/>
            <w:rFonts w:cs="Garamond"/>
            <w:noProof/>
            <w:color w:val="auto"/>
          </w:rPr>
          <w:t>CLÁUSULA IV CARACTERÍSTICAS DAS DEBÊNTURES</w:t>
        </w:r>
        <w:r w:rsidR="002755CB">
          <w:rPr>
            <w:noProof/>
            <w:webHidden/>
          </w:rPr>
          <w:tab/>
        </w:r>
        <w:r w:rsidR="002755CB">
          <w:rPr>
            <w:noProof/>
            <w:webHidden/>
          </w:rPr>
          <w:fldChar w:fldCharType="begin"/>
        </w:r>
        <w:r w:rsidR="002755CB">
          <w:rPr>
            <w:noProof/>
            <w:webHidden/>
          </w:rPr>
          <w:instrText xml:space="preserve"> PAGEREF _Toc519883351 \h </w:instrText>
        </w:r>
        <w:r w:rsidR="002755CB">
          <w:rPr>
            <w:noProof/>
            <w:webHidden/>
          </w:rPr>
        </w:r>
        <w:r w:rsidR="002755CB">
          <w:rPr>
            <w:noProof/>
            <w:webHidden/>
          </w:rPr>
          <w:fldChar w:fldCharType="separate"/>
        </w:r>
        <w:r w:rsidR="002755CB">
          <w:rPr>
            <w:noProof/>
            <w:webHidden/>
          </w:rPr>
          <w:t>14</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2" w:history="1">
        <w:r w:rsidR="002755CB">
          <w:rPr>
            <w:rStyle w:val="Hyperlink"/>
            <w:rFonts w:cs="Garamond"/>
            <w:noProof/>
            <w:color w:val="auto"/>
          </w:rPr>
          <w:t>CLÁUSULA V ADITAMENTOS À PRESENTE ESCRITURA E AOS CONTRATOS DE GARANTIA</w:t>
        </w:r>
        <w:r w:rsidR="002755CB">
          <w:rPr>
            <w:noProof/>
            <w:webHidden/>
          </w:rPr>
          <w:tab/>
        </w:r>
        <w:r w:rsidR="002755CB">
          <w:rPr>
            <w:noProof/>
            <w:webHidden/>
          </w:rPr>
          <w:fldChar w:fldCharType="begin"/>
        </w:r>
        <w:r w:rsidR="002755CB">
          <w:rPr>
            <w:noProof/>
            <w:webHidden/>
          </w:rPr>
          <w:instrText xml:space="preserve"> PAGEREF _Toc519883352 \h </w:instrText>
        </w:r>
        <w:r w:rsidR="002755CB">
          <w:rPr>
            <w:noProof/>
            <w:webHidden/>
          </w:rPr>
        </w:r>
        <w:r w:rsidR="002755CB">
          <w:rPr>
            <w:noProof/>
            <w:webHidden/>
          </w:rPr>
          <w:fldChar w:fldCharType="separate"/>
        </w:r>
        <w:r w:rsidR="002755CB">
          <w:rPr>
            <w:noProof/>
            <w:webHidden/>
          </w:rPr>
          <w:t>21</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3" w:history="1">
        <w:r w:rsidR="002755CB">
          <w:rPr>
            <w:rStyle w:val="Hyperlink"/>
            <w:rFonts w:cs="Garamond"/>
            <w:noProof/>
            <w:color w:val="auto"/>
          </w:rPr>
          <w:t>CLÁUSULA VI RESGATE ANTECIPADO FACULTATIVO TOTAL E AQUISIÇÃO FACULTATIVA</w:t>
        </w:r>
        <w:r w:rsidR="002755CB">
          <w:rPr>
            <w:noProof/>
            <w:webHidden/>
          </w:rPr>
          <w:tab/>
        </w:r>
        <w:r w:rsidR="002755CB">
          <w:rPr>
            <w:noProof/>
            <w:webHidden/>
          </w:rPr>
          <w:fldChar w:fldCharType="begin"/>
        </w:r>
        <w:r w:rsidR="002755CB">
          <w:rPr>
            <w:noProof/>
            <w:webHidden/>
          </w:rPr>
          <w:instrText xml:space="preserve"> PAGEREF _Toc519883353 \h </w:instrText>
        </w:r>
        <w:r w:rsidR="002755CB">
          <w:rPr>
            <w:noProof/>
            <w:webHidden/>
          </w:rPr>
        </w:r>
        <w:r w:rsidR="002755CB">
          <w:rPr>
            <w:noProof/>
            <w:webHidden/>
          </w:rPr>
          <w:fldChar w:fldCharType="separate"/>
        </w:r>
        <w:r w:rsidR="002755CB">
          <w:rPr>
            <w:noProof/>
            <w:webHidden/>
          </w:rPr>
          <w:t>22</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4" w:history="1">
        <w:r w:rsidR="002755CB">
          <w:rPr>
            <w:rStyle w:val="Hyperlink"/>
            <w:rFonts w:cs="Garamond"/>
            <w:noProof/>
            <w:color w:val="auto"/>
          </w:rPr>
          <w:t>CLÁUSULA VII VENCIMENTO ANTECIPADO</w:t>
        </w:r>
        <w:r w:rsidR="002755CB">
          <w:rPr>
            <w:noProof/>
            <w:webHidden/>
          </w:rPr>
          <w:tab/>
        </w:r>
        <w:r w:rsidR="002755CB">
          <w:rPr>
            <w:noProof/>
            <w:webHidden/>
          </w:rPr>
          <w:fldChar w:fldCharType="begin"/>
        </w:r>
        <w:r w:rsidR="002755CB">
          <w:rPr>
            <w:noProof/>
            <w:webHidden/>
          </w:rPr>
          <w:instrText xml:space="preserve"> PAGEREF _Toc519883354 \h </w:instrText>
        </w:r>
        <w:r w:rsidR="002755CB">
          <w:rPr>
            <w:noProof/>
            <w:webHidden/>
          </w:rPr>
        </w:r>
        <w:r w:rsidR="002755CB">
          <w:rPr>
            <w:noProof/>
            <w:webHidden/>
          </w:rPr>
          <w:fldChar w:fldCharType="separate"/>
        </w:r>
        <w:r w:rsidR="002755CB">
          <w:rPr>
            <w:noProof/>
            <w:webHidden/>
          </w:rPr>
          <w:t>24</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5" w:history="1">
        <w:r w:rsidR="002755CB">
          <w:rPr>
            <w:rStyle w:val="Hyperlink"/>
            <w:rFonts w:cs="Garamond"/>
            <w:noProof/>
            <w:color w:val="auto"/>
          </w:rPr>
          <w:t>CLÁUSULA VIII OBRIGAÇÕES ADICIONAIS DA EMISSORA</w:t>
        </w:r>
        <w:r w:rsidR="002755CB">
          <w:rPr>
            <w:noProof/>
            <w:webHidden/>
          </w:rPr>
          <w:tab/>
        </w:r>
        <w:r w:rsidR="002755CB">
          <w:rPr>
            <w:noProof/>
            <w:webHidden/>
          </w:rPr>
          <w:fldChar w:fldCharType="begin"/>
        </w:r>
        <w:r w:rsidR="002755CB">
          <w:rPr>
            <w:noProof/>
            <w:webHidden/>
          </w:rPr>
          <w:instrText xml:space="preserve"> PAGEREF _Toc519883355 \h </w:instrText>
        </w:r>
        <w:r w:rsidR="002755CB">
          <w:rPr>
            <w:noProof/>
            <w:webHidden/>
          </w:rPr>
        </w:r>
        <w:r w:rsidR="002755CB">
          <w:rPr>
            <w:noProof/>
            <w:webHidden/>
          </w:rPr>
          <w:fldChar w:fldCharType="separate"/>
        </w:r>
        <w:r w:rsidR="002755CB">
          <w:rPr>
            <w:noProof/>
            <w:webHidden/>
          </w:rPr>
          <w:t>29</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6" w:history="1">
        <w:r w:rsidR="002755CB">
          <w:rPr>
            <w:rStyle w:val="Hyperlink"/>
            <w:rFonts w:cs="Garamond"/>
            <w:noProof/>
            <w:color w:val="auto"/>
          </w:rPr>
          <w:t>CLÁUSULA IX AGENTE FIDUCIÁRIO</w:t>
        </w:r>
        <w:r w:rsidR="002755CB">
          <w:rPr>
            <w:noProof/>
            <w:webHidden/>
          </w:rPr>
          <w:tab/>
        </w:r>
        <w:r w:rsidR="002755CB">
          <w:rPr>
            <w:noProof/>
            <w:webHidden/>
          </w:rPr>
          <w:fldChar w:fldCharType="begin"/>
        </w:r>
        <w:r w:rsidR="002755CB">
          <w:rPr>
            <w:noProof/>
            <w:webHidden/>
          </w:rPr>
          <w:instrText xml:space="preserve"> PAGEREF _Toc519883356 \h </w:instrText>
        </w:r>
        <w:r w:rsidR="002755CB">
          <w:rPr>
            <w:noProof/>
            <w:webHidden/>
          </w:rPr>
        </w:r>
        <w:r w:rsidR="002755CB">
          <w:rPr>
            <w:noProof/>
            <w:webHidden/>
          </w:rPr>
          <w:fldChar w:fldCharType="separate"/>
        </w:r>
        <w:r w:rsidR="002755CB">
          <w:rPr>
            <w:noProof/>
            <w:webHidden/>
          </w:rPr>
          <w:t>34</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7" w:history="1">
        <w:r w:rsidR="002755CB">
          <w:rPr>
            <w:rStyle w:val="Hyperlink"/>
            <w:rFonts w:cs="Garamond"/>
            <w:noProof/>
            <w:color w:val="auto"/>
          </w:rPr>
          <w:t>CLÁUSULA X ASSEMBLEIA GERAL DE DEBENTURISTAS</w:t>
        </w:r>
        <w:r w:rsidR="002755CB">
          <w:rPr>
            <w:noProof/>
            <w:webHidden/>
          </w:rPr>
          <w:tab/>
        </w:r>
        <w:r w:rsidR="002755CB">
          <w:rPr>
            <w:noProof/>
            <w:webHidden/>
          </w:rPr>
          <w:fldChar w:fldCharType="begin"/>
        </w:r>
        <w:r w:rsidR="002755CB">
          <w:rPr>
            <w:noProof/>
            <w:webHidden/>
          </w:rPr>
          <w:instrText xml:space="preserve"> PAGEREF _Toc519883357 \h </w:instrText>
        </w:r>
        <w:r w:rsidR="002755CB">
          <w:rPr>
            <w:noProof/>
            <w:webHidden/>
          </w:rPr>
        </w:r>
        <w:r w:rsidR="002755CB">
          <w:rPr>
            <w:noProof/>
            <w:webHidden/>
          </w:rPr>
          <w:fldChar w:fldCharType="separate"/>
        </w:r>
        <w:r w:rsidR="002755CB">
          <w:rPr>
            <w:noProof/>
            <w:webHidden/>
          </w:rPr>
          <w:t>42</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8" w:history="1">
        <w:r w:rsidR="002755CB">
          <w:rPr>
            <w:rStyle w:val="Hyperlink"/>
            <w:rFonts w:cs="Garamond"/>
            <w:noProof/>
            <w:color w:val="auto"/>
          </w:rPr>
          <w:t>CLÁUSULA XI DECLARAÇÕES E GARANTIAS DA EMISSORA</w:t>
        </w:r>
        <w:r w:rsidR="002755CB">
          <w:rPr>
            <w:noProof/>
            <w:webHidden/>
          </w:rPr>
          <w:tab/>
        </w:r>
        <w:r w:rsidR="002755CB">
          <w:rPr>
            <w:noProof/>
            <w:webHidden/>
          </w:rPr>
          <w:fldChar w:fldCharType="begin"/>
        </w:r>
        <w:r w:rsidR="002755CB">
          <w:rPr>
            <w:noProof/>
            <w:webHidden/>
          </w:rPr>
          <w:instrText xml:space="preserve"> PAGEREF _Toc519883358 \h </w:instrText>
        </w:r>
        <w:r w:rsidR="002755CB">
          <w:rPr>
            <w:noProof/>
            <w:webHidden/>
          </w:rPr>
        </w:r>
        <w:r w:rsidR="002755CB">
          <w:rPr>
            <w:noProof/>
            <w:webHidden/>
          </w:rPr>
          <w:fldChar w:fldCharType="separate"/>
        </w:r>
        <w:r w:rsidR="002755CB">
          <w:rPr>
            <w:noProof/>
            <w:webHidden/>
          </w:rPr>
          <w:t>44</w:t>
        </w:r>
        <w:r w:rsidR="002755CB">
          <w:rPr>
            <w:noProof/>
            <w:webHidden/>
          </w:rPr>
          <w:fldChar w:fldCharType="end"/>
        </w:r>
      </w:hyperlink>
    </w:p>
    <w:p w:rsidR="000655F3" w:rsidRDefault="00673A5F">
      <w:pPr>
        <w:pStyle w:val="TOC1"/>
        <w:tabs>
          <w:tab w:val="right" w:pos="9060"/>
        </w:tabs>
        <w:rPr>
          <w:rFonts w:asciiTheme="minorHAnsi" w:eastAsiaTheme="minorEastAsia" w:hAnsiTheme="minorHAnsi" w:cstheme="minorBidi"/>
          <w:noProof/>
          <w:szCs w:val="22"/>
        </w:rPr>
      </w:pPr>
      <w:hyperlink w:anchor="_Toc519883359" w:history="1">
        <w:r w:rsidR="002755CB">
          <w:rPr>
            <w:rStyle w:val="Hyperlink"/>
            <w:rFonts w:cs="Garamond"/>
            <w:noProof/>
            <w:color w:val="auto"/>
          </w:rPr>
          <w:t>CLÁUSULA XII DISPOSIÇÕES GERAIS</w:t>
        </w:r>
        <w:r w:rsidR="002755CB">
          <w:rPr>
            <w:noProof/>
            <w:webHidden/>
          </w:rPr>
          <w:tab/>
        </w:r>
        <w:r w:rsidR="002755CB">
          <w:rPr>
            <w:noProof/>
            <w:webHidden/>
          </w:rPr>
          <w:fldChar w:fldCharType="begin"/>
        </w:r>
        <w:r w:rsidR="002755CB">
          <w:rPr>
            <w:noProof/>
            <w:webHidden/>
          </w:rPr>
          <w:instrText xml:space="preserve"> PAGEREF _Toc519883359 \h </w:instrText>
        </w:r>
        <w:r w:rsidR="002755CB">
          <w:rPr>
            <w:noProof/>
            <w:webHidden/>
          </w:rPr>
        </w:r>
        <w:r w:rsidR="002755CB">
          <w:rPr>
            <w:noProof/>
            <w:webHidden/>
          </w:rPr>
          <w:fldChar w:fldCharType="separate"/>
        </w:r>
        <w:r w:rsidR="002755CB">
          <w:rPr>
            <w:noProof/>
            <w:webHidden/>
          </w:rPr>
          <w:t>47</w:t>
        </w:r>
        <w:r w:rsidR="002755CB">
          <w:rPr>
            <w:noProof/>
            <w:webHidden/>
          </w:rPr>
          <w:fldChar w:fldCharType="end"/>
        </w:r>
      </w:hyperlink>
    </w:p>
    <w:p w:rsidR="000655F3" w:rsidRDefault="002755CB">
      <w:pPr>
        <w:tabs>
          <w:tab w:val="left" w:pos="2366"/>
        </w:tabs>
        <w:spacing w:line="320" w:lineRule="atLeast"/>
        <w:jc w:val="center"/>
        <w:rPr>
          <w:b/>
          <w:sz w:val="24"/>
        </w:rPr>
      </w:pPr>
      <w:r>
        <w:rPr>
          <w:b/>
          <w:sz w:val="24"/>
        </w:rPr>
        <w:fldChar w:fldCharType="end"/>
      </w:r>
    </w:p>
    <w:p w:rsidR="000655F3" w:rsidRDefault="000655F3">
      <w:pPr>
        <w:tabs>
          <w:tab w:val="left" w:pos="2366"/>
        </w:tabs>
        <w:spacing w:line="320" w:lineRule="atLeast"/>
        <w:jc w:val="center"/>
        <w:rPr>
          <w:b/>
          <w:sz w:val="24"/>
        </w:rPr>
      </w:pPr>
    </w:p>
    <w:p w:rsidR="000655F3" w:rsidRDefault="002755CB">
      <w:pPr>
        <w:tabs>
          <w:tab w:val="left" w:pos="2366"/>
        </w:tabs>
        <w:spacing w:line="320" w:lineRule="atLeast"/>
        <w:jc w:val="center"/>
        <w:rPr>
          <w:rFonts w:cs="Garamond"/>
          <w:sz w:val="24"/>
        </w:rPr>
      </w:pPr>
      <w:r>
        <w:rPr>
          <w:b/>
          <w:sz w:val="24"/>
        </w:rPr>
        <w:br w:type="page"/>
      </w:r>
    </w:p>
    <w:p w:rsidR="000655F3" w:rsidRDefault="000655F3">
      <w:pPr>
        <w:spacing w:line="320" w:lineRule="atLeast"/>
        <w:jc w:val="left"/>
        <w:rPr>
          <w:b/>
          <w:sz w:val="24"/>
        </w:rPr>
      </w:pPr>
    </w:p>
    <w:p w:rsidR="000655F3" w:rsidRDefault="002755CB">
      <w:pPr>
        <w:spacing w:line="320" w:lineRule="atLeast"/>
        <w:rPr>
          <w:b/>
          <w:sz w:val="24"/>
        </w:rPr>
      </w:pPr>
      <w:r>
        <w:rPr>
          <w:b/>
          <w:sz w:val="24"/>
        </w:rPr>
        <w:t xml:space="preserve">INSTRUMENTO PARTICULAR DE ESCRITURA DA 1ª (PRIMEIRA) EMISSÃO DE DEBÊNTURES SIMPLES, NÃO CONVERSÍVEIS EM AÇÕES, </w:t>
      </w:r>
      <w:r w:rsidR="00C55F93">
        <w:rPr>
          <w:b/>
          <w:sz w:val="24"/>
        </w:rPr>
        <w:t xml:space="preserve">DA ESPÉCIE </w:t>
      </w:r>
      <w:r>
        <w:rPr>
          <w:b/>
          <w:sz w:val="24"/>
        </w:rPr>
        <w:t>COM GARANTIA REAL, COM GARANTIA FIDEJUSSÓRIA ADICIONAL, EM SÉRIE ÚNICA, PARA DISTRIBUIÇÃO PÚBLICA, COM ESFORÇOS RESTRITOS, DA COMPANHIA SULAMERICANA DE DISTRIBUIÇÃO</w:t>
      </w:r>
    </w:p>
    <w:p w:rsidR="000655F3" w:rsidRDefault="000655F3">
      <w:pPr>
        <w:spacing w:line="320" w:lineRule="atLeast"/>
        <w:rPr>
          <w:sz w:val="24"/>
        </w:rPr>
      </w:pPr>
    </w:p>
    <w:p w:rsidR="000655F3" w:rsidRDefault="002755CB">
      <w:pPr>
        <w:spacing w:line="320" w:lineRule="atLeast"/>
        <w:rPr>
          <w:sz w:val="24"/>
        </w:rPr>
      </w:pPr>
      <w:r>
        <w:rPr>
          <w:sz w:val="24"/>
        </w:rPr>
        <w:t>Pelo presente instrumento particular,</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I.</w:t>
      </w:r>
      <w:r>
        <w:rPr>
          <w:sz w:val="24"/>
        </w:rPr>
        <w:tab/>
        <w:t>de um lado, como emissora das Debêntures (conforme definido abaixo) (“</w:t>
      </w:r>
      <w:r>
        <w:rPr>
          <w:sz w:val="24"/>
          <w:u w:val="single"/>
        </w:rPr>
        <w:t>Companhia</w:t>
      </w:r>
      <w:r>
        <w:rPr>
          <w:sz w:val="24"/>
        </w:rPr>
        <w:t>” ou “</w:t>
      </w:r>
      <w:r>
        <w:rPr>
          <w:sz w:val="24"/>
          <w:u w:val="single"/>
        </w:rPr>
        <w:t>Emissora</w:t>
      </w:r>
      <w:r>
        <w:rPr>
          <w:sz w:val="24"/>
        </w:rPr>
        <w:t>”):</w:t>
      </w:r>
    </w:p>
    <w:p w:rsidR="000655F3" w:rsidRDefault="000655F3">
      <w:pPr>
        <w:spacing w:line="320" w:lineRule="atLeast"/>
        <w:rPr>
          <w:sz w:val="24"/>
        </w:rPr>
      </w:pPr>
    </w:p>
    <w:p w:rsidR="000655F3" w:rsidRDefault="002755CB">
      <w:pPr>
        <w:spacing w:line="320" w:lineRule="atLeast"/>
        <w:rPr>
          <w:sz w:val="24"/>
        </w:rPr>
      </w:pPr>
      <w:r>
        <w:rPr>
          <w:b/>
          <w:sz w:val="24"/>
        </w:rPr>
        <w:t>COMPANHIA SULAMERICANA DE DISTRIBUIÇÃO</w:t>
      </w:r>
      <w:r>
        <w:rPr>
          <w:rFonts w:cs="Tahoma"/>
          <w:sz w:val="24"/>
        </w:rPr>
        <w:t xml:space="preserve">, sociedade por ações sem registro de companhia aberta perante a </w:t>
      </w:r>
      <w:r>
        <w:rPr>
          <w:sz w:val="24"/>
        </w:rPr>
        <w:t>Comissão de Valores Mobiliários (“</w:t>
      </w:r>
      <w:r>
        <w:rPr>
          <w:sz w:val="24"/>
          <w:u w:val="single"/>
        </w:rPr>
        <w:t>CVM</w:t>
      </w:r>
      <w:r>
        <w:rPr>
          <w:sz w:val="24"/>
        </w:rPr>
        <w:t>”)</w:t>
      </w:r>
      <w:r>
        <w:rPr>
          <w:rFonts w:cs="Tahoma"/>
          <w:sz w:val="24"/>
        </w:rPr>
        <w:t>, com sede na Cidade de Maringá, Estado do Paraná, na Avenida Carlos Correia Borges, n</w:t>
      </w:r>
      <w:r>
        <w:rPr>
          <w:rFonts w:cs="Tahoma"/>
          <w:sz w:val="24"/>
          <w:vertAlign w:val="superscript"/>
        </w:rPr>
        <w:t>o</w:t>
      </w:r>
      <w:r>
        <w:rPr>
          <w:rFonts w:cs="Tahoma"/>
          <w:sz w:val="24"/>
        </w:rPr>
        <w:t xml:space="preserve"> 1188, CEP 87060-000, inscrita no Cadastro Nacional de Pessoas Jurídicas do Ministério da Fazenda (“</w:t>
      </w:r>
      <w:r>
        <w:rPr>
          <w:rFonts w:cs="Tahoma"/>
          <w:sz w:val="24"/>
          <w:u w:val="single"/>
        </w:rPr>
        <w:t>CNPJ/MF</w:t>
      </w:r>
      <w:r>
        <w:rPr>
          <w:rFonts w:cs="Tahoma"/>
          <w:sz w:val="24"/>
        </w:rPr>
        <w:t>”) sob o n.º </w:t>
      </w:r>
      <w:r>
        <w:rPr>
          <w:sz w:val="24"/>
        </w:rPr>
        <w:t>11.517.841/0001-97 e na Junta Comercial do Estado de Paraná (“</w:t>
      </w:r>
      <w:r>
        <w:rPr>
          <w:sz w:val="24"/>
          <w:u w:val="single"/>
        </w:rPr>
        <w:t>Junta Comercial</w:t>
      </w:r>
      <w:r>
        <w:rPr>
          <w:sz w:val="24"/>
        </w:rPr>
        <w:t>”) sob o Número de Inscrição do Registro de Empresas – NIRE 4130007914-5, neste ato representada por seu(s) representante(s) legal(</w:t>
      </w:r>
      <w:proofErr w:type="spellStart"/>
      <w:r>
        <w:rPr>
          <w:sz w:val="24"/>
        </w:rPr>
        <w:t>is</w:t>
      </w:r>
      <w:proofErr w:type="spellEnd"/>
      <w:r>
        <w:rPr>
          <w:sz w:val="24"/>
        </w:rPr>
        <w:t>) devidamente autorizado(s) e identificado(s) na respectiva página de assinaturas do presente instrumento;</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II.</w:t>
      </w:r>
      <w:r>
        <w:rPr>
          <w:sz w:val="24"/>
        </w:rPr>
        <w:tab/>
        <w:t>de outro lado, como agente fiduciário, representando a comunhão de titulares das Debêntures (“</w:t>
      </w:r>
      <w:r>
        <w:rPr>
          <w:sz w:val="24"/>
          <w:u w:val="single"/>
        </w:rPr>
        <w:t>Debenturistas</w:t>
      </w:r>
      <w:r>
        <w:rPr>
          <w:sz w:val="24"/>
        </w:rPr>
        <w:t>” e “</w:t>
      </w:r>
      <w:r>
        <w:rPr>
          <w:sz w:val="24"/>
          <w:u w:val="single"/>
        </w:rPr>
        <w:t>Agente Fiduciário</w:t>
      </w:r>
      <w:r>
        <w:rPr>
          <w:sz w:val="24"/>
        </w:rPr>
        <w:t>” ou “</w:t>
      </w:r>
      <w:r>
        <w:rPr>
          <w:sz w:val="24"/>
          <w:u w:val="single"/>
        </w:rPr>
        <w:t xml:space="preserve">Oliveira </w:t>
      </w:r>
      <w:proofErr w:type="spellStart"/>
      <w:r>
        <w:rPr>
          <w:sz w:val="24"/>
          <w:u w:val="single"/>
        </w:rPr>
        <w:t>Trust</w:t>
      </w:r>
      <w:proofErr w:type="spellEnd"/>
      <w:r>
        <w:rPr>
          <w:sz w:val="24"/>
        </w:rPr>
        <w:t>”, respectivamente):</w:t>
      </w:r>
    </w:p>
    <w:p w:rsidR="000655F3" w:rsidRDefault="000655F3">
      <w:pPr>
        <w:spacing w:line="320" w:lineRule="atLeast"/>
        <w:rPr>
          <w:sz w:val="24"/>
          <w:u w:val="single"/>
        </w:rPr>
      </w:pPr>
    </w:p>
    <w:p w:rsidR="000655F3" w:rsidRDefault="002755CB">
      <w:pPr>
        <w:spacing w:line="320" w:lineRule="atLeast"/>
        <w:rPr>
          <w:sz w:val="24"/>
        </w:rPr>
      </w:pPr>
      <w:r>
        <w:rPr>
          <w:b/>
          <w:sz w:val="24"/>
        </w:rPr>
        <w:t>OLIVEIRA TRUST DISTRIBUIDORA DE TÍTULOS E VALORES MOBILIÁRIOS S.A.</w:t>
      </w:r>
      <w:r>
        <w:rPr>
          <w:sz w:val="24"/>
        </w:rPr>
        <w:t>, sociedade anônima com domicílio na Cidade de São Paulo, Estado de São Paulo, na Rua Joaquim Floriano, nº 1.502, 13º andar CEP 04534-004, inscrita no CNPJ/MF sob o nº 36.113.876/0004-34, neste ato, representada na forma do seu estatuto social, por seu(s) representante(s) legal(</w:t>
      </w:r>
      <w:proofErr w:type="spellStart"/>
      <w:r>
        <w:rPr>
          <w:sz w:val="24"/>
        </w:rPr>
        <w:t>is</w:t>
      </w:r>
      <w:proofErr w:type="spellEnd"/>
      <w:r>
        <w:rPr>
          <w:sz w:val="24"/>
        </w:rPr>
        <w:t xml:space="preserve">) devidamente autorizado(s) e identificado(s) na respectiva página de assinaturas do presente instrumento; </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III.</w:t>
      </w:r>
      <w:r>
        <w:rPr>
          <w:sz w:val="24"/>
        </w:rPr>
        <w:tab/>
        <w:t>como fiadores e principais pagadores, solidariamente com a Emissora (“</w:t>
      </w:r>
      <w:r>
        <w:rPr>
          <w:sz w:val="24"/>
          <w:u w:val="single"/>
        </w:rPr>
        <w:t>Fiadores</w:t>
      </w:r>
      <w:r>
        <w:rPr>
          <w:sz w:val="24"/>
        </w:rPr>
        <w:t>”):</w:t>
      </w:r>
      <w:r>
        <w:rPr>
          <w:rStyle w:val="FootnoteReference"/>
          <w:b/>
        </w:rPr>
        <w:t xml:space="preserve"> </w:t>
      </w:r>
    </w:p>
    <w:p w:rsidR="000655F3" w:rsidRDefault="000655F3">
      <w:pPr>
        <w:tabs>
          <w:tab w:val="left" w:pos="709"/>
        </w:tabs>
        <w:spacing w:line="320" w:lineRule="atLeast"/>
        <w:rPr>
          <w:sz w:val="24"/>
        </w:rPr>
      </w:pPr>
    </w:p>
    <w:p w:rsidR="000655F3" w:rsidRDefault="002755CB">
      <w:pPr>
        <w:spacing w:line="320" w:lineRule="atLeast"/>
        <w:rPr>
          <w:sz w:val="24"/>
        </w:rPr>
      </w:pPr>
      <w:r>
        <w:rPr>
          <w:b/>
          <w:sz w:val="24"/>
        </w:rPr>
        <w:t>CARLOS ALBERTO TAVARES CARDOSO</w:t>
      </w:r>
      <w:r>
        <w:rPr>
          <w:sz w:val="24"/>
        </w:rPr>
        <w:t>, pessoa física residente e domiciliada na Cidade de Maringá, Estado do Paraná, na Avenida Governador Bento Munhoz da Rocha Neto, nº 59, apartamento 1.401, CEP 87030-010, portador da carteira de identidade RG n.º 3.321.473-1 – SESP/PR, inscrito no Cadastro de Pessoas Físicas do Ministério da Fazenda (“</w:t>
      </w:r>
      <w:r>
        <w:rPr>
          <w:sz w:val="24"/>
          <w:u w:val="single"/>
        </w:rPr>
        <w:t>CPF/MF</w:t>
      </w:r>
      <w:r>
        <w:rPr>
          <w:sz w:val="24"/>
        </w:rPr>
        <w:t>”) sob o nº 633.886.349-04, casado sob o regime de comunhão parcial de bens com Adriana (conforme abaixo definida) (“</w:t>
      </w:r>
      <w:r>
        <w:rPr>
          <w:sz w:val="24"/>
          <w:u w:val="single"/>
        </w:rPr>
        <w:t>Carlos Alberto</w:t>
      </w:r>
      <w:r>
        <w:rPr>
          <w:sz w:val="24"/>
        </w:rPr>
        <w:t>”); e</w:t>
      </w:r>
    </w:p>
    <w:p w:rsidR="000655F3" w:rsidRDefault="000655F3">
      <w:pPr>
        <w:spacing w:line="320" w:lineRule="atLeast"/>
        <w:rPr>
          <w:sz w:val="24"/>
        </w:rPr>
      </w:pPr>
    </w:p>
    <w:p w:rsidR="000655F3" w:rsidRDefault="002755CB">
      <w:pPr>
        <w:spacing w:line="320" w:lineRule="atLeast"/>
        <w:rPr>
          <w:sz w:val="24"/>
        </w:rPr>
      </w:pPr>
      <w:r>
        <w:rPr>
          <w:b/>
          <w:sz w:val="24"/>
        </w:rPr>
        <w:t>FRANCISCO JOSÉ NOGAROLI NETO</w:t>
      </w:r>
      <w:r>
        <w:rPr>
          <w:sz w:val="24"/>
        </w:rPr>
        <w:t xml:space="preserve">, pessoa física residente e domiciliada na Cidade de Maringá, Estado do Paraná, na Avenida Américo </w:t>
      </w:r>
      <w:proofErr w:type="spellStart"/>
      <w:r>
        <w:rPr>
          <w:sz w:val="24"/>
        </w:rPr>
        <w:t>Belay</w:t>
      </w:r>
      <w:proofErr w:type="spellEnd"/>
      <w:r>
        <w:rPr>
          <w:sz w:val="24"/>
        </w:rPr>
        <w:t xml:space="preserve">, nº 1.103, </w:t>
      </w:r>
      <w:proofErr w:type="spellStart"/>
      <w:r>
        <w:rPr>
          <w:sz w:val="24"/>
        </w:rPr>
        <w:t>cs</w:t>
      </w:r>
      <w:proofErr w:type="spellEnd"/>
      <w:r>
        <w:rPr>
          <w:sz w:val="24"/>
        </w:rPr>
        <w:t xml:space="preserve"> 52, CEP 81025-210, </w:t>
      </w:r>
      <w:r>
        <w:rPr>
          <w:sz w:val="24"/>
        </w:rPr>
        <w:lastRenderedPageBreak/>
        <w:t>portador da carteira de identidade RG n.º 6.593.802-2 - SESP/PR, inscrito no CPF/MF sob o nº 004.723.119-05, casado sob o regime de separação de bens (“</w:t>
      </w:r>
      <w:r>
        <w:rPr>
          <w:sz w:val="24"/>
          <w:u w:val="single"/>
        </w:rPr>
        <w:t>Francisco</w:t>
      </w:r>
      <w:r>
        <w:rPr>
          <w:sz w:val="24"/>
        </w:rPr>
        <w:t xml:space="preserve">”); </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IV.</w:t>
      </w:r>
      <w:r>
        <w:rPr>
          <w:sz w:val="24"/>
        </w:rPr>
        <w:tab/>
        <w:t>e, ainda, na qualidade de interveniente anuente:</w:t>
      </w:r>
      <w:r>
        <w:rPr>
          <w:rStyle w:val="FootnoteReference"/>
          <w:b/>
        </w:rPr>
        <w:t xml:space="preserve"> </w:t>
      </w:r>
    </w:p>
    <w:p w:rsidR="000655F3" w:rsidRDefault="000655F3">
      <w:pPr>
        <w:tabs>
          <w:tab w:val="left" w:pos="709"/>
        </w:tabs>
        <w:spacing w:line="320" w:lineRule="atLeast"/>
        <w:rPr>
          <w:sz w:val="24"/>
        </w:rPr>
      </w:pPr>
    </w:p>
    <w:p w:rsidR="000655F3" w:rsidRDefault="002755CB">
      <w:pPr>
        <w:spacing w:line="320" w:lineRule="atLeast"/>
        <w:rPr>
          <w:sz w:val="24"/>
        </w:rPr>
      </w:pPr>
      <w:r>
        <w:rPr>
          <w:b/>
          <w:sz w:val="24"/>
        </w:rPr>
        <w:t>ADRIANA NECKEL</w:t>
      </w:r>
      <w:r>
        <w:rPr>
          <w:sz w:val="24"/>
        </w:rPr>
        <w:t>, pessoa física residente e domiciliada na Cidade de Maringá, Estado do Paraná, na Avenida Governador Bento Munhoz da Rocha Neto, nº 59, apartamento 1.401, CEP 87030-010, portadora da carteira de identidade RG n.º 4.229.928-6 - SESP/PR, inscrita no C</w:t>
      </w:r>
      <w:r w:rsidR="00C55F93">
        <w:rPr>
          <w:sz w:val="24"/>
        </w:rPr>
        <w:t>PF/MF</w:t>
      </w:r>
      <w:r>
        <w:rPr>
          <w:sz w:val="24"/>
        </w:rPr>
        <w:t xml:space="preserve"> sob o nº 004.808.829-32, casada sob o regime de comunhão parcial de bens com Carlos Alberto (“</w:t>
      </w:r>
      <w:r>
        <w:rPr>
          <w:sz w:val="24"/>
          <w:u w:val="single"/>
        </w:rPr>
        <w:t>Adriana</w:t>
      </w:r>
      <w:r>
        <w:rPr>
          <w:sz w:val="24"/>
        </w:rPr>
        <w:t xml:space="preserve">”); </w:t>
      </w:r>
    </w:p>
    <w:p w:rsidR="000655F3" w:rsidRDefault="000655F3">
      <w:pPr>
        <w:spacing w:line="320" w:lineRule="atLeast"/>
        <w:rPr>
          <w:sz w:val="24"/>
        </w:rPr>
      </w:pPr>
    </w:p>
    <w:p w:rsidR="000655F3" w:rsidRDefault="002755CB">
      <w:pPr>
        <w:spacing w:line="320" w:lineRule="atLeast"/>
        <w:rPr>
          <w:sz w:val="24"/>
        </w:rPr>
      </w:pPr>
      <w:r>
        <w:rPr>
          <w:sz w:val="24"/>
        </w:rPr>
        <w:t>sendo a Emissora, o Agente Fiduciário e os Fiadores doravante designados, em conjunto, como “</w:t>
      </w:r>
      <w:r>
        <w:rPr>
          <w:sz w:val="24"/>
          <w:u w:val="single"/>
        </w:rPr>
        <w:t>Partes</w:t>
      </w:r>
      <w:r>
        <w:rPr>
          <w:sz w:val="24"/>
        </w:rPr>
        <w:t>” e, individual e indistintamente, como “</w:t>
      </w:r>
      <w:r>
        <w:rPr>
          <w:sz w:val="24"/>
          <w:u w:val="single"/>
        </w:rPr>
        <w:t>Parte</w:t>
      </w:r>
      <w:r>
        <w:rPr>
          <w:sz w:val="24"/>
        </w:rPr>
        <w:t>”,</w:t>
      </w:r>
    </w:p>
    <w:p w:rsidR="000655F3" w:rsidRDefault="000655F3">
      <w:pPr>
        <w:spacing w:line="320" w:lineRule="atLeast"/>
        <w:rPr>
          <w:sz w:val="24"/>
        </w:rPr>
      </w:pPr>
    </w:p>
    <w:p w:rsidR="000655F3" w:rsidRDefault="002755CB">
      <w:pPr>
        <w:spacing w:line="320" w:lineRule="atLeast"/>
        <w:rPr>
          <w:sz w:val="24"/>
        </w:rPr>
      </w:pPr>
      <w:r>
        <w:rPr>
          <w:sz w:val="24"/>
        </w:rPr>
        <w:t xml:space="preserve">vêm, na melhor forma de direito, firmar o presente “Instrumento Particular de Escritura da 1ª (Primeira) Emissão de Debêntures Simples, Não Conversíveis em Ações, </w:t>
      </w:r>
      <w:r w:rsidR="00C55F93">
        <w:rPr>
          <w:sz w:val="24"/>
        </w:rPr>
        <w:t xml:space="preserve">da Espécie </w:t>
      </w:r>
      <w:r>
        <w:rPr>
          <w:sz w:val="24"/>
        </w:rPr>
        <w:t>com Garantia Real, com Garantia Fidejussória Adicional, em Série Única, para Distribuição Pública, com Esforços Restritos, da Companhia Sulamericana de Distribuição” (“</w:t>
      </w:r>
      <w:r>
        <w:rPr>
          <w:sz w:val="24"/>
          <w:u w:val="single"/>
        </w:rPr>
        <w:t>Escritura</w:t>
      </w:r>
      <w:r>
        <w:rPr>
          <w:sz w:val="24"/>
        </w:rPr>
        <w:t>”), mediante as cláusulas e condições a seguir.</w:t>
      </w:r>
    </w:p>
    <w:p w:rsidR="000655F3" w:rsidRDefault="000655F3">
      <w:pPr>
        <w:spacing w:line="320" w:lineRule="atLeast"/>
        <w:rPr>
          <w:sz w:val="24"/>
        </w:rPr>
      </w:pPr>
    </w:p>
    <w:p w:rsidR="000655F3" w:rsidRDefault="002755CB">
      <w:pPr>
        <w:spacing w:line="320" w:lineRule="atLeast"/>
        <w:rPr>
          <w:sz w:val="24"/>
        </w:rPr>
      </w:pPr>
      <w:r>
        <w:rPr>
          <w:sz w:val="24"/>
        </w:rPr>
        <w:t>Os termos aqui iniciados em letra maiúscula, estejam no singular ou no plural, terão o significado a eles atribuído nesta Escritura, ainda que posteriormente ao seu uso.</w:t>
      </w:r>
    </w:p>
    <w:p w:rsidR="000655F3" w:rsidRDefault="000655F3">
      <w:pPr>
        <w:spacing w:line="320" w:lineRule="atLeast"/>
        <w:rPr>
          <w:sz w:val="24"/>
        </w:rPr>
      </w:pPr>
    </w:p>
    <w:p w:rsidR="000655F3" w:rsidRDefault="000655F3">
      <w:pPr>
        <w:spacing w:after="200" w:line="276" w:lineRule="auto"/>
        <w:jc w:val="left"/>
        <w:rPr>
          <w:rFonts w:eastAsia="MS Mincho" w:cs="Garamond"/>
          <w:b/>
          <w:bCs/>
          <w:sz w:val="24"/>
        </w:rPr>
      </w:pPr>
      <w:bookmarkStart w:id="89" w:name="_Toc309026143"/>
      <w:bookmarkStart w:id="90" w:name="_Toc314664627"/>
      <w:bookmarkStart w:id="91" w:name="_Toc315089422"/>
      <w:bookmarkStart w:id="92" w:name="_Toc341449473"/>
    </w:p>
    <w:p w:rsidR="000655F3" w:rsidRDefault="002755CB">
      <w:pPr>
        <w:pStyle w:val="SCBFTtulo1"/>
        <w:spacing w:line="320" w:lineRule="atLeast"/>
        <w:rPr>
          <w:rFonts w:ascii="Garamond" w:hAnsi="Garamond" w:cs="Garamond"/>
          <w:sz w:val="24"/>
          <w:szCs w:val="24"/>
        </w:rPr>
      </w:pPr>
      <w:bookmarkStart w:id="93" w:name="_Toc518641554"/>
      <w:bookmarkStart w:id="94" w:name="_Toc519883348"/>
      <w:r>
        <w:rPr>
          <w:rFonts w:ascii="Garamond" w:hAnsi="Garamond" w:cs="Garamond"/>
          <w:sz w:val="24"/>
          <w:szCs w:val="24"/>
        </w:rPr>
        <w:t>CLÁUSULA I</w:t>
      </w:r>
      <w:r>
        <w:rPr>
          <w:rFonts w:ascii="Garamond" w:hAnsi="Garamond" w:cs="Garamond"/>
          <w:sz w:val="24"/>
          <w:szCs w:val="24"/>
        </w:rPr>
        <w:br/>
        <w:t>AUTORIZAÇ</w:t>
      </w:r>
      <w:bookmarkEnd w:id="89"/>
      <w:bookmarkEnd w:id="90"/>
      <w:bookmarkEnd w:id="91"/>
      <w:r>
        <w:rPr>
          <w:rFonts w:ascii="Garamond" w:hAnsi="Garamond" w:cs="Garamond"/>
          <w:sz w:val="24"/>
          <w:szCs w:val="24"/>
        </w:rPr>
        <w:t>ÕES SOCIETÁRIAS</w:t>
      </w:r>
      <w:bookmarkEnd w:id="92"/>
      <w:bookmarkEnd w:id="93"/>
      <w:bookmarkEnd w:id="94"/>
    </w:p>
    <w:p w:rsidR="000655F3" w:rsidRDefault="000655F3">
      <w:pPr>
        <w:keepNext/>
        <w:keepLines/>
        <w:spacing w:line="320" w:lineRule="atLeast"/>
        <w:rPr>
          <w:sz w:val="24"/>
        </w:rPr>
      </w:pPr>
    </w:p>
    <w:p w:rsidR="000655F3" w:rsidRDefault="002755CB">
      <w:pPr>
        <w:pStyle w:val="SFTtulo2"/>
        <w:spacing w:line="320" w:lineRule="atLeast"/>
        <w:rPr>
          <w:sz w:val="24"/>
          <w:szCs w:val="24"/>
        </w:rPr>
      </w:pPr>
      <w:r>
        <w:rPr>
          <w:sz w:val="24"/>
          <w:szCs w:val="24"/>
        </w:rPr>
        <w:t>1.1.</w:t>
      </w:r>
      <w:r>
        <w:rPr>
          <w:sz w:val="24"/>
          <w:szCs w:val="24"/>
        </w:rPr>
        <w:tab/>
        <w:t>Autorizações da Emissora</w:t>
      </w:r>
    </w:p>
    <w:p w:rsidR="000655F3" w:rsidRDefault="000655F3">
      <w:pPr>
        <w:spacing w:line="320" w:lineRule="atLeast"/>
        <w:rPr>
          <w:sz w:val="24"/>
        </w:rPr>
      </w:pPr>
    </w:p>
    <w:p w:rsidR="000655F3" w:rsidRDefault="002755CB">
      <w:pPr>
        <w:tabs>
          <w:tab w:val="left" w:pos="709"/>
          <w:tab w:val="left" w:pos="4962"/>
        </w:tabs>
        <w:spacing w:line="320" w:lineRule="atLeast"/>
        <w:rPr>
          <w:sz w:val="24"/>
        </w:rPr>
      </w:pPr>
      <w:r>
        <w:rPr>
          <w:sz w:val="24"/>
        </w:rPr>
        <w:t>1.1.1.</w:t>
      </w:r>
      <w:r>
        <w:rPr>
          <w:sz w:val="24"/>
        </w:rPr>
        <w:tab/>
        <w:t>A presente Escritura é firmada com base nas deliberações da Assembleia Geral de Acionistas da Companhia realizada em</w:t>
      </w:r>
      <w:r w:rsidR="00A4259C">
        <w:rPr>
          <w:sz w:val="24"/>
        </w:rPr>
        <w:t xml:space="preserve"> 24</w:t>
      </w:r>
      <w:r>
        <w:rPr>
          <w:sz w:val="24"/>
        </w:rPr>
        <w:t xml:space="preserve"> de setembro de 2018 (“</w:t>
      </w:r>
      <w:r>
        <w:rPr>
          <w:sz w:val="24"/>
          <w:u w:val="single"/>
        </w:rPr>
        <w:t>Ato Societário da Emissão</w:t>
      </w:r>
      <w:r>
        <w:rPr>
          <w:sz w:val="24"/>
        </w:rPr>
        <w:t>”), na qual foram deliberadas: (i) a aprovação da Emissão (conforme definida abaixo) e da Oferta Restrita (conforme definida abaixo), bem como de seus termos e condições; (</w:t>
      </w:r>
      <w:proofErr w:type="spellStart"/>
      <w:r>
        <w:rPr>
          <w:sz w:val="24"/>
        </w:rPr>
        <w:t>ii</w:t>
      </w:r>
      <w:proofErr w:type="spellEnd"/>
      <w:r>
        <w:rPr>
          <w:sz w:val="24"/>
        </w:rPr>
        <w:t>) a outorga da Cessão Fiduciária (conforme definida abaixo); e (</w:t>
      </w:r>
      <w:proofErr w:type="spellStart"/>
      <w:r>
        <w:rPr>
          <w:sz w:val="24"/>
        </w:rPr>
        <w:t>iii</w:t>
      </w:r>
      <w:proofErr w:type="spellEnd"/>
      <w:r>
        <w:rPr>
          <w:sz w:val="24"/>
        </w:rPr>
        <w:t>) a autorização à Diretoria da Companhia para praticar todos os atos necessários à efetivação das deliberações consubstanciadas no Ato Societário da Emissão, incluindo, mas não se limitando a celebração de todos os documentos indispensáveis à concretização da Emissão e da Oferta Restrita e à constituição das Garantias (conforme definidas abaixo), conforme aplicável, bem como eventuais aditamentos, em conformidade com o disposto no artigo 59 da Lei nº 6.404, de 15 de dezembro de 1976, conforme alterada (“</w:t>
      </w:r>
      <w:r>
        <w:rPr>
          <w:sz w:val="24"/>
          <w:u w:val="single"/>
        </w:rPr>
        <w:t>Lei das Sociedades por Ações</w:t>
      </w:r>
      <w:r>
        <w:rPr>
          <w:sz w:val="24"/>
        </w:rPr>
        <w:t>”).</w:t>
      </w:r>
    </w:p>
    <w:p w:rsidR="000655F3" w:rsidRDefault="000655F3">
      <w:pPr>
        <w:keepNext/>
        <w:keepLines/>
        <w:spacing w:line="320" w:lineRule="atLeast"/>
        <w:rPr>
          <w:sz w:val="24"/>
        </w:rPr>
      </w:pPr>
    </w:p>
    <w:p w:rsidR="000655F3" w:rsidRDefault="002755CB">
      <w:pPr>
        <w:spacing w:after="200" w:line="276" w:lineRule="auto"/>
        <w:jc w:val="left"/>
        <w:rPr>
          <w:rFonts w:eastAsia="MS Mincho"/>
          <w:b/>
          <w:sz w:val="24"/>
        </w:rPr>
      </w:pPr>
      <w:r>
        <w:rPr>
          <w:sz w:val="24"/>
        </w:rPr>
        <w:br w:type="page"/>
      </w:r>
    </w:p>
    <w:p w:rsidR="000655F3" w:rsidRDefault="002755CB">
      <w:pPr>
        <w:pStyle w:val="SFTtulo2"/>
        <w:spacing w:line="320" w:lineRule="atLeast"/>
        <w:rPr>
          <w:sz w:val="24"/>
          <w:szCs w:val="24"/>
        </w:rPr>
      </w:pPr>
      <w:r>
        <w:rPr>
          <w:sz w:val="24"/>
          <w:szCs w:val="24"/>
        </w:rPr>
        <w:lastRenderedPageBreak/>
        <w:t>1.2.</w:t>
      </w:r>
      <w:r>
        <w:rPr>
          <w:sz w:val="24"/>
          <w:szCs w:val="24"/>
        </w:rPr>
        <w:tab/>
        <w:t>Autorizações dos Acionistas</w:t>
      </w:r>
    </w:p>
    <w:p w:rsidR="000655F3" w:rsidRDefault="000655F3">
      <w:pPr>
        <w:tabs>
          <w:tab w:val="left" w:pos="709"/>
          <w:tab w:val="left" w:pos="4962"/>
        </w:tabs>
        <w:spacing w:line="320" w:lineRule="atLeast"/>
        <w:rPr>
          <w:sz w:val="24"/>
        </w:rPr>
      </w:pPr>
    </w:p>
    <w:p w:rsidR="000655F3" w:rsidRDefault="002755CB">
      <w:pPr>
        <w:spacing w:line="320" w:lineRule="atLeast"/>
        <w:rPr>
          <w:sz w:val="24"/>
        </w:rPr>
      </w:pPr>
      <w:r>
        <w:rPr>
          <w:sz w:val="24"/>
        </w:rPr>
        <w:t>1.2.1.</w:t>
      </w:r>
      <w:r>
        <w:rPr>
          <w:sz w:val="24"/>
        </w:rPr>
        <w:tab/>
        <w:t>A Alienação Fiduciária de Ações (conforme definida abaixo) foi aprovada (“</w:t>
      </w:r>
      <w:r>
        <w:rPr>
          <w:sz w:val="24"/>
          <w:u w:val="single"/>
        </w:rPr>
        <w:t>Atos Societários dos Acionistas</w:t>
      </w:r>
      <w:r>
        <w:rPr>
          <w:sz w:val="24"/>
        </w:rPr>
        <w:t xml:space="preserve">”): </w:t>
      </w:r>
    </w:p>
    <w:p w:rsidR="000655F3" w:rsidRDefault="000655F3">
      <w:pPr>
        <w:spacing w:line="320" w:lineRule="atLeast"/>
        <w:rPr>
          <w:sz w:val="24"/>
        </w:rPr>
      </w:pPr>
    </w:p>
    <w:p w:rsidR="000655F3" w:rsidRDefault="002755CB">
      <w:pPr>
        <w:pStyle w:val="BodyText"/>
        <w:spacing w:line="320" w:lineRule="exact"/>
        <w:rPr>
          <w:rFonts w:ascii="Garamond" w:hAnsi="Garamond"/>
          <w:color w:val="000000"/>
        </w:rPr>
      </w:pPr>
      <w:r>
        <w:rPr>
          <w:rFonts w:ascii="Garamond" w:hAnsi="Garamond"/>
          <w:color w:val="000000"/>
        </w:rPr>
        <w:t>(a)</w:t>
      </w:r>
      <w:r>
        <w:rPr>
          <w:rFonts w:ascii="Garamond" w:hAnsi="Garamond"/>
          <w:color w:val="000000"/>
        </w:rPr>
        <w:tab/>
        <w:t xml:space="preserve">em assembleia geral de cotistas do Fundo de Investimento em Participações DVA </w:t>
      </w:r>
      <w:r>
        <w:rPr>
          <w:rFonts w:ascii="Garamond" w:hAnsi="Garamond"/>
        </w:rPr>
        <w:t>Multiestratégia</w:t>
      </w:r>
      <w:r>
        <w:rPr>
          <w:rFonts w:ascii="Garamond" w:hAnsi="Garamond"/>
          <w:color w:val="000000"/>
        </w:rPr>
        <w:t xml:space="preserve"> (“</w:t>
      </w:r>
      <w:r>
        <w:rPr>
          <w:rFonts w:ascii="Garamond" w:hAnsi="Garamond"/>
          <w:color w:val="000000"/>
          <w:u w:val="single"/>
        </w:rPr>
        <w:t>FIP DVA</w:t>
      </w:r>
      <w:r>
        <w:rPr>
          <w:rFonts w:ascii="Garamond" w:hAnsi="Garamond"/>
          <w:color w:val="000000"/>
        </w:rPr>
        <w:t xml:space="preserve">”) realizada em </w:t>
      </w:r>
      <w:r w:rsidR="005A180D">
        <w:rPr>
          <w:rFonts w:ascii="Garamond" w:hAnsi="Garamond"/>
          <w:color w:val="000000"/>
        </w:rPr>
        <w:t>21</w:t>
      </w:r>
      <w:r>
        <w:rPr>
          <w:rFonts w:ascii="Garamond" w:hAnsi="Garamond"/>
          <w:color w:val="000000"/>
        </w:rPr>
        <w:t xml:space="preserve"> de setembro de 2018, </w:t>
      </w:r>
      <w:r w:rsidR="00C55F93">
        <w:rPr>
          <w:rFonts w:ascii="Garamond" w:hAnsi="Garamond"/>
          <w:color w:val="000000"/>
        </w:rPr>
        <w:t xml:space="preserve">na qual </w:t>
      </w:r>
      <w:r>
        <w:rPr>
          <w:rFonts w:ascii="Garamond" w:hAnsi="Garamond"/>
          <w:color w:val="000000"/>
        </w:rPr>
        <w:t>foi aprovada a alienação fiduciária dos Ativos Alienados pelo FIP DVA e a celebração do Contrato</w:t>
      </w:r>
      <w:r w:rsidR="00C55F93">
        <w:rPr>
          <w:rFonts w:ascii="Garamond" w:hAnsi="Garamond"/>
          <w:color w:val="000000"/>
        </w:rPr>
        <w:t xml:space="preserve"> </w:t>
      </w:r>
      <w:r w:rsidR="00C55F93" w:rsidRPr="00C55F93">
        <w:rPr>
          <w:rFonts w:ascii="Garamond" w:hAnsi="Garamond"/>
          <w:color w:val="000000"/>
        </w:rPr>
        <w:t>de Alienação Fiduciária de Ações</w:t>
      </w:r>
      <w:r>
        <w:rPr>
          <w:rFonts w:ascii="Garamond" w:hAnsi="Garamond"/>
          <w:color w:val="000000"/>
        </w:rPr>
        <w:t xml:space="preserve">; </w:t>
      </w:r>
    </w:p>
    <w:p w:rsidR="000655F3" w:rsidRDefault="002755CB">
      <w:pPr>
        <w:pStyle w:val="BodyText"/>
        <w:spacing w:line="320" w:lineRule="exact"/>
        <w:rPr>
          <w:rFonts w:ascii="Garamond" w:hAnsi="Garamond"/>
          <w:color w:val="000000"/>
        </w:rPr>
      </w:pPr>
      <w:r>
        <w:rPr>
          <w:rFonts w:ascii="Garamond" w:hAnsi="Garamond"/>
          <w:color w:val="000000"/>
        </w:rPr>
        <w:t>(b)</w:t>
      </w:r>
      <w:r>
        <w:rPr>
          <w:rFonts w:ascii="Garamond" w:hAnsi="Garamond"/>
          <w:color w:val="000000"/>
        </w:rPr>
        <w:tab/>
        <w:t xml:space="preserve">em assembleia geral de cotistas do Fundo de Investimento em Participações MMC </w:t>
      </w:r>
      <w:r>
        <w:rPr>
          <w:rFonts w:ascii="Garamond" w:hAnsi="Garamond"/>
        </w:rPr>
        <w:t>Multiestratégia</w:t>
      </w:r>
      <w:r>
        <w:rPr>
          <w:rFonts w:ascii="Garamond" w:hAnsi="Garamond"/>
          <w:color w:val="000000"/>
        </w:rPr>
        <w:t xml:space="preserve"> (“</w:t>
      </w:r>
      <w:r>
        <w:rPr>
          <w:rFonts w:ascii="Garamond" w:hAnsi="Garamond"/>
          <w:color w:val="000000"/>
          <w:u w:val="single"/>
        </w:rPr>
        <w:t>FIP MMC</w:t>
      </w:r>
      <w:r>
        <w:rPr>
          <w:rFonts w:ascii="Garamond" w:hAnsi="Garamond"/>
          <w:color w:val="000000"/>
        </w:rPr>
        <w:t xml:space="preserve">”) realizada em </w:t>
      </w:r>
      <w:r w:rsidR="005A180D">
        <w:rPr>
          <w:rFonts w:ascii="Garamond" w:hAnsi="Garamond"/>
          <w:color w:val="000000"/>
        </w:rPr>
        <w:t>21</w:t>
      </w:r>
      <w:r>
        <w:rPr>
          <w:rFonts w:ascii="Garamond" w:hAnsi="Garamond"/>
          <w:color w:val="000000"/>
        </w:rPr>
        <w:t xml:space="preserve"> de setembro de 2018, </w:t>
      </w:r>
      <w:r w:rsidR="00C55F93">
        <w:rPr>
          <w:rFonts w:ascii="Garamond" w:hAnsi="Garamond"/>
          <w:color w:val="000000"/>
        </w:rPr>
        <w:t xml:space="preserve">na qual </w:t>
      </w:r>
      <w:r>
        <w:rPr>
          <w:rFonts w:ascii="Garamond" w:hAnsi="Garamond"/>
          <w:color w:val="000000"/>
        </w:rPr>
        <w:t>foi aprovada a alienação fiduciária dos Ativos Alienados pelo FIP MMC e a celebração do Contrato</w:t>
      </w:r>
      <w:r w:rsidR="00C55F93">
        <w:rPr>
          <w:rFonts w:ascii="Garamond" w:hAnsi="Garamond"/>
          <w:color w:val="000000"/>
        </w:rPr>
        <w:t xml:space="preserve"> </w:t>
      </w:r>
      <w:r w:rsidR="00C55F93" w:rsidRPr="00C55F93">
        <w:rPr>
          <w:rFonts w:ascii="Garamond" w:hAnsi="Garamond"/>
          <w:color w:val="000000"/>
        </w:rPr>
        <w:t>de Alienação Fiduciária de Ações</w:t>
      </w:r>
      <w:r>
        <w:rPr>
          <w:rFonts w:ascii="Garamond" w:hAnsi="Garamond"/>
          <w:color w:val="000000"/>
        </w:rPr>
        <w:t xml:space="preserve">. </w:t>
      </w: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95" w:name="_Toc314664628"/>
      <w:bookmarkStart w:id="96" w:name="_Toc315089423"/>
      <w:bookmarkStart w:id="97" w:name="_Toc341449474"/>
      <w:bookmarkStart w:id="98" w:name="_Toc518641555"/>
      <w:bookmarkStart w:id="99" w:name="_Toc519883349"/>
      <w:r>
        <w:rPr>
          <w:rFonts w:ascii="Garamond" w:hAnsi="Garamond" w:cs="Garamond"/>
          <w:sz w:val="24"/>
          <w:szCs w:val="24"/>
        </w:rPr>
        <w:t>CLÁUSULA II</w:t>
      </w:r>
      <w:r>
        <w:rPr>
          <w:rFonts w:ascii="Garamond" w:hAnsi="Garamond" w:cs="Garamond"/>
          <w:sz w:val="24"/>
          <w:szCs w:val="24"/>
        </w:rPr>
        <w:br/>
        <w:t>REQUISITOS</w:t>
      </w:r>
      <w:bookmarkEnd w:id="95"/>
      <w:bookmarkEnd w:id="96"/>
      <w:bookmarkEnd w:id="97"/>
      <w:bookmarkEnd w:id="98"/>
      <w:bookmarkEnd w:id="99"/>
    </w:p>
    <w:p w:rsidR="000655F3" w:rsidRDefault="000655F3">
      <w:pPr>
        <w:spacing w:line="320" w:lineRule="atLeast"/>
        <w:rPr>
          <w:sz w:val="24"/>
        </w:rPr>
      </w:pPr>
    </w:p>
    <w:p w:rsidR="000655F3" w:rsidRDefault="002755CB">
      <w:pPr>
        <w:spacing w:line="320" w:lineRule="atLeast"/>
        <w:rPr>
          <w:sz w:val="24"/>
        </w:rPr>
      </w:pPr>
      <w:r>
        <w:rPr>
          <w:sz w:val="24"/>
        </w:rPr>
        <w:t xml:space="preserve">A 1ª (primeira) emissão de debêntures simples, ou seja, não conversíveis em ações, </w:t>
      </w:r>
      <w:r w:rsidR="00C55F93">
        <w:rPr>
          <w:sz w:val="24"/>
        </w:rPr>
        <w:t xml:space="preserve">da espécie </w:t>
      </w:r>
      <w:r>
        <w:rPr>
          <w:sz w:val="24"/>
        </w:rPr>
        <w:t>com garantia real, com garantia fidejussória adicional, em série única (“</w:t>
      </w:r>
      <w:r>
        <w:rPr>
          <w:sz w:val="24"/>
          <w:u w:val="single"/>
        </w:rPr>
        <w:t>Emissão</w:t>
      </w:r>
      <w:r>
        <w:rPr>
          <w:sz w:val="24"/>
        </w:rPr>
        <w:t>” e “</w:t>
      </w:r>
      <w:r>
        <w:rPr>
          <w:sz w:val="24"/>
          <w:u w:val="single"/>
        </w:rPr>
        <w:t>Debêntures</w:t>
      </w:r>
      <w:r>
        <w:rPr>
          <w:sz w:val="24"/>
        </w:rPr>
        <w:t>”, respectivamente), para distribuição pública, com esforços restritos, pela Emissora (“</w:t>
      </w:r>
      <w:r>
        <w:rPr>
          <w:sz w:val="24"/>
          <w:u w:val="single"/>
        </w:rPr>
        <w:t>Oferta Restrita</w:t>
      </w:r>
      <w:r>
        <w:rPr>
          <w:sz w:val="24"/>
        </w:rPr>
        <w:t>”) será realizada com observância aos seguintes requisitos:</w:t>
      </w:r>
    </w:p>
    <w:p w:rsidR="000655F3" w:rsidRDefault="000655F3">
      <w:pPr>
        <w:spacing w:line="320" w:lineRule="atLeast"/>
        <w:rPr>
          <w:sz w:val="24"/>
        </w:rPr>
      </w:pPr>
    </w:p>
    <w:p w:rsidR="000655F3" w:rsidRDefault="002755CB">
      <w:pPr>
        <w:spacing w:line="320" w:lineRule="atLeast"/>
        <w:rPr>
          <w:b/>
          <w:sz w:val="24"/>
        </w:rPr>
      </w:pPr>
      <w:r>
        <w:rPr>
          <w:b/>
          <w:sz w:val="24"/>
        </w:rPr>
        <w:t>2.1.</w:t>
      </w:r>
      <w:r>
        <w:rPr>
          <w:b/>
          <w:sz w:val="24"/>
        </w:rPr>
        <w:tab/>
        <w:t>Dispensa de Registro na Comissão de Valores Mobiliários</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2.1.1.</w:t>
      </w:r>
      <w:r>
        <w:rPr>
          <w:sz w:val="24"/>
        </w:rPr>
        <w:tab/>
        <w:t>A Oferta Restrita será realizada nos termos da Instrução da CVM nº 476, de 16 de janeiro de 2009, conforme alterada (“</w:t>
      </w:r>
      <w:r>
        <w:rPr>
          <w:sz w:val="24"/>
          <w:u w:val="single"/>
        </w:rPr>
        <w:t>Instrução CVM 476</w:t>
      </w:r>
      <w:r>
        <w:rPr>
          <w:sz w:val="24"/>
        </w:rPr>
        <w:t>”) e das demais disposições legais e regulamentares aplicáveis, estando, portanto, automaticamente dispensada do registro de distribuição de que trata o artigo 19 da Lei nº 6.385, de 7 de dezembro de 1976, conforme alterada.</w:t>
      </w:r>
    </w:p>
    <w:p w:rsidR="000655F3" w:rsidRDefault="000655F3">
      <w:pPr>
        <w:tabs>
          <w:tab w:val="left" w:pos="709"/>
        </w:tabs>
        <w:spacing w:line="320" w:lineRule="atLeast"/>
        <w:rPr>
          <w:sz w:val="24"/>
        </w:rPr>
      </w:pPr>
    </w:p>
    <w:p w:rsidR="000655F3" w:rsidRDefault="002755CB">
      <w:pPr>
        <w:pStyle w:val="SFTtulo2"/>
        <w:spacing w:line="320" w:lineRule="atLeast"/>
        <w:rPr>
          <w:sz w:val="24"/>
          <w:szCs w:val="24"/>
        </w:rPr>
      </w:pPr>
      <w:r>
        <w:rPr>
          <w:sz w:val="24"/>
          <w:szCs w:val="24"/>
        </w:rPr>
        <w:t>2.2.</w:t>
      </w:r>
      <w:r>
        <w:rPr>
          <w:sz w:val="24"/>
          <w:szCs w:val="24"/>
        </w:rPr>
        <w:tab/>
        <w:t>Registro na Associação Brasileira das Entidades dos Mercados Financeiro e de Capitais</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2.2.1.</w:t>
      </w:r>
      <w:r>
        <w:rPr>
          <w:sz w:val="24"/>
        </w:rPr>
        <w:tab/>
      </w:r>
      <w:r>
        <w:rPr>
          <w:iCs/>
          <w:sz w:val="24"/>
        </w:rPr>
        <w:t>A Oferta será registrada na ANBIMA – Associação Brasileira das Entidades dos Mercado Financeiro e de Capitais (“</w:t>
      </w:r>
      <w:r>
        <w:rPr>
          <w:iCs/>
          <w:sz w:val="24"/>
          <w:u w:val="single"/>
        </w:rPr>
        <w:t>ANBIMA</w:t>
      </w:r>
      <w:r>
        <w:rPr>
          <w:iCs/>
          <w:sz w:val="24"/>
        </w:rPr>
        <w:t>”) exclusivamente para informar a base de dados da ANBIMA, nos termos do artigo 1º, §1º inciso I e §2º, do “Código ANBIMA de Regulação e Melhores Práticas para as Ofertas Públicas de Distribuição e Aquisição de Valores Mobiliários” vigente desde 1 de agosto de 2016</w:t>
      </w:r>
      <w:r>
        <w:rPr>
          <w:sz w:val="24"/>
        </w:rPr>
        <w:t>, desde que expedidas, até a data de encerramento da Oferta Restrita, diretrizes específicas nesse sentido pelo Conselho de Regulação e Melhores Práticas da ANBIMA</w:t>
      </w:r>
      <w:r>
        <w:rPr>
          <w:iCs/>
          <w:sz w:val="24"/>
        </w:rPr>
        <w:t>, nos termos do artigo 9º, §1º, do referido Código</w:t>
      </w:r>
      <w:r>
        <w:rPr>
          <w:sz w:val="24"/>
        </w:rPr>
        <w:t>.</w:t>
      </w:r>
    </w:p>
    <w:p w:rsidR="000655F3" w:rsidRDefault="000655F3">
      <w:pPr>
        <w:tabs>
          <w:tab w:val="left" w:pos="709"/>
        </w:tabs>
        <w:spacing w:line="320" w:lineRule="atLeast"/>
        <w:ind w:left="675"/>
        <w:rPr>
          <w:sz w:val="24"/>
        </w:rPr>
      </w:pPr>
    </w:p>
    <w:p w:rsidR="000655F3" w:rsidRDefault="002755CB">
      <w:pPr>
        <w:pStyle w:val="SFTtulo2"/>
        <w:tabs>
          <w:tab w:val="clear" w:pos="709"/>
          <w:tab w:val="clear" w:pos="2366"/>
        </w:tabs>
        <w:spacing w:line="320" w:lineRule="atLeast"/>
        <w:rPr>
          <w:sz w:val="24"/>
          <w:szCs w:val="24"/>
        </w:rPr>
      </w:pPr>
      <w:r>
        <w:rPr>
          <w:sz w:val="24"/>
          <w:szCs w:val="24"/>
        </w:rPr>
        <w:lastRenderedPageBreak/>
        <w:t>2.3.</w:t>
      </w:r>
      <w:r>
        <w:rPr>
          <w:sz w:val="24"/>
          <w:szCs w:val="24"/>
        </w:rPr>
        <w:tab/>
        <w:t>Arquivamento dos Atos Societários na Junta Comercial e Publicação nos Jornais de Grande Circulação</w:t>
      </w:r>
    </w:p>
    <w:p w:rsidR="000655F3" w:rsidRDefault="000655F3">
      <w:pPr>
        <w:keepNext/>
        <w:spacing w:line="320" w:lineRule="atLeast"/>
        <w:rPr>
          <w:sz w:val="24"/>
        </w:rPr>
      </w:pPr>
    </w:p>
    <w:p w:rsidR="000655F3" w:rsidRDefault="002755CB">
      <w:pPr>
        <w:pStyle w:val="TOC2"/>
        <w:keepNext/>
        <w:numPr>
          <w:ilvl w:val="0"/>
          <w:numId w:val="0"/>
        </w:numPr>
        <w:spacing w:line="320" w:lineRule="atLeast"/>
      </w:pPr>
      <w:r>
        <w:t>2.3.1.</w:t>
      </w:r>
      <w:r>
        <w:tab/>
        <w:t>O Ato Societário da Emissão será arquivado na Junta Comercial e publicado no Diário Oficial do Estado do Paraná e no jornal do Povo (“</w:t>
      </w:r>
      <w:r>
        <w:rPr>
          <w:u w:val="single"/>
        </w:rPr>
        <w:t>Jornais de Publicação</w:t>
      </w:r>
      <w:r>
        <w:t>”), conforme disposto no inciso I do artigo 62 da Lei das Sociedades por Ações.</w:t>
      </w:r>
      <w:r>
        <w:rPr>
          <w:b/>
        </w:rPr>
        <w:t xml:space="preserve"> </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2.4.</w:t>
      </w:r>
      <w:r>
        <w:rPr>
          <w:sz w:val="24"/>
          <w:szCs w:val="24"/>
        </w:rPr>
        <w:tab/>
        <w:t xml:space="preserve">Arquivamento da presente Escritura e eventuais aditamentos na Junta Comercial </w:t>
      </w:r>
    </w:p>
    <w:p w:rsidR="000655F3" w:rsidRDefault="000655F3">
      <w:pPr>
        <w:spacing w:line="320" w:lineRule="atLeast"/>
        <w:rPr>
          <w:sz w:val="24"/>
        </w:rPr>
      </w:pPr>
    </w:p>
    <w:p w:rsidR="000655F3" w:rsidRDefault="002755CB">
      <w:pPr>
        <w:pStyle w:val="TOC2"/>
        <w:numPr>
          <w:ilvl w:val="0"/>
          <w:numId w:val="0"/>
        </w:numPr>
        <w:spacing w:line="320" w:lineRule="atLeast"/>
      </w:pPr>
      <w:r>
        <w:t>2.4.1.</w:t>
      </w:r>
      <w:r>
        <w:tab/>
        <w:t>A Emissora deverá realizar o protocolo da Escritura e de seus eventuais aditamentos na Junta Comercial em até 2 (dois)</w:t>
      </w:r>
      <w:r>
        <w:rPr>
          <w:rStyle w:val="FootnoteReference"/>
        </w:rPr>
        <w:t xml:space="preserve"> </w:t>
      </w:r>
      <w:r>
        <w:t xml:space="preserve">Dias Úteis após sua respectiva celebração, conforme disposto no inciso II e parágrafo 3º do artigo 62 da Lei das Sociedades por Ações, respectivamente, devendo a Emissora enviar ao Agente Fiduciário: (i) cópia eletrônica em formato </w:t>
      </w:r>
      <w:r>
        <w:rPr>
          <w:i/>
        </w:rPr>
        <w:t>.</w:t>
      </w:r>
      <w:proofErr w:type="spellStart"/>
      <w:r>
        <w:rPr>
          <w:i/>
        </w:rPr>
        <w:t>pdf</w:t>
      </w:r>
      <w:proofErr w:type="spellEnd"/>
      <w:r>
        <w:t xml:space="preserve"> da Escritura, bem como de seus eventuais aditamentos, contemplando o arquivamento na Junta Comercial, em até 2 (dois)</w:t>
      </w:r>
      <w:r>
        <w:rPr>
          <w:rStyle w:val="FootnoteReference"/>
          <w:b/>
        </w:rPr>
        <w:t xml:space="preserve"> </w:t>
      </w:r>
      <w:r>
        <w:t>Dias Úteis contados de seus respectivos arquivamentos na Junta Comercial; e (</w:t>
      </w:r>
      <w:proofErr w:type="spellStart"/>
      <w:r>
        <w:t>ii</w:t>
      </w:r>
      <w:proofErr w:type="spellEnd"/>
      <w:r>
        <w:t>) 1 (uma) via original da Escritura, bem como de seus eventuais aditamentos, contemplando o arquivamento na Junta Comercial, em até 5 (cinco)</w:t>
      </w:r>
      <w:r>
        <w:rPr>
          <w:rStyle w:val="FootnoteReference"/>
          <w:b/>
        </w:rPr>
        <w:t xml:space="preserve"> </w:t>
      </w:r>
      <w:r>
        <w:t xml:space="preserve">Dias Úteis contados de seus respectivos arquivamentos na Junta Comercial. </w:t>
      </w:r>
    </w:p>
    <w:p w:rsidR="000655F3" w:rsidRDefault="000655F3">
      <w:pPr>
        <w:pStyle w:val="TOC2"/>
        <w:numPr>
          <w:ilvl w:val="0"/>
          <w:numId w:val="0"/>
        </w:numPr>
        <w:spacing w:line="320" w:lineRule="atLeast"/>
      </w:pPr>
    </w:p>
    <w:p w:rsidR="000655F3" w:rsidRDefault="002755CB">
      <w:pPr>
        <w:pStyle w:val="SFTtulo2"/>
        <w:spacing w:line="320" w:lineRule="atLeast"/>
        <w:rPr>
          <w:sz w:val="24"/>
          <w:szCs w:val="24"/>
        </w:rPr>
      </w:pPr>
      <w:r>
        <w:rPr>
          <w:sz w:val="24"/>
          <w:szCs w:val="24"/>
        </w:rPr>
        <w:t>2.5.</w:t>
      </w:r>
      <w:r>
        <w:rPr>
          <w:sz w:val="24"/>
          <w:szCs w:val="24"/>
        </w:rPr>
        <w:tab/>
        <w:t xml:space="preserve">Depósito para Distribuição e Negociação </w:t>
      </w:r>
    </w:p>
    <w:p w:rsidR="000655F3" w:rsidRDefault="000655F3">
      <w:pPr>
        <w:spacing w:line="320" w:lineRule="atLeast"/>
        <w:rPr>
          <w:sz w:val="24"/>
        </w:rPr>
      </w:pPr>
    </w:p>
    <w:p w:rsidR="000655F3" w:rsidRDefault="002755CB">
      <w:pPr>
        <w:pStyle w:val="TOC2"/>
        <w:numPr>
          <w:ilvl w:val="0"/>
          <w:numId w:val="0"/>
        </w:numPr>
        <w:spacing w:line="320" w:lineRule="atLeast"/>
      </w:pPr>
      <w:r>
        <w:t xml:space="preserve">2.5.1. </w:t>
      </w:r>
      <w:r>
        <w:tab/>
        <w:t>As Debêntures serão devidamente depositadas para:</w:t>
      </w:r>
    </w:p>
    <w:p w:rsidR="000655F3" w:rsidRDefault="000655F3">
      <w:pPr>
        <w:spacing w:line="320" w:lineRule="atLeast"/>
        <w:rPr>
          <w:sz w:val="24"/>
        </w:rPr>
      </w:pPr>
    </w:p>
    <w:p w:rsidR="000655F3" w:rsidRDefault="002755CB">
      <w:pPr>
        <w:numPr>
          <w:ilvl w:val="1"/>
          <w:numId w:val="1"/>
        </w:numPr>
        <w:tabs>
          <w:tab w:val="left" w:pos="709"/>
        </w:tabs>
        <w:spacing w:line="320" w:lineRule="atLeast"/>
        <w:ind w:left="709" w:hanging="709"/>
        <w:rPr>
          <w:sz w:val="24"/>
        </w:rPr>
      </w:pPr>
      <w:r>
        <w:rPr>
          <w:sz w:val="24"/>
        </w:rPr>
        <w:t>distribuição no mercado primário por meio do MDA – Módulo de Distribuição de Ativos (“</w:t>
      </w:r>
      <w:r>
        <w:rPr>
          <w:sz w:val="24"/>
          <w:u w:val="single"/>
        </w:rPr>
        <w:t>MDA</w:t>
      </w:r>
      <w:r>
        <w:rPr>
          <w:sz w:val="24"/>
        </w:rPr>
        <w:t xml:space="preserve">”), administrado e operacionalizado pela B3 S.A. – Brasil, Bolsa, Balcão </w:t>
      </w:r>
      <w:r>
        <w:rPr>
          <w:iCs/>
          <w:sz w:val="24"/>
        </w:rPr>
        <w:t xml:space="preserve">– Segmento </w:t>
      </w:r>
      <w:proofErr w:type="spellStart"/>
      <w:r>
        <w:rPr>
          <w:iCs/>
          <w:sz w:val="24"/>
        </w:rPr>
        <w:t>Cetip</w:t>
      </w:r>
      <w:proofErr w:type="spellEnd"/>
      <w:r>
        <w:rPr>
          <w:iCs/>
          <w:sz w:val="24"/>
        </w:rPr>
        <w:t xml:space="preserve"> UTVM</w:t>
      </w:r>
      <w:r>
        <w:rPr>
          <w:sz w:val="24"/>
        </w:rPr>
        <w:t xml:space="preserve"> (“</w:t>
      </w:r>
      <w:r>
        <w:rPr>
          <w:sz w:val="24"/>
          <w:u w:val="single"/>
        </w:rPr>
        <w:t xml:space="preserve">B3 </w:t>
      </w:r>
      <w:r>
        <w:rPr>
          <w:iCs/>
          <w:sz w:val="24"/>
          <w:u w:val="single"/>
        </w:rPr>
        <w:t xml:space="preserve">– Segmento </w:t>
      </w:r>
      <w:proofErr w:type="spellStart"/>
      <w:r>
        <w:rPr>
          <w:iCs/>
          <w:sz w:val="24"/>
          <w:u w:val="single"/>
        </w:rPr>
        <w:t>Cetip</w:t>
      </w:r>
      <w:proofErr w:type="spellEnd"/>
      <w:r>
        <w:rPr>
          <w:iCs/>
          <w:sz w:val="24"/>
          <w:u w:val="single"/>
        </w:rPr>
        <w:t xml:space="preserve"> UTVM</w:t>
      </w:r>
      <w:r>
        <w:rPr>
          <w:sz w:val="24"/>
        </w:rPr>
        <w:t xml:space="preserve">”), sendo a distribuição liquidada financeiramente por meio da B3 </w:t>
      </w:r>
      <w:r>
        <w:rPr>
          <w:iCs/>
          <w:sz w:val="24"/>
        </w:rPr>
        <w:t xml:space="preserve">– Segmento </w:t>
      </w:r>
      <w:proofErr w:type="spellStart"/>
      <w:r>
        <w:rPr>
          <w:iCs/>
          <w:sz w:val="24"/>
        </w:rPr>
        <w:t>Cetip</w:t>
      </w:r>
      <w:proofErr w:type="spellEnd"/>
      <w:r>
        <w:rPr>
          <w:iCs/>
          <w:sz w:val="24"/>
        </w:rPr>
        <w:t xml:space="preserve"> UTVM</w:t>
      </w:r>
      <w:r>
        <w:rPr>
          <w:sz w:val="24"/>
        </w:rPr>
        <w:t>; e</w:t>
      </w:r>
    </w:p>
    <w:p w:rsidR="000655F3" w:rsidRDefault="000655F3">
      <w:pPr>
        <w:spacing w:line="320" w:lineRule="atLeast"/>
        <w:rPr>
          <w:sz w:val="24"/>
        </w:rPr>
      </w:pPr>
    </w:p>
    <w:p w:rsidR="000655F3" w:rsidRDefault="002755CB">
      <w:pPr>
        <w:numPr>
          <w:ilvl w:val="1"/>
          <w:numId w:val="1"/>
        </w:numPr>
        <w:tabs>
          <w:tab w:val="left" w:pos="709"/>
        </w:tabs>
        <w:spacing w:line="320" w:lineRule="atLeast"/>
        <w:ind w:left="709" w:hanging="709"/>
        <w:rPr>
          <w:sz w:val="24"/>
        </w:rPr>
      </w:pPr>
      <w:r>
        <w:rPr>
          <w:sz w:val="24"/>
        </w:rPr>
        <w:t>negociação no mercado secundário por meio do CETIP 21 – Títulos e Valores Mobiliários (“</w:t>
      </w:r>
      <w:r>
        <w:rPr>
          <w:sz w:val="24"/>
          <w:u w:val="single"/>
        </w:rPr>
        <w:t>CETIP21</w:t>
      </w:r>
      <w:r>
        <w:rPr>
          <w:sz w:val="24"/>
        </w:rPr>
        <w:t xml:space="preserve">”), administrado e operacionalizado pela B3 </w:t>
      </w:r>
      <w:r>
        <w:rPr>
          <w:iCs/>
          <w:sz w:val="24"/>
        </w:rPr>
        <w:t xml:space="preserve">– Segmento </w:t>
      </w:r>
      <w:proofErr w:type="spellStart"/>
      <w:r>
        <w:rPr>
          <w:iCs/>
          <w:sz w:val="24"/>
        </w:rPr>
        <w:t>Cetip</w:t>
      </w:r>
      <w:proofErr w:type="spellEnd"/>
      <w:r>
        <w:rPr>
          <w:iCs/>
          <w:sz w:val="24"/>
        </w:rPr>
        <w:t xml:space="preserve"> UTVM</w:t>
      </w:r>
      <w:r>
        <w:rPr>
          <w:sz w:val="24"/>
        </w:rPr>
        <w:t xml:space="preserve">, sendo as negociações liquidadas financeiramente e as Debêntures custodiadas eletronicamente na B3 </w:t>
      </w:r>
      <w:r>
        <w:rPr>
          <w:iCs/>
          <w:sz w:val="24"/>
        </w:rPr>
        <w:t xml:space="preserve">– Segmento </w:t>
      </w:r>
      <w:proofErr w:type="spellStart"/>
      <w:r>
        <w:rPr>
          <w:iCs/>
          <w:sz w:val="24"/>
        </w:rPr>
        <w:t>Cetip</w:t>
      </w:r>
      <w:proofErr w:type="spellEnd"/>
      <w:r>
        <w:rPr>
          <w:iCs/>
          <w:sz w:val="24"/>
        </w:rPr>
        <w:t xml:space="preserve"> UTVM</w:t>
      </w:r>
      <w:r>
        <w:rPr>
          <w:sz w:val="24"/>
        </w:rPr>
        <w:t xml:space="preserve">. </w:t>
      </w:r>
    </w:p>
    <w:p w:rsidR="000655F3" w:rsidRDefault="000655F3">
      <w:pPr>
        <w:pStyle w:val="TOC2"/>
        <w:numPr>
          <w:ilvl w:val="0"/>
          <w:numId w:val="0"/>
        </w:numPr>
        <w:spacing w:line="320" w:lineRule="atLeast"/>
      </w:pPr>
    </w:p>
    <w:p w:rsidR="000655F3" w:rsidRDefault="002755CB">
      <w:pPr>
        <w:pStyle w:val="TOC2"/>
        <w:numPr>
          <w:ilvl w:val="0"/>
          <w:numId w:val="0"/>
        </w:numPr>
        <w:spacing w:line="320" w:lineRule="atLeast"/>
      </w:pPr>
      <w:r>
        <w:t xml:space="preserve">2.5.2. Não obstante o descrito na Cláusula 2.5.1 acima, as Debêntures somente poderão ser negociadas nos mercados regulamentados de valores mobiliários entre Investidores Qualificados (conforme definido abaixo) e depois de decorridos 90 (noventa) dias da data de cada subscrição ou aquisição, conforme disposto nos artigos 13 e 15 da Instrução CVM 476, e uma vez verificado o cumprimento, pela Companhia, de suas obrigações previstas no artigo 17 da Instrução CVM 476, </w:t>
      </w:r>
      <w:r w:rsidR="008F5539">
        <w:t xml:space="preserve">observado, ainda, o disposto no inciso II do artigo 13 da Instrução CVM 476, </w:t>
      </w:r>
      <w:r>
        <w:t>sendo que a negociação das Debêntures deverá sempre respeitar as disposições legais e regulamentares aplicáveis.</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lastRenderedPageBreak/>
        <w:t>2.6.</w:t>
      </w:r>
      <w:r>
        <w:rPr>
          <w:sz w:val="24"/>
          <w:szCs w:val="24"/>
        </w:rPr>
        <w:tab/>
        <w:t xml:space="preserve">Registro das Garantias </w:t>
      </w:r>
    </w:p>
    <w:p w:rsidR="000655F3" w:rsidRDefault="000655F3">
      <w:pPr>
        <w:spacing w:line="320" w:lineRule="atLeast"/>
        <w:rPr>
          <w:sz w:val="24"/>
        </w:rPr>
      </w:pPr>
    </w:p>
    <w:p w:rsidR="000655F3" w:rsidRDefault="002755CB">
      <w:pPr>
        <w:pStyle w:val="TOC2"/>
        <w:numPr>
          <w:ilvl w:val="0"/>
          <w:numId w:val="0"/>
        </w:numPr>
        <w:spacing w:line="320" w:lineRule="atLeast"/>
      </w:pPr>
      <w:r>
        <w:t>2.6.1.</w:t>
      </w:r>
      <w:r>
        <w:tab/>
        <w:t>Em razão da Fiança (conforme definida abaixo) avençada na presente Escritura, a Emissora deverá realizar o protocolo da Escritura e de seus eventuais aditamentos no Cartório de Registro de Títulos e Documentos do domicílio de todas as Partes, em até 2 (dois)</w:t>
      </w:r>
      <w:r>
        <w:rPr>
          <w:rStyle w:val="FootnoteReference"/>
        </w:rPr>
        <w:t xml:space="preserve"> </w:t>
      </w:r>
      <w:r>
        <w:t xml:space="preserve">Dias Úteis após sua respectiva celebração, conforme disposto nos termos do artigo 129 da Lei nº 6.015, de 31 de dezembro de 1973, conforme alterada, devendo a Emissora enviar ao Agente Fiduciário: (i) cópia eletrônica em formato </w:t>
      </w:r>
      <w:r>
        <w:rPr>
          <w:i/>
        </w:rPr>
        <w:t>.</w:t>
      </w:r>
      <w:proofErr w:type="spellStart"/>
      <w:r>
        <w:rPr>
          <w:i/>
        </w:rPr>
        <w:t>pdf</w:t>
      </w:r>
      <w:proofErr w:type="spellEnd"/>
      <w:r>
        <w:t xml:space="preserve"> da Escritura, bem como de seus eventuais aditamentos, contemplando o registro no Cartório de Registro de Títulos e Documentos do domicílio de todas as Partes, em até 2 (dois)</w:t>
      </w:r>
      <w:r>
        <w:rPr>
          <w:rStyle w:val="FootnoteReference"/>
          <w:b/>
        </w:rPr>
        <w:t xml:space="preserve"> </w:t>
      </w:r>
      <w:r>
        <w:t>Dias Úteis contados de seus respectivos registros em tais Cartórios de Registro de Títulos e Documentos; e (</w:t>
      </w:r>
      <w:proofErr w:type="spellStart"/>
      <w:r>
        <w:t>ii</w:t>
      </w:r>
      <w:proofErr w:type="spellEnd"/>
      <w:r>
        <w:t>) 1 (uma) via original da Escritura, bem como de seus eventuais aditamentos, contemplando o registro no Cartório de Registro de Títulos e Documentos do domicílio de todas as Partes, em até 5 (cinco)</w:t>
      </w:r>
      <w:r>
        <w:rPr>
          <w:rStyle w:val="FootnoteReference"/>
          <w:b/>
        </w:rPr>
        <w:t xml:space="preserve"> </w:t>
      </w:r>
      <w:r>
        <w:t xml:space="preserve">Dias Úteis contados de seus respectivos registros em tais Cartórios de Registro de Títulos e Documentos. </w:t>
      </w:r>
    </w:p>
    <w:p w:rsidR="000655F3" w:rsidRDefault="000655F3">
      <w:pPr>
        <w:tabs>
          <w:tab w:val="left" w:pos="709"/>
        </w:tabs>
        <w:spacing w:line="320" w:lineRule="atLeast"/>
        <w:rPr>
          <w:sz w:val="24"/>
        </w:rPr>
      </w:pPr>
    </w:p>
    <w:p w:rsidR="000655F3" w:rsidRDefault="002755CB">
      <w:pPr>
        <w:tabs>
          <w:tab w:val="left" w:pos="709"/>
        </w:tabs>
        <w:spacing w:line="320" w:lineRule="atLeast"/>
        <w:rPr>
          <w:b/>
          <w:sz w:val="24"/>
        </w:rPr>
      </w:pPr>
      <w:r>
        <w:rPr>
          <w:sz w:val="24"/>
        </w:rPr>
        <w:t>2.6.2.</w:t>
      </w:r>
      <w:r>
        <w:rPr>
          <w:sz w:val="24"/>
        </w:rPr>
        <w:tab/>
        <w:t xml:space="preserve">Os Contratos de Garantia (conforme definidos abaixo) e seus eventuais aditamentos, conforme aplicável, deverão ser, às expensas da Emissora, registrados nos competentes cartórios de Registro de Títulos e Documentos das circunscrições territoriais das sedes das respectivas partes de cada Contrato de Garantia, na forma e prazo previstos nos respectivos instrumentos constitutivos das Garantias, sendo certo que os Contratos de Garantia deverão estar devidamente registrados até a primeira Data de Integralização (conforme definida abaixo). </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2.6.3.</w:t>
      </w:r>
      <w:r>
        <w:rPr>
          <w:sz w:val="24"/>
        </w:rPr>
        <w:tab/>
        <w:t xml:space="preserve">A Alienação Fiduciária de Ações será averbada no Livro de Registro de Ações Nominativas da Emissora, nos termos do artigo 39 da Lei das Sociedades por Ações, no prazo e forma previstos no Contrato de Alienação Fiduciária de Ações e, em todo caso, até a primeira Data de Integralização. </w:t>
      </w: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100" w:name="_Toc314664629"/>
      <w:bookmarkStart w:id="101" w:name="_Toc315089424"/>
      <w:bookmarkStart w:id="102" w:name="_Toc341449475"/>
      <w:bookmarkStart w:id="103" w:name="_Toc518641556"/>
      <w:bookmarkStart w:id="104" w:name="_Toc519883350"/>
      <w:r>
        <w:rPr>
          <w:rFonts w:ascii="Garamond" w:hAnsi="Garamond" w:cs="Garamond"/>
          <w:sz w:val="24"/>
          <w:szCs w:val="24"/>
        </w:rPr>
        <w:t>CLÁUSULA III</w:t>
      </w:r>
      <w:r>
        <w:rPr>
          <w:rFonts w:ascii="Garamond" w:hAnsi="Garamond" w:cs="Garamond"/>
          <w:sz w:val="24"/>
          <w:szCs w:val="24"/>
        </w:rPr>
        <w:br/>
        <w:t>CARACTERÍSTICAS DA EMISSÃO</w:t>
      </w:r>
      <w:bookmarkEnd w:id="100"/>
      <w:bookmarkEnd w:id="101"/>
      <w:bookmarkEnd w:id="102"/>
      <w:bookmarkEnd w:id="103"/>
      <w:bookmarkEnd w:id="104"/>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3.1.</w:t>
      </w:r>
      <w:r>
        <w:rPr>
          <w:sz w:val="24"/>
          <w:szCs w:val="24"/>
        </w:rPr>
        <w:tab/>
        <w:t>Número da Emissão</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3.1.1.</w:t>
      </w:r>
      <w:r>
        <w:rPr>
          <w:sz w:val="24"/>
        </w:rPr>
        <w:tab/>
        <w:t xml:space="preserve">A Emissão objeto da presente Escritura constitui a 1ª (primeira) emissão de debêntures da Emissora. </w:t>
      </w:r>
    </w:p>
    <w:p w:rsidR="000655F3" w:rsidRDefault="000655F3">
      <w:pPr>
        <w:spacing w:line="320" w:lineRule="atLeast"/>
        <w:rPr>
          <w:sz w:val="24"/>
        </w:rPr>
      </w:pPr>
    </w:p>
    <w:p w:rsidR="000655F3" w:rsidRDefault="002755CB">
      <w:pPr>
        <w:keepNext/>
        <w:spacing w:after="200" w:line="276" w:lineRule="auto"/>
        <w:jc w:val="left"/>
        <w:rPr>
          <w:sz w:val="24"/>
        </w:rPr>
      </w:pPr>
      <w:r>
        <w:rPr>
          <w:b/>
          <w:sz w:val="24"/>
        </w:rPr>
        <w:t>3.2.</w:t>
      </w:r>
      <w:r>
        <w:rPr>
          <w:b/>
          <w:sz w:val="24"/>
        </w:rPr>
        <w:tab/>
        <w:t>Valor Total da Emissão</w:t>
      </w:r>
      <w:r>
        <w:rPr>
          <w:sz w:val="24"/>
        </w:rPr>
        <w:t xml:space="preserve"> </w:t>
      </w:r>
    </w:p>
    <w:p w:rsidR="000655F3" w:rsidRDefault="002755CB">
      <w:pPr>
        <w:spacing w:after="200" w:line="276" w:lineRule="auto"/>
        <w:jc w:val="left"/>
        <w:rPr>
          <w:rFonts w:eastAsia="MS Mincho"/>
          <w:b/>
          <w:sz w:val="24"/>
        </w:rPr>
      </w:pPr>
      <w:r>
        <w:rPr>
          <w:sz w:val="24"/>
        </w:rPr>
        <w:t>3.2.1.</w:t>
      </w:r>
      <w:r>
        <w:rPr>
          <w:sz w:val="24"/>
        </w:rPr>
        <w:tab/>
        <w:t xml:space="preserve">O valor total da Emissão será de R$ 70.000.000,00 (setenta milhões de reais) na Data de Emissão. </w:t>
      </w:r>
    </w:p>
    <w:p w:rsidR="000655F3" w:rsidRDefault="002755CB">
      <w:pPr>
        <w:pStyle w:val="SFTtulo2"/>
        <w:spacing w:line="320" w:lineRule="atLeast"/>
        <w:rPr>
          <w:sz w:val="24"/>
          <w:szCs w:val="24"/>
        </w:rPr>
      </w:pPr>
      <w:r>
        <w:rPr>
          <w:sz w:val="24"/>
          <w:szCs w:val="24"/>
        </w:rPr>
        <w:t>3.3.</w:t>
      </w:r>
      <w:r>
        <w:rPr>
          <w:sz w:val="24"/>
          <w:szCs w:val="24"/>
        </w:rPr>
        <w:tab/>
        <w:t>Número de Séries e Quantidade de Debêntures</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3.3.1.</w:t>
      </w:r>
      <w:r>
        <w:rPr>
          <w:sz w:val="24"/>
        </w:rPr>
        <w:tab/>
        <w:t xml:space="preserve">Serão emitidas 70.000.000 (setenta milhões) de Debêntures, em série única. </w:t>
      </w:r>
    </w:p>
    <w:p w:rsidR="000655F3" w:rsidRDefault="000655F3">
      <w:pPr>
        <w:tabs>
          <w:tab w:val="left" w:pos="709"/>
        </w:tabs>
        <w:spacing w:line="320" w:lineRule="atLeast"/>
        <w:rPr>
          <w:sz w:val="24"/>
        </w:rPr>
      </w:pPr>
    </w:p>
    <w:p w:rsidR="000655F3" w:rsidRDefault="002755CB">
      <w:pPr>
        <w:pStyle w:val="SFTtulo2"/>
        <w:spacing w:line="320" w:lineRule="atLeast"/>
        <w:rPr>
          <w:sz w:val="24"/>
          <w:szCs w:val="24"/>
        </w:rPr>
      </w:pPr>
      <w:r>
        <w:rPr>
          <w:sz w:val="24"/>
          <w:szCs w:val="24"/>
        </w:rPr>
        <w:lastRenderedPageBreak/>
        <w:t>3.4.</w:t>
      </w:r>
      <w:r>
        <w:rPr>
          <w:sz w:val="24"/>
          <w:szCs w:val="24"/>
        </w:rPr>
        <w:tab/>
        <w:t>Garantias</w:t>
      </w:r>
    </w:p>
    <w:p w:rsidR="000655F3" w:rsidRDefault="000655F3">
      <w:pPr>
        <w:spacing w:line="320" w:lineRule="atLeast"/>
        <w:rPr>
          <w:sz w:val="24"/>
        </w:rPr>
      </w:pPr>
    </w:p>
    <w:p w:rsidR="000655F3" w:rsidRDefault="002755CB">
      <w:pPr>
        <w:spacing w:line="320" w:lineRule="atLeast"/>
        <w:rPr>
          <w:sz w:val="24"/>
        </w:rPr>
      </w:pPr>
      <w:r>
        <w:rPr>
          <w:sz w:val="24"/>
        </w:rPr>
        <w:t>3.4.1.</w:t>
      </w:r>
      <w:r>
        <w:rPr>
          <w:sz w:val="24"/>
        </w:rPr>
        <w:tab/>
      </w:r>
      <w:r>
        <w:rPr>
          <w:i/>
          <w:sz w:val="24"/>
          <w:u w:val="single"/>
        </w:rPr>
        <w:t>Garantias Reais.</w:t>
      </w:r>
      <w:r>
        <w:rPr>
          <w:sz w:val="24"/>
        </w:rPr>
        <w:t xml:space="preserve"> Em garantia do fiel, integral e pontual cumprimento de todas as obrigações principais e acessórias assumidas ou que venham a ser assumidas pela Emissora relativas às Debêntures e demais obrigações assumidas no âmbito da Emissão, incluindo, mas não se limitando: (a) a totalidade da dívida representada pelas Debêntures, considerando-se os valores devidos a título de principal e Juros Remuneratórios; (b) todos os Encargos Moratórios; (c) eventuais despesas incorridas pelo Agente Fiduciário, na qualidade de representante dos Debenturistas, Agente de Liquidação e Escriturador, incluindo suas remunerações, no exercício de suas funções relacionadas à Emissão; e (d) todos os tributos, despesas e custos devidos pela Emissora com relação às Debêntures, incluindo, mas não se limitando a, custas e taxas judiciais e extrajudiciais e o ressarcimento de toda e qualquer importância desembolsada por conta da constituição, do aperfeiçoamento e do exercício de direitos e prerrogativas decorrentes das Debêntures e da execução de garantias prestadas e quaisquer outros acréscimos devidos aos Debenturistas incluindo, mas não se limitando a honorários advocatícios incorridos na execução das garantias prestadas (“</w:t>
      </w:r>
      <w:r>
        <w:rPr>
          <w:sz w:val="24"/>
          <w:u w:val="single"/>
        </w:rPr>
        <w:t>Obrigações Garantidas</w:t>
      </w:r>
      <w:r>
        <w:rPr>
          <w:sz w:val="24"/>
        </w:rPr>
        <w:t>”), serão constituídas as seguintes garantias reais (“</w:t>
      </w:r>
      <w:r>
        <w:rPr>
          <w:sz w:val="24"/>
          <w:u w:val="single"/>
        </w:rPr>
        <w:t>Garantias Reais</w:t>
      </w:r>
      <w:r>
        <w:rPr>
          <w:sz w:val="24"/>
        </w:rPr>
        <w:t xml:space="preserve">”): </w:t>
      </w:r>
    </w:p>
    <w:p w:rsidR="000655F3" w:rsidRDefault="000655F3">
      <w:pPr>
        <w:spacing w:line="320" w:lineRule="atLeast"/>
        <w:rPr>
          <w:sz w:val="24"/>
        </w:rPr>
      </w:pPr>
    </w:p>
    <w:p w:rsidR="000655F3" w:rsidRDefault="002755CB">
      <w:pPr>
        <w:pStyle w:val="ListParagraph"/>
        <w:numPr>
          <w:ilvl w:val="0"/>
          <w:numId w:val="14"/>
        </w:numPr>
        <w:tabs>
          <w:tab w:val="left" w:pos="1560"/>
        </w:tabs>
        <w:spacing w:line="320" w:lineRule="atLeast"/>
        <w:rPr>
          <w:sz w:val="24"/>
        </w:rPr>
      </w:pPr>
      <w:r>
        <w:rPr>
          <w:sz w:val="24"/>
        </w:rPr>
        <w:t xml:space="preserve">alienação fiduciária das ações de emissão da Emissora, representativas de </w:t>
      </w:r>
      <w:r w:rsidR="006A723F">
        <w:rPr>
          <w:sz w:val="24"/>
        </w:rPr>
        <w:t xml:space="preserve">aproximadamente </w:t>
      </w:r>
      <w:r w:rsidRPr="005B7B0A">
        <w:rPr>
          <w:sz w:val="24"/>
        </w:rPr>
        <w:t>2</w:t>
      </w:r>
      <w:r w:rsidR="008F5539" w:rsidRPr="005B7B0A">
        <w:rPr>
          <w:sz w:val="24"/>
        </w:rPr>
        <w:t>8</w:t>
      </w:r>
      <w:r w:rsidRPr="008F5539">
        <w:rPr>
          <w:sz w:val="24"/>
        </w:rPr>
        <w:t xml:space="preserve">% </w:t>
      </w:r>
      <w:r w:rsidRPr="005B7B0A">
        <w:rPr>
          <w:sz w:val="24"/>
        </w:rPr>
        <w:t xml:space="preserve">(vinte </w:t>
      </w:r>
      <w:r w:rsidR="008F5539" w:rsidRPr="005B7B0A">
        <w:rPr>
          <w:sz w:val="24"/>
        </w:rPr>
        <w:t xml:space="preserve">e oito </w:t>
      </w:r>
      <w:r w:rsidRPr="005B7B0A">
        <w:rPr>
          <w:sz w:val="24"/>
        </w:rPr>
        <w:t>por cento)</w:t>
      </w:r>
      <w:r>
        <w:rPr>
          <w:sz w:val="24"/>
        </w:rPr>
        <w:t xml:space="preserve"> do capital social votante e total da Emissora, de titularidade do FIP MMC e do FIP DVA, proporcionalmente (“</w:t>
      </w:r>
      <w:r>
        <w:rPr>
          <w:sz w:val="24"/>
          <w:u w:val="single"/>
        </w:rPr>
        <w:t>Ações da Emissora</w:t>
      </w:r>
      <w:r>
        <w:rPr>
          <w:sz w:val="24"/>
        </w:rPr>
        <w:t>”, “</w:t>
      </w:r>
      <w:r>
        <w:rPr>
          <w:sz w:val="24"/>
          <w:u w:val="single"/>
        </w:rPr>
        <w:t>Acionistas</w:t>
      </w:r>
      <w:r>
        <w:rPr>
          <w:sz w:val="24"/>
        </w:rPr>
        <w:t>” e “</w:t>
      </w:r>
      <w:r>
        <w:rPr>
          <w:sz w:val="24"/>
          <w:u w:val="single"/>
        </w:rPr>
        <w:t>Alienação Fiduciária de Ações</w:t>
      </w:r>
      <w:r>
        <w:rPr>
          <w:sz w:val="24"/>
        </w:rPr>
        <w:t>”, respectivamente), nos termos do “Contrato de Alienação Fiduciária de Ações e Outras Avenças”, a ser celebrado entre a Emissora, as Acionistas e o Agente Fiduciário, conforme aditado de tempos em tempos (“</w:t>
      </w:r>
      <w:r>
        <w:rPr>
          <w:sz w:val="24"/>
          <w:u w:val="single"/>
        </w:rPr>
        <w:t>Contrato de Alienação Fiduciária de Ações</w:t>
      </w:r>
      <w:r>
        <w:rPr>
          <w:sz w:val="24"/>
        </w:rPr>
        <w:t xml:space="preserve">”); e </w:t>
      </w:r>
    </w:p>
    <w:p w:rsidR="000655F3" w:rsidRDefault="000655F3">
      <w:pPr>
        <w:pStyle w:val="ListParagraph"/>
        <w:tabs>
          <w:tab w:val="left" w:pos="1560"/>
        </w:tabs>
        <w:spacing w:line="320" w:lineRule="atLeast"/>
        <w:ind w:left="720"/>
        <w:rPr>
          <w:sz w:val="24"/>
        </w:rPr>
      </w:pPr>
    </w:p>
    <w:p w:rsidR="000655F3" w:rsidRDefault="002755CB">
      <w:pPr>
        <w:pStyle w:val="ListParagraph"/>
        <w:numPr>
          <w:ilvl w:val="0"/>
          <w:numId w:val="14"/>
        </w:numPr>
        <w:tabs>
          <w:tab w:val="left" w:pos="1560"/>
        </w:tabs>
        <w:spacing w:line="320" w:lineRule="atLeast"/>
        <w:rPr>
          <w:sz w:val="24"/>
        </w:rPr>
      </w:pPr>
      <w:r>
        <w:rPr>
          <w:sz w:val="24"/>
        </w:rPr>
        <w:t>cessão fiduciária de certos direitos e recursos, conforme indicado abaixo (“</w:t>
      </w:r>
      <w:r>
        <w:rPr>
          <w:sz w:val="24"/>
          <w:u w:val="single"/>
        </w:rPr>
        <w:t>Cessão Fiduciária</w:t>
      </w:r>
      <w:r>
        <w:rPr>
          <w:sz w:val="24"/>
        </w:rPr>
        <w:t>”), nos termos do “Contrato de Cessão Fiduciária e Outras Avenças”, a ser celebrado entre a Emissora e o Agente Fiduciário, conforme aditado de tempos em tempos (“</w:t>
      </w:r>
      <w:r>
        <w:rPr>
          <w:sz w:val="24"/>
          <w:u w:val="single"/>
        </w:rPr>
        <w:t>Contrato de Cessão Fiduciária</w:t>
      </w:r>
      <w:r>
        <w:rPr>
          <w:sz w:val="24"/>
        </w:rPr>
        <w:t>” e, em conjunto com o Contrato de Alienação Fiduciária, “</w:t>
      </w:r>
      <w:r>
        <w:rPr>
          <w:sz w:val="24"/>
          <w:u w:val="single"/>
        </w:rPr>
        <w:t>Contratos de Garantia</w:t>
      </w:r>
      <w:r>
        <w:rPr>
          <w:sz w:val="24"/>
        </w:rPr>
        <w:t>”):</w:t>
      </w:r>
    </w:p>
    <w:p w:rsidR="000655F3" w:rsidRDefault="000655F3">
      <w:pPr>
        <w:pStyle w:val="ListParagraph"/>
        <w:rPr>
          <w:sz w:val="24"/>
        </w:rPr>
      </w:pPr>
    </w:p>
    <w:p w:rsidR="000655F3" w:rsidRDefault="002755CB">
      <w:pPr>
        <w:pStyle w:val="ListParagraph"/>
        <w:numPr>
          <w:ilvl w:val="1"/>
          <w:numId w:val="14"/>
        </w:numPr>
        <w:tabs>
          <w:tab w:val="left" w:pos="1560"/>
        </w:tabs>
        <w:spacing w:line="320" w:lineRule="atLeast"/>
        <w:rPr>
          <w:sz w:val="24"/>
        </w:rPr>
      </w:pPr>
      <w:r>
        <w:rPr>
          <w:sz w:val="24"/>
        </w:rPr>
        <w:t>todos e quaisquer direitos creditórios, atuais e futuros, direitos a receitas e recebíveis de titularidade da Emissora oriundos de transações comerciais presentes e/ou futuras</w:t>
      </w:r>
      <w:r>
        <w:t xml:space="preserve"> </w:t>
      </w:r>
      <w:r>
        <w:rPr>
          <w:sz w:val="24"/>
        </w:rPr>
        <w:t xml:space="preserve">contratadas pelos seus clientes, decorrentes de vendas de produtos e/ou serviços em determinados estabelecimentos da Emissora, cujo pagamento à vista e/ou parcelado e realizado por meio dos </w:t>
      </w:r>
      <w:r>
        <w:rPr>
          <w:sz w:val="24"/>
          <w:lang w:eastAsia="ar-SA"/>
        </w:rPr>
        <w:t>cartões de débito e/ou crédito de quaisquer bandeiras, conforme identificados na descrição “contas a pagar” do sistema das empresas de pagamento eletrônico contratadas pela Emissora, nos termos de determinados contratos e/ou convênios operacionais (“</w:t>
      </w:r>
      <w:r>
        <w:rPr>
          <w:sz w:val="24"/>
          <w:u w:val="single"/>
          <w:lang w:eastAsia="ar-SA"/>
        </w:rPr>
        <w:t>Recebíveis Cartões</w:t>
      </w:r>
      <w:r>
        <w:rPr>
          <w:sz w:val="24"/>
          <w:lang w:eastAsia="ar-SA"/>
        </w:rPr>
        <w:t xml:space="preserve">”), incluindo todos e quaisquer direitos, privilégios, preferências, prerrogativas e ações relacionados aos Recebíveis Cartões, bem como toda e qualquer receita, multa de mora, penalidade e/ou indenização </w:t>
      </w:r>
      <w:r>
        <w:rPr>
          <w:sz w:val="24"/>
          <w:lang w:eastAsia="ar-SA"/>
        </w:rPr>
        <w:lastRenderedPageBreak/>
        <w:t>devidas à Emissora com relação aos Recebíveis Cartões. Adicionalmente, os Recebíveis Cartões deverão corresponder</w:t>
      </w:r>
      <w:r>
        <w:rPr>
          <w:sz w:val="24"/>
        </w:rPr>
        <w:t xml:space="preserve"> a, no mínimo: </w:t>
      </w:r>
      <w:r w:rsidR="006A723F" w:rsidRPr="00A009EF">
        <w:rPr>
          <w:color w:val="000000"/>
          <w:sz w:val="24"/>
        </w:rPr>
        <w:t>(a)</w:t>
      </w:r>
      <w:r w:rsidR="006A723F">
        <w:rPr>
          <w:color w:val="000000"/>
          <w:sz w:val="24"/>
        </w:rPr>
        <w:t> </w:t>
      </w:r>
      <w:r w:rsidR="006A723F" w:rsidRPr="00A009EF">
        <w:rPr>
          <w:color w:val="000000"/>
          <w:sz w:val="24"/>
        </w:rPr>
        <w:t xml:space="preserve">12% (doze por cento) do saldo devedor das Debêntures na respectiva </w:t>
      </w:r>
      <w:r w:rsidR="006A723F">
        <w:rPr>
          <w:color w:val="000000"/>
          <w:sz w:val="24"/>
        </w:rPr>
        <w:t>d</w:t>
      </w:r>
      <w:r w:rsidR="006A723F" w:rsidRPr="00A009EF">
        <w:rPr>
          <w:color w:val="000000"/>
          <w:sz w:val="24"/>
        </w:rPr>
        <w:t xml:space="preserve">ata de </w:t>
      </w:r>
      <w:r w:rsidR="006A723F">
        <w:rPr>
          <w:color w:val="000000"/>
          <w:sz w:val="24"/>
        </w:rPr>
        <w:t>a</w:t>
      </w:r>
      <w:r w:rsidR="006A723F" w:rsidRPr="00A009EF">
        <w:rPr>
          <w:color w:val="000000"/>
          <w:sz w:val="24"/>
        </w:rPr>
        <w:t xml:space="preserve">puração, </w:t>
      </w:r>
      <w:r w:rsidR="006A723F">
        <w:rPr>
          <w:color w:val="000000"/>
          <w:sz w:val="24"/>
        </w:rPr>
        <w:t>considerando apenas o valor da somatória d</w:t>
      </w:r>
      <w:r w:rsidR="006A723F" w:rsidRPr="00472B5A">
        <w:rPr>
          <w:color w:val="000000"/>
          <w:sz w:val="24"/>
        </w:rPr>
        <w:t xml:space="preserve">os direitos creditórios decorrentes da aquisição de bens e/ou serviços ofertados pela </w:t>
      </w:r>
      <w:r w:rsidR="006A723F">
        <w:rPr>
          <w:color w:val="000000"/>
          <w:sz w:val="24"/>
        </w:rPr>
        <w:t>Emissora</w:t>
      </w:r>
      <w:r w:rsidR="006A723F" w:rsidRPr="00472B5A">
        <w:rPr>
          <w:color w:val="000000"/>
          <w:sz w:val="24"/>
        </w:rPr>
        <w:t xml:space="preserve"> a serem pagos por seus clientes a crédito com os </w:t>
      </w:r>
      <w:r w:rsidR="006A723F">
        <w:rPr>
          <w:color w:val="000000"/>
          <w:sz w:val="24"/>
        </w:rPr>
        <w:t>c</w:t>
      </w:r>
      <w:r w:rsidR="006A723F" w:rsidRPr="00472B5A">
        <w:rPr>
          <w:color w:val="000000"/>
          <w:sz w:val="24"/>
        </w:rPr>
        <w:t>artões</w:t>
      </w:r>
      <w:r w:rsidR="00E61505">
        <w:rPr>
          <w:color w:val="000000"/>
          <w:sz w:val="24"/>
        </w:rPr>
        <w:t xml:space="preserve"> de crédit</w:t>
      </w:r>
      <w:r w:rsidR="006A723F">
        <w:rPr>
          <w:color w:val="000000"/>
          <w:sz w:val="24"/>
        </w:rPr>
        <w:t>o, que ainda não foram disponibilizados, liberados ou depositados em favor da Emissora</w:t>
      </w:r>
      <w:r w:rsidR="006A723F" w:rsidRPr="00472B5A">
        <w:rPr>
          <w:color w:val="000000"/>
          <w:sz w:val="24"/>
        </w:rPr>
        <w:t xml:space="preserve"> </w:t>
      </w:r>
      <w:r w:rsidR="006A723F">
        <w:rPr>
          <w:color w:val="000000"/>
          <w:sz w:val="24"/>
        </w:rPr>
        <w:t>(“</w:t>
      </w:r>
      <w:r w:rsidR="006A723F">
        <w:rPr>
          <w:color w:val="000000"/>
          <w:sz w:val="24"/>
          <w:u w:val="single"/>
        </w:rPr>
        <w:t xml:space="preserve">Valores a </w:t>
      </w:r>
      <w:proofErr w:type="spellStart"/>
      <w:r w:rsidR="006A723F">
        <w:rPr>
          <w:color w:val="000000"/>
          <w:sz w:val="24"/>
          <w:u w:val="single"/>
        </w:rPr>
        <w:t>Performar</w:t>
      </w:r>
      <w:proofErr w:type="spellEnd"/>
      <w:r w:rsidR="006A723F">
        <w:rPr>
          <w:color w:val="000000"/>
          <w:sz w:val="24"/>
        </w:rPr>
        <w:t>”)</w:t>
      </w:r>
      <w:r w:rsidR="006A723F" w:rsidRPr="00A009EF">
        <w:rPr>
          <w:color w:val="000000"/>
          <w:sz w:val="24"/>
        </w:rPr>
        <w:t xml:space="preserve">, sendo desconsiderados para os fins deste item (a) os recursos líquidos depositados na Conta Vinculada e os recursos aplicados nos </w:t>
      </w:r>
      <w:r w:rsidR="006A723F" w:rsidRPr="00CA4FB8">
        <w:rPr>
          <w:sz w:val="24"/>
        </w:rPr>
        <w:t>Investimentos</w:t>
      </w:r>
      <w:r w:rsidR="006A723F" w:rsidRPr="00A009EF">
        <w:rPr>
          <w:color w:val="000000"/>
          <w:sz w:val="24"/>
        </w:rPr>
        <w:t xml:space="preserve"> Permitidos</w:t>
      </w:r>
      <w:r w:rsidR="006A723F">
        <w:rPr>
          <w:color w:val="000000"/>
          <w:sz w:val="24"/>
        </w:rPr>
        <w:t xml:space="preserve"> </w:t>
      </w:r>
      <w:r w:rsidR="006A723F">
        <w:rPr>
          <w:sz w:val="24"/>
        </w:rPr>
        <w:t>(conforme definido no Contrato de Cessão Fiduciária)</w:t>
      </w:r>
      <w:r w:rsidR="006A723F" w:rsidRPr="00A009EF">
        <w:rPr>
          <w:color w:val="000000"/>
          <w:sz w:val="24"/>
        </w:rPr>
        <w:t>; e (b)</w:t>
      </w:r>
      <w:r w:rsidR="006A723F">
        <w:rPr>
          <w:color w:val="000000"/>
          <w:sz w:val="24"/>
        </w:rPr>
        <w:t> </w:t>
      </w:r>
      <w:r w:rsidR="006A723F" w:rsidRPr="00A009EF">
        <w:rPr>
          <w:color w:val="000000"/>
          <w:sz w:val="24"/>
        </w:rPr>
        <w:t>2</w:t>
      </w:r>
      <w:r w:rsidR="006A723F">
        <w:rPr>
          <w:color w:val="000000"/>
          <w:sz w:val="24"/>
        </w:rPr>
        <w:t>4</w:t>
      </w:r>
      <w:r w:rsidR="006A723F" w:rsidRPr="00A009EF">
        <w:rPr>
          <w:color w:val="000000"/>
          <w:sz w:val="24"/>
        </w:rPr>
        <w:t xml:space="preserve">% (vinte e </w:t>
      </w:r>
      <w:r w:rsidR="006A723F">
        <w:rPr>
          <w:color w:val="000000"/>
          <w:sz w:val="24"/>
        </w:rPr>
        <w:t>quatro</w:t>
      </w:r>
      <w:r w:rsidR="006A723F" w:rsidRPr="00A009EF">
        <w:rPr>
          <w:color w:val="000000"/>
          <w:sz w:val="24"/>
        </w:rPr>
        <w:t xml:space="preserve"> por cento) do saldo devedor das Debêntures na respectiva </w:t>
      </w:r>
      <w:r w:rsidR="00E61505" w:rsidRPr="00A009EF">
        <w:rPr>
          <w:color w:val="000000"/>
          <w:sz w:val="24"/>
        </w:rPr>
        <w:t>data de apuração</w:t>
      </w:r>
      <w:r w:rsidR="006A723F" w:rsidRPr="00A009EF">
        <w:rPr>
          <w:color w:val="000000"/>
          <w:sz w:val="24"/>
        </w:rPr>
        <w:t>, considerando em conjunto</w:t>
      </w:r>
      <w:r w:rsidR="006A723F">
        <w:rPr>
          <w:color w:val="000000"/>
          <w:sz w:val="24"/>
        </w:rPr>
        <w:t>:</w:t>
      </w:r>
      <w:r w:rsidR="006A723F" w:rsidRPr="00A009EF">
        <w:rPr>
          <w:color w:val="000000"/>
          <w:sz w:val="24"/>
        </w:rPr>
        <w:t xml:space="preserve"> (i) os Valores a </w:t>
      </w:r>
      <w:proofErr w:type="spellStart"/>
      <w:r w:rsidR="006A723F" w:rsidRPr="00A009EF">
        <w:rPr>
          <w:color w:val="000000"/>
          <w:sz w:val="24"/>
        </w:rPr>
        <w:t>Performar</w:t>
      </w:r>
      <w:proofErr w:type="spellEnd"/>
      <w:r w:rsidR="006A723F" w:rsidRPr="00A009EF">
        <w:rPr>
          <w:color w:val="000000"/>
          <w:sz w:val="24"/>
        </w:rPr>
        <w:t>, nos termos do item (a) acima, e (</w:t>
      </w:r>
      <w:proofErr w:type="spellStart"/>
      <w:r w:rsidR="006A723F" w:rsidRPr="00A009EF">
        <w:rPr>
          <w:color w:val="000000"/>
          <w:sz w:val="24"/>
        </w:rPr>
        <w:t>ii</w:t>
      </w:r>
      <w:proofErr w:type="spellEnd"/>
      <w:r w:rsidR="006A723F" w:rsidRPr="00A009EF">
        <w:rPr>
          <w:color w:val="000000"/>
          <w:sz w:val="24"/>
        </w:rPr>
        <w:t xml:space="preserve">) os Recebíveis Cartões decorrentes exclusivamente de cartões de débito, efetivamente depositados na Conta Vinculada </w:t>
      </w:r>
      <w:r w:rsidR="003C1F00" w:rsidRPr="003C1F00">
        <w:rPr>
          <w:color w:val="000000"/>
          <w:sz w:val="24"/>
        </w:rPr>
        <w:t>nos 30 (trinta) dias imediatamente anteriores</w:t>
      </w:r>
      <w:r w:rsidR="006A723F" w:rsidRPr="00A009EF">
        <w:rPr>
          <w:color w:val="000000"/>
          <w:sz w:val="24"/>
        </w:rPr>
        <w:t xml:space="preserve"> à respectiva </w:t>
      </w:r>
      <w:r w:rsidR="00E61505" w:rsidRPr="00A009EF">
        <w:rPr>
          <w:color w:val="000000"/>
          <w:sz w:val="24"/>
        </w:rPr>
        <w:t>data de apuração</w:t>
      </w:r>
      <w:r w:rsidR="006A723F" w:rsidRPr="00A009EF">
        <w:rPr>
          <w:color w:val="000000"/>
          <w:sz w:val="24"/>
        </w:rPr>
        <w:t>, sendo desconsiderados para os fins deste item (b) os recursos aplicados nos Investimentos Permitidos</w:t>
      </w:r>
      <w:r>
        <w:rPr>
          <w:sz w:val="24"/>
        </w:rPr>
        <w:t xml:space="preserve">; </w:t>
      </w:r>
    </w:p>
    <w:p w:rsidR="000655F3" w:rsidRDefault="000655F3">
      <w:pPr>
        <w:pStyle w:val="ListParagraph"/>
        <w:rPr>
          <w:sz w:val="24"/>
        </w:rPr>
      </w:pPr>
    </w:p>
    <w:p w:rsidR="000655F3" w:rsidRDefault="002755CB">
      <w:pPr>
        <w:pStyle w:val="ListParagraph"/>
        <w:numPr>
          <w:ilvl w:val="1"/>
          <w:numId w:val="14"/>
        </w:numPr>
        <w:tabs>
          <w:tab w:val="left" w:pos="1560"/>
        </w:tabs>
        <w:spacing w:line="320" w:lineRule="atLeast"/>
        <w:rPr>
          <w:sz w:val="24"/>
        </w:rPr>
      </w:pPr>
      <w:r>
        <w:rPr>
          <w:sz w:val="24"/>
        </w:rPr>
        <w:t xml:space="preserve">todos os recursos presentes e futuros, a qualquer tempo depositados e mantidos na Conta Vinculada, bem como quaisquer títulos e/ou valores mobiliários adquiridos com tais recursos, de tempos em tempos, em decorrência do investimento e/ou aplicação de tais montantes em Investimentos Permitidos, bem como quaisquer recursos decorrentes da venda e/ou resgate de referidos títulos e/ou valores mobiliários, observado que quaisquer juros eventualmente devidos com relação aos recursos cedidos renderão em favor da Emissora, mas constituirão parte integrante dos direitos cedidos fiduciariamente; e </w:t>
      </w:r>
    </w:p>
    <w:p w:rsidR="000655F3" w:rsidRDefault="000655F3">
      <w:pPr>
        <w:pStyle w:val="ListParagraph"/>
        <w:rPr>
          <w:sz w:val="24"/>
        </w:rPr>
      </w:pPr>
    </w:p>
    <w:p w:rsidR="000655F3" w:rsidRDefault="002755CB">
      <w:pPr>
        <w:pStyle w:val="ListParagraph"/>
        <w:numPr>
          <w:ilvl w:val="1"/>
          <w:numId w:val="14"/>
        </w:numPr>
        <w:tabs>
          <w:tab w:val="left" w:pos="1560"/>
        </w:tabs>
        <w:spacing w:line="320" w:lineRule="atLeast"/>
        <w:rPr>
          <w:sz w:val="24"/>
        </w:rPr>
      </w:pPr>
      <w:r>
        <w:rPr>
          <w:sz w:val="24"/>
        </w:rPr>
        <w:t>conta vinculada de movimentação restrita de titularidade da Emissora (“</w:t>
      </w:r>
      <w:r>
        <w:rPr>
          <w:sz w:val="24"/>
          <w:u w:val="single"/>
        </w:rPr>
        <w:t>Conta Vinculada</w:t>
      </w:r>
      <w:r>
        <w:rPr>
          <w:sz w:val="24"/>
        </w:rPr>
        <w:t>”) na qual serão depositados os valores oriundos dos Recebíveis Cartões e das vendas oriundas de cartões de débito.</w:t>
      </w:r>
    </w:p>
    <w:p w:rsidR="000655F3" w:rsidRDefault="000655F3">
      <w:pPr>
        <w:pStyle w:val="ListParagraph"/>
        <w:rPr>
          <w:sz w:val="24"/>
        </w:rPr>
      </w:pPr>
    </w:p>
    <w:p w:rsidR="000655F3" w:rsidRDefault="002755CB">
      <w:pPr>
        <w:rPr>
          <w:sz w:val="24"/>
        </w:rPr>
      </w:pPr>
      <w:r>
        <w:rPr>
          <w:sz w:val="24"/>
        </w:rPr>
        <w:t>3.4.2.</w:t>
      </w:r>
      <w:r>
        <w:rPr>
          <w:sz w:val="24"/>
        </w:rPr>
        <w:tab/>
      </w:r>
      <w:r>
        <w:rPr>
          <w:i/>
          <w:sz w:val="24"/>
          <w:u w:val="single"/>
        </w:rPr>
        <w:t>Garantia Fidejussória.</w:t>
      </w:r>
      <w:r>
        <w:rPr>
          <w:sz w:val="24"/>
        </w:rPr>
        <w:t xml:space="preserve"> Os Fiadores, neste ato, aceitam a presente Escritura e obrigam-se, solidariamente entre eles e com a Emissora, em caráter irrevogável e irretratável, perante o Agente Fiduciário, na qualidade de representante dos Debenturistas, como principais pagadores e solidariamente (entre eles e com a Emissora) responsáveis por pela integral quitação de todas as Obrigações Garantidas assumidas pela Emissora, nos termos desta Escritura e nos demais documentos da Emissão, renunciando expressamente ao benefício de ordem, direitos e faculdades de exoneração de qualquer natureza previstos nos artigos 333, parágrafo único, 366, 821, 827, 830, 834, 835, 837, 838 e 839 do Código Civil, e dos artigos 130 e 794 da Lei nº 13.105, de 16 de março de 2015, conforme alterada (“</w:t>
      </w:r>
      <w:r>
        <w:rPr>
          <w:sz w:val="24"/>
          <w:u w:val="single"/>
        </w:rPr>
        <w:t>Código de Processo Civil</w:t>
      </w:r>
      <w:r>
        <w:rPr>
          <w:sz w:val="24"/>
        </w:rPr>
        <w:t>”) (“</w:t>
      </w:r>
      <w:r>
        <w:rPr>
          <w:sz w:val="24"/>
          <w:u w:val="single"/>
        </w:rPr>
        <w:t>Fiança</w:t>
      </w:r>
      <w:r>
        <w:rPr>
          <w:sz w:val="24"/>
        </w:rPr>
        <w:t>” e, em conjunto com as Garantias Reais, as “</w:t>
      </w:r>
      <w:r>
        <w:rPr>
          <w:sz w:val="24"/>
          <w:u w:val="single"/>
        </w:rPr>
        <w:t>Garantias</w:t>
      </w:r>
      <w:r>
        <w:rPr>
          <w:sz w:val="24"/>
        </w:rPr>
        <w:t>”).</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3.4.2.1.</w:t>
      </w:r>
      <w:r>
        <w:rPr>
          <w:sz w:val="24"/>
        </w:rPr>
        <w:tab/>
        <w:t xml:space="preserve">Todo e qualquer pagamento realizado pelos Fiadores em relação à garantia ora prestada será efetuado livre e líquido, sem a dedução de quaisquer tributos, impostos, taxas, contribuições </w:t>
      </w:r>
      <w:r>
        <w:rPr>
          <w:sz w:val="24"/>
        </w:rPr>
        <w:lastRenderedPageBreak/>
        <w:t>de qualquer natureza, encargos ou retenções, presentes ou futuros, bem como de quaisquer juros, multas ou demais exigibilidades fiscais.</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3.4.2.2.</w:t>
      </w:r>
      <w:r>
        <w:rPr>
          <w:sz w:val="24"/>
        </w:rPr>
        <w:tab/>
        <w:t>Os valores devidos pela Emissora no âmbito desta Emissão (“</w:t>
      </w:r>
      <w:r>
        <w:rPr>
          <w:sz w:val="24"/>
          <w:u w:val="single"/>
        </w:rPr>
        <w:t>Valor Garantido</w:t>
      </w:r>
      <w:r>
        <w:rPr>
          <w:sz w:val="24"/>
        </w:rPr>
        <w:t xml:space="preserve">”), caso não sejam por ela pagos, o serão pelos Fiadores em até 1 (um) Dia Útil contado da data de recebimento de notificação por escrito enviada pelo Agente Fiduciário ou pelos Debenturistas aos Fiadores neste sentido, independentemente de qualquer pretensão, ação, disputa ou reclamação que a Emissora venha a ter ou exercer em relação às suas obrigações. Tal notificação somente deverá ser emitida pelo Agente Fiduciário ou pelos Debenturistas após a ocorrência da falta de pagamento pela Emissora de qualquer valor devido nas datas de pagamento definidas nesta Escritura ou quando do vencimento antecipado das Debêntures. O pagamento deverá ser realizado fora do âmbito da B3 </w:t>
      </w:r>
      <w:r>
        <w:rPr>
          <w:iCs/>
          <w:sz w:val="24"/>
        </w:rPr>
        <w:t xml:space="preserve">– Segmento </w:t>
      </w:r>
      <w:proofErr w:type="spellStart"/>
      <w:r>
        <w:rPr>
          <w:iCs/>
          <w:sz w:val="24"/>
        </w:rPr>
        <w:t>Cetip</w:t>
      </w:r>
      <w:proofErr w:type="spellEnd"/>
      <w:r>
        <w:rPr>
          <w:iCs/>
          <w:sz w:val="24"/>
        </w:rPr>
        <w:t xml:space="preserve"> UTVM</w:t>
      </w:r>
      <w:r>
        <w:rPr>
          <w:sz w:val="24"/>
        </w:rPr>
        <w:t>, segundo os procedimentos estabelecidos nesta Escritura e de acordo com instruções recebidas do Agente Fiduciário ou dos Debenturistas.</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3.4.2.3.</w:t>
      </w:r>
      <w:r>
        <w:rPr>
          <w:sz w:val="24"/>
        </w:rPr>
        <w:tab/>
        <w:t>Nenhuma objeção ou oposição da Emissora poderá, ainda, ser admitida ou invocada pelos Fiadores com o fito de escusar-se do cumprimento de suas obrigações perante os Debenturistas.</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3.4.2.4.</w:t>
      </w:r>
      <w:r>
        <w:rPr>
          <w:sz w:val="24"/>
        </w:rPr>
        <w:tab/>
        <w:t>Os Fiadores sub-rogar-se-ão nos direitos dos Debenturistas caso venham a honrar, total ou parcialmente, a Fiança, até o limite da parcela da dívida efetivamente honrada pelos Fiadores, observando, entretanto, que os Fiadores desde já concordam e se obrigam a exigir e/ou demandar a Emissora por qualquer valor honrado pelos Fiadores, nos termos da Fiança, somente após os Debenturistas terem recebido todos os valores a eles devidos nos termos desta Escritura.</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3.4.2.5.</w:t>
      </w:r>
      <w:r>
        <w:rPr>
          <w:sz w:val="24"/>
        </w:rPr>
        <w:tab/>
        <w:t>A presente Fiança será excutida e exigida pelo Agente Fiduciário ou pelos Debenturistas quantas vezes forem necessárias até a integral e efetiva liquidação do Valor Garantido.</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3.4.2.6.</w:t>
      </w:r>
      <w:r>
        <w:rPr>
          <w:sz w:val="24"/>
        </w:rPr>
        <w:tab/>
        <w:t>A Fiança permanecerá válida e plenamente eficaz em caso de aditamentos, alterações e/ou quaisquer outras modificações das condições fixadas nas Debêntures, nesta Escritura e/ou nos demais documentos da Emissão e da Oferta Restrita.</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3.4.2.7.</w:t>
      </w:r>
      <w:r>
        <w:rPr>
          <w:sz w:val="24"/>
        </w:rPr>
        <w:tab/>
        <w:t>A presente Fiança é prestada pelos Fiadores em caráter irrevogável e irretratável, entrando em vigor na Data de Emissão e permanecendo válida em todos os seus termos até o pagamento integral do Valor Garantido.</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3.4.2.8.</w:t>
      </w:r>
      <w:r>
        <w:rPr>
          <w:sz w:val="24"/>
        </w:rPr>
        <w:tab/>
        <w:t>Os Fiadores renunciam a qualquer benefício eventualmente decorrente, conforme o caso, de pedido de recuperação judicial ou extrajudicial (“</w:t>
      </w:r>
      <w:r>
        <w:rPr>
          <w:sz w:val="24"/>
          <w:u w:val="single"/>
        </w:rPr>
        <w:t>Recuperação</w:t>
      </w:r>
      <w:r>
        <w:rPr>
          <w:sz w:val="24"/>
        </w:rPr>
        <w:t>”) da Emissora e reconhecem, neste ato, que (i) eventual pedido de Recuperação ou aprovação de plano de recuperação da Emissora não implicará em novação ou alteração de suas obrigações estipuladas nesta Escritura, nem suspenderá qualquer ação movida pelos Debenturistas para cobrança dos valores devidos pelos Fiadores; (</w:t>
      </w:r>
      <w:proofErr w:type="spellStart"/>
      <w:r>
        <w:rPr>
          <w:sz w:val="24"/>
        </w:rPr>
        <w:t>ii</w:t>
      </w:r>
      <w:proofErr w:type="spellEnd"/>
      <w:r>
        <w:rPr>
          <w:sz w:val="24"/>
        </w:rPr>
        <w:t>) deverá pagar o crédito devido aos Debenturistas no valor e forma estabelecidos nesta Escritura sem qualquer alteração em razão da Recuperação; e (</w:t>
      </w:r>
      <w:proofErr w:type="spellStart"/>
      <w:r>
        <w:rPr>
          <w:sz w:val="24"/>
        </w:rPr>
        <w:t>iii</w:t>
      </w:r>
      <w:proofErr w:type="spellEnd"/>
      <w:r>
        <w:rPr>
          <w:sz w:val="24"/>
        </w:rPr>
        <w:t xml:space="preserve">) deverá </w:t>
      </w:r>
      <w:r>
        <w:rPr>
          <w:sz w:val="24"/>
        </w:rPr>
        <w:lastRenderedPageBreak/>
        <w:t xml:space="preserve">habilitar </w:t>
      </w:r>
      <w:proofErr w:type="spellStart"/>
      <w:r>
        <w:rPr>
          <w:sz w:val="24"/>
        </w:rPr>
        <w:t>na</w:t>
      </w:r>
      <w:proofErr w:type="spellEnd"/>
      <w:r>
        <w:rPr>
          <w:sz w:val="24"/>
        </w:rPr>
        <w:t xml:space="preserve"> Recuperação os valores pagos aos Debenturistas e se sujeitar a eventual plano de recuperação da Emissora, ainda que esse plano de recuperação altere ou reduza o valor pago aos Debenturistas pelos Fiadores.</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3.4.2.9. A Sra. Adriana, cônjuge do Sr. Carlos Alberto, autoriza o respectivo cônjuge a prestar a presente Fiança, nos termos do inciso III, do artigo 1.647 do Código Civil.</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3.4.3.</w:t>
      </w:r>
      <w:r>
        <w:rPr>
          <w:sz w:val="24"/>
        </w:rPr>
        <w:tab/>
        <w:t xml:space="preserve">Fica desde já certo e ajustado que a inobservância, pelo Agente Fiduciário ou pelos Debenturistas, dos prazos para a execução de quaisquer das Garantias constituídas em favor do Agente Fiduciário, na qualidade de representante dos Debenturistas, ou dos Debenturistas não ensejará, sob hipótese alguma, perda de qualquer direito ou faculdade aqui prevista. </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3.5.</w:t>
      </w:r>
      <w:r>
        <w:rPr>
          <w:sz w:val="24"/>
          <w:szCs w:val="24"/>
        </w:rPr>
        <w:tab/>
        <w:t>Destinação dos Recursos</w:t>
      </w:r>
    </w:p>
    <w:p w:rsidR="000655F3" w:rsidRDefault="000655F3">
      <w:pPr>
        <w:keepNext/>
        <w:spacing w:line="320" w:lineRule="atLeast"/>
        <w:rPr>
          <w:sz w:val="24"/>
        </w:rPr>
      </w:pPr>
    </w:p>
    <w:p w:rsidR="000655F3" w:rsidRDefault="002755CB">
      <w:pPr>
        <w:keepNext/>
        <w:tabs>
          <w:tab w:val="left" w:pos="709"/>
        </w:tabs>
        <w:spacing w:line="320" w:lineRule="atLeast"/>
        <w:rPr>
          <w:sz w:val="24"/>
        </w:rPr>
      </w:pPr>
      <w:r>
        <w:rPr>
          <w:sz w:val="24"/>
        </w:rPr>
        <w:t>3.5.1.</w:t>
      </w:r>
      <w:r>
        <w:rPr>
          <w:sz w:val="24"/>
        </w:rPr>
        <w:tab/>
        <w:t xml:space="preserve">Os recursos líquidos obtidos pela Emissora por meio da integralização das Debêntures serão destinados (a) ao pagamento antecipado integral de todo o endividamento contraído pela Emissora junto ao Coordenador Líder, incluindo saldo devedor atualizado, multas, custos, juros e demais encargos financeiros, por meio da Cédula de Crédito Bancário n.º 270875314, </w:t>
      </w:r>
      <w:r w:rsidR="0096046A">
        <w:rPr>
          <w:sz w:val="24"/>
        </w:rPr>
        <w:t>emitida pela Emissora</w:t>
      </w:r>
      <w:r>
        <w:rPr>
          <w:sz w:val="24"/>
        </w:rPr>
        <w:t xml:space="preserve"> em 11 de agosto de 2014, observados os termos e condições nela estabelecidos e em seus respectivos aditamentos; (b) ao pagamento antecipado integral </w:t>
      </w:r>
      <w:r w:rsidRPr="00143A58">
        <w:rPr>
          <w:sz w:val="24"/>
        </w:rPr>
        <w:t xml:space="preserve">da Cédula de Crédito Bancário nº 100114080004500, </w:t>
      </w:r>
      <w:r w:rsidR="008F5539">
        <w:rPr>
          <w:sz w:val="24"/>
        </w:rPr>
        <w:t>emitida pela Emissora</w:t>
      </w:r>
      <w:r w:rsidRPr="00143A58">
        <w:rPr>
          <w:sz w:val="24"/>
        </w:rPr>
        <w:t xml:space="preserve"> em 08 de agosto de 2014</w:t>
      </w:r>
      <w:r w:rsidR="008F5539">
        <w:rPr>
          <w:sz w:val="24"/>
        </w:rPr>
        <w:t>,</w:t>
      </w:r>
      <w:r w:rsidRPr="00143A58">
        <w:rPr>
          <w:sz w:val="24"/>
        </w:rPr>
        <w:t xml:space="preserve"> e </w:t>
      </w:r>
      <w:r>
        <w:rPr>
          <w:sz w:val="24"/>
        </w:rPr>
        <w:t xml:space="preserve">da Cédula de Crédito Bancário </w:t>
      </w:r>
      <w:r w:rsidRPr="00143A58">
        <w:rPr>
          <w:sz w:val="24"/>
        </w:rPr>
        <w:t xml:space="preserve">nº 101117020003900, </w:t>
      </w:r>
      <w:r w:rsidR="008F5539">
        <w:rPr>
          <w:sz w:val="24"/>
        </w:rPr>
        <w:t>emitida pela Emissora</w:t>
      </w:r>
      <w:r w:rsidRPr="00143A58">
        <w:rPr>
          <w:sz w:val="24"/>
        </w:rPr>
        <w:t xml:space="preserve"> em 22 de fevereiro de 2017, conforme aditada</w:t>
      </w:r>
      <w:r w:rsidR="00DB403E">
        <w:rPr>
          <w:sz w:val="24"/>
        </w:rPr>
        <w:t>, observados os termos e condições nelas estabelecidos e em seus respectivos aditamentos</w:t>
      </w:r>
      <w:r w:rsidR="008F5539">
        <w:rPr>
          <w:sz w:val="24"/>
        </w:rPr>
        <w:t>;</w:t>
      </w:r>
      <w:r>
        <w:rPr>
          <w:color w:val="000000"/>
        </w:rPr>
        <w:t xml:space="preserve"> </w:t>
      </w:r>
      <w:r>
        <w:rPr>
          <w:sz w:val="24"/>
        </w:rPr>
        <w:t>(c) para o reforço do capital de giro da Emissora; e/ou (d) para investimentos da Emissora com a finalidade de abrir novas lojas de sua titularidade</w:t>
      </w:r>
      <w:r w:rsidR="00C60F95">
        <w:rPr>
          <w:sz w:val="24"/>
        </w:rPr>
        <w:t xml:space="preserve">, </w:t>
      </w:r>
      <w:r w:rsidR="00C60F95" w:rsidRPr="00C60F95">
        <w:rPr>
          <w:sz w:val="24"/>
        </w:rPr>
        <w:t>em todos os casos, sempre no âmbito da gestão ordinária de seus negócios.</w:t>
      </w:r>
    </w:p>
    <w:p w:rsidR="000655F3" w:rsidRDefault="000655F3">
      <w:pPr>
        <w:spacing w:line="320" w:lineRule="atLeast"/>
        <w:rPr>
          <w:sz w:val="24"/>
        </w:rPr>
      </w:pPr>
    </w:p>
    <w:p w:rsidR="000655F3" w:rsidRDefault="002755CB">
      <w:pPr>
        <w:spacing w:line="320" w:lineRule="atLeast"/>
        <w:rPr>
          <w:sz w:val="24"/>
        </w:rPr>
      </w:pPr>
      <w:r>
        <w:rPr>
          <w:sz w:val="24"/>
        </w:rPr>
        <w:t>3.5.2.</w:t>
      </w:r>
      <w:r>
        <w:rPr>
          <w:sz w:val="24"/>
        </w:rPr>
        <w:tab/>
        <w:t>Após o pagamento do endividamento descrito na alínea (a) da Cláusula 3.5.1 acima, a Emissora deverá encaminhar ao Agente Fiduciário em até 10 (dez) Dias Úteis o comprovante de quitação da referida dívida.</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3.6.</w:t>
      </w:r>
      <w:r>
        <w:rPr>
          <w:sz w:val="24"/>
          <w:szCs w:val="24"/>
        </w:rPr>
        <w:tab/>
        <w:t>Colocação e Procedimento de Distribuição</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3.6.1.</w:t>
      </w:r>
      <w:r>
        <w:rPr>
          <w:sz w:val="24"/>
        </w:rPr>
        <w:tab/>
        <w:t>As Debêntures serão objeto de distribuição pública, com esforços restritos, nos termos da Instrução CVM 476, sob o regime de garantia firme de colocação com relação à totalidade das Debêntures, com a intermediação d</w:t>
      </w:r>
      <w:r w:rsidR="00C914A7">
        <w:rPr>
          <w:sz w:val="24"/>
        </w:rPr>
        <w:t xml:space="preserve">e </w:t>
      </w:r>
      <w:r w:rsidR="00C914A7" w:rsidRPr="00C914A7">
        <w:rPr>
          <w:sz w:val="24"/>
        </w:rPr>
        <w:t xml:space="preserve">instituições financeiras integrantes do sistema de distribuição de valores mobiliários </w:t>
      </w:r>
      <w:r w:rsidR="00C914A7">
        <w:rPr>
          <w:sz w:val="24"/>
        </w:rPr>
        <w:t>instituições (“</w:t>
      </w:r>
      <w:r w:rsidR="00C914A7" w:rsidRPr="00C37B0E">
        <w:rPr>
          <w:sz w:val="24"/>
          <w:u w:val="single"/>
        </w:rPr>
        <w:t>Coordenadores</w:t>
      </w:r>
      <w:r w:rsidR="00C914A7">
        <w:rPr>
          <w:sz w:val="24"/>
        </w:rPr>
        <w:t>”), sendo uma delas a instituição intermediária líder</w:t>
      </w:r>
      <w:r>
        <w:rPr>
          <w:sz w:val="24"/>
        </w:rPr>
        <w:t xml:space="preserve"> (“</w:t>
      </w:r>
      <w:r>
        <w:rPr>
          <w:sz w:val="24"/>
          <w:u w:val="single"/>
        </w:rPr>
        <w:t>Coordenador Líder</w:t>
      </w:r>
      <w:r>
        <w:rPr>
          <w:sz w:val="24"/>
        </w:rPr>
        <w:t>”), nos termos do “</w:t>
      </w:r>
      <w:r>
        <w:rPr>
          <w:i/>
          <w:sz w:val="24"/>
        </w:rPr>
        <w:t xml:space="preserve">Contrato de Coordenação, Colocação e Distribuição Pública, com Esforços Restritos, sob o Regime de Garantia Firme de Subscrição, de Debêntures Simples, Não Conversíveis em Ações, </w:t>
      </w:r>
      <w:r w:rsidR="0096046A">
        <w:rPr>
          <w:i/>
          <w:sz w:val="24"/>
        </w:rPr>
        <w:t xml:space="preserve">da Espécie </w:t>
      </w:r>
      <w:r>
        <w:rPr>
          <w:i/>
          <w:sz w:val="24"/>
        </w:rPr>
        <w:t>com Garantia Real, com Garantia Fidejussória Adicional, em Série Única, da 1ª (Primeira) Emissão da Companhia Sulamericana de Distribuição</w:t>
      </w:r>
      <w:r>
        <w:rPr>
          <w:sz w:val="24"/>
        </w:rPr>
        <w:t>”, a ser celebrado entre a Emissora e os Coordenadores (“</w:t>
      </w:r>
      <w:r>
        <w:rPr>
          <w:sz w:val="24"/>
          <w:u w:val="single"/>
        </w:rPr>
        <w:t>Contrato de Distribuição</w:t>
      </w:r>
      <w:r>
        <w:rPr>
          <w:sz w:val="24"/>
        </w:rPr>
        <w:t xml:space="preserve">”). </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lastRenderedPageBreak/>
        <w:t>3.6.2.</w:t>
      </w:r>
      <w:r>
        <w:rPr>
          <w:sz w:val="24"/>
        </w:rPr>
        <w:tab/>
        <w:t>O plano de distribuição seguirá o procedimento descrito na Instrução CVM 476, conforme previsto no Contrato de Distribuição. Para tanto, o</w:t>
      </w:r>
      <w:r w:rsidR="0096046A">
        <w:rPr>
          <w:sz w:val="24"/>
        </w:rPr>
        <w:t>s</w:t>
      </w:r>
      <w:r>
        <w:rPr>
          <w:sz w:val="24"/>
        </w:rPr>
        <w:t xml:space="preserve"> Coordenador</w:t>
      </w:r>
      <w:r w:rsidR="0096046A">
        <w:rPr>
          <w:sz w:val="24"/>
        </w:rPr>
        <w:t>es</w:t>
      </w:r>
      <w:r>
        <w:rPr>
          <w:sz w:val="24"/>
        </w:rPr>
        <w:t xml:space="preserve"> poder</w:t>
      </w:r>
      <w:r w:rsidR="0096046A">
        <w:rPr>
          <w:sz w:val="24"/>
        </w:rPr>
        <w:t>ão</w:t>
      </w:r>
      <w:r>
        <w:rPr>
          <w:sz w:val="24"/>
        </w:rPr>
        <w:t xml:space="preserve"> acessar no máximo 75 (setenta e cinco) Investidores Profissionais, sendo possível a subscrição ou aquisição por, no máximo, 50 (cinquenta) Investidores Profissionais. </w:t>
      </w:r>
    </w:p>
    <w:p w:rsidR="000655F3" w:rsidRDefault="000655F3">
      <w:pPr>
        <w:tabs>
          <w:tab w:val="left" w:pos="2366"/>
        </w:tabs>
        <w:spacing w:line="320" w:lineRule="atLeast"/>
        <w:rPr>
          <w:sz w:val="24"/>
        </w:rPr>
      </w:pPr>
    </w:p>
    <w:p w:rsidR="000655F3" w:rsidRDefault="002755CB">
      <w:pPr>
        <w:tabs>
          <w:tab w:val="left" w:pos="1560"/>
        </w:tabs>
        <w:spacing w:line="320" w:lineRule="atLeast"/>
        <w:rPr>
          <w:sz w:val="24"/>
        </w:rPr>
      </w:pPr>
      <w:r>
        <w:rPr>
          <w:sz w:val="24"/>
        </w:rPr>
        <w:t>3.6.2.1. Nos termos da Instrução da CVM nº 539, de 13 de novembro de 2013, conforme alterada (“</w:t>
      </w:r>
      <w:r>
        <w:rPr>
          <w:sz w:val="24"/>
          <w:u w:val="single"/>
        </w:rPr>
        <w:t>Instrução CVM 539</w:t>
      </w:r>
      <w:r>
        <w:rPr>
          <w:sz w:val="24"/>
        </w:rPr>
        <w:t>”) e para fins da Oferta Restrita, serão considerados:</w:t>
      </w:r>
    </w:p>
    <w:p w:rsidR="000655F3" w:rsidRDefault="000655F3">
      <w:pPr>
        <w:tabs>
          <w:tab w:val="left" w:pos="1560"/>
        </w:tabs>
        <w:spacing w:line="320" w:lineRule="atLeast"/>
        <w:ind w:left="360"/>
        <w:rPr>
          <w:sz w:val="24"/>
        </w:rPr>
      </w:pPr>
    </w:p>
    <w:p w:rsidR="000655F3" w:rsidRDefault="002755CB">
      <w:pPr>
        <w:pStyle w:val="ListParagraph"/>
        <w:numPr>
          <w:ilvl w:val="0"/>
          <w:numId w:val="50"/>
        </w:numPr>
        <w:tabs>
          <w:tab w:val="left" w:pos="1560"/>
        </w:tabs>
        <w:spacing w:line="320" w:lineRule="atLeast"/>
        <w:rPr>
          <w:sz w:val="24"/>
        </w:rPr>
      </w:pPr>
      <w:r>
        <w:rPr>
          <w:sz w:val="24"/>
        </w:rPr>
        <w:t>“</w:t>
      </w:r>
      <w:r>
        <w:rPr>
          <w:sz w:val="24"/>
          <w:u w:val="single"/>
        </w:rPr>
        <w:t>Investidores Profissionais</w:t>
      </w:r>
      <w:r>
        <w:rPr>
          <w:sz w:val="24"/>
        </w:rPr>
        <w:t>”: (i) instituições financeiras e demais instituições autorizadas a funcionar pelo Banco Central do Brasil; (</w:t>
      </w:r>
      <w:proofErr w:type="spellStart"/>
      <w:r>
        <w:rPr>
          <w:sz w:val="24"/>
        </w:rPr>
        <w:t>ii</w:t>
      </w:r>
      <w:proofErr w:type="spellEnd"/>
      <w:r>
        <w:rPr>
          <w:sz w:val="24"/>
        </w:rPr>
        <w:t>) companhias seguradoras e sociedades de capitalização; (</w:t>
      </w:r>
      <w:proofErr w:type="spellStart"/>
      <w:r>
        <w:rPr>
          <w:sz w:val="24"/>
        </w:rPr>
        <w:t>iii</w:t>
      </w:r>
      <w:proofErr w:type="spellEnd"/>
      <w:r>
        <w:rPr>
          <w:sz w:val="24"/>
        </w:rPr>
        <w:t>) entidades abertas e fechadas de previdência complementar; (</w:t>
      </w:r>
      <w:proofErr w:type="spellStart"/>
      <w:r>
        <w:rPr>
          <w:sz w:val="24"/>
        </w:rPr>
        <w:t>iv</w:t>
      </w:r>
      <w:proofErr w:type="spellEnd"/>
      <w:r>
        <w:rPr>
          <w:sz w:val="24"/>
        </w:rPr>
        <w:t>) pessoas naturais ou jurídicas que possuam investimentos financeiros em valor superior a R$ 10.000.000,00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w:t>
      </w:r>
      <w:proofErr w:type="spellStart"/>
      <w:r>
        <w:rPr>
          <w:sz w:val="24"/>
        </w:rPr>
        <w:t>vii</w:t>
      </w:r>
      <w:proofErr w:type="spellEnd"/>
      <w:r>
        <w:rPr>
          <w:sz w:val="24"/>
        </w:rPr>
        <w:t>) agentes autônomos de investimento, administradores de carteira, analistas e consultores de valores mobiliários autorizados pela CVM, em relação a seus recursos próprios; e (</w:t>
      </w:r>
      <w:proofErr w:type="spellStart"/>
      <w:r>
        <w:rPr>
          <w:sz w:val="24"/>
        </w:rPr>
        <w:t>viii</w:t>
      </w:r>
      <w:proofErr w:type="spellEnd"/>
      <w:r>
        <w:rPr>
          <w:sz w:val="24"/>
        </w:rPr>
        <w:t>) investidores não residentes; e</w:t>
      </w:r>
    </w:p>
    <w:p w:rsidR="000655F3" w:rsidRDefault="000655F3">
      <w:pPr>
        <w:pStyle w:val="ListParagraph"/>
        <w:tabs>
          <w:tab w:val="left" w:pos="1560"/>
        </w:tabs>
        <w:spacing w:line="320" w:lineRule="atLeast"/>
        <w:ind w:left="720"/>
        <w:rPr>
          <w:sz w:val="24"/>
        </w:rPr>
      </w:pPr>
    </w:p>
    <w:p w:rsidR="000655F3" w:rsidRDefault="002755CB">
      <w:pPr>
        <w:pStyle w:val="ListParagraph"/>
        <w:numPr>
          <w:ilvl w:val="0"/>
          <w:numId w:val="50"/>
        </w:numPr>
        <w:tabs>
          <w:tab w:val="left" w:pos="1560"/>
        </w:tabs>
        <w:spacing w:line="320" w:lineRule="atLeast"/>
        <w:rPr>
          <w:sz w:val="24"/>
        </w:rPr>
      </w:pPr>
      <w:r>
        <w:rPr>
          <w:sz w:val="24"/>
        </w:rPr>
        <w:t>“</w:t>
      </w:r>
      <w:r>
        <w:rPr>
          <w:sz w:val="24"/>
          <w:u w:val="single"/>
        </w:rPr>
        <w:t>Investidores Qualificados</w:t>
      </w:r>
      <w:r>
        <w:rPr>
          <w:sz w:val="24"/>
        </w:rPr>
        <w:t>”: (i) Investidores Profissionais; (</w:t>
      </w:r>
      <w:proofErr w:type="spellStart"/>
      <w:r>
        <w:rPr>
          <w:sz w:val="24"/>
        </w:rPr>
        <w:t>ii</w:t>
      </w:r>
      <w:proofErr w:type="spellEnd"/>
      <w:r>
        <w:rPr>
          <w:sz w:val="24"/>
        </w:rPr>
        <w:t>) pessoas naturais ou jurídicas que possuam investimentos financeiros em valor superior a R$ 1.000.000,00 (um milhão de reais) e que, adicionalmente, atestem por escrito sua condição de investidor qualificado mediante termo próprio, de acordo com o Anexo 9-B da Instrução CVM 539; (</w:t>
      </w:r>
      <w:proofErr w:type="spellStart"/>
      <w:r>
        <w:rPr>
          <w:sz w:val="24"/>
        </w:rPr>
        <w:t>iii</w:t>
      </w:r>
      <w:proofErr w:type="spellEnd"/>
      <w:r>
        <w:rPr>
          <w:sz w:val="24"/>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Pr>
          <w:sz w:val="24"/>
        </w:rPr>
        <w:t>iv</w:t>
      </w:r>
      <w:proofErr w:type="spellEnd"/>
      <w:r>
        <w:rPr>
          <w:sz w:val="24"/>
        </w:rPr>
        <w:t>) clubes de investimento, desde que tenham a carteira gerida por um ou mais cotistas, que sejam investidores qualificados.</w:t>
      </w:r>
    </w:p>
    <w:p w:rsidR="000655F3" w:rsidRDefault="000655F3">
      <w:pPr>
        <w:tabs>
          <w:tab w:val="left" w:pos="1620"/>
          <w:tab w:val="left" w:pos="2366"/>
        </w:tabs>
        <w:spacing w:line="320" w:lineRule="atLeast"/>
        <w:rPr>
          <w:sz w:val="24"/>
        </w:rPr>
      </w:pPr>
    </w:p>
    <w:p w:rsidR="000655F3" w:rsidRDefault="002755CB">
      <w:pPr>
        <w:tabs>
          <w:tab w:val="left" w:pos="709"/>
          <w:tab w:val="left" w:pos="1134"/>
        </w:tabs>
        <w:spacing w:line="320" w:lineRule="atLeast"/>
        <w:rPr>
          <w:sz w:val="24"/>
          <w:lang w:val="pt-PT"/>
        </w:rPr>
      </w:pPr>
      <w:r>
        <w:rPr>
          <w:sz w:val="24"/>
        </w:rPr>
        <w:t>3.6.2.2.</w:t>
      </w:r>
      <w:r>
        <w:rPr>
          <w:sz w:val="24"/>
        </w:rPr>
        <w:tab/>
        <w:t xml:space="preserve"> Os regimes próprios de previdência social instituídos pela União, pelos Estados, pelo Distrito Federal ou por Municípios são considerados Investidores Profissionais ou Investidores Qualificados apenas se reconhecidos como tais conforme regulamentação específica </w:t>
      </w:r>
      <w:r>
        <w:rPr>
          <w:sz w:val="24"/>
          <w:lang w:val="pt-PT"/>
        </w:rPr>
        <w:t>do Ministério da Previdência Social.</w:t>
      </w:r>
    </w:p>
    <w:p w:rsidR="000655F3" w:rsidRDefault="000655F3">
      <w:pPr>
        <w:tabs>
          <w:tab w:val="left" w:pos="709"/>
          <w:tab w:val="left" w:pos="1134"/>
        </w:tabs>
        <w:spacing w:line="320" w:lineRule="atLeast"/>
        <w:rPr>
          <w:sz w:val="24"/>
          <w:lang w:val="pt-PT"/>
        </w:rPr>
      </w:pPr>
    </w:p>
    <w:p w:rsidR="000655F3" w:rsidRDefault="002755CB">
      <w:pPr>
        <w:tabs>
          <w:tab w:val="left" w:pos="709"/>
          <w:tab w:val="left" w:pos="1134"/>
        </w:tabs>
        <w:spacing w:line="320" w:lineRule="atLeast"/>
        <w:rPr>
          <w:sz w:val="24"/>
        </w:rPr>
      </w:pPr>
      <w:r>
        <w:rPr>
          <w:sz w:val="24"/>
        </w:rPr>
        <w:t>3.6.2.3.</w:t>
      </w:r>
      <w:r>
        <w:rPr>
          <w:sz w:val="24"/>
        </w:rPr>
        <w:tab/>
        <w:t xml:space="preserve"> O investimento nas Debêntures não é adequado aos investidores que: (i) não tenham profundo conhecimento dos riscos envolvidos na operação ou que não tenham acesso à consultoria especializada; e (</w:t>
      </w:r>
      <w:proofErr w:type="spellStart"/>
      <w:r>
        <w:rPr>
          <w:sz w:val="24"/>
        </w:rPr>
        <w:t>ii</w:t>
      </w:r>
      <w:proofErr w:type="spellEnd"/>
      <w:r>
        <w:rPr>
          <w:sz w:val="24"/>
        </w:rPr>
        <w:t>) necessitem de liquidez considerável com relação aos títulos adquiridos, uma vez que a negociação de debêntures no mercado secundário é restrita.</w:t>
      </w:r>
    </w:p>
    <w:p w:rsidR="000655F3" w:rsidRDefault="000655F3">
      <w:pPr>
        <w:tabs>
          <w:tab w:val="left" w:pos="1620"/>
          <w:tab w:val="left" w:pos="2366"/>
        </w:tabs>
        <w:spacing w:line="320" w:lineRule="atLeast"/>
        <w:rPr>
          <w:sz w:val="24"/>
        </w:rPr>
      </w:pPr>
    </w:p>
    <w:p w:rsidR="000655F3" w:rsidRDefault="002755CB">
      <w:pPr>
        <w:tabs>
          <w:tab w:val="left" w:pos="709"/>
        </w:tabs>
        <w:spacing w:line="320" w:lineRule="atLeast"/>
        <w:rPr>
          <w:sz w:val="24"/>
        </w:rPr>
      </w:pPr>
      <w:r>
        <w:rPr>
          <w:sz w:val="24"/>
        </w:rPr>
        <w:t>3.6.3.</w:t>
      </w:r>
      <w:r>
        <w:rPr>
          <w:sz w:val="24"/>
        </w:rPr>
        <w:tab/>
        <w:t xml:space="preserve">As Partes comprometem-se a não realizar a busca de investidores por meio de lojas, escritórios ou estabelecimentos abertos ao público, ou com a utilização de serviços públicos de </w:t>
      </w:r>
      <w:r>
        <w:rPr>
          <w:sz w:val="24"/>
        </w:rPr>
        <w:lastRenderedPageBreak/>
        <w:t>comunicação, como a imprensa, o rádio, a televisão e páginas abertas ao público na rede mundial de computadores, nos termos da Instrução CVM 476.</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3.6.4.</w:t>
      </w:r>
      <w:r>
        <w:rPr>
          <w:sz w:val="24"/>
        </w:rPr>
        <w:tab/>
        <w:t>A Emissora obriga-se a: (a) não contatar ou fornecer informações acerca da Oferta Restrita a qualquer investidor, exceto se previamente acordado com o</w:t>
      </w:r>
      <w:r w:rsidR="0096046A">
        <w:rPr>
          <w:sz w:val="24"/>
        </w:rPr>
        <w:t>s</w:t>
      </w:r>
      <w:r>
        <w:rPr>
          <w:sz w:val="24"/>
        </w:rPr>
        <w:t xml:space="preserve"> Coordenador</w:t>
      </w:r>
      <w:r w:rsidR="0096046A">
        <w:rPr>
          <w:sz w:val="24"/>
        </w:rPr>
        <w:t>es</w:t>
      </w:r>
      <w:r>
        <w:rPr>
          <w:sz w:val="24"/>
        </w:rPr>
        <w:t>; e (b) informar ao</w:t>
      </w:r>
      <w:r w:rsidR="0096046A">
        <w:rPr>
          <w:sz w:val="24"/>
        </w:rPr>
        <w:t>s</w:t>
      </w:r>
      <w:r>
        <w:rPr>
          <w:sz w:val="24"/>
        </w:rPr>
        <w:t xml:space="preserve"> Coordenador</w:t>
      </w:r>
      <w:r w:rsidR="0096046A">
        <w:rPr>
          <w:sz w:val="24"/>
        </w:rPr>
        <w:t>es</w:t>
      </w:r>
      <w:r>
        <w:rPr>
          <w:sz w:val="24"/>
        </w:rPr>
        <w:t>,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 exceto se previamente acordado com o</w:t>
      </w:r>
      <w:r w:rsidR="0096046A">
        <w:rPr>
          <w:sz w:val="24"/>
        </w:rPr>
        <w:t>s</w:t>
      </w:r>
      <w:r>
        <w:rPr>
          <w:sz w:val="24"/>
        </w:rPr>
        <w:t xml:space="preserve"> Coordenador</w:t>
      </w:r>
      <w:r w:rsidR="0096046A">
        <w:rPr>
          <w:sz w:val="24"/>
        </w:rPr>
        <w:t>es</w:t>
      </w:r>
      <w:r>
        <w:rPr>
          <w:sz w:val="24"/>
        </w:rPr>
        <w:t xml:space="preserve">. </w:t>
      </w:r>
    </w:p>
    <w:p w:rsidR="000655F3" w:rsidRDefault="000655F3">
      <w:pPr>
        <w:pStyle w:val="ColorfulList-Accent11"/>
        <w:spacing w:line="320" w:lineRule="atLeast"/>
        <w:ind w:left="0"/>
        <w:rPr>
          <w:rFonts w:ascii="Garamond" w:hAnsi="Garamond"/>
        </w:rPr>
      </w:pPr>
    </w:p>
    <w:p w:rsidR="000655F3" w:rsidRDefault="002755CB">
      <w:pPr>
        <w:tabs>
          <w:tab w:val="left" w:pos="709"/>
        </w:tabs>
        <w:spacing w:line="320" w:lineRule="atLeast"/>
        <w:rPr>
          <w:sz w:val="24"/>
        </w:rPr>
      </w:pPr>
      <w:r>
        <w:rPr>
          <w:sz w:val="24"/>
        </w:rPr>
        <w:t>3.6.5.</w:t>
      </w:r>
      <w:r>
        <w:rPr>
          <w:sz w:val="24"/>
        </w:rPr>
        <w:tab/>
        <w:t>Não existirão reservas antecipadas, nem fixação de lotes mínimos ou máximos de subscrição das Debêntures, sendo que o</w:t>
      </w:r>
      <w:r w:rsidR="0096046A">
        <w:rPr>
          <w:sz w:val="24"/>
        </w:rPr>
        <w:t>s</w:t>
      </w:r>
      <w:r>
        <w:rPr>
          <w:sz w:val="24"/>
        </w:rPr>
        <w:t xml:space="preserve"> Coordenador</w:t>
      </w:r>
      <w:r w:rsidR="0096046A">
        <w:rPr>
          <w:sz w:val="24"/>
        </w:rPr>
        <w:t>es</w:t>
      </w:r>
      <w:r>
        <w:rPr>
          <w:sz w:val="24"/>
        </w:rPr>
        <w:t>, com expressa e prévia anuência da Emissora, organizará o plano de distribuição nos termos da Instrução CVM 476, tendo como público alvo Investidores Profissionais.</w:t>
      </w:r>
    </w:p>
    <w:p w:rsidR="000655F3" w:rsidRDefault="000655F3">
      <w:pPr>
        <w:pStyle w:val="ColorfulList-Accent11"/>
        <w:spacing w:line="320" w:lineRule="atLeast"/>
        <w:ind w:left="0"/>
        <w:rPr>
          <w:rFonts w:ascii="Garamond" w:hAnsi="Garamond"/>
        </w:rPr>
      </w:pPr>
    </w:p>
    <w:p w:rsidR="000655F3" w:rsidRDefault="002755CB">
      <w:pPr>
        <w:tabs>
          <w:tab w:val="left" w:pos="709"/>
        </w:tabs>
        <w:spacing w:line="320" w:lineRule="atLeast"/>
        <w:rPr>
          <w:sz w:val="24"/>
        </w:rPr>
      </w:pPr>
      <w:r>
        <w:rPr>
          <w:sz w:val="24"/>
        </w:rPr>
        <w:t>3.6.6.</w:t>
      </w:r>
      <w:r>
        <w:rPr>
          <w:sz w:val="24"/>
        </w:rPr>
        <w:tab/>
        <w:t>No ato de subscrição e integralização das Debêntures, cada Investidor Profissional assinará declaração atestando, dentre outros: (i) possuir conhecimento sobre o mercado financeiro suficiente para que não lhe sejam aplicáveis um conjunto de proteções legais e regulamentares conferidas aos demais investidores; (</w:t>
      </w:r>
      <w:proofErr w:type="spellStart"/>
      <w:r>
        <w:rPr>
          <w:sz w:val="24"/>
        </w:rPr>
        <w:t>ii</w:t>
      </w:r>
      <w:proofErr w:type="spellEnd"/>
      <w:r>
        <w:rPr>
          <w:sz w:val="24"/>
        </w:rPr>
        <w:t>) ser capaz de entender e ponderar os riscos financeiros relacionados à aplicação de seus recursos em valores mobiliários que só podem ser adquiridos por Investidores Profissionais; (</w:t>
      </w:r>
      <w:proofErr w:type="spellStart"/>
      <w:r>
        <w:rPr>
          <w:sz w:val="24"/>
        </w:rPr>
        <w:t>iii</w:t>
      </w:r>
      <w:proofErr w:type="spellEnd"/>
      <w:r>
        <w:rPr>
          <w:sz w:val="24"/>
        </w:rPr>
        <w:t>) possuir investimentos financeiros em valor superior a R$ 10.000.000,00 (dez milhões de reais); (</w:t>
      </w:r>
      <w:proofErr w:type="spellStart"/>
      <w:r>
        <w:rPr>
          <w:sz w:val="24"/>
        </w:rPr>
        <w:t>iv</w:t>
      </w:r>
      <w:proofErr w:type="spellEnd"/>
      <w:r>
        <w:rPr>
          <w:sz w:val="24"/>
        </w:rPr>
        <w:t>) estar ciente de que a Oferta Restrita não foi registrada perante a CVM e que poderá ser registrada na ANBIMA exclusivamente para fins de envio de informações para a base de dados ANBIMA, nos termos da Cláusula 2.2 acima; (v) estar ciente de que as Debêntures estão sujeitas a restrições de negociação previstas na regulamentação aplicável e nesta Escritura; e (vi) estar integralmente de acordo com todos os termos e condições da Oferta Restrita.</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3.6.7.</w:t>
      </w:r>
      <w:r>
        <w:rPr>
          <w:sz w:val="24"/>
        </w:rPr>
        <w:tab/>
        <w:t xml:space="preserve">A Emissão e a Oferta Restrita não poderão ser aumentadas em nenhuma hipótese, e não será admitida a distribuição parcial das Debêntures. </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3.6.8.</w:t>
      </w:r>
      <w:r>
        <w:rPr>
          <w:sz w:val="24"/>
        </w:rPr>
        <w:tab/>
        <w:t>Não será concedido qualquer tipo de desconto pelo</w:t>
      </w:r>
      <w:r w:rsidR="0096046A">
        <w:rPr>
          <w:sz w:val="24"/>
        </w:rPr>
        <w:t>s</w:t>
      </w:r>
      <w:r>
        <w:rPr>
          <w:sz w:val="24"/>
        </w:rPr>
        <w:t xml:space="preserve"> Coordenador</w:t>
      </w:r>
      <w:r w:rsidR="0096046A">
        <w:rPr>
          <w:sz w:val="24"/>
        </w:rPr>
        <w:t>es</w:t>
      </w:r>
      <w:r>
        <w:rPr>
          <w:sz w:val="24"/>
        </w:rPr>
        <w:t xml:space="preserve"> aos Investidores Profissionais interessados em adquirir as Debêntures.</w:t>
      </w:r>
    </w:p>
    <w:p w:rsidR="000655F3" w:rsidRDefault="000655F3">
      <w:pPr>
        <w:spacing w:line="320" w:lineRule="atLeast"/>
        <w:rPr>
          <w:sz w:val="24"/>
        </w:rPr>
      </w:pPr>
    </w:p>
    <w:p w:rsidR="000655F3" w:rsidRDefault="002755CB">
      <w:pPr>
        <w:pStyle w:val="SFTtulo2"/>
        <w:numPr>
          <w:ilvl w:val="1"/>
          <w:numId w:val="8"/>
        </w:numPr>
        <w:spacing w:line="320" w:lineRule="atLeast"/>
        <w:rPr>
          <w:sz w:val="24"/>
          <w:szCs w:val="24"/>
        </w:rPr>
      </w:pPr>
      <w:r>
        <w:rPr>
          <w:sz w:val="24"/>
          <w:szCs w:val="24"/>
        </w:rPr>
        <w:t xml:space="preserve">Agente de Liquidação e Escriturador </w:t>
      </w:r>
    </w:p>
    <w:p w:rsidR="000655F3" w:rsidRDefault="000655F3">
      <w:pPr>
        <w:spacing w:line="320" w:lineRule="atLeast"/>
        <w:rPr>
          <w:sz w:val="24"/>
        </w:rPr>
      </w:pPr>
    </w:p>
    <w:p w:rsidR="000655F3" w:rsidRDefault="002755CB">
      <w:pPr>
        <w:pStyle w:val="SFTtulo2"/>
        <w:keepNext w:val="0"/>
        <w:keepLines w:val="0"/>
        <w:spacing w:line="320" w:lineRule="atLeast"/>
        <w:rPr>
          <w:b w:val="0"/>
          <w:iCs/>
          <w:sz w:val="24"/>
          <w:szCs w:val="24"/>
        </w:rPr>
      </w:pPr>
      <w:r>
        <w:rPr>
          <w:b w:val="0"/>
          <w:iCs/>
          <w:sz w:val="24"/>
          <w:szCs w:val="24"/>
        </w:rPr>
        <w:t xml:space="preserve">3.7.1. </w:t>
      </w:r>
      <w:r>
        <w:rPr>
          <w:b w:val="0"/>
          <w:sz w:val="24"/>
          <w:szCs w:val="24"/>
        </w:rPr>
        <w:t>A instituição prestadora dos serviços de agente de liquidação e dos serviços de escrituração das Debêntures será a</w:t>
      </w:r>
      <w:r>
        <w:rPr>
          <w:b w:val="0"/>
          <w:sz w:val="24"/>
        </w:rPr>
        <w:t xml:space="preserve"> </w:t>
      </w:r>
      <w:r>
        <w:rPr>
          <w:sz w:val="24"/>
        </w:rPr>
        <w:t>OLIVEIRA TRUST DISTRIBUIDORA DE TÍTULOS E VALORES MOBILIÁRIOS S.A.</w:t>
      </w:r>
      <w:r>
        <w:rPr>
          <w:b w:val="0"/>
          <w:sz w:val="24"/>
        </w:rPr>
        <w:t>, sociedade anônima com domicílio na Cidade de São Paulo, Estado de São Paulo, na Rua Joaquim Floriano, nº 1.502, 13º andar CEP 04534-004, inscrita no CNPJ/MF sob o nº 36.113.876/0004-34</w:t>
      </w:r>
      <w:r>
        <w:rPr>
          <w:b w:val="0"/>
          <w:sz w:val="24"/>
          <w:szCs w:val="24"/>
        </w:rPr>
        <w:t xml:space="preserve"> (“</w:t>
      </w:r>
      <w:r>
        <w:rPr>
          <w:b w:val="0"/>
          <w:sz w:val="24"/>
          <w:szCs w:val="24"/>
          <w:u w:val="single"/>
        </w:rPr>
        <w:t>Agente de Liquidação</w:t>
      </w:r>
      <w:r>
        <w:rPr>
          <w:b w:val="0"/>
          <w:sz w:val="24"/>
          <w:szCs w:val="24"/>
        </w:rPr>
        <w:t>” e “</w:t>
      </w:r>
      <w:r>
        <w:rPr>
          <w:b w:val="0"/>
          <w:sz w:val="24"/>
          <w:szCs w:val="24"/>
          <w:u w:val="single"/>
        </w:rPr>
        <w:t>Escriturador</w:t>
      </w:r>
      <w:r>
        <w:rPr>
          <w:b w:val="0"/>
          <w:sz w:val="24"/>
          <w:szCs w:val="24"/>
        </w:rPr>
        <w:t xml:space="preserve">”, </w:t>
      </w:r>
      <w:r>
        <w:rPr>
          <w:b w:val="0"/>
          <w:iCs/>
          <w:sz w:val="24"/>
          <w:szCs w:val="24"/>
        </w:rPr>
        <w:t>cujas definições incluem qualquer outra instituição que venha a suceder o Banco Liquidante ou o Escriturador na prestação dos serviços relativos à Emissão e às Debêntures</w:t>
      </w:r>
      <w:r>
        <w:rPr>
          <w:b w:val="0"/>
          <w:sz w:val="24"/>
          <w:szCs w:val="24"/>
        </w:rPr>
        <w:t xml:space="preserve">). </w:t>
      </w:r>
    </w:p>
    <w:p w:rsidR="000655F3" w:rsidRDefault="000655F3">
      <w:pPr>
        <w:spacing w:line="320" w:lineRule="atLeast"/>
        <w:rPr>
          <w:sz w:val="24"/>
        </w:rPr>
      </w:pPr>
    </w:p>
    <w:p w:rsidR="000655F3" w:rsidRDefault="002755CB" w:rsidP="00143A58">
      <w:pPr>
        <w:spacing w:after="200" w:line="276" w:lineRule="auto"/>
        <w:jc w:val="left"/>
        <w:rPr>
          <w:sz w:val="24"/>
        </w:rPr>
      </w:pPr>
      <w:r>
        <w:rPr>
          <w:sz w:val="24"/>
        </w:rPr>
        <w:t>3.8.</w:t>
      </w:r>
      <w:r>
        <w:rPr>
          <w:sz w:val="24"/>
        </w:rPr>
        <w:tab/>
        <w:t>Objeto Social da Emissora</w:t>
      </w:r>
    </w:p>
    <w:p w:rsidR="000655F3" w:rsidRDefault="000655F3">
      <w:pPr>
        <w:spacing w:line="320" w:lineRule="atLeast"/>
        <w:rPr>
          <w:sz w:val="24"/>
        </w:rPr>
      </w:pPr>
    </w:p>
    <w:p w:rsidR="000655F3" w:rsidRDefault="002755CB">
      <w:pPr>
        <w:spacing w:line="320" w:lineRule="atLeast"/>
        <w:rPr>
          <w:sz w:val="24"/>
        </w:rPr>
      </w:pPr>
      <w:r>
        <w:rPr>
          <w:sz w:val="24"/>
        </w:rPr>
        <w:t>3.8.1.</w:t>
      </w:r>
      <w:r>
        <w:rPr>
          <w:sz w:val="24"/>
        </w:rPr>
        <w:tab/>
        <w:t xml:space="preserve">De acordo com o estatuto social da Emissora atualmente em vigor, o objeto social da Companhia compreende </w:t>
      </w:r>
      <w:r>
        <w:rPr>
          <w:rFonts w:eastAsia="MS Mincho"/>
          <w:iCs/>
          <w:sz w:val="24"/>
        </w:rPr>
        <w:t>a comercialização de produtos manufaturados, semimanufaturados ou “in natura”, nacionais ou estrangeiros, de todo e qualquer gênero e espécie, natureza ou qualidade no varejo e no atacado, desde que não vedada por lei.</w:t>
      </w:r>
      <w:r>
        <w:rPr>
          <w:sz w:val="24"/>
        </w:rPr>
        <w:t xml:space="preserve"> </w:t>
      </w:r>
    </w:p>
    <w:p w:rsidR="000655F3" w:rsidRDefault="000655F3">
      <w:pPr>
        <w:spacing w:line="320" w:lineRule="atLeast"/>
        <w:rPr>
          <w:sz w:val="24"/>
        </w:rPr>
      </w:pPr>
    </w:p>
    <w:p w:rsidR="000655F3" w:rsidRDefault="002755CB">
      <w:pPr>
        <w:spacing w:line="320" w:lineRule="atLeast"/>
        <w:rPr>
          <w:sz w:val="24"/>
        </w:rPr>
      </w:pPr>
      <w:r>
        <w:rPr>
          <w:sz w:val="24"/>
        </w:rPr>
        <w:t>3.8.1.1</w:t>
      </w:r>
      <w:r>
        <w:rPr>
          <w:sz w:val="24"/>
        </w:rPr>
        <w:tab/>
        <w:t xml:space="preserve">A Emissora poderá também, em acordo com o seu estatuto social, praticar as seguintes atividades: (a) a industrialização, processamento, exportação, importação e representação de produtos por conta própria ou de terceiros; (b) o comércio internacional, inclusive de café; (c) a importação, distribuição e comercialização de produtos cosméticos de higiene e toucador, perfumaria, saneantes e </w:t>
      </w:r>
      <w:proofErr w:type="spellStart"/>
      <w:r>
        <w:rPr>
          <w:sz w:val="24"/>
        </w:rPr>
        <w:t>domissanitários</w:t>
      </w:r>
      <w:proofErr w:type="spellEnd"/>
      <w:r>
        <w:rPr>
          <w:sz w:val="24"/>
        </w:rPr>
        <w:t xml:space="preserve"> e suplementos alimentares; (d) o comércio em geral de drogas e medicamentos, especialidades farmacêuticas e homeopáticas; produtos químicos, acessórios, artigos odontológicos, instrumentos e aparelhos cirúrgicos; a fabricação de produtos químicos e especialidades farmacêuticas, podendo ser especializadas como drogaria ou farmácia alopática, drogaria ou farmácia homeopática ou farmácia de manipulação de cada especialidade; (e) comércio de produtos e derivados de petróleo, abastecimento de combustíveis de quaisquer espécies, pneumáticos em geral, podendo também prestar serviços de assistência técnica, oficinas de serviços, consertos, lavagem, lubrificação, venda de acessórios e outros serviços afins, de quaisquer veículos em geral; (f) comercialização de produtos, drogas e medicamentos veterinários em geral; consultório, clínica e hospital veterinário e “pet shop” com serviços de banho e tosa; (g) prestação de serviços de estúdios fotográficos, cinematográficos e similares; (h) a prática e a administração de operações imobiliárias, comprando, promovendo loteamentos e incorporação, locando e vendendo bens imóveis próprios e de terceiros; (i) agir como distribuidora, agente e representante de comerciantes e industriais estabelecidos dentro do país ou fora dele e nesta qualidade, por conta dos comitentes ou por conta própria, adquirir, reter, possuir e fazer quaisquer operações e transações do interesse próprio ou dos comitentes; (j) serviços de processamento de dados; (k) a exploração de edificações e construção em todas as suas modalidades, por conta própria ou de terceiros, a compra e venda de materiais para construção e a instalação e manutenção de sistemas de ar-condicionado, de monta-cargas e elevadores de carga; (l) aplicação de produtos saneantes </w:t>
      </w:r>
      <w:proofErr w:type="spellStart"/>
      <w:r>
        <w:rPr>
          <w:sz w:val="24"/>
        </w:rPr>
        <w:t>domissanitários</w:t>
      </w:r>
      <w:proofErr w:type="spellEnd"/>
      <w:r>
        <w:rPr>
          <w:sz w:val="24"/>
        </w:rPr>
        <w:t xml:space="preserve">; (m) transporte rodoviário de cargas em geral para seus próprios produtos e inclusive de terceiros, podendo inclusive armazená-los; (n) publicidade em geral, podendo estender-se a outros ramos que lhe sejam compatíveis ou conexos, respeitadas as restrições legais; (o) a compra, venda e distribuição de livros, revistas, jornais, periódicos e assemelhados; (p) a realização de estudos, análises, planejamento e pesquisas de mercado; (q) a realização de testes para lançamento de novos produtos, embalagens e marcas; (r) a elaboração de estratégias e análises do comportamento setorial de vendas, de promoções especiais e de publicidade; (s) a prestação de serviços de administração de cartões vale-alimentação, refeição, farmácia, combustível, transporte, e outros cartões que decorram das atividades relacionadas a seu objeto social; (t) a representação e a administração de outras sociedades nacionais ou estrangeiras e a participação em outras sociedades qualquer que seja a forma ou objeto destas; e (u) a produção, comercialização de kits sazonais, cestas básicas e </w:t>
      </w:r>
      <w:r>
        <w:rPr>
          <w:sz w:val="24"/>
        </w:rPr>
        <w:lastRenderedPageBreak/>
        <w:t>natalinas; (v) reparação e manutenção de computadores e de equipamentos; e (x) comercialização de seguros e títulos de capitalização.</w:t>
      </w:r>
    </w:p>
    <w:p w:rsidR="000655F3" w:rsidRDefault="000655F3">
      <w:pPr>
        <w:spacing w:line="320" w:lineRule="atLeast"/>
        <w:rPr>
          <w:sz w:val="24"/>
        </w:rPr>
      </w:pP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105" w:name="_Toc314664630"/>
      <w:bookmarkStart w:id="106" w:name="_Toc315089425"/>
      <w:bookmarkStart w:id="107" w:name="_Toc341449476"/>
      <w:bookmarkStart w:id="108" w:name="_Toc518641557"/>
      <w:bookmarkStart w:id="109" w:name="_Toc519883351"/>
      <w:r>
        <w:rPr>
          <w:rFonts w:ascii="Garamond" w:hAnsi="Garamond" w:cs="Garamond"/>
          <w:sz w:val="24"/>
          <w:szCs w:val="24"/>
        </w:rPr>
        <w:t>CLÁUSULA IV</w:t>
      </w:r>
      <w:r>
        <w:rPr>
          <w:rFonts w:ascii="Garamond" w:hAnsi="Garamond" w:cs="Garamond"/>
          <w:sz w:val="24"/>
          <w:szCs w:val="24"/>
        </w:rPr>
        <w:br/>
        <w:t>CARACTERÍSTICAS DAS DEBÊNTURES</w:t>
      </w:r>
      <w:bookmarkEnd w:id="105"/>
      <w:bookmarkEnd w:id="106"/>
      <w:bookmarkEnd w:id="107"/>
      <w:bookmarkEnd w:id="108"/>
      <w:bookmarkEnd w:id="109"/>
    </w:p>
    <w:p w:rsidR="000655F3" w:rsidRDefault="000655F3">
      <w:pPr>
        <w:keepNext/>
        <w:spacing w:line="320" w:lineRule="atLeast"/>
        <w:rPr>
          <w:sz w:val="24"/>
        </w:rPr>
      </w:pPr>
    </w:p>
    <w:p w:rsidR="000655F3" w:rsidRDefault="002755CB">
      <w:pPr>
        <w:pStyle w:val="SFTtulo2"/>
        <w:spacing w:line="320" w:lineRule="atLeast"/>
        <w:rPr>
          <w:sz w:val="24"/>
          <w:szCs w:val="24"/>
        </w:rPr>
      </w:pPr>
      <w:r>
        <w:rPr>
          <w:sz w:val="24"/>
          <w:szCs w:val="24"/>
        </w:rPr>
        <w:t>4.1.</w:t>
      </w:r>
      <w:r>
        <w:rPr>
          <w:sz w:val="24"/>
          <w:szCs w:val="24"/>
        </w:rPr>
        <w:tab/>
        <w:t>Características Básicas</w:t>
      </w:r>
    </w:p>
    <w:p w:rsidR="000655F3" w:rsidRDefault="000655F3">
      <w:pPr>
        <w:keepNext/>
        <w:spacing w:line="320" w:lineRule="atLeast"/>
        <w:rPr>
          <w:sz w:val="24"/>
        </w:rPr>
      </w:pPr>
    </w:p>
    <w:p w:rsidR="000655F3" w:rsidRDefault="002755CB">
      <w:pPr>
        <w:keepNext/>
        <w:tabs>
          <w:tab w:val="left" w:pos="709"/>
        </w:tabs>
        <w:spacing w:line="320" w:lineRule="atLeast"/>
        <w:rPr>
          <w:sz w:val="24"/>
        </w:rPr>
      </w:pPr>
      <w:r>
        <w:rPr>
          <w:sz w:val="24"/>
        </w:rPr>
        <w:t>4.1.1.</w:t>
      </w:r>
      <w:r>
        <w:rPr>
          <w:sz w:val="24"/>
        </w:rPr>
        <w:tab/>
      </w:r>
      <w:r>
        <w:rPr>
          <w:b/>
          <w:sz w:val="24"/>
        </w:rPr>
        <w:t>Data de Emissão:</w:t>
      </w:r>
      <w:r>
        <w:rPr>
          <w:sz w:val="24"/>
        </w:rPr>
        <w:t xml:space="preserve"> Para todos os fins e efeitos, a data de emissão das Debêntures será o dia </w:t>
      </w:r>
      <w:r w:rsidR="0096046A" w:rsidRPr="0096046A">
        <w:rPr>
          <w:sz w:val="24"/>
        </w:rPr>
        <w:t>28</w:t>
      </w:r>
      <w:r w:rsidRPr="005B7B0A">
        <w:rPr>
          <w:sz w:val="24"/>
        </w:rPr>
        <w:t xml:space="preserve"> de setembro</w:t>
      </w:r>
      <w:r>
        <w:rPr>
          <w:sz w:val="24"/>
        </w:rPr>
        <w:t xml:space="preserve"> de 2018 (“</w:t>
      </w:r>
      <w:r>
        <w:rPr>
          <w:sz w:val="24"/>
          <w:u w:val="single"/>
        </w:rPr>
        <w:t>Data de Emissão</w:t>
      </w:r>
      <w:r>
        <w:rPr>
          <w:sz w:val="24"/>
        </w:rPr>
        <w:t xml:space="preserve">”). </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4.1.2.</w:t>
      </w:r>
      <w:r>
        <w:rPr>
          <w:sz w:val="24"/>
        </w:rPr>
        <w:tab/>
      </w:r>
      <w:r>
        <w:rPr>
          <w:b/>
          <w:sz w:val="24"/>
        </w:rPr>
        <w:t xml:space="preserve">Conversibilidade e Permutabilidade: </w:t>
      </w:r>
      <w:r>
        <w:rPr>
          <w:sz w:val="24"/>
        </w:rPr>
        <w:t>As Debêntures serão simples, ou seja, não conversíveis em ações de emissão da Emissora e nem permutáveis por ações de outra sociedade.</w:t>
      </w:r>
    </w:p>
    <w:p w:rsidR="000655F3" w:rsidRDefault="000655F3">
      <w:pPr>
        <w:spacing w:line="320" w:lineRule="atLeast"/>
        <w:rPr>
          <w:sz w:val="24"/>
        </w:rPr>
      </w:pPr>
    </w:p>
    <w:p w:rsidR="000655F3" w:rsidRDefault="002755CB">
      <w:pPr>
        <w:tabs>
          <w:tab w:val="left" w:pos="709"/>
        </w:tabs>
        <w:spacing w:line="320" w:lineRule="atLeast"/>
        <w:rPr>
          <w:sz w:val="24"/>
        </w:rPr>
      </w:pPr>
      <w:r>
        <w:rPr>
          <w:sz w:val="24"/>
        </w:rPr>
        <w:t>4.1.3.</w:t>
      </w:r>
      <w:r>
        <w:rPr>
          <w:sz w:val="24"/>
        </w:rPr>
        <w:tab/>
      </w:r>
      <w:r>
        <w:rPr>
          <w:b/>
          <w:sz w:val="24"/>
        </w:rPr>
        <w:t>Espécie:</w:t>
      </w:r>
      <w:r>
        <w:rPr>
          <w:sz w:val="24"/>
        </w:rPr>
        <w:t xml:space="preserve"> As Debêntures serão da espécie com garantia real, com garantia fidejussória adicional, nos termos do artigo 58, </w:t>
      </w:r>
      <w:r>
        <w:rPr>
          <w:i/>
          <w:sz w:val="24"/>
        </w:rPr>
        <w:t>caput</w:t>
      </w:r>
      <w:r>
        <w:rPr>
          <w:sz w:val="24"/>
        </w:rPr>
        <w:t xml:space="preserve">, da Lei das Sociedades por Ações. </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4.1.4.</w:t>
      </w:r>
      <w:r>
        <w:rPr>
          <w:sz w:val="24"/>
        </w:rPr>
        <w:tab/>
      </w:r>
      <w:r>
        <w:rPr>
          <w:b/>
          <w:sz w:val="24"/>
        </w:rPr>
        <w:t>Tipo e Forma:</w:t>
      </w:r>
      <w:r>
        <w:rPr>
          <w:sz w:val="24"/>
        </w:rPr>
        <w:t xml:space="preserve"> As Debêntures serão nominativas e escriturais, sem a emissão de cautelas ou certificados.</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4.1.5.</w:t>
      </w:r>
      <w:r>
        <w:rPr>
          <w:sz w:val="24"/>
        </w:rPr>
        <w:tab/>
      </w:r>
      <w:r>
        <w:rPr>
          <w:b/>
          <w:sz w:val="24"/>
        </w:rPr>
        <w:t>Valor Nominal Unitário:</w:t>
      </w:r>
      <w:r>
        <w:rPr>
          <w:sz w:val="24"/>
        </w:rPr>
        <w:t xml:space="preserve"> O valor nominal unitário das Debêntures será de R$ 1,00 (um real) na Data de Emissão (“</w:t>
      </w:r>
      <w:r>
        <w:rPr>
          <w:sz w:val="24"/>
          <w:u w:val="single"/>
        </w:rPr>
        <w:t>Valor Nominal Unitário</w:t>
      </w:r>
      <w:r>
        <w:rPr>
          <w:sz w:val="24"/>
        </w:rPr>
        <w:t>”).</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4.1.6.</w:t>
      </w:r>
      <w:r>
        <w:rPr>
          <w:sz w:val="24"/>
        </w:rPr>
        <w:tab/>
      </w:r>
      <w:r>
        <w:rPr>
          <w:b/>
          <w:sz w:val="24"/>
        </w:rPr>
        <w:t xml:space="preserve">Prazo e Data de Vencimento: </w:t>
      </w:r>
      <w:r>
        <w:rPr>
          <w:sz w:val="24"/>
        </w:rPr>
        <w:t xml:space="preserve">As Debêntures terão prazo de vencimento de 4 (quatro) anos contados da Data de Emissão vencendo, portanto, em </w:t>
      </w:r>
      <w:r w:rsidR="0096046A">
        <w:rPr>
          <w:sz w:val="24"/>
        </w:rPr>
        <w:t>28</w:t>
      </w:r>
      <w:r w:rsidRPr="005B7B0A">
        <w:rPr>
          <w:sz w:val="24"/>
        </w:rPr>
        <w:t xml:space="preserve"> de setembro</w:t>
      </w:r>
      <w:r>
        <w:rPr>
          <w:sz w:val="24"/>
        </w:rPr>
        <w:t xml:space="preserve"> de 2022 (“</w:t>
      </w:r>
      <w:r>
        <w:rPr>
          <w:sz w:val="24"/>
          <w:u w:val="single"/>
        </w:rPr>
        <w:t>Data de Vencimento</w:t>
      </w:r>
      <w:r>
        <w:rPr>
          <w:sz w:val="24"/>
        </w:rPr>
        <w:t>”).</w:t>
      </w:r>
    </w:p>
    <w:p w:rsidR="000655F3" w:rsidRDefault="000655F3">
      <w:pPr>
        <w:pStyle w:val="ListParagraph"/>
        <w:spacing w:line="320" w:lineRule="atLeast"/>
        <w:ind w:left="0"/>
        <w:rPr>
          <w:sz w:val="24"/>
        </w:rPr>
      </w:pPr>
    </w:p>
    <w:p w:rsidR="000655F3" w:rsidRDefault="002755CB">
      <w:pPr>
        <w:tabs>
          <w:tab w:val="left" w:pos="1560"/>
        </w:tabs>
        <w:spacing w:line="320" w:lineRule="atLeast"/>
        <w:rPr>
          <w:sz w:val="24"/>
        </w:rPr>
      </w:pPr>
      <w:r>
        <w:rPr>
          <w:sz w:val="24"/>
        </w:rPr>
        <w:t xml:space="preserve">4.1.6.1. Na Data de Vencimento, a Emissora se obriga a proceder à liquidação das Debêntures, com o seu consequente cancelamento, mediante o pagamento do Valor Nominal Unitário (ou saldo do Valor Nominal Unitário, conforme o caso), acrescido dos Juros Remuneratórios calculados </w:t>
      </w:r>
      <w:r>
        <w:rPr>
          <w:i/>
          <w:sz w:val="24"/>
        </w:rPr>
        <w:t xml:space="preserve">pro rata </w:t>
      </w:r>
      <w:proofErr w:type="spellStart"/>
      <w:r>
        <w:rPr>
          <w:i/>
          <w:sz w:val="24"/>
        </w:rPr>
        <w:t>temporis</w:t>
      </w:r>
      <w:proofErr w:type="spellEnd"/>
      <w:r>
        <w:rPr>
          <w:sz w:val="24"/>
        </w:rPr>
        <w:t xml:space="preserve"> desde a primeira Data de Integralização ou desde a Data de Pagamento dos Juros Remuneratórios imediatamente anterior, conforme o caso (inclusive), até a Data de Vencimento (exclusive).</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4.2.</w:t>
      </w:r>
      <w:r>
        <w:rPr>
          <w:sz w:val="24"/>
          <w:szCs w:val="24"/>
        </w:rPr>
        <w:tab/>
        <w:t>Remuneração das Debêntures</w:t>
      </w:r>
    </w:p>
    <w:p w:rsidR="000655F3" w:rsidRDefault="000655F3">
      <w:pPr>
        <w:keepNext/>
        <w:spacing w:line="320" w:lineRule="atLeast"/>
        <w:rPr>
          <w:sz w:val="24"/>
        </w:rPr>
      </w:pPr>
    </w:p>
    <w:p w:rsidR="000655F3" w:rsidRDefault="002755CB">
      <w:pPr>
        <w:keepNext/>
        <w:tabs>
          <w:tab w:val="left" w:pos="709"/>
        </w:tabs>
        <w:spacing w:line="320" w:lineRule="atLeast"/>
        <w:rPr>
          <w:sz w:val="24"/>
        </w:rPr>
      </w:pPr>
      <w:r>
        <w:rPr>
          <w:sz w:val="24"/>
        </w:rPr>
        <w:t>4.2.1.</w:t>
      </w:r>
      <w:r>
        <w:rPr>
          <w:sz w:val="24"/>
        </w:rPr>
        <w:tab/>
      </w:r>
      <w:r>
        <w:rPr>
          <w:b/>
          <w:sz w:val="24"/>
        </w:rPr>
        <w:t>Atualização Monetária:</w:t>
      </w:r>
      <w:r>
        <w:rPr>
          <w:sz w:val="24"/>
        </w:rPr>
        <w:t xml:space="preserve"> O Valor Nominal Unitário das Debêntures não será atualizado monetariamente.</w:t>
      </w:r>
    </w:p>
    <w:p w:rsidR="000655F3" w:rsidRDefault="000655F3">
      <w:pPr>
        <w:tabs>
          <w:tab w:val="left" w:pos="709"/>
        </w:tabs>
        <w:spacing w:line="320" w:lineRule="atLeast"/>
        <w:rPr>
          <w:sz w:val="24"/>
        </w:rPr>
      </w:pPr>
    </w:p>
    <w:p w:rsidR="000655F3" w:rsidRDefault="002755CB">
      <w:pPr>
        <w:tabs>
          <w:tab w:val="left" w:pos="709"/>
        </w:tabs>
        <w:spacing w:line="320" w:lineRule="atLeast"/>
        <w:rPr>
          <w:sz w:val="24"/>
        </w:rPr>
      </w:pPr>
      <w:r>
        <w:rPr>
          <w:sz w:val="24"/>
        </w:rPr>
        <w:t>4.2.2.</w:t>
      </w:r>
      <w:r>
        <w:rPr>
          <w:sz w:val="24"/>
        </w:rPr>
        <w:tab/>
      </w:r>
      <w:r>
        <w:rPr>
          <w:b/>
          <w:sz w:val="24"/>
        </w:rPr>
        <w:t>Juros Remuneratórios:</w:t>
      </w:r>
      <w:r>
        <w:rPr>
          <w:sz w:val="24"/>
        </w:rPr>
        <w:t xml:space="preserve"> Sobre o Valor Nominal Unitário (ou sobre o saldo do Valor Nominal Unitário, conforme aplicável) das Debêntures incidirão juros remuneratórios correspondentes a 100% (cem por cento) da variação acumulada das taxas médias diárias dos DI </w:t>
      </w:r>
      <w:r>
        <w:rPr>
          <w:sz w:val="24"/>
        </w:rPr>
        <w:lastRenderedPageBreak/>
        <w:t xml:space="preserve">– Depósitos Interfinanceiros de um dia, </w:t>
      </w:r>
      <w:r>
        <w:rPr>
          <w:i/>
          <w:sz w:val="24"/>
        </w:rPr>
        <w:t>over</w:t>
      </w:r>
      <w:r>
        <w:rPr>
          <w:sz w:val="24"/>
        </w:rPr>
        <w:t xml:space="preserve"> </w:t>
      </w:r>
      <w:proofErr w:type="spellStart"/>
      <w:r>
        <w:rPr>
          <w:sz w:val="24"/>
        </w:rPr>
        <w:t>extra-grupo</w:t>
      </w:r>
      <w:proofErr w:type="spellEnd"/>
      <w:r>
        <w:rPr>
          <w:sz w:val="24"/>
        </w:rPr>
        <w:t xml:space="preserve">, calculadas e divulgadas diariamente pela B3 </w:t>
      </w:r>
      <w:r>
        <w:rPr>
          <w:iCs/>
          <w:sz w:val="24"/>
        </w:rPr>
        <w:t xml:space="preserve">– Segmento </w:t>
      </w:r>
      <w:proofErr w:type="spellStart"/>
      <w:r>
        <w:rPr>
          <w:iCs/>
          <w:sz w:val="24"/>
        </w:rPr>
        <w:t>Cetip</w:t>
      </w:r>
      <w:proofErr w:type="spellEnd"/>
      <w:r>
        <w:rPr>
          <w:iCs/>
          <w:sz w:val="24"/>
        </w:rPr>
        <w:t xml:space="preserve"> UTVM</w:t>
      </w:r>
      <w:r>
        <w:rPr>
          <w:sz w:val="24"/>
        </w:rPr>
        <w:t>, na forma percentual ao ano, base 252 (duzentos e cinquenta e dois) Dias Úteis, no informativo diário disponível em sua página na Internet (</w:t>
      </w:r>
      <w:r>
        <w:rPr>
          <w:rStyle w:val="Hyperlink"/>
          <w:color w:val="auto"/>
          <w:sz w:val="24"/>
        </w:rPr>
        <w:t>http://www.</w:t>
      </w:r>
      <w:r w:rsidR="007D590B">
        <w:rPr>
          <w:rStyle w:val="Hyperlink"/>
          <w:color w:val="auto"/>
          <w:sz w:val="24"/>
        </w:rPr>
        <w:t>b3</w:t>
      </w:r>
      <w:r>
        <w:rPr>
          <w:rStyle w:val="Hyperlink"/>
          <w:color w:val="auto"/>
          <w:sz w:val="24"/>
        </w:rPr>
        <w:t>.com.br</w:t>
      </w:r>
      <w:r>
        <w:rPr>
          <w:sz w:val="24"/>
        </w:rPr>
        <w:t>) (“</w:t>
      </w:r>
      <w:r>
        <w:rPr>
          <w:sz w:val="24"/>
          <w:u w:val="single"/>
        </w:rPr>
        <w:t xml:space="preserve">Taxa DI </w:t>
      </w:r>
      <w:r>
        <w:rPr>
          <w:i/>
          <w:sz w:val="24"/>
          <w:u w:val="single"/>
        </w:rPr>
        <w:t>Over</w:t>
      </w:r>
      <w:r>
        <w:rPr>
          <w:sz w:val="24"/>
        </w:rPr>
        <w:t>”), acrescida de uma sobretaxa equivalente a 2,5</w:t>
      </w:r>
      <w:r w:rsidR="0096046A">
        <w:rPr>
          <w:sz w:val="24"/>
        </w:rPr>
        <w:t>7</w:t>
      </w:r>
      <w:r>
        <w:rPr>
          <w:sz w:val="24"/>
        </w:rPr>
        <w:t>% (</w:t>
      </w:r>
      <w:r>
        <w:rPr>
          <w:rFonts w:cs="Arial"/>
          <w:sz w:val="24"/>
        </w:rPr>
        <w:t xml:space="preserve">dois inteiros e cinquenta </w:t>
      </w:r>
      <w:r w:rsidR="0096046A">
        <w:rPr>
          <w:rFonts w:cs="Arial"/>
          <w:sz w:val="24"/>
        </w:rPr>
        <w:t xml:space="preserve">e sete </w:t>
      </w:r>
      <w:r>
        <w:rPr>
          <w:rFonts w:cs="Arial"/>
          <w:sz w:val="24"/>
        </w:rPr>
        <w:t xml:space="preserve">centésimos </w:t>
      </w:r>
      <w:r>
        <w:rPr>
          <w:sz w:val="24"/>
        </w:rPr>
        <w:t>por cento) ao ano, base 252 (duzentos e cinquenta e dois) Dias Úteis (“</w:t>
      </w:r>
      <w:r>
        <w:rPr>
          <w:sz w:val="24"/>
          <w:u w:val="single"/>
        </w:rPr>
        <w:t>Juros Remuneratórios</w:t>
      </w:r>
      <w:r>
        <w:rPr>
          <w:sz w:val="24"/>
        </w:rPr>
        <w:t xml:space="preserve">”). </w:t>
      </w:r>
    </w:p>
    <w:p w:rsidR="000655F3" w:rsidRDefault="000655F3">
      <w:pPr>
        <w:tabs>
          <w:tab w:val="left" w:pos="709"/>
        </w:tabs>
        <w:spacing w:line="320" w:lineRule="atLeast"/>
        <w:rPr>
          <w:sz w:val="24"/>
        </w:rPr>
      </w:pPr>
    </w:p>
    <w:p w:rsidR="000655F3" w:rsidRDefault="002755CB">
      <w:pPr>
        <w:tabs>
          <w:tab w:val="left" w:pos="1560"/>
        </w:tabs>
        <w:spacing w:line="320" w:lineRule="atLeast"/>
        <w:rPr>
          <w:sz w:val="24"/>
        </w:rPr>
      </w:pPr>
      <w:r>
        <w:rPr>
          <w:sz w:val="24"/>
        </w:rPr>
        <w:t xml:space="preserve">4.2.2.1. Os Juros Remuneratórios serão calculados em regime de capitalização composta de forma </w:t>
      </w:r>
      <w:r>
        <w:rPr>
          <w:i/>
          <w:sz w:val="24"/>
        </w:rPr>
        <w:t xml:space="preserve">pro rata </w:t>
      </w:r>
      <w:proofErr w:type="spellStart"/>
      <w:r>
        <w:rPr>
          <w:i/>
          <w:sz w:val="24"/>
        </w:rPr>
        <w:t>temporis</w:t>
      </w:r>
      <w:proofErr w:type="spellEnd"/>
      <w:r>
        <w:rPr>
          <w:i/>
          <w:sz w:val="24"/>
        </w:rPr>
        <w:t xml:space="preserve"> </w:t>
      </w:r>
      <w:r>
        <w:rPr>
          <w:sz w:val="24"/>
        </w:rPr>
        <w:t xml:space="preserve">por Dias Úteis decorridos, desde a primeira Data de Integralização ou desde a Data de Pagamento dos Juros Remuneratórios imediatamente anterior, conforme o caso, até a data de seu efetivo pagamento. </w:t>
      </w:r>
    </w:p>
    <w:p w:rsidR="000655F3" w:rsidRDefault="000655F3">
      <w:pPr>
        <w:spacing w:line="320" w:lineRule="atLeast"/>
        <w:rPr>
          <w:sz w:val="24"/>
        </w:rPr>
      </w:pPr>
    </w:p>
    <w:p w:rsidR="000655F3" w:rsidRDefault="002755CB">
      <w:pPr>
        <w:tabs>
          <w:tab w:val="left" w:pos="1560"/>
        </w:tabs>
        <w:spacing w:line="320" w:lineRule="atLeast"/>
        <w:rPr>
          <w:sz w:val="24"/>
        </w:rPr>
      </w:pPr>
      <w:r>
        <w:rPr>
          <w:sz w:val="24"/>
        </w:rPr>
        <w:t>4.2.2.2. O cálculo dos Juros Remuneratórios obedecerá a seguinte fórmula:</w:t>
      </w:r>
    </w:p>
    <w:p w:rsidR="000655F3" w:rsidRDefault="000655F3">
      <w:pPr>
        <w:keepNext/>
        <w:spacing w:line="320" w:lineRule="atLeast"/>
        <w:ind w:left="709"/>
        <w:rPr>
          <w:sz w:val="24"/>
        </w:rPr>
      </w:pPr>
    </w:p>
    <w:p w:rsidR="000655F3" w:rsidRDefault="002755CB">
      <w:pPr>
        <w:keepNext/>
        <w:spacing w:line="320" w:lineRule="atLeast"/>
        <w:ind w:left="709"/>
        <w:jc w:val="center"/>
        <w:rPr>
          <w:sz w:val="24"/>
        </w:rPr>
      </w:pPr>
      <w:r>
        <w:rPr>
          <w:noProof/>
          <w:sz w:val="24"/>
        </w:rPr>
        <w:drawing>
          <wp:inline distT="0" distB="0" distL="0" distR="0" wp14:anchorId="4938ACCD" wp14:editId="1E4A0612">
            <wp:extent cx="1819910" cy="20701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r="73453"/>
                    <a:stretch>
                      <a:fillRect/>
                    </a:stretch>
                  </pic:blipFill>
                  <pic:spPr bwMode="auto">
                    <a:xfrm>
                      <a:off x="0" y="0"/>
                      <a:ext cx="1819910" cy="207010"/>
                    </a:xfrm>
                    <a:prstGeom prst="rect">
                      <a:avLst/>
                    </a:prstGeom>
                    <a:noFill/>
                    <a:ln w="9525">
                      <a:noFill/>
                      <a:miter lim="800000"/>
                      <a:headEnd/>
                      <a:tailEnd/>
                    </a:ln>
                  </pic:spPr>
                </pic:pic>
              </a:graphicData>
            </a:graphic>
          </wp:inline>
        </w:drawing>
      </w:r>
    </w:p>
    <w:p w:rsidR="000655F3" w:rsidRDefault="000655F3">
      <w:pPr>
        <w:keepNext/>
        <w:spacing w:line="320" w:lineRule="atLeast"/>
        <w:ind w:left="709"/>
        <w:rPr>
          <w:sz w:val="24"/>
        </w:rPr>
      </w:pPr>
    </w:p>
    <w:p w:rsidR="000655F3" w:rsidRDefault="002755CB">
      <w:pPr>
        <w:keepNext/>
        <w:spacing w:line="320" w:lineRule="atLeast"/>
        <w:ind w:left="709"/>
        <w:rPr>
          <w:sz w:val="24"/>
        </w:rPr>
      </w:pPr>
      <w:r>
        <w:rPr>
          <w:sz w:val="24"/>
        </w:rPr>
        <w:t>onde:</w:t>
      </w:r>
    </w:p>
    <w:p w:rsidR="000655F3" w:rsidRDefault="000655F3">
      <w:pPr>
        <w:spacing w:line="320" w:lineRule="atLeast"/>
        <w:ind w:left="709"/>
        <w:rPr>
          <w:sz w:val="24"/>
        </w:rPr>
      </w:pPr>
    </w:p>
    <w:p w:rsidR="000655F3" w:rsidRDefault="002755CB">
      <w:pPr>
        <w:spacing w:line="320" w:lineRule="atLeast"/>
        <w:ind w:left="709"/>
        <w:rPr>
          <w:sz w:val="24"/>
        </w:rPr>
      </w:pPr>
      <w:r>
        <w:rPr>
          <w:sz w:val="24"/>
        </w:rPr>
        <w:t>J = valor unitário dos Juros Remuneratórios devidos na respectiva data de pagamento, calculado com 8 (oito) casas decimais, sem arredondamento;</w:t>
      </w:r>
    </w:p>
    <w:p w:rsidR="000655F3" w:rsidRDefault="000655F3">
      <w:pPr>
        <w:spacing w:line="320" w:lineRule="atLeast"/>
        <w:ind w:left="709"/>
        <w:rPr>
          <w:sz w:val="24"/>
        </w:rPr>
      </w:pPr>
    </w:p>
    <w:p w:rsidR="000655F3" w:rsidRDefault="002755CB">
      <w:pPr>
        <w:spacing w:line="320" w:lineRule="atLeast"/>
        <w:ind w:left="709"/>
        <w:rPr>
          <w:sz w:val="24"/>
        </w:rPr>
      </w:pPr>
      <w:proofErr w:type="spellStart"/>
      <w:r>
        <w:rPr>
          <w:sz w:val="24"/>
        </w:rPr>
        <w:t>VNe</w:t>
      </w:r>
      <w:proofErr w:type="spellEnd"/>
      <w:r>
        <w:rPr>
          <w:sz w:val="24"/>
        </w:rPr>
        <w:t xml:space="preserve"> = Valor Nominal Unitário (ou saldo do Valor Nominal Unitário, conforme aplicável) das Debêntures, informado/calculado com 8 (oito) casas decimais, sem arredondamento;</w:t>
      </w:r>
    </w:p>
    <w:p w:rsidR="000655F3" w:rsidRDefault="000655F3">
      <w:pPr>
        <w:spacing w:line="320" w:lineRule="atLeast"/>
        <w:ind w:left="709"/>
        <w:rPr>
          <w:sz w:val="24"/>
        </w:rPr>
      </w:pPr>
    </w:p>
    <w:p w:rsidR="000655F3" w:rsidRDefault="002755CB">
      <w:pPr>
        <w:spacing w:line="320" w:lineRule="atLeast"/>
        <w:ind w:left="709"/>
        <w:rPr>
          <w:sz w:val="24"/>
        </w:rPr>
      </w:pPr>
      <w:proofErr w:type="spellStart"/>
      <w:r>
        <w:rPr>
          <w:sz w:val="24"/>
        </w:rPr>
        <w:t>FatorJuros</w:t>
      </w:r>
      <w:proofErr w:type="spellEnd"/>
      <w:r>
        <w:rPr>
          <w:sz w:val="24"/>
        </w:rPr>
        <w:t xml:space="preserve"> = fator de juros, calculado com 9 (nove) casas decimais, com arredondamento, apurado de acordo com a seguinte fórmula:</w:t>
      </w:r>
    </w:p>
    <w:p w:rsidR="000655F3" w:rsidRDefault="000655F3">
      <w:pPr>
        <w:spacing w:line="320" w:lineRule="atLeast"/>
        <w:ind w:left="709"/>
        <w:rPr>
          <w:sz w:val="24"/>
        </w:rPr>
      </w:pPr>
    </w:p>
    <w:p w:rsidR="000655F3" w:rsidRDefault="002755CB">
      <w:pPr>
        <w:spacing w:line="320" w:lineRule="atLeast"/>
        <w:ind w:left="709"/>
        <w:jc w:val="center"/>
        <w:rPr>
          <w:sz w:val="24"/>
        </w:rPr>
      </w:pPr>
      <w:r>
        <w:rPr>
          <w:noProof/>
          <w:sz w:val="24"/>
        </w:rPr>
        <w:drawing>
          <wp:inline distT="0" distB="0" distL="0" distR="0" wp14:anchorId="18D7B2F7" wp14:editId="25F959B7">
            <wp:extent cx="2752090" cy="215900"/>
            <wp:effectExtent l="1905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a:stretch>
                      <a:fillRect/>
                    </a:stretch>
                  </pic:blipFill>
                  <pic:spPr bwMode="auto">
                    <a:xfrm>
                      <a:off x="0" y="0"/>
                      <a:ext cx="2752090" cy="215900"/>
                    </a:xfrm>
                    <a:prstGeom prst="rect">
                      <a:avLst/>
                    </a:prstGeom>
                    <a:noFill/>
                    <a:ln w="9525">
                      <a:noFill/>
                      <a:miter lim="800000"/>
                      <a:headEnd/>
                      <a:tailEnd/>
                    </a:ln>
                  </pic:spPr>
                </pic:pic>
              </a:graphicData>
            </a:graphic>
          </wp:inline>
        </w:drawing>
      </w:r>
    </w:p>
    <w:p w:rsidR="000655F3" w:rsidRDefault="000655F3">
      <w:pPr>
        <w:spacing w:line="320" w:lineRule="atLeast"/>
        <w:ind w:left="709"/>
        <w:rPr>
          <w:sz w:val="24"/>
        </w:rPr>
      </w:pPr>
    </w:p>
    <w:p w:rsidR="000655F3" w:rsidRDefault="002755CB">
      <w:pPr>
        <w:spacing w:line="320" w:lineRule="atLeast"/>
        <w:ind w:left="709"/>
        <w:rPr>
          <w:sz w:val="24"/>
        </w:rPr>
      </w:pPr>
      <w:r>
        <w:rPr>
          <w:sz w:val="24"/>
        </w:rPr>
        <w:t>onde:</w:t>
      </w:r>
    </w:p>
    <w:p w:rsidR="000655F3" w:rsidRDefault="000655F3">
      <w:pPr>
        <w:spacing w:line="320" w:lineRule="atLeast"/>
        <w:ind w:left="709"/>
        <w:rPr>
          <w:sz w:val="24"/>
        </w:rPr>
      </w:pPr>
    </w:p>
    <w:p w:rsidR="000655F3" w:rsidRDefault="002755CB">
      <w:pPr>
        <w:spacing w:line="320" w:lineRule="atLeast"/>
        <w:ind w:left="709"/>
        <w:rPr>
          <w:sz w:val="24"/>
        </w:rPr>
      </w:pPr>
      <w:proofErr w:type="spellStart"/>
      <w:r>
        <w:rPr>
          <w:sz w:val="24"/>
        </w:rPr>
        <w:t>FatorDI</w:t>
      </w:r>
      <w:proofErr w:type="spellEnd"/>
      <w:r>
        <w:rPr>
          <w:sz w:val="24"/>
        </w:rPr>
        <w:t xml:space="preserve"> = </w:t>
      </w:r>
      <w:proofErr w:type="spellStart"/>
      <w:r>
        <w:rPr>
          <w:sz w:val="24"/>
        </w:rPr>
        <w:t>produtório</w:t>
      </w:r>
      <w:proofErr w:type="spellEnd"/>
      <w:r>
        <w:rPr>
          <w:sz w:val="24"/>
        </w:rPr>
        <w:t xml:space="preserve"> das Taxas DI </w:t>
      </w:r>
      <w:r>
        <w:rPr>
          <w:i/>
          <w:sz w:val="24"/>
        </w:rPr>
        <w:t>Over</w:t>
      </w:r>
      <w:r>
        <w:rPr>
          <w:sz w:val="24"/>
        </w:rPr>
        <w:t>, desde a primeira Data de Integralização (ou desde a Data de Pagamento dos Juros Remuneratórios imediatamente anterior, conforme o caso), inclusive, até a respectiva data de pagamento, exclusive, calculado com 8 (oito) casas decimais, com arredondamento, apurado da seguinte forma:</w:t>
      </w:r>
    </w:p>
    <w:p w:rsidR="000655F3" w:rsidRDefault="000655F3">
      <w:pPr>
        <w:spacing w:line="320" w:lineRule="atLeast"/>
        <w:ind w:left="709"/>
        <w:rPr>
          <w:sz w:val="24"/>
        </w:rPr>
      </w:pPr>
    </w:p>
    <w:p w:rsidR="000655F3" w:rsidRDefault="002755CB">
      <w:pPr>
        <w:spacing w:line="320" w:lineRule="atLeast"/>
        <w:ind w:left="709"/>
        <w:jc w:val="center"/>
        <w:rPr>
          <w:sz w:val="24"/>
        </w:rPr>
      </w:pPr>
      <w:r>
        <w:rPr>
          <w:noProof/>
          <w:sz w:val="24"/>
        </w:rPr>
        <w:drawing>
          <wp:inline distT="0" distB="0" distL="0" distR="0" wp14:anchorId="69F38CDB" wp14:editId="3F6FA36C">
            <wp:extent cx="2122170" cy="55181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b="34506"/>
                    <a:stretch>
                      <a:fillRect/>
                    </a:stretch>
                  </pic:blipFill>
                  <pic:spPr bwMode="auto">
                    <a:xfrm>
                      <a:off x="0" y="0"/>
                      <a:ext cx="2122170" cy="551815"/>
                    </a:xfrm>
                    <a:prstGeom prst="rect">
                      <a:avLst/>
                    </a:prstGeom>
                    <a:noFill/>
                    <a:ln w="9525">
                      <a:noFill/>
                      <a:miter lim="800000"/>
                      <a:headEnd/>
                      <a:tailEnd/>
                    </a:ln>
                  </pic:spPr>
                </pic:pic>
              </a:graphicData>
            </a:graphic>
          </wp:inline>
        </w:drawing>
      </w:r>
    </w:p>
    <w:p w:rsidR="000655F3" w:rsidRDefault="000655F3">
      <w:pPr>
        <w:spacing w:line="320" w:lineRule="atLeast"/>
        <w:ind w:left="709"/>
        <w:rPr>
          <w:sz w:val="24"/>
        </w:rPr>
      </w:pPr>
    </w:p>
    <w:p w:rsidR="000655F3" w:rsidRDefault="002755CB">
      <w:pPr>
        <w:spacing w:line="320" w:lineRule="atLeast"/>
        <w:ind w:left="709"/>
        <w:rPr>
          <w:sz w:val="24"/>
        </w:rPr>
      </w:pPr>
      <w:r>
        <w:rPr>
          <w:sz w:val="24"/>
        </w:rPr>
        <w:t>onde:</w:t>
      </w:r>
    </w:p>
    <w:p w:rsidR="000655F3" w:rsidRDefault="000655F3">
      <w:pPr>
        <w:spacing w:line="320" w:lineRule="atLeast"/>
        <w:ind w:left="709"/>
        <w:rPr>
          <w:sz w:val="24"/>
        </w:rPr>
      </w:pPr>
    </w:p>
    <w:p w:rsidR="000655F3" w:rsidRDefault="002755CB">
      <w:pPr>
        <w:spacing w:line="320" w:lineRule="atLeast"/>
        <w:ind w:left="709"/>
        <w:rPr>
          <w:sz w:val="24"/>
        </w:rPr>
      </w:pPr>
      <w:r>
        <w:rPr>
          <w:sz w:val="24"/>
        </w:rPr>
        <w:lastRenderedPageBreak/>
        <w:t xml:space="preserve">k = número de ordens das Taxas DI </w:t>
      </w:r>
      <w:r>
        <w:rPr>
          <w:i/>
          <w:sz w:val="24"/>
        </w:rPr>
        <w:t>Over</w:t>
      </w:r>
      <w:r>
        <w:rPr>
          <w:sz w:val="24"/>
        </w:rPr>
        <w:t xml:space="preserve">, variando de 1 (um) até </w:t>
      </w:r>
      <w:proofErr w:type="spellStart"/>
      <w:r>
        <w:rPr>
          <w:sz w:val="24"/>
        </w:rPr>
        <w:t>nDI</w:t>
      </w:r>
      <w:proofErr w:type="spellEnd"/>
      <w:r>
        <w:rPr>
          <w:sz w:val="24"/>
        </w:rPr>
        <w:t>.</w:t>
      </w:r>
    </w:p>
    <w:p w:rsidR="000655F3" w:rsidRDefault="000655F3">
      <w:pPr>
        <w:spacing w:line="320" w:lineRule="atLeast"/>
        <w:ind w:left="709"/>
        <w:rPr>
          <w:sz w:val="24"/>
        </w:rPr>
      </w:pPr>
    </w:p>
    <w:p w:rsidR="000655F3" w:rsidRDefault="002755CB">
      <w:pPr>
        <w:spacing w:line="320" w:lineRule="atLeast"/>
        <w:ind w:left="709"/>
        <w:rPr>
          <w:sz w:val="24"/>
        </w:rPr>
      </w:pPr>
      <w:proofErr w:type="spellStart"/>
      <w:r>
        <w:rPr>
          <w:sz w:val="24"/>
        </w:rPr>
        <w:t>nDI</w:t>
      </w:r>
      <w:proofErr w:type="spellEnd"/>
      <w:r>
        <w:rPr>
          <w:sz w:val="24"/>
        </w:rPr>
        <w:t xml:space="preserve"> = número total de Taxas DI </w:t>
      </w:r>
      <w:r>
        <w:rPr>
          <w:i/>
          <w:sz w:val="24"/>
        </w:rPr>
        <w:t>Over</w:t>
      </w:r>
      <w:r>
        <w:rPr>
          <w:sz w:val="24"/>
        </w:rPr>
        <w:t>, consideradas na apuração do “</w:t>
      </w:r>
      <w:proofErr w:type="spellStart"/>
      <w:r>
        <w:rPr>
          <w:sz w:val="24"/>
        </w:rPr>
        <w:t>FatorDI</w:t>
      </w:r>
      <w:proofErr w:type="spellEnd"/>
      <w:r>
        <w:rPr>
          <w:sz w:val="24"/>
        </w:rPr>
        <w:t>”, sendo “</w:t>
      </w:r>
      <w:proofErr w:type="spellStart"/>
      <w:r>
        <w:rPr>
          <w:sz w:val="24"/>
        </w:rPr>
        <w:t>nDI</w:t>
      </w:r>
      <w:proofErr w:type="spellEnd"/>
      <w:r>
        <w:rPr>
          <w:sz w:val="24"/>
        </w:rPr>
        <w:t>” um número inteiro; e</w:t>
      </w:r>
    </w:p>
    <w:p w:rsidR="000655F3" w:rsidRDefault="000655F3">
      <w:pPr>
        <w:spacing w:line="320" w:lineRule="atLeast"/>
        <w:ind w:left="709"/>
        <w:rPr>
          <w:sz w:val="24"/>
        </w:rPr>
      </w:pPr>
    </w:p>
    <w:p w:rsidR="000655F3" w:rsidRDefault="002755CB">
      <w:pPr>
        <w:spacing w:line="320" w:lineRule="atLeast"/>
        <w:ind w:left="709"/>
        <w:rPr>
          <w:sz w:val="24"/>
        </w:rPr>
      </w:pPr>
      <w:proofErr w:type="spellStart"/>
      <w:r>
        <w:rPr>
          <w:sz w:val="24"/>
        </w:rPr>
        <w:t>TDIk</w:t>
      </w:r>
      <w:proofErr w:type="spellEnd"/>
      <w:r>
        <w:rPr>
          <w:sz w:val="24"/>
        </w:rPr>
        <w:t xml:space="preserve"> = Taxa DI </w:t>
      </w:r>
      <w:r>
        <w:rPr>
          <w:i/>
          <w:sz w:val="24"/>
        </w:rPr>
        <w:t>Over</w:t>
      </w:r>
      <w:r>
        <w:rPr>
          <w:sz w:val="24"/>
        </w:rPr>
        <w:t>, de ordem “k”, expressa ao dia, calculado com 8 (oito) casas decimais, com arredondamento, apurado da seguinte forma:</w:t>
      </w:r>
    </w:p>
    <w:p w:rsidR="000655F3" w:rsidRDefault="000655F3">
      <w:pPr>
        <w:spacing w:line="320" w:lineRule="atLeast"/>
        <w:ind w:left="709"/>
        <w:rPr>
          <w:sz w:val="24"/>
        </w:rPr>
      </w:pPr>
    </w:p>
    <w:p w:rsidR="000655F3" w:rsidRDefault="002755CB">
      <w:pPr>
        <w:spacing w:line="320" w:lineRule="atLeast"/>
        <w:ind w:left="709"/>
        <w:jc w:val="center"/>
        <w:rPr>
          <w:sz w:val="24"/>
        </w:rPr>
      </w:pPr>
      <w:r>
        <w:rPr>
          <w:noProof/>
          <w:sz w:val="24"/>
        </w:rPr>
        <w:drawing>
          <wp:inline distT="0" distB="0" distL="0" distR="0" wp14:anchorId="38DD355C" wp14:editId="1954DD12">
            <wp:extent cx="1742440" cy="621030"/>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b="29161"/>
                    <a:stretch>
                      <a:fillRect/>
                    </a:stretch>
                  </pic:blipFill>
                  <pic:spPr bwMode="auto">
                    <a:xfrm>
                      <a:off x="0" y="0"/>
                      <a:ext cx="1742440" cy="621030"/>
                    </a:xfrm>
                    <a:prstGeom prst="rect">
                      <a:avLst/>
                    </a:prstGeom>
                    <a:noFill/>
                    <a:ln w="9525">
                      <a:noFill/>
                      <a:miter lim="800000"/>
                      <a:headEnd/>
                      <a:tailEnd/>
                    </a:ln>
                  </pic:spPr>
                </pic:pic>
              </a:graphicData>
            </a:graphic>
          </wp:inline>
        </w:drawing>
      </w:r>
    </w:p>
    <w:p w:rsidR="000655F3" w:rsidRDefault="000655F3">
      <w:pPr>
        <w:spacing w:line="320" w:lineRule="atLeast"/>
        <w:ind w:left="709"/>
        <w:rPr>
          <w:sz w:val="24"/>
        </w:rPr>
      </w:pPr>
    </w:p>
    <w:p w:rsidR="000655F3" w:rsidRDefault="002755CB">
      <w:pPr>
        <w:spacing w:line="320" w:lineRule="atLeast"/>
        <w:ind w:left="709"/>
        <w:rPr>
          <w:sz w:val="24"/>
        </w:rPr>
      </w:pPr>
      <w:r>
        <w:rPr>
          <w:sz w:val="24"/>
        </w:rPr>
        <w:t>onde:</w:t>
      </w:r>
    </w:p>
    <w:p w:rsidR="000655F3" w:rsidRDefault="000655F3">
      <w:pPr>
        <w:spacing w:line="320" w:lineRule="atLeast"/>
        <w:ind w:left="709"/>
        <w:rPr>
          <w:sz w:val="24"/>
        </w:rPr>
      </w:pPr>
    </w:p>
    <w:p w:rsidR="000655F3" w:rsidRDefault="002755CB">
      <w:pPr>
        <w:spacing w:line="320" w:lineRule="atLeast"/>
        <w:ind w:left="709"/>
        <w:rPr>
          <w:sz w:val="24"/>
        </w:rPr>
      </w:pPr>
      <w:proofErr w:type="spellStart"/>
      <w:r>
        <w:rPr>
          <w:sz w:val="24"/>
        </w:rPr>
        <w:t>DI</w:t>
      </w:r>
      <w:r>
        <w:rPr>
          <w:sz w:val="24"/>
          <w:vertAlign w:val="subscript"/>
        </w:rPr>
        <w:t>k</w:t>
      </w:r>
      <w:proofErr w:type="spellEnd"/>
      <w:r>
        <w:rPr>
          <w:sz w:val="24"/>
        </w:rPr>
        <w:t xml:space="preserve"> = Taxa DI </w:t>
      </w:r>
      <w:r>
        <w:rPr>
          <w:i/>
          <w:sz w:val="24"/>
        </w:rPr>
        <w:t>Over</w:t>
      </w:r>
      <w:r>
        <w:rPr>
          <w:sz w:val="24"/>
        </w:rPr>
        <w:t xml:space="preserve"> de ordem k, divulgada pela B3 </w:t>
      </w:r>
      <w:r>
        <w:rPr>
          <w:iCs/>
          <w:sz w:val="24"/>
        </w:rPr>
        <w:t xml:space="preserve">– Segmento </w:t>
      </w:r>
      <w:proofErr w:type="spellStart"/>
      <w:r>
        <w:rPr>
          <w:iCs/>
          <w:sz w:val="24"/>
        </w:rPr>
        <w:t>Cetip</w:t>
      </w:r>
      <w:proofErr w:type="spellEnd"/>
      <w:r>
        <w:rPr>
          <w:iCs/>
          <w:sz w:val="24"/>
        </w:rPr>
        <w:t xml:space="preserve"> UTVM</w:t>
      </w:r>
      <w:r>
        <w:rPr>
          <w:sz w:val="24"/>
        </w:rPr>
        <w:t>, utilizada com 2 (duas) casas decimais;</w:t>
      </w:r>
    </w:p>
    <w:p w:rsidR="000655F3" w:rsidRDefault="000655F3">
      <w:pPr>
        <w:spacing w:line="320" w:lineRule="atLeast"/>
        <w:ind w:left="709"/>
        <w:rPr>
          <w:sz w:val="24"/>
        </w:rPr>
      </w:pPr>
    </w:p>
    <w:p w:rsidR="000655F3" w:rsidRDefault="002755CB">
      <w:pPr>
        <w:spacing w:line="320" w:lineRule="atLeast"/>
        <w:ind w:left="709"/>
        <w:rPr>
          <w:sz w:val="24"/>
        </w:rPr>
      </w:pPr>
      <w:r>
        <w:rPr>
          <w:sz w:val="24"/>
        </w:rPr>
        <w:t xml:space="preserve">Fator </w:t>
      </w:r>
      <w:r>
        <w:rPr>
          <w:i/>
          <w:sz w:val="24"/>
        </w:rPr>
        <w:t>Spread</w:t>
      </w:r>
      <w:r>
        <w:rPr>
          <w:sz w:val="24"/>
        </w:rPr>
        <w:t xml:space="preserve"> = Sobretaxa de juros fixos calculada com 9 (nove) casas decimais, com arredondamento, calculado conforme a seguinte fórmula:</w:t>
      </w:r>
    </w:p>
    <w:p w:rsidR="000655F3" w:rsidRDefault="000655F3">
      <w:pPr>
        <w:spacing w:line="320" w:lineRule="atLeast"/>
        <w:ind w:left="709"/>
        <w:rPr>
          <w:sz w:val="24"/>
        </w:rPr>
      </w:pPr>
    </w:p>
    <w:p w:rsidR="000655F3" w:rsidRDefault="002755CB">
      <w:pPr>
        <w:spacing w:line="320" w:lineRule="atLeast"/>
        <w:ind w:left="709"/>
        <w:jc w:val="center"/>
        <w:rPr>
          <w:sz w:val="24"/>
        </w:rPr>
      </w:pPr>
      <w:r>
        <w:rPr>
          <w:noProof/>
          <w:sz w:val="24"/>
        </w:rPr>
        <w:drawing>
          <wp:inline distT="0" distB="0" distL="0" distR="0" wp14:anchorId="67B1BC6D" wp14:editId="289686FA">
            <wp:extent cx="1975485" cy="569595"/>
            <wp:effectExtent l="1905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srcRect/>
                    <a:stretch>
                      <a:fillRect/>
                    </a:stretch>
                  </pic:blipFill>
                  <pic:spPr bwMode="auto">
                    <a:xfrm>
                      <a:off x="0" y="0"/>
                      <a:ext cx="1975485" cy="569595"/>
                    </a:xfrm>
                    <a:prstGeom prst="rect">
                      <a:avLst/>
                    </a:prstGeom>
                    <a:noFill/>
                    <a:ln w="9525">
                      <a:noFill/>
                      <a:miter lim="800000"/>
                      <a:headEnd/>
                      <a:tailEnd/>
                    </a:ln>
                  </pic:spPr>
                </pic:pic>
              </a:graphicData>
            </a:graphic>
          </wp:inline>
        </w:drawing>
      </w:r>
    </w:p>
    <w:p w:rsidR="000655F3" w:rsidRDefault="002755CB">
      <w:pPr>
        <w:spacing w:line="320" w:lineRule="atLeast"/>
        <w:ind w:left="709"/>
        <w:rPr>
          <w:sz w:val="24"/>
        </w:rPr>
      </w:pPr>
      <w:r>
        <w:rPr>
          <w:sz w:val="24"/>
        </w:rPr>
        <w:t>onde,</w:t>
      </w:r>
    </w:p>
    <w:p w:rsidR="000655F3" w:rsidRDefault="000655F3">
      <w:pPr>
        <w:spacing w:line="320" w:lineRule="atLeast"/>
        <w:ind w:left="709"/>
        <w:rPr>
          <w:sz w:val="24"/>
        </w:rPr>
      </w:pPr>
    </w:p>
    <w:p w:rsidR="000655F3" w:rsidRDefault="002755CB">
      <w:pPr>
        <w:spacing w:line="320" w:lineRule="atLeast"/>
        <w:ind w:left="709"/>
        <w:rPr>
          <w:sz w:val="24"/>
        </w:rPr>
      </w:pPr>
      <w:r>
        <w:rPr>
          <w:i/>
          <w:sz w:val="24"/>
        </w:rPr>
        <w:t>spread</w:t>
      </w:r>
      <w:r>
        <w:rPr>
          <w:sz w:val="24"/>
        </w:rPr>
        <w:t xml:space="preserve"> = 2,5</w:t>
      </w:r>
      <w:r w:rsidR="0096046A">
        <w:rPr>
          <w:sz w:val="24"/>
        </w:rPr>
        <w:t>7</w:t>
      </w:r>
      <w:r>
        <w:rPr>
          <w:sz w:val="24"/>
        </w:rPr>
        <w:t xml:space="preserve">00 (dois inteiros e cinquenta </w:t>
      </w:r>
      <w:r w:rsidR="0096046A">
        <w:rPr>
          <w:sz w:val="24"/>
        </w:rPr>
        <w:t xml:space="preserve">e sete </w:t>
      </w:r>
      <w:r>
        <w:rPr>
          <w:sz w:val="24"/>
        </w:rPr>
        <w:t>centésimos); e</w:t>
      </w:r>
    </w:p>
    <w:p w:rsidR="000655F3" w:rsidRDefault="000655F3">
      <w:pPr>
        <w:spacing w:line="320" w:lineRule="atLeast"/>
        <w:ind w:left="709"/>
        <w:rPr>
          <w:sz w:val="24"/>
        </w:rPr>
      </w:pPr>
    </w:p>
    <w:p w:rsidR="000655F3" w:rsidRDefault="002755CB">
      <w:pPr>
        <w:tabs>
          <w:tab w:val="left" w:pos="1560"/>
        </w:tabs>
        <w:spacing w:line="320" w:lineRule="atLeast"/>
        <w:ind w:left="720"/>
        <w:rPr>
          <w:sz w:val="24"/>
        </w:rPr>
      </w:pPr>
      <w:r>
        <w:rPr>
          <w:sz w:val="24"/>
        </w:rPr>
        <w:t>DP = número de Dias Úteis entre a primeira Data de Integralização ou a Data de Pagamento dos Juros Remuneratórios imediatamente anterior, conforme o caso, e a data atual, sendo “DP” um número inteiro.</w:t>
      </w:r>
    </w:p>
    <w:p w:rsidR="000655F3" w:rsidRDefault="000655F3">
      <w:pPr>
        <w:tabs>
          <w:tab w:val="left" w:pos="1560"/>
        </w:tabs>
        <w:spacing w:line="320" w:lineRule="atLeast"/>
        <w:ind w:left="720"/>
        <w:rPr>
          <w:sz w:val="24"/>
        </w:rPr>
      </w:pPr>
    </w:p>
    <w:p w:rsidR="000655F3" w:rsidRDefault="002755CB">
      <w:pPr>
        <w:tabs>
          <w:tab w:val="left" w:pos="1560"/>
        </w:tabs>
        <w:spacing w:line="320" w:lineRule="atLeast"/>
        <w:rPr>
          <w:sz w:val="24"/>
        </w:rPr>
      </w:pPr>
      <w:r>
        <w:rPr>
          <w:sz w:val="24"/>
        </w:rPr>
        <w:t>4.2.2.3. Observações:</w:t>
      </w:r>
    </w:p>
    <w:p w:rsidR="000655F3" w:rsidRDefault="000655F3">
      <w:pPr>
        <w:spacing w:line="320" w:lineRule="atLeast"/>
        <w:rPr>
          <w:sz w:val="24"/>
        </w:rPr>
      </w:pPr>
    </w:p>
    <w:p w:rsidR="000655F3" w:rsidRDefault="002755CB">
      <w:pPr>
        <w:tabs>
          <w:tab w:val="left" w:pos="1560"/>
        </w:tabs>
        <w:spacing w:line="320" w:lineRule="atLeast"/>
        <w:ind w:left="1560" w:hanging="851"/>
        <w:rPr>
          <w:sz w:val="24"/>
        </w:rPr>
      </w:pPr>
      <w:r>
        <w:rPr>
          <w:sz w:val="24"/>
        </w:rPr>
        <w:t>(a)</w:t>
      </w:r>
      <w:r>
        <w:rPr>
          <w:sz w:val="24"/>
        </w:rPr>
        <w:tab/>
        <w:t xml:space="preserve">o fator resultante da expressão (1 + </w:t>
      </w:r>
      <w:proofErr w:type="spellStart"/>
      <w:r>
        <w:rPr>
          <w:sz w:val="24"/>
        </w:rPr>
        <w:t>TDI</w:t>
      </w:r>
      <w:r>
        <w:rPr>
          <w:sz w:val="24"/>
          <w:vertAlign w:val="subscript"/>
        </w:rPr>
        <w:t>k</w:t>
      </w:r>
      <w:proofErr w:type="spellEnd"/>
      <w:r>
        <w:rPr>
          <w:sz w:val="24"/>
        </w:rPr>
        <w:t>) é considerado com 16 (dezesseis) casas decimais, sem arredondamento;</w:t>
      </w:r>
    </w:p>
    <w:p w:rsidR="000655F3" w:rsidRDefault="000655F3">
      <w:pPr>
        <w:tabs>
          <w:tab w:val="left" w:pos="1560"/>
        </w:tabs>
        <w:spacing w:line="320" w:lineRule="atLeast"/>
        <w:ind w:left="1560" w:hanging="851"/>
        <w:rPr>
          <w:sz w:val="24"/>
        </w:rPr>
      </w:pPr>
    </w:p>
    <w:p w:rsidR="000655F3" w:rsidRDefault="002755CB">
      <w:pPr>
        <w:pStyle w:val="ListParagraph"/>
        <w:numPr>
          <w:ilvl w:val="0"/>
          <w:numId w:val="1"/>
        </w:numPr>
        <w:tabs>
          <w:tab w:val="left" w:pos="2127"/>
        </w:tabs>
        <w:spacing w:line="320" w:lineRule="atLeast"/>
        <w:ind w:left="1560" w:hanging="851"/>
        <w:rPr>
          <w:sz w:val="24"/>
        </w:rPr>
      </w:pPr>
      <w:r>
        <w:rPr>
          <w:sz w:val="24"/>
        </w:rPr>
        <w:t xml:space="preserve">efetua-se o </w:t>
      </w:r>
      <w:proofErr w:type="spellStart"/>
      <w:r>
        <w:rPr>
          <w:sz w:val="24"/>
        </w:rPr>
        <w:t>produtório</w:t>
      </w:r>
      <w:proofErr w:type="spellEnd"/>
      <w:r>
        <w:rPr>
          <w:sz w:val="24"/>
        </w:rPr>
        <w:t xml:space="preserve"> dos fatores diários (1 + </w:t>
      </w:r>
      <w:proofErr w:type="spellStart"/>
      <w:r>
        <w:rPr>
          <w:sz w:val="24"/>
        </w:rPr>
        <w:t>TDI</w:t>
      </w:r>
      <w:r>
        <w:rPr>
          <w:sz w:val="24"/>
          <w:vertAlign w:val="subscript"/>
        </w:rPr>
        <w:t>k</w:t>
      </w:r>
      <w:proofErr w:type="spellEnd"/>
      <w:r>
        <w:rPr>
          <w:sz w:val="24"/>
        </w:rPr>
        <w:t xml:space="preserve">), sendo que a cada fator diário acumulado, trunca-se o resultado com 16 (dezesseis) casas decimais, aplicando-se o próximo fator diário, e assim por diante até o último considerado; </w:t>
      </w:r>
    </w:p>
    <w:p w:rsidR="000655F3" w:rsidRDefault="000655F3">
      <w:pPr>
        <w:pStyle w:val="ListParagraph"/>
        <w:tabs>
          <w:tab w:val="left" w:pos="2127"/>
        </w:tabs>
        <w:spacing w:line="320" w:lineRule="atLeast"/>
        <w:ind w:left="1560" w:hanging="851"/>
        <w:rPr>
          <w:sz w:val="24"/>
        </w:rPr>
      </w:pPr>
    </w:p>
    <w:p w:rsidR="000655F3" w:rsidRDefault="002755CB">
      <w:pPr>
        <w:pStyle w:val="ListParagraph"/>
        <w:numPr>
          <w:ilvl w:val="0"/>
          <w:numId w:val="1"/>
        </w:numPr>
        <w:tabs>
          <w:tab w:val="left" w:pos="2127"/>
        </w:tabs>
        <w:spacing w:line="320" w:lineRule="atLeast"/>
        <w:ind w:left="1560" w:hanging="851"/>
        <w:rPr>
          <w:sz w:val="24"/>
        </w:rPr>
      </w:pPr>
      <w:r>
        <w:rPr>
          <w:sz w:val="24"/>
        </w:rPr>
        <w:t>uma vez os fatores estando acumulados, considera-se o fator resultante “</w:t>
      </w:r>
      <w:proofErr w:type="spellStart"/>
      <w:r>
        <w:rPr>
          <w:sz w:val="24"/>
        </w:rPr>
        <w:t>FatorDI</w:t>
      </w:r>
      <w:proofErr w:type="spellEnd"/>
      <w:r>
        <w:rPr>
          <w:sz w:val="24"/>
        </w:rPr>
        <w:t>” com 8 (oito) casas decimais, com arredondamento;</w:t>
      </w:r>
    </w:p>
    <w:p w:rsidR="000655F3" w:rsidRDefault="000655F3">
      <w:pPr>
        <w:pStyle w:val="ListParagraph"/>
        <w:tabs>
          <w:tab w:val="left" w:pos="2127"/>
        </w:tabs>
        <w:spacing w:line="320" w:lineRule="atLeast"/>
        <w:ind w:left="1560" w:hanging="851"/>
        <w:rPr>
          <w:sz w:val="24"/>
        </w:rPr>
      </w:pPr>
    </w:p>
    <w:p w:rsidR="000655F3" w:rsidRDefault="002755CB">
      <w:pPr>
        <w:pStyle w:val="ListParagraph"/>
        <w:numPr>
          <w:ilvl w:val="0"/>
          <w:numId w:val="1"/>
        </w:numPr>
        <w:tabs>
          <w:tab w:val="left" w:pos="2127"/>
        </w:tabs>
        <w:spacing w:line="320" w:lineRule="atLeast"/>
        <w:ind w:left="1560" w:hanging="851"/>
        <w:rPr>
          <w:sz w:val="24"/>
        </w:rPr>
      </w:pPr>
      <w:r>
        <w:rPr>
          <w:sz w:val="24"/>
        </w:rPr>
        <w:lastRenderedPageBreak/>
        <w:t>o fator resultante da expressão (</w:t>
      </w:r>
      <w:proofErr w:type="spellStart"/>
      <w:r>
        <w:rPr>
          <w:sz w:val="24"/>
        </w:rPr>
        <w:t>FatorDI</w:t>
      </w:r>
      <w:proofErr w:type="spellEnd"/>
      <w:r>
        <w:rPr>
          <w:sz w:val="24"/>
        </w:rPr>
        <w:t xml:space="preserve"> x </w:t>
      </w:r>
      <w:proofErr w:type="spellStart"/>
      <w:r>
        <w:rPr>
          <w:sz w:val="24"/>
        </w:rPr>
        <w:t>Fator</w:t>
      </w:r>
      <w:r>
        <w:rPr>
          <w:i/>
          <w:sz w:val="24"/>
        </w:rPr>
        <w:t>Spread</w:t>
      </w:r>
      <w:proofErr w:type="spellEnd"/>
      <w:r>
        <w:rPr>
          <w:sz w:val="24"/>
        </w:rPr>
        <w:t>) deve ser considerado com 9 (nove) casa decimais, com arredondamento; e</w:t>
      </w:r>
    </w:p>
    <w:p w:rsidR="000655F3" w:rsidRDefault="000655F3">
      <w:pPr>
        <w:tabs>
          <w:tab w:val="left" w:pos="2127"/>
        </w:tabs>
        <w:spacing w:line="320" w:lineRule="atLeast"/>
        <w:ind w:left="1560" w:hanging="851"/>
        <w:rPr>
          <w:sz w:val="24"/>
        </w:rPr>
      </w:pPr>
    </w:p>
    <w:p w:rsidR="000655F3" w:rsidRDefault="002755CB">
      <w:pPr>
        <w:tabs>
          <w:tab w:val="left" w:pos="2127"/>
        </w:tabs>
        <w:spacing w:line="320" w:lineRule="atLeast"/>
        <w:ind w:left="1560" w:hanging="851"/>
        <w:rPr>
          <w:sz w:val="24"/>
        </w:rPr>
      </w:pPr>
      <w:r>
        <w:rPr>
          <w:sz w:val="24"/>
        </w:rPr>
        <w:t>(e)</w:t>
      </w:r>
      <w:r>
        <w:rPr>
          <w:sz w:val="24"/>
        </w:rPr>
        <w:tab/>
        <w:t xml:space="preserve">a Taxa DI </w:t>
      </w:r>
      <w:r>
        <w:rPr>
          <w:i/>
          <w:sz w:val="24"/>
        </w:rPr>
        <w:t>Over</w:t>
      </w:r>
      <w:r>
        <w:rPr>
          <w:sz w:val="24"/>
        </w:rPr>
        <w:t xml:space="preserve"> deverá ser utilizada considerando idêntico número de casas decimais divulgado pela B3 </w:t>
      </w:r>
      <w:r>
        <w:rPr>
          <w:iCs/>
          <w:sz w:val="24"/>
        </w:rPr>
        <w:t xml:space="preserve">– Segmento </w:t>
      </w:r>
      <w:proofErr w:type="spellStart"/>
      <w:r>
        <w:rPr>
          <w:iCs/>
          <w:sz w:val="24"/>
        </w:rPr>
        <w:t>Cetip</w:t>
      </w:r>
      <w:proofErr w:type="spellEnd"/>
      <w:r>
        <w:rPr>
          <w:iCs/>
          <w:sz w:val="24"/>
        </w:rPr>
        <w:t xml:space="preserve"> UTVM</w:t>
      </w:r>
      <w:r>
        <w:rPr>
          <w:sz w:val="24"/>
        </w:rPr>
        <w:t>, salvo quando expressamente indicado de outra forma.</w:t>
      </w:r>
    </w:p>
    <w:p w:rsidR="000655F3" w:rsidRDefault="000655F3">
      <w:pPr>
        <w:spacing w:line="320" w:lineRule="atLeast"/>
        <w:rPr>
          <w:sz w:val="24"/>
        </w:rPr>
      </w:pPr>
    </w:p>
    <w:p w:rsidR="000655F3" w:rsidRDefault="002755CB">
      <w:pPr>
        <w:tabs>
          <w:tab w:val="left" w:pos="1560"/>
        </w:tabs>
        <w:spacing w:line="320" w:lineRule="atLeast"/>
        <w:rPr>
          <w:sz w:val="24"/>
        </w:rPr>
      </w:pPr>
      <w:r>
        <w:rPr>
          <w:sz w:val="24"/>
        </w:rPr>
        <w:t xml:space="preserve">4.2.2.4. Se na data de vencimento de quaisquer obrigações pecuniárias da Emissora não houver divulgação da Taxa DI </w:t>
      </w:r>
      <w:r>
        <w:rPr>
          <w:i/>
          <w:sz w:val="24"/>
        </w:rPr>
        <w:t>Over</w:t>
      </w:r>
      <w:r>
        <w:rPr>
          <w:sz w:val="24"/>
        </w:rPr>
        <w:t xml:space="preserve"> pela B3 </w:t>
      </w:r>
      <w:r>
        <w:rPr>
          <w:iCs/>
          <w:sz w:val="24"/>
        </w:rPr>
        <w:t xml:space="preserve">– Segmento </w:t>
      </w:r>
      <w:proofErr w:type="spellStart"/>
      <w:r>
        <w:rPr>
          <w:iCs/>
          <w:sz w:val="24"/>
        </w:rPr>
        <w:t>Cetip</w:t>
      </w:r>
      <w:proofErr w:type="spellEnd"/>
      <w:r>
        <w:rPr>
          <w:iCs/>
          <w:sz w:val="24"/>
        </w:rPr>
        <w:t xml:space="preserve"> UTVM</w:t>
      </w:r>
      <w:r>
        <w:rPr>
          <w:sz w:val="24"/>
        </w:rPr>
        <w:t xml:space="preserve">, será aplicada na apuração de </w:t>
      </w:r>
      <w:proofErr w:type="spellStart"/>
      <w:r>
        <w:rPr>
          <w:sz w:val="24"/>
        </w:rPr>
        <w:t>TDI</w:t>
      </w:r>
      <w:r>
        <w:rPr>
          <w:sz w:val="24"/>
          <w:vertAlign w:val="subscript"/>
        </w:rPr>
        <w:t>k</w:t>
      </w:r>
      <w:proofErr w:type="spellEnd"/>
      <w:r>
        <w:rPr>
          <w:sz w:val="24"/>
        </w:rPr>
        <w:t xml:space="preserve"> a última Taxa DI </w:t>
      </w:r>
      <w:r>
        <w:rPr>
          <w:i/>
          <w:sz w:val="24"/>
        </w:rPr>
        <w:t>Over</w:t>
      </w:r>
      <w:r>
        <w:rPr>
          <w:sz w:val="24"/>
        </w:rPr>
        <w:t xml:space="preserve"> divulgada, não sendo devidas quaisquer compensações entre a Emissora e os Debenturistas quando da divulgação posterior da Taxa DI </w:t>
      </w:r>
      <w:r>
        <w:rPr>
          <w:i/>
          <w:sz w:val="24"/>
        </w:rPr>
        <w:t>Over</w:t>
      </w:r>
      <w:r>
        <w:rPr>
          <w:sz w:val="24"/>
        </w:rPr>
        <w:t xml:space="preserve"> que seria aplicável. Se a não divulgação da Taxa DI </w:t>
      </w:r>
      <w:r>
        <w:rPr>
          <w:i/>
          <w:sz w:val="24"/>
        </w:rPr>
        <w:t>Over</w:t>
      </w:r>
      <w:r>
        <w:rPr>
          <w:sz w:val="24"/>
        </w:rPr>
        <w:t xml:space="preserve"> for superior ao prazo de 10 (dez) dias consecutivos, aplicar-se-á o disposto nas Cláusulas 4.2.2.5, 4.2.2.6 e 4.2.2.7 abaixo. </w:t>
      </w:r>
    </w:p>
    <w:p w:rsidR="000655F3" w:rsidRDefault="000655F3">
      <w:pPr>
        <w:tabs>
          <w:tab w:val="left" w:pos="1560"/>
        </w:tabs>
        <w:spacing w:line="320" w:lineRule="atLeast"/>
        <w:ind w:left="720"/>
        <w:rPr>
          <w:sz w:val="24"/>
        </w:rPr>
      </w:pPr>
    </w:p>
    <w:p w:rsidR="000655F3" w:rsidRDefault="002755CB">
      <w:pPr>
        <w:tabs>
          <w:tab w:val="left" w:pos="1560"/>
        </w:tabs>
        <w:spacing w:line="320" w:lineRule="atLeast"/>
        <w:rPr>
          <w:sz w:val="24"/>
        </w:rPr>
      </w:pPr>
      <w:r>
        <w:rPr>
          <w:sz w:val="24"/>
        </w:rPr>
        <w:t>4.2.2.5. No caso de (i) extinção, (</w:t>
      </w:r>
      <w:proofErr w:type="spellStart"/>
      <w:r>
        <w:rPr>
          <w:sz w:val="24"/>
        </w:rPr>
        <w:t>ii</w:t>
      </w:r>
      <w:proofErr w:type="spellEnd"/>
      <w:r>
        <w:rPr>
          <w:sz w:val="24"/>
        </w:rPr>
        <w:t>) ausência de apuração e/ou divulgação por mais de 10 (dez) dias consecutivos após a data esperada para sua apuração e/ou divulgação, ou (</w:t>
      </w:r>
      <w:proofErr w:type="spellStart"/>
      <w:r>
        <w:rPr>
          <w:sz w:val="24"/>
        </w:rPr>
        <w:t>iii</w:t>
      </w:r>
      <w:proofErr w:type="spellEnd"/>
      <w:r>
        <w:rPr>
          <w:sz w:val="24"/>
        </w:rPr>
        <w:t xml:space="preserve">) impossibilidade legal ou por determinação judicial de aplicação às Debêntures da Taxa DI </w:t>
      </w:r>
      <w:r>
        <w:rPr>
          <w:i/>
          <w:sz w:val="24"/>
        </w:rPr>
        <w:t>Over</w:t>
      </w:r>
      <w:r>
        <w:rPr>
          <w:sz w:val="24"/>
        </w:rPr>
        <w:t xml:space="preserve">, adotar-se-á a última Taxa DI </w:t>
      </w:r>
      <w:r>
        <w:rPr>
          <w:i/>
          <w:sz w:val="24"/>
        </w:rPr>
        <w:t>Over</w:t>
      </w:r>
      <w:r>
        <w:rPr>
          <w:sz w:val="24"/>
        </w:rPr>
        <w:t xml:space="preserve"> disponível até que seja definida a taxa que vier a substituí-la. Na ausência de taxa substitutiva, o Agente Fiduciário deverá, no prazo máximo de 2 (dois) Dias Úteis a contar (i) da extinção ou da impossibilidade legal ou por determinação judicial de aplicação da Taxa DI </w:t>
      </w:r>
      <w:r>
        <w:rPr>
          <w:i/>
          <w:sz w:val="24"/>
        </w:rPr>
        <w:t>Over</w:t>
      </w:r>
      <w:r>
        <w:rPr>
          <w:sz w:val="24"/>
        </w:rPr>
        <w:t xml:space="preserve"> às Debêntures, ou (</w:t>
      </w:r>
      <w:proofErr w:type="spellStart"/>
      <w:r>
        <w:rPr>
          <w:sz w:val="24"/>
        </w:rPr>
        <w:t>ii</w:t>
      </w:r>
      <w:proofErr w:type="spellEnd"/>
      <w:r>
        <w:rPr>
          <w:sz w:val="24"/>
        </w:rPr>
        <w:t>) do fim do prazo de 10 (dez)</w:t>
      </w:r>
      <w:r>
        <w:rPr>
          <w:rStyle w:val="FootnoteReference"/>
        </w:rPr>
        <w:t xml:space="preserve"> </w:t>
      </w:r>
      <w:r>
        <w:rPr>
          <w:sz w:val="24"/>
        </w:rPr>
        <w:t xml:space="preserve">dias de ausência de apuração e/ou divulgação da Taxa DI </w:t>
      </w:r>
      <w:r>
        <w:rPr>
          <w:i/>
          <w:sz w:val="24"/>
        </w:rPr>
        <w:t>Over</w:t>
      </w:r>
      <w:r>
        <w:rPr>
          <w:sz w:val="24"/>
        </w:rPr>
        <w:t>, convocar Assembleia Geral de Debenturistas no modo e prazos estipulados na Cláusula X desta Escritura e no artigo 124 da Lei das Sociedades por Ações, para a deliberação, de comum acordo com a Emissora, do novo parâmetro a ser utilizado para fins de cálculo dos Juros Remuneratórios que deverão ser aplicados de maneira a refletir, da melhor maneira possível, a variação acumulada das taxas médias diárias dos depósitos interbancários, observado o disposto na Cláusula 4.2.2.6 abaixo.</w:t>
      </w:r>
      <w:r>
        <w:rPr>
          <w:rStyle w:val="FootnoteReference"/>
        </w:rPr>
        <w:t xml:space="preserve"> </w:t>
      </w:r>
    </w:p>
    <w:p w:rsidR="000655F3" w:rsidRDefault="000655F3">
      <w:pPr>
        <w:tabs>
          <w:tab w:val="left" w:pos="1560"/>
        </w:tabs>
        <w:spacing w:line="320" w:lineRule="atLeast"/>
        <w:ind w:left="720"/>
        <w:rPr>
          <w:sz w:val="24"/>
        </w:rPr>
      </w:pPr>
    </w:p>
    <w:p w:rsidR="000655F3" w:rsidRDefault="002755CB">
      <w:pPr>
        <w:autoSpaceDE w:val="0"/>
        <w:autoSpaceDN w:val="0"/>
        <w:adjustRightInd w:val="0"/>
        <w:spacing w:line="320" w:lineRule="exact"/>
        <w:rPr>
          <w:rFonts w:ascii="Verdana" w:hAnsi="Verdana"/>
          <w:sz w:val="20"/>
          <w:szCs w:val="20"/>
        </w:rPr>
      </w:pPr>
      <w:r>
        <w:rPr>
          <w:sz w:val="24"/>
        </w:rPr>
        <w:t xml:space="preserve">4.2.2.6. </w:t>
      </w:r>
      <w:bookmarkStart w:id="110" w:name="_DV_C182"/>
      <w:r>
        <w:rPr>
          <w:sz w:val="24"/>
        </w:rPr>
        <w:t xml:space="preserve">Caso não haja acordo sobre o novo parâmetro a ser utilizado para fins de cálculo dos Juros Remuneratórios entre a Emissora e os Debenturistas representando, no mínimo, 75% (setenta e cinco por cento) das Debêntures, nos termos da Assembleia Geral de Debenturistas convocada nos termos da Cláusula 4.2.2.5 acima, a Emissora deverá apresentar, na mesma Assembleia Geral de Debenturistas, proposta de cronograma de amortização da totalidade das Debêntures o qual não excederá a Data de Vencimento para avaliação dos Debenturistas. Durante o prazo de amortização das Debêntures pela Emissora, a periodicidade do pagamento dos Juros Remuneratórios continuará sendo aquela estabelecida nesta Escritura, observado que, até a amortização integral das Debêntures, será utilizada uma taxa de remuneração substituta a ser definida a exclusivo critério dos Debenturistas na mesma Assembleia Geral de Debenturistas, observado o quórum acima. Caso os Debenturistas não definam a taxa de remuneração substituta, ou caso a Emissora não concorde com a taxa de remuneração definida pelos Debenturistas, a Emissora deverá resgatar a totalidade das Debêntures, no prazo de até 30 (trinta) dias contados da data da realização da mesma Assembleia Geral de Debenturistas pelo Valor Nominal Unitário ou saldo do Valor Nominal Unitário, conforme o caso, acrescido dos Juros </w:t>
      </w:r>
      <w:r>
        <w:rPr>
          <w:sz w:val="24"/>
        </w:rPr>
        <w:lastRenderedPageBreak/>
        <w:t xml:space="preserve">Remuneratórios devidos até a data do efetivo resgate, calculados </w:t>
      </w:r>
      <w:r>
        <w:rPr>
          <w:i/>
          <w:sz w:val="24"/>
        </w:rPr>
        <w:t xml:space="preserve">pro rata </w:t>
      </w:r>
      <w:proofErr w:type="spellStart"/>
      <w:r>
        <w:rPr>
          <w:i/>
          <w:sz w:val="24"/>
        </w:rPr>
        <w:t>temporis</w:t>
      </w:r>
      <w:proofErr w:type="spellEnd"/>
      <w:r>
        <w:rPr>
          <w:sz w:val="24"/>
        </w:rPr>
        <w:t xml:space="preserve">, a partir da primeira Data de Integralização ou da respectiva Data de Pagamento dos Juros Remuneratórios imediatamente anterior, conforme o caso, até a data do efetivo pagamento. Nesta alternativa, para cálculo dos Juros Remuneratórios com relação às Debêntures a serem resgatadas, será utilizado para a apuração de </w:t>
      </w:r>
      <w:proofErr w:type="spellStart"/>
      <w:r>
        <w:rPr>
          <w:sz w:val="24"/>
        </w:rPr>
        <w:t>TDIk</w:t>
      </w:r>
      <w:proofErr w:type="spellEnd"/>
      <w:r>
        <w:rPr>
          <w:sz w:val="24"/>
        </w:rPr>
        <w:t xml:space="preserve"> o valor da última Taxa DI divulgada oficialmente, observadas ainda as demais disposições previstas nesta Escritura para fins de cálculo dos Juros Remuneratórios.</w:t>
      </w:r>
    </w:p>
    <w:p w:rsidR="000655F3" w:rsidRDefault="000655F3">
      <w:pPr>
        <w:pStyle w:val="ListParagraph"/>
        <w:suppressAutoHyphens/>
        <w:spacing w:line="320" w:lineRule="exact"/>
        <w:ind w:left="0"/>
        <w:rPr>
          <w:rFonts w:ascii="Verdana" w:hAnsi="Verdana"/>
          <w:sz w:val="20"/>
          <w:szCs w:val="20"/>
        </w:rPr>
      </w:pPr>
    </w:p>
    <w:p w:rsidR="000655F3" w:rsidRDefault="002755CB">
      <w:pPr>
        <w:autoSpaceDE w:val="0"/>
        <w:autoSpaceDN w:val="0"/>
        <w:adjustRightInd w:val="0"/>
        <w:spacing w:line="320" w:lineRule="exact"/>
        <w:ind w:left="708"/>
        <w:rPr>
          <w:sz w:val="24"/>
        </w:rPr>
      </w:pPr>
      <w:r>
        <w:rPr>
          <w:sz w:val="24"/>
        </w:rPr>
        <w:t>4.2.2.6.1. A taxa de remuneração substituta disposta no item 4.2.2.6. acima, caso aprovada, deverá refletir parâmetros utilizados em operações similares existentes à época e aprovada por Debenturistas representando, no mínimo, 75% (setenta e cinco por cento) das Debêntures em Circulação. Caso a respectiva taxa substituta dos Juros Remuneratórios seja referenciada em prazo diferente de 252 (duzentos e cinquenta e dois) Dias Úteis, essa taxa deverá ser ajustada de modo a refletir a base de 252 (duzentos e cinquenta e dois) Dias Úteis utilizada pela Taxa DI.</w:t>
      </w:r>
      <w:bookmarkEnd w:id="110"/>
      <w:r>
        <w:rPr>
          <w:sz w:val="24"/>
        </w:rPr>
        <w:t xml:space="preserve"> </w:t>
      </w:r>
    </w:p>
    <w:p w:rsidR="000655F3" w:rsidRDefault="000655F3">
      <w:pPr>
        <w:tabs>
          <w:tab w:val="left" w:pos="1560"/>
        </w:tabs>
        <w:spacing w:line="320" w:lineRule="atLeast"/>
        <w:ind w:left="720"/>
        <w:rPr>
          <w:sz w:val="24"/>
        </w:rPr>
      </w:pPr>
    </w:p>
    <w:p w:rsidR="000655F3" w:rsidRDefault="002755CB">
      <w:pPr>
        <w:tabs>
          <w:tab w:val="left" w:pos="1560"/>
        </w:tabs>
        <w:spacing w:line="320" w:lineRule="atLeast"/>
        <w:rPr>
          <w:sz w:val="24"/>
        </w:rPr>
      </w:pPr>
      <w:r>
        <w:rPr>
          <w:sz w:val="24"/>
        </w:rPr>
        <w:t xml:space="preserve">4.2.2.7. Não obstante o disposto acima, caso a Taxa DI </w:t>
      </w:r>
      <w:r>
        <w:rPr>
          <w:i/>
          <w:sz w:val="24"/>
        </w:rPr>
        <w:t>Over</w:t>
      </w:r>
      <w:r>
        <w:rPr>
          <w:sz w:val="24"/>
        </w:rPr>
        <w:t xml:space="preserve"> venha a ser divulgada antes da realização da respectiva Assembleia Geral de Debenturistas, a referida Assembleia Geral não será mais realizada e a Taxa DI </w:t>
      </w:r>
      <w:r>
        <w:rPr>
          <w:i/>
          <w:sz w:val="24"/>
        </w:rPr>
        <w:t>Over</w:t>
      </w:r>
      <w:r>
        <w:rPr>
          <w:sz w:val="24"/>
        </w:rPr>
        <w:t xml:space="preserve"> então divulgada, a partir da respectiva data de referência, será utilizada para o cálculo dos Juros Remuneratórios.</w:t>
      </w:r>
    </w:p>
    <w:p w:rsidR="000655F3" w:rsidRDefault="000655F3">
      <w:pPr>
        <w:tabs>
          <w:tab w:val="left" w:pos="1560"/>
        </w:tabs>
        <w:spacing w:line="320" w:lineRule="atLeast"/>
        <w:ind w:left="720"/>
        <w:rPr>
          <w:sz w:val="24"/>
        </w:rPr>
      </w:pPr>
      <w:bookmarkStart w:id="111" w:name="_DV_M66"/>
      <w:bookmarkStart w:id="112" w:name="_DV_M68"/>
      <w:bookmarkStart w:id="113" w:name="_DV_M69"/>
      <w:bookmarkStart w:id="114" w:name="_DV_M71"/>
      <w:bookmarkStart w:id="115" w:name="_DV_M74"/>
      <w:bookmarkStart w:id="116" w:name="_DV_M75"/>
      <w:bookmarkStart w:id="117" w:name="_DV_M76"/>
      <w:bookmarkStart w:id="118" w:name="_DV_M77"/>
      <w:bookmarkStart w:id="119" w:name="_DV_M78"/>
      <w:bookmarkStart w:id="120" w:name="_DV_M81"/>
      <w:bookmarkStart w:id="121" w:name="_DV_M195"/>
      <w:bookmarkEnd w:id="111"/>
      <w:bookmarkEnd w:id="112"/>
      <w:bookmarkEnd w:id="113"/>
      <w:bookmarkEnd w:id="114"/>
      <w:bookmarkEnd w:id="115"/>
      <w:bookmarkEnd w:id="116"/>
      <w:bookmarkEnd w:id="117"/>
      <w:bookmarkEnd w:id="118"/>
      <w:bookmarkEnd w:id="119"/>
      <w:bookmarkEnd w:id="120"/>
      <w:bookmarkEnd w:id="121"/>
    </w:p>
    <w:p w:rsidR="000655F3" w:rsidRDefault="002755CB">
      <w:pPr>
        <w:tabs>
          <w:tab w:val="left" w:pos="1560"/>
        </w:tabs>
        <w:spacing w:line="320" w:lineRule="atLeast"/>
        <w:rPr>
          <w:sz w:val="24"/>
        </w:rPr>
      </w:pPr>
      <w:r>
        <w:rPr>
          <w:sz w:val="24"/>
        </w:rPr>
        <w:t>4.2.2.8. Para fins da presente Escritura, a expressão “</w:t>
      </w:r>
      <w:r>
        <w:rPr>
          <w:sz w:val="24"/>
          <w:u w:val="single"/>
        </w:rPr>
        <w:t>Dia(s) Útil(eis)</w:t>
      </w:r>
      <w:r>
        <w:rPr>
          <w:sz w:val="24"/>
        </w:rPr>
        <w:t>” significa qualquer dia, exceção feita aos sábados, domingos e feriados declarados nacionais.</w:t>
      </w:r>
    </w:p>
    <w:p w:rsidR="000655F3" w:rsidRDefault="000655F3">
      <w:pPr>
        <w:spacing w:line="320" w:lineRule="atLeast"/>
        <w:rPr>
          <w:sz w:val="24"/>
        </w:rPr>
      </w:pPr>
    </w:p>
    <w:p w:rsidR="000655F3" w:rsidRDefault="002755CB">
      <w:pPr>
        <w:pStyle w:val="SFTtulo2"/>
        <w:numPr>
          <w:ilvl w:val="1"/>
          <w:numId w:val="9"/>
        </w:numPr>
        <w:spacing w:line="320" w:lineRule="atLeast"/>
        <w:rPr>
          <w:sz w:val="24"/>
          <w:szCs w:val="24"/>
        </w:rPr>
      </w:pPr>
      <w:bookmarkStart w:id="122" w:name="_DV_M175"/>
      <w:bookmarkStart w:id="123" w:name="_DV_M176"/>
      <w:bookmarkStart w:id="124" w:name="_DV_M179"/>
      <w:bookmarkStart w:id="125" w:name="_DV_M182"/>
      <w:bookmarkStart w:id="126" w:name="_DV_M184"/>
      <w:bookmarkStart w:id="127" w:name="_DV_M187"/>
      <w:bookmarkStart w:id="128" w:name="_DV_M192"/>
      <w:bookmarkEnd w:id="122"/>
      <w:bookmarkEnd w:id="123"/>
      <w:bookmarkEnd w:id="124"/>
      <w:bookmarkEnd w:id="125"/>
      <w:bookmarkEnd w:id="126"/>
      <w:bookmarkEnd w:id="127"/>
      <w:bookmarkEnd w:id="128"/>
      <w:r>
        <w:rPr>
          <w:sz w:val="24"/>
          <w:szCs w:val="24"/>
        </w:rPr>
        <w:t>Amortização do saldo do Valor Nominal Unitário</w:t>
      </w:r>
    </w:p>
    <w:p w:rsidR="000655F3" w:rsidRDefault="000655F3">
      <w:pPr>
        <w:spacing w:line="320" w:lineRule="atLeast"/>
        <w:rPr>
          <w:sz w:val="24"/>
        </w:rPr>
      </w:pPr>
    </w:p>
    <w:p w:rsidR="000655F3" w:rsidRDefault="002755CB">
      <w:pPr>
        <w:spacing w:line="320" w:lineRule="atLeast"/>
        <w:rPr>
          <w:sz w:val="24"/>
        </w:rPr>
      </w:pPr>
      <w:r>
        <w:rPr>
          <w:sz w:val="24"/>
        </w:rPr>
        <w:t>4.3.1.</w:t>
      </w:r>
      <w:r>
        <w:rPr>
          <w:sz w:val="24"/>
        </w:rPr>
        <w:tab/>
        <w:t xml:space="preserve">O saldo do Valor Nominal Unitário das Debêntures será amortizado em parcelas trimestrais e consecutivas, sempre no dia </w:t>
      </w:r>
      <w:r w:rsidR="0096046A">
        <w:rPr>
          <w:sz w:val="24"/>
        </w:rPr>
        <w:t>28</w:t>
      </w:r>
      <w:r w:rsidRPr="005B7B0A">
        <w:rPr>
          <w:sz w:val="24"/>
        </w:rPr>
        <w:t xml:space="preserve"> dos meses de </w:t>
      </w:r>
      <w:r w:rsidR="0096046A" w:rsidRPr="005B7B0A">
        <w:rPr>
          <w:sz w:val="24"/>
        </w:rPr>
        <w:t xml:space="preserve">março, junho, </w:t>
      </w:r>
      <w:r w:rsidRPr="005B7B0A">
        <w:rPr>
          <w:sz w:val="24"/>
        </w:rPr>
        <w:t>setembro</w:t>
      </w:r>
      <w:r w:rsidR="0096046A" w:rsidRPr="005B7B0A">
        <w:rPr>
          <w:sz w:val="24"/>
        </w:rPr>
        <w:t xml:space="preserve"> e</w:t>
      </w:r>
      <w:r w:rsidRPr="005B7B0A">
        <w:rPr>
          <w:sz w:val="24"/>
        </w:rPr>
        <w:t xml:space="preserve"> dezembro</w:t>
      </w:r>
      <w:r>
        <w:rPr>
          <w:sz w:val="24"/>
        </w:rPr>
        <w:t xml:space="preserve">, a partir do 12º (décimo segundo) mês (inclusive) contado da Data de Emissão das Debêntures, sendo o primeiro pagamento em </w:t>
      </w:r>
      <w:r w:rsidR="0096046A">
        <w:rPr>
          <w:sz w:val="24"/>
        </w:rPr>
        <w:t>28</w:t>
      </w:r>
      <w:r w:rsidRPr="005B7B0A">
        <w:rPr>
          <w:sz w:val="24"/>
        </w:rPr>
        <w:t xml:space="preserve"> de setembro de 2019</w:t>
      </w:r>
      <w:r>
        <w:rPr>
          <w:sz w:val="24"/>
        </w:rPr>
        <w:t>, conforme o cronograma abaixo, ressalvadas as hipóteses de declaração de vencimento antecipado em razão da ocorrência de um dos Eventos de Inadimplemento ou da realização do Resgate Antecipado Facultativo Total (“</w:t>
      </w:r>
      <w:r>
        <w:rPr>
          <w:sz w:val="24"/>
          <w:u w:val="single"/>
        </w:rPr>
        <w:t>Datas de Amortização do Saldo do Valor Nominal Unitário</w:t>
      </w:r>
      <w:r>
        <w:rPr>
          <w:sz w:val="24"/>
        </w:rPr>
        <w:t xml:space="preserve">”): </w:t>
      </w:r>
    </w:p>
    <w:p w:rsidR="000655F3" w:rsidRDefault="000655F3">
      <w:pPr>
        <w:spacing w:line="320" w:lineRule="atLeast"/>
        <w:rPr>
          <w:sz w:val="24"/>
        </w:rPr>
      </w:pPr>
    </w:p>
    <w:tbl>
      <w:tblPr>
        <w:tblStyle w:val="TableGrid"/>
        <w:tblW w:w="0" w:type="auto"/>
        <w:tblInd w:w="1242" w:type="dxa"/>
        <w:tblLook w:val="04A0" w:firstRow="1" w:lastRow="0" w:firstColumn="1" w:lastColumn="0" w:noHBand="0" w:noVBand="1"/>
      </w:tblPr>
      <w:tblGrid>
        <w:gridCol w:w="3828"/>
        <w:gridCol w:w="3118"/>
      </w:tblGrid>
      <w:tr w:rsidR="000655F3">
        <w:tc>
          <w:tcPr>
            <w:tcW w:w="3828" w:type="dxa"/>
          </w:tcPr>
          <w:p w:rsidR="000655F3" w:rsidRDefault="002755CB">
            <w:pPr>
              <w:spacing w:line="320" w:lineRule="atLeast"/>
              <w:jc w:val="center"/>
              <w:rPr>
                <w:b/>
                <w:sz w:val="24"/>
              </w:rPr>
            </w:pPr>
            <w:r>
              <w:rPr>
                <w:b/>
                <w:sz w:val="24"/>
              </w:rPr>
              <w:t>Data</w:t>
            </w:r>
          </w:p>
        </w:tc>
        <w:tc>
          <w:tcPr>
            <w:tcW w:w="3118" w:type="dxa"/>
          </w:tcPr>
          <w:p w:rsidR="000655F3" w:rsidRDefault="002755CB" w:rsidP="0096046A">
            <w:pPr>
              <w:spacing w:line="320" w:lineRule="atLeast"/>
              <w:jc w:val="center"/>
              <w:rPr>
                <w:b/>
                <w:sz w:val="24"/>
              </w:rPr>
            </w:pPr>
            <w:r>
              <w:rPr>
                <w:b/>
                <w:sz w:val="24"/>
              </w:rPr>
              <w:t>% do Valor Nominal Unitário</w:t>
            </w:r>
            <w:r w:rsidR="0096046A">
              <w:rPr>
                <w:b/>
                <w:sz w:val="24"/>
              </w:rPr>
              <w:t xml:space="preserve"> na Data de Emissão</w:t>
            </w:r>
          </w:p>
        </w:tc>
      </w:tr>
      <w:tr w:rsidR="0096046A">
        <w:tc>
          <w:tcPr>
            <w:tcW w:w="3828" w:type="dxa"/>
          </w:tcPr>
          <w:p w:rsidR="0096046A" w:rsidRDefault="0096046A" w:rsidP="0096046A">
            <w:pPr>
              <w:spacing w:line="320" w:lineRule="atLeast"/>
              <w:jc w:val="center"/>
              <w:rPr>
                <w:sz w:val="24"/>
              </w:rPr>
            </w:pPr>
            <w:r>
              <w:rPr>
                <w:sz w:val="24"/>
              </w:rPr>
              <w:t>28 de setembro de 2019</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t>28 de dezembro de 2019</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t>28 de março de 2020</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t>28 de junho de 2020</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t>28 de setembro de 2020</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t>28 de dezembro de 2020</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t>28 de março de 2021</w:t>
            </w:r>
          </w:p>
        </w:tc>
        <w:tc>
          <w:tcPr>
            <w:tcW w:w="3118" w:type="dxa"/>
          </w:tcPr>
          <w:p w:rsidR="0096046A" w:rsidRDefault="0096046A">
            <w:pPr>
              <w:spacing w:line="320" w:lineRule="atLeast"/>
              <w:jc w:val="center"/>
              <w:rPr>
                <w:sz w:val="24"/>
              </w:rPr>
            </w:pPr>
            <w:r w:rsidRPr="00C1463F">
              <w:rPr>
                <w:sz w:val="24"/>
              </w:rPr>
              <w:t>7,6923%</w:t>
            </w:r>
          </w:p>
        </w:tc>
      </w:tr>
      <w:tr w:rsidR="0096046A">
        <w:tc>
          <w:tcPr>
            <w:tcW w:w="3828" w:type="dxa"/>
          </w:tcPr>
          <w:p w:rsidR="0096046A" w:rsidRDefault="0096046A" w:rsidP="0096046A">
            <w:pPr>
              <w:spacing w:line="320" w:lineRule="atLeast"/>
              <w:jc w:val="center"/>
              <w:rPr>
                <w:sz w:val="24"/>
              </w:rPr>
            </w:pPr>
            <w:r>
              <w:rPr>
                <w:sz w:val="24"/>
              </w:rPr>
              <w:lastRenderedPageBreak/>
              <w:t>28 de junho de 2021</w:t>
            </w:r>
          </w:p>
        </w:tc>
        <w:tc>
          <w:tcPr>
            <w:tcW w:w="3118" w:type="dxa"/>
          </w:tcPr>
          <w:p w:rsidR="0096046A" w:rsidRDefault="0096046A">
            <w:pPr>
              <w:spacing w:line="320" w:lineRule="atLeast"/>
              <w:jc w:val="center"/>
              <w:rPr>
                <w:sz w:val="24"/>
              </w:rPr>
            </w:pPr>
            <w:r w:rsidRPr="00C1463F">
              <w:rPr>
                <w:sz w:val="24"/>
              </w:rPr>
              <w:t>7,6923%</w:t>
            </w:r>
          </w:p>
        </w:tc>
      </w:tr>
      <w:tr w:rsidR="0096046A" w:rsidTr="00673A5F">
        <w:tc>
          <w:tcPr>
            <w:tcW w:w="3828" w:type="dxa"/>
          </w:tcPr>
          <w:p w:rsidR="0096046A" w:rsidRDefault="0096046A" w:rsidP="0096046A">
            <w:pPr>
              <w:spacing w:line="320" w:lineRule="atLeast"/>
              <w:jc w:val="center"/>
              <w:rPr>
                <w:sz w:val="24"/>
              </w:rPr>
            </w:pPr>
            <w:r>
              <w:rPr>
                <w:sz w:val="24"/>
              </w:rPr>
              <w:t>28 de setembro de 2021</w:t>
            </w:r>
          </w:p>
        </w:tc>
        <w:tc>
          <w:tcPr>
            <w:tcW w:w="3118" w:type="dxa"/>
          </w:tcPr>
          <w:p w:rsidR="0096046A" w:rsidRDefault="0096046A" w:rsidP="00673A5F">
            <w:pPr>
              <w:spacing w:line="320" w:lineRule="atLeast"/>
              <w:jc w:val="center"/>
              <w:rPr>
                <w:sz w:val="24"/>
              </w:rPr>
            </w:pPr>
            <w:r w:rsidRPr="00C1463F">
              <w:rPr>
                <w:sz w:val="24"/>
              </w:rPr>
              <w:t>7,6923%</w:t>
            </w:r>
          </w:p>
        </w:tc>
      </w:tr>
      <w:tr w:rsidR="0096046A" w:rsidTr="00673A5F">
        <w:tc>
          <w:tcPr>
            <w:tcW w:w="3828" w:type="dxa"/>
          </w:tcPr>
          <w:p w:rsidR="0096046A" w:rsidRDefault="0096046A" w:rsidP="0096046A">
            <w:pPr>
              <w:spacing w:line="320" w:lineRule="atLeast"/>
              <w:jc w:val="center"/>
              <w:rPr>
                <w:sz w:val="24"/>
              </w:rPr>
            </w:pPr>
            <w:r>
              <w:rPr>
                <w:sz w:val="24"/>
              </w:rPr>
              <w:t>28 de dezembro de 2021</w:t>
            </w:r>
          </w:p>
        </w:tc>
        <w:tc>
          <w:tcPr>
            <w:tcW w:w="3118" w:type="dxa"/>
          </w:tcPr>
          <w:p w:rsidR="0096046A" w:rsidRDefault="0096046A" w:rsidP="00673A5F">
            <w:pPr>
              <w:spacing w:line="320" w:lineRule="atLeast"/>
              <w:jc w:val="center"/>
              <w:rPr>
                <w:sz w:val="24"/>
              </w:rPr>
            </w:pPr>
            <w:r w:rsidRPr="00C1463F">
              <w:rPr>
                <w:sz w:val="24"/>
              </w:rPr>
              <w:t>7,6923%</w:t>
            </w:r>
          </w:p>
        </w:tc>
      </w:tr>
      <w:tr w:rsidR="0096046A" w:rsidTr="00673A5F">
        <w:tc>
          <w:tcPr>
            <w:tcW w:w="3828" w:type="dxa"/>
          </w:tcPr>
          <w:p w:rsidR="0096046A" w:rsidRDefault="0096046A" w:rsidP="0096046A">
            <w:pPr>
              <w:spacing w:line="320" w:lineRule="atLeast"/>
              <w:jc w:val="center"/>
              <w:rPr>
                <w:sz w:val="24"/>
              </w:rPr>
            </w:pPr>
            <w:r>
              <w:rPr>
                <w:sz w:val="24"/>
              </w:rPr>
              <w:t>28 de março de 2022</w:t>
            </w:r>
          </w:p>
        </w:tc>
        <w:tc>
          <w:tcPr>
            <w:tcW w:w="3118" w:type="dxa"/>
          </w:tcPr>
          <w:p w:rsidR="0096046A" w:rsidRDefault="0096046A" w:rsidP="00673A5F">
            <w:pPr>
              <w:spacing w:line="320" w:lineRule="atLeast"/>
              <w:jc w:val="center"/>
              <w:rPr>
                <w:sz w:val="24"/>
              </w:rPr>
            </w:pPr>
            <w:r w:rsidRPr="00C1463F">
              <w:rPr>
                <w:sz w:val="24"/>
              </w:rPr>
              <w:t>7,6923%</w:t>
            </w:r>
          </w:p>
        </w:tc>
      </w:tr>
      <w:tr w:rsidR="0096046A" w:rsidTr="00673A5F">
        <w:tc>
          <w:tcPr>
            <w:tcW w:w="3828" w:type="dxa"/>
          </w:tcPr>
          <w:p w:rsidR="0096046A" w:rsidRDefault="0096046A" w:rsidP="0096046A">
            <w:pPr>
              <w:spacing w:line="320" w:lineRule="atLeast"/>
              <w:jc w:val="center"/>
              <w:rPr>
                <w:sz w:val="24"/>
              </w:rPr>
            </w:pPr>
            <w:r>
              <w:rPr>
                <w:sz w:val="24"/>
              </w:rPr>
              <w:t>28 de junho de 2022</w:t>
            </w:r>
          </w:p>
        </w:tc>
        <w:tc>
          <w:tcPr>
            <w:tcW w:w="3118" w:type="dxa"/>
          </w:tcPr>
          <w:p w:rsidR="0096046A" w:rsidRDefault="0096046A" w:rsidP="00673A5F">
            <w:pPr>
              <w:spacing w:line="320" w:lineRule="atLeast"/>
              <w:jc w:val="center"/>
              <w:rPr>
                <w:sz w:val="24"/>
              </w:rPr>
            </w:pPr>
            <w:r w:rsidRPr="00C1463F">
              <w:rPr>
                <w:sz w:val="24"/>
              </w:rPr>
              <w:t>7,6923%</w:t>
            </w:r>
          </w:p>
        </w:tc>
      </w:tr>
      <w:tr w:rsidR="0096046A">
        <w:tc>
          <w:tcPr>
            <w:tcW w:w="3828" w:type="dxa"/>
          </w:tcPr>
          <w:p w:rsidR="0096046A" w:rsidRDefault="0096046A">
            <w:pPr>
              <w:spacing w:line="320" w:lineRule="atLeast"/>
              <w:jc w:val="center"/>
              <w:rPr>
                <w:sz w:val="24"/>
              </w:rPr>
            </w:pPr>
            <w:r>
              <w:rPr>
                <w:sz w:val="24"/>
              </w:rPr>
              <w:t>Data de Vencimento</w:t>
            </w:r>
          </w:p>
        </w:tc>
        <w:tc>
          <w:tcPr>
            <w:tcW w:w="3118" w:type="dxa"/>
          </w:tcPr>
          <w:p w:rsidR="0096046A" w:rsidRDefault="0096046A" w:rsidP="0096046A">
            <w:pPr>
              <w:spacing w:line="320" w:lineRule="atLeast"/>
              <w:jc w:val="center"/>
              <w:rPr>
                <w:sz w:val="24"/>
              </w:rPr>
            </w:pPr>
            <w:r w:rsidRPr="00C1463F">
              <w:rPr>
                <w:sz w:val="24"/>
              </w:rPr>
              <w:t>7,692</w:t>
            </w:r>
            <w:r>
              <w:rPr>
                <w:sz w:val="24"/>
              </w:rPr>
              <w:t>4</w:t>
            </w:r>
            <w:r w:rsidRPr="00C1463F">
              <w:rPr>
                <w:sz w:val="24"/>
              </w:rPr>
              <w:t>%</w:t>
            </w:r>
          </w:p>
        </w:tc>
      </w:tr>
    </w:tbl>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4.4.</w:t>
      </w:r>
      <w:r>
        <w:rPr>
          <w:sz w:val="24"/>
          <w:szCs w:val="24"/>
        </w:rPr>
        <w:tab/>
        <w:t>Periodicidade de Pagamento dos Juros Remuneratórios</w:t>
      </w:r>
    </w:p>
    <w:p w:rsidR="000655F3" w:rsidRDefault="000655F3">
      <w:pPr>
        <w:spacing w:line="320" w:lineRule="atLeast"/>
        <w:rPr>
          <w:sz w:val="24"/>
        </w:rPr>
      </w:pPr>
    </w:p>
    <w:p w:rsidR="000655F3" w:rsidRDefault="002755CB">
      <w:pPr>
        <w:spacing w:line="320" w:lineRule="atLeast"/>
        <w:rPr>
          <w:sz w:val="24"/>
        </w:rPr>
      </w:pPr>
      <w:r>
        <w:rPr>
          <w:sz w:val="24"/>
        </w:rPr>
        <w:t>4.4.1.</w:t>
      </w:r>
      <w:r>
        <w:rPr>
          <w:sz w:val="24"/>
        </w:rPr>
        <w:tab/>
        <w:t xml:space="preserve">Os Juros Remuneratórios serão pagos trimestralmente a partir da Data de Emissão, sempre no dia </w:t>
      </w:r>
      <w:r w:rsidR="0096046A">
        <w:rPr>
          <w:sz w:val="24"/>
        </w:rPr>
        <w:t>28</w:t>
      </w:r>
      <w:r w:rsidRPr="005B7B0A">
        <w:rPr>
          <w:sz w:val="24"/>
        </w:rPr>
        <w:t xml:space="preserve"> dos meses de </w:t>
      </w:r>
      <w:r w:rsidR="0096046A" w:rsidRPr="005B7B0A">
        <w:rPr>
          <w:sz w:val="24"/>
        </w:rPr>
        <w:t xml:space="preserve">março, junho, </w:t>
      </w:r>
      <w:r w:rsidRPr="005B7B0A">
        <w:rPr>
          <w:sz w:val="24"/>
        </w:rPr>
        <w:t>setembro</w:t>
      </w:r>
      <w:r w:rsidR="0096046A" w:rsidRPr="005B7B0A">
        <w:rPr>
          <w:sz w:val="24"/>
        </w:rPr>
        <w:t xml:space="preserve"> e</w:t>
      </w:r>
      <w:r w:rsidRPr="005B7B0A">
        <w:rPr>
          <w:sz w:val="24"/>
        </w:rPr>
        <w:t xml:space="preserve"> dezembro</w:t>
      </w:r>
      <w:r>
        <w:rPr>
          <w:sz w:val="24"/>
        </w:rPr>
        <w:t xml:space="preserve">, sendo o primeiro pagamento realizado em </w:t>
      </w:r>
      <w:r w:rsidR="0096046A">
        <w:rPr>
          <w:sz w:val="24"/>
        </w:rPr>
        <w:t>28</w:t>
      </w:r>
      <w:r>
        <w:rPr>
          <w:sz w:val="24"/>
        </w:rPr>
        <w:t xml:space="preserve"> de dezembro de 2018 e o último na Data de Vencimento, ressalvadas as hipóteses de declaração de vencimento antecipado em razão da ocorrência de um dos Eventos de Inadimplemento ou da realização do Resgate Antecipado Facultativo Total (“</w:t>
      </w:r>
      <w:r>
        <w:rPr>
          <w:sz w:val="24"/>
          <w:u w:val="single"/>
        </w:rPr>
        <w:t>Datas de Pagamento dos Juros Remuneratórios</w:t>
      </w:r>
      <w:r>
        <w:rPr>
          <w:sz w:val="24"/>
        </w:rPr>
        <w:t xml:space="preserve">”). </w:t>
      </w:r>
    </w:p>
    <w:p w:rsidR="000655F3" w:rsidRDefault="000655F3">
      <w:pPr>
        <w:spacing w:line="320" w:lineRule="atLeast"/>
        <w:rPr>
          <w:b/>
          <w:sz w:val="24"/>
        </w:rPr>
      </w:pPr>
    </w:p>
    <w:p w:rsidR="000655F3" w:rsidRDefault="002755CB">
      <w:pPr>
        <w:spacing w:line="320" w:lineRule="atLeast"/>
        <w:rPr>
          <w:sz w:val="24"/>
        </w:rPr>
      </w:pPr>
      <w:r>
        <w:rPr>
          <w:sz w:val="24"/>
        </w:rPr>
        <w:t>4.4.2.</w:t>
      </w:r>
      <w:r>
        <w:rPr>
          <w:sz w:val="24"/>
        </w:rPr>
        <w:tab/>
        <w:t>Farão jus aos pagamentos das Debêntures aqueles que sejam Debenturistas ao final do Dia Útil anterior a cada Data de Pagamento dos Juros Remuneratórios, conforme previstas nesta Escritura.</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4.5.</w:t>
      </w:r>
      <w:r>
        <w:rPr>
          <w:sz w:val="24"/>
          <w:szCs w:val="24"/>
        </w:rPr>
        <w:tab/>
        <w:t>Local de Pagamento</w:t>
      </w:r>
    </w:p>
    <w:p w:rsidR="000655F3" w:rsidRDefault="000655F3">
      <w:pPr>
        <w:spacing w:line="320" w:lineRule="atLeast"/>
        <w:rPr>
          <w:sz w:val="24"/>
        </w:rPr>
      </w:pPr>
    </w:p>
    <w:p w:rsidR="000655F3" w:rsidRDefault="002755CB">
      <w:pPr>
        <w:spacing w:line="320" w:lineRule="atLeast"/>
        <w:rPr>
          <w:sz w:val="24"/>
        </w:rPr>
      </w:pPr>
      <w:r>
        <w:rPr>
          <w:sz w:val="24"/>
        </w:rPr>
        <w:t>4.5.1.</w:t>
      </w:r>
      <w:r>
        <w:rPr>
          <w:sz w:val="24"/>
        </w:rPr>
        <w:tab/>
        <w:t xml:space="preserve">Os pagamentos a que fizerem jus as Debêntures serão efetuados pela Emissora no respectivo vencimento utilizando-se, conforme o caso: (a) os procedimentos adotados pela B3 </w:t>
      </w:r>
      <w:r>
        <w:rPr>
          <w:iCs/>
          <w:sz w:val="24"/>
        </w:rPr>
        <w:t xml:space="preserve">– Segmento </w:t>
      </w:r>
      <w:proofErr w:type="spellStart"/>
      <w:r>
        <w:rPr>
          <w:iCs/>
          <w:sz w:val="24"/>
        </w:rPr>
        <w:t>Cetip</w:t>
      </w:r>
      <w:proofErr w:type="spellEnd"/>
      <w:r>
        <w:rPr>
          <w:iCs/>
          <w:sz w:val="24"/>
        </w:rPr>
        <w:t xml:space="preserve"> UTVM</w:t>
      </w:r>
      <w:r>
        <w:rPr>
          <w:sz w:val="24"/>
        </w:rPr>
        <w:t xml:space="preserve">, para as Debêntures custodiadas eletronicamente na B3 </w:t>
      </w:r>
      <w:r>
        <w:rPr>
          <w:iCs/>
          <w:sz w:val="24"/>
        </w:rPr>
        <w:t xml:space="preserve">– Segmento </w:t>
      </w:r>
      <w:proofErr w:type="spellStart"/>
      <w:r>
        <w:rPr>
          <w:iCs/>
          <w:sz w:val="24"/>
        </w:rPr>
        <w:t>Cetip</w:t>
      </w:r>
      <w:proofErr w:type="spellEnd"/>
      <w:r>
        <w:rPr>
          <w:iCs/>
          <w:sz w:val="24"/>
        </w:rPr>
        <w:t xml:space="preserve"> UTVM</w:t>
      </w:r>
      <w:r>
        <w:rPr>
          <w:sz w:val="24"/>
        </w:rPr>
        <w:t xml:space="preserve">; e/ou (b) os procedimentos adotados pelo Escriturador, para as Debêntures que não estejam custodiadas eletronicamente na B3 </w:t>
      </w:r>
      <w:r>
        <w:rPr>
          <w:iCs/>
          <w:sz w:val="24"/>
        </w:rPr>
        <w:t xml:space="preserve">– Segmento </w:t>
      </w:r>
      <w:proofErr w:type="spellStart"/>
      <w:r>
        <w:rPr>
          <w:iCs/>
          <w:sz w:val="24"/>
        </w:rPr>
        <w:t>Cetip</w:t>
      </w:r>
      <w:proofErr w:type="spellEnd"/>
      <w:r>
        <w:rPr>
          <w:iCs/>
          <w:sz w:val="24"/>
        </w:rPr>
        <w:t xml:space="preserve"> UTVM</w:t>
      </w:r>
      <w:r>
        <w:rPr>
          <w:sz w:val="24"/>
        </w:rPr>
        <w:t xml:space="preserve"> (“</w:t>
      </w:r>
      <w:r>
        <w:rPr>
          <w:sz w:val="24"/>
          <w:u w:val="single"/>
        </w:rPr>
        <w:t>Local de Pagamento</w:t>
      </w:r>
      <w:r>
        <w:rPr>
          <w:sz w:val="24"/>
        </w:rPr>
        <w:t>”).</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4.6.</w:t>
      </w:r>
      <w:r>
        <w:rPr>
          <w:sz w:val="24"/>
          <w:szCs w:val="24"/>
        </w:rPr>
        <w:tab/>
        <w:t xml:space="preserve">Prorrogação dos Prazos </w:t>
      </w:r>
    </w:p>
    <w:p w:rsidR="000655F3" w:rsidRDefault="000655F3">
      <w:pPr>
        <w:keepNext/>
        <w:spacing w:line="320" w:lineRule="atLeast"/>
        <w:rPr>
          <w:sz w:val="24"/>
        </w:rPr>
      </w:pPr>
    </w:p>
    <w:p w:rsidR="000655F3" w:rsidRDefault="002755CB">
      <w:pPr>
        <w:keepNext/>
        <w:keepLines/>
        <w:spacing w:line="320" w:lineRule="atLeast"/>
        <w:rPr>
          <w:sz w:val="24"/>
        </w:rPr>
      </w:pPr>
      <w:r>
        <w:rPr>
          <w:sz w:val="24"/>
        </w:rPr>
        <w:t>4.6.1.</w:t>
      </w:r>
      <w:r>
        <w:rPr>
          <w:sz w:val="24"/>
        </w:rPr>
        <w:tab/>
        <w:t xml:space="preserve">Caso uma determinada data de vencimento coincida com dia em que não exista expediente comercial ou bancário no Local de Pagamento, considerar-se-ão prorrogados os prazos referentes ao pagamento de qualquer obrigação decorrente desta Escritura por quaisquer das Partes, até o 1º (primeiro) Dia Útil subsequente, sem qualquer acréscimo aos valores a serem pagos, ressalvados os casos cujos pagamentos devam ser realizados por meio da B3 </w:t>
      </w:r>
      <w:r>
        <w:rPr>
          <w:iCs/>
          <w:sz w:val="24"/>
        </w:rPr>
        <w:t xml:space="preserve">– Segmento </w:t>
      </w:r>
      <w:proofErr w:type="spellStart"/>
      <w:r>
        <w:rPr>
          <w:iCs/>
          <w:sz w:val="24"/>
        </w:rPr>
        <w:t>Cetip</w:t>
      </w:r>
      <w:proofErr w:type="spellEnd"/>
      <w:r>
        <w:rPr>
          <w:iCs/>
          <w:sz w:val="24"/>
        </w:rPr>
        <w:t xml:space="preserve"> UTVM</w:t>
      </w:r>
      <w:r>
        <w:rPr>
          <w:sz w:val="24"/>
        </w:rPr>
        <w:t>, hipótese em que a referida prorrogação de prazo somente ocorrerá caso a data de pagamento coincida com feriado declarado nacional, sábado ou domingo.</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4.7.</w:t>
      </w:r>
      <w:r>
        <w:rPr>
          <w:sz w:val="24"/>
          <w:szCs w:val="24"/>
        </w:rPr>
        <w:tab/>
        <w:t>Encargos Moratórios</w:t>
      </w:r>
    </w:p>
    <w:p w:rsidR="000655F3" w:rsidRDefault="000655F3">
      <w:pPr>
        <w:spacing w:line="320" w:lineRule="atLeast"/>
        <w:rPr>
          <w:sz w:val="24"/>
        </w:rPr>
      </w:pPr>
    </w:p>
    <w:p w:rsidR="000655F3" w:rsidRDefault="002755CB">
      <w:pPr>
        <w:spacing w:line="320" w:lineRule="atLeast"/>
        <w:rPr>
          <w:sz w:val="24"/>
        </w:rPr>
      </w:pPr>
      <w:r>
        <w:rPr>
          <w:sz w:val="24"/>
        </w:rPr>
        <w:t>4.7.1.</w:t>
      </w:r>
      <w:r>
        <w:rPr>
          <w:sz w:val="24"/>
        </w:rPr>
        <w:tab/>
        <w:t xml:space="preserve">Sem prejuízo do disposto na Cláusula VII desta Escritura, caso a Emissora deixe de efetuar quaisquer pagamentos de quaisquer quantias devidas aos Debenturistas nas datas em que </w:t>
      </w:r>
      <w:r>
        <w:rPr>
          <w:sz w:val="24"/>
        </w:rPr>
        <w:lastRenderedPageBreak/>
        <w:t>são devidos, tais pagamentos devidos e não pagos continuarão sujeitos à eventual remuneração incidente sobre os mesmos e ficarão sujeitos, ainda, a: (a) multa moratória convencional, irredutível e de natureza não compensatória, de 2% (dois por cento) sobre o valor devido e não pago; e (b) juros de mora não compensatórios calculados à taxa de 1% (um por cento) ao mês. Os encargos moratórios ora estabelecidos incidirão sobre o montante devido e não pago desde o efetivo descumprimento da obrigação respectiva até a data do seu efetivo pagamento, independentemente de aviso, notificação ou interpelação judicial ou extrajudicial.</w:t>
      </w:r>
    </w:p>
    <w:p w:rsidR="000655F3" w:rsidRDefault="000655F3">
      <w:pPr>
        <w:spacing w:line="320" w:lineRule="atLeast"/>
        <w:rPr>
          <w:sz w:val="24"/>
        </w:rPr>
      </w:pPr>
    </w:p>
    <w:p w:rsidR="000655F3" w:rsidRDefault="002755CB">
      <w:pPr>
        <w:keepNext/>
        <w:spacing w:after="200" w:line="276" w:lineRule="auto"/>
        <w:jc w:val="left"/>
        <w:rPr>
          <w:sz w:val="24"/>
        </w:rPr>
      </w:pPr>
      <w:r>
        <w:rPr>
          <w:b/>
          <w:sz w:val="24"/>
        </w:rPr>
        <w:t>4.8.</w:t>
      </w:r>
      <w:r>
        <w:rPr>
          <w:b/>
          <w:sz w:val="24"/>
        </w:rPr>
        <w:tab/>
        <w:t>Decadência dos Direitos aos Acréscimos</w:t>
      </w:r>
    </w:p>
    <w:p w:rsidR="000655F3" w:rsidRDefault="002755CB">
      <w:pPr>
        <w:keepNext/>
        <w:keepLines/>
        <w:spacing w:line="320" w:lineRule="atLeast"/>
        <w:rPr>
          <w:sz w:val="24"/>
        </w:rPr>
      </w:pPr>
      <w:r>
        <w:rPr>
          <w:sz w:val="24"/>
        </w:rPr>
        <w:t>4.8.1.</w:t>
      </w:r>
      <w:r>
        <w:rPr>
          <w:sz w:val="24"/>
        </w:rPr>
        <w:tab/>
        <w:t>O não comparecimento do Debenturista para receber o valor correspondente a quaisquer das obrigações pecuniárias devidas pela Emissora, nas datas previstas nesta Escritura, ou em comunicado publicado pela Emissora, não lhe dará direito ao recebimento de qualquer remuneração adicional e/ou encargos moratórios no período relativo ao atraso no recebimento, sendo-lhe, todavia, assegurados os direitos adquiridos até a data do respectivo vencimento.</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4.9.</w:t>
      </w:r>
      <w:r>
        <w:rPr>
          <w:sz w:val="24"/>
          <w:szCs w:val="24"/>
        </w:rPr>
        <w:tab/>
        <w:t>Preço de Subscrição</w:t>
      </w:r>
    </w:p>
    <w:p w:rsidR="000655F3" w:rsidRDefault="000655F3">
      <w:pPr>
        <w:keepNext/>
        <w:spacing w:line="320" w:lineRule="atLeast"/>
        <w:rPr>
          <w:sz w:val="24"/>
        </w:rPr>
      </w:pPr>
    </w:p>
    <w:p w:rsidR="000655F3" w:rsidRDefault="002755CB">
      <w:pPr>
        <w:keepNext/>
        <w:spacing w:line="320" w:lineRule="atLeast"/>
        <w:rPr>
          <w:sz w:val="24"/>
        </w:rPr>
      </w:pPr>
      <w:r>
        <w:rPr>
          <w:sz w:val="24"/>
        </w:rPr>
        <w:t>4.9.1.</w:t>
      </w:r>
      <w:r>
        <w:rPr>
          <w:sz w:val="24"/>
        </w:rPr>
        <w:tab/>
        <w:t>As Debêntures serão subscritas durante o prazo de distribuição das Debêntures, na forma dos artigos 7º-A e 8° da Instrução CVM 476, no mercado primário, pelo seu Valor Nominal Unitário (“</w:t>
      </w:r>
      <w:r>
        <w:rPr>
          <w:sz w:val="24"/>
          <w:u w:val="single"/>
        </w:rPr>
        <w:t>Preço de Subscrição</w:t>
      </w:r>
      <w:r>
        <w:rPr>
          <w:sz w:val="24"/>
        </w:rPr>
        <w:t>”).</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4.10.</w:t>
      </w:r>
      <w:r>
        <w:rPr>
          <w:sz w:val="24"/>
          <w:szCs w:val="24"/>
        </w:rPr>
        <w:tab/>
        <w:t>Prazo e Forma de Subscrição e Integralização</w:t>
      </w:r>
    </w:p>
    <w:p w:rsidR="000655F3" w:rsidRDefault="000655F3">
      <w:pPr>
        <w:spacing w:line="320" w:lineRule="atLeast"/>
        <w:rPr>
          <w:sz w:val="24"/>
        </w:rPr>
      </w:pPr>
    </w:p>
    <w:p w:rsidR="000655F3" w:rsidRDefault="002755CB">
      <w:pPr>
        <w:spacing w:line="320" w:lineRule="atLeast"/>
        <w:rPr>
          <w:sz w:val="24"/>
        </w:rPr>
      </w:pPr>
      <w:r>
        <w:rPr>
          <w:sz w:val="24"/>
        </w:rPr>
        <w:t>4.10.1.</w:t>
      </w:r>
      <w:r>
        <w:rPr>
          <w:sz w:val="24"/>
        </w:rPr>
        <w:tab/>
        <w:t xml:space="preserve">A integralização das Debêntures será realizada à vista, no ato da subscrição, em moeda corrente nacional, pelo Preço de Subscrição, de acordo com as normas de liquidação e procedimentos aplicáveis da B3 </w:t>
      </w:r>
      <w:r>
        <w:rPr>
          <w:iCs/>
          <w:sz w:val="24"/>
        </w:rPr>
        <w:t xml:space="preserve">– Segmento </w:t>
      </w:r>
      <w:proofErr w:type="spellStart"/>
      <w:r>
        <w:rPr>
          <w:iCs/>
          <w:sz w:val="24"/>
        </w:rPr>
        <w:t>Cetip</w:t>
      </w:r>
      <w:proofErr w:type="spellEnd"/>
      <w:r>
        <w:rPr>
          <w:iCs/>
          <w:sz w:val="24"/>
        </w:rPr>
        <w:t xml:space="preserve"> UTVM</w:t>
      </w:r>
      <w:r>
        <w:rPr>
          <w:sz w:val="24"/>
        </w:rPr>
        <w:t>, a partir da data de início da distribuição das Debêntures, sendo considerada “</w:t>
      </w:r>
      <w:r>
        <w:rPr>
          <w:sz w:val="24"/>
          <w:u w:val="single"/>
        </w:rPr>
        <w:t>Data de Integralização</w:t>
      </w:r>
      <w:r>
        <w:rPr>
          <w:sz w:val="24"/>
        </w:rPr>
        <w:t>”, para fins da presente Escritura, a data da primeira subscrição e integralização das Debêntures</w:t>
      </w:r>
      <w:r w:rsidR="0096046A">
        <w:rPr>
          <w:sz w:val="24"/>
        </w:rPr>
        <w:t>, observado que a subscrição das Debêntures deverá ser realizada em até 24 (vinte e quatro) meses contados do início da Oferta Restrita</w:t>
      </w:r>
      <w:r>
        <w:rPr>
          <w:sz w:val="24"/>
        </w:rPr>
        <w:t xml:space="preserve">. Caso, por problemas operacionais, qualquer integralização das Debêntures não possa ser realizada na Data de Integralização, tal integralização deverá ser realizada pelo Preço de Subscrição, acrescido da Remuneração calculada </w:t>
      </w:r>
      <w:r>
        <w:rPr>
          <w:i/>
          <w:sz w:val="24"/>
        </w:rPr>
        <w:t xml:space="preserve">pro rata </w:t>
      </w:r>
      <w:proofErr w:type="spellStart"/>
      <w:r>
        <w:rPr>
          <w:i/>
          <w:sz w:val="24"/>
        </w:rPr>
        <w:t>temporis</w:t>
      </w:r>
      <w:proofErr w:type="spellEnd"/>
      <w:r>
        <w:rPr>
          <w:sz w:val="24"/>
        </w:rPr>
        <w:t xml:space="preserve"> desde a primeira Data de Integralização até a data da efetiva integralização de tais Debêntures</w:t>
      </w:r>
      <w:r w:rsidR="003E4305">
        <w:rPr>
          <w:sz w:val="24"/>
        </w:rPr>
        <w:t>.</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4.11.</w:t>
      </w:r>
      <w:r>
        <w:rPr>
          <w:sz w:val="24"/>
          <w:szCs w:val="24"/>
        </w:rPr>
        <w:tab/>
        <w:t>Repactuação</w:t>
      </w:r>
    </w:p>
    <w:p w:rsidR="000655F3" w:rsidRDefault="000655F3">
      <w:pPr>
        <w:spacing w:line="320" w:lineRule="atLeast"/>
        <w:rPr>
          <w:sz w:val="24"/>
        </w:rPr>
      </w:pPr>
    </w:p>
    <w:p w:rsidR="000655F3" w:rsidRDefault="002755CB">
      <w:pPr>
        <w:spacing w:line="320" w:lineRule="atLeast"/>
        <w:rPr>
          <w:sz w:val="24"/>
        </w:rPr>
      </w:pPr>
      <w:r>
        <w:rPr>
          <w:sz w:val="24"/>
        </w:rPr>
        <w:t>4.11.1.</w:t>
      </w:r>
      <w:r>
        <w:rPr>
          <w:sz w:val="24"/>
        </w:rPr>
        <w:tab/>
        <w:t>As Debêntures não estarão sujeitas à repactuação programada.</w:t>
      </w:r>
    </w:p>
    <w:p w:rsidR="000655F3" w:rsidRDefault="000655F3">
      <w:pPr>
        <w:spacing w:line="320" w:lineRule="atLeast"/>
        <w:jc w:val="left"/>
        <w:rPr>
          <w:sz w:val="24"/>
        </w:rPr>
      </w:pPr>
    </w:p>
    <w:p w:rsidR="000655F3" w:rsidRDefault="002755CB">
      <w:pPr>
        <w:pStyle w:val="SFTtulo2"/>
        <w:spacing w:line="320" w:lineRule="atLeast"/>
        <w:rPr>
          <w:sz w:val="24"/>
          <w:szCs w:val="24"/>
        </w:rPr>
      </w:pPr>
      <w:r>
        <w:rPr>
          <w:sz w:val="24"/>
          <w:szCs w:val="24"/>
        </w:rPr>
        <w:t>4.12.</w:t>
      </w:r>
      <w:r>
        <w:rPr>
          <w:sz w:val="24"/>
          <w:szCs w:val="24"/>
        </w:rPr>
        <w:tab/>
        <w:t>Publicidade</w:t>
      </w:r>
    </w:p>
    <w:p w:rsidR="000655F3" w:rsidRDefault="000655F3">
      <w:pPr>
        <w:spacing w:line="320" w:lineRule="atLeast"/>
        <w:rPr>
          <w:sz w:val="24"/>
        </w:rPr>
      </w:pPr>
    </w:p>
    <w:p w:rsidR="000655F3" w:rsidRDefault="002755CB">
      <w:pPr>
        <w:spacing w:line="320" w:lineRule="atLeast"/>
        <w:rPr>
          <w:sz w:val="24"/>
        </w:rPr>
      </w:pPr>
      <w:r>
        <w:rPr>
          <w:sz w:val="24"/>
        </w:rPr>
        <w:t>4.12.1.</w:t>
      </w:r>
      <w:r>
        <w:rPr>
          <w:sz w:val="24"/>
        </w:rPr>
        <w:tab/>
        <w:t>Todos os atos e decisões a serem tomados decorrentes desta Emissão que, de qualquer forma, vierem a envolver interesses dos Debenturistas, deverão ser obrigatoriamente comunicados na forma de avisos (“</w:t>
      </w:r>
      <w:r>
        <w:rPr>
          <w:sz w:val="24"/>
          <w:u w:val="single"/>
        </w:rPr>
        <w:t>Avisos aos Debenturistas</w:t>
      </w:r>
      <w:r>
        <w:rPr>
          <w:sz w:val="24"/>
        </w:rPr>
        <w:t xml:space="preserve">”) e publicados nos Jornais de </w:t>
      </w:r>
      <w:r>
        <w:rPr>
          <w:sz w:val="24"/>
        </w:rPr>
        <w:lastRenderedPageBreak/>
        <w:t>Publicação, bem como divulgados na página da Emissora na rede mundial de computadores – Internet</w:t>
      </w:r>
      <w:r>
        <w:t xml:space="preserve"> </w:t>
      </w:r>
      <w:hyperlink r:id="rId19" w:history="1">
        <w:r>
          <w:rPr>
            <w:sz w:val="24"/>
          </w:rPr>
          <w:t>www.csdvarejo.com.br</w:t>
        </w:r>
      </w:hyperlink>
      <w:r>
        <w:rPr>
          <w:sz w:val="24"/>
        </w:rPr>
        <w:t>, observado o estabelecido no artigo 289 da Lei das Sociedades por Ações e as limitações impostas pela Instrução CVM 476 em relação à publicidade da Oferta Restrita e os prazos legais, devendo a Emissora comunicar o Agente Fiduciário a respeito de qualquer publicação na data da sua realização, sendo certo que, caso a Emissora altere seu jornal de publicação após a Data de Emissão, deverá enviar notificação ao Agente Fiduciário informando o novo veículo.</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4.13.</w:t>
      </w:r>
      <w:r>
        <w:rPr>
          <w:sz w:val="24"/>
          <w:szCs w:val="24"/>
        </w:rPr>
        <w:tab/>
        <w:t>Certificados de Debêntures e Comprovação de Titularidade</w:t>
      </w:r>
    </w:p>
    <w:p w:rsidR="000655F3" w:rsidRDefault="000655F3">
      <w:pPr>
        <w:keepNext/>
        <w:spacing w:line="320" w:lineRule="atLeast"/>
        <w:rPr>
          <w:sz w:val="24"/>
        </w:rPr>
      </w:pPr>
    </w:p>
    <w:p w:rsidR="000655F3" w:rsidRDefault="002755CB">
      <w:pPr>
        <w:keepNext/>
        <w:spacing w:line="320" w:lineRule="atLeast"/>
        <w:rPr>
          <w:sz w:val="24"/>
        </w:rPr>
      </w:pPr>
      <w:r>
        <w:rPr>
          <w:sz w:val="24"/>
        </w:rPr>
        <w:t>4.13.1.</w:t>
      </w:r>
      <w:r>
        <w:rPr>
          <w:sz w:val="24"/>
        </w:rPr>
        <w:tab/>
        <w:t xml:space="preserve">A Emissora não emitirá certificados de Debêntures. Para todos os fins de direito, a titularidade das Debêntures será comprovada pelo extrato emitido pelo </w:t>
      </w:r>
      <w:r>
        <w:rPr>
          <w:iCs/>
          <w:sz w:val="24"/>
        </w:rPr>
        <w:t>Escriturador</w:t>
      </w:r>
      <w:r>
        <w:rPr>
          <w:sz w:val="24"/>
        </w:rPr>
        <w:t xml:space="preserve">. Adicionalmente, será reconhecido como comprovante de titularidade das Debêntures o extrato, em nome do Debenturista, emitido pela B3 </w:t>
      </w:r>
      <w:r>
        <w:rPr>
          <w:iCs/>
          <w:sz w:val="24"/>
        </w:rPr>
        <w:t xml:space="preserve">– Segmento </w:t>
      </w:r>
      <w:proofErr w:type="spellStart"/>
      <w:r>
        <w:rPr>
          <w:iCs/>
          <w:sz w:val="24"/>
        </w:rPr>
        <w:t>Cetip</w:t>
      </w:r>
      <w:proofErr w:type="spellEnd"/>
      <w:r>
        <w:rPr>
          <w:iCs/>
          <w:sz w:val="24"/>
        </w:rPr>
        <w:t xml:space="preserve"> UTVM</w:t>
      </w:r>
      <w:r>
        <w:rPr>
          <w:sz w:val="24"/>
        </w:rPr>
        <w:t xml:space="preserve">, para as Debêntures custodiadas eletronicamente na B3 </w:t>
      </w:r>
      <w:r>
        <w:rPr>
          <w:iCs/>
          <w:sz w:val="24"/>
        </w:rPr>
        <w:t xml:space="preserve">– Segmento </w:t>
      </w:r>
      <w:proofErr w:type="spellStart"/>
      <w:r>
        <w:rPr>
          <w:iCs/>
          <w:sz w:val="24"/>
        </w:rPr>
        <w:t>Cetip</w:t>
      </w:r>
      <w:proofErr w:type="spellEnd"/>
      <w:r>
        <w:rPr>
          <w:iCs/>
          <w:sz w:val="24"/>
        </w:rPr>
        <w:t xml:space="preserve"> UTVM</w:t>
      </w:r>
      <w:r>
        <w:rPr>
          <w:sz w:val="24"/>
        </w:rPr>
        <w:t>.</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4.14.</w:t>
      </w:r>
      <w:r>
        <w:rPr>
          <w:sz w:val="24"/>
          <w:szCs w:val="24"/>
        </w:rPr>
        <w:tab/>
        <w:t>Liquidez e Estabilização</w:t>
      </w:r>
    </w:p>
    <w:p w:rsidR="000655F3" w:rsidRDefault="000655F3">
      <w:pPr>
        <w:spacing w:line="320" w:lineRule="atLeast"/>
        <w:rPr>
          <w:sz w:val="24"/>
        </w:rPr>
      </w:pPr>
    </w:p>
    <w:p w:rsidR="000655F3" w:rsidRDefault="002755CB">
      <w:pPr>
        <w:spacing w:line="320" w:lineRule="atLeast"/>
        <w:rPr>
          <w:sz w:val="24"/>
        </w:rPr>
      </w:pPr>
      <w:r>
        <w:rPr>
          <w:sz w:val="24"/>
        </w:rPr>
        <w:t>4.14.1.</w:t>
      </w:r>
      <w:r>
        <w:rPr>
          <w:sz w:val="24"/>
        </w:rPr>
        <w:tab/>
        <w:t xml:space="preserve">Não será constituído fundo de manutenção de liquidez ou firmado contrato de garantia de liquidez ou estabilização de preço para as Debêntures. </w:t>
      </w:r>
    </w:p>
    <w:p w:rsidR="000655F3" w:rsidRDefault="000655F3">
      <w:pPr>
        <w:spacing w:line="320" w:lineRule="atLeast"/>
        <w:rPr>
          <w:sz w:val="24"/>
        </w:rPr>
      </w:pPr>
    </w:p>
    <w:p w:rsidR="000655F3" w:rsidRDefault="002755CB">
      <w:pPr>
        <w:pStyle w:val="SFTtulo2"/>
        <w:keepNext w:val="0"/>
        <w:keepLines w:val="0"/>
        <w:spacing w:line="320" w:lineRule="atLeast"/>
        <w:rPr>
          <w:sz w:val="24"/>
          <w:szCs w:val="24"/>
        </w:rPr>
      </w:pPr>
      <w:r>
        <w:rPr>
          <w:sz w:val="24"/>
          <w:szCs w:val="24"/>
        </w:rPr>
        <w:t>4.15.</w:t>
      </w:r>
      <w:r>
        <w:rPr>
          <w:sz w:val="24"/>
          <w:szCs w:val="24"/>
        </w:rPr>
        <w:tab/>
        <w:t>Imunidade ou Isenção Tributária de Debenturistas</w:t>
      </w:r>
    </w:p>
    <w:p w:rsidR="000655F3" w:rsidRDefault="000655F3">
      <w:pPr>
        <w:spacing w:line="320" w:lineRule="atLeast"/>
        <w:rPr>
          <w:sz w:val="24"/>
        </w:rPr>
      </w:pPr>
    </w:p>
    <w:p w:rsidR="000655F3" w:rsidRDefault="002755CB">
      <w:pPr>
        <w:spacing w:line="320" w:lineRule="atLeast"/>
        <w:rPr>
          <w:sz w:val="24"/>
        </w:rPr>
      </w:pPr>
      <w:r>
        <w:rPr>
          <w:sz w:val="24"/>
        </w:rPr>
        <w:t>4.15.1.</w:t>
      </w:r>
      <w:r>
        <w:rPr>
          <w:sz w:val="24"/>
        </w:rPr>
        <w:tab/>
        <w:t xml:space="preserve">Caso qualquer Debenturista goze de algum tipo de imunidade ou isenção tributária, este deverá encaminhar ao Agente de Liquidação, no prazo mínimo de 10 (dez) Dias Úteis de antecedência em relação à data prevista para recebimento de valores relativos às Debêntures, documentação comprobatória dessa imunidade ou isenção tributária, sob pena de ter descontados de seus pagamentos os valores devidos nos termos da legislação tributária em vigor. </w:t>
      </w:r>
    </w:p>
    <w:p w:rsidR="000655F3" w:rsidRDefault="000655F3">
      <w:pPr>
        <w:keepNext/>
        <w:keepLines/>
        <w:spacing w:line="320" w:lineRule="atLeast"/>
        <w:rPr>
          <w:sz w:val="24"/>
        </w:rPr>
      </w:pPr>
    </w:p>
    <w:p w:rsidR="000655F3" w:rsidRDefault="002755CB">
      <w:pPr>
        <w:keepNext/>
        <w:keepLines/>
        <w:spacing w:line="320" w:lineRule="atLeast"/>
        <w:rPr>
          <w:sz w:val="24"/>
        </w:rPr>
      </w:pPr>
      <w:r>
        <w:rPr>
          <w:sz w:val="24"/>
        </w:rPr>
        <w:t>4.15.2.</w:t>
      </w:r>
      <w:r>
        <w:rPr>
          <w:sz w:val="24"/>
        </w:rPr>
        <w:tab/>
        <w:t>O Debenturista que tenha apresentado documentação comprobatória de sua condição de imunidade ou isenção tributária, nos termos da cláusula acima,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deverá comunicar esse fato, de forma detalhada e por escrito, ao Agente de Liquidação e ao Escriturador, com cópia para a Emissora, bem como prestar qualquer informação adicional em relação ao tema que lhe seja solicitada pelo Agente de Liquidação, pelo Escriturador ou pela Emissora.</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4.16.</w:t>
      </w:r>
      <w:r>
        <w:rPr>
          <w:sz w:val="24"/>
          <w:szCs w:val="24"/>
        </w:rPr>
        <w:tab/>
        <w:t>Fundo de Amortização</w:t>
      </w:r>
    </w:p>
    <w:p w:rsidR="000655F3" w:rsidRDefault="000655F3">
      <w:pPr>
        <w:spacing w:line="320" w:lineRule="atLeast"/>
        <w:rPr>
          <w:sz w:val="24"/>
        </w:rPr>
      </w:pPr>
    </w:p>
    <w:p w:rsidR="000655F3" w:rsidRDefault="002755CB">
      <w:pPr>
        <w:spacing w:line="320" w:lineRule="atLeast"/>
        <w:rPr>
          <w:sz w:val="24"/>
        </w:rPr>
      </w:pPr>
      <w:r>
        <w:rPr>
          <w:sz w:val="24"/>
        </w:rPr>
        <w:t>4.16.1.</w:t>
      </w:r>
      <w:r>
        <w:rPr>
          <w:sz w:val="24"/>
        </w:rPr>
        <w:tab/>
        <w:t>Não será constituído fundo de amortização para a presente Emissão.</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4.17.</w:t>
      </w:r>
      <w:r>
        <w:rPr>
          <w:sz w:val="24"/>
          <w:szCs w:val="24"/>
        </w:rPr>
        <w:tab/>
        <w:t>Direito de Preferência</w:t>
      </w:r>
    </w:p>
    <w:p w:rsidR="000655F3" w:rsidRDefault="000655F3">
      <w:pPr>
        <w:keepNext/>
        <w:spacing w:line="320" w:lineRule="atLeast"/>
        <w:rPr>
          <w:sz w:val="24"/>
        </w:rPr>
      </w:pPr>
    </w:p>
    <w:p w:rsidR="000655F3" w:rsidRDefault="002755CB">
      <w:pPr>
        <w:keepNext/>
        <w:spacing w:line="320" w:lineRule="atLeast"/>
        <w:rPr>
          <w:sz w:val="24"/>
        </w:rPr>
      </w:pPr>
      <w:r>
        <w:rPr>
          <w:sz w:val="24"/>
        </w:rPr>
        <w:t>4.17.1.</w:t>
      </w:r>
      <w:r>
        <w:rPr>
          <w:sz w:val="24"/>
        </w:rPr>
        <w:tab/>
        <w:t>Não haverá direito de preferência para subscrição das Debêntures pelos atuais acionistas da Emissora.</w:t>
      </w:r>
    </w:p>
    <w:p w:rsidR="000655F3" w:rsidRDefault="000655F3">
      <w:pPr>
        <w:spacing w:line="320" w:lineRule="atLeast"/>
        <w:rPr>
          <w:sz w:val="24"/>
        </w:rPr>
      </w:pPr>
    </w:p>
    <w:p w:rsidR="000655F3" w:rsidRDefault="002755CB">
      <w:pPr>
        <w:spacing w:after="200" w:line="276" w:lineRule="auto"/>
        <w:jc w:val="left"/>
        <w:rPr>
          <w:sz w:val="24"/>
        </w:rPr>
      </w:pPr>
      <w:r>
        <w:rPr>
          <w:b/>
          <w:sz w:val="24"/>
        </w:rPr>
        <w:t>4.18.</w:t>
      </w:r>
      <w:r>
        <w:rPr>
          <w:b/>
          <w:sz w:val="24"/>
        </w:rPr>
        <w:tab/>
        <w:t>Classificação de Risco</w:t>
      </w:r>
    </w:p>
    <w:p w:rsidR="000655F3" w:rsidRDefault="002755CB">
      <w:pPr>
        <w:spacing w:line="320" w:lineRule="atLeast"/>
        <w:rPr>
          <w:sz w:val="24"/>
        </w:rPr>
      </w:pPr>
      <w:r>
        <w:rPr>
          <w:sz w:val="24"/>
        </w:rPr>
        <w:t>4.18.1.</w:t>
      </w:r>
      <w:r>
        <w:rPr>
          <w:sz w:val="24"/>
        </w:rPr>
        <w:tab/>
        <w:t xml:space="preserve">Não será contratada agência de classificação de risco para atribuir </w:t>
      </w:r>
      <w:r>
        <w:rPr>
          <w:i/>
          <w:sz w:val="24"/>
        </w:rPr>
        <w:t>rating</w:t>
      </w:r>
      <w:r>
        <w:rPr>
          <w:sz w:val="24"/>
        </w:rPr>
        <w:t xml:space="preserve"> às Debêntures. </w:t>
      </w:r>
    </w:p>
    <w:p w:rsidR="000655F3" w:rsidRDefault="000655F3">
      <w:pPr>
        <w:spacing w:line="320" w:lineRule="atLeast"/>
        <w:rPr>
          <w:sz w:val="24"/>
        </w:rPr>
      </w:pP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129" w:name="_Toc314664631"/>
      <w:bookmarkStart w:id="130" w:name="_Toc315089426"/>
      <w:bookmarkStart w:id="131" w:name="_Toc341449477"/>
      <w:bookmarkStart w:id="132" w:name="_Toc518641558"/>
      <w:bookmarkStart w:id="133" w:name="_Toc519883352"/>
      <w:r>
        <w:rPr>
          <w:rFonts w:ascii="Garamond" w:hAnsi="Garamond" w:cs="Garamond"/>
          <w:sz w:val="24"/>
          <w:szCs w:val="24"/>
        </w:rPr>
        <w:t>CLÁUSULA V</w:t>
      </w:r>
      <w:r>
        <w:rPr>
          <w:rFonts w:ascii="Garamond" w:hAnsi="Garamond" w:cs="Garamond"/>
          <w:sz w:val="24"/>
          <w:szCs w:val="24"/>
        </w:rPr>
        <w:br/>
        <w:t>ADITAMENTOS À PRESENTE ESCRITURA</w:t>
      </w:r>
      <w:bookmarkEnd w:id="129"/>
      <w:bookmarkEnd w:id="130"/>
      <w:bookmarkEnd w:id="131"/>
      <w:bookmarkEnd w:id="132"/>
      <w:r>
        <w:rPr>
          <w:rFonts w:ascii="Garamond" w:hAnsi="Garamond" w:cs="Garamond"/>
          <w:sz w:val="24"/>
          <w:szCs w:val="24"/>
        </w:rPr>
        <w:t xml:space="preserve"> E AOS CONTRATOS DE GARANTIA</w:t>
      </w:r>
      <w:bookmarkEnd w:id="133"/>
    </w:p>
    <w:p w:rsidR="000655F3" w:rsidRDefault="000655F3">
      <w:pPr>
        <w:spacing w:line="320" w:lineRule="atLeast"/>
        <w:rPr>
          <w:sz w:val="24"/>
        </w:rPr>
      </w:pPr>
    </w:p>
    <w:p w:rsidR="000655F3" w:rsidRDefault="002755CB">
      <w:pPr>
        <w:spacing w:line="320" w:lineRule="atLeast"/>
        <w:rPr>
          <w:b/>
          <w:sz w:val="24"/>
        </w:rPr>
      </w:pPr>
      <w:r>
        <w:rPr>
          <w:b/>
          <w:sz w:val="24"/>
        </w:rPr>
        <w:t>5.1.</w:t>
      </w:r>
      <w:r>
        <w:rPr>
          <w:b/>
          <w:sz w:val="24"/>
        </w:rPr>
        <w:tab/>
        <w:t xml:space="preserve">Aditamentos </w:t>
      </w:r>
    </w:p>
    <w:p w:rsidR="000655F3" w:rsidRDefault="000655F3">
      <w:pPr>
        <w:spacing w:line="320" w:lineRule="atLeast"/>
        <w:rPr>
          <w:sz w:val="24"/>
        </w:rPr>
      </w:pPr>
    </w:p>
    <w:p w:rsidR="000655F3" w:rsidRDefault="002755CB">
      <w:pPr>
        <w:spacing w:line="320" w:lineRule="atLeast"/>
        <w:rPr>
          <w:sz w:val="24"/>
        </w:rPr>
      </w:pPr>
      <w:r>
        <w:rPr>
          <w:sz w:val="24"/>
        </w:rPr>
        <w:t>5.1.1.</w:t>
      </w:r>
      <w:r>
        <w:rPr>
          <w:sz w:val="24"/>
        </w:rPr>
        <w:tab/>
        <w:t>A Emissora deverá realizar o protocolo de qualquer aditamento a esta Escritura na Junta Comercial e no Cartório de Registro de Títulos e Documentos do domicílio de todas as Partes em até 2 (dois)</w:t>
      </w:r>
      <w:r>
        <w:rPr>
          <w:sz w:val="24"/>
          <w:vertAlign w:val="superscript"/>
        </w:rPr>
        <w:t xml:space="preserve"> </w:t>
      </w:r>
      <w:r>
        <w:rPr>
          <w:sz w:val="24"/>
        </w:rPr>
        <w:t xml:space="preserve">Dias Úteis após sua respectiva celebração, devendo a Emissora enviar ao Agente Fiduciário: (i) cópia eletrônica em formato </w:t>
      </w:r>
      <w:r>
        <w:rPr>
          <w:i/>
          <w:sz w:val="24"/>
        </w:rPr>
        <w:t>.</w:t>
      </w:r>
      <w:proofErr w:type="spellStart"/>
      <w:r>
        <w:rPr>
          <w:i/>
          <w:sz w:val="24"/>
        </w:rPr>
        <w:t>pdf</w:t>
      </w:r>
      <w:proofErr w:type="spellEnd"/>
      <w:r>
        <w:rPr>
          <w:sz w:val="24"/>
        </w:rPr>
        <w:t xml:space="preserve"> do referido aditamento contemplando o arquivamento na Junta Comercial, bem como o registro no Cartório de Registro de Títulos e Documentos do domicílio de todas as Partes, em até 2 (dois)</w:t>
      </w:r>
      <w:r>
        <w:rPr>
          <w:b/>
          <w:sz w:val="24"/>
          <w:vertAlign w:val="superscript"/>
        </w:rPr>
        <w:t xml:space="preserve"> </w:t>
      </w:r>
      <w:r>
        <w:rPr>
          <w:sz w:val="24"/>
        </w:rPr>
        <w:t>Dias Úteis contados de seus respectivos arquivamentos ou registros; e (</w:t>
      </w:r>
      <w:proofErr w:type="spellStart"/>
      <w:r>
        <w:rPr>
          <w:sz w:val="24"/>
        </w:rPr>
        <w:t>ii</w:t>
      </w:r>
      <w:proofErr w:type="spellEnd"/>
      <w:r>
        <w:rPr>
          <w:sz w:val="24"/>
        </w:rPr>
        <w:t>) 1 (uma) via original do referido aditamento contemplando o arquivamento na Junta Comercial, bem como o registro no Cartório de Registro de Títulos e Documentos do domicílio de todas as Partes, em até 5 (cinco)</w:t>
      </w:r>
      <w:r>
        <w:rPr>
          <w:b/>
          <w:sz w:val="24"/>
          <w:vertAlign w:val="superscript"/>
        </w:rPr>
        <w:t xml:space="preserve"> </w:t>
      </w:r>
      <w:r>
        <w:rPr>
          <w:sz w:val="24"/>
        </w:rPr>
        <w:t xml:space="preserve">Dias Úteis contados de seus respectivos arquivamentos ou registros. </w:t>
      </w:r>
    </w:p>
    <w:p w:rsidR="000655F3" w:rsidRDefault="000655F3">
      <w:pPr>
        <w:spacing w:line="320" w:lineRule="atLeast"/>
        <w:rPr>
          <w:sz w:val="24"/>
        </w:rPr>
      </w:pPr>
    </w:p>
    <w:p w:rsidR="000655F3" w:rsidRDefault="002755CB">
      <w:pPr>
        <w:spacing w:line="320" w:lineRule="atLeast"/>
        <w:rPr>
          <w:sz w:val="24"/>
        </w:rPr>
      </w:pPr>
      <w:r>
        <w:rPr>
          <w:sz w:val="24"/>
        </w:rPr>
        <w:t>5.1.2.</w:t>
      </w:r>
      <w:r>
        <w:rPr>
          <w:sz w:val="24"/>
        </w:rPr>
        <w:tab/>
        <w:t xml:space="preserve">Qualquer aditamento aos Contratos de Garantia deverá ser enviado, devidamente registrado nos Cartórios de Registros de Títulos e Documentos competentes, pela Emissora ao Agente Fiduciário nos prazos previstos em cada Contrato de Garantia. </w:t>
      </w:r>
    </w:p>
    <w:p w:rsidR="000655F3" w:rsidRDefault="000655F3">
      <w:pPr>
        <w:spacing w:line="320" w:lineRule="atLeast"/>
        <w:rPr>
          <w:sz w:val="24"/>
        </w:rPr>
      </w:pP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134" w:name="_Toc314664632"/>
      <w:bookmarkStart w:id="135" w:name="_Toc315089427"/>
      <w:bookmarkStart w:id="136" w:name="_Toc341449478"/>
      <w:bookmarkStart w:id="137" w:name="_Toc518641559"/>
      <w:bookmarkStart w:id="138" w:name="_Toc519883353"/>
      <w:r>
        <w:rPr>
          <w:rFonts w:ascii="Garamond" w:hAnsi="Garamond" w:cs="Garamond"/>
          <w:sz w:val="24"/>
          <w:szCs w:val="24"/>
        </w:rPr>
        <w:t>CLÁUSULA VI</w:t>
      </w:r>
      <w:r>
        <w:rPr>
          <w:rFonts w:ascii="Garamond" w:hAnsi="Garamond" w:cs="Garamond"/>
          <w:sz w:val="24"/>
          <w:szCs w:val="24"/>
        </w:rPr>
        <w:br/>
        <w:t>RESGATE ANTECIPADO FACULTATIVO TOTAL E AQUISIÇÃO FACULTATIVA</w:t>
      </w:r>
      <w:bookmarkEnd w:id="134"/>
      <w:bookmarkEnd w:id="135"/>
      <w:bookmarkEnd w:id="136"/>
      <w:bookmarkEnd w:id="137"/>
      <w:bookmarkEnd w:id="138"/>
      <w:r>
        <w:rPr>
          <w:rFonts w:ascii="Garamond" w:hAnsi="Garamond" w:cs="Garamond"/>
          <w:sz w:val="24"/>
          <w:szCs w:val="24"/>
        </w:rPr>
        <w:t xml:space="preserve"> </w:t>
      </w:r>
    </w:p>
    <w:p w:rsidR="000655F3" w:rsidRDefault="000655F3">
      <w:pPr>
        <w:keepNext/>
        <w:spacing w:line="320" w:lineRule="atLeast"/>
        <w:rPr>
          <w:sz w:val="24"/>
        </w:rPr>
      </w:pPr>
    </w:p>
    <w:p w:rsidR="000655F3" w:rsidRDefault="002755CB">
      <w:pPr>
        <w:pStyle w:val="SFTtulo2"/>
        <w:spacing w:line="320" w:lineRule="atLeast"/>
        <w:rPr>
          <w:sz w:val="24"/>
          <w:szCs w:val="24"/>
        </w:rPr>
      </w:pPr>
      <w:r>
        <w:rPr>
          <w:sz w:val="24"/>
          <w:szCs w:val="24"/>
        </w:rPr>
        <w:t>6.1.</w:t>
      </w:r>
      <w:r>
        <w:rPr>
          <w:sz w:val="24"/>
          <w:szCs w:val="24"/>
        </w:rPr>
        <w:tab/>
        <w:t>Resgate Antecipado Facultativo Total</w:t>
      </w:r>
    </w:p>
    <w:p w:rsidR="000655F3" w:rsidRDefault="000655F3">
      <w:pPr>
        <w:spacing w:line="320" w:lineRule="atLeast"/>
        <w:rPr>
          <w:sz w:val="24"/>
        </w:rPr>
      </w:pPr>
    </w:p>
    <w:p w:rsidR="000655F3" w:rsidRDefault="002755CB">
      <w:pPr>
        <w:spacing w:line="320" w:lineRule="atLeast"/>
        <w:rPr>
          <w:sz w:val="24"/>
        </w:rPr>
      </w:pPr>
      <w:r>
        <w:rPr>
          <w:sz w:val="24"/>
        </w:rPr>
        <w:t>6.1.1.</w:t>
      </w:r>
      <w:r>
        <w:rPr>
          <w:sz w:val="24"/>
        </w:rPr>
        <w:tab/>
      </w:r>
      <w:r>
        <w:rPr>
          <w:bCs/>
          <w:sz w:val="24"/>
        </w:rPr>
        <w:t>A Emissora poderá, observados os termos e condições estabelecidos a seguir, a seu exclusivo critério, a qualquer momento a partir da Data de Emissão, independentemente da vontade dos Debenturistas</w:t>
      </w:r>
      <w:r>
        <w:rPr>
          <w:sz w:val="24"/>
        </w:rPr>
        <w:t xml:space="preserve">, </w:t>
      </w:r>
      <w:r>
        <w:rPr>
          <w:bCs/>
          <w:sz w:val="24"/>
        </w:rPr>
        <w:t>realizar o resgate antecipado da totalidade das Debêntures (“</w:t>
      </w:r>
      <w:r>
        <w:rPr>
          <w:bCs/>
          <w:sz w:val="24"/>
          <w:u w:val="single"/>
        </w:rPr>
        <w:t>Resgate Antecipado Facultativo Total</w:t>
      </w:r>
      <w:r>
        <w:rPr>
          <w:bCs/>
          <w:sz w:val="24"/>
        </w:rPr>
        <w:t xml:space="preserve">”). </w:t>
      </w:r>
    </w:p>
    <w:p w:rsidR="000655F3" w:rsidRDefault="000655F3">
      <w:pPr>
        <w:spacing w:line="320" w:lineRule="atLeast"/>
        <w:rPr>
          <w:sz w:val="24"/>
        </w:rPr>
      </w:pPr>
    </w:p>
    <w:p w:rsidR="000655F3" w:rsidRDefault="002755CB">
      <w:pPr>
        <w:widowControl w:val="0"/>
        <w:tabs>
          <w:tab w:val="left" w:pos="709"/>
        </w:tabs>
        <w:spacing w:line="320" w:lineRule="atLeast"/>
        <w:rPr>
          <w:bCs/>
          <w:sz w:val="24"/>
        </w:rPr>
      </w:pPr>
      <w:r>
        <w:rPr>
          <w:bCs/>
          <w:sz w:val="24"/>
        </w:rPr>
        <w:t>6.1.1.1.</w:t>
      </w:r>
      <w:r>
        <w:rPr>
          <w:bCs/>
          <w:sz w:val="24"/>
        </w:rPr>
        <w:tab/>
      </w:r>
      <w:r>
        <w:rPr>
          <w:sz w:val="24"/>
        </w:rPr>
        <w:t xml:space="preserve">Não </w:t>
      </w:r>
      <w:r>
        <w:rPr>
          <w:bCs/>
          <w:sz w:val="24"/>
        </w:rPr>
        <w:t>será</w:t>
      </w:r>
      <w:r>
        <w:rPr>
          <w:sz w:val="24"/>
        </w:rPr>
        <w:t xml:space="preserve"> admitido o resgate antecipado facultativo parcial de Debêntures.</w:t>
      </w:r>
    </w:p>
    <w:p w:rsidR="000655F3" w:rsidRDefault="000655F3">
      <w:pPr>
        <w:spacing w:line="320" w:lineRule="atLeast"/>
        <w:rPr>
          <w:sz w:val="24"/>
        </w:rPr>
      </w:pPr>
    </w:p>
    <w:p w:rsidR="000655F3" w:rsidRDefault="002755CB">
      <w:pPr>
        <w:keepLines/>
        <w:widowControl w:val="0"/>
        <w:tabs>
          <w:tab w:val="left" w:pos="709"/>
        </w:tabs>
        <w:spacing w:line="320" w:lineRule="atLeast"/>
        <w:rPr>
          <w:b/>
          <w:bCs/>
          <w:sz w:val="24"/>
        </w:rPr>
      </w:pPr>
      <w:r>
        <w:rPr>
          <w:bCs/>
          <w:sz w:val="24"/>
        </w:rPr>
        <w:lastRenderedPageBreak/>
        <w:t>6.1.2.</w:t>
      </w:r>
      <w:r>
        <w:rPr>
          <w:bCs/>
          <w:sz w:val="24"/>
        </w:rPr>
        <w:tab/>
        <w:t xml:space="preserve">O Resgate Antecipado Facultativo Total somente poderá ocorrer mediante o envio de comunicação dirigida a cada um dos Debenturistas, com cópia para o Agente Fiduciário e à B3 </w:t>
      </w:r>
      <w:r>
        <w:rPr>
          <w:iCs/>
          <w:sz w:val="24"/>
        </w:rPr>
        <w:t xml:space="preserve">– Segmento </w:t>
      </w:r>
      <w:proofErr w:type="spellStart"/>
      <w:r>
        <w:rPr>
          <w:iCs/>
          <w:sz w:val="24"/>
        </w:rPr>
        <w:t>Cetip</w:t>
      </w:r>
      <w:proofErr w:type="spellEnd"/>
      <w:r>
        <w:rPr>
          <w:iCs/>
          <w:sz w:val="24"/>
        </w:rPr>
        <w:t xml:space="preserve"> UTVM</w:t>
      </w:r>
      <w:r>
        <w:rPr>
          <w:bCs/>
          <w:sz w:val="24"/>
        </w:rPr>
        <w:t>, ou publicação nos Jornais de Publicação (“</w:t>
      </w:r>
      <w:r>
        <w:rPr>
          <w:bCs/>
          <w:sz w:val="24"/>
          <w:u w:val="single"/>
        </w:rPr>
        <w:t>Comunicação de Resgate Antecipado Facultativo Total</w:t>
      </w:r>
      <w:r>
        <w:rPr>
          <w:bCs/>
          <w:sz w:val="24"/>
        </w:rPr>
        <w:t xml:space="preserve">”), com antecedência mínima de </w:t>
      </w:r>
      <w:r>
        <w:rPr>
          <w:sz w:val="24"/>
        </w:rPr>
        <w:t>15 (quinze)</w:t>
      </w:r>
      <w:r>
        <w:rPr>
          <w:bCs/>
          <w:sz w:val="24"/>
        </w:rPr>
        <w:t xml:space="preserve"> Dias Úteis da data prevista para realização do efetivo Resgate Antecipado Facultativo Total (“</w:t>
      </w:r>
      <w:r>
        <w:rPr>
          <w:bCs/>
          <w:sz w:val="24"/>
          <w:u w:val="single"/>
        </w:rPr>
        <w:t>Data do Resgate Antecipado Facultativo Total</w:t>
      </w:r>
      <w:r>
        <w:rPr>
          <w:bCs/>
          <w:sz w:val="24"/>
        </w:rPr>
        <w:t xml:space="preserve">”). </w:t>
      </w:r>
    </w:p>
    <w:p w:rsidR="000655F3" w:rsidRDefault="000655F3">
      <w:pPr>
        <w:widowControl w:val="0"/>
        <w:spacing w:line="320" w:lineRule="atLeast"/>
        <w:rPr>
          <w:bCs/>
          <w:sz w:val="24"/>
        </w:rPr>
      </w:pPr>
    </w:p>
    <w:p w:rsidR="000655F3" w:rsidRDefault="002755CB">
      <w:pPr>
        <w:widowControl w:val="0"/>
        <w:tabs>
          <w:tab w:val="left" w:pos="709"/>
        </w:tabs>
        <w:spacing w:line="320" w:lineRule="atLeast"/>
        <w:rPr>
          <w:bCs/>
          <w:sz w:val="24"/>
        </w:rPr>
      </w:pPr>
      <w:r>
        <w:rPr>
          <w:bCs/>
          <w:sz w:val="24"/>
        </w:rPr>
        <w:t>6.1.2.1.</w:t>
      </w:r>
      <w:r>
        <w:rPr>
          <w:bCs/>
          <w:sz w:val="24"/>
        </w:rPr>
        <w:tab/>
        <w:t xml:space="preserve">Por ocasião do Resgate Antecipado Facultativo Total, os Debenturistas farão jus (i) ao pagamento do Valor Nominal Unitário ou do saldo do Valor Nominal Unitário das Debêntures, </w:t>
      </w:r>
      <w:r>
        <w:rPr>
          <w:bCs/>
          <w:color w:val="000000"/>
          <w:sz w:val="24"/>
        </w:rPr>
        <w:t xml:space="preserve">conforme o caso, </w:t>
      </w:r>
      <w:r>
        <w:rPr>
          <w:bCs/>
          <w:sz w:val="24"/>
        </w:rPr>
        <w:t>(</w:t>
      </w:r>
      <w:proofErr w:type="spellStart"/>
      <w:r>
        <w:rPr>
          <w:bCs/>
          <w:sz w:val="24"/>
        </w:rPr>
        <w:t>ii</w:t>
      </w:r>
      <w:proofErr w:type="spellEnd"/>
      <w:r>
        <w:rPr>
          <w:bCs/>
          <w:sz w:val="24"/>
        </w:rPr>
        <w:t xml:space="preserve">) aos Juros Remuneratórios, calculados </w:t>
      </w:r>
      <w:r>
        <w:rPr>
          <w:bCs/>
          <w:i/>
          <w:sz w:val="24"/>
        </w:rPr>
        <w:t xml:space="preserve">pro rata </w:t>
      </w:r>
      <w:proofErr w:type="spellStart"/>
      <w:r>
        <w:rPr>
          <w:bCs/>
          <w:i/>
          <w:sz w:val="24"/>
        </w:rPr>
        <w:t>temporis</w:t>
      </w:r>
      <w:proofErr w:type="spellEnd"/>
      <w:r>
        <w:rPr>
          <w:bCs/>
          <w:sz w:val="24"/>
        </w:rPr>
        <w:t xml:space="preserve"> desde a primeira Data de Integralização </w:t>
      </w:r>
      <w:r>
        <w:rPr>
          <w:sz w:val="24"/>
        </w:rPr>
        <w:t>ou desde a Data de Pagamento dos Juros Remuneratórios imediatamente anterior, conforme o caso,</w:t>
      </w:r>
      <w:r>
        <w:rPr>
          <w:bCs/>
          <w:sz w:val="24"/>
        </w:rPr>
        <w:t xml:space="preserve"> até a Data do Resgate Antecipado Facultativo Total, e (</w:t>
      </w:r>
      <w:proofErr w:type="spellStart"/>
      <w:r>
        <w:rPr>
          <w:bCs/>
          <w:sz w:val="24"/>
        </w:rPr>
        <w:t>iii</w:t>
      </w:r>
      <w:proofErr w:type="spellEnd"/>
      <w:r>
        <w:rPr>
          <w:bCs/>
          <w:sz w:val="24"/>
        </w:rPr>
        <w:t xml:space="preserve">) ao prêmio </w:t>
      </w:r>
      <w:r>
        <w:rPr>
          <w:bCs/>
          <w:i/>
          <w:sz w:val="24"/>
        </w:rPr>
        <w:t>flat</w:t>
      </w:r>
      <w:r>
        <w:rPr>
          <w:bCs/>
          <w:sz w:val="24"/>
        </w:rPr>
        <w:t xml:space="preserve"> incidente sobre o Valor Nominal Unitário ou o saldo do Valor Nominal Unitário das Debêntures, </w:t>
      </w:r>
      <w:r>
        <w:rPr>
          <w:bCs/>
          <w:color w:val="000000"/>
          <w:sz w:val="24"/>
        </w:rPr>
        <w:t xml:space="preserve">conforme o caso, </w:t>
      </w:r>
      <w:r>
        <w:rPr>
          <w:bCs/>
          <w:sz w:val="24"/>
        </w:rPr>
        <w:t>acrescido dos Juros Remuneratórios, observado o disposto na Cláusula 6.1.2.3 e na tabela abaixo (“</w:t>
      </w:r>
      <w:r>
        <w:rPr>
          <w:bCs/>
          <w:sz w:val="24"/>
          <w:u w:val="single"/>
        </w:rPr>
        <w:t>Valor do Resgate Antecipado Facultativo Total</w:t>
      </w:r>
      <w:r>
        <w:rPr>
          <w:bCs/>
          <w:sz w:val="24"/>
        </w:rPr>
        <w:t>”):</w:t>
      </w:r>
    </w:p>
    <w:p w:rsidR="000655F3" w:rsidRDefault="000655F3">
      <w:pPr>
        <w:widowControl w:val="0"/>
        <w:tabs>
          <w:tab w:val="left" w:pos="1560"/>
        </w:tabs>
        <w:spacing w:line="320" w:lineRule="atLeast"/>
        <w:ind w:left="708"/>
        <w:rPr>
          <w:b/>
          <w:sz w:val="24"/>
        </w:rPr>
      </w:pPr>
    </w:p>
    <w:tbl>
      <w:tblPr>
        <w:tblStyle w:val="TableGrid"/>
        <w:tblW w:w="4159" w:type="pct"/>
        <w:jc w:val="center"/>
        <w:tblLook w:val="04A0" w:firstRow="1" w:lastRow="0" w:firstColumn="1" w:lastColumn="0" w:noHBand="0" w:noVBand="1"/>
      </w:tblPr>
      <w:tblGrid>
        <w:gridCol w:w="5583"/>
        <w:gridCol w:w="2141"/>
      </w:tblGrid>
      <w:tr w:rsidR="000655F3">
        <w:trPr>
          <w:jc w:val="center"/>
        </w:trPr>
        <w:tc>
          <w:tcPr>
            <w:tcW w:w="3614" w:type="pct"/>
            <w:shd w:val="clear" w:color="auto" w:fill="D9D9D9" w:themeFill="background1" w:themeFillShade="D9"/>
          </w:tcPr>
          <w:p w:rsidR="000655F3" w:rsidRDefault="002755CB">
            <w:pPr>
              <w:pStyle w:val="NormalWeb"/>
              <w:keepNext/>
              <w:tabs>
                <w:tab w:val="left" w:pos="0"/>
                <w:tab w:val="center" w:pos="3357"/>
                <w:tab w:val="left" w:pos="5009"/>
              </w:tabs>
              <w:spacing w:line="320" w:lineRule="atLeast"/>
              <w:jc w:val="center"/>
              <w:rPr>
                <w:b/>
                <w:sz w:val="24"/>
              </w:rPr>
            </w:pPr>
            <w:r>
              <w:rPr>
                <w:b/>
                <w:sz w:val="24"/>
              </w:rPr>
              <w:t>Período do Resgate</w:t>
            </w:r>
          </w:p>
        </w:tc>
        <w:tc>
          <w:tcPr>
            <w:tcW w:w="1386" w:type="pct"/>
            <w:shd w:val="clear" w:color="auto" w:fill="D9D9D9" w:themeFill="background1" w:themeFillShade="D9"/>
          </w:tcPr>
          <w:p w:rsidR="000655F3" w:rsidRDefault="002755CB">
            <w:pPr>
              <w:pStyle w:val="NormalWeb"/>
              <w:tabs>
                <w:tab w:val="left" w:pos="0"/>
              </w:tabs>
              <w:spacing w:line="320" w:lineRule="atLeast"/>
              <w:jc w:val="center"/>
              <w:rPr>
                <w:b/>
                <w:sz w:val="24"/>
              </w:rPr>
            </w:pPr>
            <w:r>
              <w:rPr>
                <w:b/>
                <w:sz w:val="24"/>
              </w:rPr>
              <w:t xml:space="preserve">Valor do Prêmio </w:t>
            </w:r>
            <w:r>
              <w:rPr>
                <w:b/>
                <w:i/>
                <w:sz w:val="24"/>
              </w:rPr>
              <w:t>flat</w:t>
            </w:r>
            <w:r>
              <w:rPr>
                <w:b/>
                <w:sz w:val="24"/>
              </w:rPr>
              <w:t xml:space="preserve"> (%)</w:t>
            </w:r>
          </w:p>
        </w:tc>
      </w:tr>
      <w:tr w:rsidR="000655F3">
        <w:trPr>
          <w:jc w:val="center"/>
        </w:trPr>
        <w:tc>
          <w:tcPr>
            <w:tcW w:w="3614" w:type="pct"/>
          </w:tcPr>
          <w:p w:rsidR="000655F3" w:rsidRDefault="002755CB" w:rsidP="001016EB">
            <w:pPr>
              <w:pStyle w:val="NormalWeb"/>
              <w:keepNext/>
              <w:tabs>
                <w:tab w:val="left" w:pos="0"/>
              </w:tabs>
              <w:spacing w:line="320" w:lineRule="atLeast"/>
              <w:jc w:val="center"/>
              <w:rPr>
                <w:sz w:val="24"/>
              </w:rPr>
            </w:pPr>
            <w:r>
              <w:rPr>
                <w:sz w:val="24"/>
              </w:rPr>
              <w:t xml:space="preserve">Período compreendido entre a Data de Emissão (inclusive) e </w:t>
            </w:r>
            <w:r w:rsidR="001016EB">
              <w:rPr>
                <w:sz w:val="24"/>
              </w:rPr>
              <w:t>28 de outubro de 2018</w:t>
            </w:r>
            <w:r>
              <w:rPr>
                <w:sz w:val="24"/>
              </w:rPr>
              <w:t xml:space="preserve"> (exclusive)</w:t>
            </w:r>
          </w:p>
        </w:tc>
        <w:tc>
          <w:tcPr>
            <w:tcW w:w="1386" w:type="pct"/>
          </w:tcPr>
          <w:p w:rsidR="000655F3" w:rsidRDefault="002755CB">
            <w:pPr>
              <w:pStyle w:val="NormalWeb"/>
              <w:tabs>
                <w:tab w:val="left" w:pos="0"/>
              </w:tabs>
              <w:spacing w:line="320" w:lineRule="atLeast"/>
              <w:jc w:val="center"/>
              <w:rPr>
                <w:sz w:val="24"/>
              </w:rPr>
            </w:pPr>
            <w:r>
              <w:rPr>
                <w:sz w:val="24"/>
              </w:rPr>
              <w:t>0,5000</w:t>
            </w:r>
          </w:p>
        </w:tc>
      </w:tr>
      <w:tr w:rsidR="000655F3">
        <w:trPr>
          <w:jc w:val="center"/>
        </w:trPr>
        <w:tc>
          <w:tcPr>
            <w:tcW w:w="3614" w:type="pct"/>
          </w:tcPr>
          <w:p w:rsidR="000655F3" w:rsidRDefault="002755CB" w:rsidP="001016EB">
            <w:pPr>
              <w:pStyle w:val="NormalWeb"/>
              <w:tabs>
                <w:tab w:val="left" w:pos="0"/>
              </w:tabs>
              <w:spacing w:line="320" w:lineRule="atLeast"/>
              <w:jc w:val="center"/>
              <w:rPr>
                <w:sz w:val="24"/>
              </w:rPr>
            </w:pPr>
            <w:r>
              <w:rPr>
                <w:sz w:val="24"/>
              </w:rPr>
              <w:t xml:space="preserve">Período compreendido entre </w:t>
            </w:r>
            <w:r w:rsidR="001016EB">
              <w:rPr>
                <w:sz w:val="24"/>
              </w:rPr>
              <w:t>28 de outubro de 2018</w:t>
            </w:r>
            <w:r>
              <w:rPr>
                <w:sz w:val="24"/>
              </w:rPr>
              <w:t xml:space="preserve"> (inclusive) e </w:t>
            </w:r>
            <w:r w:rsidR="001016EB">
              <w:rPr>
                <w:sz w:val="24"/>
              </w:rPr>
              <w:t>28 de março</w:t>
            </w:r>
            <w:r>
              <w:rPr>
                <w:sz w:val="24"/>
              </w:rPr>
              <w:t xml:space="preserve"> de 2019 (exclusive)</w:t>
            </w:r>
          </w:p>
        </w:tc>
        <w:tc>
          <w:tcPr>
            <w:tcW w:w="1386" w:type="pct"/>
          </w:tcPr>
          <w:p w:rsidR="000655F3" w:rsidRDefault="002755CB">
            <w:pPr>
              <w:pStyle w:val="NormalWeb"/>
              <w:tabs>
                <w:tab w:val="left" w:pos="0"/>
              </w:tabs>
              <w:spacing w:line="320" w:lineRule="atLeast"/>
              <w:jc w:val="center"/>
              <w:rPr>
                <w:sz w:val="24"/>
              </w:rPr>
            </w:pPr>
            <w:r>
              <w:rPr>
                <w:sz w:val="24"/>
              </w:rPr>
              <w:t>0,4000</w:t>
            </w:r>
          </w:p>
        </w:tc>
      </w:tr>
      <w:tr w:rsidR="000655F3">
        <w:trPr>
          <w:jc w:val="center"/>
        </w:trPr>
        <w:tc>
          <w:tcPr>
            <w:tcW w:w="3614" w:type="pct"/>
          </w:tcPr>
          <w:p w:rsidR="000655F3" w:rsidRDefault="002755CB" w:rsidP="001016EB">
            <w:pPr>
              <w:pStyle w:val="NormalWeb"/>
              <w:tabs>
                <w:tab w:val="left" w:pos="0"/>
              </w:tabs>
              <w:spacing w:line="320" w:lineRule="atLeast"/>
              <w:jc w:val="center"/>
              <w:rPr>
                <w:sz w:val="24"/>
              </w:rPr>
            </w:pPr>
            <w:r>
              <w:rPr>
                <w:sz w:val="24"/>
              </w:rPr>
              <w:t xml:space="preserve">Período compreendido entre </w:t>
            </w:r>
            <w:r w:rsidR="001016EB">
              <w:rPr>
                <w:sz w:val="24"/>
              </w:rPr>
              <w:t>28 de março</w:t>
            </w:r>
            <w:r>
              <w:rPr>
                <w:sz w:val="24"/>
              </w:rPr>
              <w:t xml:space="preserve"> de 2019 (inclusive) e </w:t>
            </w:r>
            <w:r w:rsidR="001016EB">
              <w:rPr>
                <w:sz w:val="24"/>
              </w:rPr>
              <w:t>28 de setembro de 2019</w:t>
            </w:r>
            <w:r>
              <w:rPr>
                <w:sz w:val="24"/>
              </w:rPr>
              <w:t xml:space="preserve"> (exclusive)</w:t>
            </w:r>
          </w:p>
        </w:tc>
        <w:tc>
          <w:tcPr>
            <w:tcW w:w="1386" w:type="pct"/>
          </w:tcPr>
          <w:p w:rsidR="000655F3" w:rsidRDefault="002755CB">
            <w:pPr>
              <w:pStyle w:val="NormalWeb"/>
              <w:tabs>
                <w:tab w:val="left" w:pos="0"/>
              </w:tabs>
              <w:spacing w:line="320" w:lineRule="atLeast"/>
              <w:jc w:val="center"/>
              <w:rPr>
                <w:sz w:val="24"/>
              </w:rPr>
            </w:pPr>
            <w:r>
              <w:rPr>
                <w:sz w:val="24"/>
              </w:rPr>
              <w:t>0,3500</w:t>
            </w:r>
          </w:p>
        </w:tc>
      </w:tr>
      <w:tr w:rsidR="000655F3">
        <w:trPr>
          <w:jc w:val="center"/>
        </w:trPr>
        <w:tc>
          <w:tcPr>
            <w:tcW w:w="3614" w:type="pct"/>
          </w:tcPr>
          <w:p w:rsidR="000655F3" w:rsidRDefault="002755CB" w:rsidP="001016EB">
            <w:pPr>
              <w:pStyle w:val="NormalWeb"/>
              <w:tabs>
                <w:tab w:val="left" w:pos="0"/>
              </w:tabs>
              <w:spacing w:line="320" w:lineRule="atLeast"/>
              <w:jc w:val="center"/>
              <w:rPr>
                <w:sz w:val="24"/>
              </w:rPr>
            </w:pPr>
            <w:r>
              <w:rPr>
                <w:sz w:val="24"/>
              </w:rPr>
              <w:t xml:space="preserve">Período compreendido entre </w:t>
            </w:r>
            <w:r w:rsidR="001016EB">
              <w:rPr>
                <w:sz w:val="24"/>
              </w:rPr>
              <w:t>28 de setembro de 2019</w:t>
            </w:r>
            <w:r>
              <w:rPr>
                <w:sz w:val="24"/>
              </w:rPr>
              <w:t xml:space="preserve"> (inclusive) e </w:t>
            </w:r>
            <w:r w:rsidR="001016EB">
              <w:rPr>
                <w:sz w:val="24"/>
              </w:rPr>
              <w:t>28 de março</w:t>
            </w:r>
            <w:r>
              <w:rPr>
                <w:sz w:val="24"/>
              </w:rPr>
              <w:t xml:space="preserve"> de 2020 (exclusive)</w:t>
            </w:r>
          </w:p>
        </w:tc>
        <w:tc>
          <w:tcPr>
            <w:tcW w:w="1386" w:type="pct"/>
          </w:tcPr>
          <w:p w:rsidR="000655F3" w:rsidRDefault="002755CB">
            <w:pPr>
              <w:pStyle w:val="NormalWeb"/>
              <w:tabs>
                <w:tab w:val="left" w:pos="0"/>
              </w:tabs>
              <w:spacing w:line="320" w:lineRule="atLeast"/>
              <w:jc w:val="center"/>
              <w:rPr>
                <w:sz w:val="24"/>
              </w:rPr>
            </w:pPr>
            <w:r>
              <w:rPr>
                <w:sz w:val="24"/>
              </w:rPr>
              <w:t>0,3000</w:t>
            </w:r>
          </w:p>
        </w:tc>
      </w:tr>
      <w:tr w:rsidR="000655F3">
        <w:trPr>
          <w:jc w:val="center"/>
        </w:trPr>
        <w:tc>
          <w:tcPr>
            <w:tcW w:w="3614" w:type="pct"/>
          </w:tcPr>
          <w:p w:rsidR="000655F3" w:rsidRDefault="002755CB" w:rsidP="001016EB">
            <w:pPr>
              <w:pStyle w:val="NormalWeb"/>
              <w:tabs>
                <w:tab w:val="left" w:pos="0"/>
              </w:tabs>
              <w:spacing w:line="320" w:lineRule="atLeast"/>
              <w:jc w:val="center"/>
              <w:rPr>
                <w:sz w:val="24"/>
              </w:rPr>
            </w:pPr>
            <w:r>
              <w:rPr>
                <w:sz w:val="24"/>
              </w:rPr>
              <w:t xml:space="preserve">Período compreendido entre </w:t>
            </w:r>
            <w:r w:rsidR="001016EB">
              <w:rPr>
                <w:sz w:val="24"/>
              </w:rPr>
              <w:t>28 de março</w:t>
            </w:r>
            <w:r>
              <w:rPr>
                <w:sz w:val="24"/>
              </w:rPr>
              <w:t xml:space="preserve"> de 2020 (inclusive) e </w:t>
            </w:r>
            <w:r w:rsidR="001016EB">
              <w:rPr>
                <w:sz w:val="24"/>
              </w:rPr>
              <w:t>28</w:t>
            </w:r>
            <w:r>
              <w:rPr>
                <w:sz w:val="24"/>
              </w:rPr>
              <w:t xml:space="preserve"> de setembro de 2020 (exclusive)</w:t>
            </w:r>
          </w:p>
        </w:tc>
        <w:tc>
          <w:tcPr>
            <w:tcW w:w="1386" w:type="pct"/>
          </w:tcPr>
          <w:p w:rsidR="000655F3" w:rsidRDefault="002755CB">
            <w:pPr>
              <w:pStyle w:val="NormalWeb"/>
              <w:tabs>
                <w:tab w:val="left" w:pos="0"/>
              </w:tabs>
              <w:spacing w:line="320" w:lineRule="atLeast"/>
              <w:jc w:val="center"/>
              <w:rPr>
                <w:sz w:val="24"/>
              </w:rPr>
            </w:pPr>
            <w:r>
              <w:rPr>
                <w:sz w:val="24"/>
              </w:rPr>
              <w:t>0,2500</w:t>
            </w:r>
          </w:p>
        </w:tc>
      </w:tr>
      <w:tr w:rsidR="000655F3">
        <w:trPr>
          <w:jc w:val="center"/>
        </w:trPr>
        <w:tc>
          <w:tcPr>
            <w:tcW w:w="3614" w:type="pct"/>
          </w:tcPr>
          <w:p w:rsidR="000655F3" w:rsidRDefault="002755CB" w:rsidP="002F1D13">
            <w:pPr>
              <w:pStyle w:val="NormalWeb"/>
              <w:tabs>
                <w:tab w:val="left" w:pos="0"/>
              </w:tabs>
              <w:spacing w:line="320" w:lineRule="atLeast"/>
              <w:jc w:val="center"/>
              <w:rPr>
                <w:sz w:val="24"/>
              </w:rPr>
            </w:pPr>
            <w:r>
              <w:rPr>
                <w:sz w:val="24"/>
              </w:rPr>
              <w:t xml:space="preserve">Período compreendido entre </w:t>
            </w:r>
            <w:r w:rsidR="002F1D13">
              <w:rPr>
                <w:sz w:val="24"/>
              </w:rPr>
              <w:t>28</w:t>
            </w:r>
            <w:r>
              <w:rPr>
                <w:sz w:val="24"/>
              </w:rPr>
              <w:t xml:space="preserve"> de setembro de 2020 (inclusive) e </w:t>
            </w:r>
            <w:r w:rsidR="002F1D13">
              <w:rPr>
                <w:sz w:val="24"/>
              </w:rPr>
              <w:t>28</w:t>
            </w:r>
            <w:r>
              <w:rPr>
                <w:sz w:val="24"/>
              </w:rPr>
              <w:t xml:space="preserve"> de </w:t>
            </w:r>
            <w:r w:rsidR="002F1D13">
              <w:rPr>
                <w:sz w:val="24"/>
              </w:rPr>
              <w:t>março de 2021</w:t>
            </w:r>
            <w:r>
              <w:rPr>
                <w:sz w:val="24"/>
              </w:rPr>
              <w:t xml:space="preserve"> (exclusive)</w:t>
            </w:r>
          </w:p>
        </w:tc>
        <w:tc>
          <w:tcPr>
            <w:tcW w:w="1386" w:type="pct"/>
          </w:tcPr>
          <w:p w:rsidR="000655F3" w:rsidRDefault="002755CB">
            <w:pPr>
              <w:pStyle w:val="NormalWeb"/>
              <w:tabs>
                <w:tab w:val="left" w:pos="0"/>
              </w:tabs>
              <w:spacing w:line="320" w:lineRule="atLeast"/>
              <w:jc w:val="center"/>
              <w:rPr>
                <w:sz w:val="24"/>
              </w:rPr>
            </w:pPr>
            <w:r>
              <w:rPr>
                <w:sz w:val="24"/>
              </w:rPr>
              <w:t>0,2000</w:t>
            </w:r>
          </w:p>
        </w:tc>
      </w:tr>
      <w:tr w:rsidR="000655F3">
        <w:trPr>
          <w:jc w:val="center"/>
        </w:trPr>
        <w:tc>
          <w:tcPr>
            <w:tcW w:w="3614" w:type="pct"/>
          </w:tcPr>
          <w:p w:rsidR="000655F3" w:rsidRDefault="002755CB" w:rsidP="002F1D13">
            <w:pPr>
              <w:pStyle w:val="NormalWeb"/>
              <w:tabs>
                <w:tab w:val="left" w:pos="0"/>
              </w:tabs>
              <w:spacing w:line="320" w:lineRule="atLeast"/>
              <w:jc w:val="center"/>
              <w:rPr>
                <w:sz w:val="24"/>
              </w:rPr>
            </w:pPr>
            <w:r>
              <w:rPr>
                <w:sz w:val="24"/>
              </w:rPr>
              <w:t xml:space="preserve">Período compreendido entre </w:t>
            </w:r>
            <w:r w:rsidR="002F1D13">
              <w:rPr>
                <w:sz w:val="24"/>
              </w:rPr>
              <w:t>28 de março de 2021</w:t>
            </w:r>
            <w:r>
              <w:rPr>
                <w:sz w:val="24"/>
              </w:rPr>
              <w:t xml:space="preserve"> (inclusive) e </w:t>
            </w:r>
            <w:r w:rsidR="002F1D13">
              <w:rPr>
                <w:sz w:val="24"/>
              </w:rPr>
              <w:t>28 de setembro de 2021</w:t>
            </w:r>
            <w:r>
              <w:rPr>
                <w:sz w:val="24"/>
              </w:rPr>
              <w:t xml:space="preserve"> (exclusive)</w:t>
            </w:r>
          </w:p>
        </w:tc>
        <w:tc>
          <w:tcPr>
            <w:tcW w:w="1386" w:type="pct"/>
          </w:tcPr>
          <w:p w:rsidR="000655F3" w:rsidRDefault="002755CB">
            <w:pPr>
              <w:pStyle w:val="NormalWeb"/>
              <w:tabs>
                <w:tab w:val="left" w:pos="0"/>
              </w:tabs>
              <w:spacing w:line="320" w:lineRule="atLeast"/>
              <w:jc w:val="center"/>
              <w:rPr>
                <w:sz w:val="24"/>
              </w:rPr>
            </w:pPr>
            <w:r>
              <w:rPr>
                <w:sz w:val="24"/>
              </w:rPr>
              <w:t>0,1500</w:t>
            </w:r>
          </w:p>
        </w:tc>
      </w:tr>
      <w:tr w:rsidR="000655F3">
        <w:trPr>
          <w:jc w:val="center"/>
        </w:trPr>
        <w:tc>
          <w:tcPr>
            <w:tcW w:w="3614" w:type="pct"/>
          </w:tcPr>
          <w:p w:rsidR="000655F3" w:rsidRDefault="002755CB" w:rsidP="002F1D13">
            <w:pPr>
              <w:pStyle w:val="NormalWeb"/>
              <w:tabs>
                <w:tab w:val="left" w:pos="0"/>
              </w:tabs>
              <w:spacing w:line="320" w:lineRule="atLeast"/>
              <w:jc w:val="center"/>
              <w:rPr>
                <w:sz w:val="24"/>
              </w:rPr>
            </w:pPr>
            <w:r>
              <w:rPr>
                <w:sz w:val="24"/>
              </w:rPr>
              <w:t xml:space="preserve">Período compreendido entre </w:t>
            </w:r>
            <w:r w:rsidR="002F1D13">
              <w:rPr>
                <w:sz w:val="24"/>
              </w:rPr>
              <w:t>28 de setembro</w:t>
            </w:r>
            <w:r>
              <w:rPr>
                <w:sz w:val="24"/>
              </w:rPr>
              <w:t xml:space="preserve"> de 2021 (inclusive) e </w:t>
            </w:r>
            <w:r w:rsidR="002F1D13">
              <w:rPr>
                <w:sz w:val="24"/>
              </w:rPr>
              <w:t>28 de março de 2022</w:t>
            </w:r>
            <w:r>
              <w:rPr>
                <w:sz w:val="24"/>
              </w:rPr>
              <w:t xml:space="preserve"> (exclusive)</w:t>
            </w:r>
          </w:p>
        </w:tc>
        <w:tc>
          <w:tcPr>
            <w:tcW w:w="1386" w:type="pct"/>
          </w:tcPr>
          <w:p w:rsidR="000655F3" w:rsidRDefault="002755CB">
            <w:pPr>
              <w:pStyle w:val="NormalWeb"/>
              <w:tabs>
                <w:tab w:val="left" w:pos="0"/>
              </w:tabs>
              <w:spacing w:line="320" w:lineRule="atLeast"/>
              <w:jc w:val="center"/>
              <w:rPr>
                <w:sz w:val="24"/>
              </w:rPr>
            </w:pPr>
            <w:r>
              <w:rPr>
                <w:sz w:val="24"/>
              </w:rPr>
              <w:t>0,1000</w:t>
            </w:r>
          </w:p>
        </w:tc>
      </w:tr>
      <w:tr w:rsidR="000655F3">
        <w:trPr>
          <w:jc w:val="center"/>
        </w:trPr>
        <w:tc>
          <w:tcPr>
            <w:tcW w:w="3614" w:type="pct"/>
          </w:tcPr>
          <w:p w:rsidR="000655F3" w:rsidRDefault="002755CB" w:rsidP="002F1D13">
            <w:pPr>
              <w:pStyle w:val="NormalWeb"/>
              <w:tabs>
                <w:tab w:val="left" w:pos="0"/>
              </w:tabs>
              <w:spacing w:line="320" w:lineRule="atLeast"/>
              <w:jc w:val="center"/>
              <w:rPr>
                <w:sz w:val="24"/>
              </w:rPr>
            </w:pPr>
            <w:r>
              <w:rPr>
                <w:sz w:val="24"/>
              </w:rPr>
              <w:t xml:space="preserve">Período compreendido entre </w:t>
            </w:r>
            <w:r w:rsidR="002F1D13">
              <w:rPr>
                <w:sz w:val="24"/>
              </w:rPr>
              <w:t>28 de março de 2022</w:t>
            </w:r>
            <w:r>
              <w:rPr>
                <w:sz w:val="24"/>
              </w:rPr>
              <w:t xml:space="preserve"> (inclusive) e a Data de Vencimento (exclusive)</w:t>
            </w:r>
          </w:p>
        </w:tc>
        <w:tc>
          <w:tcPr>
            <w:tcW w:w="1386" w:type="pct"/>
          </w:tcPr>
          <w:p w:rsidR="000655F3" w:rsidRDefault="002755CB">
            <w:pPr>
              <w:pStyle w:val="NormalWeb"/>
              <w:tabs>
                <w:tab w:val="left" w:pos="0"/>
              </w:tabs>
              <w:spacing w:line="320" w:lineRule="atLeast"/>
              <w:jc w:val="center"/>
              <w:rPr>
                <w:sz w:val="24"/>
              </w:rPr>
            </w:pPr>
            <w:r>
              <w:rPr>
                <w:sz w:val="24"/>
              </w:rPr>
              <w:t>0,0500</w:t>
            </w:r>
          </w:p>
        </w:tc>
      </w:tr>
    </w:tbl>
    <w:p w:rsidR="000655F3" w:rsidRDefault="000655F3">
      <w:pPr>
        <w:tabs>
          <w:tab w:val="left" w:pos="709"/>
        </w:tabs>
        <w:spacing w:line="320" w:lineRule="atLeast"/>
        <w:rPr>
          <w:bCs/>
          <w:sz w:val="24"/>
        </w:rPr>
      </w:pPr>
    </w:p>
    <w:p w:rsidR="000655F3" w:rsidRDefault="002755CB">
      <w:pPr>
        <w:tabs>
          <w:tab w:val="left" w:pos="709"/>
        </w:tabs>
        <w:spacing w:line="320" w:lineRule="atLeast"/>
        <w:rPr>
          <w:bCs/>
          <w:sz w:val="24"/>
        </w:rPr>
      </w:pPr>
      <w:r>
        <w:rPr>
          <w:bCs/>
          <w:sz w:val="24"/>
        </w:rPr>
        <w:t>6.1.2.2.</w:t>
      </w:r>
      <w:r>
        <w:rPr>
          <w:bCs/>
          <w:sz w:val="24"/>
        </w:rPr>
        <w:tab/>
        <w:t>Na Comunicação de Resgate Antecipado Facultativo Total deverá constar: (a) a Data do Resgate Antecipado Facultativo Total; (b) menção ao Valor do Resgate Antecipado Facultativo Total; e (c) quaisquer outras informações necessárias à operacionalização do Resgate Antecipado Facultativo Total.</w:t>
      </w:r>
    </w:p>
    <w:p w:rsidR="000655F3" w:rsidRDefault="000655F3">
      <w:pPr>
        <w:tabs>
          <w:tab w:val="left" w:pos="709"/>
        </w:tabs>
        <w:spacing w:line="320" w:lineRule="atLeast"/>
        <w:rPr>
          <w:bCs/>
          <w:sz w:val="24"/>
        </w:rPr>
      </w:pPr>
    </w:p>
    <w:p w:rsidR="000655F3" w:rsidRDefault="002755CB">
      <w:pPr>
        <w:tabs>
          <w:tab w:val="left" w:pos="709"/>
        </w:tabs>
        <w:spacing w:line="320" w:lineRule="atLeast"/>
        <w:rPr>
          <w:bCs/>
          <w:sz w:val="24"/>
        </w:rPr>
      </w:pPr>
      <w:r>
        <w:rPr>
          <w:bCs/>
          <w:sz w:val="24"/>
        </w:rPr>
        <w:lastRenderedPageBreak/>
        <w:t>6.1.2.3.</w:t>
      </w:r>
      <w:r>
        <w:rPr>
          <w:bCs/>
          <w:sz w:val="24"/>
        </w:rPr>
        <w:tab/>
        <w:t xml:space="preserve">No caso de a Data do Resgate Antecipado Facultativo Total coincidir com a Data de Pagamento dos Juros Remuneratórios e/ou a Data de Amortização do Saldo do Valor Nominal Unitário, o prêmio </w:t>
      </w:r>
      <w:r>
        <w:rPr>
          <w:bCs/>
          <w:i/>
          <w:sz w:val="24"/>
        </w:rPr>
        <w:t>flat</w:t>
      </w:r>
      <w:r>
        <w:rPr>
          <w:bCs/>
          <w:sz w:val="24"/>
        </w:rPr>
        <w:t xml:space="preserve"> deverá ser calculado com base no saldo do Valor Nominal Unitário, acrescido dos Juros Remuneratórios após o pagamento da parcela devida em razão da amortização do saldo do Valor Nominal Unitário ou dos Juros Remuneratórios, conforme o caso. </w:t>
      </w:r>
    </w:p>
    <w:p w:rsidR="000655F3" w:rsidRDefault="000655F3">
      <w:pPr>
        <w:widowControl w:val="0"/>
        <w:spacing w:line="320" w:lineRule="atLeast"/>
        <w:ind w:left="709"/>
        <w:rPr>
          <w:bCs/>
          <w:sz w:val="24"/>
        </w:rPr>
      </w:pPr>
    </w:p>
    <w:p w:rsidR="000655F3" w:rsidRDefault="002755CB">
      <w:pPr>
        <w:widowControl w:val="0"/>
        <w:tabs>
          <w:tab w:val="left" w:pos="709"/>
        </w:tabs>
        <w:spacing w:line="320" w:lineRule="atLeast"/>
        <w:rPr>
          <w:bCs/>
          <w:sz w:val="24"/>
        </w:rPr>
      </w:pPr>
      <w:r>
        <w:rPr>
          <w:bCs/>
          <w:sz w:val="24"/>
        </w:rPr>
        <w:t>6.1.3.</w:t>
      </w:r>
      <w:r>
        <w:rPr>
          <w:bCs/>
          <w:sz w:val="24"/>
        </w:rPr>
        <w:tab/>
        <w:t xml:space="preserve">Caso ocorra o Resgate Antecipado Facultativo Total, o respectivo Resgate Antecipado Facultativo Total ocorrerá em uma única data e seguirá: </w:t>
      </w:r>
      <w:r>
        <w:rPr>
          <w:sz w:val="24"/>
        </w:rPr>
        <w:t xml:space="preserve">(a) os procedimentos adotados pela B3 </w:t>
      </w:r>
      <w:r>
        <w:rPr>
          <w:iCs/>
          <w:sz w:val="24"/>
        </w:rPr>
        <w:t xml:space="preserve">– Segmento </w:t>
      </w:r>
      <w:proofErr w:type="spellStart"/>
      <w:r>
        <w:rPr>
          <w:iCs/>
          <w:sz w:val="24"/>
        </w:rPr>
        <w:t>Cetip</w:t>
      </w:r>
      <w:proofErr w:type="spellEnd"/>
      <w:r>
        <w:rPr>
          <w:iCs/>
          <w:sz w:val="24"/>
        </w:rPr>
        <w:t xml:space="preserve"> UTVM</w:t>
      </w:r>
      <w:r>
        <w:rPr>
          <w:sz w:val="24"/>
        </w:rPr>
        <w:t xml:space="preserve">, para as Debêntures custodiadas eletronicamente na B3 </w:t>
      </w:r>
      <w:r>
        <w:rPr>
          <w:iCs/>
          <w:sz w:val="24"/>
        </w:rPr>
        <w:t xml:space="preserve">– Segmento </w:t>
      </w:r>
      <w:proofErr w:type="spellStart"/>
      <w:r>
        <w:rPr>
          <w:iCs/>
          <w:sz w:val="24"/>
        </w:rPr>
        <w:t>Cetip</w:t>
      </w:r>
      <w:proofErr w:type="spellEnd"/>
      <w:r>
        <w:rPr>
          <w:iCs/>
          <w:sz w:val="24"/>
        </w:rPr>
        <w:t xml:space="preserve"> UTVM</w:t>
      </w:r>
      <w:r>
        <w:rPr>
          <w:sz w:val="24"/>
        </w:rPr>
        <w:t xml:space="preserve">; e/ou (b) os procedimentos adotados pelo Escriturador, para as Debêntures que não estejam custodiadas eletronicamente na B3 </w:t>
      </w:r>
      <w:r>
        <w:rPr>
          <w:iCs/>
          <w:sz w:val="24"/>
        </w:rPr>
        <w:t xml:space="preserve">– Segmento </w:t>
      </w:r>
      <w:proofErr w:type="spellStart"/>
      <w:r>
        <w:rPr>
          <w:iCs/>
          <w:sz w:val="24"/>
        </w:rPr>
        <w:t>Cetip</w:t>
      </w:r>
      <w:proofErr w:type="spellEnd"/>
      <w:r>
        <w:rPr>
          <w:iCs/>
          <w:sz w:val="24"/>
        </w:rPr>
        <w:t xml:space="preserve"> UTVM</w:t>
      </w:r>
      <w:r>
        <w:rPr>
          <w:bCs/>
          <w:sz w:val="24"/>
        </w:rPr>
        <w:t>.</w:t>
      </w:r>
    </w:p>
    <w:p w:rsidR="000655F3" w:rsidRDefault="000655F3">
      <w:pPr>
        <w:spacing w:line="320" w:lineRule="atLeast"/>
        <w:rPr>
          <w:sz w:val="24"/>
        </w:rPr>
      </w:pPr>
    </w:p>
    <w:p w:rsidR="000655F3" w:rsidRDefault="002755CB">
      <w:pPr>
        <w:widowControl w:val="0"/>
        <w:tabs>
          <w:tab w:val="left" w:pos="709"/>
        </w:tabs>
        <w:spacing w:line="320" w:lineRule="atLeast"/>
        <w:rPr>
          <w:bCs/>
          <w:sz w:val="24"/>
        </w:rPr>
      </w:pPr>
      <w:r>
        <w:rPr>
          <w:bCs/>
          <w:sz w:val="24"/>
        </w:rPr>
        <w:t>6.1.4.</w:t>
      </w:r>
      <w:r>
        <w:rPr>
          <w:bCs/>
          <w:sz w:val="24"/>
        </w:rPr>
        <w:tab/>
        <w:t>As Debêntures objeto do Resgate Antecipado Facultativo Total serão obrigatoriamente canceladas.</w:t>
      </w:r>
    </w:p>
    <w:p w:rsidR="000655F3" w:rsidRDefault="000655F3">
      <w:pPr>
        <w:widowControl w:val="0"/>
        <w:tabs>
          <w:tab w:val="left" w:pos="709"/>
        </w:tabs>
        <w:spacing w:line="320" w:lineRule="atLeast"/>
        <w:rPr>
          <w:bCs/>
          <w:sz w:val="24"/>
        </w:rPr>
      </w:pPr>
    </w:p>
    <w:p w:rsidR="000655F3" w:rsidRDefault="002755CB">
      <w:pPr>
        <w:keepNext/>
        <w:spacing w:line="320" w:lineRule="atLeast"/>
        <w:jc w:val="left"/>
        <w:rPr>
          <w:bCs/>
          <w:sz w:val="24"/>
        </w:rPr>
      </w:pPr>
      <w:r>
        <w:rPr>
          <w:bCs/>
          <w:sz w:val="24"/>
        </w:rPr>
        <w:t>6.1.5.</w:t>
      </w:r>
      <w:r>
        <w:rPr>
          <w:bCs/>
          <w:sz w:val="24"/>
        </w:rPr>
        <w:tab/>
        <w:t>A data para realização do Resgate Antecipado Facultativo Total deverá, obrigatoriamente, ser um Dia Útil.</w:t>
      </w:r>
    </w:p>
    <w:p w:rsidR="000655F3" w:rsidRDefault="000655F3">
      <w:pPr>
        <w:widowControl w:val="0"/>
        <w:tabs>
          <w:tab w:val="left" w:pos="709"/>
        </w:tabs>
        <w:spacing w:line="320" w:lineRule="atLeast"/>
        <w:rPr>
          <w:b/>
          <w:sz w:val="24"/>
        </w:rPr>
      </w:pPr>
    </w:p>
    <w:p w:rsidR="000655F3" w:rsidRDefault="002755CB">
      <w:pPr>
        <w:keepNext/>
        <w:spacing w:line="320" w:lineRule="atLeast"/>
        <w:jc w:val="left"/>
        <w:rPr>
          <w:sz w:val="24"/>
        </w:rPr>
      </w:pPr>
      <w:r>
        <w:rPr>
          <w:b/>
          <w:sz w:val="24"/>
        </w:rPr>
        <w:t>6.2. Aquisição Facultativa</w:t>
      </w:r>
    </w:p>
    <w:p w:rsidR="000655F3" w:rsidRDefault="000655F3">
      <w:pPr>
        <w:widowControl w:val="0"/>
        <w:tabs>
          <w:tab w:val="left" w:pos="720"/>
        </w:tabs>
        <w:spacing w:line="320" w:lineRule="atLeast"/>
        <w:rPr>
          <w:sz w:val="24"/>
        </w:rPr>
      </w:pPr>
    </w:p>
    <w:p w:rsidR="000655F3" w:rsidRDefault="002755CB">
      <w:pPr>
        <w:widowControl w:val="0"/>
        <w:tabs>
          <w:tab w:val="left" w:pos="720"/>
        </w:tabs>
        <w:spacing w:line="320" w:lineRule="atLeast"/>
        <w:rPr>
          <w:sz w:val="24"/>
        </w:rPr>
      </w:pPr>
      <w:r>
        <w:rPr>
          <w:sz w:val="24"/>
        </w:rPr>
        <w:t>6.2.1.</w:t>
      </w:r>
      <w:r>
        <w:rPr>
          <w:sz w:val="24"/>
        </w:rPr>
        <w:tab/>
        <w:t>A Emissora poderá, a qualquer tempo, a seu exclusivo critério, observadas as restrições de negociação e prazo previsto na Instrução CVM 476 e o disposto no parágrafo 3º do artigo 55 da Lei das Sociedades por Ações, adquirir Debêntures: (a) por valor igual ou inferior ao Valor Nominal Unitário (ou ao saldo do Valor Nominal Unitário, conforme aplicável), devendo o fato constar do relatório da administração e das demonstrações financeiras da Emissora; ou (b) por valor superior ao Valor Nominal Unitário (ou ao saldo do Valor Nominal Unitário, conforme aplicável), desde que observe as regras expedidas pela CVM. As Debêntures adquiridas pela Emissora conforme aqui estabelecido poderão ser canceladas, permanecer na tesouraria da Emissora ou ser novamente colocadas no mercado.</w:t>
      </w:r>
    </w:p>
    <w:p w:rsidR="000655F3" w:rsidRDefault="000655F3">
      <w:pPr>
        <w:tabs>
          <w:tab w:val="left" w:pos="720"/>
          <w:tab w:val="left" w:pos="2366"/>
        </w:tabs>
        <w:spacing w:line="320" w:lineRule="atLeast"/>
        <w:rPr>
          <w:sz w:val="24"/>
        </w:rPr>
      </w:pPr>
    </w:p>
    <w:p w:rsidR="000655F3" w:rsidRDefault="002755CB">
      <w:pPr>
        <w:tabs>
          <w:tab w:val="left" w:pos="720"/>
          <w:tab w:val="left" w:pos="2366"/>
        </w:tabs>
        <w:spacing w:line="320" w:lineRule="atLeast"/>
        <w:rPr>
          <w:sz w:val="24"/>
        </w:rPr>
      </w:pPr>
      <w:r>
        <w:rPr>
          <w:sz w:val="24"/>
        </w:rPr>
        <w:t>6.2.2.</w:t>
      </w:r>
      <w:r>
        <w:rPr>
          <w:sz w:val="24"/>
        </w:rPr>
        <w:tab/>
        <w:t>As Debêntures adquiridas pela Emissora para permanência em tesouraria nos termos da Cláusula 6.2.1 acima, se e quando recolocadas no mercado, farão jus aos mesmos Juros Remuneratórios das demais Debêntures.</w:t>
      </w:r>
    </w:p>
    <w:p w:rsidR="000655F3" w:rsidRDefault="000655F3">
      <w:pPr>
        <w:spacing w:line="320" w:lineRule="atLeast"/>
        <w:rPr>
          <w:sz w:val="24"/>
        </w:rPr>
      </w:pP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139" w:name="_Toc314664633"/>
      <w:bookmarkStart w:id="140" w:name="_Toc315089428"/>
      <w:bookmarkStart w:id="141" w:name="_Toc341449479"/>
      <w:bookmarkStart w:id="142" w:name="_Toc518641560"/>
      <w:bookmarkStart w:id="143" w:name="_Toc519883354"/>
      <w:r>
        <w:rPr>
          <w:rFonts w:ascii="Garamond" w:hAnsi="Garamond" w:cs="Garamond"/>
          <w:sz w:val="24"/>
          <w:szCs w:val="24"/>
        </w:rPr>
        <w:t>CLÁUSULA VII</w:t>
      </w:r>
      <w:r>
        <w:rPr>
          <w:rFonts w:ascii="Garamond" w:hAnsi="Garamond" w:cs="Garamond"/>
          <w:sz w:val="24"/>
          <w:szCs w:val="24"/>
        </w:rPr>
        <w:br/>
        <w:t>VENCIMENTO ANTECIPADO</w:t>
      </w:r>
      <w:bookmarkEnd w:id="139"/>
      <w:bookmarkEnd w:id="140"/>
      <w:bookmarkEnd w:id="141"/>
      <w:bookmarkEnd w:id="142"/>
      <w:bookmarkEnd w:id="143"/>
      <w:r>
        <w:rPr>
          <w:rFonts w:ascii="Garamond" w:hAnsi="Garamond" w:cs="Garamond"/>
          <w:sz w:val="24"/>
          <w:szCs w:val="24"/>
        </w:rPr>
        <w:t xml:space="preserve"> </w:t>
      </w:r>
    </w:p>
    <w:p w:rsidR="000655F3" w:rsidRDefault="000655F3">
      <w:pPr>
        <w:spacing w:line="320" w:lineRule="atLeast"/>
        <w:rPr>
          <w:sz w:val="24"/>
        </w:rPr>
      </w:pPr>
    </w:p>
    <w:p w:rsidR="000655F3" w:rsidRDefault="002755CB">
      <w:pPr>
        <w:spacing w:line="320" w:lineRule="atLeast"/>
        <w:rPr>
          <w:sz w:val="24"/>
        </w:rPr>
      </w:pPr>
      <w:r>
        <w:rPr>
          <w:sz w:val="24"/>
        </w:rPr>
        <w:t>7.1.</w:t>
      </w:r>
      <w:r>
        <w:rPr>
          <w:sz w:val="24"/>
        </w:rPr>
        <w:tab/>
        <w:t xml:space="preserve">São considerados eventos de inadimplemento, acarretando o vencimento antecipado das Debêntures e, sujeito ao disposto nas Cláusulas 7.2 a 7.4 abaixo, a imediata exigibilidade do pagamento, pela Emissora, do Valor Nominal Unitário (ou do saldo do Valor Nominal Unitário, conforme aplicável) de cada Debênture, acrescido dos Juros Remuneratórios, calculados </w:t>
      </w:r>
      <w:r>
        <w:rPr>
          <w:i/>
          <w:sz w:val="24"/>
        </w:rPr>
        <w:t xml:space="preserve">pro rata </w:t>
      </w:r>
      <w:proofErr w:type="spellStart"/>
      <w:r>
        <w:rPr>
          <w:i/>
          <w:sz w:val="24"/>
        </w:rPr>
        <w:lastRenderedPageBreak/>
        <w:t>temporis</w:t>
      </w:r>
      <w:proofErr w:type="spellEnd"/>
      <w:r>
        <w:rPr>
          <w:sz w:val="24"/>
        </w:rPr>
        <w:t xml:space="preserve"> desde a primeira Data de Integralização ou desde a Data de Pagamento dos Juros Remuneratórios imediatamente anterior, conforme o caso, até a data do efetivo pagamento, conforme previsto na Cláusula 4.2.2.1 desta Escritura, além dos demais encargos devidos nos termos desta Escritura, independentemente de aviso, notificação ou interpelação judicial ou extrajudicial, quaisquer dos eventos descritos nas Cláusulas 7.1.1 e 7.1.2 abaixo (cada um deles, um “</w:t>
      </w:r>
      <w:r>
        <w:rPr>
          <w:sz w:val="24"/>
          <w:u w:val="single"/>
        </w:rPr>
        <w:t>Evento de Inadimplemento</w:t>
      </w:r>
      <w:r>
        <w:rPr>
          <w:sz w:val="24"/>
        </w:rPr>
        <w:t>”).</w:t>
      </w:r>
    </w:p>
    <w:p w:rsidR="000655F3" w:rsidRDefault="000655F3">
      <w:pPr>
        <w:spacing w:line="320" w:lineRule="atLeast"/>
        <w:rPr>
          <w:sz w:val="24"/>
        </w:rPr>
      </w:pPr>
    </w:p>
    <w:p w:rsidR="000655F3" w:rsidRDefault="002755CB">
      <w:pPr>
        <w:spacing w:line="320" w:lineRule="atLeast"/>
        <w:rPr>
          <w:sz w:val="24"/>
        </w:rPr>
      </w:pPr>
      <w:r>
        <w:rPr>
          <w:sz w:val="24"/>
        </w:rPr>
        <w:t xml:space="preserve">7.1.1. </w:t>
      </w:r>
      <w:bookmarkStart w:id="144" w:name="_Ref398913061"/>
      <w:bookmarkStart w:id="145" w:name="_Ref416256173"/>
      <w:r>
        <w:rPr>
          <w:sz w:val="24"/>
        </w:rPr>
        <w:t>Constituem Eventos de Inadimplemento que acarretam o vencimento automático das obrigações decorrentes desta Escritura, aplicando-se o disposto na Cláusula 7.2 abaixo:</w:t>
      </w:r>
      <w:bookmarkEnd w:id="144"/>
      <w:bookmarkEnd w:id="145"/>
      <w:r>
        <w:rPr>
          <w:sz w:val="24"/>
        </w:rPr>
        <w:t xml:space="preserve"> </w:t>
      </w:r>
    </w:p>
    <w:p w:rsidR="000655F3" w:rsidRDefault="000655F3">
      <w:pPr>
        <w:spacing w:line="320" w:lineRule="atLeast"/>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 xml:space="preserve">descumprimento, pela Emissora e/ou pelos Fiadores, de qualquer obrigação pecuniária assumida perante os Debenturistas e decorrente desta Escritura e dos demais documentos relacionados à Oferta Restrita, não sanado pela Emissora e/ou pelos Fiadores no prazo de 1 (um) Dia Útil contado da data do respectivo descumprimento;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 xml:space="preserve">ocorrência de vencimento antecipado de quaisquer obrigações financeiras assumidas pela Emissora e/ou por qualquer de suas controladas, por meio de quaisquer instrumentos ou títulos financeiros, com os próprios Debenturistas ou terceiros, não sanado pela Emissora e/ou por qualquer de suas controladas no prazo de 1 (um) Dia Útil contado da data do respectivo vencimento;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cessão, promessa de cessão ou transferência a terceiros, no todo ou em parte, pela Emissora, de quaisquer das obrigações assumidas nesta Escritura e/ou nos demais documentos da Emissão;</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ocorrência de: (i) decretação de falência e/ou insolvência da Emissora, de suas controladas, diretas ou indiretas, ou controladoras diretas; (</w:t>
      </w:r>
      <w:proofErr w:type="spellStart"/>
      <w:r>
        <w:rPr>
          <w:sz w:val="24"/>
        </w:rPr>
        <w:t>ii</w:t>
      </w:r>
      <w:proofErr w:type="spellEnd"/>
      <w:r>
        <w:rPr>
          <w:sz w:val="24"/>
        </w:rPr>
        <w:t>) extinção, encerramento, dissolução e/ou liquidação da Emissora e/ou de qualquer de suas controladas, diretas ou indiretas, ou controladoras diretas; (</w:t>
      </w:r>
      <w:proofErr w:type="spellStart"/>
      <w:r>
        <w:rPr>
          <w:sz w:val="24"/>
        </w:rPr>
        <w:t>iii</w:t>
      </w:r>
      <w:proofErr w:type="spellEnd"/>
      <w:r>
        <w:rPr>
          <w:sz w:val="24"/>
        </w:rPr>
        <w:t>) pedido de falência ou insolvênci</w:t>
      </w:r>
      <w:r w:rsidR="002D1BCC">
        <w:rPr>
          <w:sz w:val="24"/>
        </w:rPr>
        <w:t xml:space="preserve">a da Emissora e/ou de qualquer </w:t>
      </w:r>
      <w:r>
        <w:rPr>
          <w:sz w:val="24"/>
        </w:rPr>
        <w:t>de suas controladas, diretas ou indiretas, ou controladoras diretas, formulado por terceiros e não elidido por meio de depósito judicial e/ou contestada no prazo legal; ou (</w:t>
      </w:r>
      <w:proofErr w:type="spellStart"/>
      <w:r>
        <w:rPr>
          <w:sz w:val="24"/>
        </w:rPr>
        <w:t>iv</w:t>
      </w:r>
      <w:proofErr w:type="spellEnd"/>
      <w:r>
        <w:rPr>
          <w:sz w:val="24"/>
        </w:rPr>
        <w:t xml:space="preserve">) pedido de autofalência ou insolvência, conforme aplicável, formulado pela Emissora e/ou por qualquer de suas controladas, diretas ou indiretas, ou controladoras diretas;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pedido de recuperação judicial, extrajudicial ou pedido de qualquer procedimento análogo que venha a ser criado por lei da Emissora, e/ou de qualquer de suas controladas, diretas ou indiretas, ou controladoras diretas, formulado (i) pela Emissora; (</w:t>
      </w:r>
      <w:proofErr w:type="spellStart"/>
      <w:r>
        <w:rPr>
          <w:sz w:val="24"/>
        </w:rPr>
        <w:t>ii</w:t>
      </w:r>
      <w:proofErr w:type="spellEnd"/>
      <w:r>
        <w:rPr>
          <w:sz w:val="24"/>
        </w:rPr>
        <w:t>) por qualquer de suas controladoras ou controladas, diretas ou indiretas; ou (</w:t>
      </w:r>
      <w:proofErr w:type="spellStart"/>
      <w:r>
        <w:rPr>
          <w:sz w:val="24"/>
        </w:rPr>
        <w:t>iii</w:t>
      </w:r>
      <w:proofErr w:type="spellEnd"/>
      <w:r>
        <w:rPr>
          <w:sz w:val="24"/>
        </w:rPr>
        <w:t xml:space="preserve">) por terceiros, conforme permitido pela legislação aplicável, independentemente do deferimento do respectivo pedido.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lastRenderedPageBreak/>
        <w:t>realização de redução de capital social da Emissora, após a primeira Data de Integralização, sem que haja a anuência prévia de Debenturistas que representem, no mínimo, 75% (setenta e cinco por cento) das Debêntures em Circulação, exceto para absorção de prejuízos nos termos da lei;</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 xml:space="preserve">caso a Emissora, as Acionistas, sua controladora ou qualquer de suas controladas promova qualquer medida com o propósito de fazer com que esta Escritura, as Garantias ou qualquer outro documento da Emissão e/ou de qualquer de suas disposições seja anulado, considerado nulo, inválido ou inexequível nos termos da legislação aplicável ou de decisão judicial, final, interlocutória ou liminar, administrativa ou arbitral;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cisão, fusão, incorporação (inclusive incorporação de ações) ou qualquer outra forma de reorganização societária envolvendo a Emissora, salvo (i) se aprovado em Assembleia Geral de Debenturistas por Debenturistas que representem, no mínimo, 75% (setenta e cinco por cento) das Debêntures em Circulação; ou (</w:t>
      </w:r>
      <w:proofErr w:type="spellStart"/>
      <w:r>
        <w:rPr>
          <w:sz w:val="24"/>
        </w:rPr>
        <w:t>ii</w:t>
      </w:r>
      <w:proofErr w:type="spellEnd"/>
      <w:r>
        <w:rPr>
          <w:sz w:val="24"/>
        </w:rPr>
        <w:t>) se observado o disposto no parágrafo primeiro do artigo 231 da Lei das Sociedades por Ações; (</w:t>
      </w:r>
      <w:proofErr w:type="spellStart"/>
      <w:r>
        <w:rPr>
          <w:sz w:val="24"/>
        </w:rPr>
        <w:t>iii</w:t>
      </w:r>
      <w:proofErr w:type="spellEnd"/>
      <w:r>
        <w:rPr>
          <w:sz w:val="24"/>
        </w:rPr>
        <w:t>) no caso de cisão, fusão, incorporação (inclusive incorporação de ações) ou qualquer forma de reorganização societária envolvendo controladas diretas ou indiretas da Emissora, desde que as referidas controladas ou as novas sociedades criadas em razão da operação societária em questão permaneçam sob controle direto ou indireto da Emissora; ou (</w:t>
      </w:r>
      <w:proofErr w:type="spellStart"/>
      <w:r>
        <w:rPr>
          <w:sz w:val="24"/>
        </w:rPr>
        <w:t>iv</w:t>
      </w:r>
      <w:proofErr w:type="spellEnd"/>
      <w:r>
        <w:rPr>
          <w:sz w:val="24"/>
        </w:rPr>
        <w:t xml:space="preserve">) no caso de incorporação de controladas pela Emissora;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mudança do controle acionário direto e/ou indireto da Emissora, salvo se: (i) aprovado em Assembleia Geral de Debenturistas por Debenturistas que representem, no mínimo, 75% (setenta e cinco por cento) das Debêntures em Circulação; ou (</w:t>
      </w:r>
      <w:proofErr w:type="spellStart"/>
      <w:r>
        <w:rPr>
          <w:sz w:val="24"/>
        </w:rPr>
        <w:t>ii</w:t>
      </w:r>
      <w:proofErr w:type="spellEnd"/>
      <w:r>
        <w:rPr>
          <w:sz w:val="24"/>
        </w:rPr>
        <w:t xml:space="preserve">) a Emissora permanecer sob o controle acionário conjunto, direto ou indireto, de Carlos Alberto, de Francisco e do </w:t>
      </w:r>
      <w:proofErr w:type="spellStart"/>
      <w:r>
        <w:rPr>
          <w:sz w:val="24"/>
        </w:rPr>
        <w:t>Actis</w:t>
      </w:r>
      <w:proofErr w:type="spellEnd"/>
      <w:r>
        <w:rPr>
          <w:sz w:val="24"/>
        </w:rPr>
        <w:t xml:space="preserve"> FR Fundo de Investimento em Participações Multiestratégia, fundo de investimento em participações constituído sob a forma de condomínio fechado, inscrito no CNPJ/MF sob o nº 12.334.552/0001-15; </w:t>
      </w:r>
    </w:p>
    <w:p w:rsidR="000655F3" w:rsidRDefault="000655F3">
      <w:pPr>
        <w:pStyle w:val="ListParagraph"/>
        <w:tabs>
          <w:tab w:val="left" w:pos="709"/>
        </w:tabs>
        <w:spacing w:line="320" w:lineRule="atLeast"/>
        <w:ind w:left="709"/>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disposição, transferência, cessão, alienação ou constituição de qualquer outro ônus sobre quaisquer dos ativos objeto das Garantias Reais;</w:t>
      </w:r>
    </w:p>
    <w:p w:rsidR="000655F3" w:rsidRDefault="000655F3">
      <w:pPr>
        <w:pStyle w:val="ListParagraph"/>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transformação do tipo societário da Emissora, nos termos dos artigos 220 a 222 da Lei das Sociedades por Ações;</w:t>
      </w:r>
    </w:p>
    <w:p w:rsidR="000655F3" w:rsidRDefault="000655F3">
      <w:pPr>
        <w:pStyle w:val="ListParagraph"/>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utilização dos recursos líquidos provenientes da emissão das Debêntures em desacordo com o disposto na Cláusula 3.5 acima; e</w:t>
      </w:r>
    </w:p>
    <w:p w:rsidR="000655F3" w:rsidRDefault="000655F3">
      <w:pPr>
        <w:pStyle w:val="ListParagraph"/>
        <w:rPr>
          <w:sz w:val="24"/>
        </w:rPr>
      </w:pPr>
    </w:p>
    <w:p w:rsidR="000655F3" w:rsidRDefault="002755CB">
      <w:pPr>
        <w:pStyle w:val="ListParagraph"/>
        <w:numPr>
          <w:ilvl w:val="0"/>
          <w:numId w:val="11"/>
        </w:numPr>
        <w:tabs>
          <w:tab w:val="left" w:pos="709"/>
        </w:tabs>
        <w:spacing w:line="320" w:lineRule="atLeast"/>
        <w:ind w:left="709" w:hanging="709"/>
        <w:rPr>
          <w:sz w:val="24"/>
        </w:rPr>
      </w:pPr>
      <w:r>
        <w:rPr>
          <w:sz w:val="24"/>
        </w:rPr>
        <w:t>observado o disposto na Cláusula 3.4 acima, caso qualquer das Garantias: (i) seja objeto de questionamento judicial, arbitral, ou administrativo pela Emissora ou por qualquer de suas controladoras, coligadas, controladas, sociedades sob controle comum e/ou afiliadas, conforme aplicável; (</w:t>
      </w:r>
      <w:proofErr w:type="spellStart"/>
      <w:r>
        <w:rPr>
          <w:sz w:val="24"/>
        </w:rPr>
        <w:t>ii</w:t>
      </w:r>
      <w:proofErr w:type="spellEnd"/>
      <w:r>
        <w:rPr>
          <w:sz w:val="24"/>
        </w:rPr>
        <w:t xml:space="preserve">) seja declarada inválida ou se torne ineficaz em razão de decisão </w:t>
      </w:r>
      <w:r>
        <w:rPr>
          <w:sz w:val="24"/>
        </w:rPr>
        <w:lastRenderedPageBreak/>
        <w:t>judicial, arbitral ou administrativa, ainda que não apresentem caráter definitivo, desde que os efeitos de referida decisão não tenham sido revogados ou suspensos no prazo de até 10 (dez) dias contados da sua ocorrência; (</w:t>
      </w:r>
      <w:proofErr w:type="spellStart"/>
      <w:r>
        <w:rPr>
          <w:sz w:val="24"/>
        </w:rPr>
        <w:t>iii</w:t>
      </w:r>
      <w:proofErr w:type="spellEnd"/>
      <w:r>
        <w:rPr>
          <w:sz w:val="24"/>
        </w:rPr>
        <w:t>) seja anulada; ou (</w:t>
      </w:r>
      <w:proofErr w:type="spellStart"/>
      <w:r>
        <w:rPr>
          <w:sz w:val="24"/>
        </w:rPr>
        <w:t>iv</w:t>
      </w:r>
      <w:proofErr w:type="spellEnd"/>
      <w:r>
        <w:rPr>
          <w:sz w:val="24"/>
        </w:rPr>
        <w:t>) de qualquer forma, deixe de existir; exceto se, nas hipóteses previstas nos itens (</w:t>
      </w:r>
      <w:proofErr w:type="spellStart"/>
      <w:r>
        <w:rPr>
          <w:sz w:val="24"/>
        </w:rPr>
        <w:t>ii</w:t>
      </w:r>
      <w:proofErr w:type="spellEnd"/>
      <w:r>
        <w:rPr>
          <w:sz w:val="24"/>
        </w:rPr>
        <w:t>), (</w:t>
      </w:r>
      <w:proofErr w:type="spellStart"/>
      <w:r>
        <w:rPr>
          <w:sz w:val="24"/>
        </w:rPr>
        <w:t>iii</w:t>
      </w:r>
      <w:proofErr w:type="spellEnd"/>
      <w:r>
        <w:rPr>
          <w:sz w:val="24"/>
        </w:rPr>
        <w:t>) e (</w:t>
      </w:r>
      <w:proofErr w:type="spellStart"/>
      <w:r>
        <w:rPr>
          <w:sz w:val="24"/>
        </w:rPr>
        <w:t>iv</w:t>
      </w:r>
      <w:proofErr w:type="spellEnd"/>
      <w:r>
        <w:rPr>
          <w:sz w:val="24"/>
        </w:rPr>
        <w:t xml:space="preserve">) desta alínea, a Emissora tenha apresentado novas garantias e estas tenham sido aprovadas pelos Debenturistas em até 15 (quinze) dias, contados da data do fato. </w:t>
      </w:r>
    </w:p>
    <w:p w:rsidR="000655F3" w:rsidRDefault="000655F3">
      <w:pPr>
        <w:pStyle w:val="ListParagraph"/>
        <w:tabs>
          <w:tab w:val="left" w:pos="709"/>
        </w:tabs>
        <w:spacing w:line="320" w:lineRule="atLeast"/>
        <w:ind w:left="709"/>
        <w:rPr>
          <w:sz w:val="24"/>
        </w:rPr>
      </w:pPr>
    </w:p>
    <w:p w:rsidR="000655F3" w:rsidRDefault="002755CB">
      <w:pPr>
        <w:spacing w:line="320" w:lineRule="atLeast"/>
        <w:rPr>
          <w:sz w:val="24"/>
        </w:rPr>
      </w:pPr>
      <w:r>
        <w:rPr>
          <w:sz w:val="24"/>
        </w:rPr>
        <w:t xml:space="preserve">7.1.2. Constituem Eventos de Inadimplemento que acarretam o vencimento não automático das obrigações decorrentes desta Escritura, aplicando-se o disposto na Cláusula 7.3 abaixo: </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 xml:space="preserve">ocorrência de vencimento antecipado de quaisquer obrigações financeiras assumidas pelos Acionistas e/ou pelos Fiadores, por meio de quaisquer instrumentos ou títulos, com os próprios Debenturistas ou terceiros, não sanado pelos Acionistas e/ou pelos Fiadores no prazo de 1 (um) Dia Útil contado da data do respectivo vencimento; </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ocorrência de inadimplemento de obrigação pecuniária e/ou de quaisquer obrigações assumidas pela Emissora e/ou por qualquer de suas controladas, por meio de quaisquer instrumentos ou títulos, com terceiros, não sanado no prazo de até 1 (um) Dia Útil a contar da data do referido inadimplemento, ou no prazo de cura estabelecido no respectivo instrumento, em valor individual ou agregado superior a R$ 5.000.000,00 (cinco milhões de reais);</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exceto com relação à obrigação descrita na alínea (a) da Cláusula 7.1.1 acima, descumprimento de qualquer obrigação da Emissora, dos Acionistas e/ou dos Fiadores prevista nesta Escritura e nos Contratos de Garantia, conforme aplicável;</w:t>
      </w:r>
    </w:p>
    <w:p w:rsidR="000655F3" w:rsidRDefault="000655F3">
      <w:pPr>
        <w:pStyle w:val="ListParagraph"/>
        <w:tabs>
          <w:tab w:val="left" w:pos="709"/>
        </w:tabs>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protesto de títulos ou de obrigação dessa natureza ou negativação em quaisquer cadastros dos órgãos de proteção ao crédito, como SPC e SERASA, Cadastro de Emitentes de Cheques sem Fundo - CCF ou Sistema de Informações de Crédito do Banco Central contra a Emissora e/ou qualquer de suas controladas cujo valor individual ou agregado seja superior a R$ 5.000.000,00 (cinco milhões de reais),</w:t>
      </w:r>
      <w:r>
        <w:rPr>
          <w:rFonts w:eastAsia="Arial Unicode MS" w:cs="Arial"/>
          <w:sz w:val="24"/>
        </w:rPr>
        <w:t xml:space="preserve"> </w:t>
      </w:r>
      <w:r>
        <w:rPr>
          <w:sz w:val="24"/>
        </w:rPr>
        <w:t xml:space="preserve">exceto se for(em) devidamente sustado(s), levantado(s) ou tenha(m) seu(s) efeito(s) prático(s) suspenso(s) (inclusive no caso dessa sustação, levantamento ou suspensão dos efeitos do protesto ocorrer por conta de prestação de garantias em juízo ou quitação do valor supostamente devido), em qualquer dessas situações, por medida judicial ou extrajudicial proferida em até 10 (dez) Dias Úteis contados da ciência do efetivo protesto ou negativação; </w:t>
      </w:r>
    </w:p>
    <w:p w:rsidR="000655F3" w:rsidRDefault="000655F3">
      <w:pPr>
        <w:pStyle w:val="ListParagraph"/>
        <w:rPr>
          <w:sz w:val="24"/>
        </w:rPr>
      </w:pPr>
    </w:p>
    <w:p w:rsidR="000655F3" w:rsidRDefault="002755CB">
      <w:pPr>
        <w:pStyle w:val="ListParagraph"/>
        <w:numPr>
          <w:ilvl w:val="0"/>
          <w:numId w:val="15"/>
        </w:numPr>
        <w:spacing w:line="320" w:lineRule="atLeast"/>
        <w:ind w:hanging="720"/>
        <w:rPr>
          <w:sz w:val="24"/>
        </w:rPr>
      </w:pPr>
      <w:r>
        <w:rPr>
          <w:sz w:val="24"/>
        </w:rPr>
        <w:t xml:space="preserve">não cumprimento, pela Emissora e/ou por qualquer de suas controladas, de decisão judicial transitada em julgado e/ou de qualquer decisão arbitral ou administrativa definitiva (neste último caso, desde que a Companhia não tenha adotado nenhuma medida judicial para buscar reverter a referida decisão administrativa definitiva em até 20 (vinte) dias contados da referida decisão) contra a Emissora e/ou qualquer de suas </w:t>
      </w:r>
      <w:r>
        <w:rPr>
          <w:sz w:val="24"/>
        </w:rPr>
        <w:lastRenderedPageBreak/>
        <w:t>controladas cujo valor envolvido individual ou agregado seja superior a R$ 5.000.000,00 (cinco milhões de reais);</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existência de: (i) qualquer decisão judicial transitada em julgado que implique em efetivo desembolso (excetuados pagamentos de comissão em razão da contratação de fianças bancárias em garantia de processos judiciais), e/ou penhora de qualquer dos ativos da Emissora e/ou de qualquer de suas controladas, diretas ou indiretas, ou controladoras diretas, em qualquer dessas situações, cujo valor individual ou agregado seja superior a R$ 5.000.000,00 (cinco milhões de reais), exceto pelo Procedimento Arbitral nº 02/2018/SEC7 (“</w:t>
      </w:r>
      <w:r>
        <w:rPr>
          <w:sz w:val="24"/>
          <w:u w:val="single"/>
        </w:rPr>
        <w:t>Procedimento Arbitral Existente</w:t>
      </w:r>
      <w:r>
        <w:rPr>
          <w:sz w:val="24"/>
        </w:rPr>
        <w:t>”); e/ou (</w:t>
      </w:r>
      <w:proofErr w:type="spellStart"/>
      <w:r>
        <w:rPr>
          <w:sz w:val="24"/>
        </w:rPr>
        <w:t>ii</w:t>
      </w:r>
      <w:proofErr w:type="spellEnd"/>
      <w:r>
        <w:rPr>
          <w:sz w:val="24"/>
        </w:rPr>
        <w:t xml:space="preserve">) qualquer decisão arbitral ou administrativa definitiva (neste último caso, desde que a Companhia não tenha adotado nenhuma medida judicial para buscar reverter a referida decisão administrativa definitiva em até 20 (vinte) dias) contra a Emissora e/ou de qualquer de suas controladas, diretas ou indiretas, ou controladoras diretas, cujo valor envolvido individual ou agregado seja superior a R$ 5.000.000,00 (cinco milhões de reais), exceto pelo Procedimento Arbitral Existente; </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 xml:space="preserve">provarem-se falsas ou enganosas as informações prestadas pela Emissora, inclusive por meio de documento público ou particular de qualquer natureza, ou omissão de informações que, se fossem do conhecimento dos Debenturistas, poderiam alterar o julgamento dos Debenturistas a respeito das Garantias; </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 xml:space="preserve">provarem-se incompletas as informações prestadas pela Emissora, inclusive por meio de documento público ou particular de qualquer natureza que, se fossem do conhecimento dos Debenturistas, poderiam alterar materialmente o julgamento dos Debenturistas a respeito das Garantias; </w:t>
      </w:r>
    </w:p>
    <w:p w:rsidR="000655F3" w:rsidRDefault="000655F3">
      <w:pPr>
        <w:pStyle w:val="ListParagraph"/>
        <w:spacing w:line="320" w:lineRule="atLeast"/>
        <w:rPr>
          <w:sz w:val="24"/>
        </w:rPr>
      </w:pPr>
    </w:p>
    <w:p w:rsidR="000655F3" w:rsidRDefault="002755CB">
      <w:pPr>
        <w:pStyle w:val="ListParagraph"/>
        <w:numPr>
          <w:ilvl w:val="0"/>
          <w:numId w:val="15"/>
        </w:numPr>
        <w:spacing w:line="320" w:lineRule="atLeast"/>
        <w:ind w:hanging="720"/>
        <w:rPr>
          <w:sz w:val="24"/>
        </w:rPr>
      </w:pPr>
      <w:r>
        <w:rPr>
          <w:sz w:val="24"/>
        </w:rPr>
        <w:t xml:space="preserve">alteração do objeto social da Emissora que modifique a sua atividade principal, conforme disposto na Cláusula 3.8.1 acima, exceto pelas alterações que não sejam materiais e/ou não comprometam a capacidade da Emissora e/ou de qualquer de suas controladas de honrar com suas obrigações decorrentes desta Escritura; </w:t>
      </w:r>
    </w:p>
    <w:p w:rsidR="000655F3" w:rsidRDefault="000655F3">
      <w:pPr>
        <w:pStyle w:val="ListParagraph"/>
        <w:rPr>
          <w:sz w:val="24"/>
        </w:rPr>
      </w:pPr>
    </w:p>
    <w:p w:rsidR="000655F3" w:rsidRDefault="002755CB">
      <w:pPr>
        <w:pStyle w:val="ListParagraph"/>
        <w:numPr>
          <w:ilvl w:val="0"/>
          <w:numId w:val="15"/>
        </w:numPr>
        <w:spacing w:line="320" w:lineRule="atLeast"/>
        <w:ind w:hanging="720"/>
        <w:rPr>
          <w:sz w:val="24"/>
        </w:rPr>
      </w:pPr>
      <w:r>
        <w:rPr>
          <w:sz w:val="24"/>
        </w:rPr>
        <w:t>existência de sentença judicial transitada em julgado ou decisão final administrativa não sujeita a recurso condenando a Emissora por danos ou crimes relacionados à Legislação Socioambiental;</w:t>
      </w:r>
    </w:p>
    <w:p w:rsidR="000655F3" w:rsidRDefault="000655F3">
      <w:pPr>
        <w:pStyle w:val="ListParagraph"/>
        <w:rPr>
          <w:sz w:val="24"/>
        </w:rPr>
      </w:pPr>
    </w:p>
    <w:p w:rsidR="000655F3" w:rsidRDefault="002755CB">
      <w:pPr>
        <w:pStyle w:val="ListParagraph"/>
        <w:numPr>
          <w:ilvl w:val="0"/>
          <w:numId w:val="15"/>
        </w:numPr>
        <w:spacing w:line="320" w:lineRule="atLeast"/>
        <w:ind w:hanging="720"/>
        <w:rPr>
          <w:sz w:val="24"/>
        </w:rPr>
      </w:pPr>
      <w:r>
        <w:rPr>
          <w:sz w:val="24"/>
        </w:rPr>
        <w:t xml:space="preserve">não renovação, não obtenção, cancelamento, revogação, cassação ou suspensão das licenças ambientais exigidas pela legislação e regulamentação aplicável, que sejam necessárias para o regular exercício das atividades desenvolvidas pela Emissora ou cuja não renovação, não obtenção, cancelamento, revogação, cassação ou suspensão possa causar um impacto adverso na imagem ou na reputação da Emissora; </w:t>
      </w:r>
    </w:p>
    <w:p w:rsidR="000655F3" w:rsidRDefault="000655F3">
      <w:pPr>
        <w:pStyle w:val="ListParagraph"/>
        <w:rPr>
          <w:sz w:val="24"/>
        </w:rPr>
      </w:pPr>
    </w:p>
    <w:p w:rsidR="000655F3" w:rsidRDefault="002755CB">
      <w:pPr>
        <w:pStyle w:val="ListParagraph"/>
        <w:numPr>
          <w:ilvl w:val="0"/>
          <w:numId w:val="15"/>
        </w:numPr>
        <w:spacing w:line="320" w:lineRule="atLeast"/>
        <w:ind w:hanging="720"/>
        <w:rPr>
          <w:sz w:val="24"/>
        </w:rPr>
      </w:pPr>
      <w:r>
        <w:rPr>
          <w:sz w:val="24"/>
        </w:rPr>
        <w:lastRenderedPageBreak/>
        <w:t xml:space="preserve">se, finalizada uma investigação, inquérito ou procedimento administrativo ou judicial, for recebida denúncia contra a Emissora, sua controladora direta, qualquer de suas controladas ou coligadas envolvendo a violação de qualquer dispositivo de qualquer lei ou regulamento contra a prática de corrupção ou atos lesivos à administração pública, incluindo, sem limitação, a Lei nº 12.846, de 1° de agosto de 2013, conforme alterada, o Decreto nº 8.420, de 18 de março de 2015 e, desde que aplicável, a </w:t>
      </w:r>
      <w:r>
        <w:rPr>
          <w:i/>
          <w:iCs/>
          <w:sz w:val="24"/>
        </w:rPr>
        <w:t xml:space="preserve">U.S. </w:t>
      </w:r>
      <w:proofErr w:type="spellStart"/>
      <w:r>
        <w:rPr>
          <w:i/>
          <w:iCs/>
          <w:sz w:val="24"/>
        </w:rPr>
        <w:t>Foreign</w:t>
      </w:r>
      <w:proofErr w:type="spellEnd"/>
      <w:r>
        <w:rPr>
          <w:i/>
          <w:iCs/>
          <w:sz w:val="24"/>
        </w:rPr>
        <w:t xml:space="preserve"> </w:t>
      </w:r>
      <w:proofErr w:type="spellStart"/>
      <w:r>
        <w:rPr>
          <w:i/>
          <w:iCs/>
          <w:sz w:val="24"/>
        </w:rPr>
        <w:t>Corrupt</w:t>
      </w:r>
      <w:proofErr w:type="spellEnd"/>
      <w:r>
        <w:rPr>
          <w:i/>
          <w:iCs/>
          <w:sz w:val="24"/>
        </w:rPr>
        <w:t xml:space="preserve"> </w:t>
      </w:r>
      <w:proofErr w:type="spellStart"/>
      <w:r>
        <w:rPr>
          <w:i/>
          <w:iCs/>
          <w:sz w:val="24"/>
        </w:rPr>
        <w:t>Practices</w:t>
      </w:r>
      <w:proofErr w:type="spellEnd"/>
      <w:r>
        <w:rPr>
          <w:i/>
          <w:iCs/>
          <w:sz w:val="24"/>
        </w:rPr>
        <w:t xml:space="preserve"> </w:t>
      </w:r>
      <w:proofErr w:type="spellStart"/>
      <w:r>
        <w:rPr>
          <w:i/>
          <w:iCs/>
          <w:sz w:val="24"/>
        </w:rPr>
        <w:t>Act</w:t>
      </w:r>
      <w:proofErr w:type="spellEnd"/>
      <w:r>
        <w:rPr>
          <w:i/>
          <w:iCs/>
          <w:sz w:val="24"/>
        </w:rPr>
        <w:t xml:space="preserve"> </w:t>
      </w:r>
      <w:proofErr w:type="spellStart"/>
      <w:r>
        <w:rPr>
          <w:i/>
          <w:iCs/>
          <w:sz w:val="24"/>
        </w:rPr>
        <w:t>of</w:t>
      </w:r>
      <w:proofErr w:type="spellEnd"/>
      <w:r>
        <w:rPr>
          <w:i/>
          <w:iCs/>
          <w:sz w:val="24"/>
        </w:rPr>
        <w:t xml:space="preserve"> 1977</w:t>
      </w:r>
      <w:r>
        <w:rPr>
          <w:sz w:val="24"/>
        </w:rPr>
        <w:t xml:space="preserve"> (em conjunto, as “</w:t>
      </w:r>
      <w:r>
        <w:rPr>
          <w:sz w:val="24"/>
          <w:u w:val="single"/>
        </w:rPr>
        <w:t>Leis Anticorrupção</w:t>
      </w:r>
      <w:r>
        <w:rPr>
          <w:sz w:val="24"/>
        </w:rPr>
        <w:t>”);</w:t>
      </w:r>
    </w:p>
    <w:p w:rsidR="000655F3" w:rsidRDefault="000655F3">
      <w:pPr>
        <w:pStyle w:val="ListParagraph"/>
        <w:tabs>
          <w:tab w:val="left" w:pos="709"/>
        </w:tabs>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caso a Emissora deixe de manter o seguinte Índice Financeiro, o qual será apurado anualmente pela Emissora e acompanhado pelo Agente Fiduciário com base nas demonstrações financeiras consolidadas e auditadas da Emissora (“</w:t>
      </w:r>
      <w:r>
        <w:rPr>
          <w:sz w:val="24"/>
          <w:u w:val="single"/>
        </w:rPr>
        <w:t>Índice Financeiro</w:t>
      </w:r>
      <w:r>
        <w:rPr>
          <w:sz w:val="24"/>
        </w:rPr>
        <w:t>”) ao término de cada exercício social, sendo que a primeira verificação ocorrerá com base nas demonstrações financeiras de 31 de dezembro de 2018:</w:t>
      </w:r>
    </w:p>
    <w:p w:rsidR="000655F3" w:rsidRDefault="000655F3">
      <w:pPr>
        <w:pStyle w:val="ListParagraph"/>
        <w:tabs>
          <w:tab w:val="left" w:pos="709"/>
        </w:tabs>
        <w:spacing w:line="320" w:lineRule="atLeast"/>
        <w:ind w:left="1440"/>
        <w:rPr>
          <w:sz w:val="24"/>
        </w:rPr>
      </w:pPr>
    </w:p>
    <w:p w:rsidR="000655F3" w:rsidRDefault="002755CB">
      <w:pPr>
        <w:pStyle w:val="ListParagraph"/>
        <w:tabs>
          <w:tab w:val="left" w:pos="709"/>
        </w:tabs>
        <w:spacing w:line="320" w:lineRule="atLeast"/>
        <w:ind w:left="1440"/>
        <w:rPr>
          <w:sz w:val="24"/>
        </w:rPr>
      </w:pPr>
      <w:r>
        <w:rPr>
          <w:sz w:val="24"/>
        </w:rPr>
        <w:t>Dívida Líquida/EBITDA menor ou igual a 3,00 (três inteiros);</w:t>
      </w:r>
    </w:p>
    <w:p w:rsidR="000655F3" w:rsidRDefault="000655F3">
      <w:pPr>
        <w:pStyle w:val="ListParagraph"/>
        <w:tabs>
          <w:tab w:val="left" w:pos="709"/>
        </w:tabs>
        <w:spacing w:line="320" w:lineRule="atLeast"/>
        <w:ind w:left="1440"/>
        <w:rPr>
          <w:sz w:val="24"/>
        </w:rPr>
      </w:pPr>
    </w:p>
    <w:p w:rsidR="000655F3" w:rsidRDefault="002755CB">
      <w:pPr>
        <w:pStyle w:val="ListParagraph"/>
        <w:tabs>
          <w:tab w:val="left" w:pos="709"/>
        </w:tabs>
        <w:spacing w:line="320" w:lineRule="atLeast"/>
        <w:ind w:left="1440"/>
        <w:rPr>
          <w:sz w:val="24"/>
        </w:rPr>
      </w:pPr>
      <w:r>
        <w:rPr>
          <w:sz w:val="24"/>
        </w:rPr>
        <w:t xml:space="preserve">Para fins desta Escritura, consideram-se: </w:t>
      </w:r>
    </w:p>
    <w:p w:rsidR="000655F3" w:rsidRDefault="000655F3">
      <w:pPr>
        <w:pStyle w:val="ListParagraph"/>
        <w:tabs>
          <w:tab w:val="left" w:pos="709"/>
        </w:tabs>
        <w:spacing w:line="320" w:lineRule="atLeast"/>
        <w:ind w:left="1440"/>
        <w:rPr>
          <w:sz w:val="24"/>
        </w:rPr>
      </w:pPr>
    </w:p>
    <w:p w:rsidR="000655F3" w:rsidRDefault="002755CB">
      <w:pPr>
        <w:pStyle w:val="ListParagraph"/>
        <w:tabs>
          <w:tab w:val="left" w:pos="709"/>
        </w:tabs>
        <w:spacing w:line="320" w:lineRule="atLeast"/>
        <w:ind w:left="1440"/>
        <w:rPr>
          <w:sz w:val="24"/>
        </w:rPr>
      </w:pPr>
      <w:r>
        <w:rPr>
          <w:b/>
          <w:sz w:val="24"/>
        </w:rPr>
        <w:t xml:space="preserve">Dívida Líquida: </w:t>
      </w:r>
      <w:r>
        <w:rPr>
          <w:sz w:val="24"/>
        </w:rPr>
        <w:t xml:space="preserve">a somatória das dívidas da Emissora e de suas controladas consolidadas perante pessoas físicas e/ou pessoas jurídicas, tais como empréstimos e financiamentos com terceiros, emissão de títulos de renda fixa, conversíveis ou não em ações, nos mercados local e/ou internacional, diferencial a pagar em operações de derivativos, cessão de direitos creditórios não </w:t>
      </w:r>
      <w:proofErr w:type="spellStart"/>
      <w:r>
        <w:rPr>
          <w:sz w:val="24"/>
        </w:rPr>
        <w:t>performados</w:t>
      </w:r>
      <w:proofErr w:type="spellEnd"/>
      <w:r>
        <w:rPr>
          <w:sz w:val="24"/>
        </w:rPr>
        <w:t xml:space="preserve"> e que não contem com seguro </w:t>
      </w:r>
      <w:r>
        <w:rPr>
          <w:i/>
          <w:sz w:val="24"/>
        </w:rPr>
        <w:t xml:space="preserve">performance </w:t>
      </w:r>
      <w:r>
        <w:rPr>
          <w:sz w:val="24"/>
        </w:rPr>
        <w:t>(em conjunto, “</w:t>
      </w:r>
      <w:r>
        <w:rPr>
          <w:sz w:val="24"/>
          <w:u w:val="single"/>
        </w:rPr>
        <w:t>Operações Financeiras</w:t>
      </w:r>
      <w:r>
        <w:rPr>
          <w:sz w:val="24"/>
        </w:rPr>
        <w:t xml:space="preserve">”); e quaisquer dívidas com partes relacionadas, avais e todas as garantias prestadas no âmbito de Operações Financeiras; menos as disponibilidade em caixa e aplicações financeiras equivalentes a caixa (incluindo os rendimentos de tais montantes); e </w:t>
      </w:r>
    </w:p>
    <w:p w:rsidR="000655F3" w:rsidRDefault="000655F3">
      <w:pPr>
        <w:pStyle w:val="ListParagraph"/>
        <w:tabs>
          <w:tab w:val="left" w:pos="709"/>
        </w:tabs>
        <w:spacing w:line="320" w:lineRule="atLeast"/>
        <w:ind w:left="1440"/>
        <w:rPr>
          <w:sz w:val="24"/>
        </w:rPr>
      </w:pPr>
    </w:p>
    <w:p w:rsidR="000655F3" w:rsidRDefault="002755CB">
      <w:pPr>
        <w:spacing w:line="320" w:lineRule="atLeast"/>
        <w:ind w:left="1418"/>
        <w:rPr>
          <w:sz w:val="24"/>
        </w:rPr>
      </w:pPr>
      <w:r>
        <w:rPr>
          <w:b/>
          <w:sz w:val="24"/>
        </w:rPr>
        <w:t>EBITDA:</w:t>
      </w:r>
      <w:r>
        <w:rPr>
          <w:sz w:val="24"/>
        </w:rPr>
        <w:t xml:space="preserve"> significa, pra qualquer período, o resultado acumulado no ano fiscal,</w:t>
      </w:r>
      <w:r>
        <w:rPr>
          <w:rFonts w:ascii="Optimum" w:hAnsi="Optimum"/>
          <w:sz w:val="20"/>
        </w:rPr>
        <w:t xml:space="preserve"> </w:t>
      </w:r>
      <w:r>
        <w:rPr>
          <w:sz w:val="24"/>
        </w:rPr>
        <w:t>antes do resultado financeiro, do imposto de renda e contribuição social, da depreciação e amortização, do resultado não operacional, da equivalência patrimonial e da participação de acionistas minoritários.</w:t>
      </w:r>
      <w:r>
        <w:rPr>
          <w:rFonts w:ascii="Optimum" w:hAnsi="Optimum"/>
          <w:sz w:val="20"/>
        </w:rPr>
        <w:t xml:space="preserve"> </w:t>
      </w:r>
      <w:r>
        <w:rPr>
          <w:sz w:val="24"/>
        </w:rPr>
        <w:t>O EBITDA será calculado com base nas demonstrações financeiras consolidadas e auditadas, as quais deverão conter todas as rubricas necessárias para o acompanhamento do Índice Financeiro.</w:t>
      </w:r>
      <w:r>
        <w:rPr>
          <w:rStyle w:val="FootnoteReference"/>
          <w:sz w:val="24"/>
        </w:rPr>
        <w:t xml:space="preserve"> </w:t>
      </w:r>
    </w:p>
    <w:p w:rsidR="000655F3" w:rsidRDefault="000655F3">
      <w:pPr>
        <w:pStyle w:val="ListParagraph"/>
        <w:spacing w:line="320" w:lineRule="atLeast"/>
        <w:ind w:left="720"/>
        <w:rPr>
          <w:sz w:val="24"/>
        </w:rPr>
      </w:pPr>
    </w:p>
    <w:p w:rsidR="000655F3" w:rsidRDefault="002755CB">
      <w:pPr>
        <w:pStyle w:val="ListParagraph"/>
        <w:numPr>
          <w:ilvl w:val="0"/>
          <w:numId w:val="15"/>
        </w:numPr>
        <w:spacing w:line="320" w:lineRule="atLeast"/>
        <w:ind w:hanging="720"/>
        <w:rPr>
          <w:sz w:val="24"/>
        </w:rPr>
      </w:pPr>
      <w:r>
        <w:rPr>
          <w:sz w:val="24"/>
        </w:rPr>
        <w:t>o não arquivamento e/ou registro dos eventuais aditamentos à presente Escritura e/ou dos Contratos de Garantia na Junta Comercial e nos Registros de Títulos e Documentos competentes, conforme aplicável, em acordo com os termos desta Escritura.</w:t>
      </w:r>
    </w:p>
    <w:p w:rsidR="000655F3" w:rsidRDefault="000655F3">
      <w:pPr>
        <w:pStyle w:val="ListParagraph"/>
        <w:spacing w:line="320" w:lineRule="atLeast"/>
        <w:ind w:left="720"/>
        <w:rPr>
          <w:sz w:val="24"/>
        </w:rPr>
      </w:pPr>
    </w:p>
    <w:p w:rsidR="000655F3" w:rsidRDefault="002755CB">
      <w:pPr>
        <w:spacing w:line="320" w:lineRule="atLeast"/>
        <w:rPr>
          <w:sz w:val="24"/>
        </w:rPr>
      </w:pPr>
      <w:r>
        <w:rPr>
          <w:sz w:val="24"/>
        </w:rPr>
        <w:lastRenderedPageBreak/>
        <w:t>7.2.</w:t>
      </w:r>
      <w:r>
        <w:rPr>
          <w:sz w:val="24"/>
        </w:rPr>
        <w:tab/>
        <w:t>Ocorrendo quaisquer dos Eventos de Inadimplemento previstos na Cláusula 7.1.1 acima, as Debêntures tornar-se-ão automaticamente vencidas, aplicando-se o disposto na Cláusula 7.4 abaixo, independentemente de aviso ou notificação, judicial ou extrajudicial.</w:t>
      </w:r>
    </w:p>
    <w:p w:rsidR="000655F3" w:rsidRDefault="000655F3">
      <w:pPr>
        <w:spacing w:line="320" w:lineRule="atLeast"/>
        <w:rPr>
          <w:sz w:val="24"/>
        </w:rPr>
      </w:pPr>
    </w:p>
    <w:p w:rsidR="000655F3" w:rsidRDefault="002755CB">
      <w:pPr>
        <w:spacing w:line="320" w:lineRule="atLeast"/>
        <w:rPr>
          <w:sz w:val="24"/>
        </w:rPr>
      </w:pPr>
      <w:r>
        <w:rPr>
          <w:sz w:val="24"/>
        </w:rPr>
        <w:t xml:space="preserve">7.2.1. </w:t>
      </w:r>
      <w:r>
        <w:rPr>
          <w:sz w:val="24"/>
        </w:rPr>
        <w:tab/>
        <w:t>Na ocorrência de quaisquer das hipóteses previstas nas Cláusulas 7.1.1 e 7.1.2 acima, o Agente Fiduciário deverá enviar à Emissora comunicação escrita informando a ocorrência do vencimento antecipado no prazo de até 2 (dois) Dias Uteis contados do dia em que tomar ciência da respectiva ocorrência.</w:t>
      </w:r>
    </w:p>
    <w:p w:rsidR="000655F3" w:rsidRDefault="000655F3">
      <w:pPr>
        <w:spacing w:line="320" w:lineRule="atLeast"/>
        <w:rPr>
          <w:sz w:val="24"/>
        </w:rPr>
      </w:pPr>
    </w:p>
    <w:p w:rsidR="000655F3" w:rsidRDefault="002755CB">
      <w:pPr>
        <w:spacing w:line="320" w:lineRule="atLeast"/>
        <w:rPr>
          <w:sz w:val="24"/>
        </w:rPr>
      </w:pPr>
      <w:r>
        <w:rPr>
          <w:sz w:val="24"/>
        </w:rPr>
        <w:t>7.3.</w:t>
      </w:r>
      <w:r>
        <w:rPr>
          <w:sz w:val="24"/>
        </w:rPr>
        <w:tab/>
        <w:t>Ocorrendo quaisquer dos Eventos de Inadimplemento previstos na Cláusula 7.1.2 acima, o Agente Fiduciário deverá convocar, dentro de até 2 (dois) Dias Úteis da data em que tomar ciência da ocorrência de qualquer dos referidos eventos, Assembleia Geral de Debenturistas visando a deliberar acerca da não declaração de vencimento antecipado das Debêntures, observado o procedimento de convocação previsto na Cláusula X desta Escritura e o quórum específico estabelecido na Cláusula 7.3.2 abaixo. A Assembleia Geral aqui prevista poderá também ser convocada pela Emissora, na forma da Cláusula 10.1 abaixo.</w:t>
      </w:r>
    </w:p>
    <w:p w:rsidR="000655F3" w:rsidRDefault="000655F3">
      <w:pPr>
        <w:spacing w:line="320" w:lineRule="atLeast"/>
        <w:rPr>
          <w:sz w:val="24"/>
        </w:rPr>
      </w:pPr>
    </w:p>
    <w:p w:rsidR="000655F3" w:rsidRDefault="002755CB">
      <w:pPr>
        <w:spacing w:line="320" w:lineRule="atLeast"/>
        <w:rPr>
          <w:sz w:val="24"/>
        </w:rPr>
      </w:pPr>
      <w:r>
        <w:rPr>
          <w:sz w:val="24"/>
        </w:rPr>
        <w:t>7.3.1.</w:t>
      </w:r>
      <w:r>
        <w:rPr>
          <w:sz w:val="24"/>
        </w:rPr>
        <w:tab/>
        <w:t>O Agente Fiduciário deverá enviar à Emissora, em até 1 (um) Dia Útil contado da data em que for realizada a Assembleia Geral referida na Cláusula 7.3 acima, comunicação escrita informando acerca das deliberações tomadas, caso a Emissora não esteja presente na Assembleia Geral.</w:t>
      </w:r>
    </w:p>
    <w:p w:rsidR="000655F3" w:rsidRDefault="000655F3">
      <w:pPr>
        <w:spacing w:line="320" w:lineRule="atLeast"/>
        <w:rPr>
          <w:sz w:val="24"/>
        </w:rPr>
      </w:pPr>
    </w:p>
    <w:p w:rsidR="000655F3" w:rsidRDefault="002755CB">
      <w:pPr>
        <w:spacing w:line="320" w:lineRule="atLeast"/>
        <w:rPr>
          <w:sz w:val="24"/>
        </w:rPr>
      </w:pPr>
      <w:r>
        <w:rPr>
          <w:sz w:val="24"/>
        </w:rPr>
        <w:t>7.3.2.</w:t>
      </w:r>
      <w:r>
        <w:rPr>
          <w:sz w:val="24"/>
        </w:rPr>
        <w:tab/>
        <w:t xml:space="preserve">Se, na Assembleia Geral referida na Cláusula 7.3 acima, os Debenturistas detentores de, no mínimo, 75% (setenta e cinco por cento) das Debêntures em Circulação determinarem que o Agente Fiduciário não declare o vencimento antecipado das Debêntures, o Agente Fiduciário não declarará o vencimento antecipado de tais Debêntures. </w:t>
      </w:r>
    </w:p>
    <w:p w:rsidR="000655F3" w:rsidRDefault="000655F3">
      <w:pPr>
        <w:spacing w:line="320" w:lineRule="atLeast"/>
        <w:rPr>
          <w:sz w:val="24"/>
        </w:rPr>
      </w:pPr>
    </w:p>
    <w:p w:rsidR="000655F3" w:rsidRDefault="002755CB">
      <w:pPr>
        <w:spacing w:line="320" w:lineRule="atLeast"/>
        <w:rPr>
          <w:sz w:val="24"/>
        </w:rPr>
      </w:pPr>
      <w:r>
        <w:rPr>
          <w:sz w:val="24"/>
        </w:rPr>
        <w:t>7.3.3.</w:t>
      </w:r>
      <w:r>
        <w:rPr>
          <w:sz w:val="24"/>
        </w:rPr>
        <w:tab/>
        <w:t xml:space="preserve">Caso não haja deliberação de Debenturistas detentores de, no mínimo, 75% (setenta e cinco por cento) das Debêntures em Circulação, determinando que o Agente Fiduciário não declare o vencimento antecipado das Debêntures, inclusive na hipótese de não instalação da Assembleia Geral de Debenturistas, por falta de quórum na 2ª (segunda) convocação, o Agente Fiduciário deverá declarar antecipadamente vencidas todas as obrigações decorrentes das Debêntures, devendo enviar à Emissora, com cópia para a B3 </w:t>
      </w:r>
      <w:r>
        <w:rPr>
          <w:iCs/>
          <w:sz w:val="24"/>
        </w:rPr>
        <w:t xml:space="preserve">– Segmento </w:t>
      </w:r>
      <w:proofErr w:type="spellStart"/>
      <w:r>
        <w:rPr>
          <w:iCs/>
          <w:sz w:val="24"/>
        </w:rPr>
        <w:t>Cetip</w:t>
      </w:r>
      <w:proofErr w:type="spellEnd"/>
      <w:r>
        <w:rPr>
          <w:iCs/>
          <w:sz w:val="24"/>
        </w:rPr>
        <w:t xml:space="preserve"> UTVM</w:t>
      </w:r>
      <w:r>
        <w:rPr>
          <w:sz w:val="24"/>
        </w:rPr>
        <w:t xml:space="preserve">, comunicação escrita informando tal acontecimento, imediatamente após a declaração do vencimento antecipado das Debêntures, aplicando-se o disposto na Cláusula 7.4 abaixo. </w:t>
      </w:r>
    </w:p>
    <w:p w:rsidR="000655F3" w:rsidRDefault="000655F3">
      <w:pPr>
        <w:spacing w:line="320" w:lineRule="atLeast"/>
        <w:rPr>
          <w:sz w:val="24"/>
        </w:rPr>
      </w:pPr>
    </w:p>
    <w:p w:rsidR="000655F3" w:rsidRDefault="002755CB">
      <w:pPr>
        <w:spacing w:line="320" w:lineRule="atLeast"/>
        <w:rPr>
          <w:sz w:val="24"/>
        </w:rPr>
      </w:pPr>
      <w:r>
        <w:rPr>
          <w:sz w:val="24"/>
        </w:rPr>
        <w:t>7.4.</w:t>
      </w:r>
      <w:r>
        <w:rPr>
          <w:sz w:val="24"/>
        </w:rPr>
        <w:tab/>
        <w:t xml:space="preserve">Observado o disposto nesta Cláusula VII, em caso de vencimento antecipado das Debêntures, a Emissora obriga-se a resgatar a totalidade das Debêntures, com o seu consequente cancelamento, obrigando-se aos pagamentos previstos na Cláusula 7.1 acima, além dos demais encargos devidos nos termos desta Escritura, em até 1 (um) Dia Útil contado do recebimento, pela Emissora, da comunicação escrita referida nas Cláusulas 7.2, 7.3.1 e 7.3.3 acima, sendo certo que o pagamento das Debêntures deverá ser realizado diretamente junto ao investidor, fora do </w:t>
      </w:r>
      <w:r>
        <w:rPr>
          <w:sz w:val="24"/>
        </w:rPr>
        <w:lastRenderedPageBreak/>
        <w:t xml:space="preserve">âmbito da B3 – Segmento </w:t>
      </w:r>
      <w:proofErr w:type="spellStart"/>
      <w:r>
        <w:rPr>
          <w:sz w:val="24"/>
        </w:rPr>
        <w:t>Cetip</w:t>
      </w:r>
      <w:proofErr w:type="spellEnd"/>
      <w:r>
        <w:rPr>
          <w:sz w:val="24"/>
        </w:rPr>
        <w:t xml:space="preserve"> UTVM, de acordo com os procedimentos previstos no manual de operações da B3 – Segmento </w:t>
      </w:r>
      <w:proofErr w:type="spellStart"/>
      <w:r>
        <w:rPr>
          <w:sz w:val="24"/>
        </w:rPr>
        <w:t>Cetip</w:t>
      </w:r>
      <w:proofErr w:type="spellEnd"/>
      <w:r>
        <w:rPr>
          <w:sz w:val="24"/>
        </w:rPr>
        <w:t xml:space="preserve"> UTVM. </w:t>
      </w:r>
    </w:p>
    <w:p w:rsidR="000655F3" w:rsidRDefault="000655F3">
      <w:pPr>
        <w:spacing w:line="320" w:lineRule="atLeast"/>
        <w:rPr>
          <w:rFonts w:cs="Garamond"/>
          <w:sz w:val="24"/>
        </w:rPr>
      </w:pPr>
    </w:p>
    <w:p w:rsidR="000655F3" w:rsidRDefault="000655F3">
      <w:pPr>
        <w:spacing w:line="320" w:lineRule="atLeast"/>
        <w:rPr>
          <w:rFonts w:cs="Garamond"/>
          <w:sz w:val="24"/>
        </w:rPr>
      </w:pPr>
    </w:p>
    <w:p w:rsidR="000655F3" w:rsidRDefault="002755CB">
      <w:pPr>
        <w:pStyle w:val="SCBFTtulo1"/>
        <w:spacing w:line="320" w:lineRule="atLeast"/>
        <w:rPr>
          <w:rFonts w:ascii="Garamond" w:hAnsi="Garamond" w:cs="Garamond"/>
          <w:sz w:val="24"/>
          <w:szCs w:val="24"/>
        </w:rPr>
      </w:pPr>
      <w:bookmarkStart w:id="146" w:name="_Toc314664634"/>
      <w:bookmarkStart w:id="147" w:name="_Toc315089429"/>
      <w:bookmarkStart w:id="148" w:name="_Toc341449480"/>
      <w:bookmarkStart w:id="149" w:name="_Toc518641561"/>
      <w:bookmarkStart w:id="150" w:name="_Toc519883355"/>
      <w:r>
        <w:rPr>
          <w:rFonts w:ascii="Garamond" w:hAnsi="Garamond" w:cs="Garamond"/>
          <w:sz w:val="24"/>
          <w:szCs w:val="24"/>
        </w:rPr>
        <w:t>CLÁUSULA VIII</w:t>
      </w:r>
      <w:r>
        <w:rPr>
          <w:rFonts w:ascii="Garamond" w:hAnsi="Garamond" w:cs="Garamond"/>
          <w:sz w:val="24"/>
          <w:szCs w:val="24"/>
        </w:rPr>
        <w:br/>
        <w:t>OBRIGAÇÕES ADICIONAIS DA EMISSORA</w:t>
      </w:r>
      <w:bookmarkEnd w:id="146"/>
      <w:bookmarkEnd w:id="147"/>
      <w:bookmarkEnd w:id="148"/>
      <w:bookmarkEnd w:id="149"/>
      <w:bookmarkEnd w:id="150"/>
      <w:r>
        <w:rPr>
          <w:rFonts w:ascii="Garamond" w:hAnsi="Garamond" w:cs="Garamond"/>
          <w:sz w:val="24"/>
          <w:szCs w:val="24"/>
        </w:rPr>
        <w:t xml:space="preserve"> </w:t>
      </w:r>
    </w:p>
    <w:p w:rsidR="000655F3" w:rsidRDefault="000655F3">
      <w:pPr>
        <w:keepNext/>
        <w:spacing w:line="320" w:lineRule="atLeast"/>
        <w:rPr>
          <w:sz w:val="24"/>
        </w:rPr>
      </w:pPr>
    </w:p>
    <w:p w:rsidR="000655F3" w:rsidRDefault="002755CB">
      <w:pPr>
        <w:keepNext/>
        <w:spacing w:line="320" w:lineRule="atLeast"/>
        <w:rPr>
          <w:sz w:val="24"/>
        </w:rPr>
      </w:pPr>
      <w:r>
        <w:rPr>
          <w:sz w:val="24"/>
        </w:rPr>
        <w:t>8.1.</w:t>
      </w:r>
      <w:r>
        <w:rPr>
          <w:sz w:val="24"/>
        </w:rPr>
        <w:tab/>
        <w:t>Observadas as demais obrigações previstas nesta Escritura, enquanto o saldo devedor das Debêntures não for integralmente pago, a Emissora obriga-se, ainda, a:</w:t>
      </w:r>
      <w:r>
        <w:rPr>
          <w:rStyle w:val="FootnoteReference"/>
          <w:sz w:val="24"/>
        </w:rPr>
        <w:t xml:space="preserve"> </w:t>
      </w:r>
    </w:p>
    <w:p w:rsidR="000655F3" w:rsidRDefault="000655F3">
      <w:pPr>
        <w:spacing w:line="320" w:lineRule="atLeast"/>
        <w:rPr>
          <w:sz w:val="24"/>
        </w:rPr>
      </w:pPr>
    </w:p>
    <w:p w:rsidR="000655F3" w:rsidRDefault="002755CB">
      <w:pPr>
        <w:numPr>
          <w:ilvl w:val="0"/>
          <w:numId w:val="3"/>
        </w:numPr>
        <w:spacing w:line="320" w:lineRule="atLeast"/>
        <w:ind w:hanging="720"/>
        <w:rPr>
          <w:sz w:val="24"/>
        </w:rPr>
      </w:pPr>
      <w:r>
        <w:rPr>
          <w:sz w:val="24"/>
        </w:rPr>
        <w:t xml:space="preserve">fornecer ao Agente Fiduciário: </w:t>
      </w:r>
    </w:p>
    <w:p w:rsidR="000655F3" w:rsidRDefault="000655F3">
      <w:pPr>
        <w:spacing w:line="320" w:lineRule="atLeast"/>
        <w:rPr>
          <w:sz w:val="24"/>
        </w:rPr>
      </w:pPr>
    </w:p>
    <w:p w:rsidR="000655F3" w:rsidRDefault="002755CB">
      <w:pPr>
        <w:numPr>
          <w:ilvl w:val="0"/>
          <w:numId w:val="4"/>
        </w:numPr>
        <w:tabs>
          <w:tab w:val="left" w:pos="1560"/>
        </w:tabs>
        <w:spacing w:line="320" w:lineRule="atLeast"/>
        <w:ind w:left="1560" w:hanging="851"/>
        <w:rPr>
          <w:sz w:val="24"/>
        </w:rPr>
      </w:pPr>
      <w:r>
        <w:rPr>
          <w:rFonts w:cs="Arial"/>
          <w:sz w:val="24"/>
        </w:rPr>
        <w:t xml:space="preserve">no prazo de até </w:t>
      </w:r>
      <w:r>
        <w:rPr>
          <w:sz w:val="24"/>
        </w:rPr>
        <w:t>5 (cinco</w:t>
      </w:r>
      <w:r>
        <w:rPr>
          <w:rFonts w:cs="Arial"/>
          <w:sz w:val="24"/>
        </w:rPr>
        <w:t>) Dias Úteis contados de sua efetiva divulgação ou</w:t>
      </w:r>
      <w:r>
        <w:rPr>
          <w:sz w:val="24"/>
        </w:rPr>
        <w:t xml:space="preserve"> dentro de no máximo 90 (noventa) dias após o término de cada exercício social, o que ocorrer primeiro: (1) cópia de suas demonstrações financeiras consolidadas, acompanhadas de parecer dos auditores independentes, bem como cópia de qualquer comunicação feita pelos auditores independentes à Emissora, e respectivas respostas, com referência ao sistema de contabilidade, à gestão ou às contas da Emissora; (2) memória de cálculo, elaborada pela Emissora, contendo todas as rubricas necessárias para demonstrar o cumprimento do Índice Financeiro, sob pena de impossibilidade de acompanhamento pelo Agente Fiduciário, podendo este solicitar à Emissora e/ou aos seus auditores independentes todos os eventuais esclarecimentos adicionais que se fizerem necessários; e (3) declaração de representante legal da Emissora na forma do seu estatuto social, atestando: (a) que permanecem válidas as disposições contidas na Escritura; (b) a não ocorrência de qualquer Evento de Inadimplemento e a inexistência de descumprimento de obrigações da Emissora perante os Debenturistas; e (c) que não foram praticados atos em desacordo com seu estatuto social;</w:t>
      </w:r>
    </w:p>
    <w:p w:rsidR="000655F3" w:rsidRDefault="000655F3">
      <w:pPr>
        <w:tabs>
          <w:tab w:val="left" w:pos="1560"/>
        </w:tabs>
        <w:spacing w:line="320" w:lineRule="atLeast"/>
        <w:ind w:left="1560"/>
        <w:rPr>
          <w:sz w:val="24"/>
        </w:rPr>
      </w:pPr>
    </w:p>
    <w:p w:rsidR="000655F3" w:rsidRDefault="002755CB">
      <w:pPr>
        <w:numPr>
          <w:ilvl w:val="0"/>
          <w:numId w:val="4"/>
        </w:numPr>
        <w:tabs>
          <w:tab w:val="left" w:pos="1560"/>
        </w:tabs>
        <w:spacing w:line="320" w:lineRule="atLeast"/>
        <w:ind w:left="1560" w:hanging="851"/>
        <w:rPr>
          <w:sz w:val="24"/>
        </w:rPr>
      </w:pPr>
      <w:r>
        <w:rPr>
          <w:sz w:val="24"/>
        </w:rPr>
        <w:t>na data de sua publicação, notificação da convocação de qualquer Assembleia Geral de Debenturistas pela Emissora, informando, inclusive, a data e ordem do dia dessas Assembleias;</w:t>
      </w:r>
    </w:p>
    <w:p w:rsidR="000655F3" w:rsidRDefault="000655F3">
      <w:pPr>
        <w:pStyle w:val="ListParagraph"/>
        <w:spacing w:line="320" w:lineRule="atLeast"/>
        <w:rPr>
          <w:sz w:val="24"/>
        </w:rPr>
      </w:pPr>
    </w:p>
    <w:p w:rsidR="000655F3" w:rsidRDefault="002755CB">
      <w:pPr>
        <w:numPr>
          <w:ilvl w:val="0"/>
          <w:numId w:val="4"/>
        </w:numPr>
        <w:tabs>
          <w:tab w:val="left" w:pos="1560"/>
        </w:tabs>
        <w:spacing w:line="320" w:lineRule="atLeast"/>
        <w:ind w:left="1560" w:hanging="851"/>
        <w:rPr>
          <w:sz w:val="24"/>
        </w:rPr>
      </w:pPr>
      <w:r>
        <w:rPr>
          <w:sz w:val="24"/>
        </w:rPr>
        <w:t>em até 1 (um</w:t>
      </w:r>
      <w:r>
        <w:rPr>
          <w:rFonts w:cs="Arial"/>
          <w:sz w:val="24"/>
        </w:rPr>
        <w:t>) Dia Útil</w:t>
      </w:r>
      <w:r>
        <w:rPr>
          <w:sz w:val="24"/>
        </w:rPr>
        <w:t xml:space="preserve"> contado da ciência pela Emissora a respeito da sua ocorrência, informações sobre o descumprimento de qualquer cláusula, termo ou condição desta Escritura, inclusive com relação a um Evento de Inadimplemento, nos termos das Cláusulas 7.1.1 e 7.1.2 acima; </w:t>
      </w:r>
    </w:p>
    <w:p w:rsidR="000655F3" w:rsidRDefault="000655F3">
      <w:pPr>
        <w:tabs>
          <w:tab w:val="left" w:pos="1560"/>
        </w:tabs>
        <w:spacing w:line="320" w:lineRule="atLeast"/>
        <w:ind w:left="1560" w:hanging="851"/>
        <w:rPr>
          <w:sz w:val="24"/>
        </w:rPr>
      </w:pPr>
    </w:p>
    <w:p w:rsidR="000655F3" w:rsidRDefault="002755CB">
      <w:pPr>
        <w:numPr>
          <w:ilvl w:val="0"/>
          <w:numId w:val="4"/>
        </w:numPr>
        <w:tabs>
          <w:tab w:val="left" w:pos="1560"/>
        </w:tabs>
        <w:spacing w:line="320" w:lineRule="atLeast"/>
        <w:ind w:left="1560" w:hanging="851"/>
        <w:rPr>
          <w:sz w:val="24"/>
        </w:rPr>
      </w:pPr>
      <w:r>
        <w:rPr>
          <w:sz w:val="24"/>
        </w:rPr>
        <w:t>em até 5 (cinco</w:t>
      </w:r>
      <w:r>
        <w:rPr>
          <w:rFonts w:cs="Arial"/>
          <w:sz w:val="24"/>
        </w:rPr>
        <w:t>) Dias Úteis</w:t>
      </w:r>
      <w:r>
        <w:rPr>
          <w:sz w:val="24"/>
        </w:rPr>
        <w:t xml:space="preserve"> após sua publicação, cópia dos Avisos aos Debenturistas, fatos relevantes, atas de Assembleias Gerais de Debenturistas e demais documentos relacionados à presente Emissão, bem como cópia das atas de reuniões da Assembleia Geral, do Conselho de Administração e do Conselho </w:t>
      </w:r>
      <w:r>
        <w:rPr>
          <w:sz w:val="24"/>
        </w:rPr>
        <w:lastRenderedPageBreak/>
        <w:t xml:space="preserve">Fiscal da Emissora (se aplicável) cujas deliberações estejam relacionadas à presente Emissão; </w:t>
      </w:r>
    </w:p>
    <w:p w:rsidR="000655F3" w:rsidRDefault="000655F3">
      <w:pPr>
        <w:tabs>
          <w:tab w:val="left" w:pos="1560"/>
        </w:tabs>
        <w:spacing w:line="320" w:lineRule="atLeast"/>
        <w:ind w:left="1560" w:hanging="851"/>
        <w:rPr>
          <w:sz w:val="24"/>
        </w:rPr>
      </w:pPr>
    </w:p>
    <w:p w:rsidR="000655F3" w:rsidRDefault="002755CB">
      <w:pPr>
        <w:numPr>
          <w:ilvl w:val="0"/>
          <w:numId w:val="4"/>
        </w:numPr>
        <w:tabs>
          <w:tab w:val="left" w:pos="1560"/>
        </w:tabs>
        <w:spacing w:line="320" w:lineRule="atLeast"/>
        <w:ind w:left="1560" w:hanging="851"/>
        <w:rPr>
          <w:sz w:val="24"/>
        </w:rPr>
      </w:pPr>
      <w:r>
        <w:rPr>
          <w:sz w:val="24"/>
        </w:rPr>
        <w:t>no menor prazo possível, respeitado o prazo máximo de 5 (cinco</w:t>
      </w:r>
      <w:r>
        <w:rPr>
          <w:rFonts w:cs="Arial"/>
          <w:sz w:val="24"/>
        </w:rPr>
        <w:t xml:space="preserve">) Dias Úteis </w:t>
      </w:r>
      <w:r>
        <w:rPr>
          <w:sz w:val="24"/>
        </w:rPr>
        <w:t>contados do recebimento de solicitação, qualquer informação relevante com relação às Debêntures que lhe venha a ser solicitada, de maneira razoável, por escrito, pelo Agente Fiduciário, a fim de que este possa cumprir as suas obrigações nos termos desta Escritura e da Instrução da CVM nº 583, de 20 de dezembro de 2016, conforme alterada (“</w:t>
      </w:r>
      <w:r>
        <w:rPr>
          <w:sz w:val="24"/>
          <w:u w:val="single"/>
        </w:rPr>
        <w:t>Instrução CVM 583</w:t>
      </w:r>
      <w:r>
        <w:rPr>
          <w:sz w:val="24"/>
        </w:rPr>
        <w:t xml:space="preserve">”); </w:t>
      </w:r>
    </w:p>
    <w:p w:rsidR="000655F3" w:rsidRDefault="000655F3">
      <w:pPr>
        <w:tabs>
          <w:tab w:val="left" w:pos="1560"/>
        </w:tabs>
        <w:spacing w:line="320" w:lineRule="atLeast"/>
        <w:ind w:left="1560" w:hanging="851"/>
        <w:rPr>
          <w:sz w:val="24"/>
        </w:rPr>
      </w:pPr>
    </w:p>
    <w:p w:rsidR="000655F3" w:rsidRDefault="002755CB">
      <w:pPr>
        <w:numPr>
          <w:ilvl w:val="0"/>
          <w:numId w:val="4"/>
        </w:numPr>
        <w:tabs>
          <w:tab w:val="left" w:pos="1560"/>
        </w:tabs>
        <w:spacing w:line="320" w:lineRule="atLeast"/>
        <w:ind w:left="1560" w:hanging="851"/>
        <w:rPr>
          <w:sz w:val="24"/>
        </w:rPr>
      </w:pPr>
      <w:r>
        <w:rPr>
          <w:sz w:val="24"/>
        </w:rPr>
        <w:t>em até 2 (dois</w:t>
      </w:r>
      <w:r>
        <w:rPr>
          <w:rFonts w:cs="Arial"/>
          <w:sz w:val="24"/>
        </w:rPr>
        <w:t>) Dias Úteis</w:t>
      </w:r>
      <w:r>
        <w:rPr>
          <w:sz w:val="24"/>
        </w:rPr>
        <w:t xml:space="preserve"> após o seu recebimento, cópia de qualquer correspondência ou notificação judicial ou extrajudicial recebida pela Emissora, relativa às Debêntures ou à presente Escritura;</w:t>
      </w:r>
    </w:p>
    <w:p w:rsidR="000655F3" w:rsidRDefault="000655F3">
      <w:pPr>
        <w:tabs>
          <w:tab w:val="left" w:pos="1560"/>
        </w:tabs>
        <w:spacing w:line="320" w:lineRule="atLeast"/>
        <w:ind w:left="1560" w:hanging="851"/>
        <w:rPr>
          <w:sz w:val="24"/>
        </w:rPr>
      </w:pPr>
    </w:p>
    <w:p w:rsidR="000655F3" w:rsidRDefault="002755CB">
      <w:pPr>
        <w:numPr>
          <w:ilvl w:val="0"/>
          <w:numId w:val="4"/>
        </w:numPr>
        <w:tabs>
          <w:tab w:val="left" w:pos="1560"/>
        </w:tabs>
        <w:spacing w:line="320" w:lineRule="atLeast"/>
        <w:ind w:left="1560" w:hanging="851"/>
        <w:rPr>
          <w:sz w:val="24"/>
        </w:rPr>
      </w:pPr>
      <w:r>
        <w:rPr>
          <w:sz w:val="24"/>
        </w:rPr>
        <w:t>no prazo de até 2 (dois</w:t>
      </w:r>
      <w:r>
        <w:rPr>
          <w:rFonts w:cs="Arial"/>
          <w:sz w:val="24"/>
        </w:rPr>
        <w:t>) Dias Úteis</w:t>
      </w:r>
      <w:r>
        <w:rPr>
          <w:sz w:val="24"/>
        </w:rPr>
        <w:t xml:space="preserve"> contados de solicitação nesse sentido pelo Agente Fiduciário, os comprovantes de cumprimento de qualquer obrigação decorrente da Escritura; e </w:t>
      </w:r>
    </w:p>
    <w:p w:rsidR="000655F3" w:rsidRDefault="000655F3">
      <w:pPr>
        <w:tabs>
          <w:tab w:val="left" w:pos="1560"/>
        </w:tabs>
        <w:spacing w:line="320" w:lineRule="atLeast"/>
        <w:ind w:left="1560" w:hanging="851"/>
        <w:rPr>
          <w:sz w:val="24"/>
        </w:rPr>
      </w:pPr>
    </w:p>
    <w:p w:rsidR="000655F3" w:rsidRDefault="002755CB">
      <w:pPr>
        <w:numPr>
          <w:ilvl w:val="0"/>
          <w:numId w:val="4"/>
        </w:numPr>
        <w:tabs>
          <w:tab w:val="left" w:pos="1560"/>
        </w:tabs>
        <w:spacing w:line="320" w:lineRule="atLeast"/>
        <w:ind w:left="1560" w:hanging="851"/>
        <w:rPr>
          <w:sz w:val="24"/>
        </w:rPr>
      </w:pPr>
      <w:r>
        <w:rPr>
          <w:sz w:val="24"/>
        </w:rPr>
        <w:t>para fins da elaboração do relatório anual de que trata a alínea “m” da Cláusula 9.4.1 desta Escritura, informar e enviar o organograma, os dados financeiros e atos societários necessários à realização do relatório anual e que venham a ser solicitados pelo Agente Fiduciário, os quais deverão ser devidamente encaminhados pela Emissora em até 30 (trinta) dias corridos antes do encerramento do prazo previsto na alínea “n” da Cláusula 9.4.1 desta Escritura. O referido organograma do grupo societário da Emissora deverá conter, inclusive, os controladores, as controladas, as sociedades sob controle comum, as coligadas e os integrantes do bloco de controle, no encerramento de cada exercício social.</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contratar e manter contratados, às suas expensas, os prestadores de serviços inerentes às obrigações previstas nos documentos da Oferta Restrita, incluindo o Agente de Liquidação, o Escriturador, o Agente Fiduciário, o banco depositário previsto no Contrato de Cessão Fiduciária, o sistema de distribuição das Debêntures no mercado primário (MDA) e o ambiente de negociação no mercado secundário (CETIP21);</w:t>
      </w:r>
    </w:p>
    <w:p w:rsidR="000655F3" w:rsidRDefault="000655F3">
      <w:pPr>
        <w:pStyle w:val="Default"/>
        <w:spacing w:line="320" w:lineRule="atLeast"/>
        <w:ind w:left="720" w:hanging="720"/>
        <w:jc w:val="both"/>
        <w:rPr>
          <w:rFonts w:ascii="Garamond" w:hAnsi="Garamond"/>
          <w:color w:val="auto"/>
        </w:rPr>
      </w:pPr>
    </w:p>
    <w:p w:rsidR="000655F3" w:rsidRDefault="002755CB">
      <w:pPr>
        <w:numPr>
          <w:ilvl w:val="0"/>
          <w:numId w:val="3"/>
        </w:numPr>
        <w:spacing w:line="320" w:lineRule="atLeast"/>
        <w:ind w:hanging="720"/>
        <w:rPr>
          <w:sz w:val="24"/>
        </w:rPr>
      </w:pPr>
      <w:r>
        <w:rPr>
          <w:sz w:val="24"/>
        </w:rPr>
        <w:t xml:space="preserve">apresentar imediatamente ao público as decisões tomadas pela Emissora com relação a seus resultados operacionais, atividades comerciais e quaisquer outros fatos considerados relevantes nos termos da regulamentação expedida pela CVM; </w:t>
      </w:r>
    </w:p>
    <w:p w:rsidR="000655F3" w:rsidRDefault="000655F3">
      <w:pPr>
        <w:pStyle w:val="Default"/>
        <w:spacing w:line="320" w:lineRule="atLeast"/>
        <w:ind w:left="720" w:hanging="720"/>
        <w:jc w:val="both"/>
        <w:rPr>
          <w:rFonts w:ascii="Garamond" w:hAnsi="Garamond"/>
          <w:color w:val="auto"/>
        </w:rPr>
      </w:pPr>
    </w:p>
    <w:p w:rsidR="000655F3" w:rsidRDefault="002755CB">
      <w:pPr>
        <w:numPr>
          <w:ilvl w:val="0"/>
          <w:numId w:val="3"/>
        </w:numPr>
        <w:spacing w:line="320" w:lineRule="atLeast"/>
        <w:ind w:hanging="720"/>
        <w:rPr>
          <w:sz w:val="24"/>
        </w:rPr>
      </w:pPr>
      <w:r>
        <w:rPr>
          <w:sz w:val="24"/>
        </w:rPr>
        <w:t xml:space="preserve">comunicar em até 2 (dois) Dias Úteis ao Agente Fiduciário a ocorrência de quaisquer eventos ou situações que sejam de seu conhecimento e que possam afetar negativamente sua habilidade de efetuar o pontual cumprimento das obrigações, no todo ou em parte, assumidas no âmbito da Oferta Restrita; </w:t>
      </w:r>
    </w:p>
    <w:p w:rsidR="000655F3" w:rsidRDefault="000655F3">
      <w:pPr>
        <w:pStyle w:val="ListParagraph"/>
        <w:spacing w:line="320" w:lineRule="atLeast"/>
        <w:ind w:left="720" w:hanging="720"/>
        <w:rPr>
          <w:sz w:val="24"/>
        </w:rPr>
      </w:pPr>
    </w:p>
    <w:p w:rsidR="000655F3" w:rsidRDefault="002755CB">
      <w:pPr>
        <w:numPr>
          <w:ilvl w:val="0"/>
          <w:numId w:val="3"/>
        </w:numPr>
        <w:spacing w:line="320" w:lineRule="atLeast"/>
        <w:ind w:hanging="720"/>
        <w:rPr>
          <w:sz w:val="24"/>
        </w:rPr>
      </w:pPr>
      <w:r>
        <w:rPr>
          <w:sz w:val="24"/>
        </w:rPr>
        <w:t xml:space="preserve">registrar e manter as Debêntures registradas para negociação no mercado secundário durante todo o prazo de vigência das Debêntures, arcando com os custos do referido registro;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cumprir todos os requisitos e obrigações estabelecidos nesta Escritura e na regulamentação em vigor pertinente à matéria, em especial as obrigações previstas no artigo 17 da Instrução CVM 476, conforme a seguir transcritas: (i) preparar demonstrações financeiras de encerramento de exercício e, se for o caso, demonstrações consolidadas, em conformidade com a Lei das Sociedades por Ações e com a regulamentação da CVM; (</w:t>
      </w:r>
      <w:proofErr w:type="spellStart"/>
      <w:r>
        <w:rPr>
          <w:sz w:val="24"/>
        </w:rPr>
        <w:t>ii</w:t>
      </w:r>
      <w:proofErr w:type="spellEnd"/>
      <w:r>
        <w:rPr>
          <w:sz w:val="24"/>
        </w:rPr>
        <w:t>) submeter suas demonstrações financeiras a auditoria, por auditor registrado na CVM; (</w:t>
      </w:r>
      <w:proofErr w:type="spellStart"/>
      <w:r>
        <w:rPr>
          <w:sz w:val="24"/>
        </w:rPr>
        <w:t>iii</w:t>
      </w:r>
      <w:proofErr w:type="spellEnd"/>
      <w:r>
        <w:rPr>
          <w:sz w:val="24"/>
        </w:rPr>
        <w:t xml:space="preserve">) </w:t>
      </w:r>
      <w:r w:rsidR="002F1D13" w:rsidRPr="001D6548">
        <w:rPr>
          <w:sz w:val="24"/>
        </w:rPr>
        <w:t xml:space="preserve">divulgar, até o dia anterior ao início das negociações, </w:t>
      </w:r>
      <w:r w:rsidR="002F1D13">
        <w:rPr>
          <w:sz w:val="24"/>
        </w:rPr>
        <w:t>suas</w:t>
      </w:r>
      <w:r w:rsidR="002F1D13" w:rsidRPr="001D6548">
        <w:rPr>
          <w:sz w:val="24"/>
        </w:rPr>
        <w:t xml:space="preserve"> demonstrações financeiras, acompanhadas de notas explicativas e do relatório dos auditores independentes, relativas aos 3 (três) últimos exercícios sociais encerrados</w:t>
      </w:r>
      <w:r w:rsidR="002F1D13" w:rsidRPr="00591FD8">
        <w:rPr>
          <w:sz w:val="24"/>
        </w:rPr>
        <w:t xml:space="preserve"> </w:t>
      </w:r>
      <w:r w:rsidR="002F1D13">
        <w:rPr>
          <w:sz w:val="24"/>
        </w:rPr>
        <w:t>em sua página na rede mundial de computadores; (</w:t>
      </w:r>
      <w:proofErr w:type="spellStart"/>
      <w:r w:rsidR="002F1D13">
        <w:rPr>
          <w:sz w:val="24"/>
        </w:rPr>
        <w:t>iv</w:t>
      </w:r>
      <w:proofErr w:type="spellEnd"/>
      <w:r w:rsidR="002F1D13">
        <w:rPr>
          <w:sz w:val="24"/>
        </w:rPr>
        <w:t xml:space="preserve">) </w:t>
      </w:r>
      <w:r>
        <w:rPr>
          <w:sz w:val="24"/>
        </w:rPr>
        <w:t>divulgar suas demonstrações financeiras, acompanhadas de notas explicativas e parecer dos auditores independentes, em sua página na rede mundial de computadores, dentro de 3 (três) meses contados do encerramento do exercício social; (v) observar as disposições da Instrução da CVM nº 358, de 03 de janeiro de 2002, conforme alterada (“</w:t>
      </w:r>
      <w:r>
        <w:rPr>
          <w:sz w:val="24"/>
          <w:u w:val="single"/>
        </w:rPr>
        <w:t>Instrução CVM 358</w:t>
      </w:r>
      <w:r>
        <w:rPr>
          <w:sz w:val="24"/>
        </w:rPr>
        <w:t>”), no tocante ao dever de sigilo e vedações à negociação; (vi) divulgar em sua página na rede mundial de computadores a ocorrência de fato relevante, conforme definido pelo artigo 2º da Instrução CVM 358, comunicando imediatamente à instituição intermediária líder da Oferta restrita; (</w:t>
      </w:r>
      <w:proofErr w:type="spellStart"/>
      <w:r>
        <w:rPr>
          <w:sz w:val="24"/>
        </w:rPr>
        <w:t>vii</w:t>
      </w:r>
      <w:proofErr w:type="spellEnd"/>
      <w:r>
        <w:rPr>
          <w:sz w:val="24"/>
        </w:rPr>
        <w:t>) fornecer as informações solicitadas pela CVM; (</w:t>
      </w:r>
      <w:proofErr w:type="spellStart"/>
      <w:r>
        <w:rPr>
          <w:sz w:val="24"/>
        </w:rPr>
        <w:t>viii</w:t>
      </w:r>
      <w:proofErr w:type="spellEnd"/>
      <w:r>
        <w:rPr>
          <w:sz w:val="24"/>
        </w:rPr>
        <w:t>) divulgar em sua página na rede mundial de computadores o relatório anual e demais comunicações enviadas pelo Agente Fiduciário na mesma data do seu recebimento</w:t>
      </w:r>
      <w:r w:rsidR="002F1D13">
        <w:rPr>
          <w:sz w:val="24"/>
        </w:rPr>
        <w:t>; e (</w:t>
      </w:r>
      <w:proofErr w:type="spellStart"/>
      <w:r w:rsidR="002F1D13">
        <w:rPr>
          <w:sz w:val="24"/>
        </w:rPr>
        <w:t>ix</w:t>
      </w:r>
      <w:proofErr w:type="spellEnd"/>
      <w:r w:rsidR="002F1D13">
        <w:rPr>
          <w:sz w:val="24"/>
        </w:rPr>
        <w:t>) manter os documentos mencionados nos itens (</w:t>
      </w:r>
      <w:proofErr w:type="spellStart"/>
      <w:r w:rsidR="002F1D13">
        <w:rPr>
          <w:sz w:val="24"/>
        </w:rPr>
        <w:t>iii</w:t>
      </w:r>
      <w:proofErr w:type="spellEnd"/>
      <w:r w:rsidR="002F1D13">
        <w:rPr>
          <w:sz w:val="24"/>
        </w:rPr>
        <w:t>), (</w:t>
      </w:r>
      <w:proofErr w:type="spellStart"/>
      <w:r w:rsidR="002F1D13">
        <w:rPr>
          <w:sz w:val="24"/>
        </w:rPr>
        <w:t>iv</w:t>
      </w:r>
      <w:proofErr w:type="spellEnd"/>
      <w:r w:rsidR="002F1D13">
        <w:rPr>
          <w:sz w:val="24"/>
        </w:rPr>
        <w:t>) e (vi) anteriores em sua página na rede mundial de computadores, por um prazo de 3 (três) anos. A partir de 1ª de janeiro de 2019, a Emissora deverá divulgar os documentos mencionados nos itens (</w:t>
      </w:r>
      <w:proofErr w:type="spellStart"/>
      <w:r w:rsidR="002F1D13">
        <w:rPr>
          <w:sz w:val="24"/>
        </w:rPr>
        <w:t>iii</w:t>
      </w:r>
      <w:proofErr w:type="spellEnd"/>
      <w:r w:rsidR="002F1D13">
        <w:rPr>
          <w:sz w:val="24"/>
        </w:rPr>
        <w:t>), (</w:t>
      </w:r>
      <w:proofErr w:type="spellStart"/>
      <w:r w:rsidR="002F1D13">
        <w:rPr>
          <w:sz w:val="24"/>
        </w:rPr>
        <w:t>iv</w:t>
      </w:r>
      <w:proofErr w:type="spellEnd"/>
      <w:r w:rsidR="002F1D13">
        <w:rPr>
          <w:sz w:val="24"/>
        </w:rPr>
        <w:t xml:space="preserve">) e (vi) anteriores também em sistema a ser disponibilizado pela B3 – Segmento </w:t>
      </w:r>
      <w:proofErr w:type="spellStart"/>
      <w:r w:rsidR="002F1D13">
        <w:rPr>
          <w:sz w:val="24"/>
        </w:rPr>
        <w:t>Cetip</w:t>
      </w:r>
      <w:proofErr w:type="spellEnd"/>
      <w:r w:rsidR="002F1D13">
        <w:rPr>
          <w:sz w:val="24"/>
        </w:rPr>
        <w:t xml:space="preserve"> UTVM</w:t>
      </w:r>
      <w:r>
        <w:rPr>
          <w:sz w:val="24"/>
        </w:rPr>
        <w:t>;</w:t>
      </w:r>
      <w:r w:rsidR="003E4305">
        <w:rPr>
          <w:sz w:val="24"/>
        </w:rPr>
        <w:t xml:space="preserve">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 xml:space="preserve">fornecer as informações solicitadas pela B3 </w:t>
      </w:r>
      <w:r>
        <w:rPr>
          <w:iCs/>
          <w:sz w:val="24"/>
        </w:rPr>
        <w:t xml:space="preserve">– Segmento </w:t>
      </w:r>
      <w:proofErr w:type="spellStart"/>
      <w:r>
        <w:rPr>
          <w:iCs/>
          <w:sz w:val="24"/>
        </w:rPr>
        <w:t>Cetip</w:t>
      </w:r>
      <w:proofErr w:type="spellEnd"/>
      <w:r>
        <w:rPr>
          <w:iCs/>
          <w:sz w:val="24"/>
        </w:rPr>
        <w:t xml:space="preserve"> UTVM</w:t>
      </w:r>
      <w:r>
        <w:rPr>
          <w:sz w:val="24"/>
        </w:rPr>
        <w:t>;</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 xml:space="preserve">manter válidas e regulares as licenças, concessões ou aprovações, inclusive ambientais, necessárias ao seu funcionamento ou para sua capacidade em honrar tempestivamente as obrigações pecuniárias relativas às Debêntures;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 xml:space="preserve">manter em dia o pagamento de todas as suas obrigações e responsabilidades (inclusive de natureza tributária, trabalhista e previdenciária) relacionadas à Oferta Restrita, exceto aqueles que sejam contestados de boa-fé nas esferas judiciais ou administrativas, ou cujo não pagamento resulte ou possa resultar, a exclusivo critério dos Debenturistas, de forma justificada, em impacto adverso relevante para suas atividades, ou para sua capacidade em honrar tempestivamente as obrigações pecuniárias relativas às Debêntures;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lastRenderedPageBreak/>
        <w:t>convocar, nos termos da Cláusula X desta Escritura, Assembleia Geral de Debenturistas para deliberar sobre qualquer das matérias que direta ou indiretamente se relacione com às Debêntures, caso o Agente Fiduciário deva fazê-lo, nos termos da presente Escritura, mas não o faça;</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 xml:space="preserve">comparecer a Assembleias Gerais sempre que solicitado e convocado nos prazos previstos nesta Escritura;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 xml:space="preserve">efetuar o pagamento de todas as despesas incorridas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desde que comprovadas e, sempre que possível, observados os termos da Cláusula 9.7.5 abaixo, previamente aprovadas pela Emissora; </w:t>
      </w:r>
    </w:p>
    <w:p w:rsidR="000655F3" w:rsidRDefault="000655F3">
      <w:pPr>
        <w:pStyle w:val="ListParagraph"/>
        <w:spacing w:line="320" w:lineRule="atLeast"/>
        <w:rPr>
          <w:sz w:val="24"/>
        </w:rPr>
      </w:pPr>
    </w:p>
    <w:p w:rsidR="000655F3" w:rsidRDefault="002755CB">
      <w:pPr>
        <w:numPr>
          <w:ilvl w:val="0"/>
          <w:numId w:val="3"/>
        </w:numPr>
        <w:spacing w:line="320" w:lineRule="atLeast"/>
        <w:ind w:hanging="720"/>
        <w:rPr>
          <w:sz w:val="24"/>
        </w:rPr>
      </w:pPr>
      <w:r>
        <w:rPr>
          <w:sz w:val="24"/>
        </w:rPr>
        <w:t>cumprir todas as leis, regras, regulamentos e ordens aplicáveis, em qualquer jurisdição na qual realize negócios ou possua ativos, exceto no que se referir a leis, regras, regulamentos e ordens que estejam sendo discutidos judicialmente de boa-fé pela Emissora</w:t>
      </w:r>
      <w:r>
        <w:rPr>
          <w:i/>
          <w:iCs/>
          <w:sz w:val="24"/>
        </w:rPr>
        <w:t>,</w:t>
      </w:r>
      <w:r>
        <w:rPr>
          <w:b/>
          <w:bCs/>
          <w:i/>
          <w:iCs/>
          <w:sz w:val="24"/>
        </w:rPr>
        <w:t xml:space="preserve"> </w:t>
      </w:r>
      <w:r>
        <w:rPr>
          <w:sz w:val="24"/>
        </w:rPr>
        <w:t>para os quais tenham sido</w:t>
      </w:r>
      <w:r>
        <w:rPr>
          <w:b/>
          <w:bCs/>
          <w:i/>
          <w:iCs/>
          <w:sz w:val="24"/>
        </w:rPr>
        <w:t xml:space="preserve"> </w:t>
      </w:r>
      <w:r>
        <w:rPr>
          <w:sz w:val="24"/>
        </w:rPr>
        <w:t xml:space="preserve">obtidos efeitos suspensivos ou, até o momento em questão, tenham sido pleiteados;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observar, cumprir e/ou fazer cumprir, por si e por qualquer uma de suas respectivas controladas, diretores e membros de conselho de administração, bem como envidar seus melhores esforços para que quaisquer terceiros, incluindo assessores ou prestadores de serviço agindo em seu benefício e/ou de suas respectivas controladas, diretores, membros de conselho de administração (“</w:t>
      </w:r>
      <w:r>
        <w:rPr>
          <w:sz w:val="24"/>
          <w:u w:val="single"/>
        </w:rPr>
        <w:t>Representantes</w:t>
      </w:r>
      <w:r>
        <w:rPr>
          <w:sz w:val="24"/>
        </w:rPr>
        <w:t>”) cumpram, as Leis Anticorrupção, bem como abster-se de praticar qualquer pagamento de propina, abatimento ilícito, remuneração ilícita, suborno, tráfico de influência, “caixinha” ou outro pagamento ilegal (em conjunto, “</w:t>
      </w:r>
      <w:r>
        <w:rPr>
          <w:sz w:val="24"/>
          <w:u w:val="single"/>
        </w:rPr>
        <w:t>Condutas Indevidas</w:t>
      </w:r>
      <w:r>
        <w:rPr>
          <w:sz w:val="24"/>
        </w:rPr>
        <w:t>”), devendo: (i) manter políticas e procedimentos internos que assegurem integral cumprimento das Lei Anticorrupção; (</w:t>
      </w:r>
      <w:proofErr w:type="spellStart"/>
      <w:r>
        <w:rPr>
          <w:sz w:val="24"/>
        </w:rPr>
        <w:t>ii</w:t>
      </w:r>
      <w:proofErr w:type="spellEnd"/>
      <w:r>
        <w:rPr>
          <w:sz w:val="24"/>
        </w:rPr>
        <w:t>) dar conhecimento pleno de tais normas a todos os seus profissionais e/ou os demais prestadores de serviços, previamente ao início de sua atuação no âmbito da Oferta Restrita; (</w:t>
      </w:r>
      <w:proofErr w:type="spellStart"/>
      <w:r>
        <w:rPr>
          <w:sz w:val="24"/>
        </w:rPr>
        <w:t>iii</w:t>
      </w:r>
      <w:proofErr w:type="spellEnd"/>
      <w:r>
        <w:rPr>
          <w:sz w:val="24"/>
        </w:rPr>
        <w:t>) abster-se de praticar atos de corrupção e de agir de forma lesiva à administração pública, nacional ou estrangeira; e (</w:t>
      </w:r>
      <w:proofErr w:type="spellStart"/>
      <w:r>
        <w:rPr>
          <w:sz w:val="24"/>
        </w:rPr>
        <w:t>iv</w:t>
      </w:r>
      <w:proofErr w:type="spellEnd"/>
      <w:r>
        <w:rPr>
          <w:sz w:val="24"/>
        </w:rPr>
        <w:t xml:space="preserve">) caso tenha conhecimento de qualquer ato ou fato que viole aludidas normas, comunicar em até 2 (dois) Dias Úteis ao Agente Fiduciário, que poderá tomar todas as providências que entender necessárias;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 xml:space="preserve">cumprir e fazer com que suas controladas, afiliadas, diretores, membros de conselho de administração e funcionários cumpram, bem como envidar seus melhores esforços para que seus representantes, prepostos, contratados, prestadores de serviço que atuem a mando ou em favor da Emissora, sob qualquer forma, cumpram, durante o prazo de vigência das Debêntures: (a) o disposto na legislação e regulamentações ambientais, inclusive legislação em vigor pertinente à Política Nacional do Meio Ambiente e às </w:t>
      </w:r>
      <w:r>
        <w:rPr>
          <w:sz w:val="24"/>
        </w:rPr>
        <w:lastRenderedPageBreak/>
        <w:t>Resoluções do Conama - Conselho Nacional do Meio Ambiente, adotando as medidas e ações preventivas ou reparatórias, destinadas a evitar e corrigir eventuais danos ambientais; e (b) a legislação e regulamentação trabalhista, especialmente aquelas relativas a saúde e segurança ocupacional, sendo certo que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Pr>
          <w:sz w:val="24"/>
          <w:u w:val="single"/>
        </w:rPr>
        <w:t>Legislação Socioambiental</w:t>
      </w:r>
      <w:r>
        <w:rPr>
          <w:sz w:val="24"/>
        </w:rPr>
        <w:t xml:space="preserve">”); </w:t>
      </w:r>
    </w:p>
    <w:p w:rsidR="000655F3" w:rsidRDefault="000655F3">
      <w:pPr>
        <w:spacing w:line="320" w:lineRule="atLeast"/>
        <w:ind w:left="720"/>
        <w:rPr>
          <w:sz w:val="24"/>
        </w:rPr>
      </w:pPr>
    </w:p>
    <w:p w:rsidR="000655F3" w:rsidRDefault="002755CB">
      <w:pPr>
        <w:numPr>
          <w:ilvl w:val="0"/>
          <w:numId w:val="3"/>
        </w:numPr>
        <w:spacing w:line="320" w:lineRule="atLeast"/>
        <w:ind w:hanging="720"/>
        <w:rPr>
          <w:sz w:val="24"/>
        </w:rPr>
      </w:pPr>
      <w:r>
        <w:rPr>
          <w:sz w:val="24"/>
        </w:rPr>
        <w:t>monitorar suas atividades a fim de identificar e mitigar eventuais impactos ambientais ou violação às Leis Anticorrupção durante toda a vigência desta Escritura;</w:t>
      </w:r>
    </w:p>
    <w:p w:rsidR="000655F3" w:rsidRDefault="000655F3">
      <w:pPr>
        <w:pStyle w:val="ListParagraph"/>
        <w:rPr>
          <w:sz w:val="24"/>
        </w:rPr>
      </w:pPr>
    </w:p>
    <w:p w:rsidR="000655F3" w:rsidRDefault="002755CB">
      <w:pPr>
        <w:numPr>
          <w:ilvl w:val="0"/>
          <w:numId w:val="3"/>
        </w:numPr>
        <w:spacing w:line="320" w:lineRule="atLeast"/>
        <w:ind w:hanging="720"/>
        <w:rPr>
          <w:sz w:val="24"/>
        </w:rPr>
      </w:pPr>
      <w:r>
        <w:rPr>
          <w:sz w:val="24"/>
        </w:rPr>
        <w:t>não realizar operações fora de seu objeto social, observadas as disposições estatutárias, legais e regulamentares em vigor; e</w:t>
      </w:r>
    </w:p>
    <w:p w:rsidR="000655F3" w:rsidRDefault="000655F3">
      <w:pPr>
        <w:pStyle w:val="ListParagraph"/>
        <w:rPr>
          <w:sz w:val="24"/>
        </w:rPr>
      </w:pPr>
    </w:p>
    <w:p w:rsidR="000655F3" w:rsidRDefault="002755CB">
      <w:pPr>
        <w:numPr>
          <w:ilvl w:val="0"/>
          <w:numId w:val="3"/>
        </w:numPr>
        <w:spacing w:line="320" w:lineRule="atLeast"/>
        <w:ind w:hanging="720"/>
        <w:rPr>
          <w:sz w:val="24"/>
        </w:rPr>
      </w:pPr>
      <w:r>
        <w:rPr>
          <w:sz w:val="24"/>
        </w:rPr>
        <w:t>notificar o Agente Fiduciário e os Debenturistas, com antecedência de, no mínimo, 10 (dez) Dias Úteis, em caso de disposição, transferência, cessão, alienação ou constituição de qualquer outro ônus sobre quaisquer ações de emissão da Emissora, com exceção daquelas objeto da Alienação Fiduciária de Ações.</w:t>
      </w:r>
    </w:p>
    <w:p w:rsidR="000655F3" w:rsidRDefault="000655F3">
      <w:pPr>
        <w:spacing w:line="320" w:lineRule="atLeast"/>
        <w:rPr>
          <w:sz w:val="24"/>
        </w:rPr>
      </w:pPr>
    </w:p>
    <w:p w:rsidR="000655F3" w:rsidRDefault="002755CB">
      <w:pPr>
        <w:spacing w:line="320" w:lineRule="atLeast"/>
        <w:rPr>
          <w:sz w:val="24"/>
        </w:rPr>
      </w:pPr>
      <w:r>
        <w:rPr>
          <w:sz w:val="24"/>
        </w:rPr>
        <w:t>8.2.</w:t>
      </w:r>
      <w:r>
        <w:rPr>
          <w:sz w:val="24"/>
        </w:rPr>
        <w:tab/>
        <w:t xml:space="preserve">A Emissora obriga-se, neste ato, em caráter irrevogável e irretratável, a cuidar para que as operações que venha a praticar no âmbito da B3 </w:t>
      </w:r>
      <w:r>
        <w:rPr>
          <w:iCs/>
          <w:sz w:val="24"/>
        </w:rPr>
        <w:t xml:space="preserve">– Segmento </w:t>
      </w:r>
      <w:proofErr w:type="spellStart"/>
      <w:r>
        <w:rPr>
          <w:iCs/>
          <w:sz w:val="24"/>
        </w:rPr>
        <w:t>Cetip</w:t>
      </w:r>
      <w:proofErr w:type="spellEnd"/>
      <w:r>
        <w:rPr>
          <w:iCs/>
          <w:sz w:val="24"/>
        </w:rPr>
        <w:t xml:space="preserve"> UTVM</w:t>
      </w:r>
      <w:r>
        <w:rPr>
          <w:sz w:val="24"/>
        </w:rPr>
        <w:t xml:space="preserve">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p>
    <w:p w:rsidR="000655F3" w:rsidRDefault="000655F3">
      <w:pPr>
        <w:spacing w:after="200" w:line="276" w:lineRule="auto"/>
        <w:jc w:val="left"/>
        <w:rPr>
          <w:rFonts w:eastAsia="MS Mincho" w:cs="Garamond"/>
          <w:b/>
          <w:bCs/>
          <w:sz w:val="24"/>
        </w:rPr>
      </w:pPr>
      <w:bookmarkStart w:id="151" w:name="_Toc314664635"/>
      <w:bookmarkStart w:id="152" w:name="_Toc315089430"/>
      <w:bookmarkStart w:id="153" w:name="_Toc341449481"/>
    </w:p>
    <w:p w:rsidR="000655F3" w:rsidRDefault="002755CB">
      <w:pPr>
        <w:pStyle w:val="SCBFTtulo1"/>
        <w:spacing w:line="320" w:lineRule="atLeast"/>
        <w:rPr>
          <w:rFonts w:ascii="Garamond" w:hAnsi="Garamond" w:cs="Garamond"/>
          <w:sz w:val="24"/>
          <w:szCs w:val="24"/>
        </w:rPr>
      </w:pPr>
      <w:bookmarkStart w:id="154" w:name="_Toc518641562"/>
      <w:bookmarkStart w:id="155" w:name="_Toc519883356"/>
      <w:r>
        <w:rPr>
          <w:rFonts w:ascii="Garamond" w:hAnsi="Garamond" w:cs="Garamond"/>
          <w:sz w:val="24"/>
          <w:szCs w:val="24"/>
        </w:rPr>
        <w:t>CLÁUSULA IX</w:t>
      </w:r>
      <w:r>
        <w:rPr>
          <w:rFonts w:ascii="Garamond" w:hAnsi="Garamond" w:cs="Garamond"/>
          <w:sz w:val="24"/>
          <w:szCs w:val="24"/>
        </w:rPr>
        <w:br/>
        <w:t>AGENTE FIDUCIÁRIO</w:t>
      </w:r>
      <w:bookmarkEnd w:id="151"/>
      <w:bookmarkEnd w:id="152"/>
      <w:bookmarkEnd w:id="153"/>
      <w:bookmarkEnd w:id="154"/>
      <w:bookmarkEnd w:id="155"/>
    </w:p>
    <w:p w:rsidR="000655F3" w:rsidRDefault="000655F3">
      <w:pPr>
        <w:pStyle w:val="Default"/>
        <w:spacing w:line="320" w:lineRule="atLeast"/>
        <w:jc w:val="both"/>
        <w:rPr>
          <w:rFonts w:ascii="Garamond" w:hAnsi="Garamond"/>
          <w:color w:val="auto"/>
        </w:rPr>
      </w:pPr>
    </w:p>
    <w:p w:rsidR="000655F3" w:rsidRDefault="002755CB">
      <w:pPr>
        <w:pStyle w:val="SFTtulo2"/>
        <w:spacing w:line="320" w:lineRule="atLeast"/>
        <w:rPr>
          <w:sz w:val="24"/>
          <w:szCs w:val="24"/>
        </w:rPr>
      </w:pPr>
      <w:r>
        <w:rPr>
          <w:sz w:val="24"/>
          <w:szCs w:val="24"/>
        </w:rPr>
        <w:t>9.1.</w:t>
      </w:r>
      <w:r>
        <w:rPr>
          <w:sz w:val="24"/>
          <w:szCs w:val="24"/>
        </w:rPr>
        <w:tab/>
        <w:t xml:space="preserve">Nomeação </w:t>
      </w:r>
    </w:p>
    <w:p w:rsidR="000655F3" w:rsidRDefault="000655F3">
      <w:pPr>
        <w:pStyle w:val="Default"/>
        <w:spacing w:line="320" w:lineRule="atLeast"/>
        <w:jc w:val="both"/>
        <w:rPr>
          <w:rFonts w:ascii="Garamond" w:hAnsi="Garamond"/>
          <w:color w:val="auto"/>
        </w:rPr>
      </w:pPr>
    </w:p>
    <w:p w:rsidR="000655F3" w:rsidRDefault="002755CB">
      <w:pPr>
        <w:pStyle w:val="BodyTextIndent"/>
        <w:numPr>
          <w:ilvl w:val="12"/>
          <w:numId w:val="0"/>
        </w:numPr>
        <w:spacing w:after="0" w:line="320" w:lineRule="atLeast"/>
        <w:rPr>
          <w:rFonts w:ascii="Garamond" w:hAnsi="Garamond"/>
          <w:w w:val="0"/>
        </w:rPr>
      </w:pPr>
      <w:r>
        <w:rPr>
          <w:rFonts w:ascii="Garamond" w:hAnsi="Garamond"/>
          <w:w w:val="0"/>
        </w:rPr>
        <w:t>9.1.1.</w:t>
      </w:r>
      <w:r>
        <w:rPr>
          <w:rFonts w:ascii="Garamond" w:hAnsi="Garamond"/>
          <w:w w:val="0"/>
        </w:rPr>
        <w:tab/>
        <w:t xml:space="preserve">A Emissora constitui e nomeia </w:t>
      </w:r>
      <w:r>
        <w:rPr>
          <w:rFonts w:ascii="Garamond" w:hAnsi="Garamond"/>
        </w:rPr>
        <w:t xml:space="preserve">a Oliveira </w:t>
      </w:r>
      <w:proofErr w:type="spellStart"/>
      <w:r>
        <w:rPr>
          <w:rFonts w:ascii="Garamond" w:hAnsi="Garamond"/>
        </w:rPr>
        <w:t>Trust</w:t>
      </w:r>
      <w:proofErr w:type="spellEnd"/>
      <w:r>
        <w:rPr>
          <w:rFonts w:ascii="Garamond" w:hAnsi="Garamond"/>
        </w:rPr>
        <w:t xml:space="preserve"> Distribuidora de Títulos e Valores Mobiliários S.A.</w:t>
      </w:r>
      <w:r>
        <w:rPr>
          <w:rFonts w:ascii="Garamond" w:hAnsi="Garamond"/>
          <w:w w:val="0"/>
        </w:rPr>
        <w:t>, qualificada no preâmbulo desta Escritura, como Agente Fiduciário, representando os Debenturistas, a qual, neste ato e pela melhor forma de direito, aceita a nomeação para, nos termos da lei e da presente Escritura, representar perante a Emissora a comunhão dos Debenturistas.</w:t>
      </w:r>
    </w:p>
    <w:p w:rsidR="000655F3" w:rsidRDefault="000655F3">
      <w:pPr>
        <w:pStyle w:val="BodyTextIndent"/>
        <w:numPr>
          <w:ilvl w:val="12"/>
          <w:numId w:val="0"/>
        </w:numPr>
        <w:spacing w:after="0" w:line="320" w:lineRule="atLeast"/>
        <w:rPr>
          <w:rFonts w:ascii="Garamond" w:hAnsi="Garamond"/>
          <w:w w:val="0"/>
        </w:rPr>
      </w:pPr>
    </w:p>
    <w:p w:rsidR="000655F3" w:rsidRDefault="002755CB">
      <w:pPr>
        <w:keepNext/>
        <w:numPr>
          <w:ilvl w:val="12"/>
          <w:numId w:val="0"/>
        </w:numPr>
        <w:spacing w:line="320" w:lineRule="atLeast"/>
        <w:rPr>
          <w:b/>
          <w:w w:val="0"/>
          <w:sz w:val="24"/>
        </w:rPr>
      </w:pPr>
      <w:bookmarkStart w:id="156" w:name="_DV_M302"/>
      <w:bookmarkEnd w:id="156"/>
      <w:r>
        <w:rPr>
          <w:b/>
          <w:w w:val="0"/>
          <w:sz w:val="24"/>
        </w:rPr>
        <w:t>9.2.</w:t>
      </w:r>
      <w:r>
        <w:rPr>
          <w:b/>
          <w:w w:val="0"/>
          <w:sz w:val="24"/>
        </w:rPr>
        <w:tab/>
        <w:t>Declaração</w:t>
      </w:r>
    </w:p>
    <w:p w:rsidR="000655F3" w:rsidRDefault="000655F3">
      <w:pPr>
        <w:pStyle w:val="BodyTextIndent"/>
        <w:numPr>
          <w:ilvl w:val="12"/>
          <w:numId w:val="0"/>
        </w:numPr>
        <w:spacing w:after="0" w:line="320" w:lineRule="atLeast"/>
        <w:rPr>
          <w:rFonts w:ascii="Garamond" w:hAnsi="Garamond"/>
          <w:w w:val="0"/>
        </w:rPr>
      </w:pPr>
    </w:p>
    <w:p w:rsidR="000655F3" w:rsidRDefault="002755CB">
      <w:pPr>
        <w:spacing w:line="320" w:lineRule="atLeast"/>
        <w:rPr>
          <w:w w:val="0"/>
          <w:sz w:val="24"/>
        </w:rPr>
      </w:pPr>
      <w:bookmarkStart w:id="157" w:name="_DV_M303"/>
      <w:bookmarkEnd w:id="157"/>
      <w:r>
        <w:rPr>
          <w:w w:val="0"/>
          <w:sz w:val="24"/>
        </w:rPr>
        <w:t>9.2.1.</w:t>
      </w:r>
      <w:r>
        <w:rPr>
          <w:w w:val="0"/>
          <w:sz w:val="24"/>
        </w:rPr>
        <w:tab/>
        <w:t>O Agente Fiduciário declara, neste ato, sob as penas da lei:</w:t>
      </w:r>
    </w:p>
    <w:p w:rsidR="000655F3" w:rsidRDefault="000655F3">
      <w:pPr>
        <w:spacing w:line="320" w:lineRule="atLeast"/>
        <w:rPr>
          <w:w w:val="0"/>
          <w:sz w:val="24"/>
        </w:rPr>
      </w:pPr>
    </w:p>
    <w:p w:rsidR="000655F3" w:rsidRDefault="002755CB">
      <w:pPr>
        <w:spacing w:line="320" w:lineRule="atLeast"/>
        <w:ind w:left="720" w:hanging="720"/>
        <w:rPr>
          <w:w w:val="0"/>
          <w:sz w:val="24"/>
        </w:rPr>
      </w:pPr>
      <w:bookmarkStart w:id="158" w:name="_DV_M304"/>
      <w:bookmarkEnd w:id="158"/>
      <w:r>
        <w:rPr>
          <w:w w:val="0"/>
          <w:sz w:val="24"/>
        </w:rPr>
        <w:lastRenderedPageBreak/>
        <w:t>(a)</w:t>
      </w:r>
      <w:r>
        <w:rPr>
          <w:w w:val="0"/>
          <w:sz w:val="24"/>
        </w:rPr>
        <w:tab/>
        <w:t>não ter qualquer impedimento legal, conforme artigo 66, parágrafo 3º da Lei das Sociedades por Ações, a Instrução CVM 583, e demais normas aplicáveis, para exercer a função que lhe é conferida;</w:t>
      </w:r>
    </w:p>
    <w:p w:rsidR="000655F3" w:rsidRDefault="000655F3">
      <w:pPr>
        <w:spacing w:line="320" w:lineRule="atLeast"/>
        <w:ind w:left="720" w:hanging="720"/>
        <w:rPr>
          <w:w w:val="0"/>
          <w:sz w:val="24"/>
        </w:rPr>
      </w:pPr>
    </w:p>
    <w:p w:rsidR="000655F3" w:rsidRDefault="002755CB">
      <w:pPr>
        <w:spacing w:line="320" w:lineRule="atLeast"/>
        <w:ind w:left="720" w:hanging="720"/>
        <w:rPr>
          <w:w w:val="0"/>
          <w:sz w:val="24"/>
        </w:rPr>
      </w:pPr>
      <w:bookmarkStart w:id="159" w:name="_DV_M305"/>
      <w:bookmarkEnd w:id="159"/>
      <w:r>
        <w:rPr>
          <w:w w:val="0"/>
          <w:sz w:val="24"/>
        </w:rPr>
        <w:t>(b)</w:t>
      </w:r>
      <w:r>
        <w:rPr>
          <w:w w:val="0"/>
          <w:sz w:val="24"/>
        </w:rPr>
        <w:tab/>
        <w:t>aceitar a função que lhe é conferida, assumindo integralmente os deveres e atribuições previstos na legislação específica e nesta Escritura;</w:t>
      </w:r>
    </w:p>
    <w:p w:rsidR="000655F3" w:rsidRDefault="000655F3">
      <w:pPr>
        <w:spacing w:line="320" w:lineRule="atLeast"/>
        <w:ind w:left="720" w:hanging="720"/>
        <w:rPr>
          <w:w w:val="0"/>
          <w:sz w:val="24"/>
        </w:rPr>
      </w:pPr>
    </w:p>
    <w:p w:rsidR="000655F3" w:rsidRDefault="002755CB">
      <w:pPr>
        <w:autoSpaceDE w:val="0"/>
        <w:autoSpaceDN w:val="0"/>
        <w:adjustRightInd w:val="0"/>
        <w:spacing w:line="320" w:lineRule="atLeast"/>
        <w:rPr>
          <w:w w:val="0"/>
          <w:sz w:val="24"/>
        </w:rPr>
      </w:pPr>
      <w:bookmarkStart w:id="160" w:name="_DV_M306"/>
      <w:bookmarkEnd w:id="160"/>
      <w:r>
        <w:rPr>
          <w:w w:val="0"/>
          <w:sz w:val="24"/>
        </w:rPr>
        <w:t>(c)</w:t>
      </w:r>
      <w:r>
        <w:rPr>
          <w:w w:val="0"/>
          <w:sz w:val="24"/>
        </w:rPr>
        <w:tab/>
        <w:t>conhecer e aceitar integralmente a presente Escritura, todas as suas cláusulas e condições;</w:t>
      </w:r>
    </w:p>
    <w:p w:rsidR="000655F3" w:rsidRDefault="000655F3">
      <w:pPr>
        <w:spacing w:line="320" w:lineRule="atLeast"/>
        <w:ind w:left="720" w:hanging="720"/>
        <w:rPr>
          <w:w w:val="0"/>
          <w:sz w:val="24"/>
        </w:rPr>
      </w:pPr>
    </w:p>
    <w:p w:rsidR="000655F3" w:rsidRDefault="002755CB">
      <w:pPr>
        <w:spacing w:line="320" w:lineRule="atLeast"/>
        <w:ind w:left="720" w:hanging="720"/>
        <w:rPr>
          <w:w w:val="0"/>
          <w:sz w:val="24"/>
        </w:rPr>
      </w:pPr>
      <w:bookmarkStart w:id="161" w:name="_DV_M307"/>
      <w:bookmarkEnd w:id="161"/>
      <w:r>
        <w:rPr>
          <w:w w:val="0"/>
          <w:sz w:val="24"/>
        </w:rPr>
        <w:t>(d)</w:t>
      </w:r>
      <w:r>
        <w:rPr>
          <w:w w:val="0"/>
          <w:sz w:val="24"/>
        </w:rPr>
        <w:tab/>
        <w:t>não ter qualquer ligação com a Emissora que o impeça de exercer suas funções;</w:t>
      </w:r>
    </w:p>
    <w:p w:rsidR="000655F3" w:rsidRDefault="000655F3">
      <w:pPr>
        <w:spacing w:line="320" w:lineRule="atLeast"/>
        <w:ind w:left="720" w:hanging="720"/>
        <w:rPr>
          <w:w w:val="0"/>
          <w:sz w:val="24"/>
        </w:rPr>
      </w:pPr>
    </w:p>
    <w:p w:rsidR="000655F3" w:rsidRDefault="002755CB">
      <w:pPr>
        <w:spacing w:line="320" w:lineRule="atLeast"/>
        <w:ind w:left="720" w:hanging="720"/>
        <w:rPr>
          <w:w w:val="0"/>
          <w:sz w:val="24"/>
        </w:rPr>
      </w:pPr>
      <w:bookmarkStart w:id="162" w:name="_DV_M308"/>
      <w:bookmarkEnd w:id="162"/>
      <w:r>
        <w:rPr>
          <w:w w:val="0"/>
          <w:sz w:val="24"/>
        </w:rPr>
        <w:t>(e)</w:t>
      </w:r>
      <w:r>
        <w:rPr>
          <w:w w:val="0"/>
          <w:sz w:val="24"/>
        </w:rPr>
        <w:tab/>
        <w:t xml:space="preserve">estar ciente da </w:t>
      </w:r>
      <w:r>
        <w:rPr>
          <w:sz w:val="24"/>
        </w:rPr>
        <w:t>regulamentação aplicável emanada do Banco Central do Brasil e da CVM, incluindo a</w:t>
      </w:r>
      <w:r>
        <w:rPr>
          <w:w w:val="0"/>
          <w:sz w:val="24"/>
        </w:rPr>
        <w:t xml:space="preserve"> Circular do Banco Central do Brasil nº 1.832, de 31 de outubro de 1990;</w:t>
      </w:r>
    </w:p>
    <w:p w:rsidR="000655F3" w:rsidRDefault="000655F3">
      <w:pPr>
        <w:spacing w:line="320" w:lineRule="atLeast"/>
        <w:ind w:left="720" w:hanging="720"/>
        <w:rPr>
          <w:w w:val="0"/>
          <w:sz w:val="24"/>
        </w:rPr>
      </w:pPr>
    </w:p>
    <w:p w:rsidR="000655F3" w:rsidRDefault="002755CB">
      <w:pPr>
        <w:spacing w:line="320" w:lineRule="atLeast"/>
        <w:ind w:left="720" w:hanging="720"/>
        <w:rPr>
          <w:w w:val="0"/>
          <w:sz w:val="24"/>
        </w:rPr>
      </w:pPr>
      <w:bookmarkStart w:id="163" w:name="_DV_M309"/>
      <w:bookmarkEnd w:id="163"/>
      <w:r>
        <w:rPr>
          <w:w w:val="0"/>
          <w:sz w:val="24"/>
        </w:rPr>
        <w:t>(f)</w:t>
      </w:r>
      <w:r>
        <w:rPr>
          <w:w w:val="0"/>
          <w:sz w:val="24"/>
        </w:rPr>
        <w:tab/>
        <w:t>estar devidamente autorizado a celebrar esta Escritura e a cumprir com suas obrigações aqui previstas, tendo sido satisfeitos todos os requisitos legais e societários necessários para tanto;</w:t>
      </w:r>
    </w:p>
    <w:p w:rsidR="000655F3" w:rsidRDefault="000655F3">
      <w:pPr>
        <w:spacing w:line="320" w:lineRule="atLeast"/>
        <w:ind w:left="720" w:hanging="720"/>
        <w:rPr>
          <w:w w:val="0"/>
          <w:sz w:val="24"/>
        </w:rPr>
      </w:pPr>
    </w:p>
    <w:p w:rsidR="000655F3" w:rsidRDefault="002755CB">
      <w:pPr>
        <w:spacing w:line="320" w:lineRule="atLeast"/>
        <w:ind w:left="720" w:hanging="720"/>
        <w:rPr>
          <w:w w:val="0"/>
          <w:sz w:val="24"/>
        </w:rPr>
      </w:pPr>
      <w:bookmarkStart w:id="164" w:name="_DV_C421"/>
      <w:r>
        <w:rPr>
          <w:w w:val="0"/>
          <w:sz w:val="24"/>
        </w:rPr>
        <w:t>(g)</w:t>
      </w:r>
      <w:bookmarkStart w:id="165" w:name="_DV_X471"/>
      <w:bookmarkStart w:id="166" w:name="_DV_C422"/>
      <w:bookmarkEnd w:id="164"/>
      <w:r>
        <w:rPr>
          <w:w w:val="0"/>
          <w:sz w:val="24"/>
        </w:rPr>
        <w:tab/>
        <w:t xml:space="preserve">não se </w:t>
      </w:r>
      <w:r>
        <w:rPr>
          <w:sz w:val="24"/>
        </w:rPr>
        <w:t>encontrar em nenhuma das situações de conflito de interesse previstas no artigo 6º da Instrução CVM 583;</w:t>
      </w:r>
      <w:bookmarkEnd w:id="165"/>
      <w:bookmarkEnd w:id="166"/>
    </w:p>
    <w:p w:rsidR="000655F3" w:rsidRDefault="000655F3">
      <w:pPr>
        <w:spacing w:line="320" w:lineRule="atLeast"/>
        <w:ind w:left="720" w:hanging="720"/>
        <w:rPr>
          <w:w w:val="0"/>
          <w:sz w:val="24"/>
        </w:rPr>
      </w:pPr>
    </w:p>
    <w:p w:rsidR="000655F3" w:rsidRDefault="002755CB">
      <w:pPr>
        <w:spacing w:line="320" w:lineRule="atLeast"/>
        <w:ind w:left="720" w:hanging="720"/>
        <w:rPr>
          <w:sz w:val="24"/>
        </w:rPr>
      </w:pPr>
      <w:bookmarkStart w:id="167" w:name="_DV_C423"/>
      <w:r>
        <w:rPr>
          <w:sz w:val="24"/>
        </w:rPr>
        <w:t>(h)</w:t>
      </w:r>
      <w:r>
        <w:rPr>
          <w:sz w:val="24"/>
        </w:rPr>
        <w:tab/>
        <w:t>estar devidamente qualificado a exercer as atividades de agente fiduciário, nos termos da regulamentação aplicável vigente;</w:t>
      </w:r>
      <w:bookmarkEnd w:id="167"/>
    </w:p>
    <w:p w:rsidR="000655F3" w:rsidRDefault="000655F3">
      <w:pPr>
        <w:spacing w:line="320" w:lineRule="atLeast"/>
        <w:ind w:left="720" w:hanging="720"/>
        <w:rPr>
          <w:sz w:val="24"/>
        </w:rPr>
      </w:pPr>
    </w:p>
    <w:p w:rsidR="000655F3" w:rsidRDefault="002755CB">
      <w:pPr>
        <w:spacing w:line="320" w:lineRule="atLeast"/>
        <w:ind w:left="720" w:hanging="720"/>
        <w:rPr>
          <w:w w:val="0"/>
          <w:sz w:val="24"/>
        </w:rPr>
      </w:pPr>
      <w:r>
        <w:rPr>
          <w:sz w:val="24"/>
        </w:rPr>
        <w:t>(i)</w:t>
      </w:r>
      <w:r>
        <w:rPr>
          <w:sz w:val="24"/>
        </w:rPr>
        <w:tab/>
        <w:t>ser instituição financeira, estando devidamente organizado, constituído e existente de acordo com as leis brasileiras;</w:t>
      </w:r>
    </w:p>
    <w:p w:rsidR="000655F3" w:rsidRDefault="000655F3">
      <w:pPr>
        <w:spacing w:line="320" w:lineRule="atLeast"/>
        <w:ind w:left="720" w:hanging="720"/>
        <w:rPr>
          <w:w w:val="0"/>
          <w:sz w:val="24"/>
        </w:rPr>
      </w:pPr>
    </w:p>
    <w:p w:rsidR="000655F3" w:rsidRDefault="002755CB">
      <w:pPr>
        <w:spacing w:line="320" w:lineRule="atLeast"/>
        <w:ind w:left="720" w:hanging="720"/>
        <w:rPr>
          <w:sz w:val="24"/>
        </w:rPr>
      </w:pPr>
      <w:bookmarkStart w:id="168" w:name="_DV_C424"/>
      <w:r>
        <w:rPr>
          <w:sz w:val="24"/>
        </w:rPr>
        <w:t>(j)</w:t>
      </w:r>
      <w:r>
        <w:rPr>
          <w:sz w:val="24"/>
        </w:rPr>
        <w:tab/>
        <w:t xml:space="preserve">que </w:t>
      </w:r>
      <w:bookmarkStart w:id="169" w:name="_DV_X465"/>
      <w:bookmarkStart w:id="170" w:name="_DV_C425"/>
      <w:bookmarkEnd w:id="168"/>
      <w:r>
        <w:rPr>
          <w:sz w:val="24"/>
        </w:rPr>
        <w:t>esta Escritura constitui uma obrigação legal, válida</w:t>
      </w:r>
      <w:bookmarkStart w:id="171" w:name="_DV_C426"/>
      <w:bookmarkEnd w:id="169"/>
      <w:bookmarkEnd w:id="170"/>
      <w:r>
        <w:rPr>
          <w:sz w:val="24"/>
        </w:rPr>
        <w:t>, vinculativa e eficaz</w:t>
      </w:r>
      <w:bookmarkStart w:id="172" w:name="_DV_X467"/>
      <w:bookmarkStart w:id="173" w:name="_DV_C427"/>
      <w:bookmarkEnd w:id="171"/>
      <w:r>
        <w:rPr>
          <w:sz w:val="24"/>
        </w:rPr>
        <w:t xml:space="preserve"> do Agente Fiduciário, exequível de acordo com os seus termos e condições;</w:t>
      </w:r>
      <w:bookmarkEnd w:id="172"/>
      <w:bookmarkEnd w:id="173"/>
    </w:p>
    <w:p w:rsidR="000655F3" w:rsidRDefault="000655F3">
      <w:pPr>
        <w:spacing w:line="320" w:lineRule="atLeast"/>
        <w:ind w:left="720" w:hanging="720"/>
        <w:rPr>
          <w:w w:val="0"/>
          <w:sz w:val="24"/>
        </w:rPr>
      </w:pPr>
    </w:p>
    <w:p w:rsidR="000655F3" w:rsidRDefault="002755CB">
      <w:pPr>
        <w:spacing w:line="320" w:lineRule="atLeast"/>
        <w:ind w:left="720" w:hanging="720"/>
        <w:rPr>
          <w:w w:val="0"/>
          <w:sz w:val="24"/>
        </w:rPr>
      </w:pPr>
      <w:bookmarkStart w:id="174" w:name="_DV_C429"/>
      <w:r>
        <w:rPr>
          <w:sz w:val="24"/>
        </w:rPr>
        <w:t>(k</w:t>
      </w:r>
      <w:bookmarkStart w:id="175" w:name="_DV_M310"/>
      <w:bookmarkEnd w:id="174"/>
      <w:bookmarkEnd w:id="175"/>
      <w:r>
        <w:rPr>
          <w:w w:val="0"/>
          <w:sz w:val="24"/>
        </w:rPr>
        <w:t>)</w:t>
      </w:r>
      <w:r>
        <w:rPr>
          <w:w w:val="0"/>
          <w:sz w:val="24"/>
        </w:rPr>
        <w:tab/>
        <w:t>que a celebração desta Escritura e o cumprimento de suas obrigações aqui previstas não infringem qualquer obrigação anteriormente assumida pelo Agente Fiduciário;</w:t>
      </w:r>
    </w:p>
    <w:p w:rsidR="000655F3" w:rsidRDefault="000655F3">
      <w:pPr>
        <w:spacing w:line="320" w:lineRule="atLeast"/>
        <w:ind w:left="720" w:hanging="720"/>
        <w:rPr>
          <w:rFonts w:cs="Tahoma"/>
          <w:sz w:val="24"/>
        </w:rPr>
      </w:pPr>
    </w:p>
    <w:p w:rsidR="000655F3" w:rsidRDefault="002755CB">
      <w:pPr>
        <w:tabs>
          <w:tab w:val="num" w:pos="1276"/>
        </w:tabs>
        <w:spacing w:line="320" w:lineRule="atLeast"/>
        <w:ind w:left="720" w:hanging="720"/>
        <w:rPr>
          <w:w w:val="0"/>
          <w:sz w:val="24"/>
        </w:rPr>
      </w:pPr>
      <w:r>
        <w:rPr>
          <w:w w:val="0"/>
          <w:sz w:val="24"/>
        </w:rPr>
        <w:t>(l)</w:t>
      </w:r>
      <w:r>
        <w:rPr>
          <w:w w:val="0"/>
          <w:sz w:val="24"/>
        </w:rPr>
        <w:tab/>
        <w:t>na data de assinatura da presente Escritura,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e</w:t>
      </w:r>
    </w:p>
    <w:p w:rsidR="000655F3" w:rsidRDefault="000655F3">
      <w:pPr>
        <w:tabs>
          <w:tab w:val="num" w:pos="1276"/>
        </w:tabs>
        <w:spacing w:line="320" w:lineRule="atLeast"/>
        <w:ind w:left="720" w:hanging="720"/>
        <w:rPr>
          <w:w w:val="0"/>
          <w:sz w:val="24"/>
        </w:rPr>
      </w:pPr>
    </w:p>
    <w:p w:rsidR="000655F3" w:rsidRDefault="002755CB">
      <w:pPr>
        <w:tabs>
          <w:tab w:val="num" w:pos="1276"/>
        </w:tabs>
        <w:spacing w:line="320" w:lineRule="atLeast"/>
        <w:ind w:left="720" w:hanging="720"/>
        <w:rPr>
          <w:rFonts w:cs="Tahoma"/>
          <w:sz w:val="24"/>
        </w:rPr>
      </w:pPr>
      <w:r>
        <w:rPr>
          <w:w w:val="0"/>
          <w:sz w:val="24"/>
        </w:rPr>
        <w:t>(m)</w:t>
      </w:r>
      <w:r>
        <w:rPr>
          <w:w w:val="0"/>
          <w:sz w:val="24"/>
        </w:rPr>
        <w:tab/>
        <w:t xml:space="preserve">que a verificação, pelo Agente Fiduciário, a respeito da veracidade das declarações e informações prestadas pela Emissora, se deu por meio das informações fornecidas pela Emissora, sendo certo que o Agente Fiduciário não conduziu nenhum procedimento de verificação independente ou adicional da veracidade das declarações ora apresentadas, </w:t>
      </w:r>
      <w:r>
        <w:rPr>
          <w:w w:val="0"/>
          <w:sz w:val="24"/>
        </w:rPr>
        <w:lastRenderedPageBreak/>
        <w:t>com o que os Debenturistas ao subscreverem ou adquirirem as Debêntures declaram-se cientes e de acordo.</w:t>
      </w:r>
    </w:p>
    <w:p w:rsidR="000655F3" w:rsidRDefault="000655F3">
      <w:pPr>
        <w:spacing w:line="320" w:lineRule="atLeast"/>
        <w:ind w:left="710"/>
        <w:rPr>
          <w:rFonts w:cs="Tahoma"/>
          <w:sz w:val="24"/>
        </w:rPr>
      </w:pPr>
    </w:p>
    <w:p w:rsidR="000655F3" w:rsidRDefault="002755CB">
      <w:pPr>
        <w:spacing w:line="320" w:lineRule="atLeast"/>
        <w:rPr>
          <w:w w:val="0"/>
          <w:sz w:val="24"/>
        </w:rPr>
      </w:pPr>
      <w:bookmarkStart w:id="176" w:name="_DV_M313"/>
      <w:bookmarkStart w:id="177" w:name="_DV_M314"/>
      <w:bookmarkEnd w:id="176"/>
      <w:bookmarkEnd w:id="177"/>
      <w:r>
        <w:rPr>
          <w:w w:val="0"/>
          <w:sz w:val="24"/>
        </w:rPr>
        <w:t>9.2.2.</w:t>
      </w:r>
      <w:r>
        <w:rPr>
          <w:w w:val="0"/>
          <w:sz w:val="24"/>
        </w:rPr>
        <w:tab/>
        <w:t xml:space="preserve">O Agente Fiduciário exercerá suas funções a partir da data de assinatura desta Escritura ou de eventual aditamento relativo à sua substituição, devendo permanecer no exercício de suas funções até a Data de Vencimento ou, </w:t>
      </w:r>
      <w:r>
        <w:rPr>
          <w:sz w:val="24"/>
        </w:rPr>
        <w:t xml:space="preserve">caso ainda restem obrigações da Emissora nos termos desta Escritura inadimplidas após a Data de Vencimento, até que todas as obrigações da Emissora nos termos desta Escritura sejam integralmente cumpridas, ou, ainda, </w:t>
      </w:r>
      <w:r>
        <w:rPr>
          <w:w w:val="0"/>
          <w:sz w:val="24"/>
        </w:rPr>
        <w:t xml:space="preserve">até sua efetiva substituição, conforme </w:t>
      </w:r>
      <w:r>
        <w:rPr>
          <w:sz w:val="24"/>
        </w:rPr>
        <w:t xml:space="preserve">Cláusula </w:t>
      </w:r>
      <w:r>
        <w:rPr>
          <w:w w:val="0"/>
          <w:sz w:val="24"/>
        </w:rPr>
        <w:t xml:space="preserve">9.3 abaixo. </w:t>
      </w:r>
    </w:p>
    <w:p w:rsidR="000655F3" w:rsidRDefault="000655F3">
      <w:pPr>
        <w:spacing w:line="320" w:lineRule="atLeast"/>
        <w:rPr>
          <w:w w:val="0"/>
          <w:sz w:val="24"/>
        </w:rPr>
      </w:pPr>
    </w:p>
    <w:p w:rsidR="000655F3" w:rsidRDefault="002755CB">
      <w:pPr>
        <w:spacing w:line="320" w:lineRule="atLeast"/>
        <w:rPr>
          <w:sz w:val="24"/>
        </w:rPr>
      </w:pPr>
      <w:r>
        <w:rPr>
          <w:sz w:val="24"/>
        </w:rPr>
        <w:t>9.2.3.</w:t>
      </w:r>
      <w:r>
        <w:rPr>
          <w:sz w:val="24"/>
        </w:rPr>
        <w:tab/>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nos termos desta Escritura e reproduzidas perante a Emissora, independentemente de eventuais prejuízos que venham a ser causados em decorrência disto aos Debenturistas e/ou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rsidR="000655F3" w:rsidRDefault="000655F3">
      <w:pPr>
        <w:spacing w:line="320" w:lineRule="atLeast"/>
        <w:rPr>
          <w:sz w:val="24"/>
        </w:rPr>
      </w:pPr>
    </w:p>
    <w:p w:rsidR="000655F3" w:rsidRDefault="002755CB">
      <w:pPr>
        <w:spacing w:line="320" w:lineRule="atLeast"/>
        <w:rPr>
          <w:sz w:val="24"/>
        </w:rPr>
      </w:pPr>
      <w:r>
        <w:rPr>
          <w:sz w:val="24"/>
        </w:rPr>
        <w:t>9.2.4.</w:t>
      </w:r>
      <w:r>
        <w:rPr>
          <w:sz w:val="24"/>
        </w:rPr>
        <w:tab/>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os quais permanecerão sob obrigação legal e regulamentar da Emissora, nos termos da legislação aplicável.</w:t>
      </w:r>
    </w:p>
    <w:p w:rsidR="000655F3" w:rsidRDefault="000655F3">
      <w:pPr>
        <w:spacing w:line="320" w:lineRule="atLeast"/>
        <w:rPr>
          <w:sz w:val="24"/>
        </w:rPr>
      </w:pPr>
    </w:p>
    <w:p w:rsidR="000655F3" w:rsidRDefault="002755CB">
      <w:pPr>
        <w:spacing w:line="320" w:lineRule="atLeast"/>
        <w:rPr>
          <w:sz w:val="24"/>
        </w:rPr>
      </w:pPr>
      <w:r>
        <w:rPr>
          <w:sz w:val="24"/>
        </w:rPr>
        <w:t>9.2.5.</w:t>
      </w:r>
      <w:r>
        <w:rPr>
          <w:sz w:val="24"/>
        </w:rPr>
        <w:tab/>
        <w:t>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reunidos em Assembleia Geral.</w:t>
      </w:r>
    </w:p>
    <w:p w:rsidR="000655F3" w:rsidRDefault="000655F3">
      <w:pPr>
        <w:spacing w:line="320" w:lineRule="atLeast"/>
        <w:rPr>
          <w:sz w:val="24"/>
        </w:rPr>
      </w:pPr>
    </w:p>
    <w:p w:rsidR="000655F3" w:rsidRDefault="002755CB">
      <w:pPr>
        <w:spacing w:line="320" w:lineRule="atLeast"/>
        <w:rPr>
          <w:sz w:val="24"/>
        </w:rPr>
      </w:pPr>
      <w:r>
        <w:rPr>
          <w:sz w:val="24"/>
        </w:rPr>
        <w:t>9.2.6.</w:t>
      </w:r>
      <w:r>
        <w:rPr>
          <w:sz w:val="24"/>
        </w:rPr>
        <w:tab/>
        <w:t>O Agente Fiduciário pode se balizar nas informações que lhe forem disponibilizadas pela Emissora para acompanhar o atendimento do Índice Financeiro.</w:t>
      </w:r>
    </w:p>
    <w:p w:rsidR="000655F3" w:rsidRDefault="000655F3">
      <w:pPr>
        <w:spacing w:line="320" w:lineRule="atLeast"/>
        <w:rPr>
          <w:sz w:val="24"/>
        </w:rPr>
      </w:pPr>
    </w:p>
    <w:p w:rsidR="000655F3" w:rsidRDefault="002755CB">
      <w:pPr>
        <w:pStyle w:val="sub"/>
        <w:keepNext/>
        <w:widowControl/>
        <w:numPr>
          <w:ilvl w:val="12"/>
          <w:numId w:val="0"/>
        </w:numPr>
        <w:tabs>
          <w:tab w:val="clear" w:pos="0"/>
          <w:tab w:val="clear" w:pos="1440"/>
          <w:tab w:val="clear" w:pos="2880"/>
          <w:tab w:val="clear" w:pos="4320"/>
        </w:tabs>
        <w:spacing w:before="0" w:after="0" w:line="320" w:lineRule="atLeast"/>
        <w:rPr>
          <w:rFonts w:ascii="Garamond" w:hAnsi="Garamond"/>
          <w:b/>
          <w:w w:val="0"/>
          <w:sz w:val="24"/>
          <w:szCs w:val="24"/>
        </w:rPr>
      </w:pPr>
      <w:bookmarkStart w:id="178" w:name="_DV_M315"/>
      <w:bookmarkEnd w:id="178"/>
      <w:r>
        <w:rPr>
          <w:rFonts w:ascii="Garamond" w:hAnsi="Garamond"/>
          <w:b/>
          <w:w w:val="0"/>
          <w:sz w:val="24"/>
          <w:szCs w:val="24"/>
        </w:rPr>
        <w:t>9.3.</w:t>
      </w:r>
      <w:r>
        <w:rPr>
          <w:rFonts w:ascii="Garamond" w:hAnsi="Garamond"/>
          <w:b/>
          <w:w w:val="0"/>
          <w:sz w:val="24"/>
          <w:szCs w:val="24"/>
        </w:rPr>
        <w:tab/>
        <w:t xml:space="preserve">Substituição </w:t>
      </w:r>
    </w:p>
    <w:p w:rsidR="000655F3" w:rsidRDefault="000655F3">
      <w:pPr>
        <w:pStyle w:val="sub"/>
        <w:keepNext/>
        <w:widowControl/>
        <w:numPr>
          <w:ilvl w:val="12"/>
          <w:numId w:val="0"/>
        </w:numPr>
        <w:tabs>
          <w:tab w:val="clear" w:pos="0"/>
          <w:tab w:val="clear" w:pos="1440"/>
          <w:tab w:val="clear" w:pos="2880"/>
          <w:tab w:val="clear" w:pos="4320"/>
        </w:tabs>
        <w:spacing w:before="0" w:after="0" w:line="320" w:lineRule="atLeast"/>
        <w:rPr>
          <w:rFonts w:ascii="Garamond" w:hAnsi="Garamond"/>
          <w:w w:val="0"/>
          <w:sz w:val="24"/>
          <w:szCs w:val="24"/>
        </w:rPr>
      </w:pPr>
    </w:p>
    <w:p w:rsidR="000655F3" w:rsidRDefault="002755CB">
      <w:pPr>
        <w:keepNext/>
        <w:spacing w:line="320" w:lineRule="atLeast"/>
        <w:rPr>
          <w:w w:val="0"/>
          <w:sz w:val="24"/>
        </w:rPr>
      </w:pPr>
      <w:bookmarkStart w:id="179" w:name="_DV_M316"/>
      <w:bookmarkEnd w:id="179"/>
      <w:r>
        <w:rPr>
          <w:w w:val="0"/>
          <w:sz w:val="24"/>
        </w:rPr>
        <w:t>9.3.1.</w:t>
      </w:r>
      <w:r>
        <w:rPr>
          <w:w w:val="0"/>
          <w:sz w:val="24"/>
        </w:rPr>
        <w:tab/>
        <w:t xml:space="preserve">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de Debenturistas para a escolha do novo agente fiduciário, a qual poderá ser </w:t>
      </w:r>
      <w:r>
        <w:rPr>
          <w:w w:val="0"/>
          <w:sz w:val="24"/>
        </w:rPr>
        <w:lastRenderedPageBreak/>
        <w:t xml:space="preserve">convocada pelo próprio Agente Fiduciário a ser substituído, pela Emissora, por Debenturistas que representem 10% (dez por cento), no mínimo, das Debêntures em Circulação, ou pela CVM. Na hipótese da convocação não ocorrer em até 15 (quinze) dias antes do término do prazo acima citado, caberá à Emissora efetuá-la, observado o prazo de 8 (oito) dias para a primeira convocação e 5 (cinco) dias para a segunda convocação, sendo certo que a CVM poderá </w:t>
      </w:r>
      <w:r>
        <w:rPr>
          <w:sz w:val="24"/>
        </w:rPr>
        <w:t xml:space="preserve">proceder à convocação da Assembleia Geral de Debenturistas ou </w:t>
      </w:r>
      <w:r>
        <w:rPr>
          <w:w w:val="0"/>
          <w:sz w:val="24"/>
        </w:rPr>
        <w:t>nomear substituto provisório enquanto não se consumar o processo de escolha do novo agente fiduciário. A remuneração do novo agente fiduciário será a mesma que a do Agente Fiduciário, observado o disposto na Cláusula 9.3.6 abaixo.</w:t>
      </w:r>
    </w:p>
    <w:p w:rsidR="000655F3" w:rsidRDefault="000655F3">
      <w:pPr>
        <w:spacing w:line="320" w:lineRule="atLeast"/>
        <w:rPr>
          <w:w w:val="0"/>
          <w:sz w:val="24"/>
        </w:rPr>
      </w:pPr>
    </w:p>
    <w:p w:rsidR="000655F3" w:rsidRDefault="002755CB">
      <w:pPr>
        <w:spacing w:line="320" w:lineRule="atLeast"/>
        <w:rPr>
          <w:w w:val="0"/>
          <w:sz w:val="24"/>
        </w:rPr>
      </w:pPr>
      <w:bookmarkStart w:id="180" w:name="_DV_M317"/>
      <w:bookmarkEnd w:id="180"/>
      <w:r>
        <w:rPr>
          <w:w w:val="0"/>
          <w:sz w:val="24"/>
        </w:rPr>
        <w:t>9.3.2.</w:t>
      </w:r>
      <w:r>
        <w:rPr>
          <w:w w:val="0"/>
          <w:sz w:val="24"/>
        </w:rPr>
        <w:tab/>
        <w:t xml:space="preserve">Na hipótese de não poder o Agente Fiduciário continuar a exercer as suas funções por circunstâncias supervenientes a esta Escritura, deverá comunicar imediatamente o fato aos Debenturistas e à Emissora, mediante convocação de Assembleia Geral de Debenturistas, solicitando sua substituição. </w:t>
      </w:r>
    </w:p>
    <w:p w:rsidR="000655F3" w:rsidRDefault="000655F3">
      <w:pPr>
        <w:tabs>
          <w:tab w:val="num" w:pos="851"/>
        </w:tabs>
        <w:spacing w:line="320" w:lineRule="atLeast"/>
        <w:rPr>
          <w:w w:val="0"/>
          <w:sz w:val="24"/>
        </w:rPr>
      </w:pPr>
    </w:p>
    <w:p w:rsidR="000655F3" w:rsidRDefault="002755CB">
      <w:pPr>
        <w:spacing w:line="320" w:lineRule="atLeast"/>
        <w:rPr>
          <w:w w:val="0"/>
          <w:sz w:val="24"/>
        </w:rPr>
      </w:pPr>
      <w:bookmarkStart w:id="181" w:name="_DV_M318"/>
      <w:bookmarkEnd w:id="181"/>
      <w:r>
        <w:rPr>
          <w:w w:val="0"/>
          <w:sz w:val="24"/>
        </w:rPr>
        <w:t>9.3.3.</w:t>
      </w:r>
      <w:r>
        <w:rPr>
          <w:w w:val="0"/>
          <w:sz w:val="24"/>
        </w:rPr>
        <w:tab/>
        <w:t>É facultado aos Debenturistas, após o encerramento do prazo para a distribuição das Debêntures, proceder à substituição do Agente Fiduciário e à indicação de seu substituto, em Assembleia Geral de Debenturistas especialmente convocada para esse fim. A substituição, em caráter permanente, do Agente Fiduciário está sujeita (a) à comunicação prévia à CVM no prazo de até 7 (sete) Dias Úteis contados do registro previsto na Cláusula 9.3.4 abaixo; e (b) a eventuais normas posteriores.</w:t>
      </w:r>
    </w:p>
    <w:p w:rsidR="000655F3" w:rsidRDefault="000655F3">
      <w:pPr>
        <w:tabs>
          <w:tab w:val="num" w:pos="851"/>
        </w:tabs>
        <w:spacing w:line="320" w:lineRule="atLeast"/>
        <w:rPr>
          <w:w w:val="0"/>
          <w:sz w:val="24"/>
        </w:rPr>
      </w:pPr>
    </w:p>
    <w:p w:rsidR="000655F3" w:rsidRDefault="002755CB">
      <w:pPr>
        <w:widowControl w:val="0"/>
        <w:tabs>
          <w:tab w:val="left" w:pos="709"/>
        </w:tabs>
        <w:spacing w:line="320" w:lineRule="atLeast"/>
        <w:rPr>
          <w:w w:val="0"/>
          <w:sz w:val="24"/>
        </w:rPr>
      </w:pPr>
      <w:bookmarkStart w:id="182" w:name="_DV_M319"/>
      <w:bookmarkEnd w:id="182"/>
      <w:r>
        <w:rPr>
          <w:w w:val="0"/>
          <w:sz w:val="24"/>
        </w:rPr>
        <w:t>9.3.4</w:t>
      </w:r>
      <w:r>
        <w:rPr>
          <w:w w:val="0"/>
          <w:sz w:val="24"/>
        </w:rPr>
        <w:tab/>
        <w:t>A substituição do Agente Fiduciário deverá ser objeto de aditamento a esta Escritura, que deverá ser arquivado na Junta Comercial, nos termos da Cláusula 5.1.1 acima.</w:t>
      </w:r>
      <w:bookmarkStart w:id="183" w:name="_DV_M320"/>
      <w:bookmarkStart w:id="184" w:name="_DV_M321"/>
      <w:bookmarkStart w:id="185" w:name="_DV_M322"/>
      <w:bookmarkEnd w:id="183"/>
      <w:bookmarkEnd w:id="184"/>
      <w:bookmarkEnd w:id="185"/>
    </w:p>
    <w:p w:rsidR="000655F3" w:rsidRDefault="000655F3">
      <w:pPr>
        <w:widowControl w:val="0"/>
        <w:tabs>
          <w:tab w:val="left" w:pos="709"/>
        </w:tabs>
        <w:spacing w:line="320" w:lineRule="atLeast"/>
        <w:rPr>
          <w:sz w:val="24"/>
        </w:rPr>
      </w:pPr>
    </w:p>
    <w:p w:rsidR="000655F3" w:rsidRDefault="002755CB">
      <w:pPr>
        <w:spacing w:line="320" w:lineRule="atLeast"/>
        <w:rPr>
          <w:w w:val="0"/>
          <w:sz w:val="24"/>
        </w:rPr>
      </w:pPr>
      <w:r>
        <w:rPr>
          <w:w w:val="0"/>
          <w:sz w:val="24"/>
        </w:rPr>
        <w:t>9.3.5.</w:t>
      </w:r>
      <w:r>
        <w:rPr>
          <w:w w:val="0"/>
          <w:sz w:val="24"/>
        </w:rPr>
        <w:tab/>
        <w:t>O Agente Fiduciário iniciará o exercício de suas funções na data de assinatura da presente Escritura (ou de eventual aditamento relativo à substituição, no caso de agente fiduciário substituto), devendo permanecer no exercício de suas funções até a Data de Vencimento das Debêntures ou até sua efetiva substituição.</w:t>
      </w:r>
    </w:p>
    <w:p w:rsidR="000655F3" w:rsidRDefault="000655F3">
      <w:pPr>
        <w:spacing w:line="320" w:lineRule="atLeast"/>
        <w:rPr>
          <w:w w:val="0"/>
          <w:sz w:val="24"/>
        </w:rPr>
      </w:pPr>
    </w:p>
    <w:p w:rsidR="000655F3" w:rsidRDefault="002755CB">
      <w:pPr>
        <w:spacing w:line="320" w:lineRule="atLeast"/>
        <w:rPr>
          <w:w w:val="0"/>
          <w:sz w:val="24"/>
        </w:rPr>
      </w:pPr>
      <w:r>
        <w:rPr>
          <w:w w:val="0"/>
          <w:sz w:val="24"/>
        </w:rPr>
        <w:t>9.3.6.</w:t>
      </w:r>
      <w:r>
        <w:rPr>
          <w:w w:val="0"/>
          <w:sz w:val="24"/>
        </w:rPr>
        <w:tab/>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Pr>
          <w:i/>
          <w:w w:val="0"/>
          <w:sz w:val="24"/>
        </w:rPr>
        <w:t xml:space="preserve">pro rata </w:t>
      </w:r>
      <w:proofErr w:type="spellStart"/>
      <w:r>
        <w:rPr>
          <w:i/>
          <w:w w:val="0"/>
          <w:sz w:val="24"/>
        </w:rPr>
        <w:t>temporis</w:t>
      </w:r>
      <w:proofErr w:type="spellEnd"/>
      <w:r>
        <w:rPr>
          <w:w w:val="0"/>
          <w:sz w:val="24"/>
        </w:rPr>
        <w:t>, a partir da data de início do exercício de sua função com agente fiduciário. Esta remuneração poderá ser alterada de comum acordo entre a Emissora e o agente fiduciário substituto, desde que previamente aprovada pela Assembleia Geral de Debenturistas.</w:t>
      </w:r>
    </w:p>
    <w:p w:rsidR="000655F3" w:rsidRDefault="000655F3">
      <w:pPr>
        <w:spacing w:line="320" w:lineRule="atLeast"/>
        <w:rPr>
          <w:w w:val="0"/>
          <w:sz w:val="24"/>
        </w:rPr>
      </w:pPr>
    </w:p>
    <w:p w:rsidR="000655F3" w:rsidRDefault="002755CB">
      <w:pPr>
        <w:spacing w:line="320" w:lineRule="atLeast"/>
        <w:rPr>
          <w:w w:val="0"/>
          <w:sz w:val="24"/>
        </w:rPr>
      </w:pPr>
      <w:r>
        <w:rPr>
          <w:w w:val="0"/>
          <w:sz w:val="24"/>
        </w:rPr>
        <w:t>9.3.7.</w:t>
      </w:r>
      <w:r>
        <w:rPr>
          <w:w w:val="0"/>
          <w:sz w:val="24"/>
        </w:rPr>
        <w:tab/>
        <w:t>Aplicam-se às hipóteses de substituição do Agente Fiduciário as normas e preceitos a respeito emanados da CVM.</w:t>
      </w:r>
    </w:p>
    <w:p w:rsidR="000655F3" w:rsidRDefault="000655F3">
      <w:pPr>
        <w:tabs>
          <w:tab w:val="num" w:pos="851"/>
        </w:tabs>
        <w:spacing w:line="320" w:lineRule="atLeast"/>
        <w:rPr>
          <w:w w:val="0"/>
          <w:sz w:val="24"/>
        </w:rPr>
      </w:pPr>
    </w:p>
    <w:p w:rsidR="000655F3" w:rsidRDefault="002755CB">
      <w:pPr>
        <w:keepNext/>
        <w:keepLines/>
        <w:spacing w:line="320" w:lineRule="atLeast"/>
        <w:rPr>
          <w:b/>
          <w:w w:val="0"/>
          <w:sz w:val="24"/>
        </w:rPr>
      </w:pPr>
      <w:bookmarkStart w:id="186" w:name="_DV_M323"/>
      <w:bookmarkEnd w:id="186"/>
      <w:r>
        <w:rPr>
          <w:b/>
          <w:w w:val="0"/>
          <w:sz w:val="24"/>
        </w:rPr>
        <w:t>9.4.</w:t>
      </w:r>
      <w:r>
        <w:rPr>
          <w:b/>
          <w:w w:val="0"/>
          <w:sz w:val="24"/>
        </w:rPr>
        <w:tab/>
        <w:t>Deveres</w:t>
      </w:r>
    </w:p>
    <w:p w:rsidR="000655F3" w:rsidRDefault="000655F3">
      <w:pPr>
        <w:tabs>
          <w:tab w:val="num" w:pos="851"/>
        </w:tabs>
        <w:spacing w:line="320" w:lineRule="atLeast"/>
        <w:rPr>
          <w:w w:val="0"/>
          <w:sz w:val="24"/>
        </w:rPr>
      </w:pPr>
    </w:p>
    <w:p w:rsidR="000655F3" w:rsidRDefault="002755CB">
      <w:pPr>
        <w:pStyle w:val="BodyTextIndent"/>
        <w:keepNext/>
        <w:keepLines/>
        <w:tabs>
          <w:tab w:val="left" w:pos="720"/>
        </w:tabs>
        <w:spacing w:after="0" w:line="320" w:lineRule="atLeast"/>
        <w:ind w:left="0"/>
        <w:rPr>
          <w:rFonts w:ascii="Garamond" w:hAnsi="Garamond"/>
          <w:w w:val="0"/>
        </w:rPr>
      </w:pPr>
      <w:bookmarkStart w:id="187" w:name="_DV_M324"/>
      <w:bookmarkEnd w:id="187"/>
      <w:r>
        <w:rPr>
          <w:rFonts w:ascii="Garamond" w:hAnsi="Garamond"/>
          <w:w w:val="0"/>
        </w:rPr>
        <w:lastRenderedPageBreak/>
        <w:t>9.4.1.</w:t>
      </w:r>
      <w:r>
        <w:rPr>
          <w:rFonts w:ascii="Garamond" w:hAnsi="Garamond"/>
          <w:w w:val="0"/>
        </w:rPr>
        <w:tab/>
        <w:t>Além de outros previstos em lei, em ato normativo da CVM e nesta Escritura, constituem deveres e atribuições do Agente Fiduciário:</w:t>
      </w:r>
    </w:p>
    <w:p w:rsidR="000655F3" w:rsidRDefault="000655F3">
      <w:pPr>
        <w:pStyle w:val="BodyTextIndent"/>
        <w:spacing w:after="0" w:line="320" w:lineRule="atLeast"/>
        <w:rPr>
          <w:rFonts w:ascii="Garamond" w:hAnsi="Garamond"/>
          <w:w w:val="0"/>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88" w:name="_DV_M325"/>
      <w:bookmarkEnd w:id="188"/>
      <w:r>
        <w:rPr>
          <w:sz w:val="24"/>
        </w:rPr>
        <w:t>responsabilizar-se integralmente pelos serviços contratados, nos termos da legislação vigente;</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w w:val="0"/>
          <w:sz w:val="24"/>
        </w:rPr>
        <w:t>proteger os direitos e interesses dos Debenturistas, empregando no exercício da função o cuidado e a diligência com que todo homem ativo e probo emprega na administração de seus próprios bens e negócios;</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s>
        <w:autoSpaceDE w:val="0"/>
        <w:autoSpaceDN w:val="0"/>
        <w:adjustRightInd w:val="0"/>
        <w:spacing w:line="320" w:lineRule="atLeast"/>
        <w:ind w:left="709" w:hanging="709"/>
        <w:rPr>
          <w:w w:val="0"/>
          <w:sz w:val="24"/>
        </w:rPr>
      </w:pPr>
      <w:bookmarkStart w:id="189" w:name="_DV_M326"/>
      <w:bookmarkEnd w:id="189"/>
      <w:r>
        <w:rPr>
          <w:w w:val="0"/>
          <w:sz w:val="24"/>
        </w:rPr>
        <w:t>renunciar à função, na hipótese de superveniência de conflitos de interesses ou de qualquer outra modalidade de inaptidão e realizar imediata convocação da Assembleia Geral de Debenturistas prevista no artigo 7º da Instrução CVM 583;</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0" w:name="_DV_M327"/>
      <w:bookmarkEnd w:id="190"/>
      <w:r>
        <w:rPr>
          <w:w w:val="0"/>
          <w:sz w:val="24"/>
        </w:rPr>
        <w:t>conservar em boa guarda toda a documentação relativa ao exercício de suas funções;</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1" w:name="_DV_M328"/>
      <w:bookmarkEnd w:id="191"/>
      <w:r>
        <w:rPr>
          <w:w w:val="0"/>
          <w:sz w:val="24"/>
        </w:rPr>
        <w:t xml:space="preserve">verificar, no momento de aceitar a função, a veracidade das informações </w:t>
      </w:r>
      <w:r>
        <w:rPr>
          <w:sz w:val="24"/>
        </w:rPr>
        <w:t xml:space="preserve">relativas à Alienação Fiduciária de Ações e a consistência das demais informações </w:t>
      </w:r>
      <w:r>
        <w:rPr>
          <w:w w:val="0"/>
          <w:sz w:val="24"/>
        </w:rPr>
        <w:t>contidas nesta Escritura, diligenciando para que sejam sanadas as omissões, falhas ou defeitos de que tenha conhecimento;</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2" w:name="_DV_M329"/>
      <w:bookmarkEnd w:id="192"/>
      <w:r>
        <w:rPr>
          <w:sz w:val="24"/>
        </w:rPr>
        <w:t>diligenciar junto à Emissora para que esta Escritura, bem como seus aditamentos, sejam registrados na Junta Comercial, adotando, no caso de omissão da Emissora, as medidas eventualmente previstas em lei</w:t>
      </w:r>
      <w:r>
        <w:rPr>
          <w:w w:val="0"/>
          <w:sz w:val="24"/>
        </w:rPr>
        <w:t xml:space="preserve">; </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09"/>
        </w:tabs>
        <w:autoSpaceDE w:val="0"/>
        <w:autoSpaceDN w:val="0"/>
        <w:adjustRightInd w:val="0"/>
        <w:spacing w:line="320" w:lineRule="atLeast"/>
        <w:ind w:left="709" w:hanging="709"/>
        <w:rPr>
          <w:w w:val="0"/>
          <w:sz w:val="24"/>
        </w:rPr>
      </w:pPr>
      <w:bookmarkStart w:id="193" w:name="_DV_M330"/>
      <w:bookmarkEnd w:id="193"/>
      <w:r>
        <w:rPr>
          <w:w w:val="0"/>
          <w:sz w:val="24"/>
        </w:rPr>
        <w:t>acompanhar a prestação das informações periódicas da Emissora, alertando os Debenturistas no relatório anual de que trata a alínea (m) abaixo acerca de eventuais inconsistências ou omissões de que tenha conhecimento;</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4" w:name="_DV_M331"/>
      <w:bookmarkEnd w:id="194"/>
      <w:r>
        <w:rPr>
          <w:w w:val="0"/>
          <w:sz w:val="24"/>
        </w:rPr>
        <w:t>opinar sobre a suficiência das informações prestadas nas propostas de modificações nas condições das Debêntures;</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5" w:name="_DV_M332"/>
      <w:bookmarkEnd w:id="195"/>
      <w:r>
        <w:rPr>
          <w:w w:val="0"/>
          <w:sz w:val="24"/>
        </w:rPr>
        <w:t>solicitar, às expensas da Emissora, quando julgar necessário para o fiel desempenho de suas funções, certidões atualizadas, necessárias e pertinentes dos distribuidores cíveis, das varas de Fazenda Pública, cartórios de protesto, varas da Justiça do Trabalho, varas da Justiça Federal e da Procuradoria da Fazenda Pública do foro da sede da Emissora e dos Fiadores;</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6" w:name="_DV_M333"/>
      <w:bookmarkEnd w:id="196"/>
      <w:r>
        <w:rPr>
          <w:w w:val="0"/>
          <w:sz w:val="24"/>
        </w:rPr>
        <w:t>solicitar, quando considerar necessário, auditoria externa na Emissora, às expensas desta;</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7" w:name="_DV_M334"/>
      <w:bookmarkEnd w:id="197"/>
      <w:r>
        <w:rPr>
          <w:w w:val="0"/>
          <w:sz w:val="24"/>
        </w:rPr>
        <w:t>convocar, quando necessário, a Assembleia Geral de Debenturistas, por meio de anúncio publicado, pelo menos por três vezes, nos Jornais de Publicação;</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8" w:name="_DV_M335"/>
      <w:bookmarkEnd w:id="198"/>
      <w:r>
        <w:rPr>
          <w:w w:val="0"/>
          <w:sz w:val="24"/>
        </w:rPr>
        <w:lastRenderedPageBreak/>
        <w:t xml:space="preserve">comparecer às Assembleias Gerais de Debenturistas a fim de prestar as informações que lhe forem solicitadas; </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199" w:name="_DV_M336"/>
      <w:bookmarkEnd w:id="199"/>
      <w:r>
        <w:rPr>
          <w:w w:val="0"/>
          <w:sz w:val="24"/>
        </w:rPr>
        <w:t>elaborar relatório anual destinado aos Debenturistas, nos termos do artigo 68, parágrafo 1º, alínea (b), da Lei das Sociedades por Ações e do artigo 15 da Instrução CVM 583, o qual deverá conter, ao menos, as seguintes informações:</w:t>
      </w:r>
    </w:p>
    <w:p w:rsidR="000655F3" w:rsidRDefault="000655F3">
      <w:pPr>
        <w:tabs>
          <w:tab w:val="num" w:pos="1276"/>
        </w:tabs>
        <w:spacing w:line="320" w:lineRule="atLeast"/>
        <w:ind w:left="1276" w:hanging="567"/>
        <w:rPr>
          <w:w w:val="0"/>
          <w:sz w:val="24"/>
        </w:rPr>
      </w:pPr>
    </w:p>
    <w:p w:rsidR="000655F3" w:rsidRDefault="002755CB">
      <w:pPr>
        <w:tabs>
          <w:tab w:val="num" w:pos="1530"/>
        </w:tabs>
        <w:spacing w:line="320" w:lineRule="atLeast"/>
        <w:ind w:left="1530" w:hanging="810"/>
        <w:rPr>
          <w:w w:val="0"/>
          <w:sz w:val="24"/>
        </w:rPr>
      </w:pPr>
      <w:bookmarkStart w:id="200" w:name="_DV_M337"/>
      <w:bookmarkEnd w:id="200"/>
      <w:r>
        <w:rPr>
          <w:w w:val="0"/>
          <w:sz w:val="24"/>
        </w:rPr>
        <w:t>(i)</w:t>
      </w:r>
      <w:r>
        <w:rPr>
          <w:w w:val="0"/>
          <w:sz w:val="24"/>
        </w:rPr>
        <w:tab/>
      </w:r>
      <w:r>
        <w:rPr>
          <w:sz w:val="24"/>
        </w:rPr>
        <w:t>cumprimento pela Emissora das suas obrigações de prestação de informações periódicas, indicando as inconsistências ou omissões de que tenha conhecimento</w:t>
      </w:r>
      <w:r>
        <w:rPr>
          <w:w w:val="0"/>
          <w:sz w:val="24"/>
        </w:rPr>
        <w:t>;</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bookmarkStart w:id="201" w:name="_DV_M338"/>
      <w:bookmarkEnd w:id="201"/>
      <w:r>
        <w:rPr>
          <w:w w:val="0"/>
          <w:sz w:val="24"/>
        </w:rPr>
        <w:t>(</w:t>
      </w:r>
      <w:proofErr w:type="spellStart"/>
      <w:r>
        <w:rPr>
          <w:w w:val="0"/>
          <w:sz w:val="24"/>
        </w:rPr>
        <w:t>ii</w:t>
      </w:r>
      <w:proofErr w:type="spellEnd"/>
      <w:r>
        <w:rPr>
          <w:w w:val="0"/>
          <w:sz w:val="24"/>
        </w:rPr>
        <w:t>)</w:t>
      </w:r>
      <w:r>
        <w:rPr>
          <w:w w:val="0"/>
          <w:sz w:val="24"/>
        </w:rPr>
        <w:tab/>
        <w:t xml:space="preserve">alterações estatutárias da Emissora ocorridas no </w:t>
      </w:r>
      <w:r>
        <w:rPr>
          <w:sz w:val="24"/>
        </w:rPr>
        <w:t>exercício social com efeitos relevantes para os Debenturistas</w:t>
      </w:r>
      <w:r>
        <w:rPr>
          <w:w w:val="0"/>
          <w:sz w:val="24"/>
        </w:rPr>
        <w:t>;</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bookmarkStart w:id="202" w:name="_DV_M339"/>
      <w:bookmarkEnd w:id="202"/>
      <w:r>
        <w:rPr>
          <w:w w:val="0"/>
          <w:sz w:val="24"/>
        </w:rPr>
        <w:t>(</w:t>
      </w:r>
      <w:proofErr w:type="spellStart"/>
      <w:r>
        <w:rPr>
          <w:w w:val="0"/>
          <w:sz w:val="24"/>
        </w:rPr>
        <w:t>iii</w:t>
      </w:r>
      <w:proofErr w:type="spellEnd"/>
      <w:r>
        <w:rPr>
          <w:w w:val="0"/>
          <w:sz w:val="24"/>
        </w:rPr>
        <w:t>)</w:t>
      </w:r>
      <w:r>
        <w:rPr>
          <w:w w:val="0"/>
          <w:sz w:val="24"/>
        </w:rPr>
        <w:tab/>
      </w:r>
      <w:r>
        <w:rPr>
          <w:sz w:val="24"/>
        </w:rPr>
        <w:t xml:space="preserve">comentários sobre </w:t>
      </w:r>
      <w:r>
        <w:rPr>
          <w:bCs/>
          <w:sz w:val="24"/>
        </w:rPr>
        <w:t xml:space="preserve">indicadores econômicos, financeiros e de estrutura de capital da Emissora relacionados a </w:t>
      </w:r>
      <w:r>
        <w:rPr>
          <w:bCs/>
          <w:iCs/>
          <w:sz w:val="24"/>
        </w:rPr>
        <w:t>cláusulas contratuais destinadas a proteger o interesse dos Debenturistas e que estabelecem condições que não devem ser descumpridas pela Companhia</w:t>
      </w:r>
      <w:r>
        <w:rPr>
          <w:w w:val="0"/>
          <w:sz w:val="24"/>
        </w:rPr>
        <w:t>;</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bookmarkStart w:id="203" w:name="_DV_M340"/>
      <w:bookmarkEnd w:id="203"/>
      <w:r>
        <w:rPr>
          <w:w w:val="0"/>
          <w:sz w:val="24"/>
        </w:rPr>
        <w:t>(</w:t>
      </w:r>
      <w:proofErr w:type="spellStart"/>
      <w:r>
        <w:rPr>
          <w:w w:val="0"/>
          <w:sz w:val="24"/>
        </w:rPr>
        <w:t>iv</w:t>
      </w:r>
      <w:proofErr w:type="spellEnd"/>
      <w:r>
        <w:rPr>
          <w:w w:val="0"/>
          <w:sz w:val="24"/>
        </w:rPr>
        <w:t>)</w:t>
      </w:r>
      <w:r>
        <w:rPr>
          <w:w w:val="0"/>
          <w:sz w:val="24"/>
        </w:rPr>
        <w:tab/>
      </w:r>
      <w:r>
        <w:rPr>
          <w:sz w:val="24"/>
        </w:rPr>
        <w:t>quantidade de Debêntures emitidas, quantidade de Debêntures em Circulação e saldo cancelado no período</w:t>
      </w:r>
      <w:r>
        <w:rPr>
          <w:w w:val="0"/>
          <w:sz w:val="24"/>
        </w:rPr>
        <w:t>;</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r>
        <w:rPr>
          <w:w w:val="0"/>
          <w:sz w:val="24"/>
        </w:rPr>
        <w:t>(v)</w:t>
      </w:r>
      <w:r>
        <w:rPr>
          <w:w w:val="0"/>
          <w:sz w:val="24"/>
        </w:rPr>
        <w:tab/>
        <w:t>resgate, amortização, conversão, repactuação e pagamentos realizados no período;</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r>
        <w:rPr>
          <w:w w:val="0"/>
          <w:sz w:val="24"/>
        </w:rPr>
        <w:t>(vi)</w:t>
      </w:r>
      <w:r>
        <w:rPr>
          <w:w w:val="0"/>
          <w:sz w:val="24"/>
        </w:rPr>
        <w:tab/>
        <w:t>constituição e aplicações em fundo de amortização ou outros tipos de fundos, quando houver;</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bookmarkStart w:id="204" w:name="_DV_M341"/>
      <w:bookmarkEnd w:id="204"/>
      <w:r>
        <w:rPr>
          <w:w w:val="0"/>
          <w:sz w:val="24"/>
        </w:rPr>
        <w:t>(</w:t>
      </w:r>
      <w:proofErr w:type="spellStart"/>
      <w:r>
        <w:rPr>
          <w:w w:val="0"/>
          <w:sz w:val="24"/>
        </w:rPr>
        <w:t>vii</w:t>
      </w:r>
      <w:proofErr w:type="spellEnd"/>
      <w:r>
        <w:rPr>
          <w:w w:val="0"/>
          <w:sz w:val="24"/>
        </w:rPr>
        <w:t>)</w:t>
      </w:r>
      <w:r>
        <w:rPr>
          <w:w w:val="0"/>
          <w:sz w:val="24"/>
        </w:rPr>
        <w:tab/>
        <w:t>acompanhamento da destinação dos recursos captados por meio das Debêntures, de acordo com os dados obtidos com a Emissora;</w:t>
      </w:r>
    </w:p>
    <w:p w:rsidR="000655F3" w:rsidRDefault="000655F3">
      <w:pPr>
        <w:tabs>
          <w:tab w:val="num" w:pos="284"/>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bookmarkStart w:id="205" w:name="_DV_M342"/>
      <w:bookmarkEnd w:id="205"/>
      <w:r>
        <w:rPr>
          <w:w w:val="0"/>
          <w:sz w:val="24"/>
        </w:rPr>
        <w:t>(</w:t>
      </w:r>
      <w:proofErr w:type="spellStart"/>
      <w:r>
        <w:rPr>
          <w:w w:val="0"/>
          <w:sz w:val="24"/>
        </w:rPr>
        <w:t>viii</w:t>
      </w:r>
      <w:proofErr w:type="spellEnd"/>
      <w:r>
        <w:rPr>
          <w:w w:val="0"/>
          <w:sz w:val="24"/>
        </w:rPr>
        <w:t>)</w:t>
      </w:r>
      <w:r>
        <w:rPr>
          <w:w w:val="0"/>
          <w:sz w:val="24"/>
        </w:rPr>
        <w:tab/>
        <w:t>cumprimento de outras obrigações assumidas pela Emissora, pelas Acionistas e pelos Fiadores nesta Escritura e nos instrumentos constitutivos das Garantias;</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r>
        <w:rPr>
          <w:w w:val="0"/>
          <w:sz w:val="24"/>
        </w:rPr>
        <w:t>(</w:t>
      </w:r>
      <w:proofErr w:type="spellStart"/>
      <w:r>
        <w:rPr>
          <w:w w:val="0"/>
          <w:sz w:val="24"/>
        </w:rPr>
        <w:t>ix</w:t>
      </w:r>
      <w:proofErr w:type="spellEnd"/>
      <w:r>
        <w:rPr>
          <w:w w:val="0"/>
          <w:sz w:val="24"/>
        </w:rPr>
        <w:t>)</w:t>
      </w:r>
      <w:r>
        <w:rPr>
          <w:w w:val="0"/>
          <w:sz w:val="24"/>
        </w:rPr>
        <w:tab/>
      </w:r>
      <w:r>
        <w:rPr>
          <w:sz w:val="24"/>
        </w:rPr>
        <w:t>manutenção da suficiência e exequibilidade das Garantias</w:t>
      </w:r>
      <w:r>
        <w:rPr>
          <w:w w:val="0"/>
          <w:sz w:val="24"/>
        </w:rPr>
        <w:t>;</w:t>
      </w:r>
    </w:p>
    <w:p w:rsidR="000655F3" w:rsidRDefault="000655F3">
      <w:pPr>
        <w:tabs>
          <w:tab w:val="num" w:pos="1530"/>
        </w:tabs>
        <w:spacing w:line="320" w:lineRule="atLeast"/>
        <w:ind w:left="1530" w:hanging="810"/>
        <w:rPr>
          <w:w w:val="0"/>
          <w:sz w:val="24"/>
        </w:rPr>
      </w:pPr>
    </w:p>
    <w:p w:rsidR="000655F3" w:rsidRDefault="002755CB">
      <w:pPr>
        <w:tabs>
          <w:tab w:val="num" w:pos="1530"/>
        </w:tabs>
        <w:spacing w:line="320" w:lineRule="atLeast"/>
        <w:ind w:left="1530" w:hanging="810"/>
        <w:rPr>
          <w:w w:val="0"/>
          <w:sz w:val="24"/>
        </w:rPr>
      </w:pPr>
      <w:bookmarkStart w:id="206" w:name="_DV_M343"/>
      <w:bookmarkEnd w:id="206"/>
      <w:r>
        <w:rPr>
          <w:w w:val="0"/>
          <w:sz w:val="24"/>
        </w:rPr>
        <w:t>(x)</w:t>
      </w:r>
      <w:r>
        <w:rPr>
          <w:w w:val="0"/>
          <w:sz w:val="24"/>
        </w:rPr>
        <w:tab/>
        <w:t xml:space="preserve">declaração sobre a não existência de situação de conflito de interesses que impeça o Agente Fiduciário a continuar exercendo sua função de Agente Fiduciário; </w:t>
      </w:r>
    </w:p>
    <w:p w:rsidR="000655F3" w:rsidRDefault="000655F3">
      <w:pPr>
        <w:tabs>
          <w:tab w:val="num" w:pos="1530"/>
        </w:tabs>
        <w:spacing w:line="320" w:lineRule="atLeast"/>
        <w:ind w:left="1530" w:hanging="810"/>
        <w:rPr>
          <w:w w:val="0"/>
          <w:sz w:val="24"/>
        </w:rPr>
      </w:pPr>
      <w:bookmarkStart w:id="207" w:name="_DV_M344"/>
      <w:bookmarkEnd w:id="207"/>
    </w:p>
    <w:p w:rsidR="000655F3" w:rsidRDefault="002755CB">
      <w:pPr>
        <w:tabs>
          <w:tab w:val="num" w:pos="1530"/>
        </w:tabs>
        <w:suppressAutoHyphens/>
        <w:spacing w:line="320" w:lineRule="atLeast"/>
        <w:ind w:left="1530" w:hanging="810"/>
        <w:rPr>
          <w:w w:val="0"/>
          <w:sz w:val="24"/>
        </w:rPr>
      </w:pPr>
      <w:r>
        <w:rPr>
          <w:w w:val="0"/>
          <w:sz w:val="24"/>
        </w:rPr>
        <w:t>(</w:t>
      </w:r>
      <w:proofErr w:type="spellStart"/>
      <w:r>
        <w:rPr>
          <w:w w:val="0"/>
          <w:sz w:val="24"/>
        </w:rPr>
        <w:t>xii</w:t>
      </w:r>
      <w:proofErr w:type="spellEnd"/>
      <w:r>
        <w:rPr>
          <w:w w:val="0"/>
          <w:sz w:val="24"/>
        </w:rPr>
        <w:t>)</w:t>
      </w:r>
      <w:r>
        <w:rPr>
          <w:w w:val="0"/>
          <w:sz w:val="24"/>
        </w:rPr>
        <w:tab/>
        <w:t>relação dos bens e valores eventualmente entregues à sua administração; e</w:t>
      </w:r>
    </w:p>
    <w:p w:rsidR="000655F3" w:rsidRDefault="000655F3">
      <w:pPr>
        <w:tabs>
          <w:tab w:val="num" w:pos="1530"/>
        </w:tabs>
        <w:suppressAutoHyphens/>
        <w:spacing w:line="320" w:lineRule="atLeast"/>
        <w:ind w:left="1530" w:hanging="810"/>
        <w:rPr>
          <w:w w:val="0"/>
          <w:sz w:val="24"/>
        </w:rPr>
      </w:pPr>
    </w:p>
    <w:p w:rsidR="000655F3" w:rsidRDefault="002755CB">
      <w:pPr>
        <w:tabs>
          <w:tab w:val="num" w:pos="1530"/>
        </w:tabs>
        <w:suppressAutoHyphens/>
        <w:spacing w:line="320" w:lineRule="atLeast"/>
        <w:ind w:left="1530" w:hanging="810"/>
        <w:rPr>
          <w:w w:val="0"/>
          <w:sz w:val="24"/>
        </w:rPr>
      </w:pPr>
      <w:r>
        <w:rPr>
          <w:w w:val="0"/>
          <w:sz w:val="24"/>
        </w:rPr>
        <w:lastRenderedPageBreak/>
        <w:t>(</w:t>
      </w:r>
      <w:proofErr w:type="spellStart"/>
      <w:r>
        <w:rPr>
          <w:w w:val="0"/>
          <w:sz w:val="24"/>
        </w:rPr>
        <w:t>xiii</w:t>
      </w:r>
      <w:proofErr w:type="spellEnd"/>
      <w:r>
        <w:rPr>
          <w:w w:val="0"/>
          <w:sz w:val="24"/>
        </w:rPr>
        <w:t>)</w:t>
      </w:r>
      <w:r>
        <w:rPr>
          <w:w w:val="0"/>
          <w:sz w:val="24"/>
        </w:rPr>
        <w:tab/>
        <w:t>existência de outras emissões de valores mobiliários, públicas ou privadas, realizadas pela própria Emissora, por sociedade coligada, controlada, controladora ou integrante do mesmo grupo da Emissora em que tenha atuado como agente fiduciário no período, bem como os dados sobre tais emissões previstos no artigo 1º, inciso XI, alíneas (a) a (f), do Anexo 15 da Instrução CVM 583.</w:t>
      </w:r>
    </w:p>
    <w:p w:rsidR="000655F3" w:rsidRDefault="000655F3">
      <w:pPr>
        <w:tabs>
          <w:tab w:val="num" w:pos="1276"/>
        </w:tabs>
        <w:spacing w:line="320" w:lineRule="atLeast"/>
        <w:ind w:left="1276" w:hanging="567"/>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208" w:name="_DV_M345"/>
      <w:bookmarkEnd w:id="208"/>
      <w:r>
        <w:rPr>
          <w:sz w:val="24"/>
        </w:rPr>
        <w:t>divulgar, em sua página na rede mundial de computadores (www.oliveiratrust.com.br),</w:t>
      </w:r>
      <w:r>
        <w:rPr>
          <w:w w:val="0"/>
          <w:sz w:val="24"/>
        </w:rPr>
        <w:t xml:space="preserve"> o relatório de que trata a alínea “m” acima aos Debenturistas no prazo máximo de 4 (quatro) meses a contar do encerramento do exercício social da Emissora</w:t>
      </w:r>
      <w:r>
        <w:rPr>
          <w:sz w:val="24"/>
        </w:rPr>
        <w:t>, sendo certo que o relatório anual deve ser mantido disponível para consulta pública na página na rede mundial de computadores do Agente Fiduciário pelo prazo de 3 (três) anos. O Agente Fiduciário deve manter ainda disponível em sua página na rede mundial de computadores a lista atualizada das emissões em que exerce essa função;</w:t>
      </w:r>
    </w:p>
    <w:p w:rsidR="000655F3" w:rsidRDefault="000655F3">
      <w:pPr>
        <w:tabs>
          <w:tab w:val="num" w:pos="720"/>
        </w:tabs>
        <w:spacing w:line="320" w:lineRule="atLeast"/>
        <w:ind w:left="720" w:hanging="720"/>
        <w:rPr>
          <w:w w:val="0"/>
          <w:sz w:val="24"/>
        </w:rPr>
      </w:pPr>
      <w:bookmarkStart w:id="209" w:name="_DV_M346"/>
      <w:bookmarkStart w:id="210" w:name="_DV_M347"/>
      <w:bookmarkStart w:id="211" w:name="_DV_M348"/>
      <w:bookmarkStart w:id="212" w:name="_DV_M349"/>
      <w:bookmarkStart w:id="213" w:name="_DV_M350"/>
      <w:bookmarkStart w:id="214" w:name="_DV_M351"/>
      <w:bookmarkEnd w:id="209"/>
      <w:bookmarkEnd w:id="210"/>
      <w:bookmarkEnd w:id="211"/>
      <w:bookmarkEnd w:id="212"/>
      <w:bookmarkEnd w:id="213"/>
      <w:bookmarkEnd w:id="214"/>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215" w:name="_DV_M352"/>
      <w:bookmarkEnd w:id="215"/>
      <w:r>
        <w:rPr>
          <w:w w:val="0"/>
          <w:sz w:val="24"/>
        </w:rPr>
        <w:t xml:space="preserve">manter atualizada a relação dos Debenturistas e seus endereços, mediante, inclusive, gestões perante a Emissora, o </w:t>
      </w:r>
      <w:r>
        <w:rPr>
          <w:sz w:val="24"/>
        </w:rPr>
        <w:t>Agente de Liquidação</w:t>
      </w:r>
      <w:r>
        <w:rPr>
          <w:w w:val="0"/>
          <w:sz w:val="24"/>
        </w:rPr>
        <w:t xml:space="preserve">, o Escriturador e a B3 </w:t>
      </w:r>
      <w:r>
        <w:rPr>
          <w:iCs/>
          <w:sz w:val="24"/>
        </w:rPr>
        <w:t xml:space="preserve">– Segmento </w:t>
      </w:r>
      <w:proofErr w:type="spellStart"/>
      <w:r>
        <w:rPr>
          <w:iCs/>
          <w:sz w:val="24"/>
        </w:rPr>
        <w:t>Cetip</w:t>
      </w:r>
      <w:proofErr w:type="spellEnd"/>
      <w:r>
        <w:rPr>
          <w:iCs/>
          <w:sz w:val="24"/>
        </w:rPr>
        <w:t xml:space="preserve"> UTVM</w:t>
      </w:r>
      <w:r>
        <w:rPr>
          <w:sz w:val="24"/>
        </w:rPr>
        <w:t>, sendo que, para fins de atendimento ao disposto nesta alínea, a Emissora e os Debenturistas, assim que subscrever, integralizar ou adquirir as Debêntures, expressamente autorizam, desde já, o Agente de Liquidação,</w:t>
      </w:r>
      <w:r>
        <w:rPr>
          <w:w w:val="0"/>
          <w:sz w:val="24"/>
        </w:rPr>
        <w:t xml:space="preserve"> o Escriturador </w:t>
      </w:r>
      <w:r>
        <w:rPr>
          <w:sz w:val="24"/>
        </w:rPr>
        <w:t xml:space="preserve">e a B3 </w:t>
      </w:r>
      <w:r>
        <w:rPr>
          <w:iCs/>
          <w:sz w:val="24"/>
        </w:rPr>
        <w:t xml:space="preserve">– Segmento </w:t>
      </w:r>
      <w:proofErr w:type="spellStart"/>
      <w:r>
        <w:rPr>
          <w:iCs/>
          <w:sz w:val="24"/>
        </w:rPr>
        <w:t>Cetip</w:t>
      </w:r>
      <w:proofErr w:type="spellEnd"/>
      <w:r>
        <w:rPr>
          <w:iCs/>
          <w:sz w:val="24"/>
        </w:rPr>
        <w:t xml:space="preserve"> UTVM</w:t>
      </w:r>
      <w:r>
        <w:rPr>
          <w:sz w:val="24"/>
        </w:rPr>
        <w:t xml:space="preserve"> a atenderem quaisquer solicitações feitas pelo Agente Fiduciário, inclusive referentes à divulgação, a qualquer momento, da posição de Debêntures, e seus respectivos Debenturistas</w:t>
      </w:r>
      <w:r>
        <w:rPr>
          <w:w w:val="0"/>
          <w:sz w:val="24"/>
        </w:rPr>
        <w:t>;</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w w:val="0"/>
          <w:sz w:val="24"/>
        </w:rPr>
        <w:t>observar os procedimentos necessários para a realização do vencimento antecipado das obrigações decorrentes das Debêntures, nos casos previstos nesta Escritura;</w:t>
      </w:r>
    </w:p>
    <w:p w:rsidR="000655F3" w:rsidRDefault="000655F3">
      <w:pPr>
        <w:tabs>
          <w:tab w:val="num" w:pos="720"/>
        </w:tabs>
        <w:spacing w:line="320" w:lineRule="atLeast"/>
        <w:ind w:left="720" w:hanging="720"/>
        <w:rPr>
          <w:w w:val="0"/>
          <w:sz w:val="24"/>
        </w:rPr>
      </w:pPr>
      <w:bookmarkStart w:id="216" w:name="_DV_M353"/>
      <w:bookmarkEnd w:id="216"/>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217" w:name="_DV_M354"/>
      <w:bookmarkEnd w:id="217"/>
      <w:r>
        <w:rPr>
          <w:w w:val="0"/>
          <w:sz w:val="24"/>
        </w:rPr>
        <w:t xml:space="preserve">fiscalizar o cumprimento das cláusulas constantes desta Escritura, inclusive daquelas impositivas de obrigações de fazer e de não fazer; </w:t>
      </w:r>
    </w:p>
    <w:p w:rsidR="000655F3" w:rsidRDefault="000655F3">
      <w:pPr>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bookmarkStart w:id="218" w:name="_DV_M355"/>
      <w:bookmarkEnd w:id="218"/>
      <w:r>
        <w:rPr>
          <w:sz w:val="24"/>
        </w:rPr>
        <w:t>comunicar aos Debenturistas qualquer inadimplemento, pela Emissora, pelas Acionistas ou pelos Fiadores, de obrigações financeiras assumidas na presente Escritura, incluindo as obrigações relativas a garantias e a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r>
        <w:rPr>
          <w:w w:val="0"/>
          <w:sz w:val="24"/>
        </w:rPr>
        <w:t xml:space="preserve">; e </w:t>
      </w:r>
    </w:p>
    <w:p w:rsidR="000655F3" w:rsidRDefault="000655F3">
      <w:pPr>
        <w:pStyle w:val="ListParagraph"/>
        <w:tabs>
          <w:tab w:val="num" w:pos="720"/>
        </w:tabs>
        <w:spacing w:line="320" w:lineRule="atLeast"/>
        <w:ind w:left="720" w:hanging="720"/>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w w:val="0"/>
          <w:sz w:val="24"/>
        </w:rPr>
        <w:t xml:space="preserve">acompanhar o Valor Nominal Unitário e os Juros Remuneratórios, a serem calculados pela Emissora, e divulgá-los aos investidores e aos demais participantes do mercado, por meio de sua central de atendimento e/ou de seu </w:t>
      </w:r>
      <w:r>
        <w:rPr>
          <w:i/>
          <w:w w:val="0"/>
          <w:sz w:val="24"/>
        </w:rPr>
        <w:t>website</w:t>
      </w:r>
      <w:r>
        <w:rPr>
          <w:w w:val="0"/>
          <w:sz w:val="24"/>
        </w:rPr>
        <w:t>;</w:t>
      </w:r>
    </w:p>
    <w:p w:rsidR="000655F3" w:rsidRDefault="000655F3">
      <w:pPr>
        <w:pStyle w:val="ListParagraph"/>
        <w:spacing w:line="320" w:lineRule="atLeast"/>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sz w:val="24"/>
        </w:rPr>
        <w:t>exercer suas atividades com boa fé, transparência e lealdade para com os Debenturistas;</w:t>
      </w:r>
    </w:p>
    <w:p w:rsidR="000655F3" w:rsidRDefault="000655F3">
      <w:pPr>
        <w:pStyle w:val="ListParagraph"/>
        <w:spacing w:line="320" w:lineRule="atLeast"/>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w w:val="0"/>
          <w:sz w:val="24"/>
        </w:rPr>
        <w:t>verificar a regularidade da constituição das Garantias, bem como o valor dos bens dados em garantia, observando a manutenção de sua suficiência e exequibilidade nos termos das disposições estabelecidas nesta Escritura e nos instrumentos constitutivos das Garantias;</w:t>
      </w:r>
    </w:p>
    <w:p w:rsidR="000655F3" w:rsidRDefault="000655F3">
      <w:pPr>
        <w:pStyle w:val="ListParagraph"/>
        <w:spacing w:line="320" w:lineRule="atLeast"/>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sz w:val="24"/>
        </w:rPr>
        <w:t>examinar proposta de substituição de bens dados em garantia, manifestando sua opinião a respeito do assunto de forma justificada; e</w:t>
      </w:r>
    </w:p>
    <w:p w:rsidR="000655F3" w:rsidRDefault="000655F3">
      <w:pPr>
        <w:pStyle w:val="ListParagraph"/>
        <w:spacing w:line="320" w:lineRule="atLeast"/>
        <w:rPr>
          <w:w w:val="0"/>
          <w:sz w:val="24"/>
        </w:rPr>
      </w:pPr>
    </w:p>
    <w:p w:rsidR="000655F3" w:rsidRDefault="002755CB">
      <w:pPr>
        <w:numPr>
          <w:ilvl w:val="0"/>
          <w:numId w:val="12"/>
        </w:numPr>
        <w:tabs>
          <w:tab w:val="clear" w:pos="360"/>
          <w:tab w:val="num" w:pos="720"/>
        </w:tabs>
        <w:autoSpaceDE w:val="0"/>
        <w:autoSpaceDN w:val="0"/>
        <w:adjustRightInd w:val="0"/>
        <w:spacing w:line="320" w:lineRule="atLeast"/>
        <w:ind w:left="720" w:hanging="720"/>
        <w:rPr>
          <w:w w:val="0"/>
          <w:sz w:val="24"/>
        </w:rPr>
      </w:pPr>
      <w:r>
        <w:rPr>
          <w:sz w:val="24"/>
        </w:rPr>
        <w:t>intimar, conforme o caso, a Emissora, as Acionistas e os Fiadores a reforçar a garantia dada, na hipótese de sua deterioração ou depreciação</w:t>
      </w:r>
      <w:r>
        <w:rPr>
          <w:w w:val="0"/>
          <w:sz w:val="24"/>
        </w:rPr>
        <w:t xml:space="preserve">. </w:t>
      </w:r>
    </w:p>
    <w:p w:rsidR="000655F3" w:rsidRDefault="000655F3">
      <w:pPr>
        <w:spacing w:after="200" w:line="320" w:lineRule="exact"/>
        <w:contextualSpacing/>
        <w:jc w:val="left"/>
        <w:rPr>
          <w:b/>
          <w:w w:val="0"/>
          <w:sz w:val="24"/>
        </w:rPr>
      </w:pPr>
      <w:bookmarkStart w:id="219" w:name="_DV_M358"/>
      <w:bookmarkEnd w:id="219"/>
    </w:p>
    <w:p w:rsidR="000655F3" w:rsidRDefault="002755CB">
      <w:pPr>
        <w:keepNext/>
        <w:spacing w:after="200" w:line="320" w:lineRule="exact"/>
        <w:contextualSpacing/>
        <w:jc w:val="left"/>
        <w:rPr>
          <w:b/>
          <w:w w:val="0"/>
          <w:sz w:val="24"/>
        </w:rPr>
      </w:pPr>
      <w:r>
        <w:rPr>
          <w:b/>
          <w:w w:val="0"/>
          <w:sz w:val="24"/>
        </w:rPr>
        <w:t>9.5.</w:t>
      </w:r>
      <w:r>
        <w:rPr>
          <w:b/>
          <w:w w:val="0"/>
          <w:sz w:val="24"/>
        </w:rPr>
        <w:tab/>
        <w:t>Atribuições Específicas</w:t>
      </w:r>
    </w:p>
    <w:p w:rsidR="000655F3" w:rsidRDefault="000655F3">
      <w:pPr>
        <w:keepNext/>
        <w:tabs>
          <w:tab w:val="num" w:pos="1276"/>
        </w:tabs>
        <w:spacing w:line="320" w:lineRule="atLeast"/>
        <w:ind w:left="1276" w:hanging="567"/>
        <w:rPr>
          <w:w w:val="0"/>
          <w:sz w:val="24"/>
        </w:rPr>
      </w:pPr>
    </w:p>
    <w:p w:rsidR="000655F3" w:rsidRDefault="002755CB">
      <w:pPr>
        <w:keepNext/>
        <w:keepLines/>
        <w:spacing w:line="320" w:lineRule="atLeast"/>
        <w:rPr>
          <w:w w:val="0"/>
          <w:sz w:val="24"/>
        </w:rPr>
      </w:pPr>
      <w:bookmarkStart w:id="220" w:name="_DV_M359"/>
      <w:bookmarkEnd w:id="220"/>
      <w:r>
        <w:rPr>
          <w:w w:val="0"/>
          <w:sz w:val="24"/>
        </w:rPr>
        <w:t>9.5.1.</w:t>
      </w:r>
      <w:r>
        <w:rPr>
          <w:w w:val="0"/>
          <w:sz w:val="24"/>
        </w:rPr>
        <w:tab/>
        <w:t>No caso de inadimplemento de quaisquer condições da Emissão, o Agente Fiduciário utilizará quaisquer procedimentos judiciais ou extrajudiciais contra a Emissora, as Acionistas e/ou os Fiadores para a proteção e defesa dos interesses da comunhão dos Debenturistas e da realização de seus créditos, na forma do artigo 12 da Instrução CVM 583.</w:t>
      </w:r>
      <w:bookmarkStart w:id="221" w:name="_DV_M360"/>
      <w:bookmarkStart w:id="222" w:name="_DV_M361"/>
      <w:bookmarkStart w:id="223" w:name="_DV_M362"/>
      <w:bookmarkStart w:id="224" w:name="_DV_M363"/>
      <w:bookmarkStart w:id="225" w:name="_DV_M364"/>
      <w:bookmarkEnd w:id="221"/>
      <w:bookmarkEnd w:id="222"/>
      <w:bookmarkEnd w:id="223"/>
      <w:bookmarkEnd w:id="224"/>
      <w:bookmarkEnd w:id="225"/>
    </w:p>
    <w:p w:rsidR="000655F3" w:rsidRDefault="000655F3">
      <w:pPr>
        <w:keepNext/>
        <w:spacing w:after="200" w:line="320" w:lineRule="exact"/>
        <w:contextualSpacing/>
        <w:jc w:val="left"/>
        <w:rPr>
          <w:b/>
          <w:w w:val="0"/>
          <w:sz w:val="24"/>
        </w:rPr>
      </w:pPr>
      <w:bookmarkStart w:id="226" w:name="_DV_M365"/>
      <w:bookmarkEnd w:id="226"/>
    </w:p>
    <w:p w:rsidR="000655F3" w:rsidRDefault="002755CB">
      <w:pPr>
        <w:keepNext/>
        <w:spacing w:after="200" w:line="320" w:lineRule="exact"/>
        <w:contextualSpacing/>
        <w:jc w:val="left"/>
        <w:rPr>
          <w:b/>
          <w:w w:val="0"/>
          <w:sz w:val="24"/>
        </w:rPr>
      </w:pPr>
      <w:r>
        <w:rPr>
          <w:b/>
          <w:w w:val="0"/>
          <w:sz w:val="24"/>
        </w:rPr>
        <w:t>9.6.</w:t>
      </w:r>
      <w:r>
        <w:rPr>
          <w:b/>
          <w:w w:val="0"/>
          <w:sz w:val="24"/>
        </w:rPr>
        <w:tab/>
        <w:t xml:space="preserve">Remuneração do Agente Fiduciário </w:t>
      </w:r>
    </w:p>
    <w:p w:rsidR="000655F3" w:rsidRDefault="000655F3">
      <w:pPr>
        <w:keepNext/>
        <w:spacing w:after="200" w:line="320" w:lineRule="exact"/>
        <w:contextualSpacing/>
        <w:jc w:val="left"/>
        <w:rPr>
          <w:b/>
          <w:w w:val="0"/>
          <w:sz w:val="24"/>
        </w:rPr>
      </w:pPr>
    </w:p>
    <w:p w:rsidR="000655F3" w:rsidRDefault="002755CB">
      <w:pPr>
        <w:keepNext/>
        <w:keepLines/>
        <w:spacing w:line="320" w:lineRule="atLeast"/>
        <w:rPr>
          <w:w w:val="0"/>
          <w:sz w:val="24"/>
        </w:rPr>
      </w:pPr>
      <w:bookmarkStart w:id="227" w:name="_DV_M366"/>
      <w:bookmarkEnd w:id="227"/>
      <w:r>
        <w:rPr>
          <w:w w:val="0"/>
          <w:sz w:val="24"/>
        </w:rPr>
        <w:t>9.6.1.</w:t>
      </w:r>
      <w:r>
        <w:rPr>
          <w:w w:val="0"/>
          <w:sz w:val="24"/>
        </w:rPr>
        <w:tab/>
        <w:t>A título de remuneração pelos serviços prestados pelo Agente Fiduciário serão devidas parcelas anuais de R$</w:t>
      </w:r>
      <w:r>
        <w:rPr>
          <w:bCs/>
          <w:w w:val="0"/>
          <w:sz w:val="24"/>
        </w:rPr>
        <w:t xml:space="preserve"> </w:t>
      </w:r>
      <w:r>
        <w:rPr>
          <w:w w:val="0"/>
          <w:sz w:val="24"/>
        </w:rPr>
        <w:t>12.000,00 (doze mil reais), sendo que o primeiro pagamento deverá ser realizado em até 05 (cinco) dias corridos da data de assinatura dos documentos da operação, e as demais parcelas serão devidas nas mesmas datas dos anos subsequentes. Tais pagamentos serão devidos até a liquidação integral das Debêntures, caso estas não sejam quitadas na data de seu vencimento.</w:t>
      </w:r>
    </w:p>
    <w:p w:rsidR="000655F3" w:rsidRDefault="000655F3">
      <w:pPr>
        <w:spacing w:line="320" w:lineRule="atLeast"/>
        <w:rPr>
          <w:w w:val="0"/>
          <w:sz w:val="24"/>
        </w:rPr>
      </w:pPr>
    </w:p>
    <w:p w:rsidR="000655F3" w:rsidRDefault="002755CB">
      <w:pPr>
        <w:spacing w:line="320" w:lineRule="atLeast"/>
        <w:rPr>
          <w:w w:val="0"/>
          <w:sz w:val="24"/>
        </w:rPr>
      </w:pPr>
      <w:r>
        <w:rPr>
          <w:w w:val="0"/>
          <w:sz w:val="24"/>
        </w:rPr>
        <w:t>9.6.2.</w:t>
      </w:r>
      <w:r>
        <w:rPr>
          <w:w w:val="0"/>
          <w:sz w:val="24"/>
        </w:rPr>
        <w:tab/>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 (</w:t>
      </w:r>
      <w:proofErr w:type="spellStart"/>
      <w:r>
        <w:rPr>
          <w:w w:val="0"/>
          <w:sz w:val="24"/>
        </w:rPr>
        <w:t>ii</w:t>
      </w:r>
      <w:proofErr w:type="spellEnd"/>
      <w:r>
        <w:rPr>
          <w:w w:val="0"/>
          <w:sz w:val="24"/>
        </w:rPr>
        <w:t>) execução das garantia, conforme caso; (</w:t>
      </w:r>
      <w:proofErr w:type="spellStart"/>
      <w:r>
        <w:rPr>
          <w:w w:val="0"/>
          <w:sz w:val="24"/>
        </w:rPr>
        <w:t>iii</w:t>
      </w:r>
      <w:proofErr w:type="spellEnd"/>
      <w:r>
        <w:rPr>
          <w:w w:val="0"/>
          <w:sz w:val="24"/>
        </w:rPr>
        <w:t>) participação em reuniões formais ou virtuais com a Emissora e/ou com Debenturistas; e (</w:t>
      </w:r>
      <w:proofErr w:type="spellStart"/>
      <w:r>
        <w:rPr>
          <w:w w:val="0"/>
          <w:sz w:val="24"/>
        </w:rPr>
        <w:t>iv</w:t>
      </w:r>
      <w:proofErr w:type="spellEnd"/>
      <w:r>
        <w:rPr>
          <w:w w:val="0"/>
          <w:sz w:val="24"/>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w:t>
      </w:r>
      <w:proofErr w:type="spellStart"/>
      <w:r>
        <w:rPr>
          <w:w w:val="0"/>
          <w:sz w:val="24"/>
        </w:rPr>
        <w:t>ii</w:t>
      </w:r>
      <w:proofErr w:type="spellEnd"/>
      <w:r>
        <w:rPr>
          <w:w w:val="0"/>
          <w:sz w:val="24"/>
        </w:rPr>
        <w:t>) prazos de pagamento e (</w:t>
      </w:r>
      <w:proofErr w:type="spellStart"/>
      <w:r>
        <w:rPr>
          <w:w w:val="0"/>
          <w:sz w:val="24"/>
        </w:rPr>
        <w:t>iii</w:t>
      </w:r>
      <w:proofErr w:type="spellEnd"/>
      <w:r>
        <w:rPr>
          <w:w w:val="0"/>
          <w:sz w:val="24"/>
        </w:rPr>
        <w:t>) condições relacionadas ao vencimento antecipado. Os eventos relacionados a amortização das Debêntures não são considerados reestruturação das Debêntures.</w:t>
      </w:r>
    </w:p>
    <w:p w:rsidR="000655F3" w:rsidRDefault="000655F3">
      <w:pPr>
        <w:spacing w:line="320" w:lineRule="atLeast"/>
        <w:rPr>
          <w:w w:val="0"/>
          <w:sz w:val="24"/>
        </w:rPr>
      </w:pPr>
    </w:p>
    <w:p w:rsidR="000655F3" w:rsidRDefault="002755CB">
      <w:pPr>
        <w:spacing w:line="320" w:lineRule="atLeast"/>
        <w:rPr>
          <w:w w:val="0"/>
          <w:sz w:val="24"/>
        </w:rPr>
      </w:pPr>
      <w:r>
        <w:rPr>
          <w:w w:val="0"/>
          <w:sz w:val="24"/>
        </w:rPr>
        <w:lastRenderedPageBreak/>
        <w:t>9.6.3.</w:t>
      </w:r>
      <w:r>
        <w:rPr>
          <w:w w:val="0"/>
          <w:sz w:val="24"/>
        </w:rPr>
        <w:tab/>
        <w:t>No caso de celebração de aditamentos ao instrumento de emissão bem como nas horas externas ao escritório do Agente Fiduciário, serão cobradas, adicionalmente, o valor de R$ 500,00 (quinhentos reais) por hora-homem de trabalho dedicado a tais alterações/serviços.</w:t>
      </w:r>
    </w:p>
    <w:p w:rsidR="000655F3" w:rsidRDefault="000655F3">
      <w:pPr>
        <w:spacing w:line="320" w:lineRule="atLeast"/>
        <w:rPr>
          <w:w w:val="0"/>
          <w:sz w:val="24"/>
        </w:rPr>
      </w:pPr>
    </w:p>
    <w:p w:rsidR="000655F3" w:rsidRDefault="002755CB">
      <w:pPr>
        <w:spacing w:line="320" w:lineRule="atLeast"/>
        <w:rPr>
          <w:w w:val="0"/>
          <w:sz w:val="24"/>
        </w:rPr>
      </w:pPr>
      <w:r>
        <w:rPr>
          <w:w w:val="0"/>
          <w:sz w:val="24"/>
        </w:rPr>
        <w:t>9.6.4.</w:t>
      </w:r>
      <w:r>
        <w:rPr>
          <w:w w:val="0"/>
          <w:sz w:val="24"/>
        </w:rPr>
        <w:tab/>
        <w:t>Os impostos incidentes sobre a remuneração serão acrescidos às parcelas mencionadas acima nas datas de pagamento. Além disso, todos os valores mencionados acima serão atualizados pelo IGP-M, sempre na menor periodicidade permitida em lei, a partir da data de assinatura do instrumento de emissão.</w:t>
      </w:r>
    </w:p>
    <w:p w:rsidR="000655F3" w:rsidRDefault="000655F3">
      <w:pPr>
        <w:spacing w:line="320" w:lineRule="atLeast"/>
        <w:rPr>
          <w:w w:val="0"/>
          <w:sz w:val="24"/>
        </w:rPr>
      </w:pPr>
    </w:p>
    <w:p w:rsidR="000655F3" w:rsidRDefault="002755CB">
      <w:pPr>
        <w:spacing w:line="320" w:lineRule="atLeast"/>
        <w:rPr>
          <w:w w:val="0"/>
          <w:sz w:val="24"/>
        </w:rPr>
      </w:pPr>
      <w:r>
        <w:rPr>
          <w:w w:val="0"/>
          <w:sz w:val="24"/>
        </w:rPr>
        <w:t>9.6.5.</w:t>
      </w:r>
      <w:r>
        <w:rPr>
          <w:w w:val="0"/>
          <w:sz w:val="24"/>
        </w:rPr>
        <w:tab/>
        <w:t>Em caso de mora no pagamento de qualquer quantia devida em decorrência da remuneração acima, os débitos em atraso ficarão sujeitos a juros de mora de 1% (um por cento) ao mês e multa não compensatória de 2% (dois por cento) sobre o valor devido.</w:t>
      </w:r>
    </w:p>
    <w:p w:rsidR="000655F3" w:rsidRDefault="000655F3">
      <w:pPr>
        <w:spacing w:line="320" w:lineRule="atLeast"/>
        <w:rPr>
          <w:w w:val="0"/>
          <w:sz w:val="24"/>
        </w:rPr>
      </w:pPr>
    </w:p>
    <w:p w:rsidR="000655F3" w:rsidRDefault="002755CB">
      <w:pPr>
        <w:spacing w:line="320" w:lineRule="atLeast"/>
        <w:rPr>
          <w:w w:val="0"/>
          <w:sz w:val="24"/>
        </w:rPr>
      </w:pPr>
      <w:r>
        <w:rPr>
          <w:w w:val="0"/>
          <w:sz w:val="24"/>
        </w:rPr>
        <w:t>9.6.6.</w:t>
      </w:r>
      <w:r>
        <w:rPr>
          <w:w w:val="0"/>
          <w:sz w:val="24"/>
        </w:rPr>
        <w:tab/>
        <w:t xml:space="preserve">A remuneração será devida mesmo após o vencimento final das Debêntures, caso o Agente Fiduciário ainda esteja exercendo atividades inerentes a sua função em relação à Emissão, remuneração essa que será calculada </w:t>
      </w:r>
      <w:r>
        <w:rPr>
          <w:i/>
          <w:w w:val="0"/>
          <w:sz w:val="24"/>
        </w:rPr>
        <w:t>pro rata die</w:t>
      </w:r>
      <w:r>
        <w:rPr>
          <w:w w:val="0"/>
          <w:sz w:val="24"/>
        </w:rPr>
        <w:t>.</w:t>
      </w:r>
    </w:p>
    <w:p w:rsidR="000655F3" w:rsidRDefault="000655F3">
      <w:pPr>
        <w:spacing w:line="320" w:lineRule="atLeast"/>
        <w:rPr>
          <w:w w:val="0"/>
          <w:sz w:val="24"/>
        </w:rPr>
      </w:pPr>
    </w:p>
    <w:p w:rsidR="000655F3" w:rsidRDefault="002755CB">
      <w:pPr>
        <w:spacing w:after="200" w:line="276" w:lineRule="auto"/>
        <w:jc w:val="left"/>
        <w:rPr>
          <w:b/>
          <w:w w:val="0"/>
          <w:sz w:val="24"/>
        </w:rPr>
      </w:pPr>
      <w:bookmarkStart w:id="228" w:name="_DV_M367"/>
      <w:bookmarkStart w:id="229" w:name="_DV_M373"/>
      <w:bookmarkEnd w:id="228"/>
      <w:bookmarkEnd w:id="229"/>
      <w:r>
        <w:rPr>
          <w:b/>
          <w:w w:val="0"/>
          <w:sz w:val="24"/>
        </w:rPr>
        <w:t>9.7.</w:t>
      </w:r>
      <w:r>
        <w:rPr>
          <w:b/>
          <w:w w:val="0"/>
          <w:sz w:val="24"/>
        </w:rPr>
        <w:tab/>
        <w:t>Despesas</w:t>
      </w:r>
    </w:p>
    <w:p w:rsidR="000655F3" w:rsidRDefault="002755CB">
      <w:pPr>
        <w:widowControl w:val="0"/>
        <w:spacing w:line="320" w:lineRule="atLeast"/>
        <w:rPr>
          <w:sz w:val="24"/>
        </w:rPr>
      </w:pPr>
      <w:bookmarkStart w:id="230" w:name="_DV_M374"/>
      <w:bookmarkEnd w:id="230"/>
      <w:r>
        <w:rPr>
          <w:sz w:val="24"/>
        </w:rPr>
        <w:t>9.7.1.</w:t>
      </w:r>
      <w:r>
        <w:rPr>
          <w:sz w:val="24"/>
        </w:rPr>
        <w:tab/>
        <w:t xml:space="preserve">A remuneração 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desde que devidamente comprovadas, serão igualmente suportadas pelos Debenturistas. Tais despesas incluem honorários advocatícios para defesa do Agente Fiduciário e deverão ser igualmente adiantadas pelos Debenturistas e ressarcidas pela Emissora. </w:t>
      </w:r>
    </w:p>
    <w:p w:rsidR="000655F3" w:rsidRDefault="000655F3">
      <w:pPr>
        <w:widowControl w:val="0"/>
        <w:spacing w:line="320" w:lineRule="atLeast"/>
        <w:rPr>
          <w:sz w:val="24"/>
        </w:rPr>
      </w:pPr>
    </w:p>
    <w:p w:rsidR="000655F3" w:rsidRDefault="002755CB">
      <w:pPr>
        <w:widowControl w:val="0"/>
        <w:spacing w:line="320" w:lineRule="atLeast"/>
        <w:rPr>
          <w:sz w:val="24"/>
        </w:rPr>
      </w:pPr>
      <w:r>
        <w:rPr>
          <w:sz w:val="24"/>
        </w:rPr>
        <w:t>9.7.2.</w:t>
      </w:r>
      <w:r>
        <w:rPr>
          <w:sz w:val="24"/>
        </w:rPr>
        <w:tab/>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0655F3" w:rsidRDefault="000655F3">
      <w:pPr>
        <w:widowControl w:val="0"/>
        <w:spacing w:line="320" w:lineRule="atLeast"/>
        <w:rPr>
          <w:sz w:val="24"/>
        </w:rPr>
      </w:pPr>
    </w:p>
    <w:p w:rsidR="000655F3" w:rsidRDefault="002755CB">
      <w:pPr>
        <w:widowControl w:val="0"/>
        <w:spacing w:line="320" w:lineRule="atLeast"/>
        <w:rPr>
          <w:sz w:val="24"/>
        </w:rPr>
      </w:pPr>
      <w:r>
        <w:rPr>
          <w:sz w:val="24"/>
        </w:rPr>
        <w:t>9.7.3.</w:t>
      </w:r>
      <w:r>
        <w:rPr>
          <w:sz w:val="24"/>
        </w:rPr>
        <w:tab/>
        <w:t xml:space="preserve">As remunerações não incluem as despesas com viagens, estadias, alimentação, transporte, custos incorridos em contatos telefônicos relacionados à emissão, notificações, extração de </w:t>
      </w:r>
      <w:r>
        <w:rPr>
          <w:sz w:val="24"/>
        </w:rPr>
        <w:lastRenderedPageBreak/>
        <w:t xml:space="preserve">certidões, despesas cartorárias, fotocópias, digitalizações, envio de documentos e publicação necessárias ao exercício da função do Agente Fiduciário, durante ou após a implantação do serviço, a serem cobertas pela Emissora, sempre que possível, após prévia aprovação. Não estão incluídas igualmente, e serão arcadas pela Emissora, despesas com especialistas e assessoria legal ao Agente Fiduciário em caso de inadimplemento pela Emissora das obrigações assumidas nesta Escritura ou nos instrumentos constitutivos das Garantias. </w:t>
      </w:r>
    </w:p>
    <w:p w:rsidR="000655F3" w:rsidRDefault="000655F3">
      <w:pPr>
        <w:widowControl w:val="0"/>
        <w:spacing w:line="320" w:lineRule="atLeast"/>
        <w:rPr>
          <w:sz w:val="24"/>
        </w:rPr>
      </w:pP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231" w:name="_Toc314664636"/>
      <w:bookmarkStart w:id="232" w:name="_Toc315089431"/>
      <w:bookmarkStart w:id="233" w:name="_Toc341449482"/>
      <w:bookmarkStart w:id="234" w:name="_Toc518641563"/>
      <w:bookmarkStart w:id="235" w:name="_Toc519883357"/>
      <w:r>
        <w:rPr>
          <w:rFonts w:ascii="Garamond" w:hAnsi="Garamond" w:cs="Garamond"/>
          <w:sz w:val="24"/>
          <w:szCs w:val="24"/>
        </w:rPr>
        <w:t>CLÁUSULA X</w:t>
      </w:r>
      <w:r>
        <w:rPr>
          <w:rFonts w:ascii="Garamond" w:hAnsi="Garamond" w:cs="Garamond"/>
          <w:sz w:val="24"/>
          <w:szCs w:val="24"/>
        </w:rPr>
        <w:br/>
        <w:t>ASSEMBLEIA GERAL DE DEBENTURISTAS</w:t>
      </w:r>
      <w:bookmarkEnd w:id="231"/>
      <w:bookmarkEnd w:id="232"/>
      <w:bookmarkEnd w:id="233"/>
      <w:bookmarkEnd w:id="234"/>
      <w:bookmarkEnd w:id="235"/>
    </w:p>
    <w:p w:rsidR="000655F3" w:rsidRDefault="000655F3">
      <w:pPr>
        <w:spacing w:line="320" w:lineRule="atLeast"/>
        <w:rPr>
          <w:sz w:val="24"/>
        </w:rPr>
      </w:pPr>
    </w:p>
    <w:p w:rsidR="000655F3" w:rsidRDefault="002755CB">
      <w:pPr>
        <w:spacing w:line="320" w:lineRule="atLeast"/>
        <w:rPr>
          <w:sz w:val="24"/>
        </w:rPr>
      </w:pPr>
      <w:r>
        <w:rPr>
          <w:sz w:val="24"/>
        </w:rPr>
        <w:t>Às assembleias gerais de Debenturistas (“</w:t>
      </w:r>
      <w:r>
        <w:rPr>
          <w:sz w:val="24"/>
          <w:u w:val="single"/>
        </w:rPr>
        <w:t>Assembleias Gerais de Debenturistas</w:t>
      </w:r>
      <w:r>
        <w:rPr>
          <w:sz w:val="24"/>
        </w:rPr>
        <w:t>”, “</w:t>
      </w:r>
      <w:r>
        <w:rPr>
          <w:sz w:val="24"/>
          <w:u w:val="single"/>
        </w:rPr>
        <w:t>Assembleias Gerais</w:t>
      </w:r>
      <w:r>
        <w:rPr>
          <w:sz w:val="24"/>
        </w:rPr>
        <w:t>” ou “</w:t>
      </w:r>
      <w:r>
        <w:rPr>
          <w:sz w:val="24"/>
          <w:u w:val="single"/>
        </w:rPr>
        <w:t>Assembleias</w:t>
      </w:r>
      <w:r>
        <w:rPr>
          <w:sz w:val="24"/>
        </w:rPr>
        <w:t>”) aplicar-se-á ao disposto no artigo 71 da Lei das Sociedades por Ações.</w:t>
      </w:r>
    </w:p>
    <w:p w:rsidR="000655F3" w:rsidRDefault="000655F3">
      <w:pPr>
        <w:spacing w:line="320" w:lineRule="atLeast"/>
        <w:rPr>
          <w:sz w:val="24"/>
        </w:rPr>
      </w:pPr>
    </w:p>
    <w:p w:rsidR="000655F3" w:rsidRDefault="002755CB">
      <w:pPr>
        <w:spacing w:line="320" w:lineRule="atLeast"/>
        <w:rPr>
          <w:b/>
          <w:sz w:val="24"/>
        </w:rPr>
      </w:pPr>
      <w:r>
        <w:rPr>
          <w:b/>
          <w:sz w:val="24"/>
        </w:rPr>
        <w:t>10.1.</w:t>
      </w:r>
      <w:r>
        <w:rPr>
          <w:b/>
          <w:sz w:val="24"/>
        </w:rPr>
        <w:tab/>
        <w:t xml:space="preserve">Convocação </w:t>
      </w:r>
    </w:p>
    <w:p w:rsidR="000655F3" w:rsidRDefault="000655F3">
      <w:pPr>
        <w:spacing w:line="320" w:lineRule="atLeast"/>
        <w:rPr>
          <w:sz w:val="24"/>
        </w:rPr>
      </w:pPr>
      <w:bookmarkStart w:id="236" w:name="_DV_M387"/>
      <w:bookmarkEnd w:id="236"/>
    </w:p>
    <w:p w:rsidR="000655F3" w:rsidRDefault="002755CB">
      <w:pPr>
        <w:spacing w:line="320" w:lineRule="atLeast"/>
        <w:rPr>
          <w:sz w:val="24"/>
        </w:rPr>
      </w:pPr>
      <w:bookmarkStart w:id="237" w:name="_DV_M388"/>
      <w:bookmarkEnd w:id="237"/>
      <w:r>
        <w:rPr>
          <w:sz w:val="24"/>
        </w:rPr>
        <w:t>10.1.1.</w:t>
      </w:r>
      <w:r>
        <w:rPr>
          <w:sz w:val="24"/>
        </w:rPr>
        <w:tab/>
        <w:t xml:space="preserve">As Assembleias Gerais podem ser convocadas pelo Agente Fiduciário, pela Emissora, pela CVM ou por Debenturistas que representem, no mínimo, 10% (dez por cento) das Debêntures em Circulação. </w:t>
      </w:r>
    </w:p>
    <w:p w:rsidR="000655F3" w:rsidRDefault="000655F3">
      <w:pPr>
        <w:spacing w:line="320" w:lineRule="atLeast"/>
        <w:rPr>
          <w:sz w:val="24"/>
        </w:rPr>
      </w:pPr>
    </w:p>
    <w:p w:rsidR="000655F3" w:rsidRDefault="002755CB">
      <w:pPr>
        <w:spacing w:line="320" w:lineRule="atLeast"/>
        <w:rPr>
          <w:sz w:val="24"/>
        </w:rPr>
      </w:pPr>
      <w:r>
        <w:rPr>
          <w:sz w:val="24"/>
        </w:rPr>
        <w:t>10.1.2.</w:t>
      </w:r>
      <w:r>
        <w:rPr>
          <w:sz w:val="24"/>
        </w:rPr>
        <w:tab/>
        <w:t>A convocação de Assembleias Gerais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w:t>
      </w:r>
    </w:p>
    <w:p w:rsidR="000655F3" w:rsidRDefault="000655F3">
      <w:pPr>
        <w:spacing w:line="320" w:lineRule="atLeast"/>
        <w:rPr>
          <w:sz w:val="24"/>
        </w:rPr>
      </w:pPr>
    </w:p>
    <w:p w:rsidR="000655F3" w:rsidRDefault="002755CB">
      <w:pPr>
        <w:spacing w:line="320" w:lineRule="atLeast"/>
        <w:rPr>
          <w:sz w:val="24"/>
        </w:rPr>
      </w:pPr>
      <w:r>
        <w:rPr>
          <w:sz w:val="24"/>
        </w:rPr>
        <w:t>10.1.3.</w:t>
      </w:r>
      <w:r>
        <w:rPr>
          <w:sz w:val="24"/>
        </w:rPr>
        <w:tab/>
        <w:t>As Assembleias Gerais de Debenturistas serão convocadas com antecedência mínima de 8 (oito) dias, em primeira convocação. A Assembleia Geral de Debenturistas em segunda convocação somente poderá ser realizada em, no mínimo, 5 (cinco) dias após a data da publicação do edital de segunda convocação.</w:t>
      </w:r>
    </w:p>
    <w:p w:rsidR="000655F3" w:rsidRDefault="000655F3">
      <w:pPr>
        <w:spacing w:line="320" w:lineRule="atLeast"/>
        <w:rPr>
          <w:sz w:val="24"/>
        </w:rPr>
      </w:pPr>
    </w:p>
    <w:p w:rsidR="000655F3" w:rsidRDefault="002755CB">
      <w:pPr>
        <w:spacing w:line="320" w:lineRule="atLeast"/>
        <w:rPr>
          <w:sz w:val="24"/>
        </w:rPr>
      </w:pPr>
      <w:r>
        <w:rPr>
          <w:sz w:val="24"/>
        </w:rPr>
        <w:t>10.1.4.</w:t>
      </w:r>
      <w:r>
        <w:rPr>
          <w:sz w:val="24"/>
        </w:rPr>
        <w:tab/>
        <w:t xml:space="preserve">Será considerada regular a Assembleia Geral de Debenturistas a que comparecerem os titulares de todas as Debêntures em Circulação, independentemente de publicações e/ou avisos. </w:t>
      </w:r>
    </w:p>
    <w:p w:rsidR="000655F3" w:rsidRDefault="000655F3">
      <w:pPr>
        <w:spacing w:line="320" w:lineRule="atLeast"/>
        <w:rPr>
          <w:sz w:val="24"/>
        </w:rPr>
      </w:pPr>
    </w:p>
    <w:p w:rsidR="000655F3" w:rsidRDefault="002755CB">
      <w:pPr>
        <w:spacing w:line="320" w:lineRule="atLeast"/>
        <w:rPr>
          <w:sz w:val="24"/>
        </w:rPr>
      </w:pPr>
      <w:r>
        <w:rPr>
          <w:sz w:val="24"/>
        </w:rPr>
        <w:t>10.1.5.</w:t>
      </w:r>
      <w:r>
        <w:rPr>
          <w:sz w:val="24"/>
        </w:rPr>
        <w:tab/>
        <w:t>As deliberações tomadas pelos Debenturistas no âmbito de sua competência legal, observados os quóruns estabelecidos nesta Escritura, serão existentes, válidas e eficazes perante a Emissora e obrigarão a todos os titulares das Debêntures em Circulação, independentemente de terem comparecido às Assembleias Gerais respectivas ou do voto proferido nessas Assembleias Gerais.</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lastRenderedPageBreak/>
        <w:t>10.2.</w:t>
      </w:r>
      <w:r>
        <w:rPr>
          <w:sz w:val="24"/>
          <w:szCs w:val="24"/>
        </w:rPr>
        <w:tab/>
        <w:t>Quórum de Instalação</w:t>
      </w:r>
    </w:p>
    <w:p w:rsidR="000655F3" w:rsidRDefault="000655F3">
      <w:pPr>
        <w:keepNext/>
        <w:spacing w:line="320" w:lineRule="atLeast"/>
        <w:rPr>
          <w:sz w:val="24"/>
        </w:rPr>
      </w:pPr>
    </w:p>
    <w:p w:rsidR="000655F3" w:rsidRDefault="002755CB">
      <w:pPr>
        <w:keepNext/>
        <w:spacing w:line="320" w:lineRule="atLeast"/>
        <w:rPr>
          <w:sz w:val="24"/>
        </w:rPr>
      </w:pPr>
      <w:bookmarkStart w:id="238" w:name="_DV_M390"/>
      <w:bookmarkEnd w:id="238"/>
      <w:r>
        <w:rPr>
          <w:sz w:val="24"/>
        </w:rPr>
        <w:t>10.2.1.</w:t>
      </w:r>
      <w:r>
        <w:rPr>
          <w:sz w:val="24"/>
        </w:rPr>
        <w:tab/>
        <w:t>A(s) Assembleia(s) Geral(</w:t>
      </w:r>
      <w:proofErr w:type="spellStart"/>
      <w:r>
        <w:rPr>
          <w:sz w:val="24"/>
        </w:rPr>
        <w:t>is</w:t>
      </w:r>
      <w:proofErr w:type="spellEnd"/>
      <w:r>
        <w:rPr>
          <w:sz w:val="24"/>
        </w:rPr>
        <w:t>) se instalará(</w:t>
      </w:r>
      <w:proofErr w:type="spellStart"/>
      <w:r>
        <w:rPr>
          <w:sz w:val="24"/>
        </w:rPr>
        <w:t>ão</w:t>
      </w:r>
      <w:proofErr w:type="spellEnd"/>
      <w:r>
        <w:rPr>
          <w:sz w:val="24"/>
        </w:rPr>
        <w:t xml:space="preserve">), em primeira convocação, com a presença de Debenturistas que representem, no mínimo, 75% (setenta e cinco por cento) das Debêntures em Circulação, e, em segunda convocação, com qualquer quórum. </w:t>
      </w:r>
    </w:p>
    <w:p w:rsidR="000655F3" w:rsidRDefault="000655F3">
      <w:pPr>
        <w:spacing w:line="320" w:lineRule="atLeast"/>
        <w:rPr>
          <w:sz w:val="24"/>
        </w:rPr>
      </w:pPr>
    </w:p>
    <w:p w:rsidR="000655F3" w:rsidRDefault="002755CB">
      <w:pPr>
        <w:spacing w:line="320" w:lineRule="atLeast"/>
        <w:rPr>
          <w:sz w:val="24"/>
        </w:rPr>
      </w:pPr>
      <w:r>
        <w:rPr>
          <w:sz w:val="24"/>
        </w:rPr>
        <w:t>10.2.2.</w:t>
      </w:r>
      <w:r>
        <w:rPr>
          <w:sz w:val="24"/>
        </w:rPr>
        <w:tab/>
        <w:t>Para efeito da constituição de todos os quóruns de instalação e/ou deliberação de qualquer Assembleia Geral de Debenturistas previstos nesta Escritura, consideram-se, “</w:t>
      </w:r>
      <w:r>
        <w:rPr>
          <w:sz w:val="24"/>
          <w:u w:val="single"/>
        </w:rPr>
        <w:t>Debêntures em Circulação</w:t>
      </w:r>
      <w:r>
        <w:rPr>
          <w:sz w:val="24"/>
        </w:rPr>
        <w:t>” todas as Debêntures subscritas e não resgatadas, excluídas aquelas Debêntures: (i) mantidas em tesouraria pela Emissora; ou (</w:t>
      </w:r>
      <w:proofErr w:type="spellStart"/>
      <w:r>
        <w:rPr>
          <w:sz w:val="24"/>
        </w:rPr>
        <w:t>ii</w:t>
      </w:r>
      <w:proofErr w:type="spellEnd"/>
      <w:r>
        <w:rPr>
          <w:sz w:val="24"/>
        </w:rPr>
        <w:t>) de titularidade de: (a) sociedades controladas pela Emissora (diretas ou indiretas), (b) controladoras (ou grupo de controle) da Emissora; e (c) administradores da Emissora, incluindo, mas não se limitando a cônjuges, companheiros, ascendentes, descendentes e colaterais de qualquer das pessoas anteriormente mencionadas.</w:t>
      </w:r>
    </w:p>
    <w:p w:rsidR="000655F3" w:rsidRDefault="000655F3">
      <w:pPr>
        <w:spacing w:line="320" w:lineRule="atLeast"/>
        <w:rPr>
          <w:sz w:val="24"/>
        </w:rPr>
      </w:pPr>
    </w:p>
    <w:p w:rsidR="000655F3" w:rsidRDefault="002755CB">
      <w:pPr>
        <w:spacing w:after="200" w:line="276" w:lineRule="auto"/>
        <w:jc w:val="left"/>
        <w:rPr>
          <w:b/>
          <w:sz w:val="24"/>
        </w:rPr>
      </w:pPr>
      <w:r>
        <w:rPr>
          <w:b/>
          <w:sz w:val="24"/>
        </w:rPr>
        <w:t>10.3.</w:t>
      </w:r>
      <w:r>
        <w:rPr>
          <w:b/>
          <w:sz w:val="24"/>
        </w:rPr>
        <w:tab/>
      </w:r>
      <w:bookmarkStart w:id="239" w:name="_DV_M391"/>
      <w:bookmarkEnd w:id="239"/>
      <w:r>
        <w:rPr>
          <w:b/>
          <w:sz w:val="24"/>
        </w:rPr>
        <w:t>Mesa Diretora</w:t>
      </w:r>
    </w:p>
    <w:p w:rsidR="000655F3" w:rsidRDefault="002755CB">
      <w:pPr>
        <w:keepNext/>
        <w:keepLines/>
        <w:spacing w:line="320" w:lineRule="atLeast"/>
        <w:rPr>
          <w:sz w:val="24"/>
        </w:rPr>
      </w:pPr>
      <w:bookmarkStart w:id="240" w:name="_DV_M392"/>
      <w:bookmarkEnd w:id="240"/>
      <w:r>
        <w:rPr>
          <w:sz w:val="24"/>
        </w:rPr>
        <w:t>10.3.1.</w:t>
      </w:r>
      <w:r>
        <w:rPr>
          <w:sz w:val="24"/>
        </w:rPr>
        <w:tab/>
        <w:t>A presidência de cada Assembleia Geral caberá à pessoa eleita pela maioria dos titulares das Debêntures, ou àquele que for designado pela CVM.</w:t>
      </w:r>
    </w:p>
    <w:p w:rsidR="000655F3" w:rsidRDefault="000655F3">
      <w:pPr>
        <w:spacing w:line="320" w:lineRule="atLeast"/>
        <w:rPr>
          <w:sz w:val="24"/>
        </w:rPr>
      </w:pPr>
    </w:p>
    <w:p w:rsidR="000655F3" w:rsidRDefault="002755CB">
      <w:pPr>
        <w:spacing w:line="320" w:lineRule="atLeast"/>
        <w:rPr>
          <w:b/>
          <w:sz w:val="24"/>
        </w:rPr>
      </w:pPr>
      <w:r>
        <w:rPr>
          <w:b/>
          <w:sz w:val="24"/>
        </w:rPr>
        <w:t>10.4.</w:t>
      </w:r>
      <w:r>
        <w:rPr>
          <w:b/>
          <w:sz w:val="24"/>
        </w:rPr>
        <w:tab/>
      </w:r>
      <w:bookmarkStart w:id="241" w:name="_DV_M393"/>
      <w:bookmarkEnd w:id="241"/>
      <w:r>
        <w:rPr>
          <w:b/>
          <w:sz w:val="24"/>
        </w:rPr>
        <w:t xml:space="preserve">Quórum de Deliberação </w:t>
      </w:r>
    </w:p>
    <w:p w:rsidR="000655F3" w:rsidRDefault="000655F3">
      <w:pPr>
        <w:spacing w:line="320" w:lineRule="atLeast"/>
        <w:rPr>
          <w:sz w:val="24"/>
        </w:rPr>
      </w:pPr>
    </w:p>
    <w:p w:rsidR="000655F3" w:rsidRDefault="002755CB">
      <w:pPr>
        <w:spacing w:line="320" w:lineRule="atLeast"/>
        <w:rPr>
          <w:sz w:val="24"/>
        </w:rPr>
      </w:pPr>
      <w:bookmarkStart w:id="242" w:name="_DV_C435"/>
      <w:r>
        <w:rPr>
          <w:sz w:val="24"/>
        </w:rPr>
        <w:t>10.4.1.</w:t>
      </w:r>
      <w:bookmarkStart w:id="243" w:name="_DV_M394"/>
      <w:bookmarkEnd w:id="242"/>
      <w:bookmarkEnd w:id="243"/>
      <w:r>
        <w:rPr>
          <w:sz w:val="24"/>
        </w:rPr>
        <w:tab/>
      </w:r>
      <w:bookmarkStart w:id="244" w:name="_Ref130286717"/>
      <w:r>
        <w:rPr>
          <w:sz w:val="24"/>
        </w:rPr>
        <w:t>Nas deliberações das Assembleias Gerais, a cada Debênture em Circulação caberá um voto, admitida a constituição de mandatário, Debenturista ou não. Exceto pelo disposto na Cláusula 10.4.2 abaixo, todas as deliberações a serem tomadas em Assembleia Geral de Debenturistas dependerão de aprovação de Debenturistas representando, no mínimo, 75% (setenta e cinco por cento) das Debêntures em Circulação.</w:t>
      </w:r>
      <w:bookmarkEnd w:id="244"/>
      <w:r>
        <w:rPr>
          <w:sz w:val="24"/>
        </w:rPr>
        <w:t xml:space="preserve"> </w:t>
      </w:r>
    </w:p>
    <w:p w:rsidR="000655F3" w:rsidRDefault="000655F3">
      <w:pPr>
        <w:spacing w:line="320" w:lineRule="atLeast"/>
        <w:rPr>
          <w:sz w:val="24"/>
        </w:rPr>
      </w:pPr>
    </w:p>
    <w:p w:rsidR="000655F3" w:rsidRDefault="002755CB">
      <w:pPr>
        <w:spacing w:line="320" w:lineRule="atLeast"/>
        <w:rPr>
          <w:sz w:val="24"/>
        </w:rPr>
      </w:pPr>
      <w:r>
        <w:rPr>
          <w:sz w:val="24"/>
        </w:rPr>
        <w:t>10.4.2.</w:t>
      </w:r>
      <w:r>
        <w:rPr>
          <w:sz w:val="24"/>
        </w:rPr>
        <w:tab/>
        <w:t>Não estão incluídos nos quóruns mencionados na Cláusula 10.4.1 acima:</w:t>
      </w:r>
    </w:p>
    <w:p w:rsidR="000655F3" w:rsidRDefault="000655F3">
      <w:pPr>
        <w:spacing w:line="320" w:lineRule="atLeast"/>
        <w:rPr>
          <w:sz w:val="24"/>
        </w:rPr>
      </w:pPr>
    </w:p>
    <w:p w:rsidR="000655F3" w:rsidRDefault="002755CB">
      <w:pPr>
        <w:numPr>
          <w:ilvl w:val="0"/>
          <w:numId w:val="2"/>
        </w:numPr>
        <w:spacing w:line="320" w:lineRule="atLeast"/>
        <w:ind w:hanging="720"/>
        <w:rPr>
          <w:sz w:val="24"/>
        </w:rPr>
      </w:pPr>
      <w:r>
        <w:rPr>
          <w:sz w:val="24"/>
        </w:rPr>
        <w:t>os quóruns expressamente previstos em outras cláusulas desta Escritura; e</w:t>
      </w:r>
    </w:p>
    <w:p w:rsidR="000655F3" w:rsidRDefault="000655F3">
      <w:pPr>
        <w:spacing w:line="320" w:lineRule="atLeast"/>
        <w:ind w:hanging="720"/>
        <w:rPr>
          <w:sz w:val="24"/>
        </w:rPr>
      </w:pPr>
    </w:p>
    <w:p w:rsidR="000655F3" w:rsidRDefault="002755CB">
      <w:pPr>
        <w:numPr>
          <w:ilvl w:val="0"/>
          <w:numId w:val="2"/>
        </w:numPr>
        <w:spacing w:line="320" w:lineRule="atLeast"/>
        <w:ind w:hanging="720"/>
        <w:rPr>
          <w:sz w:val="24"/>
        </w:rPr>
      </w:pPr>
      <w:r>
        <w:rPr>
          <w:sz w:val="24"/>
        </w:rPr>
        <w:t>as alterações relativas: (i) a qualquer das condições de remuneração das Debêntures, conforme previsto na Cláusulas 4.2 desta Escritura; (</w:t>
      </w:r>
      <w:proofErr w:type="spellStart"/>
      <w:r>
        <w:rPr>
          <w:sz w:val="24"/>
        </w:rPr>
        <w:t>ii</w:t>
      </w:r>
      <w:proofErr w:type="spellEnd"/>
      <w:r>
        <w:rPr>
          <w:sz w:val="24"/>
        </w:rPr>
        <w:t>) às datas de pagamento de quaisquer valores devidos aos Debenturistas, conforme previsto nesta Escritura; (</w:t>
      </w:r>
      <w:proofErr w:type="spellStart"/>
      <w:r>
        <w:rPr>
          <w:sz w:val="24"/>
        </w:rPr>
        <w:t>iii</w:t>
      </w:r>
      <w:proofErr w:type="spellEnd"/>
      <w:r>
        <w:rPr>
          <w:sz w:val="24"/>
        </w:rPr>
        <w:t>) à espécie das Debêntures; (</w:t>
      </w:r>
      <w:proofErr w:type="spellStart"/>
      <w:r>
        <w:rPr>
          <w:sz w:val="24"/>
        </w:rPr>
        <w:t>iv</w:t>
      </w:r>
      <w:proofErr w:type="spellEnd"/>
      <w:r>
        <w:rPr>
          <w:sz w:val="24"/>
        </w:rPr>
        <w:t>) às Garantias; (v) aos dispositivos sobre quórum previstos nesta Escritura; (vi) às disposições e/ou aos quóruns estabelecidos nesta Cláusula X e/ou (</w:t>
      </w:r>
      <w:proofErr w:type="spellStart"/>
      <w:r>
        <w:rPr>
          <w:sz w:val="24"/>
        </w:rPr>
        <w:t>vii</w:t>
      </w:r>
      <w:proofErr w:type="spellEnd"/>
      <w:r>
        <w:rPr>
          <w:sz w:val="24"/>
        </w:rPr>
        <w:t xml:space="preserve">) à Cláusula VII desta Escritura, inclusive no caso de renúncia ou perdão temporário, devendo qualquer alteração com relação às matérias mencionadas nesta alínea ser aprovada, seja em primeira convocação ou em qualquer convocação subsequente, por Debenturistas representando, no mínimo, 90% (noventa por cento) das Debêntures em Circulação, sendo certo que quaisquer alterações nas Debêntures também dependerão de aprovação pela Emissora. </w:t>
      </w:r>
    </w:p>
    <w:p w:rsidR="000655F3" w:rsidRDefault="000655F3">
      <w:pPr>
        <w:spacing w:line="320" w:lineRule="atLeast"/>
        <w:rPr>
          <w:sz w:val="24"/>
        </w:rPr>
      </w:pPr>
      <w:bookmarkStart w:id="245" w:name="_DV_M396"/>
      <w:bookmarkStart w:id="246" w:name="_DV_M397"/>
      <w:bookmarkStart w:id="247" w:name="_DV_M398"/>
      <w:bookmarkStart w:id="248" w:name="_DV_M399"/>
      <w:bookmarkStart w:id="249" w:name="_DV_M401"/>
      <w:bookmarkStart w:id="250" w:name="_DV_M402"/>
      <w:bookmarkEnd w:id="245"/>
      <w:bookmarkEnd w:id="246"/>
      <w:bookmarkEnd w:id="247"/>
      <w:bookmarkEnd w:id="248"/>
      <w:bookmarkEnd w:id="249"/>
      <w:bookmarkEnd w:id="250"/>
    </w:p>
    <w:p w:rsidR="000655F3" w:rsidRDefault="002755CB">
      <w:pPr>
        <w:spacing w:line="320" w:lineRule="atLeast"/>
        <w:rPr>
          <w:b/>
          <w:sz w:val="24"/>
        </w:rPr>
      </w:pPr>
      <w:bookmarkStart w:id="251" w:name="_DV_M403"/>
      <w:bookmarkStart w:id="252" w:name="_DV_M404"/>
      <w:bookmarkEnd w:id="251"/>
      <w:bookmarkEnd w:id="252"/>
      <w:r>
        <w:rPr>
          <w:b/>
          <w:sz w:val="24"/>
        </w:rPr>
        <w:lastRenderedPageBreak/>
        <w:t>10.5.</w:t>
      </w:r>
      <w:r>
        <w:rPr>
          <w:b/>
          <w:sz w:val="24"/>
        </w:rPr>
        <w:tab/>
        <w:t xml:space="preserve">Outras disposições à Assembleia Geral de Debenturistas </w:t>
      </w:r>
    </w:p>
    <w:p w:rsidR="000655F3" w:rsidRDefault="000655F3">
      <w:pPr>
        <w:spacing w:line="320" w:lineRule="atLeast"/>
        <w:rPr>
          <w:sz w:val="24"/>
        </w:rPr>
      </w:pPr>
    </w:p>
    <w:p w:rsidR="000655F3" w:rsidRDefault="002755CB">
      <w:pPr>
        <w:spacing w:line="320" w:lineRule="atLeast"/>
        <w:rPr>
          <w:sz w:val="24"/>
        </w:rPr>
      </w:pPr>
      <w:r>
        <w:rPr>
          <w:sz w:val="24"/>
        </w:rPr>
        <w:t>10.5.1.</w:t>
      </w:r>
      <w:r>
        <w:rPr>
          <w:sz w:val="24"/>
        </w:rPr>
        <w:tab/>
        <w:t xml:space="preserve">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 </w:t>
      </w:r>
    </w:p>
    <w:p w:rsidR="000655F3" w:rsidRDefault="000655F3">
      <w:pPr>
        <w:spacing w:line="320" w:lineRule="atLeast"/>
        <w:rPr>
          <w:sz w:val="24"/>
        </w:rPr>
      </w:pPr>
    </w:p>
    <w:p w:rsidR="000655F3" w:rsidRDefault="002755CB">
      <w:pPr>
        <w:spacing w:line="320" w:lineRule="atLeast"/>
        <w:rPr>
          <w:sz w:val="24"/>
        </w:rPr>
      </w:pPr>
      <w:r>
        <w:rPr>
          <w:sz w:val="24"/>
        </w:rPr>
        <w:t>10.5.2.</w:t>
      </w:r>
      <w:r>
        <w:rPr>
          <w:sz w:val="24"/>
        </w:rPr>
        <w:tab/>
        <w:t>O Agente Fiduciário deverá comparecer a todas as Assembleias Gerais e prestar aos Debenturistas as informações que lhe forem solicitadas.</w:t>
      </w:r>
    </w:p>
    <w:p w:rsidR="000655F3" w:rsidRDefault="000655F3">
      <w:pPr>
        <w:spacing w:line="320" w:lineRule="atLeast"/>
        <w:rPr>
          <w:sz w:val="24"/>
        </w:rPr>
      </w:pPr>
    </w:p>
    <w:p w:rsidR="000655F3" w:rsidRDefault="002755CB">
      <w:pPr>
        <w:spacing w:line="320" w:lineRule="atLeast"/>
        <w:rPr>
          <w:sz w:val="24"/>
        </w:rPr>
      </w:pPr>
      <w:r>
        <w:rPr>
          <w:sz w:val="24"/>
        </w:rPr>
        <w:t>10.5.3.</w:t>
      </w:r>
      <w:r>
        <w:rPr>
          <w:sz w:val="24"/>
        </w:rPr>
        <w:tab/>
        <w:t xml:space="preserve"> Aplicar-se-á às Assembleias Gerais, no que couber, o disposto na Lei das Sociedades por Ações sobre a assembleia geral de acionistas.</w:t>
      </w:r>
    </w:p>
    <w:p w:rsidR="000655F3" w:rsidRDefault="000655F3">
      <w:pPr>
        <w:spacing w:line="320" w:lineRule="atLeast"/>
        <w:jc w:val="left"/>
        <w:rPr>
          <w:sz w:val="24"/>
        </w:rPr>
      </w:pPr>
    </w:p>
    <w:p w:rsidR="000655F3" w:rsidRDefault="000655F3">
      <w:pPr>
        <w:spacing w:line="320" w:lineRule="atLeast"/>
        <w:jc w:val="left"/>
        <w:rPr>
          <w:sz w:val="24"/>
        </w:rPr>
      </w:pPr>
    </w:p>
    <w:p w:rsidR="000655F3" w:rsidRDefault="002755CB">
      <w:pPr>
        <w:pStyle w:val="SCBFTtulo1"/>
        <w:spacing w:line="320" w:lineRule="atLeast"/>
        <w:rPr>
          <w:rFonts w:ascii="Garamond" w:hAnsi="Garamond" w:cs="Garamond"/>
          <w:sz w:val="24"/>
          <w:szCs w:val="24"/>
        </w:rPr>
      </w:pPr>
      <w:bookmarkStart w:id="253" w:name="_Toc314664637"/>
      <w:bookmarkStart w:id="254" w:name="_Toc315089432"/>
      <w:bookmarkStart w:id="255" w:name="_Toc341449483"/>
      <w:bookmarkStart w:id="256" w:name="_Toc518641564"/>
      <w:bookmarkStart w:id="257" w:name="_Toc519883358"/>
      <w:r>
        <w:rPr>
          <w:rFonts w:ascii="Garamond" w:hAnsi="Garamond" w:cs="Garamond"/>
          <w:sz w:val="24"/>
          <w:szCs w:val="24"/>
        </w:rPr>
        <w:t>CLÁUSULA XI</w:t>
      </w:r>
      <w:r>
        <w:rPr>
          <w:rFonts w:ascii="Garamond" w:hAnsi="Garamond" w:cs="Garamond"/>
          <w:sz w:val="24"/>
          <w:szCs w:val="24"/>
        </w:rPr>
        <w:br/>
        <w:t>DECLARAÇÕES E GARANTIAS DA EMISSORA</w:t>
      </w:r>
      <w:bookmarkEnd w:id="253"/>
      <w:bookmarkEnd w:id="254"/>
      <w:bookmarkEnd w:id="255"/>
      <w:bookmarkEnd w:id="256"/>
      <w:bookmarkEnd w:id="257"/>
      <w:r>
        <w:rPr>
          <w:rFonts w:ascii="Garamond" w:hAnsi="Garamond" w:cs="Garamond"/>
          <w:sz w:val="24"/>
          <w:szCs w:val="24"/>
        </w:rPr>
        <w:t xml:space="preserve"> </w:t>
      </w:r>
    </w:p>
    <w:p w:rsidR="000655F3" w:rsidRDefault="000655F3">
      <w:pPr>
        <w:spacing w:line="320" w:lineRule="atLeast"/>
        <w:rPr>
          <w:sz w:val="24"/>
        </w:rPr>
      </w:pPr>
    </w:p>
    <w:p w:rsidR="000655F3" w:rsidRDefault="002755CB">
      <w:pPr>
        <w:spacing w:line="320" w:lineRule="atLeast"/>
        <w:rPr>
          <w:sz w:val="24"/>
        </w:rPr>
      </w:pPr>
      <w:r>
        <w:rPr>
          <w:sz w:val="24"/>
        </w:rPr>
        <w:t>11.1.</w:t>
      </w:r>
      <w:r>
        <w:rPr>
          <w:sz w:val="24"/>
        </w:rPr>
        <w:tab/>
        <w:t xml:space="preserve">A Emissora declara e garante ao Agente Fiduciário, na data da assinatura desta Escritura, que: </w:t>
      </w:r>
    </w:p>
    <w:p w:rsidR="000655F3" w:rsidRDefault="000655F3">
      <w:pPr>
        <w:spacing w:line="320" w:lineRule="atLeast"/>
        <w:rPr>
          <w:sz w:val="24"/>
        </w:rPr>
      </w:pPr>
    </w:p>
    <w:p w:rsidR="000655F3" w:rsidRDefault="002755CB">
      <w:pPr>
        <w:pStyle w:val="ListParagraph"/>
        <w:numPr>
          <w:ilvl w:val="0"/>
          <w:numId w:val="13"/>
        </w:numPr>
        <w:tabs>
          <w:tab w:val="left" w:pos="720"/>
        </w:tabs>
        <w:spacing w:line="320" w:lineRule="atLeast"/>
        <w:ind w:left="720"/>
        <w:rPr>
          <w:sz w:val="24"/>
        </w:rPr>
      </w:pPr>
      <w:r>
        <w:rPr>
          <w:sz w:val="24"/>
        </w:rPr>
        <w:t>é plenamente capaz, tem autoridade para conduzir seus negócios e para a celebração desta Escritura, assim como para assumir, cumprir e observar as obrigações nela contidas;</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possui patrimônio suficiente para adimplir com todas as obrigações assumidas nos termos desta Escritura;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suas propriedades estão de acordo, em todos os aspectos relevantes, com as leis, regulamentos e licenças ambientais em vigor, não havendo quaisquer circunstâncias que possam razoavelmente embasar uma ação ambiental contra a Emissora;</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a Emissora é sociedade devidamente organizada, constituída e existente sob a forma de sociedade por ações de capital fechado, de acordo com as leis brasileiras;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está devidamente autorizada e obteve, conforme aplicável, todas as autorizações, inclusive societárias, regulatórias e de terceiros, necessárias à celebração desta Escritura, bem como à celebração dos demais documentos da Oferta Restrita de que é parte e ao cumprimento de todas as obrigações previstas em tais instrumentos, tendo sido plenamente satisfeitos todos os requisitos legais e societários necessários para tanto;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os representantes legais que assinam esta Escritura, os instrumentos constitutivos das Garantias e os demais documentos da Oferta Restrita de que é parte têm, conforme o caso, poderes societários e/ou delegados para assumir, em seu nome, as obrigações </w:t>
      </w:r>
      <w:r>
        <w:rPr>
          <w:sz w:val="24"/>
        </w:rPr>
        <w:lastRenderedPageBreak/>
        <w:t xml:space="preserve">previstas em tais instrumentos e, sendo mandatários, tiveram os poderes legitimamente outorgados, estando os respectivos mandatos em pleno vigor;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observado o disposto na Cláusula 3.4 acima, esta Escritura, os instrumentos constitutivos das Garantias e os demais documentos da Oferta Restrita de que é parte, assim como as obrigações previstas em tais instrumentos, constituem obrigações lícitas, válidas, vinculantes e eficazes da Emissora, exequíveis de acordo com os seus termos e condições; </w:t>
      </w:r>
    </w:p>
    <w:p w:rsidR="000655F3" w:rsidRDefault="002755CB">
      <w:pPr>
        <w:pStyle w:val="ListParagraph"/>
        <w:tabs>
          <w:tab w:val="left" w:pos="720"/>
        </w:tabs>
        <w:spacing w:line="320" w:lineRule="atLeast"/>
        <w:ind w:left="720" w:hanging="720"/>
        <w:rPr>
          <w:sz w:val="24"/>
        </w:rPr>
      </w:pPr>
      <w:r>
        <w:rPr>
          <w:sz w:val="24"/>
        </w:rPr>
        <w:t xml:space="preserve"> </w:t>
      </w:r>
    </w:p>
    <w:p w:rsidR="000655F3" w:rsidRDefault="002755CB">
      <w:pPr>
        <w:pStyle w:val="ListParagraph"/>
        <w:numPr>
          <w:ilvl w:val="0"/>
          <w:numId w:val="13"/>
        </w:numPr>
        <w:tabs>
          <w:tab w:val="left" w:pos="720"/>
        </w:tabs>
        <w:spacing w:line="320" w:lineRule="atLeast"/>
        <w:ind w:left="720"/>
        <w:rPr>
          <w:sz w:val="24"/>
        </w:rPr>
      </w:pPr>
      <w:r>
        <w:rPr>
          <w:sz w:val="24"/>
        </w:rPr>
        <w:t>a celebração desta Escritura, dos instrumentos constitutivos das Garantias e dos demais documentos da Oferta Restrita, assim como a assunção e o cumprimento das obrigações previstas em tais documentos: (i) não infringem seu estatuto social, conforme aplicável; (</w:t>
      </w:r>
      <w:proofErr w:type="spellStart"/>
      <w:r>
        <w:rPr>
          <w:sz w:val="24"/>
        </w:rPr>
        <w:t>ii</w:t>
      </w:r>
      <w:proofErr w:type="spellEnd"/>
      <w:r>
        <w:rPr>
          <w:sz w:val="24"/>
        </w:rPr>
        <w:t>) não infringem qualquer contrato ou instrumento de que seja parte ou ao qual qualquer de seus ativos esteja sujeito; (</w:t>
      </w:r>
      <w:proofErr w:type="spellStart"/>
      <w:r>
        <w:rPr>
          <w:sz w:val="24"/>
        </w:rPr>
        <w:t>iii</w:t>
      </w:r>
      <w:proofErr w:type="spellEnd"/>
      <w:r>
        <w:rPr>
          <w:sz w:val="24"/>
        </w:rPr>
        <w:t>) não resultarão em (</w:t>
      </w:r>
      <w:r>
        <w:rPr>
          <w:i/>
          <w:sz w:val="24"/>
        </w:rPr>
        <w:t>x</w:t>
      </w:r>
      <w:r>
        <w:rPr>
          <w:sz w:val="24"/>
        </w:rPr>
        <w:t>) vencimento antecipado de qualquer obrigação estabelecida em qualquer contrato ou instrumento de que seja parte ou pelo qual qualquer de seus ativos esteja sujeito nem em (</w:t>
      </w:r>
      <w:r>
        <w:rPr>
          <w:i/>
          <w:sz w:val="24"/>
        </w:rPr>
        <w:t>y</w:t>
      </w:r>
      <w:r>
        <w:rPr>
          <w:sz w:val="24"/>
        </w:rPr>
        <w:t>) rescisão de qualquer desses contratos ou instrumentos; (</w:t>
      </w:r>
      <w:proofErr w:type="spellStart"/>
      <w:r>
        <w:rPr>
          <w:sz w:val="24"/>
        </w:rPr>
        <w:t>iv</w:t>
      </w:r>
      <w:proofErr w:type="spellEnd"/>
      <w:r>
        <w:rPr>
          <w:sz w:val="24"/>
        </w:rPr>
        <w:t xml:space="preserve">) não infringem qualquer disposição legal ou regulamentar a que a Emissora ou qualquer de seus ativos estejam sujeitos; e (v) não infringem qualquer ordem, decisão ou sentença administrativa, judicial ou arbitral que afete a Emissora ou qualquer de seus respectivos ativos;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está adimplente com o cumprimento das obrigações constantes desta Escritura, dos instrumentos constitutivos das Garantias e dos demais documentos da Oferta Restrita de que é parte, e não ocorreu qualquer Evento de Inadimplemento;</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tem</w:t>
      </w:r>
      <w:bookmarkStart w:id="258" w:name="_Ref174366598"/>
      <w:r>
        <w:rPr>
          <w:sz w:val="24"/>
        </w:rPr>
        <w:t xml:space="preserve"> plena ciência e concorda integralmente com a forma de divulgação e apuração da Taxa DI </w:t>
      </w:r>
      <w:r>
        <w:rPr>
          <w:i/>
          <w:sz w:val="24"/>
        </w:rPr>
        <w:t>Over</w:t>
      </w:r>
      <w:r>
        <w:rPr>
          <w:sz w:val="24"/>
        </w:rPr>
        <w:t xml:space="preserve">, e a forma de cálculo dos Juros Remuneratórios foi acordada por livre vontade da Emissora, em observância ao princípio da boa-fé;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todas as informações escritas fornecidas aos Debenturistas até a Data de Emissão para fins da Oferta Restrita, não contêm qualquer informação falsa ou incorreta ou deixam de informar qualquer fato relevante necessário para fazer com que as informações neles contidas, em vista das circunstâncias em que foram prestadas, não sejam enganosas</w:t>
      </w:r>
      <w:bookmarkEnd w:id="258"/>
      <w:r>
        <w:rPr>
          <w:sz w:val="24"/>
        </w:rPr>
        <w:t xml:space="preserve">; </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as informações prestadas e fornecidas pela Emissora são verdadeiras, consistentes, corretas e suficientes, permitindo aos Investidores Profissionais uma tomada de decisão fundamentada a respeito da Oferta Restrita;</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nenhum registro, consentimento, autorização, aprovação, licença, ordem de, ou qualificação perante qualquer autoridade governamental ou órgão regulatório, é exigido para o cumprimento de suas obrigações nos termos desta Escritura, dos instrumentos constitutivos das Garantias e dos demais documentos da Oferta Restrita, ou, ainda, para a realização da Emissão, exceto o arquivamento do Ato Societário da Emissão e desta Escritura na Junta Comercial, a publicação do Ato Societário da Emissão nos Jornais de </w:t>
      </w:r>
      <w:r>
        <w:rPr>
          <w:sz w:val="24"/>
        </w:rPr>
        <w:lastRenderedPageBreak/>
        <w:t xml:space="preserve">Publicação, do depósito das Debêntures na B3 </w:t>
      </w:r>
      <w:r>
        <w:rPr>
          <w:iCs/>
          <w:sz w:val="24"/>
        </w:rPr>
        <w:t xml:space="preserve">– Segmento </w:t>
      </w:r>
      <w:proofErr w:type="spellStart"/>
      <w:r>
        <w:rPr>
          <w:iCs/>
          <w:sz w:val="24"/>
        </w:rPr>
        <w:t>Cetip</w:t>
      </w:r>
      <w:proofErr w:type="spellEnd"/>
      <w:r>
        <w:rPr>
          <w:iCs/>
          <w:sz w:val="24"/>
        </w:rPr>
        <w:t xml:space="preserve"> UTVM,</w:t>
      </w:r>
      <w:r>
        <w:rPr>
          <w:sz w:val="24"/>
        </w:rPr>
        <w:t xml:space="preserve"> do registro dos instrumentos constitutivos das Garantias nos cartórios competentes e a averbação da Alienação Fiduciária de Ações no livro de registro de ações da Emissora;</w:t>
      </w:r>
    </w:p>
    <w:p w:rsidR="000655F3" w:rsidRDefault="000655F3">
      <w:pPr>
        <w:pStyle w:val="ListParagraph"/>
        <w:tabs>
          <w:tab w:val="left" w:pos="720"/>
        </w:tabs>
        <w:spacing w:line="320" w:lineRule="atLeast"/>
        <w:ind w:left="720" w:hanging="720"/>
        <w:rPr>
          <w:sz w:val="24"/>
        </w:rPr>
      </w:pPr>
    </w:p>
    <w:p w:rsidR="000655F3" w:rsidRDefault="002755CB">
      <w:pPr>
        <w:pStyle w:val="ListParagraph"/>
        <w:numPr>
          <w:ilvl w:val="0"/>
          <w:numId w:val="13"/>
        </w:numPr>
        <w:tabs>
          <w:tab w:val="left" w:pos="720"/>
        </w:tabs>
        <w:spacing w:line="320" w:lineRule="atLeast"/>
        <w:ind w:left="720"/>
        <w:rPr>
          <w:sz w:val="24"/>
        </w:rPr>
      </w:pPr>
      <w:r>
        <w:rPr>
          <w:sz w:val="24"/>
        </w:rPr>
        <w:t xml:space="preserve">não há, nesta data, qualquer ação judicial, processo administrativo ou arbitral, inquérito ou outro tipo de investigação governamental, em relação ao qual a Emissora tenha sido citada ou notificada, nos termos da legislação e regulamentação aplicáveis, que possa vir a prejudicar a capacidade da Emissora de cumprir com as obrigações assumidas no âmbito desta Escritura, dos instrumentos constitutivos das Garantias e dos demais documentos da Oferta Restrita; </w:t>
      </w:r>
    </w:p>
    <w:p w:rsidR="000655F3" w:rsidRDefault="000655F3">
      <w:pPr>
        <w:pStyle w:val="ListParagraph"/>
        <w:spacing w:line="320" w:lineRule="atLeast"/>
        <w:rPr>
          <w:sz w:val="24"/>
        </w:rPr>
      </w:pPr>
    </w:p>
    <w:p w:rsidR="000655F3" w:rsidRDefault="002755CB">
      <w:pPr>
        <w:numPr>
          <w:ilvl w:val="0"/>
          <w:numId w:val="13"/>
        </w:numPr>
        <w:tabs>
          <w:tab w:val="left" w:pos="0"/>
          <w:tab w:val="left" w:pos="720"/>
        </w:tabs>
        <w:spacing w:line="320" w:lineRule="atLeast"/>
        <w:ind w:left="720"/>
        <w:rPr>
          <w:sz w:val="24"/>
        </w:rPr>
      </w:pPr>
      <w:r>
        <w:rPr>
          <w:sz w:val="24"/>
        </w:rPr>
        <w:t xml:space="preserve">a Emissora está cumprindo as leis, regulamentos, normas administrativas e determinações dos órgãos governamentais, autarquias ou tribunais aplicáveis à condução de seus negócios, exceto aqueles que estejam sendo discutidos judicialmente de boa-fé pela Emissora, inclusive com o disposto na legislação em vigor pertinente à Política Nacional do Meio Ambiente, às Resoluções do Conselho Nacional do Meio Ambiente – CONAMA e às demais legislações e regulamentações ambientais supletivas, adotando as medidas e ações preventivas ou reparatórias destinadas a evitar ou corrigir eventuais danos ambientais decorrentes do exercício das atividades descritas em seu objeto social. A Emissora está obrigada, ainda, a proceder a todas as diligências exigidas para realização de suas atividades, preservando o meio ambiente e atendendo às determinações dos órgãos municipais, estaduais e federais que subsidiariamente venham a legislar ou regulamentar as normas ambientais em vigor; e </w:t>
      </w:r>
    </w:p>
    <w:p w:rsidR="000655F3" w:rsidRDefault="000655F3">
      <w:pPr>
        <w:tabs>
          <w:tab w:val="left" w:pos="0"/>
          <w:tab w:val="left" w:pos="720"/>
        </w:tabs>
        <w:spacing w:line="320" w:lineRule="atLeast"/>
        <w:ind w:left="720"/>
        <w:rPr>
          <w:sz w:val="24"/>
        </w:rPr>
      </w:pPr>
    </w:p>
    <w:p w:rsidR="000655F3" w:rsidRDefault="002755CB">
      <w:pPr>
        <w:numPr>
          <w:ilvl w:val="0"/>
          <w:numId w:val="13"/>
        </w:numPr>
        <w:tabs>
          <w:tab w:val="left" w:pos="0"/>
          <w:tab w:val="left" w:pos="720"/>
        </w:tabs>
        <w:spacing w:line="320" w:lineRule="atLeast"/>
        <w:ind w:left="720"/>
        <w:rPr>
          <w:sz w:val="24"/>
        </w:rPr>
      </w:pPr>
      <w:r>
        <w:rPr>
          <w:sz w:val="24"/>
        </w:rPr>
        <w:t xml:space="preserve">a Emissora observa, bem como faz com que seus gerentes, conselheiros, diretores e funcionários observem, toda e qualquer obrigação decorrente da Lei Anticorrupção ou qualquer outra lei anticorrupção aplicável. </w:t>
      </w:r>
    </w:p>
    <w:p w:rsidR="000655F3" w:rsidRDefault="000655F3">
      <w:pPr>
        <w:spacing w:line="320" w:lineRule="atLeast"/>
        <w:rPr>
          <w:sz w:val="24"/>
        </w:rPr>
      </w:pPr>
    </w:p>
    <w:p w:rsidR="000655F3" w:rsidRDefault="000655F3">
      <w:pPr>
        <w:spacing w:line="320" w:lineRule="atLeast"/>
        <w:rPr>
          <w:sz w:val="24"/>
        </w:rPr>
      </w:pPr>
    </w:p>
    <w:p w:rsidR="000655F3" w:rsidRDefault="002755CB">
      <w:pPr>
        <w:pStyle w:val="SCBFTtulo1"/>
        <w:spacing w:line="320" w:lineRule="atLeast"/>
        <w:rPr>
          <w:rFonts w:ascii="Garamond" w:hAnsi="Garamond" w:cs="Garamond"/>
          <w:sz w:val="24"/>
          <w:szCs w:val="24"/>
        </w:rPr>
      </w:pPr>
      <w:bookmarkStart w:id="259" w:name="_Toc314664638"/>
      <w:bookmarkStart w:id="260" w:name="_Toc315089433"/>
      <w:bookmarkStart w:id="261" w:name="_Toc341449484"/>
      <w:bookmarkStart w:id="262" w:name="_Toc518641565"/>
      <w:bookmarkStart w:id="263" w:name="_Toc519883359"/>
      <w:r>
        <w:rPr>
          <w:rFonts w:ascii="Garamond" w:hAnsi="Garamond" w:cs="Garamond"/>
          <w:sz w:val="24"/>
          <w:szCs w:val="24"/>
        </w:rPr>
        <w:t>CLÁUSULA XII</w:t>
      </w:r>
      <w:r>
        <w:rPr>
          <w:rFonts w:ascii="Garamond" w:hAnsi="Garamond" w:cs="Garamond"/>
          <w:sz w:val="24"/>
          <w:szCs w:val="24"/>
        </w:rPr>
        <w:br/>
        <w:t>DISPOSIÇÕES GERAIS</w:t>
      </w:r>
      <w:bookmarkEnd w:id="259"/>
      <w:bookmarkEnd w:id="260"/>
      <w:bookmarkEnd w:id="261"/>
      <w:bookmarkEnd w:id="262"/>
      <w:bookmarkEnd w:id="263"/>
    </w:p>
    <w:p w:rsidR="000655F3" w:rsidRDefault="000655F3">
      <w:pPr>
        <w:keepNext/>
        <w:spacing w:line="320" w:lineRule="atLeast"/>
        <w:rPr>
          <w:sz w:val="24"/>
        </w:rPr>
      </w:pPr>
    </w:p>
    <w:p w:rsidR="000655F3" w:rsidRDefault="002755CB">
      <w:pPr>
        <w:pStyle w:val="SFTtulo2"/>
        <w:spacing w:line="320" w:lineRule="atLeast"/>
        <w:rPr>
          <w:sz w:val="24"/>
          <w:szCs w:val="24"/>
        </w:rPr>
      </w:pPr>
      <w:r>
        <w:rPr>
          <w:sz w:val="24"/>
          <w:szCs w:val="24"/>
        </w:rPr>
        <w:t>12.1.</w:t>
      </w:r>
      <w:r>
        <w:rPr>
          <w:sz w:val="24"/>
          <w:szCs w:val="24"/>
        </w:rPr>
        <w:tab/>
        <w:t>Comunicações</w:t>
      </w:r>
    </w:p>
    <w:p w:rsidR="000655F3" w:rsidRDefault="000655F3">
      <w:pPr>
        <w:spacing w:line="320" w:lineRule="atLeast"/>
        <w:rPr>
          <w:sz w:val="24"/>
        </w:rPr>
      </w:pPr>
    </w:p>
    <w:p w:rsidR="000655F3" w:rsidRDefault="002755CB">
      <w:pPr>
        <w:spacing w:line="320" w:lineRule="atLeast"/>
        <w:rPr>
          <w:sz w:val="24"/>
        </w:rPr>
      </w:pPr>
      <w:r>
        <w:rPr>
          <w:sz w:val="24"/>
        </w:rPr>
        <w:t>12.1.1.</w:t>
      </w:r>
      <w:r>
        <w:rPr>
          <w:sz w:val="24"/>
        </w:rPr>
        <w:tab/>
        <w:t xml:space="preserve">As comunicações a serem enviadas por qualquer das Partes nos termos desta Escritura deverão ser encaminhadas para os seguintes endereços: </w:t>
      </w:r>
    </w:p>
    <w:p w:rsidR="000655F3" w:rsidRDefault="000655F3">
      <w:pPr>
        <w:spacing w:line="320" w:lineRule="atLeast"/>
        <w:rPr>
          <w:sz w:val="24"/>
        </w:rPr>
      </w:pPr>
    </w:p>
    <w:p w:rsidR="000655F3" w:rsidRDefault="002755CB">
      <w:pPr>
        <w:spacing w:line="320" w:lineRule="atLeast"/>
        <w:rPr>
          <w:b/>
          <w:sz w:val="24"/>
        </w:rPr>
      </w:pPr>
      <w:r>
        <w:rPr>
          <w:b/>
          <w:sz w:val="24"/>
        </w:rPr>
        <w:t xml:space="preserve">Para a Emissora: </w:t>
      </w:r>
    </w:p>
    <w:p w:rsidR="000655F3" w:rsidRDefault="002755CB">
      <w:pPr>
        <w:spacing w:line="320" w:lineRule="atLeast"/>
        <w:rPr>
          <w:b/>
          <w:bCs/>
          <w:sz w:val="24"/>
        </w:rPr>
      </w:pPr>
      <w:r>
        <w:rPr>
          <w:b/>
          <w:bCs/>
          <w:sz w:val="24"/>
        </w:rPr>
        <w:t>Companhia Sulamericana de Distribuição</w:t>
      </w:r>
    </w:p>
    <w:p w:rsidR="000655F3" w:rsidRDefault="002755CB">
      <w:pPr>
        <w:pStyle w:val="ListParagraph"/>
        <w:spacing w:line="320" w:lineRule="atLeast"/>
        <w:ind w:left="0"/>
        <w:rPr>
          <w:sz w:val="24"/>
        </w:rPr>
      </w:pPr>
      <w:r>
        <w:rPr>
          <w:sz w:val="24"/>
        </w:rPr>
        <w:t>Avenida Carlos Correia Borges, nº 1188</w:t>
      </w:r>
    </w:p>
    <w:p w:rsidR="000655F3" w:rsidRPr="00673A5F" w:rsidRDefault="002755CB">
      <w:pPr>
        <w:pStyle w:val="ListParagraph"/>
        <w:spacing w:line="320" w:lineRule="atLeast"/>
        <w:ind w:left="0"/>
        <w:rPr>
          <w:sz w:val="24"/>
        </w:rPr>
      </w:pPr>
      <w:r w:rsidRPr="00673A5F">
        <w:rPr>
          <w:sz w:val="24"/>
        </w:rPr>
        <w:t>Maringá – PR</w:t>
      </w:r>
    </w:p>
    <w:p w:rsidR="000655F3" w:rsidRPr="00673A5F" w:rsidRDefault="002755CB">
      <w:pPr>
        <w:pStyle w:val="ListParagraph"/>
        <w:spacing w:line="320" w:lineRule="atLeast"/>
        <w:ind w:left="0"/>
        <w:rPr>
          <w:sz w:val="24"/>
        </w:rPr>
      </w:pPr>
      <w:r w:rsidRPr="00673A5F">
        <w:rPr>
          <w:sz w:val="24"/>
        </w:rPr>
        <w:t>CEP 87060-000</w:t>
      </w:r>
    </w:p>
    <w:p w:rsidR="000655F3" w:rsidRPr="00673A5F" w:rsidRDefault="002755CB">
      <w:pPr>
        <w:spacing w:line="320" w:lineRule="atLeast"/>
        <w:rPr>
          <w:sz w:val="24"/>
        </w:rPr>
      </w:pPr>
      <w:r w:rsidRPr="00673A5F">
        <w:rPr>
          <w:sz w:val="24"/>
        </w:rPr>
        <w:t>At.: Valdirene Carniel</w:t>
      </w:r>
    </w:p>
    <w:p w:rsidR="000655F3" w:rsidRPr="00673A5F" w:rsidRDefault="002755CB">
      <w:pPr>
        <w:keepNext/>
        <w:keepLines/>
        <w:spacing w:line="320" w:lineRule="atLeast"/>
        <w:rPr>
          <w:sz w:val="24"/>
        </w:rPr>
      </w:pPr>
      <w:r w:rsidRPr="00673A5F">
        <w:rPr>
          <w:sz w:val="24"/>
        </w:rPr>
        <w:lastRenderedPageBreak/>
        <w:t>Tel./Fax: (44) 3220-5651</w:t>
      </w:r>
    </w:p>
    <w:p w:rsidR="000655F3" w:rsidRDefault="002755CB">
      <w:pPr>
        <w:spacing w:line="320" w:lineRule="atLeast"/>
        <w:rPr>
          <w:sz w:val="24"/>
        </w:rPr>
      </w:pPr>
      <w:r>
        <w:rPr>
          <w:sz w:val="24"/>
        </w:rPr>
        <w:t>E-mail: valdirene.carniel@csdvarejo.com.br</w:t>
      </w:r>
    </w:p>
    <w:p w:rsidR="000655F3" w:rsidRDefault="000655F3">
      <w:pPr>
        <w:spacing w:line="320" w:lineRule="atLeast"/>
        <w:rPr>
          <w:sz w:val="24"/>
        </w:rPr>
      </w:pPr>
    </w:p>
    <w:p w:rsidR="000655F3" w:rsidRDefault="002755CB">
      <w:pPr>
        <w:keepNext/>
        <w:keepLines/>
        <w:spacing w:line="320" w:lineRule="atLeast"/>
        <w:rPr>
          <w:b/>
          <w:sz w:val="24"/>
        </w:rPr>
      </w:pPr>
      <w:r>
        <w:rPr>
          <w:b/>
          <w:sz w:val="24"/>
        </w:rPr>
        <w:t xml:space="preserve">Para o Agente Fiduciário: </w:t>
      </w:r>
    </w:p>
    <w:p w:rsidR="000655F3" w:rsidRDefault="002755CB">
      <w:pPr>
        <w:keepNext/>
        <w:keepLines/>
        <w:spacing w:line="320" w:lineRule="atLeast"/>
        <w:rPr>
          <w:b/>
          <w:sz w:val="24"/>
        </w:rPr>
      </w:pPr>
      <w:r>
        <w:rPr>
          <w:b/>
          <w:sz w:val="24"/>
        </w:rPr>
        <w:t xml:space="preserve">Oliveira </w:t>
      </w:r>
      <w:proofErr w:type="spellStart"/>
      <w:r>
        <w:rPr>
          <w:b/>
          <w:sz w:val="24"/>
        </w:rPr>
        <w:t>Trust</w:t>
      </w:r>
      <w:proofErr w:type="spellEnd"/>
      <w:r>
        <w:rPr>
          <w:b/>
          <w:sz w:val="24"/>
        </w:rPr>
        <w:t xml:space="preserve"> Distribuidora de Títulos e Valores Mobiliários S.A.</w:t>
      </w:r>
    </w:p>
    <w:p w:rsidR="000655F3" w:rsidRDefault="002755CB">
      <w:pPr>
        <w:pStyle w:val="ListParagraph"/>
        <w:spacing w:line="320" w:lineRule="atLeast"/>
        <w:ind w:left="0"/>
        <w:rPr>
          <w:sz w:val="24"/>
        </w:rPr>
      </w:pPr>
      <w:r>
        <w:rPr>
          <w:sz w:val="24"/>
        </w:rPr>
        <w:t>Avenida das Américas, 3434, bloco 7, sala 201</w:t>
      </w:r>
    </w:p>
    <w:p w:rsidR="000655F3" w:rsidRDefault="002755CB">
      <w:pPr>
        <w:pStyle w:val="ListParagraph"/>
        <w:spacing w:line="320" w:lineRule="atLeast"/>
        <w:ind w:left="0"/>
        <w:rPr>
          <w:sz w:val="24"/>
        </w:rPr>
      </w:pPr>
      <w:r>
        <w:rPr>
          <w:sz w:val="24"/>
        </w:rPr>
        <w:t xml:space="preserve">CEP 22640-102 - Rio de Janeiro/RJ </w:t>
      </w:r>
    </w:p>
    <w:p w:rsidR="000655F3" w:rsidRDefault="002755CB">
      <w:pPr>
        <w:pStyle w:val="ListParagraph"/>
        <w:spacing w:line="320" w:lineRule="atLeast"/>
        <w:ind w:left="0"/>
        <w:rPr>
          <w:sz w:val="24"/>
        </w:rPr>
      </w:pPr>
      <w:r>
        <w:rPr>
          <w:sz w:val="24"/>
        </w:rPr>
        <w:t xml:space="preserve">At.: Antonio Amaro/Maria Carolina Abrantes </w:t>
      </w:r>
      <w:proofErr w:type="spellStart"/>
      <w:r>
        <w:rPr>
          <w:sz w:val="24"/>
        </w:rPr>
        <w:t>Lodi</w:t>
      </w:r>
      <w:proofErr w:type="spellEnd"/>
      <w:r>
        <w:rPr>
          <w:sz w:val="24"/>
        </w:rPr>
        <w:t xml:space="preserve"> de Oliveira</w:t>
      </w:r>
    </w:p>
    <w:p w:rsidR="000655F3" w:rsidRDefault="002755CB">
      <w:pPr>
        <w:pStyle w:val="ListParagraph"/>
        <w:spacing w:line="320" w:lineRule="atLeast"/>
        <w:ind w:left="0"/>
        <w:rPr>
          <w:sz w:val="24"/>
        </w:rPr>
      </w:pPr>
      <w:r>
        <w:rPr>
          <w:sz w:val="24"/>
        </w:rPr>
        <w:t>Tel./Fax: (21) 3514-0000</w:t>
      </w:r>
    </w:p>
    <w:p w:rsidR="000655F3" w:rsidRDefault="002755CB">
      <w:pPr>
        <w:spacing w:line="320" w:lineRule="atLeast"/>
        <w:rPr>
          <w:sz w:val="24"/>
        </w:rPr>
      </w:pPr>
      <w:r>
        <w:rPr>
          <w:sz w:val="24"/>
        </w:rPr>
        <w:t xml:space="preserve">E-mail: </w:t>
      </w:r>
      <w:hyperlink r:id="rId20" w:history="1">
        <w:r>
          <w:rPr>
            <w:sz w:val="24"/>
          </w:rPr>
          <w:t>antonio.amaro@oliveiratrust.com.br/ger2.agente@oliveira</w:t>
        </w:r>
      </w:hyperlink>
      <w:r>
        <w:rPr>
          <w:sz w:val="24"/>
        </w:rPr>
        <w:t>trust.com.br</w:t>
      </w:r>
    </w:p>
    <w:p w:rsidR="000655F3" w:rsidRDefault="000655F3">
      <w:pPr>
        <w:spacing w:line="320" w:lineRule="atLeast"/>
        <w:rPr>
          <w:sz w:val="24"/>
        </w:rPr>
      </w:pPr>
    </w:p>
    <w:p w:rsidR="000655F3" w:rsidRDefault="002755CB">
      <w:pPr>
        <w:keepNext/>
        <w:keepLines/>
        <w:spacing w:line="320" w:lineRule="atLeast"/>
        <w:rPr>
          <w:b/>
          <w:bCs/>
          <w:sz w:val="24"/>
        </w:rPr>
      </w:pPr>
      <w:r>
        <w:rPr>
          <w:b/>
          <w:sz w:val="24"/>
        </w:rPr>
        <w:t xml:space="preserve">Para o Agente de Liquidação e </w:t>
      </w:r>
      <w:r>
        <w:rPr>
          <w:b/>
          <w:bCs/>
          <w:sz w:val="24"/>
        </w:rPr>
        <w:t>Escriturador:</w:t>
      </w:r>
    </w:p>
    <w:p w:rsidR="000655F3" w:rsidRDefault="002755CB">
      <w:pPr>
        <w:pStyle w:val="p3"/>
        <w:spacing w:line="300" w:lineRule="atLeast"/>
        <w:rPr>
          <w:rFonts w:ascii="Garamond" w:hAnsi="Garamond"/>
          <w:sz w:val="24"/>
          <w:szCs w:val="24"/>
        </w:rPr>
      </w:pPr>
      <w:r>
        <w:rPr>
          <w:rFonts w:ascii="Garamond" w:hAnsi="Garamond"/>
          <w:b/>
          <w:sz w:val="24"/>
          <w:szCs w:val="24"/>
        </w:rPr>
        <w:t xml:space="preserve">Oliveira </w:t>
      </w:r>
      <w:proofErr w:type="spellStart"/>
      <w:r>
        <w:rPr>
          <w:rFonts w:ascii="Garamond" w:hAnsi="Garamond"/>
          <w:b/>
          <w:sz w:val="24"/>
          <w:szCs w:val="24"/>
        </w:rPr>
        <w:t>Trust</w:t>
      </w:r>
      <w:proofErr w:type="spellEnd"/>
      <w:r>
        <w:rPr>
          <w:rFonts w:ascii="Garamond" w:hAnsi="Garamond"/>
          <w:b/>
          <w:sz w:val="24"/>
          <w:szCs w:val="24"/>
        </w:rPr>
        <w:t xml:space="preserve"> </w:t>
      </w:r>
      <w:r>
        <w:rPr>
          <w:rFonts w:ascii="Garamond" w:hAnsi="Garamond"/>
          <w:b/>
          <w:sz w:val="24"/>
        </w:rPr>
        <w:t>Distribuidora de Títulos e Valores Mobiliários S.A.</w:t>
      </w:r>
    </w:p>
    <w:p w:rsidR="000655F3" w:rsidRDefault="002755CB">
      <w:pPr>
        <w:pStyle w:val="ListParagraph"/>
        <w:spacing w:line="320" w:lineRule="atLeast"/>
        <w:ind w:left="0"/>
        <w:rPr>
          <w:sz w:val="24"/>
        </w:rPr>
      </w:pPr>
      <w:r>
        <w:rPr>
          <w:sz w:val="24"/>
        </w:rPr>
        <w:t>Avenida das Américas, 3434, bloco 7, sala 201</w:t>
      </w:r>
    </w:p>
    <w:p w:rsidR="000655F3" w:rsidRDefault="002755CB">
      <w:pPr>
        <w:pStyle w:val="ListParagraph"/>
        <w:spacing w:line="320" w:lineRule="atLeast"/>
        <w:ind w:left="0"/>
        <w:rPr>
          <w:sz w:val="24"/>
        </w:rPr>
      </w:pPr>
      <w:r>
        <w:rPr>
          <w:sz w:val="24"/>
        </w:rPr>
        <w:t xml:space="preserve">CEP 22640-102 - Rio de Janeiro/RJ </w:t>
      </w:r>
    </w:p>
    <w:p w:rsidR="000655F3" w:rsidRDefault="002755CB">
      <w:pPr>
        <w:pStyle w:val="ListParagraph"/>
        <w:spacing w:line="320" w:lineRule="atLeast"/>
        <w:ind w:left="0"/>
        <w:rPr>
          <w:sz w:val="24"/>
        </w:rPr>
      </w:pPr>
      <w:r>
        <w:rPr>
          <w:sz w:val="24"/>
        </w:rPr>
        <w:t xml:space="preserve">At.: Alexandre </w:t>
      </w:r>
      <w:proofErr w:type="spellStart"/>
      <w:r>
        <w:rPr>
          <w:sz w:val="24"/>
        </w:rPr>
        <w:t>Lodi</w:t>
      </w:r>
      <w:proofErr w:type="spellEnd"/>
      <w:r>
        <w:rPr>
          <w:sz w:val="24"/>
        </w:rPr>
        <w:t>/João Bezerra</w:t>
      </w:r>
    </w:p>
    <w:p w:rsidR="000655F3" w:rsidRDefault="002755CB">
      <w:pPr>
        <w:pStyle w:val="ListParagraph"/>
        <w:spacing w:line="320" w:lineRule="atLeast"/>
        <w:ind w:left="0"/>
        <w:rPr>
          <w:sz w:val="24"/>
        </w:rPr>
      </w:pPr>
      <w:r>
        <w:rPr>
          <w:sz w:val="24"/>
        </w:rPr>
        <w:t>Tel./Fax: (21) 3514-0000</w:t>
      </w:r>
    </w:p>
    <w:p w:rsidR="000655F3" w:rsidRDefault="002755CB">
      <w:pPr>
        <w:spacing w:line="320" w:lineRule="atLeast"/>
        <w:rPr>
          <w:b/>
          <w:sz w:val="24"/>
        </w:rPr>
      </w:pPr>
      <w:r>
        <w:rPr>
          <w:sz w:val="24"/>
        </w:rPr>
        <w:t>E-mail: sqescrituracao@oliveiratrust.com.br</w:t>
      </w:r>
    </w:p>
    <w:p w:rsidR="000655F3" w:rsidRDefault="000655F3">
      <w:pPr>
        <w:spacing w:line="320" w:lineRule="atLeast"/>
        <w:rPr>
          <w:b/>
          <w:sz w:val="24"/>
        </w:rPr>
      </w:pPr>
    </w:p>
    <w:p w:rsidR="000655F3" w:rsidRDefault="002755CB">
      <w:pPr>
        <w:keepNext/>
        <w:keepLines/>
        <w:spacing w:line="320" w:lineRule="atLeast"/>
        <w:rPr>
          <w:b/>
          <w:bCs/>
          <w:sz w:val="24"/>
        </w:rPr>
      </w:pPr>
      <w:r>
        <w:rPr>
          <w:b/>
          <w:sz w:val="24"/>
        </w:rPr>
        <w:t>Para os Fiadores</w:t>
      </w:r>
      <w:r>
        <w:rPr>
          <w:b/>
          <w:bCs/>
          <w:sz w:val="24"/>
        </w:rPr>
        <w:t>:</w:t>
      </w:r>
    </w:p>
    <w:p w:rsidR="000655F3" w:rsidRDefault="002755CB">
      <w:pPr>
        <w:pStyle w:val="p3"/>
        <w:spacing w:line="300" w:lineRule="atLeast"/>
        <w:rPr>
          <w:rFonts w:ascii="Garamond" w:hAnsi="Garamond"/>
          <w:sz w:val="24"/>
          <w:szCs w:val="24"/>
        </w:rPr>
      </w:pPr>
      <w:r>
        <w:rPr>
          <w:rFonts w:ascii="Garamond" w:hAnsi="Garamond"/>
          <w:b/>
          <w:sz w:val="24"/>
          <w:szCs w:val="24"/>
        </w:rPr>
        <w:t>Carlos Alberto Tavares Cardoso</w:t>
      </w:r>
    </w:p>
    <w:p w:rsidR="000655F3" w:rsidRDefault="002755CB" w:rsidP="00143A58">
      <w:pPr>
        <w:pStyle w:val="ListParagraph"/>
        <w:spacing w:line="320" w:lineRule="atLeast"/>
        <w:ind w:left="0"/>
        <w:rPr>
          <w:sz w:val="24"/>
        </w:rPr>
      </w:pPr>
      <w:r>
        <w:rPr>
          <w:sz w:val="24"/>
        </w:rPr>
        <w:t>Avenida Governador Bento Munhoz da Rocha Neto, nº 59, apartamento 1.401</w:t>
      </w:r>
    </w:p>
    <w:p w:rsidR="000655F3" w:rsidRDefault="002755CB" w:rsidP="00143A58">
      <w:pPr>
        <w:pStyle w:val="ListParagraph"/>
        <w:spacing w:line="320" w:lineRule="atLeast"/>
        <w:ind w:left="0"/>
        <w:rPr>
          <w:sz w:val="24"/>
        </w:rPr>
      </w:pPr>
      <w:r>
        <w:rPr>
          <w:sz w:val="24"/>
        </w:rPr>
        <w:t>CEP 87030-010 – Maringá/PR</w:t>
      </w:r>
    </w:p>
    <w:p w:rsidR="000655F3" w:rsidRDefault="002755CB" w:rsidP="00143A58">
      <w:pPr>
        <w:pStyle w:val="ListParagraph"/>
        <w:spacing w:line="320" w:lineRule="atLeast"/>
        <w:ind w:left="0"/>
        <w:rPr>
          <w:sz w:val="24"/>
        </w:rPr>
      </w:pPr>
      <w:r>
        <w:rPr>
          <w:sz w:val="24"/>
        </w:rPr>
        <w:t>Tel./Fax: (44) 3220 5600 ou 99917 0950</w:t>
      </w:r>
    </w:p>
    <w:p w:rsidR="000655F3" w:rsidRPr="00143A58" w:rsidRDefault="002755CB" w:rsidP="00143A58">
      <w:pPr>
        <w:pStyle w:val="ListParagraph"/>
        <w:spacing w:line="320" w:lineRule="atLeast"/>
        <w:ind w:left="0"/>
        <w:rPr>
          <w:sz w:val="24"/>
        </w:rPr>
      </w:pPr>
      <w:r>
        <w:rPr>
          <w:sz w:val="24"/>
        </w:rPr>
        <w:t xml:space="preserve">E-mail: </w:t>
      </w:r>
      <w:hyperlink r:id="rId21" w:history="1">
        <w:r w:rsidRPr="00143A58">
          <w:t>carlos.cardoso@csdvarejo.com.br</w:t>
        </w:r>
      </w:hyperlink>
    </w:p>
    <w:p w:rsidR="000655F3" w:rsidRDefault="000655F3">
      <w:pPr>
        <w:shd w:val="clear" w:color="auto" w:fill="FFFFFF"/>
        <w:spacing w:line="320" w:lineRule="atLeast"/>
        <w:rPr>
          <w:sz w:val="24"/>
          <w:lang w:val="it-IT"/>
        </w:rPr>
      </w:pPr>
    </w:p>
    <w:p w:rsidR="000655F3" w:rsidRDefault="002755CB">
      <w:pPr>
        <w:pStyle w:val="p3"/>
        <w:spacing w:line="300" w:lineRule="atLeast"/>
        <w:rPr>
          <w:rFonts w:ascii="Garamond" w:hAnsi="Garamond"/>
          <w:sz w:val="24"/>
          <w:szCs w:val="24"/>
        </w:rPr>
      </w:pPr>
      <w:r>
        <w:rPr>
          <w:rFonts w:ascii="Garamond" w:hAnsi="Garamond"/>
          <w:b/>
          <w:sz w:val="24"/>
          <w:szCs w:val="24"/>
        </w:rPr>
        <w:t xml:space="preserve">Francisco José </w:t>
      </w:r>
      <w:proofErr w:type="spellStart"/>
      <w:r>
        <w:rPr>
          <w:rFonts w:ascii="Garamond" w:hAnsi="Garamond"/>
          <w:b/>
          <w:sz w:val="24"/>
          <w:szCs w:val="24"/>
        </w:rPr>
        <w:t>Nagaroli</w:t>
      </w:r>
      <w:proofErr w:type="spellEnd"/>
      <w:r>
        <w:rPr>
          <w:rFonts w:ascii="Garamond" w:hAnsi="Garamond"/>
          <w:b/>
          <w:sz w:val="24"/>
          <w:szCs w:val="24"/>
        </w:rPr>
        <w:t xml:space="preserve"> Neto</w:t>
      </w:r>
    </w:p>
    <w:p w:rsidR="000655F3" w:rsidRDefault="002755CB" w:rsidP="00143A58">
      <w:pPr>
        <w:pStyle w:val="ListParagraph"/>
        <w:spacing w:line="320" w:lineRule="atLeast"/>
        <w:ind w:left="0"/>
        <w:rPr>
          <w:sz w:val="24"/>
        </w:rPr>
      </w:pPr>
      <w:r>
        <w:rPr>
          <w:sz w:val="24"/>
        </w:rPr>
        <w:t xml:space="preserve">Avenida Américo </w:t>
      </w:r>
      <w:proofErr w:type="spellStart"/>
      <w:r>
        <w:rPr>
          <w:sz w:val="24"/>
        </w:rPr>
        <w:t>Belay</w:t>
      </w:r>
      <w:proofErr w:type="spellEnd"/>
      <w:r>
        <w:rPr>
          <w:sz w:val="24"/>
        </w:rPr>
        <w:t xml:space="preserve">, nº 1.103, </w:t>
      </w:r>
      <w:proofErr w:type="spellStart"/>
      <w:r>
        <w:rPr>
          <w:sz w:val="24"/>
        </w:rPr>
        <w:t>cs</w:t>
      </w:r>
      <w:proofErr w:type="spellEnd"/>
      <w:r>
        <w:rPr>
          <w:sz w:val="24"/>
        </w:rPr>
        <w:t xml:space="preserve"> 52</w:t>
      </w:r>
    </w:p>
    <w:p w:rsidR="000655F3" w:rsidRDefault="002755CB" w:rsidP="00143A58">
      <w:pPr>
        <w:pStyle w:val="ListParagraph"/>
        <w:spacing w:line="320" w:lineRule="atLeast"/>
        <w:ind w:left="0"/>
        <w:rPr>
          <w:sz w:val="24"/>
        </w:rPr>
      </w:pPr>
      <w:r>
        <w:rPr>
          <w:sz w:val="24"/>
        </w:rPr>
        <w:t>CEP 81025-210 – Maringá/PR</w:t>
      </w:r>
    </w:p>
    <w:p w:rsidR="000655F3" w:rsidRDefault="002755CB" w:rsidP="00143A58">
      <w:pPr>
        <w:pStyle w:val="ListParagraph"/>
        <w:spacing w:line="320" w:lineRule="atLeast"/>
        <w:ind w:left="0"/>
        <w:rPr>
          <w:sz w:val="24"/>
        </w:rPr>
      </w:pPr>
      <w:r>
        <w:rPr>
          <w:sz w:val="24"/>
        </w:rPr>
        <w:t>Tel./Fax: (44) 3220 5420 ou 99972 5238</w:t>
      </w:r>
    </w:p>
    <w:p w:rsidR="000655F3" w:rsidRDefault="002755CB" w:rsidP="00143A58">
      <w:pPr>
        <w:pStyle w:val="ListParagraph"/>
        <w:spacing w:line="320" w:lineRule="atLeast"/>
        <w:ind w:left="0"/>
        <w:rPr>
          <w:sz w:val="24"/>
        </w:rPr>
      </w:pPr>
      <w:r>
        <w:rPr>
          <w:sz w:val="24"/>
        </w:rPr>
        <w:t xml:space="preserve">E-mail: </w:t>
      </w:r>
      <w:hyperlink r:id="rId22" w:history="1">
        <w:r w:rsidRPr="00143A58">
          <w:t>francisco@austin.eng.br</w:t>
        </w:r>
      </w:hyperlink>
    </w:p>
    <w:p w:rsidR="000655F3" w:rsidRDefault="000655F3">
      <w:pPr>
        <w:spacing w:line="320" w:lineRule="atLeast"/>
        <w:rPr>
          <w:b/>
          <w:sz w:val="24"/>
        </w:rPr>
      </w:pPr>
    </w:p>
    <w:p w:rsidR="000655F3" w:rsidRDefault="002755CB">
      <w:pPr>
        <w:keepNext/>
        <w:keepLines/>
        <w:spacing w:line="320" w:lineRule="atLeast"/>
        <w:rPr>
          <w:b/>
          <w:bCs/>
          <w:sz w:val="24"/>
        </w:rPr>
      </w:pPr>
      <w:r>
        <w:rPr>
          <w:b/>
          <w:sz w:val="24"/>
        </w:rPr>
        <w:t>Para a Interveniente Anuente</w:t>
      </w:r>
      <w:r>
        <w:rPr>
          <w:b/>
          <w:bCs/>
          <w:sz w:val="24"/>
        </w:rPr>
        <w:t>:</w:t>
      </w:r>
    </w:p>
    <w:p w:rsidR="000655F3" w:rsidRDefault="002755CB">
      <w:pPr>
        <w:pStyle w:val="p3"/>
        <w:spacing w:line="300" w:lineRule="atLeast"/>
        <w:rPr>
          <w:rFonts w:ascii="Garamond" w:hAnsi="Garamond"/>
          <w:sz w:val="24"/>
          <w:szCs w:val="24"/>
        </w:rPr>
      </w:pPr>
      <w:r>
        <w:rPr>
          <w:rFonts w:ascii="Garamond" w:hAnsi="Garamond"/>
          <w:b/>
          <w:sz w:val="24"/>
          <w:szCs w:val="24"/>
        </w:rPr>
        <w:t xml:space="preserve">Adriana </w:t>
      </w:r>
      <w:proofErr w:type="spellStart"/>
      <w:r>
        <w:rPr>
          <w:rFonts w:ascii="Garamond" w:hAnsi="Garamond"/>
          <w:b/>
          <w:sz w:val="24"/>
          <w:szCs w:val="24"/>
        </w:rPr>
        <w:t>Neckel</w:t>
      </w:r>
      <w:proofErr w:type="spellEnd"/>
    </w:p>
    <w:p w:rsidR="000655F3" w:rsidRDefault="002755CB" w:rsidP="00143A58">
      <w:pPr>
        <w:pStyle w:val="ListParagraph"/>
        <w:spacing w:line="320" w:lineRule="atLeast"/>
        <w:ind w:left="0"/>
        <w:rPr>
          <w:sz w:val="24"/>
        </w:rPr>
      </w:pPr>
      <w:r>
        <w:rPr>
          <w:sz w:val="24"/>
        </w:rPr>
        <w:t>Avenida Governador Bento Munhoz da Rocha Neto, nº 59, apartamento 1.401</w:t>
      </w:r>
    </w:p>
    <w:p w:rsidR="000655F3" w:rsidRDefault="002755CB" w:rsidP="00143A58">
      <w:pPr>
        <w:pStyle w:val="ListParagraph"/>
        <w:spacing w:line="320" w:lineRule="atLeast"/>
        <w:ind w:left="0"/>
        <w:rPr>
          <w:sz w:val="24"/>
        </w:rPr>
      </w:pPr>
      <w:r>
        <w:rPr>
          <w:sz w:val="24"/>
        </w:rPr>
        <w:t>CEP 87030-010 – Maringá/PR</w:t>
      </w:r>
    </w:p>
    <w:p w:rsidR="000655F3" w:rsidRDefault="002755CB" w:rsidP="00143A58">
      <w:pPr>
        <w:pStyle w:val="ListParagraph"/>
        <w:spacing w:line="320" w:lineRule="atLeast"/>
        <w:ind w:left="0"/>
        <w:rPr>
          <w:sz w:val="24"/>
        </w:rPr>
      </w:pPr>
      <w:r>
        <w:rPr>
          <w:sz w:val="24"/>
        </w:rPr>
        <w:t>Tel./Fax: (44) 3028 4935 ou 99914 7511</w:t>
      </w:r>
    </w:p>
    <w:p w:rsidR="000655F3" w:rsidRDefault="000655F3">
      <w:pPr>
        <w:tabs>
          <w:tab w:val="left" w:pos="993"/>
        </w:tabs>
        <w:spacing w:line="320" w:lineRule="atLeast"/>
        <w:rPr>
          <w:sz w:val="24"/>
        </w:rPr>
      </w:pPr>
    </w:p>
    <w:p w:rsidR="000655F3" w:rsidRDefault="002755CB">
      <w:pPr>
        <w:keepNext/>
        <w:keepLines/>
        <w:spacing w:line="320" w:lineRule="atLeast"/>
        <w:rPr>
          <w:b/>
          <w:bCs/>
          <w:sz w:val="24"/>
        </w:rPr>
      </w:pPr>
      <w:r>
        <w:rPr>
          <w:b/>
          <w:bCs/>
          <w:sz w:val="24"/>
        </w:rPr>
        <w:t>Para a B3 – Segmento CETIP UTVM:</w:t>
      </w:r>
    </w:p>
    <w:p w:rsidR="000655F3" w:rsidRDefault="002755CB">
      <w:pPr>
        <w:pStyle w:val="ListParagraph"/>
        <w:spacing w:line="320" w:lineRule="atLeast"/>
        <w:ind w:left="0"/>
        <w:rPr>
          <w:sz w:val="24"/>
        </w:rPr>
      </w:pPr>
      <w:r>
        <w:rPr>
          <w:sz w:val="24"/>
        </w:rPr>
        <w:t>Praça Antônio Prado, nº 48, 4º andar</w:t>
      </w:r>
    </w:p>
    <w:p w:rsidR="000655F3" w:rsidRDefault="002755CB">
      <w:pPr>
        <w:pStyle w:val="ListParagraph"/>
        <w:spacing w:line="320" w:lineRule="atLeast"/>
        <w:ind w:left="0"/>
        <w:rPr>
          <w:sz w:val="24"/>
        </w:rPr>
      </w:pPr>
      <w:r>
        <w:rPr>
          <w:sz w:val="24"/>
        </w:rPr>
        <w:t>01010-901, São Paulo, SP</w:t>
      </w:r>
    </w:p>
    <w:p w:rsidR="000655F3" w:rsidRDefault="002755CB">
      <w:pPr>
        <w:pStyle w:val="ListParagraph"/>
        <w:spacing w:line="320" w:lineRule="atLeast"/>
        <w:ind w:left="0"/>
        <w:rPr>
          <w:sz w:val="24"/>
        </w:rPr>
      </w:pPr>
      <w:r>
        <w:rPr>
          <w:sz w:val="24"/>
        </w:rPr>
        <w:t>At.: Superintendência de Ofertas de Valores Mobiliários de Renda Fixa</w:t>
      </w:r>
    </w:p>
    <w:p w:rsidR="000655F3" w:rsidRDefault="002755CB">
      <w:pPr>
        <w:pStyle w:val="ListParagraph"/>
        <w:spacing w:line="320" w:lineRule="atLeast"/>
        <w:ind w:left="0"/>
        <w:rPr>
          <w:sz w:val="24"/>
        </w:rPr>
      </w:pPr>
      <w:r>
        <w:rPr>
          <w:sz w:val="24"/>
        </w:rPr>
        <w:t>Tel.: 0300-111-1596</w:t>
      </w:r>
    </w:p>
    <w:p w:rsidR="000655F3" w:rsidRDefault="002755CB">
      <w:pPr>
        <w:pStyle w:val="ListParagraph"/>
        <w:spacing w:line="320" w:lineRule="atLeast"/>
        <w:ind w:left="0"/>
        <w:rPr>
          <w:sz w:val="24"/>
        </w:rPr>
      </w:pPr>
      <w:r>
        <w:rPr>
          <w:sz w:val="24"/>
        </w:rPr>
        <w:t>E-mail: valores.mobiliarios@b3.com.br</w:t>
      </w:r>
    </w:p>
    <w:p w:rsidR="000655F3" w:rsidRDefault="000655F3">
      <w:pPr>
        <w:spacing w:line="320" w:lineRule="atLeast"/>
        <w:rPr>
          <w:sz w:val="24"/>
        </w:rPr>
      </w:pPr>
    </w:p>
    <w:p w:rsidR="000655F3" w:rsidRDefault="002755CB">
      <w:pPr>
        <w:spacing w:line="320" w:lineRule="atLeast"/>
        <w:rPr>
          <w:sz w:val="24"/>
        </w:rPr>
      </w:pPr>
      <w:r>
        <w:rPr>
          <w:sz w:val="24"/>
        </w:rPr>
        <w:t>12.1.2.</w:t>
      </w:r>
      <w:r>
        <w:rPr>
          <w:sz w:val="24"/>
        </w:rPr>
        <w:tab/>
        <w:t>As comunicações referentes a esta Escritura serão consideradas entregues quando recebidas sob protocolo ou com “aviso de recebimento” expedido pela Empresa Brasileira de Correios e Telégrafos, ou por telegrama nos endereços acima. As comunicações feitas por fac-símile ou correio eletrônico serão consideradas recebidas na data de seu envio, desde que seu recebimento seja confirmado por meio de recibo emitido pela máquina utilizada pelo remetente. A mudança de qualquer dos endereços acima deverá ser comunicada imediatamente pela Parte que tiver seu endereço alterado.</w:t>
      </w:r>
    </w:p>
    <w:p w:rsidR="000655F3" w:rsidRDefault="000655F3">
      <w:pPr>
        <w:spacing w:line="320" w:lineRule="atLeast"/>
        <w:rPr>
          <w:sz w:val="24"/>
        </w:rPr>
      </w:pPr>
    </w:p>
    <w:p w:rsidR="000655F3" w:rsidRDefault="002755CB">
      <w:pPr>
        <w:spacing w:line="320" w:lineRule="exact"/>
        <w:contextualSpacing/>
        <w:jc w:val="left"/>
        <w:rPr>
          <w:sz w:val="24"/>
        </w:rPr>
      </w:pPr>
      <w:r>
        <w:rPr>
          <w:b/>
          <w:sz w:val="24"/>
        </w:rPr>
        <w:t>12.2.</w:t>
      </w:r>
      <w:r>
        <w:rPr>
          <w:b/>
          <w:sz w:val="24"/>
        </w:rPr>
        <w:tab/>
        <w:t>Renúncia</w:t>
      </w:r>
    </w:p>
    <w:p w:rsidR="000655F3" w:rsidRDefault="000655F3">
      <w:pPr>
        <w:spacing w:line="320" w:lineRule="exact"/>
        <w:contextualSpacing/>
        <w:jc w:val="left"/>
        <w:rPr>
          <w:sz w:val="24"/>
        </w:rPr>
      </w:pPr>
    </w:p>
    <w:p w:rsidR="000655F3" w:rsidRDefault="002755CB">
      <w:pPr>
        <w:spacing w:line="320" w:lineRule="exact"/>
        <w:contextualSpacing/>
        <w:rPr>
          <w:sz w:val="24"/>
        </w:rPr>
      </w:pPr>
      <w:r>
        <w:rPr>
          <w:sz w:val="24"/>
        </w:rPr>
        <w:t>12.2.1.</w:t>
      </w:r>
      <w:r>
        <w:rPr>
          <w:sz w:val="24"/>
        </w:rPr>
        <w:tab/>
        <w:t xml:space="preserve">Não se presume a renúncia a qualquer dos direitos decorrentes da presente Escritura; desta forma, nenhum atraso, omissão ou liberalidade no exercício de qualquer direito, faculdade ou remédio que caiba ao Agente Fiduciário e/ou aos Debenturistas, em razão de qualquer inadimplemento das obrigações da Emissora e/ou dos Fiadores previstas nesta Escritura,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 </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12.3.</w:t>
      </w:r>
      <w:r>
        <w:rPr>
          <w:sz w:val="24"/>
          <w:szCs w:val="24"/>
        </w:rPr>
        <w:tab/>
        <w:t>Lei Aplicável</w:t>
      </w:r>
    </w:p>
    <w:p w:rsidR="000655F3" w:rsidRDefault="000655F3">
      <w:pPr>
        <w:spacing w:line="320" w:lineRule="atLeast"/>
        <w:rPr>
          <w:sz w:val="24"/>
        </w:rPr>
      </w:pPr>
    </w:p>
    <w:p w:rsidR="000655F3" w:rsidRDefault="002755CB">
      <w:pPr>
        <w:spacing w:line="320" w:lineRule="atLeast"/>
        <w:rPr>
          <w:sz w:val="24"/>
        </w:rPr>
      </w:pPr>
      <w:r>
        <w:rPr>
          <w:sz w:val="24"/>
        </w:rPr>
        <w:t>12.3.1.</w:t>
      </w:r>
      <w:r>
        <w:rPr>
          <w:sz w:val="24"/>
        </w:rPr>
        <w:tab/>
        <w:t>Esta Escritura é regida pelas Leis da República Federativa do Brasil.</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12.4.</w:t>
      </w:r>
      <w:r>
        <w:rPr>
          <w:sz w:val="24"/>
          <w:szCs w:val="24"/>
        </w:rPr>
        <w:tab/>
        <w:t>Título Executivo Extrajudicial e Execução Específica</w:t>
      </w:r>
    </w:p>
    <w:p w:rsidR="000655F3" w:rsidRDefault="000655F3">
      <w:pPr>
        <w:spacing w:line="320" w:lineRule="atLeast"/>
        <w:rPr>
          <w:sz w:val="24"/>
        </w:rPr>
      </w:pPr>
    </w:p>
    <w:p w:rsidR="000655F3" w:rsidRDefault="002755CB">
      <w:pPr>
        <w:spacing w:line="320" w:lineRule="atLeast"/>
        <w:rPr>
          <w:sz w:val="24"/>
        </w:rPr>
      </w:pPr>
      <w:r>
        <w:rPr>
          <w:sz w:val="24"/>
        </w:rPr>
        <w:t>12.4.1.</w:t>
      </w:r>
      <w:r>
        <w:rPr>
          <w:sz w:val="24"/>
        </w:rPr>
        <w:tab/>
        <w:t>Esta Escritura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comportam execução específica, submetendo-se às disposições dos artigos 497, 815 e seguintes do Código de Processo Civil, sem prejuízo do direito de declarar o vencimento antecipado das Debêntures nos termos desta Escritura.</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12.5.</w:t>
      </w:r>
      <w:r>
        <w:rPr>
          <w:sz w:val="24"/>
          <w:szCs w:val="24"/>
        </w:rPr>
        <w:tab/>
        <w:t>Irrevogabilidade; Sucessores</w:t>
      </w:r>
    </w:p>
    <w:p w:rsidR="000655F3" w:rsidRDefault="000655F3">
      <w:pPr>
        <w:spacing w:line="320" w:lineRule="atLeast"/>
        <w:rPr>
          <w:sz w:val="24"/>
        </w:rPr>
      </w:pPr>
    </w:p>
    <w:p w:rsidR="000655F3" w:rsidRDefault="002755CB">
      <w:pPr>
        <w:keepNext/>
        <w:keepLines/>
        <w:spacing w:line="320" w:lineRule="atLeast"/>
        <w:rPr>
          <w:sz w:val="24"/>
        </w:rPr>
      </w:pPr>
      <w:r>
        <w:rPr>
          <w:sz w:val="24"/>
        </w:rPr>
        <w:t>12.5.1.</w:t>
      </w:r>
      <w:r>
        <w:rPr>
          <w:sz w:val="24"/>
        </w:rPr>
        <w:tab/>
        <w:t>A presente Escritura é firmada em caráter irrevogável e irretratável, salvo na hipótese de não preenchimento dos requisitos relacionados na Cláusula II acima, obrigando as Partes por si e seus sucessores.</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12.6.</w:t>
      </w:r>
      <w:r>
        <w:rPr>
          <w:sz w:val="24"/>
          <w:szCs w:val="24"/>
        </w:rPr>
        <w:tab/>
        <w:t>Independência das Disposições da Escritura</w:t>
      </w:r>
    </w:p>
    <w:p w:rsidR="000655F3" w:rsidRDefault="000655F3" w:rsidP="00143A58">
      <w:pPr>
        <w:keepNext/>
        <w:spacing w:line="320" w:lineRule="atLeast"/>
        <w:rPr>
          <w:sz w:val="24"/>
        </w:rPr>
      </w:pPr>
    </w:p>
    <w:p w:rsidR="000655F3" w:rsidRDefault="002755CB" w:rsidP="00143A58">
      <w:pPr>
        <w:keepNext/>
        <w:spacing w:line="320" w:lineRule="atLeast"/>
        <w:rPr>
          <w:sz w:val="24"/>
        </w:rPr>
      </w:pPr>
      <w:r>
        <w:rPr>
          <w:sz w:val="24"/>
        </w:rPr>
        <w:t>12.6.1.</w:t>
      </w:r>
      <w:r>
        <w:rPr>
          <w:sz w:val="24"/>
        </w:rPr>
        <w:tab/>
        <w:t xml:space="preserve">Caso qualquer das disposições desta Escritura venha a ser julgada ilegal, inválida ou ineficaz, prevalecerão todas as demais disposições não afetadas por tal julgamento, </w:t>
      </w:r>
      <w:r>
        <w:rPr>
          <w:sz w:val="24"/>
        </w:rPr>
        <w:lastRenderedPageBreak/>
        <w:t>comprometendo-se as Partes, em boa-fé, a substituírem a disposição afetada por outra que, na medida do possível, produza o mesmo efeito.</w:t>
      </w:r>
    </w:p>
    <w:p w:rsidR="000655F3" w:rsidRDefault="000655F3" w:rsidP="00143A58">
      <w:pPr>
        <w:keepNext/>
        <w:spacing w:line="320" w:lineRule="atLeast"/>
        <w:rPr>
          <w:sz w:val="24"/>
        </w:rPr>
      </w:pPr>
    </w:p>
    <w:p w:rsidR="000655F3" w:rsidRDefault="002755CB" w:rsidP="00143A58">
      <w:pPr>
        <w:keepNext/>
        <w:spacing w:line="320" w:lineRule="atLeast"/>
        <w:rPr>
          <w:sz w:val="24"/>
        </w:rPr>
      </w:pPr>
      <w:r>
        <w:rPr>
          <w:sz w:val="24"/>
        </w:rPr>
        <w:t>12.6.2.</w:t>
      </w:r>
      <w:r>
        <w:rPr>
          <w:sz w:val="24"/>
        </w:rPr>
        <w:tab/>
        <w:t xml:space="preserve">As Partes concordam que a presente Escritura, assim como os demais documentos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ANBIMA ou da B3 </w:t>
      </w:r>
      <w:r>
        <w:rPr>
          <w:iCs/>
          <w:sz w:val="24"/>
        </w:rPr>
        <w:t xml:space="preserve">– Segmento </w:t>
      </w:r>
      <w:proofErr w:type="spellStart"/>
      <w:r>
        <w:rPr>
          <w:iCs/>
          <w:sz w:val="24"/>
        </w:rPr>
        <w:t>Cetip</w:t>
      </w:r>
      <w:proofErr w:type="spellEnd"/>
      <w:r>
        <w:rPr>
          <w:iCs/>
          <w:sz w:val="24"/>
        </w:rPr>
        <w:t xml:space="preserve"> UTVM</w:t>
      </w:r>
      <w:r>
        <w:rPr>
          <w:sz w:val="24"/>
        </w:rPr>
        <w:t>; (</w:t>
      </w:r>
      <w:proofErr w:type="spellStart"/>
      <w:r>
        <w:rPr>
          <w:sz w:val="24"/>
        </w:rPr>
        <w:t>ii</w:t>
      </w:r>
      <w:proofErr w:type="spellEnd"/>
      <w:r>
        <w:rPr>
          <w:sz w:val="24"/>
        </w:rPr>
        <w:t>) quando verificado erro material, seja ele um erro grosseiro, de digitação ou aritmético; (</w:t>
      </w:r>
      <w:proofErr w:type="spellStart"/>
      <w:r>
        <w:rPr>
          <w:sz w:val="24"/>
        </w:rPr>
        <w:t>iii</w:t>
      </w:r>
      <w:proofErr w:type="spellEnd"/>
      <w:r>
        <w:rPr>
          <w:sz w:val="24"/>
        </w:rPr>
        <w:t>) em virtude da atualização dos dados cadastrais das Partes, tais como alteração na razão social, endereço e telefone, entre outros, desde que não haja qualquer custo ou despesa adicional para os Debenturistas; ou ainda (</w:t>
      </w:r>
      <w:proofErr w:type="spellStart"/>
      <w:r>
        <w:rPr>
          <w:sz w:val="24"/>
        </w:rPr>
        <w:t>iv</w:t>
      </w:r>
      <w:proofErr w:type="spellEnd"/>
      <w:r>
        <w:rPr>
          <w:sz w:val="24"/>
        </w:rPr>
        <w:t xml:space="preserve">) nas demais hipóteses previstas expressamente nesta Escritura. </w:t>
      </w:r>
    </w:p>
    <w:p w:rsidR="000655F3" w:rsidRDefault="000655F3">
      <w:pPr>
        <w:spacing w:line="320" w:lineRule="atLeast"/>
        <w:rPr>
          <w:sz w:val="24"/>
        </w:rPr>
      </w:pPr>
    </w:p>
    <w:p w:rsidR="000655F3" w:rsidRDefault="002755CB">
      <w:pPr>
        <w:pStyle w:val="SFTtulo2"/>
        <w:spacing w:line="320" w:lineRule="atLeast"/>
        <w:rPr>
          <w:sz w:val="24"/>
          <w:szCs w:val="24"/>
        </w:rPr>
      </w:pPr>
      <w:r>
        <w:rPr>
          <w:sz w:val="24"/>
          <w:szCs w:val="24"/>
        </w:rPr>
        <w:t>12.7.</w:t>
      </w:r>
      <w:r>
        <w:rPr>
          <w:sz w:val="24"/>
          <w:szCs w:val="24"/>
        </w:rPr>
        <w:tab/>
        <w:t>Despesas</w:t>
      </w:r>
    </w:p>
    <w:p w:rsidR="000655F3" w:rsidRDefault="000655F3">
      <w:pPr>
        <w:spacing w:line="320" w:lineRule="atLeast"/>
        <w:rPr>
          <w:sz w:val="24"/>
        </w:rPr>
      </w:pPr>
    </w:p>
    <w:p w:rsidR="000655F3" w:rsidRDefault="002755CB">
      <w:pPr>
        <w:spacing w:line="320" w:lineRule="atLeast"/>
        <w:rPr>
          <w:sz w:val="24"/>
        </w:rPr>
      </w:pPr>
      <w:r>
        <w:rPr>
          <w:sz w:val="24"/>
        </w:rPr>
        <w:t>12.7.1.</w:t>
      </w:r>
      <w:r>
        <w:rPr>
          <w:sz w:val="24"/>
        </w:rPr>
        <w:tab/>
        <w:t>A Emissora arcará com todos os custos:</w:t>
      </w:r>
    </w:p>
    <w:p w:rsidR="000655F3" w:rsidRDefault="000655F3">
      <w:pPr>
        <w:spacing w:line="320" w:lineRule="atLeast"/>
        <w:rPr>
          <w:sz w:val="24"/>
        </w:rPr>
      </w:pPr>
    </w:p>
    <w:p w:rsidR="000655F3" w:rsidRDefault="002755CB">
      <w:pPr>
        <w:numPr>
          <w:ilvl w:val="0"/>
          <w:numId w:val="5"/>
        </w:numPr>
        <w:tabs>
          <w:tab w:val="left" w:pos="709"/>
        </w:tabs>
        <w:spacing w:line="320" w:lineRule="atLeast"/>
        <w:ind w:left="709" w:hanging="709"/>
        <w:rPr>
          <w:sz w:val="24"/>
        </w:rPr>
      </w:pPr>
      <w:r>
        <w:rPr>
          <w:sz w:val="24"/>
        </w:rPr>
        <w:t xml:space="preserve">decorrentes da colocação pública das Debêntures, incluindo todos os custos relativos ao seu depósito na B3 </w:t>
      </w:r>
      <w:r>
        <w:rPr>
          <w:iCs/>
          <w:sz w:val="24"/>
        </w:rPr>
        <w:t xml:space="preserve">– Segmento </w:t>
      </w:r>
      <w:proofErr w:type="spellStart"/>
      <w:r>
        <w:rPr>
          <w:iCs/>
          <w:sz w:val="24"/>
        </w:rPr>
        <w:t>Cetip</w:t>
      </w:r>
      <w:proofErr w:type="spellEnd"/>
      <w:r>
        <w:rPr>
          <w:iCs/>
          <w:sz w:val="24"/>
        </w:rPr>
        <w:t xml:space="preserve"> UTVM</w:t>
      </w:r>
      <w:r>
        <w:rPr>
          <w:sz w:val="24"/>
        </w:rPr>
        <w:t>;</w:t>
      </w:r>
    </w:p>
    <w:p w:rsidR="000655F3" w:rsidRDefault="000655F3">
      <w:pPr>
        <w:tabs>
          <w:tab w:val="left" w:pos="709"/>
        </w:tabs>
        <w:spacing w:line="320" w:lineRule="atLeast"/>
        <w:ind w:left="709" w:hanging="709"/>
        <w:rPr>
          <w:sz w:val="24"/>
        </w:rPr>
      </w:pPr>
    </w:p>
    <w:p w:rsidR="000655F3" w:rsidRDefault="002755CB">
      <w:pPr>
        <w:numPr>
          <w:ilvl w:val="0"/>
          <w:numId w:val="5"/>
        </w:numPr>
        <w:tabs>
          <w:tab w:val="left" w:pos="709"/>
        </w:tabs>
        <w:spacing w:line="320" w:lineRule="atLeast"/>
        <w:ind w:left="709" w:hanging="709"/>
        <w:rPr>
          <w:sz w:val="24"/>
        </w:rPr>
      </w:pPr>
      <w:r>
        <w:rPr>
          <w:sz w:val="24"/>
        </w:rPr>
        <w:t>das taxas de registro aplicáveis, inclusive aquelas referentes (i) ao arquivamento desta Escritura e seus aditamentos na Junta Comercial; e (</w:t>
      </w:r>
      <w:proofErr w:type="spellStart"/>
      <w:r>
        <w:rPr>
          <w:sz w:val="24"/>
        </w:rPr>
        <w:t>ii</w:t>
      </w:r>
      <w:proofErr w:type="spellEnd"/>
      <w:r>
        <w:rPr>
          <w:sz w:val="24"/>
        </w:rPr>
        <w:t>) ao registro desta Escritura e dos instrumentos constitutivos das Garantias nos Registros de Títulos e Documentos competentes;</w:t>
      </w:r>
    </w:p>
    <w:p w:rsidR="000655F3" w:rsidRDefault="000655F3">
      <w:pPr>
        <w:tabs>
          <w:tab w:val="left" w:pos="709"/>
        </w:tabs>
        <w:spacing w:line="320" w:lineRule="atLeast"/>
        <w:ind w:left="709" w:hanging="709"/>
        <w:rPr>
          <w:sz w:val="24"/>
        </w:rPr>
      </w:pPr>
    </w:p>
    <w:p w:rsidR="000655F3" w:rsidRDefault="002755CB">
      <w:pPr>
        <w:numPr>
          <w:ilvl w:val="0"/>
          <w:numId w:val="5"/>
        </w:numPr>
        <w:tabs>
          <w:tab w:val="left" w:pos="709"/>
        </w:tabs>
        <w:spacing w:line="320" w:lineRule="atLeast"/>
        <w:ind w:left="709" w:hanging="709"/>
        <w:rPr>
          <w:sz w:val="24"/>
        </w:rPr>
      </w:pPr>
      <w:r>
        <w:rPr>
          <w:sz w:val="24"/>
        </w:rPr>
        <w:t>de registro e de publicação de todos os atos necessários à Emissão, tais como o Ato Societário da Emissão; e</w:t>
      </w:r>
    </w:p>
    <w:p w:rsidR="000655F3" w:rsidRDefault="000655F3">
      <w:pPr>
        <w:tabs>
          <w:tab w:val="left" w:pos="709"/>
        </w:tabs>
        <w:spacing w:line="320" w:lineRule="atLeast"/>
        <w:ind w:left="709" w:hanging="709"/>
        <w:rPr>
          <w:sz w:val="24"/>
        </w:rPr>
      </w:pPr>
    </w:p>
    <w:p w:rsidR="000655F3" w:rsidRDefault="002755CB">
      <w:pPr>
        <w:numPr>
          <w:ilvl w:val="0"/>
          <w:numId w:val="5"/>
        </w:numPr>
        <w:tabs>
          <w:tab w:val="left" w:pos="709"/>
        </w:tabs>
        <w:spacing w:line="320" w:lineRule="atLeast"/>
        <w:ind w:left="709" w:hanging="709"/>
        <w:rPr>
          <w:sz w:val="24"/>
        </w:rPr>
      </w:pPr>
      <w:r>
        <w:rPr>
          <w:sz w:val="24"/>
        </w:rPr>
        <w:t xml:space="preserve">pelos honorários e despesas com a contratação de Agente Fiduciário, Agente de Liquidação e </w:t>
      </w:r>
      <w:r>
        <w:rPr>
          <w:iCs/>
          <w:sz w:val="24"/>
        </w:rPr>
        <w:t>Escriturador</w:t>
      </w:r>
      <w:r>
        <w:rPr>
          <w:sz w:val="24"/>
        </w:rPr>
        <w:t>, bem como com o sistema de distribuição e o ambiente de negociação das Debêntures nos mercados primário e secundário.</w:t>
      </w:r>
    </w:p>
    <w:p w:rsidR="000655F3" w:rsidRDefault="000655F3">
      <w:pPr>
        <w:tabs>
          <w:tab w:val="left" w:pos="709"/>
        </w:tabs>
        <w:spacing w:line="320" w:lineRule="atLeast"/>
        <w:ind w:left="709" w:hanging="709"/>
        <w:rPr>
          <w:sz w:val="24"/>
        </w:rPr>
      </w:pPr>
    </w:p>
    <w:p w:rsidR="000655F3" w:rsidRDefault="002755CB">
      <w:pPr>
        <w:pStyle w:val="SFTtulo2"/>
        <w:spacing w:line="320" w:lineRule="atLeast"/>
        <w:rPr>
          <w:sz w:val="24"/>
          <w:szCs w:val="24"/>
        </w:rPr>
      </w:pPr>
      <w:r>
        <w:rPr>
          <w:sz w:val="24"/>
          <w:szCs w:val="24"/>
        </w:rPr>
        <w:t>12.8.</w:t>
      </w:r>
      <w:r>
        <w:rPr>
          <w:sz w:val="24"/>
          <w:szCs w:val="24"/>
        </w:rPr>
        <w:tab/>
        <w:t>Substituição de Prestadores de Serviços</w:t>
      </w:r>
    </w:p>
    <w:p w:rsidR="000655F3" w:rsidRDefault="000655F3">
      <w:pPr>
        <w:keepNext/>
        <w:tabs>
          <w:tab w:val="left" w:pos="709"/>
        </w:tabs>
        <w:spacing w:line="320" w:lineRule="atLeast"/>
        <w:ind w:left="709" w:hanging="709"/>
        <w:rPr>
          <w:sz w:val="24"/>
        </w:rPr>
      </w:pPr>
    </w:p>
    <w:p w:rsidR="000655F3" w:rsidRDefault="002755CB">
      <w:pPr>
        <w:keepNext/>
        <w:keepLines/>
        <w:spacing w:line="320" w:lineRule="atLeast"/>
        <w:rPr>
          <w:sz w:val="24"/>
        </w:rPr>
      </w:pPr>
      <w:r>
        <w:rPr>
          <w:sz w:val="24"/>
        </w:rPr>
        <w:t>12.8.1.</w:t>
      </w:r>
      <w:r>
        <w:rPr>
          <w:sz w:val="24"/>
        </w:rPr>
        <w:tab/>
        <w:t xml:space="preserve">É facultado aos Debenturistas, após o encerramento do prazo para a distribuição das Debêntures no mercado, proceder à substituição do Agente Fiduciário, do Agente de Liquidação e do </w:t>
      </w:r>
      <w:r>
        <w:rPr>
          <w:iCs/>
          <w:sz w:val="24"/>
        </w:rPr>
        <w:t>Escriturador</w:t>
      </w:r>
      <w:r>
        <w:rPr>
          <w:sz w:val="24"/>
        </w:rPr>
        <w:t xml:space="preserve">. A substituição do Agente Fiduciário, do Agente de Liquidação e do </w:t>
      </w:r>
      <w:r>
        <w:rPr>
          <w:iCs/>
          <w:sz w:val="24"/>
        </w:rPr>
        <w:t>Escriturador</w:t>
      </w:r>
      <w:r>
        <w:rPr>
          <w:sz w:val="24"/>
        </w:rPr>
        <w:t xml:space="preserve">, bem como a indicação de seu(s) substituto(s), deverá ser aprovada em Assembleia Geral de Debenturistas especialmente convocada para esse fim, cujo quórum para aprovação deverá ser o de 75% (setenta e cinco por cento) dos titulares das Debêntures em Circulação presentes à referida Assembleia Geral. </w:t>
      </w:r>
    </w:p>
    <w:p w:rsidR="000655F3" w:rsidRDefault="000655F3">
      <w:pPr>
        <w:spacing w:line="320" w:lineRule="atLeast"/>
        <w:rPr>
          <w:sz w:val="24"/>
        </w:rPr>
      </w:pPr>
    </w:p>
    <w:p w:rsidR="000655F3" w:rsidRDefault="002755CB">
      <w:pPr>
        <w:spacing w:line="320" w:lineRule="atLeast"/>
        <w:rPr>
          <w:sz w:val="24"/>
        </w:rPr>
      </w:pPr>
      <w:r>
        <w:rPr>
          <w:sz w:val="24"/>
        </w:rPr>
        <w:lastRenderedPageBreak/>
        <w:t>12.8.2.</w:t>
      </w:r>
      <w:r>
        <w:rPr>
          <w:sz w:val="24"/>
        </w:rPr>
        <w:tab/>
        <w:t>A remuneração dos prestadores de serviços substitutos indicados na Cláusula 12.8.1 acima deverá ser a mesma paga pela Emissora para os atuais prestadores de serviço, salvo se outra for negociada com a Emissora, desde que prévia e expressamente aprovada pela Assembleia Geral de Debenturistas.</w:t>
      </w:r>
    </w:p>
    <w:p w:rsidR="000655F3" w:rsidRDefault="000655F3">
      <w:pPr>
        <w:spacing w:line="320" w:lineRule="atLeast"/>
        <w:rPr>
          <w:sz w:val="24"/>
        </w:rPr>
      </w:pPr>
    </w:p>
    <w:p w:rsidR="000655F3" w:rsidRDefault="002755CB">
      <w:pPr>
        <w:spacing w:line="320" w:lineRule="atLeast"/>
        <w:rPr>
          <w:b/>
          <w:sz w:val="24"/>
        </w:rPr>
      </w:pPr>
      <w:r>
        <w:rPr>
          <w:b/>
          <w:sz w:val="24"/>
        </w:rPr>
        <w:t>12.9.</w:t>
      </w:r>
      <w:r>
        <w:rPr>
          <w:b/>
          <w:sz w:val="24"/>
        </w:rPr>
        <w:tab/>
        <w:t>Cômputo dos Prazos</w:t>
      </w:r>
    </w:p>
    <w:p w:rsidR="000655F3" w:rsidRDefault="000655F3">
      <w:pPr>
        <w:spacing w:line="320" w:lineRule="atLeast"/>
        <w:rPr>
          <w:sz w:val="24"/>
        </w:rPr>
      </w:pPr>
    </w:p>
    <w:p w:rsidR="000655F3" w:rsidRDefault="002755CB">
      <w:pPr>
        <w:spacing w:line="320" w:lineRule="atLeast"/>
        <w:rPr>
          <w:sz w:val="24"/>
        </w:rPr>
      </w:pPr>
      <w:r>
        <w:rPr>
          <w:sz w:val="24"/>
        </w:rPr>
        <w:t>12.9.1.</w:t>
      </w:r>
      <w:r>
        <w:rPr>
          <w:sz w:val="24"/>
        </w:rPr>
        <w:tab/>
        <w:t>Exceto se de outra forma especificamente disposto nesta Escritura, os prazos estabelecidos na presente Escritura serão computados de acordo com a regra prescrita no artigo 132 do Código Civil, sendo excluído o dia do começo e incluído o do vencimento.</w:t>
      </w:r>
    </w:p>
    <w:p w:rsidR="000655F3" w:rsidRDefault="000655F3">
      <w:pPr>
        <w:spacing w:line="320" w:lineRule="atLeast"/>
        <w:jc w:val="left"/>
        <w:rPr>
          <w:sz w:val="24"/>
        </w:rPr>
      </w:pPr>
    </w:p>
    <w:p w:rsidR="000655F3" w:rsidRDefault="002755CB">
      <w:pPr>
        <w:pStyle w:val="SFTtulo2"/>
        <w:spacing w:line="320" w:lineRule="atLeast"/>
        <w:rPr>
          <w:sz w:val="24"/>
          <w:szCs w:val="24"/>
        </w:rPr>
      </w:pPr>
      <w:r>
        <w:rPr>
          <w:rFonts w:eastAsia="Times New Roman"/>
          <w:sz w:val="24"/>
          <w:szCs w:val="24"/>
        </w:rPr>
        <w:t>12.10.</w:t>
      </w:r>
      <w:r>
        <w:rPr>
          <w:rFonts w:eastAsia="Times New Roman"/>
          <w:sz w:val="24"/>
          <w:szCs w:val="24"/>
        </w:rPr>
        <w:tab/>
      </w:r>
      <w:r>
        <w:rPr>
          <w:sz w:val="24"/>
          <w:szCs w:val="24"/>
        </w:rPr>
        <w:t>Foro</w:t>
      </w:r>
    </w:p>
    <w:p w:rsidR="000655F3" w:rsidRDefault="000655F3">
      <w:pPr>
        <w:spacing w:line="320" w:lineRule="atLeast"/>
        <w:rPr>
          <w:sz w:val="24"/>
        </w:rPr>
      </w:pPr>
    </w:p>
    <w:p w:rsidR="000655F3" w:rsidRDefault="002755CB">
      <w:pPr>
        <w:spacing w:line="320" w:lineRule="atLeast"/>
        <w:rPr>
          <w:sz w:val="24"/>
        </w:rPr>
      </w:pPr>
      <w:r>
        <w:rPr>
          <w:sz w:val="24"/>
        </w:rPr>
        <w:t>12.10.1. Fica eleito o foro da Cidade de São Paulo, Estado de São Paulo, para dirimir quaisquer dúvidas ou controvérsias oriundas desta Escritura, com renúncia a qualquer outro, por mais privilegiado que seja.</w:t>
      </w:r>
    </w:p>
    <w:p w:rsidR="000655F3" w:rsidRDefault="000655F3">
      <w:pPr>
        <w:spacing w:line="320" w:lineRule="atLeast"/>
        <w:rPr>
          <w:sz w:val="24"/>
        </w:rPr>
      </w:pPr>
    </w:p>
    <w:p w:rsidR="000655F3" w:rsidRDefault="002755CB">
      <w:pPr>
        <w:spacing w:line="320" w:lineRule="atLeast"/>
        <w:rPr>
          <w:sz w:val="24"/>
        </w:rPr>
      </w:pPr>
      <w:r>
        <w:rPr>
          <w:sz w:val="24"/>
        </w:rPr>
        <w:t>Estando assim as Partes certas e ajustadas, firmam o presente instrumento, em 5 (cinco) vias de igual teor e forma, juntamente com 2 (duas) testemunhas, que também o assinam.</w:t>
      </w:r>
    </w:p>
    <w:p w:rsidR="000655F3" w:rsidRDefault="000655F3">
      <w:pPr>
        <w:spacing w:line="320" w:lineRule="atLeast"/>
        <w:rPr>
          <w:sz w:val="24"/>
        </w:rPr>
      </w:pPr>
    </w:p>
    <w:p w:rsidR="000655F3" w:rsidRDefault="002755CB">
      <w:pPr>
        <w:spacing w:line="320" w:lineRule="atLeast"/>
        <w:jc w:val="center"/>
        <w:rPr>
          <w:sz w:val="24"/>
        </w:rPr>
      </w:pPr>
      <w:r>
        <w:rPr>
          <w:sz w:val="24"/>
        </w:rPr>
        <w:t xml:space="preserve">Maringá, </w:t>
      </w:r>
      <w:r w:rsidR="00A4259C">
        <w:rPr>
          <w:sz w:val="24"/>
        </w:rPr>
        <w:t>25</w:t>
      </w:r>
      <w:r>
        <w:rPr>
          <w:sz w:val="24"/>
        </w:rPr>
        <w:t xml:space="preserve"> de setembro de 2018.</w:t>
      </w:r>
    </w:p>
    <w:p w:rsidR="000655F3" w:rsidRDefault="000655F3">
      <w:pPr>
        <w:spacing w:line="320" w:lineRule="atLeast"/>
        <w:rPr>
          <w:sz w:val="24"/>
        </w:rPr>
        <w:sectPr w:rsidR="000655F3">
          <w:footerReference w:type="default" r:id="rId23"/>
          <w:footerReference w:type="first" r:id="rId24"/>
          <w:pgSz w:w="11906" w:h="16838" w:code="9"/>
          <w:pgMar w:top="1418" w:right="1418" w:bottom="1418" w:left="1418" w:header="709" w:footer="227" w:gutter="0"/>
          <w:cols w:space="708"/>
          <w:docGrid w:linePitch="360"/>
        </w:sectPr>
      </w:pPr>
    </w:p>
    <w:p w:rsidR="000655F3" w:rsidRDefault="002755CB">
      <w:pPr>
        <w:spacing w:line="320" w:lineRule="atLeast"/>
        <w:rPr>
          <w:i/>
          <w:sz w:val="24"/>
        </w:rPr>
      </w:pPr>
      <w:r>
        <w:rPr>
          <w:i/>
          <w:sz w:val="24"/>
        </w:rPr>
        <w:lastRenderedPageBreak/>
        <w:t xml:space="preserve">Página de assinaturas 1/5 do “Instrumento Particular de Escritura da 1ª (Primeira) Emissão de Debêntures Simples, Não Conversíveis em Ações, </w:t>
      </w:r>
      <w:r w:rsidR="002F1D13">
        <w:rPr>
          <w:i/>
          <w:sz w:val="24"/>
        </w:rPr>
        <w:t xml:space="preserve">da Espécie </w:t>
      </w:r>
      <w:r>
        <w:rPr>
          <w:i/>
          <w:sz w:val="24"/>
        </w:rPr>
        <w:t>Com Garantia Real, Com Garantia Fidejussória Adicional, em Série Única, para Distribuição Pública, com Esforços Restritos, da Companhia Sulamericana de Distribuição”</w:t>
      </w:r>
    </w:p>
    <w:p w:rsidR="000655F3" w:rsidRDefault="000655F3">
      <w:pPr>
        <w:spacing w:line="320" w:lineRule="atLeast"/>
        <w:rPr>
          <w:sz w:val="24"/>
        </w:rPr>
      </w:pPr>
    </w:p>
    <w:p w:rsidR="000655F3" w:rsidRDefault="000655F3">
      <w:pPr>
        <w:spacing w:line="320" w:lineRule="atLeast"/>
        <w:rPr>
          <w:sz w:val="24"/>
        </w:rPr>
      </w:pPr>
    </w:p>
    <w:p w:rsidR="000655F3" w:rsidRDefault="002755CB">
      <w:pPr>
        <w:spacing w:line="320" w:lineRule="atLeast"/>
        <w:jc w:val="center"/>
        <w:rPr>
          <w:b/>
          <w:sz w:val="24"/>
        </w:rPr>
      </w:pPr>
      <w:r>
        <w:rPr>
          <w:b/>
          <w:sz w:val="24"/>
        </w:rPr>
        <w:t>COMPANHIA SULAMERICANA DE DISTRIBUIÇÃO</w:t>
      </w:r>
    </w:p>
    <w:p w:rsidR="000655F3" w:rsidRDefault="000655F3">
      <w:pPr>
        <w:spacing w:line="320" w:lineRule="atLeast"/>
        <w:rPr>
          <w:sz w:val="24"/>
        </w:rPr>
      </w:pPr>
    </w:p>
    <w:p w:rsidR="000655F3" w:rsidRDefault="000655F3">
      <w:pPr>
        <w:spacing w:line="320" w:lineRule="atLeast"/>
        <w:rPr>
          <w:sz w:val="24"/>
        </w:rPr>
      </w:pPr>
    </w:p>
    <w:p w:rsidR="000655F3" w:rsidRDefault="000655F3">
      <w:pPr>
        <w:spacing w:line="320" w:lineRule="atLeast"/>
        <w:rPr>
          <w:sz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0655F3">
        <w:tc>
          <w:tcPr>
            <w:tcW w:w="4642" w:type="dxa"/>
          </w:tcPr>
          <w:p w:rsidR="000655F3" w:rsidRDefault="002755CB">
            <w:pPr>
              <w:spacing w:line="320" w:lineRule="atLeast"/>
              <w:rPr>
                <w:sz w:val="24"/>
              </w:rPr>
            </w:pPr>
            <w:r>
              <w:rPr>
                <w:sz w:val="24"/>
              </w:rPr>
              <w:t>____________________________________</w:t>
            </w:r>
          </w:p>
        </w:tc>
        <w:tc>
          <w:tcPr>
            <w:tcW w:w="4642" w:type="dxa"/>
          </w:tcPr>
          <w:p w:rsidR="000655F3" w:rsidRDefault="002755CB">
            <w:pPr>
              <w:spacing w:line="320" w:lineRule="atLeast"/>
              <w:rPr>
                <w:sz w:val="24"/>
              </w:rPr>
            </w:pPr>
            <w:r>
              <w:rPr>
                <w:sz w:val="24"/>
              </w:rPr>
              <w:t>____________________________________</w:t>
            </w:r>
          </w:p>
        </w:tc>
      </w:tr>
      <w:tr w:rsidR="000655F3">
        <w:tc>
          <w:tcPr>
            <w:tcW w:w="4642" w:type="dxa"/>
          </w:tcPr>
          <w:p w:rsidR="000655F3" w:rsidRDefault="002755CB">
            <w:pPr>
              <w:spacing w:line="320" w:lineRule="atLeast"/>
              <w:rPr>
                <w:sz w:val="24"/>
              </w:rPr>
            </w:pPr>
            <w:r>
              <w:rPr>
                <w:sz w:val="24"/>
              </w:rPr>
              <w:t>Nome:</w:t>
            </w:r>
          </w:p>
        </w:tc>
        <w:tc>
          <w:tcPr>
            <w:tcW w:w="4642" w:type="dxa"/>
          </w:tcPr>
          <w:p w:rsidR="000655F3" w:rsidRDefault="002755CB">
            <w:pPr>
              <w:spacing w:line="320" w:lineRule="atLeast"/>
              <w:rPr>
                <w:sz w:val="24"/>
              </w:rPr>
            </w:pPr>
            <w:r>
              <w:rPr>
                <w:sz w:val="24"/>
              </w:rPr>
              <w:t>Nome:</w:t>
            </w:r>
          </w:p>
        </w:tc>
      </w:tr>
      <w:tr w:rsidR="000655F3">
        <w:tc>
          <w:tcPr>
            <w:tcW w:w="4642" w:type="dxa"/>
          </w:tcPr>
          <w:p w:rsidR="000655F3" w:rsidRDefault="002755CB">
            <w:pPr>
              <w:spacing w:line="320" w:lineRule="atLeast"/>
              <w:rPr>
                <w:sz w:val="24"/>
              </w:rPr>
            </w:pPr>
            <w:r>
              <w:rPr>
                <w:sz w:val="24"/>
              </w:rPr>
              <w:t>Cargo:</w:t>
            </w:r>
          </w:p>
        </w:tc>
        <w:tc>
          <w:tcPr>
            <w:tcW w:w="4642" w:type="dxa"/>
          </w:tcPr>
          <w:p w:rsidR="000655F3" w:rsidRDefault="002755CB">
            <w:pPr>
              <w:spacing w:line="320" w:lineRule="atLeast"/>
              <w:rPr>
                <w:sz w:val="24"/>
              </w:rPr>
            </w:pPr>
            <w:r>
              <w:rPr>
                <w:sz w:val="24"/>
              </w:rPr>
              <w:t>Cargo:</w:t>
            </w:r>
          </w:p>
        </w:tc>
      </w:tr>
    </w:tbl>
    <w:p w:rsidR="000655F3" w:rsidRDefault="000655F3">
      <w:pPr>
        <w:spacing w:line="320" w:lineRule="atLeast"/>
        <w:rPr>
          <w:sz w:val="24"/>
        </w:rPr>
      </w:pPr>
    </w:p>
    <w:p w:rsidR="000655F3" w:rsidRDefault="002755CB">
      <w:pPr>
        <w:spacing w:line="320" w:lineRule="atLeast"/>
        <w:jc w:val="left"/>
        <w:rPr>
          <w:sz w:val="24"/>
        </w:rPr>
      </w:pPr>
      <w:r>
        <w:rPr>
          <w:sz w:val="24"/>
        </w:rPr>
        <w:br w:type="page"/>
      </w:r>
    </w:p>
    <w:p w:rsidR="000655F3" w:rsidRDefault="002755CB">
      <w:pPr>
        <w:spacing w:line="320" w:lineRule="atLeast"/>
        <w:rPr>
          <w:i/>
          <w:sz w:val="24"/>
        </w:rPr>
      </w:pPr>
      <w:r>
        <w:rPr>
          <w:i/>
          <w:sz w:val="24"/>
        </w:rPr>
        <w:lastRenderedPageBreak/>
        <w:t xml:space="preserve">Página de assinaturas 2/5 do “Instrumento Particular de Escritura da 1ª (Primeira) Emissão de Debêntures Simples, Não Conversíveis em Ações, </w:t>
      </w:r>
      <w:r w:rsidR="002F1D13">
        <w:rPr>
          <w:i/>
          <w:sz w:val="24"/>
        </w:rPr>
        <w:t xml:space="preserve">da Espécie </w:t>
      </w:r>
      <w:r>
        <w:rPr>
          <w:i/>
          <w:sz w:val="24"/>
        </w:rPr>
        <w:t>Com Garantia Real, Com Garantia Fidejussória Adicional, em Série Única, para Distribuição Pública, com Esforços Restritos, da Companhia Sulamericana de Distribuição”</w:t>
      </w:r>
    </w:p>
    <w:p w:rsidR="000655F3" w:rsidRDefault="000655F3">
      <w:pPr>
        <w:spacing w:line="320" w:lineRule="atLeast"/>
        <w:rPr>
          <w:sz w:val="24"/>
        </w:rPr>
      </w:pPr>
    </w:p>
    <w:p w:rsidR="000655F3" w:rsidRDefault="000655F3">
      <w:pPr>
        <w:spacing w:line="320" w:lineRule="atLeast"/>
        <w:rPr>
          <w:sz w:val="24"/>
        </w:rPr>
      </w:pPr>
    </w:p>
    <w:p w:rsidR="000655F3" w:rsidRDefault="002755CB">
      <w:pPr>
        <w:spacing w:line="320" w:lineRule="atLeast"/>
        <w:jc w:val="center"/>
        <w:rPr>
          <w:b/>
          <w:sz w:val="24"/>
        </w:rPr>
      </w:pPr>
      <w:r>
        <w:rPr>
          <w:b/>
          <w:sz w:val="24"/>
        </w:rPr>
        <w:t>OLIVEIRA TRUST DISTRIBUIDORA DE TÍTULOS E VALORES MOBILIÁRIOS S.A.</w:t>
      </w:r>
    </w:p>
    <w:p w:rsidR="000655F3" w:rsidRDefault="000655F3">
      <w:pPr>
        <w:spacing w:line="320" w:lineRule="atLeast"/>
        <w:rPr>
          <w:sz w:val="24"/>
        </w:rPr>
      </w:pPr>
    </w:p>
    <w:p w:rsidR="000655F3" w:rsidRDefault="000655F3">
      <w:pPr>
        <w:spacing w:line="320" w:lineRule="atLeast"/>
        <w:rPr>
          <w:sz w:val="24"/>
        </w:rPr>
      </w:pPr>
    </w:p>
    <w:p w:rsidR="000655F3" w:rsidRDefault="000655F3">
      <w:pPr>
        <w:spacing w:line="320" w:lineRule="atLeast"/>
        <w:rPr>
          <w:sz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0655F3">
        <w:tc>
          <w:tcPr>
            <w:tcW w:w="4642" w:type="dxa"/>
          </w:tcPr>
          <w:p w:rsidR="000655F3" w:rsidRDefault="002755CB">
            <w:pPr>
              <w:spacing w:line="320" w:lineRule="atLeast"/>
              <w:rPr>
                <w:sz w:val="24"/>
              </w:rPr>
            </w:pPr>
            <w:r>
              <w:rPr>
                <w:sz w:val="24"/>
              </w:rPr>
              <w:t>____________________________________</w:t>
            </w:r>
          </w:p>
        </w:tc>
        <w:tc>
          <w:tcPr>
            <w:tcW w:w="4642" w:type="dxa"/>
          </w:tcPr>
          <w:p w:rsidR="000655F3" w:rsidRDefault="002755CB">
            <w:pPr>
              <w:spacing w:line="320" w:lineRule="atLeast"/>
              <w:rPr>
                <w:sz w:val="24"/>
              </w:rPr>
            </w:pPr>
            <w:r>
              <w:rPr>
                <w:sz w:val="24"/>
              </w:rPr>
              <w:t>____________________________________</w:t>
            </w:r>
          </w:p>
        </w:tc>
      </w:tr>
      <w:tr w:rsidR="000655F3">
        <w:tc>
          <w:tcPr>
            <w:tcW w:w="4642" w:type="dxa"/>
          </w:tcPr>
          <w:p w:rsidR="000655F3" w:rsidRDefault="002755CB">
            <w:pPr>
              <w:spacing w:line="320" w:lineRule="atLeast"/>
              <w:rPr>
                <w:sz w:val="24"/>
              </w:rPr>
            </w:pPr>
            <w:r>
              <w:rPr>
                <w:sz w:val="24"/>
              </w:rPr>
              <w:t>Nome:</w:t>
            </w:r>
          </w:p>
        </w:tc>
        <w:tc>
          <w:tcPr>
            <w:tcW w:w="4642" w:type="dxa"/>
          </w:tcPr>
          <w:p w:rsidR="000655F3" w:rsidRDefault="002755CB">
            <w:pPr>
              <w:spacing w:line="320" w:lineRule="atLeast"/>
              <w:rPr>
                <w:sz w:val="24"/>
              </w:rPr>
            </w:pPr>
            <w:r>
              <w:rPr>
                <w:sz w:val="24"/>
              </w:rPr>
              <w:t>Nome:</w:t>
            </w:r>
          </w:p>
        </w:tc>
      </w:tr>
      <w:tr w:rsidR="000655F3">
        <w:tc>
          <w:tcPr>
            <w:tcW w:w="4642" w:type="dxa"/>
          </w:tcPr>
          <w:p w:rsidR="000655F3" w:rsidRDefault="002755CB">
            <w:pPr>
              <w:spacing w:line="320" w:lineRule="atLeast"/>
              <w:rPr>
                <w:sz w:val="24"/>
              </w:rPr>
            </w:pPr>
            <w:r>
              <w:rPr>
                <w:sz w:val="24"/>
              </w:rPr>
              <w:t>Cargo:</w:t>
            </w:r>
          </w:p>
        </w:tc>
        <w:tc>
          <w:tcPr>
            <w:tcW w:w="4642" w:type="dxa"/>
          </w:tcPr>
          <w:p w:rsidR="000655F3" w:rsidRDefault="002755CB">
            <w:pPr>
              <w:spacing w:line="320" w:lineRule="atLeast"/>
              <w:rPr>
                <w:sz w:val="24"/>
              </w:rPr>
            </w:pPr>
            <w:r>
              <w:rPr>
                <w:sz w:val="24"/>
              </w:rPr>
              <w:t>Cargo:</w:t>
            </w:r>
          </w:p>
        </w:tc>
      </w:tr>
    </w:tbl>
    <w:p w:rsidR="000655F3" w:rsidRDefault="000655F3">
      <w:pPr>
        <w:spacing w:line="320" w:lineRule="atLeast"/>
        <w:rPr>
          <w:sz w:val="24"/>
        </w:rPr>
      </w:pPr>
    </w:p>
    <w:p w:rsidR="000655F3" w:rsidRDefault="002755CB">
      <w:pPr>
        <w:spacing w:line="320" w:lineRule="atLeast"/>
        <w:rPr>
          <w:i/>
          <w:sz w:val="24"/>
        </w:rPr>
      </w:pPr>
      <w:r>
        <w:rPr>
          <w:sz w:val="24"/>
        </w:rPr>
        <w:br w:type="page"/>
      </w:r>
      <w:r>
        <w:rPr>
          <w:i/>
          <w:sz w:val="24"/>
        </w:rPr>
        <w:lastRenderedPageBreak/>
        <w:t xml:space="preserve">Página de assinaturas 3/5 do “Instrumento Particular de Escritura da 1ª (Primeira) Emissão de Debêntures Simples, Não Conversíveis em Ações, </w:t>
      </w:r>
      <w:r w:rsidR="002F1D13">
        <w:rPr>
          <w:i/>
          <w:sz w:val="24"/>
        </w:rPr>
        <w:t xml:space="preserve">da Espécie </w:t>
      </w:r>
      <w:r>
        <w:rPr>
          <w:i/>
          <w:sz w:val="24"/>
        </w:rPr>
        <w:t>Com Garantia Real, Com Garantia Fidejussória Adicional, em Série Única, para Distribuição Pública, com Esforços Restritos, da Companhia Sulamericana de Distribuição”</w:t>
      </w:r>
    </w:p>
    <w:p w:rsidR="000655F3" w:rsidRDefault="000655F3">
      <w:pPr>
        <w:spacing w:after="200" w:line="276" w:lineRule="auto"/>
        <w:jc w:val="left"/>
        <w:rPr>
          <w:sz w:val="24"/>
        </w:rPr>
      </w:pPr>
    </w:p>
    <w:p w:rsidR="000655F3" w:rsidRDefault="002755CB">
      <w:pPr>
        <w:spacing w:line="320" w:lineRule="atLeast"/>
        <w:jc w:val="center"/>
        <w:rPr>
          <w:b/>
          <w:sz w:val="24"/>
        </w:rPr>
      </w:pPr>
      <w:r>
        <w:rPr>
          <w:b/>
          <w:sz w:val="24"/>
        </w:rPr>
        <w:t>CARLOS ALBERTO TAVARES CARDOSO</w:t>
      </w:r>
    </w:p>
    <w:p w:rsidR="000655F3" w:rsidRDefault="000655F3">
      <w:pPr>
        <w:spacing w:line="320" w:lineRule="atLeast"/>
        <w:rPr>
          <w:sz w:val="24"/>
        </w:rPr>
      </w:pPr>
    </w:p>
    <w:p w:rsidR="000655F3" w:rsidRDefault="000655F3">
      <w:pPr>
        <w:spacing w:line="320" w:lineRule="atLeast"/>
        <w:rPr>
          <w:sz w:val="24"/>
        </w:rPr>
      </w:pPr>
    </w:p>
    <w:tbl>
      <w:tblPr>
        <w:tblW w:w="4642" w:type="dxa"/>
        <w:tblLayout w:type="fixed"/>
        <w:tblCellMar>
          <w:left w:w="70" w:type="dxa"/>
          <w:right w:w="70" w:type="dxa"/>
        </w:tblCellMar>
        <w:tblLook w:val="0000" w:firstRow="0" w:lastRow="0" w:firstColumn="0" w:lastColumn="0" w:noHBand="0" w:noVBand="0"/>
      </w:tblPr>
      <w:tblGrid>
        <w:gridCol w:w="4642"/>
      </w:tblGrid>
      <w:tr w:rsidR="000655F3">
        <w:tc>
          <w:tcPr>
            <w:tcW w:w="4642" w:type="dxa"/>
          </w:tcPr>
          <w:p w:rsidR="000655F3" w:rsidRDefault="002755CB">
            <w:pPr>
              <w:spacing w:line="320" w:lineRule="atLeast"/>
              <w:rPr>
                <w:sz w:val="24"/>
              </w:rPr>
            </w:pPr>
            <w:r>
              <w:rPr>
                <w:sz w:val="24"/>
              </w:rPr>
              <w:t>____________________________________</w:t>
            </w:r>
          </w:p>
        </w:tc>
      </w:tr>
      <w:tr w:rsidR="000655F3">
        <w:tc>
          <w:tcPr>
            <w:tcW w:w="4642" w:type="dxa"/>
          </w:tcPr>
          <w:p w:rsidR="000655F3" w:rsidRDefault="000655F3">
            <w:pPr>
              <w:spacing w:line="320" w:lineRule="atLeast"/>
              <w:rPr>
                <w:sz w:val="24"/>
              </w:rPr>
            </w:pPr>
          </w:p>
        </w:tc>
      </w:tr>
      <w:tr w:rsidR="000655F3">
        <w:tc>
          <w:tcPr>
            <w:tcW w:w="4642" w:type="dxa"/>
          </w:tcPr>
          <w:p w:rsidR="000655F3" w:rsidRDefault="000655F3">
            <w:pPr>
              <w:spacing w:line="320" w:lineRule="atLeast"/>
              <w:rPr>
                <w:sz w:val="24"/>
              </w:rPr>
            </w:pPr>
          </w:p>
        </w:tc>
      </w:tr>
    </w:tbl>
    <w:p w:rsidR="000655F3" w:rsidRDefault="000655F3">
      <w:pPr>
        <w:spacing w:line="320" w:lineRule="atLeast"/>
        <w:rPr>
          <w:sz w:val="24"/>
        </w:rPr>
      </w:pPr>
    </w:p>
    <w:p w:rsidR="000655F3" w:rsidRDefault="002755CB">
      <w:pPr>
        <w:spacing w:line="320" w:lineRule="atLeast"/>
        <w:jc w:val="center"/>
        <w:rPr>
          <w:b/>
          <w:sz w:val="24"/>
        </w:rPr>
      </w:pPr>
      <w:r>
        <w:rPr>
          <w:b/>
          <w:sz w:val="24"/>
        </w:rPr>
        <w:t>ADRIANA NECKEL</w:t>
      </w:r>
    </w:p>
    <w:p w:rsidR="000655F3" w:rsidRDefault="000655F3">
      <w:pPr>
        <w:spacing w:line="276" w:lineRule="auto"/>
        <w:jc w:val="left"/>
        <w:rPr>
          <w:b/>
          <w:sz w:val="24"/>
        </w:rPr>
      </w:pPr>
    </w:p>
    <w:p w:rsidR="000655F3" w:rsidRDefault="000655F3">
      <w:pPr>
        <w:spacing w:line="276" w:lineRule="auto"/>
        <w:jc w:val="left"/>
        <w:rPr>
          <w:b/>
          <w:sz w:val="24"/>
        </w:rPr>
      </w:pPr>
    </w:p>
    <w:tbl>
      <w:tblPr>
        <w:tblW w:w="4642" w:type="dxa"/>
        <w:tblLayout w:type="fixed"/>
        <w:tblCellMar>
          <w:left w:w="70" w:type="dxa"/>
          <w:right w:w="70" w:type="dxa"/>
        </w:tblCellMar>
        <w:tblLook w:val="0000" w:firstRow="0" w:lastRow="0" w:firstColumn="0" w:lastColumn="0" w:noHBand="0" w:noVBand="0"/>
      </w:tblPr>
      <w:tblGrid>
        <w:gridCol w:w="4642"/>
      </w:tblGrid>
      <w:tr w:rsidR="000655F3">
        <w:tc>
          <w:tcPr>
            <w:tcW w:w="4642" w:type="dxa"/>
          </w:tcPr>
          <w:p w:rsidR="000655F3" w:rsidRDefault="002755CB">
            <w:pPr>
              <w:spacing w:line="320" w:lineRule="atLeast"/>
              <w:rPr>
                <w:sz w:val="24"/>
              </w:rPr>
            </w:pPr>
            <w:r>
              <w:rPr>
                <w:sz w:val="24"/>
              </w:rPr>
              <w:t>____________________________________</w:t>
            </w:r>
          </w:p>
        </w:tc>
      </w:tr>
      <w:tr w:rsidR="000655F3">
        <w:tc>
          <w:tcPr>
            <w:tcW w:w="4642" w:type="dxa"/>
          </w:tcPr>
          <w:p w:rsidR="000655F3" w:rsidRDefault="000655F3">
            <w:pPr>
              <w:spacing w:line="320" w:lineRule="atLeast"/>
              <w:rPr>
                <w:sz w:val="24"/>
              </w:rPr>
            </w:pPr>
          </w:p>
        </w:tc>
      </w:tr>
      <w:tr w:rsidR="000655F3">
        <w:tc>
          <w:tcPr>
            <w:tcW w:w="4642" w:type="dxa"/>
          </w:tcPr>
          <w:p w:rsidR="000655F3" w:rsidRDefault="000655F3">
            <w:pPr>
              <w:spacing w:line="320" w:lineRule="atLeast"/>
              <w:rPr>
                <w:sz w:val="24"/>
              </w:rPr>
            </w:pPr>
          </w:p>
        </w:tc>
      </w:tr>
    </w:tbl>
    <w:p w:rsidR="000655F3" w:rsidRDefault="000655F3">
      <w:pPr>
        <w:spacing w:after="200" w:line="276" w:lineRule="auto"/>
        <w:jc w:val="left"/>
        <w:rPr>
          <w:b/>
          <w:sz w:val="24"/>
        </w:rPr>
      </w:pPr>
    </w:p>
    <w:p w:rsidR="000655F3" w:rsidRDefault="000655F3">
      <w:pPr>
        <w:spacing w:after="200" w:line="276" w:lineRule="auto"/>
        <w:jc w:val="left"/>
        <w:rPr>
          <w:b/>
          <w:sz w:val="24"/>
        </w:rPr>
      </w:pPr>
    </w:p>
    <w:p w:rsidR="000655F3" w:rsidRDefault="002755CB">
      <w:pPr>
        <w:spacing w:after="200" w:line="276" w:lineRule="auto"/>
        <w:jc w:val="left"/>
        <w:rPr>
          <w:b/>
          <w:sz w:val="24"/>
        </w:rPr>
      </w:pPr>
      <w:r>
        <w:rPr>
          <w:b/>
          <w:sz w:val="24"/>
        </w:rPr>
        <w:br w:type="page"/>
      </w:r>
    </w:p>
    <w:p w:rsidR="000655F3" w:rsidRDefault="000655F3">
      <w:pPr>
        <w:spacing w:line="320" w:lineRule="atLeast"/>
        <w:jc w:val="left"/>
        <w:rPr>
          <w:sz w:val="24"/>
        </w:rPr>
      </w:pPr>
    </w:p>
    <w:p w:rsidR="000655F3" w:rsidRDefault="002755CB">
      <w:pPr>
        <w:spacing w:line="320" w:lineRule="atLeast"/>
        <w:rPr>
          <w:i/>
          <w:sz w:val="24"/>
        </w:rPr>
      </w:pPr>
      <w:r>
        <w:rPr>
          <w:i/>
          <w:sz w:val="24"/>
        </w:rPr>
        <w:t xml:space="preserve">Página de assinaturas 4/5 do “Instrumento Particular de Escritura da 1ª (Primeira) Emissão de Debêntures Simples, Não Conversíveis em Ações, </w:t>
      </w:r>
      <w:r w:rsidR="002F1D13">
        <w:rPr>
          <w:i/>
          <w:sz w:val="24"/>
        </w:rPr>
        <w:t xml:space="preserve">da Espécie </w:t>
      </w:r>
      <w:r>
        <w:rPr>
          <w:i/>
          <w:sz w:val="24"/>
        </w:rPr>
        <w:t>Com Garantia Real, Com Garantia Fidejussória Adicional, em Série Única, para Distribuição Pública, com Esforços Restritos, da Companhia Sulamericana de Distribuição”</w:t>
      </w:r>
    </w:p>
    <w:p w:rsidR="000655F3" w:rsidRDefault="000655F3">
      <w:pPr>
        <w:spacing w:line="320" w:lineRule="atLeast"/>
        <w:rPr>
          <w:sz w:val="24"/>
        </w:rPr>
      </w:pPr>
    </w:p>
    <w:p w:rsidR="000655F3" w:rsidRDefault="000655F3">
      <w:pPr>
        <w:spacing w:line="320" w:lineRule="atLeast"/>
        <w:rPr>
          <w:sz w:val="24"/>
        </w:rPr>
      </w:pPr>
    </w:p>
    <w:p w:rsidR="000655F3" w:rsidRDefault="002755CB">
      <w:pPr>
        <w:spacing w:line="320" w:lineRule="atLeast"/>
        <w:jc w:val="center"/>
        <w:rPr>
          <w:b/>
          <w:sz w:val="24"/>
        </w:rPr>
      </w:pPr>
      <w:r>
        <w:rPr>
          <w:b/>
          <w:sz w:val="24"/>
        </w:rPr>
        <w:t>FRANCISCO JOSÉ NOGAROLI NETO</w:t>
      </w:r>
    </w:p>
    <w:p w:rsidR="000655F3" w:rsidRDefault="000655F3">
      <w:pPr>
        <w:spacing w:line="320" w:lineRule="atLeast"/>
        <w:rPr>
          <w:sz w:val="24"/>
        </w:rPr>
      </w:pPr>
    </w:p>
    <w:p w:rsidR="000655F3" w:rsidRDefault="000655F3">
      <w:pPr>
        <w:spacing w:line="320" w:lineRule="atLeast"/>
        <w:rPr>
          <w:sz w:val="24"/>
        </w:rPr>
      </w:pPr>
    </w:p>
    <w:tbl>
      <w:tblPr>
        <w:tblW w:w="4642" w:type="dxa"/>
        <w:tblLayout w:type="fixed"/>
        <w:tblCellMar>
          <w:left w:w="70" w:type="dxa"/>
          <w:right w:w="70" w:type="dxa"/>
        </w:tblCellMar>
        <w:tblLook w:val="0000" w:firstRow="0" w:lastRow="0" w:firstColumn="0" w:lastColumn="0" w:noHBand="0" w:noVBand="0"/>
      </w:tblPr>
      <w:tblGrid>
        <w:gridCol w:w="4642"/>
      </w:tblGrid>
      <w:tr w:rsidR="000655F3">
        <w:tc>
          <w:tcPr>
            <w:tcW w:w="4642" w:type="dxa"/>
          </w:tcPr>
          <w:p w:rsidR="000655F3" w:rsidRDefault="002755CB">
            <w:pPr>
              <w:spacing w:line="320" w:lineRule="atLeast"/>
              <w:rPr>
                <w:sz w:val="24"/>
              </w:rPr>
            </w:pPr>
            <w:r>
              <w:rPr>
                <w:sz w:val="24"/>
              </w:rPr>
              <w:t>____________________________________</w:t>
            </w:r>
          </w:p>
        </w:tc>
      </w:tr>
      <w:tr w:rsidR="000655F3">
        <w:tc>
          <w:tcPr>
            <w:tcW w:w="4642" w:type="dxa"/>
          </w:tcPr>
          <w:p w:rsidR="000655F3" w:rsidRDefault="000655F3">
            <w:pPr>
              <w:spacing w:line="320" w:lineRule="atLeast"/>
              <w:rPr>
                <w:sz w:val="24"/>
              </w:rPr>
            </w:pPr>
          </w:p>
        </w:tc>
      </w:tr>
      <w:tr w:rsidR="000655F3">
        <w:tc>
          <w:tcPr>
            <w:tcW w:w="4642" w:type="dxa"/>
          </w:tcPr>
          <w:p w:rsidR="000655F3" w:rsidRDefault="000655F3">
            <w:pPr>
              <w:spacing w:line="320" w:lineRule="atLeast"/>
              <w:rPr>
                <w:sz w:val="24"/>
              </w:rPr>
            </w:pPr>
          </w:p>
        </w:tc>
      </w:tr>
    </w:tbl>
    <w:p w:rsidR="000655F3" w:rsidRDefault="000655F3">
      <w:pPr>
        <w:spacing w:line="320" w:lineRule="atLeast"/>
        <w:rPr>
          <w:sz w:val="24"/>
        </w:rPr>
      </w:pPr>
    </w:p>
    <w:p w:rsidR="000655F3" w:rsidRDefault="002755CB">
      <w:pPr>
        <w:spacing w:line="320" w:lineRule="atLeast"/>
        <w:rPr>
          <w:i/>
          <w:sz w:val="24"/>
        </w:rPr>
      </w:pPr>
      <w:r>
        <w:rPr>
          <w:sz w:val="24"/>
        </w:rPr>
        <w:br w:type="page"/>
      </w:r>
      <w:r>
        <w:rPr>
          <w:i/>
          <w:sz w:val="24"/>
        </w:rPr>
        <w:lastRenderedPageBreak/>
        <w:t xml:space="preserve">Página de assinaturas 5/5 do “Instrumento Particular de Escritura da 1ª (Primeira) Emissão de Debêntures Simples, Não Conversíveis em Ações, </w:t>
      </w:r>
      <w:r w:rsidR="002F1D13">
        <w:rPr>
          <w:i/>
          <w:sz w:val="24"/>
        </w:rPr>
        <w:t xml:space="preserve">da Espécie </w:t>
      </w:r>
      <w:r>
        <w:rPr>
          <w:i/>
          <w:sz w:val="24"/>
        </w:rPr>
        <w:t>Com Garantia Real, Com Garantia Fidejussória Adicional, em Série Única, para Distribuição Pública, com Esforços Restritos, da Companhia Sulamericana de Distribuição”</w:t>
      </w:r>
    </w:p>
    <w:p w:rsidR="000655F3" w:rsidRDefault="000655F3">
      <w:pPr>
        <w:spacing w:line="320" w:lineRule="atLeast"/>
        <w:jc w:val="left"/>
        <w:rPr>
          <w:sz w:val="24"/>
        </w:rPr>
      </w:pPr>
    </w:p>
    <w:p w:rsidR="000655F3" w:rsidRDefault="000655F3">
      <w:pPr>
        <w:spacing w:line="320" w:lineRule="atLeast"/>
        <w:jc w:val="left"/>
        <w:rPr>
          <w:sz w:val="24"/>
        </w:rPr>
      </w:pPr>
    </w:p>
    <w:p w:rsidR="000655F3" w:rsidRDefault="002755CB">
      <w:pPr>
        <w:spacing w:line="320" w:lineRule="atLeast"/>
        <w:rPr>
          <w:b/>
          <w:sz w:val="24"/>
        </w:rPr>
      </w:pPr>
      <w:r>
        <w:rPr>
          <w:b/>
          <w:sz w:val="24"/>
        </w:rPr>
        <w:t>Testemunhas:</w:t>
      </w:r>
    </w:p>
    <w:p w:rsidR="000655F3" w:rsidRDefault="000655F3">
      <w:pPr>
        <w:spacing w:line="320" w:lineRule="atLeast"/>
        <w:rPr>
          <w:b/>
          <w:sz w:val="24"/>
        </w:rPr>
      </w:pPr>
    </w:p>
    <w:p w:rsidR="000655F3" w:rsidRDefault="000655F3">
      <w:pPr>
        <w:spacing w:line="320" w:lineRule="atLeast"/>
        <w:rPr>
          <w:b/>
          <w:sz w:val="24"/>
        </w:rPr>
      </w:pPr>
    </w:p>
    <w:p w:rsidR="000655F3" w:rsidRDefault="000655F3">
      <w:pPr>
        <w:spacing w:line="320" w:lineRule="atLeast"/>
        <w:rPr>
          <w:sz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0655F3">
        <w:tc>
          <w:tcPr>
            <w:tcW w:w="4642" w:type="dxa"/>
          </w:tcPr>
          <w:p w:rsidR="000655F3" w:rsidRDefault="002755CB">
            <w:pPr>
              <w:spacing w:line="320" w:lineRule="atLeast"/>
              <w:rPr>
                <w:sz w:val="24"/>
              </w:rPr>
            </w:pPr>
            <w:r>
              <w:rPr>
                <w:sz w:val="24"/>
              </w:rPr>
              <w:t>____________________________________</w:t>
            </w:r>
          </w:p>
        </w:tc>
        <w:tc>
          <w:tcPr>
            <w:tcW w:w="4642" w:type="dxa"/>
          </w:tcPr>
          <w:p w:rsidR="000655F3" w:rsidRDefault="002755CB">
            <w:pPr>
              <w:spacing w:line="320" w:lineRule="atLeast"/>
              <w:rPr>
                <w:sz w:val="24"/>
              </w:rPr>
            </w:pPr>
            <w:r>
              <w:rPr>
                <w:sz w:val="24"/>
              </w:rPr>
              <w:t>____________________________________</w:t>
            </w:r>
          </w:p>
        </w:tc>
      </w:tr>
      <w:tr w:rsidR="000655F3">
        <w:tc>
          <w:tcPr>
            <w:tcW w:w="4642" w:type="dxa"/>
          </w:tcPr>
          <w:p w:rsidR="000655F3" w:rsidRDefault="002755CB">
            <w:pPr>
              <w:spacing w:line="320" w:lineRule="atLeast"/>
              <w:rPr>
                <w:sz w:val="24"/>
              </w:rPr>
            </w:pPr>
            <w:r>
              <w:rPr>
                <w:sz w:val="24"/>
              </w:rPr>
              <w:t>Nome:</w:t>
            </w:r>
          </w:p>
        </w:tc>
        <w:tc>
          <w:tcPr>
            <w:tcW w:w="4642" w:type="dxa"/>
          </w:tcPr>
          <w:p w:rsidR="000655F3" w:rsidRDefault="002755CB">
            <w:pPr>
              <w:spacing w:line="320" w:lineRule="atLeast"/>
              <w:rPr>
                <w:sz w:val="24"/>
              </w:rPr>
            </w:pPr>
            <w:r>
              <w:rPr>
                <w:sz w:val="24"/>
              </w:rPr>
              <w:t>Nome:</w:t>
            </w:r>
          </w:p>
        </w:tc>
      </w:tr>
      <w:tr w:rsidR="000655F3">
        <w:tc>
          <w:tcPr>
            <w:tcW w:w="4642" w:type="dxa"/>
          </w:tcPr>
          <w:p w:rsidR="000655F3" w:rsidRDefault="002755CB">
            <w:pPr>
              <w:spacing w:line="320" w:lineRule="atLeast"/>
              <w:rPr>
                <w:sz w:val="24"/>
              </w:rPr>
            </w:pPr>
            <w:r>
              <w:rPr>
                <w:sz w:val="24"/>
              </w:rPr>
              <w:t>CPF:</w:t>
            </w:r>
          </w:p>
        </w:tc>
        <w:tc>
          <w:tcPr>
            <w:tcW w:w="4642" w:type="dxa"/>
          </w:tcPr>
          <w:p w:rsidR="000655F3" w:rsidRDefault="002755CB">
            <w:pPr>
              <w:spacing w:line="320" w:lineRule="atLeast"/>
              <w:rPr>
                <w:sz w:val="24"/>
              </w:rPr>
            </w:pPr>
            <w:r>
              <w:rPr>
                <w:sz w:val="24"/>
              </w:rPr>
              <w:t>CPF:</w:t>
            </w:r>
          </w:p>
        </w:tc>
      </w:tr>
    </w:tbl>
    <w:p w:rsidR="000655F3" w:rsidRDefault="000655F3">
      <w:pPr>
        <w:spacing w:line="320" w:lineRule="atLeast"/>
        <w:rPr>
          <w:spacing w:val="-1"/>
          <w:sz w:val="24"/>
        </w:rPr>
      </w:pPr>
    </w:p>
    <w:sectPr w:rsidR="000655F3">
      <w:footerReference w:type="default" r:id="rId25"/>
      <w:pgSz w:w="11900" w:h="16840"/>
      <w:pgMar w:top="1600" w:right="160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A5F" w:rsidRDefault="00673A5F">
      <w:pPr>
        <w:spacing w:line="240" w:lineRule="auto"/>
      </w:pPr>
      <w:r>
        <w:separator/>
      </w:r>
    </w:p>
    <w:p w:rsidR="00673A5F" w:rsidRDefault="00673A5F"/>
    <w:p w:rsidR="00673A5F" w:rsidRDefault="00673A5F"/>
  </w:endnote>
  <w:endnote w:type="continuationSeparator" w:id="0">
    <w:p w:rsidR="00673A5F" w:rsidRDefault="00673A5F">
      <w:pPr>
        <w:spacing w:line="240" w:lineRule="auto"/>
      </w:pPr>
      <w:r>
        <w:continuationSeparator/>
      </w:r>
    </w:p>
    <w:p w:rsidR="00673A5F" w:rsidRDefault="00673A5F"/>
    <w:p w:rsidR="00673A5F" w:rsidRDefault="00673A5F"/>
  </w:endnote>
  <w:endnote w:type="continuationNotice" w:id="1">
    <w:p w:rsidR="00673A5F" w:rsidRDefault="00673A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Optimum">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Default="00673A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73A5F" w:rsidRDefault="00673A5F" w:rsidP="00143A58">
    <w:pPr>
      <w:pStyle w:val="FooterReference"/>
    </w:pPr>
    <w:fldSimple w:instr=" DOCVARIABLE #DNDocID \* MERGEFORMAT ">
      <w:r w:rsidR="00074741">
        <w:t>SAMCURRENT 100490914.1 21-Sep-18 09:33</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Pr="002755CB" w:rsidRDefault="00074741" w:rsidP="00074741">
    <w:pPr>
      <w:pStyle w:val="FooterReference"/>
    </w:pPr>
    <w:fldSimple w:instr=" DOCVARIABLE #DNDocID \* MERGEFORMAT ">
      <w:r>
        <w:t>SAMCURRENT 100490914.1 21-Sep-18 09:33</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Default="00673A5F" w:rsidP="00143A58">
    <w:pPr>
      <w:pStyle w:val="FooterReference"/>
    </w:pPr>
    <w:fldSimple w:instr=" DOCVARIABLE #DNDocID \* MERGEFORMAT ">
      <w:r w:rsidR="00074741">
        <w:t>SAMCURRENT 100490914.1 21-Sep-18 09:33</w:t>
      </w:r>
    </w:fldSimple>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Default="00673A5F" w:rsidP="00C60B7F">
    <w:pPr>
      <w:pStyle w:val="Footer"/>
      <w:spacing w:line="240" w:lineRule="auto"/>
      <w:jc w:val="right"/>
      <w:rPr>
        <w:szCs w:val="22"/>
      </w:rPr>
    </w:pPr>
    <w:r>
      <w:rPr>
        <w:szCs w:val="22"/>
      </w:rPr>
      <w:fldChar w:fldCharType="begin"/>
    </w:r>
    <w:r>
      <w:rPr>
        <w:rFonts w:ascii="Garamond" w:hAnsi="Garamond"/>
        <w:sz w:val="22"/>
        <w:szCs w:val="22"/>
      </w:rPr>
      <w:instrText>PAGE   \* MERGEFORMAT</w:instrText>
    </w:r>
    <w:r>
      <w:rPr>
        <w:szCs w:val="22"/>
      </w:rPr>
      <w:fldChar w:fldCharType="separate"/>
    </w:r>
    <w:r w:rsidR="002D1BCC">
      <w:rPr>
        <w:rFonts w:ascii="Garamond" w:hAnsi="Garamond"/>
        <w:noProof/>
        <w:sz w:val="22"/>
        <w:szCs w:val="22"/>
      </w:rPr>
      <w:t>26</w:t>
    </w:r>
    <w:r>
      <w:rPr>
        <w:szCs w:val="22"/>
      </w:rPr>
      <w:fldChar w:fldCharType="end"/>
    </w:r>
  </w:p>
  <w:bookmarkStart w:id="264" w:name="_GoBack"/>
  <w:p w:rsidR="00673A5F" w:rsidRPr="002D1BCC" w:rsidRDefault="00074741" w:rsidP="00074741">
    <w:pPr>
      <w:pStyle w:val="FooterReference"/>
      <w:rPr>
        <w:color w:val="FFFFFF" w:themeColor="background1"/>
      </w:rPr>
    </w:pPr>
    <w:r w:rsidRPr="002D1BCC">
      <w:rPr>
        <w:color w:val="FFFFFF" w:themeColor="background1"/>
      </w:rPr>
      <w:fldChar w:fldCharType="begin"/>
    </w:r>
    <w:r w:rsidRPr="002D1BCC">
      <w:rPr>
        <w:color w:val="FFFFFF" w:themeColor="background1"/>
      </w:rPr>
      <w:instrText xml:space="preserve"> DOCVARIABLE #DNDocID \* MERGEFORMAT </w:instrText>
    </w:r>
    <w:r w:rsidRPr="002D1BCC">
      <w:rPr>
        <w:color w:val="FFFFFF" w:themeColor="background1"/>
      </w:rPr>
      <w:fldChar w:fldCharType="separate"/>
    </w:r>
    <w:r w:rsidRPr="002D1BCC">
      <w:rPr>
        <w:color w:val="FFFFFF" w:themeColor="background1"/>
      </w:rPr>
      <w:t>SAMCURRENT 100490914.1 21-Sep-18 09:33</w:t>
    </w:r>
    <w:r w:rsidRPr="002D1BCC">
      <w:rPr>
        <w:color w:val="FFFFFF" w:themeColor="background1"/>
      </w:rPr>
      <w:fldChar w:fldCharType="end"/>
    </w:r>
    <w:bookmarkEnd w:id="264"/>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Default="00673A5F" w:rsidP="00143A58">
    <w:pPr>
      <w:pStyle w:val="FooterReference"/>
    </w:pPr>
    <w:r>
      <w:fldChar w:fldCharType="begin"/>
    </w:r>
    <w:r>
      <w:instrText>PAGE   \* MERGEFORMAT</w:instrText>
    </w:r>
    <w:r>
      <w:fldChar w:fldCharType="separate"/>
    </w:r>
    <w:r>
      <w:rPr>
        <w:noProof/>
      </w:rPr>
      <w:t>2</w:t>
    </w:r>
    <w:r>
      <w:fldChar w:fldCharType="end"/>
    </w:r>
    <w:fldSimple w:instr=" DOCVARIABLE #DNDocID \* MERGEFORMAT ">
      <w:r w:rsidR="00074741">
        <w:t>SAMCURRENT 100490914.1 21-Sep-18 09:33</w:t>
      </w:r>
    </w:fldSimple>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Default="00074741" w:rsidP="00074741">
    <w:pPr>
      <w:pStyle w:val="FooterReference"/>
    </w:pPr>
    <w:fldSimple w:instr=" DOCVARIABLE #DNDocID \* MERGEFORMAT ">
      <w:r>
        <w:t>SAMCURRENT 100490914.1 21-Sep-18 09:33</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A5F" w:rsidRDefault="00673A5F">
      <w:pPr>
        <w:spacing w:line="240" w:lineRule="auto"/>
      </w:pPr>
      <w:r>
        <w:separator/>
      </w:r>
    </w:p>
    <w:p w:rsidR="00673A5F" w:rsidRDefault="00673A5F"/>
    <w:p w:rsidR="00673A5F" w:rsidRDefault="00673A5F"/>
  </w:footnote>
  <w:footnote w:type="continuationSeparator" w:id="0">
    <w:p w:rsidR="00673A5F" w:rsidRDefault="00673A5F">
      <w:pPr>
        <w:spacing w:line="240" w:lineRule="auto"/>
      </w:pPr>
      <w:r>
        <w:continuationSeparator/>
      </w:r>
    </w:p>
    <w:p w:rsidR="00673A5F" w:rsidRDefault="00673A5F"/>
    <w:p w:rsidR="00673A5F" w:rsidRDefault="00673A5F"/>
  </w:footnote>
  <w:footnote w:type="continuationNotice" w:id="1">
    <w:p w:rsidR="00673A5F" w:rsidRDefault="00673A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741" w:rsidRDefault="000747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741" w:rsidRDefault="000747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A5F" w:rsidRDefault="00673A5F">
    <w:pPr>
      <w:pStyle w:val="Header"/>
      <w:jc w:val="right"/>
      <w:rPr>
        <w:i/>
        <w:szCs w:val="22"/>
      </w:rPr>
    </w:pPr>
    <w:r>
      <w:rPr>
        <w:i/>
        <w:szCs w:val="22"/>
      </w:rPr>
      <w:t>Minuta SCBF</w:t>
    </w:r>
  </w:p>
  <w:p w:rsidR="00673A5F" w:rsidRDefault="00673A5F">
    <w:pPr>
      <w:pStyle w:val="Header"/>
      <w:jc w:val="right"/>
      <w:rPr>
        <w:i/>
        <w:szCs w:val="22"/>
      </w:rPr>
    </w:pPr>
    <w:r>
      <w:rPr>
        <w:i/>
        <w:szCs w:val="22"/>
      </w:rPr>
      <w:t>23/12/2011</w:t>
    </w:r>
  </w:p>
  <w:p w:rsidR="00673A5F" w:rsidRDefault="00673A5F">
    <w:pPr>
      <w:pStyle w:val="Header"/>
      <w:jc w:val="right"/>
      <w:rPr>
        <w:i/>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4D848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10"/>
    <w:multiLevelType w:val="hybridMultilevel"/>
    <w:tmpl w:val="CAB2B934"/>
    <w:lvl w:ilvl="0" w:tplc="A27AA064">
      <w:start w:val="1"/>
      <w:numFmt w:val="lowerLetter"/>
      <w:lvlText w:val="(%1)"/>
      <w:lvlJc w:val="left"/>
      <w:pPr>
        <w:tabs>
          <w:tab w:val="num" w:pos="360"/>
        </w:tabs>
        <w:ind w:left="360" w:hanging="360"/>
      </w:pPr>
      <w:rPr>
        <w:rFonts w:ascii="Garamond" w:hAnsi="Garamond" w:cs="Times New Roman" w:hint="default"/>
        <w:sz w:val="24"/>
        <w:szCs w:val="24"/>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15:restartNumberingAfterBreak="0">
    <w:nsid w:val="0000003D"/>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3" w15:restartNumberingAfterBreak="0">
    <w:nsid w:val="059F4EA2"/>
    <w:multiLevelType w:val="hybridMultilevel"/>
    <w:tmpl w:val="96522E76"/>
    <w:lvl w:ilvl="0" w:tplc="25C69AE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506B95"/>
    <w:multiLevelType w:val="hybridMultilevel"/>
    <w:tmpl w:val="F12A9DB0"/>
    <w:lvl w:ilvl="0" w:tplc="10087098">
      <w:start w:val="23"/>
      <w:numFmt w:val="lowerLetter"/>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729CF"/>
    <w:multiLevelType w:val="hybridMultilevel"/>
    <w:tmpl w:val="1BFCE572"/>
    <w:lvl w:ilvl="0" w:tplc="5FCEC92C">
      <w:start w:val="1"/>
      <w:numFmt w:val="lowerRoman"/>
      <w:lvlText w:val="(%1)"/>
      <w:lvlJc w:val="left"/>
      <w:pPr>
        <w:ind w:left="720" w:hanging="360"/>
      </w:pPr>
      <w:rPr>
        <w:rFonts w:cs="Times New Roman" w:hint="default"/>
      </w:rPr>
    </w:lvl>
    <w:lvl w:ilvl="1" w:tplc="506227C8">
      <w:start w:val="1"/>
      <w:numFmt w:val="lowerLetter"/>
      <w:lvlText w:val="(%2)"/>
      <w:lvlJc w:val="left"/>
      <w:pPr>
        <w:ind w:left="1440" w:hanging="360"/>
      </w:pPr>
      <w:rPr>
        <w:rFonts w:cs="Times New Roman" w:hint="default"/>
        <w:b w:val="0"/>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6" w15:restartNumberingAfterBreak="0">
    <w:nsid w:val="0B0A21A0"/>
    <w:multiLevelType w:val="hybridMultilevel"/>
    <w:tmpl w:val="5E10045C"/>
    <w:lvl w:ilvl="0" w:tplc="8BBE65F6">
      <w:start w:val="1"/>
      <w:numFmt w:val="lowerRoman"/>
      <w:lvlText w:val="(%1)"/>
      <w:lvlJc w:val="left"/>
      <w:pPr>
        <w:ind w:left="115" w:hanging="682"/>
      </w:pPr>
      <w:rPr>
        <w:rFonts w:ascii="Times New Roman" w:eastAsia="Times New Roman" w:hAnsi="Times New Roman" w:hint="default"/>
        <w:spacing w:val="-1"/>
        <w:w w:val="99"/>
        <w:sz w:val="24"/>
        <w:szCs w:val="24"/>
      </w:rPr>
    </w:lvl>
    <w:lvl w:ilvl="1" w:tplc="F60AA56A">
      <w:start w:val="1"/>
      <w:numFmt w:val="bullet"/>
      <w:lvlText w:val="•"/>
      <w:lvlJc w:val="left"/>
      <w:pPr>
        <w:ind w:left="971" w:hanging="682"/>
      </w:pPr>
      <w:rPr>
        <w:rFonts w:hint="default"/>
      </w:rPr>
    </w:lvl>
    <w:lvl w:ilvl="2" w:tplc="617AFEA8">
      <w:start w:val="1"/>
      <w:numFmt w:val="bullet"/>
      <w:lvlText w:val="•"/>
      <w:lvlJc w:val="left"/>
      <w:pPr>
        <w:ind w:left="1828" w:hanging="682"/>
      </w:pPr>
      <w:rPr>
        <w:rFonts w:hint="default"/>
      </w:rPr>
    </w:lvl>
    <w:lvl w:ilvl="3" w:tplc="3598977E">
      <w:start w:val="1"/>
      <w:numFmt w:val="bullet"/>
      <w:lvlText w:val="•"/>
      <w:lvlJc w:val="left"/>
      <w:pPr>
        <w:ind w:left="2684" w:hanging="682"/>
      </w:pPr>
      <w:rPr>
        <w:rFonts w:hint="default"/>
      </w:rPr>
    </w:lvl>
    <w:lvl w:ilvl="4" w:tplc="279CCE80">
      <w:start w:val="1"/>
      <w:numFmt w:val="bullet"/>
      <w:lvlText w:val="•"/>
      <w:lvlJc w:val="left"/>
      <w:pPr>
        <w:ind w:left="3541" w:hanging="682"/>
      </w:pPr>
      <w:rPr>
        <w:rFonts w:hint="default"/>
      </w:rPr>
    </w:lvl>
    <w:lvl w:ilvl="5" w:tplc="BF8E2B88">
      <w:start w:val="1"/>
      <w:numFmt w:val="bullet"/>
      <w:lvlText w:val="•"/>
      <w:lvlJc w:val="left"/>
      <w:pPr>
        <w:ind w:left="4397" w:hanging="682"/>
      </w:pPr>
      <w:rPr>
        <w:rFonts w:hint="default"/>
      </w:rPr>
    </w:lvl>
    <w:lvl w:ilvl="6" w:tplc="61EAEBC4">
      <w:start w:val="1"/>
      <w:numFmt w:val="bullet"/>
      <w:lvlText w:val="•"/>
      <w:lvlJc w:val="left"/>
      <w:pPr>
        <w:ind w:left="5254" w:hanging="682"/>
      </w:pPr>
      <w:rPr>
        <w:rFonts w:hint="default"/>
      </w:rPr>
    </w:lvl>
    <w:lvl w:ilvl="7" w:tplc="430466B6">
      <w:start w:val="1"/>
      <w:numFmt w:val="bullet"/>
      <w:lvlText w:val="•"/>
      <w:lvlJc w:val="left"/>
      <w:pPr>
        <w:ind w:left="6110" w:hanging="682"/>
      </w:pPr>
      <w:rPr>
        <w:rFonts w:hint="default"/>
      </w:rPr>
    </w:lvl>
    <w:lvl w:ilvl="8" w:tplc="CEAC2E98">
      <w:start w:val="1"/>
      <w:numFmt w:val="bullet"/>
      <w:lvlText w:val="•"/>
      <w:lvlJc w:val="left"/>
      <w:pPr>
        <w:ind w:left="6967" w:hanging="682"/>
      </w:pPr>
      <w:rPr>
        <w:rFonts w:hint="default"/>
      </w:rPr>
    </w:lvl>
  </w:abstractNum>
  <w:abstractNum w:abstractNumId="7" w15:restartNumberingAfterBreak="0">
    <w:nsid w:val="0B155744"/>
    <w:multiLevelType w:val="hybridMultilevel"/>
    <w:tmpl w:val="15B8B786"/>
    <w:lvl w:ilvl="0" w:tplc="EDBE2B5E">
      <w:start w:val="1"/>
      <w:numFmt w:val="decimal"/>
      <w:lvlText w:val="2.4.%1."/>
      <w:lvlJc w:val="left"/>
      <w:pPr>
        <w:ind w:left="502" w:hanging="360"/>
      </w:pPr>
      <w:rPr>
        <w:rFonts w:ascii="Times New Roman" w:hAnsi="Times New Roman" w:cs="Times New Roman" w:hint="default"/>
      </w:rPr>
    </w:lvl>
    <w:lvl w:ilvl="1" w:tplc="1730F440">
      <w:start w:val="1"/>
      <w:numFmt w:val="lowerLetter"/>
      <w:lvlText w:val="(%2)"/>
      <w:lvlJc w:val="left"/>
      <w:pPr>
        <w:ind w:left="1567" w:hanging="705"/>
      </w:pPr>
      <w:rPr>
        <w:rFonts w:ascii="Garamond" w:hAnsi="Garamond" w:cs="Times New Roman" w:hint="default"/>
      </w:rPr>
    </w:lvl>
    <w:lvl w:ilvl="2" w:tplc="A1DAA798">
      <w:start w:val="20"/>
      <w:numFmt w:val="upperLetter"/>
      <w:lvlText w:val="(%3)"/>
      <w:lvlJc w:val="left"/>
      <w:pPr>
        <w:ind w:left="2122" w:hanging="360"/>
      </w:pPr>
      <w:rPr>
        <w:rFonts w:ascii="Times New Roman" w:hAnsi="Times New Roman" w:cs="Times New Roman" w:hint="default"/>
      </w:rPr>
    </w:lvl>
    <w:lvl w:ilvl="3" w:tplc="0409000F">
      <w:start w:val="1"/>
      <w:numFmt w:val="decimal"/>
      <w:lvlText w:val="%4."/>
      <w:lvlJc w:val="left"/>
      <w:pPr>
        <w:ind w:left="2662" w:hanging="360"/>
      </w:pPr>
      <w:rPr>
        <w:rFonts w:ascii="Times New Roman" w:hAnsi="Times New Roman" w:cs="Times New Roman"/>
      </w:rPr>
    </w:lvl>
    <w:lvl w:ilvl="4" w:tplc="04090019">
      <w:start w:val="1"/>
      <w:numFmt w:val="lowerLetter"/>
      <w:lvlText w:val="%5."/>
      <w:lvlJc w:val="left"/>
      <w:pPr>
        <w:ind w:left="3382" w:hanging="360"/>
      </w:pPr>
      <w:rPr>
        <w:rFonts w:ascii="Times New Roman" w:hAnsi="Times New Roman" w:cs="Times New Roman"/>
      </w:rPr>
    </w:lvl>
    <w:lvl w:ilvl="5" w:tplc="0409001B">
      <w:start w:val="1"/>
      <w:numFmt w:val="lowerRoman"/>
      <w:lvlText w:val="%6."/>
      <w:lvlJc w:val="right"/>
      <w:pPr>
        <w:ind w:left="4102" w:hanging="180"/>
      </w:pPr>
      <w:rPr>
        <w:rFonts w:ascii="Times New Roman" w:hAnsi="Times New Roman" w:cs="Times New Roman"/>
      </w:rPr>
    </w:lvl>
    <w:lvl w:ilvl="6" w:tplc="0409000F">
      <w:start w:val="1"/>
      <w:numFmt w:val="decimal"/>
      <w:lvlText w:val="%7."/>
      <w:lvlJc w:val="left"/>
      <w:pPr>
        <w:ind w:left="4822" w:hanging="360"/>
      </w:pPr>
      <w:rPr>
        <w:rFonts w:ascii="Times New Roman" w:hAnsi="Times New Roman" w:cs="Times New Roman"/>
      </w:rPr>
    </w:lvl>
    <w:lvl w:ilvl="7" w:tplc="04090019">
      <w:start w:val="1"/>
      <w:numFmt w:val="lowerLetter"/>
      <w:lvlText w:val="%8."/>
      <w:lvlJc w:val="left"/>
      <w:pPr>
        <w:ind w:left="5542" w:hanging="360"/>
      </w:pPr>
      <w:rPr>
        <w:rFonts w:ascii="Times New Roman" w:hAnsi="Times New Roman" w:cs="Times New Roman"/>
      </w:rPr>
    </w:lvl>
    <w:lvl w:ilvl="8" w:tplc="0409001B">
      <w:start w:val="1"/>
      <w:numFmt w:val="lowerRoman"/>
      <w:lvlText w:val="%9."/>
      <w:lvlJc w:val="right"/>
      <w:pPr>
        <w:ind w:left="6262" w:hanging="180"/>
      </w:pPr>
      <w:rPr>
        <w:rFonts w:ascii="Times New Roman" w:hAnsi="Times New Roman" w:cs="Times New Roman"/>
      </w:rPr>
    </w:lvl>
  </w:abstractNum>
  <w:abstractNum w:abstractNumId="8" w15:restartNumberingAfterBreak="0">
    <w:nsid w:val="0CCB67A8"/>
    <w:multiLevelType w:val="multilevel"/>
    <w:tmpl w:val="CAC6A5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14E7DD5"/>
    <w:multiLevelType w:val="hybridMultilevel"/>
    <w:tmpl w:val="3948FB8A"/>
    <w:lvl w:ilvl="0" w:tplc="10087098">
      <w:start w:val="23"/>
      <w:numFmt w:val="lowerLetter"/>
      <w:lvlText w:val="%1)"/>
      <w:lvlJc w:val="left"/>
      <w:pPr>
        <w:ind w:left="216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E5CE0"/>
    <w:multiLevelType w:val="multilevel"/>
    <w:tmpl w:val="C144DBEC"/>
    <w:lvl w:ilvl="0">
      <w:start w:val="1"/>
      <w:numFmt w:val="decimal"/>
      <w:lvlText w:val="%1."/>
      <w:lvlJc w:val="left"/>
      <w:pPr>
        <w:ind w:left="595" w:hanging="480"/>
      </w:pPr>
      <w:rPr>
        <w:rFonts w:ascii="Palatino Linotype" w:eastAsia="Palatino Linotype" w:hAnsi="Palatino Linotype" w:hint="default"/>
        <w:w w:val="99"/>
        <w:sz w:val="24"/>
        <w:szCs w:val="24"/>
      </w:rPr>
    </w:lvl>
    <w:lvl w:ilvl="1">
      <w:start w:val="1"/>
      <w:numFmt w:val="decimal"/>
      <w:lvlText w:val="%1.%2."/>
      <w:lvlJc w:val="left"/>
      <w:pPr>
        <w:ind w:left="115" w:hanging="708"/>
      </w:pPr>
      <w:rPr>
        <w:rFonts w:ascii="Palatino Linotype" w:eastAsia="Palatino Linotype" w:hAnsi="Palatino Linotype" w:hint="default"/>
        <w:sz w:val="22"/>
        <w:szCs w:val="22"/>
      </w:rPr>
    </w:lvl>
    <w:lvl w:ilvl="2">
      <w:start w:val="1"/>
      <w:numFmt w:val="decimal"/>
      <w:lvlText w:val="%1.%2.%3"/>
      <w:lvlJc w:val="left"/>
      <w:pPr>
        <w:ind w:left="115" w:hanging="555"/>
      </w:pPr>
      <w:rPr>
        <w:rFonts w:ascii="Palatino Linotype" w:eastAsia="Palatino Linotype" w:hAnsi="Palatino Linotype" w:hint="default"/>
        <w:sz w:val="22"/>
        <w:szCs w:val="22"/>
      </w:rPr>
    </w:lvl>
    <w:lvl w:ilvl="3">
      <w:start w:val="1"/>
      <w:numFmt w:val="bullet"/>
      <w:lvlText w:val="•"/>
      <w:lvlJc w:val="left"/>
      <w:pPr>
        <w:ind w:left="115" w:hanging="555"/>
      </w:pPr>
      <w:rPr>
        <w:rFonts w:hint="default"/>
      </w:rPr>
    </w:lvl>
    <w:lvl w:ilvl="4">
      <w:start w:val="1"/>
      <w:numFmt w:val="bullet"/>
      <w:lvlText w:val="•"/>
      <w:lvlJc w:val="left"/>
      <w:pPr>
        <w:ind w:left="115" w:hanging="555"/>
      </w:pPr>
      <w:rPr>
        <w:rFonts w:hint="default"/>
      </w:rPr>
    </w:lvl>
    <w:lvl w:ilvl="5">
      <w:start w:val="1"/>
      <w:numFmt w:val="bullet"/>
      <w:lvlText w:val="•"/>
      <w:lvlJc w:val="left"/>
      <w:pPr>
        <w:ind w:left="595" w:hanging="555"/>
      </w:pPr>
      <w:rPr>
        <w:rFonts w:hint="default"/>
      </w:rPr>
    </w:lvl>
    <w:lvl w:ilvl="6">
      <w:start w:val="1"/>
      <w:numFmt w:val="bullet"/>
      <w:lvlText w:val="•"/>
      <w:lvlJc w:val="left"/>
      <w:pPr>
        <w:ind w:left="2212" w:hanging="555"/>
      </w:pPr>
      <w:rPr>
        <w:rFonts w:hint="default"/>
      </w:rPr>
    </w:lvl>
    <w:lvl w:ilvl="7">
      <w:start w:val="1"/>
      <w:numFmt w:val="bullet"/>
      <w:lvlText w:val="•"/>
      <w:lvlJc w:val="left"/>
      <w:pPr>
        <w:ind w:left="3829" w:hanging="555"/>
      </w:pPr>
      <w:rPr>
        <w:rFonts w:hint="default"/>
      </w:rPr>
    </w:lvl>
    <w:lvl w:ilvl="8">
      <w:start w:val="1"/>
      <w:numFmt w:val="bullet"/>
      <w:lvlText w:val="•"/>
      <w:lvlJc w:val="left"/>
      <w:pPr>
        <w:ind w:left="5446" w:hanging="555"/>
      </w:pPr>
      <w:rPr>
        <w:rFonts w:hint="default"/>
      </w:rPr>
    </w:lvl>
  </w:abstractNum>
  <w:abstractNum w:abstractNumId="11" w15:restartNumberingAfterBreak="0">
    <w:nsid w:val="12D3678C"/>
    <w:multiLevelType w:val="hybridMultilevel"/>
    <w:tmpl w:val="7668F724"/>
    <w:lvl w:ilvl="0" w:tplc="10087098">
      <w:start w:val="23"/>
      <w:numFmt w:val="lowerLetter"/>
      <w:lvlText w:val="%1)"/>
      <w:lvlJc w:val="left"/>
      <w:pPr>
        <w:ind w:left="216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70266E"/>
    <w:multiLevelType w:val="hybridMultilevel"/>
    <w:tmpl w:val="9B3CC11E"/>
    <w:lvl w:ilvl="0" w:tplc="56E28F54">
      <w:start w:val="1"/>
      <w:numFmt w:val="lowerLetter"/>
      <w:lvlText w:val="(%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5486B"/>
    <w:multiLevelType w:val="hybridMultilevel"/>
    <w:tmpl w:val="69DED828"/>
    <w:lvl w:ilvl="0" w:tplc="7F4AD384">
      <w:start w:val="1"/>
      <w:numFmt w:val="lowerLetter"/>
      <w:lvlText w:val="(%1)"/>
      <w:lvlJc w:val="left"/>
      <w:pPr>
        <w:ind w:left="720" w:hanging="360"/>
      </w:pPr>
      <w:rPr>
        <w:rFonts w:hint="default"/>
      </w:rPr>
    </w:lvl>
    <w:lvl w:ilvl="1" w:tplc="7F4AD384">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376307A"/>
    <w:multiLevelType w:val="hybridMultilevel"/>
    <w:tmpl w:val="85023344"/>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5B66B65"/>
    <w:multiLevelType w:val="hybridMultilevel"/>
    <w:tmpl w:val="2474E6CA"/>
    <w:lvl w:ilvl="0" w:tplc="77FECFB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7E71060"/>
    <w:multiLevelType w:val="multilevel"/>
    <w:tmpl w:val="2586C8F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84D5A24"/>
    <w:multiLevelType w:val="hybridMultilevel"/>
    <w:tmpl w:val="CD3AC07E"/>
    <w:lvl w:ilvl="0" w:tplc="18EEB3A6">
      <w:start w:val="1"/>
      <w:numFmt w:val="lowerRoman"/>
      <w:lvlText w:val="(%1)"/>
      <w:lvlJc w:val="left"/>
      <w:pPr>
        <w:ind w:left="542" w:hanging="281"/>
      </w:pPr>
      <w:rPr>
        <w:rFonts w:ascii="Palatino Linotype" w:eastAsia="Palatino Linotype" w:hAnsi="Palatino Linotype" w:hint="default"/>
        <w:sz w:val="22"/>
        <w:szCs w:val="22"/>
      </w:rPr>
    </w:lvl>
    <w:lvl w:ilvl="1" w:tplc="7E7CE99C">
      <w:start w:val="1"/>
      <w:numFmt w:val="bullet"/>
      <w:lvlText w:val="•"/>
      <w:lvlJc w:val="left"/>
      <w:pPr>
        <w:ind w:left="1356" w:hanging="281"/>
      </w:pPr>
      <w:rPr>
        <w:rFonts w:hint="default"/>
      </w:rPr>
    </w:lvl>
    <w:lvl w:ilvl="2" w:tplc="C4522E56">
      <w:start w:val="1"/>
      <w:numFmt w:val="bullet"/>
      <w:lvlText w:val="•"/>
      <w:lvlJc w:val="left"/>
      <w:pPr>
        <w:ind w:left="2169" w:hanging="281"/>
      </w:pPr>
      <w:rPr>
        <w:rFonts w:hint="default"/>
      </w:rPr>
    </w:lvl>
    <w:lvl w:ilvl="3" w:tplc="1EF61046">
      <w:start w:val="1"/>
      <w:numFmt w:val="bullet"/>
      <w:lvlText w:val="•"/>
      <w:lvlJc w:val="left"/>
      <w:pPr>
        <w:ind w:left="2983" w:hanging="281"/>
      </w:pPr>
      <w:rPr>
        <w:rFonts w:hint="default"/>
      </w:rPr>
    </w:lvl>
    <w:lvl w:ilvl="4" w:tplc="8BB4FB18">
      <w:start w:val="1"/>
      <w:numFmt w:val="bullet"/>
      <w:lvlText w:val="•"/>
      <w:lvlJc w:val="left"/>
      <w:pPr>
        <w:ind w:left="3797" w:hanging="281"/>
      </w:pPr>
      <w:rPr>
        <w:rFonts w:hint="default"/>
      </w:rPr>
    </w:lvl>
    <w:lvl w:ilvl="5" w:tplc="8D8A8FFA">
      <w:start w:val="1"/>
      <w:numFmt w:val="bullet"/>
      <w:lvlText w:val="•"/>
      <w:lvlJc w:val="left"/>
      <w:pPr>
        <w:ind w:left="4611" w:hanging="281"/>
      </w:pPr>
      <w:rPr>
        <w:rFonts w:hint="default"/>
      </w:rPr>
    </w:lvl>
    <w:lvl w:ilvl="6" w:tplc="D9401F64">
      <w:start w:val="1"/>
      <w:numFmt w:val="bullet"/>
      <w:lvlText w:val="•"/>
      <w:lvlJc w:val="left"/>
      <w:pPr>
        <w:ind w:left="5424" w:hanging="281"/>
      </w:pPr>
      <w:rPr>
        <w:rFonts w:hint="default"/>
      </w:rPr>
    </w:lvl>
    <w:lvl w:ilvl="7" w:tplc="C79E7816">
      <w:start w:val="1"/>
      <w:numFmt w:val="bullet"/>
      <w:lvlText w:val="•"/>
      <w:lvlJc w:val="left"/>
      <w:pPr>
        <w:ind w:left="6238" w:hanging="281"/>
      </w:pPr>
      <w:rPr>
        <w:rFonts w:hint="default"/>
      </w:rPr>
    </w:lvl>
    <w:lvl w:ilvl="8" w:tplc="529CB298">
      <w:start w:val="1"/>
      <w:numFmt w:val="bullet"/>
      <w:lvlText w:val="•"/>
      <w:lvlJc w:val="left"/>
      <w:pPr>
        <w:ind w:left="7052" w:hanging="281"/>
      </w:pPr>
      <w:rPr>
        <w:rFonts w:hint="default"/>
      </w:rPr>
    </w:lvl>
  </w:abstractNum>
  <w:abstractNum w:abstractNumId="18" w15:restartNumberingAfterBreak="0">
    <w:nsid w:val="29AB4826"/>
    <w:multiLevelType w:val="multilevel"/>
    <w:tmpl w:val="5F70D85A"/>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C34E30"/>
    <w:multiLevelType w:val="multilevel"/>
    <w:tmpl w:val="A88C70DE"/>
    <w:lvl w:ilvl="0">
      <w:start w:val="3"/>
      <w:numFmt w:val="decimal"/>
      <w:lvlText w:val="%1"/>
      <w:lvlJc w:val="left"/>
      <w:pPr>
        <w:ind w:left="115" w:hanging="574"/>
      </w:pPr>
      <w:rPr>
        <w:rFonts w:hint="default"/>
      </w:rPr>
    </w:lvl>
    <w:lvl w:ilvl="1">
      <w:start w:val="3"/>
      <w:numFmt w:val="decimal"/>
      <w:lvlText w:val="%1.%2"/>
      <w:lvlJc w:val="left"/>
      <w:pPr>
        <w:ind w:left="115" w:hanging="574"/>
      </w:pPr>
      <w:rPr>
        <w:rFonts w:hint="default"/>
      </w:rPr>
    </w:lvl>
    <w:lvl w:ilvl="2">
      <w:start w:val="1"/>
      <w:numFmt w:val="decimal"/>
      <w:lvlText w:val="%1.%2.%3."/>
      <w:lvlJc w:val="left"/>
      <w:pPr>
        <w:ind w:left="115" w:hanging="574"/>
        <w:jc w:val="right"/>
      </w:pPr>
      <w:rPr>
        <w:rFonts w:ascii="Palatino Linotype" w:eastAsia="Palatino Linotype" w:hAnsi="Palatino Linotype" w:hint="default"/>
        <w:sz w:val="22"/>
        <w:szCs w:val="22"/>
      </w:rPr>
    </w:lvl>
    <w:lvl w:ilvl="3">
      <w:start w:val="1"/>
      <w:numFmt w:val="bullet"/>
      <w:lvlText w:val="•"/>
      <w:lvlJc w:val="left"/>
      <w:pPr>
        <w:ind w:left="2684" w:hanging="574"/>
      </w:pPr>
      <w:rPr>
        <w:rFonts w:hint="default"/>
      </w:rPr>
    </w:lvl>
    <w:lvl w:ilvl="4">
      <w:start w:val="1"/>
      <w:numFmt w:val="bullet"/>
      <w:lvlText w:val="•"/>
      <w:lvlJc w:val="left"/>
      <w:pPr>
        <w:ind w:left="3541" w:hanging="574"/>
      </w:pPr>
      <w:rPr>
        <w:rFonts w:hint="default"/>
      </w:rPr>
    </w:lvl>
    <w:lvl w:ilvl="5">
      <w:start w:val="1"/>
      <w:numFmt w:val="bullet"/>
      <w:lvlText w:val="•"/>
      <w:lvlJc w:val="left"/>
      <w:pPr>
        <w:ind w:left="4397" w:hanging="574"/>
      </w:pPr>
      <w:rPr>
        <w:rFonts w:hint="default"/>
      </w:rPr>
    </w:lvl>
    <w:lvl w:ilvl="6">
      <w:start w:val="1"/>
      <w:numFmt w:val="bullet"/>
      <w:lvlText w:val="•"/>
      <w:lvlJc w:val="left"/>
      <w:pPr>
        <w:ind w:left="5254" w:hanging="574"/>
      </w:pPr>
      <w:rPr>
        <w:rFonts w:hint="default"/>
      </w:rPr>
    </w:lvl>
    <w:lvl w:ilvl="7">
      <w:start w:val="1"/>
      <w:numFmt w:val="bullet"/>
      <w:lvlText w:val="•"/>
      <w:lvlJc w:val="left"/>
      <w:pPr>
        <w:ind w:left="6110" w:hanging="574"/>
      </w:pPr>
      <w:rPr>
        <w:rFonts w:hint="default"/>
      </w:rPr>
    </w:lvl>
    <w:lvl w:ilvl="8">
      <w:start w:val="1"/>
      <w:numFmt w:val="bullet"/>
      <w:lvlText w:val="•"/>
      <w:lvlJc w:val="left"/>
      <w:pPr>
        <w:ind w:left="6967" w:hanging="574"/>
      </w:pPr>
      <w:rPr>
        <w:rFonts w:hint="default"/>
      </w:rPr>
    </w:lvl>
  </w:abstractNum>
  <w:abstractNum w:abstractNumId="20" w15:restartNumberingAfterBreak="0">
    <w:nsid w:val="2E7172C3"/>
    <w:multiLevelType w:val="hybridMultilevel"/>
    <w:tmpl w:val="F8C07E58"/>
    <w:lvl w:ilvl="0" w:tplc="329E3366">
      <w:start w:val="4"/>
      <w:numFmt w:val="lowerRoman"/>
      <w:lvlText w:val="%1."/>
      <w:lvlJc w:val="right"/>
      <w:pPr>
        <w:ind w:left="2160" w:hanging="360"/>
      </w:pPr>
      <w:rPr>
        <w:rFonts w:hint="default"/>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0BF3B53"/>
    <w:multiLevelType w:val="hybridMultilevel"/>
    <w:tmpl w:val="95F0BA62"/>
    <w:lvl w:ilvl="0" w:tplc="94B2FE76">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2" w15:restartNumberingAfterBreak="0">
    <w:nsid w:val="342F31CF"/>
    <w:multiLevelType w:val="multilevel"/>
    <w:tmpl w:val="323EFA1C"/>
    <w:lvl w:ilvl="0">
      <w:start w:val="1"/>
      <w:numFmt w:val="upperRoman"/>
      <w:lvlText w:val="%1."/>
      <w:lvlJc w:val="left"/>
      <w:pPr>
        <w:ind w:left="1080" w:hanging="72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23" w15:restartNumberingAfterBreak="0">
    <w:nsid w:val="34BE2B1D"/>
    <w:multiLevelType w:val="hybridMultilevel"/>
    <w:tmpl w:val="702A5394"/>
    <w:lvl w:ilvl="0" w:tplc="D8CCC8BC">
      <w:start w:val="13"/>
      <w:numFmt w:val="decimal"/>
      <w:lvlText w:val="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8CE7238"/>
    <w:multiLevelType w:val="hybridMultilevel"/>
    <w:tmpl w:val="5A0E3B3E"/>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E0C0787"/>
    <w:multiLevelType w:val="hybridMultilevel"/>
    <w:tmpl w:val="FA32D55E"/>
    <w:lvl w:ilvl="0" w:tplc="6B8C733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E434234"/>
    <w:multiLevelType w:val="multilevel"/>
    <w:tmpl w:val="601EB6BC"/>
    <w:lvl w:ilvl="0">
      <w:start w:val="5"/>
      <w:numFmt w:val="decimal"/>
      <w:lvlText w:val="%1"/>
      <w:lvlJc w:val="left"/>
      <w:pPr>
        <w:ind w:left="115" w:hanging="749"/>
      </w:pPr>
      <w:rPr>
        <w:rFonts w:hint="default"/>
      </w:rPr>
    </w:lvl>
    <w:lvl w:ilvl="1">
      <w:start w:val="3"/>
      <w:numFmt w:val="decimal"/>
      <w:lvlText w:val="%1.%2"/>
      <w:lvlJc w:val="left"/>
      <w:pPr>
        <w:ind w:left="115" w:hanging="749"/>
      </w:pPr>
      <w:rPr>
        <w:rFonts w:hint="default"/>
      </w:rPr>
    </w:lvl>
    <w:lvl w:ilvl="2">
      <w:start w:val="1"/>
      <w:numFmt w:val="decimal"/>
      <w:lvlText w:val="%1.%2.%3."/>
      <w:lvlJc w:val="left"/>
      <w:pPr>
        <w:ind w:left="115" w:hanging="749"/>
      </w:pPr>
      <w:rPr>
        <w:rFonts w:ascii="Palatino Linotype" w:eastAsia="Palatino Linotype" w:hAnsi="Palatino Linotype" w:hint="default"/>
        <w:sz w:val="22"/>
        <w:szCs w:val="22"/>
      </w:rPr>
    </w:lvl>
    <w:lvl w:ilvl="3">
      <w:start w:val="1"/>
      <w:numFmt w:val="bullet"/>
      <w:lvlText w:val="•"/>
      <w:lvlJc w:val="left"/>
      <w:pPr>
        <w:ind w:left="2684" w:hanging="749"/>
      </w:pPr>
      <w:rPr>
        <w:rFonts w:hint="default"/>
      </w:rPr>
    </w:lvl>
    <w:lvl w:ilvl="4">
      <w:start w:val="1"/>
      <w:numFmt w:val="bullet"/>
      <w:lvlText w:val="•"/>
      <w:lvlJc w:val="left"/>
      <w:pPr>
        <w:ind w:left="3541" w:hanging="749"/>
      </w:pPr>
      <w:rPr>
        <w:rFonts w:hint="default"/>
      </w:rPr>
    </w:lvl>
    <w:lvl w:ilvl="5">
      <w:start w:val="1"/>
      <w:numFmt w:val="bullet"/>
      <w:lvlText w:val="•"/>
      <w:lvlJc w:val="left"/>
      <w:pPr>
        <w:ind w:left="4397" w:hanging="749"/>
      </w:pPr>
      <w:rPr>
        <w:rFonts w:hint="default"/>
      </w:rPr>
    </w:lvl>
    <w:lvl w:ilvl="6">
      <w:start w:val="1"/>
      <w:numFmt w:val="bullet"/>
      <w:lvlText w:val="•"/>
      <w:lvlJc w:val="left"/>
      <w:pPr>
        <w:ind w:left="5254" w:hanging="749"/>
      </w:pPr>
      <w:rPr>
        <w:rFonts w:hint="default"/>
      </w:rPr>
    </w:lvl>
    <w:lvl w:ilvl="7">
      <w:start w:val="1"/>
      <w:numFmt w:val="bullet"/>
      <w:lvlText w:val="•"/>
      <w:lvlJc w:val="left"/>
      <w:pPr>
        <w:ind w:left="6110" w:hanging="749"/>
      </w:pPr>
      <w:rPr>
        <w:rFonts w:hint="default"/>
      </w:rPr>
    </w:lvl>
    <w:lvl w:ilvl="8">
      <w:start w:val="1"/>
      <w:numFmt w:val="bullet"/>
      <w:lvlText w:val="•"/>
      <w:lvlJc w:val="left"/>
      <w:pPr>
        <w:ind w:left="6967" w:hanging="749"/>
      </w:pPr>
      <w:rPr>
        <w:rFonts w:hint="default"/>
      </w:rPr>
    </w:lvl>
  </w:abstractNum>
  <w:abstractNum w:abstractNumId="27" w15:restartNumberingAfterBreak="0">
    <w:nsid w:val="3ED35943"/>
    <w:multiLevelType w:val="hybridMultilevel"/>
    <w:tmpl w:val="3CC48260"/>
    <w:lvl w:ilvl="0" w:tplc="368E4A74">
      <w:start w:val="1"/>
      <w:numFmt w:val="lowerLetter"/>
      <w:lvlText w:val="(%1)"/>
      <w:lvlJc w:val="left"/>
      <w:pPr>
        <w:ind w:left="542" w:hanging="339"/>
        <w:jc w:val="right"/>
      </w:pPr>
      <w:rPr>
        <w:rFonts w:ascii="Palatino Linotype" w:eastAsia="Palatino Linotype" w:hAnsi="Palatino Linotype" w:hint="default"/>
        <w:sz w:val="22"/>
        <w:szCs w:val="22"/>
      </w:rPr>
    </w:lvl>
    <w:lvl w:ilvl="1" w:tplc="A27AA708">
      <w:start w:val="1"/>
      <w:numFmt w:val="bullet"/>
      <w:lvlText w:val="•"/>
      <w:lvlJc w:val="left"/>
      <w:pPr>
        <w:ind w:left="1356" w:hanging="339"/>
      </w:pPr>
      <w:rPr>
        <w:rFonts w:hint="default"/>
      </w:rPr>
    </w:lvl>
    <w:lvl w:ilvl="2" w:tplc="717C4518">
      <w:start w:val="1"/>
      <w:numFmt w:val="bullet"/>
      <w:lvlText w:val="•"/>
      <w:lvlJc w:val="left"/>
      <w:pPr>
        <w:ind w:left="2169" w:hanging="339"/>
      </w:pPr>
      <w:rPr>
        <w:rFonts w:hint="default"/>
      </w:rPr>
    </w:lvl>
    <w:lvl w:ilvl="3" w:tplc="10025E44">
      <w:start w:val="1"/>
      <w:numFmt w:val="bullet"/>
      <w:lvlText w:val="•"/>
      <w:lvlJc w:val="left"/>
      <w:pPr>
        <w:ind w:left="2983" w:hanging="339"/>
      </w:pPr>
      <w:rPr>
        <w:rFonts w:hint="default"/>
      </w:rPr>
    </w:lvl>
    <w:lvl w:ilvl="4" w:tplc="E648E402">
      <w:start w:val="1"/>
      <w:numFmt w:val="bullet"/>
      <w:lvlText w:val="•"/>
      <w:lvlJc w:val="left"/>
      <w:pPr>
        <w:ind w:left="3797" w:hanging="339"/>
      </w:pPr>
      <w:rPr>
        <w:rFonts w:hint="default"/>
      </w:rPr>
    </w:lvl>
    <w:lvl w:ilvl="5" w:tplc="BF1E5A92">
      <w:start w:val="1"/>
      <w:numFmt w:val="bullet"/>
      <w:lvlText w:val="•"/>
      <w:lvlJc w:val="left"/>
      <w:pPr>
        <w:ind w:left="4611" w:hanging="339"/>
      </w:pPr>
      <w:rPr>
        <w:rFonts w:hint="default"/>
      </w:rPr>
    </w:lvl>
    <w:lvl w:ilvl="6" w:tplc="06D450F0">
      <w:start w:val="1"/>
      <w:numFmt w:val="bullet"/>
      <w:lvlText w:val="•"/>
      <w:lvlJc w:val="left"/>
      <w:pPr>
        <w:ind w:left="5424" w:hanging="339"/>
      </w:pPr>
      <w:rPr>
        <w:rFonts w:hint="default"/>
      </w:rPr>
    </w:lvl>
    <w:lvl w:ilvl="7" w:tplc="5AACEC3C">
      <w:start w:val="1"/>
      <w:numFmt w:val="bullet"/>
      <w:lvlText w:val="•"/>
      <w:lvlJc w:val="left"/>
      <w:pPr>
        <w:ind w:left="6238" w:hanging="339"/>
      </w:pPr>
      <w:rPr>
        <w:rFonts w:hint="default"/>
      </w:rPr>
    </w:lvl>
    <w:lvl w:ilvl="8" w:tplc="6D247E50">
      <w:start w:val="1"/>
      <w:numFmt w:val="bullet"/>
      <w:lvlText w:val="•"/>
      <w:lvlJc w:val="left"/>
      <w:pPr>
        <w:ind w:left="7052" w:hanging="339"/>
      </w:pPr>
      <w:rPr>
        <w:rFonts w:hint="default"/>
      </w:rPr>
    </w:lvl>
  </w:abstractNum>
  <w:abstractNum w:abstractNumId="28" w15:restartNumberingAfterBreak="0">
    <w:nsid w:val="3F4755D7"/>
    <w:multiLevelType w:val="multilevel"/>
    <w:tmpl w:val="F002130E"/>
    <w:lvl w:ilvl="0">
      <w:start w:val="7"/>
      <w:numFmt w:val="decimal"/>
      <w:lvlText w:val="%1"/>
      <w:lvlJc w:val="left"/>
      <w:pPr>
        <w:ind w:left="115" w:hanging="708"/>
      </w:pPr>
      <w:rPr>
        <w:rFonts w:hint="default"/>
      </w:rPr>
    </w:lvl>
    <w:lvl w:ilvl="1">
      <w:start w:val="1"/>
      <w:numFmt w:val="decimal"/>
      <w:lvlText w:val="%1.%2"/>
      <w:lvlJc w:val="left"/>
      <w:pPr>
        <w:ind w:left="115" w:hanging="708"/>
      </w:pPr>
      <w:rPr>
        <w:rFonts w:ascii="Palatino Linotype" w:eastAsia="Palatino Linotype" w:hAnsi="Palatino Linotype" w:hint="default"/>
        <w:sz w:val="22"/>
        <w:szCs w:val="22"/>
      </w:rPr>
    </w:lvl>
    <w:lvl w:ilvl="2">
      <w:start w:val="1"/>
      <w:numFmt w:val="decimal"/>
      <w:lvlText w:val="%3."/>
      <w:lvlJc w:val="left"/>
      <w:pPr>
        <w:ind w:left="575" w:hanging="360"/>
        <w:jc w:val="right"/>
      </w:pPr>
      <w:rPr>
        <w:rFonts w:ascii="Palatino Linotype" w:eastAsia="Palatino Linotype" w:hAnsi="Palatino Linotype" w:hint="default"/>
        <w:sz w:val="22"/>
        <w:szCs w:val="22"/>
      </w:rPr>
    </w:lvl>
    <w:lvl w:ilvl="3">
      <w:start w:val="1"/>
      <w:numFmt w:val="decimal"/>
      <w:lvlText w:val="%3.%4."/>
      <w:lvlJc w:val="left"/>
      <w:pPr>
        <w:ind w:left="907" w:hanging="432"/>
      </w:pPr>
      <w:rPr>
        <w:rFonts w:ascii="Palatino Linotype" w:eastAsia="Palatino Linotype" w:hAnsi="Palatino Linotype" w:hint="default"/>
        <w:sz w:val="22"/>
        <w:szCs w:val="22"/>
      </w:rPr>
    </w:lvl>
    <w:lvl w:ilvl="4">
      <w:start w:val="1"/>
      <w:numFmt w:val="bullet"/>
      <w:lvlText w:val="•"/>
      <w:lvlJc w:val="left"/>
      <w:pPr>
        <w:ind w:left="2850" w:hanging="432"/>
      </w:pPr>
      <w:rPr>
        <w:rFonts w:hint="default"/>
      </w:rPr>
    </w:lvl>
    <w:lvl w:ilvl="5">
      <w:start w:val="1"/>
      <w:numFmt w:val="bullet"/>
      <w:lvlText w:val="•"/>
      <w:lvlJc w:val="left"/>
      <w:pPr>
        <w:ind w:left="3822" w:hanging="432"/>
      </w:pPr>
      <w:rPr>
        <w:rFonts w:hint="default"/>
      </w:rPr>
    </w:lvl>
    <w:lvl w:ilvl="6">
      <w:start w:val="1"/>
      <w:numFmt w:val="bullet"/>
      <w:lvlText w:val="•"/>
      <w:lvlJc w:val="left"/>
      <w:pPr>
        <w:ind w:left="4793" w:hanging="432"/>
      </w:pPr>
      <w:rPr>
        <w:rFonts w:hint="default"/>
      </w:rPr>
    </w:lvl>
    <w:lvl w:ilvl="7">
      <w:start w:val="1"/>
      <w:numFmt w:val="bullet"/>
      <w:lvlText w:val="•"/>
      <w:lvlJc w:val="left"/>
      <w:pPr>
        <w:ind w:left="5765" w:hanging="432"/>
      </w:pPr>
      <w:rPr>
        <w:rFonts w:hint="default"/>
      </w:rPr>
    </w:lvl>
    <w:lvl w:ilvl="8">
      <w:start w:val="1"/>
      <w:numFmt w:val="bullet"/>
      <w:lvlText w:val="•"/>
      <w:lvlJc w:val="left"/>
      <w:pPr>
        <w:ind w:left="6736" w:hanging="432"/>
      </w:pPr>
      <w:rPr>
        <w:rFonts w:hint="default"/>
      </w:rPr>
    </w:lvl>
  </w:abstractNum>
  <w:abstractNum w:abstractNumId="29" w15:restartNumberingAfterBreak="0">
    <w:nsid w:val="4084577B"/>
    <w:multiLevelType w:val="multilevel"/>
    <w:tmpl w:val="5CDCB962"/>
    <w:lvl w:ilvl="0">
      <w:start w:val="4"/>
      <w:numFmt w:val="decimal"/>
      <w:lvlText w:val="%1"/>
      <w:lvlJc w:val="left"/>
      <w:pPr>
        <w:ind w:left="482" w:hanging="989"/>
      </w:pPr>
      <w:rPr>
        <w:rFonts w:hint="default"/>
      </w:rPr>
    </w:lvl>
    <w:lvl w:ilvl="1">
      <w:start w:val="1"/>
      <w:numFmt w:val="decimal"/>
      <w:lvlText w:val="%1.%2"/>
      <w:lvlJc w:val="left"/>
      <w:pPr>
        <w:ind w:left="482" w:hanging="989"/>
      </w:pPr>
      <w:rPr>
        <w:rFonts w:hint="default"/>
      </w:rPr>
    </w:lvl>
    <w:lvl w:ilvl="2">
      <w:start w:val="1"/>
      <w:numFmt w:val="decimal"/>
      <w:lvlText w:val="%1.%2.%3."/>
      <w:lvlJc w:val="left"/>
      <w:pPr>
        <w:ind w:left="482" w:hanging="989"/>
      </w:pPr>
      <w:rPr>
        <w:rFonts w:ascii="Palatino Linotype" w:eastAsia="Palatino Linotype" w:hAnsi="Palatino Linotype" w:hint="default"/>
        <w:sz w:val="22"/>
        <w:szCs w:val="22"/>
      </w:rPr>
    </w:lvl>
    <w:lvl w:ilvl="3">
      <w:start w:val="1"/>
      <w:numFmt w:val="bullet"/>
      <w:lvlText w:val="•"/>
      <w:lvlJc w:val="left"/>
      <w:pPr>
        <w:ind w:left="2923" w:hanging="989"/>
      </w:pPr>
      <w:rPr>
        <w:rFonts w:hint="default"/>
      </w:rPr>
    </w:lvl>
    <w:lvl w:ilvl="4">
      <w:start w:val="1"/>
      <w:numFmt w:val="bullet"/>
      <w:lvlText w:val="•"/>
      <w:lvlJc w:val="left"/>
      <w:pPr>
        <w:ind w:left="3737" w:hanging="989"/>
      </w:pPr>
      <w:rPr>
        <w:rFonts w:hint="default"/>
      </w:rPr>
    </w:lvl>
    <w:lvl w:ilvl="5">
      <w:start w:val="1"/>
      <w:numFmt w:val="bullet"/>
      <w:lvlText w:val="•"/>
      <w:lvlJc w:val="left"/>
      <w:pPr>
        <w:ind w:left="4551" w:hanging="989"/>
      </w:pPr>
      <w:rPr>
        <w:rFonts w:hint="default"/>
      </w:rPr>
    </w:lvl>
    <w:lvl w:ilvl="6">
      <w:start w:val="1"/>
      <w:numFmt w:val="bullet"/>
      <w:lvlText w:val="•"/>
      <w:lvlJc w:val="left"/>
      <w:pPr>
        <w:ind w:left="5364" w:hanging="989"/>
      </w:pPr>
      <w:rPr>
        <w:rFonts w:hint="default"/>
      </w:rPr>
    </w:lvl>
    <w:lvl w:ilvl="7">
      <w:start w:val="1"/>
      <w:numFmt w:val="bullet"/>
      <w:lvlText w:val="•"/>
      <w:lvlJc w:val="left"/>
      <w:pPr>
        <w:ind w:left="6178" w:hanging="989"/>
      </w:pPr>
      <w:rPr>
        <w:rFonts w:hint="default"/>
      </w:rPr>
    </w:lvl>
    <w:lvl w:ilvl="8">
      <w:start w:val="1"/>
      <w:numFmt w:val="bullet"/>
      <w:lvlText w:val="•"/>
      <w:lvlJc w:val="left"/>
      <w:pPr>
        <w:ind w:left="6992" w:hanging="989"/>
      </w:pPr>
      <w:rPr>
        <w:rFonts w:hint="default"/>
      </w:rPr>
    </w:lvl>
  </w:abstractNum>
  <w:abstractNum w:abstractNumId="30" w15:restartNumberingAfterBreak="0">
    <w:nsid w:val="41395E97"/>
    <w:multiLevelType w:val="hybridMultilevel"/>
    <w:tmpl w:val="1B42259A"/>
    <w:lvl w:ilvl="0" w:tplc="D0807086">
      <w:start w:val="1"/>
      <w:numFmt w:val="lowerRoman"/>
      <w:lvlText w:val="(%1)"/>
      <w:lvlJc w:val="left"/>
      <w:pPr>
        <w:ind w:left="720" w:hanging="360"/>
      </w:pPr>
      <w:rPr>
        <w:rFonts w:hint="default"/>
        <w:spacing w:val="-1"/>
        <w:w w:val="100"/>
        <w:u w:val="none"/>
      </w:rPr>
    </w:lvl>
    <w:lvl w:ilvl="1" w:tplc="FA0C2D70">
      <w:start w:val="1"/>
      <w:numFmt w:val="lowerLetter"/>
      <w:pStyle w:val="FooterReference"/>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7F25013"/>
    <w:multiLevelType w:val="hybridMultilevel"/>
    <w:tmpl w:val="81844014"/>
    <w:lvl w:ilvl="0" w:tplc="DBCCD032">
      <w:start w:val="1"/>
      <w:numFmt w:val="lowerLetter"/>
      <w:lvlText w:val="(%1)"/>
      <w:lvlJc w:val="left"/>
      <w:pPr>
        <w:ind w:left="720" w:hanging="360"/>
      </w:pPr>
      <w:rPr>
        <w:rFonts w:ascii="Garamond" w:hAnsi="Garamond"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8233C06"/>
    <w:multiLevelType w:val="hybridMultilevel"/>
    <w:tmpl w:val="FB4C15C6"/>
    <w:lvl w:ilvl="0" w:tplc="149C141E">
      <w:start w:val="1"/>
      <w:numFmt w:val="lowerLetter"/>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A903D6E"/>
    <w:multiLevelType w:val="multilevel"/>
    <w:tmpl w:val="A8E4B4E6"/>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D3650DB"/>
    <w:multiLevelType w:val="hybridMultilevel"/>
    <w:tmpl w:val="AC884E96"/>
    <w:lvl w:ilvl="0" w:tplc="7F4AD384">
      <w:start w:val="1"/>
      <w:numFmt w:val="lowerLetter"/>
      <w:lvlText w:val="(%1)"/>
      <w:lvlJc w:val="left"/>
      <w:pPr>
        <w:ind w:left="1146"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06C0568"/>
    <w:multiLevelType w:val="hybridMultilevel"/>
    <w:tmpl w:val="7EA60DFE"/>
    <w:lvl w:ilvl="0" w:tplc="CD42014A">
      <w:start w:val="23"/>
      <w:numFmt w:val="lowerLetter"/>
      <w:lvlText w:val="%1)"/>
      <w:lvlJc w:val="left"/>
      <w:pPr>
        <w:ind w:left="2160" w:hanging="360"/>
      </w:pPr>
      <w:rPr>
        <w:rFonts w:hint="default"/>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539D02B5"/>
    <w:multiLevelType w:val="hybridMultilevel"/>
    <w:tmpl w:val="1CAC531C"/>
    <w:lvl w:ilvl="0" w:tplc="C30091F2">
      <w:start w:val="1"/>
      <w:numFmt w:val="lowerRoman"/>
      <w:lvlText w:val="(%1)"/>
      <w:lvlJc w:val="left"/>
      <w:pPr>
        <w:ind w:left="720" w:hanging="360"/>
      </w:pPr>
      <w:rPr>
        <w:rFonts w:ascii="Garamond" w:hAnsi="Garamond" w:cs="Times New Roman" w:hint="default"/>
        <w:spacing w:val="0"/>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CCF3899"/>
    <w:multiLevelType w:val="hybridMultilevel"/>
    <w:tmpl w:val="C51671E0"/>
    <w:lvl w:ilvl="0" w:tplc="C30091F2">
      <w:start w:val="1"/>
      <w:numFmt w:val="lowerRoman"/>
      <w:lvlText w:val="(%1)"/>
      <w:lvlJc w:val="left"/>
      <w:pPr>
        <w:ind w:left="1637" w:hanging="360"/>
      </w:pPr>
      <w:rPr>
        <w:rFonts w:ascii="Garamond" w:hAnsi="Garamond" w:cs="Times New Roman" w:hint="default"/>
        <w:spacing w:val="0"/>
        <w:sz w:val="24"/>
        <w:szCs w:val="24"/>
      </w:rPr>
    </w:lvl>
    <w:lvl w:ilvl="1" w:tplc="04160019">
      <w:start w:val="1"/>
      <w:numFmt w:val="lowerLetter"/>
      <w:lvlText w:val="%2."/>
      <w:lvlJc w:val="left"/>
      <w:pPr>
        <w:ind w:left="2880" w:hanging="360"/>
      </w:pPr>
    </w:lvl>
    <w:lvl w:ilvl="2" w:tplc="0416001B">
      <w:start w:val="1"/>
      <w:numFmt w:val="lowerRoman"/>
      <w:lvlText w:val="%3."/>
      <w:lvlJc w:val="right"/>
      <w:pPr>
        <w:ind w:left="3600" w:hanging="180"/>
      </w:pPr>
    </w:lvl>
    <w:lvl w:ilvl="3" w:tplc="0416000F">
      <w:start w:val="1"/>
      <w:numFmt w:val="decimal"/>
      <w:lvlText w:val="%4."/>
      <w:lvlJc w:val="left"/>
      <w:pPr>
        <w:ind w:left="4320" w:hanging="360"/>
      </w:pPr>
    </w:lvl>
    <w:lvl w:ilvl="4" w:tplc="04160019">
      <w:start w:val="1"/>
      <w:numFmt w:val="lowerLetter"/>
      <w:lvlText w:val="%5."/>
      <w:lvlJc w:val="left"/>
      <w:pPr>
        <w:ind w:left="5040" w:hanging="360"/>
      </w:pPr>
    </w:lvl>
    <w:lvl w:ilvl="5" w:tplc="0416001B">
      <w:start w:val="1"/>
      <w:numFmt w:val="lowerRoman"/>
      <w:lvlText w:val="%6."/>
      <w:lvlJc w:val="right"/>
      <w:pPr>
        <w:ind w:left="5760" w:hanging="180"/>
      </w:pPr>
    </w:lvl>
    <w:lvl w:ilvl="6" w:tplc="0416000F">
      <w:start w:val="1"/>
      <w:numFmt w:val="decimal"/>
      <w:lvlText w:val="%7."/>
      <w:lvlJc w:val="left"/>
      <w:pPr>
        <w:ind w:left="6480" w:hanging="360"/>
      </w:pPr>
    </w:lvl>
    <w:lvl w:ilvl="7" w:tplc="04160019">
      <w:start w:val="1"/>
      <w:numFmt w:val="lowerLetter"/>
      <w:lvlText w:val="%8."/>
      <w:lvlJc w:val="left"/>
      <w:pPr>
        <w:ind w:left="7200" w:hanging="360"/>
      </w:pPr>
    </w:lvl>
    <w:lvl w:ilvl="8" w:tplc="0416001B">
      <w:start w:val="1"/>
      <w:numFmt w:val="lowerRoman"/>
      <w:lvlText w:val="%9."/>
      <w:lvlJc w:val="right"/>
      <w:pPr>
        <w:ind w:left="7920" w:hanging="180"/>
      </w:pPr>
    </w:lvl>
  </w:abstractNum>
  <w:abstractNum w:abstractNumId="38" w15:restartNumberingAfterBreak="0">
    <w:nsid w:val="6373109F"/>
    <w:multiLevelType w:val="hybridMultilevel"/>
    <w:tmpl w:val="AC9A3076"/>
    <w:lvl w:ilvl="0" w:tplc="E0940F3C">
      <w:start w:val="1"/>
      <w:numFmt w:val="lowerLetter"/>
      <w:lvlText w:val="(%1)"/>
      <w:lvlJc w:val="left"/>
      <w:pPr>
        <w:ind w:left="1428" w:hanging="360"/>
      </w:pPr>
      <w:rPr>
        <w:rFonts w:hint="default"/>
        <w:sz w:val="24"/>
        <w:szCs w:val="24"/>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9" w15:restartNumberingAfterBreak="0">
    <w:nsid w:val="63DC2843"/>
    <w:multiLevelType w:val="hybridMultilevel"/>
    <w:tmpl w:val="989C237C"/>
    <w:lvl w:ilvl="0" w:tplc="DBCCD032">
      <w:start w:val="1"/>
      <w:numFmt w:val="lowerLetter"/>
      <w:lvlText w:val="(%1)"/>
      <w:lvlJc w:val="left"/>
      <w:pPr>
        <w:ind w:left="720" w:hanging="360"/>
      </w:pPr>
      <w:rPr>
        <w:rFonts w:ascii="Garamond" w:hAnsi="Garamond"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48F137F"/>
    <w:multiLevelType w:val="hybridMultilevel"/>
    <w:tmpl w:val="04D22B4E"/>
    <w:lvl w:ilvl="0" w:tplc="2FDA2A38">
      <w:start w:val="1"/>
      <w:numFmt w:val="lowerRoman"/>
      <w:lvlText w:val="(%1)"/>
      <w:lvlJc w:val="left"/>
      <w:pPr>
        <w:ind w:left="786" w:hanging="360"/>
      </w:pPr>
      <w:rPr>
        <w:rFonts w:cs="Times New Roman"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51B17CF"/>
    <w:multiLevelType w:val="hybridMultilevel"/>
    <w:tmpl w:val="4650F190"/>
    <w:lvl w:ilvl="0" w:tplc="5ACEFC26">
      <w:start w:val="12"/>
      <w:numFmt w:val="lowerLetter"/>
      <w:lvlText w:val="(%1)"/>
      <w:lvlJc w:val="left"/>
      <w:pPr>
        <w:tabs>
          <w:tab w:val="num" w:pos="1070"/>
        </w:tabs>
        <w:ind w:left="107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65D47D1"/>
    <w:multiLevelType w:val="multilevel"/>
    <w:tmpl w:val="48507EEA"/>
    <w:lvl w:ilvl="0">
      <w:start w:val="2"/>
      <w:numFmt w:val="decimal"/>
      <w:lvlText w:val="%1."/>
      <w:lvlJc w:val="left"/>
      <w:pPr>
        <w:ind w:left="450" w:hanging="450"/>
      </w:pPr>
      <w:rPr>
        <w:rFonts w:hint="default"/>
      </w:rPr>
    </w:lvl>
    <w:lvl w:ilvl="1">
      <w:start w:val="3"/>
      <w:numFmt w:val="decimal"/>
      <w:lvlText w:val="%1.%2."/>
      <w:lvlJc w:val="left"/>
      <w:pPr>
        <w:ind w:left="900" w:hanging="720"/>
      </w:pPr>
      <w:rPr>
        <w:rFonts w:hint="default"/>
      </w:rPr>
    </w:lvl>
    <w:lvl w:ilvl="2">
      <w:start w:val="1"/>
      <w:numFmt w:val="decimal"/>
      <w:pStyle w:val="TOC2"/>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3" w15:restartNumberingAfterBreak="0">
    <w:nsid w:val="68BD643E"/>
    <w:multiLevelType w:val="hybridMultilevel"/>
    <w:tmpl w:val="B7642226"/>
    <w:lvl w:ilvl="0" w:tplc="10087098">
      <w:start w:val="23"/>
      <w:numFmt w:val="lowerLetter"/>
      <w:lvlText w:val="%1)"/>
      <w:lvlJc w:val="left"/>
      <w:pPr>
        <w:ind w:left="216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9F758E"/>
    <w:multiLevelType w:val="hybridMultilevel"/>
    <w:tmpl w:val="3822C6E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707145E"/>
    <w:multiLevelType w:val="multilevel"/>
    <w:tmpl w:val="8C4818AE"/>
    <w:lvl w:ilvl="0">
      <w:start w:val="3"/>
      <w:numFmt w:val="decimal"/>
      <w:lvlText w:val="%1"/>
      <w:lvlJc w:val="left"/>
      <w:pPr>
        <w:ind w:left="115" w:hanging="773"/>
      </w:pPr>
      <w:rPr>
        <w:rFonts w:hint="default"/>
      </w:rPr>
    </w:lvl>
    <w:lvl w:ilvl="1">
      <w:start w:val="3"/>
      <w:numFmt w:val="decimal"/>
      <w:lvlText w:val="%1.%2"/>
      <w:lvlJc w:val="left"/>
      <w:pPr>
        <w:ind w:left="115" w:hanging="773"/>
      </w:pPr>
      <w:rPr>
        <w:rFonts w:hint="default"/>
      </w:rPr>
    </w:lvl>
    <w:lvl w:ilvl="2">
      <w:start w:val="4"/>
      <w:numFmt w:val="decimal"/>
      <w:lvlText w:val="%1.%2.%3"/>
      <w:lvlJc w:val="left"/>
      <w:pPr>
        <w:ind w:left="115" w:hanging="773"/>
      </w:pPr>
      <w:rPr>
        <w:rFonts w:hint="default"/>
      </w:rPr>
    </w:lvl>
    <w:lvl w:ilvl="3">
      <w:start w:val="1"/>
      <w:numFmt w:val="decimal"/>
      <w:lvlText w:val="%1.%2.%3.%4."/>
      <w:lvlJc w:val="left"/>
      <w:pPr>
        <w:ind w:left="115" w:hanging="773"/>
      </w:pPr>
      <w:rPr>
        <w:rFonts w:ascii="Palatino Linotype" w:eastAsia="Palatino Linotype" w:hAnsi="Palatino Linotype" w:hint="default"/>
        <w:sz w:val="22"/>
        <w:szCs w:val="22"/>
      </w:rPr>
    </w:lvl>
    <w:lvl w:ilvl="4">
      <w:start w:val="1"/>
      <w:numFmt w:val="bullet"/>
      <w:lvlText w:val="•"/>
      <w:lvlJc w:val="left"/>
      <w:pPr>
        <w:ind w:left="3541" w:hanging="773"/>
      </w:pPr>
      <w:rPr>
        <w:rFonts w:hint="default"/>
      </w:rPr>
    </w:lvl>
    <w:lvl w:ilvl="5">
      <w:start w:val="1"/>
      <w:numFmt w:val="bullet"/>
      <w:lvlText w:val="•"/>
      <w:lvlJc w:val="left"/>
      <w:pPr>
        <w:ind w:left="4397" w:hanging="773"/>
      </w:pPr>
      <w:rPr>
        <w:rFonts w:hint="default"/>
      </w:rPr>
    </w:lvl>
    <w:lvl w:ilvl="6">
      <w:start w:val="1"/>
      <w:numFmt w:val="bullet"/>
      <w:lvlText w:val="•"/>
      <w:lvlJc w:val="left"/>
      <w:pPr>
        <w:ind w:left="5254" w:hanging="773"/>
      </w:pPr>
      <w:rPr>
        <w:rFonts w:hint="default"/>
      </w:rPr>
    </w:lvl>
    <w:lvl w:ilvl="7">
      <w:start w:val="1"/>
      <w:numFmt w:val="bullet"/>
      <w:lvlText w:val="•"/>
      <w:lvlJc w:val="left"/>
      <w:pPr>
        <w:ind w:left="6110" w:hanging="773"/>
      </w:pPr>
      <w:rPr>
        <w:rFonts w:hint="default"/>
      </w:rPr>
    </w:lvl>
    <w:lvl w:ilvl="8">
      <w:start w:val="1"/>
      <w:numFmt w:val="bullet"/>
      <w:lvlText w:val="•"/>
      <w:lvlJc w:val="left"/>
      <w:pPr>
        <w:ind w:left="6967" w:hanging="773"/>
      </w:pPr>
      <w:rPr>
        <w:rFonts w:hint="default"/>
      </w:rPr>
    </w:lvl>
  </w:abstractNum>
  <w:abstractNum w:abstractNumId="46" w15:restartNumberingAfterBreak="0">
    <w:nsid w:val="78453BF7"/>
    <w:multiLevelType w:val="multilevel"/>
    <w:tmpl w:val="3998088C"/>
    <w:lvl w:ilvl="0">
      <w:start w:val="5"/>
      <w:numFmt w:val="decimal"/>
      <w:lvlText w:val="%1"/>
      <w:lvlJc w:val="left"/>
      <w:pPr>
        <w:ind w:left="115" w:hanging="708"/>
      </w:pPr>
      <w:rPr>
        <w:rFonts w:hint="default"/>
      </w:rPr>
    </w:lvl>
    <w:lvl w:ilvl="1">
      <w:start w:val="4"/>
      <w:numFmt w:val="decimal"/>
      <w:lvlText w:val="%1.%2"/>
      <w:lvlJc w:val="left"/>
      <w:pPr>
        <w:ind w:left="115" w:hanging="708"/>
      </w:pPr>
      <w:rPr>
        <w:rFonts w:hint="default"/>
      </w:rPr>
    </w:lvl>
    <w:lvl w:ilvl="2">
      <w:start w:val="1"/>
      <w:numFmt w:val="decimal"/>
      <w:lvlText w:val="%1.%2.%3."/>
      <w:lvlJc w:val="left"/>
      <w:pPr>
        <w:ind w:left="115" w:hanging="708"/>
      </w:pPr>
      <w:rPr>
        <w:rFonts w:ascii="Palatino Linotype" w:eastAsia="Palatino Linotype" w:hAnsi="Palatino Linotype" w:hint="default"/>
        <w:sz w:val="22"/>
        <w:szCs w:val="22"/>
      </w:rPr>
    </w:lvl>
    <w:lvl w:ilvl="3">
      <w:start w:val="1"/>
      <w:numFmt w:val="decimal"/>
      <w:lvlText w:val="%1.%2.%3.%4."/>
      <w:lvlJc w:val="left"/>
      <w:pPr>
        <w:ind w:left="115" w:hanging="723"/>
      </w:pPr>
      <w:rPr>
        <w:rFonts w:ascii="Palatino Linotype" w:eastAsia="Palatino Linotype" w:hAnsi="Palatino Linotype" w:hint="default"/>
        <w:sz w:val="22"/>
        <w:szCs w:val="22"/>
      </w:rPr>
    </w:lvl>
    <w:lvl w:ilvl="4">
      <w:start w:val="1"/>
      <w:numFmt w:val="bullet"/>
      <w:lvlText w:val="•"/>
      <w:lvlJc w:val="left"/>
      <w:pPr>
        <w:ind w:left="2970" w:hanging="723"/>
      </w:pPr>
      <w:rPr>
        <w:rFonts w:hint="default"/>
      </w:rPr>
    </w:lvl>
    <w:lvl w:ilvl="5">
      <w:start w:val="1"/>
      <w:numFmt w:val="bullet"/>
      <w:lvlText w:val="•"/>
      <w:lvlJc w:val="left"/>
      <w:pPr>
        <w:ind w:left="3921" w:hanging="723"/>
      </w:pPr>
      <w:rPr>
        <w:rFonts w:hint="default"/>
      </w:rPr>
    </w:lvl>
    <w:lvl w:ilvl="6">
      <w:start w:val="1"/>
      <w:numFmt w:val="bullet"/>
      <w:lvlText w:val="•"/>
      <w:lvlJc w:val="left"/>
      <w:pPr>
        <w:ind w:left="4873" w:hanging="723"/>
      </w:pPr>
      <w:rPr>
        <w:rFonts w:hint="default"/>
      </w:rPr>
    </w:lvl>
    <w:lvl w:ilvl="7">
      <w:start w:val="1"/>
      <w:numFmt w:val="bullet"/>
      <w:lvlText w:val="•"/>
      <w:lvlJc w:val="left"/>
      <w:pPr>
        <w:ind w:left="5825" w:hanging="723"/>
      </w:pPr>
      <w:rPr>
        <w:rFonts w:hint="default"/>
      </w:rPr>
    </w:lvl>
    <w:lvl w:ilvl="8">
      <w:start w:val="1"/>
      <w:numFmt w:val="bullet"/>
      <w:lvlText w:val="•"/>
      <w:lvlJc w:val="left"/>
      <w:pPr>
        <w:ind w:left="6776" w:hanging="723"/>
      </w:pPr>
      <w:rPr>
        <w:rFonts w:hint="default"/>
      </w:rPr>
    </w:lvl>
  </w:abstractNum>
  <w:abstractNum w:abstractNumId="47" w15:restartNumberingAfterBreak="0">
    <w:nsid w:val="79B55DAF"/>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48" w15:restartNumberingAfterBreak="0">
    <w:nsid w:val="7F070A91"/>
    <w:multiLevelType w:val="hybridMultilevel"/>
    <w:tmpl w:val="443ACBDA"/>
    <w:lvl w:ilvl="0" w:tplc="188884AC">
      <w:start w:val="1"/>
      <w:numFmt w:val="lowerLetter"/>
      <w:lvlText w:val="(%1)"/>
      <w:lvlJc w:val="left"/>
      <w:pPr>
        <w:ind w:left="681" w:hanging="766"/>
        <w:jc w:val="right"/>
      </w:pPr>
      <w:rPr>
        <w:rFonts w:ascii="Garamond" w:eastAsia="Times New Roman" w:hAnsi="Garamond" w:hint="default"/>
        <w:spacing w:val="-1"/>
        <w:w w:val="99"/>
        <w:sz w:val="24"/>
        <w:szCs w:val="24"/>
      </w:rPr>
    </w:lvl>
    <w:lvl w:ilvl="1" w:tplc="2222F656">
      <w:start w:val="1"/>
      <w:numFmt w:val="decimal"/>
      <w:lvlText w:val="(%2)"/>
      <w:lvlJc w:val="left"/>
      <w:pPr>
        <w:ind w:left="1180" w:hanging="360"/>
        <w:jc w:val="right"/>
      </w:pPr>
      <w:rPr>
        <w:rFonts w:ascii="Garamond" w:eastAsia="Palatino Linotype" w:hAnsi="Garamond" w:hint="default"/>
        <w:sz w:val="22"/>
        <w:szCs w:val="22"/>
      </w:rPr>
    </w:lvl>
    <w:lvl w:ilvl="2" w:tplc="BD86639E">
      <w:start w:val="1"/>
      <w:numFmt w:val="bullet"/>
      <w:lvlText w:val="•"/>
      <w:lvlJc w:val="left"/>
      <w:pPr>
        <w:ind w:left="2014" w:hanging="360"/>
      </w:pPr>
      <w:rPr>
        <w:rFonts w:hint="default"/>
      </w:rPr>
    </w:lvl>
    <w:lvl w:ilvl="3" w:tplc="3DFEBC38">
      <w:start w:val="1"/>
      <w:numFmt w:val="bullet"/>
      <w:lvlText w:val="•"/>
      <w:lvlJc w:val="left"/>
      <w:pPr>
        <w:ind w:left="2847" w:hanging="360"/>
      </w:pPr>
      <w:rPr>
        <w:rFonts w:hint="default"/>
      </w:rPr>
    </w:lvl>
    <w:lvl w:ilvl="4" w:tplc="432EA2A8">
      <w:start w:val="1"/>
      <w:numFmt w:val="bullet"/>
      <w:lvlText w:val="•"/>
      <w:lvlJc w:val="left"/>
      <w:pPr>
        <w:ind w:left="3680" w:hanging="360"/>
      </w:pPr>
      <w:rPr>
        <w:rFonts w:hint="default"/>
      </w:rPr>
    </w:lvl>
    <w:lvl w:ilvl="5" w:tplc="B5EED900">
      <w:start w:val="1"/>
      <w:numFmt w:val="bullet"/>
      <w:lvlText w:val="•"/>
      <w:lvlJc w:val="left"/>
      <w:pPr>
        <w:ind w:left="4513" w:hanging="360"/>
      </w:pPr>
      <w:rPr>
        <w:rFonts w:hint="default"/>
      </w:rPr>
    </w:lvl>
    <w:lvl w:ilvl="6" w:tplc="7696DDC4">
      <w:start w:val="1"/>
      <w:numFmt w:val="bullet"/>
      <w:lvlText w:val="•"/>
      <w:lvlJc w:val="left"/>
      <w:pPr>
        <w:ind w:left="5347" w:hanging="360"/>
      </w:pPr>
      <w:rPr>
        <w:rFonts w:hint="default"/>
      </w:rPr>
    </w:lvl>
    <w:lvl w:ilvl="7" w:tplc="61C88BE0">
      <w:start w:val="1"/>
      <w:numFmt w:val="bullet"/>
      <w:lvlText w:val="•"/>
      <w:lvlJc w:val="left"/>
      <w:pPr>
        <w:ind w:left="6180" w:hanging="360"/>
      </w:pPr>
      <w:rPr>
        <w:rFonts w:hint="default"/>
      </w:rPr>
    </w:lvl>
    <w:lvl w:ilvl="8" w:tplc="7F4C1DFA">
      <w:start w:val="1"/>
      <w:numFmt w:val="bullet"/>
      <w:lvlText w:val="•"/>
      <w:lvlJc w:val="left"/>
      <w:pPr>
        <w:ind w:left="7013" w:hanging="360"/>
      </w:pPr>
      <w:rPr>
        <w:rFonts w:hint="default"/>
      </w:rPr>
    </w:lvl>
  </w:abstractNum>
  <w:abstractNum w:abstractNumId="49" w15:restartNumberingAfterBreak="0">
    <w:nsid w:val="7FE7192A"/>
    <w:multiLevelType w:val="hybridMultilevel"/>
    <w:tmpl w:val="2F6C9674"/>
    <w:lvl w:ilvl="0" w:tplc="741612A2">
      <w:start w:val="1"/>
      <w:numFmt w:val="lowerRoman"/>
      <w:lvlText w:val="(%1)"/>
      <w:lvlJc w:val="left"/>
      <w:pPr>
        <w:ind w:left="482" w:hanging="281"/>
      </w:pPr>
      <w:rPr>
        <w:rFonts w:ascii="Palatino Linotype" w:eastAsia="Palatino Linotype" w:hAnsi="Palatino Linotype" w:hint="default"/>
        <w:sz w:val="22"/>
        <w:szCs w:val="22"/>
      </w:rPr>
    </w:lvl>
    <w:lvl w:ilvl="1" w:tplc="1B52641E">
      <w:start w:val="1"/>
      <w:numFmt w:val="bullet"/>
      <w:lvlText w:val="•"/>
      <w:lvlJc w:val="left"/>
      <w:pPr>
        <w:ind w:left="1296" w:hanging="281"/>
      </w:pPr>
      <w:rPr>
        <w:rFonts w:hint="default"/>
      </w:rPr>
    </w:lvl>
    <w:lvl w:ilvl="2" w:tplc="5312393E">
      <w:start w:val="1"/>
      <w:numFmt w:val="bullet"/>
      <w:lvlText w:val="•"/>
      <w:lvlJc w:val="left"/>
      <w:pPr>
        <w:ind w:left="2109" w:hanging="281"/>
      </w:pPr>
      <w:rPr>
        <w:rFonts w:hint="default"/>
      </w:rPr>
    </w:lvl>
    <w:lvl w:ilvl="3" w:tplc="705628A0">
      <w:start w:val="1"/>
      <w:numFmt w:val="bullet"/>
      <w:lvlText w:val="•"/>
      <w:lvlJc w:val="left"/>
      <w:pPr>
        <w:ind w:left="2923" w:hanging="281"/>
      </w:pPr>
      <w:rPr>
        <w:rFonts w:hint="default"/>
      </w:rPr>
    </w:lvl>
    <w:lvl w:ilvl="4" w:tplc="E760CBF4">
      <w:start w:val="1"/>
      <w:numFmt w:val="bullet"/>
      <w:lvlText w:val="•"/>
      <w:lvlJc w:val="left"/>
      <w:pPr>
        <w:ind w:left="3737" w:hanging="281"/>
      </w:pPr>
      <w:rPr>
        <w:rFonts w:hint="default"/>
      </w:rPr>
    </w:lvl>
    <w:lvl w:ilvl="5" w:tplc="EE386070">
      <w:start w:val="1"/>
      <w:numFmt w:val="bullet"/>
      <w:lvlText w:val="•"/>
      <w:lvlJc w:val="left"/>
      <w:pPr>
        <w:ind w:left="4551" w:hanging="281"/>
      </w:pPr>
      <w:rPr>
        <w:rFonts w:hint="default"/>
      </w:rPr>
    </w:lvl>
    <w:lvl w:ilvl="6" w:tplc="0B22628A">
      <w:start w:val="1"/>
      <w:numFmt w:val="bullet"/>
      <w:lvlText w:val="•"/>
      <w:lvlJc w:val="left"/>
      <w:pPr>
        <w:ind w:left="5364" w:hanging="281"/>
      </w:pPr>
      <w:rPr>
        <w:rFonts w:hint="default"/>
      </w:rPr>
    </w:lvl>
    <w:lvl w:ilvl="7" w:tplc="9C143624">
      <w:start w:val="1"/>
      <w:numFmt w:val="bullet"/>
      <w:lvlText w:val="•"/>
      <w:lvlJc w:val="left"/>
      <w:pPr>
        <w:ind w:left="6178" w:hanging="281"/>
      </w:pPr>
      <w:rPr>
        <w:rFonts w:hint="default"/>
      </w:rPr>
    </w:lvl>
    <w:lvl w:ilvl="8" w:tplc="91AE540A">
      <w:start w:val="1"/>
      <w:numFmt w:val="bullet"/>
      <w:lvlText w:val="•"/>
      <w:lvlJc w:val="left"/>
      <w:pPr>
        <w:ind w:left="6992" w:hanging="281"/>
      </w:pPr>
      <w:rPr>
        <w:rFonts w:hint="default"/>
      </w:rPr>
    </w:lvl>
  </w:abstractNum>
  <w:num w:numId="1">
    <w:abstractNumId w:val="13"/>
  </w:num>
  <w:num w:numId="2">
    <w:abstractNumId w:val="14"/>
  </w:num>
  <w:num w:numId="3">
    <w:abstractNumId w:val="3"/>
  </w:num>
  <w:num w:numId="4">
    <w:abstractNumId w:val="36"/>
  </w:num>
  <w:num w:numId="5">
    <w:abstractNumId w:val="24"/>
  </w:num>
  <w:num w:numId="6">
    <w:abstractNumId w:val="0"/>
  </w:num>
  <w:num w:numId="7">
    <w:abstractNumId w:val="42"/>
  </w:num>
  <w:num w:numId="8">
    <w:abstractNumId w:val="18"/>
  </w:num>
  <w:num w:numId="9">
    <w:abstractNumId w:val="33"/>
  </w:num>
  <w:num w:numId="10">
    <w:abstractNumId w:val="7"/>
  </w:num>
  <w:num w:numId="11">
    <w:abstractNumId w:val="32"/>
  </w:num>
  <w:num w:numId="12">
    <w:abstractNumId w:val="2"/>
  </w:num>
  <w:num w:numId="13">
    <w:abstractNumId w:val="34"/>
  </w:num>
  <w:num w:numId="14">
    <w:abstractNumId w:val="30"/>
  </w:num>
  <w:num w:numId="15">
    <w:abstractNumId w:val="12"/>
  </w:num>
  <w:num w:numId="16">
    <w:abstractNumId w:val="47"/>
  </w:num>
  <w:num w:numId="17">
    <w:abstractNumId w:val="31"/>
  </w:num>
  <w:num w:numId="18">
    <w:abstractNumId w:val="41"/>
  </w:num>
  <w:num w:numId="19">
    <w:abstractNumId w:val="21"/>
  </w:num>
  <w:num w:numId="20">
    <w:abstractNumId w:val="23"/>
  </w:num>
  <w:num w:numId="21">
    <w:abstractNumId w:val="40"/>
  </w:num>
  <w:num w:numId="22">
    <w:abstractNumId w:val="1"/>
  </w:num>
  <w:num w:numId="23">
    <w:abstractNumId w:val="5"/>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5"/>
  </w:num>
  <w:num w:numId="26">
    <w:abstractNumId w:val="20"/>
  </w:num>
  <w:num w:numId="27">
    <w:abstractNumId w:val="4"/>
  </w:num>
  <w:num w:numId="28">
    <w:abstractNumId w:val="43"/>
  </w:num>
  <w:num w:numId="29">
    <w:abstractNumId w:val="11"/>
  </w:num>
  <w:num w:numId="30">
    <w:abstractNumId w:val="9"/>
  </w:num>
  <w:num w:numId="31">
    <w:abstractNumId w:val="8"/>
  </w:num>
  <w:num w:numId="32">
    <w:abstractNumId w:val="16"/>
  </w:num>
  <w:num w:numId="33">
    <w:abstractNumId w:val="15"/>
  </w:num>
  <w:num w:numId="34">
    <w:abstractNumId w:val="37"/>
  </w:num>
  <w:num w:numId="35">
    <w:abstractNumId w:val="39"/>
  </w:num>
  <w:num w:numId="36">
    <w:abstractNumId w:val="38"/>
  </w:num>
  <w:num w:numId="37">
    <w:abstractNumId w:val="28"/>
  </w:num>
  <w:num w:numId="38">
    <w:abstractNumId w:val="46"/>
  </w:num>
  <w:num w:numId="39">
    <w:abstractNumId w:val="26"/>
  </w:num>
  <w:num w:numId="40">
    <w:abstractNumId w:val="6"/>
  </w:num>
  <w:num w:numId="41">
    <w:abstractNumId w:val="49"/>
  </w:num>
  <w:num w:numId="42">
    <w:abstractNumId w:val="29"/>
  </w:num>
  <w:num w:numId="43">
    <w:abstractNumId w:val="27"/>
  </w:num>
  <w:num w:numId="44">
    <w:abstractNumId w:val="17"/>
  </w:num>
  <w:num w:numId="45">
    <w:abstractNumId w:val="45"/>
  </w:num>
  <w:num w:numId="46">
    <w:abstractNumId w:val="48"/>
  </w:num>
  <w:num w:numId="47">
    <w:abstractNumId w:val="19"/>
  </w:num>
  <w:num w:numId="48">
    <w:abstractNumId w:val="10"/>
  </w:num>
  <w:num w:numId="49">
    <w:abstractNumId w:val="44"/>
  </w:num>
  <w:num w:numId="50">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131078" w:nlCheck="1" w:checkStyle="1"/>
  <w:activeWritingStyle w:appName="MSWord" w:lang="pt-BR" w:vendorID="64" w:dllVersion="131078" w:nlCheck="1" w:checkStyle="0"/>
  <w:proofState w:spelling="clean"/>
  <w:defaultTabStop w:val="708"/>
  <w:hyphenationZone w:val="425"/>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NDateTime" w:val="-1"/>
    <w:docVar w:name="#DNDocDBase" w:val="-1"/>
    <w:docVar w:name="#DNDocID" w:val="SAMCURRENT 100490914.1 21-Sep-18 09:33"/>
    <w:docVar w:name="#DNDocMatterNo" w:val="0"/>
    <w:docVar w:name="#DNDocVer" w:val="-1"/>
    <w:docVar w:name="#DNFOpts" w:val="optFooter0"/>
    <w:docVar w:name="#DNLine2Chk" w:val="0"/>
    <w:docVar w:name="#DNPlacement" w:val="optAllPages"/>
    <w:docVar w:name="CurrentReferenceFormat" w:val="[Database] [DocumentNumber].[DocumentVersion] [SaveDate]"/>
    <w:docVar w:name="didIDFlag" w:val="18/09/2018 17:20:20"/>
    <w:docVar w:name="imProfileCustom2" w:val="42048490"/>
    <w:docVar w:name="imProfileDatabase" w:val="SAMCURRENT"/>
    <w:docVar w:name="imProfileDocNum" w:val="100482888"/>
    <w:docVar w:name="imProfileLastSavedTime" w:val="18-Sep-18 17:20"/>
    <w:docVar w:name="imProfileVersion" w:val="2"/>
  </w:docVars>
  <w:rsids>
    <w:rsidRoot w:val="000655F3"/>
    <w:rsid w:val="000655F3"/>
    <w:rsid w:val="00074741"/>
    <w:rsid w:val="001016EB"/>
    <w:rsid w:val="00143A58"/>
    <w:rsid w:val="002755CB"/>
    <w:rsid w:val="002D1BCC"/>
    <w:rsid w:val="002F1D13"/>
    <w:rsid w:val="003C1F00"/>
    <w:rsid w:val="003E4305"/>
    <w:rsid w:val="005A180D"/>
    <w:rsid w:val="005B7B0A"/>
    <w:rsid w:val="00673A5F"/>
    <w:rsid w:val="006A723F"/>
    <w:rsid w:val="007D590B"/>
    <w:rsid w:val="008F5539"/>
    <w:rsid w:val="00901696"/>
    <w:rsid w:val="0096046A"/>
    <w:rsid w:val="00A4259C"/>
    <w:rsid w:val="00C37B0E"/>
    <w:rsid w:val="00C55F93"/>
    <w:rsid w:val="00C60B7F"/>
    <w:rsid w:val="00C60F95"/>
    <w:rsid w:val="00C914A7"/>
    <w:rsid w:val="00DB403E"/>
    <w:rsid w:val="00E61505"/>
    <w:rsid w:val="00EC64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5"/>
    <o:shapelayout v:ext="edit">
      <o:idmap v:ext="edit" data="1"/>
    </o:shapelayout>
  </w:shapeDefaults>
  <w:decimalSymbol w:val=","/>
  <w:listSeparator w:val=";"/>
  <w14:docId w14:val="0BCF413A"/>
  <w15:docId w15:val="{05A71153-5CD8-4E9E-82E0-2E06D2CB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300" w:lineRule="atLeast"/>
      <w:jc w:val="both"/>
    </w:pPr>
    <w:rPr>
      <w:rFonts w:ascii="Garamond" w:eastAsia="Times New Roman" w:hAnsi="Garamond" w:cs="Times New Roman"/>
      <w:szCs w:val="24"/>
      <w:lang w:eastAsia="pt-BR"/>
    </w:rPr>
  </w:style>
  <w:style w:type="paragraph" w:styleId="Heading1">
    <w:name w:val="heading 1"/>
    <w:basedOn w:val="Normal"/>
    <w:next w:val="Normal"/>
    <w:link w:val="Heading1Char"/>
    <w:qFormat/>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pPr>
      <w:keepNext/>
      <w:jc w:val="center"/>
      <w:outlineLvl w:val="2"/>
    </w:pPr>
    <w:rPr>
      <w:rFonts w:ascii="Times New Roman" w:hAnsi="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Arial" w:eastAsia="Times New Roman" w:hAnsi="Arial" w:cs="Times New Roman"/>
      <w:b/>
      <w:bCs/>
      <w:kern w:val="32"/>
      <w:sz w:val="32"/>
      <w:szCs w:val="32"/>
      <w:lang w:eastAsia="pt-BR"/>
    </w:rPr>
  </w:style>
  <w:style w:type="character" w:customStyle="1" w:styleId="Heading2Char">
    <w:name w:val="Heading 2 Char"/>
    <w:basedOn w:val="DefaultParagraphFont"/>
    <w:link w:val="Heading2"/>
    <w:rPr>
      <w:rFonts w:ascii="Cambria" w:eastAsia="Times New Roman" w:hAnsi="Cambria" w:cs="Times New Roman"/>
      <w:b/>
      <w:bCs/>
      <w:i/>
      <w:iCs/>
      <w:sz w:val="28"/>
      <w:szCs w:val="28"/>
      <w:lang w:eastAsia="pt-BR"/>
    </w:rPr>
  </w:style>
  <w:style w:type="character" w:customStyle="1" w:styleId="Heading3Char">
    <w:name w:val="Heading 3 Char"/>
    <w:basedOn w:val="DefaultParagraphFont"/>
    <w:link w:val="Heading3"/>
    <w:rPr>
      <w:rFonts w:ascii="Times New Roman" w:eastAsia="Times New Roman" w:hAnsi="Times New Roman" w:cs="Times New Roman"/>
      <w:b/>
      <w:color w:val="000000"/>
      <w:sz w:val="20"/>
      <w:szCs w:val="24"/>
      <w:lang w:eastAsia="pt-BR"/>
    </w:rPr>
  </w:style>
  <w:style w:type="paragraph" w:styleId="BodyText2">
    <w:name w:val="Body Text 2"/>
    <w:aliases w:val="bt2"/>
    <w:basedOn w:val="Normal"/>
    <w:link w:val="BodyText2Char"/>
    <w:pPr>
      <w:autoSpaceDE w:val="0"/>
      <w:autoSpaceDN w:val="0"/>
      <w:adjustRightInd w:val="0"/>
    </w:pPr>
    <w:rPr>
      <w:rFonts w:ascii="Times New Roman" w:hAnsi="Times New Roman"/>
      <w:sz w:val="24"/>
    </w:rPr>
  </w:style>
  <w:style w:type="character" w:customStyle="1" w:styleId="BodyText2Char">
    <w:name w:val="Body Text 2 Char"/>
    <w:aliases w:val="bt2 Char"/>
    <w:basedOn w:val="DefaultParagraphFont"/>
    <w:link w:val="BodyText2"/>
    <w:rPr>
      <w:rFonts w:ascii="Times New Roman" w:eastAsia="Times New Roman" w:hAnsi="Times New Roman" w:cs="Times New Roman"/>
      <w:sz w:val="24"/>
      <w:szCs w:val="24"/>
      <w:lang w:eastAsia="pt-BR"/>
    </w:rPr>
  </w:style>
  <w:style w:type="paragraph" w:customStyle="1" w:styleId="DeltaViewTableBody">
    <w:name w:val="DeltaView Table Body"/>
    <w:basedOn w:val="Normal"/>
    <w:pPr>
      <w:autoSpaceDE w:val="0"/>
      <w:autoSpaceDN w:val="0"/>
      <w:adjustRightInd w:val="0"/>
    </w:pPr>
    <w:rPr>
      <w:rFonts w:ascii="Arial" w:hAnsi="Arial"/>
      <w:lang w:val="en-US"/>
    </w:rPr>
  </w:style>
  <w:style w:type="paragraph" w:customStyle="1" w:styleId="c3">
    <w:name w:val="c3"/>
    <w:basedOn w:val="Normal"/>
    <w:pPr>
      <w:spacing w:line="240" w:lineRule="atLeast"/>
      <w:jc w:val="center"/>
    </w:pPr>
    <w:rPr>
      <w:rFonts w:ascii="Times" w:hAnsi="Times"/>
    </w:rPr>
  </w:style>
  <w:style w:type="paragraph" w:customStyle="1" w:styleId="CharCharCharCharCharCharCharChar">
    <w:name w:val="Char Char Char Char Char Char Char Char"/>
    <w:basedOn w:val="Normal"/>
    <w:pPr>
      <w:spacing w:after="160" w:line="240" w:lineRule="exact"/>
    </w:pPr>
    <w:rPr>
      <w:rFonts w:ascii="Verdana" w:hAnsi="Verdana"/>
      <w:sz w:val="20"/>
      <w:szCs w:val="20"/>
      <w:lang w:val="en-US" w:eastAsia="en-US"/>
    </w:rPr>
  </w:style>
  <w:style w:type="paragraph" w:styleId="Header">
    <w:name w:val="header"/>
    <w:basedOn w:val="Normal"/>
    <w:link w:val="HeaderChar"/>
    <w:pPr>
      <w:tabs>
        <w:tab w:val="center" w:pos="4252"/>
        <w:tab w:val="right" w:pos="8504"/>
      </w:tabs>
    </w:pPr>
    <w:rPr>
      <w:rFonts w:ascii="Times New Roman" w:hAnsi="Times New Roman"/>
      <w:sz w:val="24"/>
    </w:rPr>
  </w:style>
  <w:style w:type="character" w:customStyle="1" w:styleId="HeaderChar">
    <w:name w:val="Header Char"/>
    <w:basedOn w:val="DefaultParagraphFont"/>
    <w:link w:val="Header"/>
    <w:rPr>
      <w:rFonts w:ascii="Times New Roman" w:eastAsia="Times New Roman" w:hAnsi="Times New Roman" w:cs="Times New Roman"/>
      <w:sz w:val="24"/>
      <w:szCs w:val="24"/>
      <w:lang w:eastAsia="pt-BR"/>
    </w:rPr>
  </w:style>
  <w:style w:type="paragraph" w:styleId="Footer">
    <w:name w:val="footer"/>
    <w:basedOn w:val="Normal"/>
    <w:link w:val="FooterChar"/>
    <w:pPr>
      <w:tabs>
        <w:tab w:val="center" w:pos="4252"/>
        <w:tab w:val="right" w:pos="8504"/>
      </w:tabs>
    </w:pPr>
    <w:rPr>
      <w:rFonts w:ascii="Times New Roman" w:hAnsi="Times New Roman"/>
      <w:sz w:val="24"/>
    </w:rPr>
  </w:style>
  <w:style w:type="character" w:customStyle="1" w:styleId="FooterChar">
    <w:name w:val="Footer Char"/>
    <w:basedOn w:val="DefaultParagraphFont"/>
    <w:link w:val="Footer"/>
    <w:rPr>
      <w:rFonts w:ascii="Times New Roman" w:eastAsia="Times New Roman" w:hAnsi="Times New Roman" w:cs="Times New Roman"/>
      <w:sz w:val="24"/>
      <w:szCs w:val="24"/>
      <w:lang w:eastAsia="pt-BR"/>
    </w:rPr>
  </w:style>
  <w:style w:type="paragraph" w:customStyle="1" w:styleId="para">
    <w:name w:val="para"/>
    <w:basedOn w:val="Normal"/>
    <w:autoRedefine/>
    <w:pPr>
      <w:widowControl w:val="0"/>
      <w:tabs>
        <w:tab w:val="left" w:pos="2552"/>
      </w:tabs>
      <w:autoSpaceDE w:val="0"/>
      <w:autoSpaceDN w:val="0"/>
      <w:adjustRightInd w:val="0"/>
    </w:pPr>
    <w:rPr>
      <w:rFonts w:ascii="Arial" w:hAnsi="Arial" w:cs="Arial"/>
      <w:b/>
      <w:bCs/>
      <w:color w:val="000000"/>
      <w:szCs w:val="22"/>
      <w:lang w:eastAsia="en-US"/>
    </w:rPr>
  </w:style>
  <w:style w:type="character" w:customStyle="1" w:styleId="FootnoteTextChar">
    <w:name w:val="Footnote Text Char"/>
    <w:basedOn w:val="DefaultParagraphFont"/>
    <w:link w:val="FootnoteText"/>
    <w:uiPriority w:val="99"/>
    <w:semiHidden/>
    <w:rPr>
      <w:rFonts w:ascii="Garamond" w:eastAsia="Times New Roman" w:hAnsi="Garamond" w:cs="Times New Roman"/>
      <w:sz w:val="20"/>
      <w:szCs w:val="20"/>
      <w:lang w:eastAsia="pt-BR"/>
    </w:rPr>
  </w:style>
  <w:style w:type="paragraph" w:styleId="FootnoteText">
    <w:name w:val="footnote text"/>
    <w:basedOn w:val="Normal"/>
    <w:link w:val="FootnoteTextChar"/>
    <w:uiPriority w:val="99"/>
    <w:semiHidden/>
    <w:rPr>
      <w:sz w:val="20"/>
      <w:szCs w:val="20"/>
    </w:rPr>
  </w:style>
  <w:style w:type="character" w:styleId="PageNumber">
    <w:name w:val="page number"/>
    <w:basedOn w:val="DefaultParagraphFont"/>
  </w:style>
  <w:style w:type="character" w:customStyle="1" w:styleId="BalloonTextChar">
    <w:name w:val="Balloon Text Char"/>
    <w:basedOn w:val="DefaultParagraphFont"/>
    <w:link w:val="BalloonText"/>
    <w:semiHidden/>
    <w:rPr>
      <w:rFonts w:ascii="Tahoma" w:eastAsia="Times New Roman" w:hAnsi="Tahoma" w:cs="Times New Roman"/>
      <w:sz w:val="16"/>
      <w:szCs w:val="16"/>
      <w:lang w:eastAsia="pt-BR"/>
    </w:rPr>
  </w:style>
  <w:style w:type="paragraph" w:styleId="BalloonText">
    <w:name w:val="Balloon Text"/>
    <w:basedOn w:val="Normal"/>
    <w:link w:val="BalloonTextChar"/>
    <w:semiHidden/>
    <w:rPr>
      <w:rFonts w:ascii="Tahoma" w:hAnsi="Tahoma"/>
      <w:sz w:val="16"/>
      <w:szCs w:val="16"/>
    </w:rPr>
  </w:style>
  <w:style w:type="paragraph" w:customStyle="1" w:styleId="BodyText21">
    <w:name w:val="Body Text 21"/>
    <w:basedOn w:val="Normal"/>
    <w:pPr>
      <w:widowControl w:val="0"/>
    </w:pPr>
    <w:rPr>
      <w:rFonts w:ascii="Arial" w:hAnsi="Arial"/>
      <w:szCs w:val="20"/>
      <w:lang w:eastAsia="en-US"/>
    </w:rPr>
  </w:style>
  <w:style w:type="character" w:styleId="Hyperlink">
    <w:name w:val="Hyperlink"/>
    <w:uiPriority w:val="99"/>
    <w:rPr>
      <w:color w:val="0000FF"/>
      <w:u w:val="single"/>
    </w:rPr>
  </w:style>
  <w:style w:type="paragraph" w:styleId="BodyTextIndent2">
    <w:name w:val="Body Text Indent 2"/>
    <w:basedOn w:val="Normal"/>
    <w:link w:val="BodyTextIndent2Char"/>
    <w:pPr>
      <w:spacing w:after="120" w:line="480" w:lineRule="auto"/>
      <w:ind w:left="360"/>
    </w:pPr>
    <w:rPr>
      <w:rFonts w:ascii="Times New Roman" w:hAnsi="Times New Roman"/>
      <w:sz w:val="24"/>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lang w:eastAsia="pt-BR"/>
    </w:rPr>
  </w:style>
  <w:style w:type="paragraph" w:customStyle="1" w:styleId="CharCharCharCharCharCharCharChar1CharCharCharCharCharCharCharCharCharCharCharCharCharCharCharChar">
    <w:name w:val="Char Char Char Char Char Char Char Char1 Char Char Char Char Char Char Char Char Char Char Char Char Char Char Char Char"/>
    <w:basedOn w:val="Normal"/>
    <w:pPr>
      <w:spacing w:after="160" w:line="240" w:lineRule="exact"/>
    </w:pPr>
    <w:rPr>
      <w:rFonts w:ascii="Verdana" w:hAnsi="Verdana"/>
      <w:sz w:val="20"/>
      <w:szCs w:val="20"/>
      <w:lang w:val="en-US" w:eastAsia="en-US"/>
    </w:rPr>
  </w:style>
  <w:style w:type="paragraph" w:customStyle="1" w:styleId="CharChar1CharCharChar4CharCharCharChar">
    <w:name w:val="Char Char1 Char Char Char4 Char Char Char Char"/>
    <w:basedOn w:val="Normal"/>
    <w:pPr>
      <w:spacing w:after="160" w:line="240" w:lineRule="exact"/>
    </w:pPr>
    <w:rPr>
      <w:rFonts w:ascii="Verdana" w:hAnsi="Verdana"/>
      <w:sz w:val="20"/>
      <w:szCs w:val="20"/>
      <w:lang w:val="en-US" w:eastAsia="en-US"/>
    </w:rPr>
  </w:style>
  <w:style w:type="paragraph" w:customStyle="1" w:styleId="Char">
    <w:name w:val="Char"/>
    <w:basedOn w:val="Normal"/>
    <w:pPr>
      <w:spacing w:after="160" w:line="240" w:lineRule="exact"/>
    </w:pPr>
    <w:rPr>
      <w:rFonts w:ascii="Verdana" w:hAnsi="Verdana"/>
      <w:sz w:val="20"/>
      <w:szCs w:val="20"/>
      <w:lang w:val="en-US" w:eastAsia="en-US"/>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style>
  <w:style w:type="paragraph" w:styleId="BodyText">
    <w:name w:val="Body Text"/>
    <w:basedOn w:val="Normal"/>
    <w:link w:val="BodyTextChar"/>
    <w:uiPriority w:val="1"/>
    <w:qFormat/>
    <w:pPr>
      <w:spacing w:after="120"/>
    </w:pPr>
    <w:rPr>
      <w:rFonts w:ascii="Times New Roman" w:hAnsi="Times New Roman"/>
      <w:sz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eastAsia="pt-BR"/>
    </w:rPr>
  </w:style>
  <w:style w:type="paragraph" w:customStyle="1" w:styleId="p0">
    <w:name w:val="p0"/>
    <w:basedOn w:val="Normal"/>
    <w:pPr>
      <w:widowControl w:val="0"/>
      <w:tabs>
        <w:tab w:val="left" w:pos="720"/>
      </w:tabs>
      <w:spacing w:line="240" w:lineRule="atLeast"/>
    </w:pPr>
    <w:rPr>
      <w:rFonts w:ascii="Times" w:hAnsi="Times"/>
      <w:snapToGrid w:val="0"/>
      <w:szCs w:val="20"/>
    </w:rPr>
  </w:style>
  <w:style w:type="paragraph" w:styleId="BodyTextIndent">
    <w:name w:val="Body Text Indent"/>
    <w:basedOn w:val="Normal"/>
    <w:link w:val="BodyTextIndentChar"/>
    <w:pPr>
      <w:spacing w:after="120"/>
      <w:ind w:left="283"/>
    </w:pPr>
    <w:rPr>
      <w:rFonts w:ascii="Times New Roman" w:hAnsi="Times New Roman"/>
      <w:sz w:val="24"/>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lang w:eastAsia="pt-BR"/>
    </w:rPr>
  </w:style>
  <w:style w:type="paragraph" w:customStyle="1" w:styleId="PargrafodaLista1">
    <w:name w:val="Parágrafo da Lista1"/>
    <w:basedOn w:val="Normal"/>
    <w:uiPriority w:val="34"/>
    <w:qFormat/>
    <w:pPr>
      <w:ind w:left="720"/>
    </w:pPr>
  </w:style>
  <w:style w:type="paragraph" w:customStyle="1" w:styleId="sub">
    <w:name w:val="sub"/>
    <w:uiPriority w:val="9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customStyle="1" w:styleId="Default">
    <w:name w:val="Default"/>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 w:val="20"/>
      <w:szCs w:val="20"/>
      <w:lang w:val="en-US" w:eastAsia="en-US"/>
    </w:rPr>
  </w:style>
  <w:style w:type="paragraph" w:styleId="BodyText3">
    <w:name w:val="Body Text 3"/>
    <w:basedOn w:val="Normal"/>
    <w:link w:val="BodyText3Char"/>
    <w:pPr>
      <w:spacing w:after="120"/>
    </w:pPr>
    <w:rPr>
      <w:rFonts w:ascii="Times New Roman" w:hAnsi="Times New Roman"/>
      <w:sz w:val="16"/>
      <w:szCs w:val="16"/>
    </w:rPr>
  </w:style>
  <w:style w:type="character" w:customStyle="1" w:styleId="BodyText3Char">
    <w:name w:val="Body Text 3 Char"/>
    <w:basedOn w:val="DefaultParagraphFont"/>
    <w:link w:val="BodyText3"/>
    <w:rPr>
      <w:rFonts w:ascii="Times New Roman" w:eastAsia="Times New Roman" w:hAnsi="Times New Roman" w:cs="Times New Roman"/>
      <w:sz w:val="16"/>
      <w:szCs w:val="16"/>
      <w:lang w:eastAsia="pt-BR"/>
    </w:rPr>
  </w:style>
  <w:style w:type="character" w:customStyle="1" w:styleId="deltaviewinsertion0">
    <w:name w:val="deltaviewinsertion"/>
    <w:basedOn w:val="DefaultParagraphFont"/>
  </w:style>
  <w:style w:type="paragraph" w:customStyle="1" w:styleId="p3">
    <w:name w:val="p3"/>
    <w:basedOn w:val="Normal"/>
    <w:pPr>
      <w:tabs>
        <w:tab w:val="left" w:pos="720"/>
      </w:tabs>
      <w:spacing w:line="240" w:lineRule="atLeast"/>
    </w:pPr>
    <w:rPr>
      <w:rFonts w:ascii="Times" w:hAnsi="Times"/>
      <w:szCs w:val="20"/>
      <w:lang w:eastAsia="en-US"/>
    </w:rPr>
  </w:style>
  <w:style w:type="paragraph" w:styleId="Salutation">
    <w:name w:val="Salutation"/>
    <w:basedOn w:val="Normal"/>
    <w:next w:val="Normal"/>
    <w:link w:val="SalutationChar"/>
    <w:pPr>
      <w:autoSpaceDE w:val="0"/>
      <w:autoSpaceDN w:val="0"/>
      <w:adjustRightInd w:val="0"/>
      <w:ind w:firstLine="1440"/>
    </w:pPr>
    <w:rPr>
      <w:rFonts w:ascii="Times New Roman" w:eastAsia="MS Mincho" w:hAnsi="Times New Roman"/>
      <w:sz w:val="24"/>
    </w:rPr>
  </w:style>
  <w:style w:type="character" w:customStyle="1" w:styleId="SalutationChar">
    <w:name w:val="Salutation Char"/>
    <w:basedOn w:val="DefaultParagraphFont"/>
    <w:link w:val="Salutation"/>
    <w:rPr>
      <w:rFonts w:ascii="Times New Roman" w:eastAsia="MS Mincho" w:hAnsi="Times New Roman" w:cs="Times New Roman"/>
      <w:sz w:val="24"/>
      <w:szCs w:val="24"/>
      <w:lang w:eastAsia="pt-BR"/>
    </w:rPr>
  </w:style>
  <w:style w:type="paragraph" w:customStyle="1" w:styleId="SFTtulo1">
    <w:name w:val="SF_Título1"/>
    <w:basedOn w:val="Normal"/>
    <w:link w:val="SFTtulo1Char"/>
    <w:qFormat/>
    <w:pPr>
      <w:keepNext/>
      <w:keepLines/>
      <w:tabs>
        <w:tab w:val="left" w:pos="2366"/>
      </w:tabs>
      <w:jc w:val="center"/>
    </w:pPr>
    <w:rPr>
      <w:rFonts w:eastAsia="MS Mincho"/>
      <w:b/>
      <w:szCs w:val="22"/>
    </w:rPr>
  </w:style>
  <w:style w:type="character" w:customStyle="1" w:styleId="SFTtulo1Char">
    <w:name w:val="SF_Título1 Char"/>
    <w:link w:val="SFTtulo1"/>
    <w:rPr>
      <w:rFonts w:ascii="Garamond" w:eastAsia="MS Mincho" w:hAnsi="Garamond" w:cs="Times New Roman"/>
      <w:b/>
      <w:lang w:eastAsia="pt-BR"/>
    </w:rPr>
  </w:style>
  <w:style w:type="paragraph" w:styleId="TOCHeading">
    <w:name w:val="TOC Heading"/>
    <w:basedOn w:val="Heading1"/>
    <w:next w:val="Normal"/>
    <w:uiPriority w:val="39"/>
    <w:qFormat/>
    <w:pPr>
      <w:keepLines/>
      <w:spacing w:before="480" w:after="0" w:line="276" w:lineRule="auto"/>
      <w:outlineLvl w:val="9"/>
    </w:pPr>
    <w:rPr>
      <w:rFonts w:ascii="Cambria" w:hAnsi="Cambria"/>
      <w:color w:val="365F91"/>
      <w:kern w:val="0"/>
      <w:sz w:val="28"/>
      <w:szCs w:val="28"/>
    </w:rPr>
  </w:style>
  <w:style w:type="paragraph" w:styleId="ListParagraph">
    <w:name w:val="List Paragraph"/>
    <w:basedOn w:val="Normal"/>
    <w:link w:val="ListParagraphChar"/>
    <w:uiPriority w:val="1"/>
    <w:qFormat/>
    <w:pPr>
      <w:ind w:left="708"/>
    </w:pPr>
  </w:style>
  <w:style w:type="paragraph" w:styleId="TOC2">
    <w:name w:val="toc 2"/>
    <w:basedOn w:val="Normal"/>
    <w:next w:val="Normal"/>
    <w:autoRedefine/>
    <w:pPr>
      <w:numPr>
        <w:ilvl w:val="2"/>
        <w:numId w:val="7"/>
      </w:numPr>
      <w:spacing w:line="280" w:lineRule="exact"/>
      <w:ind w:left="0" w:firstLine="0"/>
    </w:pPr>
    <w:rPr>
      <w:rFonts w:cs="Calibri"/>
      <w:bCs/>
      <w:sz w:val="24"/>
    </w:rPr>
  </w:style>
  <w:style w:type="paragraph" w:styleId="TOC3">
    <w:name w:val="toc 3"/>
    <w:basedOn w:val="Normal"/>
    <w:next w:val="Normal"/>
    <w:autoRedefine/>
    <w:pPr>
      <w:ind w:left="240"/>
    </w:pPr>
    <w:rPr>
      <w:rFonts w:ascii="Calibri" w:hAnsi="Calibri" w:cs="Calibri"/>
      <w:sz w:val="20"/>
      <w:szCs w:val="20"/>
    </w:rPr>
  </w:style>
  <w:style w:type="paragraph" w:styleId="TOC4">
    <w:name w:val="toc 4"/>
    <w:basedOn w:val="Normal"/>
    <w:next w:val="Normal"/>
    <w:autoRedefine/>
    <w:pPr>
      <w:ind w:left="480"/>
    </w:pPr>
    <w:rPr>
      <w:rFonts w:ascii="Calibri" w:hAnsi="Calibri" w:cs="Calibri"/>
      <w:sz w:val="20"/>
      <w:szCs w:val="20"/>
    </w:rPr>
  </w:style>
  <w:style w:type="paragraph" w:styleId="TOC5">
    <w:name w:val="toc 5"/>
    <w:basedOn w:val="Normal"/>
    <w:next w:val="Normal"/>
    <w:autoRedefine/>
    <w:pPr>
      <w:ind w:left="720"/>
    </w:pPr>
    <w:rPr>
      <w:rFonts w:ascii="Calibri" w:hAnsi="Calibri" w:cs="Calibri"/>
      <w:sz w:val="20"/>
      <w:szCs w:val="20"/>
    </w:rPr>
  </w:style>
  <w:style w:type="paragraph" w:styleId="TOC6">
    <w:name w:val="toc 6"/>
    <w:basedOn w:val="Normal"/>
    <w:next w:val="Normal"/>
    <w:autoRedefine/>
    <w:pPr>
      <w:ind w:left="960"/>
    </w:pPr>
    <w:rPr>
      <w:rFonts w:ascii="Calibri" w:hAnsi="Calibri" w:cs="Calibri"/>
      <w:sz w:val="20"/>
      <w:szCs w:val="20"/>
    </w:rPr>
  </w:style>
  <w:style w:type="paragraph" w:styleId="TOC7">
    <w:name w:val="toc 7"/>
    <w:basedOn w:val="Normal"/>
    <w:next w:val="Normal"/>
    <w:autoRedefine/>
    <w:pPr>
      <w:ind w:left="1200"/>
    </w:pPr>
    <w:rPr>
      <w:rFonts w:ascii="Calibri" w:hAnsi="Calibri" w:cs="Calibri"/>
      <w:sz w:val="20"/>
      <w:szCs w:val="20"/>
    </w:rPr>
  </w:style>
  <w:style w:type="paragraph" w:styleId="TOC8">
    <w:name w:val="toc 8"/>
    <w:basedOn w:val="Normal"/>
    <w:next w:val="Normal"/>
    <w:autoRedefine/>
    <w:pPr>
      <w:ind w:left="1440"/>
    </w:pPr>
    <w:rPr>
      <w:rFonts w:ascii="Calibri" w:hAnsi="Calibri" w:cs="Calibri"/>
      <w:sz w:val="20"/>
      <w:szCs w:val="20"/>
    </w:rPr>
  </w:style>
  <w:style w:type="paragraph" w:styleId="TOC9">
    <w:name w:val="toc 9"/>
    <w:basedOn w:val="Normal"/>
    <w:next w:val="Normal"/>
    <w:autoRedefine/>
    <w:pPr>
      <w:ind w:left="1680"/>
    </w:pPr>
    <w:rPr>
      <w:rFonts w:ascii="Calibri" w:hAnsi="Calibri" w:cs="Calibri"/>
      <w:sz w:val="20"/>
      <w:szCs w:val="20"/>
    </w:rPr>
  </w:style>
  <w:style w:type="paragraph" w:customStyle="1" w:styleId="CorpodetextobtBT">
    <w:name w:val="Corpo de texto.bt.BT"/>
    <w:basedOn w:val="Normal"/>
    <w:rPr>
      <w:rFonts w:ascii="Arial" w:hAnsi="Arial"/>
      <w:snapToGrid w:val="0"/>
      <w:szCs w:val="20"/>
    </w:rPr>
  </w:style>
  <w:style w:type="paragraph" w:styleId="TOC1">
    <w:name w:val="toc 1"/>
    <w:basedOn w:val="Normal"/>
    <w:next w:val="Normal"/>
    <w:autoRedefine/>
    <w:uiPriority w:val="39"/>
  </w:style>
  <w:style w:type="paragraph" w:customStyle="1" w:styleId="SFTtulo2">
    <w:name w:val="SF_Título 2"/>
    <w:basedOn w:val="SFTtulo1"/>
    <w:link w:val="SFTtulo2Char"/>
    <w:qFormat/>
    <w:pPr>
      <w:tabs>
        <w:tab w:val="left" w:pos="709"/>
      </w:tabs>
      <w:jc w:val="both"/>
    </w:pPr>
  </w:style>
  <w:style w:type="character" w:customStyle="1" w:styleId="SFTtulo2Char">
    <w:name w:val="SF_Título 2 Char"/>
    <w:link w:val="SFTtulo2"/>
    <w:rPr>
      <w:rFonts w:ascii="Garamond" w:eastAsia="MS Mincho" w:hAnsi="Garamond" w:cs="Times New Roman"/>
      <w:b/>
      <w:lang w:eastAsia="pt-BR"/>
    </w:rPr>
  </w:style>
  <w:style w:type="paragraph" w:customStyle="1" w:styleId="ColorfulList-Accent11">
    <w:name w:val="Colorful List - Accent 11"/>
    <w:basedOn w:val="Normal"/>
    <w:uiPriority w:val="34"/>
    <w:qFormat/>
    <w:pPr>
      <w:spacing w:line="240" w:lineRule="auto"/>
      <w:ind w:left="708"/>
      <w:jc w:val="left"/>
    </w:pPr>
    <w:rPr>
      <w:rFonts w:ascii="Times New Roman" w:eastAsia="MS Mincho" w:hAnsi="Times New Roman"/>
      <w:sz w:val="24"/>
    </w:rPr>
  </w:style>
  <w:style w:type="table" w:styleId="TableGrid">
    <w:name w:val="Table Grid"/>
    <w:basedOn w:val="TableNormal"/>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pPr>
      <w:numPr>
        <w:numId w:val="6"/>
      </w:numPr>
      <w:contextualSpacing/>
    </w:pPr>
  </w:style>
  <w:style w:type="paragraph" w:styleId="Revision">
    <w:name w:val="Revision"/>
    <w:hidden/>
    <w:uiPriority w:val="99"/>
    <w:semiHidden/>
    <w:pPr>
      <w:spacing w:after="0" w:line="240" w:lineRule="auto"/>
    </w:pPr>
    <w:rPr>
      <w:rFonts w:ascii="Garamond" w:eastAsia="Times New Roman" w:hAnsi="Garamond" w:cs="Times New Roman"/>
      <w:szCs w:val="24"/>
      <w:lang w:eastAsia="pt-BR"/>
    </w:rPr>
  </w:style>
  <w:style w:type="paragraph" w:customStyle="1" w:styleId="SCBFTtulo1">
    <w:name w:val="SCBF_Título1"/>
    <w:basedOn w:val="Normal"/>
    <w:uiPriority w:val="99"/>
    <w:pPr>
      <w:keepNext/>
      <w:keepLines/>
      <w:tabs>
        <w:tab w:val="left" w:pos="2366"/>
      </w:tabs>
      <w:spacing w:line="280" w:lineRule="atLeast"/>
      <w:jc w:val="center"/>
    </w:pPr>
    <w:rPr>
      <w:rFonts w:ascii="Times New Roman" w:eastAsia="MS Mincho" w:hAnsi="Times New Roman"/>
      <w:b/>
      <w:bCs/>
      <w:szCs w:val="22"/>
    </w:rPr>
  </w:style>
  <w:style w:type="paragraph" w:customStyle="1" w:styleId="Texto">
    <w:name w:val="Texto"/>
    <w:basedOn w:val="Normal"/>
    <w:link w:val="TextoChar"/>
    <w:autoRedefine/>
    <w:pPr>
      <w:spacing w:line="240" w:lineRule="auto"/>
    </w:pPr>
    <w:rPr>
      <w:iCs/>
      <w:sz w:val="24"/>
    </w:rPr>
  </w:style>
  <w:style w:type="character" w:customStyle="1" w:styleId="TextoChar">
    <w:name w:val="Texto Char"/>
    <w:link w:val="Texto"/>
    <w:rPr>
      <w:rFonts w:ascii="Garamond" w:eastAsia="Times New Roman" w:hAnsi="Garamond" w:cs="Times New Roman"/>
      <w:iCs/>
      <w:sz w:val="24"/>
      <w:szCs w:val="24"/>
    </w:rPr>
  </w:style>
  <w:style w:type="paragraph" w:customStyle="1" w:styleId="STDTextoDois-Quatro">
    <w:name w:val="STD Texto Dois-Quatro"/>
    <w:basedOn w:val="Normal"/>
    <w:pPr>
      <w:autoSpaceDE w:val="0"/>
      <w:autoSpaceDN w:val="0"/>
      <w:adjustRightInd w:val="0"/>
      <w:spacing w:before="240" w:line="240" w:lineRule="exact"/>
      <w:ind w:left="471"/>
    </w:pPr>
    <w:rPr>
      <w:rFonts w:ascii="Arial" w:hAnsi="Arial"/>
      <w:sz w:val="20"/>
    </w:rPr>
  </w:style>
  <w:style w:type="table" w:customStyle="1" w:styleId="TableNormal1">
    <w:name w:val="Table Normal1"/>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line="240" w:lineRule="auto"/>
      <w:jc w:val="left"/>
    </w:pPr>
    <w:rPr>
      <w:rFonts w:asciiTheme="minorHAnsi" w:eastAsiaTheme="minorHAnsi" w:hAnsiTheme="minorHAnsi" w:cstheme="minorBidi"/>
      <w:szCs w:val="22"/>
      <w:lang w:val="en-US" w:eastAsia="en-US"/>
    </w:rPr>
  </w:style>
  <w:style w:type="character" w:styleId="FootnoteReference">
    <w:name w:val="footnote reference"/>
    <w:basedOn w:val="DefaultParagraphFont"/>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Garamond" w:eastAsia="Times New Roman" w:hAnsi="Garamond" w:cs="Times New Roman"/>
      <w:sz w:val="20"/>
      <w:szCs w:val="20"/>
      <w:lang w:eastAsia="pt-B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Garamond" w:eastAsia="Times New Roman" w:hAnsi="Garamond" w:cs="Times New Roman"/>
      <w:b/>
      <w:bCs/>
      <w:sz w:val="20"/>
      <w:szCs w:val="20"/>
      <w:lang w:eastAsia="pt-BR"/>
    </w:rPr>
  </w:style>
  <w:style w:type="table" w:customStyle="1" w:styleId="TableNormal2">
    <w:name w:val="Table Normal2"/>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FooterReference">
    <w:name w:val="Footer Reference"/>
    <w:basedOn w:val="Footer"/>
    <w:link w:val="FooterReferenceChar"/>
    <w:uiPriority w:val="99"/>
    <w:semiHidden/>
    <w:rsid w:val="00143A58"/>
    <w:pPr>
      <w:numPr>
        <w:ilvl w:val="1"/>
        <w:numId w:val="14"/>
      </w:numPr>
      <w:tabs>
        <w:tab w:val="left" w:pos="1560"/>
      </w:tabs>
      <w:spacing w:line="320" w:lineRule="atLeast"/>
      <w:jc w:val="left"/>
    </w:pPr>
    <w:rPr>
      <w:sz w:val="16"/>
    </w:rPr>
  </w:style>
  <w:style w:type="character" w:customStyle="1" w:styleId="ListParagraphChar">
    <w:name w:val="List Paragraph Char"/>
    <w:basedOn w:val="DefaultParagraphFont"/>
    <w:link w:val="ListParagraph"/>
    <w:uiPriority w:val="1"/>
    <w:rsid w:val="00143A58"/>
    <w:rPr>
      <w:rFonts w:ascii="Garamond" w:eastAsia="Times New Roman" w:hAnsi="Garamond" w:cs="Times New Roman"/>
      <w:szCs w:val="24"/>
      <w:lang w:eastAsia="pt-BR"/>
    </w:rPr>
  </w:style>
  <w:style w:type="character" w:customStyle="1" w:styleId="FooterReferenceChar">
    <w:name w:val="Footer Reference Char"/>
    <w:basedOn w:val="ListParagraphChar"/>
    <w:link w:val="FooterReference"/>
    <w:rsid w:val="00143A58"/>
    <w:rPr>
      <w:rFonts w:ascii="Times New Roman" w:eastAsia="Times New Roman" w:hAnsi="Times New Roman" w:cs="Times New Roman"/>
      <w:sz w:val="16"/>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07824">
      <w:bodyDiv w:val="1"/>
      <w:marLeft w:val="0"/>
      <w:marRight w:val="0"/>
      <w:marTop w:val="0"/>
      <w:marBottom w:val="0"/>
      <w:divBdr>
        <w:top w:val="none" w:sz="0" w:space="0" w:color="auto"/>
        <w:left w:val="none" w:sz="0" w:space="0" w:color="auto"/>
        <w:bottom w:val="none" w:sz="0" w:space="0" w:color="auto"/>
        <w:right w:val="none" w:sz="0" w:space="0" w:color="auto"/>
      </w:divBdr>
    </w:div>
    <w:div w:id="160778022">
      <w:bodyDiv w:val="1"/>
      <w:marLeft w:val="0"/>
      <w:marRight w:val="0"/>
      <w:marTop w:val="0"/>
      <w:marBottom w:val="0"/>
      <w:divBdr>
        <w:top w:val="none" w:sz="0" w:space="0" w:color="auto"/>
        <w:left w:val="none" w:sz="0" w:space="0" w:color="auto"/>
        <w:bottom w:val="none" w:sz="0" w:space="0" w:color="auto"/>
        <w:right w:val="none" w:sz="0" w:space="0" w:color="auto"/>
      </w:divBdr>
    </w:div>
    <w:div w:id="391199784">
      <w:bodyDiv w:val="1"/>
      <w:marLeft w:val="0"/>
      <w:marRight w:val="0"/>
      <w:marTop w:val="0"/>
      <w:marBottom w:val="0"/>
      <w:divBdr>
        <w:top w:val="none" w:sz="0" w:space="0" w:color="auto"/>
        <w:left w:val="none" w:sz="0" w:space="0" w:color="auto"/>
        <w:bottom w:val="none" w:sz="0" w:space="0" w:color="auto"/>
        <w:right w:val="none" w:sz="0" w:space="0" w:color="auto"/>
      </w:divBdr>
    </w:div>
    <w:div w:id="423694914">
      <w:bodyDiv w:val="1"/>
      <w:marLeft w:val="0"/>
      <w:marRight w:val="0"/>
      <w:marTop w:val="0"/>
      <w:marBottom w:val="0"/>
      <w:divBdr>
        <w:top w:val="none" w:sz="0" w:space="0" w:color="auto"/>
        <w:left w:val="none" w:sz="0" w:space="0" w:color="auto"/>
        <w:bottom w:val="none" w:sz="0" w:space="0" w:color="auto"/>
        <w:right w:val="none" w:sz="0" w:space="0" w:color="auto"/>
      </w:divBdr>
    </w:div>
    <w:div w:id="492645329">
      <w:bodyDiv w:val="1"/>
      <w:marLeft w:val="0"/>
      <w:marRight w:val="0"/>
      <w:marTop w:val="0"/>
      <w:marBottom w:val="0"/>
      <w:divBdr>
        <w:top w:val="none" w:sz="0" w:space="0" w:color="auto"/>
        <w:left w:val="none" w:sz="0" w:space="0" w:color="auto"/>
        <w:bottom w:val="none" w:sz="0" w:space="0" w:color="auto"/>
        <w:right w:val="none" w:sz="0" w:space="0" w:color="auto"/>
      </w:divBdr>
    </w:div>
    <w:div w:id="546528149">
      <w:bodyDiv w:val="1"/>
      <w:marLeft w:val="0"/>
      <w:marRight w:val="0"/>
      <w:marTop w:val="0"/>
      <w:marBottom w:val="0"/>
      <w:divBdr>
        <w:top w:val="none" w:sz="0" w:space="0" w:color="auto"/>
        <w:left w:val="none" w:sz="0" w:space="0" w:color="auto"/>
        <w:bottom w:val="none" w:sz="0" w:space="0" w:color="auto"/>
        <w:right w:val="none" w:sz="0" w:space="0" w:color="auto"/>
      </w:divBdr>
    </w:div>
    <w:div w:id="556354607">
      <w:bodyDiv w:val="1"/>
      <w:marLeft w:val="0"/>
      <w:marRight w:val="0"/>
      <w:marTop w:val="0"/>
      <w:marBottom w:val="0"/>
      <w:divBdr>
        <w:top w:val="none" w:sz="0" w:space="0" w:color="auto"/>
        <w:left w:val="none" w:sz="0" w:space="0" w:color="auto"/>
        <w:bottom w:val="none" w:sz="0" w:space="0" w:color="auto"/>
        <w:right w:val="none" w:sz="0" w:space="0" w:color="auto"/>
      </w:divBdr>
    </w:div>
    <w:div w:id="592083929">
      <w:bodyDiv w:val="1"/>
      <w:marLeft w:val="0"/>
      <w:marRight w:val="0"/>
      <w:marTop w:val="0"/>
      <w:marBottom w:val="0"/>
      <w:divBdr>
        <w:top w:val="none" w:sz="0" w:space="0" w:color="auto"/>
        <w:left w:val="none" w:sz="0" w:space="0" w:color="auto"/>
        <w:bottom w:val="none" w:sz="0" w:space="0" w:color="auto"/>
        <w:right w:val="none" w:sz="0" w:space="0" w:color="auto"/>
      </w:divBdr>
    </w:div>
    <w:div w:id="662663739">
      <w:bodyDiv w:val="1"/>
      <w:marLeft w:val="0"/>
      <w:marRight w:val="0"/>
      <w:marTop w:val="0"/>
      <w:marBottom w:val="0"/>
      <w:divBdr>
        <w:top w:val="none" w:sz="0" w:space="0" w:color="auto"/>
        <w:left w:val="none" w:sz="0" w:space="0" w:color="auto"/>
        <w:bottom w:val="none" w:sz="0" w:space="0" w:color="auto"/>
        <w:right w:val="none" w:sz="0" w:space="0" w:color="auto"/>
      </w:divBdr>
    </w:div>
    <w:div w:id="888034797">
      <w:bodyDiv w:val="1"/>
      <w:marLeft w:val="0"/>
      <w:marRight w:val="0"/>
      <w:marTop w:val="0"/>
      <w:marBottom w:val="0"/>
      <w:divBdr>
        <w:top w:val="none" w:sz="0" w:space="0" w:color="auto"/>
        <w:left w:val="none" w:sz="0" w:space="0" w:color="auto"/>
        <w:bottom w:val="none" w:sz="0" w:space="0" w:color="auto"/>
        <w:right w:val="none" w:sz="0" w:space="0" w:color="auto"/>
      </w:divBdr>
    </w:div>
    <w:div w:id="1225917302">
      <w:bodyDiv w:val="1"/>
      <w:marLeft w:val="0"/>
      <w:marRight w:val="0"/>
      <w:marTop w:val="0"/>
      <w:marBottom w:val="0"/>
      <w:divBdr>
        <w:top w:val="none" w:sz="0" w:space="0" w:color="auto"/>
        <w:left w:val="none" w:sz="0" w:space="0" w:color="auto"/>
        <w:bottom w:val="none" w:sz="0" w:space="0" w:color="auto"/>
        <w:right w:val="none" w:sz="0" w:space="0" w:color="auto"/>
      </w:divBdr>
    </w:div>
    <w:div w:id="1238057305">
      <w:bodyDiv w:val="1"/>
      <w:marLeft w:val="0"/>
      <w:marRight w:val="0"/>
      <w:marTop w:val="0"/>
      <w:marBottom w:val="0"/>
      <w:divBdr>
        <w:top w:val="none" w:sz="0" w:space="0" w:color="auto"/>
        <w:left w:val="none" w:sz="0" w:space="0" w:color="auto"/>
        <w:bottom w:val="none" w:sz="0" w:space="0" w:color="auto"/>
        <w:right w:val="none" w:sz="0" w:space="0" w:color="auto"/>
      </w:divBdr>
    </w:div>
    <w:div w:id="1417509196">
      <w:bodyDiv w:val="1"/>
      <w:marLeft w:val="0"/>
      <w:marRight w:val="0"/>
      <w:marTop w:val="0"/>
      <w:marBottom w:val="0"/>
      <w:divBdr>
        <w:top w:val="none" w:sz="0" w:space="0" w:color="auto"/>
        <w:left w:val="none" w:sz="0" w:space="0" w:color="auto"/>
        <w:bottom w:val="none" w:sz="0" w:space="0" w:color="auto"/>
        <w:right w:val="none" w:sz="0" w:space="0" w:color="auto"/>
      </w:divBdr>
    </w:div>
    <w:div w:id="1508909751">
      <w:bodyDiv w:val="1"/>
      <w:marLeft w:val="0"/>
      <w:marRight w:val="0"/>
      <w:marTop w:val="0"/>
      <w:marBottom w:val="0"/>
      <w:divBdr>
        <w:top w:val="none" w:sz="0" w:space="0" w:color="auto"/>
        <w:left w:val="none" w:sz="0" w:space="0" w:color="auto"/>
        <w:bottom w:val="none" w:sz="0" w:space="0" w:color="auto"/>
        <w:right w:val="none" w:sz="0" w:space="0" w:color="auto"/>
      </w:divBdr>
    </w:div>
    <w:div w:id="1541939675">
      <w:bodyDiv w:val="1"/>
      <w:marLeft w:val="0"/>
      <w:marRight w:val="0"/>
      <w:marTop w:val="0"/>
      <w:marBottom w:val="0"/>
      <w:divBdr>
        <w:top w:val="none" w:sz="0" w:space="0" w:color="auto"/>
        <w:left w:val="none" w:sz="0" w:space="0" w:color="auto"/>
        <w:bottom w:val="none" w:sz="0" w:space="0" w:color="auto"/>
        <w:right w:val="none" w:sz="0" w:space="0" w:color="auto"/>
      </w:divBdr>
    </w:div>
    <w:div w:id="2071417606">
      <w:bodyDiv w:val="1"/>
      <w:marLeft w:val="0"/>
      <w:marRight w:val="0"/>
      <w:marTop w:val="0"/>
      <w:marBottom w:val="0"/>
      <w:divBdr>
        <w:top w:val="none" w:sz="0" w:space="0" w:color="auto"/>
        <w:left w:val="none" w:sz="0" w:space="0" w:color="auto"/>
        <w:bottom w:val="none" w:sz="0" w:space="0" w:color="auto"/>
        <w:right w:val="none" w:sz="0" w:space="0" w:color="auto"/>
      </w:divBdr>
    </w:div>
    <w:div w:id="209828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carlos.cardoso@csdvarejo.com.b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hyperlink" Target="mailto:antonio.amaro@oliveiratrust.com.br/ger2.agente@olivei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na01.safelinks.protection.outlook.com/?url=http%3A%2F%2Fwww.csdvarejo.com.br&amp;data=01%7C01%7CVPadua%40mayerbrown.com%7C7d1c5c4dda184078352508d5f31eb5a2%7C09131022b7854e6d8d42916975e51262%7C0&amp;sdata=UHuf8Thz93UdOAZXPQlLlph9YlidDZsqv1mUJDY0FuY%3D&amp;reserved=0"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hyperlink" Target="mailto:francisco@austin.eng.br"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89C207D-203B-4FC5-9198-64D8126CE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20203</Words>
  <Characters>114150</Characters>
  <Application>Microsoft Office Word</Application>
  <DocSecurity>0</DocSecurity>
  <Lines>4076</Lines>
  <Paragraphs>1041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SF</Company>
  <LinksUpToDate>false</LinksUpToDate>
  <CharactersWithSpaces>133312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dc:creator>
  <cp:lastModifiedBy>Padua, Vinicius Moreira</cp:lastModifiedBy>
  <cp:revision>4</cp:revision>
  <cp:lastPrinted>2018-07-06T14:57:00Z</cp:lastPrinted>
  <dcterms:created xsi:type="dcterms:W3CDTF">2018-09-21T12:32:00Z</dcterms:created>
  <dcterms:modified xsi:type="dcterms:W3CDTF">2018-09-21T12:33:00Z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_x000d_2555932v1 / 1030-141 </vt:lpwstr>
  </property>
  <property fmtid="{D5CDD505-2E9C-101B-9397-08002B2CF9AE}" pid="3" name="MAIL_MSG_ID1">
    <vt:lpwstr>IFAAKeQuXmhmKsoE0nXCM3Nh9FRr4qWcf1QlNCXshmo7n4jRkMBIrqk21Oz+qR9yBUKhEx7wuK4D7lKZ
R3bIUh9VXqJbqviFEkg7PVHIls1XKDaKd4pWRoJFVZ9dlJlD3whlFYIwsx7Jch2ZR3bIUh9VXqJb
qviFEkg7PVHIls1XKDaKd4pWRoJFVbvkrUxL64iXqS+eeDi6A1Ob89UXBphVxJa2F6CGkH93a4LZ
9Tqn/J6kOvj2ptlBK</vt:lpwstr>
  </property>
  <property fmtid="{D5CDD505-2E9C-101B-9397-08002B2CF9AE}" pid="4" name="MAIL_MSG_ID2">
    <vt:lpwstr>E9a0n1tjETix2XuyjOOzxovGy1j2QNk+fJAX3tVV3Ej2wWO1ZGXM41aBben
Aft8rG+o9hOSD3gc</vt:lpwstr>
  </property>
  <property fmtid="{D5CDD505-2E9C-101B-9397-08002B2CF9AE}" pid="5" name="RESPONSE_SENDER_NAME">
    <vt:lpwstr>sAAA2RgG6J6jCJ1neln6ah+ZpfwXgFJ63LLghSuDxw19law=</vt:lpwstr>
  </property>
  <property fmtid="{D5CDD505-2E9C-101B-9397-08002B2CF9AE}" pid="6" name="EMAIL_OWNER_ADDRESS">
    <vt:lpwstr>ABAAMV6B7YzPbaKaZx5GoMl/2GuV19l3uweegGfRnl4thpLMyQRt4Eozr6Zdh3pg96qo</vt:lpwstr>
  </property>
</Properties>
</file>