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B6C9F" w14:textId="77777777" w:rsidR="005A10EA" w:rsidRDefault="00F633D9" w:rsidP="00741482">
      <w:pPr>
        <w:rPr>
          <w:rFonts w:cs="Arial"/>
          <w:b/>
          <w:caps/>
        </w:rPr>
      </w:pPr>
      <w:r>
        <w:rPr>
          <w:rFonts w:cs="Arial"/>
          <w:b/>
          <w:caps/>
        </w:rPr>
        <w:t xml:space="preserve">Instrumento Particular de Escritura da 2ª (SEGUNDA) Emissão de Debêntures Simples, Não Conversíveis em Ações, da espécie COM GARANTIA REAL, com Garantia ADICIONAL fidejussória, em SÉRIE única, para Distribuição Pública, com Esforços Restritos, da COMPLEXO </w:t>
      </w:r>
      <w:r>
        <w:rPr>
          <w:rFonts w:cs="Arial"/>
          <w:b/>
          <w:caps/>
        </w:rPr>
        <w:t xml:space="preserve">MORRINHOS ENERGIAS RENOVÁVEIS S.A. </w:t>
      </w:r>
    </w:p>
    <w:p w14:paraId="7DE2FDC1" w14:textId="77777777" w:rsidR="005A10EA" w:rsidRDefault="005A10EA">
      <w:pPr>
        <w:spacing w:line="320" w:lineRule="exact"/>
        <w:contextualSpacing/>
        <w:jc w:val="both"/>
        <w:rPr>
          <w:rFonts w:cs="Arial"/>
        </w:rPr>
      </w:pPr>
    </w:p>
    <w:p w14:paraId="082DDEE9" w14:textId="77777777" w:rsidR="005A10EA" w:rsidRDefault="00F633D9">
      <w:pPr>
        <w:pStyle w:val="Corpodetexto"/>
        <w:spacing w:line="320" w:lineRule="exact"/>
        <w:contextualSpacing/>
        <w:jc w:val="both"/>
        <w:rPr>
          <w:rFonts w:cs="Arial"/>
          <w:lang w:val="pt-BR"/>
        </w:rPr>
      </w:pPr>
      <w:bookmarkStart w:id="0" w:name="_DV_M28"/>
      <w:bookmarkEnd w:id="0"/>
      <w:r>
        <w:rPr>
          <w:rFonts w:cs="Arial"/>
          <w:lang w:val="pt-BR"/>
        </w:rPr>
        <w:t>Pelo presente instrumento,</w:t>
      </w:r>
    </w:p>
    <w:p w14:paraId="62CD459E" w14:textId="77777777" w:rsidR="005A10EA" w:rsidRDefault="005A10EA">
      <w:pPr>
        <w:pStyle w:val="Corpodetexto"/>
        <w:spacing w:line="320" w:lineRule="exact"/>
        <w:contextualSpacing/>
        <w:jc w:val="both"/>
        <w:rPr>
          <w:rFonts w:cs="Arial"/>
          <w:lang w:val="pt-BR"/>
        </w:rPr>
      </w:pPr>
    </w:p>
    <w:p w14:paraId="77F4A858" w14:textId="77777777" w:rsidR="005A10EA" w:rsidRDefault="00F633D9">
      <w:pPr>
        <w:pStyle w:val="Corpodetexto"/>
        <w:spacing w:line="320" w:lineRule="exact"/>
        <w:contextualSpacing/>
        <w:jc w:val="both"/>
        <w:rPr>
          <w:rFonts w:cs="Arial"/>
          <w:lang w:val="pt-BR"/>
        </w:rPr>
      </w:pPr>
      <w:bookmarkStart w:id="1" w:name="_DV_M29"/>
      <w:bookmarkEnd w:id="1"/>
      <w:r>
        <w:rPr>
          <w:rFonts w:cs="Arial"/>
          <w:b/>
          <w:lang w:val="pt-BR"/>
        </w:rPr>
        <w:t>COMPLEXO MORRINHOS ENERGIAS RENOVÁVEIS S.A.</w:t>
      </w:r>
      <w:r>
        <w:rPr>
          <w:rFonts w:cs="Arial"/>
          <w:lang w:val="pt-BR"/>
        </w:rPr>
        <w:t xml:space="preserve">, sociedade por ações de capital fechado com sede na Cidade de Curitiba, Estado do Paraná, na Alameda Dr. Carlos de Carvalho, nº 555, conjunto 162, </w:t>
      </w:r>
      <w:r>
        <w:rPr>
          <w:rFonts w:cs="Arial"/>
          <w:lang w:val="pt-BR"/>
        </w:rPr>
        <w:t>Centro, CEP 80430-180, inscrita no Cadastro Nacional da Pessoa Jurídica do Ministério da Fazenda (“</w:t>
      </w:r>
      <w:r>
        <w:rPr>
          <w:rFonts w:cs="Arial"/>
          <w:u w:val="single"/>
          <w:lang w:val="pt-BR"/>
        </w:rPr>
        <w:t>CNPJ/MF</w:t>
      </w:r>
      <w:r>
        <w:rPr>
          <w:rFonts w:cs="Arial"/>
          <w:lang w:val="pt-BR"/>
        </w:rPr>
        <w:t>”) sob o nº 20.829.557/0001-47, neste ato representada por seus representantes legais devidamente autorizados (“</w:t>
      </w:r>
      <w:r>
        <w:rPr>
          <w:rFonts w:cs="Arial"/>
          <w:u w:val="single"/>
          <w:lang w:val="pt-BR"/>
        </w:rPr>
        <w:t>Emissora</w:t>
      </w:r>
      <w:r>
        <w:rPr>
          <w:rFonts w:cs="Arial"/>
          <w:lang w:val="pt-BR"/>
        </w:rPr>
        <w:t xml:space="preserve">”); </w:t>
      </w:r>
    </w:p>
    <w:p w14:paraId="7FEB3206" w14:textId="77777777" w:rsidR="005A10EA" w:rsidRDefault="005A10EA">
      <w:pPr>
        <w:spacing w:line="320" w:lineRule="exact"/>
        <w:contextualSpacing/>
        <w:jc w:val="both"/>
        <w:rPr>
          <w:rFonts w:cs="Arial"/>
          <w:b/>
        </w:rPr>
      </w:pPr>
      <w:bookmarkStart w:id="2" w:name="_DV_M30"/>
      <w:bookmarkEnd w:id="2"/>
    </w:p>
    <w:p w14:paraId="7CEB0C55" w14:textId="77777777" w:rsidR="005A10EA" w:rsidRDefault="00F633D9">
      <w:pPr>
        <w:spacing w:line="320" w:lineRule="exact"/>
        <w:contextualSpacing/>
        <w:jc w:val="both"/>
        <w:rPr>
          <w:rFonts w:cs="Arial"/>
        </w:rPr>
      </w:pPr>
      <w:r>
        <w:rPr>
          <w:rFonts w:cs="Arial"/>
          <w:b/>
          <w:bCs/>
          <w:caps/>
          <w:lang w:eastAsia="x-none"/>
        </w:rPr>
        <w:t>OLIVEIRA TRUST DISTRIBUI</w:t>
      </w:r>
      <w:r>
        <w:rPr>
          <w:rFonts w:cs="Arial"/>
          <w:b/>
          <w:bCs/>
          <w:caps/>
          <w:lang w:eastAsia="x-none"/>
        </w:rPr>
        <w:t>DORA DE TÍTULOS E VALORES MOBILIÁRIOS S.A.</w:t>
      </w:r>
      <w:r>
        <w:rPr>
          <w:rFonts w:cs="Arial"/>
          <w:lang w:eastAsia="x-none"/>
        </w:rPr>
        <w:t>, instituição financeira, com sede na Cidade do Rio de Janeiro, Estado do Rio de Janeiro, na Avenida das Américas, nº 3.434, Bloco 07 - Sala 201, CEP 22640-102, inscrita no CNPJ/MF sob o nº 36.113.876/0001-91</w:t>
      </w:r>
      <w:r>
        <w:rPr>
          <w:rFonts w:cs="Arial"/>
        </w:rPr>
        <w:t>, nest</w:t>
      </w:r>
      <w:r>
        <w:rPr>
          <w:rFonts w:cs="Arial"/>
        </w:rPr>
        <w:t>e ato representada por seu(s) representante(s) legais devidamente autorizados, na qualidade de representante da comunhão dos Debenturistas (conforme definido abaixo) (“</w:t>
      </w:r>
      <w:r>
        <w:rPr>
          <w:rFonts w:cs="Arial"/>
          <w:u w:val="single"/>
        </w:rPr>
        <w:t>Agente Fiduciário</w:t>
      </w:r>
      <w:r>
        <w:rPr>
          <w:rFonts w:cs="Arial"/>
        </w:rPr>
        <w:t xml:space="preserve">”); </w:t>
      </w:r>
    </w:p>
    <w:p w14:paraId="60451855" w14:textId="77777777" w:rsidR="005A10EA" w:rsidRDefault="005A10EA">
      <w:pPr>
        <w:tabs>
          <w:tab w:val="left" w:pos="5310"/>
        </w:tabs>
        <w:spacing w:line="320" w:lineRule="exact"/>
        <w:contextualSpacing/>
        <w:jc w:val="both"/>
        <w:rPr>
          <w:rFonts w:cs="Arial"/>
          <w:b/>
        </w:rPr>
      </w:pPr>
    </w:p>
    <w:p w14:paraId="55C34DAB" w14:textId="77777777" w:rsidR="005A10EA" w:rsidRDefault="00F633D9">
      <w:pPr>
        <w:spacing w:line="320" w:lineRule="exact"/>
        <w:contextualSpacing/>
        <w:jc w:val="both"/>
        <w:rPr>
          <w:rFonts w:cs="Arial"/>
        </w:rPr>
      </w:pPr>
      <w:r>
        <w:rPr>
          <w:rFonts w:cs="Arial"/>
          <w:b/>
        </w:rPr>
        <w:t>ANDORINHA ENERGIAS RENOVÁVEIS S.A.</w:t>
      </w:r>
      <w:r>
        <w:rPr>
          <w:rFonts w:cs="Arial"/>
        </w:rPr>
        <w:t>, sociedade por ações de capita</w:t>
      </w:r>
      <w:r>
        <w:rPr>
          <w:rFonts w:cs="Arial"/>
        </w:rPr>
        <w:t xml:space="preserve">l fechado, com sede na Cidade de Curitiba, Estado do Paraná, na </w:t>
      </w:r>
      <w:r>
        <w:rPr>
          <w:rFonts w:cs="Arial"/>
          <w:bCs/>
        </w:rPr>
        <w:t>Alameda Dr. Carlos de Carvalho, nº 555, 16º andar, conjunto 161</w:t>
      </w:r>
      <w:r>
        <w:rPr>
          <w:rFonts w:cs="Arial"/>
        </w:rPr>
        <w:t>, inscrita no CNPJ/MF sob o nº 17.</w:t>
      </w:r>
      <w:r>
        <w:rPr>
          <w:rFonts w:cs="Arial"/>
          <w:bCs/>
        </w:rPr>
        <w:t>613.512</w:t>
      </w:r>
      <w:r>
        <w:rPr>
          <w:rFonts w:cs="Arial"/>
        </w:rPr>
        <w:t>/0001-</w:t>
      </w:r>
      <w:r>
        <w:rPr>
          <w:rFonts w:cs="Arial"/>
          <w:bCs/>
        </w:rPr>
        <w:t>26</w:t>
      </w:r>
      <w:r>
        <w:rPr>
          <w:rFonts w:cs="Arial"/>
        </w:rPr>
        <w:t xml:space="preserve">, neste ato representada por seus representantes legais devidamente autorizados </w:t>
      </w:r>
      <w:r>
        <w:rPr>
          <w:rFonts w:cs="Arial"/>
        </w:rPr>
        <w:t>(“</w:t>
      </w:r>
      <w:r>
        <w:rPr>
          <w:rFonts w:cs="Arial"/>
          <w:u w:val="single"/>
        </w:rPr>
        <w:t>Andorinha</w:t>
      </w:r>
      <w:r>
        <w:rPr>
          <w:rFonts w:cs="Arial"/>
        </w:rPr>
        <w:t>”);</w:t>
      </w:r>
    </w:p>
    <w:p w14:paraId="40877C54" w14:textId="77777777" w:rsidR="005A10EA" w:rsidRDefault="005A10EA">
      <w:pPr>
        <w:spacing w:line="320" w:lineRule="exact"/>
        <w:contextualSpacing/>
        <w:jc w:val="both"/>
        <w:rPr>
          <w:rFonts w:cs="Arial"/>
        </w:rPr>
      </w:pPr>
    </w:p>
    <w:p w14:paraId="28B968E0" w14:textId="77777777" w:rsidR="005A10EA" w:rsidRDefault="00F633D9">
      <w:pPr>
        <w:spacing w:line="320" w:lineRule="exact"/>
        <w:contextualSpacing/>
        <w:jc w:val="both"/>
        <w:rPr>
          <w:rFonts w:cs="Arial"/>
        </w:rPr>
      </w:pPr>
      <w:r>
        <w:rPr>
          <w:rFonts w:cs="Arial"/>
          <w:b/>
        </w:rPr>
        <w:t>CAMPO FORMOSO I ENERGIAS RENOVÁVEIS S.A.</w:t>
      </w:r>
      <w:r>
        <w:rPr>
          <w:rFonts w:cs="Arial"/>
        </w:rPr>
        <w:t xml:space="preserve">, sociedade por ações de capital fechado, com sede na </w:t>
      </w:r>
      <w:r>
        <w:rPr>
          <w:rFonts w:cs="Arial"/>
          <w:bCs/>
        </w:rPr>
        <w:t>Curitiba</w:t>
      </w:r>
      <w:r>
        <w:rPr>
          <w:rFonts w:cs="Arial"/>
        </w:rPr>
        <w:t xml:space="preserve">, Estado do </w:t>
      </w:r>
      <w:r>
        <w:rPr>
          <w:rFonts w:cs="Arial"/>
          <w:bCs/>
        </w:rPr>
        <w:t>Paraná, na Alameda Dr. Carlos de Carvalho, nº 555, conjunto 161</w:t>
      </w:r>
      <w:r>
        <w:rPr>
          <w:rFonts w:cs="Arial"/>
        </w:rPr>
        <w:t>, inscrita no CNPJ/MF sob o nº 17.</w:t>
      </w:r>
      <w:r>
        <w:rPr>
          <w:rFonts w:cs="Arial"/>
          <w:bCs/>
        </w:rPr>
        <w:t>613.280</w:t>
      </w:r>
      <w:r>
        <w:rPr>
          <w:rFonts w:cs="Arial"/>
        </w:rPr>
        <w:t>/0001-</w:t>
      </w:r>
      <w:r>
        <w:rPr>
          <w:rFonts w:cs="Arial"/>
          <w:bCs/>
        </w:rPr>
        <w:t>06</w:t>
      </w:r>
      <w:r>
        <w:rPr>
          <w:rFonts w:cs="Arial"/>
        </w:rPr>
        <w:t>, neste ato re</w:t>
      </w:r>
      <w:r>
        <w:rPr>
          <w:rFonts w:cs="Arial"/>
        </w:rPr>
        <w:t>presentada por seus representantes legais devidamente autorizados (“</w:t>
      </w:r>
      <w:r>
        <w:rPr>
          <w:rFonts w:cs="Arial"/>
          <w:u w:val="single"/>
        </w:rPr>
        <w:t>Campo Formoso I</w:t>
      </w:r>
      <w:r>
        <w:rPr>
          <w:rFonts w:cs="Arial"/>
        </w:rPr>
        <w:t>”);</w:t>
      </w:r>
    </w:p>
    <w:p w14:paraId="6BF9225A" w14:textId="77777777" w:rsidR="005A10EA" w:rsidRDefault="005A10EA">
      <w:pPr>
        <w:spacing w:line="320" w:lineRule="exact"/>
        <w:contextualSpacing/>
        <w:jc w:val="both"/>
        <w:rPr>
          <w:rFonts w:cs="Arial"/>
        </w:rPr>
      </w:pPr>
    </w:p>
    <w:p w14:paraId="4FA7D3C0" w14:textId="77777777" w:rsidR="005A10EA" w:rsidRDefault="00F633D9">
      <w:pPr>
        <w:spacing w:line="320" w:lineRule="exact"/>
        <w:contextualSpacing/>
        <w:jc w:val="both"/>
        <w:rPr>
          <w:rFonts w:cs="Arial"/>
        </w:rPr>
      </w:pPr>
      <w:r>
        <w:rPr>
          <w:rFonts w:cs="Arial"/>
          <w:b/>
        </w:rPr>
        <w:t>CAMPO FORMOSO II ENERGIAS RENOVÁVEIS S.A.</w:t>
      </w:r>
      <w:r>
        <w:rPr>
          <w:rFonts w:cs="Arial"/>
        </w:rPr>
        <w:t xml:space="preserve">, sociedade por ações de capital fechado, com sede na Cidade de </w:t>
      </w:r>
      <w:r>
        <w:rPr>
          <w:rFonts w:cs="Arial"/>
          <w:bCs/>
        </w:rPr>
        <w:t xml:space="preserve">Curitiba, Estado do Paraná, na Alameda Dr. Carlos de Carvalho, </w:t>
      </w:r>
      <w:r>
        <w:rPr>
          <w:rFonts w:cs="Arial"/>
          <w:bCs/>
        </w:rPr>
        <w:t>nº 555, conjunto 161</w:t>
      </w:r>
      <w:r>
        <w:rPr>
          <w:rFonts w:cs="Arial"/>
        </w:rPr>
        <w:t xml:space="preserve">, inscrita no CNPJ/MF sob o nº </w:t>
      </w:r>
      <w:r>
        <w:rPr>
          <w:rFonts w:cs="Arial"/>
          <w:bCs/>
        </w:rPr>
        <w:t>17.613.629/0001-00</w:t>
      </w:r>
      <w:r>
        <w:rPr>
          <w:rFonts w:cs="Arial"/>
        </w:rPr>
        <w:t>, neste ato representada por seus representantes legais devidamente autorizados (“</w:t>
      </w:r>
      <w:r>
        <w:rPr>
          <w:rFonts w:cs="Arial"/>
          <w:u w:val="single"/>
        </w:rPr>
        <w:t>Campo Formoso II</w:t>
      </w:r>
      <w:r>
        <w:rPr>
          <w:rFonts w:cs="Arial"/>
        </w:rPr>
        <w:t>”);</w:t>
      </w:r>
    </w:p>
    <w:p w14:paraId="74734CBB" w14:textId="77777777" w:rsidR="005A10EA" w:rsidRDefault="005A10EA">
      <w:pPr>
        <w:spacing w:line="320" w:lineRule="exact"/>
        <w:contextualSpacing/>
        <w:jc w:val="both"/>
        <w:rPr>
          <w:rFonts w:cs="Arial"/>
        </w:rPr>
      </w:pPr>
    </w:p>
    <w:p w14:paraId="065395ED" w14:textId="77777777" w:rsidR="005A10EA" w:rsidRDefault="00F633D9">
      <w:pPr>
        <w:spacing w:line="320" w:lineRule="exact"/>
        <w:contextualSpacing/>
        <w:jc w:val="both"/>
        <w:rPr>
          <w:rFonts w:cs="Arial"/>
        </w:rPr>
      </w:pPr>
      <w:r>
        <w:rPr>
          <w:rFonts w:cs="Arial"/>
          <w:b/>
        </w:rPr>
        <w:t>MORRINHOS ENERGIAS RENOVÁVEIS S.A.</w:t>
      </w:r>
      <w:r>
        <w:rPr>
          <w:rFonts w:cs="Arial"/>
        </w:rPr>
        <w:t xml:space="preserve">, sociedade por ações de capital fechado, com sede na Cidade de </w:t>
      </w:r>
      <w:r>
        <w:rPr>
          <w:rFonts w:cs="Arial"/>
          <w:bCs/>
        </w:rPr>
        <w:t>Curitiba</w:t>
      </w:r>
      <w:r>
        <w:rPr>
          <w:rFonts w:cs="Arial"/>
        </w:rPr>
        <w:t xml:space="preserve">, Estado do </w:t>
      </w:r>
      <w:r>
        <w:rPr>
          <w:rFonts w:cs="Arial"/>
          <w:bCs/>
        </w:rPr>
        <w:t>Paraná</w:t>
      </w:r>
      <w:r>
        <w:rPr>
          <w:rFonts w:cs="Arial"/>
        </w:rPr>
        <w:t xml:space="preserve">, na </w:t>
      </w:r>
      <w:r>
        <w:rPr>
          <w:rFonts w:cs="Arial"/>
          <w:bCs/>
        </w:rPr>
        <w:t>Alameda Dr. Carlos de Carvalho, n.º 555, conjunto 161</w:t>
      </w:r>
      <w:r>
        <w:rPr>
          <w:rFonts w:cs="Arial"/>
        </w:rPr>
        <w:t>, inscrita no CNPJ/MF sob o nº 17.</w:t>
      </w:r>
      <w:r>
        <w:rPr>
          <w:rFonts w:cs="Arial"/>
          <w:bCs/>
        </w:rPr>
        <w:t>613.286/0001-83</w:t>
      </w:r>
      <w:r>
        <w:rPr>
          <w:rFonts w:cs="Arial"/>
        </w:rPr>
        <w:t xml:space="preserve">, neste ato representada por seus </w:t>
      </w:r>
      <w:r>
        <w:rPr>
          <w:rFonts w:cs="Arial"/>
        </w:rPr>
        <w:t>representantes legais devidamente autorizados (“</w:t>
      </w:r>
      <w:r>
        <w:rPr>
          <w:rFonts w:cs="Arial"/>
          <w:u w:val="single"/>
        </w:rPr>
        <w:t>Morrinhos</w:t>
      </w:r>
      <w:r>
        <w:rPr>
          <w:rFonts w:cs="Arial"/>
        </w:rPr>
        <w:t>”);</w:t>
      </w:r>
    </w:p>
    <w:p w14:paraId="4FAB5F77" w14:textId="77777777" w:rsidR="005A10EA" w:rsidRDefault="005A10EA">
      <w:pPr>
        <w:spacing w:line="320" w:lineRule="exact"/>
        <w:contextualSpacing/>
        <w:jc w:val="both"/>
        <w:rPr>
          <w:rFonts w:cs="Arial"/>
        </w:rPr>
      </w:pPr>
    </w:p>
    <w:p w14:paraId="7C7A452C" w14:textId="77777777" w:rsidR="005A10EA" w:rsidRDefault="00F633D9">
      <w:pPr>
        <w:spacing w:line="320" w:lineRule="exact"/>
        <w:contextualSpacing/>
        <w:jc w:val="both"/>
        <w:rPr>
          <w:rFonts w:cs="Arial"/>
        </w:rPr>
      </w:pPr>
      <w:r>
        <w:rPr>
          <w:rFonts w:cs="Arial"/>
          <w:b/>
        </w:rPr>
        <w:t>SERTÃO ENERGIAS RENOVÁVEIS S.A.</w:t>
      </w:r>
      <w:r>
        <w:rPr>
          <w:rFonts w:cs="Arial"/>
        </w:rPr>
        <w:t xml:space="preserve">, sociedade por ações de capital fechado, com sede na Cidade de </w:t>
      </w:r>
      <w:r>
        <w:rPr>
          <w:rFonts w:cs="Arial"/>
          <w:bCs/>
        </w:rPr>
        <w:t>Curitiba</w:t>
      </w:r>
      <w:r>
        <w:rPr>
          <w:rFonts w:cs="Arial"/>
        </w:rPr>
        <w:t xml:space="preserve">, Estado do </w:t>
      </w:r>
      <w:r>
        <w:rPr>
          <w:rFonts w:cs="Arial"/>
          <w:bCs/>
        </w:rPr>
        <w:t xml:space="preserve">Paraná, na Alameda Dr. Carlos de Carvalho, n.º 555, </w:t>
      </w:r>
      <w:r>
        <w:rPr>
          <w:rFonts w:cs="Arial"/>
          <w:bCs/>
        </w:rPr>
        <w:lastRenderedPageBreak/>
        <w:t>conjunto 161</w:t>
      </w:r>
      <w:r>
        <w:rPr>
          <w:rFonts w:cs="Arial"/>
        </w:rPr>
        <w:t>, inscrita no C</w:t>
      </w:r>
      <w:r>
        <w:rPr>
          <w:rFonts w:cs="Arial"/>
        </w:rPr>
        <w:t>NPJ/MF sob o nº 17.</w:t>
      </w:r>
      <w:r>
        <w:rPr>
          <w:rFonts w:cs="Arial"/>
          <w:bCs/>
        </w:rPr>
        <w:t>613.432</w:t>
      </w:r>
      <w:r>
        <w:rPr>
          <w:rFonts w:cs="Arial"/>
        </w:rPr>
        <w:t>/0001-</w:t>
      </w:r>
      <w:r>
        <w:rPr>
          <w:rFonts w:cs="Arial"/>
          <w:bCs/>
        </w:rPr>
        <w:t>70</w:t>
      </w:r>
      <w:r>
        <w:rPr>
          <w:rFonts w:cs="Arial"/>
        </w:rPr>
        <w:t>, neste ato representada por seus representantes legais devidamente autorizados (“</w:t>
      </w:r>
      <w:r>
        <w:rPr>
          <w:rFonts w:cs="Arial"/>
          <w:u w:val="single"/>
        </w:rPr>
        <w:t>Sertão</w:t>
      </w:r>
      <w:r>
        <w:rPr>
          <w:rFonts w:cs="Arial"/>
        </w:rPr>
        <w:t>”);</w:t>
      </w:r>
    </w:p>
    <w:p w14:paraId="79BCAD3B" w14:textId="77777777" w:rsidR="005A10EA" w:rsidRDefault="005A10EA">
      <w:pPr>
        <w:spacing w:line="320" w:lineRule="exact"/>
        <w:contextualSpacing/>
        <w:jc w:val="both"/>
        <w:rPr>
          <w:rFonts w:cs="Arial"/>
        </w:rPr>
      </w:pPr>
    </w:p>
    <w:p w14:paraId="564EA133" w14:textId="77777777" w:rsidR="005A10EA" w:rsidRDefault="00F633D9">
      <w:pPr>
        <w:spacing w:line="320" w:lineRule="exact"/>
        <w:contextualSpacing/>
        <w:jc w:val="both"/>
        <w:rPr>
          <w:rFonts w:cs="Arial"/>
        </w:rPr>
      </w:pPr>
      <w:r>
        <w:rPr>
          <w:rFonts w:cs="Arial"/>
          <w:b/>
        </w:rPr>
        <w:t>VENTOS DOS GUARÁS I ENERGIAS RENOVÁVEIS S.A.</w:t>
      </w:r>
      <w:r>
        <w:rPr>
          <w:rFonts w:cs="Arial"/>
        </w:rPr>
        <w:t xml:space="preserve">, sociedade por ações de capital fechado, com sede na Cidade de </w:t>
      </w:r>
      <w:r>
        <w:rPr>
          <w:rFonts w:cs="Arial"/>
          <w:bCs/>
        </w:rPr>
        <w:t>Curitiba</w:t>
      </w:r>
      <w:r>
        <w:rPr>
          <w:rFonts w:cs="Arial"/>
        </w:rPr>
        <w:t xml:space="preserve">, Estado do </w:t>
      </w:r>
      <w:r>
        <w:rPr>
          <w:rFonts w:cs="Arial"/>
          <w:bCs/>
        </w:rPr>
        <w:t>P</w:t>
      </w:r>
      <w:r>
        <w:rPr>
          <w:rFonts w:cs="Arial"/>
          <w:bCs/>
        </w:rPr>
        <w:t>araná</w:t>
      </w:r>
      <w:r>
        <w:rPr>
          <w:rFonts w:cs="Arial"/>
        </w:rPr>
        <w:t xml:space="preserve">, na </w:t>
      </w:r>
      <w:r>
        <w:rPr>
          <w:rFonts w:cs="Arial"/>
          <w:bCs/>
        </w:rPr>
        <w:t>Alameda Dr. Carlos de Carvalho, n.º 555, conjuntos 161 e 162, 16º andar</w:t>
      </w:r>
      <w:r>
        <w:rPr>
          <w:rFonts w:cs="Arial"/>
        </w:rPr>
        <w:t xml:space="preserve">, inscrita no CNPJ/MF sob o nº </w:t>
      </w:r>
      <w:r>
        <w:rPr>
          <w:rFonts w:cs="Arial"/>
          <w:bCs/>
        </w:rPr>
        <w:t>13.344.343</w:t>
      </w:r>
      <w:r>
        <w:rPr>
          <w:rFonts w:cs="Arial"/>
        </w:rPr>
        <w:t>/0001-</w:t>
      </w:r>
      <w:r>
        <w:rPr>
          <w:rFonts w:cs="Arial"/>
          <w:bCs/>
        </w:rPr>
        <w:t>15</w:t>
      </w:r>
      <w:r>
        <w:rPr>
          <w:rFonts w:cs="Arial"/>
        </w:rPr>
        <w:t>, neste ato representada por seus representantes legais devidamente autorizados (“</w:t>
      </w:r>
      <w:r>
        <w:rPr>
          <w:rFonts w:cs="Arial"/>
          <w:u w:val="single"/>
        </w:rPr>
        <w:t>Ventos dos Guarás</w:t>
      </w:r>
      <w:r>
        <w:rPr>
          <w:rFonts w:cs="Arial"/>
        </w:rPr>
        <w:t xml:space="preserve">” e, em conjunto com </w:t>
      </w:r>
      <w:r>
        <w:rPr>
          <w:rFonts w:cs="Arial"/>
          <w:bCs/>
        </w:rPr>
        <w:t>Andori</w:t>
      </w:r>
      <w:r>
        <w:rPr>
          <w:rFonts w:cs="Arial"/>
          <w:bCs/>
        </w:rPr>
        <w:t>nha, Campo Formoso I, Campo Formoso</w:t>
      </w:r>
      <w:r>
        <w:rPr>
          <w:rFonts w:cs="Arial"/>
        </w:rPr>
        <w:t xml:space="preserve"> II, </w:t>
      </w:r>
      <w:r>
        <w:rPr>
          <w:rFonts w:cs="Arial"/>
          <w:bCs/>
        </w:rPr>
        <w:t>Morrinhos e Sertão,</w:t>
      </w:r>
      <w:r>
        <w:rPr>
          <w:rFonts w:cs="Arial"/>
        </w:rPr>
        <w:t xml:space="preserve"> “</w:t>
      </w:r>
      <w:r>
        <w:rPr>
          <w:rFonts w:cs="Arial"/>
          <w:u w:val="single"/>
        </w:rPr>
        <w:t>SPEs</w:t>
      </w:r>
      <w:r>
        <w:rPr>
          <w:rFonts w:cs="Arial"/>
          <w:bCs/>
        </w:rPr>
        <w:t>”</w:t>
      </w:r>
      <w:r>
        <w:rPr>
          <w:rFonts w:cs="Arial"/>
        </w:rPr>
        <w:t xml:space="preserve">); </w:t>
      </w:r>
    </w:p>
    <w:p w14:paraId="218B099B" w14:textId="77777777" w:rsidR="005A10EA" w:rsidRDefault="005A10EA">
      <w:pPr>
        <w:spacing w:line="320" w:lineRule="exact"/>
        <w:contextualSpacing/>
        <w:jc w:val="both"/>
        <w:rPr>
          <w:rFonts w:cs="Arial"/>
        </w:rPr>
      </w:pPr>
    </w:p>
    <w:p w14:paraId="6DFC3E3F" w14:textId="77777777" w:rsidR="005A10EA" w:rsidRDefault="00F633D9">
      <w:pPr>
        <w:spacing w:line="320" w:lineRule="exact"/>
        <w:contextualSpacing/>
        <w:jc w:val="both"/>
        <w:rPr>
          <w:rFonts w:cs="Arial"/>
        </w:rPr>
      </w:pPr>
      <w:r>
        <w:rPr>
          <w:rFonts w:cs="Arial"/>
          <w:b/>
          <w:bCs/>
        </w:rPr>
        <w:t>ACTIS BRASIL ENERGIA</w:t>
      </w:r>
      <w:r>
        <w:rPr>
          <w:rFonts w:cs="Arial"/>
          <w:b/>
        </w:rPr>
        <w:t xml:space="preserve"> FUNDO DE INVESTIMENTO EM PARTICIPAÇÕES</w:t>
      </w:r>
      <w:r>
        <w:rPr>
          <w:rFonts w:cs="Arial"/>
        </w:rPr>
        <w:t>, fundo de investimento em participações constituído sob a forma de fundo fechado, inscrito no CNPJ/MF sob o nº </w:t>
      </w:r>
      <w:r>
        <w:rPr>
          <w:rFonts w:cs="Arial"/>
          <w:bCs/>
        </w:rPr>
        <w:t>18.686.879</w:t>
      </w:r>
      <w:r>
        <w:rPr>
          <w:rFonts w:cs="Arial"/>
        </w:rPr>
        <w:t>/000</w:t>
      </w:r>
      <w:r>
        <w:rPr>
          <w:rFonts w:cs="Arial"/>
        </w:rPr>
        <w:t>1-</w:t>
      </w:r>
      <w:r>
        <w:rPr>
          <w:rFonts w:cs="Arial"/>
          <w:bCs/>
        </w:rPr>
        <w:t>32</w:t>
      </w:r>
      <w:r>
        <w:rPr>
          <w:rFonts w:cs="Arial"/>
        </w:rPr>
        <w:t xml:space="preserve">, </w:t>
      </w:r>
      <w:r>
        <w:t xml:space="preserve">neste ato representado na forma de seu regulamento </w:t>
      </w:r>
      <w:r>
        <w:rPr>
          <w:rFonts w:cs="Arial"/>
        </w:rPr>
        <w:t>(“</w:t>
      </w:r>
      <w:r>
        <w:rPr>
          <w:rFonts w:cs="Arial"/>
          <w:u w:val="single"/>
        </w:rPr>
        <w:t xml:space="preserve">FIP </w:t>
      </w:r>
      <w:proofErr w:type="spellStart"/>
      <w:r>
        <w:rPr>
          <w:rFonts w:cs="Arial"/>
          <w:u w:val="single"/>
        </w:rPr>
        <w:t>Actis</w:t>
      </w:r>
      <w:proofErr w:type="spellEnd"/>
      <w:r>
        <w:rPr>
          <w:rFonts w:cs="Arial"/>
        </w:rPr>
        <w:t xml:space="preserve">”); </w:t>
      </w:r>
    </w:p>
    <w:p w14:paraId="00ECE6E9" w14:textId="77777777" w:rsidR="005A10EA" w:rsidRDefault="005A10EA">
      <w:pPr>
        <w:spacing w:line="320" w:lineRule="exact"/>
        <w:contextualSpacing/>
        <w:jc w:val="both"/>
        <w:rPr>
          <w:rFonts w:cs="Arial"/>
          <w:b/>
        </w:rPr>
      </w:pPr>
    </w:p>
    <w:p w14:paraId="1B631B0A" w14:textId="77777777" w:rsidR="005A10EA" w:rsidRDefault="00F633D9">
      <w:pPr>
        <w:spacing w:line="320" w:lineRule="exact"/>
        <w:contextualSpacing/>
        <w:jc w:val="both"/>
        <w:rPr>
          <w:rFonts w:cs="Arial"/>
        </w:rPr>
      </w:pPr>
      <w:r>
        <w:rPr>
          <w:b/>
          <w:bCs/>
        </w:rPr>
        <w:t>ATLANTIC</w:t>
      </w:r>
      <w:r>
        <w:rPr>
          <w:b/>
        </w:rPr>
        <w:t xml:space="preserve"> ENERGIAS RENOVÁVEIS S.A.</w:t>
      </w:r>
      <w:r>
        <w:rPr>
          <w:rFonts w:cs="Arial"/>
        </w:rPr>
        <w:t xml:space="preserve">, sociedade por ações de capital fechado com sede na Cidade de </w:t>
      </w:r>
      <w:r>
        <w:t>Curitiba, Estado do Paraná,</w:t>
      </w:r>
      <w:r>
        <w:rPr>
          <w:rFonts w:cs="Arial"/>
        </w:rPr>
        <w:t xml:space="preserve"> </w:t>
      </w:r>
      <w:r>
        <w:t xml:space="preserve">na Alameda Dr. Carlos de Carvalho, n.º 555, conjunto 161, </w:t>
      </w:r>
      <w:r>
        <w:t>Centro, CEP 80430-180</w:t>
      </w:r>
      <w:r>
        <w:rPr>
          <w:rFonts w:cs="Arial"/>
        </w:rPr>
        <w:t>, inscrita no CNPJ/MF sob o nº </w:t>
      </w:r>
      <w:r>
        <w:t>11.489.312/0001-27, neste ato representada por seus representantes legais devidamente autorizados (“</w:t>
      </w:r>
      <w:proofErr w:type="spellStart"/>
      <w:r>
        <w:rPr>
          <w:u w:val="single"/>
        </w:rPr>
        <w:t>Atlantic</w:t>
      </w:r>
      <w:proofErr w:type="spellEnd"/>
      <w:r>
        <w:t xml:space="preserve">” e, em conjunto com FIP </w:t>
      </w:r>
      <w:proofErr w:type="spellStart"/>
      <w:r>
        <w:t>Actis</w:t>
      </w:r>
      <w:proofErr w:type="spellEnd"/>
      <w:r>
        <w:t>, “</w:t>
      </w:r>
      <w:r>
        <w:rPr>
          <w:u w:val="single"/>
        </w:rPr>
        <w:t>Acionistas</w:t>
      </w:r>
      <w:r>
        <w:t xml:space="preserve">”); </w:t>
      </w:r>
    </w:p>
    <w:p w14:paraId="4411106C" w14:textId="77777777" w:rsidR="005A10EA" w:rsidRDefault="005A10EA">
      <w:pPr>
        <w:spacing w:line="320" w:lineRule="exact"/>
        <w:contextualSpacing/>
        <w:jc w:val="both"/>
        <w:rPr>
          <w:rFonts w:cs="Arial"/>
        </w:rPr>
      </w:pPr>
    </w:p>
    <w:p w14:paraId="5DAFD0A4" w14:textId="77777777" w:rsidR="005A10EA" w:rsidRDefault="00F633D9">
      <w:pPr>
        <w:pStyle w:val="Corpodetexto"/>
        <w:spacing w:line="320" w:lineRule="exact"/>
        <w:contextualSpacing/>
        <w:jc w:val="both"/>
        <w:rPr>
          <w:rFonts w:cs="Arial"/>
          <w:lang w:val="pt-BR"/>
        </w:rPr>
      </w:pPr>
      <w:bookmarkStart w:id="3" w:name="_DV_M31"/>
      <w:bookmarkStart w:id="4" w:name="_DV_M32"/>
      <w:bookmarkStart w:id="5" w:name="_DV_M33"/>
      <w:bookmarkStart w:id="6" w:name="_DV_M35"/>
      <w:bookmarkEnd w:id="3"/>
      <w:bookmarkEnd w:id="4"/>
      <w:bookmarkEnd w:id="5"/>
      <w:bookmarkEnd w:id="6"/>
      <w:r>
        <w:rPr>
          <w:rFonts w:cs="Arial"/>
          <w:lang w:val="pt-BR"/>
        </w:rPr>
        <w:t xml:space="preserve">sendo a Emissora, o Agente Fiduciário, as SPEs </w:t>
      </w:r>
      <w:r>
        <w:rPr>
          <w:rFonts w:cs="Arial"/>
          <w:lang w:val="pt-BR"/>
        </w:rPr>
        <w:t>e os Acionistas designados, em conjunto, como “</w:t>
      </w:r>
      <w:r>
        <w:rPr>
          <w:rFonts w:cs="Arial"/>
          <w:u w:val="single"/>
          <w:lang w:val="pt-BR"/>
        </w:rPr>
        <w:t>Partes</w:t>
      </w:r>
      <w:r>
        <w:rPr>
          <w:rFonts w:cs="Arial"/>
          <w:lang w:val="pt-BR"/>
        </w:rPr>
        <w:t>” e, individual e indistintamente, como “</w:t>
      </w:r>
      <w:r>
        <w:rPr>
          <w:rFonts w:cs="Arial"/>
          <w:u w:val="single"/>
          <w:lang w:val="pt-BR"/>
        </w:rPr>
        <w:t>Parte</w:t>
      </w:r>
      <w:r>
        <w:rPr>
          <w:rFonts w:cs="Arial"/>
          <w:lang w:val="pt-BR"/>
        </w:rPr>
        <w:t xml:space="preserve">”; </w:t>
      </w:r>
    </w:p>
    <w:p w14:paraId="3CE41E29" w14:textId="77777777" w:rsidR="005A10EA" w:rsidRDefault="005A10EA">
      <w:pPr>
        <w:pStyle w:val="Lista2"/>
        <w:spacing w:line="320" w:lineRule="exact"/>
        <w:rPr>
          <w:lang w:eastAsia="x-none"/>
        </w:rPr>
      </w:pPr>
    </w:p>
    <w:p w14:paraId="1665EB08" w14:textId="77777777" w:rsidR="005A10EA" w:rsidRDefault="00F633D9">
      <w:pPr>
        <w:pStyle w:val="Corpodetexto"/>
        <w:spacing w:line="320" w:lineRule="exact"/>
        <w:contextualSpacing/>
        <w:jc w:val="both"/>
        <w:rPr>
          <w:rFonts w:cs="Arial"/>
          <w:lang w:val="pt-BR"/>
        </w:rPr>
      </w:pPr>
      <w:bookmarkStart w:id="7" w:name="_DV_M36"/>
      <w:bookmarkEnd w:id="7"/>
      <w:r>
        <w:rPr>
          <w:rFonts w:cs="Arial"/>
          <w:lang w:val="pt-BR"/>
        </w:rPr>
        <w:t xml:space="preserve">vêm por esta e na melhor forma de direito firmar o presente “Instrumento Particular de Escritura da 2ª (Segunda) Emissão de Debêntures Simples, Não Conversíveis em Ações, </w:t>
      </w:r>
      <w:r>
        <w:rPr>
          <w:rStyle w:val="DeltaViewInsertion"/>
          <w:rFonts w:cs="Arial"/>
          <w:color w:val="auto"/>
          <w:u w:val="none"/>
          <w:lang w:val="pt-BR"/>
        </w:rPr>
        <w:t xml:space="preserve">da Espécie com Garantia Real, com Garantia Adicional Fidejussória, </w:t>
      </w:r>
      <w:r>
        <w:rPr>
          <w:rFonts w:cs="Arial"/>
          <w:lang w:val="pt-BR"/>
        </w:rPr>
        <w:t>em Série Única, pa</w:t>
      </w:r>
      <w:r>
        <w:rPr>
          <w:rFonts w:cs="Arial"/>
          <w:lang w:val="pt-BR"/>
        </w:rPr>
        <w:t>ra Distribuição Pública, com Esforços Restritos, da Complexo Morrinhos Energias Renováveis S.A.” (“</w:t>
      </w:r>
      <w:r>
        <w:rPr>
          <w:rFonts w:cs="Arial"/>
          <w:u w:val="single"/>
          <w:lang w:val="pt-BR"/>
        </w:rPr>
        <w:t>Escritura de Emissão</w:t>
      </w:r>
      <w:r>
        <w:rPr>
          <w:rFonts w:cs="Arial"/>
          <w:lang w:val="pt-BR"/>
        </w:rPr>
        <w:t>”), mediante as cláusulas e condições a seguir.</w:t>
      </w:r>
    </w:p>
    <w:p w14:paraId="5EF6471B" w14:textId="77777777" w:rsidR="005A10EA" w:rsidRDefault="005A10EA">
      <w:pPr>
        <w:pStyle w:val="Corpodetexto"/>
        <w:spacing w:line="320" w:lineRule="exact"/>
        <w:contextualSpacing/>
        <w:jc w:val="both"/>
        <w:rPr>
          <w:rFonts w:cs="Arial"/>
          <w:lang w:val="pt-BR"/>
        </w:rPr>
      </w:pPr>
    </w:p>
    <w:p w14:paraId="2912AF4D" w14:textId="77777777" w:rsidR="005A10EA" w:rsidRDefault="00F633D9">
      <w:pPr>
        <w:pStyle w:val="Corpodetexto"/>
        <w:spacing w:line="320" w:lineRule="exact"/>
        <w:contextualSpacing/>
        <w:jc w:val="both"/>
        <w:rPr>
          <w:rFonts w:cs="Arial"/>
          <w:lang w:val="pt-BR"/>
        </w:rPr>
      </w:pPr>
      <w:bookmarkStart w:id="8" w:name="_DV_M37"/>
      <w:bookmarkEnd w:id="8"/>
      <w:r>
        <w:rPr>
          <w:rFonts w:cs="Arial"/>
          <w:lang w:val="pt-BR"/>
        </w:rPr>
        <w:t>Para os fins desta Escritura de Emissão, considera-se “</w:t>
      </w:r>
      <w:r>
        <w:rPr>
          <w:rFonts w:cs="Arial"/>
          <w:u w:val="single"/>
          <w:lang w:val="pt-BR"/>
        </w:rPr>
        <w:t>Dia(s) Útil(eis)</w:t>
      </w:r>
      <w:r>
        <w:rPr>
          <w:rFonts w:cs="Arial"/>
          <w:lang w:val="pt-BR"/>
        </w:rPr>
        <w:t>” qualquer dia qu</w:t>
      </w:r>
      <w:r>
        <w:rPr>
          <w:rFonts w:cs="Arial"/>
          <w:lang w:val="pt-BR"/>
        </w:rPr>
        <w:t xml:space="preserve">e não seja sábado, domingo ou feriado declarado nacional. </w:t>
      </w:r>
    </w:p>
    <w:p w14:paraId="4CDBE44E" w14:textId="77777777" w:rsidR="005A10EA" w:rsidRDefault="00F633D9">
      <w:pPr>
        <w:autoSpaceDE/>
        <w:autoSpaceDN/>
        <w:adjustRightInd/>
        <w:spacing w:line="320" w:lineRule="exact"/>
        <w:rPr>
          <w:rFonts w:cs="Arial"/>
          <w:b/>
          <w:bCs/>
          <w:lang w:eastAsia="x-none"/>
        </w:rPr>
      </w:pPr>
      <w:bookmarkStart w:id="9" w:name="_DV_M38"/>
      <w:bookmarkStart w:id="10" w:name="_Toc499990313"/>
      <w:bookmarkStart w:id="11" w:name="_Toc280370534"/>
      <w:bookmarkStart w:id="12" w:name="_Toc349040590"/>
      <w:bookmarkStart w:id="13" w:name="_Toc351469175"/>
      <w:bookmarkStart w:id="14" w:name="_Toc352767477"/>
      <w:bookmarkStart w:id="15" w:name="_Toc355626564"/>
      <w:bookmarkEnd w:id="9"/>
      <w:r>
        <w:rPr>
          <w:rFonts w:cs="Arial"/>
        </w:rPr>
        <w:br w:type="page"/>
      </w:r>
    </w:p>
    <w:p w14:paraId="2AD25B2E" w14:textId="77777777" w:rsidR="005A10EA" w:rsidRDefault="00F633D9">
      <w:pPr>
        <w:pStyle w:val="Ttulo1"/>
        <w:keepNext w:val="0"/>
        <w:ind w:left="0"/>
        <w:contextualSpacing/>
        <w:rPr>
          <w:rFonts w:ascii="Garamond" w:hAnsi="Garamond" w:cs="Arial"/>
          <w:kern w:val="0"/>
          <w:sz w:val="24"/>
          <w:szCs w:val="24"/>
          <w:lang w:val="pt-BR"/>
        </w:rPr>
      </w:pPr>
      <w:r>
        <w:rPr>
          <w:rFonts w:ascii="Garamond" w:hAnsi="Garamond" w:cs="Arial"/>
          <w:kern w:val="0"/>
          <w:sz w:val="24"/>
          <w:szCs w:val="24"/>
          <w:lang w:val="pt-BR"/>
        </w:rPr>
        <w:lastRenderedPageBreak/>
        <w:t>CLÁUSULA I</w:t>
      </w:r>
      <w:r>
        <w:rPr>
          <w:rFonts w:ascii="Garamond" w:hAnsi="Garamond" w:cs="Arial"/>
          <w:kern w:val="0"/>
          <w:sz w:val="24"/>
          <w:szCs w:val="24"/>
          <w:lang w:val="pt-BR"/>
        </w:rPr>
        <w:br/>
        <w:t>AUTORIZAÇÕES</w:t>
      </w:r>
      <w:bookmarkEnd w:id="10"/>
      <w:bookmarkEnd w:id="11"/>
      <w:bookmarkEnd w:id="12"/>
      <w:bookmarkEnd w:id="13"/>
      <w:bookmarkEnd w:id="14"/>
      <w:bookmarkEnd w:id="15"/>
    </w:p>
    <w:p w14:paraId="6300BB31" w14:textId="77777777" w:rsidR="005A10EA" w:rsidRDefault="005A10EA">
      <w:pPr>
        <w:spacing w:line="320" w:lineRule="exact"/>
        <w:contextualSpacing/>
        <w:rPr>
          <w:rFonts w:cs="Arial"/>
        </w:rPr>
      </w:pPr>
    </w:p>
    <w:p w14:paraId="2E1A2B95" w14:textId="77777777" w:rsidR="005A10EA" w:rsidRDefault="00F633D9">
      <w:pPr>
        <w:numPr>
          <w:ilvl w:val="1"/>
          <w:numId w:val="23"/>
        </w:numPr>
        <w:spacing w:line="320" w:lineRule="exact"/>
        <w:ind w:left="709" w:hanging="709"/>
        <w:contextualSpacing/>
        <w:jc w:val="both"/>
        <w:rPr>
          <w:rFonts w:cs="Arial"/>
          <w:b/>
        </w:rPr>
      </w:pPr>
      <w:bookmarkStart w:id="16" w:name="_DV_M39"/>
      <w:bookmarkEnd w:id="16"/>
      <w:r>
        <w:rPr>
          <w:rFonts w:cs="Arial"/>
          <w:b/>
        </w:rPr>
        <w:t>Autorização da Emissão, da Constituição e do Compartilhamento das Garantias pela Emissora</w:t>
      </w:r>
    </w:p>
    <w:p w14:paraId="3D06B25E" w14:textId="77777777" w:rsidR="005A10EA" w:rsidRDefault="005A10EA">
      <w:pPr>
        <w:spacing w:line="320" w:lineRule="exact"/>
        <w:contextualSpacing/>
        <w:rPr>
          <w:rFonts w:cs="Arial"/>
        </w:rPr>
      </w:pPr>
    </w:p>
    <w:p w14:paraId="44F5A5AD" w14:textId="77777777" w:rsidR="005A10EA" w:rsidRDefault="00F633D9">
      <w:pPr>
        <w:numPr>
          <w:ilvl w:val="2"/>
          <w:numId w:val="23"/>
        </w:numPr>
        <w:spacing w:line="320" w:lineRule="exact"/>
        <w:ind w:left="709" w:hanging="709"/>
        <w:contextualSpacing/>
        <w:jc w:val="both"/>
        <w:rPr>
          <w:rFonts w:cs="Arial"/>
        </w:rPr>
      </w:pPr>
      <w:bookmarkStart w:id="17" w:name="_DV_M40"/>
      <w:bookmarkEnd w:id="17"/>
      <w:r>
        <w:rPr>
          <w:rFonts w:cs="Arial"/>
        </w:rPr>
        <w:t xml:space="preserve">A presente Escritura de Emissão é firmada com base nas deliberações da </w:t>
      </w:r>
      <w:r>
        <w:rPr>
          <w:rFonts w:cs="Arial"/>
        </w:rPr>
        <w:t>Assembleia Geral Extraordinária de acionistas da Emissora, realizada em 03</w:t>
      </w:r>
      <w:r>
        <w:t xml:space="preserve"> de março de 2016, conforme rerratificada pela Assembleia Geral Extraordinária de acionistas da Emissora realizada</w:t>
      </w:r>
      <w:r>
        <w:rPr>
          <w:rFonts w:cs="Arial"/>
        </w:rPr>
        <w:t xml:space="preserve"> </w:t>
      </w:r>
      <w:bookmarkStart w:id="18" w:name="_DV_M41"/>
      <w:bookmarkStart w:id="19" w:name="_DV_M42"/>
      <w:bookmarkEnd w:id="18"/>
      <w:bookmarkEnd w:id="19"/>
      <w:r>
        <w:rPr>
          <w:rFonts w:cs="Arial"/>
        </w:rPr>
        <w:t>em 31 de março de 2017 (“</w:t>
      </w:r>
      <w:r>
        <w:rPr>
          <w:rFonts w:cs="Arial"/>
          <w:u w:val="single"/>
        </w:rPr>
        <w:t>AGE da Emissora</w:t>
      </w:r>
      <w:r>
        <w:rPr>
          <w:rFonts w:cs="Arial"/>
        </w:rPr>
        <w:t>”), na qual foi deliberada:</w:t>
      </w:r>
      <w:r>
        <w:rPr>
          <w:rFonts w:cs="Arial"/>
        </w:rPr>
        <w:t xml:space="preserve"> (a) a aprovação da Emissão e da Oferta Restrita (conforme definidos na Cláusula II abaixo), bem como seus termos e condições nos termos do artigo 59 da Lei nº 6.404, de 15 de dezembro de 1976, conforme alterada (“</w:t>
      </w:r>
      <w:r>
        <w:rPr>
          <w:rFonts w:cs="Arial"/>
          <w:u w:val="single"/>
        </w:rPr>
        <w:t>Lei das Sociedades por Ações</w:t>
      </w:r>
      <w:r>
        <w:rPr>
          <w:rFonts w:cs="Arial"/>
        </w:rPr>
        <w:t>”); (b) a outo</w:t>
      </w:r>
      <w:r>
        <w:rPr>
          <w:rFonts w:cs="Arial"/>
        </w:rPr>
        <w:t>rga aos Debenturistas, na forma compartilhada descrita na Cláusula 4.18 abaixo: (b.1) do penhor de ações de emissão das SPEs de titularidade da Emissora e (b.2) da cessão fiduciária de todos e quaisquer direitos creditórios previstos no item (</w:t>
      </w:r>
      <w:proofErr w:type="spellStart"/>
      <w:r>
        <w:rPr>
          <w:rFonts w:cs="Arial"/>
        </w:rPr>
        <w:t>iv</w:t>
      </w:r>
      <w:proofErr w:type="spellEnd"/>
      <w:r>
        <w:rPr>
          <w:rFonts w:cs="Arial"/>
        </w:rPr>
        <w:t>) da Cláusu</w:t>
      </w:r>
      <w:r>
        <w:rPr>
          <w:rFonts w:cs="Arial"/>
        </w:rPr>
        <w:t xml:space="preserve">la 4.15.1 abaixo; (c) a contratação das Fianças Bancárias (conforme abaixo definido); e (d) a autorização à Diretoria da Emissora a </w:t>
      </w:r>
      <w:r>
        <w:rPr>
          <w:rFonts w:cs="Arial"/>
          <w:bCs/>
          <w:lang w:val="it-IT"/>
        </w:rPr>
        <w:t>adotar todos e quaisquer atos e a assinar todos e quaisquer documentos necessários à implementação e formalização das delibe</w:t>
      </w:r>
      <w:r>
        <w:rPr>
          <w:rFonts w:cs="Arial"/>
          <w:bCs/>
          <w:lang w:val="it-IT"/>
        </w:rPr>
        <w:t>rações da AGE da Emissora, especialmente para realização da Oferta Restrita e da Emissão, incluindo esta Escritura de Emissão e seus aditamentos, bem como ratificação de todos e quaisquer atos até então adotados e todos e quaisquer documentos até então ass</w:t>
      </w:r>
      <w:r>
        <w:rPr>
          <w:rFonts w:cs="Arial"/>
          <w:bCs/>
          <w:lang w:val="it-IT"/>
        </w:rPr>
        <w:t>inados pela Diretoria da Emissora para a implementação da Oferta Restrita, da Emissão e da constituição das garantias necessárias</w:t>
      </w:r>
      <w:r>
        <w:rPr>
          <w:rFonts w:cs="Arial"/>
        </w:rPr>
        <w:t xml:space="preserve">. </w:t>
      </w:r>
    </w:p>
    <w:p w14:paraId="1EE1BC69" w14:textId="77777777" w:rsidR="005A10EA" w:rsidRDefault="005A10EA">
      <w:pPr>
        <w:spacing w:line="320" w:lineRule="exact"/>
        <w:contextualSpacing/>
        <w:jc w:val="both"/>
        <w:rPr>
          <w:rFonts w:cs="Arial"/>
        </w:rPr>
      </w:pPr>
    </w:p>
    <w:p w14:paraId="5505C476" w14:textId="77777777" w:rsidR="005A10EA" w:rsidRDefault="00F633D9">
      <w:pPr>
        <w:numPr>
          <w:ilvl w:val="1"/>
          <w:numId w:val="23"/>
        </w:numPr>
        <w:spacing w:line="320" w:lineRule="exact"/>
        <w:ind w:left="709" w:hanging="709"/>
        <w:contextualSpacing/>
        <w:rPr>
          <w:rFonts w:cs="Arial"/>
          <w:b/>
        </w:rPr>
      </w:pPr>
      <w:r>
        <w:rPr>
          <w:rFonts w:cs="Arial"/>
          <w:b/>
        </w:rPr>
        <w:t>Autorização da Constituição e Compartilhamento das Garantias pelas SPEs e pelos Acionistas</w:t>
      </w:r>
    </w:p>
    <w:p w14:paraId="594EC52C" w14:textId="77777777" w:rsidR="005A10EA" w:rsidRDefault="005A10EA">
      <w:pPr>
        <w:spacing w:line="320" w:lineRule="exact"/>
        <w:ind w:left="709"/>
        <w:contextualSpacing/>
        <w:rPr>
          <w:rFonts w:cs="Arial"/>
          <w:b/>
        </w:rPr>
      </w:pPr>
    </w:p>
    <w:p w14:paraId="3DEF0ED0" w14:textId="77777777" w:rsidR="005A10EA" w:rsidRDefault="00F633D9">
      <w:pPr>
        <w:numPr>
          <w:ilvl w:val="2"/>
          <w:numId w:val="23"/>
        </w:numPr>
        <w:spacing w:line="320" w:lineRule="exact"/>
        <w:ind w:left="709" w:hanging="709"/>
        <w:contextualSpacing/>
        <w:jc w:val="both"/>
        <w:rPr>
          <w:rFonts w:cs="Arial"/>
          <w:b/>
        </w:rPr>
      </w:pPr>
      <w:r>
        <w:rPr>
          <w:rFonts w:cs="Arial"/>
          <w:bCs/>
        </w:rPr>
        <w:t xml:space="preserve">As Fianças (conforme definidas </w:t>
      </w:r>
      <w:r>
        <w:rPr>
          <w:rFonts w:cs="Arial"/>
          <w:bCs/>
        </w:rPr>
        <w:t xml:space="preserve">na Cláusula 4.16.1 abaixo), as </w:t>
      </w:r>
      <w:r>
        <w:rPr>
          <w:rFonts w:cs="Arial"/>
        </w:rPr>
        <w:t>Garantias Reais (conforme definidas na Cláusula 4.15.1 abaixo), com exceção do penhor de ações de emissão das SPEs e da Emissora, em regime de compartilhamento, conforme previsto na Cláusula 4.18 abaixo,</w:t>
      </w:r>
      <w:r>
        <w:t xml:space="preserve"> </w:t>
      </w:r>
      <w:r>
        <w:rPr>
          <w:rFonts w:cs="Arial"/>
        </w:rPr>
        <w:t>bem como a assunção d</w:t>
      </w:r>
      <w:r>
        <w:rPr>
          <w:rFonts w:cs="Arial"/>
        </w:rPr>
        <w:t xml:space="preserve">as obrigações previstas na presente Escritura de Emissão, incluindo o endosso das Apólices de Seguro (conforme abaixo definido), foram aprovadas </w:t>
      </w:r>
      <w:r>
        <w:rPr>
          <w:rFonts w:cs="Arial"/>
          <w:bCs/>
        </w:rPr>
        <w:t>pelas SPEs conforme deliberações tomadas nas assembleias gerais extraordinárias de acionistas das SPEs, realiza</w:t>
      </w:r>
      <w:r>
        <w:rPr>
          <w:rFonts w:cs="Arial"/>
          <w:bCs/>
        </w:rPr>
        <w:t xml:space="preserve">das por cada uma das SPEs em 21 de março de 2016, </w:t>
      </w:r>
      <w:r>
        <w:t>conforme rerratificada pelas respectivas Assembleias Gerais Extraordinárias de acionistas de cada uma das SPEs realizadas</w:t>
      </w:r>
      <w:r>
        <w:rPr>
          <w:rFonts w:cs="Arial"/>
        </w:rPr>
        <w:t xml:space="preserve"> em 31 de março de 2017</w:t>
      </w:r>
      <w:r>
        <w:rPr>
          <w:rFonts w:cs="Arial"/>
          <w:bCs/>
        </w:rPr>
        <w:t xml:space="preserve"> (“</w:t>
      </w:r>
      <w:proofErr w:type="spellStart"/>
      <w:r>
        <w:rPr>
          <w:rFonts w:cs="Arial"/>
          <w:bCs/>
          <w:u w:val="single"/>
        </w:rPr>
        <w:t>AGEs</w:t>
      </w:r>
      <w:proofErr w:type="spellEnd"/>
      <w:r>
        <w:rPr>
          <w:rFonts w:cs="Arial"/>
          <w:bCs/>
          <w:u w:val="single"/>
        </w:rPr>
        <w:t xml:space="preserve"> das SPEs</w:t>
      </w:r>
      <w:r>
        <w:rPr>
          <w:rFonts w:cs="Arial"/>
          <w:bCs/>
        </w:rPr>
        <w:t>”).</w:t>
      </w:r>
    </w:p>
    <w:p w14:paraId="171815A3" w14:textId="77777777" w:rsidR="005A10EA" w:rsidRDefault="005A10EA">
      <w:pPr>
        <w:spacing w:line="320" w:lineRule="exact"/>
        <w:ind w:left="1224"/>
        <w:contextualSpacing/>
        <w:jc w:val="both"/>
        <w:rPr>
          <w:rFonts w:cs="Arial"/>
          <w:b/>
        </w:rPr>
      </w:pPr>
    </w:p>
    <w:p w14:paraId="1202BA0D" w14:textId="77777777" w:rsidR="005A10EA" w:rsidRDefault="00F633D9">
      <w:pPr>
        <w:numPr>
          <w:ilvl w:val="2"/>
          <w:numId w:val="23"/>
        </w:numPr>
        <w:spacing w:line="320" w:lineRule="exact"/>
        <w:ind w:left="709" w:hanging="709"/>
        <w:contextualSpacing/>
        <w:jc w:val="both"/>
        <w:rPr>
          <w:rFonts w:cs="Arial"/>
          <w:b/>
        </w:rPr>
      </w:pPr>
      <w:r>
        <w:t>O penhor da totalidade das ações de emiss</w:t>
      </w:r>
      <w:r>
        <w:t xml:space="preserve">ão da Emissora e de propriedade do FIP </w:t>
      </w:r>
      <w:proofErr w:type="spellStart"/>
      <w:r>
        <w:t>Actis</w:t>
      </w:r>
      <w:proofErr w:type="spellEnd"/>
      <w:r>
        <w:t xml:space="preserve"> e da </w:t>
      </w:r>
      <w:proofErr w:type="spellStart"/>
      <w:r>
        <w:t>Atlantic</w:t>
      </w:r>
      <w:proofErr w:type="spellEnd"/>
      <w:r>
        <w:t xml:space="preserve">, bem como a assunção das obrigações previstas na presente Escritura de Emissão, em especial a de efetivar os aportes de recursos na Emissora </w:t>
      </w:r>
      <w:r>
        <w:lastRenderedPageBreak/>
        <w:t>(conforme alíneas (a) e (c) da Cláusula 6.3.1 abaixo), f</w:t>
      </w:r>
      <w:r>
        <w:t xml:space="preserve">oram aprovados com base na deliberação da: (i) assembleia geral de cotistas do FIP </w:t>
      </w:r>
      <w:proofErr w:type="spellStart"/>
      <w:r>
        <w:t>Actis</w:t>
      </w:r>
      <w:proofErr w:type="spellEnd"/>
      <w:r>
        <w:t>, realizada em 31 de março de 2016 (“</w:t>
      </w:r>
      <w:r>
        <w:rPr>
          <w:u w:val="single"/>
        </w:rPr>
        <w:t xml:space="preserve">AGC FIP </w:t>
      </w:r>
      <w:proofErr w:type="spellStart"/>
      <w:r>
        <w:rPr>
          <w:u w:val="single"/>
        </w:rPr>
        <w:t>Actis</w:t>
      </w:r>
      <w:proofErr w:type="spellEnd"/>
      <w:r>
        <w:rPr>
          <w:u w:val="single"/>
        </w:rPr>
        <w:t xml:space="preserve"> I</w:t>
      </w:r>
      <w:r>
        <w:t xml:space="preserve">”), a ser rerratificada por assembleia geral de cotistas do FIP </w:t>
      </w:r>
      <w:proofErr w:type="spellStart"/>
      <w:r>
        <w:t>Actis</w:t>
      </w:r>
      <w:proofErr w:type="spellEnd"/>
      <w:r>
        <w:t xml:space="preserve"> a ser realizada anteriormente à </w:t>
      </w:r>
      <w:r>
        <w:rPr>
          <w:rFonts w:cs="Arial"/>
        </w:rPr>
        <w:t xml:space="preserve">Primeira Data </w:t>
      </w:r>
      <w:r>
        <w:rPr>
          <w:rFonts w:cs="Arial"/>
        </w:rPr>
        <w:t>de Integralização</w:t>
      </w:r>
      <w:r>
        <w:t xml:space="preserve"> (“</w:t>
      </w:r>
      <w:r>
        <w:rPr>
          <w:u w:val="single"/>
        </w:rPr>
        <w:t xml:space="preserve">AGC FIP </w:t>
      </w:r>
      <w:proofErr w:type="spellStart"/>
      <w:r>
        <w:rPr>
          <w:u w:val="single"/>
        </w:rPr>
        <w:t>Actis</w:t>
      </w:r>
      <w:proofErr w:type="spellEnd"/>
      <w:r>
        <w:rPr>
          <w:u w:val="single"/>
        </w:rPr>
        <w:t xml:space="preserve"> II</w:t>
      </w:r>
      <w:r>
        <w:t xml:space="preserve">”, e, em conjunto com a AGC FIP </w:t>
      </w:r>
      <w:proofErr w:type="spellStart"/>
      <w:r>
        <w:t>Actis</w:t>
      </w:r>
      <w:proofErr w:type="spellEnd"/>
      <w:r>
        <w:t xml:space="preserve"> I, “</w:t>
      </w:r>
      <w:proofErr w:type="spellStart"/>
      <w:r>
        <w:rPr>
          <w:u w:val="single"/>
        </w:rPr>
        <w:t>AGCs</w:t>
      </w:r>
      <w:proofErr w:type="spellEnd"/>
      <w:r>
        <w:rPr>
          <w:u w:val="single"/>
        </w:rPr>
        <w:t xml:space="preserve"> FIP </w:t>
      </w:r>
      <w:proofErr w:type="spellStart"/>
      <w:r>
        <w:rPr>
          <w:u w:val="single"/>
        </w:rPr>
        <w:t>Actis</w:t>
      </w:r>
      <w:proofErr w:type="spellEnd"/>
      <w:r>
        <w:t>”); e (</w:t>
      </w:r>
      <w:proofErr w:type="spellStart"/>
      <w:r>
        <w:t>ii</w:t>
      </w:r>
      <w:proofErr w:type="spellEnd"/>
      <w:r>
        <w:t xml:space="preserve">) assembleia geral extraordinária de acionistas da </w:t>
      </w:r>
      <w:proofErr w:type="spellStart"/>
      <w:r>
        <w:t>Atlantic</w:t>
      </w:r>
      <w:proofErr w:type="spellEnd"/>
      <w:r>
        <w:t xml:space="preserve">, realizada em 21 de março de 2016, conforme rerratificada pela Assembleia Geral </w:t>
      </w:r>
      <w:r>
        <w:t xml:space="preserve">Extraordinária de acionistas da </w:t>
      </w:r>
      <w:proofErr w:type="spellStart"/>
      <w:r>
        <w:t>Atlantic</w:t>
      </w:r>
      <w:proofErr w:type="spellEnd"/>
      <w:r>
        <w:t xml:space="preserve"> realizada em 31 de março de 2017 (“</w:t>
      </w:r>
      <w:r>
        <w:rPr>
          <w:u w:val="single"/>
        </w:rPr>
        <w:t xml:space="preserve">AGE </w:t>
      </w:r>
      <w:proofErr w:type="spellStart"/>
      <w:r>
        <w:rPr>
          <w:u w:val="single"/>
        </w:rPr>
        <w:t>Atlantic</w:t>
      </w:r>
      <w:proofErr w:type="spellEnd"/>
      <w:r>
        <w:t>”).</w:t>
      </w:r>
      <w:r>
        <w:rPr>
          <w:rFonts w:cs="Arial"/>
          <w:bCs/>
        </w:rPr>
        <w:t xml:space="preserve">. </w:t>
      </w:r>
    </w:p>
    <w:p w14:paraId="0DA8422B" w14:textId="77777777" w:rsidR="005A10EA" w:rsidRDefault="005A10EA">
      <w:pPr>
        <w:spacing w:line="320" w:lineRule="exact"/>
        <w:contextualSpacing/>
        <w:rPr>
          <w:rFonts w:cs="Arial"/>
        </w:rPr>
      </w:pPr>
    </w:p>
    <w:p w14:paraId="0AFF1D01" w14:textId="77777777" w:rsidR="005A10EA" w:rsidRDefault="005A10EA">
      <w:pPr>
        <w:spacing w:line="320" w:lineRule="exact"/>
        <w:contextualSpacing/>
        <w:rPr>
          <w:rFonts w:cs="Arial"/>
        </w:rPr>
      </w:pPr>
    </w:p>
    <w:p w14:paraId="7808575F" w14:textId="77777777" w:rsidR="005A10EA" w:rsidRDefault="00F633D9">
      <w:pPr>
        <w:pStyle w:val="Ttulo1"/>
        <w:keepNext w:val="0"/>
        <w:ind w:left="0"/>
        <w:contextualSpacing/>
        <w:rPr>
          <w:rFonts w:ascii="Garamond" w:hAnsi="Garamond" w:cs="Arial"/>
          <w:kern w:val="0"/>
          <w:sz w:val="24"/>
          <w:szCs w:val="24"/>
          <w:lang w:val="pt-BR"/>
        </w:rPr>
      </w:pPr>
      <w:bookmarkStart w:id="20" w:name="_DV_M45"/>
      <w:bookmarkStart w:id="21" w:name="_Toc499990314"/>
      <w:bookmarkStart w:id="22" w:name="_Toc280370535"/>
      <w:bookmarkStart w:id="23" w:name="_Toc349040591"/>
      <w:bookmarkStart w:id="24" w:name="_Toc351469176"/>
      <w:bookmarkStart w:id="25" w:name="_Toc352767478"/>
      <w:bookmarkStart w:id="26" w:name="_Toc355626565"/>
      <w:bookmarkEnd w:id="20"/>
      <w:r>
        <w:rPr>
          <w:rFonts w:ascii="Garamond" w:hAnsi="Garamond" w:cs="Arial"/>
          <w:kern w:val="0"/>
          <w:sz w:val="24"/>
          <w:szCs w:val="24"/>
          <w:lang w:val="pt-BR"/>
        </w:rPr>
        <w:t>CLÁUSULA II</w:t>
      </w:r>
      <w:r>
        <w:rPr>
          <w:rFonts w:ascii="Garamond" w:hAnsi="Garamond" w:cs="Arial"/>
          <w:kern w:val="0"/>
          <w:sz w:val="24"/>
          <w:szCs w:val="24"/>
          <w:lang w:val="pt-BR"/>
        </w:rPr>
        <w:br/>
        <w:t>REQUISITOS</w:t>
      </w:r>
      <w:bookmarkEnd w:id="21"/>
      <w:bookmarkEnd w:id="22"/>
      <w:bookmarkEnd w:id="23"/>
      <w:bookmarkEnd w:id="24"/>
      <w:bookmarkEnd w:id="25"/>
      <w:bookmarkEnd w:id="26"/>
    </w:p>
    <w:p w14:paraId="730CD790" w14:textId="77777777" w:rsidR="005A10EA" w:rsidRDefault="005A10EA">
      <w:pPr>
        <w:spacing w:line="320" w:lineRule="exact"/>
        <w:contextualSpacing/>
        <w:rPr>
          <w:rFonts w:cs="Arial"/>
        </w:rPr>
      </w:pPr>
    </w:p>
    <w:p w14:paraId="4EB6997C" w14:textId="77777777" w:rsidR="005A10EA" w:rsidRDefault="00F633D9">
      <w:pPr>
        <w:spacing w:line="320" w:lineRule="exact"/>
        <w:contextualSpacing/>
        <w:jc w:val="both"/>
        <w:rPr>
          <w:rFonts w:cs="Arial"/>
        </w:rPr>
      </w:pPr>
      <w:bookmarkStart w:id="27" w:name="_DV_M46"/>
      <w:bookmarkEnd w:id="27"/>
      <w:r>
        <w:rPr>
          <w:rFonts w:cs="Arial"/>
        </w:rPr>
        <w:t xml:space="preserve">A 2ª (segunda) emissão </w:t>
      </w:r>
      <w:r>
        <w:rPr>
          <w:rStyle w:val="DeltaViewInsertion"/>
          <w:rFonts w:cs="Arial"/>
          <w:color w:val="auto"/>
          <w:u w:val="none"/>
        </w:rPr>
        <w:t>de debêntures simples, não conversíveis em ações de emissão da Emissora, da espécie com garantia real, com garant</w:t>
      </w:r>
      <w:r>
        <w:rPr>
          <w:rStyle w:val="DeltaViewInsertion"/>
          <w:rFonts w:cs="Arial"/>
          <w:color w:val="auto"/>
          <w:u w:val="none"/>
        </w:rPr>
        <w:t>ia adicional fidejussória, em série única (“</w:t>
      </w:r>
      <w:r>
        <w:rPr>
          <w:rStyle w:val="DeltaViewInsertion"/>
          <w:rFonts w:cs="Arial"/>
          <w:color w:val="auto"/>
          <w:u w:val="single"/>
        </w:rPr>
        <w:t>Emissão</w:t>
      </w:r>
      <w:r>
        <w:rPr>
          <w:rStyle w:val="DeltaViewInsertion"/>
          <w:rFonts w:cs="Arial"/>
          <w:color w:val="auto"/>
          <w:u w:val="none"/>
        </w:rPr>
        <w:t>” e “</w:t>
      </w:r>
      <w:r>
        <w:rPr>
          <w:rStyle w:val="DeltaViewInsertion"/>
          <w:rFonts w:cs="Arial"/>
          <w:color w:val="auto"/>
          <w:u w:val="single"/>
        </w:rPr>
        <w:t>Debêntures</w:t>
      </w:r>
      <w:r>
        <w:rPr>
          <w:rStyle w:val="DeltaViewInsertion"/>
          <w:rFonts w:cs="Arial"/>
          <w:color w:val="auto"/>
          <w:u w:val="none"/>
        </w:rPr>
        <w:t xml:space="preserve">”, respectivamente), </w:t>
      </w:r>
      <w:r>
        <w:rPr>
          <w:rFonts w:cs="Arial"/>
        </w:rPr>
        <w:t xml:space="preserve">para distribuição pública, com esforços restritos, </w:t>
      </w:r>
      <w:r>
        <w:rPr>
          <w:rStyle w:val="DeltaViewInsertion"/>
          <w:rFonts w:cs="Arial"/>
          <w:color w:val="auto"/>
          <w:u w:val="none"/>
        </w:rPr>
        <w:t xml:space="preserve">da Emissora, nos termos da </w:t>
      </w:r>
      <w:r>
        <w:rPr>
          <w:rFonts w:cs="Arial"/>
        </w:rPr>
        <w:t>Instrução da Comissão de Valores Mobiliários (“</w:t>
      </w:r>
      <w:r>
        <w:rPr>
          <w:rFonts w:cs="Arial"/>
          <w:u w:val="single"/>
        </w:rPr>
        <w:t>CVM</w:t>
      </w:r>
      <w:r>
        <w:rPr>
          <w:rFonts w:cs="Arial"/>
        </w:rPr>
        <w:t>”) nº 476, de 16 de janeiro de 2009, conf</w:t>
      </w:r>
      <w:r>
        <w:rPr>
          <w:rFonts w:cs="Arial"/>
        </w:rPr>
        <w:t>orme alterada (“</w:t>
      </w:r>
      <w:r>
        <w:rPr>
          <w:rFonts w:cs="Arial"/>
          <w:u w:val="single"/>
        </w:rPr>
        <w:t>Instrução CVM 476</w:t>
      </w:r>
      <w:r>
        <w:rPr>
          <w:rFonts w:cs="Arial"/>
        </w:rPr>
        <w:t>”), e desta Escritura de Emissão (“</w:t>
      </w:r>
      <w:r>
        <w:rPr>
          <w:rStyle w:val="DeltaViewInsertion"/>
          <w:rFonts w:cs="Arial"/>
          <w:color w:val="auto"/>
          <w:u w:val="single"/>
        </w:rPr>
        <w:t>Oferta Restrita</w:t>
      </w:r>
      <w:r>
        <w:rPr>
          <w:rStyle w:val="DeltaViewInsertion"/>
          <w:rFonts w:cs="Arial"/>
          <w:color w:val="auto"/>
          <w:u w:val="none"/>
        </w:rPr>
        <w:t>”),</w:t>
      </w:r>
      <w:r>
        <w:rPr>
          <w:rFonts w:cs="Arial"/>
        </w:rPr>
        <w:t xml:space="preserve"> deverá observar os seguintes requisitos: </w:t>
      </w:r>
    </w:p>
    <w:p w14:paraId="4E2B12B9" w14:textId="77777777" w:rsidR="005A10EA" w:rsidRDefault="005A10EA">
      <w:pPr>
        <w:spacing w:line="320" w:lineRule="exact"/>
        <w:contextualSpacing/>
        <w:jc w:val="both"/>
        <w:rPr>
          <w:rFonts w:cs="Arial"/>
        </w:rPr>
      </w:pPr>
    </w:p>
    <w:p w14:paraId="657A1387" w14:textId="77777777" w:rsidR="005A10EA" w:rsidRDefault="00F633D9">
      <w:pPr>
        <w:numPr>
          <w:ilvl w:val="0"/>
          <w:numId w:val="2"/>
        </w:numPr>
        <w:tabs>
          <w:tab w:val="clear" w:pos="2160"/>
          <w:tab w:val="left" w:pos="720"/>
        </w:tabs>
        <w:spacing w:line="320" w:lineRule="exact"/>
        <w:ind w:left="709" w:hanging="709"/>
        <w:contextualSpacing/>
        <w:jc w:val="both"/>
        <w:rPr>
          <w:rFonts w:cs="Arial"/>
          <w:b/>
        </w:rPr>
      </w:pPr>
      <w:bookmarkStart w:id="28" w:name="_DV_M47"/>
      <w:bookmarkStart w:id="29" w:name="_Toc499990315"/>
      <w:bookmarkEnd w:id="28"/>
      <w:r>
        <w:rPr>
          <w:rFonts w:cs="Arial"/>
          <w:b/>
        </w:rPr>
        <w:t>Arquivamento na Junta Comercial e Publicação dos Atos Societários</w:t>
      </w:r>
      <w:bookmarkEnd w:id="29"/>
      <w:r>
        <w:rPr>
          <w:rFonts w:cs="Arial"/>
          <w:b/>
        </w:rPr>
        <w:t xml:space="preserve"> da Emissora</w:t>
      </w:r>
    </w:p>
    <w:p w14:paraId="174C1775" w14:textId="77777777" w:rsidR="005A10EA" w:rsidRDefault="005A10EA">
      <w:pPr>
        <w:spacing w:line="320" w:lineRule="exact"/>
        <w:contextualSpacing/>
        <w:jc w:val="both"/>
        <w:rPr>
          <w:rFonts w:cs="Arial"/>
        </w:rPr>
      </w:pPr>
    </w:p>
    <w:p w14:paraId="5D2CAF2E" w14:textId="77777777" w:rsidR="005A10EA" w:rsidRDefault="00F633D9">
      <w:pPr>
        <w:numPr>
          <w:ilvl w:val="0"/>
          <w:numId w:val="28"/>
        </w:numPr>
        <w:spacing w:line="320" w:lineRule="exact"/>
        <w:ind w:left="709" w:hanging="709"/>
        <w:contextualSpacing/>
        <w:jc w:val="both"/>
        <w:rPr>
          <w:rFonts w:cs="Arial"/>
        </w:rPr>
      </w:pPr>
      <w:bookmarkStart w:id="30" w:name="_DV_M48"/>
      <w:bookmarkEnd w:id="30"/>
      <w:r>
        <w:rPr>
          <w:rFonts w:cs="Arial"/>
        </w:rPr>
        <w:t xml:space="preserve">Nos termos dos artigos 62, inciso I, e 289 da </w:t>
      </w:r>
      <w:r>
        <w:rPr>
          <w:rFonts w:cs="Arial"/>
        </w:rPr>
        <w:t>Lei das Sociedades por Ações, a ata da AGE da Emissora será arquivada na Junta Comercial do Estado do Paraná (“</w:t>
      </w:r>
      <w:r>
        <w:rPr>
          <w:rFonts w:cs="Arial"/>
          <w:u w:val="single"/>
        </w:rPr>
        <w:t>JUCEPAR</w:t>
      </w:r>
      <w:r>
        <w:rPr>
          <w:rFonts w:cs="Arial"/>
        </w:rPr>
        <w:t>”) e publicada no Diário Oficial do Estado do Paraná e no jornal “Diário da Indústria e Comércio” (“</w:t>
      </w:r>
      <w:r>
        <w:rPr>
          <w:rFonts w:cs="Arial"/>
          <w:u w:val="single"/>
        </w:rPr>
        <w:t>Jornais de Publicação</w:t>
      </w:r>
      <w:r>
        <w:rPr>
          <w:rFonts w:cs="Arial"/>
        </w:rPr>
        <w:t xml:space="preserve">”). </w:t>
      </w:r>
    </w:p>
    <w:p w14:paraId="16496316" w14:textId="77777777" w:rsidR="005A10EA" w:rsidRDefault="005A10EA">
      <w:pPr>
        <w:spacing w:line="320" w:lineRule="exact"/>
        <w:contextualSpacing/>
        <w:jc w:val="both"/>
        <w:rPr>
          <w:rFonts w:cs="Arial"/>
        </w:rPr>
      </w:pPr>
    </w:p>
    <w:p w14:paraId="186B01A3" w14:textId="77777777" w:rsidR="005A10EA" w:rsidRDefault="00F633D9">
      <w:pPr>
        <w:numPr>
          <w:ilvl w:val="0"/>
          <w:numId w:val="28"/>
        </w:numPr>
        <w:spacing w:line="320" w:lineRule="exact"/>
        <w:ind w:left="709" w:hanging="709"/>
        <w:contextualSpacing/>
        <w:jc w:val="both"/>
        <w:rPr>
          <w:rFonts w:cs="Arial"/>
        </w:rPr>
      </w:pPr>
      <w:bookmarkStart w:id="31" w:name="_DV_M49"/>
      <w:bookmarkEnd w:id="31"/>
      <w:r>
        <w:rPr>
          <w:rFonts w:cs="Arial"/>
        </w:rPr>
        <w:t>As atas dos</w:t>
      </w:r>
      <w:r>
        <w:rPr>
          <w:rFonts w:cs="Arial"/>
        </w:rPr>
        <w:t xml:space="preserve"> atos societários da Emissora que pela lei são passíveis de serem arquivadas e publicadas e que, eventualmente, venham a ser realizados após o registro da presente Escritura de Emissão também serão arquivadas na JUCEPAR, bem como serão publicadas nos Jorna</w:t>
      </w:r>
      <w:r>
        <w:rPr>
          <w:rFonts w:cs="Arial"/>
        </w:rPr>
        <w:t>is de Publicação.</w:t>
      </w:r>
    </w:p>
    <w:p w14:paraId="5C2A77FF" w14:textId="77777777" w:rsidR="005A10EA" w:rsidRDefault="005A10EA">
      <w:pPr>
        <w:spacing w:line="320" w:lineRule="exact"/>
        <w:ind w:left="709"/>
        <w:contextualSpacing/>
        <w:jc w:val="both"/>
        <w:rPr>
          <w:rFonts w:cs="Arial"/>
        </w:rPr>
      </w:pPr>
    </w:p>
    <w:p w14:paraId="644A4ACD" w14:textId="77777777" w:rsidR="005A10EA" w:rsidRDefault="00F633D9">
      <w:pPr>
        <w:numPr>
          <w:ilvl w:val="0"/>
          <w:numId w:val="2"/>
        </w:numPr>
        <w:tabs>
          <w:tab w:val="clear" w:pos="2160"/>
          <w:tab w:val="left" w:pos="720"/>
        </w:tabs>
        <w:spacing w:line="320" w:lineRule="exact"/>
        <w:ind w:left="709" w:hanging="709"/>
        <w:contextualSpacing/>
        <w:jc w:val="both"/>
        <w:rPr>
          <w:rFonts w:cs="Arial"/>
          <w:b/>
        </w:rPr>
      </w:pPr>
      <w:r>
        <w:rPr>
          <w:rFonts w:cs="Arial"/>
          <w:b/>
        </w:rPr>
        <w:t>Arquivamento na Junta Comercial, Publicação e Registro no Cartório de Títulos e Documentos dos Atos Societários das SPEs e dos Acionistas</w:t>
      </w:r>
    </w:p>
    <w:p w14:paraId="11247A29" w14:textId="77777777" w:rsidR="005A10EA" w:rsidRDefault="005A10EA">
      <w:pPr>
        <w:tabs>
          <w:tab w:val="left" w:pos="720"/>
        </w:tabs>
        <w:spacing w:line="320" w:lineRule="exact"/>
        <w:contextualSpacing/>
        <w:jc w:val="both"/>
        <w:rPr>
          <w:rFonts w:cs="Arial"/>
          <w:b/>
        </w:rPr>
      </w:pPr>
    </w:p>
    <w:p w14:paraId="3F6F28A6" w14:textId="77777777" w:rsidR="005A10EA" w:rsidRDefault="00F633D9">
      <w:pPr>
        <w:numPr>
          <w:ilvl w:val="0"/>
          <w:numId w:val="52"/>
        </w:numPr>
        <w:spacing w:line="320" w:lineRule="exact"/>
        <w:ind w:hanging="720"/>
        <w:contextualSpacing/>
        <w:jc w:val="both"/>
        <w:rPr>
          <w:rFonts w:cs="Arial"/>
          <w:b/>
        </w:rPr>
      </w:pPr>
      <w:r>
        <w:rPr>
          <w:rFonts w:cs="Arial"/>
        </w:rPr>
        <w:t xml:space="preserve">As atas das </w:t>
      </w:r>
      <w:proofErr w:type="spellStart"/>
      <w:r>
        <w:rPr>
          <w:rFonts w:cs="Arial"/>
        </w:rPr>
        <w:t>AGEs</w:t>
      </w:r>
      <w:proofErr w:type="spellEnd"/>
      <w:r>
        <w:rPr>
          <w:rFonts w:cs="Arial"/>
        </w:rPr>
        <w:t xml:space="preserve"> das SPEs e da AGE da </w:t>
      </w:r>
      <w:proofErr w:type="spellStart"/>
      <w:r>
        <w:rPr>
          <w:rFonts w:cs="Arial"/>
        </w:rPr>
        <w:t>Atlantic</w:t>
      </w:r>
      <w:proofErr w:type="spellEnd"/>
      <w:r>
        <w:rPr>
          <w:rFonts w:cs="Arial"/>
        </w:rPr>
        <w:t xml:space="preserve"> serão arquivadas perante a JUCEPAR e publicadas nos</w:t>
      </w:r>
      <w:r>
        <w:rPr>
          <w:rFonts w:cs="Arial"/>
        </w:rPr>
        <w:t xml:space="preserve"> Jornais de Publicação. </w:t>
      </w:r>
    </w:p>
    <w:p w14:paraId="26773329" w14:textId="77777777" w:rsidR="005A10EA" w:rsidRDefault="005A10EA">
      <w:pPr>
        <w:spacing w:line="320" w:lineRule="exact"/>
        <w:ind w:left="720"/>
        <w:contextualSpacing/>
        <w:jc w:val="both"/>
        <w:rPr>
          <w:rFonts w:cs="Arial"/>
          <w:b/>
        </w:rPr>
      </w:pPr>
    </w:p>
    <w:p w14:paraId="45F270FA" w14:textId="77777777" w:rsidR="005A10EA" w:rsidRDefault="00F633D9">
      <w:pPr>
        <w:numPr>
          <w:ilvl w:val="0"/>
          <w:numId w:val="52"/>
        </w:numPr>
        <w:spacing w:line="320" w:lineRule="exact"/>
        <w:ind w:hanging="720"/>
        <w:contextualSpacing/>
        <w:jc w:val="both"/>
        <w:rPr>
          <w:rFonts w:cs="Arial"/>
          <w:b/>
        </w:rPr>
      </w:pPr>
      <w:r>
        <w:rPr>
          <w:rFonts w:cs="Arial"/>
        </w:rPr>
        <w:t xml:space="preserve">A versão assinada da ata da AGC FIP </w:t>
      </w:r>
      <w:proofErr w:type="spellStart"/>
      <w:r>
        <w:rPr>
          <w:rFonts w:cs="Arial"/>
        </w:rPr>
        <w:t>Actis</w:t>
      </w:r>
      <w:proofErr w:type="spellEnd"/>
      <w:r>
        <w:rPr>
          <w:rFonts w:cs="Arial"/>
        </w:rPr>
        <w:t xml:space="preserve"> II, com inteiro teor das deliberações e anexos, conforme aplicável, será divulgada na página da rede mundial de computadores da CVM. </w:t>
      </w:r>
    </w:p>
    <w:p w14:paraId="00E512CC" w14:textId="77777777" w:rsidR="005A10EA" w:rsidRDefault="005A10EA">
      <w:pPr>
        <w:spacing w:line="320" w:lineRule="exact"/>
        <w:ind w:left="720"/>
        <w:contextualSpacing/>
        <w:jc w:val="both"/>
        <w:rPr>
          <w:rFonts w:cs="Arial"/>
          <w:b/>
        </w:rPr>
      </w:pPr>
    </w:p>
    <w:p w14:paraId="6F0EC5C4" w14:textId="77777777" w:rsidR="005A10EA" w:rsidRDefault="00F633D9">
      <w:pPr>
        <w:keepNext/>
        <w:numPr>
          <w:ilvl w:val="0"/>
          <w:numId w:val="2"/>
        </w:numPr>
        <w:tabs>
          <w:tab w:val="clear" w:pos="2160"/>
          <w:tab w:val="left" w:pos="720"/>
        </w:tabs>
        <w:spacing w:line="320" w:lineRule="exact"/>
        <w:ind w:left="720" w:hanging="720"/>
        <w:contextualSpacing/>
        <w:jc w:val="both"/>
        <w:rPr>
          <w:rFonts w:cs="Arial"/>
        </w:rPr>
      </w:pPr>
      <w:bookmarkStart w:id="32" w:name="_DV_M50"/>
      <w:bookmarkEnd w:id="32"/>
      <w:r>
        <w:rPr>
          <w:rFonts w:cs="Arial"/>
          <w:b/>
        </w:rPr>
        <w:t>Inscrição da Escritura de Emissão e averbamento de se</w:t>
      </w:r>
      <w:r>
        <w:rPr>
          <w:rFonts w:cs="Arial"/>
          <w:b/>
        </w:rPr>
        <w:t>us eventuais aditamentos na Junta Comercial</w:t>
      </w:r>
    </w:p>
    <w:p w14:paraId="24C5F01C" w14:textId="77777777" w:rsidR="005A10EA" w:rsidRDefault="005A10EA">
      <w:pPr>
        <w:keepNext/>
        <w:tabs>
          <w:tab w:val="left" w:pos="720"/>
        </w:tabs>
        <w:spacing w:line="320" w:lineRule="exact"/>
        <w:contextualSpacing/>
        <w:jc w:val="both"/>
        <w:rPr>
          <w:rFonts w:cs="Arial"/>
        </w:rPr>
      </w:pPr>
    </w:p>
    <w:p w14:paraId="58992395" w14:textId="77777777" w:rsidR="005A10EA" w:rsidRDefault="00F633D9">
      <w:pPr>
        <w:keepNext/>
        <w:numPr>
          <w:ilvl w:val="0"/>
          <w:numId w:val="29"/>
        </w:numPr>
        <w:tabs>
          <w:tab w:val="left" w:pos="709"/>
        </w:tabs>
        <w:spacing w:line="320" w:lineRule="exact"/>
        <w:ind w:hanging="720"/>
        <w:contextualSpacing/>
        <w:jc w:val="both"/>
        <w:rPr>
          <w:rFonts w:cs="Arial"/>
        </w:rPr>
      </w:pPr>
      <w:bookmarkStart w:id="33" w:name="_DV_M51"/>
      <w:bookmarkEnd w:id="33"/>
      <w:r>
        <w:rPr>
          <w:rFonts w:cs="Arial"/>
        </w:rPr>
        <w:t>Esta Escritura de Emissão será inscrita e seus eventuais aditamentos serão averbados na JUCEPAR, conforme disposto no artigo 62, inciso II e parágrafo 3º, da Lei das Sociedades por Ações, no prazo de até 15 (quinze) Dias Úteis contados da respectiva data d</w:t>
      </w:r>
      <w:r>
        <w:rPr>
          <w:rFonts w:cs="Arial"/>
        </w:rPr>
        <w:t xml:space="preserve">e assinatura. A Emissora entregará ao Agente Fiduciário 1 (uma) via original desta Escritura de Emissão e de eventuais aditamentos arquivadas na JUCEPAR em até 5 (cinco) dias após a respectiva inscrição ou o respectivo averbamento. </w:t>
      </w:r>
    </w:p>
    <w:p w14:paraId="05F6FAED" w14:textId="77777777" w:rsidR="005A10EA" w:rsidRDefault="005A10EA">
      <w:pPr>
        <w:tabs>
          <w:tab w:val="left" w:pos="720"/>
        </w:tabs>
        <w:spacing w:line="320" w:lineRule="exact"/>
        <w:contextualSpacing/>
        <w:jc w:val="both"/>
        <w:rPr>
          <w:rFonts w:cs="Arial"/>
        </w:rPr>
      </w:pPr>
    </w:p>
    <w:p w14:paraId="6F0509DF" w14:textId="77777777" w:rsidR="005A10EA" w:rsidRDefault="00F633D9">
      <w:pPr>
        <w:numPr>
          <w:ilvl w:val="0"/>
          <w:numId w:val="2"/>
        </w:numPr>
        <w:tabs>
          <w:tab w:val="clear" w:pos="2160"/>
          <w:tab w:val="left" w:pos="720"/>
        </w:tabs>
        <w:spacing w:line="320" w:lineRule="exact"/>
        <w:ind w:left="709" w:hanging="709"/>
        <w:contextualSpacing/>
        <w:jc w:val="both"/>
        <w:rPr>
          <w:rFonts w:cs="Arial"/>
          <w:b/>
        </w:rPr>
      </w:pPr>
      <w:bookmarkStart w:id="34" w:name="_DV_M52"/>
      <w:bookmarkEnd w:id="34"/>
      <w:r>
        <w:rPr>
          <w:rFonts w:cs="Arial"/>
          <w:b/>
        </w:rPr>
        <w:t>Dispensa de Registro n</w:t>
      </w:r>
      <w:r>
        <w:rPr>
          <w:rFonts w:cs="Arial"/>
          <w:b/>
        </w:rPr>
        <w:t>a Comissão de Valores Mobiliários e Registro na ANBIMA – Associação Brasileira das Entidades dos Mercados Financeiro e de Capitais</w:t>
      </w:r>
    </w:p>
    <w:p w14:paraId="2F589D8F" w14:textId="77777777" w:rsidR="005A10EA" w:rsidRDefault="005A10EA">
      <w:pPr>
        <w:tabs>
          <w:tab w:val="left" w:pos="720"/>
        </w:tabs>
        <w:spacing w:line="320" w:lineRule="exact"/>
        <w:contextualSpacing/>
        <w:jc w:val="both"/>
        <w:rPr>
          <w:rFonts w:cs="Arial"/>
        </w:rPr>
      </w:pPr>
    </w:p>
    <w:p w14:paraId="75A14000" w14:textId="77777777" w:rsidR="005A10EA" w:rsidRDefault="00F633D9">
      <w:pPr>
        <w:numPr>
          <w:ilvl w:val="0"/>
          <w:numId w:val="30"/>
        </w:numPr>
        <w:tabs>
          <w:tab w:val="left" w:pos="720"/>
        </w:tabs>
        <w:spacing w:line="320" w:lineRule="exact"/>
        <w:ind w:hanging="720"/>
        <w:contextualSpacing/>
        <w:jc w:val="both"/>
        <w:rPr>
          <w:rFonts w:cs="Arial"/>
        </w:rPr>
      </w:pPr>
      <w:bookmarkStart w:id="35" w:name="_DV_M53"/>
      <w:bookmarkEnd w:id="35"/>
      <w:r>
        <w:rPr>
          <w:rFonts w:cs="Arial"/>
        </w:rPr>
        <w:t>A Emissão será realizada nos termos da Instrução CVM 476 e</w:t>
      </w:r>
      <w:r>
        <w:rPr>
          <w:rStyle w:val="DeltaViewInsertion"/>
          <w:rFonts w:cs="Arial"/>
          <w:color w:val="auto"/>
          <w:u w:val="none"/>
        </w:rPr>
        <w:t xml:space="preserve"> das</w:t>
      </w:r>
      <w:r>
        <w:rPr>
          <w:rFonts w:cs="Arial"/>
        </w:rPr>
        <w:t xml:space="preserve"> demais disposições legais e regulamentares aplicáveis, estand</w:t>
      </w:r>
      <w:r>
        <w:rPr>
          <w:rFonts w:cs="Arial"/>
        </w:rPr>
        <w:t xml:space="preserve">o, portanto, automaticamente dispensada do registro de distribuição de que trata o artigo 19 da Lei nº 6.385, de 7 de dezembro de 1976, conforme alterada, </w:t>
      </w:r>
      <w:r>
        <w:t>por se tratar de oferta pública de valores mobiliários, com esforços restritos, não sendo objeto de p</w:t>
      </w:r>
      <w:r>
        <w:t>rotocolo, registro e arquivamento perante a CVM, exceto pelo envio da comunicação sobre o início da Oferta Restrita e a comunicação de seu encerramento à CVM, nos termos dos artigos 7º-A e 8º, respectivamente, da Instrução CVM 476</w:t>
      </w:r>
      <w:r>
        <w:rPr>
          <w:rFonts w:cs="Arial"/>
        </w:rPr>
        <w:t>.</w:t>
      </w:r>
    </w:p>
    <w:p w14:paraId="46214406" w14:textId="77777777" w:rsidR="005A10EA" w:rsidRDefault="005A10EA">
      <w:pPr>
        <w:pStyle w:val="PargrafodaLista"/>
        <w:spacing w:line="320" w:lineRule="exact"/>
        <w:contextualSpacing/>
        <w:rPr>
          <w:rFonts w:ascii="Garamond" w:hAnsi="Garamond" w:cs="Arial"/>
          <w:sz w:val="24"/>
          <w:szCs w:val="24"/>
        </w:rPr>
      </w:pPr>
      <w:bookmarkStart w:id="36" w:name="_DV_M54"/>
      <w:bookmarkStart w:id="37" w:name="_DV_M56"/>
      <w:bookmarkEnd w:id="36"/>
      <w:bookmarkEnd w:id="37"/>
    </w:p>
    <w:p w14:paraId="053B761F" w14:textId="77777777" w:rsidR="005A10EA" w:rsidRDefault="00F633D9">
      <w:pPr>
        <w:numPr>
          <w:ilvl w:val="0"/>
          <w:numId w:val="30"/>
        </w:numPr>
        <w:tabs>
          <w:tab w:val="left" w:pos="720"/>
        </w:tabs>
        <w:spacing w:line="320" w:lineRule="exact"/>
        <w:ind w:hanging="720"/>
        <w:contextualSpacing/>
        <w:jc w:val="both"/>
        <w:rPr>
          <w:rFonts w:cs="Arial"/>
        </w:rPr>
      </w:pPr>
      <w:bookmarkStart w:id="38" w:name="_Ref325646374"/>
      <w:r>
        <w:rPr>
          <w:rFonts w:cs="Arial"/>
        </w:rPr>
        <w:t xml:space="preserve">Por se tratar de </w:t>
      </w:r>
      <w:r>
        <w:rPr>
          <w:rFonts w:cs="Arial"/>
        </w:rPr>
        <w:t>distribuição pública, com esforços restritos, a Oferta Restrita poderá vir a ser registrada na Associação Brasileira das Entidades dos Mercados Financeiros e de Capitais (“</w:t>
      </w:r>
      <w:r>
        <w:rPr>
          <w:rFonts w:cs="Arial"/>
          <w:u w:val="single"/>
        </w:rPr>
        <w:t>ANBIMA</w:t>
      </w:r>
      <w:r>
        <w:rPr>
          <w:rFonts w:cs="Arial"/>
        </w:rPr>
        <w:t>”), nos termos do parágrafo 2º do artigo 1° do “Código ANBIMA de Regulação e M</w:t>
      </w:r>
      <w:r>
        <w:rPr>
          <w:rFonts w:cs="Arial"/>
        </w:rPr>
        <w:t xml:space="preserve">elhores Práticas para as Ofertas Públicas de Distribuição e Aquisição de Valores Mobiliários” atualmente em vigor, exclusivamente para fins de envio de informações para a base de dados da ANBIMA, desde que expedidas as diretrizes específicas nesse sentido </w:t>
      </w:r>
      <w:r>
        <w:rPr>
          <w:rFonts w:cs="Arial"/>
        </w:rPr>
        <w:t>pelo Conselho de Regulação e Melhores Práticas da ANBIMA até o envio da comunicação de encerramento da Oferta Restrita à CVM.</w:t>
      </w:r>
      <w:bookmarkEnd w:id="38"/>
      <w:r>
        <w:rPr>
          <w:rFonts w:cs="Arial"/>
        </w:rPr>
        <w:t xml:space="preserve"> </w:t>
      </w:r>
    </w:p>
    <w:p w14:paraId="552F31DE" w14:textId="77777777" w:rsidR="005A10EA" w:rsidRDefault="005A10EA">
      <w:pPr>
        <w:tabs>
          <w:tab w:val="left" w:pos="720"/>
        </w:tabs>
        <w:spacing w:line="320" w:lineRule="exact"/>
        <w:contextualSpacing/>
        <w:jc w:val="both"/>
        <w:rPr>
          <w:rFonts w:cs="Arial"/>
        </w:rPr>
      </w:pPr>
    </w:p>
    <w:p w14:paraId="0E98EABE" w14:textId="77777777" w:rsidR="005A10EA" w:rsidRDefault="00F633D9">
      <w:pPr>
        <w:numPr>
          <w:ilvl w:val="0"/>
          <w:numId w:val="2"/>
        </w:numPr>
        <w:tabs>
          <w:tab w:val="clear" w:pos="2160"/>
          <w:tab w:val="left" w:pos="720"/>
        </w:tabs>
        <w:spacing w:line="320" w:lineRule="exact"/>
        <w:ind w:left="709" w:hanging="709"/>
        <w:contextualSpacing/>
        <w:jc w:val="both"/>
        <w:rPr>
          <w:rFonts w:cs="Arial"/>
          <w:b/>
        </w:rPr>
      </w:pPr>
      <w:r>
        <w:rPr>
          <w:rFonts w:cs="Arial"/>
          <w:b/>
        </w:rPr>
        <w:t>Registro das Garantias</w:t>
      </w:r>
    </w:p>
    <w:p w14:paraId="1B722D61" w14:textId="77777777" w:rsidR="005A10EA" w:rsidRDefault="005A10EA">
      <w:pPr>
        <w:tabs>
          <w:tab w:val="left" w:pos="720"/>
        </w:tabs>
        <w:spacing w:line="320" w:lineRule="exact"/>
        <w:contextualSpacing/>
        <w:jc w:val="both"/>
        <w:rPr>
          <w:rFonts w:cs="Arial"/>
        </w:rPr>
      </w:pPr>
    </w:p>
    <w:p w14:paraId="0643981E" w14:textId="77777777" w:rsidR="005A10EA" w:rsidRDefault="00F633D9">
      <w:pPr>
        <w:numPr>
          <w:ilvl w:val="0"/>
          <w:numId w:val="37"/>
        </w:numPr>
        <w:tabs>
          <w:tab w:val="left" w:pos="720"/>
        </w:tabs>
        <w:spacing w:line="320" w:lineRule="exact"/>
        <w:ind w:left="709" w:hanging="709"/>
        <w:contextualSpacing/>
        <w:jc w:val="both"/>
        <w:rPr>
          <w:rFonts w:cs="Arial"/>
        </w:rPr>
      </w:pPr>
      <w:r>
        <w:rPr>
          <w:rFonts w:cs="Arial"/>
        </w:rPr>
        <w:t>Nos termos do artigo 129 da Lei nº 6.015, de 31 de dezembro de 1973, conforme alterada, em virtude das F</w:t>
      </w:r>
      <w:r>
        <w:rPr>
          <w:rFonts w:cs="Arial"/>
        </w:rPr>
        <w:t xml:space="preserve">ianças avençadas na Cláusula 4.16.1 abaixo, </w:t>
      </w:r>
      <w:bookmarkStart w:id="39" w:name="_Ref325647722"/>
      <w:r>
        <w:rPr>
          <w:rFonts w:cs="Arial"/>
        </w:rPr>
        <w:t xml:space="preserve">a Emissora deverá, no prazo de até 20 (vinte) dias contados da data de assinatura da presente Escritura de Emissão ou de eventual aditamento ou até a Primeira Data de Integralização (conforme abaixo definido), o </w:t>
      </w:r>
      <w:r>
        <w:rPr>
          <w:rFonts w:cs="Arial"/>
        </w:rPr>
        <w:t xml:space="preserve">que ocorrer primeiro, obter o registro da presente Escritura de Emissão ou de eventual aditamento, conforme o caso, perante os Cartórios de Registro de Títulos e Documentos localizados na Cidade do Rio de </w:t>
      </w:r>
      <w:r>
        <w:rPr>
          <w:rFonts w:cs="Arial"/>
        </w:rPr>
        <w:lastRenderedPageBreak/>
        <w:t>Janeiro, Estado do Rio de Janeiro, na Cidade Curiti</w:t>
      </w:r>
      <w:r>
        <w:rPr>
          <w:rFonts w:cs="Arial"/>
        </w:rPr>
        <w:t>ba, Estado do Paraná, e na Cidade de São Paulo, Estado de São Paulo. A Emissora entregará ao Agente Fiduciário 1 (uma) via original desta Escritura de Emissão e de eventual aditamento em até 5 (cinco) Dias Úteis após os respectivos registros.</w:t>
      </w:r>
      <w:bookmarkEnd w:id="39"/>
      <w:r>
        <w:rPr>
          <w:rFonts w:cs="Arial"/>
        </w:rPr>
        <w:t xml:space="preserve"> </w:t>
      </w:r>
    </w:p>
    <w:p w14:paraId="6A2F5B03" w14:textId="77777777" w:rsidR="005A10EA" w:rsidRDefault="005A10EA">
      <w:pPr>
        <w:tabs>
          <w:tab w:val="left" w:pos="720"/>
        </w:tabs>
        <w:spacing w:line="320" w:lineRule="exact"/>
        <w:contextualSpacing/>
        <w:jc w:val="both"/>
        <w:rPr>
          <w:rFonts w:cs="Arial"/>
        </w:rPr>
      </w:pPr>
    </w:p>
    <w:p w14:paraId="35C3710F" w14:textId="77777777" w:rsidR="005A10EA" w:rsidRDefault="00F633D9">
      <w:pPr>
        <w:numPr>
          <w:ilvl w:val="0"/>
          <w:numId w:val="37"/>
        </w:numPr>
        <w:tabs>
          <w:tab w:val="left" w:pos="720"/>
        </w:tabs>
        <w:spacing w:line="320" w:lineRule="exact"/>
        <w:ind w:left="709" w:hanging="709"/>
        <w:contextualSpacing/>
        <w:jc w:val="both"/>
        <w:rPr>
          <w:rFonts w:cs="Arial"/>
        </w:rPr>
      </w:pPr>
      <w:r>
        <w:t>Os Contrato</w:t>
      </w:r>
      <w:r>
        <w:t>s de Garantia (conforme definido no item (v) da Cláusula 4.15.1 abaixo) e o Contrato de Compartilhamento de Garantias (conforme definido na Cláusula 4.18.1 abaixo), assim como quaisquer aditamentos subsequentes a estes contratos, serão celebrados e levados</w:t>
      </w:r>
      <w:r>
        <w:t xml:space="preserve"> a registro nos competentes Cartórios de Registro de Títulos e Documentos ou de Registro de Imóveis, conforme indicado nos respectivos instrumentos, sendo certo que: (a) no caso dos Contratos de Garantia, incluindo respectivos aditamentos, (i) que devam se</w:t>
      </w:r>
      <w:r>
        <w:t xml:space="preserve">r registrados em Cartórios de Registro de Títulos e Documentos, os mesmos serão registrados no prazo de até 20 (vinte) dias contados da respectiva celebração ou até a Primeira Data de Integralização, o que ocorrer primeiro, devendo ser fornecida ao Agente </w:t>
      </w:r>
      <w:r>
        <w:t>Fiduciário, dentro de até 5 (cinco) Dias Úteis contados do registro, 1 (uma) via original do respectivo instrumento devidamente registrado em pelo menos um dos Cartórios de Registro de Títulos e Documentos competentes, além de vias autenticadas evidenciand</w:t>
      </w:r>
      <w:r>
        <w:t>o o registro nos demais Cartórios de Registro de Títulos e Documentos, e (</w:t>
      </w:r>
      <w:proofErr w:type="spellStart"/>
      <w:r>
        <w:t>ii</w:t>
      </w:r>
      <w:proofErr w:type="spellEnd"/>
      <w:r>
        <w:t>) no caso dos Contratos de Garantia, incluindo respectivos aditamentos, que devam ser levados a registro em Cartório de Registro de Imóveis, os mesmos serão apresentados a registro</w:t>
      </w:r>
      <w:r>
        <w:t xml:space="preserve"> no prazo de até 10 (dez) dias contados da respectiva data de celebração e registrados até a Primeira Data de Integralização devendo ser fornecida ao Agente Fiduciário, dentro de até 5 (cinco) Dias Úteis contados do registro, 1 (uma) via original do respec</w:t>
      </w:r>
      <w:r>
        <w:t>tivo instrumento devidamente registrado em pelo menos um dos Cartórios de Registro de Imóveis competentes, além de vias autenticadas evidenciando o registro nos demais Cartórios de Registro de Imóveis; e (b) no caso do Contrato de Compartilhamento de Garan</w:t>
      </w:r>
      <w:r>
        <w:t>tias, incluindo respectivos aditamentos, no prazo de até 20 (vinte) dias contados da data do recebimento, pela Emissora, da via assinada do referido instrumento, ou até a Primeira Data de Integralização, o que ocorrer primeiro, devendo ser fornecida ao Age</w:t>
      </w:r>
      <w:r>
        <w:t>nte Fiduciário, dentro de até 5 (cinco) Dias Úteis contados do registro, 1 (uma) via original do respectivo instrumento devidamente registrado em pelo menos um dos Cartórios de Registro de Títulos e Documento competentes, além de vias autenticadas evidenci</w:t>
      </w:r>
      <w:r>
        <w:t xml:space="preserve">ando o registro nos demais Cartórios de Registro de Títulos e Documentos. </w:t>
      </w:r>
    </w:p>
    <w:p w14:paraId="25D526AA" w14:textId="77777777" w:rsidR="005A10EA" w:rsidRDefault="005A10EA">
      <w:pPr>
        <w:tabs>
          <w:tab w:val="left" w:pos="720"/>
        </w:tabs>
        <w:spacing w:line="320" w:lineRule="exact"/>
        <w:contextualSpacing/>
        <w:jc w:val="both"/>
        <w:rPr>
          <w:rFonts w:cs="Arial"/>
        </w:rPr>
      </w:pPr>
    </w:p>
    <w:p w14:paraId="7D3915E8" w14:textId="77777777" w:rsidR="005A10EA" w:rsidRDefault="00F633D9">
      <w:pPr>
        <w:numPr>
          <w:ilvl w:val="0"/>
          <w:numId w:val="37"/>
        </w:numPr>
        <w:tabs>
          <w:tab w:val="left" w:pos="720"/>
        </w:tabs>
        <w:spacing w:line="320" w:lineRule="exact"/>
        <w:ind w:left="709" w:hanging="709"/>
        <w:contextualSpacing/>
        <w:jc w:val="both"/>
        <w:rPr>
          <w:rFonts w:cs="Arial"/>
        </w:rPr>
      </w:pPr>
      <w:r>
        <w:rPr>
          <w:rFonts w:cs="Arial"/>
        </w:rPr>
        <w:t>Os penhores que vierem a ser constituídos por meio do Contrato de Penhor de Ações da Emissora e do Contrato de Penhor de Ações das SPEs (conforme definidos nos itens (i) e (</w:t>
      </w:r>
      <w:proofErr w:type="spellStart"/>
      <w:r>
        <w:rPr>
          <w:rFonts w:cs="Arial"/>
        </w:rPr>
        <w:t>ii</w:t>
      </w:r>
      <w:proofErr w:type="spellEnd"/>
      <w:r>
        <w:rPr>
          <w:rFonts w:cs="Arial"/>
        </w:rPr>
        <w:t>) da Cláusula 4.15.1 abaixo, respectivamente) serão averbados nos respectivos Liv</w:t>
      </w:r>
      <w:r>
        <w:rPr>
          <w:rFonts w:cs="Arial"/>
        </w:rPr>
        <w:t>ros de Registro de Ações Nominativas da Emissora e das SPEs e/ou nos livros e sistemas da instituição financeira responsável pela prestação de serviços de escrituração das ações da Emissora e das SPEs, caso as ações da Emissora e das SPEs venham a se torna</w:t>
      </w:r>
      <w:r>
        <w:rPr>
          <w:rFonts w:cs="Arial"/>
        </w:rPr>
        <w:t xml:space="preserve">r escriturais, devendo ser anotados no extrato da conta de depósito </w:t>
      </w:r>
      <w:r>
        <w:rPr>
          <w:rFonts w:cs="Arial"/>
        </w:rPr>
        <w:lastRenderedPageBreak/>
        <w:t>fornecido às respectivas acionistas, nos termos do artigo 39 da Lei das Sociedades por Ações,</w:t>
      </w:r>
      <w:r>
        <w:rPr>
          <w:rFonts w:eastAsia="Arial Unicode MS" w:cs="Arial"/>
        </w:rPr>
        <w:t xml:space="preserve"> em até </w:t>
      </w:r>
      <w:r>
        <w:rPr>
          <w:rFonts w:cs="Arial"/>
        </w:rPr>
        <w:t xml:space="preserve">5 (cinco) dias contados da data de assinatura dos respectivos contratos ou até a </w:t>
      </w:r>
      <w:r>
        <w:t>Primei</w:t>
      </w:r>
      <w:r>
        <w:t>ra Data de Integralização, o que ocorrer primeiro</w:t>
      </w:r>
      <w:r>
        <w:rPr>
          <w:rFonts w:cs="Arial"/>
        </w:rPr>
        <w:t xml:space="preserve">, observado o disposto na Cláusula 4.15.2 abaixo. </w:t>
      </w:r>
    </w:p>
    <w:p w14:paraId="120A506F" w14:textId="77777777" w:rsidR="005A10EA" w:rsidRDefault="005A10EA">
      <w:pPr>
        <w:tabs>
          <w:tab w:val="left" w:pos="720"/>
        </w:tabs>
        <w:spacing w:line="320" w:lineRule="exact"/>
        <w:ind w:left="1080" w:hanging="371"/>
        <w:contextualSpacing/>
        <w:jc w:val="both"/>
        <w:rPr>
          <w:rFonts w:cs="Arial"/>
        </w:rPr>
      </w:pPr>
    </w:p>
    <w:p w14:paraId="30BC5C36" w14:textId="77777777" w:rsidR="005A10EA" w:rsidRDefault="00F633D9">
      <w:pPr>
        <w:tabs>
          <w:tab w:val="left" w:pos="720"/>
        </w:tabs>
        <w:spacing w:line="320" w:lineRule="exact"/>
        <w:ind w:left="709"/>
        <w:contextualSpacing/>
        <w:jc w:val="both"/>
        <w:rPr>
          <w:rFonts w:cs="Arial"/>
        </w:rPr>
      </w:pPr>
      <w:r>
        <w:rPr>
          <w:rFonts w:cs="Arial"/>
        </w:rPr>
        <w:t>2.5.3.1. A</w:t>
      </w:r>
      <w:r>
        <w:rPr>
          <w:rFonts w:eastAsia="Arial Unicode MS" w:cs="Arial"/>
        </w:rPr>
        <w:t xml:space="preserve"> Emissora e as SPEs </w:t>
      </w:r>
      <w:r>
        <w:rPr>
          <w:rFonts w:cs="Arial"/>
        </w:rPr>
        <w:t xml:space="preserve">entregarão ao Agente Fiduciário cópias autenticadas dos </w:t>
      </w:r>
      <w:r>
        <w:rPr>
          <w:rFonts w:eastAsia="Arial Unicode MS" w:cs="Arial"/>
        </w:rPr>
        <w:t xml:space="preserve">Livros de Registro de Ações Nominativas da Emissora e das SPEs </w:t>
      </w:r>
      <w:r>
        <w:rPr>
          <w:rFonts w:cs="Arial"/>
        </w:rPr>
        <w:t>e/ou d</w:t>
      </w:r>
      <w:r>
        <w:rPr>
          <w:rFonts w:cs="Arial"/>
        </w:rPr>
        <w:t>eclaração expedida pela instituição financeira responsável pela prestação de serviços de escrituração das ações da Emissora e das SPEs, caso as ações da Emissora e das SPEs venham a se tornar escriturais,</w:t>
      </w:r>
      <w:r>
        <w:rPr>
          <w:rFonts w:eastAsia="Arial Unicode MS" w:cs="Arial"/>
        </w:rPr>
        <w:t xml:space="preserve"> </w:t>
      </w:r>
      <w:r>
        <w:rPr>
          <w:rFonts w:cs="Arial"/>
        </w:rPr>
        <w:t>evidenciando a referida averbação</w:t>
      </w:r>
      <w:r>
        <w:t xml:space="preserve">, </w:t>
      </w:r>
      <w:r>
        <w:rPr>
          <w:rFonts w:cs="Arial"/>
        </w:rPr>
        <w:t>em até 5 (cinco)</w:t>
      </w:r>
      <w:r>
        <w:rPr>
          <w:rFonts w:cs="Arial"/>
        </w:rPr>
        <w:t xml:space="preserve"> dias após as respectivas averbações ou até a </w:t>
      </w:r>
      <w:r>
        <w:t>Primeira Data de Integralização, o que ocorrer primeiro</w:t>
      </w:r>
      <w:r>
        <w:rPr>
          <w:rFonts w:cs="Arial"/>
        </w:rPr>
        <w:t>.</w:t>
      </w:r>
    </w:p>
    <w:p w14:paraId="452A4BB3" w14:textId="77777777" w:rsidR="005A10EA" w:rsidRDefault="005A10EA">
      <w:pPr>
        <w:pStyle w:val="PargrafodaLista"/>
        <w:spacing w:line="320" w:lineRule="exact"/>
        <w:contextualSpacing/>
        <w:rPr>
          <w:rFonts w:ascii="Garamond" w:hAnsi="Garamond" w:cs="Arial"/>
          <w:sz w:val="24"/>
          <w:szCs w:val="24"/>
        </w:rPr>
      </w:pPr>
    </w:p>
    <w:p w14:paraId="02A6E1D4" w14:textId="77777777" w:rsidR="005A10EA" w:rsidRDefault="00F633D9">
      <w:pPr>
        <w:numPr>
          <w:ilvl w:val="0"/>
          <w:numId w:val="37"/>
        </w:numPr>
        <w:tabs>
          <w:tab w:val="left" w:pos="720"/>
        </w:tabs>
        <w:spacing w:line="320" w:lineRule="exact"/>
        <w:ind w:left="709" w:hanging="709"/>
        <w:contextualSpacing/>
        <w:jc w:val="both"/>
        <w:rPr>
          <w:rFonts w:cs="Arial"/>
        </w:rPr>
      </w:pPr>
      <w:r>
        <w:rPr>
          <w:rFonts w:cs="Arial"/>
        </w:rPr>
        <w:t xml:space="preserve">As Fianças Bancárias, assim como quaisquer aditamentos subsequentes a tal documento, serão celebradas e levadas a registro nos competentes Cartórios de </w:t>
      </w:r>
      <w:r>
        <w:rPr>
          <w:rFonts w:cs="Arial"/>
        </w:rPr>
        <w:t>Registro de Títulos e Documentos do domicílio das instituições financeiras emissoras das Fianças Bancárias e do Agente Fiduciário, na qualidade de representante dos Debenturistas, no prazo de até 20 (vinte) dias contado da data de emissão das Fianças Bancá</w:t>
      </w:r>
      <w:r>
        <w:rPr>
          <w:rFonts w:cs="Arial"/>
        </w:rPr>
        <w:t xml:space="preserve">rias ou até a </w:t>
      </w:r>
      <w:r>
        <w:t>Primeira Data de Integralização, o que ocorrer primeiro</w:t>
      </w:r>
      <w:r>
        <w:rPr>
          <w:rFonts w:cs="Arial"/>
        </w:rPr>
        <w:t xml:space="preserve">. A Emissora entregará ao Agente Fiduciário 1 (uma) via original das Fianças Bancárias em até 5 (cinco) Dias Úteis após os respectivos registros. </w:t>
      </w:r>
    </w:p>
    <w:p w14:paraId="573246A6" w14:textId="77777777" w:rsidR="005A10EA" w:rsidRDefault="005A10EA">
      <w:pPr>
        <w:tabs>
          <w:tab w:val="left" w:pos="720"/>
        </w:tabs>
        <w:spacing w:line="320" w:lineRule="exact"/>
        <w:contextualSpacing/>
        <w:jc w:val="both"/>
        <w:rPr>
          <w:rFonts w:cs="Arial"/>
        </w:rPr>
      </w:pPr>
    </w:p>
    <w:p w14:paraId="3ECD36D5" w14:textId="77777777" w:rsidR="005A10EA" w:rsidRDefault="00F633D9">
      <w:pPr>
        <w:numPr>
          <w:ilvl w:val="0"/>
          <w:numId w:val="2"/>
        </w:numPr>
        <w:tabs>
          <w:tab w:val="clear" w:pos="2160"/>
          <w:tab w:val="left" w:pos="720"/>
        </w:tabs>
        <w:spacing w:line="320" w:lineRule="exact"/>
        <w:contextualSpacing/>
        <w:jc w:val="both"/>
        <w:rPr>
          <w:rFonts w:cs="Arial"/>
        </w:rPr>
      </w:pPr>
      <w:bookmarkStart w:id="40" w:name="_DV_M57"/>
      <w:bookmarkEnd w:id="40"/>
      <w:r>
        <w:rPr>
          <w:rFonts w:cs="Arial"/>
          <w:b/>
        </w:rPr>
        <w:t xml:space="preserve">Depósito para </w:t>
      </w:r>
      <w:r>
        <w:rPr>
          <w:rStyle w:val="DeltaViewInsertion"/>
          <w:rFonts w:cs="Arial"/>
          <w:b/>
          <w:color w:val="auto"/>
          <w:u w:val="none"/>
        </w:rPr>
        <w:t xml:space="preserve">Distribuição, </w:t>
      </w:r>
      <w:r>
        <w:rPr>
          <w:rFonts w:cs="Arial"/>
          <w:b/>
        </w:rPr>
        <w:t xml:space="preserve">Negociação </w:t>
      </w:r>
      <w:r>
        <w:rPr>
          <w:rFonts w:cs="Arial"/>
          <w:b/>
        </w:rPr>
        <w:t>e Custódia Eletrônica</w:t>
      </w:r>
    </w:p>
    <w:p w14:paraId="61BD62C4" w14:textId="77777777" w:rsidR="005A10EA" w:rsidRDefault="005A10EA">
      <w:pPr>
        <w:tabs>
          <w:tab w:val="left" w:pos="720"/>
        </w:tabs>
        <w:spacing w:line="320" w:lineRule="exact"/>
        <w:contextualSpacing/>
        <w:jc w:val="both"/>
        <w:rPr>
          <w:rFonts w:cs="Arial"/>
        </w:rPr>
      </w:pPr>
      <w:bookmarkStart w:id="41" w:name="_Toc499990318"/>
    </w:p>
    <w:p w14:paraId="3982EDCB" w14:textId="77777777" w:rsidR="005A10EA" w:rsidRDefault="00F633D9">
      <w:pPr>
        <w:numPr>
          <w:ilvl w:val="0"/>
          <w:numId w:val="36"/>
        </w:numPr>
        <w:tabs>
          <w:tab w:val="left" w:pos="720"/>
        </w:tabs>
        <w:spacing w:line="320" w:lineRule="exact"/>
        <w:ind w:hanging="720"/>
        <w:contextualSpacing/>
        <w:jc w:val="both"/>
        <w:rPr>
          <w:rFonts w:cs="Arial"/>
        </w:rPr>
      </w:pPr>
      <w:bookmarkStart w:id="42" w:name="_DV_M58"/>
      <w:bookmarkEnd w:id="42"/>
      <w:r>
        <w:rPr>
          <w:rFonts w:cs="Arial"/>
        </w:rPr>
        <w:t>As Debêntures serão depositadas para:</w:t>
      </w:r>
    </w:p>
    <w:p w14:paraId="6EE9507F" w14:textId="77777777" w:rsidR="005A10EA" w:rsidRDefault="005A10EA">
      <w:pPr>
        <w:tabs>
          <w:tab w:val="left" w:pos="720"/>
        </w:tabs>
        <w:spacing w:line="320" w:lineRule="exact"/>
        <w:contextualSpacing/>
        <w:jc w:val="both"/>
        <w:rPr>
          <w:rFonts w:cs="Arial"/>
        </w:rPr>
      </w:pPr>
    </w:p>
    <w:p w14:paraId="07C20A7B" w14:textId="77777777" w:rsidR="005A10EA" w:rsidRDefault="00F633D9">
      <w:pPr>
        <w:numPr>
          <w:ilvl w:val="0"/>
          <w:numId w:val="4"/>
        </w:numPr>
        <w:tabs>
          <w:tab w:val="clear" w:pos="750"/>
          <w:tab w:val="left" w:pos="720"/>
          <w:tab w:val="left" w:pos="900"/>
        </w:tabs>
        <w:spacing w:line="320" w:lineRule="exact"/>
        <w:ind w:left="720" w:hanging="720"/>
        <w:contextualSpacing/>
        <w:jc w:val="both"/>
        <w:rPr>
          <w:rFonts w:cs="Arial"/>
        </w:rPr>
      </w:pPr>
      <w:bookmarkStart w:id="43" w:name="_DV_M59"/>
      <w:bookmarkEnd w:id="43"/>
      <w:r>
        <w:rPr>
          <w:rFonts w:cs="Arial"/>
        </w:rPr>
        <w:t>distribuição no mercado primário por meio do (i) MDA – Módulo de Distribuição de Ativos, administrado e operacionalizado pela CETIP S.A. – Mercados Organizados (“</w:t>
      </w:r>
      <w:r>
        <w:rPr>
          <w:rFonts w:cs="Arial"/>
          <w:u w:val="single"/>
        </w:rPr>
        <w:t>CETIP</w:t>
      </w:r>
      <w:r>
        <w:rPr>
          <w:rFonts w:cs="Arial"/>
        </w:rPr>
        <w:t>”), sendo a distribuição li</w:t>
      </w:r>
      <w:r>
        <w:rPr>
          <w:rFonts w:cs="Arial"/>
        </w:rPr>
        <w:t>quidada financeiramente por meio da CETIP; e/ou (</w:t>
      </w:r>
      <w:proofErr w:type="spellStart"/>
      <w:r>
        <w:rPr>
          <w:rFonts w:cs="Arial"/>
        </w:rPr>
        <w:t>ii</w:t>
      </w:r>
      <w:proofErr w:type="spellEnd"/>
      <w:r>
        <w:rPr>
          <w:rFonts w:cs="Arial"/>
        </w:rPr>
        <w:t>)</w:t>
      </w:r>
      <w:r>
        <w:rPr>
          <w:lang w:val="x-none" w:eastAsia="x-none"/>
        </w:rPr>
        <w:t xml:space="preserve"> DDA - Sistema de Distribuição de Ativos, administrado e operacionalizado pela BM&amp;FBOVESPA S.A. - Bolsa de Valores, Mercadorias e Futuros (“</w:t>
      </w:r>
      <w:r>
        <w:rPr>
          <w:u w:val="single"/>
          <w:lang w:val="x-none" w:eastAsia="x-none"/>
        </w:rPr>
        <w:t>BM&amp;FBOVESPA</w:t>
      </w:r>
      <w:r>
        <w:rPr>
          <w:lang w:val="x-none" w:eastAsia="x-none"/>
        </w:rPr>
        <w:t>”), sendo a distribuição liquidada financeiramente po</w:t>
      </w:r>
      <w:r>
        <w:rPr>
          <w:lang w:val="x-none" w:eastAsia="x-none"/>
        </w:rPr>
        <w:t>r meio da BM&amp;FBOVESPA</w:t>
      </w:r>
      <w:r>
        <w:rPr>
          <w:rFonts w:cs="Arial"/>
        </w:rPr>
        <w:t xml:space="preserve">; </w:t>
      </w:r>
    </w:p>
    <w:p w14:paraId="3A18CB5A" w14:textId="77777777" w:rsidR="005A10EA" w:rsidRDefault="005A10EA">
      <w:pPr>
        <w:tabs>
          <w:tab w:val="left" w:pos="720"/>
          <w:tab w:val="left" w:pos="900"/>
        </w:tabs>
        <w:spacing w:line="320" w:lineRule="exact"/>
        <w:ind w:left="709" w:hanging="709"/>
        <w:contextualSpacing/>
        <w:jc w:val="both"/>
        <w:rPr>
          <w:rFonts w:cs="Arial"/>
        </w:rPr>
      </w:pPr>
    </w:p>
    <w:p w14:paraId="643E1E26" w14:textId="77777777" w:rsidR="005A10EA" w:rsidRDefault="00F633D9">
      <w:pPr>
        <w:numPr>
          <w:ilvl w:val="0"/>
          <w:numId w:val="4"/>
        </w:numPr>
        <w:tabs>
          <w:tab w:val="clear" w:pos="750"/>
          <w:tab w:val="left" w:pos="720"/>
          <w:tab w:val="left" w:pos="900"/>
          <w:tab w:val="num" w:pos="1418"/>
          <w:tab w:val="num" w:pos="2160"/>
        </w:tabs>
        <w:spacing w:line="320" w:lineRule="exact"/>
        <w:ind w:left="709" w:hanging="709"/>
        <w:contextualSpacing/>
        <w:jc w:val="both"/>
        <w:rPr>
          <w:rFonts w:cs="Arial"/>
        </w:rPr>
      </w:pPr>
      <w:bookmarkStart w:id="44" w:name="_DV_M60"/>
      <w:bookmarkEnd w:id="44"/>
      <w:r>
        <w:rPr>
          <w:rFonts w:cs="Arial"/>
        </w:rPr>
        <w:t>negociação no mercado secundário por meio do (i) CETIP21 – Títulos e Valores Mobiliários, administrado e operacionalizado pela CETIP, sendo as negociações liquidadas financeiramente na CETIP; e/ou (</w:t>
      </w:r>
      <w:proofErr w:type="spellStart"/>
      <w:r>
        <w:rPr>
          <w:rFonts w:cs="Arial"/>
        </w:rPr>
        <w:t>ii</w:t>
      </w:r>
      <w:proofErr w:type="spellEnd"/>
      <w:r>
        <w:rPr>
          <w:rFonts w:cs="Arial"/>
        </w:rPr>
        <w:t xml:space="preserve">) </w:t>
      </w:r>
      <w:r>
        <w:t xml:space="preserve">do </w:t>
      </w:r>
      <w:r>
        <w:rPr>
          <w:lang w:val="pt-PT"/>
        </w:rPr>
        <w:t>PUMA Trading System Plataforma Unificada de Multi A</w:t>
      </w:r>
      <w:r>
        <w:rPr>
          <w:lang w:val="pt-PT"/>
        </w:rPr>
        <w:t>tivos da BM&amp;FBOVESPA S.A. – Bolsa de Valores, Mercadorias e Futuros (“</w:t>
      </w:r>
      <w:r>
        <w:rPr>
          <w:u w:val="single"/>
          <w:lang w:val="pt-PT"/>
        </w:rPr>
        <w:t>BM&amp;FBOVESPA</w:t>
      </w:r>
      <w:r>
        <w:rPr>
          <w:lang w:val="pt-PT"/>
        </w:rPr>
        <w:t>”), administrado e operacionalizado pela BM&amp;FBOVESPA</w:t>
      </w:r>
      <w:r>
        <w:t>, sendo as negociações das Debêntures liquidadas financeiramente por meio da BM&amp;FBOVESPA</w:t>
      </w:r>
      <w:r>
        <w:rPr>
          <w:rFonts w:cs="Arial"/>
        </w:rPr>
        <w:t xml:space="preserve">; e </w:t>
      </w:r>
    </w:p>
    <w:p w14:paraId="3E178B92" w14:textId="77777777" w:rsidR="005A10EA" w:rsidRDefault="005A10EA">
      <w:pPr>
        <w:pStyle w:val="PargrafodaLista"/>
        <w:spacing w:line="320" w:lineRule="exact"/>
        <w:rPr>
          <w:rFonts w:ascii="Garamond" w:hAnsi="Garamond" w:cs="Arial"/>
          <w:sz w:val="24"/>
          <w:szCs w:val="24"/>
        </w:rPr>
      </w:pPr>
    </w:p>
    <w:p w14:paraId="28522BDE" w14:textId="77777777" w:rsidR="005A10EA" w:rsidRDefault="00F633D9">
      <w:pPr>
        <w:numPr>
          <w:ilvl w:val="0"/>
          <w:numId w:val="4"/>
        </w:numPr>
        <w:tabs>
          <w:tab w:val="clear" w:pos="750"/>
          <w:tab w:val="left" w:pos="720"/>
          <w:tab w:val="left" w:pos="900"/>
          <w:tab w:val="num" w:pos="1418"/>
          <w:tab w:val="num" w:pos="2160"/>
        </w:tabs>
        <w:spacing w:line="320" w:lineRule="exact"/>
        <w:ind w:left="709" w:hanging="709"/>
        <w:contextualSpacing/>
        <w:jc w:val="both"/>
        <w:rPr>
          <w:rFonts w:cs="Arial"/>
        </w:rPr>
      </w:pPr>
      <w:r>
        <w:rPr>
          <w:rFonts w:cs="Arial"/>
        </w:rPr>
        <w:lastRenderedPageBreak/>
        <w:t xml:space="preserve">custódia eletrônica na CETIP </w:t>
      </w:r>
      <w:r>
        <w:rPr>
          <w:rFonts w:cs="Arial"/>
        </w:rPr>
        <w:t xml:space="preserve">e/ou na </w:t>
      </w:r>
      <w:r>
        <w:t>BM&amp;FBOVESPA, conforme o caso</w:t>
      </w:r>
      <w:r>
        <w:rPr>
          <w:rFonts w:cs="Arial"/>
        </w:rPr>
        <w:t>.</w:t>
      </w:r>
    </w:p>
    <w:p w14:paraId="7369B697" w14:textId="77777777" w:rsidR="005A10EA" w:rsidRDefault="005A10EA">
      <w:pPr>
        <w:tabs>
          <w:tab w:val="left" w:pos="720"/>
          <w:tab w:val="left" w:pos="900"/>
        </w:tabs>
        <w:spacing w:line="320" w:lineRule="exact"/>
        <w:contextualSpacing/>
        <w:jc w:val="both"/>
        <w:rPr>
          <w:rFonts w:cs="Arial"/>
        </w:rPr>
      </w:pPr>
    </w:p>
    <w:p w14:paraId="398EC1FB" w14:textId="77777777" w:rsidR="005A10EA" w:rsidRDefault="00F633D9">
      <w:pPr>
        <w:numPr>
          <w:ilvl w:val="0"/>
          <w:numId w:val="36"/>
        </w:numPr>
        <w:tabs>
          <w:tab w:val="left" w:pos="720"/>
        </w:tabs>
        <w:spacing w:line="320" w:lineRule="exact"/>
        <w:ind w:hanging="720"/>
        <w:contextualSpacing/>
        <w:jc w:val="both"/>
        <w:rPr>
          <w:rFonts w:cs="Arial"/>
        </w:rPr>
      </w:pPr>
      <w:bookmarkStart w:id="45" w:name="_DV_M61"/>
      <w:bookmarkEnd w:id="45"/>
      <w:r>
        <w:rPr>
          <w:rFonts w:cs="Arial"/>
        </w:rPr>
        <w:t>Não obstante o descrito na Cláusula 2.6.1 acima, as Debêntures somente poderão ser negociadas entre Investidores Qualificados (conforme definido na Cláusula 3.6.4 abaixo) nos mercados regulamentados de valores mobiliá</w:t>
      </w:r>
      <w:r>
        <w:rPr>
          <w:rFonts w:cs="Arial"/>
        </w:rPr>
        <w:t>rios depois de decorridos 90 (noventa) dias, contados a partir da data de cada subscrição ou aquisição pelos Investidores Profissionais (conforme abaixo definido), conforme disposto nos artigos 13 e 15 da Instrução CVM 476, e observado o cumprimento pela E</w:t>
      </w:r>
      <w:r>
        <w:rPr>
          <w:rFonts w:cs="Arial"/>
        </w:rPr>
        <w:t>missora do artigo 17 da Instrução CVM 476, sendo que a negociação das Debêntures deverá sempre respeitar as disposições legais e regulamentares aplicáveis.</w:t>
      </w:r>
    </w:p>
    <w:p w14:paraId="34B48F3A" w14:textId="77777777" w:rsidR="005A10EA" w:rsidRDefault="005A10EA">
      <w:pPr>
        <w:spacing w:line="320" w:lineRule="exact"/>
        <w:contextualSpacing/>
        <w:rPr>
          <w:rFonts w:cs="Arial"/>
        </w:rPr>
      </w:pPr>
    </w:p>
    <w:p w14:paraId="0DE78422" w14:textId="77777777" w:rsidR="005A10EA" w:rsidRDefault="00F633D9">
      <w:pPr>
        <w:numPr>
          <w:ilvl w:val="0"/>
          <w:numId w:val="2"/>
        </w:numPr>
        <w:tabs>
          <w:tab w:val="clear" w:pos="2160"/>
          <w:tab w:val="left" w:pos="720"/>
        </w:tabs>
        <w:spacing w:line="320" w:lineRule="exact"/>
        <w:contextualSpacing/>
        <w:jc w:val="both"/>
        <w:rPr>
          <w:rFonts w:cs="Arial"/>
        </w:rPr>
      </w:pPr>
      <w:bookmarkStart w:id="46" w:name="_DV_M62"/>
      <w:bookmarkEnd w:id="46"/>
      <w:r>
        <w:rPr>
          <w:rFonts w:cs="Arial"/>
          <w:b/>
        </w:rPr>
        <w:t>Enquadramento do Projeto</w:t>
      </w:r>
    </w:p>
    <w:p w14:paraId="05C4BA96" w14:textId="77777777" w:rsidR="005A10EA" w:rsidRDefault="005A10EA">
      <w:pPr>
        <w:spacing w:line="320" w:lineRule="exact"/>
        <w:contextualSpacing/>
        <w:rPr>
          <w:rFonts w:cs="Arial"/>
        </w:rPr>
      </w:pPr>
    </w:p>
    <w:p w14:paraId="6736C2BD" w14:textId="77777777" w:rsidR="005A10EA" w:rsidRDefault="00F633D9">
      <w:pPr>
        <w:numPr>
          <w:ilvl w:val="0"/>
          <w:numId w:val="38"/>
        </w:numPr>
        <w:tabs>
          <w:tab w:val="left" w:pos="720"/>
        </w:tabs>
        <w:spacing w:line="320" w:lineRule="exact"/>
        <w:ind w:left="709" w:hanging="709"/>
        <w:contextualSpacing/>
        <w:jc w:val="both"/>
        <w:rPr>
          <w:rFonts w:cs="Arial"/>
          <w:smallCaps/>
        </w:rPr>
      </w:pPr>
      <w:bookmarkStart w:id="47" w:name="_DV_M63"/>
      <w:bookmarkEnd w:id="47"/>
      <w:r>
        <w:rPr>
          <w:rFonts w:cs="Arial"/>
        </w:rPr>
        <w:t>A Emissão será realizada na forma do artigo 2º da Lei nº 12.431, de 24 de</w:t>
      </w:r>
      <w:r>
        <w:rPr>
          <w:rFonts w:cs="Arial"/>
        </w:rPr>
        <w:t xml:space="preserve"> junho de 2011, conforme alterada (“</w:t>
      </w:r>
      <w:r>
        <w:rPr>
          <w:rFonts w:cs="Arial"/>
          <w:u w:val="single"/>
        </w:rPr>
        <w:t>Lei 12.431</w:t>
      </w:r>
      <w:r>
        <w:rPr>
          <w:rFonts w:cs="Arial"/>
        </w:rPr>
        <w:t>”) e do Decreto nº 7.603, de 9 de novembro de 2011, tendo em vista o enquadramento do Projeto (conforme definido na Cláusula 3.8.1 abaixo) como projeto prioritário pelo Ministério de Minas e Energia (“</w:t>
      </w:r>
      <w:r>
        <w:rPr>
          <w:rFonts w:cs="Arial"/>
          <w:u w:val="single"/>
        </w:rPr>
        <w:t>MME</w:t>
      </w:r>
      <w:r>
        <w:rPr>
          <w:rFonts w:cs="Arial"/>
        </w:rPr>
        <w:t xml:space="preserve">”), </w:t>
      </w:r>
      <w:r>
        <w:rPr>
          <w:rFonts w:cs="Arial"/>
        </w:rPr>
        <w:t>por meio das seguintes Portarias do MME: (i) Portaria n.º 74, de 16 de março de 2015, publicada no Diário Oficial da União (“</w:t>
      </w:r>
      <w:r>
        <w:rPr>
          <w:rFonts w:cs="Arial"/>
          <w:u w:val="single"/>
        </w:rPr>
        <w:t>DOU</w:t>
      </w:r>
      <w:r>
        <w:rPr>
          <w:rFonts w:cs="Arial"/>
        </w:rPr>
        <w:t>”) em 17 de março de 2015; (</w:t>
      </w:r>
      <w:proofErr w:type="spellStart"/>
      <w:r>
        <w:rPr>
          <w:rFonts w:cs="Arial"/>
        </w:rPr>
        <w:t>ii</w:t>
      </w:r>
      <w:proofErr w:type="spellEnd"/>
      <w:r>
        <w:rPr>
          <w:rFonts w:cs="Arial"/>
        </w:rPr>
        <w:t>) Portaria n.º 72, de 16 de março de 2015, publicada no DOU em 17 de março de 2015; (</w:t>
      </w:r>
      <w:proofErr w:type="spellStart"/>
      <w:r>
        <w:rPr>
          <w:rFonts w:cs="Arial"/>
        </w:rPr>
        <w:t>iii</w:t>
      </w:r>
      <w:proofErr w:type="spellEnd"/>
      <w:r>
        <w:rPr>
          <w:rFonts w:cs="Arial"/>
        </w:rPr>
        <w:t>) Portaria</w:t>
      </w:r>
      <w:r>
        <w:rPr>
          <w:rFonts w:cs="Arial"/>
        </w:rPr>
        <w:t xml:space="preserve"> n.º 71, de 16 de março de 2015, publicada no DOU em 17 de março de 2015; (</w:t>
      </w:r>
      <w:proofErr w:type="spellStart"/>
      <w:r>
        <w:rPr>
          <w:rFonts w:cs="Arial"/>
        </w:rPr>
        <w:t>iv</w:t>
      </w:r>
      <w:proofErr w:type="spellEnd"/>
      <w:r>
        <w:rPr>
          <w:rFonts w:cs="Arial"/>
        </w:rPr>
        <w:t>) Portaria n.º 147, de 17 de abril de 2015, publicada no DOU em 20 de abril de 2015; (v) Portaria n.º 99, de 31 de março de 2015, publicada no DOU em 1º de abril de 2015; e (vi) P</w:t>
      </w:r>
      <w:r>
        <w:rPr>
          <w:rFonts w:cs="Arial"/>
        </w:rPr>
        <w:t>ortaria n.º 98, de 31 de março de 2015, publicada no DOU em 1º de abril de 2015 (em conjunto, “</w:t>
      </w:r>
      <w:r>
        <w:rPr>
          <w:rFonts w:cs="Arial"/>
          <w:u w:val="single"/>
        </w:rPr>
        <w:t>Portarias</w:t>
      </w:r>
      <w:r>
        <w:rPr>
          <w:rFonts w:cs="Arial"/>
        </w:rPr>
        <w:t xml:space="preserve">”). </w:t>
      </w:r>
    </w:p>
    <w:p w14:paraId="3AD9B9FB" w14:textId="77777777" w:rsidR="005A10EA" w:rsidRDefault="005A10EA">
      <w:pPr>
        <w:spacing w:line="320" w:lineRule="exact"/>
        <w:contextualSpacing/>
        <w:rPr>
          <w:rFonts w:cs="Arial"/>
        </w:rPr>
      </w:pPr>
    </w:p>
    <w:p w14:paraId="4DC0AC8C" w14:textId="77777777" w:rsidR="005A10EA" w:rsidRDefault="005A10EA">
      <w:pPr>
        <w:spacing w:line="320" w:lineRule="exact"/>
        <w:contextualSpacing/>
        <w:rPr>
          <w:rFonts w:cs="Arial"/>
        </w:rPr>
      </w:pPr>
    </w:p>
    <w:p w14:paraId="73A852F2" w14:textId="77777777" w:rsidR="005A10EA" w:rsidRDefault="00F633D9">
      <w:pPr>
        <w:pStyle w:val="Ttulo1"/>
        <w:keepNext w:val="0"/>
        <w:contextualSpacing/>
        <w:rPr>
          <w:rFonts w:ascii="Garamond" w:hAnsi="Garamond" w:cs="Arial"/>
          <w:kern w:val="0"/>
          <w:sz w:val="24"/>
          <w:szCs w:val="24"/>
          <w:lang w:val="pt-BR"/>
        </w:rPr>
      </w:pPr>
      <w:bookmarkStart w:id="48" w:name="_DV_M64"/>
      <w:bookmarkStart w:id="49" w:name="_Toc280370536"/>
      <w:bookmarkStart w:id="50" w:name="_Toc349040592"/>
      <w:bookmarkStart w:id="51" w:name="_Toc351469177"/>
      <w:bookmarkStart w:id="52" w:name="_Toc352767479"/>
      <w:bookmarkStart w:id="53" w:name="_Toc355626566"/>
      <w:bookmarkEnd w:id="48"/>
      <w:r>
        <w:rPr>
          <w:rFonts w:ascii="Garamond" w:hAnsi="Garamond" w:cs="Arial"/>
          <w:kern w:val="0"/>
          <w:sz w:val="24"/>
          <w:szCs w:val="24"/>
          <w:lang w:val="pt-BR"/>
        </w:rPr>
        <w:t>CLÁUSULA III</w:t>
      </w:r>
      <w:r>
        <w:rPr>
          <w:rFonts w:ascii="Garamond" w:hAnsi="Garamond" w:cs="Arial"/>
          <w:kern w:val="0"/>
          <w:sz w:val="24"/>
          <w:szCs w:val="24"/>
          <w:lang w:val="pt-BR"/>
        </w:rPr>
        <w:br/>
        <w:t>OBJETO SOCIAL DA EMISSORA E CARACTERÍSTICAS DA EMISSÃO</w:t>
      </w:r>
      <w:bookmarkEnd w:id="41"/>
      <w:bookmarkEnd w:id="49"/>
      <w:bookmarkEnd w:id="50"/>
      <w:bookmarkEnd w:id="51"/>
      <w:bookmarkEnd w:id="52"/>
      <w:bookmarkEnd w:id="53"/>
    </w:p>
    <w:p w14:paraId="1B82F0D2" w14:textId="77777777" w:rsidR="005A10EA" w:rsidRDefault="005A10EA">
      <w:pPr>
        <w:spacing w:line="320" w:lineRule="exact"/>
        <w:contextualSpacing/>
        <w:rPr>
          <w:rFonts w:cs="Arial"/>
        </w:rPr>
      </w:pPr>
    </w:p>
    <w:p w14:paraId="095D7924" w14:textId="77777777" w:rsidR="005A10EA" w:rsidRDefault="00F633D9">
      <w:pPr>
        <w:numPr>
          <w:ilvl w:val="0"/>
          <w:numId w:val="18"/>
        </w:numPr>
        <w:tabs>
          <w:tab w:val="left" w:pos="720"/>
        </w:tabs>
        <w:spacing w:line="320" w:lineRule="exact"/>
        <w:ind w:hanging="720"/>
        <w:contextualSpacing/>
        <w:jc w:val="both"/>
        <w:rPr>
          <w:rFonts w:cs="Arial"/>
          <w:b/>
        </w:rPr>
      </w:pPr>
      <w:bookmarkStart w:id="54" w:name="_DV_M65"/>
      <w:bookmarkEnd w:id="54"/>
      <w:r>
        <w:rPr>
          <w:rFonts w:cs="Arial"/>
          <w:b/>
        </w:rPr>
        <w:t>Objeto Social da Emissora</w:t>
      </w:r>
    </w:p>
    <w:p w14:paraId="61FD0D2D" w14:textId="77777777" w:rsidR="005A10EA" w:rsidRDefault="005A10EA">
      <w:pPr>
        <w:spacing w:line="320" w:lineRule="exact"/>
        <w:contextualSpacing/>
        <w:rPr>
          <w:rFonts w:cs="Arial"/>
        </w:rPr>
      </w:pPr>
    </w:p>
    <w:p w14:paraId="43EF72E8" w14:textId="77777777" w:rsidR="005A10EA" w:rsidRDefault="00F633D9">
      <w:pPr>
        <w:numPr>
          <w:ilvl w:val="0"/>
          <w:numId w:val="31"/>
        </w:numPr>
        <w:spacing w:line="320" w:lineRule="exact"/>
        <w:ind w:hanging="720"/>
        <w:contextualSpacing/>
        <w:jc w:val="both"/>
        <w:rPr>
          <w:rFonts w:cs="Arial"/>
        </w:rPr>
      </w:pPr>
      <w:bookmarkStart w:id="55" w:name="_DV_M66"/>
      <w:bookmarkEnd w:id="55"/>
      <w:r>
        <w:rPr>
          <w:rFonts w:cs="Arial"/>
        </w:rPr>
        <w:t>A Emissora tem por objeto social administrar os bens próprios e as participações no capital das empresas que compõem o parque eólico denominado “Complexo Morrinhos”, que exploram as atividades de produção, geração, transmissão, distribuição e comercializaç</w:t>
      </w:r>
      <w:r>
        <w:rPr>
          <w:rFonts w:cs="Arial"/>
        </w:rPr>
        <w:t>ão de energia elétrica dos parques eólicos de Ventos da Andorinha, Ventos de Campo Formoso I, Ventos de Campo Formoso II, Ventos de Morrinhos, Ventos do Sertão e Ventos dos Guarás I, efetuando a gestão de investimentos, preponderantemente mediante a partic</w:t>
      </w:r>
      <w:r>
        <w:rPr>
          <w:rFonts w:cs="Arial"/>
        </w:rPr>
        <w:t xml:space="preserve">ipação em outras sociedades. </w:t>
      </w:r>
    </w:p>
    <w:p w14:paraId="5417F5E9" w14:textId="77777777" w:rsidR="005A10EA" w:rsidRDefault="005A10EA">
      <w:pPr>
        <w:tabs>
          <w:tab w:val="left" w:pos="720"/>
        </w:tabs>
        <w:spacing w:line="320" w:lineRule="exact"/>
        <w:contextualSpacing/>
        <w:jc w:val="both"/>
        <w:rPr>
          <w:rFonts w:cs="Arial"/>
        </w:rPr>
      </w:pPr>
    </w:p>
    <w:p w14:paraId="3641DE5C" w14:textId="77777777" w:rsidR="005A10EA" w:rsidRDefault="00F633D9">
      <w:pPr>
        <w:keepNext/>
        <w:numPr>
          <w:ilvl w:val="0"/>
          <w:numId w:val="18"/>
        </w:numPr>
        <w:tabs>
          <w:tab w:val="left" w:pos="720"/>
        </w:tabs>
        <w:spacing w:line="320" w:lineRule="exact"/>
        <w:ind w:hanging="720"/>
        <w:contextualSpacing/>
        <w:jc w:val="both"/>
        <w:rPr>
          <w:rFonts w:cs="Arial"/>
          <w:b/>
        </w:rPr>
      </w:pPr>
      <w:bookmarkStart w:id="56" w:name="_DV_M67"/>
      <w:bookmarkEnd w:id="56"/>
      <w:r>
        <w:rPr>
          <w:rFonts w:cs="Arial"/>
          <w:b/>
        </w:rPr>
        <w:lastRenderedPageBreak/>
        <w:t>Número da Emissão</w:t>
      </w:r>
    </w:p>
    <w:p w14:paraId="17FC4CC9" w14:textId="77777777" w:rsidR="005A10EA" w:rsidRDefault="005A10EA">
      <w:pPr>
        <w:keepNext/>
        <w:tabs>
          <w:tab w:val="left" w:pos="720"/>
        </w:tabs>
        <w:spacing w:line="320" w:lineRule="exact"/>
        <w:contextualSpacing/>
        <w:jc w:val="both"/>
        <w:rPr>
          <w:rFonts w:cs="Arial"/>
        </w:rPr>
      </w:pPr>
    </w:p>
    <w:p w14:paraId="451A7AEF" w14:textId="77777777" w:rsidR="005A10EA" w:rsidRDefault="00F633D9">
      <w:pPr>
        <w:pStyle w:val="Corpodetexto3"/>
        <w:keepNext/>
        <w:numPr>
          <w:ilvl w:val="0"/>
          <w:numId w:val="32"/>
        </w:numPr>
        <w:tabs>
          <w:tab w:val="left" w:pos="720"/>
        </w:tabs>
        <w:spacing w:line="320" w:lineRule="exact"/>
        <w:ind w:hanging="720"/>
        <w:contextualSpacing/>
        <w:rPr>
          <w:rFonts w:cs="Arial"/>
          <w:sz w:val="24"/>
          <w:szCs w:val="24"/>
          <w:lang w:val="pt-BR"/>
        </w:rPr>
      </w:pPr>
      <w:bookmarkStart w:id="57" w:name="_DV_M68"/>
      <w:bookmarkEnd w:id="57"/>
      <w:r>
        <w:rPr>
          <w:rFonts w:cs="Arial"/>
          <w:sz w:val="24"/>
          <w:szCs w:val="24"/>
          <w:lang w:val="pt-BR"/>
        </w:rPr>
        <w:t xml:space="preserve">A presente Escritura de Emissão constitui a 2ª (segunda) emissão de debêntures da Emissora. </w:t>
      </w:r>
    </w:p>
    <w:p w14:paraId="23EAFA58" w14:textId="77777777" w:rsidR="005A10EA" w:rsidRDefault="005A10EA">
      <w:pPr>
        <w:pStyle w:val="Corpodetexto3"/>
        <w:tabs>
          <w:tab w:val="left" w:pos="720"/>
        </w:tabs>
        <w:spacing w:line="320" w:lineRule="exact"/>
        <w:contextualSpacing/>
        <w:rPr>
          <w:rFonts w:cs="Arial"/>
          <w:sz w:val="24"/>
          <w:szCs w:val="24"/>
          <w:lang w:val="pt-BR"/>
        </w:rPr>
      </w:pPr>
    </w:p>
    <w:p w14:paraId="0892BB71" w14:textId="77777777" w:rsidR="005A10EA" w:rsidRDefault="00F633D9">
      <w:pPr>
        <w:numPr>
          <w:ilvl w:val="0"/>
          <w:numId w:val="18"/>
        </w:numPr>
        <w:tabs>
          <w:tab w:val="left" w:pos="720"/>
        </w:tabs>
        <w:spacing w:line="320" w:lineRule="exact"/>
        <w:ind w:hanging="720"/>
        <w:contextualSpacing/>
        <w:jc w:val="both"/>
        <w:rPr>
          <w:rFonts w:cs="Arial"/>
          <w:b/>
        </w:rPr>
      </w:pPr>
      <w:bookmarkStart w:id="58" w:name="_DV_M69"/>
      <w:bookmarkStart w:id="59" w:name="_DV_M70"/>
      <w:bookmarkStart w:id="60" w:name="_DV_M72"/>
      <w:bookmarkEnd w:id="58"/>
      <w:bookmarkEnd w:id="59"/>
      <w:bookmarkEnd w:id="60"/>
      <w:r>
        <w:rPr>
          <w:rFonts w:cs="Arial"/>
          <w:b/>
        </w:rPr>
        <w:t>Data de Emissão</w:t>
      </w:r>
    </w:p>
    <w:p w14:paraId="002D9DBE" w14:textId="77777777" w:rsidR="005A10EA" w:rsidRDefault="005A10EA">
      <w:pPr>
        <w:pStyle w:val="Corpodetexto3"/>
        <w:spacing w:line="320" w:lineRule="exact"/>
        <w:rPr>
          <w:rFonts w:cs="Arial"/>
          <w:sz w:val="24"/>
          <w:szCs w:val="24"/>
        </w:rPr>
      </w:pPr>
    </w:p>
    <w:p w14:paraId="710944A2" w14:textId="77777777" w:rsidR="005A10EA" w:rsidRDefault="00F633D9">
      <w:pPr>
        <w:pStyle w:val="Corpodetexto3"/>
        <w:spacing w:line="320" w:lineRule="exact"/>
        <w:ind w:left="540" w:hanging="540"/>
        <w:rPr>
          <w:rFonts w:cs="Arial"/>
          <w:b/>
          <w:sz w:val="24"/>
          <w:szCs w:val="24"/>
        </w:rPr>
      </w:pPr>
      <w:r>
        <w:rPr>
          <w:rFonts w:cs="Arial"/>
          <w:sz w:val="24"/>
          <w:szCs w:val="24"/>
          <w:lang w:val="pt-BR"/>
        </w:rPr>
        <w:t xml:space="preserve">3.3.1. Para todos os fins e efeitos, a data de emissão das Debêntures é o dia 15 de abril de </w:t>
      </w:r>
      <w:r>
        <w:rPr>
          <w:rFonts w:cs="Arial"/>
          <w:sz w:val="24"/>
          <w:szCs w:val="24"/>
          <w:lang w:val="pt-BR"/>
        </w:rPr>
        <w:t>2017 (“</w:t>
      </w:r>
      <w:r>
        <w:rPr>
          <w:rFonts w:cs="Arial"/>
          <w:sz w:val="24"/>
          <w:szCs w:val="24"/>
          <w:u w:val="single"/>
          <w:lang w:val="pt-BR"/>
        </w:rPr>
        <w:t>Data de Emissão</w:t>
      </w:r>
      <w:r>
        <w:rPr>
          <w:rFonts w:cs="Arial"/>
          <w:sz w:val="24"/>
          <w:szCs w:val="24"/>
          <w:lang w:val="pt-BR"/>
        </w:rPr>
        <w:t>”).</w:t>
      </w:r>
      <w:r>
        <w:rPr>
          <w:rFonts w:cs="Arial"/>
          <w:sz w:val="24"/>
          <w:szCs w:val="24"/>
        </w:rPr>
        <w:t xml:space="preserve"> </w:t>
      </w:r>
    </w:p>
    <w:p w14:paraId="0B9AE70E" w14:textId="77777777" w:rsidR="005A10EA" w:rsidRDefault="005A10EA">
      <w:pPr>
        <w:pStyle w:val="Corpodetexto3"/>
        <w:spacing w:line="320" w:lineRule="exact"/>
        <w:rPr>
          <w:rFonts w:cs="Arial"/>
          <w:b/>
          <w:sz w:val="24"/>
          <w:szCs w:val="24"/>
        </w:rPr>
      </w:pPr>
    </w:p>
    <w:p w14:paraId="509EAAAC" w14:textId="77777777" w:rsidR="005A10EA" w:rsidRDefault="00F633D9">
      <w:pPr>
        <w:keepNext/>
        <w:numPr>
          <w:ilvl w:val="0"/>
          <w:numId w:val="18"/>
        </w:numPr>
        <w:tabs>
          <w:tab w:val="left" w:pos="720"/>
        </w:tabs>
        <w:spacing w:line="320" w:lineRule="exact"/>
        <w:ind w:hanging="720"/>
        <w:contextualSpacing/>
        <w:jc w:val="both"/>
        <w:rPr>
          <w:rFonts w:cs="Arial"/>
          <w:b/>
        </w:rPr>
      </w:pPr>
      <w:r>
        <w:rPr>
          <w:rFonts w:cs="Arial"/>
          <w:b/>
        </w:rPr>
        <w:t>Número de Séries</w:t>
      </w:r>
    </w:p>
    <w:p w14:paraId="7206773A" w14:textId="77777777" w:rsidR="005A10EA" w:rsidRDefault="005A10EA">
      <w:pPr>
        <w:keepNext/>
        <w:tabs>
          <w:tab w:val="left" w:pos="720"/>
        </w:tabs>
        <w:spacing w:line="320" w:lineRule="exact"/>
        <w:contextualSpacing/>
        <w:jc w:val="both"/>
        <w:rPr>
          <w:rFonts w:cs="Arial"/>
        </w:rPr>
      </w:pPr>
    </w:p>
    <w:p w14:paraId="7D18D7BD" w14:textId="77777777" w:rsidR="005A10EA" w:rsidRDefault="00F633D9">
      <w:pPr>
        <w:keepNext/>
        <w:tabs>
          <w:tab w:val="left" w:pos="720"/>
        </w:tabs>
        <w:spacing w:line="320" w:lineRule="exact"/>
        <w:ind w:left="709" w:hanging="709"/>
        <w:contextualSpacing/>
        <w:jc w:val="both"/>
        <w:rPr>
          <w:rFonts w:cs="Arial"/>
        </w:rPr>
      </w:pPr>
      <w:bookmarkStart w:id="61" w:name="_DV_M73"/>
      <w:bookmarkEnd w:id="61"/>
      <w:r>
        <w:rPr>
          <w:rFonts w:cs="Arial"/>
        </w:rPr>
        <w:t>3.4.1.</w:t>
      </w:r>
      <w:r>
        <w:rPr>
          <w:rFonts w:cs="Arial"/>
        </w:rPr>
        <w:tab/>
      </w:r>
      <w:bookmarkStart w:id="62" w:name="_Toc367387544"/>
      <w:r>
        <w:rPr>
          <w:rFonts w:cs="Arial"/>
        </w:rPr>
        <w:t>A Emissão será realizada em série única</w:t>
      </w:r>
      <w:bookmarkStart w:id="63" w:name="_Toc367218052"/>
      <w:bookmarkStart w:id="64" w:name="_Ref367358330"/>
      <w:bookmarkStart w:id="65" w:name="_Ref367358548"/>
      <w:bookmarkStart w:id="66" w:name="_Ref367358588"/>
      <w:bookmarkStart w:id="67" w:name="_Ref367358602"/>
      <w:bookmarkStart w:id="68" w:name="_Ref367358744"/>
      <w:bookmarkStart w:id="69" w:name="_Toc367387545"/>
      <w:bookmarkEnd w:id="62"/>
      <w:r>
        <w:rPr>
          <w:rFonts w:cs="Arial"/>
        </w:rPr>
        <w:t>.</w:t>
      </w:r>
      <w:bookmarkEnd w:id="63"/>
      <w:bookmarkEnd w:id="64"/>
      <w:bookmarkEnd w:id="65"/>
      <w:bookmarkEnd w:id="66"/>
      <w:bookmarkEnd w:id="67"/>
      <w:bookmarkEnd w:id="68"/>
      <w:bookmarkEnd w:id="69"/>
    </w:p>
    <w:p w14:paraId="3D196E9D" w14:textId="77777777" w:rsidR="005A10EA" w:rsidRDefault="00F633D9">
      <w:pPr>
        <w:tabs>
          <w:tab w:val="left" w:pos="720"/>
        </w:tabs>
        <w:spacing w:line="320" w:lineRule="exact"/>
        <w:ind w:left="709" w:hanging="709"/>
        <w:contextualSpacing/>
        <w:jc w:val="both"/>
        <w:rPr>
          <w:rFonts w:cs="Arial"/>
        </w:rPr>
      </w:pPr>
      <w:r>
        <w:rPr>
          <w:rFonts w:cs="Arial"/>
        </w:rPr>
        <w:tab/>
      </w:r>
    </w:p>
    <w:p w14:paraId="13B547BE" w14:textId="77777777" w:rsidR="005A10EA" w:rsidRDefault="00F633D9">
      <w:pPr>
        <w:numPr>
          <w:ilvl w:val="0"/>
          <w:numId w:val="18"/>
        </w:numPr>
        <w:tabs>
          <w:tab w:val="left" w:pos="720"/>
        </w:tabs>
        <w:spacing w:line="320" w:lineRule="exact"/>
        <w:ind w:hanging="720"/>
        <w:contextualSpacing/>
        <w:jc w:val="both"/>
        <w:rPr>
          <w:rFonts w:cs="Arial"/>
          <w:b/>
        </w:rPr>
      </w:pPr>
      <w:r>
        <w:rPr>
          <w:rFonts w:cs="Arial"/>
          <w:b/>
        </w:rPr>
        <w:t>Valor Total da Emissão</w:t>
      </w:r>
    </w:p>
    <w:p w14:paraId="2C8DFB2C" w14:textId="77777777" w:rsidR="005A10EA" w:rsidRDefault="005A10EA">
      <w:pPr>
        <w:tabs>
          <w:tab w:val="left" w:pos="720"/>
        </w:tabs>
        <w:spacing w:line="320" w:lineRule="exact"/>
        <w:contextualSpacing/>
        <w:jc w:val="both"/>
        <w:rPr>
          <w:rFonts w:cs="Arial"/>
        </w:rPr>
      </w:pPr>
    </w:p>
    <w:p w14:paraId="5DE994D5" w14:textId="77777777" w:rsidR="005A10EA" w:rsidRDefault="00F633D9">
      <w:pPr>
        <w:pStyle w:val="Corpodetexto3"/>
        <w:tabs>
          <w:tab w:val="left" w:pos="720"/>
        </w:tabs>
        <w:spacing w:line="320" w:lineRule="exact"/>
        <w:ind w:left="720" w:hanging="720"/>
        <w:contextualSpacing/>
        <w:rPr>
          <w:rFonts w:cs="Arial"/>
          <w:sz w:val="24"/>
          <w:szCs w:val="24"/>
          <w:lang w:val="pt-BR"/>
        </w:rPr>
      </w:pPr>
      <w:r>
        <w:rPr>
          <w:rFonts w:cs="Arial"/>
          <w:sz w:val="24"/>
          <w:szCs w:val="24"/>
          <w:lang w:val="pt-BR"/>
        </w:rPr>
        <w:t>3.5.1.</w:t>
      </w:r>
      <w:r>
        <w:rPr>
          <w:rFonts w:cs="Arial"/>
          <w:sz w:val="24"/>
          <w:szCs w:val="24"/>
          <w:lang w:val="pt-BR"/>
        </w:rPr>
        <w:tab/>
        <w:t>O valor total da Emissão é de R$ 102.500.000,00 (cento e dois milhões e quinhentos mil reais), na Data de Emiss</w:t>
      </w:r>
      <w:r>
        <w:rPr>
          <w:rFonts w:cs="Optimum"/>
          <w:sz w:val="24"/>
          <w:szCs w:val="24"/>
          <w:lang w:val="pt-BR"/>
        </w:rPr>
        <w:t>ã</w:t>
      </w:r>
      <w:r>
        <w:rPr>
          <w:rFonts w:cs="Arial"/>
          <w:sz w:val="24"/>
          <w:szCs w:val="24"/>
          <w:lang w:val="pt-BR"/>
        </w:rPr>
        <w:t>o (“</w:t>
      </w:r>
      <w:r>
        <w:rPr>
          <w:rFonts w:cs="Arial"/>
          <w:sz w:val="24"/>
          <w:szCs w:val="24"/>
          <w:u w:val="single"/>
          <w:lang w:val="pt-BR"/>
        </w:rPr>
        <w:t>Valor Total d</w:t>
      </w:r>
      <w:r>
        <w:rPr>
          <w:rFonts w:cs="Arial"/>
          <w:sz w:val="24"/>
          <w:szCs w:val="24"/>
          <w:u w:val="single"/>
          <w:lang w:val="pt-BR"/>
        </w:rPr>
        <w:t>a Emiss</w:t>
      </w:r>
      <w:r>
        <w:rPr>
          <w:rFonts w:cs="Optimum"/>
          <w:sz w:val="24"/>
          <w:szCs w:val="24"/>
          <w:u w:val="single"/>
          <w:lang w:val="pt-BR"/>
        </w:rPr>
        <w:t>ã</w:t>
      </w:r>
      <w:r>
        <w:rPr>
          <w:rFonts w:cs="Arial"/>
          <w:sz w:val="24"/>
          <w:szCs w:val="24"/>
          <w:u w:val="single"/>
          <w:lang w:val="pt-BR"/>
        </w:rPr>
        <w:t>o</w:t>
      </w:r>
      <w:r>
        <w:rPr>
          <w:rFonts w:cs="Arial"/>
          <w:sz w:val="24"/>
          <w:szCs w:val="24"/>
          <w:lang w:val="pt-BR"/>
        </w:rPr>
        <w:t xml:space="preserve">”). </w:t>
      </w:r>
    </w:p>
    <w:p w14:paraId="64FFA504" w14:textId="77777777" w:rsidR="005A10EA" w:rsidRDefault="005A10EA">
      <w:pPr>
        <w:tabs>
          <w:tab w:val="left" w:pos="720"/>
        </w:tabs>
        <w:spacing w:line="320" w:lineRule="exact"/>
        <w:contextualSpacing/>
        <w:jc w:val="both"/>
        <w:rPr>
          <w:rFonts w:cs="Arial"/>
        </w:rPr>
      </w:pPr>
    </w:p>
    <w:p w14:paraId="3E6A6B09" w14:textId="77777777" w:rsidR="005A10EA" w:rsidRDefault="00F633D9">
      <w:pPr>
        <w:numPr>
          <w:ilvl w:val="0"/>
          <w:numId w:val="18"/>
        </w:numPr>
        <w:tabs>
          <w:tab w:val="left" w:pos="720"/>
        </w:tabs>
        <w:spacing w:line="320" w:lineRule="exact"/>
        <w:ind w:hanging="720"/>
        <w:contextualSpacing/>
        <w:jc w:val="both"/>
        <w:rPr>
          <w:rFonts w:cs="Arial"/>
          <w:b/>
        </w:rPr>
      </w:pPr>
      <w:bookmarkStart w:id="70" w:name="_DV_M74"/>
      <w:bookmarkEnd w:id="70"/>
      <w:r>
        <w:rPr>
          <w:rFonts w:cs="Arial"/>
          <w:b/>
        </w:rPr>
        <w:t>Colocação e Procedimento de Distribuição</w:t>
      </w:r>
    </w:p>
    <w:p w14:paraId="13991748" w14:textId="77777777" w:rsidR="005A10EA" w:rsidRDefault="005A10EA">
      <w:pPr>
        <w:tabs>
          <w:tab w:val="left" w:pos="720"/>
        </w:tabs>
        <w:spacing w:line="320" w:lineRule="exact"/>
        <w:contextualSpacing/>
        <w:jc w:val="both"/>
        <w:rPr>
          <w:rFonts w:cs="Arial"/>
        </w:rPr>
      </w:pPr>
    </w:p>
    <w:p w14:paraId="731EE4EB"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bookmarkStart w:id="71" w:name="_DV_M75"/>
      <w:bookmarkEnd w:id="71"/>
      <w:r>
        <w:rPr>
          <w:rFonts w:cs="Arial"/>
          <w:sz w:val="24"/>
          <w:szCs w:val="24"/>
          <w:lang w:val="pt-BR"/>
        </w:rPr>
        <w:t xml:space="preserve">As Debêntures serão objeto de distribuição pública, com esforços restritos, em regime misto </w:t>
      </w:r>
      <w:bookmarkStart w:id="72" w:name="_DV_M76"/>
      <w:bookmarkEnd w:id="72"/>
      <w:r>
        <w:rPr>
          <w:rFonts w:cs="Arial"/>
          <w:sz w:val="24"/>
          <w:szCs w:val="24"/>
          <w:lang w:val="pt-BR"/>
        </w:rPr>
        <w:t xml:space="preserve">de garantia firme e melhores esforços de colocação, com a intermediação </w:t>
      </w:r>
      <w:bookmarkStart w:id="73" w:name="_DV_M78"/>
      <w:bookmarkEnd w:id="73"/>
      <w:r>
        <w:rPr>
          <w:rFonts w:cs="Arial"/>
          <w:sz w:val="24"/>
          <w:szCs w:val="24"/>
          <w:lang w:val="pt-BR"/>
        </w:rPr>
        <w:t>do Banco Itaú BBA S.A., na qualidade de instituição financeira intermediária líder da Oferta Restrita (“</w:t>
      </w:r>
      <w:r>
        <w:rPr>
          <w:rFonts w:cs="Arial"/>
          <w:sz w:val="24"/>
          <w:szCs w:val="24"/>
          <w:u w:val="single"/>
          <w:lang w:val="pt-BR"/>
        </w:rPr>
        <w:t>Coordenador Líder</w:t>
      </w:r>
      <w:r>
        <w:rPr>
          <w:rFonts w:cs="Arial"/>
          <w:sz w:val="24"/>
          <w:szCs w:val="24"/>
          <w:lang w:val="pt-BR"/>
        </w:rPr>
        <w:t xml:space="preserve">”), da XP Investimentos Corretora de Câmbio, Títulos e Valores </w:t>
      </w:r>
      <w:r>
        <w:rPr>
          <w:rFonts w:cs="Arial"/>
          <w:sz w:val="24"/>
          <w:szCs w:val="24"/>
          <w:lang w:val="pt-BR"/>
        </w:rPr>
        <w:t>Mobiliários S.A. (“</w:t>
      </w:r>
      <w:r>
        <w:rPr>
          <w:rFonts w:cs="Arial"/>
          <w:sz w:val="24"/>
          <w:szCs w:val="24"/>
          <w:u w:val="single"/>
          <w:lang w:val="pt-BR"/>
        </w:rPr>
        <w:t>XP Investimentos</w:t>
      </w:r>
      <w:r>
        <w:rPr>
          <w:rFonts w:cs="Arial"/>
          <w:sz w:val="24"/>
          <w:szCs w:val="24"/>
          <w:lang w:val="pt-BR"/>
        </w:rPr>
        <w:t>”) e do Banco Santander (Brasil) S.A.(“</w:t>
      </w:r>
      <w:r>
        <w:rPr>
          <w:rFonts w:cs="Arial"/>
          <w:sz w:val="24"/>
          <w:szCs w:val="24"/>
          <w:u w:val="single"/>
          <w:lang w:val="pt-BR"/>
        </w:rPr>
        <w:t>Santander</w:t>
      </w:r>
      <w:r>
        <w:rPr>
          <w:rFonts w:cs="Arial"/>
          <w:sz w:val="24"/>
          <w:szCs w:val="24"/>
          <w:lang w:val="pt-BR"/>
        </w:rPr>
        <w:t>” e, quando em conjunto com o Coordenador Líder e com a XP Investimentos, “</w:t>
      </w:r>
      <w:r>
        <w:rPr>
          <w:rFonts w:cs="Arial"/>
          <w:sz w:val="24"/>
          <w:szCs w:val="24"/>
          <w:u w:val="single"/>
          <w:lang w:val="pt-BR"/>
        </w:rPr>
        <w:t>Coordenadores</w:t>
      </w:r>
      <w:r>
        <w:rPr>
          <w:rFonts w:cs="Arial"/>
          <w:sz w:val="24"/>
          <w:szCs w:val="24"/>
          <w:lang w:val="pt-BR"/>
        </w:rPr>
        <w:t>”), nos termos do “Contrato de Distribuição Pública, com Esforços Restritos, de Debên</w:t>
      </w:r>
      <w:r>
        <w:rPr>
          <w:rFonts w:cs="Arial"/>
          <w:sz w:val="24"/>
          <w:szCs w:val="24"/>
          <w:lang w:val="pt-BR"/>
        </w:rPr>
        <w:t>tures Simples, Não Conversíveis em Ações, da Espécie com Garantia Real, com Garantia Adicional Fidejussória, em Série Única, em Regime Misto de Garantia Firme e Melhores Esforços de Colocação, das Debêntures da 2ª (Segunda) Emissão da Complexo Morrinhos En</w:t>
      </w:r>
      <w:r>
        <w:rPr>
          <w:rFonts w:cs="Arial"/>
          <w:sz w:val="24"/>
          <w:szCs w:val="24"/>
          <w:lang w:val="pt-BR"/>
        </w:rPr>
        <w:t>ergias Renováveis S.A.”, a ser celebrado entre a Emissora e os Coordenadores (“</w:t>
      </w:r>
      <w:r>
        <w:rPr>
          <w:rFonts w:cs="Arial"/>
          <w:sz w:val="24"/>
          <w:szCs w:val="24"/>
          <w:u w:val="single"/>
          <w:lang w:val="pt-BR"/>
        </w:rPr>
        <w:t>Contrato de Distribuição</w:t>
      </w:r>
      <w:r>
        <w:rPr>
          <w:rFonts w:cs="Arial"/>
          <w:sz w:val="24"/>
          <w:szCs w:val="24"/>
          <w:lang w:val="pt-BR"/>
        </w:rPr>
        <w:t>”), sendo certo que a garantia firme de colocação será prestada, de forma não solidária, pelos Coordenadores para o valor de R$ 90.000.000,00 (noventa mi</w:t>
      </w:r>
      <w:r>
        <w:rPr>
          <w:rFonts w:cs="Arial"/>
          <w:sz w:val="24"/>
          <w:szCs w:val="24"/>
          <w:lang w:val="pt-BR"/>
        </w:rPr>
        <w:t xml:space="preserve">lhões de reais) e somente será exercida caso a demanda apurada no Procedimento de </w:t>
      </w:r>
      <w:proofErr w:type="spellStart"/>
      <w:r>
        <w:rPr>
          <w:rFonts w:cs="Arial"/>
          <w:i/>
          <w:sz w:val="24"/>
          <w:szCs w:val="24"/>
          <w:lang w:val="pt-BR"/>
        </w:rPr>
        <w:t>Bookbuilding</w:t>
      </w:r>
      <w:proofErr w:type="spellEnd"/>
      <w:r>
        <w:rPr>
          <w:rFonts w:cs="Arial"/>
          <w:sz w:val="24"/>
          <w:szCs w:val="24"/>
          <w:lang w:val="pt-BR"/>
        </w:rPr>
        <w:t xml:space="preserve"> (conforme abaixo definido) não seja suficiente para atingir esse volume de R$ 90.000.000,00 (noventa milhões de reais) sendo admitida, portanto, a distribuição p</w:t>
      </w:r>
      <w:r>
        <w:rPr>
          <w:rFonts w:cs="Arial"/>
          <w:sz w:val="24"/>
          <w:szCs w:val="24"/>
          <w:lang w:val="pt-BR"/>
        </w:rPr>
        <w:t xml:space="preserve">arcial das Debêntures, de acordo com os termos e condições previstos no Contrato de Distribuição.  </w:t>
      </w:r>
    </w:p>
    <w:p w14:paraId="0340FB51" w14:textId="77777777" w:rsidR="005A10EA" w:rsidRDefault="005A10EA">
      <w:pPr>
        <w:pStyle w:val="Corpodetexto3"/>
        <w:tabs>
          <w:tab w:val="left" w:pos="720"/>
        </w:tabs>
        <w:spacing w:line="320" w:lineRule="exact"/>
        <w:ind w:left="720"/>
        <w:contextualSpacing/>
        <w:rPr>
          <w:rFonts w:cs="Arial"/>
          <w:sz w:val="24"/>
          <w:szCs w:val="24"/>
          <w:lang w:val="pt-BR"/>
        </w:rPr>
      </w:pPr>
    </w:p>
    <w:p w14:paraId="6EF61449" w14:textId="77777777" w:rsidR="005A10EA" w:rsidRDefault="00F633D9">
      <w:pPr>
        <w:spacing w:line="320" w:lineRule="exact"/>
        <w:ind w:left="709" w:hanging="709"/>
        <w:jc w:val="both"/>
      </w:pPr>
      <w:r>
        <w:rPr>
          <w:rFonts w:cs="Arial"/>
        </w:rPr>
        <w:lastRenderedPageBreak/>
        <w:t>3.6.1.1.</w:t>
      </w:r>
      <w:r>
        <w:rPr>
          <w:rFonts w:cs="Arial"/>
        </w:rPr>
        <w:tab/>
      </w:r>
      <w:r>
        <w:t>Tendo em vista a possibilidade de distribuição parcial das Debêntures, cada investidor poderá condicionar sua adesão à Oferta Restrita à distribui</w:t>
      </w:r>
      <w:r>
        <w:t>ção:</w:t>
      </w:r>
    </w:p>
    <w:p w14:paraId="717527C2" w14:textId="77777777" w:rsidR="005A10EA" w:rsidRDefault="005A10EA">
      <w:pPr>
        <w:spacing w:line="320" w:lineRule="exact"/>
        <w:ind w:left="709"/>
        <w:jc w:val="both"/>
      </w:pPr>
    </w:p>
    <w:p w14:paraId="36833C55" w14:textId="77777777" w:rsidR="005A10EA" w:rsidRDefault="00F633D9">
      <w:pPr>
        <w:widowControl w:val="0"/>
        <w:numPr>
          <w:ilvl w:val="4"/>
          <w:numId w:val="114"/>
        </w:numPr>
        <w:tabs>
          <w:tab w:val="left" w:pos="1350"/>
        </w:tabs>
        <w:spacing w:line="320" w:lineRule="exact"/>
        <w:ind w:hanging="2115"/>
        <w:jc w:val="both"/>
        <w:rPr>
          <w:color w:val="000000"/>
        </w:rPr>
      </w:pPr>
      <w:r>
        <w:rPr>
          <w:color w:val="000000"/>
        </w:rPr>
        <w:t>da totalidade das Debêntures; ou</w:t>
      </w:r>
    </w:p>
    <w:p w14:paraId="63AE5049" w14:textId="77777777" w:rsidR="005A10EA" w:rsidRDefault="005A10EA">
      <w:pPr>
        <w:widowControl w:val="0"/>
        <w:tabs>
          <w:tab w:val="left" w:pos="1560"/>
        </w:tabs>
        <w:spacing w:line="320" w:lineRule="exact"/>
        <w:ind w:left="2835"/>
        <w:jc w:val="both"/>
        <w:rPr>
          <w:color w:val="000000"/>
        </w:rPr>
      </w:pPr>
    </w:p>
    <w:p w14:paraId="314ADE55" w14:textId="77777777" w:rsidR="005A10EA" w:rsidRDefault="00F633D9">
      <w:pPr>
        <w:widowControl w:val="0"/>
        <w:numPr>
          <w:ilvl w:val="4"/>
          <w:numId w:val="114"/>
        </w:numPr>
        <w:tabs>
          <w:tab w:val="clear" w:pos="2835"/>
          <w:tab w:val="left" w:pos="1350"/>
        </w:tabs>
        <w:spacing w:line="320" w:lineRule="exact"/>
        <w:ind w:left="1350" w:hanging="630"/>
        <w:jc w:val="both"/>
        <w:rPr>
          <w:color w:val="000000"/>
        </w:rPr>
      </w:pPr>
      <w:r>
        <w:rPr>
          <w:color w:val="000000"/>
        </w:rPr>
        <w:t>de uma proporção ou quantidade mínima das Debêntures originalmente ofertadas, definida a critério do próprio investidor.</w:t>
      </w:r>
    </w:p>
    <w:p w14:paraId="2040263E" w14:textId="77777777" w:rsidR="005A10EA" w:rsidRDefault="005A10EA">
      <w:pPr>
        <w:widowControl w:val="0"/>
        <w:tabs>
          <w:tab w:val="left" w:pos="1350"/>
        </w:tabs>
        <w:spacing w:line="320" w:lineRule="exact"/>
        <w:ind w:left="1350"/>
        <w:jc w:val="both"/>
        <w:rPr>
          <w:rFonts w:ascii="Calibri" w:hAnsi="Calibri"/>
          <w:color w:val="000000"/>
          <w:sz w:val="22"/>
          <w:szCs w:val="22"/>
        </w:rPr>
      </w:pPr>
    </w:p>
    <w:p w14:paraId="5807D750" w14:textId="77777777" w:rsidR="005A10EA" w:rsidRDefault="00F633D9">
      <w:pPr>
        <w:widowControl w:val="0"/>
        <w:tabs>
          <w:tab w:val="left" w:pos="1350"/>
        </w:tabs>
        <w:spacing w:line="320" w:lineRule="exact"/>
        <w:ind w:left="851" w:hanging="851"/>
        <w:jc w:val="both"/>
      </w:pPr>
      <w:r>
        <w:t>3.6.1.2.</w:t>
      </w:r>
      <w:r>
        <w:tab/>
        <w:t>O investidor que fizer a opção contida no inciso (</w:t>
      </w:r>
      <w:proofErr w:type="spellStart"/>
      <w:r>
        <w:t>ii</w:t>
      </w:r>
      <w:proofErr w:type="spellEnd"/>
      <w:r>
        <w:t>) da Cláusula 6.1.1 acima deverá,</w:t>
      </w:r>
      <w:r>
        <w:t xml:space="preserve"> no momento da aceitação, indicar se, em sendo implementada a condição ali prevista, ele prefere receber: (i) a totalidade das Debêntures por ele subscritas; ou (</w:t>
      </w:r>
      <w:proofErr w:type="spellStart"/>
      <w:r>
        <w:t>ii</w:t>
      </w:r>
      <w:proofErr w:type="spellEnd"/>
      <w:r>
        <w:t xml:space="preserve">) quantidade equivalente à proporção entre o número de Debêntures efetivamente distribuídas </w:t>
      </w:r>
      <w:r>
        <w:t xml:space="preserve">e o número de Debêntures originalmente ofertadas, presumindo-se, na falta da manifestação, o interesse do investidor em receber a totalidade das Debêntures por ele subscritas. Para os fins desta Cláusula, consideram-se Debêntures efetivamente distribuídas </w:t>
      </w:r>
      <w:r>
        <w:t>todas as Debêntures subscritas, inclusive aquelas sujeitas às condições previstas na Cláusula 6.2.1 acima.</w:t>
      </w:r>
    </w:p>
    <w:p w14:paraId="3FDBFA25" w14:textId="77777777" w:rsidR="005A10EA" w:rsidRDefault="005A10EA">
      <w:pPr>
        <w:pStyle w:val="Corpodetexto3"/>
        <w:tabs>
          <w:tab w:val="left" w:pos="720"/>
        </w:tabs>
        <w:spacing w:line="320" w:lineRule="exact"/>
        <w:ind w:left="720"/>
        <w:contextualSpacing/>
        <w:rPr>
          <w:rFonts w:cs="Arial"/>
          <w:sz w:val="24"/>
          <w:szCs w:val="24"/>
          <w:lang w:val="pt-BR"/>
        </w:rPr>
      </w:pPr>
    </w:p>
    <w:p w14:paraId="75182E5C"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r>
        <w:rPr>
          <w:rFonts w:cs="Arial"/>
          <w:sz w:val="24"/>
          <w:szCs w:val="24"/>
          <w:lang w:val="pt-BR"/>
        </w:rPr>
        <w:t xml:space="preserve">Nos termos do Contrato de Distribuição, os Coordenadores organizarão o procedimento de coleta de intenções de investimento, sem </w:t>
      </w:r>
      <w:r>
        <w:rPr>
          <w:rFonts w:cs="Arial"/>
          <w:sz w:val="24"/>
          <w:szCs w:val="24"/>
          <w:lang w:val="pt-BR"/>
        </w:rPr>
        <w:t>recebimento de reservas, sem lotes mínimos ou máximos, observado o disposto no artigo 3º da Instrução CVM 476, para verificação, junto aos Investidores Profissionais, da demanda pelas Debêntures (“</w:t>
      </w:r>
      <w:r>
        <w:rPr>
          <w:rFonts w:cs="Arial"/>
          <w:sz w:val="24"/>
          <w:szCs w:val="24"/>
          <w:u w:val="single"/>
          <w:lang w:val="pt-BR"/>
        </w:rPr>
        <w:t xml:space="preserve">Procedimento de </w:t>
      </w:r>
      <w:proofErr w:type="spellStart"/>
      <w:r>
        <w:rPr>
          <w:rFonts w:cs="Arial"/>
          <w:i/>
          <w:sz w:val="24"/>
          <w:szCs w:val="24"/>
          <w:u w:val="single"/>
          <w:lang w:val="pt-BR"/>
        </w:rPr>
        <w:t>Bookbuilding</w:t>
      </w:r>
      <w:proofErr w:type="spellEnd"/>
      <w:r>
        <w:rPr>
          <w:rFonts w:cs="Arial"/>
          <w:sz w:val="24"/>
          <w:szCs w:val="24"/>
          <w:lang w:val="pt-BR"/>
        </w:rPr>
        <w:t>”), de forma a definir a alocaç</w:t>
      </w:r>
      <w:r>
        <w:rPr>
          <w:rFonts w:cs="Arial"/>
          <w:sz w:val="24"/>
          <w:szCs w:val="24"/>
          <w:lang w:val="pt-BR"/>
        </w:rPr>
        <w:t xml:space="preserve">ão final das Debêntures entre os investidores e a taxa de remuneração das Debêntures, observado o limite máximo da remuneração previsto na Cláusula 4.2.2.1 abaixo. O resultado do Procedimento de </w:t>
      </w:r>
      <w:proofErr w:type="spellStart"/>
      <w:r>
        <w:rPr>
          <w:rFonts w:cs="Arial"/>
          <w:i/>
          <w:sz w:val="24"/>
          <w:szCs w:val="24"/>
          <w:lang w:val="pt-BR"/>
        </w:rPr>
        <w:t>Bookbuilding</w:t>
      </w:r>
      <w:proofErr w:type="spellEnd"/>
      <w:r>
        <w:rPr>
          <w:rFonts w:cs="Arial"/>
          <w:sz w:val="24"/>
          <w:szCs w:val="24"/>
          <w:lang w:val="pt-BR"/>
        </w:rPr>
        <w:t xml:space="preserve"> será ratificado por meio de aditamento a esta Es</w:t>
      </w:r>
      <w:r>
        <w:rPr>
          <w:rFonts w:cs="Arial"/>
          <w:sz w:val="24"/>
          <w:szCs w:val="24"/>
          <w:lang w:val="pt-BR"/>
        </w:rPr>
        <w:t xml:space="preserve">critura de Emissão, conforme modelo constante do </w:t>
      </w:r>
      <w:r>
        <w:rPr>
          <w:rFonts w:cs="Arial"/>
          <w:sz w:val="24"/>
          <w:szCs w:val="24"/>
          <w:u w:val="single"/>
          <w:lang w:val="pt-BR"/>
        </w:rPr>
        <w:t>Anexo I</w:t>
      </w:r>
      <w:r>
        <w:rPr>
          <w:rFonts w:cs="Arial"/>
          <w:sz w:val="24"/>
          <w:szCs w:val="24"/>
          <w:lang w:val="pt-BR"/>
        </w:rPr>
        <w:t xml:space="preserve"> a presente Escritura de Emissão, que deverá ser levado a registro perante a JUCEPAR, estando desde já as Partes autorizadas e obrigadas a celebrar tal aditamento, sem a necessidade de prévia aprovaçã</w:t>
      </w:r>
      <w:r>
        <w:rPr>
          <w:rFonts w:cs="Arial"/>
          <w:sz w:val="24"/>
          <w:szCs w:val="24"/>
          <w:lang w:val="pt-BR"/>
        </w:rPr>
        <w:t xml:space="preserve">o societária da Emissora, das SPEs e/ou dos Acionistas e sem necessidade de prévia Assembleia Geral de Debenturistas (conforme abaixo definido). </w:t>
      </w:r>
    </w:p>
    <w:p w14:paraId="3BB78638" w14:textId="77777777" w:rsidR="005A10EA" w:rsidRDefault="005A10EA">
      <w:pPr>
        <w:tabs>
          <w:tab w:val="left" w:pos="720"/>
        </w:tabs>
        <w:spacing w:line="320" w:lineRule="exact"/>
        <w:contextualSpacing/>
        <w:jc w:val="both"/>
        <w:rPr>
          <w:rFonts w:cs="Arial"/>
        </w:rPr>
      </w:pPr>
    </w:p>
    <w:p w14:paraId="0AA4E37F"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bookmarkStart w:id="74" w:name="_DV_M79"/>
      <w:bookmarkEnd w:id="74"/>
      <w:r>
        <w:rPr>
          <w:rFonts w:cs="Arial"/>
          <w:sz w:val="24"/>
          <w:szCs w:val="24"/>
          <w:lang w:val="pt-BR"/>
        </w:rPr>
        <w:t>O plano de distribuição das Debêntures seguirá o procedimento descrito na Instrução CVM 476, conforme previst</w:t>
      </w:r>
      <w:r>
        <w:rPr>
          <w:rFonts w:cs="Arial"/>
          <w:sz w:val="24"/>
          <w:szCs w:val="24"/>
          <w:lang w:val="pt-BR"/>
        </w:rPr>
        <w:t>o no Contrato de Distribuição. Para tanto, os Coordenadores poderão acessar em conjunto, no máximo, 75 (setenta e cinco) Investidores Profissionais, sendo possível a subscrição ou aquisição por, no máximo, 50 (cinquenta) Investidores Profissionais, em conf</w:t>
      </w:r>
      <w:r>
        <w:rPr>
          <w:rFonts w:cs="Arial"/>
          <w:sz w:val="24"/>
          <w:szCs w:val="24"/>
          <w:lang w:val="pt-BR"/>
        </w:rPr>
        <w:t>ormidade com o artigo 3º da Instrução CVM 476.</w:t>
      </w:r>
    </w:p>
    <w:p w14:paraId="72B827BF" w14:textId="77777777" w:rsidR="005A10EA" w:rsidRDefault="005A10EA">
      <w:pPr>
        <w:spacing w:line="320" w:lineRule="exact"/>
        <w:contextualSpacing/>
        <w:jc w:val="both"/>
        <w:rPr>
          <w:rFonts w:cs="Arial"/>
        </w:rPr>
      </w:pPr>
    </w:p>
    <w:p w14:paraId="1DD9B576"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eastAsia="en-US"/>
        </w:rPr>
      </w:pPr>
      <w:bookmarkStart w:id="75" w:name="_DV_M80"/>
      <w:bookmarkEnd w:id="75"/>
      <w:r>
        <w:rPr>
          <w:rFonts w:cs="Arial"/>
          <w:sz w:val="24"/>
          <w:szCs w:val="24"/>
          <w:lang w:val="pt-BR"/>
        </w:rPr>
        <w:t>Nos termos da Instrução da CVM nº 539, de 13 de novembro de 2013, conforme alterada inclusive pela Instrução da CVM n</w:t>
      </w:r>
      <w:r>
        <w:rPr>
          <w:rFonts w:cs="Arial"/>
          <w:sz w:val="24"/>
          <w:szCs w:val="24"/>
          <w:vertAlign w:val="superscript"/>
          <w:lang w:val="pt-BR"/>
        </w:rPr>
        <w:t>o</w:t>
      </w:r>
      <w:r>
        <w:rPr>
          <w:rFonts w:cs="Arial"/>
          <w:sz w:val="24"/>
          <w:szCs w:val="24"/>
          <w:lang w:val="pt-BR"/>
        </w:rPr>
        <w:t xml:space="preserve"> 554, de 17 de dezembro de 2014 (“</w:t>
      </w:r>
      <w:r>
        <w:rPr>
          <w:rFonts w:cs="Arial"/>
          <w:sz w:val="24"/>
          <w:szCs w:val="24"/>
          <w:u w:val="single"/>
          <w:lang w:val="pt-BR"/>
        </w:rPr>
        <w:t>Instrução CVM n</w:t>
      </w:r>
      <w:r>
        <w:rPr>
          <w:rFonts w:cs="Arial"/>
          <w:sz w:val="24"/>
          <w:szCs w:val="24"/>
          <w:u w:val="single"/>
          <w:vertAlign w:val="superscript"/>
          <w:lang w:val="pt-BR"/>
        </w:rPr>
        <w:t>o</w:t>
      </w:r>
      <w:r>
        <w:rPr>
          <w:rFonts w:cs="Arial"/>
          <w:sz w:val="24"/>
          <w:szCs w:val="24"/>
          <w:u w:val="single"/>
          <w:lang w:val="pt-BR"/>
        </w:rPr>
        <w:t xml:space="preserve"> 539</w:t>
      </w:r>
      <w:r>
        <w:rPr>
          <w:rFonts w:cs="Arial"/>
          <w:sz w:val="24"/>
          <w:szCs w:val="24"/>
          <w:lang w:val="pt-BR"/>
        </w:rPr>
        <w:t xml:space="preserve">”), e para fins da Oferta </w:t>
      </w:r>
      <w:r>
        <w:rPr>
          <w:rFonts w:cs="Arial"/>
          <w:sz w:val="24"/>
          <w:szCs w:val="24"/>
          <w:lang w:val="pt-BR"/>
        </w:rPr>
        <w:t>Restrita, serão considerados:</w:t>
      </w:r>
    </w:p>
    <w:p w14:paraId="44133912" w14:textId="77777777" w:rsidR="005A10EA" w:rsidRDefault="005A10EA">
      <w:pPr>
        <w:tabs>
          <w:tab w:val="left" w:pos="1418"/>
        </w:tabs>
        <w:spacing w:line="320" w:lineRule="exact"/>
        <w:jc w:val="both"/>
      </w:pPr>
    </w:p>
    <w:p w14:paraId="30815323" w14:textId="77777777" w:rsidR="005A10EA" w:rsidRDefault="00F633D9">
      <w:pPr>
        <w:numPr>
          <w:ilvl w:val="0"/>
          <w:numId w:val="101"/>
        </w:numPr>
        <w:tabs>
          <w:tab w:val="left" w:pos="1418"/>
        </w:tabs>
        <w:spacing w:line="320" w:lineRule="exact"/>
        <w:ind w:left="1418" w:hanging="709"/>
        <w:jc w:val="both"/>
      </w:pPr>
      <w:r>
        <w:t>“</w:t>
      </w:r>
      <w:r>
        <w:rPr>
          <w:u w:val="single"/>
        </w:rPr>
        <w:t>Investidores Profissionais</w:t>
      </w:r>
      <w:r>
        <w:t>”: (i) instituições financeiras e demais instituições autorizadas a funcionar pelo Banco Central do Brasil; (</w:t>
      </w:r>
      <w:proofErr w:type="spellStart"/>
      <w:r>
        <w:t>ii</w:t>
      </w:r>
      <w:proofErr w:type="spellEnd"/>
      <w:r>
        <w:t>) companhias seguradoras e sociedades de capitalização; (</w:t>
      </w:r>
      <w:proofErr w:type="spellStart"/>
      <w:r>
        <w:t>iii</w:t>
      </w:r>
      <w:proofErr w:type="spellEnd"/>
      <w:r>
        <w:t>) entidades abertas e fecha</w:t>
      </w:r>
      <w:r>
        <w:t>das de previdência complementar; (</w:t>
      </w:r>
      <w:proofErr w:type="spellStart"/>
      <w:r>
        <w:t>iv</w:t>
      </w:r>
      <w:proofErr w:type="spellEnd"/>
      <w:r>
        <w:t>) pessoas naturais ou jurídicas que possuam investimentos financeiros em valor superior a R$ 10.000.000,00 (dez milhões de reais) e que, adicionalmente, atestem por escrito sua condição de investidor profissional mediant</w:t>
      </w:r>
      <w:r>
        <w:t>e termo próprio, de acordo com o Anexo 9-A da Instrução CVM n</w:t>
      </w:r>
      <w:r>
        <w:rPr>
          <w:vertAlign w:val="superscript"/>
        </w:rPr>
        <w:t>o</w:t>
      </w:r>
      <w:r>
        <w:t xml:space="preserve"> 539; (v) fundos de investimento; (vi) clubes de investimento, desde que tenham a carteira gerida por administrador de carteira de valores mobiliários autorizado pela CVM; (</w:t>
      </w:r>
      <w:proofErr w:type="spellStart"/>
      <w:r>
        <w:t>vii</w:t>
      </w:r>
      <w:proofErr w:type="spellEnd"/>
      <w:r>
        <w:t>) agentes autônomo</w:t>
      </w:r>
      <w:r>
        <w:t>s de investimento, administradores de carteira, analistas e consultores de valores mobiliários autorizados pela CVM, em relação a seus recursos próprios; e (</w:t>
      </w:r>
      <w:proofErr w:type="spellStart"/>
      <w:r>
        <w:t>viii</w:t>
      </w:r>
      <w:proofErr w:type="spellEnd"/>
      <w:r>
        <w:t>) investidores não residentes; e</w:t>
      </w:r>
    </w:p>
    <w:p w14:paraId="6C5F3942" w14:textId="77777777" w:rsidR="005A10EA" w:rsidRDefault="005A10EA">
      <w:pPr>
        <w:tabs>
          <w:tab w:val="left" w:pos="1418"/>
        </w:tabs>
        <w:spacing w:line="320" w:lineRule="exact"/>
        <w:ind w:left="1418" w:hanging="709"/>
        <w:jc w:val="both"/>
      </w:pPr>
    </w:p>
    <w:p w14:paraId="1C248720" w14:textId="77777777" w:rsidR="005A10EA" w:rsidRDefault="00F633D9">
      <w:pPr>
        <w:numPr>
          <w:ilvl w:val="0"/>
          <w:numId w:val="101"/>
        </w:numPr>
        <w:tabs>
          <w:tab w:val="left" w:pos="1418"/>
        </w:tabs>
        <w:spacing w:line="320" w:lineRule="exact"/>
        <w:ind w:left="1418" w:hanging="709"/>
        <w:jc w:val="both"/>
      </w:pPr>
      <w:r>
        <w:t>“</w:t>
      </w:r>
      <w:r>
        <w:rPr>
          <w:u w:val="single"/>
        </w:rPr>
        <w:t>Investidores Qualificados</w:t>
      </w:r>
      <w:r>
        <w:t xml:space="preserve">”: (i) Investidores Profissionais; </w:t>
      </w:r>
      <w:r>
        <w:t>(</w:t>
      </w:r>
      <w:proofErr w:type="spellStart"/>
      <w:r>
        <w:t>ii</w:t>
      </w:r>
      <w:proofErr w:type="spellEnd"/>
      <w:r>
        <w:t>) pessoas naturais ou jurídicas que possuam investimentos financeiros em valor superior a R$ 1.000.000,00 (um milhão de reais) e que, adicionalmente, atestem por escrito sua condição de investidor qualificado mediante termo próprio, de acordo com o Anex</w:t>
      </w:r>
      <w:r>
        <w:t>o 9-B da Instrução CVM n</w:t>
      </w:r>
      <w:r>
        <w:rPr>
          <w:vertAlign w:val="superscript"/>
        </w:rPr>
        <w:t>o</w:t>
      </w:r>
      <w:r>
        <w:t> 539; (</w:t>
      </w:r>
      <w:proofErr w:type="spellStart"/>
      <w:r>
        <w:t>iii</w:t>
      </w:r>
      <w:proofErr w:type="spellEnd"/>
      <w:r>
        <w:t>) as pessoas naturais que tenham sido aprovadas em exames de qualificação técnica ou possuam certificações aprovadas pela CVM como requisitos para o registro de agentes autônomos de investimento, administradores de cartei</w:t>
      </w:r>
      <w:r>
        <w:t>ra, analistas e consultores de valores mobiliários, em relação a seus recursos próprios; e (</w:t>
      </w:r>
      <w:proofErr w:type="spellStart"/>
      <w:r>
        <w:t>iv</w:t>
      </w:r>
      <w:proofErr w:type="spellEnd"/>
      <w:r>
        <w:t>) clubes de investimento, desde que tenham a carteira gerida por um ou mais cotistas, que sejam investidores qualificados.</w:t>
      </w:r>
    </w:p>
    <w:p w14:paraId="40608AB3" w14:textId="77777777" w:rsidR="005A10EA" w:rsidRDefault="005A10EA">
      <w:pPr>
        <w:tabs>
          <w:tab w:val="left" w:pos="1418"/>
        </w:tabs>
        <w:spacing w:line="320" w:lineRule="exact"/>
        <w:jc w:val="both"/>
      </w:pPr>
    </w:p>
    <w:p w14:paraId="52B5D815" w14:textId="77777777" w:rsidR="005A10EA" w:rsidRDefault="00F633D9">
      <w:pPr>
        <w:tabs>
          <w:tab w:val="left" w:pos="1418"/>
        </w:tabs>
        <w:spacing w:line="320" w:lineRule="exact"/>
        <w:ind w:left="709" w:hanging="709"/>
        <w:jc w:val="both"/>
      </w:pPr>
      <w:r>
        <w:t>3.6.4.1.</w:t>
      </w:r>
      <w:r>
        <w:tab/>
        <w:t>Os regimes próprios de previd</w:t>
      </w:r>
      <w:r>
        <w:t xml:space="preserve">ência social instituídos pela União, pelos Estados, pelo Distrito Federal ou por Municípios são considerados Investidores Profissionais ou Investidores Qualificados apenas se reconhecidos como tais conforme regulamentação específica </w:t>
      </w:r>
      <w:r>
        <w:rPr>
          <w:lang w:val="pt-PT"/>
        </w:rPr>
        <w:t>do Ministério da Previd</w:t>
      </w:r>
      <w:r>
        <w:rPr>
          <w:lang w:val="pt-PT"/>
        </w:rPr>
        <w:t>ência Social.</w:t>
      </w:r>
    </w:p>
    <w:p w14:paraId="252F7C6A" w14:textId="77777777" w:rsidR="005A10EA" w:rsidRDefault="005A10EA">
      <w:pPr>
        <w:tabs>
          <w:tab w:val="left" w:pos="1418"/>
        </w:tabs>
        <w:spacing w:line="320" w:lineRule="exact"/>
        <w:jc w:val="both"/>
      </w:pPr>
    </w:p>
    <w:p w14:paraId="29C4BFBB"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bookmarkStart w:id="76" w:name="_DV_M81"/>
      <w:bookmarkEnd w:id="76"/>
      <w:r>
        <w:rPr>
          <w:rFonts w:cs="Arial"/>
          <w:sz w:val="24"/>
          <w:szCs w:val="24"/>
          <w:lang w:val="pt-BR"/>
        </w:rPr>
        <w:t>A Emissora obriga-se a: (a) não contatar ou fornecer informações acerca da Oferta Restrita a qualquer investidor, exceto se previamente acordado com os Coordenadores; e (b) informar aos Coordenadores, até o Dia Útil imediatamente subsequente</w:t>
      </w:r>
      <w:r>
        <w:rPr>
          <w:rFonts w:cs="Arial"/>
          <w:sz w:val="24"/>
          <w:szCs w:val="24"/>
          <w:lang w:val="pt-BR"/>
        </w:rPr>
        <w:t>, a ocorrência de contato que receba de potenciais Investidores Profissionais que venham a manifestar seu interesse na Oferta Restrita, comprometendo-se desde já a não tomar qualquer providência em relação aos referidos potenciais Investidores Profissionai</w:t>
      </w:r>
      <w:r>
        <w:rPr>
          <w:rFonts w:cs="Arial"/>
          <w:sz w:val="24"/>
          <w:szCs w:val="24"/>
          <w:lang w:val="pt-BR"/>
        </w:rPr>
        <w:t>s nesse período.</w:t>
      </w:r>
    </w:p>
    <w:p w14:paraId="7BFC3EDF" w14:textId="77777777" w:rsidR="005A10EA" w:rsidRDefault="005A10EA">
      <w:pPr>
        <w:pStyle w:val="PargrafodaLista"/>
        <w:spacing w:line="320" w:lineRule="exact"/>
        <w:rPr>
          <w:rFonts w:ascii="Garamond" w:hAnsi="Garamond" w:cs="Arial"/>
          <w:sz w:val="24"/>
          <w:szCs w:val="24"/>
        </w:rPr>
      </w:pPr>
    </w:p>
    <w:p w14:paraId="1704FE54"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r>
        <w:rPr>
          <w:rFonts w:cs="Arial"/>
          <w:sz w:val="24"/>
          <w:szCs w:val="24"/>
          <w:lang w:val="pt-BR"/>
        </w:rPr>
        <w:t>No ato de subscrição e integralização das Debêntures, o Investidor Profissional assinará declaração atestando</w:t>
      </w:r>
      <w:bookmarkStart w:id="77" w:name="_DV_C31"/>
      <w:r>
        <w:rPr>
          <w:rFonts w:cs="Arial"/>
          <w:sz w:val="24"/>
          <w:szCs w:val="24"/>
          <w:lang w:val="pt-BR"/>
        </w:rPr>
        <w:t>, conforme aplicável, e dentre outros: (</w:t>
      </w:r>
      <w:r>
        <w:rPr>
          <w:sz w:val="24"/>
          <w:szCs w:val="24"/>
          <w:lang w:val="pt-BR"/>
        </w:rPr>
        <w:t xml:space="preserve">i) possuir </w:t>
      </w:r>
      <w:r>
        <w:rPr>
          <w:sz w:val="24"/>
          <w:szCs w:val="24"/>
          <w:lang w:val="pt-BR"/>
        </w:rPr>
        <w:lastRenderedPageBreak/>
        <w:t>conhecimento sobre o mercado financeiro suficiente para que não lhe sejam apli</w:t>
      </w:r>
      <w:r>
        <w:rPr>
          <w:sz w:val="24"/>
          <w:szCs w:val="24"/>
          <w:lang w:val="pt-BR"/>
        </w:rPr>
        <w:t>cáveis um conjunto de proteções legais e regulamentares conferidas aos demais investidores; (</w:t>
      </w:r>
      <w:proofErr w:type="spellStart"/>
      <w:r>
        <w:rPr>
          <w:sz w:val="24"/>
          <w:szCs w:val="24"/>
          <w:lang w:val="pt-BR"/>
        </w:rPr>
        <w:t>ii</w:t>
      </w:r>
      <w:proofErr w:type="spellEnd"/>
      <w:r>
        <w:rPr>
          <w:sz w:val="24"/>
          <w:szCs w:val="24"/>
          <w:lang w:val="pt-BR"/>
        </w:rPr>
        <w:t>) ser capaz de entender e ponderar os riscos financeiros relacionados à aplicação de seus recursos em valores mobiliários que só podem ser adquiridos por Investi</w:t>
      </w:r>
      <w:r>
        <w:rPr>
          <w:sz w:val="24"/>
          <w:szCs w:val="24"/>
          <w:lang w:val="pt-BR"/>
        </w:rPr>
        <w:t>dores Profissionais; (</w:t>
      </w:r>
      <w:proofErr w:type="spellStart"/>
      <w:r>
        <w:rPr>
          <w:sz w:val="24"/>
          <w:szCs w:val="24"/>
          <w:lang w:val="pt-BR"/>
        </w:rPr>
        <w:t>iii</w:t>
      </w:r>
      <w:proofErr w:type="spellEnd"/>
      <w:r>
        <w:rPr>
          <w:sz w:val="24"/>
          <w:szCs w:val="24"/>
          <w:lang w:val="pt-BR"/>
        </w:rPr>
        <w:t>) possuir investimentos financeiros em valor superior a R$ 10.000.000,00 (dez milhões de reais</w:t>
      </w:r>
      <w:r>
        <w:rPr>
          <w:rFonts w:cs="Arial"/>
          <w:sz w:val="24"/>
          <w:szCs w:val="24"/>
          <w:lang w:val="pt-BR"/>
        </w:rPr>
        <w:t>); (</w:t>
      </w:r>
      <w:proofErr w:type="spellStart"/>
      <w:r>
        <w:rPr>
          <w:rFonts w:cs="Arial"/>
          <w:sz w:val="24"/>
          <w:szCs w:val="24"/>
          <w:lang w:val="pt-BR"/>
        </w:rPr>
        <w:t>iv</w:t>
      </w:r>
      <w:proofErr w:type="spellEnd"/>
      <w:r>
        <w:rPr>
          <w:rFonts w:cs="Arial"/>
          <w:sz w:val="24"/>
          <w:szCs w:val="24"/>
          <w:lang w:val="pt-BR"/>
        </w:rPr>
        <w:t xml:space="preserve">) estar ciente de que a Oferta Restrita não foi registrada perante a CVM e que poderá ser registrada na ANBIMA exclusivamente para </w:t>
      </w:r>
      <w:r>
        <w:rPr>
          <w:rFonts w:cs="Arial"/>
          <w:sz w:val="24"/>
          <w:szCs w:val="24"/>
          <w:lang w:val="pt-BR"/>
        </w:rPr>
        <w:t>fins de envio de informações para a base de dados ANBIMA, nos termos da Cláusula 2.4.2 acima; (v) estar ciente de que as Debêntures estão sujeitas a restrições de negociação previstas na regulamentação aplicável e nesta Escritura; e (vi) </w:t>
      </w:r>
      <w:bookmarkStart w:id="78" w:name="_DV_M82"/>
      <w:bookmarkEnd w:id="77"/>
      <w:bookmarkEnd w:id="78"/>
      <w:r>
        <w:rPr>
          <w:rFonts w:cs="Arial"/>
          <w:sz w:val="24"/>
          <w:szCs w:val="24"/>
          <w:lang w:val="pt-BR"/>
        </w:rPr>
        <w:t>efetuou sua própri</w:t>
      </w:r>
      <w:r>
        <w:rPr>
          <w:rFonts w:cs="Arial"/>
          <w:sz w:val="24"/>
          <w:szCs w:val="24"/>
          <w:lang w:val="pt-BR"/>
        </w:rPr>
        <w:t>a análise com relação à capacidade de pagamento da Emissora e sobre a constituição, suficiência e exequibilidade das</w:t>
      </w:r>
      <w:bookmarkStart w:id="79" w:name="_DV_M83"/>
      <w:bookmarkEnd w:id="79"/>
      <w:r>
        <w:rPr>
          <w:rFonts w:cs="Arial"/>
          <w:sz w:val="24"/>
          <w:szCs w:val="24"/>
          <w:lang w:val="pt-BR"/>
        </w:rPr>
        <w:t xml:space="preserve"> Fianças, das Fianças Bancárias e das Garantias Reais. </w:t>
      </w:r>
    </w:p>
    <w:p w14:paraId="359DA62C" w14:textId="77777777" w:rsidR="005A10EA" w:rsidRDefault="005A10EA">
      <w:pPr>
        <w:pStyle w:val="Corpodetexto3"/>
        <w:tabs>
          <w:tab w:val="left" w:pos="720"/>
        </w:tabs>
        <w:spacing w:line="320" w:lineRule="exact"/>
        <w:contextualSpacing/>
        <w:rPr>
          <w:rFonts w:cs="Arial"/>
          <w:sz w:val="24"/>
          <w:szCs w:val="24"/>
          <w:lang w:val="pt-BR"/>
        </w:rPr>
      </w:pPr>
    </w:p>
    <w:p w14:paraId="7BFCAEA9"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bookmarkStart w:id="80" w:name="_Toc367218064"/>
      <w:bookmarkStart w:id="81" w:name="_Toc367387559"/>
      <w:r>
        <w:rPr>
          <w:rFonts w:cs="Arial"/>
          <w:sz w:val="24"/>
          <w:szCs w:val="24"/>
          <w:lang w:val="pt-BR"/>
        </w:rPr>
        <w:t xml:space="preserve">Não será concedido qualquer tipo de desconto pelos Coordenadores aos </w:t>
      </w:r>
      <w:r>
        <w:rPr>
          <w:rFonts w:cs="Arial"/>
          <w:sz w:val="24"/>
          <w:szCs w:val="24"/>
          <w:lang w:val="pt-BR"/>
        </w:rPr>
        <w:t>Investidores Profissionais interessados em adquirir as Debêntures.</w:t>
      </w:r>
      <w:bookmarkEnd w:id="80"/>
      <w:bookmarkEnd w:id="81"/>
      <w:r>
        <w:rPr>
          <w:rFonts w:cs="Arial"/>
          <w:sz w:val="24"/>
          <w:szCs w:val="24"/>
          <w:lang w:val="pt-BR"/>
        </w:rPr>
        <w:t xml:space="preserve"> </w:t>
      </w:r>
    </w:p>
    <w:p w14:paraId="27C590F1" w14:textId="77777777" w:rsidR="005A10EA" w:rsidRDefault="005A10EA">
      <w:pPr>
        <w:pStyle w:val="Corpodetexto3"/>
        <w:tabs>
          <w:tab w:val="left" w:pos="720"/>
        </w:tabs>
        <w:spacing w:line="320" w:lineRule="exact"/>
        <w:contextualSpacing/>
        <w:jc w:val="left"/>
        <w:rPr>
          <w:rFonts w:cs="Arial"/>
          <w:sz w:val="24"/>
          <w:szCs w:val="24"/>
          <w:lang w:val="pt-BR"/>
        </w:rPr>
      </w:pPr>
    </w:p>
    <w:p w14:paraId="615637A7"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bookmarkStart w:id="82" w:name="_Toc367218065"/>
      <w:bookmarkStart w:id="83" w:name="_Toc367387560"/>
      <w:r>
        <w:rPr>
          <w:rFonts w:cs="Arial"/>
          <w:sz w:val="24"/>
          <w:szCs w:val="24"/>
          <w:lang w:val="pt-BR"/>
        </w:rPr>
        <w:t>Não haverá preferência para subscrição das Debêntures pelas atuais acionistas da Emissora.</w:t>
      </w:r>
      <w:bookmarkEnd w:id="82"/>
      <w:bookmarkEnd w:id="83"/>
    </w:p>
    <w:p w14:paraId="43A1F429" w14:textId="77777777" w:rsidR="005A10EA" w:rsidRDefault="005A10EA">
      <w:pPr>
        <w:pStyle w:val="PargrafodaLista"/>
        <w:spacing w:line="320" w:lineRule="exact"/>
        <w:contextualSpacing/>
        <w:rPr>
          <w:rFonts w:ascii="Garamond" w:hAnsi="Garamond" w:cs="Arial"/>
          <w:sz w:val="24"/>
          <w:szCs w:val="24"/>
        </w:rPr>
      </w:pPr>
    </w:p>
    <w:p w14:paraId="3720915A" w14:textId="77777777" w:rsidR="005A10EA" w:rsidRDefault="00F633D9">
      <w:pPr>
        <w:pStyle w:val="Corpodetexto3"/>
        <w:numPr>
          <w:ilvl w:val="0"/>
          <w:numId w:val="33"/>
        </w:numPr>
        <w:tabs>
          <w:tab w:val="left" w:pos="720"/>
        </w:tabs>
        <w:spacing w:line="320" w:lineRule="exact"/>
        <w:ind w:hanging="720"/>
        <w:contextualSpacing/>
        <w:rPr>
          <w:rFonts w:cs="Arial"/>
          <w:sz w:val="24"/>
          <w:szCs w:val="24"/>
          <w:lang w:val="pt-BR"/>
        </w:rPr>
      </w:pPr>
      <w:r>
        <w:rPr>
          <w:rFonts w:cs="Arial"/>
          <w:sz w:val="24"/>
          <w:szCs w:val="24"/>
          <w:lang w:val="pt-BR"/>
        </w:rPr>
        <w:t xml:space="preserve">A colocação das Debêntures será realizada de acordo com os procedimentos da CETIP e da </w:t>
      </w:r>
      <w:r>
        <w:rPr>
          <w:sz w:val="24"/>
          <w:szCs w:val="24"/>
        </w:rPr>
        <w:t>BM&amp;FBOVE</w:t>
      </w:r>
      <w:r>
        <w:rPr>
          <w:sz w:val="24"/>
          <w:szCs w:val="24"/>
        </w:rPr>
        <w:t>SPA</w:t>
      </w:r>
      <w:r>
        <w:rPr>
          <w:sz w:val="24"/>
          <w:szCs w:val="24"/>
          <w:lang w:val="pt-BR"/>
        </w:rPr>
        <w:t>, conforme o caso,</w:t>
      </w:r>
      <w:r>
        <w:rPr>
          <w:rFonts w:cs="Arial"/>
          <w:sz w:val="24"/>
          <w:szCs w:val="24"/>
          <w:lang w:val="pt-BR"/>
        </w:rPr>
        <w:t xml:space="preserve"> e com o plano de distribuição descrito no Contrato de Distribuição e nesta Escritura de Emissão.</w:t>
      </w:r>
    </w:p>
    <w:p w14:paraId="7774F5F8" w14:textId="77777777" w:rsidR="005A10EA" w:rsidRDefault="005A10EA">
      <w:pPr>
        <w:spacing w:line="320" w:lineRule="exact"/>
        <w:contextualSpacing/>
        <w:jc w:val="both"/>
        <w:rPr>
          <w:rFonts w:cs="Arial"/>
        </w:rPr>
      </w:pPr>
      <w:bookmarkStart w:id="84" w:name="_DV_M84"/>
      <w:bookmarkStart w:id="85" w:name="_DV_M85"/>
      <w:bookmarkStart w:id="86" w:name="_DV_M87"/>
      <w:bookmarkStart w:id="87" w:name="_DV_M91"/>
      <w:bookmarkStart w:id="88" w:name="_DV_M93"/>
      <w:bookmarkStart w:id="89" w:name="_DV_M94"/>
      <w:bookmarkEnd w:id="84"/>
      <w:bookmarkEnd w:id="85"/>
      <w:bookmarkEnd w:id="86"/>
      <w:bookmarkEnd w:id="87"/>
      <w:bookmarkEnd w:id="88"/>
      <w:bookmarkEnd w:id="89"/>
    </w:p>
    <w:p w14:paraId="5D0D27D9" w14:textId="77777777" w:rsidR="005A10EA" w:rsidRDefault="00F633D9">
      <w:pPr>
        <w:numPr>
          <w:ilvl w:val="0"/>
          <w:numId w:val="18"/>
        </w:numPr>
        <w:tabs>
          <w:tab w:val="left" w:pos="720"/>
        </w:tabs>
        <w:spacing w:line="320" w:lineRule="exact"/>
        <w:ind w:hanging="720"/>
        <w:contextualSpacing/>
        <w:jc w:val="both"/>
        <w:rPr>
          <w:rFonts w:cs="Arial"/>
          <w:b/>
        </w:rPr>
      </w:pPr>
      <w:bookmarkStart w:id="90" w:name="_DV_M95"/>
      <w:bookmarkEnd w:id="90"/>
      <w:r>
        <w:rPr>
          <w:rFonts w:cs="Arial"/>
          <w:b/>
        </w:rPr>
        <w:t xml:space="preserve">Banco Liquidante e </w:t>
      </w:r>
      <w:proofErr w:type="spellStart"/>
      <w:r>
        <w:rPr>
          <w:rFonts w:cs="Arial"/>
          <w:b/>
        </w:rPr>
        <w:t>Escriturador</w:t>
      </w:r>
      <w:proofErr w:type="spellEnd"/>
    </w:p>
    <w:p w14:paraId="5CBE9A4E" w14:textId="77777777" w:rsidR="005A10EA" w:rsidRDefault="005A10EA">
      <w:pPr>
        <w:spacing w:line="320" w:lineRule="exact"/>
        <w:contextualSpacing/>
        <w:jc w:val="both"/>
        <w:rPr>
          <w:rFonts w:cs="Arial"/>
        </w:rPr>
      </w:pPr>
    </w:p>
    <w:p w14:paraId="17328073" w14:textId="77777777" w:rsidR="005A10EA" w:rsidRDefault="00F633D9">
      <w:pPr>
        <w:tabs>
          <w:tab w:val="left" w:pos="720"/>
        </w:tabs>
        <w:spacing w:line="320" w:lineRule="exact"/>
        <w:ind w:left="709" w:hanging="709"/>
        <w:contextualSpacing/>
        <w:jc w:val="both"/>
        <w:rPr>
          <w:rFonts w:cs="Arial"/>
        </w:rPr>
      </w:pPr>
      <w:bookmarkStart w:id="91" w:name="_DV_M96"/>
      <w:bookmarkEnd w:id="91"/>
      <w:r>
        <w:rPr>
          <w:rFonts w:cs="Arial"/>
        </w:rPr>
        <w:t>3.7.1.</w:t>
      </w:r>
      <w:r>
        <w:rPr>
          <w:rFonts w:cs="Arial"/>
        </w:rPr>
        <w:tab/>
        <w:t>O banco liquidante da Emissão será o Itaú Unibanco S.A., instituição financeira com sede na Cida</w:t>
      </w:r>
      <w:r>
        <w:rPr>
          <w:rFonts w:cs="Arial"/>
        </w:rPr>
        <w:t xml:space="preserve">de de São Paulo, Estado de São Paulo, na Praça Alfredo Egydio de Souza Aranha, nº 100, Torre Olavo </w:t>
      </w:r>
      <w:proofErr w:type="spellStart"/>
      <w:r>
        <w:rPr>
          <w:rFonts w:cs="Arial"/>
        </w:rPr>
        <w:t>Setubal</w:t>
      </w:r>
      <w:proofErr w:type="spellEnd"/>
      <w:r>
        <w:rPr>
          <w:rFonts w:cs="Arial"/>
        </w:rPr>
        <w:t xml:space="preserve">, inscrita no CNPJ/MF sob o nº </w:t>
      </w:r>
      <w:r>
        <w:rPr>
          <w:rFonts w:cs="Arial"/>
          <w:iCs/>
        </w:rPr>
        <w:t>60.701.190/0001-04</w:t>
      </w:r>
      <w:r>
        <w:rPr>
          <w:rFonts w:cs="Arial"/>
        </w:rPr>
        <w:t xml:space="preserve"> (“</w:t>
      </w:r>
      <w:r>
        <w:rPr>
          <w:rFonts w:cs="Arial"/>
          <w:u w:val="single"/>
        </w:rPr>
        <w:t>Banco Liquidante</w:t>
      </w:r>
      <w:r>
        <w:rPr>
          <w:rFonts w:cs="Arial"/>
        </w:rPr>
        <w:t xml:space="preserve">”). O </w:t>
      </w:r>
      <w:proofErr w:type="spellStart"/>
      <w:r>
        <w:rPr>
          <w:rFonts w:cs="Arial"/>
        </w:rPr>
        <w:t>escriturador</w:t>
      </w:r>
      <w:proofErr w:type="spellEnd"/>
      <w:r>
        <w:rPr>
          <w:rFonts w:cs="Arial"/>
        </w:rPr>
        <w:t xml:space="preserve"> das Debêntures será </w:t>
      </w:r>
      <w:r>
        <w:t>a</w:t>
      </w:r>
      <w:r>
        <w:rPr>
          <w:iCs/>
        </w:rPr>
        <w:t xml:space="preserve"> Itaú Corretora de Valores S.A.</w:t>
      </w:r>
      <w:r>
        <w:rPr>
          <w:rFonts w:cs="Arial"/>
        </w:rPr>
        <w:t>, instituiç</w:t>
      </w:r>
      <w:r>
        <w:rPr>
          <w:rFonts w:cs="Arial"/>
        </w:rPr>
        <w:t xml:space="preserve">ão financeira com sede na Cidade de São Paulo, Estado de São Paulo, na Avenida </w:t>
      </w:r>
      <w:r>
        <w:rPr>
          <w:rFonts w:cs="Arial"/>
          <w:iCs/>
        </w:rPr>
        <w:t>Brigadeiro Faria Lima, nº 3500, 3º andar (parte)</w:t>
      </w:r>
      <w:r>
        <w:rPr>
          <w:rFonts w:cs="Arial"/>
        </w:rPr>
        <w:t xml:space="preserve">, inscrita no CNPJ/MF sob o nº </w:t>
      </w:r>
      <w:r>
        <w:rPr>
          <w:rFonts w:cs="Arial"/>
          <w:iCs/>
        </w:rPr>
        <w:t>61.194.353/0001-64</w:t>
      </w:r>
      <w:r>
        <w:rPr>
          <w:rFonts w:cs="Arial"/>
        </w:rPr>
        <w:t xml:space="preserve"> (“</w:t>
      </w:r>
      <w:proofErr w:type="spellStart"/>
      <w:r>
        <w:rPr>
          <w:rFonts w:cs="Arial"/>
          <w:u w:val="single"/>
        </w:rPr>
        <w:t>Escriturador</w:t>
      </w:r>
      <w:proofErr w:type="spellEnd"/>
      <w:r>
        <w:rPr>
          <w:rFonts w:cs="Arial"/>
        </w:rPr>
        <w:t xml:space="preserve">”). O </w:t>
      </w:r>
      <w:proofErr w:type="spellStart"/>
      <w:r>
        <w:rPr>
          <w:rFonts w:cs="Arial"/>
        </w:rPr>
        <w:t>Escriturador</w:t>
      </w:r>
      <w:proofErr w:type="spellEnd"/>
      <w:r>
        <w:rPr>
          <w:rFonts w:cs="Arial"/>
        </w:rPr>
        <w:t xml:space="preserve"> será responsável por realizar a escrituração d</w:t>
      </w:r>
      <w:r>
        <w:rPr>
          <w:rFonts w:cs="Arial"/>
        </w:rPr>
        <w:t xml:space="preserve">as Debêntures entre outras responsabilidades definidas nas normas da CVM, nas normas editadas pela CETIP e/ou pela </w:t>
      </w:r>
      <w:r>
        <w:t>BM&amp;FBOVESPA</w:t>
      </w:r>
      <w:r>
        <w:rPr>
          <w:rFonts w:cs="Arial"/>
        </w:rPr>
        <w:t xml:space="preserve">. O Banco Liquidante e o </w:t>
      </w:r>
      <w:proofErr w:type="spellStart"/>
      <w:r>
        <w:rPr>
          <w:rFonts w:cs="Arial"/>
        </w:rPr>
        <w:t>Escriturador</w:t>
      </w:r>
      <w:proofErr w:type="spellEnd"/>
      <w:r>
        <w:rPr>
          <w:rFonts w:cs="Arial"/>
        </w:rPr>
        <w:t xml:space="preserve"> poderão ser substituídos a qualquer tempo, mediante aprovação dos Debenturistas reunidos em Assembleia Geral de Debenturistas, nos termos da Cláusula VIII abaixo. </w:t>
      </w:r>
    </w:p>
    <w:p w14:paraId="077674A7" w14:textId="77777777" w:rsidR="005A10EA" w:rsidRDefault="00F633D9">
      <w:pPr>
        <w:autoSpaceDE/>
        <w:autoSpaceDN/>
        <w:adjustRightInd/>
        <w:rPr>
          <w:rFonts w:cs="Arial"/>
        </w:rPr>
      </w:pPr>
      <w:r>
        <w:rPr>
          <w:rFonts w:cs="Arial"/>
        </w:rPr>
        <w:br w:type="page"/>
      </w:r>
    </w:p>
    <w:p w14:paraId="6665D8F9" w14:textId="77777777" w:rsidR="005A10EA" w:rsidRDefault="00F633D9">
      <w:pPr>
        <w:numPr>
          <w:ilvl w:val="0"/>
          <w:numId w:val="18"/>
        </w:numPr>
        <w:tabs>
          <w:tab w:val="left" w:pos="720"/>
        </w:tabs>
        <w:spacing w:line="320" w:lineRule="exact"/>
        <w:ind w:hanging="720"/>
        <w:contextualSpacing/>
        <w:jc w:val="both"/>
        <w:rPr>
          <w:rFonts w:cs="Arial"/>
          <w:b/>
        </w:rPr>
      </w:pPr>
      <w:bookmarkStart w:id="92" w:name="_DV_M97"/>
      <w:bookmarkEnd w:id="92"/>
      <w:r>
        <w:rPr>
          <w:rFonts w:cs="Arial"/>
          <w:b/>
        </w:rPr>
        <w:lastRenderedPageBreak/>
        <w:t>Destinação dos Recursos</w:t>
      </w:r>
    </w:p>
    <w:p w14:paraId="6C41AC09" w14:textId="77777777" w:rsidR="005A10EA" w:rsidRDefault="005A10EA">
      <w:pPr>
        <w:spacing w:line="320" w:lineRule="exact"/>
        <w:contextualSpacing/>
        <w:jc w:val="both"/>
        <w:rPr>
          <w:rFonts w:cs="Arial"/>
        </w:rPr>
      </w:pPr>
    </w:p>
    <w:p w14:paraId="2E71BE78" w14:textId="77777777" w:rsidR="005A10EA" w:rsidRDefault="00F633D9">
      <w:pPr>
        <w:tabs>
          <w:tab w:val="left" w:pos="0"/>
        </w:tabs>
        <w:spacing w:line="320" w:lineRule="exact"/>
        <w:ind w:left="705" w:firstLine="4"/>
        <w:contextualSpacing/>
        <w:jc w:val="both"/>
        <w:rPr>
          <w:rFonts w:cs="Arial"/>
          <w:highlight w:val="green"/>
        </w:rPr>
      </w:pPr>
      <w:bookmarkStart w:id="93" w:name="_DV_M98"/>
      <w:bookmarkEnd w:id="93"/>
      <w:r>
        <w:rPr>
          <w:rFonts w:cs="Arial"/>
        </w:rPr>
        <w:t>3.8.1.</w:t>
      </w:r>
      <w:r>
        <w:rPr>
          <w:rFonts w:cs="Arial"/>
        </w:rPr>
        <w:tab/>
        <w:t>Nos termos do artigo</w:t>
      </w:r>
      <w:r>
        <w:rPr>
          <w:rFonts w:cs="Arial"/>
        </w:rPr>
        <w:t xml:space="preserve"> 2º, parágrafo 1º, da Lei 12.431, do Decreto Presidencial nº 7.603, de 09 de novembro de 2011, e da Resolução do Conselho Monetário Nacional (“</w:t>
      </w:r>
      <w:r>
        <w:rPr>
          <w:rFonts w:cs="Arial"/>
          <w:u w:val="single"/>
        </w:rPr>
        <w:t>CMN</w:t>
      </w:r>
      <w:r>
        <w:rPr>
          <w:rFonts w:cs="Arial"/>
        </w:rPr>
        <w:t>”) nº 3.947, de 27 de janeiro de 2011 (“</w:t>
      </w:r>
      <w:r>
        <w:rPr>
          <w:rFonts w:cs="Arial"/>
          <w:u w:val="single"/>
        </w:rPr>
        <w:t>Resolução CMN 3.947</w:t>
      </w:r>
      <w:r>
        <w:rPr>
          <w:rFonts w:cs="Arial"/>
        </w:rPr>
        <w:t>”), os recursos líquidos captados pela Emissora</w:t>
      </w:r>
      <w:bookmarkStart w:id="94" w:name="_DV_C50"/>
      <w:r>
        <w:rPr>
          <w:rFonts w:cs="Arial"/>
        </w:rPr>
        <w:t xml:space="preserve"> por</w:t>
      </w:r>
      <w:r>
        <w:rPr>
          <w:rFonts w:cs="Arial"/>
        </w:rPr>
        <w:t xml:space="preserve"> meio </w:t>
      </w:r>
      <w:bookmarkEnd w:id="94"/>
      <w:r>
        <w:rPr>
          <w:rFonts w:cs="Arial"/>
        </w:rPr>
        <w:t>da Emissão das Debêntures</w:t>
      </w:r>
      <w:bookmarkStart w:id="95" w:name="_DV_C55"/>
      <w:r>
        <w:rPr>
          <w:rFonts w:cs="Arial"/>
        </w:rPr>
        <w:t xml:space="preserve"> serão utilizados </w:t>
      </w:r>
      <w:bookmarkEnd w:id="95"/>
      <w:r>
        <w:rPr>
          <w:rFonts w:cs="Arial"/>
        </w:rPr>
        <w:t>exclusivamente para pagamentos futuros e/ou reembolso de gastos, despesas, investimentos ou dívidas, diretamente, relacionados à implantação das centrais geradoras eólicas objeto do Leilão n.º 7/2011 - Proce</w:t>
      </w:r>
      <w:r>
        <w:rPr>
          <w:rFonts w:cs="Arial"/>
        </w:rPr>
        <w:t>sso n.º 48500.004335/2011-53, ocorrido em 20 de dezembro de 2011, e do Leilão n.º 9/2013 - Processo n.º 48500.004213/2013-29, ocorrido em 18 de novembro de 2013, sendo um total de 6 (seis) centrais eólicas, cada uma composta por 15 (quinze) unidades gerado</w:t>
      </w:r>
      <w:r>
        <w:rPr>
          <w:rFonts w:cs="Arial"/>
        </w:rPr>
        <w:t>ras de 2MW (dois megawatts) cada e capacidade instalada de 30MW (trinta megawatts), conforme abaixo detalhado (“</w:t>
      </w:r>
      <w:r>
        <w:rPr>
          <w:rFonts w:cs="Arial"/>
          <w:u w:val="single"/>
        </w:rPr>
        <w:t>Projeto</w:t>
      </w:r>
      <w:r>
        <w:rPr>
          <w:rFonts w:cs="Arial"/>
        </w:rPr>
        <w:t xml:space="preserve">”): </w:t>
      </w:r>
    </w:p>
    <w:p w14:paraId="5CA4DC55" w14:textId="77777777" w:rsidR="005A10EA" w:rsidRDefault="005A10EA">
      <w:pPr>
        <w:tabs>
          <w:tab w:val="left" w:pos="0"/>
        </w:tabs>
        <w:spacing w:line="320" w:lineRule="exact"/>
        <w:ind w:left="705" w:hanging="705"/>
        <w:contextualSpacing/>
        <w:jc w:val="both"/>
        <w:rPr>
          <w:rFonts w:cs="Arial"/>
          <w:i/>
          <w:highlight w:val="yellow"/>
        </w:rPr>
      </w:pPr>
    </w:p>
    <w:tbl>
      <w:tblPr>
        <w:tblW w:w="4799"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0"/>
        <w:gridCol w:w="6322"/>
      </w:tblGrid>
      <w:tr w:rsidR="005A10EA" w14:paraId="28E4FF34" w14:textId="77777777">
        <w:trPr>
          <w:trHeight w:val="17"/>
          <w:jc w:val="right"/>
        </w:trPr>
        <w:tc>
          <w:tcPr>
            <w:tcW w:w="1342" w:type="pct"/>
            <w:shd w:val="clear" w:color="auto" w:fill="auto"/>
          </w:tcPr>
          <w:p w14:paraId="3BA58172" w14:textId="77777777" w:rsidR="005A10EA" w:rsidRDefault="00F633D9">
            <w:pPr>
              <w:pStyle w:val="BNDES"/>
              <w:spacing w:after="0" w:line="320" w:lineRule="exact"/>
              <w:contextualSpacing/>
              <w:rPr>
                <w:rFonts w:ascii="Garamond" w:hAnsi="Garamond"/>
                <w:b/>
                <w:szCs w:val="24"/>
              </w:rPr>
            </w:pPr>
            <w:r>
              <w:rPr>
                <w:rFonts w:ascii="Garamond" w:hAnsi="Garamond"/>
                <w:b/>
                <w:szCs w:val="24"/>
              </w:rPr>
              <w:t>Objetivo do Projeto</w:t>
            </w:r>
          </w:p>
        </w:tc>
        <w:tc>
          <w:tcPr>
            <w:tcW w:w="3658" w:type="pct"/>
            <w:vAlign w:val="center"/>
          </w:tcPr>
          <w:p w14:paraId="5763C0B7" w14:textId="77777777" w:rsidR="005A10EA" w:rsidRDefault="00F633D9">
            <w:pPr>
              <w:pStyle w:val="BNDES"/>
              <w:spacing w:after="0" w:line="320" w:lineRule="exact"/>
              <w:contextualSpacing/>
              <w:rPr>
                <w:rFonts w:ascii="Garamond" w:hAnsi="Garamond"/>
                <w:szCs w:val="24"/>
              </w:rPr>
            </w:pPr>
            <w:r>
              <w:rPr>
                <w:rFonts w:ascii="Garamond" w:hAnsi="Garamond"/>
                <w:szCs w:val="24"/>
              </w:rPr>
              <w:t xml:space="preserve">Implantação das 6 (seis) centrais geradoras eólicas do Complexo Eólico Morrinhos: Ventos da </w:t>
            </w:r>
            <w:r>
              <w:rPr>
                <w:rFonts w:ascii="Garamond" w:hAnsi="Garamond"/>
                <w:szCs w:val="24"/>
              </w:rPr>
              <w:t>Andorinha, Ventos de Campo Formoso I, Ventos de Campo Formoso II, Ventos de Morrinhos, Ventos do Sertão e Ventos dos Guaras I.</w:t>
            </w:r>
          </w:p>
        </w:tc>
      </w:tr>
      <w:tr w:rsidR="005A10EA" w14:paraId="63DAA816" w14:textId="77777777">
        <w:trPr>
          <w:trHeight w:val="17"/>
          <w:jc w:val="right"/>
        </w:trPr>
        <w:tc>
          <w:tcPr>
            <w:tcW w:w="1342" w:type="pct"/>
            <w:shd w:val="clear" w:color="auto" w:fill="auto"/>
          </w:tcPr>
          <w:p w14:paraId="741F35BE" w14:textId="77777777" w:rsidR="005A10EA" w:rsidRDefault="00F633D9">
            <w:pPr>
              <w:pStyle w:val="BNDES"/>
              <w:spacing w:after="0" w:line="320" w:lineRule="exact"/>
              <w:contextualSpacing/>
              <w:rPr>
                <w:rFonts w:ascii="Garamond" w:hAnsi="Garamond"/>
                <w:b/>
                <w:szCs w:val="24"/>
              </w:rPr>
            </w:pPr>
            <w:r>
              <w:rPr>
                <w:rFonts w:ascii="Garamond" w:hAnsi="Garamond"/>
                <w:b/>
                <w:szCs w:val="24"/>
              </w:rPr>
              <w:t>Data do início da Construção</w:t>
            </w:r>
          </w:p>
        </w:tc>
        <w:tc>
          <w:tcPr>
            <w:tcW w:w="3658" w:type="pct"/>
            <w:vAlign w:val="center"/>
          </w:tcPr>
          <w:p w14:paraId="6C5DC1A4" w14:textId="77777777" w:rsidR="005A10EA" w:rsidRDefault="00F633D9">
            <w:pPr>
              <w:pStyle w:val="BNDES"/>
              <w:spacing w:after="0" w:line="320" w:lineRule="exact"/>
              <w:contextualSpacing/>
              <w:rPr>
                <w:rFonts w:ascii="Garamond" w:hAnsi="Garamond"/>
                <w:szCs w:val="24"/>
              </w:rPr>
            </w:pPr>
            <w:r>
              <w:rPr>
                <w:rFonts w:ascii="Garamond" w:hAnsi="Garamond"/>
                <w:szCs w:val="24"/>
              </w:rPr>
              <w:t>Dezembro/2013</w:t>
            </w:r>
          </w:p>
        </w:tc>
      </w:tr>
      <w:tr w:rsidR="005A10EA" w14:paraId="281901E1" w14:textId="77777777">
        <w:trPr>
          <w:trHeight w:val="17"/>
          <w:jc w:val="right"/>
        </w:trPr>
        <w:tc>
          <w:tcPr>
            <w:tcW w:w="1342" w:type="pct"/>
            <w:shd w:val="clear" w:color="auto" w:fill="auto"/>
          </w:tcPr>
          <w:p w14:paraId="566F4967" w14:textId="77777777" w:rsidR="005A10EA" w:rsidRDefault="00F633D9">
            <w:pPr>
              <w:pStyle w:val="BNDES"/>
              <w:spacing w:after="0" w:line="320" w:lineRule="exact"/>
              <w:contextualSpacing/>
              <w:rPr>
                <w:rFonts w:ascii="Garamond" w:hAnsi="Garamond"/>
                <w:b/>
                <w:szCs w:val="24"/>
              </w:rPr>
            </w:pPr>
            <w:r>
              <w:rPr>
                <w:rFonts w:ascii="Garamond" w:hAnsi="Garamond"/>
                <w:b/>
                <w:szCs w:val="24"/>
              </w:rPr>
              <w:t>Fase atual do Projeto</w:t>
            </w:r>
          </w:p>
        </w:tc>
        <w:tc>
          <w:tcPr>
            <w:tcW w:w="3658" w:type="pct"/>
            <w:vAlign w:val="center"/>
          </w:tcPr>
          <w:p w14:paraId="065FE676" w14:textId="77777777" w:rsidR="005A10EA" w:rsidRDefault="00F633D9">
            <w:pPr>
              <w:pStyle w:val="BNDES"/>
              <w:spacing w:after="0" w:line="320" w:lineRule="exact"/>
              <w:contextualSpacing/>
              <w:rPr>
                <w:rFonts w:ascii="Garamond" w:hAnsi="Garamond"/>
                <w:szCs w:val="24"/>
              </w:rPr>
            </w:pPr>
            <w:r>
              <w:rPr>
                <w:rFonts w:ascii="Garamond" w:hAnsi="Garamond"/>
                <w:szCs w:val="24"/>
              </w:rPr>
              <w:t>Operacional.</w:t>
            </w:r>
          </w:p>
        </w:tc>
      </w:tr>
      <w:tr w:rsidR="005A10EA" w14:paraId="56B7FCC4" w14:textId="77777777">
        <w:trPr>
          <w:trHeight w:val="17"/>
          <w:jc w:val="right"/>
        </w:trPr>
        <w:tc>
          <w:tcPr>
            <w:tcW w:w="1342" w:type="pct"/>
            <w:shd w:val="clear" w:color="auto" w:fill="auto"/>
          </w:tcPr>
          <w:p w14:paraId="6269D360" w14:textId="77777777" w:rsidR="005A10EA" w:rsidRDefault="00F633D9">
            <w:pPr>
              <w:pStyle w:val="BNDES"/>
              <w:spacing w:after="0" w:line="320" w:lineRule="exact"/>
              <w:contextualSpacing/>
              <w:rPr>
                <w:rFonts w:ascii="Garamond" w:hAnsi="Garamond"/>
                <w:b/>
                <w:szCs w:val="24"/>
              </w:rPr>
            </w:pPr>
            <w:r>
              <w:rPr>
                <w:rFonts w:ascii="Garamond" w:hAnsi="Garamond"/>
                <w:b/>
                <w:szCs w:val="24"/>
              </w:rPr>
              <w:t>Volume estimado de recursos financeiros necessár</w:t>
            </w:r>
            <w:r>
              <w:rPr>
                <w:rFonts w:ascii="Garamond" w:hAnsi="Garamond"/>
                <w:b/>
                <w:szCs w:val="24"/>
              </w:rPr>
              <w:t>ios para o Projeto</w:t>
            </w:r>
          </w:p>
        </w:tc>
        <w:tc>
          <w:tcPr>
            <w:tcW w:w="3658" w:type="pct"/>
            <w:vAlign w:val="center"/>
          </w:tcPr>
          <w:p w14:paraId="10DF0463" w14:textId="77777777" w:rsidR="005A10EA" w:rsidRDefault="00F633D9">
            <w:pPr>
              <w:pStyle w:val="BNDES"/>
              <w:spacing w:after="0" w:line="320" w:lineRule="exact"/>
              <w:contextualSpacing/>
              <w:rPr>
                <w:rFonts w:ascii="Garamond" w:hAnsi="Garamond"/>
                <w:szCs w:val="24"/>
              </w:rPr>
            </w:pPr>
            <w:r>
              <w:rPr>
                <w:rFonts w:ascii="Garamond" w:hAnsi="Garamond"/>
                <w:szCs w:val="24"/>
              </w:rPr>
              <w:t xml:space="preserve">Os custos totais de investimento no Projeto estão estimados em aproximadamente R$ 890.000.000,00 (oitocentos e noventa milhões de reais). </w:t>
            </w:r>
          </w:p>
        </w:tc>
      </w:tr>
      <w:tr w:rsidR="005A10EA" w14:paraId="5839A4FB" w14:textId="77777777">
        <w:trPr>
          <w:trHeight w:val="17"/>
          <w:jc w:val="right"/>
        </w:trPr>
        <w:tc>
          <w:tcPr>
            <w:tcW w:w="1342" w:type="pct"/>
            <w:shd w:val="clear" w:color="auto" w:fill="auto"/>
          </w:tcPr>
          <w:p w14:paraId="6B68CAE2" w14:textId="77777777" w:rsidR="005A10EA" w:rsidRDefault="00F633D9">
            <w:pPr>
              <w:pStyle w:val="BNDES"/>
              <w:spacing w:after="0" w:line="320" w:lineRule="exact"/>
              <w:contextualSpacing/>
              <w:rPr>
                <w:rFonts w:ascii="Garamond" w:hAnsi="Garamond"/>
                <w:b/>
                <w:szCs w:val="24"/>
              </w:rPr>
            </w:pPr>
            <w:r>
              <w:rPr>
                <w:rFonts w:ascii="Garamond" w:hAnsi="Garamond"/>
                <w:b/>
                <w:szCs w:val="24"/>
              </w:rPr>
              <w:t>Valor captado via Debêntures que será destinado ao Projeto</w:t>
            </w:r>
          </w:p>
        </w:tc>
        <w:tc>
          <w:tcPr>
            <w:tcW w:w="3658" w:type="pct"/>
            <w:vAlign w:val="center"/>
          </w:tcPr>
          <w:p w14:paraId="2E3C3E95" w14:textId="77777777" w:rsidR="005A10EA" w:rsidRDefault="00F633D9">
            <w:pPr>
              <w:pStyle w:val="BNDES"/>
              <w:spacing w:after="0" w:line="320" w:lineRule="exact"/>
              <w:contextualSpacing/>
              <w:rPr>
                <w:rFonts w:ascii="Garamond" w:hAnsi="Garamond"/>
                <w:szCs w:val="24"/>
              </w:rPr>
            </w:pPr>
            <w:r>
              <w:rPr>
                <w:rFonts w:ascii="Garamond" w:hAnsi="Garamond"/>
                <w:szCs w:val="24"/>
              </w:rPr>
              <w:t xml:space="preserve">O valor total da captação, qual seja, </w:t>
            </w:r>
            <w:r>
              <w:rPr>
                <w:rFonts w:ascii="Garamond" w:hAnsi="Garamond"/>
                <w:szCs w:val="24"/>
              </w:rPr>
              <w:t>R$ 102.500.000,00 (cento e dois milhões e quinhentos mil reais).</w:t>
            </w:r>
          </w:p>
        </w:tc>
      </w:tr>
      <w:tr w:rsidR="005A10EA" w14:paraId="05B0D6E5" w14:textId="77777777">
        <w:trPr>
          <w:trHeight w:val="17"/>
          <w:jc w:val="right"/>
        </w:trPr>
        <w:tc>
          <w:tcPr>
            <w:tcW w:w="1342" w:type="pct"/>
            <w:shd w:val="clear" w:color="auto" w:fill="auto"/>
          </w:tcPr>
          <w:p w14:paraId="367B1CA2" w14:textId="77777777" w:rsidR="005A10EA" w:rsidRDefault="00F633D9">
            <w:pPr>
              <w:pStyle w:val="BNDES"/>
              <w:spacing w:after="0" w:line="320" w:lineRule="exact"/>
              <w:contextualSpacing/>
              <w:rPr>
                <w:rFonts w:ascii="Garamond" w:hAnsi="Garamond"/>
                <w:b/>
                <w:szCs w:val="24"/>
              </w:rPr>
            </w:pPr>
            <w:r>
              <w:rPr>
                <w:rFonts w:ascii="Garamond" w:hAnsi="Garamond"/>
                <w:b/>
                <w:szCs w:val="24"/>
              </w:rPr>
              <w:t xml:space="preserve">Alocação dos recursos a serem captados por meio das Debêntures </w:t>
            </w:r>
          </w:p>
        </w:tc>
        <w:tc>
          <w:tcPr>
            <w:tcW w:w="3658" w:type="pct"/>
            <w:vAlign w:val="center"/>
          </w:tcPr>
          <w:p w14:paraId="2C063876" w14:textId="77777777" w:rsidR="005A10EA" w:rsidRDefault="00F633D9">
            <w:pPr>
              <w:pStyle w:val="BNDES"/>
              <w:spacing w:after="0" w:line="320" w:lineRule="exact"/>
              <w:contextualSpacing/>
              <w:rPr>
                <w:rFonts w:ascii="Garamond" w:hAnsi="Garamond"/>
                <w:szCs w:val="24"/>
              </w:rPr>
            </w:pPr>
            <w:r>
              <w:rPr>
                <w:rFonts w:ascii="Garamond" w:hAnsi="Garamond"/>
                <w:szCs w:val="24"/>
              </w:rPr>
              <w:t xml:space="preserve">Os recursos a serem captados pelas Debêntures deverão ser utilizados para pagamento futuro e/ou reembolso de </w:t>
            </w:r>
            <w:r>
              <w:rPr>
                <w:rFonts w:ascii="Garamond" w:eastAsia="Arial Unicode MS" w:hAnsi="Garamond" w:cs="Arial"/>
                <w:szCs w:val="24"/>
              </w:rPr>
              <w:t xml:space="preserve">gastos, despesas ou </w:t>
            </w:r>
            <w:proofErr w:type="gramStart"/>
            <w:r>
              <w:rPr>
                <w:rFonts w:ascii="Garamond" w:eastAsia="Arial Unicode MS" w:hAnsi="Garamond" w:cs="Arial"/>
                <w:szCs w:val="24"/>
              </w:rPr>
              <w:t>dívidas relativos</w:t>
            </w:r>
            <w:proofErr w:type="gramEnd"/>
            <w:r>
              <w:rPr>
                <w:rFonts w:ascii="Garamond" w:eastAsia="Arial Unicode MS" w:hAnsi="Garamond" w:cs="Arial"/>
                <w:szCs w:val="24"/>
              </w:rPr>
              <w:t xml:space="preserve"> à</w:t>
            </w:r>
            <w:r>
              <w:rPr>
                <w:rFonts w:ascii="Garamond" w:hAnsi="Garamond"/>
                <w:szCs w:val="24"/>
              </w:rPr>
              <w:t xml:space="preserve"> implantação do Projeto. </w:t>
            </w:r>
          </w:p>
        </w:tc>
      </w:tr>
      <w:tr w:rsidR="005A10EA" w14:paraId="2350FCBA" w14:textId="77777777">
        <w:trPr>
          <w:trHeight w:val="17"/>
          <w:jc w:val="right"/>
        </w:trPr>
        <w:tc>
          <w:tcPr>
            <w:tcW w:w="1342" w:type="pct"/>
            <w:shd w:val="clear" w:color="auto" w:fill="auto"/>
          </w:tcPr>
          <w:p w14:paraId="6C30C25D" w14:textId="77777777" w:rsidR="005A10EA" w:rsidRDefault="00F633D9">
            <w:pPr>
              <w:pStyle w:val="BNDES"/>
              <w:spacing w:after="0" w:line="320" w:lineRule="exact"/>
              <w:contextualSpacing/>
              <w:rPr>
                <w:rFonts w:ascii="Garamond" w:hAnsi="Garamond"/>
                <w:b/>
                <w:szCs w:val="24"/>
              </w:rPr>
            </w:pPr>
            <w:r>
              <w:rPr>
                <w:rFonts w:ascii="Garamond" w:hAnsi="Garamond"/>
                <w:b/>
                <w:szCs w:val="24"/>
              </w:rPr>
              <w:t>Percentual dos recursos financeiros necessários ao projeto provenientes das Debên</w:t>
            </w:r>
            <w:r>
              <w:rPr>
                <w:rFonts w:ascii="Garamond" w:hAnsi="Garamond"/>
                <w:b/>
                <w:szCs w:val="24"/>
              </w:rPr>
              <w:t xml:space="preserve">tures </w:t>
            </w:r>
          </w:p>
        </w:tc>
        <w:tc>
          <w:tcPr>
            <w:tcW w:w="3658" w:type="pct"/>
            <w:vAlign w:val="center"/>
          </w:tcPr>
          <w:p w14:paraId="259D6C50" w14:textId="77777777" w:rsidR="005A10EA" w:rsidRDefault="00F633D9">
            <w:pPr>
              <w:pStyle w:val="BNDES"/>
              <w:spacing w:after="0" w:line="320" w:lineRule="exact"/>
              <w:contextualSpacing/>
              <w:rPr>
                <w:rFonts w:ascii="Garamond" w:hAnsi="Garamond"/>
                <w:szCs w:val="24"/>
              </w:rPr>
            </w:pPr>
            <w:r>
              <w:rPr>
                <w:rFonts w:ascii="Garamond" w:hAnsi="Garamond"/>
                <w:szCs w:val="24"/>
              </w:rPr>
              <w:t>As Debêntures representam aproximadamente 12% (doze por cento) dos usos totais estimados do Projeto.</w:t>
            </w:r>
          </w:p>
        </w:tc>
      </w:tr>
    </w:tbl>
    <w:p w14:paraId="74FC1FDE" w14:textId="77777777" w:rsidR="005A10EA" w:rsidRDefault="005A10EA">
      <w:pPr>
        <w:pStyle w:val="Ttulo1"/>
        <w:keepNext w:val="0"/>
        <w:contextualSpacing/>
        <w:rPr>
          <w:rFonts w:ascii="Garamond" w:hAnsi="Garamond" w:cs="Arial"/>
          <w:kern w:val="0"/>
          <w:sz w:val="24"/>
          <w:szCs w:val="24"/>
          <w:lang w:val="pt-BR"/>
        </w:rPr>
      </w:pPr>
      <w:bookmarkStart w:id="96" w:name="_DV_M106"/>
      <w:bookmarkStart w:id="97" w:name="_DV_M113"/>
      <w:bookmarkStart w:id="98" w:name="_Toc499990325"/>
      <w:bookmarkStart w:id="99" w:name="_Toc280370537"/>
      <w:bookmarkStart w:id="100" w:name="_Toc349040593"/>
      <w:bookmarkStart w:id="101" w:name="_Toc351469178"/>
      <w:bookmarkStart w:id="102" w:name="_Toc352767480"/>
      <w:bookmarkStart w:id="103" w:name="_Toc355626567"/>
      <w:bookmarkEnd w:id="96"/>
      <w:bookmarkEnd w:id="97"/>
    </w:p>
    <w:p w14:paraId="075F7F9D" w14:textId="77777777" w:rsidR="005A10EA" w:rsidRDefault="005A10EA"/>
    <w:p w14:paraId="75AF562A" w14:textId="77777777" w:rsidR="005A10EA" w:rsidRDefault="00F633D9">
      <w:pPr>
        <w:numPr>
          <w:ilvl w:val="0"/>
          <w:numId w:val="18"/>
        </w:numPr>
        <w:tabs>
          <w:tab w:val="left" w:pos="720"/>
        </w:tabs>
        <w:spacing w:line="320" w:lineRule="exact"/>
        <w:ind w:hanging="720"/>
        <w:contextualSpacing/>
        <w:jc w:val="both"/>
        <w:rPr>
          <w:b/>
        </w:rPr>
      </w:pPr>
      <w:r>
        <w:rPr>
          <w:b/>
        </w:rPr>
        <w:lastRenderedPageBreak/>
        <w:t>Formador de Mercado</w:t>
      </w:r>
    </w:p>
    <w:p w14:paraId="628988EF" w14:textId="77777777" w:rsidR="005A10EA" w:rsidRDefault="005A10EA">
      <w:pPr>
        <w:tabs>
          <w:tab w:val="left" w:pos="720"/>
        </w:tabs>
        <w:spacing w:line="320" w:lineRule="exact"/>
        <w:ind w:left="720"/>
        <w:contextualSpacing/>
        <w:jc w:val="both"/>
        <w:rPr>
          <w:b/>
        </w:rPr>
      </w:pPr>
    </w:p>
    <w:p w14:paraId="51572672" w14:textId="77777777" w:rsidR="005A10EA" w:rsidRDefault="00F633D9">
      <w:pPr>
        <w:tabs>
          <w:tab w:val="left" w:pos="720"/>
        </w:tabs>
        <w:spacing w:line="320" w:lineRule="exact"/>
        <w:ind w:left="720"/>
        <w:contextualSpacing/>
        <w:jc w:val="both"/>
        <w:rPr>
          <w:b/>
        </w:rPr>
      </w:pPr>
      <w:r>
        <w:t>3.9.1.</w:t>
      </w:r>
      <w:r>
        <w:tab/>
        <w:t xml:space="preserve">A Emissora irá contratar instituição financeira, nos termos da Instrução da CVM nº 384, de 17 de março de 2003, </w:t>
      </w:r>
      <w:r>
        <w:t>conforme alterada, para exercer a atividade de formador de mercado (</w:t>
      </w:r>
      <w:proofErr w:type="spellStart"/>
      <w:r>
        <w:rPr>
          <w:i/>
        </w:rPr>
        <w:t>market</w:t>
      </w:r>
      <w:proofErr w:type="spellEnd"/>
      <w:r>
        <w:rPr>
          <w:i/>
        </w:rPr>
        <w:t xml:space="preserve"> </w:t>
      </w:r>
      <w:proofErr w:type="spellStart"/>
      <w:r>
        <w:rPr>
          <w:i/>
        </w:rPr>
        <w:t>maker</w:t>
      </w:r>
      <w:proofErr w:type="spellEnd"/>
      <w:r>
        <w:t>) para as Debêntures, com a finalidade de garantir a existência e a permanência de ofertas firmes diárias de compra e venda para as Debêntures, na CETIP e/ou na BM&amp;FBOVESPA, pe</w:t>
      </w:r>
      <w:r>
        <w:t>lo prazo mínimo a ser estabelecido no Contrato de Colocação e no contrato de prestação de serviço de formador de mercado, ser firmado com a instituição contratada (“</w:t>
      </w:r>
      <w:r>
        <w:rPr>
          <w:u w:val="single"/>
        </w:rPr>
        <w:t>Formador de Mercado</w:t>
      </w:r>
      <w:r>
        <w:t>”).</w:t>
      </w:r>
    </w:p>
    <w:p w14:paraId="176AB34A" w14:textId="77777777" w:rsidR="005A10EA" w:rsidRDefault="005A10EA">
      <w:pPr>
        <w:pStyle w:val="PargrafodaLista"/>
        <w:jc w:val="both"/>
        <w:rPr>
          <w:rFonts w:ascii="Garamond" w:hAnsi="Garamond"/>
          <w:i/>
          <w:sz w:val="24"/>
          <w:szCs w:val="24"/>
        </w:rPr>
      </w:pPr>
    </w:p>
    <w:p w14:paraId="736CE97C" w14:textId="77777777" w:rsidR="005A10EA" w:rsidRDefault="00F633D9">
      <w:pPr>
        <w:spacing w:line="320" w:lineRule="exact"/>
        <w:ind w:left="709"/>
        <w:jc w:val="both"/>
        <w:rPr>
          <w:lang w:eastAsia="x-none"/>
        </w:rPr>
      </w:pPr>
      <w:r>
        <w:t>3.9.1.1.</w:t>
      </w:r>
      <w:r>
        <w:tab/>
      </w:r>
      <w:r>
        <w:t xml:space="preserve">O Formador de Mercado deverá adquirir as Debêntures observadas as taxas finais de remuneração das respectivas Debêntures estabelecidas durante o Procedimento de </w:t>
      </w:r>
      <w:proofErr w:type="spellStart"/>
      <w:r>
        <w:rPr>
          <w:i/>
        </w:rPr>
        <w:t>Bookbuilding</w:t>
      </w:r>
      <w:proofErr w:type="spellEnd"/>
      <w:r>
        <w:rPr>
          <w:i/>
        </w:rPr>
        <w:t>,</w:t>
      </w:r>
      <w:r>
        <w:t xml:space="preserve"> observado o disposto no Contrato de Colocação.</w:t>
      </w:r>
    </w:p>
    <w:p w14:paraId="34461E74" w14:textId="77777777" w:rsidR="005A10EA" w:rsidRDefault="005A10EA">
      <w:pPr>
        <w:spacing w:line="320" w:lineRule="exact"/>
        <w:rPr>
          <w:lang w:eastAsia="x-none"/>
        </w:rPr>
      </w:pPr>
    </w:p>
    <w:p w14:paraId="010B0AE8" w14:textId="77777777" w:rsidR="005A10EA" w:rsidRDefault="00F633D9">
      <w:pPr>
        <w:pStyle w:val="Ttulo1"/>
        <w:keepNext w:val="0"/>
        <w:contextualSpacing/>
        <w:rPr>
          <w:rFonts w:ascii="Garamond" w:hAnsi="Garamond" w:cs="Arial"/>
          <w:kern w:val="0"/>
          <w:sz w:val="24"/>
          <w:szCs w:val="24"/>
          <w:lang w:val="pt-BR"/>
        </w:rPr>
      </w:pPr>
      <w:r>
        <w:rPr>
          <w:rFonts w:ascii="Garamond" w:hAnsi="Garamond" w:cs="Arial"/>
          <w:kern w:val="0"/>
          <w:sz w:val="24"/>
          <w:szCs w:val="24"/>
          <w:lang w:val="pt-BR"/>
        </w:rPr>
        <w:t>CLÁUSULA IV</w:t>
      </w:r>
      <w:r>
        <w:rPr>
          <w:rFonts w:ascii="Garamond" w:hAnsi="Garamond" w:cs="Arial"/>
          <w:kern w:val="0"/>
          <w:sz w:val="24"/>
          <w:szCs w:val="24"/>
          <w:lang w:val="pt-BR"/>
        </w:rPr>
        <w:br/>
        <w:t>CARACTERÍSTICAS DAS D</w:t>
      </w:r>
      <w:r>
        <w:rPr>
          <w:rFonts w:ascii="Garamond" w:hAnsi="Garamond" w:cs="Arial"/>
          <w:kern w:val="0"/>
          <w:sz w:val="24"/>
          <w:szCs w:val="24"/>
          <w:lang w:val="pt-BR"/>
        </w:rPr>
        <w:t>EBÊNTURES</w:t>
      </w:r>
      <w:bookmarkEnd w:id="98"/>
      <w:bookmarkEnd w:id="99"/>
      <w:bookmarkEnd w:id="100"/>
      <w:bookmarkEnd w:id="101"/>
      <w:bookmarkEnd w:id="102"/>
      <w:bookmarkEnd w:id="103"/>
      <w:r>
        <w:rPr>
          <w:rFonts w:ascii="Garamond" w:hAnsi="Garamond" w:cs="Arial"/>
          <w:kern w:val="0"/>
          <w:sz w:val="24"/>
          <w:szCs w:val="24"/>
          <w:lang w:val="pt-BR"/>
        </w:rPr>
        <w:t xml:space="preserve"> </w:t>
      </w:r>
    </w:p>
    <w:p w14:paraId="1FAE13B1" w14:textId="77777777" w:rsidR="005A10EA" w:rsidRDefault="005A10EA">
      <w:pPr>
        <w:tabs>
          <w:tab w:val="left" w:pos="0"/>
        </w:tabs>
        <w:spacing w:line="320" w:lineRule="exact"/>
        <w:contextualSpacing/>
        <w:jc w:val="both"/>
        <w:rPr>
          <w:rFonts w:cs="Arial"/>
        </w:rPr>
      </w:pPr>
      <w:bookmarkStart w:id="104" w:name="_Toc499990326"/>
    </w:p>
    <w:p w14:paraId="7436239F" w14:textId="77777777" w:rsidR="005A10EA" w:rsidRDefault="00F633D9">
      <w:pPr>
        <w:numPr>
          <w:ilvl w:val="0"/>
          <w:numId w:val="19"/>
        </w:numPr>
        <w:tabs>
          <w:tab w:val="left" w:pos="720"/>
        </w:tabs>
        <w:spacing w:line="320" w:lineRule="exact"/>
        <w:ind w:hanging="720"/>
        <w:contextualSpacing/>
        <w:jc w:val="both"/>
        <w:rPr>
          <w:rFonts w:cs="Arial"/>
          <w:b/>
        </w:rPr>
      </w:pPr>
      <w:bookmarkStart w:id="105" w:name="_DV_M114"/>
      <w:bookmarkEnd w:id="105"/>
      <w:r>
        <w:rPr>
          <w:rFonts w:cs="Arial"/>
          <w:b/>
        </w:rPr>
        <w:t>Características Básicas</w:t>
      </w:r>
    </w:p>
    <w:p w14:paraId="5C018A8D" w14:textId="77777777" w:rsidR="005A10EA" w:rsidRDefault="005A10EA">
      <w:pPr>
        <w:tabs>
          <w:tab w:val="left" w:pos="0"/>
        </w:tabs>
        <w:spacing w:line="320" w:lineRule="exact"/>
        <w:contextualSpacing/>
        <w:jc w:val="both"/>
        <w:rPr>
          <w:rFonts w:cs="Arial"/>
          <w:b/>
        </w:rPr>
      </w:pPr>
    </w:p>
    <w:p w14:paraId="422D2827" w14:textId="77777777" w:rsidR="005A10EA" w:rsidRDefault="00F633D9">
      <w:pPr>
        <w:spacing w:line="320" w:lineRule="exact"/>
        <w:ind w:left="705" w:hanging="705"/>
        <w:contextualSpacing/>
        <w:jc w:val="both"/>
        <w:rPr>
          <w:rFonts w:cs="Arial"/>
        </w:rPr>
      </w:pPr>
      <w:bookmarkStart w:id="106" w:name="_DV_M115"/>
      <w:bookmarkEnd w:id="106"/>
      <w:r>
        <w:rPr>
          <w:rFonts w:cs="Arial"/>
        </w:rPr>
        <w:t>4.1.1.</w:t>
      </w:r>
      <w:r>
        <w:rPr>
          <w:rFonts w:cs="Arial"/>
        </w:rPr>
        <w:tab/>
      </w:r>
      <w:r>
        <w:rPr>
          <w:rFonts w:cs="Arial"/>
          <w:b/>
        </w:rPr>
        <w:t>Valor Nominal Unitário:</w:t>
      </w:r>
      <w:r>
        <w:rPr>
          <w:rFonts w:cs="Arial"/>
        </w:rPr>
        <w:t xml:space="preserve"> O valor nominal unitário das Debêntures será de R$ 1.000,00 (mil reais), na Data de Emiss</w:t>
      </w:r>
      <w:r>
        <w:rPr>
          <w:rFonts w:cs="Optimum"/>
        </w:rPr>
        <w:t>ã</w:t>
      </w:r>
      <w:r>
        <w:rPr>
          <w:rFonts w:cs="Arial"/>
        </w:rPr>
        <w:t>o (“</w:t>
      </w:r>
      <w:r>
        <w:rPr>
          <w:rFonts w:cs="Arial"/>
          <w:u w:val="single"/>
        </w:rPr>
        <w:t>Valor Nominal Unit</w:t>
      </w:r>
      <w:r>
        <w:rPr>
          <w:rFonts w:cs="Optimum"/>
          <w:u w:val="single"/>
        </w:rPr>
        <w:t>á</w:t>
      </w:r>
      <w:r>
        <w:rPr>
          <w:rFonts w:cs="Arial"/>
          <w:u w:val="single"/>
        </w:rPr>
        <w:t>rio</w:t>
      </w:r>
      <w:r>
        <w:rPr>
          <w:rFonts w:cs="Arial"/>
        </w:rPr>
        <w:t xml:space="preserve">”). </w:t>
      </w:r>
    </w:p>
    <w:p w14:paraId="596A2D58" w14:textId="77777777" w:rsidR="005A10EA" w:rsidRDefault="005A10EA">
      <w:pPr>
        <w:pStyle w:val="sub"/>
        <w:widowControl/>
        <w:tabs>
          <w:tab w:val="clear" w:pos="0"/>
          <w:tab w:val="clear" w:pos="1440"/>
          <w:tab w:val="clear" w:pos="2880"/>
          <w:tab w:val="clear" w:pos="4320"/>
          <w:tab w:val="left" w:pos="720"/>
        </w:tabs>
        <w:spacing w:before="0" w:after="0" w:line="320" w:lineRule="exact"/>
        <w:contextualSpacing/>
        <w:rPr>
          <w:rFonts w:ascii="Garamond" w:hAnsi="Garamond" w:cs="Arial"/>
          <w:sz w:val="24"/>
          <w:szCs w:val="24"/>
        </w:rPr>
      </w:pPr>
    </w:p>
    <w:p w14:paraId="595A6641" w14:textId="77777777" w:rsidR="005A10EA" w:rsidRDefault="00F633D9">
      <w:pPr>
        <w:spacing w:line="320" w:lineRule="exact"/>
        <w:ind w:left="705" w:hanging="705"/>
        <w:contextualSpacing/>
        <w:jc w:val="both"/>
        <w:rPr>
          <w:rFonts w:cs="Arial"/>
        </w:rPr>
      </w:pPr>
      <w:bookmarkStart w:id="107" w:name="_DV_M117"/>
      <w:bookmarkEnd w:id="107"/>
      <w:r>
        <w:rPr>
          <w:rStyle w:val="DeltaViewInsertion"/>
          <w:rFonts w:cs="Arial"/>
          <w:color w:val="auto"/>
          <w:u w:val="none"/>
        </w:rPr>
        <w:t>4.1.2.</w:t>
      </w:r>
      <w:r>
        <w:rPr>
          <w:rStyle w:val="DeltaViewInsertion"/>
          <w:rFonts w:cs="Arial"/>
          <w:color w:val="auto"/>
          <w:u w:val="none"/>
        </w:rPr>
        <w:tab/>
      </w:r>
      <w:r>
        <w:rPr>
          <w:rStyle w:val="DeltaViewInsertion"/>
          <w:rFonts w:cs="Arial"/>
          <w:b/>
          <w:color w:val="auto"/>
          <w:u w:val="none"/>
        </w:rPr>
        <w:t xml:space="preserve">Conversibilidade, Tipo </w:t>
      </w:r>
      <w:r>
        <w:rPr>
          <w:rFonts w:cs="Arial"/>
          <w:b/>
        </w:rPr>
        <w:t>e Forma:</w:t>
      </w:r>
      <w:r>
        <w:rPr>
          <w:rFonts w:cs="Arial"/>
        </w:rPr>
        <w:t xml:space="preserve"> As Debêntures serão simples</w:t>
      </w:r>
      <w:r>
        <w:rPr>
          <w:rFonts w:cs="Arial"/>
        </w:rPr>
        <w:t>, ou seja, não conversíveis em ações de emissão da Emissora. As Debêntures serão escriturais e nominativas, sem emissão de cautelas ou certificados.</w:t>
      </w:r>
    </w:p>
    <w:p w14:paraId="7C11AAEB" w14:textId="77777777" w:rsidR="005A10EA" w:rsidRDefault="005A10EA">
      <w:pPr>
        <w:pStyle w:val="sub"/>
        <w:widowControl/>
        <w:tabs>
          <w:tab w:val="clear" w:pos="0"/>
          <w:tab w:val="clear" w:pos="1440"/>
          <w:tab w:val="clear" w:pos="2880"/>
          <w:tab w:val="clear" w:pos="4320"/>
          <w:tab w:val="left" w:pos="720"/>
        </w:tabs>
        <w:spacing w:before="0" w:after="0" w:line="320" w:lineRule="exact"/>
        <w:contextualSpacing/>
        <w:rPr>
          <w:rFonts w:ascii="Garamond" w:hAnsi="Garamond" w:cs="Arial"/>
          <w:sz w:val="24"/>
          <w:szCs w:val="24"/>
        </w:rPr>
      </w:pPr>
    </w:p>
    <w:p w14:paraId="4CD6FB5F" w14:textId="77777777" w:rsidR="005A10EA" w:rsidRDefault="00F633D9">
      <w:pPr>
        <w:spacing w:line="320" w:lineRule="exact"/>
        <w:ind w:left="709" w:hanging="709"/>
        <w:contextualSpacing/>
        <w:jc w:val="both"/>
        <w:rPr>
          <w:rFonts w:cs="Arial"/>
        </w:rPr>
      </w:pPr>
      <w:bookmarkStart w:id="108" w:name="_DV_M118"/>
      <w:bookmarkEnd w:id="108"/>
      <w:r>
        <w:rPr>
          <w:rStyle w:val="DeltaViewInsertion"/>
          <w:rFonts w:cs="Arial"/>
          <w:color w:val="auto"/>
          <w:u w:val="none"/>
        </w:rPr>
        <w:t>4.1.3.</w:t>
      </w:r>
      <w:r>
        <w:rPr>
          <w:rStyle w:val="DeltaViewInsertion"/>
          <w:rFonts w:cs="Arial"/>
          <w:color w:val="auto"/>
          <w:u w:val="none"/>
        </w:rPr>
        <w:tab/>
      </w:r>
      <w:r>
        <w:rPr>
          <w:rFonts w:cs="Arial"/>
          <w:b/>
        </w:rPr>
        <w:t>Espécie:</w:t>
      </w:r>
      <w:r>
        <w:rPr>
          <w:rFonts w:cs="Arial"/>
        </w:rPr>
        <w:t xml:space="preserve"> As Debêntures serão da espécie com garantia real, com garantia adicional fidejussória. </w:t>
      </w:r>
    </w:p>
    <w:p w14:paraId="6E764B0B" w14:textId="77777777" w:rsidR="005A10EA" w:rsidRDefault="005A10EA">
      <w:pPr>
        <w:pStyle w:val="sub"/>
        <w:widowControl/>
        <w:tabs>
          <w:tab w:val="clear" w:pos="0"/>
          <w:tab w:val="clear" w:pos="1440"/>
          <w:tab w:val="clear" w:pos="2880"/>
          <w:tab w:val="clear" w:pos="4320"/>
          <w:tab w:val="left" w:pos="720"/>
        </w:tabs>
        <w:spacing w:before="0" w:after="0" w:line="320" w:lineRule="exact"/>
        <w:contextualSpacing/>
        <w:rPr>
          <w:rFonts w:ascii="Garamond" w:hAnsi="Garamond" w:cs="Arial"/>
          <w:sz w:val="24"/>
          <w:szCs w:val="24"/>
        </w:rPr>
      </w:pPr>
    </w:p>
    <w:p w14:paraId="4B29D58A" w14:textId="77777777" w:rsidR="005A10EA" w:rsidRDefault="00F633D9">
      <w:pPr>
        <w:tabs>
          <w:tab w:val="left" w:pos="720"/>
        </w:tabs>
        <w:spacing w:line="320" w:lineRule="exact"/>
        <w:ind w:left="630" w:hanging="630"/>
        <w:contextualSpacing/>
        <w:jc w:val="both"/>
        <w:rPr>
          <w:rStyle w:val="DeltaViewInsertion"/>
          <w:b/>
          <w:color w:val="auto"/>
          <w:kern w:val="32"/>
          <w:u w:val="none"/>
          <w:lang w:val="x-none"/>
        </w:rPr>
      </w:pPr>
      <w:bookmarkStart w:id="109" w:name="_DV_M119"/>
      <w:bookmarkStart w:id="110" w:name="_Toc367387463"/>
      <w:bookmarkStart w:id="111" w:name="_Toc367387576"/>
      <w:bookmarkStart w:id="112" w:name="_Toc367389043"/>
      <w:bookmarkStart w:id="113" w:name="_Toc375090252"/>
      <w:bookmarkStart w:id="114" w:name="_Toc368667902"/>
      <w:bookmarkStart w:id="115" w:name="_Toc367387577"/>
      <w:bookmarkEnd w:id="109"/>
      <w:r>
        <w:rPr>
          <w:rStyle w:val="DeltaViewInsertion"/>
          <w:rFonts w:cs="Arial"/>
          <w:bCs/>
          <w:iCs/>
          <w:color w:val="auto"/>
          <w:u w:val="none"/>
        </w:rPr>
        <w:t>4.1.4.</w:t>
      </w:r>
      <w:r>
        <w:rPr>
          <w:rStyle w:val="DeltaViewInsertion"/>
          <w:rFonts w:cs="Arial"/>
          <w:b/>
          <w:bCs/>
          <w:i/>
          <w:iCs/>
          <w:color w:val="auto"/>
          <w:u w:val="none"/>
        </w:rPr>
        <w:tab/>
      </w:r>
      <w:r>
        <w:rPr>
          <w:rStyle w:val="DeltaViewInsertion"/>
          <w:rFonts w:cs="Arial"/>
          <w:b/>
          <w:bCs/>
          <w:iCs/>
          <w:color w:val="auto"/>
          <w:u w:val="none"/>
        </w:rPr>
        <w:t>Prazo e Forma de Subscrição e Integralização</w:t>
      </w:r>
      <w:bookmarkEnd w:id="110"/>
      <w:bookmarkEnd w:id="111"/>
      <w:bookmarkEnd w:id="112"/>
      <w:bookmarkEnd w:id="113"/>
      <w:bookmarkEnd w:id="114"/>
      <w:r>
        <w:rPr>
          <w:rStyle w:val="DeltaViewInsertion"/>
          <w:rFonts w:cs="Arial"/>
          <w:b/>
          <w:bCs/>
          <w:iCs/>
          <w:color w:val="auto"/>
          <w:u w:val="none"/>
        </w:rPr>
        <w:t xml:space="preserve"> e Preço de Subscrição</w:t>
      </w:r>
      <w:r>
        <w:rPr>
          <w:rStyle w:val="DeltaViewInsertion"/>
          <w:rFonts w:cs="Arial"/>
          <w:bCs/>
          <w:iCs/>
          <w:color w:val="auto"/>
          <w:u w:val="none"/>
        </w:rPr>
        <w:t xml:space="preserve">: </w:t>
      </w:r>
      <w:r>
        <w:t xml:space="preserve">As Debêntures serão subscritas e integralizadas à vista, em moeda corrente nacional, no ato da subscrição, </w:t>
      </w:r>
      <w:r>
        <w:rPr>
          <w:rFonts w:cs="Arial"/>
          <w:bCs/>
          <w:iCs/>
        </w:rPr>
        <w:t>pelo</w:t>
      </w:r>
      <w:r>
        <w:t xml:space="preserve"> Valor Nominal Unitário </w:t>
      </w:r>
      <w:r>
        <w:rPr>
          <w:rFonts w:cs="Arial"/>
          <w:bCs/>
          <w:iCs/>
        </w:rPr>
        <w:t>das Debêntures, sendo considerada “</w:t>
      </w:r>
      <w:r>
        <w:rPr>
          <w:u w:val="single"/>
        </w:rPr>
        <w:t>Primeira Da</w:t>
      </w:r>
      <w:r>
        <w:rPr>
          <w:u w:val="single"/>
        </w:rPr>
        <w:t>ta de Integralização</w:t>
      </w:r>
      <w:r>
        <w:rPr>
          <w:rFonts w:cs="Arial"/>
          <w:bCs/>
          <w:iCs/>
        </w:rPr>
        <w:t>”, para fins da presente Escritura de Emissão, a data da primeira subscrição e integralização das Debêntures. Caso ocorra a integralização das Debêntures em mais de uma data, o preço de subscrição para as Debêntures que foram integraliz</w:t>
      </w:r>
      <w:r>
        <w:rPr>
          <w:rFonts w:cs="Arial"/>
          <w:bCs/>
          <w:iCs/>
        </w:rPr>
        <w:t xml:space="preserve">adas após a </w:t>
      </w:r>
      <w:r>
        <w:t>Primeira Data de Integralização</w:t>
      </w:r>
      <w:r>
        <w:rPr>
          <w:rFonts w:cs="Arial"/>
          <w:bCs/>
          <w:iCs/>
        </w:rPr>
        <w:t xml:space="preserve"> será o Valor Nominal Atualizado das Debêntures acrescido dos Juros Remuneratórios, calculados </w:t>
      </w:r>
      <w:r>
        <w:rPr>
          <w:rFonts w:cs="Arial"/>
          <w:bCs/>
          <w:i/>
          <w:iCs/>
        </w:rPr>
        <w:t xml:space="preserve">pro rata </w:t>
      </w:r>
      <w:proofErr w:type="spellStart"/>
      <w:r>
        <w:rPr>
          <w:rFonts w:cs="Arial"/>
          <w:bCs/>
          <w:i/>
          <w:iCs/>
        </w:rPr>
        <w:t>temporis</w:t>
      </w:r>
      <w:proofErr w:type="spellEnd"/>
      <w:r>
        <w:rPr>
          <w:rFonts w:cs="Arial"/>
          <w:bCs/>
          <w:iCs/>
        </w:rPr>
        <w:t xml:space="preserve"> </w:t>
      </w:r>
      <w:r>
        <w:t>desde a Primeira Data de Integralização até a data de sua efetiva integralização</w:t>
      </w:r>
      <w:r>
        <w:rPr>
          <w:rFonts w:cs="Arial"/>
          <w:bCs/>
          <w:iCs/>
        </w:rPr>
        <w:t>.</w:t>
      </w:r>
      <w:bookmarkEnd w:id="115"/>
      <w:r>
        <w:rPr>
          <w:rFonts w:cs="Arial"/>
          <w:bCs/>
          <w:iCs/>
        </w:rPr>
        <w:t xml:space="preserve"> </w:t>
      </w:r>
    </w:p>
    <w:p w14:paraId="1EF1E261" w14:textId="77777777" w:rsidR="005A10EA" w:rsidRDefault="00F633D9">
      <w:pPr>
        <w:pStyle w:val="Ttulo2"/>
        <w:keepNext w:val="0"/>
        <w:spacing w:line="320" w:lineRule="exact"/>
        <w:ind w:left="709" w:hanging="709"/>
        <w:contextualSpacing/>
        <w:rPr>
          <w:rStyle w:val="DeltaViewInsertion"/>
          <w:rFonts w:ascii="Garamond" w:hAnsi="Garamond" w:cs="Arial"/>
          <w:b w:val="0"/>
          <w:bCs w:val="0"/>
          <w:i w:val="0"/>
          <w:iCs w:val="0"/>
          <w:color w:val="auto"/>
          <w:sz w:val="24"/>
          <w:szCs w:val="24"/>
          <w:u w:val="none"/>
          <w:lang w:val="pt-BR" w:eastAsia="pt-BR"/>
        </w:rPr>
      </w:pPr>
      <w:r>
        <w:rPr>
          <w:rFonts w:ascii="Garamond" w:hAnsi="Garamond" w:cs="Arial"/>
          <w:bCs w:val="0"/>
          <w:i w:val="0"/>
          <w:iCs w:val="0"/>
          <w:sz w:val="24"/>
          <w:szCs w:val="24"/>
          <w:lang w:val="pt-BR" w:eastAsia="pt-BR"/>
        </w:rPr>
        <w:t xml:space="preserve"> </w:t>
      </w:r>
      <w:bookmarkStart w:id="116" w:name="_Toc367387464"/>
      <w:bookmarkStart w:id="117" w:name="_Toc367387578"/>
      <w:bookmarkStart w:id="118" w:name="_Toc367389044"/>
      <w:bookmarkStart w:id="119" w:name="_Toc375090253"/>
      <w:bookmarkStart w:id="120" w:name="_Toc368667903"/>
    </w:p>
    <w:p w14:paraId="40867583" w14:textId="77777777" w:rsidR="005A10EA" w:rsidRDefault="00F633D9">
      <w:pPr>
        <w:spacing w:line="320" w:lineRule="exact"/>
        <w:ind w:left="705" w:hanging="705"/>
        <w:contextualSpacing/>
        <w:jc w:val="both"/>
        <w:rPr>
          <w:rStyle w:val="DeltaViewInsertion"/>
          <w:rFonts w:cs="Arial"/>
          <w:color w:val="auto"/>
          <w:u w:val="none"/>
        </w:rPr>
      </w:pPr>
      <w:r>
        <w:rPr>
          <w:rStyle w:val="DeltaViewInsertion"/>
          <w:rFonts w:cs="Arial"/>
          <w:color w:val="auto"/>
          <w:u w:val="none"/>
        </w:rPr>
        <w:t>4.1.5.</w:t>
      </w:r>
      <w:r>
        <w:rPr>
          <w:rStyle w:val="DeltaViewInsertion"/>
          <w:rFonts w:cs="Arial"/>
          <w:color w:val="auto"/>
          <w:u w:val="none"/>
        </w:rPr>
        <w:tab/>
      </w:r>
      <w:r>
        <w:rPr>
          <w:rStyle w:val="DeltaViewInsertion"/>
          <w:rFonts w:cs="Arial"/>
          <w:color w:val="auto"/>
          <w:u w:val="none"/>
        </w:rPr>
        <w:tab/>
      </w:r>
      <w:r>
        <w:rPr>
          <w:rStyle w:val="DeltaViewInsertion"/>
          <w:rFonts w:cs="Arial"/>
          <w:b/>
          <w:color w:val="auto"/>
          <w:u w:val="none"/>
        </w:rPr>
        <w:t>Prazo e Data de Vencimento</w:t>
      </w:r>
      <w:bookmarkEnd w:id="116"/>
      <w:bookmarkEnd w:id="117"/>
      <w:bookmarkEnd w:id="118"/>
      <w:bookmarkEnd w:id="119"/>
      <w:bookmarkEnd w:id="120"/>
      <w:r>
        <w:rPr>
          <w:rStyle w:val="DeltaViewInsertion"/>
          <w:rFonts w:cs="Arial"/>
          <w:b/>
          <w:color w:val="auto"/>
          <w:u w:val="none"/>
        </w:rPr>
        <w:t>:</w:t>
      </w:r>
      <w:bookmarkStart w:id="121" w:name="_Toc367387579"/>
      <w:r>
        <w:rPr>
          <w:rStyle w:val="DeltaViewInsertion"/>
          <w:rFonts w:cs="Arial"/>
          <w:b/>
          <w:color w:val="auto"/>
          <w:u w:val="none"/>
        </w:rPr>
        <w:t xml:space="preserve"> </w:t>
      </w:r>
      <w:r>
        <w:rPr>
          <w:rStyle w:val="DeltaViewInsertion"/>
          <w:rFonts w:cs="Arial"/>
          <w:color w:val="auto"/>
          <w:u w:val="none"/>
        </w:rPr>
        <w:t xml:space="preserve">Ressalvadas as hipóteses de resgate antecipado das Debêntures em decorrência de Oferta de Resgate Antecipado </w:t>
      </w:r>
      <w:proofErr w:type="spellStart"/>
      <w:r>
        <w:rPr>
          <w:rStyle w:val="DeltaViewInsertion"/>
          <w:rFonts w:cs="Arial"/>
          <w:color w:val="auto"/>
          <w:u w:val="none"/>
        </w:rPr>
        <w:t>fela</w:t>
      </w:r>
      <w:proofErr w:type="spellEnd"/>
      <w:r>
        <w:rPr>
          <w:rStyle w:val="DeltaViewInsertion"/>
          <w:rFonts w:cs="Arial"/>
          <w:color w:val="auto"/>
          <w:u w:val="none"/>
        </w:rPr>
        <w:t xml:space="preserve"> Emissora e/ou vencimento antecipado, ocasiões em que a Emissora obriga-se a proceder ao </w:t>
      </w:r>
      <w:r>
        <w:rPr>
          <w:rStyle w:val="DeltaViewInsertion"/>
          <w:rFonts w:cs="Arial"/>
          <w:color w:val="auto"/>
          <w:u w:val="none"/>
        </w:rPr>
        <w:lastRenderedPageBreak/>
        <w:t>pagamento das Debêntures p</w:t>
      </w:r>
      <w:r>
        <w:rPr>
          <w:rStyle w:val="DeltaViewInsertion"/>
          <w:rFonts w:cs="Arial"/>
          <w:color w:val="auto"/>
          <w:u w:val="none"/>
        </w:rPr>
        <w:t>elo saldo remanescente de seu respectivo Valor Nominal Atualizado, acrescido dos Juros Remuneratórios e eventuais encargos moratórios, conforme o caso, e em observância à regulamentação aplicável, inclusive o artigo 1º da Resolução CMN 3.947, as Debêntures</w:t>
      </w:r>
      <w:r>
        <w:rPr>
          <w:rStyle w:val="DeltaViewInsertion"/>
          <w:rFonts w:cs="Arial"/>
          <w:color w:val="auto"/>
          <w:u w:val="none"/>
        </w:rPr>
        <w:t xml:space="preserve"> terão prazo de vigência até 15 de dezembro de 2027</w:t>
      </w:r>
      <w:r>
        <w:rPr>
          <w:rFonts w:cs="Arial"/>
        </w:rPr>
        <w:t xml:space="preserve"> </w:t>
      </w:r>
      <w:r>
        <w:rPr>
          <w:rStyle w:val="DeltaViewInsertion"/>
          <w:rFonts w:cs="Arial"/>
          <w:color w:val="auto"/>
          <w:u w:val="none"/>
        </w:rPr>
        <w:t>(“</w:t>
      </w:r>
      <w:r>
        <w:rPr>
          <w:rStyle w:val="DeltaViewInsertion"/>
          <w:rFonts w:cs="Arial"/>
          <w:color w:val="auto"/>
          <w:u w:val="single"/>
        </w:rPr>
        <w:t>Data de Vencimento das Debêntures</w:t>
      </w:r>
      <w:bookmarkEnd w:id="121"/>
      <w:r>
        <w:rPr>
          <w:rStyle w:val="DeltaViewInsertion"/>
          <w:rFonts w:cs="Arial"/>
          <w:color w:val="auto"/>
          <w:u w:val="none"/>
        </w:rPr>
        <w:t xml:space="preserve">”). </w:t>
      </w:r>
    </w:p>
    <w:p w14:paraId="0156E701" w14:textId="77777777" w:rsidR="005A10EA" w:rsidRDefault="005A10EA">
      <w:pPr>
        <w:spacing w:line="320" w:lineRule="exact"/>
        <w:contextualSpacing/>
        <w:jc w:val="both"/>
        <w:rPr>
          <w:rFonts w:cs="Arial"/>
        </w:rPr>
      </w:pPr>
      <w:bookmarkStart w:id="122" w:name="_DV_M121"/>
      <w:bookmarkEnd w:id="122"/>
    </w:p>
    <w:p w14:paraId="7DE8BE9E" w14:textId="77777777" w:rsidR="005A10EA" w:rsidRDefault="00F633D9">
      <w:pPr>
        <w:spacing w:line="320" w:lineRule="exact"/>
        <w:ind w:left="705" w:hanging="705"/>
        <w:contextualSpacing/>
        <w:jc w:val="both"/>
        <w:rPr>
          <w:rStyle w:val="DeltaViewInsertion"/>
          <w:rFonts w:cs="Arial"/>
          <w:color w:val="auto"/>
          <w:u w:val="none"/>
        </w:rPr>
      </w:pPr>
      <w:bookmarkStart w:id="123" w:name="_DV_M122"/>
      <w:bookmarkEnd w:id="123"/>
      <w:r>
        <w:rPr>
          <w:rStyle w:val="DeltaViewInsertion"/>
          <w:rFonts w:cs="Arial"/>
          <w:color w:val="auto"/>
          <w:u w:val="none"/>
        </w:rPr>
        <w:t>4.1.6.</w:t>
      </w:r>
      <w:r>
        <w:tab/>
      </w:r>
      <w:r>
        <w:rPr>
          <w:rFonts w:cs="Arial"/>
          <w:b/>
        </w:rPr>
        <w:t>Quantidade de Debêntures:</w:t>
      </w:r>
      <w:r>
        <w:rPr>
          <w:rFonts w:cs="Arial"/>
        </w:rPr>
        <w:t xml:space="preserve"> Serão emitidas </w:t>
      </w:r>
      <w:bookmarkStart w:id="124" w:name="_DV_C66"/>
      <w:r>
        <w:rPr>
          <w:rFonts w:cs="Arial"/>
        </w:rPr>
        <w:t xml:space="preserve">102.500 (cento e duas mil e </w:t>
      </w:r>
      <w:proofErr w:type="gramStart"/>
      <w:r>
        <w:rPr>
          <w:rFonts w:cs="Arial"/>
        </w:rPr>
        <w:t>quinhentas )</w:t>
      </w:r>
      <w:bookmarkStart w:id="125" w:name="_DV_M123"/>
      <w:bookmarkEnd w:id="124"/>
      <w:bookmarkEnd w:id="125"/>
      <w:proofErr w:type="gramEnd"/>
      <w:r>
        <w:rPr>
          <w:rFonts w:cs="Arial"/>
        </w:rPr>
        <w:t xml:space="preserve"> </w:t>
      </w:r>
      <w:bookmarkStart w:id="126" w:name="_DV_M124"/>
      <w:bookmarkEnd w:id="126"/>
      <w:r>
        <w:rPr>
          <w:rFonts w:cs="Arial"/>
        </w:rPr>
        <w:t xml:space="preserve">Debêntures. </w:t>
      </w:r>
    </w:p>
    <w:p w14:paraId="64E5A883" w14:textId="77777777" w:rsidR="005A10EA" w:rsidRDefault="005A10EA">
      <w:pPr>
        <w:numPr>
          <w:ilvl w:val="12"/>
          <w:numId w:val="0"/>
        </w:numPr>
        <w:tabs>
          <w:tab w:val="left" w:pos="720"/>
        </w:tabs>
        <w:spacing w:line="320" w:lineRule="exact"/>
        <w:contextualSpacing/>
        <w:jc w:val="both"/>
        <w:rPr>
          <w:rFonts w:cs="Arial"/>
        </w:rPr>
      </w:pPr>
    </w:p>
    <w:p w14:paraId="597E8B5F" w14:textId="77777777" w:rsidR="005A10EA" w:rsidRDefault="00F633D9">
      <w:pPr>
        <w:numPr>
          <w:ilvl w:val="0"/>
          <w:numId w:val="19"/>
        </w:numPr>
        <w:tabs>
          <w:tab w:val="left" w:pos="720"/>
        </w:tabs>
        <w:spacing w:line="320" w:lineRule="exact"/>
        <w:ind w:hanging="450"/>
        <w:contextualSpacing/>
        <w:jc w:val="both"/>
        <w:rPr>
          <w:rFonts w:cs="Arial"/>
        </w:rPr>
      </w:pPr>
      <w:bookmarkStart w:id="127" w:name="_DV_M125"/>
      <w:bookmarkStart w:id="128" w:name="_Toc499990343"/>
      <w:bookmarkEnd w:id="104"/>
      <w:bookmarkEnd w:id="127"/>
      <w:r>
        <w:rPr>
          <w:rFonts w:cs="Arial"/>
          <w:b/>
        </w:rPr>
        <w:t>Atualização Monetária e Juros Remuneratórios</w:t>
      </w:r>
      <w:r>
        <w:rPr>
          <w:rFonts w:cs="Arial"/>
        </w:rPr>
        <w:t xml:space="preserve"> </w:t>
      </w:r>
      <w:bookmarkStart w:id="129" w:name="_DV_M126"/>
      <w:bookmarkEnd w:id="129"/>
    </w:p>
    <w:p w14:paraId="66B596EC" w14:textId="77777777" w:rsidR="005A10EA" w:rsidRDefault="005A10EA">
      <w:pPr>
        <w:tabs>
          <w:tab w:val="left" w:pos="720"/>
        </w:tabs>
        <w:spacing w:line="320" w:lineRule="exact"/>
        <w:ind w:left="720"/>
        <w:contextualSpacing/>
        <w:jc w:val="both"/>
        <w:rPr>
          <w:rFonts w:cs="Arial"/>
        </w:rPr>
      </w:pPr>
    </w:p>
    <w:p w14:paraId="5F6BCCA6" w14:textId="77777777" w:rsidR="005A10EA" w:rsidRDefault="00F633D9">
      <w:pPr>
        <w:tabs>
          <w:tab w:val="left" w:pos="720"/>
        </w:tabs>
        <w:spacing w:line="320" w:lineRule="exact"/>
        <w:ind w:left="720"/>
        <w:contextualSpacing/>
        <w:jc w:val="both"/>
        <w:rPr>
          <w:rFonts w:cs="Arial"/>
        </w:rPr>
      </w:pPr>
      <w:r>
        <w:rPr>
          <w:rFonts w:cs="Arial"/>
        </w:rPr>
        <w:t xml:space="preserve">As </w:t>
      </w:r>
      <w:r>
        <w:rPr>
          <w:rFonts w:cs="Arial"/>
        </w:rPr>
        <w:t>Debêntures serão atualizadas monetariamente e farão jus a juros remuneratórios conforme o disposto a seguir:</w:t>
      </w:r>
    </w:p>
    <w:p w14:paraId="4596F23E" w14:textId="77777777" w:rsidR="005A10EA" w:rsidRDefault="005A10EA">
      <w:pPr>
        <w:spacing w:line="320" w:lineRule="exact"/>
        <w:contextualSpacing/>
        <w:jc w:val="both"/>
        <w:rPr>
          <w:rStyle w:val="DeltaViewInsertion"/>
          <w:color w:val="auto"/>
          <w:u w:val="none"/>
        </w:rPr>
      </w:pPr>
    </w:p>
    <w:p w14:paraId="4AD80A9E" w14:textId="77777777" w:rsidR="005A10EA" w:rsidRDefault="00F633D9">
      <w:pPr>
        <w:spacing w:line="320" w:lineRule="exact"/>
        <w:contextualSpacing/>
        <w:jc w:val="both"/>
        <w:rPr>
          <w:rStyle w:val="DeltaViewInsertion"/>
          <w:rFonts w:cs="Arial"/>
          <w:color w:val="auto"/>
          <w:u w:val="none"/>
        </w:rPr>
      </w:pPr>
      <w:bookmarkStart w:id="130" w:name="_DV_M127"/>
      <w:bookmarkEnd w:id="130"/>
      <w:r>
        <w:rPr>
          <w:rStyle w:val="DeltaViewInsertion"/>
          <w:rFonts w:cs="Arial"/>
          <w:color w:val="auto"/>
          <w:u w:val="none"/>
        </w:rPr>
        <w:t>4.2.1.</w:t>
      </w:r>
      <w:r>
        <w:rPr>
          <w:rStyle w:val="DeltaViewInsertion"/>
          <w:color w:val="auto"/>
          <w:u w:val="none"/>
        </w:rPr>
        <w:tab/>
      </w:r>
      <w:bookmarkStart w:id="131" w:name="_Ref367359153"/>
      <w:bookmarkStart w:id="132" w:name="_Toc367387582"/>
      <w:r>
        <w:rPr>
          <w:rStyle w:val="DeltaViewInsertion"/>
          <w:rFonts w:cs="Arial"/>
          <w:b/>
          <w:color w:val="auto"/>
          <w:u w:val="none"/>
        </w:rPr>
        <w:t xml:space="preserve">Atualização Monetária das Debêntures: </w:t>
      </w:r>
    </w:p>
    <w:p w14:paraId="5D1C1DEC" w14:textId="77777777" w:rsidR="005A10EA" w:rsidRDefault="005A10EA">
      <w:pPr>
        <w:spacing w:line="320" w:lineRule="exact"/>
        <w:contextualSpacing/>
        <w:jc w:val="both"/>
        <w:rPr>
          <w:rStyle w:val="DeltaViewInsertion"/>
          <w:rFonts w:cs="Arial"/>
          <w:color w:val="auto"/>
          <w:u w:val="none"/>
        </w:rPr>
      </w:pPr>
    </w:p>
    <w:p w14:paraId="1AB4CE5D" w14:textId="77777777" w:rsidR="005A10EA" w:rsidRDefault="00F633D9">
      <w:pPr>
        <w:spacing w:line="320" w:lineRule="exact"/>
        <w:ind w:left="709" w:hanging="709"/>
        <w:contextualSpacing/>
        <w:jc w:val="both"/>
        <w:rPr>
          <w:rStyle w:val="DeltaViewInsertion"/>
          <w:rFonts w:cs="Arial"/>
          <w:color w:val="auto"/>
          <w:u w:val="none"/>
        </w:rPr>
      </w:pPr>
      <w:r>
        <w:rPr>
          <w:rStyle w:val="DeltaViewInsertion"/>
          <w:rFonts w:cs="Arial"/>
          <w:color w:val="auto"/>
          <w:u w:val="none"/>
        </w:rPr>
        <w:t>4.2.1.1.O Valor Nominal Unitário das Debêntures será atualizado pela variação acumulada do Índice N</w:t>
      </w:r>
      <w:r>
        <w:rPr>
          <w:rStyle w:val="DeltaViewInsertion"/>
          <w:rFonts w:cs="Arial"/>
          <w:color w:val="auto"/>
          <w:u w:val="none"/>
        </w:rPr>
        <w:t>acional de Preços ao Consumidor Amplo calculado (“</w:t>
      </w:r>
      <w:r>
        <w:rPr>
          <w:rStyle w:val="DeltaViewInsertion"/>
          <w:rFonts w:cs="Arial"/>
          <w:color w:val="auto"/>
          <w:u w:val="single"/>
        </w:rPr>
        <w:t>IPCA</w:t>
      </w:r>
      <w:r>
        <w:rPr>
          <w:rStyle w:val="DeltaViewInsertion"/>
          <w:rFonts w:cs="Arial"/>
          <w:color w:val="auto"/>
          <w:u w:val="none"/>
        </w:rPr>
        <w:t>”), divulgado mensalmente pelo Instituto Brasileiro de Geografia e Estatística (“</w:t>
      </w:r>
      <w:r>
        <w:rPr>
          <w:rStyle w:val="DeltaViewInsertion"/>
          <w:rFonts w:cs="Arial"/>
          <w:color w:val="auto"/>
          <w:u w:val="single"/>
        </w:rPr>
        <w:t>IBGE</w:t>
      </w:r>
      <w:r>
        <w:rPr>
          <w:rStyle w:val="DeltaViewInsertion"/>
          <w:rFonts w:cs="Arial"/>
          <w:color w:val="auto"/>
          <w:u w:val="none"/>
        </w:rPr>
        <w:t xml:space="preserve">”), desde a </w:t>
      </w:r>
      <w:r>
        <w:t>Primeira Data de Integralização</w:t>
      </w:r>
      <w:r>
        <w:rPr>
          <w:rStyle w:val="DeltaViewInsertion"/>
          <w:rFonts w:cs="Arial"/>
          <w:color w:val="auto"/>
          <w:u w:val="none"/>
        </w:rPr>
        <w:t xml:space="preserve"> até a data do efetivo pagamento (“</w:t>
      </w:r>
      <w:r>
        <w:rPr>
          <w:rStyle w:val="DeltaViewInsertion"/>
          <w:rFonts w:cs="Arial"/>
          <w:color w:val="auto"/>
          <w:u w:val="single"/>
        </w:rPr>
        <w:t>Atualização Monetária</w:t>
      </w:r>
      <w:r>
        <w:rPr>
          <w:rStyle w:val="DeltaViewInsertion"/>
          <w:rFonts w:cs="Arial"/>
          <w:color w:val="auto"/>
          <w:u w:val="none"/>
        </w:rPr>
        <w:t>”), sendo o produt</w:t>
      </w:r>
      <w:r>
        <w:rPr>
          <w:rStyle w:val="DeltaViewInsertion"/>
          <w:rFonts w:cs="Arial"/>
          <w:color w:val="auto"/>
          <w:u w:val="none"/>
        </w:rPr>
        <w:t>o da Atualização Monetária automaticamente incorporado ao Valor Nominal Unitário das Debêntures ou, se for o caso, ao saldo do Valor Nominal Unitário das Debêntures (“</w:t>
      </w:r>
      <w:r>
        <w:rPr>
          <w:rStyle w:val="DeltaViewInsertion"/>
          <w:rFonts w:cs="Arial"/>
          <w:color w:val="auto"/>
          <w:u w:val="single"/>
        </w:rPr>
        <w:t>Valor Nominal Atualizado</w:t>
      </w:r>
      <w:r>
        <w:rPr>
          <w:rStyle w:val="DeltaViewInsertion"/>
          <w:rFonts w:cs="Arial"/>
          <w:color w:val="auto"/>
          <w:u w:val="none"/>
        </w:rPr>
        <w:t xml:space="preserve">”), calculado de forma </w:t>
      </w:r>
      <w:r>
        <w:rPr>
          <w:rStyle w:val="DeltaViewInsertion"/>
          <w:rFonts w:cs="Arial"/>
          <w:i/>
          <w:color w:val="auto"/>
          <w:u w:val="none"/>
        </w:rPr>
        <w:t xml:space="preserve">pro rata </w:t>
      </w:r>
      <w:proofErr w:type="spellStart"/>
      <w:r>
        <w:rPr>
          <w:rStyle w:val="DeltaViewInsertion"/>
          <w:rFonts w:cs="Arial"/>
          <w:i/>
          <w:color w:val="auto"/>
          <w:u w:val="none"/>
        </w:rPr>
        <w:t>temporis</w:t>
      </w:r>
      <w:proofErr w:type="spellEnd"/>
      <w:r>
        <w:rPr>
          <w:rStyle w:val="DeltaViewInsertion"/>
          <w:rFonts w:cs="Arial"/>
          <w:color w:val="auto"/>
          <w:u w:val="none"/>
        </w:rPr>
        <w:t xml:space="preserve"> por Dias Úteis de acordo</w:t>
      </w:r>
      <w:r>
        <w:rPr>
          <w:rStyle w:val="DeltaViewInsertion"/>
          <w:rFonts w:cs="Arial"/>
          <w:color w:val="auto"/>
          <w:u w:val="none"/>
        </w:rPr>
        <w:t xml:space="preserve"> com a seguinte fórmula:</w:t>
      </w:r>
      <w:bookmarkEnd w:id="131"/>
      <w:bookmarkEnd w:id="132"/>
      <w:r>
        <w:rPr>
          <w:rStyle w:val="DeltaViewInsertion"/>
          <w:rFonts w:cs="Arial"/>
          <w:color w:val="auto"/>
          <w:u w:val="none"/>
        </w:rPr>
        <w:t xml:space="preserve"> </w:t>
      </w:r>
    </w:p>
    <w:p w14:paraId="255D8148" w14:textId="77777777" w:rsidR="005A10EA" w:rsidRDefault="005A10EA">
      <w:pPr>
        <w:spacing w:line="320" w:lineRule="atLeast"/>
        <w:contextualSpacing/>
        <w:jc w:val="both"/>
        <w:rPr>
          <w:rStyle w:val="DeltaViewInsertion"/>
          <w:rFonts w:cs="Arial"/>
          <w:color w:val="auto"/>
          <w:u w:val="none"/>
        </w:rPr>
      </w:pPr>
    </w:p>
    <w:p w14:paraId="0F35632D" w14:textId="77777777" w:rsidR="005A10EA" w:rsidRDefault="00F633D9">
      <w:pPr>
        <w:spacing w:line="320" w:lineRule="atLeast"/>
        <w:contextualSpacing/>
        <w:jc w:val="center"/>
        <w:rPr>
          <w:rStyle w:val="DeltaViewInsertion"/>
          <w:rFonts w:cs="Arial"/>
          <w:color w:val="auto"/>
          <w:u w:val="none"/>
        </w:rPr>
      </w:pPr>
      <m:oMathPara>
        <m:oMath>
          <m:r>
            <w:rPr>
              <w:rFonts w:ascii="Cambria Math" w:hAnsi="Cambria Math" w:cs="Andalus"/>
            </w:rPr>
            <m:t>VNa</m:t>
          </m:r>
          <m:r>
            <m:rPr>
              <m:sty m:val="p"/>
            </m:rPr>
            <w:rPr>
              <w:rFonts w:ascii="Cambria Math" w:hAnsi="Cambria Math" w:cs="Andalus"/>
            </w:rPr>
            <m:t>=</m:t>
          </m:r>
          <m:r>
            <w:rPr>
              <w:rFonts w:ascii="Cambria Math" w:hAnsi="Cambria Math" w:cs="Andalus"/>
            </w:rPr>
            <m:t>VNe</m:t>
          </m:r>
          <m:r>
            <m:rPr>
              <m:sty m:val="p"/>
            </m:rPr>
            <w:rPr>
              <w:rFonts w:ascii="Cambria Math" w:hAnsi="Cambria Math" w:cs="Andalus"/>
            </w:rPr>
            <m:t>×</m:t>
          </m:r>
          <m:r>
            <w:rPr>
              <w:rFonts w:ascii="Cambria Math" w:hAnsi="Cambria Math" w:cs="Andalus"/>
            </w:rPr>
            <m:t>C</m:t>
          </m:r>
        </m:oMath>
      </m:oMathPara>
    </w:p>
    <w:p w14:paraId="0E2A7BC9"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Onde:</w:t>
      </w:r>
    </w:p>
    <w:p w14:paraId="0EDB779C" w14:textId="77777777" w:rsidR="005A10EA" w:rsidRDefault="005A10EA">
      <w:pPr>
        <w:spacing w:line="320" w:lineRule="exact"/>
        <w:ind w:left="709"/>
        <w:contextualSpacing/>
        <w:jc w:val="both"/>
        <w:rPr>
          <w:rStyle w:val="DeltaViewInsertion"/>
          <w:rFonts w:cs="Arial"/>
          <w:color w:val="auto"/>
          <w:u w:val="none"/>
        </w:rPr>
      </w:pPr>
    </w:p>
    <w:p w14:paraId="148847E2"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VNa</w:t>
      </w:r>
      <w:proofErr w:type="spellEnd"/>
      <w:r>
        <w:rPr>
          <w:rStyle w:val="DeltaViewInsertion"/>
          <w:rFonts w:cs="Arial"/>
          <w:color w:val="auto"/>
          <w:u w:val="none"/>
        </w:rPr>
        <w:t xml:space="preserve"> =</w:t>
      </w:r>
      <w:r>
        <w:rPr>
          <w:rStyle w:val="DeltaViewInsertion"/>
          <w:rFonts w:cs="Arial"/>
          <w:color w:val="auto"/>
          <w:u w:val="none"/>
        </w:rPr>
        <w:tab/>
        <w:t xml:space="preserve"> Valor Nominal Atualizado calculado com 8 (oito) casas decimais, sem arredondamento; </w:t>
      </w:r>
    </w:p>
    <w:p w14:paraId="4B3A6305" w14:textId="77777777" w:rsidR="005A10EA" w:rsidRDefault="005A10EA">
      <w:pPr>
        <w:spacing w:line="320" w:lineRule="exact"/>
        <w:ind w:left="709"/>
        <w:contextualSpacing/>
        <w:jc w:val="both"/>
        <w:rPr>
          <w:rStyle w:val="DeltaViewInsertion"/>
          <w:rFonts w:cs="Arial"/>
          <w:color w:val="auto"/>
          <w:u w:val="none"/>
        </w:rPr>
      </w:pPr>
    </w:p>
    <w:p w14:paraId="19F5A051"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VNe</w:t>
      </w:r>
      <w:proofErr w:type="spellEnd"/>
      <w:r>
        <w:rPr>
          <w:rStyle w:val="DeltaViewInsertion"/>
          <w:rFonts w:cs="Arial"/>
          <w:color w:val="auto"/>
          <w:u w:val="none"/>
        </w:rPr>
        <w:t xml:space="preserve"> =</w:t>
      </w:r>
      <w:r>
        <w:rPr>
          <w:rStyle w:val="DeltaViewInsertion"/>
          <w:rFonts w:cs="Arial"/>
          <w:color w:val="auto"/>
          <w:u w:val="none"/>
        </w:rPr>
        <w:tab/>
      </w:r>
      <w:r>
        <w:rPr>
          <w:rStyle w:val="DeltaViewInsertion"/>
          <w:rFonts w:cs="Arial"/>
          <w:color w:val="auto"/>
          <w:u w:val="none"/>
        </w:rPr>
        <w:t xml:space="preserve"> Valor Nominal Unitário das Debêntures ou saldo do Valor Nominal Unitário das Debêntures (valor nominal remanescente após amortização de principal, incorporação e atualização monetária a cada período), calculado com 8 (oito) casas decimais, sem arredondame</w:t>
      </w:r>
      <w:r>
        <w:rPr>
          <w:rStyle w:val="DeltaViewInsertion"/>
          <w:rFonts w:cs="Arial"/>
          <w:color w:val="auto"/>
          <w:u w:val="none"/>
        </w:rPr>
        <w:t xml:space="preserve">nto; </w:t>
      </w:r>
    </w:p>
    <w:p w14:paraId="7F1413AC" w14:textId="77777777" w:rsidR="005A10EA" w:rsidRDefault="005A10EA">
      <w:pPr>
        <w:spacing w:line="320" w:lineRule="exact"/>
        <w:ind w:left="709"/>
        <w:contextualSpacing/>
        <w:jc w:val="both"/>
        <w:rPr>
          <w:rStyle w:val="DeltaViewInsertion"/>
          <w:rFonts w:cs="Arial"/>
          <w:color w:val="auto"/>
          <w:u w:val="none"/>
        </w:rPr>
      </w:pPr>
    </w:p>
    <w:p w14:paraId="40439BEE"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C = Fator acumulado das variações mensais do IPCA calculado com 8 (oito) casas decimais, sem arredondamento, apurado da seguinte forma:</w:t>
      </w:r>
    </w:p>
    <w:p w14:paraId="7CC1C968" w14:textId="77777777" w:rsidR="005A10EA" w:rsidRDefault="005A10EA">
      <w:pPr>
        <w:spacing w:line="320" w:lineRule="exact"/>
        <w:contextualSpacing/>
        <w:jc w:val="both"/>
        <w:rPr>
          <w:rStyle w:val="DeltaViewInsertion"/>
          <w:rFonts w:cs="Arial"/>
          <w:color w:val="auto"/>
          <w:u w:val="none"/>
        </w:rPr>
      </w:pPr>
    </w:p>
    <w:p w14:paraId="315893B7" w14:textId="77777777" w:rsidR="005A10EA" w:rsidRDefault="00F633D9">
      <w:pPr>
        <w:spacing w:line="320" w:lineRule="atLeast"/>
        <w:ind w:right="49"/>
        <w:contextualSpacing/>
        <w:jc w:val="center"/>
      </w:pPr>
      <m:oMathPara>
        <m:oMath>
          <m:r>
            <w:rPr>
              <w:rFonts w:ascii="Cambria Math" w:eastAsia="Calibri" w:hAnsi="Cambria Math"/>
              <w:lang w:eastAsia="en-US"/>
            </w:rPr>
            <m:t>C</m:t>
          </m:r>
          <m:r>
            <w:rPr>
              <w:rFonts w:ascii="Cambria Math" w:eastAsia="Calibri" w:hAnsi="Cambria Math"/>
              <w:lang w:eastAsia="en-US"/>
            </w:rPr>
            <m:t>=</m:t>
          </m:r>
          <m:nary>
            <m:naryPr>
              <m:chr m:val="∏"/>
              <m:limLoc m:val="undOvr"/>
              <m:ctrlPr>
                <w:rPr>
                  <w:rFonts w:ascii="Cambria Math" w:eastAsia="Calibri" w:hAnsi="Cambria Math"/>
                  <w:i/>
                  <w:lang w:eastAsia="en-US"/>
                </w:rPr>
              </m:ctrlPr>
            </m:naryPr>
            <m:sub>
              <m:r>
                <w:rPr>
                  <w:rFonts w:ascii="Cambria Math" w:eastAsia="Calibri" w:hAnsi="Cambria Math"/>
                  <w:lang w:eastAsia="en-US"/>
                </w:rPr>
                <m:t>k</m:t>
              </m:r>
              <m:r>
                <w:rPr>
                  <w:rFonts w:ascii="Cambria Math" w:eastAsia="Calibri" w:hAnsi="Cambria Math"/>
                  <w:lang w:eastAsia="en-US"/>
                </w:rPr>
                <m:t>=1</m:t>
              </m:r>
            </m:sub>
            <m:sup>
              <m:r>
                <w:rPr>
                  <w:rFonts w:ascii="Cambria Math" w:eastAsia="Calibri" w:hAnsi="Cambria Math"/>
                  <w:lang w:eastAsia="en-US"/>
                </w:rPr>
                <m:t>n</m:t>
              </m:r>
            </m:sup>
            <m:e>
              <m:d>
                <m:dPr>
                  <m:begChr m:val="["/>
                  <m:endChr m:val="]"/>
                  <m:ctrlPr>
                    <w:rPr>
                      <w:rFonts w:ascii="Cambria Math" w:eastAsia="Calibri" w:hAnsi="Cambria Math"/>
                      <w:i/>
                      <w:lang w:eastAsia="en-US"/>
                    </w:rPr>
                  </m:ctrlPr>
                </m:dPr>
                <m:e>
                  <m:sSup>
                    <m:sSupPr>
                      <m:ctrlPr>
                        <w:rPr>
                          <w:rFonts w:ascii="Cambria Math" w:eastAsia="Calibri" w:hAnsi="Cambria Math"/>
                          <w:i/>
                          <w:lang w:eastAsia="en-US"/>
                        </w:rPr>
                      </m:ctrlPr>
                    </m:sSupPr>
                    <m:e>
                      <m:d>
                        <m:dPr>
                          <m:ctrlPr>
                            <w:rPr>
                              <w:rFonts w:ascii="Cambria Math" w:eastAsia="Calibri" w:hAnsi="Cambria Math"/>
                              <w:i/>
                              <w:lang w:eastAsia="en-US"/>
                            </w:rPr>
                          </m:ctrlPr>
                        </m:dPr>
                        <m:e>
                          <m:f>
                            <m:fPr>
                              <m:ctrlPr>
                                <w:rPr>
                                  <w:rFonts w:ascii="Cambria Math" w:eastAsia="Calibri" w:hAnsi="Cambria Math"/>
                                  <w:i/>
                                  <w:lang w:eastAsia="en-US"/>
                                </w:rPr>
                              </m:ctrlPr>
                            </m:fPr>
                            <m:num>
                              <m:sSub>
                                <m:sSubPr>
                                  <m:ctrlPr>
                                    <w:rPr>
                                      <w:rFonts w:ascii="Cambria Math" w:eastAsia="Calibri" w:hAnsi="Cambria Math"/>
                                      <w:i/>
                                      <w:lang w:eastAsia="en-US"/>
                                    </w:rPr>
                                  </m:ctrlPr>
                                </m:sSubPr>
                                <m:e>
                                  <m:r>
                                    <w:rPr>
                                      <w:rFonts w:ascii="Cambria Math" w:eastAsia="Calibri" w:hAnsi="Cambria Math"/>
                                      <w:lang w:eastAsia="en-US"/>
                                    </w:rPr>
                                    <m:t>NI</m:t>
                                  </m:r>
                                </m:e>
                                <m:sub>
                                  <m:r>
                                    <w:rPr>
                                      <w:rFonts w:ascii="Cambria Math" w:eastAsia="Calibri" w:hAnsi="Cambria Math"/>
                                      <w:lang w:eastAsia="en-US"/>
                                    </w:rPr>
                                    <m:t>k</m:t>
                                  </m:r>
                                </m:sub>
                              </m:sSub>
                            </m:num>
                            <m:den>
                              <m:sSub>
                                <m:sSubPr>
                                  <m:ctrlPr>
                                    <w:rPr>
                                      <w:rFonts w:ascii="Cambria Math" w:eastAsia="Calibri" w:hAnsi="Cambria Math"/>
                                      <w:i/>
                                      <w:lang w:eastAsia="en-US"/>
                                    </w:rPr>
                                  </m:ctrlPr>
                                </m:sSubPr>
                                <m:e>
                                  <m:r>
                                    <w:rPr>
                                      <w:rFonts w:ascii="Cambria Math" w:eastAsia="Calibri" w:hAnsi="Cambria Math"/>
                                      <w:lang w:eastAsia="en-US"/>
                                    </w:rPr>
                                    <m:t>NI</m:t>
                                  </m:r>
                                </m:e>
                                <m:sub>
                                  <m:r>
                                    <w:rPr>
                                      <w:rFonts w:ascii="Cambria Math" w:eastAsia="Calibri" w:hAnsi="Cambria Math"/>
                                      <w:lang w:eastAsia="en-US"/>
                                    </w:rPr>
                                    <m:t>k</m:t>
                                  </m:r>
                                  <m:r>
                                    <w:rPr>
                                      <w:rFonts w:ascii="Cambria Math" w:eastAsia="Calibri" w:hAnsi="Cambria Math"/>
                                      <w:lang w:eastAsia="en-US"/>
                                    </w:rPr>
                                    <m:t>-</m:t>
                                  </m:r>
                                  <m:r>
                                    <w:rPr>
                                      <w:rFonts w:ascii="Cambria Math" w:eastAsia="Calibri" w:hAnsi="Cambria Math"/>
                                      <w:lang w:eastAsia="en-US"/>
                                    </w:rPr>
                                    <m:t>1</m:t>
                                  </m:r>
                                </m:sub>
                              </m:sSub>
                            </m:den>
                          </m:f>
                        </m:e>
                      </m:d>
                    </m:e>
                    <m:sup>
                      <m:f>
                        <m:fPr>
                          <m:type m:val="lin"/>
                          <m:ctrlPr>
                            <w:rPr>
                              <w:rFonts w:ascii="Cambria Math" w:eastAsia="Calibri" w:hAnsi="Cambria Math"/>
                              <w:i/>
                              <w:lang w:eastAsia="en-US"/>
                            </w:rPr>
                          </m:ctrlPr>
                        </m:fPr>
                        <m:num>
                          <m:r>
                            <w:rPr>
                              <w:rFonts w:ascii="Cambria Math" w:eastAsia="Calibri" w:hAnsi="Cambria Math"/>
                              <w:lang w:eastAsia="en-US"/>
                            </w:rPr>
                            <m:t>dup</m:t>
                          </m:r>
                        </m:num>
                        <m:den>
                          <m:r>
                            <w:rPr>
                              <w:rFonts w:ascii="Cambria Math" w:eastAsia="Calibri" w:hAnsi="Cambria Math"/>
                              <w:lang w:eastAsia="en-US"/>
                            </w:rPr>
                            <m:t>dut</m:t>
                          </m:r>
                        </m:den>
                      </m:f>
                    </m:sup>
                  </m:sSup>
                </m:e>
              </m:d>
            </m:e>
          </m:nary>
        </m:oMath>
      </m:oMathPara>
    </w:p>
    <w:p w14:paraId="2E27B3EA" w14:textId="77777777" w:rsidR="005A10EA" w:rsidRDefault="005A10EA">
      <w:pPr>
        <w:spacing w:line="320" w:lineRule="atLeast"/>
        <w:ind w:right="49"/>
        <w:contextualSpacing/>
        <w:jc w:val="center"/>
        <w:rPr>
          <w:rFonts w:eastAsia="Calibri"/>
          <w:lang w:eastAsia="en-US"/>
        </w:rPr>
      </w:pPr>
    </w:p>
    <w:p w14:paraId="442DE915" w14:textId="77777777" w:rsidR="005A10EA" w:rsidRDefault="00F633D9">
      <w:pPr>
        <w:spacing w:line="320" w:lineRule="exact"/>
        <w:ind w:left="709"/>
        <w:contextualSpacing/>
        <w:rPr>
          <w:rStyle w:val="DeltaViewInsertion"/>
          <w:rFonts w:cs="Arial"/>
          <w:color w:val="auto"/>
          <w:u w:val="none"/>
        </w:rPr>
      </w:pPr>
      <w:r>
        <w:rPr>
          <w:rStyle w:val="DeltaViewInsertion"/>
          <w:rFonts w:cs="Arial"/>
          <w:color w:val="auto"/>
          <w:u w:val="none"/>
        </w:rPr>
        <w:lastRenderedPageBreak/>
        <w:t>Onde:</w:t>
      </w:r>
    </w:p>
    <w:p w14:paraId="305392A3" w14:textId="77777777" w:rsidR="005A10EA" w:rsidRDefault="005A10EA">
      <w:pPr>
        <w:spacing w:line="320" w:lineRule="exact"/>
        <w:ind w:left="709"/>
        <w:contextualSpacing/>
        <w:jc w:val="both"/>
        <w:rPr>
          <w:rStyle w:val="DeltaViewInsertion"/>
          <w:rFonts w:cs="Arial"/>
          <w:color w:val="auto"/>
          <w:u w:val="none"/>
        </w:rPr>
      </w:pPr>
    </w:p>
    <w:p w14:paraId="112D400C"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 xml:space="preserve">n = número total de índices utilizados na Atualização </w:t>
      </w:r>
      <w:r>
        <w:rPr>
          <w:rStyle w:val="DeltaViewInsertion"/>
          <w:rFonts w:cs="Arial"/>
          <w:color w:val="auto"/>
          <w:u w:val="none"/>
        </w:rPr>
        <w:t>Monetária das Debêntures, sendo “n” um número inteiro;</w:t>
      </w:r>
    </w:p>
    <w:p w14:paraId="0FFED51E" w14:textId="77777777" w:rsidR="005A10EA" w:rsidRDefault="005A10EA">
      <w:pPr>
        <w:spacing w:line="320" w:lineRule="exact"/>
        <w:ind w:left="709"/>
        <w:contextualSpacing/>
        <w:jc w:val="both"/>
        <w:rPr>
          <w:rStyle w:val="DeltaViewInsertion"/>
          <w:rFonts w:cs="Arial"/>
          <w:color w:val="auto"/>
          <w:u w:val="none"/>
        </w:rPr>
      </w:pPr>
    </w:p>
    <w:p w14:paraId="3E42A1B0"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dup</w:t>
      </w:r>
      <w:proofErr w:type="spellEnd"/>
      <w:r>
        <w:rPr>
          <w:rStyle w:val="DeltaViewInsertion"/>
          <w:rFonts w:cs="Arial"/>
          <w:color w:val="auto"/>
          <w:u w:val="none"/>
        </w:rPr>
        <w:t xml:space="preserve"> = número de Dias Úteis entre </w:t>
      </w:r>
      <w:r>
        <w:t>Primeira Data de Integralização</w:t>
      </w:r>
      <w:r>
        <w:rPr>
          <w:rStyle w:val="DeltaViewInsertion"/>
          <w:rFonts w:cs="Arial"/>
          <w:color w:val="auto"/>
          <w:u w:val="none"/>
        </w:rPr>
        <w:t xml:space="preserve"> ou a última Data de Aniversário (conforme abaixo definido) das Debêntures e a data de cálculo, limitado ao número total de Dias Úteis d</w:t>
      </w:r>
      <w:r>
        <w:rPr>
          <w:rStyle w:val="DeltaViewInsertion"/>
          <w:rFonts w:cs="Arial"/>
          <w:color w:val="auto"/>
          <w:u w:val="none"/>
        </w:rPr>
        <w:t>e vigência do IPCA, sendo “</w:t>
      </w:r>
      <w:proofErr w:type="spellStart"/>
      <w:r>
        <w:rPr>
          <w:rStyle w:val="DeltaViewInsertion"/>
          <w:rFonts w:cs="Arial"/>
          <w:color w:val="auto"/>
          <w:u w:val="none"/>
        </w:rPr>
        <w:t>dup</w:t>
      </w:r>
      <w:proofErr w:type="spellEnd"/>
      <w:r>
        <w:rPr>
          <w:rStyle w:val="DeltaViewInsertion"/>
          <w:rFonts w:cs="Arial"/>
          <w:color w:val="auto"/>
          <w:u w:val="none"/>
        </w:rPr>
        <w:t>” um número inteiro;</w:t>
      </w:r>
    </w:p>
    <w:p w14:paraId="1D41A2D9" w14:textId="77777777" w:rsidR="005A10EA" w:rsidRDefault="005A10EA">
      <w:pPr>
        <w:spacing w:line="320" w:lineRule="exact"/>
        <w:ind w:left="709"/>
        <w:contextualSpacing/>
        <w:jc w:val="both"/>
        <w:rPr>
          <w:rStyle w:val="DeltaViewInsertion"/>
          <w:rFonts w:cs="Arial"/>
          <w:color w:val="auto"/>
          <w:u w:val="none"/>
        </w:rPr>
      </w:pPr>
    </w:p>
    <w:p w14:paraId="7A11245D"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dut</w:t>
      </w:r>
      <w:proofErr w:type="spellEnd"/>
      <w:r>
        <w:rPr>
          <w:rStyle w:val="DeltaViewInsertion"/>
          <w:rFonts w:cs="Arial"/>
          <w:color w:val="auto"/>
          <w:u w:val="none"/>
        </w:rPr>
        <w:t xml:space="preserve"> = número de Dias Úteis entre a última e a próxima Data de Aniversário das Debêntures, sendo “</w:t>
      </w:r>
      <w:proofErr w:type="spellStart"/>
      <w:r>
        <w:rPr>
          <w:rStyle w:val="DeltaViewInsertion"/>
          <w:rFonts w:cs="Arial"/>
          <w:color w:val="auto"/>
          <w:u w:val="none"/>
        </w:rPr>
        <w:t>dut</w:t>
      </w:r>
      <w:proofErr w:type="spellEnd"/>
      <w:r>
        <w:rPr>
          <w:rStyle w:val="DeltaViewInsertion"/>
          <w:rFonts w:cs="Arial"/>
          <w:color w:val="auto"/>
          <w:u w:val="none"/>
        </w:rPr>
        <w:t>” um número inteiro;</w:t>
      </w:r>
    </w:p>
    <w:p w14:paraId="7EACF333" w14:textId="77777777" w:rsidR="005A10EA" w:rsidRDefault="005A10EA">
      <w:pPr>
        <w:spacing w:line="320" w:lineRule="exact"/>
        <w:ind w:left="709"/>
        <w:contextualSpacing/>
        <w:jc w:val="both"/>
        <w:rPr>
          <w:rStyle w:val="DeltaViewInsertion"/>
          <w:rFonts w:cs="Arial"/>
          <w:color w:val="auto"/>
          <w:u w:val="none"/>
        </w:rPr>
      </w:pPr>
    </w:p>
    <w:p w14:paraId="4BFAEFA0"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NIk</w:t>
      </w:r>
      <w:proofErr w:type="spellEnd"/>
      <w:r>
        <w:rPr>
          <w:rStyle w:val="DeltaViewInsertion"/>
          <w:rFonts w:cs="Arial"/>
          <w:color w:val="auto"/>
          <w:u w:val="none"/>
        </w:rPr>
        <w:t xml:space="preserve"> = valor do IPCA do mês anterior ao mês de atualização, caso a atualização seja</w:t>
      </w:r>
      <w:r>
        <w:rPr>
          <w:rStyle w:val="DeltaViewInsertion"/>
          <w:rFonts w:cs="Arial"/>
          <w:color w:val="auto"/>
          <w:u w:val="none"/>
        </w:rPr>
        <w:t xml:space="preserve"> em data anterior ou na própria Data de Aniversário das Debêntures. Após a Data de Aniversário, valor do número-índice do mês de atualização;</w:t>
      </w:r>
    </w:p>
    <w:p w14:paraId="74C7AFF4" w14:textId="77777777" w:rsidR="005A10EA" w:rsidRDefault="005A10EA">
      <w:pPr>
        <w:spacing w:line="320" w:lineRule="exact"/>
        <w:ind w:left="709"/>
        <w:contextualSpacing/>
        <w:jc w:val="both"/>
        <w:rPr>
          <w:rStyle w:val="DeltaViewInsertion"/>
          <w:rFonts w:cs="Arial"/>
          <w:color w:val="auto"/>
          <w:u w:val="none"/>
        </w:rPr>
      </w:pPr>
    </w:p>
    <w:p w14:paraId="2BB613E3"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NIk-1 = valor do IPCA do mês anterior ao mês “k”.</w:t>
      </w:r>
    </w:p>
    <w:p w14:paraId="0325A2D7" w14:textId="77777777" w:rsidR="005A10EA" w:rsidRDefault="005A10EA">
      <w:pPr>
        <w:spacing w:line="320" w:lineRule="exact"/>
        <w:ind w:left="709"/>
        <w:contextualSpacing/>
        <w:jc w:val="both"/>
        <w:rPr>
          <w:rStyle w:val="DeltaViewInsertion"/>
          <w:rFonts w:cs="Arial"/>
          <w:color w:val="auto"/>
          <w:u w:val="none"/>
        </w:rPr>
      </w:pPr>
    </w:p>
    <w:p w14:paraId="55E4CE7F"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 xml:space="preserve">O fator resultante da expressão abaixo descrita é considerado </w:t>
      </w:r>
      <w:r>
        <w:rPr>
          <w:rStyle w:val="DeltaViewInsertion"/>
          <w:rFonts w:cs="Arial"/>
          <w:color w:val="auto"/>
          <w:u w:val="none"/>
        </w:rPr>
        <w:t>com 8 (oito) casas decimais, sem arredondamento:</w:t>
      </w:r>
    </w:p>
    <w:p w14:paraId="45D2C76A" w14:textId="77777777" w:rsidR="005A10EA" w:rsidRDefault="005A10EA">
      <w:pPr>
        <w:spacing w:line="320" w:lineRule="exact"/>
        <w:contextualSpacing/>
        <w:jc w:val="both"/>
        <w:rPr>
          <w:rStyle w:val="DeltaViewInsertion"/>
          <w:rFonts w:cs="Arial"/>
          <w:color w:val="auto"/>
          <w:u w:val="none"/>
        </w:rPr>
      </w:pPr>
    </w:p>
    <w:p w14:paraId="4238FFDB" w14:textId="77777777" w:rsidR="005A10EA" w:rsidRDefault="00F633D9">
      <w:pPr>
        <w:spacing w:line="320" w:lineRule="atLeast"/>
        <w:contextualSpacing/>
        <w:jc w:val="center"/>
        <w:rPr>
          <w:rStyle w:val="DeltaViewInsertion"/>
          <w:rFonts w:cs="Arial"/>
          <w:color w:val="auto"/>
          <w:u w:val="none"/>
        </w:rPr>
      </w:pPr>
      <m:oMathPara>
        <m:oMath>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NI</m:t>
                          </m:r>
                        </m:e>
                        <m:sub>
                          <m:r>
                            <w:rPr>
                              <w:rFonts w:ascii="Cambria Math" w:hAnsi="Cambria Math"/>
                            </w:rPr>
                            <m:t>k</m:t>
                          </m:r>
                        </m:sub>
                      </m:sSub>
                    </m:num>
                    <m:den>
                      <m:sSub>
                        <m:sSubPr>
                          <m:ctrlPr>
                            <w:rPr>
                              <w:rFonts w:ascii="Cambria Math" w:hAnsi="Cambria Math"/>
                              <w:i/>
                            </w:rPr>
                          </m:ctrlPr>
                        </m:sSubPr>
                        <m:e>
                          <m:r>
                            <w:rPr>
                              <w:rFonts w:ascii="Cambria Math" w:hAnsi="Cambria Math"/>
                            </w:rPr>
                            <m:t>NI</m:t>
                          </m:r>
                        </m:e>
                        <m:sub>
                          <m:r>
                            <w:rPr>
                              <w:rFonts w:ascii="Cambria Math" w:hAnsi="Cambria Math"/>
                            </w:rPr>
                            <m:t>k</m:t>
                          </m:r>
                          <m:r>
                            <w:rPr>
                              <w:rFonts w:ascii="Cambria Math" w:hAnsi="Cambria Math"/>
                            </w:rPr>
                            <m:t>-1</m:t>
                          </m:r>
                        </m:sub>
                      </m:sSub>
                    </m:den>
                  </m:f>
                </m:e>
              </m:d>
            </m:e>
            <m:sup>
              <m:f>
                <m:fPr>
                  <m:ctrlPr>
                    <w:rPr>
                      <w:rFonts w:ascii="Cambria Math" w:hAnsi="Cambria Math"/>
                      <w:i/>
                    </w:rPr>
                  </m:ctrlPr>
                </m:fPr>
                <m:num>
                  <m:r>
                    <w:rPr>
                      <w:rFonts w:ascii="Cambria Math" w:hAnsi="Cambria Math"/>
                    </w:rPr>
                    <m:t>dup</m:t>
                  </m:r>
                </m:num>
                <m:den>
                  <m:r>
                    <w:rPr>
                      <w:rFonts w:ascii="Cambria Math" w:hAnsi="Cambria Math"/>
                    </w:rPr>
                    <m:t>dut</m:t>
                  </m:r>
                </m:den>
              </m:f>
            </m:sup>
          </m:sSup>
        </m:oMath>
      </m:oMathPara>
    </w:p>
    <w:p w14:paraId="1FBC3FF0" w14:textId="77777777" w:rsidR="005A10EA" w:rsidRDefault="005A10EA">
      <w:pPr>
        <w:spacing w:line="320" w:lineRule="exact"/>
        <w:ind w:left="709"/>
        <w:contextualSpacing/>
        <w:jc w:val="both"/>
        <w:rPr>
          <w:rStyle w:val="DeltaViewInsertion"/>
          <w:rFonts w:cs="Arial"/>
          <w:color w:val="auto"/>
          <w:u w:val="none"/>
        </w:rPr>
      </w:pPr>
    </w:p>
    <w:p w14:paraId="13EDA9B0"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 xml:space="preserve">O </w:t>
      </w:r>
      <w:proofErr w:type="spellStart"/>
      <w:r>
        <w:rPr>
          <w:rStyle w:val="DeltaViewInsertion"/>
          <w:rFonts w:cs="Arial"/>
          <w:color w:val="auto"/>
          <w:u w:val="none"/>
        </w:rPr>
        <w:t>produtório</w:t>
      </w:r>
      <w:proofErr w:type="spellEnd"/>
      <w:r>
        <w:rPr>
          <w:rStyle w:val="DeltaViewInsertion"/>
          <w:rFonts w:cs="Arial"/>
          <w:color w:val="auto"/>
          <w:u w:val="none"/>
        </w:rPr>
        <w:t xml:space="preserve"> é executado a partir do fator mais recente, acrescentando-se, em seguida, os mais remotos. Os resultados intermediários são calculados com 16 (dezesseis) casas </w:t>
      </w:r>
      <w:r>
        <w:rPr>
          <w:rStyle w:val="DeltaViewInsertion"/>
          <w:rFonts w:cs="Arial"/>
          <w:color w:val="auto"/>
          <w:u w:val="none"/>
        </w:rPr>
        <w:t>decimais, sem arredondamento.</w:t>
      </w:r>
    </w:p>
    <w:p w14:paraId="1F939410" w14:textId="77777777" w:rsidR="005A10EA" w:rsidRDefault="005A10EA">
      <w:pPr>
        <w:spacing w:line="320" w:lineRule="exact"/>
        <w:ind w:left="709"/>
        <w:contextualSpacing/>
        <w:jc w:val="both"/>
        <w:rPr>
          <w:rStyle w:val="DeltaViewInsertion"/>
          <w:rFonts w:cs="Arial"/>
          <w:color w:val="auto"/>
          <w:u w:val="none"/>
        </w:rPr>
      </w:pPr>
    </w:p>
    <w:p w14:paraId="7BA3FC75"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A aplicação do IPCA incidirá no menor período permitido pela legislação em vigor, sem necessidade de ajuste à Escritura de Emissão ou qualquer outra formalidade.</w:t>
      </w:r>
    </w:p>
    <w:p w14:paraId="5D18FBC1" w14:textId="77777777" w:rsidR="005A10EA" w:rsidRDefault="005A10EA">
      <w:pPr>
        <w:spacing w:line="320" w:lineRule="exact"/>
        <w:ind w:left="709"/>
        <w:contextualSpacing/>
        <w:jc w:val="both"/>
        <w:rPr>
          <w:rStyle w:val="DeltaViewInsertion"/>
          <w:rFonts w:cs="Arial"/>
          <w:color w:val="auto"/>
          <w:u w:val="none"/>
        </w:rPr>
      </w:pPr>
    </w:p>
    <w:p w14:paraId="227F00A5"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O IPCA deverá ser utilizado considerando idêntico número de ca</w:t>
      </w:r>
      <w:r>
        <w:rPr>
          <w:rStyle w:val="DeltaViewInsertion"/>
          <w:rFonts w:cs="Arial"/>
          <w:color w:val="auto"/>
          <w:u w:val="none"/>
        </w:rPr>
        <w:t>sas decimais divulgado pelo IBGE.</w:t>
      </w:r>
    </w:p>
    <w:p w14:paraId="7D487222" w14:textId="77777777" w:rsidR="005A10EA" w:rsidRDefault="005A10EA">
      <w:pPr>
        <w:spacing w:line="320" w:lineRule="exact"/>
        <w:ind w:left="709"/>
        <w:contextualSpacing/>
        <w:jc w:val="both"/>
        <w:rPr>
          <w:rStyle w:val="DeltaViewInsertion"/>
          <w:rFonts w:cs="Arial"/>
          <w:color w:val="auto"/>
          <w:u w:val="none"/>
        </w:rPr>
      </w:pPr>
    </w:p>
    <w:p w14:paraId="5F4F8B65"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Considera-se “</w:t>
      </w:r>
      <w:r>
        <w:rPr>
          <w:rStyle w:val="DeltaViewInsertion"/>
          <w:rFonts w:cs="Arial"/>
          <w:color w:val="auto"/>
          <w:u w:val="single"/>
        </w:rPr>
        <w:t>Data de Aniversário</w:t>
      </w:r>
      <w:r>
        <w:rPr>
          <w:rStyle w:val="DeltaViewInsertion"/>
          <w:rFonts w:cs="Arial"/>
          <w:color w:val="auto"/>
          <w:u w:val="none"/>
        </w:rPr>
        <w:t>” todo dia 15 (quinze) de cada mês, e caso referida data não seja Dia Útil, o primeiro Dia Útil subsequente.</w:t>
      </w:r>
    </w:p>
    <w:p w14:paraId="09A38413" w14:textId="77777777" w:rsidR="005A10EA" w:rsidRDefault="005A10EA">
      <w:pPr>
        <w:spacing w:line="320" w:lineRule="exact"/>
        <w:ind w:left="709"/>
        <w:contextualSpacing/>
        <w:jc w:val="both"/>
        <w:rPr>
          <w:rStyle w:val="DeltaViewInsertion"/>
          <w:rFonts w:cs="Arial"/>
          <w:color w:val="auto"/>
          <w:u w:val="none"/>
        </w:rPr>
      </w:pPr>
    </w:p>
    <w:p w14:paraId="610E9355"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Considera-se como mês de atualização, o período mensal compreendido entre duas</w:t>
      </w:r>
      <w:r>
        <w:rPr>
          <w:rStyle w:val="DeltaViewInsertion"/>
          <w:rFonts w:cs="Arial"/>
          <w:color w:val="auto"/>
          <w:u w:val="none"/>
        </w:rPr>
        <w:t xml:space="preserve"> datas de aniversários consecutivas das Debêntures.</w:t>
      </w:r>
    </w:p>
    <w:p w14:paraId="07371A32" w14:textId="77777777" w:rsidR="005A10EA" w:rsidRDefault="005A10EA">
      <w:pPr>
        <w:spacing w:line="320" w:lineRule="exact"/>
        <w:ind w:left="709"/>
        <w:contextualSpacing/>
        <w:jc w:val="both"/>
        <w:rPr>
          <w:rStyle w:val="DeltaViewInsertion"/>
          <w:rFonts w:cs="Arial"/>
          <w:color w:val="auto"/>
          <w:u w:val="none"/>
        </w:rPr>
      </w:pPr>
    </w:p>
    <w:p w14:paraId="67F49C5F"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lastRenderedPageBreak/>
        <w:t xml:space="preserve">Se até a Data de Aniversário das Debêntures o </w:t>
      </w:r>
      <w:proofErr w:type="spellStart"/>
      <w:r>
        <w:rPr>
          <w:rStyle w:val="DeltaViewInsertion"/>
          <w:rFonts w:cs="Arial"/>
          <w:color w:val="auto"/>
          <w:u w:val="none"/>
        </w:rPr>
        <w:t>NIk</w:t>
      </w:r>
      <w:proofErr w:type="spellEnd"/>
      <w:r>
        <w:rPr>
          <w:rStyle w:val="DeltaViewInsertion"/>
          <w:rFonts w:cs="Arial"/>
          <w:color w:val="auto"/>
          <w:u w:val="none"/>
        </w:rPr>
        <w:t xml:space="preserve"> não houver sido divulgado, deverá ser utilizado em substituição a </w:t>
      </w:r>
      <w:proofErr w:type="spellStart"/>
      <w:r>
        <w:rPr>
          <w:rStyle w:val="DeltaViewInsertion"/>
          <w:rFonts w:cs="Arial"/>
          <w:color w:val="auto"/>
          <w:u w:val="none"/>
        </w:rPr>
        <w:t>NIk</w:t>
      </w:r>
      <w:proofErr w:type="spellEnd"/>
      <w:r>
        <w:rPr>
          <w:rStyle w:val="DeltaViewInsertion"/>
          <w:rFonts w:cs="Arial"/>
          <w:color w:val="auto"/>
          <w:u w:val="none"/>
        </w:rPr>
        <w:t xml:space="preserve"> na apuração do Fator “C” um número- índice projetado calculado com base na última p</w:t>
      </w:r>
      <w:r>
        <w:rPr>
          <w:rStyle w:val="DeltaViewInsertion"/>
          <w:rFonts w:cs="Arial"/>
          <w:color w:val="auto"/>
          <w:u w:val="none"/>
        </w:rPr>
        <w:t>rojeção disponível divulgada pela ANBIMA (“</w:t>
      </w:r>
      <w:r>
        <w:rPr>
          <w:rStyle w:val="DeltaViewInsertion"/>
          <w:rFonts w:cs="Arial"/>
          <w:color w:val="auto"/>
          <w:u w:val="single"/>
        </w:rPr>
        <w:t>Número Índice Projetado</w:t>
      </w:r>
      <w:r>
        <w:rPr>
          <w:rStyle w:val="DeltaViewInsertion"/>
          <w:rFonts w:cs="Arial"/>
          <w:color w:val="auto"/>
          <w:u w:val="none"/>
        </w:rPr>
        <w:t>” e “</w:t>
      </w:r>
      <w:r>
        <w:rPr>
          <w:rStyle w:val="DeltaViewInsertion"/>
          <w:rFonts w:cs="Arial"/>
          <w:color w:val="auto"/>
          <w:u w:val="single"/>
        </w:rPr>
        <w:t>Projeção</w:t>
      </w:r>
      <w:r>
        <w:rPr>
          <w:rStyle w:val="DeltaViewInsertion"/>
          <w:rFonts w:cs="Arial"/>
          <w:color w:val="auto"/>
          <w:u w:val="none"/>
        </w:rPr>
        <w:t>”, respectivamente) da variação percentual do IPCA, conforme fórmula a seguir:</w:t>
      </w:r>
    </w:p>
    <w:p w14:paraId="2E1FC8CC" w14:textId="77777777" w:rsidR="005A10EA" w:rsidRDefault="005A10EA">
      <w:pPr>
        <w:spacing w:line="320" w:lineRule="exact"/>
        <w:contextualSpacing/>
        <w:jc w:val="both"/>
        <w:rPr>
          <w:rStyle w:val="DeltaViewInsertion"/>
          <w:rFonts w:cs="Arial"/>
          <w:color w:val="auto"/>
          <w:u w:val="none"/>
        </w:rPr>
      </w:pPr>
    </w:p>
    <w:p w14:paraId="1466FD40" w14:textId="77777777" w:rsidR="005A10EA" w:rsidRDefault="00F633D9">
      <w:pPr>
        <w:spacing w:line="320" w:lineRule="atLeast"/>
        <w:contextualSpacing/>
        <w:jc w:val="center"/>
        <w:rPr>
          <w:rStyle w:val="DeltaViewInsertion"/>
          <w:rFonts w:cs="Arial"/>
          <w:color w:val="auto"/>
          <w:u w:val="none"/>
        </w:rPr>
      </w:pPr>
      <m:oMathPara>
        <m:oMath>
          <m:sSub>
            <m:sSubPr>
              <m:ctrlPr>
                <w:rPr>
                  <w:rFonts w:ascii="Cambria Math" w:hAnsi="Cambria Math"/>
                  <w:i/>
                </w:rPr>
              </m:ctrlPr>
            </m:sSubPr>
            <m:e>
              <m:r>
                <w:rPr>
                  <w:rFonts w:ascii="Cambria Math" w:hAnsi="Cambria Math"/>
                </w:rPr>
                <m:t>NI</m:t>
              </m:r>
            </m:e>
            <m:sub>
              <m:r>
                <w:rPr>
                  <w:rFonts w:ascii="Cambria Math" w:hAnsi="Cambria Math"/>
                </w:rPr>
                <m:t>kp</m:t>
              </m:r>
            </m:sub>
          </m:sSub>
          <m:r>
            <w:rPr>
              <w:rFonts w:ascii="Cambria Math" w:hAnsi="Cambria Math"/>
            </w:rPr>
            <m:t>=</m:t>
          </m:r>
          <m:sSub>
            <m:sSubPr>
              <m:ctrlPr>
                <w:rPr>
                  <w:rFonts w:ascii="Cambria Math" w:hAnsi="Cambria Math"/>
                  <w:i/>
                </w:rPr>
              </m:ctrlPr>
            </m:sSubPr>
            <m:e>
              <m:r>
                <w:rPr>
                  <w:rFonts w:ascii="Cambria Math" w:hAnsi="Cambria Math"/>
                </w:rPr>
                <m:t>NI</m:t>
              </m:r>
            </m:e>
            <m:sub>
              <m:r>
                <w:rPr>
                  <w:rFonts w:ascii="Cambria Math" w:hAnsi="Cambria Math"/>
                </w:rPr>
                <m:t>k</m:t>
              </m:r>
              <m:r>
                <w:rPr>
                  <w:rFonts w:ascii="Cambria Math" w:hAnsi="Cambria Math"/>
                </w:rPr>
                <m:t>-1</m:t>
              </m:r>
            </m:sub>
          </m:sSub>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proje</m:t>
              </m:r>
              <m:r>
                <w:rPr>
                  <w:rFonts w:ascii="Cambria Math" w:hAnsi="Cambria Math"/>
                </w:rPr>
                <m:t>çã</m:t>
              </m:r>
              <m:r>
                <w:rPr>
                  <w:rFonts w:ascii="Cambria Math" w:hAnsi="Cambria Math"/>
                </w:rPr>
                <m:t>o</m:t>
              </m:r>
            </m:e>
          </m:d>
        </m:oMath>
      </m:oMathPara>
    </w:p>
    <w:p w14:paraId="4E0E2A22" w14:textId="77777777" w:rsidR="005A10EA" w:rsidRDefault="005A10EA">
      <w:pPr>
        <w:spacing w:line="320" w:lineRule="atLeast"/>
        <w:contextualSpacing/>
        <w:jc w:val="both"/>
        <w:rPr>
          <w:rStyle w:val="DeltaViewInsertion"/>
          <w:rFonts w:cs="Arial"/>
          <w:color w:val="auto"/>
          <w:u w:val="none"/>
        </w:rPr>
      </w:pPr>
    </w:p>
    <w:p w14:paraId="107348CD"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Onde:</w:t>
      </w:r>
    </w:p>
    <w:p w14:paraId="31BC89E9" w14:textId="77777777" w:rsidR="005A10EA" w:rsidRDefault="005A10EA">
      <w:pPr>
        <w:spacing w:line="320" w:lineRule="exact"/>
        <w:ind w:left="709"/>
        <w:contextualSpacing/>
        <w:jc w:val="both"/>
        <w:rPr>
          <w:rStyle w:val="DeltaViewInsertion"/>
          <w:rFonts w:cs="Arial"/>
          <w:color w:val="auto"/>
          <w:u w:val="none"/>
        </w:rPr>
      </w:pPr>
    </w:p>
    <w:p w14:paraId="29037448" w14:textId="77777777" w:rsidR="005A10EA" w:rsidRDefault="00F633D9">
      <w:pPr>
        <w:spacing w:line="320" w:lineRule="exact"/>
        <w:ind w:left="709"/>
        <w:contextualSpacing/>
        <w:jc w:val="both"/>
        <w:rPr>
          <w:rStyle w:val="DeltaViewInsertion"/>
          <w:rFonts w:cs="Arial"/>
          <w:color w:val="auto"/>
          <w:u w:val="none"/>
        </w:rPr>
      </w:pPr>
      <w:proofErr w:type="spellStart"/>
      <w:r>
        <w:rPr>
          <w:rStyle w:val="DeltaViewInsertion"/>
          <w:rFonts w:cs="Arial"/>
          <w:color w:val="auto"/>
          <w:u w:val="none"/>
        </w:rPr>
        <w:t>NIkp</w:t>
      </w:r>
      <w:proofErr w:type="spellEnd"/>
      <w:r>
        <w:rPr>
          <w:rStyle w:val="DeltaViewInsertion"/>
          <w:rFonts w:cs="Arial"/>
          <w:color w:val="auto"/>
          <w:u w:val="none"/>
        </w:rPr>
        <w:t xml:space="preserve"> = Número Índice Projetado do IPCA para o mês de a</w:t>
      </w:r>
      <w:r>
        <w:rPr>
          <w:rStyle w:val="DeltaViewInsertion"/>
          <w:rFonts w:cs="Arial"/>
          <w:color w:val="auto"/>
          <w:u w:val="none"/>
        </w:rPr>
        <w:t>tualização, calculado com 2 (duas) casas decimais, com arredondamento;</w:t>
      </w:r>
    </w:p>
    <w:p w14:paraId="0490B052" w14:textId="77777777" w:rsidR="005A10EA" w:rsidRDefault="005A10EA">
      <w:pPr>
        <w:spacing w:line="320" w:lineRule="exact"/>
        <w:ind w:left="709"/>
        <w:contextualSpacing/>
        <w:jc w:val="both"/>
        <w:rPr>
          <w:rStyle w:val="DeltaViewInsertion"/>
          <w:rFonts w:cs="Arial"/>
          <w:color w:val="auto"/>
          <w:u w:val="none"/>
        </w:rPr>
      </w:pPr>
    </w:p>
    <w:p w14:paraId="3DC8FC2D"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Projeção = variação percentual projetada pela ANBIMA referente ao mês de atualização;</w:t>
      </w:r>
    </w:p>
    <w:p w14:paraId="627F21A3" w14:textId="77777777" w:rsidR="005A10EA" w:rsidRDefault="005A10EA">
      <w:pPr>
        <w:spacing w:line="320" w:lineRule="exact"/>
        <w:ind w:left="709"/>
        <w:contextualSpacing/>
        <w:jc w:val="both"/>
        <w:rPr>
          <w:rStyle w:val="DeltaViewInsertion"/>
          <w:rFonts w:cs="Arial"/>
          <w:color w:val="auto"/>
          <w:u w:val="none"/>
        </w:rPr>
      </w:pPr>
    </w:p>
    <w:p w14:paraId="423A5B82"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O Número Índice Projetado será utilizado, provisoriamente, enquanto não houver sido divulgado o n</w:t>
      </w:r>
      <w:r>
        <w:rPr>
          <w:rStyle w:val="DeltaViewInsertion"/>
          <w:rFonts w:cs="Arial"/>
          <w:color w:val="auto"/>
          <w:u w:val="none"/>
        </w:rPr>
        <w:t>úmero- índice correspondente ao mês de atualização, não sendo, porém, devida nenhuma compensação entre a Emissora e os Debenturistas quando da divulgação posterior do IPCA que seria aplicável; e</w:t>
      </w:r>
    </w:p>
    <w:p w14:paraId="53D55647" w14:textId="77777777" w:rsidR="005A10EA" w:rsidRDefault="005A10EA">
      <w:pPr>
        <w:spacing w:line="320" w:lineRule="exact"/>
        <w:ind w:left="709"/>
        <w:contextualSpacing/>
        <w:jc w:val="both"/>
        <w:rPr>
          <w:rStyle w:val="DeltaViewInsertion"/>
          <w:rFonts w:cs="Arial"/>
          <w:color w:val="auto"/>
          <w:u w:val="none"/>
        </w:rPr>
      </w:pPr>
    </w:p>
    <w:p w14:paraId="3A5BC9A5" w14:textId="77777777" w:rsidR="005A10EA" w:rsidRDefault="00F633D9">
      <w:pPr>
        <w:spacing w:line="320" w:lineRule="exact"/>
        <w:ind w:left="709"/>
        <w:contextualSpacing/>
        <w:jc w:val="both"/>
        <w:rPr>
          <w:rStyle w:val="DeltaViewInsertion"/>
          <w:rFonts w:cs="Arial"/>
          <w:color w:val="auto"/>
          <w:u w:val="none"/>
        </w:rPr>
      </w:pPr>
      <w:r>
        <w:rPr>
          <w:rStyle w:val="DeltaViewInsertion"/>
          <w:rFonts w:cs="Arial"/>
          <w:color w:val="auto"/>
          <w:u w:val="none"/>
        </w:rPr>
        <w:t xml:space="preserve">O número </w:t>
      </w:r>
      <w:proofErr w:type="gramStart"/>
      <w:r>
        <w:rPr>
          <w:rStyle w:val="DeltaViewInsertion"/>
          <w:rFonts w:cs="Arial"/>
          <w:color w:val="auto"/>
          <w:u w:val="none"/>
        </w:rPr>
        <w:t>índice do IPCA, bem como as projeções de sua variaç</w:t>
      </w:r>
      <w:r>
        <w:rPr>
          <w:rStyle w:val="DeltaViewInsertion"/>
          <w:rFonts w:cs="Arial"/>
          <w:color w:val="auto"/>
          <w:u w:val="none"/>
        </w:rPr>
        <w:t>ão, deverão</w:t>
      </w:r>
      <w:proofErr w:type="gramEnd"/>
      <w:r>
        <w:rPr>
          <w:rStyle w:val="DeltaViewInsertion"/>
          <w:rFonts w:cs="Arial"/>
          <w:color w:val="auto"/>
          <w:u w:val="none"/>
        </w:rPr>
        <w:t xml:space="preserve"> ser utilizados considerando idêntico o número de casas decimais divulgado pelo órgão responsável por seu cálculo/apuração.</w:t>
      </w:r>
    </w:p>
    <w:p w14:paraId="6E538F56" w14:textId="77777777" w:rsidR="005A10EA" w:rsidRDefault="005A10EA">
      <w:pPr>
        <w:spacing w:line="320" w:lineRule="exact"/>
        <w:ind w:left="709"/>
        <w:contextualSpacing/>
        <w:jc w:val="both"/>
        <w:rPr>
          <w:rStyle w:val="DeltaViewInsertion"/>
          <w:rFonts w:cs="Arial"/>
          <w:color w:val="auto"/>
          <w:u w:val="none"/>
        </w:rPr>
      </w:pPr>
    </w:p>
    <w:p w14:paraId="16AED2A0" w14:textId="77777777" w:rsidR="005A10EA" w:rsidRDefault="00F633D9">
      <w:pPr>
        <w:spacing w:line="320" w:lineRule="exact"/>
        <w:ind w:left="709" w:hanging="709"/>
        <w:contextualSpacing/>
        <w:jc w:val="both"/>
        <w:rPr>
          <w:rStyle w:val="DeltaViewInsertion"/>
          <w:rFonts w:cs="Arial"/>
          <w:color w:val="auto"/>
          <w:u w:val="none"/>
        </w:rPr>
      </w:pPr>
      <w:bookmarkStart w:id="133" w:name="_Ref367359435"/>
      <w:bookmarkStart w:id="134" w:name="_Toc367387583"/>
      <w:r>
        <w:rPr>
          <w:rStyle w:val="DeltaViewInsertion"/>
          <w:rFonts w:cs="Arial"/>
          <w:color w:val="auto"/>
          <w:u w:val="none"/>
        </w:rPr>
        <w:t xml:space="preserve">4.2.1.2. Na ausência de apuração e/ou divulgação do IPCA por prazo superior a 10 (dez) Dias Úteis contados da data </w:t>
      </w:r>
      <w:r>
        <w:rPr>
          <w:rStyle w:val="DeltaViewInsertion"/>
          <w:rFonts w:cs="Arial"/>
          <w:color w:val="auto"/>
          <w:u w:val="none"/>
        </w:rPr>
        <w:t>esperada para sua apuração e/ou divulgação ou, ainda, na hipótese de sua extinção ou inaplicabilidade por disposição legal ou determinação judicial (“</w:t>
      </w:r>
      <w:r>
        <w:rPr>
          <w:rStyle w:val="DeltaViewInsertion"/>
          <w:rFonts w:cs="Arial"/>
          <w:color w:val="auto"/>
          <w:u w:val="single"/>
        </w:rPr>
        <w:t>Período de Ausência do IPCA</w:t>
      </w:r>
      <w:r>
        <w:rPr>
          <w:rStyle w:val="DeltaViewInsertion"/>
          <w:rFonts w:cs="Arial"/>
          <w:color w:val="auto"/>
          <w:u w:val="none"/>
        </w:rPr>
        <w:t>”), o IPCA deverá ser substituído pelo devido substituto legal ou, no caso de i</w:t>
      </w:r>
      <w:r>
        <w:rPr>
          <w:rStyle w:val="DeltaViewInsertion"/>
          <w:rFonts w:cs="Arial"/>
          <w:color w:val="auto"/>
          <w:u w:val="none"/>
        </w:rPr>
        <w:t xml:space="preserve">nexistir substituto legal para o IPCA, o Agente Fiduciário deverá, no prazo de até 2 (dois) Dias Úteis a contar do Período de Ausência do IPCA, convocar Assembleia Geral de Debenturistas para definição, pelos Debenturistas, de comum acordo com a Emissora, </w:t>
      </w:r>
      <w:r>
        <w:rPr>
          <w:rStyle w:val="DeltaViewInsertion"/>
          <w:rFonts w:cs="Arial"/>
          <w:color w:val="auto"/>
          <w:u w:val="none"/>
        </w:rPr>
        <w:t xml:space="preserve">observados a </w:t>
      </w:r>
      <w:proofErr w:type="spellStart"/>
      <w:r>
        <w:rPr>
          <w:rStyle w:val="DeltaViewInsertion"/>
          <w:rFonts w:cs="Arial"/>
          <w:color w:val="auto"/>
          <w:u w:val="none"/>
        </w:rPr>
        <w:t>boa fé</w:t>
      </w:r>
      <w:proofErr w:type="spellEnd"/>
      <w:r>
        <w:rPr>
          <w:rStyle w:val="DeltaViewInsertion"/>
          <w:rFonts w:cs="Arial"/>
          <w:color w:val="auto"/>
          <w:u w:val="none"/>
        </w:rPr>
        <w:t>, a regulamentação aplicável e os requisitos da Lei 12.431, o novo parâmetro a ser aplicado, o qual deverá refletir parâmetros utilizados em operações similares existentes à época (“</w:t>
      </w:r>
      <w:r>
        <w:rPr>
          <w:rStyle w:val="DeltaViewInsertion"/>
          <w:rFonts w:cs="Arial"/>
          <w:color w:val="auto"/>
          <w:u w:val="single"/>
        </w:rPr>
        <w:t>Taxa Substitutiva</w:t>
      </w:r>
      <w:r>
        <w:rPr>
          <w:rStyle w:val="DeltaViewInsertion"/>
          <w:rFonts w:cs="Arial"/>
          <w:color w:val="auto"/>
          <w:u w:val="none"/>
        </w:rPr>
        <w:t>”). Até a deliberação desse parâmetro,</w:t>
      </w:r>
      <w:r>
        <w:rPr>
          <w:rStyle w:val="DeltaViewInsertion"/>
          <w:rFonts w:cs="Arial"/>
          <w:color w:val="auto"/>
          <w:u w:val="none"/>
        </w:rPr>
        <w:t xml:space="preserve"> será utilizada para o cálculo do valor de quaisquer obrigações pecuniárias previstas nesta Escritura de Emissão, a mesma variação produzida pelo último IPCA divulgado, não sendo devidas quaisquer compensações entre a Emissora e os Debenturistas, quando da</w:t>
      </w:r>
      <w:r>
        <w:rPr>
          <w:rStyle w:val="DeltaViewInsertion"/>
          <w:rFonts w:cs="Arial"/>
          <w:color w:val="auto"/>
          <w:u w:val="none"/>
        </w:rPr>
        <w:t xml:space="preserve"> divulgação posterior do IPCA.</w:t>
      </w:r>
      <w:bookmarkEnd w:id="133"/>
      <w:bookmarkEnd w:id="134"/>
    </w:p>
    <w:p w14:paraId="4BD30BAE" w14:textId="77777777" w:rsidR="005A10EA" w:rsidRDefault="005A10EA">
      <w:pPr>
        <w:spacing w:line="320" w:lineRule="exact"/>
        <w:contextualSpacing/>
        <w:jc w:val="both"/>
        <w:rPr>
          <w:rStyle w:val="DeltaViewInsertion"/>
          <w:rFonts w:cs="Arial"/>
          <w:color w:val="auto"/>
          <w:u w:val="none"/>
        </w:rPr>
      </w:pPr>
    </w:p>
    <w:p w14:paraId="7A73FDF4" w14:textId="77777777" w:rsidR="005A10EA" w:rsidRDefault="00F633D9">
      <w:pPr>
        <w:spacing w:line="320" w:lineRule="exact"/>
        <w:ind w:left="709" w:hanging="709"/>
        <w:contextualSpacing/>
        <w:jc w:val="both"/>
        <w:rPr>
          <w:rStyle w:val="DeltaViewInsertion"/>
          <w:rFonts w:cs="Arial"/>
          <w:color w:val="auto"/>
          <w:u w:val="none"/>
        </w:rPr>
      </w:pPr>
      <w:bookmarkStart w:id="135" w:name="_Toc367387584"/>
      <w:r>
        <w:rPr>
          <w:rStyle w:val="DeltaViewInsertion"/>
          <w:rFonts w:cs="Arial"/>
          <w:color w:val="auto"/>
          <w:u w:val="none"/>
        </w:rPr>
        <w:lastRenderedPageBreak/>
        <w:t xml:space="preserve">4.2.1.3. Caso o IPCA volte a ser divulgado antes da realização da Assembleia Geral de Debenturistas da Emissora referida na Cláusula anterior, a respectiva Assembleia Geral de Debenturistas não será mais realizada e o IPCA, </w:t>
      </w:r>
      <w:r>
        <w:rPr>
          <w:rStyle w:val="DeltaViewInsertion"/>
          <w:rFonts w:cs="Arial"/>
          <w:color w:val="auto"/>
          <w:u w:val="none"/>
        </w:rPr>
        <w:t>a partir do retorno de sua divulgação, voltará a ser utilizado para o cálculo da Atualização Monetária a partir de sua divulgação, não sendo devidas quaisquer compensações entre a Emissora e os Debenturistas.</w:t>
      </w:r>
      <w:bookmarkEnd w:id="135"/>
    </w:p>
    <w:p w14:paraId="4EE2817C" w14:textId="77777777" w:rsidR="005A10EA" w:rsidRDefault="005A10EA">
      <w:pPr>
        <w:spacing w:line="320" w:lineRule="exact"/>
        <w:ind w:left="709" w:hanging="709"/>
        <w:contextualSpacing/>
        <w:jc w:val="both"/>
        <w:rPr>
          <w:rStyle w:val="DeltaViewInsertion"/>
          <w:rFonts w:cs="Arial"/>
          <w:color w:val="auto"/>
          <w:u w:val="none"/>
        </w:rPr>
      </w:pPr>
    </w:p>
    <w:p w14:paraId="628E5806" w14:textId="77777777" w:rsidR="005A10EA" w:rsidRDefault="00F633D9">
      <w:pPr>
        <w:spacing w:line="320" w:lineRule="exact"/>
        <w:ind w:left="709" w:hanging="709"/>
        <w:contextualSpacing/>
        <w:jc w:val="both"/>
      </w:pPr>
      <w:bookmarkStart w:id="136" w:name="_Toc367387585"/>
      <w:r>
        <w:rPr>
          <w:rStyle w:val="DeltaViewInsertion"/>
          <w:rFonts w:cs="Arial"/>
          <w:color w:val="auto"/>
          <w:u w:val="none"/>
        </w:rPr>
        <w:t>4.2.1.4. Caso a Taxa Substitutiva venha a acar</w:t>
      </w:r>
      <w:r>
        <w:rPr>
          <w:rStyle w:val="DeltaViewInsertion"/>
          <w:rFonts w:cs="Arial"/>
          <w:color w:val="auto"/>
          <w:u w:val="none"/>
        </w:rPr>
        <w:t>retar a perda do benefício gerado pelo tratamento tributário previsto na Lei 12.431 ou caso</w:t>
      </w:r>
      <w:r>
        <w:rPr>
          <w:rStyle w:val="DeltaViewInsertion"/>
          <w:color w:val="auto"/>
          <w:u w:val="none"/>
        </w:rPr>
        <w:t xml:space="preserve"> </w:t>
      </w:r>
      <w:r>
        <w:rPr>
          <w:rStyle w:val="DeltaViewInsertion"/>
          <w:rFonts w:cs="Arial"/>
          <w:color w:val="auto"/>
          <w:u w:val="none"/>
        </w:rPr>
        <w:t>não haja acordo sobre a Taxa Substitutiva entre os Debenturistas e a Emissora, em deliberação realizada em Assembleia Geral de Debenturistas, de acordo com o quórum</w:t>
      </w:r>
      <w:r>
        <w:rPr>
          <w:rStyle w:val="DeltaViewInsertion"/>
          <w:rFonts w:cs="Arial"/>
          <w:color w:val="auto"/>
          <w:u w:val="none"/>
        </w:rPr>
        <w:t xml:space="preserve"> estabelecido na Cláusula 8.4.1 adiante, observado o disposto na Lei 12.431, nas regras expedidas pelo CMN e na regulamentação aplicável, a totalidade das Debêntures deverá ser resgatada antecipadamente e, consequentemente, cancelada pela Emissora, sem mul</w:t>
      </w:r>
      <w:r>
        <w:rPr>
          <w:rStyle w:val="DeltaViewInsertion"/>
          <w:rFonts w:cs="Arial"/>
          <w:color w:val="auto"/>
          <w:u w:val="none"/>
        </w:rPr>
        <w:t>ta ou prêmio de qualquer natureza, no prazo de até 30 (trinta) dias contados da data da realização da respectiva Assembleia Geral de Debenturistas, pelo Valor Nominal Atualizado das Debêntures, acrescido dos Juros Remuneratórios devidos até a data do efeti</w:t>
      </w:r>
      <w:r>
        <w:rPr>
          <w:rStyle w:val="DeltaViewInsertion"/>
          <w:rFonts w:cs="Arial"/>
          <w:color w:val="auto"/>
          <w:u w:val="none"/>
        </w:rPr>
        <w:t xml:space="preserve">vo resgate, calculados </w:t>
      </w:r>
      <w:r>
        <w:rPr>
          <w:rStyle w:val="DeltaViewInsertion"/>
          <w:rFonts w:cs="Arial"/>
          <w:i/>
          <w:color w:val="auto"/>
          <w:u w:val="none"/>
        </w:rPr>
        <w:t xml:space="preserve">pro rata </w:t>
      </w:r>
      <w:proofErr w:type="spellStart"/>
      <w:r>
        <w:rPr>
          <w:rStyle w:val="DeltaViewInsertion"/>
          <w:rFonts w:cs="Arial"/>
          <w:i/>
          <w:color w:val="auto"/>
          <w:u w:val="none"/>
        </w:rPr>
        <w:t>temporis</w:t>
      </w:r>
      <w:proofErr w:type="spellEnd"/>
      <w:r>
        <w:rPr>
          <w:rStyle w:val="DeltaViewInsertion"/>
          <w:rFonts w:cs="Arial"/>
          <w:color w:val="auto"/>
          <w:u w:val="none"/>
        </w:rPr>
        <w:t xml:space="preserve">, a partir da </w:t>
      </w:r>
      <w:r>
        <w:t>Primeira Data de Integralização</w:t>
      </w:r>
      <w:r>
        <w:rPr>
          <w:rStyle w:val="DeltaViewInsertion"/>
          <w:rFonts w:cs="Arial"/>
          <w:color w:val="auto"/>
          <w:u w:val="none"/>
        </w:rPr>
        <w:t>, da Data de Incorporação ou da Data de Pagamento dos Juros Remuneratórios (conforme definido abaixo) imediatamente anterior. Nesta alternativa, para cálculo da Atualizaçã</w:t>
      </w:r>
      <w:r>
        <w:rPr>
          <w:rStyle w:val="DeltaViewInsertion"/>
          <w:rFonts w:cs="Arial"/>
          <w:color w:val="auto"/>
          <w:u w:val="none"/>
        </w:rPr>
        <w:t>o Monetária será utilizada para cálculo do fator “C” a última variação disponível do IPCA divulgada oficialmente.</w:t>
      </w:r>
      <w:bookmarkEnd w:id="136"/>
      <w:r>
        <w:t xml:space="preserve"> </w:t>
      </w:r>
    </w:p>
    <w:p w14:paraId="09D3C031" w14:textId="77777777" w:rsidR="005A10EA" w:rsidRDefault="005A10EA">
      <w:pPr>
        <w:spacing w:line="320" w:lineRule="exact"/>
        <w:ind w:left="709" w:hanging="709"/>
        <w:contextualSpacing/>
        <w:jc w:val="both"/>
      </w:pPr>
    </w:p>
    <w:p w14:paraId="1B80BB65" w14:textId="77777777" w:rsidR="005A10EA" w:rsidRDefault="00F633D9">
      <w:pPr>
        <w:spacing w:line="320" w:lineRule="exact"/>
        <w:ind w:left="709" w:hanging="709"/>
        <w:contextualSpacing/>
        <w:jc w:val="both"/>
        <w:rPr>
          <w:rStyle w:val="DeltaViewInsertion"/>
          <w:rFonts w:cs="Arial"/>
          <w:color w:val="auto"/>
          <w:u w:val="none"/>
        </w:rPr>
      </w:pPr>
      <w:r>
        <w:rPr>
          <w:rStyle w:val="DeltaViewInsertion"/>
          <w:rFonts w:cs="Arial"/>
          <w:color w:val="auto"/>
          <w:u w:val="none"/>
        </w:rPr>
        <w:t>4.2.1.5. Caso o IPCA volte a ser divulgado ou caso venha a ser estabelecido um substituto legal para o IPCA mesmo após a determinação da Tax</w:t>
      </w:r>
      <w:r>
        <w:rPr>
          <w:rStyle w:val="DeltaViewInsertion"/>
          <w:rFonts w:cs="Arial"/>
          <w:color w:val="auto"/>
          <w:u w:val="none"/>
        </w:rPr>
        <w:t>a Substitutiva, o IPCA voltará, desde o dia de sua divulgação, ou, conforme o caso, o seu substituto legal passará, desde a data em que passe a viger, a ser utilizado para o cálculo da Atualização Monetária, incidindo retroativamente à Data de Aniversário,</w:t>
      </w:r>
      <w:r>
        <w:rPr>
          <w:rStyle w:val="DeltaViewInsertion"/>
          <w:rFonts w:cs="Arial"/>
          <w:color w:val="auto"/>
          <w:u w:val="none"/>
        </w:rPr>
        <w:t xml:space="preserve"> conforme definida na Cláusula 4.2.1.1 acima, do mês imediatamente anterior à sua divulgação, sendo, portanto, dispensada a realização da Assembleia Geral de Debenturistas para deliberar sobre este assunto.</w:t>
      </w:r>
    </w:p>
    <w:p w14:paraId="34A1CFE2" w14:textId="77777777" w:rsidR="005A10EA" w:rsidRDefault="005A10EA">
      <w:pPr>
        <w:spacing w:line="320" w:lineRule="exact"/>
        <w:ind w:left="709" w:hanging="709"/>
        <w:contextualSpacing/>
        <w:jc w:val="both"/>
        <w:rPr>
          <w:rStyle w:val="DeltaViewInsertion"/>
          <w:rFonts w:cs="Arial"/>
          <w:color w:val="auto"/>
          <w:u w:val="none"/>
        </w:rPr>
      </w:pPr>
    </w:p>
    <w:p w14:paraId="3EB0E1CD" w14:textId="77777777" w:rsidR="005A10EA" w:rsidRDefault="00F633D9">
      <w:pPr>
        <w:spacing w:line="320" w:lineRule="exact"/>
        <w:contextualSpacing/>
        <w:jc w:val="both"/>
        <w:rPr>
          <w:rStyle w:val="DeltaViewInsertion"/>
          <w:color w:val="auto"/>
          <w:u w:val="none"/>
        </w:rPr>
      </w:pPr>
      <w:r>
        <w:rPr>
          <w:rFonts w:cs="Arial"/>
        </w:rPr>
        <w:t>4.2.2.</w:t>
      </w:r>
      <w:r>
        <w:rPr>
          <w:rFonts w:cs="Arial"/>
        </w:rPr>
        <w:tab/>
      </w:r>
      <w:r>
        <w:rPr>
          <w:rFonts w:cs="Arial"/>
          <w:b/>
        </w:rPr>
        <w:t xml:space="preserve">Juros Remuneratórios das </w:t>
      </w:r>
      <w:r>
        <w:rPr>
          <w:rFonts w:cs="Arial"/>
          <w:b/>
        </w:rPr>
        <w:t>Debêntures:</w:t>
      </w:r>
      <w:r>
        <w:rPr>
          <w:rFonts w:cs="Arial"/>
        </w:rPr>
        <w:t xml:space="preserve"> </w:t>
      </w:r>
    </w:p>
    <w:p w14:paraId="22D34101" w14:textId="77777777" w:rsidR="005A10EA" w:rsidRDefault="005A10EA">
      <w:pPr>
        <w:spacing w:line="320" w:lineRule="exact"/>
        <w:ind w:left="709" w:hanging="709"/>
        <w:contextualSpacing/>
        <w:jc w:val="both"/>
        <w:rPr>
          <w:rStyle w:val="DeltaViewInsertion"/>
          <w:color w:val="auto"/>
          <w:u w:val="none"/>
        </w:rPr>
      </w:pPr>
    </w:p>
    <w:p w14:paraId="1D717A70" w14:textId="77777777" w:rsidR="005A10EA" w:rsidRDefault="00F633D9">
      <w:pPr>
        <w:spacing w:line="320" w:lineRule="exact"/>
        <w:ind w:left="709" w:hanging="709"/>
        <w:contextualSpacing/>
        <w:jc w:val="both"/>
        <w:rPr>
          <w:rStyle w:val="DeltaViewInsertion"/>
          <w:rFonts w:cs="Arial"/>
          <w:color w:val="auto"/>
          <w:u w:val="none"/>
        </w:rPr>
      </w:pPr>
      <w:r>
        <w:rPr>
          <w:rStyle w:val="DeltaViewInsertion"/>
          <w:rFonts w:cs="Arial"/>
          <w:color w:val="auto"/>
          <w:u w:val="none"/>
        </w:rPr>
        <w:t xml:space="preserve">4.2.2.1. </w:t>
      </w:r>
      <w:r>
        <w:rPr>
          <w:rStyle w:val="DeltaViewInsertion"/>
          <w:rFonts w:cs="Arial"/>
          <w:bCs/>
          <w:color w:val="auto"/>
          <w:u w:val="none"/>
        </w:rPr>
        <w:t xml:space="preserve">Sobre o Valor Nominal Atualizado ou Saldo do Valor Nominal, conforme o caso, incidirão juros remuneratórios correspondentes a </w:t>
      </w:r>
      <w:r>
        <w:rPr>
          <w:rFonts w:cs="Arial"/>
        </w:rPr>
        <w:t>uma taxa equivalente à soma exponencial: (i) do percentual correspondente à taxa interna de retorno do Teso</w:t>
      </w:r>
      <w:r>
        <w:rPr>
          <w:rFonts w:cs="Arial"/>
        </w:rPr>
        <w:t>uro IPCA, com vencimento em 15 de agosto de 2024 (“</w:t>
      </w:r>
      <w:r>
        <w:rPr>
          <w:rFonts w:cs="Arial"/>
          <w:u w:val="single"/>
        </w:rPr>
        <w:t>Tesouro IPCA 2024</w:t>
      </w:r>
      <w:r>
        <w:rPr>
          <w:rFonts w:cs="Arial"/>
        </w:rPr>
        <w:t xml:space="preserve">”) a ser verificada (a) </w:t>
      </w:r>
      <w:r>
        <w:rPr>
          <w:rStyle w:val="DeltaViewInsertion"/>
          <w:rFonts w:cs="Arial"/>
          <w:bCs/>
          <w:color w:val="auto"/>
          <w:u w:val="none"/>
        </w:rPr>
        <w:t xml:space="preserve">no Dia Útil </w:t>
      </w:r>
      <w:r>
        <w:rPr>
          <w:rFonts w:cs="Arial"/>
        </w:rPr>
        <w:t xml:space="preserve">imediatamente anterior à data do Procedimento de </w:t>
      </w:r>
      <w:proofErr w:type="spellStart"/>
      <w:r>
        <w:rPr>
          <w:rFonts w:cs="Arial"/>
          <w:i/>
        </w:rPr>
        <w:t>Bookbuilding</w:t>
      </w:r>
      <w:proofErr w:type="spellEnd"/>
      <w:r>
        <w:rPr>
          <w:rFonts w:cs="Arial"/>
          <w:i/>
        </w:rPr>
        <w:t xml:space="preserve">, </w:t>
      </w:r>
      <w:r>
        <w:rPr>
          <w:rFonts w:cs="Arial"/>
        </w:rPr>
        <w:t xml:space="preserve">ou (b) </w:t>
      </w:r>
      <w:r>
        <w:rPr>
          <w:rStyle w:val="DeltaViewInsertion"/>
          <w:rFonts w:cs="Arial"/>
          <w:bCs/>
          <w:color w:val="auto"/>
          <w:u w:val="none"/>
        </w:rPr>
        <w:t xml:space="preserve">nos 3 (três) Dias Úteis </w:t>
      </w:r>
      <w:r>
        <w:rPr>
          <w:rFonts w:cs="Arial"/>
        </w:rPr>
        <w:t xml:space="preserve">imediatamente anteriores à data do Procedimento de </w:t>
      </w:r>
      <w:proofErr w:type="spellStart"/>
      <w:r>
        <w:rPr>
          <w:rFonts w:cs="Arial"/>
          <w:i/>
        </w:rPr>
        <w:t>Bookbui</w:t>
      </w:r>
      <w:r>
        <w:rPr>
          <w:rFonts w:cs="Arial"/>
          <w:i/>
        </w:rPr>
        <w:t>lding</w:t>
      </w:r>
      <w:proofErr w:type="spellEnd"/>
      <w:r>
        <w:rPr>
          <w:rFonts w:cs="Arial"/>
          <w:i/>
        </w:rPr>
        <w:t xml:space="preserve"> </w:t>
      </w:r>
      <w:r>
        <w:rPr>
          <w:rFonts w:cs="Arial"/>
        </w:rPr>
        <w:t xml:space="preserve">(excluindo-se a data de realização do Procedimento de </w:t>
      </w:r>
      <w:proofErr w:type="spellStart"/>
      <w:r>
        <w:rPr>
          <w:rFonts w:cs="Arial"/>
          <w:i/>
        </w:rPr>
        <w:t>Bookbuilding</w:t>
      </w:r>
      <w:proofErr w:type="spellEnd"/>
      <w:r>
        <w:rPr>
          <w:rFonts w:cs="Arial"/>
        </w:rPr>
        <w:t xml:space="preserve"> no cômputo de dias), o que for maior, conforme as taxas indicativas </w:t>
      </w:r>
      <w:r>
        <w:rPr>
          <w:rFonts w:cs="Arial"/>
        </w:rPr>
        <w:lastRenderedPageBreak/>
        <w:t>divulgadas pela ANBIMA em sua página na internet (</w:t>
      </w:r>
      <w:hyperlink r:id="rId8" w:history="1">
        <w:r>
          <w:rPr>
            <w:rStyle w:val="Hyperlink"/>
            <w:rFonts w:cs="Arial"/>
            <w:color w:val="auto"/>
          </w:rPr>
          <w:t>http://www.anbima.com.br</w:t>
        </w:r>
      </w:hyperlink>
      <w:r>
        <w:rPr>
          <w:rFonts w:cs="Arial"/>
        </w:rPr>
        <w:t>); e (</w:t>
      </w:r>
      <w:proofErr w:type="spellStart"/>
      <w:r>
        <w:rPr>
          <w:rFonts w:cs="Arial"/>
        </w:rPr>
        <w:t>ii</w:t>
      </w:r>
      <w:proofErr w:type="spellEnd"/>
      <w:r>
        <w:rPr>
          <w:rFonts w:cs="Arial"/>
        </w:rPr>
        <w:t xml:space="preserve">) de uma sobretaxa a ser definida de acordo com o resultado do Procedimento de </w:t>
      </w:r>
      <w:proofErr w:type="spellStart"/>
      <w:r>
        <w:rPr>
          <w:rFonts w:cs="Arial"/>
        </w:rPr>
        <w:t>Bookbuilding</w:t>
      </w:r>
      <w:proofErr w:type="spellEnd"/>
      <w:r>
        <w:rPr>
          <w:rFonts w:cs="Arial"/>
        </w:rPr>
        <w:t xml:space="preserve"> e, em qualquer caso, limitada a um percentual de 2,40</w:t>
      </w:r>
      <w:r>
        <w:t xml:space="preserve">% (dois inteiros e quarenta centésimos por cento por cento) </w:t>
      </w:r>
      <w:r>
        <w:rPr>
          <w:rFonts w:cs="Arial"/>
        </w:rPr>
        <w:t>ao ano, ba</w:t>
      </w:r>
      <w:r>
        <w:rPr>
          <w:rFonts w:cs="Arial"/>
        </w:rPr>
        <w:t>se 252 (duzentos e cinquenta e dois) Dias Úteis</w:t>
      </w:r>
      <w:r>
        <w:rPr>
          <w:rStyle w:val="DeltaViewInsertion"/>
          <w:rFonts w:cs="Arial"/>
          <w:bCs/>
          <w:color w:val="auto"/>
          <w:u w:val="none"/>
        </w:rPr>
        <w:t xml:space="preserve"> </w:t>
      </w:r>
      <w:r>
        <w:rPr>
          <w:rStyle w:val="DeltaViewInsertion"/>
          <w:rFonts w:cs="Arial"/>
          <w:color w:val="auto"/>
          <w:u w:val="none"/>
        </w:rPr>
        <w:t>(“</w:t>
      </w:r>
      <w:r>
        <w:rPr>
          <w:rStyle w:val="DeltaViewInsertion"/>
          <w:rFonts w:cs="Arial"/>
          <w:color w:val="auto"/>
          <w:u w:val="single"/>
        </w:rPr>
        <w:t>Juros Remuneratórios</w:t>
      </w:r>
      <w:r>
        <w:rPr>
          <w:rStyle w:val="DeltaViewInsertion"/>
          <w:rFonts w:cs="Arial"/>
          <w:color w:val="auto"/>
          <w:u w:val="none"/>
        </w:rPr>
        <w:t xml:space="preserve">”). </w:t>
      </w:r>
    </w:p>
    <w:p w14:paraId="2572E192" w14:textId="77777777" w:rsidR="005A10EA" w:rsidRDefault="005A10EA">
      <w:pPr>
        <w:spacing w:line="320" w:lineRule="exact"/>
        <w:contextualSpacing/>
        <w:rPr>
          <w:rStyle w:val="DeltaViewInsertion"/>
          <w:rFonts w:cs="Arial"/>
          <w:color w:val="auto"/>
          <w:u w:val="none"/>
        </w:rPr>
      </w:pPr>
    </w:p>
    <w:p w14:paraId="4344716F" w14:textId="77777777" w:rsidR="005A10EA" w:rsidRDefault="00F633D9">
      <w:pPr>
        <w:pStyle w:val="Ttulo4"/>
        <w:keepNext w:val="0"/>
        <w:numPr>
          <w:ilvl w:val="3"/>
          <w:numId w:val="0"/>
        </w:numPr>
        <w:tabs>
          <w:tab w:val="left" w:pos="851"/>
        </w:tabs>
        <w:spacing w:line="320" w:lineRule="exact"/>
        <w:ind w:left="709" w:hanging="709"/>
        <w:contextualSpacing/>
        <w:rPr>
          <w:rStyle w:val="DeltaViewInsertion"/>
          <w:rFonts w:ascii="Garamond" w:hAnsi="Garamond" w:cs="Arial"/>
          <w:bCs w:val="0"/>
          <w:color w:val="auto"/>
          <w:sz w:val="24"/>
          <w:szCs w:val="24"/>
          <w:u w:val="none"/>
          <w:lang w:val="pt-BR" w:eastAsia="pt-BR"/>
        </w:rPr>
      </w:pPr>
      <w:r>
        <w:rPr>
          <w:rStyle w:val="DeltaViewInsertion"/>
          <w:rFonts w:ascii="Garamond" w:hAnsi="Garamond" w:cs="Arial"/>
          <w:b w:val="0"/>
          <w:bCs w:val="0"/>
          <w:color w:val="auto"/>
          <w:sz w:val="24"/>
          <w:szCs w:val="24"/>
          <w:u w:val="none"/>
          <w:lang w:val="pt-BR" w:eastAsia="pt-BR"/>
        </w:rPr>
        <w:t>4.2.2.2</w:t>
      </w:r>
      <w:r>
        <w:rPr>
          <w:rStyle w:val="DeltaViewInsertion"/>
          <w:rFonts w:ascii="Garamond" w:hAnsi="Garamond" w:cs="Arial"/>
          <w:b w:val="0"/>
          <w:bCs w:val="0"/>
          <w:color w:val="auto"/>
          <w:sz w:val="24"/>
          <w:szCs w:val="24"/>
          <w:u w:val="none"/>
          <w:lang w:val="pt-BR" w:eastAsia="pt-BR"/>
        </w:rPr>
        <w:tab/>
        <w:t>Os Juros Remuneratórios serão incidentes sobre o Valor Nominal Atualizado ou Saldo do Valor Nominal, conforme o caso, a partir da Primeira Data de Integralização, da Data d</w:t>
      </w:r>
      <w:r>
        <w:rPr>
          <w:rStyle w:val="DeltaViewInsertion"/>
          <w:rFonts w:ascii="Garamond" w:hAnsi="Garamond" w:cs="Arial"/>
          <w:b w:val="0"/>
          <w:bCs w:val="0"/>
          <w:color w:val="auto"/>
          <w:sz w:val="24"/>
          <w:szCs w:val="24"/>
          <w:u w:val="none"/>
          <w:lang w:val="pt-BR" w:eastAsia="pt-BR"/>
        </w:rPr>
        <w:t>e Incorporação (conforme abaixo definido) ou da Data de Pagamento dos Juros Remuneratórios (conforme abaixo definido) imediatamente anterior, conforme o caso, e (i) incorporados ao final do Período de Incorporação, ou (</w:t>
      </w:r>
      <w:proofErr w:type="spellStart"/>
      <w:r>
        <w:rPr>
          <w:rStyle w:val="DeltaViewInsertion"/>
          <w:rFonts w:ascii="Garamond" w:hAnsi="Garamond" w:cs="Arial"/>
          <w:b w:val="0"/>
          <w:bCs w:val="0"/>
          <w:color w:val="auto"/>
          <w:sz w:val="24"/>
          <w:szCs w:val="24"/>
          <w:u w:val="none"/>
          <w:lang w:val="pt-BR" w:eastAsia="pt-BR"/>
        </w:rPr>
        <w:t>ii</w:t>
      </w:r>
      <w:proofErr w:type="spellEnd"/>
      <w:r>
        <w:rPr>
          <w:rStyle w:val="DeltaViewInsertion"/>
          <w:rFonts w:ascii="Garamond" w:hAnsi="Garamond" w:cs="Arial"/>
          <w:b w:val="0"/>
          <w:bCs w:val="0"/>
          <w:color w:val="auto"/>
          <w:sz w:val="24"/>
          <w:szCs w:val="24"/>
          <w:u w:val="none"/>
          <w:lang w:val="pt-BR" w:eastAsia="pt-BR"/>
        </w:rPr>
        <w:t>) pagos na Data de Pagamento dos Ju</w:t>
      </w:r>
      <w:r>
        <w:rPr>
          <w:rStyle w:val="DeltaViewInsertion"/>
          <w:rFonts w:ascii="Garamond" w:hAnsi="Garamond" w:cs="Arial"/>
          <w:b w:val="0"/>
          <w:bCs w:val="0"/>
          <w:color w:val="auto"/>
          <w:sz w:val="24"/>
          <w:szCs w:val="24"/>
          <w:u w:val="none"/>
          <w:lang w:val="pt-BR" w:eastAsia="pt-BR"/>
        </w:rPr>
        <w:t xml:space="preserve">ros Remuneratórios subsequentes, calculado em regime de capitalização composta </w:t>
      </w:r>
      <w:r>
        <w:rPr>
          <w:rStyle w:val="DeltaViewInsertion"/>
          <w:rFonts w:ascii="Garamond" w:hAnsi="Garamond" w:cs="Arial"/>
          <w:b w:val="0"/>
          <w:bCs w:val="0"/>
          <w:i/>
          <w:color w:val="auto"/>
          <w:sz w:val="24"/>
          <w:szCs w:val="24"/>
          <w:u w:val="none"/>
          <w:lang w:val="pt-BR" w:eastAsia="pt-BR"/>
        </w:rPr>
        <w:t xml:space="preserve">pro rata </w:t>
      </w:r>
      <w:proofErr w:type="spellStart"/>
      <w:r>
        <w:rPr>
          <w:rStyle w:val="DeltaViewInsertion"/>
          <w:rFonts w:ascii="Garamond" w:hAnsi="Garamond" w:cs="Arial"/>
          <w:b w:val="0"/>
          <w:bCs w:val="0"/>
          <w:i/>
          <w:color w:val="auto"/>
          <w:sz w:val="24"/>
          <w:szCs w:val="24"/>
          <w:u w:val="none"/>
          <w:lang w:val="pt-BR" w:eastAsia="pt-BR"/>
        </w:rPr>
        <w:t>temporis</w:t>
      </w:r>
      <w:proofErr w:type="spellEnd"/>
      <w:r>
        <w:rPr>
          <w:rStyle w:val="DeltaViewInsertion"/>
          <w:rFonts w:ascii="Garamond" w:hAnsi="Garamond" w:cs="Arial"/>
          <w:b w:val="0"/>
          <w:bCs w:val="0"/>
          <w:color w:val="auto"/>
          <w:sz w:val="24"/>
          <w:szCs w:val="24"/>
          <w:u w:val="none"/>
          <w:lang w:val="pt-BR" w:eastAsia="pt-BR"/>
        </w:rPr>
        <w:t xml:space="preserve"> por Dias Úteis de acordo com a fórmula abaixo: </w:t>
      </w:r>
    </w:p>
    <w:p w14:paraId="33C08F89" w14:textId="77777777" w:rsidR="005A10EA" w:rsidRDefault="005A10EA">
      <w:pPr>
        <w:spacing w:line="320" w:lineRule="atLeast"/>
        <w:contextualSpacing/>
        <w:rPr>
          <w:i/>
        </w:rPr>
      </w:pPr>
    </w:p>
    <w:p w14:paraId="7D4F36EF" w14:textId="77777777" w:rsidR="005A10EA" w:rsidRDefault="00F633D9">
      <w:pPr>
        <w:spacing w:line="320" w:lineRule="atLeast"/>
        <w:ind w:left="709" w:hanging="709"/>
        <w:contextualSpacing/>
        <w:jc w:val="center"/>
        <w:rPr>
          <w:rStyle w:val="DeltaViewInsertion"/>
          <w:rFonts w:cs="Arial"/>
          <w:i/>
          <w:color w:val="auto"/>
          <w:u w:val="none"/>
        </w:rPr>
      </w:pPr>
      <w:r>
        <w:rPr>
          <w:rStyle w:val="DeltaViewInsertion"/>
          <w:rFonts w:cs="Arial"/>
          <w:i/>
          <w:color w:val="auto"/>
          <w:u w:val="none"/>
        </w:rPr>
        <w:t xml:space="preserve">J = </w:t>
      </w:r>
      <w:proofErr w:type="spellStart"/>
      <w:r>
        <w:rPr>
          <w:rStyle w:val="DeltaViewInsertion"/>
          <w:rFonts w:cs="Arial"/>
          <w:i/>
          <w:color w:val="auto"/>
          <w:u w:val="none"/>
        </w:rPr>
        <w:t>VNa</w:t>
      </w:r>
      <w:proofErr w:type="spellEnd"/>
      <w:r>
        <w:rPr>
          <w:rStyle w:val="DeltaViewInsertion"/>
          <w:rFonts w:cs="Arial"/>
          <w:i/>
          <w:color w:val="auto"/>
          <w:u w:val="none"/>
        </w:rPr>
        <w:t xml:space="preserve"> x (Fator Juros – 1)</w:t>
      </w:r>
    </w:p>
    <w:p w14:paraId="62FB698E" w14:textId="77777777" w:rsidR="005A10EA" w:rsidRDefault="005A10EA">
      <w:pPr>
        <w:spacing w:line="320" w:lineRule="atLeast"/>
        <w:contextualSpacing/>
      </w:pPr>
    </w:p>
    <w:p w14:paraId="620D5ACE" w14:textId="77777777" w:rsidR="005A10EA" w:rsidRDefault="00F633D9">
      <w:pPr>
        <w:spacing w:line="320" w:lineRule="exact"/>
        <w:ind w:left="709"/>
        <w:contextualSpacing/>
        <w:jc w:val="both"/>
        <w:rPr>
          <w:rFonts w:cs="Arial"/>
        </w:rPr>
      </w:pPr>
      <w:r>
        <w:rPr>
          <w:rFonts w:cs="Arial"/>
        </w:rPr>
        <w:t>Onde:</w:t>
      </w:r>
    </w:p>
    <w:p w14:paraId="35617218" w14:textId="77777777" w:rsidR="005A10EA" w:rsidRDefault="005A10EA">
      <w:pPr>
        <w:spacing w:line="320" w:lineRule="exact"/>
        <w:ind w:left="709"/>
        <w:contextualSpacing/>
        <w:jc w:val="both"/>
        <w:rPr>
          <w:rFonts w:cs="Arial"/>
        </w:rPr>
      </w:pPr>
    </w:p>
    <w:p w14:paraId="7662D3B7" w14:textId="77777777" w:rsidR="005A10EA" w:rsidRDefault="00F633D9">
      <w:pPr>
        <w:spacing w:line="320" w:lineRule="exact"/>
        <w:ind w:left="709"/>
        <w:contextualSpacing/>
        <w:jc w:val="both"/>
        <w:rPr>
          <w:rFonts w:cs="Arial"/>
        </w:rPr>
      </w:pPr>
      <w:r>
        <w:rPr>
          <w:rFonts w:cs="Arial"/>
        </w:rPr>
        <w:t xml:space="preserve">J = valor unitário dos Juros Remuneratórios devidos no final de cada </w:t>
      </w:r>
      <w:r>
        <w:rPr>
          <w:rFonts w:cs="Arial"/>
        </w:rPr>
        <w:t>período, calculado com 8 (oito) casas decimais sem arredondamento;</w:t>
      </w:r>
    </w:p>
    <w:p w14:paraId="4860FAE2" w14:textId="77777777" w:rsidR="005A10EA" w:rsidRDefault="005A10EA">
      <w:pPr>
        <w:spacing w:line="320" w:lineRule="exact"/>
        <w:ind w:left="709"/>
        <w:contextualSpacing/>
        <w:jc w:val="both"/>
        <w:rPr>
          <w:rFonts w:cs="Arial"/>
        </w:rPr>
      </w:pPr>
    </w:p>
    <w:p w14:paraId="4B857D0D" w14:textId="77777777" w:rsidR="005A10EA" w:rsidRDefault="00F633D9">
      <w:pPr>
        <w:spacing w:line="320" w:lineRule="exact"/>
        <w:ind w:left="709"/>
        <w:contextualSpacing/>
        <w:jc w:val="both"/>
        <w:rPr>
          <w:rFonts w:cs="Arial"/>
        </w:rPr>
      </w:pPr>
      <w:proofErr w:type="spellStart"/>
      <w:r>
        <w:rPr>
          <w:rFonts w:cs="Arial"/>
        </w:rPr>
        <w:t>VNa</w:t>
      </w:r>
      <w:proofErr w:type="spellEnd"/>
      <w:r>
        <w:rPr>
          <w:rFonts w:cs="Arial"/>
        </w:rPr>
        <w:t xml:space="preserve"> = Valor Nominal Atualizado calculado com 8 (oito) casas decimais, sem arredondamento; </w:t>
      </w:r>
    </w:p>
    <w:p w14:paraId="5B1B4A77" w14:textId="77777777" w:rsidR="005A10EA" w:rsidRDefault="005A10EA">
      <w:pPr>
        <w:spacing w:line="320" w:lineRule="exact"/>
        <w:ind w:left="709"/>
        <w:contextualSpacing/>
        <w:jc w:val="both"/>
        <w:rPr>
          <w:rFonts w:cs="Arial"/>
        </w:rPr>
      </w:pPr>
    </w:p>
    <w:p w14:paraId="4104A2E7" w14:textId="77777777" w:rsidR="005A10EA" w:rsidRDefault="00F633D9">
      <w:pPr>
        <w:spacing w:line="320" w:lineRule="exact"/>
        <w:ind w:left="709"/>
        <w:contextualSpacing/>
        <w:jc w:val="both"/>
        <w:rPr>
          <w:rFonts w:cs="Arial"/>
        </w:rPr>
      </w:pPr>
      <w:r>
        <w:rPr>
          <w:rFonts w:cs="Arial"/>
        </w:rPr>
        <w:t>Fator Juros = fator de juros fixos calculado com 9 (nove) casas decimais, com arredondamento, ap</w:t>
      </w:r>
      <w:r>
        <w:rPr>
          <w:rFonts w:cs="Arial"/>
        </w:rPr>
        <w:t>urado da seguinte forma:</w:t>
      </w:r>
    </w:p>
    <w:p w14:paraId="69EA526E" w14:textId="77777777" w:rsidR="005A10EA" w:rsidRDefault="005A10EA">
      <w:pPr>
        <w:spacing w:line="320" w:lineRule="atLeast"/>
        <w:contextualSpacing/>
      </w:pPr>
    </w:p>
    <w:p w14:paraId="5D692FFC" w14:textId="77777777" w:rsidR="005A10EA" w:rsidRDefault="00F633D9">
      <w:pPr>
        <w:spacing w:line="320" w:lineRule="atLeast"/>
        <w:contextualSpacing/>
        <w:jc w:val="center"/>
      </w:pPr>
      <m:oMathPara>
        <m:oMath>
          <m:r>
            <w:rPr>
              <w:rFonts w:ascii="Cambria Math" w:hAnsi="Cambria Math"/>
            </w:rPr>
            <m:t>Fator</m:t>
          </m:r>
          <m:r>
            <w:rPr>
              <w:rFonts w:ascii="Cambria Math" w:hAnsi="Cambria Math"/>
            </w:rPr>
            <m:t xml:space="preserve"> </m:t>
          </m:r>
          <m:r>
            <w:rPr>
              <w:rFonts w:ascii="Cambria Math" w:hAnsi="Cambria Math"/>
            </w:rPr>
            <m:t>Juros</m:t>
          </m:r>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Taxa</m:t>
                          </m:r>
                        </m:num>
                        <m:den>
                          <m:r>
                            <w:rPr>
                              <w:rFonts w:ascii="Cambria Math" w:hAnsi="Cambria Math"/>
                            </w:rPr>
                            <m:t>100</m:t>
                          </m:r>
                        </m:den>
                      </m:f>
                    </m:e>
                  </m:d>
                </m:e>
                <m:sup>
                  <m:f>
                    <m:fPr>
                      <m:ctrlPr>
                        <w:rPr>
                          <w:rFonts w:ascii="Cambria Math" w:hAnsi="Cambria Math"/>
                          <w:i/>
                        </w:rPr>
                      </m:ctrlPr>
                    </m:fPr>
                    <m:num>
                      <m:r>
                        <w:rPr>
                          <w:rFonts w:ascii="Cambria Math" w:hAnsi="Cambria Math"/>
                        </w:rPr>
                        <m:t>DP</m:t>
                      </m:r>
                    </m:num>
                    <m:den>
                      <m:r>
                        <w:rPr>
                          <w:rFonts w:ascii="Cambria Math" w:hAnsi="Cambria Math"/>
                        </w:rPr>
                        <m:t>252</m:t>
                      </m:r>
                    </m:den>
                  </m:f>
                </m:sup>
              </m:sSup>
            </m:e>
          </m:d>
        </m:oMath>
      </m:oMathPara>
    </w:p>
    <w:p w14:paraId="2762B136" w14:textId="77777777" w:rsidR="005A10EA" w:rsidRDefault="005A10EA">
      <w:pPr>
        <w:spacing w:line="320" w:lineRule="atLeast"/>
        <w:contextualSpacing/>
        <w:jc w:val="both"/>
      </w:pPr>
    </w:p>
    <w:p w14:paraId="10353638" w14:textId="77777777" w:rsidR="005A10EA" w:rsidRDefault="00F633D9">
      <w:pPr>
        <w:spacing w:line="320" w:lineRule="exact"/>
        <w:ind w:left="709"/>
        <w:contextualSpacing/>
        <w:jc w:val="both"/>
        <w:rPr>
          <w:rFonts w:cs="Arial"/>
        </w:rPr>
      </w:pPr>
      <w:r>
        <w:rPr>
          <w:rFonts w:cs="Arial"/>
        </w:rPr>
        <w:t>Onde:</w:t>
      </w:r>
    </w:p>
    <w:p w14:paraId="646DAE66" w14:textId="77777777" w:rsidR="005A10EA" w:rsidRDefault="005A10EA">
      <w:pPr>
        <w:spacing w:line="320" w:lineRule="exact"/>
        <w:ind w:left="709"/>
        <w:contextualSpacing/>
        <w:jc w:val="both"/>
        <w:rPr>
          <w:rFonts w:cs="Arial"/>
        </w:rPr>
      </w:pPr>
    </w:p>
    <w:p w14:paraId="5EC877C3" w14:textId="77777777" w:rsidR="005A10EA" w:rsidRDefault="00F633D9">
      <w:pPr>
        <w:spacing w:line="320" w:lineRule="exact"/>
        <w:ind w:left="709"/>
        <w:contextualSpacing/>
        <w:jc w:val="both"/>
        <w:rPr>
          <w:rFonts w:cs="Arial"/>
        </w:rPr>
      </w:pPr>
      <w:r>
        <w:rPr>
          <w:rFonts w:cs="Arial"/>
        </w:rPr>
        <w:t xml:space="preserve">Taxa = taxa a ser </w:t>
      </w:r>
      <w:r>
        <w:rPr>
          <w:rFonts w:cs="Arial"/>
          <w:bCs/>
        </w:rPr>
        <w:t>informada com 4 (quatro) casas decimais, a ser apurada na forma da Cláusula 4.2.2.1</w:t>
      </w:r>
      <w:r>
        <w:rPr>
          <w:rFonts w:cs="Arial"/>
        </w:rPr>
        <w:t>;</w:t>
      </w:r>
    </w:p>
    <w:p w14:paraId="4BA76595" w14:textId="77777777" w:rsidR="005A10EA" w:rsidRDefault="005A10EA">
      <w:pPr>
        <w:spacing w:line="320" w:lineRule="exact"/>
        <w:ind w:left="709"/>
        <w:contextualSpacing/>
        <w:jc w:val="both"/>
        <w:rPr>
          <w:rFonts w:cs="Arial"/>
        </w:rPr>
      </w:pPr>
    </w:p>
    <w:p w14:paraId="6FF0D4A0" w14:textId="77777777" w:rsidR="005A10EA" w:rsidRDefault="00F633D9">
      <w:pPr>
        <w:spacing w:line="320" w:lineRule="exact"/>
        <w:ind w:left="709"/>
        <w:contextualSpacing/>
        <w:jc w:val="both"/>
        <w:rPr>
          <w:rFonts w:cs="Arial"/>
        </w:rPr>
      </w:pPr>
      <w:r>
        <w:rPr>
          <w:rFonts w:cs="Arial"/>
        </w:rPr>
        <w:t xml:space="preserve">DP = número de Dias Úteis entre a </w:t>
      </w:r>
      <w:r>
        <w:t>Primeira Data de Integralização</w:t>
      </w:r>
      <w:r>
        <w:rPr>
          <w:rFonts w:cs="Arial"/>
        </w:rPr>
        <w:t xml:space="preserve"> ou últim</w:t>
      </w:r>
      <w:r>
        <w:rPr>
          <w:rFonts w:cs="Arial"/>
        </w:rPr>
        <w:t xml:space="preserve">a data de pagamento dos Juros Remuneratórios e a data atual, sendo “DP” um número inteiro. </w:t>
      </w:r>
    </w:p>
    <w:p w14:paraId="0519F39E" w14:textId="77777777" w:rsidR="005A10EA" w:rsidRDefault="005A10EA">
      <w:pPr>
        <w:spacing w:line="320" w:lineRule="exact"/>
        <w:contextualSpacing/>
        <w:jc w:val="both"/>
        <w:rPr>
          <w:rFonts w:cs="Arial"/>
        </w:rPr>
      </w:pPr>
    </w:p>
    <w:p w14:paraId="4FA3A0AE" w14:textId="77777777" w:rsidR="005A10EA" w:rsidRDefault="00F633D9">
      <w:pPr>
        <w:spacing w:line="320" w:lineRule="exact"/>
        <w:ind w:left="709" w:hanging="709"/>
        <w:contextualSpacing/>
        <w:jc w:val="both"/>
        <w:rPr>
          <w:rFonts w:cs="Arial"/>
        </w:rPr>
      </w:pPr>
      <w:r>
        <w:rPr>
          <w:rFonts w:cs="Arial"/>
        </w:rPr>
        <w:t xml:space="preserve">4.2.2.3 </w:t>
      </w:r>
      <w:r>
        <w:t xml:space="preserve">A presente Escritura de Emissão será aditada nos termos da minuta de aditamento constante do </w:t>
      </w:r>
      <w:r>
        <w:rPr>
          <w:u w:val="single"/>
        </w:rPr>
        <w:t>Anexo I</w:t>
      </w:r>
      <w:r>
        <w:t xml:space="preserve"> para refletir a taxa de remuneração das Debêntures, co</w:t>
      </w:r>
      <w:r>
        <w:t xml:space="preserve">nforme </w:t>
      </w:r>
      <w:r>
        <w:lastRenderedPageBreak/>
        <w:t xml:space="preserve">resultado do Procedimento de </w:t>
      </w:r>
      <w:proofErr w:type="spellStart"/>
      <w:r>
        <w:rPr>
          <w:i/>
        </w:rPr>
        <w:t>Bookbuilding</w:t>
      </w:r>
      <w:proofErr w:type="spellEnd"/>
      <w:r>
        <w:t>, nos termos das Cláusulas 3.6.2 e 4.2.2.1 acima</w:t>
      </w:r>
      <w:r>
        <w:rPr>
          <w:rFonts w:cs="Arial"/>
        </w:rPr>
        <w:t>,</w:t>
      </w:r>
      <w:r>
        <w:t xml:space="preserve"> sendo dispensada a realização de </w:t>
      </w:r>
      <w:r>
        <w:rPr>
          <w:rFonts w:cs="Arial"/>
        </w:rPr>
        <w:t>novo ato societário das Partes</w:t>
      </w:r>
      <w:r>
        <w:t xml:space="preserve"> para tanto</w:t>
      </w:r>
      <w:r>
        <w:rPr>
          <w:rFonts w:cs="Arial"/>
        </w:rPr>
        <w:t>.</w:t>
      </w:r>
      <w:bookmarkStart w:id="137" w:name="_DV_M146"/>
      <w:bookmarkStart w:id="138" w:name="_DV_M158"/>
      <w:bookmarkStart w:id="139" w:name="_DV_M160"/>
      <w:bookmarkStart w:id="140" w:name="_DV_M161"/>
      <w:bookmarkStart w:id="141" w:name="_DV_C87"/>
      <w:bookmarkStart w:id="142" w:name="_Ref263874908"/>
      <w:bookmarkStart w:id="143" w:name="_Ref297575384"/>
      <w:bookmarkStart w:id="144" w:name="_Ref297645315"/>
      <w:bookmarkStart w:id="145" w:name="_Ref331092039"/>
      <w:bookmarkStart w:id="146" w:name="_Ref332120930"/>
      <w:bookmarkStart w:id="147" w:name="_Ref332139437"/>
      <w:bookmarkStart w:id="148" w:name="_Ref333827088"/>
      <w:bookmarkStart w:id="149" w:name="_Ref333231006"/>
      <w:bookmarkEnd w:id="137"/>
      <w:bookmarkEnd w:id="138"/>
      <w:bookmarkEnd w:id="139"/>
      <w:bookmarkEnd w:id="140"/>
    </w:p>
    <w:p w14:paraId="53581A76" w14:textId="77777777" w:rsidR="005A10EA" w:rsidRDefault="005A10EA">
      <w:pPr>
        <w:spacing w:line="320" w:lineRule="exact"/>
        <w:ind w:left="709" w:hanging="709"/>
        <w:contextualSpacing/>
        <w:jc w:val="both"/>
        <w:rPr>
          <w:rFonts w:cs="Arial"/>
        </w:rPr>
      </w:pPr>
    </w:p>
    <w:p w14:paraId="75FC063E" w14:textId="77777777" w:rsidR="005A10EA" w:rsidRDefault="00F633D9">
      <w:pPr>
        <w:pStyle w:val="Ttulo2"/>
        <w:keepNext w:val="0"/>
        <w:numPr>
          <w:ilvl w:val="1"/>
          <w:numId w:val="0"/>
        </w:numPr>
        <w:spacing w:line="320" w:lineRule="exact"/>
        <w:ind w:left="709" w:hanging="709"/>
        <w:contextualSpacing/>
        <w:rPr>
          <w:rFonts w:ascii="Garamond" w:hAnsi="Garamond" w:cs="Arial"/>
          <w:bCs w:val="0"/>
          <w:i w:val="0"/>
          <w:iCs w:val="0"/>
          <w:sz w:val="24"/>
          <w:szCs w:val="24"/>
          <w:lang w:val="pt-BR" w:eastAsia="pt-BR"/>
        </w:rPr>
      </w:pPr>
      <w:bookmarkStart w:id="150" w:name="_Toc375090256"/>
      <w:bookmarkStart w:id="151" w:name="_Toc375090257"/>
      <w:bookmarkStart w:id="152" w:name="_Toc375090258"/>
      <w:bookmarkStart w:id="153" w:name="_Toc367387467"/>
      <w:bookmarkStart w:id="154" w:name="_Toc367387592"/>
      <w:bookmarkStart w:id="155" w:name="_Toc367389047"/>
      <w:bookmarkStart w:id="156" w:name="_Toc375090259"/>
      <w:bookmarkEnd w:id="150"/>
      <w:bookmarkEnd w:id="151"/>
      <w:bookmarkEnd w:id="152"/>
      <w:r>
        <w:rPr>
          <w:rFonts w:ascii="Garamond" w:hAnsi="Garamond" w:cs="Arial"/>
          <w:bCs w:val="0"/>
          <w:i w:val="0"/>
          <w:iCs w:val="0"/>
          <w:sz w:val="24"/>
          <w:szCs w:val="24"/>
          <w:lang w:val="pt-BR" w:eastAsia="pt-BR"/>
        </w:rPr>
        <w:t>4.2.3.</w:t>
      </w:r>
      <w:r>
        <w:rPr>
          <w:rFonts w:ascii="Garamond" w:hAnsi="Garamond" w:cs="Arial"/>
          <w:b w:val="0"/>
          <w:bCs w:val="0"/>
          <w:i w:val="0"/>
          <w:iCs w:val="0"/>
          <w:sz w:val="24"/>
          <w:szCs w:val="24"/>
          <w:lang w:val="pt-BR" w:eastAsia="pt-BR"/>
        </w:rPr>
        <w:t xml:space="preserve"> </w:t>
      </w:r>
      <w:r>
        <w:rPr>
          <w:rFonts w:ascii="Garamond" w:hAnsi="Garamond" w:cs="Arial"/>
          <w:b w:val="0"/>
          <w:bCs w:val="0"/>
          <w:i w:val="0"/>
          <w:iCs w:val="0"/>
          <w:sz w:val="24"/>
          <w:szCs w:val="24"/>
          <w:lang w:val="pt-BR" w:eastAsia="pt-BR"/>
        </w:rPr>
        <w:tab/>
      </w:r>
      <w:r>
        <w:rPr>
          <w:rFonts w:ascii="Garamond" w:hAnsi="Garamond" w:cs="Arial"/>
          <w:bCs w:val="0"/>
          <w:i w:val="0"/>
          <w:iCs w:val="0"/>
          <w:sz w:val="24"/>
          <w:szCs w:val="24"/>
          <w:lang w:val="pt-BR" w:eastAsia="pt-BR"/>
        </w:rPr>
        <w:t>Períod</w:t>
      </w:r>
      <w:bookmarkEnd w:id="153"/>
      <w:bookmarkEnd w:id="154"/>
      <w:bookmarkEnd w:id="155"/>
      <w:r>
        <w:rPr>
          <w:rFonts w:ascii="Garamond" w:hAnsi="Garamond" w:cs="Arial"/>
          <w:bCs w:val="0"/>
          <w:i w:val="0"/>
          <w:iCs w:val="0"/>
          <w:sz w:val="24"/>
          <w:szCs w:val="24"/>
          <w:lang w:val="pt-BR" w:eastAsia="pt-BR"/>
        </w:rPr>
        <w:t xml:space="preserve">o de Incorporação; Capitalização de Juros </w:t>
      </w:r>
      <w:r>
        <w:rPr>
          <w:rFonts w:ascii="Garamond" w:hAnsi="Garamond" w:cs="Arial"/>
          <w:bCs w:val="0"/>
          <w:i w:val="0"/>
          <w:iCs w:val="0"/>
          <w:sz w:val="24"/>
          <w:szCs w:val="24"/>
          <w:lang w:val="pt-BR" w:eastAsia="pt-BR"/>
        </w:rPr>
        <w:t>Remuneratórios</w:t>
      </w:r>
      <w:bookmarkEnd w:id="156"/>
      <w:r>
        <w:rPr>
          <w:rFonts w:ascii="Garamond" w:hAnsi="Garamond" w:cs="Arial"/>
          <w:bCs w:val="0"/>
          <w:i w:val="0"/>
          <w:iCs w:val="0"/>
          <w:sz w:val="24"/>
          <w:szCs w:val="24"/>
          <w:lang w:val="pt-BR" w:eastAsia="pt-BR"/>
        </w:rPr>
        <w:t>:</w:t>
      </w:r>
      <w:bookmarkStart w:id="157" w:name="_Toc367387593"/>
      <w:r>
        <w:rPr>
          <w:rFonts w:ascii="Garamond" w:hAnsi="Garamond" w:cs="Arial"/>
          <w:bCs w:val="0"/>
          <w:i w:val="0"/>
          <w:iCs w:val="0"/>
          <w:sz w:val="24"/>
          <w:szCs w:val="24"/>
          <w:lang w:val="pt-BR" w:eastAsia="pt-BR"/>
        </w:rPr>
        <w:t xml:space="preserve"> </w:t>
      </w:r>
    </w:p>
    <w:p w14:paraId="60886F82" w14:textId="77777777" w:rsidR="005A10EA" w:rsidRDefault="005A10EA">
      <w:pPr>
        <w:spacing w:line="320" w:lineRule="exact"/>
        <w:contextualSpacing/>
      </w:pPr>
    </w:p>
    <w:p w14:paraId="6D2AB926" w14:textId="77777777" w:rsidR="005A10EA" w:rsidRDefault="00F633D9">
      <w:pPr>
        <w:pStyle w:val="Ttulo2"/>
        <w:keepNext w:val="0"/>
        <w:numPr>
          <w:ilvl w:val="1"/>
          <w:numId w:val="0"/>
        </w:numPr>
        <w:spacing w:line="320" w:lineRule="exact"/>
        <w:ind w:left="709" w:hanging="709"/>
        <w:contextualSpacing/>
        <w:rPr>
          <w:rFonts w:ascii="Garamond" w:hAnsi="Garamond" w:cs="Arial"/>
          <w:b w:val="0"/>
          <w:bCs w:val="0"/>
          <w:i w:val="0"/>
          <w:sz w:val="24"/>
          <w:szCs w:val="24"/>
          <w:lang w:val="pt-BR" w:eastAsia="pt-BR"/>
        </w:rPr>
      </w:pPr>
      <w:r>
        <w:rPr>
          <w:rFonts w:ascii="Garamond" w:hAnsi="Garamond" w:cs="Arial"/>
          <w:b w:val="0"/>
          <w:bCs w:val="0"/>
          <w:i w:val="0"/>
          <w:iCs w:val="0"/>
          <w:sz w:val="24"/>
          <w:szCs w:val="24"/>
          <w:lang w:val="pt-BR" w:eastAsia="pt-BR"/>
        </w:rPr>
        <w:t>4.2.3</w:t>
      </w:r>
      <w:r>
        <w:rPr>
          <w:rFonts w:ascii="Garamond" w:hAnsi="Garamond" w:cs="Arial"/>
          <w:b w:val="0"/>
          <w:bCs w:val="0"/>
          <w:i w:val="0"/>
          <w:sz w:val="24"/>
          <w:szCs w:val="24"/>
          <w:lang w:val="pt-BR" w:eastAsia="pt-BR"/>
        </w:rPr>
        <w:t>.1.</w:t>
      </w:r>
      <w:r>
        <w:rPr>
          <w:rFonts w:ascii="Garamond" w:hAnsi="Garamond" w:cs="Arial"/>
          <w:b w:val="0"/>
          <w:bCs w:val="0"/>
          <w:i w:val="0"/>
          <w:sz w:val="24"/>
          <w:szCs w:val="24"/>
          <w:lang w:val="pt-BR" w:eastAsia="pt-BR"/>
        </w:rPr>
        <w:tab/>
        <w:t>Define-se “</w:t>
      </w:r>
      <w:r>
        <w:rPr>
          <w:rFonts w:ascii="Garamond" w:hAnsi="Garamond" w:cs="Arial"/>
          <w:b w:val="0"/>
          <w:bCs w:val="0"/>
          <w:i w:val="0"/>
          <w:sz w:val="24"/>
          <w:szCs w:val="24"/>
          <w:u w:val="single"/>
          <w:lang w:val="pt-BR" w:eastAsia="pt-BR"/>
        </w:rPr>
        <w:t>Período de Incorporação</w:t>
      </w:r>
      <w:r>
        <w:rPr>
          <w:rFonts w:ascii="Garamond" w:hAnsi="Garamond" w:cs="Arial"/>
          <w:b w:val="0"/>
          <w:bCs w:val="0"/>
          <w:i w:val="0"/>
          <w:sz w:val="24"/>
          <w:szCs w:val="24"/>
          <w:lang w:val="pt-BR" w:eastAsia="pt-BR"/>
        </w:rPr>
        <w:t xml:space="preserve">” como sendo o intervalo de tempo que se inicia na Primeira Data de Integralização e termina na </w:t>
      </w:r>
      <w:r>
        <w:rPr>
          <w:rFonts w:ascii="Garamond" w:hAnsi="Garamond"/>
          <w:b w:val="0"/>
          <w:i w:val="0"/>
          <w:sz w:val="24"/>
          <w:szCs w:val="24"/>
          <w:lang w:val="pt-BR"/>
        </w:rPr>
        <w:t>Data de Incorporação</w:t>
      </w:r>
      <w:r>
        <w:rPr>
          <w:rFonts w:ascii="Garamond" w:hAnsi="Garamond" w:cs="Arial"/>
          <w:b w:val="0"/>
          <w:bCs w:val="0"/>
          <w:i w:val="0"/>
          <w:sz w:val="24"/>
          <w:szCs w:val="24"/>
          <w:lang w:val="pt-BR" w:eastAsia="pt-BR"/>
        </w:rPr>
        <w:t xml:space="preserve">. </w:t>
      </w:r>
    </w:p>
    <w:p w14:paraId="1B0DC85D" w14:textId="77777777" w:rsidR="005A10EA" w:rsidRDefault="005A10EA">
      <w:pPr>
        <w:spacing w:line="320" w:lineRule="exact"/>
        <w:contextualSpacing/>
      </w:pPr>
    </w:p>
    <w:p w14:paraId="7ACC5E70" w14:textId="77777777" w:rsidR="005A10EA" w:rsidRDefault="00F633D9">
      <w:pPr>
        <w:pStyle w:val="Ttulo3"/>
        <w:keepNext w:val="0"/>
        <w:numPr>
          <w:ilvl w:val="2"/>
          <w:numId w:val="0"/>
        </w:numPr>
        <w:spacing w:line="320" w:lineRule="exact"/>
        <w:ind w:left="720" w:hanging="720"/>
        <w:contextualSpacing/>
        <w:jc w:val="both"/>
        <w:rPr>
          <w:rFonts w:ascii="Garamond" w:hAnsi="Garamond" w:cs="Arial"/>
          <w:b w:val="0"/>
          <w:bCs w:val="0"/>
          <w:sz w:val="24"/>
          <w:szCs w:val="24"/>
          <w:lang w:val="pt-BR" w:eastAsia="pt-BR"/>
        </w:rPr>
      </w:pPr>
      <w:r>
        <w:rPr>
          <w:rFonts w:ascii="Garamond" w:hAnsi="Garamond" w:cs="Arial"/>
          <w:b w:val="0"/>
          <w:bCs w:val="0"/>
          <w:sz w:val="24"/>
          <w:szCs w:val="24"/>
          <w:lang w:val="pt-BR" w:eastAsia="pt-BR"/>
        </w:rPr>
        <w:t>4.2.3.2.</w:t>
      </w:r>
      <w:r>
        <w:rPr>
          <w:rFonts w:ascii="Garamond" w:hAnsi="Garamond" w:cs="Arial"/>
          <w:b w:val="0"/>
          <w:bCs w:val="0"/>
          <w:sz w:val="24"/>
          <w:szCs w:val="24"/>
          <w:lang w:val="pt-BR" w:eastAsia="pt-BR"/>
        </w:rPr>
        <w:tab/>
      </w:r>
      <w:bookmarkEnd w:id="157"/>
      <w:r>
        <w:rPr>
          <w:rFonts w:ascii="Garamond" w:hAnsi="Garamond" w:cs="Arial"/>
          <w:b w:val="0"/>
          <w:bCs w:val="0"/>
          <w:sz w:val="24"/>
          <w:szCs w:val="24"/>
          <w:lang w:val="pt-BR" w:eastAsia="pt-BR"/>
        </w:rPr>
        <w:t xml:space="preserve">Observado o disposto abaixo, os Juros Remuneratórios serão </w:t>
      </w:r>
      <w:r>
        <w:rPr>
          <w:rFonts w:ascii="Garamond" w:hAnsi="Garamond" w:cs="Arial"/>
          <w:b w:val="0"/>
          <w:bCs w:val="0"/>
          <w:sz w:val="24"/>
          <w:szCs w:val="24"/>
          <w:lang w:val="pt-BR" w:eastAsia="pt-BR"/>
        </w:rPr>
        <w:t>pagos semestralmente a partir de 15 de dezembro de 2017 (inclusive) (data do primeiro pagamento) e os demais pagamentos de Juros Remuneratórios ocorrerão sucessivamente nos semestres subsequentes, sempre no dia 15 dos meses de junho e dezembro, sendo o últ</w:t>
      </w:r>
      <w:r>
        <w:rPr>
          <w:rFonts w:ascii="Garamond" w:hAnsi="Garamond" w:cs="Arial"/>
          <w:b w:val="0"/>
          <w:bCs w:val="0"/>
          <w:sz w:val="24"/>
          <w:szCs w:val="24"/>
          <w:lang w:val="pt-BR" w:eastAsia="pt-BR"/>
        </w:rPr>
        <w:t>imo pagamento realizado na Data de Vencimento das Debêntures (cada uma dessas datas uma “</w:t>
      </w:r>
      <w:r>
        <w:rPr>
          <w:rFonts w:ascii="Garamond" w:hAnsi="Garamond" w:cs="Arial"/>
          <w:b w:val="0"/>
          <w:bCs w:val="0"/>
          <w:sz w:val="24"/>
          <w:szCs w:val="24"/>
          <w:u w:val="single"/>
          <w:lang w:val="pt-BR" w:eastAsia="pt-BR"/>
        </w:rPr>
        <w:t>Data de Pagamento dos Juros Remuneratórios</w:t>
      </w:r>
      <w:r>
        <w:rPr>
          <w:rFonts w:ascii="Garamond" w:hAnsi="Garamond" w:cs="Arial"/>
          <w:b w:val="0"/>
          <w:bCs w:val="0"/>
          <w:sz w:val="24"/>
          <w:szCs w:val="24"/>
          <w:lang w:val="pt-BR" w:eastAsia="pt-BR"/>
        </w:rPr>
        <w:t>”, conforme aplicável). Os Juros Remuneratórios calculados entre a Primeira Data de Integralização e o dia 15 de junho de 201</w:t>
      </w:r>
      <w:r>
        <w:rPr>
          <w:rFonts w:ascii="Garamond" w:hAnsi="Garamond" w:cs="Arial"/>
          <w:b w:val="0"/>
          <w:bCs w:val="0"/>
          <w:sz w:val="24"/>
          <w:szCs w:val="24"/>
          <w:lang w:val="pt-BR" w:eastAsia="pt-BR"/>
        </w:rPr>
        <w:t>7</w:t>
      </w:r>
      <w:r>
        <w:rPr>
          <w:rStyle w:val="DeltaViewInsertion"/>
          <w:rFonts w:ascii="Garamond" w:hAnsi="Garamond" w:cs="Arial"/>
          <w:color w:val="auto"/>
          <w:sz w:val="24"/>
          <w:szCs w:val="24"/>
          <w:u w:val="none"/>
          <w:lang w:val="pt-BR"/>
        </w:rPr>
        <w:t xml:space="preserve"> </w:t>
      </w:r>
      <w:r>
        <w:rPr>
          <w:rFonts w:ascii="Garamond" w:hAnsi="Garamond" w:cs="Arial"/>
          <w:b w:val="0"/>
          <w:bCs w:val="0"/>
          <w:sz w:val="24"/>
          <w:szCs w:val="24"/>
          <w:lang w:val="pt-BR" w:eastAsia="pt-BR"/>
        </w:rPr>
        <w:t>serão capitalizados e incorporados ao Valor Nominal Atualizado em 15 de junho de 2017 (“</w:t>
      </w:r>
      <w:r>
        <w:rPr>
          <w:rFonts w:ascii="Garamond" w:hAnsi="Garamond" w:cs="Arial"/>
          <w:b w:val="0"/>
          <w:bCs w:val="0"/>
          <w:sz w:val="24"/>
          <w:szCs w:val="24"/>
          <w:u w:val="single"/>
          <w:lang w:val="pt-BR" w:eastAsia="pt-BR"/>
        </w:rPr>
        <w:t>Data de Incorporação</w:t>
      </w:r>
      <w:r>
        <w:rPr>
          <w:rFonts w:ascii="Garamond" w:hAnsi="Garamond" w:cs="Arial"/>
          <w:b w:val="0"/>
          <w:bCs w:val="0"/>
          <w:sz w:val="24"/>
          <w:szCs w:val="24"/>
          <w:lang w:val="pt-BR" w:eastAsia="pt-BR"/>
        </w:rPr>
        <w:t xml:space="preserve">”). Farão jus ao recebimento dos Juros Remuneratórios aqueles que forem titulares de Debêntures ao final do Dia Útil imediatamente anterior à Data de Pagamento de Juros Remuneratórios. </w:t>
      </w:r>
    </w:p>
    <w:p w14:paraId="0D4FF9E8" w14:textId="77777777" w:rsidR="005A10EA" w:rsidRDefault="005A10EA">
      <w:pPr>
        <w:spacing w:line="320" w:lineRule="exact"/>
        <w:contextualSpacing/>
        <w:jc w:val="both"/>
        <w:rPr>
          <w:rFonts w:cs="Arial"/>
        </w:rPr>
      </w:pPr>
      <w:bookmarkStart w:id="158" w:name="_DV_M159"/>
      <w:bookmarkStart w:id="159" w:name="_DV_M162"/>
      <w:bookmarkStart w:id="160" w:name="_DV_M163"/>
      <w:bookmarkStart w:id="161" w:name="_DV_M168"/>
      <w:bookmarkEnd w:id="141"/>
      <w:bookmarkEnd w:id="142"/>
      <w:bookmarkEnd w:id="143"/>
      <w:bookmarkEnd w:id="144"/>
      <w:bookmarkEnd w:id="145"/>
      <w:bookmarkEnd w:id="146"/>
      <w:bookmarkEnd w:id="147"/>
      <w:bookmarkEnd w:id="148"/>
      <w:bookmarkEnd w:id="149"/>
      <w:bookmarkEnd w:id="158"/>
      <w:bookmarkEnd w:id="159"/>
      <w:bookmarkEnd w:id="160"/>
      <w:bookmarkEnd w:id="161"/>
    </w:p>
    <w:p w14:paraId="5032FFA3" w14:textId="77777777" w:rsidR="005A10EA" w:rsidRDefault="00F633D9">
      <w:pPr>
        <w:numPr>
          <w:ilvl w:val="0"/>
          <w:numId w:val="19"/>
        </w:numPr>
        <w:tabs>
          <w:tab w:val="left" w:pos="720"/>
        </w:tabs>
        <w:spacing w:line="320" w:lineRule="exact"/>
        <w:ind w:hanging="450"/>
        <w:contextualSpacing/>
        <w:jc w:val="both"/>
        <w:rPr>
          <w:rFonts w:cs="Arial"/>
          <w:b/>
        </w:rPr>
      </w:pPr>
      <w:bookmarkStart w:id="162" w:name="_DV_M184"/>
      <w:bookmarkEnd w:id="162"/>
      <w:r>
        <w:rPr>
          <w:rFonts w:cs="Arial"/>
          <w:b/>
        </w:rPr>
        <w:t>Amortização do Valor Nominal Atualizado</w:t>
      </w:r>
    </w:p>
    <w:p w14:paraId="4F85FF8F" w14:textId="77777777" w:rsidR="005A10EA" w:rsidRDefault="005A10EA">
      <w:pPr>
        <w:spacing w:line="320" w:lineRule="exact"/>
        <w:contextualSpacing/>
        <w:jc w:val="both"/>
        <w:rPr>
          <w:rFonts w:cs="Arial"/>
        </w:rPr>
      </w:pPr>
    </w:p>
    <w:p w14:paraId="62A9E7A4" w14:textId="77777777" w:rsidR="005A10EA" w:rsidRDefault="00F633D9">
      <w:pPr>
        <w:spacing w:line="320" w:lineRule="exact"/>
        <w:ind w:left="705" w:hanging="705"/>
        <w:contextualSpacing/>
        <w:jc w:val="both"/>
        <w:rPr>
          <w:rFonts w:cs="Arial"/>
        </w:rPr>
      </w:pPr>
      <w:bookmarkStart w:id="163" w:name="_DV_M185"/>
      <w:bookmarkEnd w:id="163"/>
      <w:r>
        <w:rPr>
          <w:rFonts w:cs="Arial"/>
        </w:rPr>
        <w:t>4.3.1.</w:t>
      </w:r>
      <w:r>
        <w:rPr>
          <w:rFonts w:cs="Arial"/>
        </w:rPr>
        <w:tab/>
        <w:t>O Valor Nominal Atual</w:t>
      </w:r>
      <w:r>
        <w:rPr>
          <w:rFonts w:cs="Arial"/>
        </w:rPr>
        <w:t>izado das Debêntures será amortizado em 20 (vinte) parcelas semestrais e consecutivas, nas respectivas datas de amortização, sendo o primeiro pagamento em 15 de junho de 2018, conforme cronograma descrito na 1ª coluna da tabela a seguir (“</w:t>
      </w:r>
      <w:r>
        <w:rPr>
          <w:rFonts w:cs="Arial"/>
          <w:u w:val="single"/>
        </w:rPr>
        <w:t>Datas de Amortiza</w:t>
      </w:r>
      <w:r>
        <w:rPr>
          <w:rFonts w:cs="Arial"/>
          <w:u w:val="single"/>
        </w:rPr>
        <w:t>ção das Debêntures</w:t>
      </w:r>
      <w:r>
        <w:rPr>
          <w:rFonts w:cs="Arial"/>
        </w:rPr>
        <w:t>”) e percentuais dispostos na 3ª (terceira) coluna da tabela a seguir (“</w:t>
      </w:r>
      <w:r>
        <w:rPr>
          <w:rFonts w:cs="Arial"/>
          <w:u w:val="single"/>
        </w:rPr>
        <w:t>Percentual do Saldo do Valor Nominal Atualizado a ser Amortizado</w:t>
      </w:r>
      <w:r>
        <w:rPr>
          <w:rFonts w:cs="Arial"/>
        </w:rPr>
        <w:t>”), sendo os percentuais descritos na 2ª (segunda) coluna da tabela a seguir (“</w:t>
      </w:r>
      <w:r>
        <w:rPr>
          <w:rFonts w:cs="Arial"/>
          <w:u w:val="single"/>
        </w:rPr>
        <w:t>Proporção do Valor Nomi</w:t>
      </w:r>
      <w:r>
        <w:rPr>
          <w:rFonts w:cs="Arial"/>
          <w:u w:val="single"/>
        </w:rPr>
        <w:t>nal Unitário a ser Amortizado</w:t>
      </w:r>
      <w:r>
        <w:rPr>
          <w:rFonts w:cs="Arial"/>
        </w:rPr>
        <w:t xml:space="preserve">”) meramente referenciais, calculados de acordo com a proporção do Valor Nominal Unitário, na Data de Emissão, a ser amortizado na respectiva data de amortização, conforme descrito na 3ª (terceira) coluna: </w:t>
      </w:r>
    </w:p>
    <w:p w14:paraId="2B285E7D" w14:textId="77777777" w:rsidR="005A10EA" w:rsidRDefault="005A10EA">
      <w:pPr>
        <w:spacing w:line="320" w:lineRule="exact"/>
        <w:ind w:left="705" w:hanging="705"/>
        <w:contextualSpacing/>
        <w:jc w:val="both"/>
        <w:rPr>
          <w:rFonts w:cs="Arial"/>
        </w:rPr>
      </w:pPr>
    </w:p>
    <w:tbl>
      <w:tblPr>
        <w:tblW w:w="4512" w:type="pct"/>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2"/>
        <w:gridCol w:w="2269"/>
        <w:gridCol w:w="3164"/>
      </w:tblGrid>
      <w:tr w:rsidR="005A10EA" w14:paraId="7B9BB003" w14:textId="77777777">
        <w:tc>
          <w:tcPr>
            <w:tcW w:w="1657" w:type="pct"/>
            <w:shd w:val="pct12" w:color="auto" w:fill="auto"/>
            <w:vAlign w:val="center"/>
          </w:tcPr>
          <w:p w14:paraId="46BDA811" w14:textId="77777777" w:rsidR="005A10EA" w:rsidRDefault="00F633D9">
            <w:pPr>
              <w:spacing w:line="320" w:lineRule="exact"/>
              <w:contextualSpacing/>
              <w:jc w:val="center"/>
              <w:rPr>
                <w:rFonts w:cs="Arial"/>
                <w:b/>
              </w:rPr>
            </w:pPr>
            <w:r>
              <w:rPr>
                <w:rFonts w:cs="Arial"/>
                <w:b/>
              </w:rPr>
              <w:t>Data de Amortização</w:t>
            </w:r>
          </w:p>
        </w:tc>
        <w:tc>
          <w:tcPr>
            <w:tcW w:w="1396" w:type="pct"/>
            <w:shd w:val="pct12" w:color="auto" w:fill="auto"/>
            <w:vAlign w:val="center"/>
          </w:tcPr>
          <w:p w14:paraId="74E57907" w14:textId="77777777" w:rsidR="005A10EA" w:rsidRDefault="00F633D9">
            <w:pPr>
              <w:spacing w:line="320" w:lineRule="exact"/>
              <w:contextualSpacing/>
              <w:jc w:val="center"/>
              <w:rPr>
                <w:rFonts w:cs="Arial"/>
                <w:b/>
              </w:rPr>
            </w:pPr>
            <w:r>
              <w:rPr>
                <w:rFonts w:cs="Arial"/>
                <w:b/>
              </w:rPr>
              <w:t xml:space="preserve">Proporção do Valor Nominal Unitário a </w:t>
            </w:r>
            <w:proofErr w:type="gramStart"/>
            <w:r>
              <w:rPr>
                <w:rFonts w:cs="Arial"/>
                <w:b/>
              </w:rPr>
              <w:t>ser Amortizado</w:t>
            </w:r>
            <w:proofErr w:type="gramEnd"/>
            <w:r>
              <w:rPr>
                <w:rFonts w:cs="Arial"/>
                <w:b/>
              </w:rPr>
              <w:t>*</w:t>
            </w:r>
          </w:p>
        </w:tc>
        <w:tc>
          <w:tcPr>
            <w:tcW w:w="1947" w:type="pct"/>
            <w:shd w:val="pct12" w:color="auto" w:fill="auto"/>
            <w:vAlign w:val="center"/>
          </w:tcPr>
          <w:p w14:paraId="2260EE1E" w14:textId="77777777" w:rsidR="005A10EA" w:rsidRDefault="00F633D9">
            <w:pPr>
              <w:spacing w:line="320" w:lineRule="exact"/>
              <w:contextualSpacing/>
              <w:jc w:val="center"/>
              <w:rPr>
                <w:rFonts w:cs="Arial"/>
                <w:b/>
              </w:rPr>
            </w:pPr>
            <w:r>
              <w:rPr>
                <w:rFonts w:cs="Arial"/>
                <w:b/>
              </w:rPr>
              <w:t xml:space="preserve">Percentual do Saldo do Valor Nominal Atualizado a </w:t>
            </w:r>
            <w:proofErr w:type="gramStart"/>
            <w:r>
              <w:rPr>
                <w:rFonts w:cs="Arial"/>
                <w:b/>
              </w:rPr>
              <w:t>ser Amortizado</w:t>
            </w:r>
            <w:proofErr w:type="gramEnd"/>
            <w:r>
              <w:rPr>
                <w:rFonts w:cs="Arial"/>
                <w:b/>
              </w:rPr>
              <w:t>**</w:t>
            </w:r>
          </w:p>
        </w:tc>
      </w:tr>
      <w:tr w:rsidR="005A10EA" w14:paraId="0B3D34B7" w14:textId="77777777">
        <w:tc>
          <w:tcPr>
            <w:tcW w:w="1657" w:type="pct"/>
          </w:tcPr>
          <w:p w14:paraId="1EBC6F5C" w14:textId="77777777" w:rsidR="005A10EA" w:rsidRDefault="00F633D9">
            <w:pPr>
              <w:spacing w:line="320" w:lineRule="exact"/>
              <w:contextualSpacing/>
              <w:jc w:val="center"/>
            </w:pPr>
            <w:r>
              <w:rPr>
                <w:rFonts w:cs="Arial"/>
              </w:rPr>
              <w:t>15 de junho de 2018</w:t>
            </w:r>
          </w:p>
        </w:tc>
        <w:tc>
          <w:tcPr>
            <w:tcW w:w="1396" w:type="pct"/>
            <w:vAlign w:val="center"/>
          </w:tcPr>
          <w:p w14:paraId="3E08D119" w14:textId="77777777" w:rsidR="005A10EA" w:rsidRDefault="00F633D9">
            <w:pPr>
              <w:spacing w:line="320" w:lineRule="exact"/>
              <w:contextualSpacing/>
              <w:jc w:val="center"/>
              <w:rPr>
                <w:rFonts w:cs="Arial"/>
              </w:rPr>
            </w:pPr>
            <w:r>
              <w:rPr>
                <w:rFonts w:cs="Arial"/>
              </w:rPr>
              <w:t>2,00</w:t>
            </w:r>
            <w:r>
              <w:t>%</w:t>
            </w:r>
          </w:p>
        </w:tc>
        <w:tc>
          <w:tcPr>
            <w:tcW w:w="1947" w:type="pct"/>
            <w:vAlign w:val="center"/>
          </w:tcPr>
          <w:p w14:paraId="734A7A28" w14:textId="77777777" w:rsidR="005A10EA" w:rsidRDefault="00F633D9">
            <w:pPr>
              <w:spacing w:line="320" w:lineRule="exact"/>
              <w:contextualSpacing/>
              <w:jc w:val="center"/>
              <w:rPr>
                <w:rFonts w:cs="Arial"/>
                <w:highlight w:val="yellow"/>
              </w:rPr>
            </w:pPr>
            <w:r>
              <w:rPr>
                <w:rFonts w:cs="Calibri"/>
              </w:rPr>
              <w:t>2,00%</w:t>
            </w:r>
          </w:p>
        </w:tc>
      </w:tr>
      <w:tr w:rsidR="005A10EA" w14:paraId="62B08861" w14:textId="77777777">
        <w:tc>
          <w:tcPr>
            <w:tcW w:w="1657" w:type="pct"/>
          </w:tcPr>
          <w:p w14:paraId="461BFE69" w14:textId="77777777" w:rsidR="005A10EA" w:rsidRDefault="00F633D9">
            <w:pPr>
              <w:spacing w:line="320" w:lineRule="exact"/>
              <w:contextualSpacing/>
              <w:jc w:val="center"/>
            </w:pPr>
            <w:r>
              <w:rPr>
                <w:rFonts w:cs="Arial"/>
              </w:rPr>
              <w:t>15 de dezembro de 2018</w:t>
            </w:r>
          </w:p>
        </w:tc>
        <w:tc>
          <w:tcPr>
            <w:tcW w:w="1396" w:type="pct"/>
            <w:vAlign w:val="center"/>
          </w:tcPr>
          <w:p w14:paraId="3AFBE93F" w14:textId="77777777" w:rsidR="005A10EA" w:rsidRDefault="00F633D9">
            <w:pPr>
              <w:spacing w:line="320" w:lineRule="exact"/>
              <w:contextualSpacing/>
              <w:jc w:val="center"/>
              <w:rPr>
                <w:rFonts w:cs="Arial"/>
              </w:rPr>
            </w:pPr>
            <w:r>
              <w:rPr>
                <w:rFonts w:cs="Arial"/>
              </w:rPr>
              <w:t>2,00%</w:t>
            </w:r>
          </w:p>
        </w:tc>
        <w:tc>
          <w:tcPr>
            <w:tcW w:w="1947" w:type="pct"/>
            <w:vAlign w:val="center"/>
          </w:tcPr>
          <w:p w14:paraId="6D2FED53" w14:textId="77777777" w:rsidR="005A10EA" w:rsidRDefault="00F633D9">
            <w:pPr>
              <w:spacing w:line="320" w:lineRule="exact"/>
              <w:contextualSpacing/>
              <w:jc w:val="center"/>
              <w:rPr>
                <w:rFonts w:cs="Arial"/>
                <w:highlight w:val="yellow"/>
              </w:rPr>
            </w:pPr>
            <w:r>
              <w:rPr>
                <w:rFonts w:cs="Calibri"/>
              </w:rPr>
              <w:t>2,04%</w:t>
            </w:r>
          </w:p>
        </w:tc>
      </w:tr>
      <w:tr w:rsidR="005A10EA" w14:paraId="4B05BF99" w14:textId="77777777">
        <w:tc>
          <w:tcPr>
            <w:tcW w:w="1657" w:type="pct"/>
          </w:tcPr>
          <w:p w14:paraId="296CDB90" w14:textId="77777777" w:rsidR="005A10EA" w:rsidRDefault="00F633D9">
            <w:pPr>
              <w:spacing w:line="320" w:lineRule="exact"/>
              <w:contextualSpacing/>
              <w:jc w:val="center"/>
              <w:rPr>
                <w:rFonts w:cs="Arial"/>
              </w:rPr>
            </w:pPr>
            <w:r>
              <w:rPr>
                <w:rFonts w:cs="Arial"/>
              </w:rPr>
              <w:t>15 de junho de 2019</w:t>
            </w:r>
          </w:p>
        </w:tc>
        <w:tc>
          <w:tcPr>
            <w:tcW w:w="1396" w:type="pct"/>
            <w:vAlign w:val="center"/>
          </w:tcPr>
          <w:p w14:paraId="502FF37C" w14:textId="77777777" w:rsidR="005A10EA" w:rsidRDefault="00F633D9">
            <w:pPr>
              <w:spacing w:line="320" w:lineRule="exact"/>
              <w:contextualSpacing/>
              <w:jc w:val="center"/>
              <w:rPr>
                <w:rFonts w:cs="Arial"/>
              </w:rPr>
            </w:pPr>
            <w:r>
              <w:rPr>
                <w:rFonts w:cs="Arial"/>
              </w:rPr>
              <w:t>3,50%</w:t>
            </w:r>
          </w:p>
        </w:tc>
        <w:tc>
          <w:tcPr>
            <w:tcW w:w="1947" w:type="pct"/>
            <w:vAlign w:val="center"/>
          </w:tcPr>
          <w:p w14:paraId="5A9CC386" w14:textId="77777777" w:rsidR="005A10EA" w:rsidRDefault="00F633D9">
            <w:pPr>
              <w:spacing w:line="320" w:lineRule="exact"/>
              <w:contextualSpacing/>
              <w:jc w:val="center"/>
              <w:rPr>
                <w:rFonts w:cs="Arial"/>
                <w:highlight w:val="yellow"/>
              </w:rPr>
            </w:pPr>
            <w:r>
              <w:rPr>
                <w:rFonts w:cs="Calibri"/>
              </w:rPr>
              <w:t>3,65%</w:t>
            </w:r>
          </w:p>
        </w:tc>
      </w:tr>
      <w:tr w:rsidR="005A10EA" w14:paraId="12009D35" w14:textId="77777777">
        <w:tc>
          <w:tcPr>
            <w:tcW w:w="1657" w:type="pct"/>
          </w:tcPr>
          <w:p w14:paraId="36943B35" w14:textId="77777777" w:rsidR="005A10EA" w:rsidRDefault="00F633D9">
            <w:pPr>
              <w:spacing w:line="320" w:lineRule="exact"/>
              <w:contextualSpacing/>
              <w:jc w:val="center"/>
              <w:rPr>
                <w:rFonts w:cs="Arial"/>
              </w:rPr>
            </w:pPr>
            <w:r>
              <w:rPr>
                <w:rFonts w:cs="Arial"/>
              </w:rPr>
              <w:t>15 de dezembro de 2019</w:t>
            </w:r>
          </w:p>
        </w:tc>
        <w:tc>
          <w:tcPr>
            <w:tcW w:w="1396" w:type="pct"/>
            <w:vAlign w:val="center"/>
          </w:tcPr>
          <w:p w14:paraId="6FB025EF" w14:textId="77777777" w:rsidR="005A10EA" w:rsidRDefault="00F633D9">
            <w:pPr>
              <w:spacing w:line="320" w:lineRule="exact"/>
              <w:contextualSpacing/>
              <w:jc w:val="center"/>
              <w:rPr>
                <w:rFonts w:cs="Arial"/>
              </w:rPr>
            </w:pPr>
            <w:r>
              <w:rPr>
                <w:rFonts w:cs="Arial"/>
              </w:rPr>
              <w:t>3,50%</w:t>
            </w:r>
          </w:p>
        </w:tc>
        <w:tc>
          <w:tcPr>
            <w:tcW w:w="1947" w:type="pct"/>
            <w:vAlign w:val="center"/>
          </w:tcPr>
          <w:p w14:paraId="53AC3F2E" w14:textId="77777777" w:rsidR="005A10EA" w:rsidRDefault="00F633D9">
            <w:pPr>
              <w:spacing w:line="320" w:lineRule="exact"/>
              <w:contextualSpacing/>
              <w:jc w:val="center"/>
              <w:rPr>
                <w:rFonts w:cs="Arial"/>
                <w:highlight w:val="yellow"/>
              </w:rPr>
            </w:pPr>
            <w:r>
              <w:rPr>
                <w:rFonts w:cs="Calibri"/>
              </w:rPr>
              <w:t>3,78%</w:t>
            </w:r>
          </w:p>
        </w:tc>
      </w:tr>
      <w:tr w:rsidR="005A10EA" w14:paraId="43872269" w14:textId="77777777">
        <w:tc>
          <w:tcPr>
            <w:tcW w:w="1657" w:type="pct"/>
          </w:tcPr>
          <w:p w14:paraId="3C9BB765" w14:textId="77777777" w:rsidR="005A10EA" w:rsidRDefault="00F633D9">
            <w:pPr>
              <w:spacing w:line="320" w:lineRule="exact"/>
              <w:contextualSpacing/>
              <w:jc w:val="center"/>
              <w:rPr>
                <w:rFonts w:cs="Arial"/>
              </w:rPr>
            </w:pPr>
            <w:r>
              <w:rPr>
                <w:rFonts w:cs="Arial"/>
              </w:rPr>
              <w:t>15 de junho de 2020</w:t>
            </w:r>
          </w:p>
        </w:tc>
        <w:tc>
          <w:tcPr>
            <w:tcW w:w="1396" w:type="pct"/>
            <w:vAlign w:val="center"/>
          </w:tcPr>
          <w:p w14:paraId="3CD77FEC" w14:textId="77777777" w:rsidR="005A10EA" w:rsidRDefault="00F633D9">
            <w:pPr>
              <w:spacing w:line="320" w:lineRule="exact"/>
              <w:contextualSpacing/>
              <w:jc w:val="center"/>
              <w:rPr>
                <w:rFonts w:cs="Arial"/>
              </w:rPr>
            </w:pPr>
            <w:r>
              <w:rPr>
                <w:rFonts w:cs="Arial"/>
              </w:rPr>
              <w:t>0,75%</w:t>
            </w:r>
          </w:p>
        </w:tc>
        <w:tc>
          <w:tcPr>
            <w:tcW w:w="1947" w:type="pct"/>
            <w:vAlign w:val="center"/>
          </w:tcPr>
          <w:p w14:paraId="32535F98" w14:textId="77777777" w:rsidR="005A10EA" w:rsidRDefault="00F633D9">
            <w:pPr>
              <w:spacing w:line="320" w:lineRule="exact"/>
              <w:contextualSpacing/>
              <w:jc w:val="center"/>
              <w:rPr>
                <w:rFonts w:cs="Arial"/>
                <w:highlight w:val="yellow"/>
              </w:rPr>
            </w:pPr>
            <w:r>
              <w:rPr>
                <w:rFonts w:cs="Calibri"/>
              </w:rPr>
              <w:t>0,84%</w:t>
            </w:r>
          </w:p>
        </w:tc>
      </w:tr>
      <w:tr w:rsidR="005A10EA" w14:paraId="00B845D5" w14:textId="77777777">
        <w:tc>
          <w:tcPr>
            <w:tcW w:w="1657" w:type="pct"/>
          </w:tcPr>
          <w:p w14:paraId="323FE7F8" w14:textId="77777777" w:rsidR="005A10EA" w:rsidRDefault="00F633D9">
            <w:pPr>
              <w:spacing w:line="320" w:lineRule="exact"/>
              <w:contextualSpacing/>
              <w:jc w:val="center"/>
              <w:rPr>
                <w:rFonts w:cs="Arial"/>
              </w:rPr>
            </w:pPr>
            <w:r>
              <w:rPr>
                <w:rFonts w:cs="Arial"/>
              </w:rPr>
              <w:t>15 de dezembro de 2020</w:t>
            </w:r>
          </w:p>
        </w:tc>
        <w:tc>
          <w:tcPr>
            <w:tcW w:w="1396" w:type="pct"/>
            <w:vAlign w:val="center"/>
          </w:tcPr>
          <w:p w14:paraId="58B2D60E" w14:textId="77777777" w:rsidR="005A10EA" w:rsidRDefault="00F633D9">
            <w:pPr>
              <w:spacing w:line="320" w:lineRule="exact"/>
              <w:contextualSpacing/>
              <w:jc w:val="center"/>
              <w:rPr>
                <w:rFonts w:cs="Arial"/>
              </w:rPr>
            </w:pPr>
            <w:r>
              <w:rPr>
                <w:rFonts w:cs="Arial"/>
              </w:rPr>
              <w:t>0,75%</w:t>
            </w:r>
          </w:p>
        </w:tc>
        <w:tc>
          <w:tcPr>
            <w:tcW w:w="1947" w:type="pct"/>
            <w:vAlign w:val="center"/>
          </w:tcPr>
          <w:p w14:paraId="5FCAC36E" w14:textId="77777777" w:rsidR="005A10EA" w:rsidRDefault="00F633D9">
            <w:pPr>
              <w:spacing w:line="320" w:lineRule="exact"/>
              <w:contextualSpacing/>
              <w:jc w:val="center"/>
              <w:rPr>
                <w:rFonts w:cs="Arial"/>
                <w:highlight w:val="yellow"/>
              </w:rPr>
            </w:pPr>
            <w:r>
              <w:rPr>
                <w:rFonts w:cs="Calibri"/>
              </w:rPr>
              <w:t>0,85%</w:t>
            </w:r>
          </w:p>
        </w:tc>
      </w:tr>
      <w:tr w:rsidR="005A10EA" w14:paraId="30682685" w14:textId="77777777">
        <w:tc>
          <w:tcPr>
            <w:tcW w:w="1657" w:type="pct"/>
          </w:tcPr>
          <w:p w14:paraId="385B9AF3" w14:textId="77777777" w:rsidR="005A10EA" w:rsidRDefault="00F633D9">
            <w:pPr>
              <w:spacing w:line="320" w:lineRule="exact"/>
              <w:contextualSpacing/>
              <w:jc w:val="center"/>
              <w:rPr>
                <w:rFonts w:cs="Arial"/>
              </w:rPr>
            </w:pPr>
            <w:r>
              <w:rPr>
                <w:rFonts w:cs="Arial"/>
              </w:rPr>
              <w:lastRenderedPageBreak/>
              <w:t>15 de junho de 2021</w:t>
            </w:r>
          </w:p>
        </w:tc>
        <w:tc>
          <w:tcPr>
            <w:tcW w:w="1396" w:type="pct"/>
            <w:vAlign w:val="center"/>
          </w:tcPr>
          <w:p w14:paraId="2D543A51" w14:textId="77777777" w:rsidR="005A10EA" w:rsidRDefault="00F633D9">
            <w:pPr>
              <w:spacing w:line="320" w:lineRule="exact"/>
              <w:contextualSpacing/>
              <w:jc w:val="center"/>
              <w:rPr>
                <w:rFonts w:cs="Arial"/>
              </w:rPr>
            </w:pPr>
            <w:r>
              <w:rPr>
                <w:rFonts w:cs="Arial"/>
              </w:rPr>
              <w:t>3,50%</w:t>
            </w:r>
          </w:p>
        </w:tc>
        <w:tc>
          <w:tcPr>
            <w:tcW w:w="1947" w:type="pct"/>
            <w:vAlign w:val="center"/>
          </w:tcPr>
          <w:p w14:paraId="134DF2CC" w14:textId="77777777" w:rsidR="005A10EA" w:rsidRDefault="00F633D9">
            <w:pPr>
              <w:spacing w:line="320" w:lineRule="exact"/>
              <w:contextualSpacing/>
              <w:jc w:val="center"/>
              <w:rPr>
                <w:rFonts w:cs="Arial"/>
                <w:highlight w:val="yellow"/>
              </w:rPr>
            </w:pPr>
            <w:r>
              <w:rPr>
                <w:rFonts w:cs="Calibri"/>
              </w:rPr>
              <w:t>4,00%</w:t>
            </w:r>
          </w:p>
        </w:tc>
      </w:tr>
      <w:tr w:rsidR="005A10EA" w14:paraId="3C42B683" w14:textId="77777777">
        <w:tc>
          <w:tcPr>
            <w:tcW w:w="1657" w:type="pct"/>
          </w:tcPr>
          <w:p w14:paraId="269A8ED0" w14:textId="77777777" w:rsidR="005A10EA" w:rsidRDefault="00F633D9">
            <w:pPr>
              <w:spacing w:line="320" w:lineRule="exact"/>
              <w:contextualSpacing/>
              <w:jc w:val="center"/>
              <w:rPr>
                <w:rFonts w:cs="Arial"/>
              </w:rPr>
            </w:pPr>
            <w:r>
              <w:rPr>
                <w:rFonts w:cs="Arial"/>
              </w:rPr>
              <w:t>15 de dezembro de 2021</w:t>
            </w:r>
          </w:p>
        </w:tc>
        <w:tc>
          <w:tcPr>
            <w:tcW w:w="1396" w:type="pct"/>
            <w:vAlign w:val="center"/>
          </w:tcPr>
          <w:p w14:paraId="12659AE1" w14:textId="77777777" w:rsidR="005A10EA" w:rsidRDefault="00F633D9">
            <w:pPr>
              <w:spacing w:line="320" w:lineRule="exact"/>
              <w:contextualSpacing/>
              <w:jc w:val="center"/>
              <w:rPr>
                <w:rFonts w:cs="Arial"/>
              </w:rPr>
            </w:pPr>
            <w:r>
              <w:rPr>
                <w:rFonts w:cs="Arial"/>
              </w:rPr>
              <w:t>3,50%</w:t>
            </w:r>
          </w:p>
        </w:tc>
        <w:tc>
          <w:tcPr>
            <w:tcW w:w="1947" w:type="pct"/>
            <w:vAlign w:val="center"/>
          </w:tcPr>
          <w:p w14:paraId="5EF370FE" w14:textId="77777777" w:rsidR="005A10EA" w:rsidRDefault="00F633D9">
            <w:pPr>
              <w:spacing w:line="320" w:lineRule="exact"/>
              <w:contextualSpacing/>
              <w:jc w:val="center"/>
              <w:rPr>
                <w:rFonts w:cs="Arial"/>
                <w:highlight w:val="yellow"/>
              </w:rPr>
            </w:pPr>
            <w:r>
              <w:rPr>
                <w:rFonts w:cs="Calibri"/>
              </w:rPr>
              <w:t>4,17%</w:t>
            </w:r>
          </w:p>
        </w:tc>
      </w:tr>
      <w:tr w:rsidR="005A10EA" w14:paraId="78F4A438" w14:textId="77777777">
        <w:tc>
          <w:tcPr>
            <w:tcW w:w="1657" w:type="pct"/>
          </w:tcPr>
          <w:p w14:paraId="66608B31" w14:textId="77777777" w:rsidR="005A10EA" w:rsidRDefault="00F633D9">
            <w:pPr>
              <w:spacing w:line="320" w:lineRule="exact"/>
              <w:contextualSpacing/>
              <w:jc w:val="center"/>
              <w:rPr>
                <w:rFonts w:cs="Arial"/>
              </w:rPr>
            </w:pPr>
            <w:r>
              <w:rPr>
                <w:rFonts w:cs="Arial"/>
              </w:rPr>
              <w:t>15 de junho de 2022</w:t>
            </w:r>
          </w:p>
        </w:tc>
        <w:tc>
          <w:tcPr>
            <w:tcW w:w="1396" w:type="pct"/>
            <w:vAlign w:val="center"/>
          </w:tcPr>
          <w:p w14:paraId="20C8BB35" w14:textId="77777777" w:rsidR="005A10EA" w:rsidRDefault="00F633D9">
            <w:pPr>
              <w:spacing w:line="320" w:lineRule="exact"/>
              <w:contextualSpacing/>
              <w:jc w:val="center"/>
              <w:rPr>
                <w:rFonts w:cs="Arial"/>
              </w:rPr>
            </w:pPr>
            <w:r>
              <w:rPr>
                <w:rFonts w:cs="Arial"/>
              </w:rPr>
              <w:t>4,50%</w:t>
            </w:r>
          </w:p>
        </w:tc>
        <w:tc>
          <w:tcPr>
            <w:tcW w:w="1947" w:type="pct"/>
            <w:vAlign w:val="center"/>
          </w:tcPr>
          <w:p w14:paraId="4FC2A304" w14:textId="77777777" w:rsidR="005A10EA" w:rsidRDefault="00F633D9">
            <w:pPr>
              <w:spacing w:line="320" w:lineRule="exact"/>
              <w:contextualSpacing/>
              <w:jc w:val="center"/>
              <w:rPr>
                <w:rFonts w:cs="Arial"/>
                <w:highlight w:val="yellow"/>
              </w:rPr>
            </w:pPr>
            <w:r>
              <w:rPr>
                <w:rFonts w:cs="Calibri"/>
              </w:rPr>
              <w:t>5,59%</w:t>
            </w:r>
          </w:p>
        </w:tc>
      </w:tr>
      <w:tr w:rsidR="005A10EA" w14:paraId="1CD9C7EF" w14:textId="77777777">
        <w:tc>
          <w:tcPr>
            <w:tcW w:w="1657" w:type="pct"/>
          </w:tcPr>
          <w:p w14:paraId="5C4CFB64" w14:textId="77777777" w:rsidR="005A10EA" w:rsidRDefault="00F633D9">
            <w:pPr>
              <w:spacing w:line="320" w:lineRule="exact"/>
              <w:contextualSpacing/>
              <w:jc w:val="center"/>
              <w:rPr>
                <w:rFonts w:cs="Arial"/>
              </w:rPr>
            </w:pPr>
            <w:r>
              <w:rPr>
                <w:rFonts w:cs="Arial"/>
              </w:rPr>
              <w:t>15 de dezembro de 2022</w:t>
            </w:r>
          </w:p>
        </w:tc>
        <w:tc>
          <w:tcPr>
            <w:tcW w:w="1396" w:type="pct"/>
            <w:vAlign w:val="center"/>
          </w:tcPr>
          <w:p w14:paraId="10551FB2" w14:textId="77777777" w:rsidR="005A10EA" w:rsidRDefault="00F633D9">
            <w:pPr>
              <w:spacing w:line="320" w:lineRule="exact"/>
              <w:contextualSpacing/>
              <w:jc w:val="center"/>
              <w:rPr>
                <w:rFonts w:cs="Arial"/>
              </w:rPr>
            </w:pPr>
            <w:r>
              <w:rPr>
                <w:rFonts w:cs="Arial"/>
              </w:rPr>
              <w:t>4,50%</w:t>
            </w:r>
          </w:p>
        </w:tc>
        <w:tc>
          <w:tcPr>
            <w:tcW w:w="1947" w:type="pct"/>
            <w:vAlign w:val="center"/>
          </w:tcPr>
          <w:p w14:paraId="2CADA683" w14:textId="77777777" w:rsidR="005A10EA" w:rsidRDefault="00F633D9">
            <w:pPr>
              <w:spacing w:line="320" w:lineRule="exact"/>
              <w:contextualSpacing/>
              <w:jc w:val="center"/>
              <w:rPr>
                <w:rFonts w:cs="Arial"/>
                <w:highlight w:val="yellow"/>
              </w:rPr>
            </w:pPr>
            <w:r>
              <w:rPr>
                <w:rFonts w:cs="Calibri"/>
              </w:rPr>
              <w:t>5,92%</w:t>
            </w:r>
          </w:p>
        </w:tc>
      </w:tr>
      <w:tr w:rsidR="005A10EA" w14:paraId="7E5C301E" w14:textId="77777777">
        <w:tc>
          <w:tcPr>
            <w:tcW w:w="1657" w:type="pct"/>
          </w:tcPr>
          <w:p w14:paraId="69D7D538" w14:textId="77777777" w:rsidR="005A10EA" w:rsidRDefault="00F633D9">
            <w:pPr>
              <w:spacing w:line="320" w:lineRule="exact"/>
              <w:contextualSpacing/>
              <w:jc w:val="center"/>
              <w:rPr>
                <w:rFonts w:cs="Arial"/>
              </w:rPr>
            </w:pPr>
            <w:r>
              <w:rPr>
                <w:rFonts w:cs="Arial"/>
              </w:rPr>
              <w:t>15 de junho de 2023</w:t>
            </w:r>
          </w:p>
        </w:tc>
        <w:tc>
          <w:tcPr>
            <w:tcW w:w="1396" w:type="pct"/>
            <w:vAlign w:val="center"/>
          </w:tcPr>
          <w:p w14:paraId="181BA46E" w14:textId="77777777" w:rsidR="005A10EA" w:rsidRDefault="00F633D9">
            <w:pPr>
              <w:spacing w:line="320" w:lineRule="exact"/>
              <w:contextualSpacing/>
              <w:jc w:val="center"/>
              <w:rPr>
                <w:rFonts w:cs="Arial"/>
              </w:rPr>
            </w:pPr>
            <w:r>
              <w:rPr>
                <w:rFonts w:cs="Arial"/>
              </w:rPr>
              <w:t>4,50%</w:t>
            </w:r>
          </w:p>
        </w:tc>
        <w:tc>
          <w:tcPr>
            <w:tcW w:w="1947" w:type="pct"/>
            <w:vAlign w:val="center"/>
          </w:tcPr>
          <w:p w14:paraId="777FD6B1" w14:textId="77777777" w:rsidR="005A10EA" w:rsidRDefault="00F633D9">
            <w:pPr>
              <w:spacing w:line="320" w:lineRule="exact"/>
              <w:contextualSpacing/>
              <w:jc w:val="center"/>
              <w:rPr>
                <w:rFonts w:cs="Arial"/>
                <w:highlight w:val="yellow"/>
              </w:rPr>
            </w:pPr>
            <w:r>
              <w:rPr>
                <w:rFonts w:cs="Calibri"/>
              </w:rPr>
              <w:t>6,29%</w:t>
            </w:r>
          </w:p>
        </w:tc>
      </w:tr>
      <w:tr w:rsidR="005A10EA" w14:paraId="388608BE" w14:textId="77777777">
        <w:tc>
          <w:tcPr>
            <w:tcW w:w="1657" w:type="pct"/>
          </w:tcPr>
          <w:p w14:paraId="31AEFDCA" w14:textId="77777777" w:rsidR="005A10EA" w:rsidRDefault="00F633D9">
            <w:pPr>
              <w:spacing w:line="320" w:lineRule="exact"/>
              <w:contextualSpacing/>
              <w:jc w:val="center"/>
              <w:rPr>
                <w:rFonts w:cs="Arial"/>
              </w:rPr>
            </w:pPr>
            <w:r>
              <w:rPr>
                <w:rFonts w:cs="Arial"/>
              </w:rPr>
              <w:t>15 de dezembro de 2023</w:t>
            </w:r>
          </w:p>
        </w:tc>
        <w:tc>
          <w:tcPr>
            <w:tcW w:w="1396" w:type="pct"/>
          </w:tcPr>
          <w:p w14:paraId="214AF0D9" w14:textId="77777777" w:rsidR="005A10EA" w:rsidRDefault="00F633D9">
            <w:pPr>
              <w:spacing w:line="320" w:lineRule="exact"/>
              <w:contextualSpacing/>
              <w:jc w:val="center"/>
              <w:rPr>
                <w:rFonts w:cs="Arial"/>
              </w:rPr>
            </w:pPr>
            <w:r>
              <w:rPr>
                <w:rFonts w:cs="Arial"/>
              </w:rPr>
              <w:t>4,50%</w:t>
            </w:r>
          </w:p>
        </w:tc>
        <w:tc>
          <w:tcPr>
            <w:tcW w:w="1947" w:type="pct"/>
          </w:tcPr>
          <w:p w14:paraId="53066CBA" w14:textId="77777777" w:rsidR="005A10EA" w:rsidRDefault="00F633D9">
            <w:pPr>
              <w:spacing w:line="320" w:lineRule="exact"/>
              <w:contextualSpacing/>
              <w:jc w:val="center"/>
              <w:rPr>
                <w:rFonts w:cs="Arial"/>
                <w:highlight w:val="yellow"/>
              </w:rPr>
            </w:pPr>
            <w:r>
              <w:t>6,72%</w:t>
            </w:r>
          </w:p>
        </w:tc>
      </w:tr>
      <w:tr w:rsidR="005A10EA" w14:paraId="1327F5A0" w14:textId="77777777">
        <w:tc>
          <w:tcPr>
            <w:tcW w:w="1657" w:type="pct"/>
          </w:tcPr>
          <w:p w14:paraId="090A2D74" w14:textId="77777777" w:rsidR="005A10EA" w:rsidRDefault="00F633D9">
            <w:pPr>
              <w:spacing w:line="320" w:lineRule="exact"/>
              <w:contextualSpacing/>
              <w:jc w:val="center"/>
              <w:rPr>
                <w:rFonts w:cs="Arial"/>
              </w:rPr>
            </w:pPr>
            <w:r>
              <w:rPr>
                <w:rFonts w:cs="Arial"/>
              </w:rPr>
              <w:t>15 de junho de 2024</w:t>
            </w:r>
          </w:p>
        </w:tc>
        <w:tc>
          <w:tcPr>
            <w:tcW w:w="1396" w:type="pct"/>
          </w:tcPr>
          <w:p w14:paraId="667E791B" w14:textId="77777777" w:rsidR="005A10EA" w:rsidRDefault="00F633D9">
            <w:pPr>
              <w:spacing w:line="320" w:lineRule="exact"/>
              <w:contextualSpacing/>
              <w:jc w:val="center"/>
              <w:rPr>
                <w:rFonts w:cs="Arial"/>
              </w:rPr>
            </w:pPr>
            <w:r>
              <w:rPr>
                <w:rFonts w:cs="Arial"/>
              </w:rPr>
              <w:t>5,00%</w:t>
            </w:r>
          </w:p>
        </w:tc>
        <w:tc>
          <w:tcPr>
            <w:tcW w:w="1947" w:type="pct"/>
          </w:tcPr>
          <w:p w14:paraId="1CF8E2F8" w14:textId="77777777" w:rsidR="005A10EA" w:rsidRDefault="00F633D9">
            <w:pPr>
              <w:spacing w:line="320" w:lineRule="exact"/>
              <w:contextualSpacing/>
              <w:jc w:val="center"/>
              <w:rPr>
                <w:rFonts w:cs="Arial"/>
                <w:highlight w:val="yellow"/>
              </w:rPr>
            </w:pPr>
            <w:r>
              <w:t>8,00%</w:t>
            </w:r>
          </w:p>
        </w:tc>
      </w:tr>
      <w:tr w:rsidR="005A10EA" w14:paraId="177E2B2C" w14:textId="77777777">
        <w:tc>
          <w:tcPr>
            <w:tcW w:w="1657" w:type="pct"/>
          </w:tcPr>
          <w:p w14:paraId="7F06B112" w14:textId="77777777" w:rsidR="005A10EA" w:rsidRDefault="00F633D9">
            <w:pPr>
              <w:spacing w:line="320" w:lineRule="exact"/>
              <w:contextualSpacing/>
              <w:jc w:val="center"/>
              <w:rPr>
                <w:rFonts w:cs="Arial"/>
              </w:rPr>
            </w:pPr>
            <w:r>
              <w:rPr>
                <w:rFonts w:cs="Arial"/>
              </w:rPr>
              <w:t>15 de dezembro de 2024</w:t>
            </w:r>
          </w:p>
        </w:tc>
        <w:tc>
          <w:tcPr>
            <w:tcW w:w="1396" w:type="pct"/>
          </w:tcPr>
          <w:p w14:paraId="3EC3F75A" w14:textId="77777777" w:rsidR="005A10EA" w:rsidRDefault="00F633D9">
            <w:pPr>
              <w:spacing w:line="320" w:lineRule="exact"/>
              <w:contextualSpacing/>
              <w:jc w:val="center"/>
              <w:rPr>
                <w:rFonts w:cs="Arial"/>
              </w:rPr>
            </w:pPr>
            <w:r>
              <w:rPr>
                <w:rFonts w:cs="Arial"/>
              </w:rPr>
              <w:t>5,00%</w:t>
            </w:r>
          </w:p>
        </w:tc>
        <w:tc>
          <w:tcPr>
            <w:tcW w:w="1947" w:type="pct"/>
          </w:tcPr>
          <w:p w14:paraId="7EF4FC40" w14:textId="77777777" w:rsidR="005A10EA" w:rsidRDefault="00F633D9">
            <w:pPr>
              <w:spacing w:line="320" w:lineRule="exact"/>
              <w:contextualSpacing/>
              <w:jc w:val="center"/>
              <w:rPr>
                <w:rFonts w:cs="Arial"/>
                <w:highlight w:val="yellow"/>
              </w:rPr>
            </w:pPr>
            <w:r>
              <w:t>8,70%</w:t>
            </w:r>
          </w:p>
        </w:tc>
      </w:tr>
      <w:tr w:rsidR="005A10EA" w14:paraId="486233E3" w14:textId="77777777">
        <w:tc>
          <w:tcPr>
            <w:tcW w:w="1657" w:type="pct"/>
          </w:tcPr>
          <w:p w14:paraId="5E4AFDA4" w14:textId="77777777" w:rsidR="005A10EA" w:rsidRDefault="00F633D9">
            <w:pPr>
              <w:spacing w:line="320" w:lineRule="exact"/>
              <w:contextualSpacing/>
              <w:jc w:val="center"/>
              <w:rPr>
                <w:rFonts w:cs="Arial"/>
              </w:rPr>
            </w:pPr>
            <w:r>
              <w:rPr>
                <w:rFonts w:cs="Arial"/>
              </w:rPr>
              <w:t>15 de junho de 2025</w:t>
            </w:r>
          </w:p>
        </w:tc>
        <w:tc>
          <w:tcPr>
            <w:tcW w:w="1396" w:type="pct"/>
          </w:tcPr>
          <w:p w14:paraId="7DF1616E" w14:textId="77777777" w:rsidR="005A10EA" w:rsidRDefault="00F633D9">
            <w:pPr>
              <w:spacing w:line="320" w:lineRule="exact"/>
              <w:contextualSpacing/>
              <w:jc w:val="center"/>
              <w:rPr>
                <w:rFonts w:cs="Arial"/>
              </w:rPr>
            </w:pPr>
            <w:r>
              <w:rPr>
                <w:rFonts w:cs="Arial"/>
              </w:rPr>
              <w:t>8,00%</w:t>
            </w:r>
          </w:p>
        </w:tc>
        <w:tc>
          <w:tcPr>
            <w:tcW w:w="1947" w:type="pct"/>
          </w:tcPr>
          <w:p w14:paraId="3033A589" w14:textId="77777777" w:rsidR="005A10EA" w:rsidRDefault="00F633D9">
            <w:pPr>
              <w:spacing w:line="320" w:lineRule="exact"/>
              <w:contextualSpacing/>
              <w:jc w:val="center"/>
              <w:rPr>
                <w:rFonts w:cs="Arial"/>
                <w:highlight w:val="yellow"/>
              </w:rPr>
            </w:pPr>
            <w:r>
              <w:t>15,24%</w:t>
            </w:r>
          </w:p>
        </w:tc>
      </w:tr>
      <w:tr w:rsidR="005A10EA" w14:paraId="6BC076A3" w14:textId="77777777">
        <w:tc>
          <w:tcPr>
            <w:tcW w:w="1657" w:type="pct"/>
          </w:tcPr>
          <w:p w14:paraId="7A6D715D" w14:textId="77777777" w:rsidR="005A10EA" w:rsidRDefault="00F633D9">
            <w:pPr>
              <w:spacing w:line="320" w:lineRule="exact"/>
              <w:contextualSpacing/>
              <w:jc w:val="center"/>
              <w:rPr>
                <w:rFonts w:cs="Arial"/>
              </w:rPr>
            </w:pPr>
            <w:r>
              <w:rPr>
                <w:rFonts w:cs="Arial"/>
              </w:rPr>
              <w:t>15 de dezembro de 2025</w:t>
            </w:r>
          </w:p>
        </w:tc>
        <w:tc>
          <w:tcPr>
            <w:tcW w:w="1396" w:type="pct"/>
          </w:tcPr>
          <w:p w14:paraId="53A2FE2F" w14:textId="77777777" w:rsidR="005A10EA" w:rsidRDefault="00F633D9">
            <w:pPr>
              <w:spacing w:line="320" w:lineRule="exact"/>
              <w:contextualSpacing/>
              <w:jc w:val="center"/>
              <w:rPr>
                <w:rFonts w:cs="Arial"/>
              </w:rPr>
            </w:pPr>
            <w:r>
              <w:rPr>
                <w:rFonts w:cs="Arial"/>
              </w:rPr>
              <w:t>8,00%</w:t>
            </w:r>
          </w:p>
        </w:tc>
        <w:tc>
          <w:tcPr>
            <w:tcW w:w="1947" w:type="pct"/>
          </w:tcPr>
          <w:p w14:paraId="2EFE4597" w14:textId="77777777" w:rsidR="005A10EA" w:rsidRDefault="00F633D9">
            <w:pPr>
              <w:spacing w:line="320" w:lineRule="exact"/>
              <w:contextualSpacing/>
              <w:jc w:val="center"/>
              <w:rPr>
                <w:rFonts w:cs="Arial"/>
                <w:highlight w:val="yellow"/>
              </w:rPr>
            </w:pPr>
            <w:r>
              <w:t>17,98%</w:t>
            </w:r>
          </w:p>
        </w:tc>
      </w:tr>
      <w:tr w:rsidR="005A10EA" w14:paraId="37B4FC39" w14:textId="77777777">
        <w:tc>
          <w:tcPr>
            <w:tcW w:w="1657" w:type="pct"/>
          </w:tcPr>
          <w:p w14:paraId="519441AD" w14:textId="77777777" w:rsidR="005A10EA" w:rsidRDefault="00F633D9">
            <w:pPr>
              <w:spacing w:line="320" w:lineRule="exact"/>
              <w:contextualSpacing/>
              <w:jc w:val="center"/>
              <w:rPr>
                <w:rFonts w:cs="Arial"/>
              </w:rPr>
            </w:pPr>
            <w:r>
              <w:rPr>
                <w:rFonts w:cs="Arial"/>
              </w:rPr>
              <w:t>15 de junho de 2026</w:t>
            </w:r>
          </w:p>
        </w:tc>
        <w:tc>
          <w:tcPr>
            <w:tcW w:w="1396" w:type="pct"/>
          </w:tcPr>
          <w:p w14:paraId="3FA86A6E" w14:textId="77777777" w:rsidR="005A10EA" w:rsidRDefault="00F633D9">
            <w:pPr>
              <w:spacing w:line="320" w:lineRule="exact"/>
              <w:contextualSpacing/>
              <w:jc w:val="center"/>
              <w:rPr>
                <w:rFonts w:cs="Arial"/>
              </w:rPr>
            </w:pPr>
            <w:r>
              <w:rPr>
                <w:rFonts w:cs="Arial"/>
              </w:rPr>
              <w:t>9,00%</w:t>
            </w:r>
          </w:p>
        </w:tc>
        <w:tc>
          <w:tcPr>
            <w:tcW w:w="1947" w:type="pct"/>
          </w:tcPr>
          <w:p w14:paraId="3B07DCF8" w14:textId="77777777" w:rsidR="005A10EA" w:rsidRDefault="00F633D9">
            <w:pPr>
              <w:spacing w:line="320" w:lineRule="exact"/>
              <w:contextualSpacing/>
              <w:jc w:val="center"/>
              <w:rPr>
                <w:rFonts w:cs="Arial"/>
                <w:highlight w:val="yellow"/>
              </w:rPr>
            </w:pPr>
            <w:r>
              <w:t>24,66%</w:t>
            </w:r>
          </w:p>
        </w:tc>
      </w:tr>
      <w:tr w:rsidR="005A10EA" w14:paraId="03FF5257" w14:textId="77777777">
        <w:tc>
          <w:tcPr>
            <w:tcW w:w="1657" w:type="pct"/>
          </w:tcPr>
          <w:p w14:paraId="353CE04A" w14:textId="77777777" w:rsidR="005A10EA" w:rsidRDefault="00F633D9">
            <w:pPr>
              <w:spacing w:line="320" w:lineRule="exact"/>
              <w:contextualSpacing/>
              <w:jc w:val="center"/>
              <w:rPr>
                <w:rFonts w:cs="Arial"/>
              </w:rPr>
            </w:pPr>
            <w:r>
              <w:rPr>
                <w:rFonts w:cs="Arial"/>
              </w:rPr>
              <w:t>15 de dezembro de 2026</w:t>
            </w:r>
          </w:p>
        </w:tc>
        <w:tc>
          <w:tcPr>
            <w:tcW w:w="1396" w:type="pct"/>
          </w:tcPr>
          <w:p w14:paraId="7B753897" w14:textId="77777777" w:rsidR="005A10EA" w:rsidRDefault="00F633D9">
            <w:pPr>
              <w:spacing w:line="320" w:lineRule="exact"/>
              <w:contextualSpacing/>
              <w:jc w:val="center"/>
              <w:rPr>
                <w:rFonts w:cs="Arial"/>
              </w:rPr>
            </w:pPr>
            <w:r>
              <w:rPr>
                <w:rFonts w:cs="Arial"/>
              </w:rPr>
              <w:t>9,00%</w:t>
            </w:r>
          </w:p>
        </w:tc>
        <w:tc>
          <w:tcPr>
            <w:tcW w:w="1947" w:type="pct"/>
          </w:tcPr>
          <w:p w14:paraId="5B090485" w14:textId="77777777" w:rsidR="005A10EA" w:rsidRDefault="00F633D9">
            <w:pPr>
              <w:spacing w:line="320" w:lineRule="exact"/>
              <w:contextualSpacing/>
              <w:jc w:val="center"/>
              <w:rPr>
                <w:rFonts w:cs="Arial"/>
                <w:highlight w:val="yellow"/>
              </w:rPr>
            </w:pPr>
            <w:r>
              <w:t>32,73%</w:t>
            </w:r>
          </w:p>
        </w:tc>
      </w:tr>
      <w:tr w:rsidR="005A10EA" w14:paraId="17E46873" w14:textId="77777777">
        <w:tc>
          <w:tcPr>
            <w:tcW w:w="1657" w:type="pct"/>
          </w:tcPr>
          <w:p w14:paraId="750675EB" w14:textId="77777777" w:rsidR="005A10EA" w:rsidRDefault="00F633D9">
            <w:pPr>
              <w:spacing w:line="320" w:lineRule="exact"/>
              <w:contextualSpacing/>
              <w:jc w:val="center"/>
              <w:rPr>
                <w:rFonts w:cs="Arial"/>
              </w:rPr>
            </w:pPr>
            <w:r>
              <w:rPr>
                <w:rFonts w:cs="Arial"/>
              </w:rPr>
              <w:t xml:space="preserve">15 de </w:t>
            </w:r>
            <w:r>
              <w:rPr>
                <w:rFonts w:cs="Arial"/>
              </w:rPr>
              <w:t>junho de 2027</w:t>
            </w:r>
          </w:p>
        </w:tc>
        <w:tc>
          <w:tcPr>
            <w:tcW w:w="1396" w:type="pct"/>
          </w:tcPr>
          <w:p w14:paraId="13E6BFEB" w14:textId="77777777" w:rsidR="005A10EA" w:rsidRDefault="00F633D9">
            <w:pPr>
              <w:spacing w:line="320" w:lineRule="exact"/>
              <w:contextualSpacing/>
              <w:jc w:val="center"/>
              <w:rPr>
                <w:rFonts w:cs="Arial"/>
              </w:rPr>
            </w:pPr>
            <w:r>
              <w:rPr>
                <w:rFonts w:cs="Arial"/>
              </w:rPr>
              <w:t>9,25%</w:t>
            </w:r>
          </w:p>
        </w:tc>
        <w:tc>
          <w:tcPr>
            <w:tcW w:w="1947" w:type="pct"/>
          </w:tcPr>
          <w:p w14:paraId="165D647A" w14:textId="77777777" w:rsidR="005A10EA" w:rsidRDefault="00F633D9">
            <w:pPr>
              <w:spacing w:line="320" w:lineRule="exact"/>
              <w:contextualSpacing/>
              <w:jc w:val="center"/>
              <w:rPr>
                <w:rFonts w:cs="Arial"/>
                <w:highlight w:val="yellow"/>
              </w:rPr>
            </w:pPr>
            <w:r>
              <w:t>50,00%</w:t>
            </w:r>
          </w:p>
        </w:tc>
      </w:tr>
      <w:tr w:rsidR="005A10EA" w14:paraId="020950A6" w14:textId="77777777">
        <w:trPr>
          <w:trHeight w:val="60"/>
        </w:trPr>
        <w:tc>
          <w:tcPr>
            <w:tcW w:w="1657" w:type="pct"/>
          </w:tcPr>
          <w:p w14:paraId="3087CC3C" w14:textId="77777777" w:rsidR="005A10EA" w:rsidRDefault="00F633D9">
            <w:pPr>
              <w:spacing w:line="320" w:lineRule="exact"/>
              <w:contextualSpacing/>
              <w:jc w:val="center"/>
              <w:rPr>
                <w:rFonts w:cs="Arial"/>
              </w:rPr>
            </w:pPr>
            <w:r>
              <w:rPr>
                <w:rFonts w:cs="Arial"/>
              </w:rPr>
              <w:t>Data de Vencimento</w:t>
            </w:r>
          </w:p>
        </w:tc>
        <w:tc>
          <w:tcPr>
            <w:tcW w:w="1396" w:type="pct"/>
            <w:vAlign w:val="center"/>
          </w:tcPr>
          <w:p w14:paraId="64B2E612" w14:textId="77777777" w:rsidR="005A10EA" w:rsidRDefault="00F633D9">
            <w:pPr>
              <w:spacing w:line="320" w:lineRule="exact"/>
              <w:contextualSpacing/>
              <w:jc w:val="center"/>
              <w:rPr>
                <w:rFonts w:cs="Arial"/>
              </w:rPr>
            </w:pPr>
            <w:r>
              <w:rPr>
                <w:rFonts w:cs="Arial"/>
              </w:rPr>
              <w:t>Saldo do Valor Nominal Atualizado</w:t>
            </w:r>
          </w:p>
        </w:tc>
        <w:tc>
          <w:tcPr>
            <w:tcW w:w="1947" w:type="pct"/>
          </w:tcPr>
          <w:p w14:paraId="3E313D4C" w14:textId="77777777" w:rsidR="005A10EA" w:rsidRDefault="00F633D9">
            <w:pPr>
              <w:spacing w:line="320" w:lineRule="exact"/>
              <w:contextualSpacing/>
              <w:jc w:val="center"/>
              <w:rPr>
                <w:rFonts w:cs="Arial"/>
              </w:rPr>
            </w:pPr>
            <w:r>
              <w:t>100,00%</w:t>
            </w:r>
          </w:p>
        </w:tc>
      </w:tr>
    </w:tbl>
    <w:p w14:paraId="3A67A115" w14:textId="77777777" w:rsidR="005A10EA" w:rsidRDefault="00F633D9">
      <w:pPr>
        <w:spacing w:line="320" w:lineRule="exact"/>
        <w:ind w:right="425"/>
        <w:contextualSpacing/>
        <w:jc w:val="right"/>
        <w:rPr>
          <w:rFonts w:cs="Arial"/>
          <w:i/>
        </w:rPr>
      </w:pPr>
      <w:r>
        <w:rPr>
          <w:rFonts w:cs="Arial"/>
        </w:rPr>
        <w:t>*</w:t>
      </w:r>
      <w:r>
        <w:rPr>
          <w:rFonts w:cs="Arial"/>
          <w:i/>
        </w:rPr>
        <w:t xml:space="preserve"> Percentuais destinados a fins meramente referenciais.</w:t>
      </w:r>
    </w:p>
    <w:p w14:paraId="349B85FD" w14:textId="77777777" w:rsidR="005A10EA" w:rsidRDefault="00F633D9">
      <w:pPr>
        <w:spacing w:line="320" w:lineRule="exact"/>
        <w:ind w:right="425"/>
        <w:contextualSpacing/>
        <w:jc w:val="right"/>
        <w:rPr>
          <w:rFonts w:cs="Arial"/>
          <w:i/>
        </w:rPr>
      </w:pPr>
      <w:r>
        <w:rPr>
          <w:rFonts w:cs="Arial"/>
        </w:rPr>
        <w:t>**</w:t>
      </w:r>
      <w:r>
        <w:rPr>
          <w:rFonts w:cs="Arial"/>
          <w:i/>
        </w:rPr>
        <w:t xml:space="preserve"> Percentuais destinados ao cálculo do Valor Nominal Atualizado das Debêntures.</w:t>
      </w:r>
    </w:p>
    <w:p w14:paraId="4D6FFFD8" w14:textId="77777777" w:rsidR="005A10EA" w:rsidRDefault="005A10EA">
      <w:pPr>
        <w:spacing w:line="320" w:lineRule="exact"/>
        <w:ind w:right="425"/>
        <w:contextualSpacing/>
        <w:jc w:val="right"/>
        <w:rPr>
          <w:rFonts w:cs="Arial"/>
          <w:i/>
        </w:rPr>
      </w:pPr>
    </w:p>
    <w:p w14:paraId="5CB6DF81" w14:textId="77777777" w:rsidR="005A10EA" w:rsidRDefault="00F633D9">
      <w:pPr>
        <w:numPr>
          <w:ilvl w:val="0"/>
          <w:numId w:val="19"/>
        </w:numPr>
        <w:tabs>
          <w:tab w:val="left" w:pos="720"/>
        </w:tabs>
        <w:spacing w:line="320" w:lineRule="exact"/>
        <w:ind w:right="425" w:hanging="450"/>
        <w:contextualSpacing/>
        <w:jc w:val="both"/>
        <w:rPr>
          <w:rFonts w:cs="Arial"/>
          <w:b/>
        </w:rPr>
      </w:pPr>
      <w:bookmarkStart w:id="164" w:name="_DV_M186"/>
      <w:bookmarkStart w:id="165" w:name="_Toc499990356"/>
      <w:bookmarkEnd w:id="128"/>
      <w:bookmarkEnd w:id="164"/>
      <w:r>
        <w:rPr>
          <w:rFonts w:cs="Arial"/>
          <w:b/>
        </w:rPr>
        <w:t>Local de Pagamento</w:t>
      </w:r>
      <w:bookmarkEnd w:id="165"/>
    </w:p>
    <w:p w14:paraId="6EA93020" w14:textId="77777777" w:rsidR="005A10EA" w:rsidRDefault="005A10EA">
      <w:pPr>
        <w:spacing w:line="320" w:lineRule="exact"/>
        <w:contextualSpacing/>
        <w:jc w:val="both"/>
        <w:rPr>
          <w:rFonts w:cs="Arial"/>
        </w:rPr>
      </w:pPr>
    </w:p>
    <w:p w14:paraId="6BA83AC7" w14:textId="77777777" w:rsidR="005A10EA" w:rsidRDefault="00F633D9">
      <w:pPr>
        <w:spacing w:line="320" w:lineRule="exact"/>
        <w:ind w:left="705" w:hanging="705"/>
        <w:contextualSpacing/>
        <w:jc w:val="both"/>
        <w:rPr>
          <w:rFonts w:cs="Arial"/>
        </w:rPr>
      </w:pPr>
      <w:bookmarkStart w:id="166" w:name="_DV_M187"/>
      <w:bookmarkEnd w:id="166"/>
      <w:r>
        <w:rPr>
          <w:rFonts w:cs="Arial"/>
        </w:rPr>
        <w:t>4.4.1.</w:t>
      </w:r>
      <w:r>
        <w:rPr>
          <w:rFonts w:cs="Arial"/>
        </w:rPr>
        <w:tab/>
        <w:t xml:space="preserve">Os pagamentos a que fizerem jus as Debêntures serão efetuados pela Emissora utilizando-se, conforme o caso: (a) os procedimentos adotados pela CETIP </w:t>
      </w:r>
      <w:r>
        <w:rPr>
          <w:rFonts w:cs="Arial"/>
        </w:rPr>
        <w:t xml:space="preserve">e/ou pela </w:t>
      </w:r>
      <w:r>
        <w:t>BM&amp;FBOVESPA</w:t>
      </w:r>
      <w:r>
        <w:rPr>
          <w:rFonts w:cs="Arial"/>
        </w:rPr>
        <w:t xml:space="preserve">, para as Debêntures custodiadas eletronicamente na CETIP e/ou na </w:t>
      </w:r>
      <w:r>
        <w:t>BM&amp;FBOVESPA, conforme aplicável</w:t>
      </w:r>
      <w:r>
        <w:rPr>
          <w:rFonts w:cs="Arial"/>
        </w:rPr>
        <w:t xml:space="preserve">; ou (b) os procedimentos adotados pelo Banco Liquidante, para as Debêntures que eventualmente não estejam custodiadas eletronicamente na </w:t>
      </w:r>
      <w:r>
        <w:rPr>
          <w:rFonts w:cs="Arial"/>
        </w:rPr>
        <w:t xml:space="preserve">CETIP e/ou na </w:t>
      </w:r>
      <w:r>
        <w:t>BM&amp;FBOVESPA</w:t>
      </w:r>
      <w:r>
        <w:rPr>
          <w:rFonts w:cs="Arial"/>
        </w:rPr>
        <w:t xml:space="preserve">. </w:t>
      </w:r>
    </w:p>
    <w:p w14:paraId="2FE3C793" w14:textId="77777777" w:rsidR="005A10EA" w:rsidRDefault="005A10EA">
      <w:pPr>
        <w:spacing w:line="320" w:lineRule="exact"/>
        <w:contextualSpacing/>
        <w:jc w:val="both"/>
        <w:rPr>
          <w:rFonts w:cs="Arial"/>
        </w:rPr>
      </w:pPr>
      <w:bookmarkStart w:id="167" w:name="_Toc499990357"/>
    </w:p>
    <w:p w14:paraId="506C1FCD" w14:textId="77777777" w:rsidR="005A10EA" w:rsidRDefault="00F633D9">
      <w:pPr>
        <w:keepNext/>
        <w:numPr>
          <w:ilvl w:val="0"/>
          <w:numId w:val="19"/>
        </w:numPr>
        <w:tabs>
          <w:tab w:val="left" w:pos="720"/>
        </w:tabs>
        <w:spacing w:line="320" w:lineRule="exact"/>
        <w:ind w:hanging="450"/>
        <w:contextualSpacing/>
        <w:jc w:val="both"/>
        <w:rPr>
          <w:rFonts w:cs="Arial"/>
          <w:b/>
        </w:rPr>
      </w:pPr>
      <w:bookmarkStart w:id="168" w:name="_DV_M188"/>
      <w:bookmarkEnd w:id="168"/>
      <w:r>
        <w:rPr>
          <w:rFonts w:cs="Arial"/>
          <w:b/>
        </w:rPr>
        <w:t>Prorrogação dos Prazos</w:t>
      </w:r>
      <w:bookmarkStart w:id="169" w:name="_DV_M189"/>
      <w:bookmarkEnd w:id="167"/>
      <w:bookmarkEnd w:id="169"/>
    </w:p>
    <w:p w14:paraId="5F0CEDA9" w14:textId="77777777" w:rsidR="005A10EA" w:rsidRDefault="005A10EA">
      <w:pPr>
        <w:keepNext/>
        <w:spacing w:line="320" w:lineRule="exact"/>
        <w:contextualSpacing/>
        <w:jc w:val="both"/>
        <w:rPr>
          <w:rFonts w:cs="Arial"/>
        </w:rPr>
      </w:pPr>
    </w:p>
    <w:p w14:paraId="0E0665B5" w14:textId="77777777" w:rsidR="005A10EA" w:rsidRDefault="00F633D9">
      <w:pPr>
        <w:keepNext/>
        <w:spacing w:line="320" w:lineRule="exact"/>
        <w:ind w:left="705" w:hanging="705"/>
        <w:contextualSpacing/>
        <w:jc w:val="both"/>
        <w:rPr>
          <w:rFonts w:cs="Arial"/>
        </w:rPr>
      </w:pPr>
      <w:bookmarkStart w:id="170" w:name="_DV_M190"/>
      <w:bookmarkEnd w:id="170"/>
      <w:r>
        <w:rPr>
          <w:rFonts w:cs="Arial"/>
        </w:rPr>
        <w:t>4.5.1.</w:t>
      </w:r>
      <w:r>
        <w:rPr>
          <w:rFonts w:cs="Arial"/>
        </w:rPr>
        <w:tab/>
      </w:r>
      <w:r>
        <w:rPr>
          <w:rFonts w:cs="Arial"/>
        </w:rPr>
        <w:t>Considerar-se-ão automaticamente prorrogados até o primeiro Dia Útil subsequente, sem acréscimo de juros ou de qualquer outro encargo moratório aos valores a serem pagos, os prazos para pagamento de qualquer obrigação prevista ou decorrente da presente Esc</w:t>
      </w:r>
      <w:r>
        <w:rPr>
          <w:rFonts w:cs="Arial"/>
        </w:rPr>
        <w:t xml:space="preserve">ritura de Emissão, quando a data de tais </w:t>
      </w:r>
      <w:bookmarkStart w:id="171" w:name="_DV_M191"/>
      <w:bookmarkEnd w:id="171"/>
      <w:r>
        <w:rPr>
          <w:rFonts w:cs="Arial"/>
        </w:rPr>
        <w:t>pagamentos coincidir com sábado, domingo ou feriado declarado nacional, para os casos de obrigações pecuniárias cujos pagamentos devam ser realizados por meio da CETIP, ou, para os casos de obrigações pecuniárias cu</w:t>
      </w:r>
      <w:r>
        <w:rPr>
          <w:rFonts w:cs="Arial"/>
        </w:rPr>
        <w:t xml:space="preserve">jos pagamentos devam ser realizados por meio da </w:t>
      </w:r>
      <w:r>
        <w:t>BM&amp;FBOVESPA, quando a data de pagamento da respectiva obrigação coincidir com sábado, domingo, feriado declarado nacional ou data em que, por qualquer motivo, não haja expediente na BM&amp;FBOVESPA</w:t>
      </w:r>
      <w:r>
        <w:rPr>
          <w:rFonts w:cs="Arial"/>
        </w:rPr>
        <w:t>.</w:t>
      </w:r>
    </w:p>
    <w:p w14:paraId="26788727" w14:textId="77777777" w:rsidR="005A10EA" w:rsidRDefault="005A10EA">
      <w:pPr>
        <w:spacing w:line="320" w:lineRule="exact"/>
        <w:contextualSpacing/>
        <w:jc w:val="both"/>
        <w:rPr>
          <w:rFonts w:cs="Arial"/>
        </w:rPr>
      </w:pPr>
      <w:bookmarkStart w:id="172" w:name="_Toc499990358"/>
    </w:p>
    <w:p w14:paraId="78E5B80F" w14:textId="77777777" w:rsidR="005A10EA" w:rsidRDefault="00F633D9">
      <w:pPr>
        <w:keepNext/>
        <w:numPr>
          <w:ilvl w:val="0"/>
          <w:numId w:val="19"/>
        </w:numPr>
        <w:tabs>
          <w:tab w:val="left" w:pos="720"/>
        </w:tabs>
        <w:spacing w:line="320" w:lineRule="exact"/>
        <w:ind w:hanging="450"/>
        <w:contextualSpacing/>
        <w:jc w:val="both"/>
        <w:rPr>
          <w:rFonts w:cs="Arial"/>
          <w:b/>
        </w:rPr>
      </w:pPr>
      <w:bookmarkStart w:id="173" w:name="_DV_M192"/>
      <w:bookmarkEnd w:id="173"/>
      <w:r>
        <w:rPr>
          <w:rFonts w:cs="Arial"/>
          <w:b/>
        </w:rPr>
        <w:lastRenderedPageBreak/>
        <w:t>Encargos Mor</w:t>
      </w:r>
      <w:r>
        <w:rPr>
          <w:rFonts w:cs="Arial"/>
          <w:b/>
        </w:rPr>
        <w:t>atórios</w:t>
      </w:r>
      <w:bookmarkEnd w:id="172"/>
    </w:p>
    <w:p w14:paraId="1FD30FF0" w14:textId="77777777" w:rsidR="005A10EA" w:rsidRDefault="005A10EA">
      <w:pPr>
        <w:keepNext/>
        <w:spacing w:line="320" w:lineRule="exact"/>
        <w:contextualSpacing/>
        <w:jc w:val="both"/>
        <w:rPr>
          <w:rFonts w:cs="Arial"/>
        </w:rPr>
      </w:pPr>
    </w:p>
    <w:p w14:paraId="7F1720A8" w14:textId="77777777" w:rsidR="005A10EA" w:rsidRDefault="00F633D9">
      <w:pPr>
        <w:keepNext/>
        <w:spacing w:line="320" w:lineRule="exact"/>
        <w:ind w:left="705" w:hanging="705"/>
        <w:contextualSpacing/>
        <w:jc w:val="both"/>
        <w:rPr>
          <w:rFonts w:cs="Arial"/>
        </w:rPr>
      </w:pPr>
      <w:bookmarkStart w:id="174" w:name="_DV_M193"/>
      <w:bookmarkEnd w:id="174"/>
      <w:r>
        <w:rPr>
          <w:rFonts w:cs="Arial"/>
        </w:rPr>
        <w:t>4.6.1.</w:t>
      </w:r>
      <w:r>
        <w:rPr>
          <w:rFonts w:cs="Arial"/>
        </w:rPr>
        <w:tab/>
        <w:t>Sem prejuízo da Atualização Monetária e dos Juros Remuneratórios, ocorrendo impontualidade no pagamento de qualquer quantia devida aos Debenturistas, os débitos em atraso ficarão sujeitos, desde a data do inadimplemento até a data do efetiv</w:t>
      </w:r>
      <w:r>
        <w:rPr>
          <w:rFonts w:cs="Arial"/>
        </w:rPr>
        <w:t xml:space="preserve">o pagamento, independentemente de aviso ou notificação ou interpelação judicial ou extrajudicial, a: (a) juros moratórios à razão de 1% (um por cento) ao mês sobre o montante devido calculados </w:t>
      </w:r>
      <w:r>
        <w:rPr>
          <w:rFonts w:cs="Arial"/>
          <w:i/>
        </w:rPr>
        <w:t xml:space="preserve">pro rata </w:t>
      </w:r>
      <w:proofErr w:type="spellStart"/>
      <w:r>
        <w:rPr>
          <w:rFonts w:cs="Arial"/>
          <w:i/>
        </w:rPr>
        <w:t>temporis</w:t>
      </w:r>
      <w:proofErr w:type="spellEnd"/>
      <w:r>
        <w:rPr>
          <w:rFonts w:cs="Arial"/>
        </w:rPr>
        <w:t>; e (b) multa convencional, irredutível e de n</w:t>
      </w:r>
      <w:r>
        <w:rPr>
          <w:rFonts w:cs="Arial"/>
        </w:rPr>
        <w:t>atureza não compensatória, de 2% (dois por cento) sobre o valor devido e não pago (“</w:t>
      </w:r>
      <w:r>
        <w:rPr>
          <w:rFonts w:cs="Arial"/>
          <w:u w:val="single"/>
        </w:rPr>
        <w:t>Encargos Moratórios</w:t>
      </w:r>
      <w:r>
        <w:rPr>
          <w:rFonts w:cs="Arial"/>
        </w:rPr>
        <w:t xml:space="preserve">”). </w:t>
      </w:r>
    </w:p>
    <w:p w14:paraId="354CCF42" w14:textId="77777777" w:rsidR="005A10EA" w:rsidRDefault="005A10EA">
      <w:pPr>
        <w:spacing w:line="320" w:lineRule="exact"/>
        <w:contextualSpacing/>
        <w:jc w:val="both"/>
        <w:rPr>
          <w:rFonts w:cs="Arial"/>
        </w:rPr>
      </w:pPr>
    </w:p>
    <w:p w14:paraId="5EB7E520" w14:textId="77777777" w:rsidR="005A10EA" w:rsidRDefault="00F633D9">
      <w:pPr>
        <w:numPr>
          <w:ilvl w:val="0"/>
          <w:numId w:val="19"/>
        </w:numPr>
        <w:tabs>
          <w:tab w:val="left" w:pos="720"/>
        </w:tabs>
        <w:spacing w:line="320" w:lineRule="exact"/>
        <w:ind w:hanging="450"/>
        <w:contextualSpacing/>
        <w:jc w:val="both"/>
        <w:rPr>
          <w:rFonts w:cs="Arial"/>
          <w:b/>
        </w:rPr>
      </w:pPr>
      <w:bookmarkStart w:id="175" w:name="_DV_M194"/>
      <w:bookmarkStart w:id="176" w:name="_Toc499990359"/>
      <w:bookmarkEnd w:id="175"/>
      <w:r>
        <w:rPr>
          <w:rFonts w:cs="Arial"/>
          <w:b/>
        </w:rPr>
        <w:t>Decadência dos Direitos aos Acréscimos</w:t>
      </w:r>
      <w:bookmarkEnd w:id="176"/>
    </w:p>
    <w:p w14:paraId="4FDDE7C6" w14:textId="77777777" w:rsidR="005A10EA" w:rsidRDefault="005A10EA">
      <w:pPr>
        <w:spacing w:line="320" w:lineRule="exact"/>
        <w:contextualSpacing/>
        <w:jc w:val="both"/>
        <w:rPr>
          <w:rFonts w:cs="Arial"/>
        </w:rPr>
      </w:pPr>
    </w:p>
    <w:p w14:paraId="0F116708" w14:textId="77777777" w:rsidR="005A10EA" w:rsidRDefault="00F633D9">
      <w:pPr>
        <w:spacing w:line="320" w:lineRule="exact"/>
        <w:ind w:left="705" w:hanging="705"/>
        <w:contextualSpacing/>
        <w:jc w:val="both"/>
        <w:rPr>
          <w:rFonts w:eastAsia="Arial Unicode MS" w:cs="Arial"/>
          <w:b/>
        </w:rPr>
      </w:pPr>
      <w:bookmarkStart w:id="177" w:name="_DV_M195"/>
      <w:bookmarkEnd w:id="177"/>
      <w:r>
        <w:rPr>
          <w:rFonts w:cs="Arial"/>
        </w:rPr>
        <w:t>4.7.1.</w:t>
      </w:r>
      <w:r>
        <w:rPr>
          <w:rFonts w:cs="Arial"/>
        </w:rPr>
        <w:tab/>
        <w:t xml:space="preserve">O não comparecimento do Debenturista para receber o valor correspondente a quaisquer das obrigações </w:t>
      </w:r>
      <w:r>
        <w:rPr>
          <w:rFonts w:cs="Arial"/>
        </w:rPr>
        <w:t>pecuniárias devidas pela Emissora nas datas previstas nesta Escritura de Emissão, ou em comunicado publicado pela Emissora, não lhe dará direito ao recebimento da Atualização Monetária, Juros Remuneratórios ou Encargos Moratórios no período relativo ao atr</w:t>
      </w:r>
      <w:r>
        <w:rPr>
          <w:rFonts w:cs="Arial"/>
        </w:rPr>
        <w:t>aso no recebimento, sendo-lhe, todavia, assegurados os direitos adquiridos até a data do respectivo vencimento.</w:t>
      </w:r>
    </w:p>
    <w:p w14:paraId="29AA580D" w14:textId="77777777" w:rsidR="005A10EA" w:rsidRDefault="005A10EA">
      <w:pPr>
        <w:spacing w:line="320" w:lineRule="exact"/>
        <w:ind w:left="705" w:hanging="705"/>
        <w:contextualSpacing/>
        <w:jc w:val="both"/>
        <w:rPr>
          <w:rFonts w:cs="Arial"/>
        </w:rPr>
      </w:pPr>
    </w:p>
    <w:p w14:paraId="0700C2C4" w14:textId="77777777" w:rsidR="005A10EA" w:rsidRDefault="00F633D9">
      <w:pPr>
        <w:numPr>
          <w:ilvl w:val="0"/>
          <w:numId w:val="19"/>
        </w:numPr>
        <w:tabs>
          <w:tab w:val="left" w:pos="720"/>
        </w:tabs>
        <w:spacing w:line="320" w:lineRule="exact"/>
        <w:ind w:hanging="450"/>
        <w:contextualSpacing/>
        <w:jc w:val="both"/>
        <w:rPr>
          <w:rFonts w:cs="Arial"/>
          <w:b/>
        </w:rPr>
      </w:pPr>
      <w:bookmarkStart w:id="178" w:name="_DV_M196"/>
      <w:bookmarkStart w:id="179" w:name="_DV_M197"/>
      <w:bookmarkStart w:id="180" w:name="_DV_M198"/>
      <w:bookmarkStart w:id="181" w:name="_DV_M199"/>
      <w:bookmarkStart w:id="182" w:name="_DV_M202"/>
      <w:bookmarkStart w:id="183" w:name="_DV_M203"/>
      <w:bookmarkStart w:id="184" w:name="_DV_M204"/>
      <w:bookmarkStart w:id="185" w:name="_DV_M205"/>
      <w:bookmarkStart w:id="186" w:name="_DV_M206"/>
      <w:bookmarkStart w:id="187" w:name="_DV_M207"/>
      <w:bookmarkStart w:id="188" w:name="_DV_M208"/>
      <w:bookmarkStart w:id="189" w:name="_DV_M209"/>
      <w:bookmarkStart w:id="190" w:name="_DV_M210"/>
      <w:bookmarkEnd w:id="178"/>
      <w:bookmarkEnd w:id="179"/>
      <w:bookmarkEnd w:id="180"/>
      <w:bookmarkEnd w:id="181"/>
      <w:bookmarkEnd w:id="182"/>
      <w:bookmarkEnd w:id="183"/>
      <w:bookmarkEnd w:id="184"/>
      <w:bookmarkEnd w:id="185"/>
      <w:bookmarkEnd w:id="186"/>
      <w:bookmarkEnd w:id="187"/>
      <w:bookmarkEnd w:id="188"/>
      <w:bookmarkEnd w:id="189"/>
      <w:bookmarkEnd w:id="190"/>
      <w:r>
        <w:rPr>
          <w:rFonts w:eastAsia="Arial Unicode MS" w:cs="Arial"/>
          <w:b/>
        </w:rPr>
        <w:t>Repactuação</w:t>
      </w:r>
      <w:r>
        <w:rPr>
          <w:rFonts w:cs="Arial"/>
          <w:b/>
        </w:rPr>
        <w:t xml:space="preserve"> </w:t>
      </w:r>
      <w:r>
        <w:rPr>
          <w:rFonts w:eastAsia="Arial Unicode MS" w:cs="Arial"/>
          <w:b/>
        </w:rPr>
        <w:t>Programada</w:t>
      </w:r>
    </w:p>
    <w:p w14:paraId="433C9D17" w14:textId="77777777" w:rsidR="005A10EA" w:rsidRDefault="005A10EA">
      <w:pPr>
        <w:spacing w:line="320" w:lineRule="exact"/>
        <w:contextualSpacing/>
        <w:jc w:val="both"/>
        <w:rPr>
          <w:rFonts w:cs="Arial"/>
        </w:rPr>
      </w:pPr>
    </w:p>
    <w:p w14:paraId="07634490" w14:textId="77777777" w:rsidR="005A10EA" w:rsidRDefault="00F633D9">
      <w:pPr>
        <w:spacing w:line="320" w:lineRule="exact"/>
        <w:ind w:left="705" w:hanging="705"/>
        <w:contextualSpacing/>
        <w:jc w:val="both"/>
        <w:rPr>
          <w:rFonts w:cs="Arial"/>
        </w:rPr>
      </w:pPr>
      <w:bookmarkStart w:id="191" w:name="_DV_M211"/>
      <w:bookmarkEnd w:id="191"/>
      <w:r>
        <w:rPr>
          <w:rFonts w:cs="Arial"/>
        </w:rPr>
        <w:t>4.8.1.</w:t>
      </w:r>
      <w:r>
        <w:rPr>
          <w:rFonts w:cs="Arial"/>
        </w:rPr>
        <w:tab/>
        <w:t>Não haverá repactuação programada das Debêntures.</w:t>
      </w:r>
    </w:p>
    <w:p w14:paraId="064A0D8D" w14:textId="77777777" w:rsidR="005A10EA" w:rsidRDefault="005A10EA">
      <w:pPr>
        <w:spacing w:line="320" w:lineRule="exact"/>
        <w:ind w:left="709"/>
        <w:contextualSpacing/>
        <w:jc w:val="both"/>
        <w:rPr>
          <w:rFonts w:cs="Arial"/>
        </w:rPr>
      </w:pPr>
    </w:p>
    <w:p w14:paraId="61F68767" w14:textId="77777777" w:rsidR="005A10EA" w:rsidRDefault="00F633D9">
      <w:pPr>
        <w:keepNext/>
        <w:numPr>
          <w:ilvl w:val="0"/>
          <w:numId w:val="19"/>
        </w:numPr>
        <w:tabs>
          <w:tab w:val="left" w:pos="720"/>
        </w:tabs>
        <w:spacing w:line="320" w:lineRule="exact"/>
        <w:ind w:hanging="450"/>
        <w:contextualSpacing/>
        <w:jc w:val="both"/>
        <w:rPr>
          <w:rFonts w:eastAsia="Arial Unicode MS" w:cs="Arial"/>
          <w:b/>
        </w:rPr>
      </w:pPr>
      <w:r>
        <w:rPr>
          <w:rFonts w:eastAsia="Arial Unicode MS" w:cs="Arial"/>
          <w:b/>
        </w:rPr>
        <w:t xml:space="preserve">Amortização Extraordinária </w:t>
      </w:r>
    </w:p>
    <w:p w14:paraId="49B56890" w14:textId="77777777" w:rsidR="005A10EA" w:rsidRDefault="005A10EA">
      <w:pPr>
        <w:keepNext/>
        <w:spacing w:line="320" w:lineRule="exact"/>
        <w:contextualSpacing/>
        <w:jc w:val="both"/>
        <w:rPr>
          <w:rFonts w:eastAsia="Arial Unicode MS" w:cs="Arial"/>
        </w:rPr>
      </w:pPr>
    </w:p>
    <w:p w14:paraId="4F79369A" w14:textId="77777777" w:rsidR="005A10EA" w:rsidRDefault="00F633D9">
      <w:pPr>
        <w:keepNext/>
        <w:spacing w:line="320" w:lineRule="exact"/>
        <w:ind w:left="709" w:hanging="709"/>
        <w:contextualSpacing/>
        <w:jc w:val="both"/>
        <w:rPr>
          <w:rFonts w:cs="Arial"/>
        </w:rPr>
      </w:pPr>
      <w:r>
        <w:rPr>
          <w:rFonts w:cs="Arial"/>
        </w:rPr>
        <w:t>4.9.1.</w:t>
      </w:r>
      <w:r>
        <w:rPr>
          <w:rFonts w:cs="Arial"/>
        </w:rPr>
        <w:tab/>
        <w:t xml:space="preserve">As Debêntures não </w:t>
      </w:r>
      <w:r>
        <w:rPr>
          <w:rFonts w:cs="Arial"/>
        </w:rPr>
        <w:t>estarão sujeitas a amortização extraordinária pela Emissora.</w:t>
      </w:r>
    </w:p>
    <w:p w14:paraId="78308710" w14:textId="77777777" w:rsidR="005A10EA" w:rsidRDefault="005A10EA">
      <w:pPr>
        <w:keepNext/>
        <w:spacing w:line="320" w:lineRule="exact"/>
        <w:contextualSpacing/>
        <w:rPr>
          <w:rFonts w:eastAsia="Arial Unicode MS" w:cs="Arial"/>
        </w:rPr>
      </w:pPr>
    </w:p>
    <w:p w14:paraId="78BA57D6" w14:textId="77777777" w:rsidR="005A10EA" w:rsidRDefault="00F633D9">
      <w:pPr>
        <w:numPr>
          <w:ilvl w:val="0"/>
          <w:numId w:val="19"/>
        </w:numPr>
        <w:tabs>
          <w:tab w:val="left" w:pos="720"/>
        </w:tabs>
        <w:spacing w:line="320" w:lineRule="exact"/>
        <w:ind w:hanging="450"/>
        <w:contextualSpacing/>
        <w:jc w:val="both"/>
        <w:rPr>
          <w:rFonts w:eastAsia="Arial Unicode MS" w:cs="Arial"/>
        </w:rPr>
      </w:pPr>
      <w:r>
        <w:rPr>
          <w:rFonts w:eastAsia="Arial Unicode MS" w:cs="Arial"/>
          <w:b/>
        </w:rPr>
        <w:t xml:space="preserve">Resgate Antecipado </w:t>
      </w:r>
    </w:p>
    <w:p w14:paraId="1FC8A3A8" w14:textId="77777777" w:rsidR="005A10EA" w:rsidRDefault="005A10EA">
      <w:pPr>
        <w:spacing w:line="320" w:lineRule="exact"/>
        <w:contextualSpacing/>
        <w:rPr>
          <w:rFonts w:eastAsia="Arial Unicode MS" w:cs="Arial"/>
        </w:rPr>
      </w:pPr>
    </w:p>
    <w:p w14:paraId="6F3B21B2" w14:textId="77777777" w:rsidR="005A10EA" w:rsidRDefault="00F633D9">
      <w:pPr>
        <w:tabs>
          <w:tab w:val="left" w:pos="1985"/>
        </w:tabs>
        <w:spacing w:line="320" w:lineRule="exact"/>
        <w:ind w:left="709" w:hanging="709"/>
        <w:contextualSpacing/>
        <w:jc w:val="both"/>
        <w:rPr>
          <w:rFonts w:eastAsia="Arial Unicode MS" w:cs="Arial"/>
        </w:rPr>
      </w:pPr>
      <w:r>
        <w:rPr>
          <w:rFonts w:eastAsia="Arial Unicode MS" w:cs="Arial"/>
        </w:rPr>
        <w:t xml:space="preserve">4.10.1. </w:t>
      </w:r>
      <w:r>
        <w:rPr>
          <w:rFonts w:eastAsia="Arial Unicode MS" w:cs="Arial"/>
          <w:i/>
          <w:u w:val="single"/>
        </w:rPr>
        <w:t>Resgate Antecipado Facultativo</w:t>
      </w:r>
      <w:r>
        <w:rPr>
          <w:rFonts w:eastAsia="Arial Unicode MS" w:cs="Arial"/>
        </w:rPr>
        <w:t xml:space="preserve">. As Debêntures não estarão sujeitas ao resgate antecipado facultativo pela Emissora, total ou parcial. </w:t>
      </w:r>
    </w:p>
    <w:p w14:paraId="4A88964F" w14:textId="77777777" w:rsidR="005A10EA" w:rsidRDefault="005A10EA">
      <w:pPr>
        <w:tabs>
          <w:tab w:val="left" w:pos="1985"/>
        </w:tabs>
        <w:spacing w:line="320" w:lineRule="exact"/>
        <w:ind w:left="709" w:hanging="709"/>
        <w:contextualSpacing/>
        <w:jc w:val="both"/>
        <w:rPr>
          <w:rFonts w:eastAsia="Arial Unicode MS" w:cs="Arial"/>
        </w:rPr>
      </w:pPr>
    </w:p>
    <w:p w14:paraId="74FB3D39" w14:textId="77777777" w:rsidR="005A10EA" w:rsidRDefault="00F633D9">
      <w:pPr>
        <w:tabs>
          <w:tab w:val="left" w:pos="1985"/>
        </w:tabs>
        <w:spacing w:line="320" w:lineRule="exact"/>
        <w:ind w:left="709" w:hanging="709"/>
        <w:contextualSpacing/>
        <w:jc w:val="both"/>
        <w:rPr>
          <w:rFonts w:eastAsia="Arial Unicode MS" w:cs="Arial"/>
        </w:rPr>
      </w:pPr>
      <w:r>
        <w:rPr>
          <w:rFonts w:eastAsia="Arial Unicode MS" w:cs="Arial"/>
        </w:rPr>
        <w:t xml:space="preserve">4.10.2. </w:t>
      </w:r>
      <w:r>
        <w:rPr>
          <w:rFonts w:eastAsia="Arial Unicode MS" w:cs="Arial"/>
          <w:i/>
          <w:u w:val="single"/>
        </w:rPr>
        <w:t>Oferta de Resgate Ant</w:t>
      </w:r>
      <w:r>
        <w:rPr>
          <w:rFonts w:eastAsia="Arial Unicode MS" w:cs="Arial"/>
          <w:i/>
          <w:u w:val="single"/>
        </w:rPr>
        <w:t>ecipado</w:t>
      </w:r>
      <w:r>
        <w:rPr>
          <w:rFonts w:eastAsia="Arial Unicode MS" w:cs="Arial"/>
        </w:rPr>
        <w:t>. Após transcorridos 4 (quatro) anos contados da Data de Emissão, a Emissora poderá realizar, a seu exclusivo critério, oferta de resgate antecipado da totalidade das Debêntures, com o consequente cancelamento das Debêntures resgatadas (“</w:t>
      </w:r>
      <w:r>
        <w:rPr>
          <w:rFonts w:eastAsia="Arial Unicode MS" w:cs="Arial"/>
          <w:u w:val="single"/>
        </w:rPr>
        <w:t>Oferta de R</w:t>
      </w:r>
      <w:r>
        <w:rPr>
          <w:rFonts w:eastAsia="Arial Unicode MS" w:cs="Arial"/>
          <w:u w:val="single"/>
        </w:rPr>
        <w:t>esgate Antecipado</w:t>
      </w:r>
      <w:r>
        <w:rPr>
          <w:rFonts w:eastAsia="Arial Unicode MS" w:cs="Arial"/>
        </w:rPr>
        <w:t>”). A Oferta de Resgate Antecipado será endereçada a todos os Debenturistas, sem distinção, assegurada a igualdade de condições a todos os Debenturistas para aceitar o resgate antecipado das Debêntures de que forem titulares, de acordo com</w:t>
      </w:r>
      <w:r>
        <w:rPr>
          <w:rFonts w:eastAsia="Arial Unicode MS" w:cs="Arial"/>
        </w:rPr>
        <w:t xml:space="preserve"> os termos e condições previstos nas cláusulas abaixo. </w:t>
      </w:r>
    </w:p>
    <w:p w14:paraId="65689C74" w14:textId="77777777" w:rsidR="005A10EA" w:rsidRDefault="005A10EA">
      <w:pPr>
        <w:tabs>
          <w:tab w:val="left" w:pos="1985"/>
        </w:tabs>
        <w:spacing w:line="320" w:lineRule="exact"/>
        <w:ind w:left="709" w:hanging="709"/>
        <w:contextualSpacing/>
        <w:jc w:val="both"/>
        <w:rPr>
          <w:rFonts w:eastAsia="Arial Unicode MS" w:cs="Arial"/>
        </w:rPr>
      </w:pPr>
    </w:p>
    <w:p w14:paraId="79470BF1" w14:textId="77777777" w:rsidR="005A10EA" w:rsidRDefault="00F633D9">
      <w:pPr>
        <w:tabs>
          <w:tab w:val="left" w:pos="1985"/>
        </w:tabs>
        <w:spacing w:line="320" w:lineRule="exact"/>
        <w:ind w:left="709" w:hanging="709"/>
        <w:contextualSpacing/>
        <w:jc w:val="both"/>
        <w:rPr>
          <w:rFonts w:cs="Tahoma"/>
        </w:rPr>
      </w:pPr>
      <w:r>
        <w:rPr>
          <w:rFonts w:eastAsia="Arial Unicode MS" w:cs="Arial"/>
        </w:rPr>
        <w:lastRenderedPageBreak/>
        <w:t xml:space="preserve">4.10.2.1. </w:t>
      </w:r>
      <w:r>
        <w:rPr>
          <w:rFonts w:cs="Tahoma"/>
        </w:rPr>
        <w:t xml:space="preserve">A Emissora realizará a Oferta de Resgate Antecipado por meio de comunicação enviada ao Agente Fiduciário, devendo divulgar, nos termos da Cláusula 4.12 abaixo, na data de envio da referida </w:t>
      </w:r>
      <w:r>
        <w:rPr>
          <w:rFonts w:cs="Tahoma"/>
        </w:rPr>
        <w:t>comunicação, anúncio aos Debenturistas (“</w:t>
      </w:r>
      <w:r>
        <w:rPr>
          <w:rFonts w:cs="Tahoma"/>
          <w:u w:val="single"/>
        </w:rPr>
        <w:t>Edital de Oferta de Resgate Antecipado</w:t>
      </w:r>
      <w:r>
        <w:rPr>
          <w:rFonts w:cs="Tahoma"/>
        </w:rPr>
        <w:t xml:space="preserve">”), no qual deverá descrever os termos e condições da Oferta de Resgate Antecipado, incluindo: (i) se houver, o valor do prêmio de resgate antecipado a ser oferecido pela Emissora, que deverá utilizar como referência para cálculo o Tesouro IPCA 2024 ou de </w:t>
      </w:r>
      <w:proofErr w:type="spellStart"/>
      <w:r>
        <w:rPr>
          <w:rFonts w:cs="Tahoma"/>
          <w:i/>
        </w:rPr>
        <w:t>duration</w:t>
      </w:r>
      <w:proofErr w:type="spellEnd"/>
      <w:r>
        <w:rPr>
          <w:rFonts w:cs="Tahoma"/>
        </w:rPr>
        <w:t xml:space="preserve"> similar e não poderá ser negativo; (</w:t>
      </w:r>
      <w:proofErr w:type="spellStart"/>
      <w:r>
        <w:rPr>
          <w:rFonts w:cs="Tahoma"/>
        </w:rPr>
        <w:t>ii</w:t>
      </w:r>
      <w:proofErr w:type="spellEnd"/>
      <w:r>
        <w:rPr>
          <w:rFonts w:cs="Tahoma"/>
        </w:rPr>
        <w:t>) a forma de manifestação à Emissora dos Debenturistas que optarem pela adesão à Oferta de Resgate Antecipado, observado o disposto na Cláusula 4.10.2.2 abaixo; (</w:t>
      </w:r>
      <w:proofErr w:type="spellStart"/>
      <w:r>
        <w:rPr>
          <w:rFonts w:cs="Tahoma"/>
        </w:rPr>
        <w:t>iii</w:t>
      </w:r>
      <w:proofErr w:type="spellEnd"/>
      <w:r>
        <w:rPr>
          <w:rFonts w:cs="Tahoma"/>
        </w:rPr>
        <w:t>) a data efetiva para o resgate antecipado d</w:t>
      </w:r>
      <w:r>
        <w:rPr>
          <w:rFonts w:cs="Tahoma"/>
        </w:rPr>
        <w:t>as Debêntures e o pagamento das quantias devidas aos Debenturistas nos termos da Cláusula 4.10.2.6 abaixo; e (</w:t>
      </w:r>
      <w:proofErr w:type="spellStart"/>
      <w:r>
        <w:rPr>
          <w:rFonts w:cs="Tahoma"/>
        </w:rPr>
        <w:t>iv</w:t>
      </w:r>
      <w:proofErr w:type="spellEnd"/>
      <w:r>
        <w:rPr>
          <w:rFonts w:cs="Tahoma"/>
        </w:rPr>
        <w:t>) as demais informações necessárias para a tomada de decisão pelos Debenturistas e para a operacionalização da Oferta de Resgate Antecipado.</w:t>
      </w:r>
    </w:p>
    <w:p w14:paraId="35A21BC8" w14:textId="77777777" w:rsidR="005A10EA" w:rsidRDefault="005A10EA">
      <w:pPr>
        <w:tabs>
          <w:tab w:val="left" w:pos="1985"/>
        </w:tabs>
        <w:spacing w:line="320" w:lineRule="exact"/>
        <w:ind w:left="709" w:hanging="709"/>
        <w:contextualSpacing/>
        <w:jc w:val="both"/>
        <w:rPr>
          <w:rFonts w:eastAsia="Arial Unicode MS" w:cs="Arial"/>
        </w:rPr>
      </w:pPr>
    </w:p>
    <w:p w14:paraId="27108B9E" w14:textId="77777777" w:rsidR="005A10EA" w:rsidRDefault="00F633D9">
      <w:pPr>
        <w:tabs>
          <w:tab w:val="left" w:pos="1985"/>
        </w:tabs>
        <w:spacing w:line="320" w:lineRule="exact"/>
        <w:ind w:left="709" w:hanging="709"/>
        <w:contextualSpacing/>
        <w:jc w:val="both"/>
        <w:rPr>
          <w:rFonts w:cs="Tahoma"/>
        </w:rPr>
      </w:pPr>
      <w:r>
        <w:rPr>
          <w:rFonts w:eastAsia="Arial Unicode MS" w:cs="Arial"/>
        </w:rPr>
        <w:t>4.</w:t>
      </w:r>
      <w:r>
        <w:rPr>
          <w:rFonts w:eastAsia="Arial Unicode MS" w:cs="Arial"/>
        </w:rPr>
        <w:t xml:space="preserve">10.2.2. </w:t>
      </w:r>
      <w:r>
        <w:rPr>
          <w:rFonts w:cs="Tahoma"/>
        </w:rPr>
        <w:t>Após a publicação do Edital de Oferta de Resgate Antecipado, os Debenturistas que optarem pela adesão à Oferta de Resgate Antecipado terão o prazo de 10 (dez) Dias Úteis para se manifestarem formalmente perante a Emissora.</w:t>
      </w:r>
    </w:p>
    <w:p w14:paraId="40C8FC92" w14:textId="77777777" w:rsidR="005A10EA" w:rsidRDefault="005A10EA">
      <w:pPr>
        <w:tabs>
          <w:tab w:val="left" w:pos="1985"/>
        </w:tabs>
        <w:spacing w:line="320" w:lineRule="exact"/>
        <w:ind w:left="709" w:hanging="709"/>
        <w:contextualSpacing/>
        <w:jc w:val="both"/>
        <w:rPr>
          <w:rFonts w:eastAsia="Arial Unicode MS" w:cs="Arial"/>
        </w:rPr>
      </w:pPr>
    </w:p>
    <w:p w14:paraId="798E5483" w14:textId="77777777" w:rsidR="005A10EA" w:rsidRDefault="00F633D9">
      <w:pPr>
        <w:tabs>
          <w:tab w:val="left" w:pos="1985"/>
        </w:tabs>
        <w:spacing w:line="320" w:lineRule="exact"/>
        <w:ind w:left="709" w:hanging="709"/>
        <w:contextualSpacing/>
        <w:jc w:val="both"/>
        <w:rPr>
          <w:rFonts w:cs="Tahoma"/>
        </w:rPr>
      </w:pPr>
      <w:r>
        <w:rPr>
          <w:rFonts w:eastAsia="Arial Unicode MS" w:cs="Arial"/>
        </w:rPr>
        <w:t xml:space="preserve">4.10.2.3. </w:t>
      </w:r>
      <w:r>
        <w:rPr>
          <w:rFonts w:cs="Tahoma"/>
        </w:rPr>
        <w:t>O resgate ante</w:t>
      </w:r>
      <w:r>
        <w:rPr>
          <w:rFonts w:cs="Tahoma"/>
        </w:rPr>
        <w:t xml:space="preserve">cipado das Debêntures somente ocorrerá se, no prazo previsto na Cláusula 4.10.2.2 acima, Debenturistas que detenham 100% (cem por cento) das Debêntures aderirem formalmente à Oferta de Resgate Antecipado. Nesse caso, a totalidade das Debêntures deverá ser </w:t>
      </w:r>
      <w:r>
        <w:rPr>
          <w:rFonts w:cs="Tahoma"/>
        </w:rPr>
        <w:t>resgatada. Não será admitido o resgate parcial por meio da Oferta de Resgate Antecipado.</w:t>
      </w:r>
    </w:p>
    <w:p w14:paraId="644D1FDF" w14:textId="77777777" w:rsidR="005A10EA" w:rsidRDefault="005A10EA">
      <w:pPr>
        <w:tabs>
          <w:tab w:val="left" w:pos="1985"/>
        </w:tabs>
        <w:spacing w:line="320" w:lineRule="exact"/>
        <w:ind w:left="709" w:hanging="709"/>
        <w:contextualSpacing/>
        <w:jc w:val="both"/>
        <w:rPr>
          <w:rFonts w:eastAsia="Arial Unicode MS" w:cs="Arial"/>
        </w:rPr>
      </w:pPr>
    </w:p>
    <w:p w14:paraId="7DCC98A2" w14:textId="77777777" w:rsidR="005A10EA" w:rsidRDefault="00F633D9">
      <w:pPr>
        <w:tabs>
          <w:tab w:val="left" w:pos="1985"/>
        </w:tabs>
        <w:spacing w:line="320" w:lineRule="exact"/>
        <w:ind w:left="709" w:hanging="709"/>
        <w:contextualSpacing/>
        <w:jc w:val="both"/>
        <w:rPr>
          <w:rFonts w:cs="Tahoma"/>
        </w:rPr>
      </w:pPr>
      <w:r>
        <w:rPr>
          <w:rFonts w:eastAsia="Arial Unicode MS" w:cs="Arial"/>
        </w:rPr>
        <w:t xml:space="preserve">4.10.2.4. </w:t>
      </w:r>
      <w:r>
        <w:rPr>
          <w:rFonts w:cs="Tahoma"/>
        </w:rPr>
        <w:t>Caso o resgate antecipado das Debêntures seja efetivado, ele deverá ocorrer em uma única data para todas as Debêntures, na data prevista no Edital de Oferta</w:t>
      </w:r>
      <w:r>
        <w:rPr>
          <w:rFonts w:cs="Tahoma"/>
        </w:rPr>
        <w:t xml:space="preserve"> de Resgate Antecipado.</w:t>
      </w:r>
    </w:p>
    <w:p w14:paraId="2D086AE6" w14:textId="77777777" w:rsidR="005A10EA" w:rsidRDefault="005A10EA">
      <w:pPr>
        <w:tabs>
          <w:tab w:val="left" w:pos="1985"/>
        </w:tabs>
        <w:spacing w:line="320" w:lineRule="exact"/>
        <w:ind w:left="709" w:hanging="709"/>
        <w:contextualSpacing/>
        <w:jc w:val="both"/>
        <w:rPr>
          <w:rFonts w:eastAsia="Arial Unicode MS" w:cs="Arial"/>
        </w:rPr>
      </w:pPr>
    </w:p>
    <w:p w14:paraId="36F9D0B2" w14:textId="77777777" w:rsidR="005A10EA" w:rsidRDefault="00F633D9">
      <w:pPr>
        <w:tabs>
          <w:tab w:val="left" w:pos="1985"/>
        </w:tabs>
        <w:spacing w:line="320" w:lineRule="exact"/>
        <w:ind w:left="709" w:hanging="709"/>
        <w:contextualSpacing/>
        <w:jc w:val="both"/>
        <w:rPr>
          <w:rFonts w:cs="Tahoma"/>
        </w:rPr>
      </w:pPr>
      <w:r>
        <w:rPr>
          <w:rFonts w:eastAsia="Arial Unicode MS" w:cs="Arial"/>
        </w:rPr>
        <w:t xml:space="preserve">4.10.2.5. </w:t>
      </w:r>
      <w:r>
        <w:rPr>
          <w:rFonts w:cs="Tahoma"/>
        </w:rPr>
        <w:t>A Emissora deverá: (i) na data de término do prazo de adesão à Oferta de Resgate Antecipado, confirmar ao Agente Fiduciário se o resgate antecipado das Debêntures será efetivamente realizado; e (</w:t>
      </w:r>
      <w:proofErr w:type="spellStart"/>
      <w:r>
        <w:rPr>
          <w:rFonts w:cs="Tahoma"/>
        </w:rPr>
        <w:t>ii</w:t>
      </w:r>
      <w:proofErr w:type="spellEnd"/>
      <w:r>
        <w:rPr>
          <w:rFonts w:cs="Tahoma"/>
        </w:rPr>
        <w:t>) com antecedência mínim</w:t>
      </w:r>
      <w:r>
        <w:rPr>
          <w:rFonts w:cs="Tahoma"/>
        </w:rPr>
        <w:t xml:space="preserve">a de 3 (três) Dias Úteis da data do resgate antecipado, comunicar ao </w:t>
      </w:r>
      <w:proofErr w:type="spellStart"/>
      <w:r>
        <w:rPr>
          <w:rFonts w:cs="Tahoma"/>
        </w:rPr>
        <w:t>Escriturador</w:t>
      </w:r>
      <w:proofErr w:type="spellEnd"/>
      <w:r>
        <w:rPr>
          <w:rFonts w:cs="Tahoma"/>
        </w:rPr>
        <w:t>, ao Banco Liquidante, à CETIP, à BM&amp;FBOVESPA e ao Agente Fiduciário a data do resgate antecipado.</w:t>
      </w:r>
    </w:p>
    <w:p w14:paraId="28C82005" w14:textId="77777777" w:rsidR="005A10EA" w:rsidRDefault="005A10EA">
      <w:pPr>
        <w:tabs>
          <w:tab w:val="left" w:pos="1985"/>
        </w:tabs>
        <w:spacing w:line="320" w:lineRule="exact"/>
        <w:ind w:left="709" w:hanging="709"/>
        <w:contextualSpacing/>
        <w:jc w:val="both"/>
        <w:rPr>
          <w:rFonts w:eastAsia="Arial Unicode MS" w:cs="Arial"/>
        </w:rPr>
      </w:pPr>
    </w:p>
    <w:p w14:paraId="2081341D" w14:textId="77777777" w:rsidR="005A10EA" w:rsidRDefault="00F633D9">
      <w:pPr>
        <w:tabs>
          <w:tab w:val="left" w:pos="1985"/>
        </w:tabs>
        <w:spacing w:line="320" w:lineRule="exact"/>
        <w:ind w:left="709" w:hanging="709"/>
        <w:contextualSpacing/>
        <w:jc w:val="both"/>
        <w:rPr>
          <w:rFonts w:cs="Tahoma"/>
        </w:rPr>
      </w:pPr>
      <w:r>
        <w:rPr>
          <w:rFonts w:eastAsia="Arial Unicode MS" w:cs="Arial"/>
        </w:rPr>
        <w:t xml:space="preserve">4.10.2.6. </w:t>
      </w:r>
      <w:r>
        <w:rPr>
          <w:rFonts w:cs="Tahoma"/>
        </w:rPr>
        <w:t xml:space="preserve">O valor a ser pago em relação a cada uma das Debêntures será equivalente ao </w:t>
      </w:r>
      <w:r>
        <w:rPr>
          <w:rStyle w:val="DeltaViewInsertion"/>
          <w:rFonts w:cs="Arial"/>
          <w:color w:val="auto"/>
          <w:u w:val="none"/>
        </w:rPr>
        <w:t xml:space="preserve">Valor Nominal Atualizado das Debêntures, acrescido (i) dos Juros Remuneratórios devidos até a data do efetivo resgate antecipado, calculados </w:t>
      </w:r>
      <w:r>
        <w:rPr>
          <w:rStyle w:val="DeltaViewInsertion"/>
          <w:rFonts w:cs="Arial"/>
          <w:i/>
          <w:color w:val="auto"/>
          <w:u w:val="none"/>
        </w:rPr>
        <w:t xml:space="preserve">pro rata </w:t>
      </w:r>
      <w:proofErr w:type="spellStart"/>
      <w:r>
        <w:rPr>
          <w:rStyle w:val="DeltaViewInsertion"/>
          <w:rFonts w:cs="Arial"/>
          <w:i/>
          <w:color w:val="auto"/>
          <w:u w:val="none"/>
        </w:rPr>
        <w:t>temporis</w:t>
      </w:r>
      <w:proofErr w:type="spellEnd"/>
      <w:r>
        <w:rPr>
          <w:rStyle w:val="DeltaViewInsertion"/>
          <w:rFonts w:cs="Arial"/>
          <w:color w:val="auto"/>
          <w:u w:val="none"/>
        </w:rPr>
        <w:t xml:space="preserve">, a partir da </w:t>
      </w:r>
      <w:r>
        <w:t>Primeira</w:t>
      </w:r>
      <w:r>
        <w:t xml:space="preserve"> Data de Integralização</w:t>
      </w:r>
      <w:r>
        <w:rPr>
          <w:rStyle w:val="DeltaViewInsertion"/>
          <w:rFonts w:cs="Arial"/>
          <w:color w:val="auto"/>
          <w:u w:val="none"/>
        </w:rPr>
        <w:t>, da Data de Incorporação ou da Data de Pagamento dos Juros Remuneratórios (conforme definido abaixo) imediatamente anterior, conforme o caso</w:t>
      </w:r>
      <w:r>
        <w:rPr>
          <w:rFonts w:cs="Tahoma"/>
        </w:rPr>
        <w:t>; e (</w:t>
      </w:r>
      <w:proofErr w:type="spellStart"/>
      <w:r>
        <w:rPr>
          <w:rFonts w:cs="Tahoma"/>
        </w:rPr>
        <w:t>ii</w:t>
      </w:r>
      <w:proofErr w:type="spellEnd"/>
      <w:r>
        <w:rPr>
          <w:rFonts w:cs="Tahoma"/>
        </w:rPr>
        <w:t>) se for o caso, do prêmio de resgate indicado no Edital da Oferta de Resgate Antecip</w:t>
      </w:r>
      <w:r>
        <w:rPr>
          <w:rFonts w:cs="Tahoma"/>
        </w:rPr>
        <w:t>ado.</w:t>
      </w:r>
    </w:p>
    <w:p w14:paraId="17B8FD47" w14:textId="77777777" w:rsidR="005A10EA" w:rsidRDefault="005A10EA">
      <w:pPr>
        <w:tabs>
          <w:tab w:val="left" w:pos="1985"/>
        </w:tabs>
        <w:spacing w:line="320" w:lineRule="exact"/>
        <w:ind w:left="709" w:hanging="709"/>
        <w:contextualSpacing/>
        <w:jc w:val="both"/>
        <w:rPr>
          <w:rFonts w:eastAsia="Arial Unicode MS" w:cs="Arial"/>
        </w:rPr>
      </w:pPr>
    </w:p>
    <w:p w14:paraId="2ED93DDF" w14:textId="77777777" w:rsidR="005A10EA" w:rsidRDefault="00F633D9">
      <w:pPr>
        <w:tabs>
          <w:tab w:val="left" w:pos="1985"/>
        </w:tabs>
        <w:spacing w:line="320" w:lineRule="exact"/>
        <w:ind w:left="709" w:hanging="709"/>
        <w:contextualSpacing/>
        <w:jc w:val="both"/>
        <w:rPr>
          <w:rFonts w:cs="Tahoma"/>
        </w:rPr>
      </w:pPr>
      <w:r>
        <w:rPr>
          <w:rFonts w:eastAsia="Arial Unicode MS" w:cs="Arial"/>
        </w:rPr>
        <w:lastRenderedPageBreak/>
        <w:t xml:space="preserve">4.10.2.7. </w:t>
      </w:r>
      <w:r>
        <w:rPr>
          <w:rFonts w:cs="Tahoma"/>
        </w:rPr>
        <w:t>As Debêntures resgatadas no âmbito da Oferta de Resgate Antecipado serão obrigatoriamente canceladas.</w:t>
      </w:r>
    </w:p>
    <w:p w14:paraId="5F276CE0" w14:textId="77777777" w:rsidR="005A10EA" w:rsidRDefault="005A10EA">
      <w:pPr>
        <w:tabs>
          <w:tab w:val="left" w:pos="1985"/>
        </w:tabs>
        <w:spacing w:line="320" w:lineRule="exact"/>
        <w:ind w:left="709" w:hanging="709"/>
        <w:contextualSpacing/>
        <w:jc w:val="both"/>
        <w:rPr>
          <w:rFonts w:eastAsia="Arial Unicode MS" w:cs="Arial"/>
        </w:rPr>
      </w:pPr>
    </w:p>
    <w:p w14:paraId="0688B78D" w14:textId="77777777" w:rsidR="005A10EA" w:rsidRDefault="00F633D9">
      <w:pPr>
        <w:tabs>
          <w:tab w:val="left" w:pos="1985"/>
        </w:tabs>
        <w:spacing w:line="320" w:lineRule="exact"/>
        <w:ind w:left="709" w:hanging="709"/>
        <w:contextualSpacing/>
        <w:jc w:val="both"/>
        <w:rPr>
          <w:rFonts w:eastAsia="Arial Unicode MS" w:cs="Arial"/>
        </w:rPr>
      </w:pPr>
      <w:r>
        <w:rPr>
          <w:rFonts w:eastAsia="Arial Unicode MS" w:cs="Arial"/>
        </w:rPr>
        <w:t xml:space="preserve">4.10.2.8. </w:t>
      </w:r>
      <w:r>
        <w:rPr>
          <w:rFonts w:cs="Tahoma"/>
        </w:rPr>
        <w:t>O resgate antecipado ocorrerá, conforme o caso, de acordo com: (i) os procedimentos estabelecidos pela CETIP, para as Debênture</w:t>
      </w:r>
      <w:r>
        <w:rPr>
          <w:rFonts w:cs="Tahoma"/>
        </w:rPr>
        <w:t xml:space="preserve">s </w:t>
      </w:r>
      <w:r>
        <w:rPr>
          <w:rFonts w:cs="Arial"/>
        </w:rPr>
        <w:t>que custodiadas depositadas eletronicamente na CETIP; (</w:t>
      </w:r>
      <w:proofErr w:type="spellStart"/>
      <w:r>
        <w:rPr>
          <w:rFonts w:cs="Arial"/>
        </w:rPr>
        <w:t>ii</w:t>
      </w:r>
      <w:proofErr w:type="spellEnd"/>
      <w:r>
        <w:rPr>
          <w:rFonts w:cs="Arial"/>
        </w:rPr>
        <w:t xml:space="preserve">) </w:t>
      </w:r>
      <w:r>
        <w:rPr>
          <w:rFonts w:cs="Tahoma"/>
        </w:rPr>
        <w:t>os procedimentos estabelecidos pela</w:t>
      </w:r>
      <w:r>
        <w:rPr>
          <w:rFonts w:cs="Arial"/>
        </w:rPr>
        <w:t xml:space="preserve"> BM&amp;FBOVESPA, </w:t>
      </w:r>
      <w:r>
        <w:t>para as Debêntures custodiadas na BM&amp;FBOVESPA</w:t>
      </w:r>
      <w:r>
        <w:rPr>
          <w:rFonts w:cs="Tahoma"/>
        </w:rPr>
        <w:t>; ou (</w:t>
      </w:r>
      <w:proofErr w:type="spellStart"/>
      <w:r>
        <w:rPr>
          <w:rFonts w:cs="Tahoma"/>
        </w:rPr>
        <w:t>iii</w:t>
      </w:r>
      <w:proofErr w:type="spellEnd"/>
      <w:r>
        <w:rPr>
          <w:rFonts w:cs="Tahoma"/>
        </w:rPr>
        <w:t xml:space="preserve">) </w:t>
      </w:r>
      <w:r>
        <w:rPr>
          <w:rFonts w:cs="Arial"/>
        </w:rPr>
        <w:t>os procedimentos adotados pelo Banco Liquidante, para as Debêntures que não estiverem cust</w:t>
      </w:r>
      <w:r>
        <w:rPr>
          <w:rFonts w:cs="Arial"/>
        </w:rPr>
        <w:t>odiadas eletronicamente na CETIP ou na BM&amp;FBOVESPA.</w:t>
      </w:r>
    </w:p>
    <w:p w14:paraId="45F65E76" w14:textId="77777777" w:rsidR="005A10EA" w:rsidRDefault="005A10EA">
      <w:pPr>
        <w:spacing w:line="320" w:lineRule="exact"/>
        <w:ind w:left="709" w:hanging="709"/>
        <w:contextualSpacing/>
        <w:rPr>
          <w:rFonts w:eastAsia="Arial Unicode MS" w:cs="Arial"/>
        </w:rPr>
      </w:pPr>
    </w:p>
    <w:p w14:paraId="17929E3A" w14:textId="77777777" w:rsidR="005A10EA" w:rsidRDefault="00F633D9">
      <w:pPr>
        <w:keepNext/>
        <w:numPr>
          <w:ilvl w:val="0"/>
          <w:numId w:val="19"/>
        </w:numPr>
        <w:tabs>
          <w:tab w:val="left" w:pos="720"/>
        </w:tabs>
        <w:spacing w:line="320" w:lineRule="exact"/>
        <w:ind w:hanging="450"/>
        <w:contextualSpacing/>
        <w:jc w:val="both"/>
        <w:rPr>
          <w:rFonts w:eastAsia="Arial Unicode MS" w:cs="Arial"/>
          <w:b/>
        </w:rPr>
      </w:pPr>
      <w:r>
        <w:rPr>
          <w:rFonts w:eastAsia="Arial Unicode MS" w:cs="Arial"/>
          <w:b/>
        </w:rPr>
        <w:t>Aquisição Facultativa</w:t>
      </w:r>
    </w:p>
    <w:p w14:paraId="6ECCC3E0" w14:textId="77777777" w:rsidR="005A10EA" w:rsidRDefault="005A10EA">
      <w:pPr>
        <w:keepNext/>
        <w:spacing w:line="320" w:lineRule="exact"/>
        <w:contextualSpacing/>
        <w:jc w:val="both"/>
        <w:rPr>
          <w:rFonts w:eastAsia="Arial Unicode MS" w:cs="Arial"/>
        </w:rPr>
      </w:pPr>
    </w:p>
    <w:p w14:paraId="40835A0B" w14:textId="77777777" w:rsidR="005A10EA" w:rsidRDefault="00F633D9">
      <w:pPr>
        <w:keepNext/>
        <w:spacing w:line="320" w:lineRule="exact"/>
        <w:ind w:left="709" w:hanging="709"/>
        <w:contextualSpacing/>
        <w:jc w:val="both"/>
        <w:rPr>
          <w:rFonts w:cs="Arial"/>
        </w:rPr>
      </w:pPr>
      <w:r>
        <w:rPr>
          <w:rFonts w:eastAsia="Arial Unicode MS" w:cs="Arial"/>
        </w:rPr>
        <w:t xml:space="preserve">4.11.1. Após decorridos 2 (dois) anos contados da Data de Emissão, observado o disposto na Lei 12.431, as Debêntures poderão ser adquiridas pela Emissora, no mercado secundário, a </w:t>
      </w:r>
      <w:r>
        <w:rPr>
          <w:rFonts w:eastAsia="Arial Unicode MS" w:cs="Arial"/>
        </w:rPr>
        <w:t>qualquer momento, condicionado ao aceite do respectivo Debenturista vendedor e observado o disposto no artigo 55, parágrafo 3º, da Lei das Sociedades por Ações, por valor igual ou inferior ao Valor Nominal Unitário, devendo o fato constar do relatório da a</w:t>
      </w:r>
      <w:r>
        <w:rPr>
          <w:rFonts w:eastAsia="Arial Unicode MS" w:cs="Arial"/>
        </w:rPr>
        <w:t>dministração e das demonstrações financeiras, ou por valor superior ao Valor Nominal Unitário, desde que observe as regras expedidas pela CVM. As Debêntures que venham a ser adquiridas nos termos desta Cláusula poderão: (i) desde que permitido pela regulam</w:t>
      </w:r>
      <w:r>
        <w:rPr>
          <w:rFonts w:eastAsia="Arial Unicode MS" w:cs="Arial"/>
        </w:rPr>
        <w:t xml:space="preserve">entação aplicável, ser canceladas, </w:t>
      </w:r>
      <w:r>
        <w:rPr>
          <w:rFonts w:cs="Arial"/>
        </w:rPr>
        <w:t>observado o disposto na Lei 12.431, nas regras expedidas pelo CMN e na regulamentação aplicável; (</w:t>
      </w:r>
      <w:proofErr w:type="spellStart"/>
      <w:r>
        <w:rPr>
          <w:rFonts w:cs="Arial"/>
        </w:rPr>
        <w:t>ii</w:t>
      </w:r>
      <w:proofErr w:type="spellEnd"/>
      <w:r>
        <w:rPr>
          <w:rFonts w:cs="Arial"/>
        </w:rPr>
        <w:t xml:space="preserve">) </w:t>
      </w:r>
      <w:r>
        <w:rPr>
          <w:rFonts w:eastAsia="Arial Unicode MS" w:cs="Arial"/>
        </w:rPr>
        <w:t>permanecer na tesouraria da Emissora; ou (</w:t>
      </w:r>
      <w:proofErr w:type="spellStart"/>
      <w:r>
        <w:rPr>
          <w:rFonts w:eastAsia="Arial Unicode MS" w:cs="Arial"/>
        </w:rPr>
        <w:t>iii</w:t>
      </w:r>
      <w:proofErr w:type="spellEnd"/>
      <w:r>
        <w:rPr>
          <w:rFonts w:eastAsia="Arial Unicode MS" w:cs="Arial"/>
        </w:rPr>
        <w:t>) ser novamente colocadas no mercado. As Debêntures adquiridas pela Emisso</w:t>
      </w:r>
      <w:r>
        <w:rPr>
          <w:rFonts w:eastAsia="Arial Unicode MS" w:cs="Arial"/>
        </w:rPr>
        <w:t>ra para permanência em tesouraria nos termos desta Cláusula, se e quando recolocadas no mercado, farão jus aos mesmos valores de Atualização Monetária e Juros Remuneratórios das demais Debêntures, conforme aplicável. Na hipótese de cancelamento das Debêntu</w:t>
      </w:r>
      <w:r>
        <w:rPr>
          <w:rFonts w:eastAsia="Arial Unicode MS" w:cs="Arial"/>
        </w:rPr>
        <w:t xml:space="preserve">res, esta Escritura de Emissão deverá ser aditada para refletir tal cancelamento. </w:t>
      </w:r>
    </w:p>
    <w:p w14:paraId="0A22209B" w14:textId="77777777" w:rsidR="005A10EA" w:rsidRDefault="005A10EA">
      <w:pPr>
        <w:spacing w:line="320" w:lineRule="exact"/>
        <w:contextualSpacing/>
        <w:jc w:val="both"/>
        <w:rPr>
          <w:rFonts w:cs="Arial"/>
        </w:rPr>
      </w:pPr>
    </w:p>
    <w:p w14:paraId="5A498E28" w14:textId="77777777" w:rsidR="005A10EA" w:rsidRDefault="00F633D9">
      <w:pPr>
        <w:numPr>
          <w:ilvl w:val="0"/>
          <w:numId w:val="19"/>
        </w:numPr>
        <w:tabs>
          <w:tab w:val="left" w:pos="720"/>
        </w:tabs>
        <w:spacing w:line="320" w:lineRule="exact"/>
        <w:ind w:hanging="450"/>
        <w:contextualSpacing/>
        <w:jc w:val="both"/>
        <w:rPr>
          <w:rFonts w:cs="Arial"/>
          <w:b/>
        </w:rPr>
      </w:pPr>
      <w:bookmarkStart w:id="192" w:name="_DV_M212"/>
      <w:bookmarkEnd w:id="192"/>
      <w:r>
        <w:rPr>
          <w:rFonts w:cs="Arial"/>
          <w:b/>
        </w:rPr>
        <w:t>Publicidade</w:t>
      </w:r>
    </w:p>
    <w:p w14:paraId="52DF890B" w14:textId="77777777" w:rsidR="005A10EA" w:rsidRDefault="005A10EA">
      <w:pPr>
        <w:spacing w:line="320" w:lineRule="exact"/>
        <w:contextualSpacing/>
        <w:jc w:val="both"/>
        <w:rPr>
          <w:rFonts w:cs="Arial"/>
        </w:rPr>
      </w:pPr>
    </w:p>
    <w:p w14:paraId="64995624" w14:textId="77777777" w:rsidR="005A10EA" w:rsidRDefault="00F633D9">
      <w:pPr>
        <w:pStyle w:val="Corpodetexto3"/>
        <w:tabs>
          <w:tab w:val="left" w:pos="709"/>
        </w:tabs>
        <w:spacing w:line="320" w:lineRule="exact"/>
        <w:ind w:left="705" w:hanging="705"/>
        <w:contextualSpacing/>
        <w:rPr>
          <w:rFonts w:cs="Arial"/>
          <w:sz w:val="24"/>
          <w:szCs w:val="24"/>
          <w:lang w:val="pt-BR"/>
        </w:rPr>
      </w:pPr>
      <w:bookmarkStart w:id="193" w:name="_DV_M213"/>
      <w:bookmarkEnd w:id="193"/>
      <w:r>
        <w:rPr>
          <w:rFonts w:cs="Arial"/>
          <w:sz w:val="24"/>
          <w:szCs w:val="24"/>
          <w:lang w:val="pt-BR"/>
        </w:rPr>
        <w:t xml:space="preserve">4.12.1. Todos os atos e decisões a serem tomados decorrentes desta Emissão que, de qualquer forma, vierem a envolver interesses dos Debenturistas, deverão ser </w:t>
      </w:r>
      <w:r>
        <w:rPr>
          <w:rFonts w:cs="Arial"/>
          <w:sz w:val="24"/>
          <w:szCs w:val="24"/>
          <w:lang w:val="pt-BR"/>
        </w:rPr>
        <w:t>obrigatoriamente comunicados na forma de avisos, nos Jornais de Publicação ou outro jornal que venha a ser designado para tanto pela assembleia geral de acionistas da Emissora, bem como na página da Emissora na rede mundial de computadores, observado o est</w:t>
      </w:r>
      <w:r>
        <w:rPr>
          <w:rFonts w:cs="Arial"/>
          <w:sz w:val="24"/>
          <w:szCs w:val="24"/>
          <w:lang w:val="pt-BR"/>
        </w:rPr>
        <w:t>abelecido no artigo 289 da Lei das Sociedades por Ações e as limitações impostas pela Instrução CVM 476 em relação à publicidade da Oferta Restrita e os prazos legais. Caso a Emissora altere seu jornal de publicação após a Data de Emissão, deverá enviar no</w:t>
      </w:r>
      <w:r>
        <w:rPr>
          <w:rFonts w:cs="Arial"/>
          <w:sz w:val="24"/>
          <w:szCs w:val="24"/>
          <w:lang w:val="pt-BR"/>
        </w:rPr>
        <w:t>tificação ao Agente Fiduciário informando o novo veículo e publicar, nos jornais anteriormente utilizados, aviso aos Debenturistas informando o novo veículo.</w:t>
      </w:r>
    </w:p>
    <w:p w14:paraId="698A998A" w14:textId="77777777" w:rsidR="005A10EA" w:rsidRDefault="005A10EA">
      <w:pPr>
        <w:pStyle w:val="Corpodetexto3"/>
        <w:spacing w:line="320" w:lineRule="exact"/>
        <w:contextualSpacing/>
        <w:rPr>
          <w:rFonts w:cs="Arial"/>
          <w:sz w:val="24"/>
          <w:szCs w:val="24"/>
          <w:lang w:val="pt-BR"/>
        </w:rPr>
      </w:pPr>
    </w:p>
    <w:p w14:paraId="053123A5" w14:textId="77777777" w:rsidR="005A10EA" w:rsidRDefault="00F633D9">
      <w:pPr>
        <w:numPr>
          <w:ilvl w:val="0"/>
          <w:numId w:val="56"/>
        </w:numPr>
        <w:tabs>
          <w:tab w:val="left" w:pos="720"/>
        </w:tabs>
        <w:spacing w:line="320" w:lineRule="exact"/>
        <w:ind w:hanging="720"/>
        <w:contextualSpacing/>
        <w:jc w:val="both"/>
        <w:rPr>
          <w:rFonts w:cs="Arial"/>
          <w:b/>
        </w:rPr>
      </w:pPr>
      <w:bookmarkStart w:id="194" w:name="_DV_M215"/>
      <w:bookmarkEnd w:id="194"/>
      <w:r>
        <w:rPr>
          <w:rFonts w:cs="Arial"/>
          <w:b/>
        </w:rPr>
        <w:lastRenderedPageBreak/>
        <w:t>Comprovação de Titularidade das Debêntures</w:t>
      </w:r>
    </w:p>
    <w:p w14:paraId="4931229E" w14:textId="77777777" w:rsidR="005A10EA" w:rsidRDefault="005A10EA">
      <w:pPr>
        <w:pStyle w:val="Corpodetexto3"/>
        <w:spacing w:line="320" w:lineRule="exact"/>
        <w:contextualSpacing/>
        <w:rPr>
          <w:rFonts w:cs="Arial"/>
          <w:sz w:val="24"/>
          <w:szCs w:val="24"/>
          <w:lang w:val="pt-BR"/>
        </w:rPr>
      </w:pPr>
    </w:p>
    <w:p w14:paraId="7D09F1A5" w14:textId="77777777" w:rsidR="005A10EA" w:rsidRDefault="00F633D9">
      <w:pPr>
        <w:spacing w:line="320" w:lineRule="exact"/>
        <w:ind w:left="705" w:hanging="705"/>
        <w:contextualSpacing/>
        <w:jc w:val="both"/>
        <w:rPr>
          <w:rFonts w:cs="Arial"/>
        </w:rPr>
      </w:pPr>
      <w:bookmarkStart w:id="195" w:name="_DV_M216"/>
      <w:bookmarkEnd w:id="195"/>
      <w:r>
        <w:rPr>
          <w:rFonts w:cs="Arial"/>
        </w:rPr>
        <w:t xml:space="preserve">4.13.1. A Emissora não emitirá </w:t>
      </w:r>
      <w:r>
        <w:rPr>
          <w:rFonts w:cs="Arial"/>
        </w:rPr>
        <w:t xml:space="preserve">certificados de Debêntures. Para todos os fins de direito, a titularidade das Debêntures será comprovada pelo extrato emitido pelo </w:t>
      </w:r>
      <w:proofErr w:type="spellStart"/>
      <w:r>
        <w:rPr>
          <w:rFonts w:cs="Arial"/>
        </w:rPr>
        <w:t>Escriturador</w:t>
      </w:r>
      <w:proofErr w:type="spellEnd"/>
      <w:r>
        <w:rPr>
          <w:rFonts w:cs="Arial"/>
        </w:rPr>
        <w:t>, onde serão inscritos os nomes dos respectivos titulares das Debêntures (“</w:t>
      </w:r>
      <w:r>
        <w:rPr>
          <w:rFonts w:cs="Arial"/>
          <w:u w:val="single"/>
        </w:rPr>
        <w:t>Debenturistas</w:t>
      </w:r>
      <w:r>
        <w:rPr>
          <w:rFonts w:cs="Arial"/>
        </w:rPr>
        <w:t xml:space="preserve">”). Adicionalmente, será </w:t>
      </w:r>
      <w:r>
        <w:rPr>
          <w:rFonts w:cs="Arial"/>
        </w:rPr>
        <w:t>reconhecido, como comprovante de titularidade das Debêntures, o extrato emitido pela CETIP, em nome do Debenturista, quando as Debêntures estiverem custodiadas eletronicamente na CETIP e</w:t>
      </w:r>
      <w:r>
        <w:t>, extrato emitido pela BM&amp;FBOVESPA para as Debêntures que estiverem cu</w:t>
      </w:r>
      <w:r>
        <w:t>stodiadas eletronicamente na BM&amp;FBOVESPA</w:t>
      </w:r>
      <w:r>
        <w:rPr>
          <w:rFonts w:cs="Arial"/>
        </w:rPr>
        <w:t>.</w:t>
      </w:r>
    </w:p>
    <w:p w14:paraId="01883684" w14:textId="77777777" w:rsidR="005A10EA" w:rsidRDefault="005A10EA">
      <w:pPr>
        <w:autoSpaceDE/>
        <w:autoSpaceDN/>
        <w:adjustRightInd/>
        <w:spacing w:line="320" w:lineRule="exact"/>
        <w:rPr>
          <w:rFonts w:cs="Arial"/>
          <w:b/>
        </w:rPr>
      </w:pPr>
      <w:bookmarkStart w:id="196" w:name="_DV_M217"/>
      <w:bookmarkEnd w:id="196"/>
    </w:p>
    <w:p w14:paraId="61A004E6" w14:textId="77777777" w:rsidR="005A10EA" w:rsidRDefault="00F633D9">
      <w:pPr>
        <w:numPr>
          <w:ilvl w:val="0"/>
          <w:numId w:val="56"/>
        </w:numPr>
        <w:tabs>
          <w:tab w:val="left" w:pos="720"/>
        </w:tabs>
        <w:spacing w:line="320" w:lineRule="exact"/>
        <w:ind w:hanging="720"/>
        <w:contextualSpacing/>
        <w:jc w:val="both"/>
        <w:rPr>
          <w:rFonts w:cs="Arial"/>
          <w:b/>
        </w:rPr>
      </w:pPr>
      <w:r>
        <w:rPr>
          <w:rFonts w:cs="Arial"/>
          <w:b/>
        </w:rPr>
        <w:t>Tratamento Tributário</w:t>
      </w:r>
    </w:p>
    <w:p w14:paraId="52E8C612" w14:textId="77777777" w:rsidR="005A10EA" w:rsidRDefault="005A10EA">
      <w:pPr>
        <w:tabs>
          <w:tab w:val="left" w:pos="720"/>
        </w:tabs>
        <w:spacing w:line="320" w:lineRule="exact"/>
        <w:ind w:left="720"/>
        <w:contextualSpacing/>
        <w:jc w:val="both"/>
        <w:rPr>
          <w:rFonts w:cs="Arial"/>
          <w:b/>
        </w:rPr>
      </w:pPr>
    </w:p>
    <w:p w14:paraId="47036FAA" w14:textId="77777777" w:rsidR="005A10EA" w:rsidRDefault="00F633D9">
      <w:pPr>
        <w:pStyle w:val="NormalWeb"/>
        <w:tabs>
          <w:tab w:val="left" w:pos="0"/>
          <w:tab w:val="left" w:pos="709"/>
        </w:tabs>
        <w:spacing w:before="0" w:beforeAutospacing="0" w:after="0" w:afterAutospacing="0" w:line="320" w:lineRule="exact"/>
        <w:ind w:left="705" w:hanging="705"/>
        <w:contextualSpacing/>
        <w:jc w:val="both"/>
        <w:rPr>
          <w:rFonts w:ascii="Garamond" w:hAnsi="Garamond" w:cs="Arial"/>
        </w:rPr>
      </w:pPr>
      <w:bookmarkStart w:id="197" w:name="_DV_M218"/>
      <w:bookmarkEnd w:id="197"/>
      <w:r>
        <w:rPr>
          <w:rFonts w:ascii="Garamond" w:hAnsi="Garamond" w:cs="Arial"/>
        </w:rPr>
        <w:t>4.14.1. As Debêntures gozam do tratamento tributário previsto nos artigos 1º e 2º da Lei 12.431.</w:t>
      </w:r>
      <w:bookmarkStart w:id="198" w:name="_Ref379570729"/>
    </w:p>
    <w:p w14:paraId="69DF9F67" w14:textId="77777777" w:rsidR="005A10EA" w:rsidRDefault="005A10EA">
      <w:pPr>
        <w:pStyle w:val="NormalWeb"/>
        <w:tabs>
          <w:tab w:val="left" w:pos="0"/>
          <w:tab w:val="left" w:pos="709"/>
        </w:tabs>
        <w:spacing w:before="0" w:beforeAutospacing="0" w:after="0" w:afterAutospacing="0" w:line="320" w:lineRule="exact"/>
        <w:ind w:left="705" w:hanging="705"/>
        <w:contextualSpacing/>
        <w:jc w:val="both"/>
        <w:rPr>
          <w:rFonts w:ascii="Garamond" w:hAnsi="Garamond" w:cs="Arial"/>
        </w:rPr>
      </w:pPr>
    </w:p>
    <w:p w14:paraId="42F319AB" w14:textId="77777777" w:rsidR="005A10EA" w:rsidRDefault="00F633D9">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r>
        <w:rPr>
          <w:rFonts w:ascii="Garamond" w:hAnsi="Garamond" w:cs="Arial"/>
        </w:rPr>
        <w:t>4.14.2. Caso qualquer Debenturista goze de algum tipo de imunidade ou isenção tributária, di</w:t>
      </w:r>
      <w:r>
        <w:rPr>
          <w:rFonts w:ascii="Garamond" w:hAnsi="Garamond" w:cs="Arial"/>
        </w:rPr>
        <w:t>ferente daquelas previstas na Lei 12.431, este deverá encaminhar ao Banco Liquidante e ao seu custodiante, no prazo mínimo de 15 (quinze) Dias Úteis de antecedência em relação à data prevista para recebimento de quaisquer valores relativos às Debêntures, d</w:t>
      </w:r>
      <w:r>
        <w:rPr>
          <w:rFonts w:ascii="Garamond" w:hAnsi="Garamond" w:cs="Arial"/>
        </w:rPr>
        <w:t>ocumentação comprobatória dessa imunidade ou isenção tributária, sob pena de ter descontados dos seus rendimentos os valores devidos, nos termos da legislação tributária em vigor e da Lei 12.431.</w:t>
      </w:r>
      <w:bookmarkEnd w:id="198"/>
    </w:p>
    <w:p w14:paraId="032C9A81" w14:textId="77777777" w:rsidR="005A10EA" w:rsidRDefault="005A10EA">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p>
    <w:p w14:paraId="612FF11F" w14:textId="77777777" w:rsidR="005A10EA" w:rsidRDefault="00F633D9">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r>
        <w:rPr>
          <w:rFonts w:ascii="Garamond" w:hAnsi="Garamond" w:cs="Arial"/>
        </w:rPr>
        <w:t>4.14.3. O Debenturista que tenha apresentado documentação c</w:t>
      </w:r>
      <w:r>
        <w:rPr>
          <w:rFonts w:ascii="Garamond" w:hAnsi="Garamond" w:cs="Arial"/>
        </w:rPr>
        <w:t>omprobatória de sua condição de imunidade ou isenção tributária, nos termos da Cláusula 4.14.2 acima, e que tiver essa condição alterada por disposição normativa, ou por deixar de atender as condições e requisitos porventura prescritos no dispositivo legal</w:t>
      </w:r>
      <w:r>
        <w:rPr>
          <w:rFonts w:ascii="Garamond" w:hAnsi="Garamond" w:cs="Arial"/>
        </w:rPr>
        <w:t xml:space="preserve"> aplicável, ou ainda, tiver essa condição questionada por autoridade judicial, fiscal ou regulamentar competente, deverá comunicar esse fato, de forma detalhada e por escrito, ao Banco Liquidante e ao </w:t>
      </w:r>
      <w:proofErr w:type="spellStart"/>
      <w:r>
        <w:rPr>
          <w:rFonts w:ascii="Garamond" w:hAnsi="Garamond" w:cs="Arial"/>
        </w:rPr>
        <w:t>Escriturador</w:t>
      </w:r>
      <w:proofErr w:type="spellEnd"/>
      <w:r>
        <w:rPr>
          <w:rFonts w:ascii="Garamond" w:hAnsi="Garamond" w:cs="Arial"/>
        </w:rPr>
        <w:t>, bem como prestar qualquer informação adic</w:t>
      </w:r>
      <w:r>
        <w:rPr>
          <w:rFonts w:ascii="Garamond" w:hAnsi="Garamond" w:cs="Arial"/>
        </w:rPr>
        <w:t xml:space="preserve">ional em relação ao tema que lhe seja solicitada pelo Banco Liquidante, pelo </w:t>
      </w:r>
      <w:proofErr w:type="spellStart"/>
      <w:r>
        <w:rPr>
          <w:rFonts w:ascii="Garamond" w:hAnsi="Garamond" w:cs="Arial"/>
        </w:rPr>
        <w:t>Escriturador</w:t>
      </w:r>
      <w:proofErr w:type="spellEnd"/>
      <w:r>
        <w:rPr>
          <w:rFonts w:ascii="Garamond" w:hAnsi="Garamond" w:cs="Arial"/>
        </w:rPr>
        <w:t xml:space="preserve"> ou pela Emissora.</w:t>
      </w:r>
      <w:bookmarkStart w:id="199" w:name="_Ref380141300"/>
      <w:bookmarkStart w:id="200" w:name="_Toc367387613"/>
    </w:p>
    <w:p w14:paraId="07421D31" w14:textId="77777777" w:rsidR="005A10EA" w:rsidRDefault="005A10EA">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p>
    <w:p w14:paraId="0E668CA3" w14:textId="77777777" w:rsidR="005A10EA" w:rsidRDefault="00F633D9">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r>
        <w:rPr>
          <w:rFonts w:ascii="Garamond" w:hAnsi="Garamond" w:cs="Arial"/>
        </w:rPr>
        <w:t>4.14.4. Caso a Emissora não utilize os recursos na forma prevista na Cláusula 3.8 acima, dando causa ao seu desenquadramento da Lei 12.431, esta se</w:t>
      </w:r>
      <w:r>
        <w:rPr>
          <w:rFonts w:ascii="Garamond" w:hAnsi="Garamond" w:cs="Arial"/>
        </w:rPr>
        <w:t>rá responsável pela multa equivalente a 20% (vinte por cento) do valor da Emissão não alocado no Projeto, observado os termos do artigo 2º parágrafos 5º, 6º e 7º da Lei 12.431.</w:t>
      </w:r>
      <w:bookmarkEnd w:id="199"/>
      <w:bookmarkEnd w:id="200"/>
    </w:p>
    <w:p w14:paraId="0F2E06A9" w14:textId="77777777" w:rsidR="005A10EA" w:rsidRDefault="005A10EA">
      <w:pPr>
        <w:pStyle w:val="NormalWeb"/>
        <w:tabs>
          <w:tab w:val="left" w:pos="0"/>
          <w:tab w:val="left" w:pos="1418"/>
        </w:tabs>
        <w:spacing w:before="0" w:beforeAutospacing="0" w:after="0" w:afterAutospacing="0" w:line="320" w:lineRule="exact"/>
        <w:ind w:left="705" w:hanging="705"/>
        <w:contextualSpacing/>
        <w:jc w:val="both"/>
        <w:rPr>
          <w:rFonts w:ascii="Garamond" w:hAnsi="Garamond" w:cs="Arial"/>
        </w:rPr>
      </w:pPr>
    </w:p>
    <w:p w14:paraId="73C232C5" w14:textId="77777777" w:rsidR="005A10EA" w:rsidRDefault="00F633D9">
      <w:pPr>
        <w:pStyle w:val="NormalWeb"/>
        <w:tabs>
          <w:tab w:val="left" w:pos="0"/>
        </w:tabs>
        <w:spacing w:before="0" w:beforeAutospacing="0" w:after="0" w:afterAutospacing="0" w:line="320" w:lineRule="exact"/>
        <w:ind w:left="705" w:hanging="705"/>
        <w:contextualSpacing/>
        <w:jc w:val="both"/>
        <w:rPr>
          <w:rFonts w:ascii="Garamond" w:hAnsi="Garamond" w:cs="Arial"/>
        </w:rPr>
      </w:pPr>
      <w:r>
        <w:rPr>
          <w:rFonts w:ascii="Garamond" w:hAnsi="Garamond" w:cs="Arial"/>
        </w:rPr>
        <w:t xml:space="preserve">4.14.5. Sem prejuízo do disposto na Cláusula 4.14.4 acima, caso, a qualquer momento durante a vigência da presente Emissão e até a Data de Vencimento das Debêntures as Debêntures deixem de gozar do tratamento tributário previsto na Lei 12.431 ou haja </w:t>
      </w:r>
      <w:r>
        <w:rPr>
          <w:rFonts w:ascii="Garamond" w:hAnsi="Garamond" w:cs="Arial"/>
        </w:rPr>
        <w:lastRenderedPageBreak/>
        <w:t>qualq</w:t>
      </w:r>
      <w:r>
        <w:rPr>
          <w:rFonts w:ascii="Garamond" w:hAnsi="Garamond" w:cs="Arial"/>
        </w:rPr>
        <w:t>uer retenção de tributos sobre os rendimentos das Debêntures em razão do não atendimento, pela Emissora, dos requisitos estabelecidos na referida Lei, a Emissora desde já se obriga a arcar com todos os tributos que venham a ser devidos pelos Debenturistas,</w:t>
      </w:r>
      <w:r>
        <w:rPr>
          <w:rFonts w:ascii="Garamond" w:hAnsi="Garamond" w:cs="Arial"/>
        </w:rPr>
        <w:t xml:space="preserve"> bem como com qualquer multa a ser paga nos termos da Lei 12.431, de modo que a Emissora deverá</w:t>
      </w:r>
      <w:r>
        <w:rPr>
          <w:rFonts w:ascii="Garamond" w:hAnsi="Garamond"/>
        </w:rPr>
        <w:t>, em cada Data de Pagamento dos Juros Remuneratórios, pagar diretamente aos Debenturistas, fora do âmbito da CETIP, os</w:t>
      </w:r>
      <w:r>
        <w:rPr>
          <w:rFonts w:ascii="Garamond" w:hAnsi="Garamond" w:cs="Arial"/>
        </w:rPr>
        <w:t xml:space="preserve"> valores adicionais suficientes para que os</w:t>
      </w:r>
      <w:r>
        <w:rPr>
          <w:rFonts w:ascii="Garamond" w:hAnsi="Garamond" w:cs="Arial"/>
        </w:rPr>
        <w:t xml:space="preserve"> Debenturistas recebam </w:t>
      </w:r>
      <w:r>
        <w:rPr>
          <w:rFonts w:ascii="Garamond" w:hAnsi="Garamond"/>
        </w:rPr>
        <w:t>os recursos como se as Debêntures não deixassem de gozar do tratamento tributário previsto na Lei 12.431 ou não houvesse qualquer retenção de tributos sobre os rendimentos das Debêntures em razão do não atendimento, pela Emissora, do</w:t>
      </w:r>
      <w:r>
        <w:rPr>
          <w:rFonts w:ascii="Garamond" w:hAnsi="Garamond"/>
        </w:rPr>
        <w:t>s requisitos estabelecidos na referida Lei</w:t>
      </w:r>
      <w:r>
        <w:rPr>
          <w:rFonts w:ascii="Garamond" w:hAnsi="Garamond" w:cs="Arial"/>
        </w:rPr>
        <w:t xml:space="preserve"> 12.431.</w:t>
      </w:r>
      <w:bookmarkStart w:id="201" w:name="_DV_M219"/>
      <w:bookmarkStart w:id="202" w:name="_DV_M220"/>
      <w:bookmarkStart w:id="203" w:name="_DV_M221"/>
      <w:bookmarkStart w:id="204" w:name="_Toc499990364"/>
      <w:bookmarkEnd w:id="201"/>
      <w:bookmarkEnd w:id="202"/>
      <w:bookmarkEnd w:id="203"/>
      <w:r>
        <w:rPr>
          <w:rFonts w:ascii="Garamond" w:hAnsi="Garamond" w:cs="Arial"/>
        </w:rPr>
        <w:t xml:space="preserve"> </w:t>
      </w:r>
    </w:p>
    <w:p w14:paraId="7C22A44D" w14:textId="77777777" w:rsidR="005A10EA" w:rsidRDefault="005A10EA">
      <w:pPr>
        <w:pStyle w:val="NormalWeb"/>
        <w:tabs>
          <w:tab w:val="left" w:pos="0"/>
        </w:tabs>
        <w:spacing w:before="0" w:beforeAutospacing="0" w:after="0" w:afterAutospacing="0" w:line="320" w:lineRule="exact"/>
        <w:ind w:left="705" w:hanging="705"/>
        <w:contextualSpacing/>
        <w:jc w:val="both"/>
        <w:rPr>
          <w:rFonts w:ascii="Garamond" w:hAnsi="Garamond" w:cs="Arial"/>
        </w:rPr>
      </w:pPr>
    </w:p>
    <w:p w14:paraId="58061E2C" w14:textId="77777777" w:rsidR="005A10EA" w:rsidRDefault="00F633D9">
      <w:pPr>
        <w:keepNext/>
        <w:numPr>
          <w:ilvl w:val="0"/>
          <w:numId w:val="56"/>
        </w:numPr>
        <w:tabs>
          <w:tab w:val="left" w:pos="720"/>
        </w:tabs>
        <w:spacing w:line="320" w:lineRule="exact"/>
        <w:ind w:hanging="720"/>
        <w:contextualSpacing/>
        <w:jc w:val="both"/>
        <w:rPr>
          <w:rFonts w:cs="Arial"/>
          <w:b/>
        </w:rPr>
      </w:pPr>
      <w:bookmarkStart w:id="205" w:name="_DV_M222"/>
      <w:bookmarkStart w:id="206" w:name="_Ref370460269"/>
      <w:bookmarkEnd w:id="205"/>
      <w:r>
        <w:rPr>
          <w:rFonts w:cs="Arial"/>
          <w:b/>
        </w:rPr>
        <w:t>Garantias Reais</w:t>
      </w:r>
      <w:bookmarkEnd w:id="206"/>
    </w:p>
    <w:p w14:paraId="7DC07617" w14:textId="77777777" w:rsidR="005A10EA" w:rsidRDefault="005A10EA">
      <w:pPr>
        <w:keepNext/>
        <w:spacing w:line="320" w:lineRule="exact"/>
        <w:contextualSpacing/>
        <w:jc w:val="both"/>
        <w:rPr>
          <w:rFonts w:eastAsia="Arial Unicode MS" w:cs="Arial"/>
        </w:rPr>
      </w:pPr>
    </w:p>
    <w:p w14:paraId="5B7F5713" w14:textId="77777777" w:rsidR="005A10EA" w:rsidRDefault="00F633D9">
      <w:pPr>
        <w:keepNext/>
        <w:tabs>
          <w:tab w:val="left" w:pos="709"/>
        </w:tabs>
        <w:spacing w:line="320" w:lineRule="exact"/>
        <w:ind w:left="709" w:hanging="709"/>
        <w:contextualSpacing/>
        <w:jc w:val="both"/>
        <w:rPr>
          <w:rFonts w:eastAsia="Arial Unicode MS" w:cs="Arial"/>
        </w:rPr>
      </w:pPr>
      <w:bookmarkStart w:id="207" w:name="_DV_M223"/>
      <w:bookmarkEnd w:id="207"/>
      <w:r>
        <w:rPr>
          <w:rFonts w:eastAsia="Arial Unicode MS" w:cs="Arial"/>
        </w:rPr>
        <w:t>4.15.1. Como condição prévia à subscrição e integralização das Debêntures, os instrumentos contratuais abaixo descritos serão celebrados e registrados pela Emissora e/ou pelas SPEs, conf</w:t>
      </w:r>
      <w:r>
        <w:rPr>
          <w:rFonts w:eastAsia="Arial Unicode MS" w:cs="Arial"/>
        </w:rPr>
        <w:t>orme o caso, nos competentes Cartórios de Títulos e Documentos e/ou de Registro de Imóveis, conforme indicado nos respectivos instrumentos (“</w:t>
      </w:r>
      <w:r>
        <w:rPr>
          <w:rFonts w:eastAsia="Arial Unicode MS" w:cs="Arial"/>
          <w:u w:val="single"/>
        </w:rPr>
        <w:t>Garantias Reais</w:t>
      </w:r>
      <w:r>
        <w:rPr>
          <w:rFonts w:eastAsia="Arial Unicode MS" w:cs="Arial"/>
        </w:rPr>
        <w:t>”), para assegurar, na forma compartilhada descrita na Cláusula 4.18 abaixo, o fiel, pontual e integ</w:t>
      </w:r>
      <w:r>
        <w:rPr>
          <w:rFonts w:eastAsia="Arial Unicode MS" w:cs="Arial"/>
        </w:rPr>
        <w:t xml:space="preserve">ral pagamento do Valor Total da Emissão, devido nos termos desta Escritura de Emissão, acrescido da Atualização Monetária, dos Juros Remuneratórios e dos Encargos Moratórios, bem como das demais obrigações pecuniárias previstas nesta Escritura de Emissão, </w:t>
      </w:r>
      <w:r>
        <w:rPr>
          <w:rFonts w:eastAsia="Arial Unicode MS" w:cs="Arial"/>
        </w:rPr>
        <w:t>inclusive honorários do Agente Fiduciário e despesas judiciais e extrajudiciais comprovadamente incorridas pelo Agente Fiduciário ou Debenturista na constituição, formalização, excussão e/ou execução das garantias previstas na presente Escritura de Emissão</w:t>
      </w:r>
      <w:r>
        <w:rPr>
          <w:rFonts w:eastAsia="Arial Unicode MS" w:cs="Arial"/>
        </w:rPr>
        <w:t xml:space="preserve"> (“</w:t>
      </w:r>
      <w:r>
        <w:rPr>
          <w:rFonts w:eastAsia="Arial Unicode MS" w:cs="Arial"/>
          <w:u w:val="single"/>
        </w:rPr>
        <w:t>Valor Garantido</w:t>
      </w:r>
      <w:r>
        <w:rPr>
          <w:rFonts w:eastAsia="Arial Unicode MS" w:cs="Arial"/>
        </w:rPr>
        <w:t>”):</w:t>
      </w:r>
    </w:p>
    <w:p w14:paraId="3F3C6485" w14:textId="77777777" w:rsidR="005A10EA" w:rsidRDefault="005A10EA">
      <w:pPr>
        <w:spacing w:line="320" w:lineRule="exact"/>
        <w:contextualSpacing/>
        <w:jc w:val="both"/>
        <w:rPr>
          <w:rFonts w:eastAsia="Arial Unicode MS" w:cs="Arial"/>
        </w:rPr>
      </w:pPr>
    </w:p>
    <w:p w14:paraId="0AE91C62" w14:textId="77777777" w:rsidR="005A10EA" w:rsidRDefault="00F633D9">
      <w:pPr>
        <w:numPr>
          <w:ilvl w:val="0"/>
          <w:numId w:val="20"/>
        </w:numPr>
        <w:tabs>
          <w:tab w:val="left" w:pos="1276"/>
        </w:tabs>
        <w:spacing w:line="320" w:lineRule="exact"/>
        <w:ind w:left="1276" w:hanging="567"/>
        <w:contextualSpacing/>
        <w:jc w:val="both"/>
        <w:rPr>
          <w:rFonts w:eastAsia="Arial Unicode MS" w:cs="Arial"/>
          <w:bCs/>
        </w:rPr>
      </w:pPr>
      <w:r>
        <w:rPr>
          <w:rFonts w:eastAsia="Arial Unicode MS"/>
        </w:rPr>
        <w:t xml:space="preserve">penhor da totalidade das ações (presentes e futuras) </w:t>
      </w:r>
      <w:r>
        <w:rPr>
          <w:rFonts w:eastAsia="Arial Unicode MS"/>
          <w:iCs/>
        </w:rPr>
        <w:t>de emissão da Emissora de titularidade dos Acionistas (“</w:t>
      </w:r>
      <w:r>
        <w:rPr>
          <w:rFonts w:eastAsia="Arial Unicode MS"/>
          <w:iCs/>
          <w:u w:val="single"/>
        </w:rPr>
        <w:t>Ações da Emissora</w:t>
      </w:r>
      <w:r>
        <w:rPr>
          <w:rFonts w:eastAsia="Arial Unicode MS"/>
          <w:iCs/>
        </w:rPr>
        <w:t>”)</w:t>
      </w:r>
      <w:r>
        <w:rPr>
          <w:rFonts w:eastAsia="Arial Unicode MS"/>
        </w:rPr>
        <w:t xml:space="preserve"> e os respectivos frutos, rendimentos e vantagens que forem a elas atribuídos, a qualquer título, inclusi</w:t>
      </w:r>
      <w:r>
        <w:rPr>
          <w:rFonts w:eastAsia="Arial Unicode MS"/>
        </w:rPr>
        <w:t xml:space="preserve">ve lucros, dividendos, juros sobre o capital próprio e todos os demais valores que de qualquer outra forma vierem a ser distribuídos pela Emissora, bem como (a) quaisquer bens em que as ações oneradas sejam convertidas (inclusive quaisquer certificados de </w:t>
      </w:r>
      <w:r>
        <w:rPr>
          <w:rFonts w:eastAsia="Arial Unicode MS"/>
        </w:rPr>
        <w:t>depósitos ou valores mobiliários), (b) todas as ações que porventura sejam atribuídas aos Acionistas, ou aos seus eventuais sucessores legais ou qualquer novo acionista por meio de subscrição, por força de desmembramentos, grupamentos, exercício de direito</w:t>
      </w:r>
      <w:r>
        <w:rPr>
          <w:rFonts w:eastAsia="Arial Unicode MS"/>
        </w:rPr>
        <w:t xml:space="preserve"> de preferência decorrente das ações oneradas, bonificações, conversão de debêntures de emissão da Emissora, (c) todas as ações, valores mobiliários e demais direitos que porventura venham a substituir as ações oneradas, em razão de cancelamento das mesmas</w:t>
      </w:r>
      <w:r>
        <w:rPr>
          <w:rFonts w:eastAsia="Arial Unicode MS"/>
        </w:rPr>
        <w:t xml:space="preserve">, incorporação, fusão, cisão ou qualquer outra forma de reorganização societária envolvendo a Emissora, tudo nos termos previstos em contrato de penhor de ações de emissão da Emissora a ser celebrado entre os </w:t>
      </w:r>
      <w:r>
        <w:rPr>
          <w:rFonts w:eastAsia="Arial Unicode MS"/>
        </w:rPr>
        <w:lastRenderedPageBreak/>
        <w:t>Acionistas, o Agente Fiduciário, o Banco Nacion</w:t>
      </w:r>
      <w:r>
        <w:rPr>
          <w:rFonts w:eastAsia="Arial Unicode MS"/>
        </w:rPr>
        <w:t>al de Desenvolvimento Econômico e Social - BNDES (“</w:t>
      </w:r>
      <w:r>
        <w:rPr>
          <w:rFonts w:eastAsia="Arial Unicode MS"/>
          <w:u w:val="single"/>
        </w:rPr>
        <w:t>BNDES</w:t>
      </w:r>
      <w:r>
        <w:rPr>
          <w:rFonts w:eastAsia="Arial Unicode MS"/>
        </w:rPr>
        <w:t>”), Banco Bradesco S.A. (“</w:t>
      </w:r>
      <w:r>
        <w:rPr>
          <w:rFonts w:eastAsia="Arial Unicode MS"/>
          <w:u w:val="single"/>
        </w:rPr>
        <w:t>Bradesco</w:t>
      </w:r>
      <w:r>
        <w:rPr>
          <w:rFonts w:eastAsia="Arial Unicode MS"/>
        </w:rPr>
        <w:t>”), Santander e Itaú Unibanco S.A. (“</w:t>
      </w:r>
      <w:r>
        <w:rPr>
          <w:rFonts w:eastAsia="Arial Unicode MS"/>
          <w:u w:val="single"/>
        </w:rPr>
        <w:t>Itaú</w:t>
      </w:r>
      <w:r>
        <w:rPr>
          <w:rFonts w:eastAsia="Arial Unicode MS"/>
        </w:rPr>
        <w:t>” e, em conjunto com Bradesco e Santander, “</w:t>
      </w:r>
      <w:r>
        <w:rPr>
          <w:rFonts w:eastAsia="Arial Unicode MS"/>
          <w:u w:val="single"/>
        </w:rPr>
        <w:t>Bancos Repassadores</w:t>
      </w:r>
      <w:r>
        <w:rPr>
          <w:rFonts w:eastAsia="Arial Unicode MS"/>
        </w:rPr>
        <w:t>”) e, ainda, com a interveniência anuência da Emissora</w:t>
      </w:r>
      <w:r>
        <w:rPr>
          <w:rFonts w:eastAsia="Arial Unicode MS" w:cs="Arial"/>
        </w:rPr>
        <w:t xml:space="preserve"> (“</w:t>
      </w:r>
      <w:r>
        <w:rPr>
          <w:rFonts w:eastAsia="Arial Unicode MS" w:cs="Arial"/>
          <w:u w:val="single"/>
        </w:rPr>
        <w:t>Contr</w:t>
      </w:r>
      <w:r>
        <w:rPr>
          <w:rFonts w:eastAsia="Arial Unicode MS" w:cs="Arial"/>
          <w:u w:val="single"/>
        </w:rPr>
        <w:t>ato de Penhor de Ações da Emissora</w:t>
      </w:r>
      <w:r>
        <w:rPr>
          <w:rFonts w:eastAsia="Arial Unicode MS" w:cs="Arial"/>
        </w:rPr>
        <w:t>”</w:t>
      </w:r>
      <w:r>
        <w:rPr>
          <w:rFonts w:eastAsia="Arial Unicode MS" w:cs="Arial"/>
          <w:bCs/>
        </w:rPr>
        <w:t>);</w:t>
      </w:r>
    </w:p>
    <w:p w14:paraId="2BF29BD1" w14:textId="77777777" w:rsidR="005A10EA" w:rsidRDefault="005A10EA">
      <w:pPr>
        <w:pStyle w:val="PargrafodaLista"/>
        <w:spacing w:line="320" w:lineRule="exact"/>
        <w:contextualSpacing/>
        <w:rPr>
          <w:rFonts w:ascii="Garamond" w:eastAsia="Arial Unicode MS" w:hAnsi="Garamond" w:cs="Arial"/>
          <w:bCs/>
          <w:sz w:val="24"/>
          <w:szCs w:val="24"/>
        </w:rPr>
      </w:pPr>
    </w:p>
    <w:p w14:paraId="15506DF4" w14:textId="77777777" w:rsidR="005A10EA" w:rsidRDefault="00F633D9">
      <w:pPr>
        <w:numPr>
          <w:ilvl w:val="0"/>
          <w:numId w:val="20"/>
        </w:numPr>
        <w:tabs>
          <w:tab w:val="left" w:pos="1276"/>
        </w:tabs>
        <w:spacing w:line="320" w:lineRule="exact"/>
        <w:ind w:left="1276" w:hanging="567"/>
        <w:contextualSpacing/>
        <w:jc w:val="both"/>
        <w:rPr>
          <w:rFonts w:eastAsia="Arial Unicode MS" w:cs="Arial"/>
          <w:bCs/>
        </w:rPr>
      </w:pPr>
      <w:r>
        <w:rPr>
          <w:rFonts w:eastAsia="Arial Unicode MS" w:cs="Arial"/>
        </w:rPr>
        <w:t xml:space="preserve">penhor da totalidade das ações (presentes e futuras) </w:t>
      </w:r>
      <w:r>
        <w:rPr>
          <w:rFonts w:eastAsia="Arial Unicode MS" w:cs="Arial"/>
          <w:iCs/>
        </w:rPr>
        <w:t>de emissão das SPEs de titularidade da Emissora (“</w:t>
      </w:r>
      <w:r>
        <w:rPr>
          <w:rFonts w:eastAsia="Arial Unicode MS" w:cs="Arial"/>
          <w:iCs/>
          <w:u w:val="single"/>
        </w:rPr>
        <w:t>Ações das SPEs</w:t>
      </w:r>
      <w:r>
        <w:rPr>
          <w:rFonts w:eastAsia="Arial Unicode MS" w:cs="Arial"/>
          <w:iCs/>
        </w:rPr>
        <w:t xml:space="preserve">”) </w:t>
      </w:r>
      <w:r>
        <w:rPr>
          <w:rFonts w:eastAsia="Arial Unicode MS" w:cs="Arial"/>
        </w:rPr>
        <w:t xml:space="preserve">e os respectivos frutos, rendimentos e vantagens que forem a elas atribuídos, a qualquer </w:t>
      </w:r>
      <w:r>
        <w:rPr>
          <w:rFonts w:eastAsia="Arial Unicode MS" w:cs="Arial"/>
        </w:rPr>
        <w:t>título, inclusive lucros, dividendos, juros sobre o capital próprio e todos os demais valores que de qualquer outra forma vierem a ser distribuídos pelas SPEs, bem como (a) quaisquer bens em que as ações oneradas sejam convertidas (inclusive quaisquer cert</w:t>
      </w:r>
      <w:r>
        <w:rPr>
          <w:rFonts w:eastAsia="Arial Unicode MS" w:cs="Arial"/>
        </w:rPr>
        <w:t>ificados de depósitos ou valores mobiliários), (b) todas as ações que porventura sejam atribuídas à Emissora, ou aos seus eventuais sucessores legais ou qualquer novo acionista por meio de subscrição, por força de desmembramentos, grupamentos, exercício de</w:t>
      </w:r>
      <w:r>
        <w:rPr>
          <w:rFonts w:eastAsia="Arial Unicode MS" w:cs="Arial"/>
        </w:rPr>
        <w:t xml:space="preserve"> direito de preferência decorrentes das ações oneradas, bonificações, conversão de debêntures de emissão das SPEs, (c) todas as ações, valores mobiliários e demais direitos que porventura venham a substituir as ações oneradas, em razão de cancelamento das </w:t>
      </w:r>
      <w:r>
        <w:rPr>
          <w:rFonts w:eastAsia="Arial Unicode MS" w:cs="Arial"/>
        </w:rPr>
        <w:t>mesmas, incorporação, fusão, cisão ou qualquer outra forma de reorganização societária envolvendo as SPEs, tudo nos termos previstos em contrato de penhor de ações de emissão das SPEs a ser celebrado entre a Emissora, o Agente Fiduciário, o BNDES e os Banc</w:t>
      </w:r>
      <w:r>
        <w:rPr>
          <w:rFonts w:eastAsia="Arial Unicode MS" w:cs="Arial"/>
        </w:rPr>
        <w:t>os Repassadores e, ainda, com a interveniência anuência das SPEs (“</w:t>
      </w:r>
      <w:r>
        <w:rPr>
          <w:rFonts w:eastAsia="Arial Unicode MS" w:cs="Arial"/>
          <w:u w:val="single"/>
        </w:rPr>
        <w:t>Contrato de Penhor de Ações das SPEs</w:t>
      </w:r>
      <w:r>
        <w:rPr>
          <w:rFonts w:eastAsia="Arial Unicode MS" w:cs="Arial"/>
        </w:rPr>
        <w:t>”</w:t>
      </w:r>
      <w:r>
        <w:rPr>
          <w:rFonts w:eastAsia="Arial Unicode MS" w:cs="Arial"/>
          <w:bCs/>
        </w:rPr>
        <w:t>);</w:t>
      </w:r>
    </w:p>
    <w:p w14:paraId="4996F8FD" w14:textId="77777777" w:rsidR="005A10EA" w:rsidRDefault="005A10EA">
      <w:pPr>
        <w:pStyle w:val="PargrafodaLista"/>
        <w:spacing w:line="320" w:lineRule="exact"/>
        <w:contextualSpacing/>
        <w:rPr>
          <w:rFonts w:ascii="Garamond" w:eastAsia="Arial Unicode MS" w:hAnsi="Garamond" w:cs="Arial"/>
          <w:sz w:val="24"/>
          <w:szCs w:val="24"/>
        </w:rPr>
      </w:pPr>
    </w:p>
    <w:p w14:paraId="3FDAE976" w14:textId="77777777" w:rsidR="005A10EA" w:rsidRDefault="00F633D9">
      <w:pPr>
        <w:numPr>
          <w:ilvl w:val="0"/>
          <w:numId w:val="20"/>
        </w:numPr>
        <w:tabs>
          <w:tab w:val="left" w:pos="1276"/>
        </w:tabs>
        <w:spacing w:line="320" w:lineRule="exact"/>
        <w:ind w:left="1276" w:hanging="567"/>
        <w:contextualSpacing/>
        <w:jc w:val="both"/>
        <w:rPr>
          <w:rFonts w:eastAsia="Arial Unicode MS" w:cs="Arial"/>
        </w:rPr>
      </w:pPr>
      <w:r>
        <w:rPr>
          <w:rFonts w:eastAsia="Arial Unicode MS" w:cs="Arial"/>
        </w:rPr>
        <w:t xml:space="preserve">cessão fiduciária dos direitos creditórios de titularidade das SPEs, conforme o caso, nos termos do parágrafo 3º do artigo 66-B da Lei nº </w:t>
      </w:r>
      <w:r>
        <w:rPr>
          <w:rFonts w:eastAsia="Arial Unicode MS" w:cs="Arial"/>
        </w:rPr>
        <w:t>4.728, de 14 de julho de 1965, conforme alterada, nos termos a serem previstos em contrato de cessão fiduciária de direitos creditórios, administração de contas e outras avenças, a ser celebrado entre as SPEs, o Agente Fiduciário, o BNDES, os Bancos Repass</w:t>
      </w:r>
      <w:r>
        <w:rPr>
          <w:rFonts w:eastAsia="Arial Unicode MS" w:cs="Arial"/>
        </w:rPr>
        <w:t>adores e o Itaú Unibanco S.A., na qualidade de banco administrador (“</w:t>
      </w:r>
      <w:r>
        <w:rPr>
          <w:rFonts w:eastAsia="Arial Unicode MS" w:cs="Arial"/>
          <w:u w:val="single"/>
        </w:rPr>
        <w:t>Banco Administrador</w:t>
      </w:r>
      <w:r>
        <w:rPr>
          <w:rFonts w:eastAsia="Arial Unicode MS" w:cs="Arial"/>
        </w:rPr>
        <w:t>”), com a interveniência anuência da Emissora (“</w:t>
      </w:r>
      <w:r>
        <w:rPr>
          <w:rFonts w:eastAsia="Arial Unicode MS" w:cs="Arial"/>
          <w:u w:val="single"/>
        </w:rPr>
        <w:t>Contrato de Cessão Fiduciária</w:t>
      </w:r>
      <w:r>
        <w:rPr>
          <w:rFonts w:eastAsia="Arial Unicode MS" w:cs="Arial"/>
          <w:bCs/>
          <w:u w:val="single"/>
        </w:rPr>
        <w:t xml:space="preserve"> de Direitos Creditórios das SPEs</w:t>
      </w:r>
      <w:r>
        <w:rPr>
          <w:rFonts w:eastAsia="Arial Unicode MS" w:cs="Arial"/>
        </w:rPr>
        <w:t>”), sobre todos os direitos presentes e/ou futuros, decorr</w:t>
      </w:r>
      <w:r>
        <w:rPr>
          <w:rFonts w:eastAsia="Arial Unicode MS" w:cs="Arial"/>
        </w:rPr>
        <w:t xml:space="preserve">entes, relacionados e/ou emergentes: </w:t>
      </w:r>
    </w:p>
    <w:p w14:paraId="4C3B2EC1" w14:textId="77777777" w:rsidR="005A10EA" w:rsidRDefault="005A10EA">
      <w:pPr>
        <w:pStyle w:val="PargrafodaLista"/>
        <w:spacing w:line="320" w:lineRule="exact"/>
        <w:rPr>
          <w:rFonts w:ascii="Garamond" w:eastAsia="Arial Unicode MS" w:hAnsi="Garamond" w:cs="Arial"/>
          <w:sz w:val="24"/>
          <w:szCs w:val="24"/>
        </w:rPr>
      </w:pPr>
    </w:p>
    <w:p w14:paraId="157D889E" w14:textId="77777777" w:rsidR="005A10EA" w:rsidRDefault="00F633D9">
      <w:pPr>
        <w:tabs>
          <w:tab w:val="left" w:pos="1276"/>
        </w:tabs>
        <w:spacing w:line="320" w:lineRule="exact"/>
        <w:ind w:left="1276"/>
        <w:contextualSpacing/>
        <w:jc w:val="both"/>
        <w:rPr>
          <w:rFonts w:eastAsia="Arial Unicode MS"/>
        </w:rPr>
      </w:pPr>
      <w:r>
        <w:rPr>
          <w:rFonts w:eastAsia="Arial Unicode MS" w:cs="Arial"/>
        </w:rPr>
        <w:t xml:space="preserve">(a) das autorizações decorrentes das portarias e resoluções listadas a seguir, bem como suas subsequentes alterações, expedidas pelo MME e pela </w:t>
      </w:r>
      <w:r>
        <w:rPr>
          <w:rFonts w:eastAsia="Arial Unicode MS"/>
        </w:rPr>
        <w:t>Agência Nacional de Energia Elétrica (“</w:t>
      </w:r>
      <w:r>
        <w:rPr>
          <w:rFonts w:eastAsia="Arial Unicode MS"/>
          <w:u w:val="single"/>
        </w:rPr>
        <w:t>ANEEL</w:t>
      </w:r>
      <w:r>
        <w:rPr>
          <w:rFonts w:eastAsia="Arial Unicode MS"/>
        </w:rPr>
        <w:t>”)</w:t>
      </w:r>
      <w:r>
        <w:rPr>
          <w:rFonts w:eastAsia="Arial Unicode MS" w:cs="Arial"/>
        </w:rPr>
        <w:t>, que venham a ser emitidos</w:t>
      </w:r>
      <w:r>
        <w:rPr>
          <w:rFonts w:eastAsia="Arial Unicode MS" w:cs="Arial"/>
        </w:rPr>
        <w:t xml:space="preserve">, incluindo as suas subsequentes alterações: (a.1) Portaria MME </w:t>
      </w:r>
      <w:r>
        <w:rPr>
          <w:rFonts w:eastAsia="Arial Unicode MS" w:cs="Arial"/>
          <w:bCs/>
        </w:rPr>
        <w:t xml:space="preserve">nº </w:t>
      </w:r>
      <w:r>
        <w:rPr>
          <w:rFonts w:eastAsia="Arial Unicode MS" w:cs="Arial"/>
        </w:rPr>
        <w:t xml:space="preserve">498, expedida em 11 de setembro de 2012 e Resolução Autorizativa ANEEL nº 4876, expedida em 07 de outubro de 2014, em favor da Andorinha; (a.2) Portaria MME </w:t>
      </w:r>
      <w:r>
        <w:rPr>
          <w:rFonts w:eastAsia="Arial Unicode MS" w:cs="Arial"/>
          <w:bCs/>
        </w:rPr>
        <w:t xml:space="preserve">nº </w:t>
      </w:r>
      <w:r>
        <w:rPr>
          <w:rFonts w:eastAsia="Arial Unicode MS" w:cs="Arial"/>
        </w:rPr>
        <w:t>497, expedida em 11 de setemb</w:t>
      </w:r>
      <w:r>
        <w:rPr>
          <w:rFonts w:eastAsia="Arial Unicode MS" w:cs="Arial"/>
        </w:rPr>
        <w:t xml:space="preserve">ro de 2012 e Resolução Autorizativa ANEEL </w:t>
      </w:r>
      <w:r>
        <w:rPr>
          <w:rFonts w:eastAsia="Arial Unicode MS" w:cs="Arial"/>
        </w:rPr>
        <w:lastRenderedPageBreak/>
        <w:t xml:space="preserve">nº 4870, expedida em 07 de outubro de 2014, em favor da Campo Formoso I; (a.3) Portaria MME </w:t>
      </w:r>
      <w:r>
        <w:rPr>
          <w:rFonts w:eastAsia="Arial Unicode MS" w:cs="Arial"/>
          <w:bCs/>
        </w:rPr>
        <w:t xml:space="preserve">nº </w:t>
      </w:r>
      <w:r>
        <w:rPr>
          <w:rFonts w:eastAsia="Arial Unicode MS" w:cs="Arial"/>
        </w:rPr>
        <w:t>493 expedida em 11 de setembro de 2012 e Resolução Autorizativa ANEEL nº 4872, expedida em 07 de outubro de 2014, em fa</w:t>
      </w:r>
      <w:r>
        <w:rPr>
          <w:rFonts w:eastAsia="Arial Unicode MS" w:cs="Arial"/>
        </w:rPr>
        <w:t xml:space="preserve">vor da Campo Formoso II; (a.4) Portaria MME nº 254, expedida em 04 de junho de 2014, em favor da Ventos dos Guarás I; (a.5) Portaria MME </w:t>
      </w:r>
      <w:r>
        <w:rPr>
          <w:rFonts w:eastAsia="Arial Unicode MS" w:cs="Arial"/>
          <w:bCs/>
        </w:rPr>
        <w:t xml:space="preserve">nº </w:t>
      </w:r>
      <w:r>
        <w:rPr>
          <w:rFonts w:eastAsia="Arial Unicode MS" w:cs="Arial"/>
        </w:rPr>
        <w:t>500, expedida em 11 de setembro de 2012 e Resolução Autorizativa ANEEL nº 4875, expedida em 07 de outubro de 2014, e</w:t>
      </w:r>
      <w:r>
        <w:rPr>
          <w:rFonts w:eastAsia="Arial Unicode MS" w:cs="Arial"/>
        </w:rPr>
        <w:t xml:space="preserve">m favor da Sertão; e (a.6) Portaria MME </w:t>
      </w:r>
      <w:r>
        <w:rPr>
          <w:rFonts w:eastAsia="Arial Unicode MS" w:cs="Arial"/>
          <w:bCs/>
        </w:rPr>
        <w:t xml:space="preserve">nº </w:t>
      </w:r>
      <w:r>
        <w:rPr>
          <w:rFonts w:eastAsia="Arial Unicode MS" w:cs="Arial"/>
        </w:rPr>
        <w:t>499, expedida em 11 de setembro de 2012 e Resolução Autorizativa ANEEL nº 4874, expedida em 07 de outubro de 2014, em favor da Morrinhos (em conjunto, “</w:t>
      </w:r>
      <w:r>
        <w:rPr>
          <w:rFonts w:eastAsia="Arial Unicode MS" w:cs="Arial"/>
          <w:u w:val="single"/>
        </w:rPr>
        <w:t>Autorizações</w:t>
      </w:r>
      <w:r>
        <w:rPr>
          <w:rFonts w:eastAsia="Arial Unicode MS" w:cs="Arial"/>
        </w:rPr>
        <w:t>”)</w:t>
      </w:r>
      <w:r>
        <w:rPr>
          <w:rFonts w:eastAsia="Arial Unicode MS"/>
        </w:rPr>
        <w:t xml:space="preserve">; </w:t>
      </w:r>
    </w:p>
    <w:p w14:paraId="0BEEDB76" w14:textId="77777777" w:rsidR="005A10EA" w:rsidRDefault="005A10EA">
      <w:pPr>
        <w:tabs>
          <w:tab w:val="left" w:pos="1276"/>
        </w:tabs>
        <w:spacing w:line="320" w:lineRule="exact"/>
        <w:ind w:left="1276"/>
        <w:contextualSpacing/>
        <w:jc w:val="both"/>
        <w:rPr>
          <w:rFonts w:eastAsia="Arial Unicode MS"/>
        </w:rPr>
      </w:pPr>
    </w:p>
    <w:p w14:paraId="6565EAF9" w14:textId="77777777" w:rsidR="005A10EA" w:rsidRDefault="00F633D9">
      <w:pPr>
        <w:tabs>
          <w:tab w:val="left" w:pos="1276"/>
        </w:tabs>
        <w:spacing w:line="320" w:lineRule="exact"/>
        <w:ind w:left="1276"/>
        <w:contextualSpacing/>
        <w:jc w:val="both"/>
        <w:rPr>
          <w:rFonts w:eastAsia="Arial Unicode MS" w:cs="Arial"/>
          <w:b/>
        </w:rPr>
      </w:pPr>
      <w:r>
        <w:rPr>
          <w:rFonts w:eastAsia="Arial Unicode MS"/>
        </w:rPr>
        <w:t>(b)</w:t>
      </w:r>
      <w:r>
        <w:rPr>
          <w:rFonts w:eastAsia="Arial Unicode MS" w:cs="Arial"/>
        </w:rPr>
        <w:t xml:space="preserve"> dos “Contratos de Comercialização de En</w:t>
      </w:r>
      <w:r>
        <w:rPr>
          <w:rFonts w:eastAsia="Arial Unicode MS" w:cs="Arial"/>
        </w:rPr>
        <w:t>ergia Elétrica no Ambiente Regulado” (“</w:t>
      </w:r>
      <w:r>
        <w:rPr>
          <w:rFonts w:eastAsia="Arial Unicode MS" w:cs="Arial"/>
          <w:u w:val="single"/>
        </w:rPr>
        <w:t>CCEAR</w:t>
      </w:r>
      <w:r>
        <w:rPr>
          <w:rFonts w:eastAsia="Arial Unicode MS" w:cs="Arial"/>
        </w:rPr>
        <w:t>”), conforme descritos e identificados no Contrato de Cessão Fiduciária</w:t>
      </w:r>
      <w:r>
        <w:rPr>
          <w:rFonts w:eastAsia="Arial Unicode MS" w:cs="Arial"/>
          <w:bCs/>
        </w:rPr>
        <w:t xml:space="preserve"> de Direitos Creditórios das SPEs</w:t>
      </w:r>
      <w:r>
        <w:rPr>
          <w:rFonts w:eastAsia="Arial Unicode MS" w:cs="Arial"/>
        </w:rPr>
        <w:t xml:space="preserve">; </w:t>
      </w:r>
    </w:p>
    <w:p w14:paraId="11F439A3" w14:textId="77777777" w:rsidR="005A10EA" w:rsidRDefault="005A10EA">
      <w:pPr>
        <w:tabs>
          <w:tab w:val="left" w:pos="1276"/>
        </w:tabs>
        <w:spacing w:line="320" w:lineRule="exact"/>
        <w:ind w:left="1276"/>
        <w:contextualSpacing/>
        <w:jc w:val="both"/>
        <w:rPr>
          <w:rFonts w:eastAsia="Arial Unicode MS" w:cs="Arial"/>
        </w:rPr>
      </w:pPr>
    </w:p>
    <w:p w14:paraId="6153DA42" w14:textId="77777777" w:rsidR="005A10EA" w:rsidRDefault="00F633D9">
      <w:pPr>
        <w:tabs>
          <w:tab w:val="left" w:pos="1276"/>
        </w:tabs>
        <w:spacing w:line="320" w:lineRule="exact"/>
        <w:ind w:left="1276"/>
        <w:contextualSpacing/>
        <w:jc w:val="both"/>
        <w:rPr>
          <w:rFonts w:eastAsia="Arial Unicode MS" w:cs="Arial"/>
        </w:rPr>
      </w:pPr>
      <w:r>
        <w:rPr>
          <w:rFonts w:eastAsia="Arial Unicode MS" w:cs="Arial"/>
        </w:rPr>
        <w:t>(c) de quaisquer outros contratos de venda de energia que venham a ser celebrados pelas SPES no Ambiente</w:t>
      </w:r>
      <w:r>
        <w:rPr>
          <w:rFonts w:eastAsia="Arial Unicode MS" w:cs="Arial"/>
        </w:rPr>
        <w:t xml:space="preserve"> de Contratação Livre (ACL) ou no Ambiente de Contratação Regulado (ACR) decorrentes do Projeto; </w:t>
      </w:r>
    </w:p>
    <w:p w14:paraId="68E91115" w14:textId="77777777" w:rsidR="005A10EA" w:rsidRDefault="005A10EA">
      <w:pPr>
        <w:tabs>
          <w:tab w:val="left" w:pos="1276"/>
        </w:tabs>
        <w:spacing w:line="320" w:lineRule="exact"/>
        <w:ind w:left="1276"/>
        <w:contextualSpacing/>
        <w:jc w:val="both"/>
        <w:rPr>
          <w:rFonts w:eastAsia="Arial Unicode MS" w:cs="Arial"/>
        </w:rPr>
      </w:pPr>
    </w:p>
    <w:p w14:paraId="50413D2D" w14:textId="77777777" w:rsidR="005A10EA" w:rsidRDefault="00F633D9">
      <w:pPr>
        <w:tabs>
          <w:tab w:val="left" w:pos="1276"/>
        </w:tabs>
        <w:spacing w:line="320" w:lineRule="exact"/>
        <w:ind w:left="1276"/>
        <w:contextualSpacing/>
        <w:jc w:val="both"/>
        <w:rPr>
          <w:rFonts w:eastAsia="Arial Unicode MS" w:cs="Arial"/>
        </w:rPr>
      </w:pPr>
      <w:r>
        <w:rPr>
          <w:rFonts w:eastAsia="Arial Unicode MS" w:cs="Arial"/>
        </w:rPr>
        <w:t>(d) de quaisquer outros direitos e/ou receitas que sejam decorrentes do Projeto, inclusive aqueles relativos a operações no mercado de curto prazo e/ou de op</w:t>
      </w:r>
      <w:r>
        <w:rPr>
          <w:rFonts w:eastAsia="Arial Unicode MS" w:cs="Arial"/>
        </w:rPr>
        <w:t>eração em teste;</w:t>
      </w:r>
    </w:p>
    <w:p w14:paraId="71D4CC6C" w14:textId="77777777" w:rsidR="005A10EA" w:rsidRDefault="005A10EA">
      <w:pPr>
        <w:tabs>
          <w:tab w:val="left" w:pos="1276"/>
        </w:tabs>
        <w:spacing w:line="320" w:lineRule="exact"/>
        <w:ind w:left="1276"/>
        <w:contextualSpacing/>
        <w:jc w:val="both"/>
        <w:rPr>
          <w:rFonts w:eastAsia="Arial Unicode MS" w:cs="Arial"/>
        </w:rPr>
      </w:pPr>
    </w:p>
    <w:p w14:paraId="0BB34CB7" w14:textId="77777777" w:rsidR="005A10EA" w:rsidRDefault="00F633D9">
      <w:pPr>
        <w:tabs>
          <w:tab w:val="left" w:pos="1276"/>
        </w:tabs>
        <w:spacing w:line="320" w:lineRule="exact"/>
        <w:ind w:left="1276"/>
        <w:contextualSpacing/>
        <w:jc w:val="both"/>
        <w:rPr>
          <w:rFonts w:eastAsia="Arial Unicode MS" w:cs="Arial"/>
        </w:rPr>
      </w:pPr>
      <w:r>
        <w:rPr>
          <w:rFonts w:eastAsia="Arial Unicode MS" w:cs="Arial"/>
        </w:rPr>
        <w:t>(e) dos direitos relacionados às Contas Controladas (conforme definidas na Cláusula 4.17.1 abaixo) de titularidade das SPEs e dos recursos que venham a ser depositados nas referidas contas, descritas no Contrato de Cessão Fiduciária</w:t>
      </w:r>
      <w:r>
        <w:rPr>
          <w:rFonts w:eastAsia="Arial Unicode MS" w:cs="Arial"/>
          <w:bCs/>
        </w:rPr>
        <w:t xml:space="preserve"> de Di</w:t>
      </w:r>
      <w:r>
        <w:rPr>
          <w:rFonts w:eastAsia="Arial Unicode MS" w:cs="Arial"/>
          <w:bCs/>
        </w:rPr>
        <w:t>reitos Creditórios das SPEs, com exceção das Contas Reserva do Serviço da Dívida do BNDES e das Contas Reserva do Serviço da Dívida dos Bancos Repassadores</w:t>
      </w:r>
      <w:r>
        <w:rPr>
          <w:rFonts w:eastAsia="Arial Unicode MS" w:cs="Arial"/>
        </w:rPr>
        <w:t>; e</w:t>
      </w:r>
    </w:p>
    <w:p w14:paraId="7892B728" w14:textId="77777777" w:rsidR="005A10EA" w:rsidRDefault="005A10EA">
      <w:pPr>
        <w:tabs>
          <w:tab w:val="left" w:pos="1276"/>
        </w:tabs>
        <w:spacing w:line="320" w:lineRule="exact"/>
        <w:ind w:left="1276"/>
        <w:contextualSpacing/>
        <w:jc w:val="both"/>
        <w:rPr>
          <w:rFonts w:cs="Arial"/>
        </w:rPr>
      </w:pPr>
    </w:p>
    <w:p w14:paraId="2F897FF4" w14:textId="77777777" w:rsidR="005A10EA" w:rsidRDefault="00F633D9">
      <w:pPr>
        <w:tabs>
          <w:tab w:val="left" w:pos="1276"/>
        </w:tabs>
        <w:spacing w:line="320" w:lineRule="exact"/>
        <w:ind w:left="1276"/>
        <w:contextualSpacing/>
        <w:jc w:val="both"/>
        <w:rPr>
          <w:rFonts w:cs="Arial"/>
        </w:rPr>
      </w:pPr>
      <w:r>
        <w:rPr>
          <w:rFonts w:cs="Arial"/>
        </w:rPr>
        <w:t xml:space="preserve">(f) dos direitos relacionados: </w:t>
      </w:r>
      <w:r>
        <w:rPr>
          <w:rFonts w:cs="Arial"/>
          <w:b/>
        </w:rPr>
        <w:t>(1)</w:t>
      </w:r>
      <w:r>
        <w:rPr>
          <w:rFonts w:cs="Arial"/>
        </w:rPr>
        <w:t xml:space="preserve"> aos seguintes contratos, datados de 01 de abril de 2013, e os seguintes instrumentos de cessão de direitos datados de 02 de dezembro de 2014: </w:t>
      </w:r>
      <w:r>
        <w:rPr>
          <w:rFonts w:cs="Arial"/>
          <w:b/>
        </w:rPr>
        <w:t>(i)</w:t>
      </w:r>
      <w:r>
        <w:rPr>
          <w:rFonts w:cs="Arial"/>
        </w:rPr>
        <w:t xml:space="preserve"> “Contrato de Fornecimento, Transporte, Montagem, Colocação em Operação e Teste de Aerogeradores (Empreitada G</w:t>
      </w:r>
      <w:r>
        <w:rPr>
          <w:rFonts w:cs="Arial"/>
        </w:rPr>
        <w:t xml:space="preserve">lobal)”, celebrado entre o consórcio morrinhos, constituído pela </w:t>
      </w:r>
      <w:proofErr w:type="spellStart"/>
      <w:r>
        <w:rPr>
          <w:rFonts w:cs="Arial"/>
        </w:rPr>
        <w:t>Atlantic</w:t>
      </w:r>
      <w:proofErr w:type="spellEnd"/>
      <w:r>
        <w:rPr>
          <w:rFonts w:cs="Arial"/>
        </w:rPr>
        <w:t xml:space="preserve"> e a Casa dos Ventos Energias Renováveis S.A. (“</w:t>
      </w:r>
      <w:r>
        <w:rPr>
          <w:rFonts w:cs="Arial"/>
          <w:u w:val="single"/>
        </w:rPr>
        <w:t>Consórcio Morrinhos</w:t>
      </w:r>
      <w:r>
        <w:rPr>
          <w:rFonts w:cs="Arial"/>
        </w:rPr>
        <w:t xml:space="preserve">”) e a </w:t>
      </w:r>
      <w:proofErr w:type="spellStart"/>
      <w:r>
        <w:rPr>
          <w:rFonts w:cs="Arial"/>
        </w:rPr>
        <w:t>Gamesa</w:t>
      </w:r>
      <w:proofErr w:type="spellEnd"/>
      <w:r>
        <w:rPr>
          <w:rFonts w:cs="Arial"/>
        </w:rPr>
        <w:t xml:space="preserve"> Eólica do Brasil Ltda. (“</w:t>
      </w:r>
      <w:proofErr w:type="spellStart"/>
      <w:r>
        <w:rPr>
          <w:rFonts w:cs="Arial"/>
          <w:u w:val="single"/>
        </w:rPr>
        <w:t>Gamesa</w:t>
      </w:r>
      <w:proofErr w:type="spellEnd"/>
      <w:r>
        <w:rPr>
          <w:rFonts w:cs="Arial"/>
        </w:rPr>
        <w:t>”),</w:t>
      </w:r>
      <w:r>
        <w:rPr>
          <w:rFonts w:cs="Arial"/>
          <w:b/>
        </w:rPr>
        <w:t xml:space="preserve"> </w:t>
      </w:r>
      <w:r>
        <w:rPr>
          <w:rFonts w:cs="Arial"/>
        </w:rPr>
        <w:t>tendo por objeto a central geradora eólica Ventos da Andorinha, e o</w:t>
      </w:r>
      <w:r>
        <w:rPr>
          <w:rFonts w:cs="Arial"/>
        </w:rPr>
        <w:t xml:space="preserve"> “Instrumento Particular de Direitos e Obrigações” celebrado entre o mesmo Consórcio Morrinhos e a Andorinha; </w:t>
      </w:r>
      <w:r>
        <w:rPr>
          <w:rFonts w:cs="Arial"/>
          <w:b/>
        </w:rPr>
        <w:t>(</w:t>
      </w:r>
      <w:proofErr w:type="spellStart"/>
      <w:r>
        <w:rPr>
          <w:rFonts w:cs="Arial"/>
          <w:b/>
        </w:rPr>
        <w:t>ii</w:t>
      </w:r>
      <w:proofErr w:type="spellEnd"/>
      <w:r>
        <w:rPr>
          <w:rFonts w:cs="Arial"/>
          <w:b/>
        </w:rPr>
        <w:t>)</w:t>
      </w:r>
      <w:r>
        <w:rPr>
          <w:rFonts w:cs="Arial"/>
        </w:rPr>
        <w:t xml:space="preserve"> “Contrato de Fornecimento, Transporte, Montagem, Colocação em Operação e Teste de Aerogeradores (Empreitada Global)” celebrado entre o Consór</w:t>
      </w:r>
      <w:r>
        <w:rPr>
          <w:rFonts w:cs="Arial"/>
        </w:rPr>
        <w:t xml:space="preserve">cio Morrinhos e a </w:t>
      </w:r>
      <w:proofErr w:type="spellStart"/>
      <w:r>
        <w:rPr>
          <w:rFonts w:cs="Arial"/>
        </w:rPr>
        <w:t>Gamesa</w:t>
      </w:r>
      <w:proofErr w:type="spellEnd"/>
      <w:r>
        <w:rPr>
          <w:rFonts w:cs="Arial"/>
        </w:rPr>
        <w:t>,</w:t>
      </w:r>
      <w:r>
        <w:rPr>
          <w:rFonts w:cs="Arial"/>
          <w:b/>
        </w:rPr>
        <w:t xml:space="preserve"> </w:t>
      </w:r>
      <w:r>
        <w:rPr>
          <w:rFonts w:cs="Arial"/>
        </w:rPr>
        <w:t xml:space="preserve">tendo por objeto a central geradora eólica Ventos de Campo </w:t>
      </w:r>
      <w:r>
        <w:rPr>
          <w:rFonts w:cs="Arial"/>
        </w:rPr>
        <w:lastRenderedPageBreak/>
        <w:t xml:space="preserve">Formoso I, e o “Instrumento Particular de Direitos e Obrigações” celebrado entre o mesmo Consórcio Morrinhos e a Campo Formoso I; </w:t>
      </w:r>
      <w:r>
        <w:rPr>
          <w:rFonts w:cs="Arial"/>
          <w:b/>
        </w:rPr>
        <w:t>(</w:t>
      </w:r>
      <w:proofErr w:type="spellStart"/>
      <w:r>
        <w:rPr>
          <w:rFonts w:cs="Arial"/>
          <w:b/>
        </w:rPr>
        <w:t>iii</w:t>
      </w:r>
      <w:proofErr w:type="spellEnd"/>
      <w:r>
        <w:rPr>
          <w:rFonts w:cs="Arial"/>
          <w:b/>
        </w:rPr>
        <w:t>)</w:t>
      </w:r>
      <w:r>
        <w:rPr>
          <w:rFonts w:cs="Arial"/>
        </w:rPr>
        <w:t xml:space="preserve"> “Contrato de Fornecimento, Transpor</w:t>
      </w:r>
      <w:r>
        <w:rPr>
          <w:rFonts w:cs="Arial"/>
        </w:rPr>
        <w:t xml:space="preserve">te, Montagem, Colocação em Operação e Teste de Aerogeradores (Empreitada Global)” celebrado entre o Consórcio Morrinhos e a </w:t>
      </w:r>
      <w:proofErr w:type="spellStart"/>
      <w:r>
        <w:rPr>
          <w:rFonts w:cs="Arial"/>
        </w:rPr>
        <w:t>Gamesa</w:t>
      </w:r>
      <w:proofErr w:type="spellEnd"/>
      <w:r>
        <w:rPr>
          <w:rFonts w:cs="Arial"/>
        </w:rPr>
        <w:t>,</w:t>
      </w:r>
      <w:r>
        <w:rPr>
          <w:rFonts w:cs="Arial"/>
          <w:b/>
        </w:rPr>
        <w:t xml:space="preserve"> </w:t>
      </w:r>
      <w:r>
        <w:rPr>
          <w:rFonts w:cs="Arial"/>
        </w:rPr>
        <w:t>tendo por objeto a central geradora eólica Ventos de Campo Formoso II, e o “Instrumento Particular de Direitos e Obrigações”</w:t>
      </w:r>
      <w:r>
        <w:rPr>
          <w:rFonts w:cs="Arial"/>
        </w:rPr>
        <w:t xml:space="preserve"> celebrado entre o mesmo Consórcio Morrinhos e a Campo Formoso II; </w:t>
      </w:r>
      <w:r>
        <w:rPr>
          <w:rFonts w:cs="Arial"/>
          <w:b/>
        </w:rPr>
        <w:t>(</w:t>
      </w:r>
      <w:proofErr w:type="spellStart"/>
      <w:r>
        <w:rPr>
          <w:rFonts w:cs="Arial"/>
          <w:b/>
        </w:rPr>
        <w:t>iv</w:t>
      </w:r>
      <w:proofErr w:type="spellEnd"/>
      <w:r>
        <w:rPr>
          <w:rFonts w:cs="Arial"/>
          <w:b/>
        </w:rPr>
        <w:t>)</w:t>
      </w:r>
      <w:r>
        <w:rPr>
          <w:rFonts w:cs="Arial"/>
        </w:rPr>
        <w:t xml:space="preserve"> “Contrato de Fornecimento, Transporte, Montagem, Colocação em Operação e Teste de Aerogeradores (Empreitada Global)” celebrado entre o Consórcio Morrinhos e a </w:t>
      </w:r>
      <w:proofErr w:type="spellStart"/>
      <w:r>
        <w:rPr>
          <w:rFonts w:cs="Arial"/>
        </w:rPr>
        <w:t>Gamesa</w:t>
      </w:r>
      <w:proofErr w:type="spellEnd"/>
      <w:r>
        <w:rPr>
          <w:rFonts w:cs="Arial"/>
        </w:rPr>
        <w:t>,</w:t>
      </w:r>
      <w:r>
        <w:rPr>
          <w:rFonts w:cs="Arial"/>
          <w:b/>
        </w:rPr>
        <w:t xml:space="preserve"> </w:t>
      </w:r>
      <w:r>
        <w:rPr>
          <w:rFonts w:cs="Arial"/>
        </w:rPr>
        <w:t xml:space="preserve">tendo por objeto </w:t>
      </w:r>
      <w:r>
        <w:rPr>
          <w:rFonts w:cs="Arial"/>
        </w:rPr>
        <w:t xml:space="preserve">a central geradora eólica Ventos dos Guarás I, e o “Instrumento Particular de Direitos e Obrigações” celebrado entre o mesmo Consórcio Morrinhos e a Ventos de Guarás I; </w:t>
      </w:r>
      <w:r>
        <w:rPr>
          <w:rFonts w:cs="Arial"/>
          <w:b/>
        </w:rPr>
        <w:t>(v)</w:t>
      </w:r>
      <w:r>
        <w:rPr>
          <w:rFonts w:cs="Arial"/>
        </w:rPr>
        <w:t xml:space="preserve"> “Contrato de Fornecimento, Transporte, Montagem, Colocação em Operação e Teste de A</w:t>
      </w:r>
      <w:r>
        <w:rPr>
          <w:rFonts w:cs="Arial"/>
        </w:rPr>
        <w:t xml:space="preserve">erogeradores (Empreitada Global)” celebrado entre o Consórcio Morrinhos e a </w:t>
      </w:r>
      <w:proofErr w:type="spellStart"/>
      <w:r>
        <w:rPr>
          <w:rFonts w:cs="Arial"/>
        </w:rPr>
        <w:t>Gamesa</w:t>
      </w:r>
      <w:proofErr w:type="spellEnd"/>
      <w:r>
        <w:rPr>
          <w:rFonts w:cs="Arial"/>
        </w:rPr>
        <w:t>,</w:t>
      </w:r>
      <w:r>
        <w:rPr>
          <w:rFonts w:cs="Arial"/>
          <w:b/>
        </w:rPr>
        <w:t xml:space="preserve"> </w:t>
      </w:r>
      <w:r>
        <w:rPr>
          <w:rFonts w:cs="Arial"/>
        </w:rPr>
        <w:t xml:space="preserve">tendo por objeto a central geradora eólica Ventos de Sertão, e o “Instrumento Particular de Direitos e Obrigações” celebrado entre o mesmo Consórcio Morrinhos e a Sertão; </w:t>
      </w:r>
      <w:r>
        <w:rPr>
          <w:rFonts w:cs="Arial"/>
          <w:b/>
        </w:rPr>
        <w:t>(</w:t>
      </w:r>
      <w:r>
        <w:rPr>
          <w:rFonts w:cs="Arial"/>
          <w:b/>
        </w:rPr>
        <w:t>vi)</w:t>
      </w:r>
      <w:r>
        <w:rPr>
          <w:rFonts w:cs="Arial"/>
        </w:rPr>
        <w:t xml:space="preserve"> “Contrato de Fornecimento, Transporte, Montagem, Colocação em Operação e Teste de Aerogeradores (Empreitada Global)” celebrado entre o Consórcio Morrinhos e a </w:t>
      </w:r>
      <w:proofErr w:type="spellStart"/>
      <w:r>
        <w:rPr>
          <w:rFonts w:cs="Arial"/>
        </w:rPr>
        <w:t>Gamesa</w:t>
      </w:r>
      <w:proofErr w:type="spellEnd"/>
      <w:r>
        <w:rPr>
          <w:rFonts w:cs="Arial"/>
        </w:rPr>
        <w:t>,</w:t>
      </w:r>
      <w:r>
        <w:rPr>
          <w:rFonts w:cs="Arial"/>
          <w:b/>
        </w:rPr>
        <w:t xml:space="preserve"> </w:t>
      </w:r>
      <w:r>
        <w:rPr>
          <w:rFonts w:cs="Arial"/>
        </w:rPr>
        <w:t>tendo por objeto a central geradora eólica Ventos de Morrinhos, e o “Instrumento Part</w:t>
      </w:r>
      <w:r>
        <w:rPr>
          <w:rFonts w:cs="Arial"/>
        </w:rPr>
        <w:t xml:space="preserve">icular de Direitos e Obrigações” celebrado entre o mesmo Consórcio Morrinhos e a Morrinhos; </w:t>
      </w:r>
      <w:r>
        <w:rPr>
          <w:rFonts w:cs="Arial"/>
          <w:b/>
        </w:rPr>
        <w:t>(</w:t>
      </w:r>
      <w:proofErr w:type="spellStart"/>
      <w:r>
        <w:rPr>
          <w:rFonts w:cs="Arial"/>
          <w:b/>
        </w:rPr>
        <w:t>vii</w:t>
      </w:r>
      <w:proofErr w:type="spellEnd"/>
      <w:r>
        <w:rPr>
          <w:rFonts w:cs="Arial"/>
          <w:b/>
        </w:rPr>
        <w:t>)</w:t>
      </w:r>
      <w:r>
        <w:rPr>
          <w:rFonts w:cs="Arial"/>
        </w:rPr>
        <w:t xml:space="preserve"> “Contrato de Manutenção de Aerogeradores” celebrado entre o Consórcio Morrinhos e a </w:t>
      </w:r>
      <w:proofErr w:type="spellStart"/>
      <w:r>
        <w:rPr>
          <w:rFonts w:cs="Arial"/>
        </w:rPr>
        <w:t>Gamesa</w:t>
      </w:r>
      <w:proofErr w:type="spellEnd"/>
      <w:r>
        <w:rPr>
          <w:rFonts w:cs="Arial"/>
        </w:rPr>
        <w:t>, como mantenedora, tendo por objeto a central geradora eólica Vento</w:t>
      </w:r>
      <w:r>
        <w:rPr>
          <w:rFonts w:cs="Arial"/>
        </w:rPr>
        <w:t xml:space="preserve">s da Andorinha, e o “Instrumento Particular de Cessão de Direitos” celebrado entre o mesmo Consórcio Morrinhos e a Andorinha; </w:t>
      </w:r>
      <w:r>
        <w:rPr>
          <w:rFonts w:cs="Arial"/>
          <w:b/>
        </w:rPr>
        <w:t>(</w:t>
      </w:r>
      <w:proofErr w:type="spellStart"/>
      <w:r>
        <w:rPr>
          <w:rFonts w:cs="Arial"/>
          <w:b/>
        </w:rPr>
        <w:t>viii</w:t>
      </w:r>
      <w:proofErr w:type="spellEnd"/>
      <w:r>
        <w:rPr>
          <w:rFonts w:cs="Arial"/>
          <w:b/>
        </w:rPr>
        <w:t>)</w:t>
      </w:r>
      <w:r>
        <w:rPr>
          <w:rFonts w:cs="Arial"/>
        </w:rPr>
        <w:t xml:space="preserve"> “Contrato de Manutenção de Aerogeradores” celebrado entre o Consórcio Morrinhos e a </w:t>
      </w:r>
      <w:proofErr w:type="spellStart"/>
      <w:r>
        <w:rPr>
          <w:rFonts w:cs="Arial"/>
        </w:rPr>
        <w:t>Gamesa</w:t>
      </w:r>
      <w:proofErr w:type="spellEnd"/>
      <w:r>
        <w:rPr>
          <w:rFonts w:cs="Arial"/>
        </w:rPr>
        <w:t>, como mantenedora, tendo por obj</w:t>
      </w:r>
      <w:r>
        <w:rPr>
          <w:rFonts w:cs="Arial"/>
        </w:rPr>
        <w:t xml:space="preserve">eto central de geradora eólica Ventos de Campos Formoso I e o “Instrumento Particular de Cessão de Direitos” celebrado entre o mesmo Consórcio Morrinhos e a Campo Formoso I; </w:t>
      </w:r>
      <w:r>
        <w:rPr>
          <w:rFonts w:cs="Arial"/>
          <w:b/>
        </w:rPr>
        <w:t>(</w:t>
      </w:r>
      <w:proofErr w:type="spellStart"/>
      <w:r>
        <w:rPr>
          <w:rFonts w:cs="Arial"/>
          <w:b/>
        </w:rPr>
        <w:t>ix</w:t>
      </w:r>
      <w:proofErr w:type="spellEnd"/>
      <w:r>
        <w:rPr>
          <w:rFonts w:cs="Arial"/>
          <w:b/>
        </w:rPr>
        <w:t>)</w:t>
      </w:r>
      <w:r>
        <w:rPr>
          <w:rFonts w:cs="Arial"/>
        </w:rPr>
        <w:t xml:space="preserve"> “Contrato de Manutenção de Aerogeradores” celebrado entre o Consórcio Morrinh</w:t>
      </w:r>
      <w:r>
        <w:rPr>
          <w:rFonts w:cs="Arial"/>
        </w:rPr>
        <w:t xml:space="preserve">os e a </w:t>
      </w:r>
      <w:proofErr w:type="spellStart"/>
      <w:r>
        <w:rPr>
          <w:rFonts w:cs="Arial"/>
        </w:rPr>
        <w:t>Gamesa</w:t>
      </w:r>
      <w:proofErr w:type="spellEnd"/>
      <w:r>
        <w:rPr>
          <w:rFonts w:cs="Arial"/>
        </w:rPr>
        <w:t xml:space="preserve">, como mantenedora, tendo por objeto a central geradora eólica Ventos de Campos Formoso II e o “Instrumento Particular de Cessão de Direitos” celebrado entre o mesmo Consórcio Morrinhos e a Campo Formoso II; </w:t>
      </w:r>
      <w:r>
        <w:rPr>
          <w:rFonts w:cs="Arial"/>
          <w:b/>
        </w:rPr>
        <w:t>(x)</w:t>
      </w:r>
      <w:r>
        <w:rPr>
          <w:rFonts w:cs="Arial"/>
        </w:rPr>
        <w:t xml:space="preserve"> “Contrato de Manutenção de Aero</w:t>
      </w:r>
      <w:r>
        <w:rPr>
          <w:rFonts w:cs="Arial"/>
        </w:rPr>
        <w:t xml:space="preserve">geradores” celebrado entre o Consórcio Morrinhos e a </w:t>
      </w:r>
      <w:proofErr w:type="spellStart"/>
      <w:r>
        <w:rPr>
          <w:rFonts w:cs="Arial"/>
        </w:rPr>
        <w:t>Gamesa</w:t>
      </w:r>
      <w:proofErr w:type="spellEnd"/>
      <w:r>
        <w:rPr>
          <w:rFonts w:cs="Arial"/>
        </w:rPr>
        <w:t>, como mantenedora, tendo por objeto a central geradora eólica Ventos de Guarás I e o “Instrumento Particular de Cessão de Direitos” celebrado entre o mesmo Consórcio Morrinhos e a Ventos dos Guará</w:t>
      </w:r>
      <w:r>
        <w:rPr>
          <w:rFonts w:cs="Arial"/>
        </w:rPr>
        <w:t xml:space="preserve">s I; </w:t>
      </w:r>
      <w:r>
        <w:rPr>
          <w:rFonts w:cs="Arial"/>
          <w:b/>
        </w:rPr>
        <w:t>(xi)</w:t>
      </w:r>
      <w:r>
        <w:rPr>
          <w:rFonts w:cs="Arial"/>
        </w:rPr>
        <w:t xml:space="preserve"> “Contrato de Manutenção de Aerogeradores” celebrado entre o Consórcio Morrinhos e a </w:t>
      </w:r>
      <w:proofErr w:type="spellStart"/>
      <w:r>
        <w:rPr>
          <w:rFonts w:cs="Arial"/>
        </w:rPr>
        <w:t>Gamesa</w:t>
      </w:r>
      <w:proofErr w:type="spellEnd"/>
      <w:r>
        <w:rPr>
          <w:rFonts w:cs="Arial"/>
        </w:rPr>
        <w:t>, como mantenedora, tendo por objeto a central geradora eólica Ventos de Sertão e o “Instrumento Particular de Cessão de Direitos” celebrado entre o mesmo C</w:t>
      </w:r>
      <w:r>
        <w:rPr>
          <w:rFonts w:cs="Arial"/>
        </w:rPr>
        <w:t xml:space="preserve">onsórcio Morrinhos e a Sertão; </w:t>
      </w:r>
      <w:r>
        <w:rPr>
          <w:rFonts w:cs="Arial"/>
          <w:b/>
        </w:rPr>
        <w:t>(</w:t>
      </w:r>
      <w:proofErr w:type="spellStart"/>
      <w:r>
        <w:rPr>
          <w:rFonts w:cs="Arial"/>
          <w:b/>
        </w:rPr>
        <w:t>xii</w:t>
      </w:r>
      <w:proofErr w:type="spellEnd"/>
      <w:r>
        <w:rPr>
          <w:rFonts w:cs="Arial"/>
          <w:b/>
        </w:rPr>
        <w:t>)</w:t>
      </w:r>
      <w:r>
        <w:rPr>
          <w:rFonts w:cs="Arial"/>
        </w:rPr>
        <w:t xml:space="preserve"> “Contrato de Manutenção de Aerogeradores” celebrado entre o Consórcio </w:t>
      </w:r>
      <w:r>
        <w:rPr>
          <w:rFonts w:cs="Arial"/>
        </w:rPr>
        <w:lastRenderedPageBreak/>
        <w:t xml:space="preserve">Morrinhos e a </w:t>
      </w:r>
      <w:proofErr w:type="spellStart"/>
      <w:r>
        <w:rPr>
          <w:rFonts w:cs="Arial"/>
        </w:rPr>
        <w:t>Gamesa</w:t>
      </w:r>
      <w:proofErr w:type="spellEnd"/>
      <w:r>
        <w:rPr>
          <w:rFonts w:cs="Arial"/>
        </w:rPr>
        <w:t>, como mantenedora, tendo por objeto a central geradora eólica Ventos de Morrinhos e o “Instrumento Particular de Cessão de Direi</w:t>
      </w:r>
      <w:r>
        <w:rPr>
          <w:rFonts w:cs="Arial"/>
        </w:rPr>
        <w:t xml:space="preserve">tos” celebrado entre o mesmo Consórcio Morrinhos e a Morrinhos; </w:t>
      </w:r>
      <w:r>
        <w:rPr>
          <w:rFonts w:cs="Arial"/>
          <w:b/>
        </w:rPr>
        <w:t>(2)</w:t>
      </w:r>
      <w:r>
        <w:rPr>
          <w:rFonts w:cs="Arial"/>
        </w:rPr>
        <w:t xml:space="preserve"> ao “Contrato de Implantação das Obras Civis do Empreendimento, a Preço Global, na Modalidade </w:t>
      </w:r>
      <w:proofErr w:type="spellStart"/>
      <w:r>
        <w:rPr>
          <w:rFonts w:cs="Arial"/>
          <w:i/>
        </w:rPr>
        <w:t>Turnkey</w:t>
      </w:r>
      <w:proofErr w:type="spellEnd"/>
      <w:r>
        <w:rPr>
          <w:rFonts w:cs="Arial"/>
          <w:i/>
        </w:rPr>
        <w:t xml:space="preserve"> </w:t>
      </w:r>
      <w:proofErr w:type="spellStart"/>
      <w:r>
        <w:rPr>
          <w:rFonts w:cs="Arial"/>
          <w:i/>
        </w:rPr>
        <w:t>Lump</w:t>
      </w:r>
      <w:proofErr w:type="spellEnd"/>
      <w:r>
        <w:rPr>
          <w:rFonts w:cs="Arial"/>
          <w:i/>
        </w:rPr>
        <w:t xml:space="preserve"> Sum” </w:t>
      </w:r>
      <w:r>
        <w:rPr>
          <w:rFonts w:cs="Arial"/>
        </w:rPr>
        <w:t>Execução em Regime de EPC de Obras Civis, celebrado entre o Consórcio Morrinh</w:t>
      </w:r>
      <w:r>
        <w:rPr>
          <w:rFonts w:cs="Arial"/>
        </w:rPr>
        <w:t xml:space="preserve">os/Ventos dos Guarás I Energias Renováveis S.A., constituído pela </w:t>
      </w:r>
      <w:proofErr w:type="spellStart"/>
      <w:r>
        <w:rPr>
          <w:rFonts w:cs="Arial"/>
        </w:rPr>
        <w:t>Atlantic</w:t>
      </w:r>
      <w:proofErr w:type="spellEnd"/>
      <w:r>
        <w:rPr>
          <w:rFonts w:cs="Arial"/>
        </w:rPr>
        <w:t xml:space="preserve">, a Casa dos Ventos Energias Renováveis S.A e Ventos dos Guarás I, e a </w:t>
      </w:r>
      <w:proofErr w:type="spellStart"/>
      <w:r>
        <w:rPr>
          <w:rFonts w:cs="Arial"/>
        </w:rPr>
        <w:t>Conveba</w:t>
      </w:r>
      <w:proofErr w:type="spellEnd"/>
      <w:r>
        <w:rPr>
          <w:rFonts w:cs="Arial"/>
        </w:rPr>
        <w:t xml:space="preserve"> Construtora SPE Ltda, em 05 de maio de 2014; </w:t>
      </w:r>
      <w:r>
        <w:rPr>
          <w:rFonts w:cs="Arial"/>
          <w:b/>
        </w:rPr>
        <w:t>(3)</w:t>
      </w:r>
      <w:r>
        <w:rPr>
          <w:rFonts w:cs="Arial"/>
        </w:rPr>
        <w:t xml:space="preserve"> aos Contratos de Arrendamento celebrados entre as SPEs</w:t>
      </w:r>
      <w:r>
        <w:rPr>
          <w:rFonts w:cs="Arial"/>
        </w:rPr>
        <w:t xml:space="preserve"> e os proprietários dos imóveis nos quais está instalado o Projeto; e </w:t>
      </w:r>
      <w:r>
        <w:rPr>
          <w:rFonts w:cs="Arial"/>
          <w:b/>
        </w:rPr>
        <w:t>(4)</w:t>
      </w:r>
      <w:r>
        <w:rPr>
          <w:rFonts w:cs="Arial"/>
        </w:rPr>
        <w:t xml:space="preserve"> a qualquer outro contrato que venha a ser firmado para fins da realização do Projeto, bem como de sua operação, e cuja contratação requeira a anuência do BNDES nos termos do Contrato</w:t>
      </w:r>
      <w:r>
        <w:rPr>
          <w:rFonts w:cs="Arial"/>
        </w:rPr>
        <w:t xml:space="preserve"> de Financiamento do BNDES</w:t>
      </w:r>
      <w:r>
        <w:rPr>
          <w:rFonts w:eastAsia="Arial Unicode MS" w:cs="Arial"/>
          <w:bCs/>
        </w:rPr>
        <w:t xml:space="preserve"> (em conjunto, “</w:t>
      </w:r>
      <w:r>
        <w:rPr>
          <w:rFonts w:eastAsia="Arial Unicode MS" w:cs="Arial"/>
          <w:bCs/>
          <w:u w:val="single"/>
        </w:rPr>
        <w:t>Contratos do Projeto</w:t>
      </w:r>
      <w:r>
        <w:rPr>
          <w:rFonts w:eastAsia="Arial Unicode MS" w:cs="Arial"/>
          <w:bCs/>
        </w:rPr>
        <w:t>”)</w:t>
      </w:r>
      <w:r>
        <w:rPr>
          <w:rFonts w:cs="Arial"/>
        </w:rPr>
        <w:t>; e</w:t>
      </w:r>
    </w:p>
    <w:p w14:paraId="48FE8862" w14:textId="77777777" w:rsidR="005A10EA" w:rsidRDefault="005A10EA">
      <w:pPr>
        <w:tabs>
          <w:tab w:val="left" w:pos="1276"/>
        </w:tabs>
        <w:spacing w:line="320" w:lineRule="exact"/>
        <w:contextualSpacing/>
        <w:jc w:val="both"/>
        <w:rPr>
          <w:rFonts w:cs="Arial"/>
        </w:rPr>
      </w:pPr>
    </w:p>
    <w:p w14:paraId="67C30226" w14:textId="77777777" w:rsidR="005A10EA" w:rsidRDefault="00F633D9">
      <w:pPr>
        <w:tabs>
          <w:tab w:val="left" w:pos="1276"/>
        </w:tabs>
        <w:spacing w:line="320" w:lineRule="exact"/>
        <w:ind w:left="1276"/>
        <w:contextualSpacing/>
        <w:jc w:val="both"/>
        <w:rPr>
          <w:rFonts w:cs="Arial"/>
        </w:rPr>
      </w:pPr>
      <w:r>
        <w:rPr>
          <w:rFonts w:cs="Arial"/>
        </w:rPr>
        <w:t xml:space="preserve">(g) os direitos creditórios decorrentes dos contratos de mútuo celebrados e a serem celebrados por qualquer SPE com a Emissora. </w:t>
      </w:r>
    </w:p>
    <w:p w14:paraId="3F3650E2" w14:textId="77777777" w:rsidR="005A10EA" w:rsidRDefault="005A10EA">
      <w:pPr>
        <w:tabs>
          <w:tab w:val="left" w:pos="1276"/>
        </w:tabs>
        <w:spacing w:line="320" w:lineRule="exact"/>
        <w:ind w:left="1276"/>
        <w:contextualSpacing/>
        <w:jc w:val="both"/>
        <w:rPr>
          <w:rFonts w:eastAsia="Arial Unicode MS" w:cs="Arial"/>
        </w:rPr>
      </w:pPr>
    </w:p>
    <w:p w14:paraId="21C9C937" w14:textId="77777777" w:rsidR="005A10EA" w:rsidRDefault="00F633D9">
      <w:pPr>
        <w:numPr>
          <w:ilvl w:val="0"/>
          <w:numId w:val="20"/>
        </w:numPr>
        <w:tabs>
          <w:tab w:val="left" w:pos="1276"/>
        </w:tabs>
        <w:spacing w:line="320" w:lineRule="exact"/>
        <w:ind w:left="1276" w:hanging="567"/>
        <w:contextualSpacing/>
        <w:jc w:val="both"/>
        <w:rPr>
          <w:rFonts w:eastAsia="Arial Unicode MS" w:cs="Arial"/>
        </w:rPr>
      </w:pPr>
      <w:r>
        <w:rPr>
          <w:rFonts w:eastAsia="Arial Unicode MS" w:cs="Arial"/>
        </w:rPr>
        <w:t xml:space="preserve">cessão fiduciária, </w:t>
      </w:r>
      <w:r>
        <w:rPr>
          <w:rFonts w:cs="Arial"/>
        </w:rPr>
        <w:t>nos termos do §3º do artigo 66-B da Le</w:t>
      </w:r>
      <w:r>
        <w:rPr>
          <w:rFonts w:cs="Arial"/>
        </w:rPr>
        <w:t xml:space="preserve">i nº 4.728/65, </w:t>
      </w:r>
      <w:r>
        <w:rPr>
          <w:rFonts w:eastAsia="Arial Unicode MS" w:cs="Arial"/>
        </w:rPr>
        <w:t>dos direitos creditórios de titularidade da Emissora, nos termos a serem previstos em contrato de cessão fiduciária de direitos creditórios, administração de contas e outras avenças, a ser celebrado entre a Emissora, o Agente Fiduciário, o B</w:t>
      </w:r>
      <w:r>
        <w:rPr>
          <w:rFonts w:eastAsia="Arial Unicode MS" w:cs="Arial"/>
        </w:rPr>
        <w:t>NDES, os Bancos Repassadores e o Banco Administrador, com a interveniência anuência das SPEs (“</w:t>
      </w:r>
      <w:r>
        <w:rPr>
          <w:rFonts w:eastAsia="Arial Unicode MS" w:cs="Arial"/>
          <w:u w:val="single"/>
        </w:rPr>
        <w:t>Contrato de Cessão Fiduciária</w:t>
      </w:r>
      <w:r>
        <w:rPr>
          <w:rFonts w:eastAsia="Arial Unicode MS" w:cs="Arial"/>
          <w:bCs/>
          <w:u w:val="single"/>
        </w:rPr>
        <w:t xml:space="preserve"> de Direitos Creditórios da Emissora</w:t>
      </w:r>
      <w:r>
        <w:rPr>
          <w:rFonts w:eastAsia="Arial Unicode MS" w:cs="Arial"/>
        </w:rPr>
        <w:t>”), conforme o caso, sobre todos os direitos presentes e/ou futuros, decorrentes, relacionados e</w:t>
      </w:r>
      <w:r>
        <w:rPr>
          <w:rFonts w:eastAsia="Arial Unicode MS" w:cs="Arial"/>
        </w:rPr>
        <w:t xml:space="preserve">/ou emergentes: </w:t>
      </w:r>
    </w:p>
    <w:p w14:paraId="55391806" w14:textId="77777777" w:rsidR="005A10EA" w:rsidRDefault="005A10EA">
      <w:pPr>
        <w:tabs>
          <w:tab w:val="left" w:pos="1276"/>
        </w:tabs>
        <w:spacing w:line="320" w:lineRule="exact"/>
        <w:ind w:left="1276"/>
        <w:contextualSpacing/>
        <w:jc w:val="both"/>
        <w:rPr>
          <w:rFonts w:eastAsia="Arial Unicode MS" w:cs="Arial"/>
        </w:rPr>
      </w:pPr>
    </w:p>
    <w:p w14:paraId="0A5B7E3E" w14:textId="77777777" w:rsidR="005A10EA" w:rsidRDefault="00F633D9">
      <w:pPr>
        <w:pStyle w:val="axx"/>
        <w:tabs>
          <w:tab w:val="left" w:pos="1985"/>
        </w:tabs>
        <w:spacing w:before="0" w:after="0" w:line="320" w:lineRule="exact"/>
        <w:ind w:left="1276" w:firstLine="0"/>
        <w:rPr>
          <w:rFonts w:ascii="Garamond" w:eastAsia="Arial Unicode MS" w:hAnsi="Garamond" w:cs="Arial"/>
        </w:rPr>
      </w:pPr>
      <w:r>
        <w:rPr>
          <w:rFonts w:ascii="Garamond" w:hAnsi="Garamond" w:cs="Arial"/>
        </w:rPr>
        <w:t>(a) d</w:t>
      </w:r>
      <w:r>
        <w:rPr>
          <w:rFonts w:ascii="Garamond" w:eastAsia="Arial Unicode MS" w:hAnsi="Garamond" w:cs="Arial"/>
        </w:rPr>
        <w:t xml:space="preserve">os direitos relacionados às Contas Controladas de titularidade da Emissora, incluindo a </w:t>
      </w:r>
      <w:r>
        <w:rPr>
          <w:rFonts w:ascii="Garamond" w:hAnsi="Garamond" w:cs="Arial"/>
        </w:rPr>
        <w:t xml:space="preserve">Conta Reserva Especial da Holding (conforme definida na Cláusula 4.17 abaixo), </w:t>
      </w:r>
      <w:r>
        <w:rPr>
          <w:rFonts w:ascii="Garamond" w:eastAsia="Arial Unicode MS" w:hAnsi="Garamond" w:cs="Arial"/>
        </w:rPr>
        <w:t xml:space="preserve">e dos recursos que venham a ser depositados nas referidas </w:t>
      </w:r>
      <w:r>
        <w:rPr>
          <w:rFonts w:ascii="Garamond" w:eastAsia="Arial Unicode MS" w:hAnsi="Garamond" w:cs="Arial"/>
        </w:rPr>
        <w:t>contas</w:t>
      </w:r>
      <w:r>
        <w:rPr>
          <w:rFonts w:ascii="Garamond" w:hAnsi="Garamond" w:cs="Arial"/>
        </w:rPr>
        <w:t xml:space="preserve">, </w:t>
      </w:r>
      <w:r>
        <w:rPr>
          <w:rFonts w:ascii="Garamond" w:eastAsia="Arial Unicode MS" w:hAnsi="Garamond" w:cs="Arial"/>
        </w:rPr>
        <w:t>descritas no Contrato de Cessão Fiduciária</w:t>
      </w:r>
      <w:r>
        <w:rPr>
          <w:rFonts w:ascii="Garamond" w:eastAsia="Arial Unicode MS" w:hAnsi="Garamond" w:cs="Arial"/>
          <w:bCs/>
        </w:rPr>
        <w:t xml:space="preserve"> de Direitos Creditórios da Emissora e</w:t>
      </w:r>
      <w:r>
        <w:rPr>
          <w:rFonts w:ascii="Garamond" w:hAnsi="Garamond" w:cs="Arial"/>
        </w:rPr>
        <w:t xml:space="preserve"> na Cláusula 4.17 abaixo</w:t>
      </w:r>
      <w:r>
        <w:rPr>
          <w:rFonts w:ascii="Garamond" w:eastAsia="Arial Unicode MS" w:hAnsi="Garamond" w:cs="Arial"/>
        </w:rPr>
        <w:t>; e</w:t>
      </w:r>
    </w:p>
    <w:p w14:paraId="7306BEC0" w14:textId="77777777" w:rsidR="005A10EA" w:rsidRDefault="005A10EA">
      <w:pPr>
        <w:pStyle w:val="axx"/>
        <w:tabs>
          <w:tab w:val="left" w:pos="1985"/>
        </w:tabs>
        <w:spacing w:before="0" w:after="0" w:line="320" w:lineRule="exact"/>
        <w:ind w:left="1276" w:firstLine="0"/>
        <w:rPr>
          <w:rFonts w:ascii="Garamond" w:eastAsia="Arial Unicode MS" w:hAnsi="Garamond" w:cs="Arial"/>
        </w:rPr>
      </w:pPr>
    </w:p>
    <w:p w14:paraId="64D0CEB9" w14:textId="77777777" w:rsidR="005A10EA" w:rsidRDefault="00F633D9">
      <w:pPr>
        <w:pStyle w:val="axx"/>
        <w:tabs>
          <w:tab w:val="left" w:pos="1985"/>
        </w:tabs>
        <w:spacing w:before="0" w:after="0" w:line="320" w:lineRule="exact"/>
        <w:ind w:left="1276" w:firstLine="0"/>
        <w:rPr>
          <w:rFonts w:ascii="Garamond" w:hAnsi="Garamond" w:cs="Arial"/>
        </w:rPr>
      </w:pPr>
      <w:r>
        <w:rPr>
          <w:rFonts w:ascii="Garamond" w:hAnsi="Garamond" w:cs="Arial"/>
        </w:rPr>
        <w:t>(b) os direitos creditórios decorrentes dos contratos de mútuo celebrados e a serem celebrados pela Emissora com as SPEs.</w:t>
      </w:r>
    </w:p>
    <w:p w14:paraId="39977C87" w14:textId="77777777" w:rsidR="005A10EA" w:rsidRDefault="005A10EA">
      <w:pPr>
        <w:pStyle w:val="PargrafodaLista"/>
        <w:tabs>
          <w:tab w:val="left" w:pos="1985"/>
        </w:tabs>
        <w:spacing w:line="320" w:lineRule="exact"/>
        <w:ind w:left="1276"/>
        <w:rPr>
          <w:rFonts w:ascii="Garamond" w:eastAsia="Arial Unicode MS" w:hAnsi="Garamond" w:cs="Arial"/>
          <w:b/>
          <w:sz w:val="24"/>
          <w:szCs w:val="24"/>
          <w:highlight w:val="yellow"/>
        </w:rPr>
      </w:pPr>
    </w:p>
    <w:p w14:paraId="03912169" w14:textId="77777777" w:rsidR="005A10EA" w:rsidRDefault="00F633D9">
      <w:pPr>
        <w:numPr>
          <w:ilvl w:val="0"/>
          <w:numId w:val="20"/>
        </w:numPr>
        <w:tabs>
          <w:tab w:val="left" w:pos="1276"/>
        </w:tabs>
        <w:spacing w:line="320" w:lineRule="exact"/>
        <w:ind w:left="1276" w:hanging="567"/>
        <w:contextualSpacing/>
        <w:jc w:val="both"/>
        <w:rPr>
          <w:rFonts w:eastAsia="Arial Unicode MS" w:cs="Arial"/>
        </w:rPr>
      </w:pPr>
      <w:r>
        <w:rPr>
          <w:rFonts w:eastAsia="Arial Unicode MS" w:cs="Arial"/>
          <w:bCs/>
        </w:rPr>
        <w:t>penhor, pelas SPEs, de aerogeradores, máquinas e equipamentos relativos ao Projeto, a serem adquiridos, montados ou construídos com recursos do Projeto, nos termos previstos em contrato de penhor de aerogeradores, máquinas e equipamentos a ser celebrado en</w:t>
      </w:r>
      <w:r>
        <w:rPr>
          <w:rFonts w:eastAsia="Arial Unicode MS" w:cs="Arial"/>
          <w:bCs/>
        </w:rPr>
        <w:t xml:space="preserve">tre as SPEs, o Agente Fiduciário, o BNDES e os Bancos Repassadores </w:t>
      </w:r>
      <w:r>
        <w:rPr>
          <w:rFonts w:eastAsia="Arial Unicode MS" w:cs="Arial"/>
        </w:rPr>
        <w:t>e, ainda, com a interveniência anuência da Emissora</w:t>
      </w:r>
      <w:r>
        <w:rPr>
          <w:rFonts w:eastAsia="Arial Unicode MS" w:cs="Arial"/>
          <w:bCs/>
        </w:rPr>
        <w:t xml:space="preserve"> (“</w:t>
      </w:r>
      <w:r>
        <w:rPr>
          <w:rFonts w:eastAsia="Arial Unicode MS" w:cs="Arial"/>
          <w:bCs/>
          <w:u w:val="single"/>
        </w:rPr>
        <w:t>Contrato de Penhor de Máquinas e Equipamentos</w:t>
      </w:r>
      <w:r>
        <w:rPr>
          <w:rFonts w:eastAsia="Arial Unicode MS" w:cs="Arial"/>
          <w:bCs/>
        </w:rPr>
        <w:t xml:space="preserve">” e, em conjunto com o </w:t>
      </w:r>
      <w:r>
        <w:rPr>
          <w:rFonts w:eastAsia="Arial Unicode MS" w:cs="Arial"/>
          <w:bCs/>
        </w:rPr>
        <w:lastRenderedPageBreak/>
        <w:t>Contrato de Penhor de Ações da Emissora, o Contrato de Penhor de Aç</w:t>
      </w:r>
      <w:r>
        <w:rPr>
          <w:rFonts w:eastAsia="Arial Unicode MS" w:cs="Arial"/>
          <w:bCs/>
        </w:rPr>
        <w:t>ões das SPEs, o Contrato de Cessão Fiduciária de Direitos Creditórios das SPEs e o Contrato de Cessão Fiduciária de Direitos Creditórios da Emissora, “</w:t>
      </w:r>
      <w:r>
        <w:rPr>
          <w:rFonts w:eastAsia="Arial Unicode MS" w:cs="Arial"/>
          <w:bCs/>
          <w:u w:val="single"/>
        </w:rPr>
        <w:t>Contratos de Garantia</w:t>
      </w:r>
      <w:bookmarkStart w:id="208" w:name="_DV_M224"/>
      <w:bookmarkStart w:id="209" w:name="_DV_M225"/>
      <w:bookmarkStart w:id="210" w:name="_DV_M226"/>
      <w:bookmarkEnd w:id="208"/>
      <w:bookmarkEnd w:id="209"/>
      <w:bookmarkEnd w:id="210"/>
      <w:r>
        <w:rPr>
          <w:rFonts w:eastAsia="Arial Unicode MS" w:cs="Arial"/>
          <w:bCs/>
        </w:rPr>
        <w:t>”).</w:t>
      </w:r>
    </w:p>
    <w:p w14:paraId="71BB6EDE" w14:textId="77777777" w:rsidR="005A10EA" w:rsidRDefault="005A10EA">
      <w:pPr>
        <w:pStyle w:val="PargrafodaLista1"/>
        <w:numPr>
          <w:ilvl w:val="0"/>
          <w:numId w:val="0"/>
        </w:numPr>
        <w:tabs>
          <w:tab w:val="left" w:pos="0"/>
        </w:tabs>
        <w:spacing w:line="320" w:lineRule="exact"/>
        <w:contextualSpacing/>
        <w:jc w:val="both"/>
        <w:rPr>
          <w:rFonts w:eastAsia="Arial Unicode MS" w:cs="Arial"/>
        </w:rPr>
      </w:pPr>
      <w:bookmarkStart w:id="211" w:name="_DV_M227"/>
      <w:bookmarkStart w:id="212" w:name="_DV_M228"/>
      <w:bookmarkStart w:id="213" w:name="_DV_M229"/>
      <w:bookmarkEnd w:id="211"/>
      <w:bookmarkEnd w:id="212"/>
      <w:bookmarkEnd w:id="213"/>
    </w:p>
    <w:p w14:paraId="3E991D8E" w14:textId="77777777" w:rsidR="005A10EA" w:rsidRDefault="00F633D9">
      <w:pPr>
        <w:pStyle w:val="PargrafodaLista1"/>
        <w:numPr>
          <w:ilvl w:val="0"/>
          <w:numId w:val="0"/>
        </w:numPr>
        <w:tabs>
          <w:tab w:val="left" w:pos="0"/>
        </w:tabs>
        <w:spacing w:line="320" w:lineRule="exact"/>
        <w:ind w:left="709" w:hanging="709"/>
        <w:contextualSpacing/>
        <w:jc w:val="both"/>
        <w:rPr>
          <w:rFonts w:eastAsia="Arial Unicode MS" w:cs="Arial"/>
        </w:rPr>
      </w:pPr>
      <w:r>
        <w:rPr>
          <w:rFonts w:eastAsia="Arial Unicode MS" w:cs="Arial"/>
        </w:rPr>
        <w:t>4.15.2. A Emissora e as SPEs obrigam-se, ainda, a providenciar a averbação do r</w:t>
      </w:r>
      <w:r>
        <w:rPr>
          <w:rFonts w:eastAsia="Arial Unicode MS" w:cs="Arial"/>
        </w:rPr>
        <w:t>espectivo penhor das ações descritas na Cláusula 4.15.1 (i) e (</w:t>
      </w:r>
      <w:proofErr w:type="spellStart"/>
      <w:r>
        <w:rPr>
          <w:rFonts w:eastAsia="Arial Unicode MS" w:cs="Arial"/>
        </w:rPr>
        <w:t>ii</w:t>
      </w:r>
      <w:proofErr w:type="spellEnd"/>
      <w:r>
        <w:rPr>
          <w:rFonts w:eastAsia="Arial Unicode MS" w:cs="Arial"/>
        </w:rPr>
        <w:t xml:space="preserve">) acima nos respectivos “Livros de Registro de Ações Nominativas” da Emissora e das </w:t>
      </w:r>
      <w:proofErr w:type="spellStart"/>
      <w:r>
        <w:rPr>
          <w:rFonts w:eastAsia="Arial Unicode MS" w:cs="Arial"/>
        </w:rPr>
        <w:t>SPEs,</w:t>
      </w:r>
      <w:r>
        <w:rPr>
          <w:rFonts w:cs="Arial"/>
        </w:rPr>
        <w:t>ou</w:t>
      </w:r>
      <w:proofErr w:type="spellEnd"/>
      <w:r>
        <w:rPr>
          <w:rFonts w:cs="Arial"/>
        </w:rPr>
        <w:t xml:space="preserve"> nos livros e sistemas da instituição financeira responsável pela prestação de serviços de escritura</w:t>
      </w:r>
      <w:r>
        <w:rPr>
          <w:rFonts w:cs="Arial"/>
        </w:rPr>
        <w:t xml:space="preserve">ção das ações da Emissora e das SPEs, caso as ações da Emissora e das SPEs sejam ou venham a se tornar escriturais, devendo ser anotados no extrato da conta de depósito fornecido às respectivas acionistas, nos termos do artigo 39, e de seu §1º, da Lei das </w:t>
      </w:r>
      <w:r>
        <w:rPr>
          <w:rFonts w:cs="Arial"/>
        </w:rPr>
        <w:t>Sociedades por Ações, </w:t>
      </w:r>
      <w:r>
        <w:rPr>
          <w:rFonts w:eastAsia="Arial Unicode MS" w:cs="Arial"/>
        </w:rPr>
        <w:t xml:space="preserve">em até </w:t>
      </w:r>
      <w:r>
        <w:rPr>
          <w:rFonts w:cs="Arial"/>
        </w:rPr>
        <w:t>5 (cinco) dias contados da data de assinatura do Contrato de Penhor de Ações da Emissora e do Contrato de Penhor de Ações das SPEs, respectivamente</w:t>
      </w:r>
      <w:r>
        <w:rPr>
          <w:rFonts w:eastAsia="Arial Unicode MS" w:cs="Arial"/>
        </w:rPr>
        <w:t>. Ainda, após as referidas averbações, a Emissora e as SPEs deverão</w:t>
      </w:r>
      <w:r>
        <w:rPr>
          <w:rFonts w:cs="Arial"/>
        </w:rPr>
        <w:t xml:space="preserve"> encaminhar a</w:t>
      </w:r>
      <w:r>
        <w:rPr>
          <w:rFonts w:cs="Arial"/>
        </w:rPr>
        <w:t xml:space="preserve">o Agente Fiduciário, cópias autenticadas dos </w:t>
      </w:r>
      <w:r>
        <w:rPr>
          <w:rFonts w:eastAsia="Arial Unicode MS" w:cs="Arial"/>
        </w:rPr>
        <w:t xml:space="preserve">“Livros de Registro de Ações Nominativas” da Emissora e das SPEs </w:t>
      </w:r>
      <w:r>
        <w:rPr>
          <w:rFonts w:cs="Arial"/>
        </w:rPr>
        <w:t>ou declaração expedida pela instituição financeira responsável pela prestação de serviços de escrituração das ações da Emissora e das SPEs, confor</w:t>
      </w:r>
      <w:r>
        <w:rPr>
          <w:rFonts w:cs="Arial"/>
        </w:rPr>
        <w:t>me aplicável, evidenciando a anotação referida nesta Cláusula, em até 5 (cinco) dias após as respectivas averbações, nos termos das Cláusulas 2.5.3 e 2.5.3.1 acima</w:t>
      </w:r>
      <w:r>
        <w:rPr>
          <w:rFonts w:eastAsia="Arial Unicode MS" w:cs="Arial"/>
        </w:rPr>
        <w:t xml:space="preserve">. </w:t>
      </w:r>
    </w:p>
    <w:p w14:paraId="130FA170" w14:textId="77777777" w:rsidR="005A10EA" w:rsidRDefault="005A10EA">
      <w:pPr>
        <w:pStyle w:val="PargrafodaLista1"/>
        <w:numPr>
          <w:ilvl w:val="0"/>
          <w:numId w:val="0"/>
        </w:numPr>
        <w:tabs>
          <w:tab w:val="left" w:pos="0"/>
        </w:tabs>
        <w:spacing w:line="320" w:lineRule="exact"/>
        <w:ind w:left="709" w:hanging="709"/>
        <w:contextualSpacing/>
        <w:jc w:val="both"/>
        <w:rPr>
          <w:rFonts w:eastAsia="Arial Unicode MS" w:cs="Arial"/>
        </w:rPr>
      </w:pPr>
    </w:p>
    <w:p w14:paraId="59B0F8CA" w14:textId="77777777" w:rsidR="005A10EA" w:rsidRDefault="00F633D9">
      <w:pPr>
        <w:pStyle w:val="PargrafodaLista1"/>
        <w:numPr>
          <w:ilvl w:val="0"/>
          <w:numId w:val="0"/>
        </w:numPr>
        <w:tabs>
          <w:tab w:val="left" w:pos="0"/>
        </w:tabs>
        <w:spacing w:line="320" w:lineRule="exact"/>
        <w:ind w:left="709" w:hanging="709"/>
        <w:contextualSpacing/>
        <w:jc w:val="both"/>
        <w:rPr>
          <w:rFonts w:eastAsia="Arial Unicode MS" w:cs="Arial"/>
        </w:rPr>
      </w:pPr>
      <w:r>
        <w:rPr>
          <w:rFonts w:eastAsia="Arial Unicode MS" w:cs="Arial"/>
        </w:rPr>
        <w:t>4.15.3. Todas as despesas com o registro dos Contratos de Garantia, conforme previsto nos</w:t>
      </w:r>
      <w:r>
        <w:rPr>
          <w:rFonts w:eastAsia="Arial Unicode MS" w:cs="Arial"/>
        </w:rPr>
        <w:t xml:space="preserve"> respectivos instrumentos, serão de responsabilidade da Emissora. </w:t>
      </w:r>
    </w:p>
    <w:p w14:paraId="75453293" w14:textId="77777777" w:rsidR="005A10EA" w:rsidRDefault="005A10EA">
      <w:pPr>
        <w:pStyle w:val="PargrafodaLista1"/>
        <w:numPr>
          <w:ilvl w:val="0"/>
          <w:numId w:val="0"/>
        </w:numPr>
        <w:tabs>
          <w:tab w:val="left" w:pos="0"/>
        </w:tabs>
        <w:spacing w:line="320" w:lineRule="exact"/>
        <w:ind w:left="709" w:hanging="709"/>
        <w:contextualSpacing/>
        <w:jc w:val="both"/>
        <w:rPr>
          <w:rFonts w:eastAsia="Arial Unicode MS" w:cs="Arial"/>
        </w:rPr>
      </w:pPr>
    </w:p>
    <w:p w14:paraId="7AB21F65" w14:textId="77777777" w:rsidR="005A10EA" w:rsidRDefault="00F633D9">
      <w:pPr>
        <w:pStyle w:val="PargrafodaLista1"/>
        <w:numPr>
          <w:ilvl w:val="0"/>
          <w:numId w:val="0"/>
        </w:numPr>
        <w:tabs>
          <w:tab w:val="left" w:pos="0"/>
        </w:tabs>
        <w:spacing w:line="320" w:lineRule="exact"/>
        <w:ind w:left="709" w:hanging="709"/>
        <w:contextualSpacing/>
        <w:jc w:val="both"/>
        <w:rPr>
          <w:rFonts w:eastAsia="Arial Unicode MS" w:cs="Arial"/>
        </w:rPr>
      </w:pPr>
      <w:r>
        <w:rPr>
          <w:rFonts w:eastAsia="Arial Unicode MS" w:cs="Arial"/>
        </w:rPr>
        <w:t>4.15.4. Fica, desde já, certo e ajustado que a inobservância dos prazos para execução de quaisquer Garantias Reais constituídas em favor dos Debenturistas não ensejará, sob hipótese nenhum</w:t>
      </w:r>
      <w:r>
        <w:rPr>
          <w:rFonts w:eastAsia="Arial Unicode MS" w:cs="Arial"/>
        </w:rPr>
        <w:t>a, perda de qualquer direito ou faculdade aqui prevista.</w:t>
      </w:r>
    </w:p>
    <w:p w14:paraId="1E6B5869" w14:textId="77777777" w:rsidR="005A10EA" w:rsidRDefault="005A10EA">
      <w:pPr>
        <w:pStyle w:val="PargrafodaLista1"/>
        <w:numPr>
          <w:ilvl w:val="0"/>
          <w:numId w:val="0"/>
        </w:numPr>
        <w:tabs>
          <w:tab w:val="left" w:pos="0"/>
        </w:tabs>
        <w:spacing w:line="320" w:lineRule="exact"/>
        <w:ind w:left="709" w:hanging="709"/>
        <w:contextualSpacing/>
        <w:jc w:val="both"/>
        <w:rPr>
          <w:rFonts w:eastAsia="Arial Unicode MS" w:cs="Arial"/>
        </w:rPr>
      </w:pPr>
    </w:p>
    <w:p w14:paraId="172B6B38" w14:textId="77777777" w:rsidR="005A10EA" w:rsidRDefault="00F633D9">
      <w:pPr>
        <w:pStyle w:val="PargrafodaLista1"/>
        <w:numPr>
          <w:ilvl w:val="0"/>
          <w:numId w:val="0"/>
        </w:numPr>
        <w:tabs>
          <w:tab w:val="left" w:pos="0"/>
        </w:tabs>
        <w:spacing w:line="320" w:lineRule="exact"/>
        <w:ind w:left="709" w:hanging="709"/>
        <w:contextualSpacing/>
        <w:jc w:val="both"/>
        <w:rPr>
          <w:rFonts w:eastAsia="Arial Unicode MS" w:cs="Arial"/>
        </w:rPr>
      </w:pPr>
      <w:r>
        <w:rPr>
          <w:rFonts w:eastAsia="Arial Unicode MS" w:cs="Arial"/>
        </w:rPr>
        <w:t>4.15.5. Observado o disposto no Contrato de Compartilhamento de Garantias, nesta Escritura de Emissão e nos Contratos de Garantia, o Agente Fiduciário e/ou os Debenturistas poderão executar as Garan</w:t>
      </w:r>
      <w:r>
        <w:rPr>
          <w:rFonts w:eastAsia="Arial Unicode MS" w:cs="Arial"/>
        </w:rPr>
        <w:t xml:space="preserve">tias Reais, simultaneamente ou em qualquer ordem, sem que com isso prejudique qualquer direito ou possibilidade de exercê-lo no futuro, até a quitação integral do Valor Garantido. </w:t>
      </w:r>
    </w:p>
    <w:p w14:paraId="77BD0A39" w14:textId="77777777" w:rsidR="005A10EA" w:rsidRDefault="005A10EA">
      <w:pPr>
        <w:pStyle w:val="PargrafodaLista1"/>
        <w:numPr>
          <w:ilvl w:val="0"/>
          <w:numId w:val="0"/>
        </w:numPr>
        <w:tabs>
          <w:tab w:val="left" w:pos="0"/>
        </w:tabs>
        <w:spacing w:line="320" w:lineRule="exact"/>
        <w:ind w:left="709" w:hanging="709"/>
        <w:contextualSpacing/>
        <w:jc w:val="both"/>
        <w:rPr>
          <w:rFonts w:eastAsia="Arial Unicode MS" w:cs="Arial"/>
        </w:rPr>
      </w:pPr>
    </w:p>
    <w:p w14:paraId="2A3E2678" w14:textId="77777777" w:rsidR="005A10EA" w:rsidRDefault="00F633D9">
      <w:pPr>
        <w:pStyle w:val="PargrafodaLista1"/>
        <w:numPr>
          <w:ilvl w:val="0"/>
          <w:numId w:val="0"/>
        </w:numPr>
        <w:tabs>
          <w:tab w:val="left" w:pos="0"/>
        </w:tabs>
        <w:spacing w:line="320" w:lineRule="exact"/>
        <w:ind w:left="709" w:hanging="709"/>
        <w:contextualSpacing/>
        <w:jc w:val="both"/>
        <w:rPr>
          <w:rFonts w:eastAsia="Arial Unicode MS" w:cs="Arial"/>
        </w:rPr>
      </w:pPr>
      <w:r>
        <w:rPr>
          <w:rFonts w:eastAsia="Arial Unicode MS" w:cs="Arial"/>
        </w:rPr>
        <w:t>4.15.6. As Garantias Reais referidas acima serão outorgadas em caráter irr</w:t>
      </w:r>
      <w:r>
        <w:rPr>
          <w:rFonts w:eastAsia="Arial Unicode MS" w:cs="Arial"/>
        </w:rPr>
        <w:t>evogável e irretratável pela Emissora e pelas SPEs, vigendo até a integral liquidação do Valor Garantido, nos termos dos Contratos de Garantia, da presente Escritura de Emissão e demais instrumentos jurídicos competentes à formalização das Garantias Reais,</w:t>
      </w:r>
      <w:r>
        <w:rPr>
          <w:rFonts w:eastAsia="Arial Unicode MS" w:cs="Arial"/>
        </w:rPr>
        <w:t xml:space="preserve"> a serem firmados entre a Emissora, SPEs, o Agente Fiduciário, BNDES, Bancos Repassadores e demais partes de referidos instrumentos, conforme aplicável.</w:t>
      </w:r>
    </w:p>
    <w:p w14:paraId="2D568384" w14:textId="77777777" w:rsidR="005A10EA" w:rsidRDefault="005A10EA">
      <w:pPr>
        <w:autoSpaceDE/>
        <w:autoSpaceDN/>
        <w:adjustRightInd/>
        <w:spacing w:line="320" w:lineRule="exact"/>
        <w:rPr>
          <w:rFonts w:cs="Arial"/>
          <w:b/>
        </w:rPr>
      </w:pPr>
      <w:bookmarkStart w:id="214" w:name="_DV_M235"/>
      <w:bookmarkEnd w:id="214"/>
    </w:p>
    <w:p w14:paraId="6B002216" w14:textId="77777777" w:rsidR="005A10EA" w:rsidRDefault="00F633D9">
      <w:pPr>
        <w:numPr>
          <w:ilvl w:val="0"/>
          <w:numId w:val="56"/>
        </w:numPr>
        <w:tabs>
          <w:tab w:val="left" w:pos="720"/>
        </w:tabs>
        <w:spacing w:line="320" w:lineRule="exact"/>
        <w:ind w:hanging="720"/>
        <w:contextualSpacing/>
        <w:jc w:val="both"/>
        <w:rPr>
          <w:rFonts w:cs="Arial"/>
          <w:b/>
        </w:rPr>
      </w:pPr>
      <w:r>
        <w:rPr>
          <w:rFonts w:cs="Arial"/>
          <w:b/>
        </w:rPr>
        <w:lastRenderedPageBreak/>
        <w:t>Garantias Fidejussórias</w:t>
      </w:r>
    </w:p>
    <w:p w14:paraId="7F289C9A" w14:textId="77777777" w:rsidR="005A10EA" w:rsidRDefault="005A10EA">
      <w:pPr>
        <w:spacing w:line="320" w:lineRule="exact"/>
        <w:contextualSpacing/>
        <w:jc w:val="both"/>
        <w:rPr>
          <w:rFonts w:eastAsia="Arial Unicode MS" w:cs="Arial"/>
        </w:rPr>
      </w:pPr>
    </w:p>
    <w:p w14:paraId="540CAE77"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 xml:space="preserve">4.16.1. </w:t>
      </w:r>
      <w:r>
        <w:rPr>
          <w:rFonts w:eastAsia="Arial Unicode MS" w:cs="Arial"/>
          <w:b/>
        </w:rPr>
        <w:t>Fianças das SPEs</w:t>
      </w:r>
      <w:r>
        <w:rPr>
          <w:rFonts w:eastAsia="Arial Unicode MS" w:cs="Arial"/>
        </w:rPr>
        <w:t xml:space="preserve">. As SPEs aceitam a presente Escritura de </w:t>
      </w:r>
      <w:r>
        <w:rPr>
          <w:rFonts w:eastAsia="Arial Unicode MS" w:cs="Arial"/>
        </w:rPr>
        <w:t xml:space="preserve">Emissão, na qualidade de fiadoras e principais pagadoras, renunciando expressamente aos benefícios dos artigos 333, parágrafo único, 366, 368, 821, 824, 827, 830, 834, 835, 837, 838 e 839 do Código Civil (conforme definido abaixo), e dos artigos 130 e 794 </w:t>
      </w:r>
      <w:r>
        <w:rPr>
          <w:rFonts w:eastAsia="Arial Unicode MS" w:cs="Arial"/>
        </w:rPr>
        <w:t>do Código de Processo Civil Brasileiro (conforme definido abaixo), e responsabilizando-se solidariamente entre si e com a Emissora, pelo fiel, pontual e integral pagamento do Valor Garantido (“</w:t>
      </w:r>
      <w:r>
        <w:rPr>
          <w:rFonts w:eastAsia="Arial Unicode MS" w:cs="Arial"/>
          <w:u w:val="single"/>
        </w:rPr>
        <w:t>Fianças</w:t>
      </w:r>
      <w:r>
        <w:rPr>
          <w:rFonts w:eastAsia="Arial Unicode MS" w:cs="Arial"/>
        </w:rPr>
        <w:t xml:space="preserve">”). </w:t>
      </w:r>
    </w:p>
    <w:p w14:paraId="058DE214"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2F26BA63"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 xml:space="preserve">4.16.1.1. As SPEs se obrigam a, independentemente </w:t>
      </w:r>
      <w:r>
        <w:rPr>
          <w:rFonts w:eastAsia="Arial Unicode MS" w:cs="Arial"/>
        </w:rPr>
        <w:t xml:space="preserve">de qualquer pretensão, ação, disputa ou reclamação que a Emissora venha a ter ou exercer em relação às suas obrigações, pagar o Valor Garantido no prazo de até 1 (um) Dia Útil contado a partir do recebimento de notificação com aviso de recebimento enviada </w:t>
      </w:r>
      <w:r>
        <w:rPr>
          <w:rFonts w:eastAsia="Arial Unicode MS" w:cs="Arial"/>
        </w:rPr>
        <w:t xml:space="preserve">pelo Agente Fiduciário informando da falta de pagamento de qualquer das obrigações pecuniárias assumidas pela Emissora nesta Escritura de Emissão, fora do âmbito da CETIP e/ou da BM&amp;FBOVESPA. </w:t>
      </w:r>
    </w:p>
    <w:p w14:paraId="7BC92660"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6ED23CD7"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4.16.1.2. Todos e quaisquer pagamentos realizados pelas SPEs e</w:t>
      </w:r>
      <w:r>
        <w:rPr>
          <w:rFonts w:eastAsia="Arial Unicode MS" w:cs="Arial"/>
        </w:rPr>
        <w:t>m relação às Fianças serão efetuados livres e líquidos, sem a dedução de quaisquer tributos, impostos, taxas, contribuições de qualquer natureza, encargos ou retenções, presentes ou futuros, bem como de quaisquer juros, multas ou demais exigibilidades fisc</w:t>
      </w:r>
      <w:r>
        <w:rPr>
          <w:rFonts w:eastAsia="Arial Unicode MS" w:cs="Arial"/>
        </w:rPr>
        <w:t xml:space="preserve">ais, devendo as SPEs pagar as quantias adicionais que sejam necessárias para que os Debenturistas recebam, após tais deduções, recolhimentos ou pagamentos, uma quantia equivalente à que teria sido recebida se tais deduções, recolhimentos ou pagamentos não </w:t>
      </w:r>
      <w:r>
        <w:rPr>
          <w:rFonts w:eastAsia="Arial Unicode MS" w:cs="Arial"/>
        </w:rPr>
        <w:t xml:space="preserve">fossem aplicáveis. </w:t>
      </w:r>
      <w:bookmarkStart w:id="215" w:name="_Ref327878923"/>
      <w:bookmarkStart w:id="216" w:name="_Ref368604406"/>
      <w:bookmarkStart w:id="217" w:name="_Ref379922536"/>
      <w:bookmarkStart w:id="218" w:name="_Ref379570836"/>
      <w:bookmarkStart w:id="219" w:name="_Ref381119075"/>
    </w:p>
    <w:p w14:paraId="1274E9A3"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2A33CA7D"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4.16.1.3. As Fianças aqui referidas são prestadas pelas SPEs em caráter irrevogável e irretratável e entrarão em vigor na data de assinatura da Escritura de Emissão, sendo certo que as SPEs desde já reconhecem como prazo determinado, p</w:t>
      </w:r>
      <w:r>
        <w:rPr>
          <w:rFonts w:eastAsia="Arial Unicode MS" w:cs="Arial"/>
        </w:rPr>
        <w:t>ara fins do artigo 835 do Código Civil Brasileiro, a data do pagamento integral do Valor Garantido.</w:t>
      </w:r>
      <w:bookmarkStart w:id="220" w:name="_Ref379878989"/>
      <w:bookmarkEnd w:id="215"/>
      <w:bookmarkEnd w:id="216"/>
      <w:bookmarkEnd w:id="217"/>
      <w:bookmarkEnd w:id="218"/>
      <w:bookmarkEnd w:id="219"/>
    </w:p>
    <w:bookmarkEnd w:id="220"/>
    <w:p w14:paraId="1FEBE0B3"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3717EADA"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4.16.1.4. Nenhuma objeção ou oposição da Emissora poderá ser admitida ou invocada pelas SPEs com o fito de escusar-se do cumprimento de suas obrigações per</w:t>
      </w:r>
      <w:r>
        <w:rPr>
          <w:rFonts w:eastAsia="Arial Unicode MS" w:cs="Arial"/>
        </w:rPr>
        <w:t>ante os Debenturistas.</w:t>
      </w:r>
    </w:p>
    <w:p w14:paraId="2B996D09"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37F8C2D1" w14:textId="77777777" w:rsidR="005A10EA" w:rsidRDefault="00F633D9">
      <w:pPr>
        <w:pStyle w:val="TextodeClusula"/>
        <w:spacing w:before="0" w:after="0" w:line="320" w:lineRule="exact"/>
        <w:ind w:left="705" w:hanging="705"/>
        <w:contextualSpacing/>
        <w:rPr>
          <w:rFonts w:ascii="Garamond" w:eastAsia="Arial Unicode MS" w:hAnsi="Garamond"/>
          <w:bCs w:val="0"/>
          <w:i/>
        </w:rPr>
      </w:pPr>
      <w:r>
        <w:rPr>
          <w:rFonts w:ascii="Garamond" w:eastAsia="Arial Unicode MS" w:hAnsi="Garamond"/>
        </w:rPr>
        <w:t xml:space="preserve">4.16.1.5. As SPEs renunciam, neste ato, e até a integral quitação das obrigações decorrentes das Debêntures, à sub-rogação nos direitos de crédito correspondentes às obrigações assumidas nesta Cláusula. Assim, na hipótese de </w:t>
      </w:r>
      <w:r>
        <w:rPr>
          <w:rFonts w:ascii="Garamond" w:eastAsia="Arial Unicode MS" w:hAnsi="Garamond"/>
        </w:rPr>
        <w:t>excussão da presente garantia, as SPEs não terão qualquer direito de reaver da Emissora qualquer valor decorrente da execução das Fianças até a integral e efetiva liquidação do Valor Garantido</w:t>
      </w:r>
      <w:r>
        <w:rPr>
          <w:rFonts w:ascii="Garamond" w:eastAsia="Arial Unicode MS" w:hAnsi="Garamond"/>
          <w:bCs w:val="0"/>
        </w:rPr>
        <w:t xml:space="preserve">. </w:t>
      </w:r>
    </w:p>
    <w:p w14:paraId="5D56AFE1"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61A6306A"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lastRenderedPageBreak/>
        <w:t>4.16.1.6. As Fianças poderão ser excutidas e exigidas pelo A</w:t>
      </w:r>
      <w:r>
        <w:rPr>
          <w:rFonts w:eastAsia="Arial Unicode MS" w:cs="Arial"/>
        </w:rPr>
        <w:t xml:space="preserve">gente Fiduciário e/ou pelos Debenturistas quantas vezes forem necessárias até a integral e efetiva liquidação do Valor Garantido. </w:t>
      </w:r>
    </w:p>
    <w:p w14:paraId="3F9C3F01"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6829E3CD"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4.16.1.7. As Fianças permanecerão válidas e plenamente eficazes, em caso de aditamentos, alterações e quaisquer outras modif</w:t>
      </w:r>
      <w:r>
        <w:rPr>
          <w:rFonts w:eastAsia="Arial Unicode MS" w:cs="Arial"/>
        </w:rPr>
        <w:t>icações nos Contratos de Garantia, nesta Escritura de Emissão e nos demais documentos da Oferta Restrita.</w:t>
      </w:r>
    </w:p>
    <w:p w14:paraId="2A151288"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0574A3D5"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4.16.1.8. As despesas com o registro desta Escritura de Emissão nos competentes Cartórios de Registro de Títulos e Documentos serão de responsabilida</w:t>
      </w:r>
      <w:r>
        <w:rPr>
          <w:rFonts w:eastAsia="Arial Unicode MS" w:cs="Arial"/>
        </w:rPr>
        <w:t>de da Emissora.</w:t>
      </w:r>
    </w:p>
    <w:p w14:paraId="66BDCD3C"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1A77731B" w14:textId="77777777" w:rsidR="005A10EA" w:rsidRDefault="00F633D9">
      <w:pPr>
        <w:pStyle w:val="PargrafodaLista1"/>
        <w:numPr>
          <w:ilvl w:val="0"/>
          <w:numId w:val="0"/>
        </w:numPr>
        <w:spacing w:line="320" w:lineRule="exact"/>
        <w:ind w:left="705" w:hanging="705"/>
        <w:contextualSpacing/>
        <w:jc w:val="both"/>
        <w:rPr>
          <w:rFonts w:eastAsia="Arial Unicode MS" w:cs="Arial"/>
          <w:b/>
        </w:rPr>
      </w:pPr>
      <w:r>
        <w:rPr>
          <w:rFonts w:eastAsia="Arial Unicode MS" w:cs="Arial"/>
        </w:rPr>
        <w:t xml:space="preserve">4.16.2. </w:t>
      </w:r>
      <w:r>
        <w:rPr>
          <w:rFonts w:eastAsia="Arial Unicode MS" w:cs="Arial"/>
          <w:b/>
        </w:rPr>
        <w:t>Fianças Bancárias.</w:t>
      </w:r>
      <w:r>
        <w:rPr>
          <w:rFonts w:eastAsia="Arial Unicode MS" w:cs="Arial"/>
        </w:rPr>
        <w:t xml:space="preserve"> Sem prejuízo das demais garantias constituídas ou a serem constituídas no âmbito da Emissão em favor dos Debenturistas, conforme previsto acima, a Emissora contratará, como condição prévia à subscrição e integral</w:t>
      </w:r>
      <w:r>
        <w:rPr>
          <w:rFonts w:eastAsia="Arial Unicode MS" w:cs="Arial"/>
        </w:rPr>
        <w:t xml:space="preserve">ização das Debêntures, para cobertura de risco de </w:t>
      </w:r>
      <w:proofErr w:type="spellStart"/>
      <w:r>
        <w:rPr>
          <w:rFonts w:eastAsia="Arial Unicode MS" w:cs="Arial"/>
          <w:i/>
        </w:rPr>
        <w:t>Completion</w:t>
      </w:r>
      <w:proofErr w:type="spellEnd"/>
      <w:r>
        <w:rPr>
          <w:rFonts w:eastAsia="Arial Unicode MS" w:cs="Arial"/>
        </w:rPr>
        <w:t xml:space="preserve"> do Projeto, fianças bancárias em favor dos Debenturistas, representados pelo Agente Fiduciário, junto a: (i) instituições financeiras que possuam </w:t>
      </w:r>
      <w:r>
        <w:rPr>
          <w:rFonts w:eastAsia="Arial Unicode MS" w:cs="Arial"/>
          <w:i/>
        </w:rPr>
        <w:t>rating</w:t>
      </w:r>
      <w:r>
        <w:rPr>
          <w:rFonts w:eastAsia="Arial Unicode MS" w:cs="Arial"/>
        </w:rPr>
        <w:t xml:space="preserve"> mínimo de AA- em escala local pela </w:t>
      </w:r>
      <w:r>
        <w:rPr>
          <w:rFonts w:eastAsia="MS Mincho" w:cs="Arial"/>
        </w:rPr>
        <w:t>Standar</w:t>
      </w:r>
      <w:r>
        <w:rPr>
          <w:rFonts w:eastAsia="MS Mincho" w:cs="Arial"/>
        </w:rPr>
        <w:t xml:space="preserve">d &amp; </w:t>
      </w:r>
      <w:proofErr w:type="spellStart"/>
      <w:r>
        <w:rPr>
          <w:rFonts w:eastAsia="MS Mincho" w:cs="Arial"/>
        </w:rPr>
        <w:t>Poor’s</w:t>
      </w:r>
      <w:proofErr w:type="spellEnd"/>
      <w:r>
        <w:rPr>
          <w:rFonts w:eastAsia="Arial Unicode MS" w:cs="Arial"/>
        </w:rPr>
        <w:t xml:space="preserve"> ou pela Fitch Ratings, ou o seu equivalente pela Moody’s; ou (</w:t>
      </w:r>
      <w:proofErr w:type="spellStart"/>
      <w:r>
        <w:rPr>
          <w:rFonts w:eastAsia="Arial Unicode MS" w:cs="Arial"/>
        </w:rPr>
        <w:t>ii</w:t>
      </w:r>
      <w:proofErr w:type="spellEnd"/>
      <w:r>
        <w:rPr>
          <w:rFonts w:eastAsia="Arial Unicode MS" w:cs="Arial"/>
        </w:rPr>
        <w:t xml:space="preserve">) no caso de rebaixamento do risco soberano do Brasil para um </w:t>
      </w:r>
      <w:r>
        <w:rPr>
          <w:rFonts w:eastAsia="Arial Unicode MS" w:cs="Arial"/>
          <w:i/>
        </w:rPr>
        <w:t>rating</w:t>
      </w:r>
      <w:r>
        <w:rPr>
          <w:rFonts w:eastAsia="Arial Unicode MS" w:cs="Arial"/>
        </w:rPr>
        <w:t xml:space="preserve"> inferior a AA- em escala local pela </w:t>
      </w:r>
      <w:r>
        <w:rPr>
          <w:rFonts w:eastAsia="MS Mincho" w:cs="Arial"/>
        </w:rPr>
        <w:t xml:space="preserve">Standard &amp; </w:t>
      </w:r>
      <w:proofErr w:type="spellStart"/>
      <w:r>
        <w:rPr>
          <w:rFonts w:eastAsia="MS Mincho" w:cs="Arial"/>
        </w:rPr>
        <w:t>Poor’s</w:t>
      </w:r>
      <w:proofErr w:type="spellEnd"/>
      <w:r>
        <w:rPr>
          <w:rFonts w:eastAsia="Arial Unicode MS" w:cs="Arial"/>
        </w:rPr>
        <w:t xml:space="preserve"> ou pela Fitch Ratings, ou o seu equivalente pela Moody’s, </w:t>
      </w:r>
      <w:r>
        <w:rPr>
          <w:rFonts w:eastAsia="Arial Unicode MS" w:cs="Arial"/>
        </w:rPr>
        <w:t>uma das 3 (três) maiores instituições financeiras privadas do Brasil (“</w:t>
      </w:r>
      <w:r>
        <w:rPr>
          <w:rFonts w:eastAsia="Arial Unicode MS" w:cs="Arial"/>
          <w:u w:val="single"/>
        </w:rPr>
        <w:t>Fianças Bancárias</w:t>
      </w:r>
      <w:r>
        <w:rPr>
          <w:rFonts w:eastAsia="Arial Unicode MS" w:cs="Arial"/>
        </w:rPr>
        <w:t>” e, em conjunto com as Fianças e as Garantias Reais, “</w:t>
      </w:r>
      <w:r>
        <w:rPr>
          <w:rFonts w:eastAsia="Arial Unicode MS" w:cs="Arial"/>
          <w:u w:val="single"/>
        </w:rPr>
        <w:t>Garantias</w:t>
      </w:r>
      <w:r>
        <w:rPr>
          <w:rFonts w:eastAsia="Arial Unicode MS" w:cs="Arial"/>
        </w:rPr>
        <w:t>”), para o fim de, em conjunto, garantir o pontual e integral pagamento das Obrigações Afiançadas (confo</w:t>
      </w:r>
      <w:r>
        <w:rPr>
          <w:rFonts w:eastAsia="Arial Unicode MS" w:cs="Arial"/>
        </w:rPr>
        <w:t xml:space="preserve">rme abaixo definido). </w:t>
      </w:r>
    </w:p>
    <w:p w14:paraId="73879365"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332E798F" w14:textId="77777777" w:rsidR="005A10EA" w:rsidRDefault="00F633D9">
      <w:pPr>
        <w:pStyle w:val="PargrafodaLista1"/>
        <w:numPr>
          <w:ilvl w:val="0"/>
          <w:numId w:val="0"/>
        </w:numPr>
        <w:spacing w:line="320" w:lineRule="exact"/>
        <w:ind w:left="709" w:hanging="709"/>
        <w:contextualSpacing/>
        <w:jc w:val="both"/>
        <w:rPr>
          <w:rFonts w:eastAsia="Arial Unicode MS" w:cs="Arial"/>
        </w:rPr>
      </w:pPr>
      <w:r>
        <w:rPr>
          <w:rFonts w:eastAsia="Arial Unicode MS" w:cs="Arial"/>
        </w:rPr>
        <w:t xml:space="preserve">4.16.2.1. As Fianças Bancárias serão firmadas por meio de uma ou mais cartas de fiança, nos termos constantes do </w:t>
      </w:r>
      <w:r>
        <w:rPr>
          <w:rFonts w:eastAsia="Arial Unicode MS" w:cs="Arial"/>
          <w:u w:val="single"/>
        </w:rPr>
        <w:t>Anexo II</w:t>
      </w:r>
      <w:r>
        <w:rPr>
          <w:rFonts w:eastAsia="Arial Unicode MS" w:cs="Arial"/>
        </w:rPr>
        <w:t xml:space="preserve"> a esta Escritura de Emissão que deverão, somados os percentuais das Obrigações Afiançadas garantidos em cada carta de fiança, garantir o percentual de 100% (cem por cento) das Obrigações Afiançadas, devendo as instituições financeiras prestadoras das Fian</w:t>
      </w:r>
      <w:r>
        <w:rPr>
          <w:rFonts w:eastAsia="Arial Unicode MS" w:cs="Arial"/>
        </w:rPr>
        <w:t xml:space="preserve">ças Bancárias se responsabilizarem na qualidade de devedoras solidárias </w:t>
      </w:r>
      <w:r>
        <w:rPr>
          <w:rFonts w:cs="Arial"/>
        </w:rPr>
        <w:t xml:space="preserve">com a Emissora (e não entre si) </w:t>
      </w:r>
      <w:r>
        <w:rPr>
          <w:rFonts w:eastAsia="Arial Unicode MS" w:cs="Arial"/>
        </w:rPr>
        <w:t>e principais pagadoras, respeitados os limites indicados nas respectivas cartas de fiança, com renúncia aos benefícios dos artigos 366, 827 e 838 do Cód</w:t>
      </w:r>
      <w:r>
        <w:rPr>
          <w:rFonts w:eastAsia="Arial Unicode MS" w:cs="Arial"/>
        </w:rPr>
        <w:t>igo Civil, pelo fiel, exato e integral cumprimento das Obrigações Afiançadas.</w:t>
      </w:r>
    </w:p>
    <w:p w14:paraId="18FA4422" w14:textId="77777777" w:rsidR="005A10EA" w:rsidRDefault="005A10EA">
      <w:pPr>
        <w:pStyle w:val="PargrafodaLista1"/>
        <w:numPr>
          <w:ilvl w:val="0"/>
          <w:numId w:val="0"/>
        </w:numPr>
        <w:spacing w:line="320" w:lineRule="exact"/>
        <w:ind w:left="709" w:hanging="709"/>
        <w:contextualSpacing/>
        <w:jc w:val="both"/>
        <w:rPr>
          <w:rFonts w:eastAsia="Arial Unicode MS" w:cs="Arial"/>
        </w:rPr>
      </w:pPr>
    </w:p>
    <w:p w14:paraId="54149661" w14:textId="77777777" w:rsidR="005A10EA" w:rsidRDefault="00F633D9">
      <w:pPr>
        <w:pStyle w:val="PargrafodaLista1"/>
        <w:numPr>
          <w:ilvl w:val="0"/>
          <w:numId w:val="0"/>
        </w:numPr>
        <w:spacing w:line="320" w:lineRule="exact"/>
        <w:ind w:left="709" w:hanging="709"/>
        <w:contextualSpacing/>
        <w:jc w:val="both"/>
        <w:rPr>
          <w:rFonts w:eastAsia="Arial Unicode MS" w:cs="Arial"/>
        </w:rPr>
      </w:pPr>
      <w:r>
        <w:rPr>
          <w:rFonts w:eastAsia="Arial Unicode MS" w:cs="Arial"/>
        </w:rPr>
        <w:t xml:space="preserve">4.16.2.2. As Fianças Bancárias deverão ser integralmente exoneradas pelo Agente Fiduciário caso a Emissora </w:t>
      </w:r>
      <w:r>
        <w:rPr>
          <w:rFonts w:eastAsia="Arial Unicode MS"/>
        </w:rPr>
        <w:t>apresente ao Agente Fiduciário a comprovação do</w:t>
      </w:r>
      <w:r>
        <w:rPr>
          <w:rFonts w:eastAsia="Arial Unicode MS" w:cs="Arial"/>
        </w:rPr>
        <w:t xml:space="preserve"> </w:t>
      </w:r>
      <w:proofErr w:type="spellStart"/>
      <w:r>
        <w:rPr>
          <w:rFonts w:eastAsia="Arial Unicode MS" w:cs="Arial"/>
          <w:i/>
        </w:rPr>
        <w:t>Completion</w:t>
      </w:r>
      <w:proofErr w:type="spellEnd"/>
      <w:r>
        <w:rPr>
          <w:rFonts w:eastAsia="Arial Unicode MS" w:cs="Arial"/>
        </w:rPr>
        <w:t xml:space="preserve"> do Projeto,</w:t>
      </w:r>
      <w:r>
        <w:rPr>
          <w:rFonts w:eastAsia="Arial Unicode MS" w:cs="Arial"/>
        </w:rPr>
        <w:t xml:space="preserve"> observados os termos das Cláusulas 4.16.2.4 e 4.19 abaixo. </w:t>
      </w:r>
    </w:p>
    <w:p w14:paraId="34D9F2C3" w14:textId="77777777" w:rsidR="005A10EA" w:rsidRDefault="005A10EA">
      <w:pPr>
        <w:pStyle w:val="PargrafodaLista1"/>
        <w:numPr>
          <w:ilvl w:val="0"/>
          <w:numId w:val="0"/>
        </w:numPr>
        <w:spacing w:line="320" w:lineRule="exact"/>
        <w:ind w:left="709" w:hanging="709"/>
        <w:contextualSpacing/>
        <w:jc w:val="both"/>
        <w:rPr>
          <w:rFonts w:eastAsia="Arial Unicode MS" w:cs="Arial"/>
        </w:rPr>
      </w:pPr>
    </w:p>
    <w:p w14:paraId="2842EF6B" w14:textId="77777777" w:rsidR="005A10EA" w:rsidRDefault="00F633D9">
      <w:pPr>
        <w:pStyle w:val="PargrafodaLista1"/>
        <w:numPr>
          <w:ilvl w:val="0"/>
          <w:numId w:val="0"/>
        </w:numPr>
        <w:spacing w:line="320" w:lineRule="exact"/>
        <w:ind w:left="709" w:hanging="709"/>
        <w:contextualSpacing/>
        <w:jc w:val="both"/>
        <w:rPr>
          <w:rFonts w:eastAsia="Arial Unicode MS" w:cs="Arial"/>
        </w:rPr>
      </w:pPr>
      <w:r>
        <w:rPr>
          <w:rFonts w:eastAsia="Arial Unicode MS" w:cs="Arial"/>
        </w:rPr>
        <w:t>4.16.2.3. Para os fins desta Escritura de Emissão entende-se por “</w:t>
      </w:r>
      <w:r>
        <w:rPr>
          <w:rFonts w:eastAsia="Arial Unicode MS" w:cs="Arial"/>
          <w:u w:val="single"/>
        </w:rPr>
        <w:t>Obrigações Afiançadas</w:t>
      </w:r>
      <w:r>
        <w:rPr>
          <w:rFonts w:eastAsia="Arial Unicode MS" w:cs="Arial"/>
        </w:rPr>
        <w:t>” o montante equivalente ao Valor Total da Emissão, devido nos termos desta Escritura de Emissão, acrescido</w:t>
      </w:r>
      <w:r>
        <w:rPr>
          <w:rFonts w:eastAsia="Arial Unicode MS" w:cs="Arial"/>
        </w:rPr>
        <w:t xml:space="preserve"> da Atualização Monetária, dos Juros Remuneratórios e dos </w:t>
      </w:r>
      <w:r>
        <w:rPr>
          <w:rFonts w:eastAsia="Arial Unicode MS" w:cs="Arial"/>
        </w:rPr>
        <w:lastRenderedPageBreak/>
        <w:t>Encargos Moratórios, bem como das demais obrigações pecuniárias previstas nesta Escritura de Emissão, inclusive honorários do Agente Fiduciário e despesas judiciais comprovadamente incorridas pelo A</w:t>
      </w:r>
      <w:r>
        <w:rPr>
          <w:rFonts w:eastAsia="Arial Unicode MS" w:cs="Arial"/>
        </w:rPr>
        <w:t xml:space="preserve">gente Fiduciário ou Debenturista na execução das Fianças Bancárias. </w:t>
      </w:r>
    </w:p>
    <w:p w14:paraId="2AE7A7C6" w14:textId="77777777" w:rsidR="005A10EA" w:rsidRDefault="005A10EA">
      <w:pPr>
        <w:pStyle w:val="PargrafodaLista1"/>
        <w:numPr>
          <w:ilvl w:val="0"/>
          <w:numId w:val="0"/>
        </w:numPr>
        <w:spacing w:line="320" w:lineRule="exact"/>
        <w:ind w:left="709" w:hanging="709"/>
        <w:contextualSpacing/>
        <w:jc w:val="both"/>
        <w:rPr>
          <w:rFonts w:eastAsia="Arial Unicode MS" w:cs="Arial"/>
        </w:rPr>
      </w:pPr>
    </w:p>
    <w:p w14:paraId="141C30D9" w14:textId="77777777" w:rsidR="005A10EA" w:rsidRDefault="00F633D9">
      <w:pPr>
        <w:pStyle w:val="PargrafodaLista1"/>
        <w:numPr>
          <w:ilvl w:val="0"/>
          <w:numId w:val="0"/>
        </w:numPr>
        <w:spacing w:line="320" w:lineRule="exact"/>
        <w:ind w:left="709" w:hanging="709"/>
        <w:contextualSpacing/>
        <w:jc w:val="both"/>
        <w:rPr>
          <w:rFonts w:eastAsia="Arial Unicode MS" w:cs="Arial"/>
        </w:rPr>
      </w:pPr>
      <w:r>
        <w:rPr>
          <w:rFonts w:eastAsia="Arial Unicode MS" w:cs="Arial"/>
        </w:rPr>
        <w:t xml:space="preserve">4.16.2.4. A comprovação, conforme o caso, do cumprimento do </w:t>
      </w:r>
      <w:proofErr w:type="spellStart"/>
      <w:r>
        <w:rPr>
          <w:rFonts w:eastAsia="Arial Unicode MS" w:cs="Arial"/>
          <w:i/>
        </w:rPr>
        <w:t>Completion</w:t>
      </w:r>
      <w:proofErr w:type="spellEnd"/>
      <w:r>
        <w:rPr>
          <w:rFonts w:eastAsia="Arial Unicode MS" w:cs="Arial"/>
        </w:rPr>
        <w:t xml:space="preserve"> do Projeto para os fins da Cláusula 4.16.2.2 acima, bem como das Cláusulas 4.16.2.6 e 4.16.2.7 abaixo, se dará excl</w:t>
      </w:r>
      <w:r>
        <w:rPr>
          <w:rFonts w:eastAsia="Arial Unicode MS" w:cs="Arial"/>
        </w:rPr>
        <w:t>usivamente por meio do envio, pela Emissora ao Agente Fiduciário, de cópia autenticada da carta emitida por escrito por parte do BNDES, na qualidade de credor do Contrato de Financiamento com o BNDES (conforme abaixo definido), no prazo de até 5 (cinco) Di</w:t>
      </w:r>
      <w:r>
        <w:rPr>
          <w:rFonts w:eastAsia="Arial Unicode MS" w:cs="Arial"/>
        </w:rPr>
        <w:t xml:space="preserve">as Úteis contado do recebimento da respectiva carta pela Emissora, atestando o cumprimento do </w:t>
      </w:r>
      <w:proofErr w:type="spellStart"/>
      <w:r>
        <w:rPr>
          <w:rFonts w:eastAsia="Arial Unicode MS" w:cs="Arial"/>
          <w:i/>
        </w:rPr>
        <w:t>Completion</w:t>
      </w:r>
      <w:proofErr w:type="spellEnd"/>
      <w:r>
        <w:rPr>
          <w:rFonts w:eastAsia="Arial Unicode MS" w:cs="Arial"/>
        </w:rPr>
        <w:t>, conforme o caso, nos termos do Contrato de Financiamento com o BNDES, juntamente com uma carta da Emissora, nos termos do modelo de carta de Cumprimen</w:t>
      </w:r>
      <w:r>
        <w:rPr>
          <w:rFonts w:eastAsia="Arial Unicode MS" w:cs="Arial"/>
        </w:rPr>
        <w:t xml:space="preserve">to de </w:t>
      </w:r>
      <w:proofErr w:type="spellStart"/>
      <w:r>
        <w:rPr>
          <w:rFonts w:eastAsia="Arial Unicode MS" w:cs="Arial"/>
          <w:i/>
        </w:rPr>
        <w:t>Completion</w:t>
      </w:r>
      <w:proofErr w:type="spellEnd"/>
      <w:r>
        <w:rPr>
          <w:rFonts w:eastAsia="Arial Unicode MS" w:cs="Arial"/>
        </w:rPr>
        <w:t xml:space="preserve">, constante do </w:t>
      </w:r>
      <w:r>
        <w:rPr>
          <w:rFonts w:eastAsia="Arial Unicode MS"/>
          <w:u w:val="single"/>
        </w:rPr>
        <w:t>Anexo III</w:t>
      </w:r>
      <w:r>
        <w:rPr>
          <w:rFonts w:eastAsia="Arial Unicode MS" w:cs="Arial"/>
        </w:rPr>
        <w:t xml:space="preserve"> à presente Escritura de Emissão, sendo certo que não será realizada nenhuma verificação adicional do cumprimento do </w:t>
      </w:r>
      <w:proofErr w:type="spellStart"/>
      <w:r>
        <w:rPr>
          <w:rFonts w:eastAsia="Arial Unicode MS" w:cs="Arial"/>
          <w:i/>
        </w:rPr>
        <w:t>Completion</w:t>
      </w:r>
      <w:proofErr w:type="spellEnd"/>
      <w:r>
        <w:rPr>
          <w:rFonts w:eastAsia="Arial Unicode MS" w:cs="Arial"/>
        </w:rPr>
        <w:t xml:space="preserve">: (i) confirmando o recebimento da declaração de </w:t>
      </w:r>
      <w:proofErr w:type="spellStart"/>
      <w:r>
        <w:rPr>
          <w:rFonts w:eastAsia="Arial Unicode MS" w:cs="Arial"/>
          <w:i/>
          <w:iCs/>
        </w:rPr>
        <w:t>Completion</w:t>
      </w:r>
      <w:proofErr w:type="spellEnd"/>
      <w:r>
        <w:rPr>
          <w:rFonts w:eastAsia="Arial Unicode MS" w:cs="Arial"/>
        </w:rPr>
        <w:t xml:space="preserve"> por parte do BNDES, conforme </w:t>
      </w:r>
      <w:r>
        <w:rPr>
          <w:rFonts w:eastAsia="Arial Unicode MS" w:cs="Arial"/>
        </w:rPr>
        <w:t>o caso; (</w:t>
      </w:r>
      <w:proofErr w:type="spellStart"/>
      <w:r>
        <w:rPr>
          <w:rFonts w:eastAsia="Arial Unicode MS" w:cs="Arial"/>
        </w:rPr>
        <w:t>ii</w:t>
      </w:r>
      <w:proofErr w:type="spellEnd"/>
      <w:r>
        <w:rPr>
          <w:rFonts w:eastAsia="Arial Unicode MS" w:cs="Arial"/>
        </w:rPr>
        <w:t xml:space="preserve">) atestando o cumprimento das condições para o </w:t>
      </w:r>
      <w:proofErr w:type="spellStart"/>
      <w:r>
        <w:rPr>
          <w:rFonts w:eastAsia="Arial Unicode MS" w:cs="Arial"/>
          <w:i/>
          <w:iCs/>
        </w:rPr>
        <w:t>Completion</w:t>
      </w:r>
      <w:proofErr w:type="spellEnd"/>
      <w:r>
        <w:rPr>
          <w:rFonts w:eastAsia="Arial Unicode MS" w:cs="Arial"/>
        </w:rPr>
        <w:t>, conforme o caso, nos termos da Cláusula 4.19 abaixo; (</w:t>
      </w:r>
      <w:proofErr w:type="spellStart"/>
      <w:r>
        <w:rPr>
          <w:rFonts w:eastAsia="Arial Unicode MS" w:cs="Arial"/>
        </w:rPr>
        <w:t>iii</w:t>
      </w:r>
      <w:proofErr w:type="spellEnd"/>
      <w:r>
        <w:rPr>
          <w:rFonts w:eastAsia="Arial Unicode MS" w:cs="Arial"/>
        </w:rPr>
        <w:t>) atestando a não ocorrência de qualquer Evento de Inadimplemento (conforme definido abaixo) e a inexistência de descumprimento d</w:t>
      </w:r>
      <w:r>
        <w:rPr>
          <w:rFonts w:eastAsia="Arial Unicode MS" w:cs="Arial"/>
        </w:rPr>
        <w:t>e quaisquer obrigações perante os Debenturistas; (</w:t>
      </w:r>
      <w:proofErr w:type="spellStart"/>
      <w:r>
        <w:rPr>
          <w:rFonts w:eastAsia="Arial Unicode MS" w:cs="Arial"/>
        </w:rPr>
        <w:t>iv</w:t>
      </w:r>
      <w:proofErr w:type="spellEnd"/>
      <w:r>
        <w:rPr>
          <w:rFonts w:eastAsia="Arial Unicode MS" w:cs="Arial"/>
        </w:rPr>
        <w:t>) solicitando ao Agente Fiduciário a liberação total das Fianças Bancárias, sendo certo que não será necessária a realização de Assembleia Geral de Debenturistas ou tampouco qualquer anuência de quaisquer</w:t>
      </w:r>
      <w:r>
        <w:rPr>
          <w:rFonts w:eastAsia="Arial Unicode MS" w:cs="Arial"/>
        </w:rPr>
        <w:t xml:space="preserve"> detentores das Debêntures para formalizar a liberação total ou parcial das Fianças Bancárias; e (v) comprovando ao Agente Fiduciário a ciência dos devedores dos direitos cedidos fiduciariamente a respeito da cessão fiduciária mencionados na Cláusula 4.15.</w:t>
      </w:r>
      <w:r>
        <w:rPr>
          <w:rFonts w:eastAsia="Arial Unicode MS" w:cs="Arial"/>
        </w:rPr>
        <w:t>1, (</w:t>
      </w:r>
      <w:proofErr w:type="spellStart"/>
      <w:r>
        <w:rPr>
          <w:rFonts w:eastAsia="Arial Unicode MS" w:cs="Arial"/>
        </w:rPr>
        <w:t>iii</w:t>
      </w:r>
      <w:proofErr w:type="spellEnd"/>
      <w:r>
        <w:rPr>
          <w:rFonts w:eastAsia="Arial Unicode MS" w:cs="Arial"/>
        </w:rPr>
        <w:t>), acima</w:t>
      </w:r>
      <w:r>
        <w:rPr>
          <w:rFonts w:eastAsia="Arial Unicode MS" w:cs="Arial"/>
          <w:bCs/>
        </w:rPr>
        <w:t>, nos termos e procedimentos descritos no Contrato de Cessão Fiduciária de Direitos Creditórios das SPEs</w:t>
      </w:r>
      <w:r>
        <w:rPr>
          <w:rFonts w:eastAsia="Arial Unicode MS" w:cs="Arial"/>
        </w:rPr>
        <w:t xml:space="preserve">. </w:t>
      </w:r>
    </w:p>
    <w:p w14:paraId="188AA71D" w14:textId="77777777" w:rsidR="005A10EA" w:rsidRDefault="005A10EA">
      <w:pPr>
        <w:pStyle w:val="PargrafodaLista1"/>
        <w:numPr>
          <w:ilvl w:val="0"/>
          <w:numId w:val="0"/>
        </w:numPr>
        <w:spacing w:line="320" w:lineRule="exact"/>
        <w:ind w:left="709" w:hanging="709"/>
        <w:contextualSpacing/>
        <w:jc w:val="both"/>
        <w:rPr>
          <w:rFonts w:eastAsia="Arial Unicode MS" w:cs="Arial"/>
        </w:rPr>
      </w:pPr>
    </w:p>
    <w:p w14:paraId="1A39B271"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4.16.2.5. Em qualquer circunstância, o Agente Fiduciário somente deverá proceder com a liberação total das Fianças Bancárias caso não tenha conhecimento da ocorrência de um Evento de Inadimplemento (conforme definido abaixo), ou não tenha notificado a Emis</w:t>
      </w:r>
      <w:r>
        <w:rPr>
          <w:rFonts w:eastAsia="Arial Unicode MS" w:cs="Arial"/>
        </w:rPr>
        <w:t xml:space="preserve">sora acerca de um Evento de Inadimplemento previamente à liberação das Fianças Bancárias, ou, ainda, caso tenha notificado, este Evento de Inadimplemento já tenha sido resolvido nos termos desta Escritura de Emissão. </w:t>
      </w:r>
    </w:p>
    <w:p w14:paraId="327F67A7"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5CB839E6"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4.16.2.6. As Fianças Bancárias deverã</w:t>
      </w:r>
      <w:r>
        <w:rPr>
          <w:rFonts w:eastAsia="Arial Unicode MS" w:cs="Arial"/>
        </w:rPr>
        <w:t xml:space="preserve">o ser emitidas com validade mínima de 24 (vinte e quatro) meses, a contar da data de sua emissão, devendo ser renovadas ou substituídas, por igual período, observados os percentuais informados na Cláusula 4.16.2.1, de acordo com o estágio do Projeto e nos </w:t>
      </w:r>
      <w:r>
        <w:rPr>
          <w:rFonts w:eastAsia="Arial Unicode MS" w:cs="Arial"/>
        </w:rPr>
        <w:t>termos da Cláusula 4.16.2.7 abaixo, de forma que as Fianças Bancárias sempre estejam em vigor até a ocorrência do primeiro dos seguintes eventos: (i) a quitação integral das Debêntures ou até (</w:t>
      </w:r>
      <w:proofErr w:type="spellStart"/>
      <w:r>
        <w:rPr>
          <w:rFonts w:eastAsia="Arial Unicode MS" w:cs="Arial"/>
        </w:rPr>
        <w:t>ii</w:t>
      </w:r>
      <w:proofErr w:type="spellEnd"/>
      <w:r>
        <w:rPr>
          <w:rFonts w:eastAsia="Arial Unicode MS" w:cs="Arial"/>
        </w:rPr>
        <w:t xml:space="preserve">) </w:t>
      </w:r>
      <w:r>
        <w:rPr>
          <w:rFonts w:eastAsia="Arial Unicode MS"/>
        </w:rPr>
        <w:t xml:space="preserve">o recebimento, pelo </w:t>
      </w:r>
      <w:r>
        <w:rPr>
          <w:rFonts w:eastAsia="Arial Unicode MS"/>
        </w:rPr>
        <w:lastRenderedPageBreak/>
        <w:t>Agente Fiduciário,</w:t>
      </w:r>
      <w:r>
        <w:rPr>
          <w:rFonts w:eastAsia="Arial Unicode MS" w:cs="Arial"/>
        </w:rPr>
        <w:t xml:space="preserve"> da comprovação da oc</w:t>
      </w:r>
      <w:r>
        <w:rPr>
          <w:rFonts w:eastAsia="Arial Unicode MS" w:cs="Arial"/>
        </w:rPr>
        <w:t xml:space="preserve">orrência do </w:t>
      </w:r>
      <w:proofErr w:type="spellStart"/>
      <w:r>
        <w:rPr>
          <w:rFonts w:eastAsia="Arial Unicode MS" w:cs="Arial"/>
          <w:i/>
        </w:rPr>
        <w:t>Completion</w:t>
      </w:r>
      <w:proofErr w:type="spellEnd"/>
      <w:r>
        <w:rPr>
          <w:rFonts w:eastAsia="Arial Unicode MS" w:cs="Arial"/>
        </w:rPr>
        <w:t xml:space="preserve">, a ser enviada pela Emissora, nos termos da Cláusula 4.16.2.4 acima. </w:t>
      </w:r>
    </w:p>
    <w:p w14:paraId="22920A4B"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57A19BA3"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 xml:space="preserve">4.16.2.7. Na hipótese de o </w:t>
      </w:r>
      <w:proofErr w:type="spellStart"/>
      <w:r>
        <w:rPr>
          <w:rFonts w:eastAsia="Arial Unicode MS" w:cs="Arial"/>
          <w:i/>
        </w:rPr>
        <w:t>Completion</w:t>
      </w:r>
      <w:proofErr w:type="spellEnd"/>
      <w:r>
        <w:rPr>
          <w:rFonts w:eastAsia="Arial Unicode MS" w:cs="Arial"/>
        </w:rPr>
        <w:t xml:space="preserve"> e/ou a liquidação integral das Debêntures não ocorrer em até 60 (sessenta) dias antes da data de vencimento das Fianças Banc</w:t>
      </w:r>
      <w:r>
        <w:rPr>
          <w:rFonts w:eastAsia="Arial Unicode MS" w:cs="Arial"/>
        </w:rPr>
        <w:t xml:space="preserve">árias, a Emissora deverá renová-las ou substituí-las, por novas Fianças Bancárias em até 60 (sessenta) dias antes de sua data de vencimento, de maneira substancial com os mesmos termos e condições das Fianças Bancárias originalmente emitidas, por um prazo </w:t>
      </w:r>
      <w:r>
        <w:rPr>
          <w:rFonts w:eastAsia="Arial Unicode MS" w:cs="Arial"/>
        </w:rPr>
        <w:t xml:space="preserve">adicional de 24 (vinte e quatro) meses, junto a: (i) quaisquer das instituições financeiras que possuam </w:t>
      </w:r>
      <w:r>
        <w:rPr>
          <w:rFonts w:eastAsia="Arial Unicode MS" w:cs="Arial"/>
          <w:i/>
        </w:rPr>
        <w:t>rating</w:t>
      </w:r>
      <w:r>
        <w:rPr>
          <w:rFonts w:eastAsia="Arial Unicode MS" w:cs="Arial"/>
        </w:rPr>
        <w:t xml:space="preserve"> mínimo de AA- em escala local pela </w:t>
      </w:r>
      <w:r>
        <w:rPr>
          <w:rFonts w:eastAsia="MS Mincho" w:cs="Arial"/>
        </w:rPr>
        <w:t xml:space="preserve">Standard &amp; </w:t>
      </w:r>
      <w:proofErr w:type="spellStart"/>
      <w:r>
        <w:rPr>
          <w:rFonts w:eastAsia="MS Mincho" w:cs="Arial"/>
        </w:rPr>
        <w:t>Poor’s</w:t>
      </w:r>
      <w:proofErr w:type="spellEnd"/>
      <w:r>
        <w:rPr>
          <w:rFonts w:eastAsia="Arial Unicode MS" w:cs="Arial"/>
        </w:rPr>
        <w:t xml:space="preserve"> ou pela Fitch Ratings, ou o seu equivalente pela Moody’s; ou (</w:t>
      </w:r>
      <w:proofErr w:type="spellStart"/>
      <w:r>
        <w:rPr>
          <w:rFonts w:eastAsia="Arial Unicode MS" w:cs="Arial"/>
        </w:rPr>
        <w:t>ii</w:t>
      </w:r>
      <w:proofErr w:type="spellEnd"/>
      <w:r>
        <w:rPr>
          <w:rFonts w:eastAsia="Arial Unicode MS" w:cs="Arial"/>
        </w:rPr>
        <w:t>) no caso de rebaixamento do</w:t>
      </w:r>
      <w:r>
        <w:rPr>
          <w:rFonts w:eastAsia="Arial Unicode MS" w:cs="Arial"/>
        </w:rPr>
        <w:t xml:space="preserve"> risco soberano do Brasil para um </w:t>
      </w:r>
      <w:r>
        <w:rPr>
          <w:rFonts w:eastAsia="Arial Unicode MS" w:cs="Arial"/>
          <w:i/>
        </w:rPr>
        <w:t>rating</w:t>
      </w:r>
      <w:r>
        <w:rPr>
          <w:rFonts w:eastAsia="Arial Unicode MS" w:cs="Arial"/>
        </w:rPr>
        <w:t xml:space="preserve"> inferior a AA- em escala local pela </w:t>
      </w:r>
      <w:r>
        <w:rPr>
          <w:rFonts w:eastAsia="MS Mincho" w:cs="Arial"/>
        </w:rPr>
        <w:t xml:space="preserve">Standard &amp; </w:t>
      </w:r>
      <w:proofErr w:type="spellStart"/>
      <w:r>
        <w:rPr>
          <w:rFonts w:eastAsia="MS Mincho" w:cs="Arial"/>
        </w:rPr>
        <w:t>Poor’s</w:t>
      </w:r>
      <w:proofErr w:type="spellEnd"/>
      <w:r>
        <w:rPr>
          <w:rFonts w:eastAsia="Arial Unicode MS" w:cs="Arial"/>
        </w:rPr>
        <w:t xml:space="preserve"> ou pela Fitch Ratings, ou o seu equivalente pela Moody’s, uma das 3 (três) maiores instituições financeiras privadas do Brasil. Referida renovação deverá ser fei</w:t>
      </w:r>
      <w:r>
        <w:rPr>
          <w:rFonts w:eastAsia="Arial Unicode MS" w:cs="Arial"/>
        </w:rPr>
        <w:t xml:space="preserve">ta quantas vezes necessário, sempre em até 60 (sessenta) dias antes da data de vencimento das Fianças Bancárias, para que as Debêntures permaneçam garantidas até que ocorra o </w:t>
      </w:r>
      <w:proofErr w:type="spellStart"/>
      <w:r>
        <w:rPr>
          <w:rFonts w:eastAsia="Arial Unicode MS" w:cs="Arial"/>
          <w:i/>
        </w:rPr>
        <w:t>Completion</w:t>
      </w:r>
      <w:proofErr w:type="spellEnd"/>
      <w:r>
        <w:rPr>
          <w:rFonts w:eastAsia="Arial Unicode MS" w:cs="Arial"/>
          <w:i/>
        </w:rPr>
        <w:t xml:space="preserve"> </w:t>
      </w:r>
      <w:r>
        <w:rPr>
          <w:rFonts w:eastAsia="Arial Unicode MS" w:cs="Arial"/>
        </w:rPr>
        <w:t>ou a quitação integral das Obrigações Afiançadas, o que ocorrer primei</w:t>
      </w:r>
      <w:r>
        <w:rPr>
          <w:rFonts w:eastAsia="Arial Unicode MS" w:cs="Arial"/>
        </w:rPr>
        <w:t xml:space="preserve">ro e conforme aplicável. </w:t>
      </w:r>
    </w:p>
    <w:p w14:paraId="6DDCA57D"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44C58E1E"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 xml:space="preserve">4.16.2.7.1. Observados os termos da Cláusula 4.16.2.7 acima, no momento da renovação das Fianças Bancárias, estas poderão ser emitidas por instituições financeiras que sejam filiais de instituições estrangeiras e que não possuam </w:t>
      </w:r>
      <w:r>
        <w:rPr>
          <w:rFonts w:eastAsia="Arial Unicode MS" w:cs="Arial"/>
        </w:rPr>
        <w:t xml:space="preserve">avaliação de risco de crédito no Brasil, hipótese na qual: (i) deverá ser considerado, para fins da verificação do risco de crédito, o </w:t>
      </w:r>
      <w:r>
        <w:rPr>
          <w:rFonts w:eastAsia="Arial Unicode MS" w:cs="Arial"/>
          <w:i/>
        </w:rPr>
        <w:t>rating</w:t>
      </w:r>
      <w:r>
        <w:rPr>
          <w:rFonts w:eastAsia="Arial Unicode MS" w:cs="Arial"/>
        </w:rPr>
        <w:t xml:space="preserve"> em escala global de sua matriz, que deverá ser de, no mínimo, BBB+ pela </w:t>
      </w:r>
      <w:r>
        <w:rPr>
          <w:rFonts w:eastAsia="MS Mincho" w:cs="Arial"/>
        </w:rPr>
        <w:t xml:space="preserve">Standard &amp; </w:t>
      </w:r>
      <w:proofErr w:type="spellStart"/>
      <w:r>
        <w:rPr>
          <w:rFonts w:eastAsia="MS Mincho" w:cs="Arial"/>
        </w:rPr>
        <w:t>Poor's</w:t>
      </w:r>
      <w:proofErr w:type="spellEnd"/>
      <w:r>
        <w:rPr>
          <w:rFonts w:eastAsia="Arial Unicode MS" w:cs="Arial"/>
        </w:rPr>
        <w:t xml:space="preserve"> ou pela Fitch Ratings, o</w:t>
      </w:r>
      <w:r>
        <w:rPr>
          <w:rFonts w:eastAsia="Arial Unicode MS" w:cs="Arial"/>
        </w:rPr>
        <w:t>u o seu equivalente pela Moody’s; e (</w:t>
      </w:r>
      <w:proofErr w:type="spellStart"/>
      <w:r>
        <w:rPr>
          <w:rFonts w:eastAsia="Arial Unicode MS" w:cs="Arial"/>
        </w:rPr>
        <w:t>ii</w:t>
      </w:r>
      <w:proofErr w:type="spellEnd"/>
      <w:r>
        <w:rPr>
          <w:rFonts w:eastAsia="Arial Unicode MS" w:cs="Arial"/>
        </w:rPr>
        <w:t>) a Emissora deverá apresentar ao Agente Fiduciário, conjuntamente com a Fiança Bancária, uma opinião legal emitida por escritório de advocacia escolhido a exclusivo critério da Emissora confirmando os poderes dos rep</w:t>
      </w:r>
      <w:r>
        <w:rPr>
          <w:rFonts w:eastAsia="Arial Unicode MS" w:cs="Arial"/>
        </w:rPr>
        <w:t>resentantes da instituição financeira estrangeira emissora da Fiança Bancária.</w:t>
      </w:r>
    </w:p>
    <w:p w14:paraId="69E9E957"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4DA9A3A5"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4.16.2.8. Caberá ao Agente Fiduciário e/ou aos Debenturistas requererem a execução, judicial ou extrajudicial, das Fianças Bancárias, quantas vezes forem necessárias até a inte</w:t>
      </w:r>
      <w:r>
        <w:rPr>
          <w:rFonts w:eastAsia="Arial Unicode MS" w:cs="Arial"/>
        </w:rPr>
        <w:t>gral e efetiva liquidação das Obrigações Afiançadas, em caso de inadimplemento de obrigações pecuniárias, vencimento antecipado das Debêntures, ou ainda, em caso de não pagamento das Debêntures na Data de Vencimento das Debêntures, nos termos desta Escritu</w:t>
      </w:r>
      <w:r>
        <w:rPr>
          <w:rFonts w:eastAsia="Arial Unicode MS" w:cs="Arial"/>
        </w:rPr>
        <w:t xml:space="preserve">ra de Emissão. </w:t>
      </w:r>
    </w:p>
    <w:p w14:paraId="7FF7C023"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5E92FEB1"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4.16.2.9. As Partes concordam, desde já, que todos e quaisquer custos incorridos na prestação das Fianças Bancárias em favor dos Debenturistas deverão ser arcados pela Emissora.</w:t>
      </w:r>
    </w:p>
    <w:p w14:paraId="4841AF6E"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1AF3F4B7"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 xml:space="preserve">4.16.2.10. Não há preferência quanto à execução das Fianças </w:t>
      </w:r>
      <w:r>
        <w:rPr>
          <w:rFonts w:eastAsia="Arial Unicode MS" w:cs="Arial"/>
        </w:rPr>
        <w:t xml:space="preserve">Bancárias, das Fianças ou das Garantias Reais. As Fianças Bancárias, as Fianças e qualquer das Garantias Reais são </w:t>
      </w:r>
      <w:r>
        <w:rPr>
          <w:rFonts w:eastAsia="Arial Unicode MS" w:cs="Arial"/>
        </w:rPr>
        <w:lastRenderedPageBreak/>
        <w:t>garantias diversas e autônomas e respondem pelo Valor Garantido e/ou pelas Obrigações Afiançadas, conforme aplicável, nos termos desta Escrit</w:t>
      </w:r>
      <w:r>
        <w:rPr>
          <w:rFonts w:eastAsia="Arial Unicode MS" w:cs="Arial"/>
        </w:rPr>
        <w:t xml:space="preserve">ura de Emissão, das Fianças Bancárias e dos Contratos de Garantia. </w:t>
      </w:r>
    </w:p>
    <w:p w14:paraId="1BFFDD96"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41E47372"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4.16.2.11. As Partes desde já concordam que dependerá de anuência prévia por escrito de todas as instituições financeiras prestadoras das Fianças Bancárias qualquer modificação relativa à</w:t>
      </w:r>
      <w:r>
        <w:rPr>
          <w:rFonts w:eastAsia="Arial Unicode MS" w:cs="Arial"/>
        </w:rPr>
        <w:t>s características das Debêntures que implique alteração: (i) da Atualização Monetária ou dos Juros Remuneratórios; ou (</w:t>
      </w:r>
      <w:proofErr w:type="spellStart"/>
      <w:r>
        <w:rPr>
          <w:rFonts w:eastAsia="Arial Unicode MS" w:cs="Arial"/>
        </w:rPr>
        <w:t>ii</w:t>
      </w:r>
      <w:proofErr w:type="spellEnd"/>
      <w:r>
        <w:rPr>
          <w:rFonts w:eastAsia="Arial Unicode MS" w:cs="Arial"/>
        </w:rPr>
        <w:t>) da Data de Vencimento das Debêntures e da vigência das Debêntures.</w:t>
      </w:r>
    </w:p>
    <w:p w14:paraId="742DBFD7"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1A259CBC" w14:textId="77777777" w:rsidR="005A10EA" w:rsidRDefault="00F633D9">
      <w:pPr>
        <w:numPr>
          <w:ilvl w:val="0"/>
          <w:numId w:val="56"/>
        </w:numPr>
        <w:tabs>
          <w:tab w:val="left" w:pos="720"/>
        </w:tabs>
        <w:spacing w:line="320" w:lineRule="exact"/>
        <w:ind w:hanging="720"/>
        <w:contextualSpacing/>
        <w:jc w:val="both"/>
        <w:rPr>
          <w:rFonts w:cs="Arial"/>
          <w:b/>
        </w:rPr>
      </w:pPr>
      <w:r>
        <w:rPr>
          <w:rFonts w:cs="Arial"/>
          <w:b/>
        </w:rPr>
        <w:t>Administração de Contas</w:t>
      </w:r>
    </w:p>
    <w:p w14:paraId="2FFA9511" w14:textId="77777777" w:rsidR="005A10EA" w:rsidRDefault="005A10EA">
      <w:pPr>
        <w:pStyle w:val="PargrafodaLista1"/>
        <w:numPr>
          <w:ilvl w:val="0"/>
          <w:numId w:val="0"/>
        </w:numPr>
        <w:tabs>
          <w:tab w:val="left" w:pos="0"/>
        </w:tabs>
        <w:spacing w:line="320" w:lineRule="exact"/>
        <w:contextualSpacing/>
        <w:jc w:val="both"/>
        <w:rPr>
          <w:rFonts w:eastAsia="Arial Unicode MS"/>
        </w:rPr>
      </w:pPr>
    </w:p>
    <w:p w14:paraId="3B356C91" w14:textId="77777777" w:rsidR="005A10EA" w:rsidRDefault="00F633D9">
      <w:pPr>
        <w:pStyle w:val="PargrafodaLista1"/>
        <w:numPr>
          <w:ilvl w:val="0"/>
          <w:numId w:val="0"/>
        </w:numPr>
        <w:spacing w:line="320" w:lineRule="exact"/>
        <w:ind w:left="720" w:hanging="720"/>
        <w:contextualSpacing/>
        <w:jc w:val="both"/>
        <w:rPr>
          <w:rFonts w:eastAsia="Arial Unicode MS" w:cs="Arial"/>
        </w:rPr>
      </w:pPr>
      <w:r>
        <w:rPr>
          <w:rFonts w:eastAsia="Arial Unicode MS" w:cs="Arial"/>
        </w:rPr>
        <w:t xml:space="preserve">4.17.1. A Emissora e as SPEs obrigam-se a constituir e manter, em favor dos Debenturistas, representados pelo Agente Fiduciário, do BNDES e dos Bancos Repassadores, por meio do </w:t>
      </w:r>
      <w:r>
        <w:rPr>
          <w:rFonts w:eastAsia="Arial Unicode MS"/>
        </w:rPr>
        <w:t>Contrato de Cessão Fiduciária</w:t>
      </w:r>
      <w:r>
        <w:rPr>
          <w:rFonts w:eastAsia="Arial Unicode MS" w:cs="Arial"/>
          <w:bCs/>
        </w:rPr>
        <w:t xml:space="preserve"> de Direitos Creditórios das SPEs e do Contrato de</w:t>
      </w:r>
      <w:r>
        <w:rPr>
          <w:rFonts w:eastAsia="Arial Unicode MS" w:cs="Arial"/>
          <w:bCs/>
        </w:rPr>
        <w:t xml:space="preserve"> Cessão Fiduciária de Direitos Creditórios da Emissora</w:t>
      </w:r>
      <w:r>
        <w:rPr>
          <w:rFonts w:eastAsia="Arial Unicode MS" w:cs="Arial"/>
        </w:rPr>
        <w:t>, conforme aplicável, até a integral liquidação das Debêntures, do Contrato de Financiamento com o BNDES e do Contrato de Repasse (conforme abaixo definido) (em conjunto, “</w:t>
      </w:r>
      <w:r>
        <w:rPr>
          <w:rFonts w:eastAsia="Arial Unicode MS" w:cs="Arial"/>
          <w:u w:val="single"/>
        </w:rPr>
        <w:t>Contas Controladas</w:t>
      </w:r>
      <w:r>
        <w:rPr>
          <w:rFonts w:eastAsia="Arial Unicode MS" w:cs="Arial"/>
        </w:rPr>
        <w:t xml:space="preserve">”): </w:t>
      </w:r>
    </w:p>
    <w:p w14:paraId="0B92C3C8" w14:textId="77777777" w:rsidR="005A10EA" w:rsidRDefault="005A10EA">
      <w:pPr>
        <w:pStyle w:val="PargrafodaLista1"/>
        <w:numPr>
          <w:ilvl w:val="0"/>
          <w:numId w:val="0"/>
        </w:numPr>
        <w:spacing w:line="320" w:lineRule="exact"/>
        <w:ind w:left="720" w:hanging="720"/>
        <w:contextualSpacing/>
        <w:jc w:val="both"/>
        <w:rPr>
          <w:rFonts w:eastAsia="Arial Unicode MS" w:cs="Arial"/>
        </w:rPr>
      </w:pPr>
    </w:p>
    <w:p w14:paraId="186D7F9D"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contas</w:t>
      </w:r>
      <w:r>
        <w:rPr>
          <w:rFonts w:eastAsia="Arial Unicode MS" w:cs="Arial"/>
        </w:rPr>
        <w:t xml:space="preserve"> centralizadoras de titularidade das SPEs, movimentáveis </w:t>
      </w:r>
      <w:r>
        <w:t>exclusivamente</w:t>
      </w:r>
      <w:r>
        <w:rPr>
          <w:rFonts w:eastAsia="Arial Unicode MS" w:cs="Arial"/>
        </w:rPr>
        <w:t xml:space="preserve"> pelo Banco Administrador, constituídas exclusivamente para a arrecadação dos recursos decorrentes da cessão fiduciária mencionada no item (</w:t>
      </w:r>
      <w:proofErr w:type="spellStart"/>
      <w:r>
        <w:rPr>
          <w:rFonts w:eastAsia="Arial Unicode MS" w:cs="Arial"/>
        </w:rPr>
        <w:t>iii</w:t>
      </w:r>
      <w:proofErr w:type="spellEnd"/>
      <w:r>
        <w:rPr>
          <w:rFonts w:eastAsia="Arial Unicode MS" w:cs="Arial"/>
        </w:rPr>
        <w:t xml:space="preserve">) da Cláusula 4.15.1 acima; </w:t>
      </w:r>
    </w:p>
    <w:p w14:paraId="3BC5671A" w14:textId="77777777" w:rsidR="005A10EA" w:rsidRDefault="005A10EA">
      <w:pPr>
        <w:pStyle w:val="PargrafodaLista"/>
        <w:tabs>
          <w:tab w:val="left" w:pos="1560"/>
        </w:tabs>
        <w:spacing w:line="320" w:lineRule="exact"/>
        <w:ind w:left="1560" w:hanging="426"/>
        <w:rPr>
          <w:rFonts w:ascii="Garamond" w:eastAsia="Arial Unicode MS" w:hAnsi="Garamond" w:cs="Arial"/>
          <w:sz w:val="24"/>
          <w:szCs w:val="24"/>
        </w:rPr>
      </w:pPr>
    </w:p>
    <w:p w14:paraId="1F112BB6"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contas contr</w:t>
      </w:r>
      <w:r>
        <w:rPr>
          <w:rFonts w:eastAsia="Arial Unicode MS" w:cs="Arial"/>
        </w:rPr>
        <w:t xml:space="preserve">oladas de titularidade das SPEs, movimentáveis </w:t>
      </w:r>
      <w:r>
        <w:t>exclusivamente</w:t>
      </w:r>
      <w:r>
        <w:rPr>
          <w:rFonts w:eastAsia="Arial Unicode MS" w:cs="Arial"/>
        </w:rPr>
        <w:t xml:space="preserve"> pelo Banco Administrador, nas quais deverão ser depositados mensalmente, a partir de junho de 2017 (inclusive) e até o vencimento final das Debêntures, recursos em montante equivalente a 1/6 (um</w:t>
      </w:r>
      <w:r>
        <w:rPr>
          <w:rFonts w:eastAsia="Arial Unicode MS" w:cs="Arial"/>
        </w:rPr>
        <w:t xml:space="preserve"> sexto) da próxima prestação de amortização do Valor Nominal Atualizado e dos Juros Remuneratórios a que fazem jus os Debenturistas, de modo a sempre garantir o pagamento da referida prestação, sendo certo que para o preenchimento das referidas contas util</w:t>
      </w:r>
      <w:r>
        <w:rPr>
          <w:rFonts w:eastAsia="Arial Unicode MS" w:cs="Arial"/>
        </w:rPr>
        <w:t>izar-se-á a projeção do IPCA, correspondente à projeção média de mercado do IPCA divulgada no boletim “Focus” elaborado pelo Banco Central do Brasil no último Dia Útil do mês imediatamente anterior ao mês de cálculo (“</w:t>
      </w:r>
      <w:r>
        <w:rPr>
          <w:rFonts w:eastAsia="Arial Unicode MS" w:cs="Arial"/>
          <w:u w:val="single"/>
        </w:rPr>
        <w:t>Contas Pagamento das Debêntures SPEs</w:t>
      </w:r>
      <w:r>
        <w:rPr>
          <w:rFonts w:eastAsia="Arial Unicode MS" w:cs="Arial"/>
        </w:rPr>
        <w:t>”)</w:t>
      </w:r>
      <w:r>
        <w:rPr>
          <w:rFonts w:eastAsia="Arial Unicode MS" w:cs="Arial"/>
        </w:rPr>
        <w:t xml:space="preserve">; </w:t>
      </w:r>
    </w:p>
    <w:p w14:paraId="70C6A1BB" w14:textId="77777777" w:rsidR="005A10EA" w:rsidRDefault="005A10EA">
      <w:pPr>
        <w:pStyle w:val="PargrafodaLista"/>
        <w:spacing w:line="320" w:lineRule="exact"/>
        <w:rPr>
          <w:rFonts w:ascii="Garamond" w:eastAsia="Arial Unicode MS" w:hAnsi="Garamond" w:cs="Arial"/>
          <w:sz w:val="24"/>
          <w:szCs w:val="24"/>
        </w:rPr>
      </w:pPr>
    </w:p>
    <w:p w14:paraId="0F37811E"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 xml:space="preserve">conta controlada de titularidade da Emissora, movimentável </w:t>
      </w:r>
      <w:r>
        <w:t>exclusivamente</w:t>
      </w:r>
      <w:r>
        <w:rPr>
          <w:rFonts w:eastAsia="Arial Unicode MS" w:cs="Arial"/>
        </w:rPr>
        <w:t xml:space="preserve"> pelo Banco Administrador, na qual deverão ser depositados semestralmente, até o segundo Dia Útil anterior à próxima Data de Pagamento dos Juros Remuneratórios, todos os recursos </w:t>
      </w:r>
      <w:r>
        <w:rPr>
          <w:rFonts w:eastAsia="Arial Unicode MS" w:cs="Arial"/>
        </w:rPr>
        <w:t xml:space="preserve">mantidos nas Contas Pagamento das Debêntures SPEs, em montante equivalente à próxima prestação de </w:t>
      </w:r>
      <w:r>
        <w:rPr>
          <w:rFonts w:eastAsia="Arial Unicode MS" w:cs="Arial"/>
        </w:rPr>
        <w:lastRenderedPageBreak/>
        <w:t>amortização do Valor Nominal Atualizado e dos Juros Remuneratórios a que fazem jus os Debenturistas, de modo a sempre garantir o pagamento da referida prestaç</w:t>
      </w:r>
      <w:r>
        <w:rPr>
          <w:rFonts w:eastAsia="Arial Unicode MS" w:cs="Arial"/>
        </w:rPr>
        <w:t>ão (“</w:t>
      </w:r>
      <w:r>
        <w:rPr>
          <w:rFonts w:eastAsia="Arial Unicode MS" w:cs="Arial"/>
          <w:u w:val="single"/>
        </w:rPr>
        <w:t>Conta Pagamento das Debêntures Holding</w:t>
      </w:r>
      <w:r>
        <w:rPr>
          <w:rFonts w:eastAsia="Arial Unicode MS" w:cs="Arial"/>
        </w:rPr>
        <w:t>”);</w:t>
      </w:r>
    </w:p>
    <w:p w14:paraId="5F610AE0" w14:textId="77777777" w:rsidR="005A10EA" w:rsidRDefault="005A10EA">
      <w:pPr>
        <w:pStyle w:val="PargrafodaLista"/>
        <w:tabs>
          <w:tab w:val="left" w:pos="1560"/>
        </w:tabs>
        <w:spacing w:line="320" w:lineRule="exact"/>
        <w:ind w:left="1560" w:hanging="426"/>
        <w:rPr>
          <w:rFonts w:ascii="Garamond" w:eastAsia="Arial Unicode MS" w:hAnsi="Garamond" w:cs="Arial"/>
          <w:sz w:val="24"/>
          <w:szCs w:val="24"/>
        </w:rPr>
      </w:pPr>
    </w:p>
    <w:p w14:paraId="28EB2F4F"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 xml:space="preserve">contas controladas de titularidade das SPEs e da Emissora, movimentáveis </w:t>
      </w:r>
      <w:r>
        <w:t>exclusivamente</w:t>
      </w:r>
      <w:r>
        <w:rPr>
          <w:rFonts w:eastAsia="Arial Unicode MS" w:cs="Arial"/>
        </w:rPr>
        <w:t xml:space="preserve"> pelo Banco Administrador, nas quais deverão ser depositados recursos para garantir, sempre com no mínimo 6 (seis) meses </w:t>
      </w:r>
      <w:r>
        <w:rPr>
          <w:rFonts w:eastAsia="Arial Unicode MS" w:cs="Arial"/>
        </w:rPr>
        <w:t>de antecedência, o pagamento da próxima prestação de amortização do Valor Nominal Atualizado e dos Juros Remuneratórios a que fazem jus os Debenturistas, sendo certo que para o preenchimento das referidas contas utilizar-se-á a projeção do IPCA, correspond</w:t>
      </w:r>
      <w:r>
        <w:rPr>
          <w:rFonts w:eastAsia="Arial Unicode MS" w:cs="Arial"/>
        </w:rPr>
        <w:t>ente à projeção média de mercado do IPCA divulgada no boletim “Focus” elaborado pelo Banco Central do Brasil no último Dia Útil do mês imediatamente anterior ao mês de cálculo. O saldo das respectivas contas deverá estar preenchido desde a partir da Primei</w:t>
      </w:r>
      <w:r>
        <w:rPr>
          <w:rFonts w:eastAsia="Arial Unicode MS" w:cs="Arial"/>
        </w:rPr>
        <w:t>ra Data de Integralização (inclusive), com recursos em montante suficiente para garantir o pagamento da prestação de amortização do Valor Nominal Atualizado e dos Juros Remuneratórios a que fazem jus os Debenturistas em 15 de dezembro de 2017, e assim suce</w:t>
      </w:r>
      <w:r>
        <w:rPr>
          <w:rFonts w:eastAsia="Arial Unicode MS" w:cs="Arial"/>
        </w:rPr>
        <w:t>ssivamente com relação a cada prestação a que fazem jus os Debenturistas até o vencimento final das Debêntures (“</w:t>
      </w:r>
      <w:r>
        <w:rPr>
          <w:rFonts w:eastAsia="Arial Unicode MS" w:cs="Arial"/>
          <w:u w:val="single"/>
        </w:rPr>
        <w:t>Contas Reserva do Serviço da Dívida das Debêntures</w:t>
      </w:r>
      <w:r>
        <w:rPr>
          <w:rFonts w:eastAsia="Arial Unicode MS" w:cs="Arial"/>
        </w:rPr>
        <w:t xml:space="preserve">”); </w:t>
      </w:r>
    </w:p>
    <w:p w14:paraId="6182ADCF" w14:textId="77777777" w:rsidR="005A10EA" w:rsidRDefault="005A10EA">
      <w:pPr>
        <w:pStyle w:val="PargrafodaLista"/>
        <w:tabs>
          <w:tab w:val="left" w:pos="1560"/>
        </w:tabs>
        <w:spacing w:line="320" w:lineRule="exact"/>
        <w:ind w:left="1560" w:hanging="426"/>
        <w:rPr>
          <w:rFonts w:ascii="Garamond" w:eastAsia="Arial Unicode MS" w:hAnsi="Garamond" w:cs="Arial"/>
          <w:sz w:val="24"/>
          <w:szCs w:val="24"/>
        </w:rPr>
      </w:pPr>
    </w:p>
    <w:p w14:paraId="6D52BC4F"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 xml:space="preserve">contas controladas de titularidade das SPEs, movimentáveis </w:t>
      </w:r>
      <w:r>
        <w:t>exclusivamente</w:t>
      </w:r>
      <w:r>
        <w:rPr>
          <w:rFonts w:eastAsia="Arial Unicode MS" w:cs="Arial"/>
        </w:rPr>
        <w:t xml:space="preserve"> pelo Banco Administrador, nas quais deverão ser depositados, recursos necessários para o pagamento do saldo correspondente a 03 (três) vezes o valor da primeira prestação da amortiza</w:t>
      </w:r>
      <w:r>
        <w:rPr>
          <w:rFonts w:eastAsia="Arial Unicode MS" w:cs="Arial"/>
        </w:rPr>
        <w:t>ção e dos acessórios da dívida decorrente do Contrato de Financiamento com o BNDES, e, a partir daquela data, o valor correspondente a 03 (três) vezes o valor da última prestação vencida (“</w:t>
      </w:r>
      <w:r>
        <w:rPr>
          <w:rFonts w:eastAsia="Arial Unicode MS" w:cs="Arial"/>
          <w:u w:val="single"/>
        </w:rPr>
        <w:t>Contas Reserva do Serviço da Dívida do BNDES</w:t>
      </w:r>
      <w:r>
        <w:rPr>
          <w:rFonts w:eastAsia="Arial Unicode MS" w:cs="Arial"/>
        </w:rPr>
        <w:t xml:space="preserve">”); </w:t>
      </w:r>
    </w:p>
    <w:p w14:paraId="1A0F01F0" w14:textId="77777777" w:rsidR="005A10EA" w:rsidRDefault="005A10EA">
      <w:pPr>
        <w:pStyle w:val="PargrafodaLista"/>
        <w:tabs>
          <w:tab w:val="left" w:pos="1560"/>
        </w:tabs>
        <w:spacing w:line="320" w:lineRule="exact"/>
        <w:ind w:left="1560" w:hanging="426"/>
        <w:rPr>
          <w:rFonts w:ascii="Garamond" w:eastAsia="Arial Unicode MS" w:hAnsi="Garamond" w:cs="Arial"/>
          <w:sz w:val="24"/>
          <w:szCs w:val="24"/>
        </w:rPr>
      </w:pPr>
    </w:p>
    <w:p w14:paraId="4CCA0291"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 xml:space="preserve">contas controladas de titularidade das SPEs, movimentáveis </w:t>
      </w:r>
      <w:r>
        <w:t>exclusivamente</w:t>
      </w:r>
      <w:r>
        <w:rPr>
          <w:rFonts w:eastAsia="Arial Unicode MS" w:cs="Arial"/>
        </w:rPr>
        <w:t xml:space="preserve"> pelo Banco Administrador, na qual deverão ser depositados, recursos necessários para o pagamento do saldo correspondente a 03 (três) vezes o valor da primeira prestação da amortizaçã</w:t>
      </w:r>
      <w:r>
        <w:rPr>
          <w:rFonts w:eastAsia="Arial Unicode MS" w:cs="Arial"/>
        </w:rPr>
        <w:t>o e dos acessórios da dívida decorrente do Contrato de Repasse, e, a partir daquela data, o valor correspondente a 03 (três) vezes o valor da última prestação vencida (“</w:t>
      </w:r>
      <w:r>
        <w:rPr>
          <w:rFonts w:eastAsia="Arial Unicode MS" w:cs="Arial"/>
          <w:u w:val="single"/>
        </w:rPr>
        <w:t>Contas Reserva do Serviço da Dívida dos Bancos Repassadores</w:t>
      </w:r>
      <w:r>
        <w:rPr>
          <w:rFonts w:eastAsia="Arial Unicode MS" w:cs="Arial"/>
        </w:rPr>
        <w:t xml:space="preserve">”); </w:t>
      </w:r>
    </w:p>
    <w:p w14:paraId="7CD15F38" w14:textId="77777777" w:rsidR="005A10EA" w:rsidRDefault="005A10EA">
      <w:pPr>
        <w:pStyle w:val="PargrafodaLista"/>
        <w:tabs>
          <w:tab w:val="left" w:pos="1560"/>
        </w:tabs>
        <w:spacing w:line="320" w:lineRule="exact"/>
        <w:ind w:left="1560" w:hanging="426"/>
        <w:rPr>
          <w:rFonts w:ascii="Garamond" w:eastAsia="Arial Unicode MS" w:hAnsi="Garamond" w:cs="Arial"/>
          <w:sz w:val="24"/>
          <w:szCs w:val="24"/>
        </w:rPr>
      </w:pPr>
    </w:p>
    <w:p w14:paraId="073EF2CA"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 xml:space="preserve">contas controladas de </w:t>
      </w:r>
      <w:r>
        <w:rPr>
          <w:rFonts w:eastAsia="Arial Unicode MS" w:cs="Arial"/>
        </w:rPr>
        <w:t xml:space="preserve">titularidade das SPEs, movimentáveis </w:t>
      </w:r>
      <w:r>
        <w:t>exclusivamente</w:t>
      </w:r>
      <w:r>
        <w:rPr>
          <w:rFonts w:eastAsia="Arial Unicode MS" w:cs="Arial"/>
        </w:rPr>
        <w:t xml:space="preserve"> pelo Banco Administrador, na qual deverão ser depositados, mensalmente, recursos suficientes para que, a partir de 15 de outubro de 2016,</w:t>
      </w:r>
      <w:r>
        <w:rPr>
          <w:rFonts w:eastAsia="Arial Unicode MS" w:cs="Arial"/>
          <w:bCs/>
        </w:rPr>
        <w:t xml:space="preserve"> o saldo conjunto das respectivas contas corresponda a ¼ </w:t>
      </w:r>
      <w:r>
        <w:rPr>
          <w:rFonts w:eastAsia="Arial Unicode MS" w:cs="Arial"/>
        </w:rPr>
        <w:t>(um quarto</w:t>
      </w:r>
      <w:r>
        <w:rPr>
          <w:rFonts w:eastAsia="Arial Unicode MS" w:cs="Arial"/>
        </w:rPr>
        <w:t>)</w:t>
      </w:r>
      <w:r>
        <w:rPr>
          <w:rFonts w:eastAsia="Arial Unicode MS" w:cs="Arial"/>
          <w:bCs/>
        </w:rPr>
        <w:t xml:space="preserve"> </w:t>
      </w:r>
      <w:r>
        <w:rPr>
          <w:rFonts w:eastAsia="Arial Unicode MS" w:cs="Arial"/>
        </w:rPr>
        <w:t xml:space="preserve">do valor anual </w:t>
      </w:r>
      <w:r>
        <w:rPr>
          <w:rFonts w:eastAsia="Arial Unicode MS" w:cs="Arial"/>
        </w:rPr>
        <w:lastRenderedPageBreak/>
        <w:t>previsto para o ano subsequente de pagamentos que incumba a cada uma das SPEs em decorrência dos Contratos do Projeto, sendo certo que tais valores deverão ser informados anualmente pela Emissora ao Banco Administrador na data de aniversár</w:t>
      </w:r>
      <w:r>
        <w:rPr>
          <w:rFonts w:eastAsia="Arial Unicode MS" w:cs="Arial"/>
        </w:rPr>
        <w:t>io da celebração do Contrato de Cessão Fiduciária de Direitos Creditórios das SPEs (“</w:t>
      </w:r>
      <w:r>
        <w:rPr>
          <w:rFonts w:eastAsia="Arial Unicode MS" w:cs="Arial"/>
          <w:u w:val="single"/>
        </w:rPr>
        <w:t>Contas Reserva de O&amp;M</w:t>
      </w:r>
      <w:r>
        <w:rPr>
          <w:rFonts w:eastAsia="Arial Unicode MS" w:cs="Arial"/>
        </w:rPr>
        <w:t xml:space="preserve">”); e </w:t>
      </w:r>
    </w:p>
    <w:p w14:paraId="14F4E436" w14:textId="77777777" w:rsidR="005A10EA" w:rsidRDefault="005A10EA">
      <w:pPr>
        <w:pStyle w:val="PargrafodaLista1"/>
        <w:numPr>
          <w:ilvl w:val="0"/>
          <w:numId w:val="0"/>
        </w:numPr>
        <w:tabs>
          <w:tab w:val="left" w:pos="1560"/>
        </w:tabs>
        <w:spacing w:line="320" w:lineRule="exact"/>
        <w:ind w:left="1560" w:hanging="426"/>
        <w:contextualSpacing/>
        <w:jc w:val="both"/>
        <w:rPr>
          <w:rFonts w:eastAsia="Arial Unicode MS" w:cs="Arial"/>
        </w:rPr>
      </w:pPr>
    </w:p>
    <w:p w14:paraId="11E3A145" w14:textId="77777777" w:rsidR="005A10EA" w:rsidRDefault="00F633D9">
      <w:pPr>
        <w:pStyle w:val="PargrafodaLista1"/>
        <w:numPr>
          <w:ilvl w:val="1"/>
          <w:numId w:val="33"/>
        </w:numPr>
        <w:tabs>
          <w:tab w:val="left" w:pos="1560"/>
        </w:tabs>
        <w:spacing w:line="320" w:lineRule="exact"/>
        <w:ind w:left="1560" w:hanging="426"/>
        <w:contextualSpacing/>
        <w:jc w:val="both"/>
        <w:rPr>
          <w:rFonts w:eastAsia="Arial Unicode MS" w:cs="Arial"/>
        </w:rPr>
      </w:pPr>
      <w:r>
        <w:rPr>
          <w:rFonts w:eastAsia="Arial Unicode MS" w:cs="Arial"/>
        </w:rPr>
        <w:t>conta controlada de titularidade da Emissora, movimentável exclusivamente pelo Banco Administrador, na qual deverão ser depositados todos os r</w:t>
      </w:r>
      <w:r>
        <w:rPr>
          <w:rFonts w:eastAsia="Arial Unicode MS" w:cs="Arial"/>
        </w:rPr>
        <w:t>ecursos</w:t>
      </w:r>
      <w:r>
        <w:rPr>
          <w:rFonts w:eastAsia="Arial Unicode MS"/>
        </w:rPr>
        <w:t xml:space="preserve"> que sejam transferidos das SPEs para a Emissora (exceto no caso dos recursos mantido nas Contas Pagamento das Debêntures SPEs e nas Contas Reserva do Serviço da Dívida das Debêntures), nos termos do Contrato de Cessão Fiduciária</w:t>
      </w:r>
      <w:r>
        <w:rPr>
          <w:rFonts w:eastAsia="Arial Unicode MS" w:cs="Arial"/>
          <w:bCs/>
        </w:rPr>
        <w:t xml:space="preserve"> de Direitos Creditó</w:t>
      </w:r>
      <w:r>
        <w:rPr>
          <w:rFonts w:eastAsia="Arial Unicode MS" w:cs="Arial"/>
          <w:bCs/>
        </w:rPr>
        <w:t>rios das SPEs e do Contrato de Cessão Fiduciária de Direitos Creditórios da Emissora</w:t>
      </w:r>
      <w:r>
        <w:rPr>
          <w:rFonts w:eastAsia="Arial Unicode MS" w:cs="Arial"/>
        </w:rPr>
        <w:t xml:space="preserve"> (“</w:t>
      </w:r>
      <w:r>
        <w:rPr>
          <w:rFonts w:eastAsia="Arial Unicode MS" w:cs="Arial"/>
          <w:u w:val="single"/>
        </w:rPr>
        <w:t>Conta Reserva Especial da Holding</w:t>
      </w:r>
      <w:r>
        <w:rPr>
          <w:rFonts w:eastAsia="Arial Unicode MS" w:cs="Arial"/>
        </w:rPr>
        <w:t>”).</w:t>
      </w:r>
    </w:p>
    <w:p w14:paraId="64AE89A3" w14:textId="77777777" w:rsidR="005A10EA" w:rsidRDefault="005A10EA">
      <w:pPr>
        <w:pStyle w:val="PargrafodaLista1"/>
        <w:numPr>
          <w:ilvl w:val="0"/>
          <w:numId w:val="0"/>
        </w:numPr>
        <w:spacing w:line="320" w:lineRule="exact"/>
        <w:ind w:left="1418"/>
        <w:contextualSpacing/>
        <w:jc w:val="both"/>
        <w:rPr>
          <w:rFonts w:eastAsia="Arial Unicode MS" w:cs="Arial"/>
        </w:rPr>
      </w:pPr>
    </w:p>
    <w:p w14:paraId="16E32D8D" w14:textId="77777777" w:rsidR="005A10EA" w:rsidRDefault="00F633D9">
      <w:pPr>
        <w:pStyle w:val="PargrafodaLista1"/>
        <w:numPr>
          <w:ilvl w:val="0"/>
          <w:numId w:val="0"/>
        </w:numPr>
        <w:spacing w:line="320" w:lineRule="exact"/>
        <w:ind w:left="709" w:hanging="709"/>
        <w:contextualSpacing/>
        <w:jc w:val="both"/>
        <w:rPr>
          <w:rFonts w:eastAsia="Arial Unicode MS" w:cs="Arial"/>
        </w:rPr>
      </w:pPr>
      <w:r>
        <w:rPr>
          <w:rFonts w:eastAsia="Arial Unicode MS" w:cs="Arial"/>
        </w:rPr>
        <w:t xml:space="preserve">4.17.2. </w:t>
      </w:r>
      <w:r>
        <w:rPr>
          <w:rFonts w:eastAsia="Arial Unicode MS" w:cs="Arial"/>
        </w:rPr>
        <w:tab/>
        <w:t>Poderão ser criadas outras contas correntes diversas das especificadas na Cláusula 4.17.1 acima, cujos direitos creditório</w:t>
      </w:r>
      <w:r>
        <w:rPr>
          <w:rFonts w:eastAsia="Arial Unicode MS" w:cs="Arial"/>
        </w:rPr>
        <w:t xml:space="preserve">s a ela relacionados serão cedidos fiduciariamente, caso tais contas sejam necessárias para a operacionalização da cessão fiduciária dos direitos creditórios decorrentes dos </w:t>
      </w:r>
      <w:proofErr w:type="spellStart"/>
      <w:r>
        <w:rPr>
          <w:rFonts w:eastAsia="Arial Unicode MS" w:cs="Arial"/>
        </w:rPr>
        <w:t>CCEARs</w:t>
      </w:r>
      <w:proofErr w:type="spellEnd"/>
      <w:r>
        <w:rPr>
          <w:rFonts w:eastAsia="Arial Unicode MS" w:cs="Arial"/>
        </w:rPr>
        <w:t xml:space="preserve"> e/ou dos demais contratos listados na Cláusula 4.15.1, (</w:t>
      </w:r>
      <w:proofErr w:type="spellStart"/>
      <w:r>
        <w:rPr>
          <w:rFonts w:eastAsia="Arial Unicode MS" w:cs="Arial"/>
        </w:rPr>
        <w:t>iii</w:t>
      </w:r>
      <w:proofErr w:type="spellEnd"/>
      <w:r>
        <w:rPr>
          <w:rFonts w:eastAsia="Arial Unicode MS" w:cs="Arial"/>
        </w:rPr>
        <w:t xml:space="preserve">), acima. </w:t>
      </w:r>
    </w:p>
    <w:p w14:paraId="24572CF3" w14:textId="77777777" w:rsidR="005A10EA" w:rsidRDefault="005A10EA">
      <w:pPr>
        <w:pStyle w:val="PargrafodaLista1"/>
        <w:numPr>
          <w:ilvl w:val="0"/>
          <w:numId w:val="0"/>
        </w:numPr>
        <w:spacing w:line="320" w:lineRule="exact"/>
        <w:ind w:left="709" w:hanging="709"/>
        <w:contextualSpacing/>
        <w:jc w:val="both"/>
        <w:rPr>
          <w:rFonts w:eastAsia="Arial Unicode MS" w:cs="Arial"/>
        </w:rPr>
      </w:pPr>
    </w:p>
    <w:p w14:paraId="3F643EFE" w14:textId="77777777" w:rsidR="005A10EA" w:rsidRDefault="00F633D9">
      <w:pPr>
        <w:numPr>
          <w:ilvl w:val="1"/>
          <w:numId w:val="86"/>
        </w:numPr>
        <w:tabs>
          <w:tab w:val="left" w:pos="720"/>
        </w:tabs>
        <w:spacing w:line="320" w:lineRule="exact"/>
        <w:contextualSpacing/>
        <w:jc w:val="both"/>
        <w:rPr>
          <w:rFonts w:cs="Arial"/>
          <w:b/>
        </w:rPr>
      </w:pPr>
      <w:r>
        <w:rPr>
          <w:rFonts w:cs="Arial"/>
          <w:b/>
        </w:rPr>
        <w:t>Comp</w:t>
      </w:r>
      <w:r>
        <w:rPr>
          <w:rFonts w:cs="Arial"/>
          <w:b/>
        </w:rPr>
        <w:t>artilhamento das Garantias</w:t>
      </w:r>
    </w:p>
    <w:p w14:paraId="03D17284" w14:textId="77777777" w:rsidR="005A10EA" w:rsidRDefault="005A10EA">
      <w:pPr>
        <w:spacing w:line="320" w:lineRule="exact"/>
        <w:contextualSpacing/>
        <w:jc w:val="both"/>
        <w:rPr>
          <w:rFonts w:eastAsia="Arial Unicode MS" w:cs="Arial"/>
        </w:rPr>
      </w:pPr>
    </w:p>
    <w:p w14:paraId="1522D612" w14:textId="77777777" w:rsidR="005A10EA" w:rsidRDefault="00F633D9">
      <w:pPr>
        <w:pStyle w:val="PargrafodaLista1"/>
        <w:numPr>
          <w:ilvl w:val="0"/>
          <w:numId w:val="0"/>
        </w:numPr>
        <w:spacing w:line="320" w:lineRule="exact"/>
        <w:ind w:left="705" w:hanging="705"/>
        <w:contextualSpacing/>
        <w:jc w:val="both"/>
        <w:rPr>
          <w:rFonts w:eastAsia="Arial Unicode MS" w:cs="Arial"/>
        </w:rPr>
      </w:pPr>
      <w:r>
        <w:rPr>
          <w:rFonts w:eastAsia="Arial Unicode MS" w:cs="Arial"/>
        </w:rPr>
        <w:t>4.18.1. As Garantias Reais descritas na Cláusula 4.15.1 acima serão compartilhadas, sem ordem de preferência de recebimento no caso de excussão, na proporção do respectivo saldo devedor de cada credor,</w:t>
      </w:r>
      <w:r>
        <w:t xml:space="preserve"> </w:t>
      </w:r>
      <w:r>
        <w:rPr>
          <w:rFonts w:eastAsia="Arial Unicode MS" w:cs="Arial"/>
        </w:rPr>
        <w:t xml:space="preserve">com as dívidas </w:t>
      </w:r>
      <w:r>
        <w:rPr>
          <w:rFonts w:eastAsia="Arial Unicode MS" w:cs="Arial"/>
        </w:rPr>
        <w:t>decorrentes: (i) do “Contrato de Financiamento Mediante Abertura de Crédito nº 15.2.0516.1” celebrado em 13 de novembro de 2015 entre as SPEs e o BNDES e, ainda, com a interveniência da Emissora e dos Acionistas, na modalidade FINEM, cujos recursos serão d</w:t>
      </w:r>
      <w:r>
        <w:rPr>
          <w:rFonts w:eastAsia="Arial Unicode MS" w:cs="Arial"/>
        </w:rPr>
        <w:t>estinados ao Projeto (“</w:t>
      </w:r>
      <w:r>
        <w:rPr>
          <w:rFonts w:eastAsia="Arial Unicode MS" w:cs="Arial"/>
          <w:u w:val="single"/>
        </w:rPr>
        <w:t>Contrato de Financiamento com o BNDES</w:t>
      </w:r>
      <w:r>
        <w:rPr>
          <w:rFonts w:eastAsia="Arial Unicode MS" w:cs="Arial"/>
        </w:rPr>
        <w:t>”); e (</w:t>
      </w:r>
      <w:proofErr w:type="spellStart"/>
      <w:r>
        <w:rPr>
          <w:rFonts w:eastAsia="Arial Unicode MS" w:cs="Arial"/>
        </w:rPr>
        <w:t>ii</w:t>
      </w:r>
      <w:proofErr w:type="spellEnd"/>
      <w:r>
        <w:rPr>
          <w:rFonts w:eastAsia="Arial Unicode MS" w:cs="Arial"/>
        </w:rPr>
        <w:t xml:space="preserve">) do “Contrato de Abertura de Crédito para Financiamento mediante Repasse de Recursos do Banco Nacional de Desenvolvimento Econômico e Social – BNDES nº 0000500480700” celebrado em 02 de </w:t>
      </w:r>
      <w:r>
        <w:rPr>
          <w:rFonts w:eastAsia="Arial Unicode MS" w:cs="Arial"/>
        </w:rPr>
        <w:t xml:space="preserve">março de 2016 entre as SPEs e os Bancos Repassadores e, ainda, com a interveniência da Emissora, dos Acionistas e da </w:t>
      </w:r>
      <w:proofErr w:type="spellStart"/>
      <w:r>
        <w:rPr>
          <w:rFonts w:eastAsia="Arial Unicode MS" w:cs="Arial"/>
        </w:rPr>
        <w:t>Pattac</w:t>
      </w:r>
      <w:proofErr w:type="spellEnd"/>
      <w:r>
        <w:rPr>
          <w:rFonts w:eastAsia="Arial Unicode MS" w:cs="Arial"/>
        </w:rPr>
        <w:t xml:space="preserve"> Empreendimentos e Participações S.A., cujos recursos serão destinados ao Projeto (“</w:t>
      </w:r>
      <w:r>
        <w:rPr>
          <w:rFonts w:eastAsia="Arial Unicode MS" w:cs="Arial"/>
          <w:u w:val="single"/>
        </w:rPr>
        <w:t>Contrato de Repasse</w:t>
      </w:r>
      <w:r>
        <w:rPr>
          <w:rFonts w:eastAsia="Arial Unicode MS" w:cs="Arial"/>
        </w:rPr>
        <w:t xml:space="preserve">”), de acordo com o “Contrato </w:t>
      </w:r>
      <w:r>
        <w:rPr>
          <w:rFonts w:eastAsia="Arial Unicode MS" w:cs="Arial"/>
        </w:rPr>
        <w:t>de Compartilhamento de Garantias e Outras Avenças” a ser celebrado entre BNDES, Bancos Repassadores e o Agente Fiduciário (“</w:t>
      </w:r>
      <w:r>
        <w:rPr>
          <w:rFonts w:eastAsia="Arial Unicode MS" w:cs="Arial"/>
          <w:u w:val="single"/>
        </w:rPr>
        <w:t>Contrato de Compartilhamento de Garantias</w:t>
      </w:r>
      <w:r>
        <w:rPr>
          <w:rFonts w:eastAsia="Arial Unicode MS" w:cs="Arial"/>
        </w:rPr>
        <w:t xml:space="preserve">”). </w:t>
      </w:r>
    </w:p>
    <w:p w14:paraId="747B3924" w14:textId="77777777" w:rsidR="005A10EA" w:rsidRDefault="005A10EA">
      <w:pPr>
        <w:pStyle w:val="PargrafodaLista1"/>
        <w:numPr>
          <w:ilvl w:val="0"/>
          <w:numId w:val="0"/>
        </w:numPr>
        <w:spacing w:line="320" w:lineRule="exact"/>
        <w:ind w:left="705" w:hanging="705"/>
        <w:contextualSpacing/>
        <w:jc w:val="both"/>
        <w:rPr>
          <w:rFonts w:eastAsia="Arial Unicode MS" w:cs="Arial"/>
        </w:rPr>
      </w:pPr>
    </w:p>
    <w:p w14:paraId="364C1AA8" w14:textId="77777777" w:rsidR="005A10EA" w:rsidRDefault="00F633D9">
      <w:pPr>
        <w:keepNext/>
        <w:tabs>
          <w:tab w:val="left" w:pos="720"/>
        </w:tabs>
        <w:spacing w:line="320" w:lineRule="exact"/>
        <w:contextualSpacing/>
        <w:jc w:val="both"/>
        <w:rPr>
          <w:rFonts w:cs="Arial"/>
          <w:b/>
        </w:rPr>
      </w:pPr>
      <w:r>
        <w:rPr>
          <w:rFonts w:cs="Arial"/>
          <w:b/>
        </w:rPr>
        <w:lastRenderedPageBreak/>
        <w:t>4.19.</w:t>
      </w:r>
      <w:r>
        <w:rPr>
          <w:rFonts w:cs="Arial"/>
          <w:b/>
        </w:rPr>
        <w:tab/>
        <w:t>Fases do Projeto</w:t>
      </w:r>
    </w:p>
    <w:p w14:paraId="20A76D2F" w14:textId="77777777" w:rsidR="005A10EA" w:rsidRDefault="005A10EA">
      <w:pPr>
        <w:keepNext/>
        <w:spacing w:line="320" w:lineRule="exact"/>
        <w:contextualSpacing/>
        <w:jc w:val="both"/>
        <w:rPr>
          <w:rFonts w:eastAsia="Arial Unicode MS" w:cs="Arial"/>
        </w:rPr>
      </w:pPr>
    </w:p>
    <w:p w14:paraId="521468DC" w14:textId="77777777" w:rsidR="005A10EA" w:rsidRDefault="00F633D9">
      <w:pPr>
        <w:pStyle w:val="PargrafodaLista1"/>
        <w:keepNext/>
        <w:numPr>
          <w:ilvl w:val="0"/>
          <w:numId w:val="0"/>
        </w:numPr>
        <w:spacing w:line="320" w:lineRule="exact"/>
        <w:ind w:left="705" w:hanging="705"/>
        <w:contextualSpacing/>
        <w:jc w:val="both"/>
        <w:rPr>
          <w:rFonts w:eastAsia="Arial Unicode MS" w:cs="Arial"/>
          <w:b/>
        </w:rPr>
      </w:pPr>
      <w:r>
        <w:rPr>
          <w:rFonts w:eastAsia="Arial Unicode MS" w:cs="Arial"/>
        </w:rPr>
        <w:t>4.19.1. Para fins e efeitos da presente Escritura de Emissão,</w:t>
      </w:r>
      <w:r>
        <w:rPr>
          <w:rFonts w:eastAsia="Arial Unicode MS"/>
        </w:rPr>
        <w:t xml:space="preserve"> </w:t>
      </w:r>
      <w:r>
        <w:rPr>
          <w:rFonts w:eastAsia="Arial Unicode MS" w:cs="Arial"/>
        </w:rPr>
        <w:t xml:space="preserve">as fases de </w:t>
      </w:r>
      <w:proofErr w:type="spellStart"/>
      <w:r>
        <w:rPr>
          <w:rFonts w:eastAsia="Arial Unicode MS" w:cs="Arial"/>
          <w:i/>
        </w:rPr>
        <w:t>Completion</w:t>
      </w:r>
      <w:proofErr w:type="spellEnd"/>
      <w:r>
        <w:rPr>
          <w:rFonts w:eastAsia="Arial Unicode MS" w:cs="Arial"/>
        </w:rPr>
        <w:t xml:space="preserve"> Físico e de </w:t>
      </w:r>
      <w:proofErr w:type="spellStart"/>
      <w:r>
        <w:rPr>
          <w:rFonts w:eastAsia="Arial Unicode MS" w:cs="Arial"/>
          <w:i/>
        </w:rPr>
        <w:t>Completion</w:t>
      </w:r>
      <w:proofErr w:type="spellEnd"/>
      <w:r>
        <w:rPr>
          <w:rFonts w:eastAsia="Arial Unicode MS" w:cs="Arial"/>
        </w:rPr>
        <w:t xml:space="preserve"> Financeiro do Projeto ocorrerão da seguinte forma: </w:t>
      </w:r>
    </w:p>
    <w:p w14:paraId="74079004" w14:textId="77777777" w:rsidR="005A10EA" w:rsidRDefault="005A10EA">
      <w:pPr>
        <w:pStyle w:val="BNDES"/>
        <w:tabs>
          <w:tab w:val="left" w:pos="1418"/>
        </w:tabs>
        <w:spacing w:after="0" w:line="320" w:lineRule="exact"/>
        <w:contextualSpacing/>
        <w:rPr>
          <w:rFonts w:ascii="Garamond" w:hAnsi="Garamond" w:cs="Arial"/>
          <w:szCs w:val="24"/>
        </w:rPr>
      </w:pPr>
    </w:p>
    <w:p w14:paraId="612CF053" w14:textId="77777777" w:rsidR="005A10EA" w:rsidRDefault="00F633D9">
      <w:pPr>
        <w:tabs>
          <w:tab w:val="left" w:pos="709"/>
        </w:tabs>
        <w:autoSpaceDE/>
        <w:autoSpaceDN/>
        <w:adjustRightInd/>
        <w:spacing w:line="320" w:lineRule="exact"/>
        <w:ind w:left="709" w:hanging="709"/>
        <w:contextualSpacing/>
        <w:jc w:val="both"/>
        <w:rPr>
          <w:rFonts w:cs="Arial"/>
        </w:rPr>
      </w:pPr>
      <w:r>
        <w:rPr>
          <w:rFonts w:cs="Arial"/>
        </w:rPr>
        <w:t xml:space="preserve">(I) </w:t>
      </w:r>
      <w:r>
        <w:rPr>
          <w:rFonts w:cs="Arial"/>
        </w:rPr>
        <w:tab/>
        <w:t>a conclusão física do Projeto (“</w:t>
      </w:r>
      <w:proofErr w:type="spellStart"/>
      <w:r>
        <w:rPr>
          <w:rFonts w:cs="Arial"/>
          <w:i/>
          <w:u w:val="single"/>
        </w:rPr>
        <w:t>Completion</w:t>
      </w:r>
      <w:proofErr w:type="spellEnd"/>
      <w:r>
        <w:rPr>
          <w:rFonts w:cs="Arial"/>
          <w:u w:val="single"/>
        </w:rPr>
        <w:t xml:space="preserve"> Físico</w:t>
      </w:r>
      <w:r>
        <w:rPr>
          <w:rFonts w:cs="Arial"/>
        </w:rPr>
        <w:t>”) ocorrerá por meio da apresentação cumulativa de:</w:t>
      </w:r>
    </w:p>
    <w:p w14:paraId="140C7832" w14:textId="77777777" w:rsidR="005A10EA" w:rsidRDefault="005A10EA">
      <w:pPr>
        <w:tabs>
          <w:tab w:val="left" w:pos="709"/>
        </w:tabs>
        <w:autoSpaceDE/>
        <w:autoSpaceDN/>
        <w:adjustRightInd/>
        <w:spacing w:line="320" w:lineRule="exact"/>
        <w:ind w:left="709"/>
        <w:contextualSpacing/>
        <w:jc w:val="both"/>
        <w:rPr>
          <w:rFonts w:cs="Arial"/>
        </w:rPr>
      </w:pPr>
    </w:p>
    <w:p w14:paraId="3D6BDA0D" w14:textId="77777777" w:rsidR="005A10EA" w:rsidRDefault="00F633D9">
      <w:pPr>
        <w:numPr>
          <w:ilvl w:val="0"/>
          <w:numId w:val="70"/>
        </w:numPr>
        <w:tabs>
          <w:tab w:val="left" w:pos="709"/>
        </w:tabs>
        <w:autoSpaceDE/>
        <w:autoSpaceDN/>
        <w:adjustRightInd/>
        <w:spacing w:line="320" w:lineRule="exact"/>
        <w:contextualSpacing/>
        <w:jc w:val="both"/>
        <w:rPr>
          <w:rFonts w:cs="Arial"/>
        </w:rPr>
      </w:pPr>
      <w:r>
        <w:rPr>
          <w:rFonts w:cs="Arial"/>
        </w:rPr>
        <w:t xml:space="preserve">apólices de seguro contratadas na forma do disposto nos itens (h) e (i) </w:t>
      </w:r>
      <w:r>
        <w:t>da Cláusula 6.2</w:t>
      </w:r>
      <w:r>
        <w:rPr>
          <w:rFonts w:cs="Arial"/>
        </w:rPr>
        <w:t>.1 abaixo, acompanhadas dos respectivos comprovantes de quitação do prêmio;</w:t>
      </w:r>
    </w:p>
    <w:p w14:paraId="6D98EDED" w14:textId="77777777" w:rsidR="005A10EA" w:rsidRDefault="005A10EA">
      <w:pPr>
        <w:tabs>
          <w:tab w:val="left" w:pos="709"/>
        </w:tabs>
        <w:autoSpaceDE/>
        <w:autoSpaceDN/>
        <w:adjustRightInd/>
        <w:spacing w:line="320" w:lineRule="exact"/>
        <w:ind w:left="1069"/>
        <w:contextualSpacing/>
        <w:jc w:val="both"/>
        <w:rPr>
          <w:rFonts w:cs="Arial"/>
        </w:rPr>
      </w:pPr>
    </w:p>
    <w:p w14:paraId="1EEC88B2" w14:textId="77777777" w:rsidR="005A10EA" w:rsidRDefault="00F633D9">
      <w:pPr>
        <w:numPr>
          <w:ilvl w:val="0"/>
          <w:numId w:val="70"/>
        </w:numPr>
        <w:tabs>
          <w:tab w:val="left" w:pos="709"/>
        </w:tabs>
        <w:autoSpaceDE/>
        <w:autoSpaceDN/>
        <w:adjustRightInd/>
        <w:spacing w:line="320" w:lineRule="exact"/>
        <w:contextualSpacing/>
        <w:jc w:val="both"/>
        <w:rPr>
          <w:rFonts w:cs="Arial"/>
        </w:rPr>
      </w:pPr>
      <w:r>
        <w:rPr>
          <w:rFonts w:cs="Arial"/>
        </w:rPr>
        <w:t xml:space="preserve">licenças ambientais de operação válidas e vigentes das centrais geradoras eólicas EOL </w:t>
      </w:r>
      <w:r>
        <w:rPr>
          <w:rFonts w:cs="Arial"/>
        </w:rPr>
        <w:t>Andorinha, EOL Morrinho, EOL Campo Formoso I, EOL Campo Formoso II, EOL Guarás I e EOL Sertão (em conjunto, “</w:t>
      </w:r>
      <w:r>
        <w:rPr>
          <w:rFonts w:cs="Arial"/>
          <w:u w:val="single"/>
        </w:rPr>
        <w:t>Centrais Geradoras Eólicas</w:t>
      </w:r>
      <w:r>
        <w:rPr>
          <w:rFonts w:cs="Arial"/>
        </w:rPr>
        <w:t>”) e da respectiva linha de transmissão, expedidas pelo órgão ambiental competente, atendidas, caso existentes, condições</w:t>
      </w:r>
      <w:r>
        <w:rPr>
          <w:rFonts w:cs="Arial"/>
        </w:rPr>
        <w:t xml:space="preserve"> precedentes necessárias </w:t>
      </w:r>
      <w:proofErr w:type="gramStart"/>
      <w:r>
        <w:rPr>
          <w:rFonts w:cs="Arial"/>
        </w:rPr>
        <w:t>a</w:t>
      </w:r>
      <w:proofErr w:type="gramEnd"/>
      <w:r>
        <w:rPr>
          <w:rFonts w:cs="Arial"/>
        </w:rPr>
        <w:t xml:space="preserve"> sua plena eficácia; </w:t>
      </w:r>
    </w:p>
    <w:p w14:paraId="7344E835" w14:textId="77777777" w:rsidR="005A10EA" w:rsidRDefault="005A10EA">
      <w:pPr>
        <w:pStyle w:val="PargrafodaLista"/>
        <w:spacing w:line="320" w:lineRule="exact"/>
        <w:rPr>
          <w:rFonts w:ascii="Garamond" w:hAnsi="Garamond" w:cs="Arial"/>
          <w:sz w:val="24"/>
          <w:szCs w:val="24"/>
        </w:rPr>
      </w:pPr>
    </w:p>
    <w:p w14:paraId="358D2766" w14:textId="77777777" w:rsidR="005A10EA" w:rsidRDefault="00F633D9">
      <w:pPr>
        <w:numPr>
          <w:ilvl w:val="0"/>
          <w:numId w:val="70"/>
        </w:numPr>
        <w:tabs>
          <w:tab w:val="left" w:pos="709"/>
        </w:tabs>
        <w:autoSpaceDE/>
        <w:autoSpaceDN/>
        <w:adjustRightInd/>
        <w:spacing w:line="320" w:lineRule="exact"/>
        <w:contextualSpacing/>
        <w:jc w:val="both"/>
        <w:rPr>
          <w:rFonts w:cs="Arial"/>
        </w:rPr>
      </w:pPr>
      <w:r>
        <w:rPr>
          <w:rFonts w:cs="Arial"/>
        </w:rPr>
        <w:t>inexistência de ato administrativo ou judicial que impeça a continuidade do Projeto;</w:t>
      </w:r>
    </w:p>
    <w:p w14:paraId="032D4E7F" w14:textId="77777777" w:rsidR="005A10EA" w:rsidRDefault="005A10EA">
      <w:pPr>
        <w:pStyle w:val="PargrafodaLista"/>
        <w:spacing w:line="320" w:lineRule="exact"/>
        <w:rPr>
          <w:rFonts w:ascii="Garamond" w:hAnsi="Garamond" w:cs="Arial"/>
          <w:sz w:val="24"/>
          <w:szCs w:val="24"/>
        </w:rPr>
      </w:pPr>
    </w:p>
    <w:p w14:paraId="7C291AD3" w14:textId="77777777" w:rsidR="005A10EA" w:rsidRDefault="00F633D9">
      <w:pPr>
        <w:numPr>
          <w:ilvl w:val="0"/>
          <w:numId w:val="70"/>
        </w:numPr>
        <w:tabs>
          <w:tab w:val="left" w:pos="709"/>
        </w:tabs>
        <w:autoSpaceDE/>
        <w:autoSpaceDN/>
        <w:adjustRightInd/>
        <w:spacing w:line="320" w:lineRule="exact"/>
        <w:contextualSpacing/>
        <w:jc w:val="both"/>
        <w:rPr>
          <w:rFonts w:cs="Arial"/>
        </w:rPr>
      </w:pPr>
      <w:r>
        <w:rPr>
          <w:rFonts w:cs="Arial"/>
        </w:rPr>
        <w:t xml:space="preserve">estarem a Emissora e as SPEs, bem como as demais sociedades integrantes do grupo econômico da Emissora, em dia com todas </w:t>
      </w:r>
      <w:r>
        <w:rPr>
          <w:rFonts w:cs="Arial"/>
        </w:rPr>
        <w:t xml:space="preserve">as obrigações contratuais contraídas perante o </w:t>
      </w:r>
      <w:r>
        <w:rPr>
          <w:rFonts w:cs="Arial"/>
          <w:bCs/>
        </w:rPr>
        <w:t>BNDES, a Agência Especial de Financiamento Industrial – FINAME, o BNDES Participações S.A. – BNDESPAR e o BNDES PLC</w:t>
      </w:r>
      <w:r>
        <w:rPr>
          <w:rFonts w:cs="Arial"/>
        </w:rPr>
        <w:t xml:space="preserve"> (em conjunto, “</w:t>
      </w:r>
      <w:r>
        <w:rPr>
          <w:rFonts w:cs="Arial"/>
          <w:u w:val="single"/>
        </w:rPr>
        <w:t>Sistema BNDES</w:t>
      </w:r>
      <w:r>
        <w:rPr>
          <w:rFonts w:cs="Arial"/>
        </w:rPr>
        <w:t>”); e</w:t>
      </w:r>
    </w:p>
    <w:p w14:paraId="4FF715CD" w14:textId="77777777" w:rsidR="005A10EA" w:rsidRDefault="005A10EA">
      <w:pPr>
        <w:tabs>
          <w:tab w:val="left" w:pos="709"/>
        </w:tabs>
        <w:autoSpaceDE/>
        <w:autoSpaceDN/>
        <w:adjustRightInd/>
        <w:spacing w:line="320" w:lineRule="exact"/>
        <w:ind w:left="1069"/>
        <w:contextualSpacing/>
        <w:jc w:val="both"/>
        <w:rPr>
          <w:rFonts w:cs="Arial"/>
        </w:rPr>
      </w:pPr>
    </w:p>
    <w:p w14:paraId="550C41B2" w14:textId="77777777" w:rsidR="005A10EA" w:rsidRDefault="00F633D9">
      <w:pPr>
        <w:numPr>
          <w:ilvl w:val="0"/>
          <w:numId w:val="70"/>
        </w:numPr>
        <w:tabs>
          <w:tab w:val="left" w:pos="709"/>
        </w:tabs>
        <w:autoSpaceDE/>
        <w:autoSpaceDN/>
        <w:adjustRightInd/>
        <w:spacing w:line="320" w:lineRule="exact"/>
        <w:contextualSpacing/>
        <w:jc w:val="both"/>
        <w:rPr>
          <w:rFonts w:cs="Arial"/>
        </w:rPr>
      </w:pPr>
      <w:r>
        <w:rPr>
          <w:rFonts w:cs="Arial"/>
        </w:rPr>
        <w:t>despacho da Superintendência de Fiscalização de Geração da</w:t>
      </w:r>
      <w:r>
        <w:rPr>
          <w:rFonts w:cs="Arial"/>
        </w:rPr>
        <w:t xml:space="preserve"> ANEEL, ou ato equivalente, autorizando a entrada em operação comercial das Centrais Geradoras Eólicas ou as declarando como aptas a operar.</w:t>
      </w:r>
    </w:p>
    <w:p w14:paraId="52413CE7" w14:textId="77777777" w:rsidR="005A10EA" w:rsidRDefault="005A10EA">
      <w:pPr>
        <w:autoSpaceDE/>
        <w:autoSpaceDN/>
        <w:adjustRightInd/>
        <w:spacing w:line="320" w:lineRule="exact"/>
        <w:contextualSpacing/>
        <w:rPr>
          <w:rFonts w:cs="Arial"/>
        </w:rPr>
      </w:pPr>
    </w:p>
    <w:p w14:paraId="2BCA51B2" w14:textId="77777777" w:rsidR="005A10EA" w:rsidRDefault="00F633D9">
      <w:pPr>
        <w:tabs>
          <w:tab w:val="left" w:pos="1134"/>
        </w:tabs>
        <w:autoSpaceDE/>
        <w:autoSpaceDN/>
        <w:adjustRightInd/>
        <w:spacing w:line="320" w:lineRule="exact"/>
        <w:ind w:left="709" w:hanging="709"/>
        <w:contextualSpacing/>
        <w:jc w:val="both"/>
        <w:rPr>
          <w:rFonts w:eastAsia="Arial Unicode MS" w:cs="Arial"/>
        </w:rPr>
      </w:pPr>
      <w:r>
        <w:rPr>
          <w:rFonts w:cs="Arial"/>
        </w:rPr>
        <w:t xml:space="preserve">(II) </w:t>
      </w:r>
      <w:r>
        <w:rPr>
          <w:rFonts w:cs="Arial"/>
        </w:rPr>
        <w:tab/>
        <w:t>a conclusão financeira do Projeto (“</w:t>
      </w:r>
      <w:proofErr w:type="spellStart"/>
      <w:r>
        <w:rPr>
          <w:rFonts w:cs="Arial"/>
          <w:i/>
          <w:u w:val="single"/>
        </w:rPr>
        <w:t>Completion</w:t>
      </w:r>
      <w:proofErr w:type="spellEnd"/>
      <w:r>
        <w:rPr>
          <w:rFonts w:cs="Arial"/>
          <w:u w:val="single"/>
        </w:rPr>
        <w:t xml:space="preserve"> Financeiro</w:t>
      </w:r>
      <w:r>
        <w:rPr>
          <w:rFonts w:cs="Arial"/>
        </w:rPr>
        <w:t xml:space="preserve">” e, em conjunto com o </w:t>
      </w:r>
      <w:proofErr w:type="spellStart"/>
      <w:r>
        <w:rPr>
          <w:rFonts w:cs="Arial"/>
          <w:i/>
        </w:rPr>
        <w:t>Completion</w:t>
      </w:r>
      <w:proofErr w:type="spellEnd"/>
      <w:r>
        <w:rPr>
          <w:rFonts w:cs="Arial"/>
        </w:rPr>
        <w:t xml:space="preserve"> Físico, “</w:t>
      </w:r>
      <w:proofErr w:type="spellStart"/>
      <w:r>
        <w:rPr>
          <w:rFonts w:cs="Arial"/>
          <w:i/>
        </w:rPr>
        <w:t>Completi</w:t>
      </w:r>
      <w:r>
        <w:rPr>
          <w:rFonts w:cs="Arial"/>
          <w:i/>
        </w:rPr>
        <w:t>on</w:t>
      </w:r>
      <w:proofErr w:type="spellEnd"/>
      <w:r>
        <w:rPr>
          <w:rFonts w:cs="Arial"/>
        </w:rPr>
        <w:t xml:space="preserve">”) ocorrerá por meio da ocorrência cumulativa das seguintes condições: </w:t>
      </w:r>
    </w:p>
    <w:p w14:paraId="0BACE319" w14:textId="77777777" w:rsidR="005A10EA" w:rsidRDefault="005A10EA">
      <w:pPr>
        <w:tabs>
          <w:tab w:val="left" w:pos="1134"/>
        </w:tabs>
        <w:autoSpaceDE/>
        <w:autoSpaceDN/>
        <w:adjustRightInd/>
        <w:spacing w:line="320" w:lineRule="exact"/>
        <w:ind w:left="709" w:hanging="709"/>
        <w:contextualSpacing/>
        <w:jc w:val="both"/>
        <w:rPr>
          <w:rFonts w:eastAsia="Arial Unicode MS" w:cs="Arial"/>
        </w:rPr>
      </w:pPr>
    </w:p>
    <w:p w14:paraId="0290E9DD" w14:textId="77777777" w:rsidR="005A10EA" w:rsidRDefault="00F633D9">
      <w:pPr>
        <w:pStyle w:val="PargrafodaLista"/>
        <w:numPr>
          <w:ilvl w:val="0"/>
          <w:numId w:val="104"/>
        </w:numPr>
        <w:tabs>
          <w:tab w:val="left" w:pos="709"/>
        </w:tabs>
        <w:autoSpaceDE/>
        <w:autoSpaceDN/>
        <w:adjustRightInd/>
        <w:spacing w:line="320" w:lineRule="exact"/>
        <w:contextualSpacing/>
        <w:jc w:val="both"/>
        <w:rPr>
          <w:rFonts w:ascii="Garamond" w:eastAsia="Arial Unicode MS" w:hAnsi="Garamond" w:cs="Arial"/>
          <w:sz w:val="24"/>
          <w:szCs w:val="24"/>
        </w:rPr>
      </w:pPr>
      <w:r>
        <w:rPr>
          <w:rFonts w:ascii="Garamond" w:eastAsia="Arial Unicode MS" w:hAnsi="Garamond" w:cs="Arial"/>
          <w:sz w:val="24"/>
          <w:szCs w:val="24"/>
        </w:rPr>
        <w:t>com relação às SPEs:</w:t>
      </w:r>
    </w:p>
    <w:p w14:paraId="0C68641B" w14:textId="77777777" w:rsidR="005A10EA" w:rsidRDefault="005A10EA">
      <w:pPr>
        <w:tabs>
          <w:tab w:val="left" w:pos="1134"/>
        </w:tabs>
        <w:autoSpaceDE/>
        <w:autoSpaceDN/>
        <w:adjustRightInd/>
        <w:spacing w:line="320" w:lineRule="exact"/>
        <w:ind w:left="709" w:hanging="709"/>
        <w:contextualSpacing/>
        <w:jc w:val="both"/>
        <w:rPr>
          <w:rFonts w:eastAsia="Arial Unicode MS" w:cs="Arial"/>
        </w:rPr>
      </w:pPr>
    </w:p>
    <w:p w14:paraId="1BD528B8"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eastAsia="Arial Unicode MS" w:cs="Arial"/>
        </w:rPr>
        <w:t>constituição válida e manutenção da validade da constituição de todas as garantias da operação previstas na Cláusula 4.15 acima, incluindo o endosso das Apólic</w:t>
      </w:r>
      <w:r>
        <w:rPr>
          <w:rFonts w:eastAsia="Arial Unicode MS" w:cs="Arial"/>
        </w:rPr>
        <w:t xml:space="preserve">es de Seguro; </w:t>
      </w:r>
    </w:p>
    <w:p w14:paraId="5B87DB32" w14:textId="77777777" w:rsidR="005A10EA" w:rsidRDefault="005A10EA">
      <w:pPr>
        <w:tabs>
          <w:tab w:val="left" w:pos="709"/>
        </w:tabs>
        <w:autoSpaceDE/>
        <w:autoSpaceDN/>
        <w:adjustRightInd/>
        <w:spacing w:line="320" w:lineRule="exact"/>
        <w:ind w:left="1069"/>
        <w:contextualSpacing/>
        <w:jc w:val="both"/>
        <w:rPr>
          <w:rFonts w:cs="Arial"/>
        </w:rPr>
      </w:pPr>
    </w:p>
    <w:p w14:paraId="05F0FF3F"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eastAsia="Arial Unicode MS" w:cs="Arial"/>
        </w:rPr>
        <w:lastRenderedPageBreak/>
        <w:t>devido preenchimento das Contas Reserva do Serviço da Dívida do BNDES, Contas Reserva do Serviço da Dívida dos Bancos Repassadores e das Contas Reserva de O&amp;M, observados os montantes mínimos estipulados no Contrato de Cessão Fiduciária de Direitos Creditó</w:t>
      </w:r>
      <w:r>
        <w:rPr>
          <w:rFonts w:eastAsia="Arial Unicode MS" w:cs="Arial"/>
        </w:rPr>
        <w:t xml:space="preserve">rios das SPEs e no </w:t>
      </w:r>
      <w:r>
        <w:rPr>
          <w:rFonts w:eastAsia="Arial Unicode MS" w:cs="Arial"/>
          <w:bCs/>
        </w:rPr>
        <w:t>Contrato de Cessão Fiduciária de Direitos Creditórios da Emissora, conforme aplicável</w:t>
      </w:r>
      <w:r>
        <w:rPr>
          <w:rFonts w:eastAsia="Arial Unicode MS" w:cs="Arial"/>
        </w:rPr>
        <w:t>;</w:t>
      </w:r>
    </w:p>
    <w:p w14:paraId="097CC93D" w14:textId="77777777" w:rsidR="005A10EA" w:rsidRDefault="005A10EA">
      <w:pPr>
        <w:pStyle w:val="PargrafodaLista"/>
        <w:spacing w:line="320" w:lineRule="exact"/>
        <w:rPr>
          <w:rFonts w:ascii="Garamond" w:eastAsia="Arial Unicode MS" w:hAnsi="Garamond" w:cs="Arial"/>
          <w:sz w:val="24"/>
          <w:szCs w:val="24"/>
        </w:rPr>
      </w:pPr>
    </w:p>
    <w:p w14:paraId="1340E93A"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cs="Arial"/>
        </w:rPr>
        <w:t>inexistência de ato administrativo ou judicial que impeça a continuidade do Projeto;</w:t>
      </w:r>
    </w:p>
    <w:p w14:paraId="3C401529" w14:textId="77777777" w:rsidR="005A10EA" w:rsidRDefault="005A10EA">
      <w:pPr>
        <w:pStyle w:val="PargrafodaLista"/>
        <w:spacing w:line="320" w:lineRule="exact"/>
        <w:rPr>
          <w:rFonts w:ascii="Garamond" w:eastAsia="Arial Unicode MS" w:hAnsi="Garamond" w:cs="Arial"/>
          <w:sz w:val="24"/>
          <w:szCs w:val="24"/>
        </w:rPr>
      </w:pPr>
    </w:p>
    <w:p w14:paraId="01789D7D"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cs="Arial"/>
        </w:rPr>
        <w:t>estarem as SPEs, bem como as demais sociedades integrantes do g</w:t>
      </w:r>
      <w:r>
        <w:rPr>
          <w:rFonts w:cs="Arial"/>
        </w:rPr>
        <w:t>rupo econômico das SPEs, em dia com todas as obrigações contratuais contraídas perante o Sistema BNDES;</w:t>
      </w:r>
    </w:p>
    <w:p w14:paraId="0B3E84DA" w14:textId="77777777" w:rsidR="005A10EA" w:rsidRDefault="005A10EA">
      <w:pPr>
        <w:pStyle w:val="PargrafodaLista"/>
        <w:spacing w:line="320" w:lineRule="exact"/>
        <w:rPr>
          <w:rFonts w:ascii="Garamond" w:eastAsia="Arial Unicode MS" w:hAnsi="Garamond" w:cs="Arial"/>
          <w:sz w:val="24"/>
          <w:szCs w:val="24"/>
        </w:rPr>
      </w:pPr>
    </w:p>
    <w:p w14:paraId="787B5AC3"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cs="Arial"/>
        </w:rPr>
        <w:t xml:space="preserve">comprovação de utilização de, no mínimo, 50% (cinquenta por cento) dos recursos referentes ao </w:t>
      </w:r>
      <w:proofErr w:type="spellStart"/>
      <w:r>
        <w:rPr>
          <w:rFonts w:cs="Arial"/>
        </w:rPr>
        <w:t>subcrédito</w:t>
      </w:r>
      <w:proofErr w:type="spellEnd"/>
      <w:r>
        <w:rPr>
          <w:rFonts w:cs="Arial"/>
        </w:rPr>
        <w:t xml:space="preserve"> “A2” do Contrato de Financiamento com o BNDES;</w:t>
      </w:r>
    </w:p>
    <w:p w14:paraId="2F55DFB1" w14:textId="77777777" w:rsidR="005A10EA" w:rsidRDefault="005A10EA">
      <w:pPr>
        <w:pStyle w:val="PargrafodaLista"/>
        <w:spacing w:line="320" w:lineRule="exact"/>
        <w:rPr>
          <w:rFonts w:ascii="Garamond" w:eastAsia="Arial Unicode MS" w:hAnsi="Garamond" w:cs="Arial"/>
          <w:sz w:val="24"/>
          <w:szCs w:val="24"/>
        </w:rPr>
      </w:pPr>
    </w:p>
    <w:p w14:paraId="0C735A4D" w14:textId="77777777" w:rsidR="005A10EA" w:rsidRDefault="00F633D9">
      <w:pPr>
        <w:numPr>
          <w:ilvl w:val="0"/>
          <w:numId w:val="71"/>
        </w:numPr>
        <w:tabs>
          <w:tab w:val="left" w:pos="709"/>
        </w:tabs>
        <w:autoSpaceDE/>
        <w:autoSpaceDN/>
        <w:adjustRightInd/>
        <w:spacing w:line="320" w:lineRule="exact"/>
        <w:contextualSpacing/>
        <w:jc w:val="both"/>
        <w:rPr>
          <w:rFonts w:cs="Arial"/>
        </w:rPr>
      </w:pPr>
      <w:r>
        <w:rPr>
          <w:rFonts w:eastAsia="Arial Unicode MS" w:cs="Arial"/>
        </w:rPr>
        <w:t>inexistência de mútuos de qualquer natureza, de adiantamentos para futuro aumento de capital (“</w:t>
      </w:r>
      <w:r>
        <w:rPr>
          <w:rFonts w:eastAsia="Arial Unicode MS" w:cs="Arial"/>
          <w:u w:val="single"/>
        </w:rPr>
        <w:t>AFAC</w:t>
      </w:r>
      <w:r>
        <w:rPr>
          <w:rFonts w:eastAsia="Arial Unicode MS" w:cs="Arial"/>
        </w:rPr>
        <w:t>”) ou de qualquer outra operação de crédito entre as SPEs e seus acionistas ou pessoas físicas ou jurídicas componentes do grupo econômico a que pertença a</w:t>
      </w:r>
      <w:r>
        <w:rPr>
          <w:rFonts w:eastAsia="Arial Unicode MS" w:cs="Arial"/>
        </w:rPr>
        <w:t>s SPEs, exceto mútuos e operações de crédito celebrados com a Emissora no âmbito do Projeto;</w:t>
      </w:r>
    </w:p>
    <w:p w14:paraId="405BFD03" w14:textId="77777777" w:rsidR="005A10EA" w:rsidRDefault="005A10EA">
      <w:pPr>
        <w:tabs>
          <w:tab w:val="left" w:pos="1134"/>
        </w:tabs>
        <w:autoSpaceDE/>
        <w:autoSpaceDN/>
        <w:adjustRightInd/>
        <w:spacing w:line="320" w:lineRule="exact"/>
        <w:ind w:left="709" w:hanging="709"/>
        <w:contextualSpacing/>
        <w:jc w:val="both"/>
        <w:rPr>
          <w:rFonts w:eastAsia="Arial Unicode MS" w:cs="Arial"/>
        </w:rPr>
      </w:pPr>
    </w:p>
    <w:p w14:paraId="2406290B" w14:textId="77777777" w:rsidR="005A10EA" w:rsidRDefault="00F633D9">
      <w:pPr>
        <w:pStyle w:val="PargrafodaLista"/>
        <w:numPr>
          <w:ilvl w:val="0"/>
          <w:numId w:val="104"/>
        </w:numPr>
        <w:tabs>
          <w:tab w:val="left" w:pos="709"/>
        </w:tabs>
        <w:autoSpaceDE/>
        <w:autoSpaceDN/>
        <w:adjustRightInd/>
        <w:spacing w:line="320" w:lineRule="exact"/>
        <w:contextualSpacing/>
        <w:jc w:val="both"/>
        <w:rPr>
          <w:rFonts w:ascii="Garamond" w:eastAsia="Arial Unicode MS" w:hAnsi="Garamond" w:cs="Arial"/>
          <w:sz w:val="24"/>
          <w:szCs w:val="24"/>
        </w:rPr>
      </w:pPr>
      <w:r>
        <w:rPr>
          <w:rFonts w:ascii="Garamond" w:eastAsia="Arial Unicode MS" w:hAnsi="Garamond" w:cs="Arial"/>
          <w:sz w:val="24"/>
          <w:szCs w:val="24"/>
        </w:rPr>
        <w:t>com relação à Emissora:</w:t>
      </w:r>
    </w:p>
    <w:p w14:paraId="1B615361" w14:textId="77777777" w:rsidR="005A10EA" w:rsidRDefault="005A10EA">
      <w:pPr>
        <w:pStyle w:val="PargrafodaLista"/>
        <w:spacing w:line="320" w:lineRule="exact"/>
        <w:rPr>
          <w:rFonts w:ascii="Garamond" w:eastAsia="Arial Unicode MS" w:hAnsi="Garamond" w:cs="Arial"/>
          <w:sz w:val="24"/>
          <w:szCs w:val="24"/>
        </w:rPr>
      </w:pPr>
    </w:p>
    <w:p w14:paraId="7FC8758B" w14:textId="77777777" w:rsidR="005A10EA" w:rsidRDefault="00F633D9">
      <w:pPr>
        <w:numPr>
          <w:ilvl w:val="0"/>
          <w:numId w:val="103"/>
        </w:numPr>
        <w:tabs>
          <w:tab w:val="left" w:pos="709"/>
        </w:tabs>
        <w:autoSpaceDE/>
        <w:autoSpaceDN/>
        <w:adjustRightInd/>
        <w:spacing w:line="320" w:lineRule="exact"/>
        <w:contextualSpacing/>
        <w:jc w:val="both"/>
        <w:rPr>
          <w:rFonts w:cs="Arial"/>
        </w:rPr>
      </w:pPr>
      <w:r>
        <w:rPr>
          <w:rFonts w:eastAsia="Arial Unicode MS" w:cs="Arial"/>
        </w:rPr>
        <w:t xml:space="preserve">comprovação de geração mínima líquida consolidada de todas as Centrais Eólicas Geradoras de 809,6 </w:t>
      </w:r>
      <w:proofErr w:type="spellStart"/>
      <w:r>
        <w:rPr>
          <w:rFonts w:eastAsia="Arial Unicode MS" w:cs="Arial"/>
        </w:rPr>
        <w:t>GWh</w:t>
      </w:r>
      <w:proofErr w:type="spellEnd"/>
      <w:r>
        <w:rPr>
          <w:rFonts w:eastAsia="Arial Unicode MS" w:cs="Arial"/>
        </w:rPr>
        <w:t xml:space="preserve"> (oitocentos e nove </w:t>
      </w:r>
      <w:proofErr w:type="spellStart"/>
      <w:r>
        <w:rPr>
          <w:rFonts w:eastAsia="Arial Unicode MS" w:cs="Arial"/>
        </w:rPr>
        <w:t>Gigawatt-hora</w:t>
      </w:r>
      <w:proofErr w:type="spellEnd"/>
      <w:r>
        <w:rPr>
          <w:rFonts w:eastAsia="Arial Unicode MS" w:cs="Arial"/>
        </w:rPr>
        <w:t xml:space="preserve"> e </w:t>
      </w:r>
      <w:r>
        <w:rPr>
          <w:rFonts w:eastAsia="Arial Unicode MS" w:cs="Arial"/>
        </w:rPr>
        <w:t>seis décimos), calculada no respectivo centro de gravidade, em um período de 12 (doze) meses consecutivos anteriores à verificação;</w:t>
      </w:r>
    </w:p>
    <w:p w14:paraId="4852565F" w14:textId="77777777" w:rsidR="005A10EA" w:rsidRDefault="005A10EA">
      <w:pPr>
        <w:tabs>
          <w:tab w:val="left" w:pos="709"/>
        </w:tabs>
        <w:autoSpaceDE/>
        <w:autoSpaceDN/>
        <w:adjustRightInd/>
        <w:spacing w:line="320" w:lineRule="exact"/>
        <w:ind w:left="1069"/>
        <w:contextualSpacing/>
        <w:jc w:val="both"/>
        <w:rPr>
          <w:rFonts w:cs="Arial"/>
        </w:rPr>
      </w:pPr>
    </w:p>
    <w:p w14:paraId="19C8648A" w14:textId="77777777" w:rsidR="005A10EA" w:rsidRDefault="00F633D9">
      <w:pPr>
        <w:numPr>
          <w:ilvl w:val="0"/>
          <w:numId w:val="103"/>
        </w:numPr>
        <w:tabs>
          <w:tab w:val="left" w:pos="709"/>
        </w:tabs>
        <w:autoSpaceDE/>
        <w:autoSpaceDN/>
        <w:adjustRightInd/>
        <w:spacing w:line="320" w:lineRule="exact"/>
        <w:contextualSpacing/>
        <w:jc w:val="both"/>
        <w:rPr>
          <w:rFonts w:cs="Arial"/>
        </w:rPr>
      </w:pPr>
      <w:r>
        <w:rPr>
          <w:rFonts w:cs="Arial"/>
        </w:rPr>
        <w:t>atendimento do ICSD</w:t>
      </w:r>
      <w:r>
        <w:rPr>
          <w:rFonts w:eastAsia="Arial Unicode MS"/>
        </w:rPr>
        <w:t xml:space="preserve"> de, no mínimo, </w:t>
      </w:r>
      <w:r>
        <w:rPr>
          <w:rFonts w:eastAsia="Arial Unicode MS" w:cs="Arial"/>
        </w:rPr>
        <w:t>1,20 (um inteiro e vinte centésimos),</w:t>
      </w:r>
      <w:r>
        <w:rPr>
          <w:rFonts w:eastAsia="Arial Unicode MS"/>
        </w:rPr>
        <w:t xml:space="preserve"> apurado </w:t>
      </w:r>
      <w:r>
        <w:rPr>
          <w:rFonts w:eastAsia="Arial Unicode MS" w:cs="Arial"/>
        </w:rPr>
        <w:t>anualmente,</w:t>
      </w:r>
      <w:r>
        <w:rPr>
          <w:rFonts w:eastAsia="Arial Unicode MS"/>
        </w:rPr>
        <w:t xml:space="preserve"> com base </w:t>
      </w:r>
      <w:r>
        <w:rPr>
          <w:rFonts w:eastAsia="Arial Unicode MS" w:cs="Arial"/>
        </w:rPr>
        <w:t xml:space="preserve">nas demonstrações financeiras consolidadas e auditadas anuais da Emissora referentes ao ano civil anterior, </w:t>
      </w:r>
      <w:r>
        <w:rPr>
          <w:rFonts w:eastAsia="Arial Unicode MS"/>
        </w:rPr>
        <w:t xml:space="preserve">conforme metodologia de cálculo constante do </w:t>
      </w:r>
      <w:r>
        <w:rPr>
          <w:rFonts w:eastAsia="Arial Unicode MS"/>
          <w:u w:val="single"/>
        </w:rPr>
        <w:t>Anexo IV</w:t>
      </w:r>
      <w:r>
        <w:rPr>
          <w:rFonts w:eastAsia="Arial Unicode MS"/>
        </w:rPr>
        <w:t xml:space="preserve"> à presente Escritura de Emissão (“</w:t>
      </w:r>
      <w:r>
        <w:rPr>
          <w:rFonts w:eastAsia="Arial Unicode MS"/>
          <w:u w:val="single"/>
        </w:rPr>
        <w:t>ICSD Mínimo</w:t>
      </w:r>
      <w:r>
        <w:rPr>
          <w:rFonts w:eastAsia="Arial Unicode MS"/>
        </w:rPr>
        <w:t>”)</w:t>
      </w:r>
      <w:r>
        <w:rPr>
          <w:rFonts w:cs="Arial"/>
        </w:rPr>
        <w:t xml:space="preserve">; </w:t>
      </w:r>
    </w:p>
    <w:p w14:paraId="37C5B66F" w14:textId="77777777" w:rsidR="005A10EA" w:rsidRDefault="005A10EA">
      <w:pPr>
        <w:pStyle w:val="PargrafodaLista"/>
        <w:spacing w:line="320" w:lineRule="exact"/>
        <w:contextualSpacing/>
        <w:rPr>
          <w:rFonts w:ascii="Garamond" w:hAnsi="Garamond" w:cs="Arial"/>
          <w:sz w:val="24"/>
          <w:szCs w:val="24"/>
        </w:rPr>
      </w:pPr>
    </w:p>
    <w:p w14:paraId="36F491EC" w14:textId="77777777" w:rsidR="005A10EA" w:rsidRDefault="00F633D9">
      <w:pPr>
        <w:numPr>
          <w:ilvl w:val="0"/>
          <w:numId w:val="103"/>
        </w:numPr>
        <w:tabs>
          <w:tab w:val="left" w:pos="709"/>
        </w:tabs>
        <w:autoSpaceDE/>
        <w:autoSpaceDN/>
        <w:adjustRightInd/>
        <w:spacing w:line="320" w:lineRule="exact"/>
        <w:contextualSpacing/>
        <w:jc w:val="both"/>
        <w:rPr>
          <w:rFonts w:cs="Arial"/>
        </w:rPr>
      </w:pPr>
      <w:r>
        <w:rPr>
          <w:rFonts w:eastAsia="Arial Unicode MS" w:cs="Arial"/>
        </w:rPr>
        <w:t xml:space="preserve">inexistência de mútuos de qualquer </w:t>
      </w:r>
      <w:r>
        <w:rPr>
          <w:rFonts w:eastAsia="Arial Unicode MS" w:cs="Arial"/>
        </w:rPr>
        <w:t>natureza, de AFAC ou de qualquer outra operação de crédito entre a Emissora e seus acionistas ou pessoas físicas ou jurídicas componentes do grupo econômico a que pertença a Emissora, exceto mútuos e operações de crédito celebrados com as SPEs no âmbito do</w:t>
      </w:r>
      <w:r>
        <w:rPr>
          <w:rFonts w:eastAsia="Arial Unicode MS" w:cs="Arial"/>
        </w:rPr>
        <w:t xml:space="preserve"> Projeto; e</w:t>
      </w:r>
      <w:r>
        <w:rPr>
          <w:rFonts w:cs="Arial"/>
        </w:rPr>
        <w:t xml:space="preserve"> </w:t>
      </w:r>
    </w:p>
    <w:p w14:paraId="5F8EDD27" w14:textId="77777777" w:rsidR="005A10EA" w:rsidRDefault="005A10EA">
      <w:pPr>
        <w:pStyle w:val="PargrafodaLista"/>
        <w:spacing w:line="320" w:lineRule="exact"/>
        <w:contextualSpacing/>
        <w:rPr>
          <w:rFonts w:ascii="Garamond" w:hAnsi="Garamond" w:cs="Arial"/>
          <w:sz w:val="24"/>
          <w:szCs w:val="24"/>
        </w:rPr>
      </w:pPr>
    </w:p>
    <w:p w14:paraId="06C719E2" w14:textId="77777777" w:rsidR="005A10EA" w:rsidRDefault="00F633D9">
      <w:pPr>
        <w:numPr>
          <w:ilvl w:val="0"/>
          <w:numId w:val="103"/>
        </w:numPr>
        <w:tabs>
          <w:tab w:val="left" w:pos="709"/>
        </w:tabs>
        <w:autoSpaceDE/>
        <w:autoSpaceDN/>
        <w:adjustRightInd/>
        <w:spacing w:line="320" w:lineRule="exact"/>
        <w:contextualSpacing/>
        <w:jc w:val="both"/>
        <w:rPr>
          <w:rFonts w:cs="Arial"/>
        </w:rPr>
      </w:pPr>
      <w:r>
        <w:rPr>
          <w:rFonts w:cs="Arial"/>
        </w:rPr>
        <w:lastRenderedPageBreak/>
        <w:t xml:space="preserve">inexistência de ato administrativo ou judicial que impeça a conclusão ou continuidade da operação do Projeto. </w:t>
      </w:r>
    </w:p>
    <w:p w14:paraId="1F38981E" w14:textId="77777777" w:rsidR="005A10EA" w:rsidRDefault="005A10EA">
      <w:pPr>
        <w:spacing w:line="320" w:lineRule="exact"/>
        <w:contextualSpacing/>
        <w:rPr>
          <w:b/>
        </w:rPr>
      </w:pPr>
      <w:bookmarkStart w:id="221" w:name="_DV_M232"/>
      <w:bookmarkStart w:id="222" w:name="_DV_M233"/>
      <w:bookmarkStart w:id="223" w:name="_DV_M234"/>
      <w:bookmarkStart w:id="224" w:name="_DV_M236"/>
      <w:bookmarkStart w:id="225" w:name="_DV_M237"/>
      <w:bookmarkStart w:id="226" w:name="_DV_M238"/>
      <w:bookmarkStart w:id="227" w:name="_DV_M239"/>
      <w:bookmarkStart w:id="228" w:name="_DV_M240"/>
      <w:bookmarkStart w:id="229" w:name="_DV_M241"/>
      <w:bookmarkStart w:id="230" w:name="_DV_M242"/>
      <w:bookmarkStart w:id="231" w:name="_DV_M243"/>
      <w:bookmarkStart w:id="232" w:name="_DV_M244"/>
      <w:bookmarkStart w:id="233" w:name="_Toc499990365"/>
      <w:bookmarkStart w:id="234" w:name="_Toc280370540"/>
      <w:bookmarkStart w:id="235" w:name="_Toc349040596"/>
      <w:bookmarkStart w:id="236" w:name="_Toc351469181"/>
      <w:bookmarkStart w:id="237" w:name="_Toc352767483"/>
      <w:bookmarkStart w:id="238" w:name="_Toc355626570"/>
      <w:bookmarkEnd w:id="204"/>
      <w:bookmarkEnd w:id="221"/>
      <w:bookmarkEnd w:id="222"/>
      <w:bookmarkEnd w:id="223"/>
      <w:bookmarkEnd w:id="224"/>
      <w:bookmarkEnd w:id="225"/>
      <w:bookmarkEnd w:id="226"/>
      <w:bookmarkEnd w:id="227"/>
      <w:bookmarkEnd w:id="228"/>
      <w:bookmarkEnd w:id="229"/>
      <w:bookmarkEnd w:id="230"/>
      <w:bookmarkEnd w:id="231"/>
      <w:bookmarkEnd w:id="232"/>
    </w:p>
    <w:p w14:paraId="59308665" w14:textId="77777777" w:rsidR="005A10EA" w:rsidRDefault="00F633D9">
      <w:pPr>
        <w:spacing w:line="320" w:lineRule="exact"/>
        <w:contextualSpacing/>
        <w:jc w:val="both"/>
      </w:pPr>
      <w:r>
        <w:rPr>
          <w:b/>
        </w:rPr>
        <w:t>4.20.</w:t>
      </w:r>
      <w:r>
        <w:rPr>
          <w:b/>
        </w:rPr>
        <w:tab/>
        <w:t xml:space="preserve">Condições para Subscrição e Integralização das Debêntures </w:t>
      </w:r>
    </w:p>
    <w:p w14:paraId="35A0C62E" w14:textId="77777777" w:rsidR="005A10EA" w:rsidRDefault="005A10EA">
      <w:pPr>
        <w:spacing w:line="320" w:lineRule="exact"/>
        <w:contextualSpacing/>
      </w:pPr>
    </w:p>
    <w:p w14:paraId="73DFA55B" w14:textId="77777777" w:rsidR="005A10EA" w:rsidRDefault="00F633D9">
      <w:pPr>
        <w:spacing w:line="320" w:lineRule="exact"/>
        <w:ind w:left="705" w:hanging="705"/>
        <w:contextualSpacing/>
        <w:jc w:val="both"/>
        <w:rPr>
          <w:rFonts w:eastAsia="MS Mincho" w:cs="Arial"/>
        </w:rPr>
      </w:pPr>
      <w:r>
        <w:rPr>
          <w:rFonts w:eastAsia="MS Mincho" w:cs="Arial"/>
        </w:rPr>
        <w:t>4.20.1.</w:t>
      </w:r>
      <w:r>
        <w:rPr>
          <w:rFonts w:eastAsia="MS Mincho" w:cs="Arial"/>
        </w:rPr>
        <w:tab/>
        <w:t>A Emissora obriga-se a providenciar e enviar ao Agente F</w:t>
      </w:r>
      <w:r>
        <w:rPr>
          <w:rFonts w:eastAsia="MS Mincho" w:cs="Arial"/>
        </w:rPr>
        <w:t xml:space="preserve">iduciário, previamente à </w:t>
      </w:r>
      <w:r>
        <w:t>Primeira Data de Integralização</w:t>
      </w:r>
      <w:r>
        <w:rPr>
          <w:rFonts w:eastAsia="MS Mincho" w:cs="Arial"/>
        </w:rPr>
        <w:t>:</w:t>
      </w:r>
    </w:p>
    <w:p w14:paraId="65D77B4F" w14:textId="77777777" w:rsidR="005A10EA" w:rsidRDefault="005A10EA">
      <w:pPr>
        <w:spacing w:line="320" w:lineRule="exact"/>
        <w:contextualSpacing/>
        <w:rPr>
          <w:rFonts w:eastAsia="MS Mincho" w:cs="Arial"/>
        </w:rPr>
      </w:pPr>
    </w:p>
    <w:p w14:paraId="16A26B3B"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eastAsia="Arial Unicode MS"/>
        </w:rPr>
        <w:t xml:space="preserve">1 (uma) via original da Escritura de Emissão devidamente arquivada na JUCEPAR, nos termos da Cláusula 2.3 acima, e registrada nos </w:t>
      </w:r>
      <w:r>
        <w:rPr>
          <w:rFonts w:eastAsia="MS Mincho" w:cs="Arial"/>
        </w:rPr>
        <w:t>Cartórios de Registro de Títulos e Documentos competentes, nos term</w:t>
      </w:r>
      <w:r>
        <w:rPr>
          <w:rFonts w:eastAsia="MS Mincho" w:cs="Arial"/>
        </w:rPr>
        <w:t>os das Cláusulas 2.3.1 e 2.5.1 acima</w:t>
      </w:r>
      <w:r>
        <w:rPr>
          <w:rFonts w:eastAsia="Arial Unicode MS" w:cs="Arial"/>
        </w:rPr>
        <w:t xml:space="preserve">;  </w:t>
      </w:r>
    </w:p>
    <w:p w14:paraId="6FF86EA1" w14:textId="77777777" w:rsidR="005A10EA" w:rsidRDefault="005A10EA">
      <w:pPr>
        <w:pStyle w:val="PargrafodaLista1"/>
        <w:numPr>
          <w:ilvl w:val="0"/>
          <w:numId w:val="0"/>
        </w:numPr>
        <w:tabs>
          <w:tab w:val="left" w:pos="0"/>
        </w:tabs>
        <w:spacing w:line="320" w:lineRule="exact"/>
        <w:ind w:left="1134"/>
        <w:jc w:val="both"/>
        <w:rPr>
          <w:rFonts w:eastAsia="Arial Unicode MS" w:cs="Arial"/>
        </w:rPr>
      </w:pPr>
    </w:p>
    <w:p w14:paraId="28B8F92C"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eastAsia="Arial Unicode MS" w:cs="Arial"/>
        </w:rPr>
        <w:t xml:space="preserve">1 (uma) via original de cada um dos Contratos de Garantia e do Contrato de Compartilhamento de Garantias devidamente </w:t>
      </w:r>
      <w:r>
        <w:rPr>
          <w:rFonts w:eastAsia="Arial Unicode MS"/>
        </w:rPr>
        <w:t xml:space="preserve">registrado nos </w:t>
      </w:r>
      <w:r>
        <w:rPr>
          <w:rFonts w:eastAsia="MS Mincho" w:cs="Arial"/>
        </w:rPr>
        <w:t>Cartórios de Registro de Títulos e Documentos e/ou Cartórios de Registros de Imóvei</w:t>
      </w:r>
      <w:r>
        <w:rPr>
          <w:rFonts w:eastAsia="MS Mincho" w:cs="Arial"/>
        </w:rPr>
        <w:t>s competentes, conforme o caso, nos termos da Cláusula 2.5.2 acima;</w:t>
      </w:r>
    </w:p>
    <w:p w14:paraId="5B3BC900" w14:textId="77777777" w:rsidR="005A10EA" w:rsidRDefault="005A10EA">
      <w:pPr>
        <w:pStyle w:val="PargrafodaLista"/>
        <w:spacing w:line="320" w:lineRule="exact"/>
        <w:rPr>
          <w:rFonts w:ascii="Garamond" w:eastAsia="Arial Unicode MS" w:hAnsi="Garamond" w:cs="Arial"/>
          <w:sz w:val="24"/>
          <w:szCs w:val="24"/>
        </w:rPr>
      </w:pPr>
    </w:p>
    <w:p w14:paraId="1F9AF1CC"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eastAsia="Arial Unicode MS"/>
          <w:bCs/>
        </w:rPr>
        <w:t>comprovação de entrega das notificações aos devedores dos direitos cedidos fiduciariamente a respeito da cessão fiduciária mencionada na Cláusula 4.15.1, (</w:t>
      </w:r>
      <w:proofErr w:type="spellStart"/>
      <w:r>
        <w:rPr>
          <w:rFonts w:eastAsia="Arial Unicode MS"/>
          <w:bCs/>
        </w:rPr>
        <w:t>iii</w:t>
      </w:r>
      <w:proofErr w:type="spellEnd"/>
      <w:r>
        <w:rPr>
          <w:rFonts w:eastAsia="Arial Unicode MS"/>
          <w:bCs/>
        </w:rPr>
        <w:t>) e (</w:t>
      </w:r>
      <w:proofErr w:type="spellStart"/>
      <w:r>
        <w:rPr>
          <w:rFonts w:eastAsia="Arial Unicode MS"/>
          <w:bCs/>
        </w:rPr>
        <w:t>iv</w:t>
      </w:r>
      <w:proofErr w:type="spellEnd"/>
      <w:r>
        <w:rPr>
          <w:rFonts w:eastAsia="Arial Unicode MS"/>
          <w:bCs/>
        </w:rPr>
        <w:t>), acima, nos termos e</w:t>
      </w:r>
      <w:r>
        <w:rPr>
          <w:rFonts w:eastAsia="Arial Unicode MS"/>
          <w:bCs/>
        </w:rPr>
        <w:t xml:space="preserve"> procedimentos descritos no Contrato de Cessão Fiduciária de Direitos Creditórios das SPEs e no </w:t>
      </w:r>
      <w:r>
        <w:rPr>
          <w:rFonts w:eastAsia="Arial Unicode MS" w:cs="Arial"/>
          <w:bCs/>
        </w:rPr>
        <w:t xml:space="preserve">Contrato de Cessão Fiduciária de Direitos Creditórios da Emissora, conforme aplicável, </w:t>
      </w:r>
      <w:r>
        <w:rPr>
          <w:rFonts w:eastAsia="Arial Unicode MS"/>
          <w:bCs/>
        </w:rPr>
        <w:t>ou por meio de aviso de recebimento, caso as notificações tenham sido ent</w:t>
      </w:r>
      <w:r>
        <w:rPr>
          <w:rFonts w:eastAsia="Arial Unicode MS"/>
          <w:bCs/>
        </w:rPr>
        <w:t>regues via correio</w:t>
      </w:r>
      <w:r>
        <w:rPr>
          <w:rFonts w:eastAsia="Arial Unicode MS"/>
        </w:rPr>
        <w:t xml:space="preserve">; </w:t>
      </w:r>
    </w:p>
    <w:p w14:paraId="163AEF10" w14:textId="77777777" w:rsidR="005A10EA" w:rsidRDefault="005A10EA">
      <w:pPr>
        <w:pStyle w:val="PargrafodaLista"/>
        <w:spacing w:line="320" w:lineRule="exact"/>
        <w:rPr>
          <w:rFonts w:ascii="Garamond" w:eastAsia="Arial Unicode MS" w:hAnsi="Garamond" w:cs="Arial"/>
          <w:sz w:val="24"/>
          <w:szCs w:val="24"/>
        </w:rPr>
      </w:pPr>
    </w:p>
    <w:p w14:paraId="6DF1E505"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cs="Arial"/>
        </w:rPr>
        <w:t xml:space="preserve">cópias autenticadas dos </w:t>
      </w:r>
      <w:r>
        <w:rPr>
          <w:rFonts w:eastAsia="Arial Unicode MS" w:cs="Arial"/>
        </w:rPr>
        <w:t>“Livros de Registro de Ações Nominativas” da Emissora e das SPEs</w:t>
      </w:r>
      <w:r>
        <w:rPr>
          <w:rFonts w:cs="Arial"/>
        </w:rPr>
        <w:t>,</w:t>
      </w:r>
      <w:r>
        <w:rPr>
          <w:rFonts w:eastAsia="Arial Unicode MS" w:cs="Arial"/>
        </w:rPr>
        <w:t xml:space="preserve"> </w:t>
      </w:r>
      <w:r>
        <w:rPr>
          <w:rFonts w:cs="Arial"/>
        </w:rPr>
        <w:t xml:space="preserve">evidenciando a averbação do penhor das Ações da Emissora e do penhor das Ações das SPEs, </w:t>
      </w:r>
      <w:r>
        <w:rPr>
          <w:rFonts w:eastAsia="MS Mincho" w:cs="Arial"/>
        </w:rPr>
        <w:t>nos termos da Cláusula 2.5.3 acima;</w:t>
      </w:r>
    </w:p>
    <w:p w14:paraId="73EBD119" w14:textId="77777777" w:rsidR="005A10EA" w:rsidRDefault="005A10EA">
      <w:pPr>
        <w:pStyle w:val="PargrafodaLista1"/>
        <w:numPr>
          <w:ilvl w:val="0"/>
          <w:numId w:val="0"/>
        </w:numPr>
        <w:tabs>
          <w:tab w:val="left" w:pos="0"/>
        </w:tabs>
        <w:spacing w:line="320" w:lineRule="exact"/>
        <w:ind w:left="1134"/>
        <w:jc w:val="both"/>
        <w:rPr>
          <w:rFonts w:eastAsia="Arial Unicode MS" w:cs="Arial"/>
        </w:rPr>
      </w:pPr>
    </w:p>
    <w:p w14:paraId="38C195A8"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eastAsia="Arial Unicode MS" w:cs="Arial"/>
        </w:rPr>
        <w:t xml:space="preserve">1 (uma) via original das Fianças Bancárias devidamente emitidas e registradas nos respectivos </w:t>
      </w:r>
      <w:r>
        <w:rPr>
          <w:rFonts w:eastAsia="MS Mincho" w:cs="Arial"/>
        </w:rPr>
        <w:t>Cartórios de Registro de Títulos e Documentos</w:t>
      </w:r>
      <w:r>
        <w:rPr>
          <w:rFonts w:eastAsia="Arial Unicode MS" w:cs="Arial"/>
        </w:rPr>
        <w:t xml:space="preserve"> competentes, nos termos da Cláusula 2.5.4 acima; e</w:t>
      </w:r>
    </w:p>
    <w:p w14:paraId="75972552" w14:textId="77777777" w:rsidR="005A10EA" w:rsidRDefault="005A10EA">
      <w:pPr>
        <w:pStyle w:val="PargrafodaLista"/>
        <w:spacing w:line="320" w:lineRule="exact"/>
        <w:rPr>
          <w:rFonts w:ascii="Garamond" w:eastAsia="Arial Unicode MS" w:hAnsi="Garamond" w:cs="Arial"/>
          <w:sz w:val="24"/>
          <w:szCs w:val="24"/>
        </w:rPr>
      </w:pPr>
    </w:p>
    <w:p w14:paraId="427FAC15" w14:textId="77777777" w:rsidR="005A10EA" w:rsidRDefault="00F633D9">
      <w:pPr>
        <w:pStyle w:val="PargrafodaLista1"/>
        <w:numPr>
          <w:ilvl w:val="0"/>
          <w:numId w:val="83"/>
        </w:numPr>
        <w:tabs>
          <w:tab w:val="left" w:pos="0"/>
        </w:tabs>
        <w:spacing w:line="320" w:lineRule="exact"/>
        <w:ind w:left="1134" w:hanging="425"/>
        <w:jc w:val="both"/>
        <w:rPr>
          <w:rFonts w:eastAsia="Arial Unicode MS" w:cs="Arial"/>
        </w:rPr>
      </w:pPr>
      <w:r>
        <w:rPr>
          <w:rFonts w:eastAsia="Arial Unicode MS" w:cs="Arial"/>
        </w:rPr>
        <w:t>1 (uma) cópia digitalizada do relatório definitivo de classifica</w:t>
      </w:r>
      <w:r>
        <w:rPr>
          <w:rFonts w:eastAsia="Arial Unicode MS" w:cs="Arial"/>
        </w:rPr>
        <w:t>ção</w:t>
      </w:r>
      <w:r>
        <w:rPr>
          <w:rFonts w:eastAsia="MS Mincho" w:cs="Arial"/>
        </w:rPr>
        <w:t xml:space="preserve"> de risco (</w:t>
      </w:r>
      <w:r>
        <w:rPr>
          <w:rFonts w:eastAsia="MS Mincho" w:cs="Arial"/>
          <w:i/>
        </w:rPr>
        <w:t>rating</w:t>
      </w:r>
      <w:r>
        <w:rPr>
          <w:rFonts w:eastAsia="MS Mincho" w:cs="Arial"/>
        </w:rPr>
        <w:t xml:space="preserve">) das Debêntures por agência de classificação dentre Standard &amp; </w:t>
      </w:r>
      <w:proofErr w:type="spellStart"/>
      <w:r>
        <w:rPr>
          <w:rFonts w:eastAsia="MS Mincho" w:cs="Arial"/>
        </w:rPr>
        <w:t>Poor's</w:t>
      </w:r>
      <w:proofErr w:type="spellEnd"/>
      <w:r>
        <w:rPr>
          <w:rFonts w:eastAsia="MS Mincho" w:cs="Arial"/>
        </w:rPr>
        <w:t>, Fitch Ratings ou Moody's América Latina, observado o envio do relatório definitivo nos termos do item (o) da Cláusula 6.1.1 abaixo.</w:t>
      </w:r>
      <w:r>
        <w:rPr>
          <w:rFonts w:eastAsia="Arial Unicode MS" w:cs="Arial"/>
        </w:rPr>
        <w:t xml:space="preserve"> </w:t>
      </w:r>
    </w:p>
    <w:p w14:paraId="36F96DAF" w14:textId="77777777" w:rsidR="005A10EA" w:rsidRDefault="005A10EA">
      <w:pPr>
        <w:spacing w:line="320" w:lineRule="exact"/>
        <w:rPr>
          <w:rFonts w:eastAsia="Arial Unicode MS"/>
          <w:lang w:eastAsia="x-none"/>
        </w:rPr>
      </w:pPr>
    </w:p>
    <w:p w14:paraId="19F19410" w14:textId="77777777" w:rsidR="005A10EA" w:rsidRDefault="005A10EA">
      <w:pPr>
        <w:spacing w:line="320" w:lineRule="exact"/>
        <w:rPr>
          <w:rFonts w:eastAsia="Arial Unicode MS"/>
          <w:lang w:eastAsia="x-none"/>
        </w:rPr>
      </w:pPr>
    </w:p>
    <w:p w14:paraId="63C9FA35" w14:textId="77777777" w:rsidR="005A10EA" w:rsidRDefault="005A10EA">
      <w:pPr>
        <w:spacing w:line="320" w:lineRule="exact"/>
        <w:rPr>
          <w:rFonts w:eastAsia="Arial Unicode MS"/>
          <w:lang w:eastAsia="x-none"/>
        </w:rPr>
      </w:pPr>
    </w:p>
    <w:p w14:paraId="5690BFA2" w14:textId="77777777" w:rsidR="005A10EA" w:rsidRDefault="00F633D9">
      <w:pPr>
        <w:pStyle w:val="Ttulo1"/>
        <w:contextualSpacing/>
        <w:rPr>
          <w:rFonts w:ascii="Garamond" w:eastAsia="Arial Unicode MS" w:hAnsi="Garamond" w:cs="Arial"/>
          <w:kern w:val="0"/>
          <w:sz w:val="24"/>
          <w:szCs w:val="24"/>
          <w:lang w:val="pt-BR"/>
        </w:rPr>
      </w:pPr>
      <w:r>
        <w:rPr>
          <w:rFonts w:ascii="Garamond" w:eastAsia="Arial Unicode MS" w:hAnsi="Garamond" w:cs="Arial"/>
          <w:kern w:val="0"/>
          <w:sz w:val="24"/>
          <w:szCs w:val="24"/>
          <w:lang w:val="pt-BR"/>
        </w:rPr>
        <w:lastRenderedPageBreak/>
        <w:t>CLÁUSULA V</w:t>
      </w:r>
      <w:r>
        <w:rPr>
          <w:rFonts w:ascii="Garamond" w:eastAsia="Arial Unicode MS" w:hAnsi="Garamond" w:cs="Arial"/>
          <w:kern w:val="0"/>
          <w:sz w:val="24"/>
          <w:szCs w:val="24"/>
          <w:lang w:val="pt-BR"/>
        </w:rPr>
        <w:br/>
      </w:r>
      <w:r>
        <w:rPr>
          <w:rFonts w:ascii="Garamond" w:eastAsia="Arial Unicode MS" w:hAnsi="Garamond" w:cs="Arial"/>
          <w:kern w:val="0"/>
          <w:sz w:val="24"/>
          <w:szCs w:val="24"/>
          <w:lang w:val="pt-BR"/>
        </w:rPr>
        <w:t>VENCIMENTO ANTECIPADO</w:t>
      </w:r>
      <w:bookmarkEnd w:id="233"/>
      <w:bookmarkEnd w:id="234"/>
      <w:bookmarkEnd w:id="235"/>
      <w:bookmarkEnd w:id="236"/>
      <w:bookmarkEnd w:id="237"/>
      <w:bookmarkEnd w:id="238"/>
    </w:p>
    <w:p w14:paraId="0A1497C6" w14:textId="77777777" w:rsidR="005A10EA" w:rsidRDefault="005A10EA">
      <w:pPr>
        <w:keepNext/>
        <w:spacing w:line="320" w:lineRule="exact"/>
        <w:contextualSpacing/>
        <w:rPr>
          <w:rFonts w:eastAsia="Arial Unicode MS" w:cs="Arial"/>
        </w:rPr>
      </w:pPr>
    </w:p>
    <w:p w14:paraId="530F4C50" w14:textId="77777777" w:rsidR="005A10EA" w:rsidRDefault="00F633D9">
      <w:pPr>
        <w:pStyle w:val="CorpodetextobtBT"/>
        <w:keepNext/>
        <w:spacing w:line="320" w:lineRule="exact"/>
        <w:ind w:left="705" w:hanging="705"/>
        <w:contextualSpacing/>
        <w:rPr>
          <w:rStyle w:val="DeltaViewInsertion"/>
          <w:rFonts w:ascii="Garamond" w:eastAsia="Arial Unicode MS" w:hAnsi="Garamond" w:cs="Arial"/>
          <w:color w:val="auto"/>
          <w:szCs w:val="24"/>
          <w:u w:val="none"/>
        </w:rPr>
      </w:pPr>
      <w:bookmarkStart w:id="239" w:name="_DV_M245"/>
      <w:bookmarkEnd w:id="239"/>
      <w:r>
        <w:rPr>
          <w:rStyle w:val="DeltaViewInsertion"/>
          <w:rFonts w:ascii="Garamond" w:eastAsia="Arial Unicode MS" w:hAnsi="Garamond" w:cs="Arial"/>
          <w:color w:val="auto"/>
          <w:szCs w:val="24"/>
          <w:u w:val="none"/>
        </w:rPr>
        <w:t>5.1.</w:t>
      </w:r>
      <w:r>
        <w:rPr>
          <w:rStyle w:val="DeltaViewInsertion"/>
          <w:rFonts w:ascii="Garamond" w:eastAsia="Arial Unicode MS" w:hAnsi="Garamond" w:cs="Arial"/>
          <w:color w:val="auto"/>
          <w:szCs w:val="24"/>
          <w:u w:val="none"/>
        </w:rPr>
        <w:tab/>
        <w:t>Observado o disposto nas Cláusulas 5.1.1 a 5.9 abaixo, o Agente Fiduciário deverá declarar antecipadamente vencidas todas as obrigações decorrentes das Debêntures e exigir o imediato pagamento pela Emissora do Valor Nominal Atua</w:t>
      </w:r>
      <w:r>
        <w:rPr>
          <w:rStyle w:val="DeltaViewInsertion"/>
          <w:rFonts w:ascii="Garamond" w:eastAsia="Arial Unicode MS" w:hAnsi="Garamond" w:cs="Arial"/>
          <w:color w:val="auto"/>
          <w:szCs w:val="24"/>
          <w:u w:val="none"/>
        </w:rPr>
        <w:t>lizado, acrescido dos Juros Remuneratórios</w:t>
      </w:r>
      <w:bookmarkStart w:id="240" w:name="_DV_C169"/>
      <w:r>
        <w:rPr>
          <w:rStyle w:val="DeltaViewDeletion"/>
          <w:rFonts w:ascii="Garamond" w:eastAsia="Arial Unicode MS" w:hAnsi="Garamond" w:cs="Arial"/>
          <w:strike w:val="0"/>
          <w:color w:val="auto"/>
          <w:szCs w:val="24"/>
        </w:rPr>
        <w:t>,</w:t>
      </w:r>
      <w:bookmarkStart w:id="241" w:name="_DV_M246"/>
      <w:bookmarkEnd w:id="240"/>
      <w:bookmarkEnd w:id="241"/>
      <w:r>
        <w:rPr>
          <w:rStyle w:val="DeltaViewInsertion"/>
          <w:rFonts w:ascii="Garamond" w:eastAsia="Arial Unicode MS" w:hAnsi="Garamond" w:cs="Arial"/>
          <w:color w:val="auto"/>
          <w:szCs w:val="24"/>
          <w:u w:val="none"/>
        </w:rPr>
        <w:t xml:space="preserve"> </w:t>
      </w:r>
      <w:bookmarkStart w:id="242" w:name="_DV_M247"/>
      <w:bookmarkEnd w:id="242"/>
      <w:r>
        <w:rPr>
          <w:rStyle w:val="DeltaViewInsertion"/>
          <w:rFonts w:ascii="Garamond" w:eastAsia="Arial Unicode MS" w:hAnsi="Garamond" w:cs="Arial"/>
          <w:color w:val="auto"/>
          <w:szCs w:val="24"/>
          <w:u w:val="none"/>
        </w:rPr>
        <w:t xml:space="preserve">calculados </w:t>
      </w:r>
      <w:r>
        <w:rPr>
          <w:rStyle w:val="DeltaViewInsertion"/>
          <w:rFonts w:ascii="Garamond" w:eastAsia="Arial Unicode MS" w:hAnsi="Garamond" w:cs="Arial"/>
          <w:i/>
          <w:color w:val="auto"/>
          <w:szCs w:val="24"/>
          <w:u w:val="none"/>
        </w:rPr>
        <w:t xml:space="preserve">pro rata </w:t>
      </w:r>
      <w:proofErr w:type="spellStart"/>
      <w:r>
        <w:rPr>
          <w:rStyle w:val="DeltaViewInsertion"/>
          <w:rFonts w:ascii="Garamond" w:eastAsia="Arial Unicode MS" w:hAnsi="Garamond" w:cs="Arial"/>
          <w:i/>
          <w:color w:val="auto"/>
          <w:szCs w:val="24"/>
          <w:u w:val="none"/>
        </w:rPr>
        <w:t>temporis</w:t>
      </w:r>
      <w:proofErr w:type="spellEnd"/>
      <w:r>
        <w:rPr>
          <w:rStyle w:val="DeltaViewInsertion"/>
          <w:rFonts w:ascii="Garamond" w:eastAsia="Arial Unicode MS" w:hAnsi="Garamond" w:cs="Arial"/>
          <w:i/>
          <w:color w:val="auto"/>
          <w:szCs w:val="24"/>
          <w:u w:val="none"/>
        </w:rPr>
        <w:t xml:space="preserve">, </w:t>
      </w:r>
      <w:r>
        <w:rPr>
          <w:rStyle w:val="DeltaViewInsertion"/>
          <w:rFonts w:ascii="Garamond" w:eastAsia="Arial Unicode MS" w:hAnsi="Garamond" w:cs="Arial"/>
          <w:color w:val="auto"/>
          <w:szCs w:val="24"/>
          <w:u w:val="none"/>
        </w:rPr>
        <w:t xml:space="preserve">desde a </w:t>
      </w:r>
      <w:r>
        <w:rPr>
          <w:rFonts w:ascii="Garamond" w:hAnsi="Garamond"/>
          <w:szCs w:val="24"/>
        </w:rPr>
        <w:t>Primeira Data de Integralização</w:t>
      </w:r>
      <w:r>
        <w:rPr>
          <w:rStyle w:val="DeltaViewInsertion"/>
          <w:rFonts w:ascii="Garamond" w:eastAsia="Arial Unicode MS" w:hAnsi="Garamond" w:cs="Arial"/>
          <w:color w:val="auto"/>
          <w:szCs w:val="24"/>
          <w:u w:val="none"/>
        </w:rPr>
        <w:t xml:space="preserve">, a última Data de Incorporação ou a última Data de Pagamento dos Juros Remuneratórios (conforme o caso), </w:t>
      </w:r>
      <w:bookmarkStart w:id="243" w:name="_DV_C170"/>
      <w:r>
        <w:rPr>
          <w:rStyle w:val="DeltaViewInsertion"/>
          <w:rFonts w:ascii="Garamond" w:eastAsia="Arial Unicode MS" w:hAnsi="Garamond" w:cs="Arial"/>
          <w:color w:val="auto"/>
          <w:szCs w:val="24"/>
          <w:u w:val="none"/>
        </w:rPr>
        <w:t>e dos Encargos Moratórios e multas, s</w:t>
      </w:r>
      <w:r>
        <w:rPr>
          <w:rStyle w:val="DeltaViewInsertion"/>
          <w:rFonts w:ascii="Garamond" w:eastAsia="Arial Unicode MS" w:hAnsi="Garamond" w:cs="Arial"/>
          <w:color w:val="auto"/>
          <w:szCs w:val="24"/>
          <w:u w:val="none"/>
        </w:rPr>
        <w:t>e houver,</w:t>
      </w:r>
      <w:bookmarkStart w:id="244" w:name="_DV_M248"/>
      <w:bookmarkEnd w:id="243"/>
      <w:bookmarkEnd w:id="244"/>
      <w:r>
        <w:rPr>
          <w:rStyle w:val="DeltaViewInsertion"/>
          <w:rFonts w:ascii="Garamond" w:eastAsia="Arial Unicode MS" w:hAnsi="Garamond" w:cs="Arial"/>
          <w:color w:val="auto"/>
          <w:szCs w:val="24"/>
          <w:u w:val="none"/>
        </w:rPr>
        <w:t xml:space="preserve"> incidentes até a data do seu efetivo pagamento,</w:t>
      </w:r>
      <w:r>
        <w:rPr>
          <w:rFonts w:ascii="Garamond" w:hAnsi="Garamond" w:cs="Arial"/>
          <w:szCs w:val="24"/>
        </w:rPr>
        <w:t xml:space="preserve"> </w:t>
      </w:r>
      <w:r>
        <w:rPr>
          <w:rStyle w:val="DeltaViewInsertion"/>
          <w:rFonts w:ascii="Garamond" w:eastAsia="Arial Unicode MS" w:hAnsi="Garamond" w:cs="Arial"/>
          <w:color w:val="auto"/>
          <w:szCs w:val="24"/>
          <w:u w:val="none"/>
        </w:rPr>
        <w:t xml:space="preserve">sem prejuízo ainda da busca de indenização por perdas e danos que compense integralmente o eventual dano causado pelo inadimplemento da Emissora, </w:t>
      </w:r>
      <w:r>
        <w:rPr>
          <w:rFonts w:ascii="Garamond" w:hAnsi="Garamond" w:cs="Arial"/>
          <w:szCs w:val="24"/>
        </w:rPr>
        <w:t>n</w:t>
      </w:r>
      <w:r>
        <w:rPr>
          <w:rFonts w:ascii="Garamond" w:eastAsia="Arial Unicode MS" w:hAnsi="Garamond" w:cs="Arial"/>
          <w:szCs w:val="24"/>
        </w:rPr>
        <w:t>a ocorrência de quaisquer das situações previstas n</w:t>
      </w:r>
      <w:r>
        <w:rPr>
          <w:rFonts w:ascii="Garamond" w:eastAsia="Arial Unicode MS" w:hAnsi="Garamond" w:cs="Arial"/>
          <w:szCs w:val="24"/>
        </w:rPr>
        <w:t>esta Cláusula, respeitados os respectivos prazos de cura</w:t>
      </w:r>
      <w:r>
        <w:rPr>
          <w:rStyle w:val="DeltaViewInsertion"/>
          <w:rFonts w:ascii="Garamond" w:eastAsia="Arial Unicode MS" w:hAnsi="Garamond" w:cs="Arial"/>
          <w:color w:val="auto"/>
          <w:szCs w:val="24"/>
          <w:u w:val="none"/>
        </w:rPr>
        <w:t xml:space="preserve"> (cada um desses eventos, um “</w:t>
      </w:r>
      <w:r>
        <w:rPr>
          <w:rStyle w:val="DeltaViewInsertion"/>
          <w:rFonts w:ascii="Garamond" w:eastAsia="Arial Unicode MS" w:hAnsi="Garamond" w:cs="Arial"/>
          <w:color w:val="auto"/>
          <w:szCs w:val="24"/>
          <w:u w:val="single"/>
        </w:rPr>
        <w:t>Evento de Inadimplemento</w:t>
      </w:r>
      <w:r>
        <w:rPr>
          <w:rStyle w:val="DeltaViewInsertion"/>
          <w:rFonts w:ascii="Garamond" w:eastAsia="Arial Unicode MS" w:hAnsi="Garamond" w:cs="Arial"/>
          <w:color w:val="auto"/>
          <w:szCs w:val="24"/>
          <w:u w:val="none"/>
        </w:rPr>
        <w:t xml:space="preserve">”): </w:t>
      </w:r>
    </w:p>
    <w:p w14:paraId="0CEF7A8C" w14:textId="77777777" w:rsidR="005A10EA" w:rsidRDefault="005A10EA">
      <w:pPr>
        <w:pStyle w:val="CorpodetextobtBT"/>
        <w:spacing w:line="320" w:lineRule="exact"/>
        <w:ind w:left="705" w:hanging="705"/>
        <w:contextualSpacing/>
        <w:rPr>
          <w:rStyle w:val="DeltaViewInsertion"/>
          <w:rFonts w:ascii="Garamond" w:eastAsia="Arial Unicode MS" w:hAnsi="Garamond" w:cs="Arial"/>
          <w:color w:val="auto"/>
          <w:szCs w:val="24"/>
          <w:u w:val="none"/>
        </w:rPr>
      </w:pPr>
    </w:p>
    <w:p w14:paraId="5A3D0C66" w14:textId="77777777" w:rsidR="005A10EA" w:rsidRDefault="00F633D9">
      <w:pPr>
        <w:pStyle w:val="CorpodetextobtBT"/>
        <w:spacing w:line="320" w:lineRule="exact"/>
        <w:ind w:left="705" w:hanging="705"/>
        <w:contextualSpacing/>
        <w:rPr>
          <w:rStyle w:val="DeltaViewInsertion"/>
          <w:rFonts w:ascii="Garamond" w:hAnsi="Garamond" w:cs="Arial"/>
          <w:color w:val="auto"/>
          <w:szCs w:val="24"/>
          <w:u w:val="none"/>
        </w:rPr>
      </w:pPr>
      <w:r>
        <w:rPr>
          <w:rStyle w:val="DeltaViewInsertion"/>
          <w:rFonts w:ascii="Garamond" w:eastAsia="Arial Unicode MS" w:hAnsi="Garamond" w:cs="Arial"/>
          <w:color w:val="auto"/>
          <w:szCs w:val="24"/>
          <w:u w:val="none"/>
        </w:rPr>
        <w:t>5.1.1.</w:t>
      </w:r>
      <w:r>
        <w:rPr>
          <w:rStyle w:val="DeltaViewInsertion"/>
          <w:rFonts w:ascii="Garamond" w:eastAsia="Arial Unicode MS" w:hAnsi="Garamond" w:cs="Arial"/>
          <w:color w:val="auto"/>
          <w:szCs w:val="24"/>
          <w:u w:val="none"/>
        </w:rPr>
        <w:tab/>
      </w:r>
      <w:r>
        <w:rPr>
          <w:rFonts w:ascii="Garamond" w:hAnsi="Garamond"/>
          <w:szCs w:val="24"/>
        </w:rPr>
        <w:t xml:space="preserve">Constituem Eventos de Inadimplemento que acarretam o vencimento automático das obrigações decorrentes das Debêntures, independentemente de aviso ou notificação, judicial ou extrajudicial, aplicando-se o disposto na Cláusula 5.3 abaixo: </w:t>
      </w:r>
    </w:p>
    <w:p w14:paraId="73118017" w14:textId="77777777" w:rsidR="005A10EA" w:rsidRDefault="005A10EA">
      <w:pPr>
        <w:tabs>
          <w:tab w:val="left" w:pos="4962"/>
        </w:tabs>
        <w:spacing w:line="320" w:lineRule="exact"/>
        <w:contextualSpacing/>
        <w:jc w:val="both"/>
        <w:rPr>
          <w:rFonts w:eastAsia="Arial Unicode MS" w:cs="Arial"/>
        </w:rPr>
      </w:pPr>
    </w:p>
    <w:p w14:paraId="016BE6CC" w14:textId="77777777" w:rsidR="005A10EA" w:rsidRDefault="00F633D9">
      <w:pPr>
        <w:numPr>
          <w:ilvl w:val="0"/>
          <w:numId w:val="5"/>
        </w:numPr>
        <w:tabs>
          <w:tab w:val="clear" w:pos="360"/>
          <w:tab w:val="num" w:pos="709"/>
          <w:tab w:val="left" w:pos="4962"/>
        </w:tabs>
        <w:spacing w:line="320" w:lineRule="exact"/>
        <w:ind w:left="709" w:hanging="709"/>
        <w:contextualSpacing/>
        <w:jc w:val="both"/>
        <w:rPr>
          <w:rFonts w:eastAsia="Arial Unicode MS" w:cs="Arial"/>
        </w:rPr>
      </w:pPr>
      <w:bookmarkStart w:id="245" w:name="_Ref374561026"/>
      <w:r>
        <w:rPr>
          <w:rFonts w:eastAsia="Arial Unicode MS" w:cs="Arial"/>
        </w:rPr>
        <w:t>não pagamento, pel</w:t>
      </w:r>
      <w:r>
        <w:rPr>
          <w:rFonts w:eastAsia="Arial Unicode MS" w:cs="Arial"/>
        </w:rPr>
        <w:t>a Emissora e/ou pelas SPEs, conforme aplicável, nas datas de vencimento previstas nesta Escritura de Emissão, do Valor Nominal Atualizado, dos Juros Remuneratórios e/ou de quaisquer outras obrigações pecuniárias devidas aos Debenturistas, sem que tal descu</w:t>
      </w:r>
      <w:r>
        <w:rPr>
          <w:rFonts w:eastAsia="Arial Unicode MS" w:cs="Arial"/>
        </w:rPr>
        <w:t>mprimento seja sanado pela Emissora no prazo de até 2 (dois) Dias Úteis contado do respectivo inadimplemento;</w:t>
      </w:r>
      <w:bookmarkEnd w:id="245"/>
    </w:p>
    <w:p w14:paraId="2381DE14" w14:textId="77777777" w:rsidR="005A10EA" w:rsidRDefault="005A10EA">
      <w:pPr>
        <w:tabs>
          <w:tab w:val="left" w:pos="4962"/>
        </w:tabs>
        <w:spacing w:line="320" w:lineRule="exact"/>
        <w:ind w:left="709"/>
        <w:contextualSpacing/>
        <w:jc w:val="both"/>
        <w:rPr>
          <w:rFonts w:eastAsia="Arial Unicode MS" w:cs="Arial"/>
        </w:rPr>
      </w:pPr>
    </w:p>
    <w:p w14:paraId="4831610F" w14:textId="77777777" w:rsidR="005A10EA" w:rsidRDefault="00F633D9">
      <w:pPr>
        <w:numPr>
          <w:ilvl w:val="0"/>
          <w:numId w:val="5"/>
        </w:numPr>
        <w:tabs>
          <w:tab w:val="clear" w:pos="360"/>
          <w:tab w:val="num" w:pos="709"/>
          <w:tab w:val="left" w:pos="4962"/>
        </w:tabs>
        <w:spacing w:line="320" w:lineRule="exact"/>
        <w:ind w:left="709" w:hanging="709"/>
        <w:contextualSpacing/>
        <w:jc w:val="both"/>
        <w:rPr>
          <w:rFonts w:eastAsia="Arial Unicode MS" w:cs="Arial"/>
        </w:rPr>
      </w:pPr>
      <w:bookmarkStart w:id="246" w:name="_Ref374561067"/>
      <w:r>
        <w:rPr>
          <w:rFonts w:eastAsia="Arial Unicode MS" w:cs="Arial"/>
        </w:rPr>
        <w:t>ocorrência de: (i) extinção, encerramento das atividades, liquidação, dissolução, ou a decretação de falência da Emissora</w:t>
      </w:r>
      <w:r>
        <w:t xml:space="preserve"> e/</w:t>
      </w:r>
      <w:r>
        <w:rPr>
          <w:rFonts w:eastAsia="Arial Unicode MS" w:cs="Arial"/>
        </w:rPr>
        <w:t>ou de quaisquer das SPEs; (</w:t>
      </w:r>
      <w:proofErr w:type="spellStart"/>
      <w:r>
        <w:rPr>
          <w:rFonts w:eastAsia="Arial Unicode MS" w:cs="Arial"/>
        </w:rPr>
        <w:t>ii</w:t>
      </w:r>
      <w:proofErr w:type="spellEnd"/>
      <w:r>
        <w:rPr>
          <w:rFonts w:eastAsia="Arial Unicode MS" w:cs="Arial"/>
        </w:rPr>
        <w:t xml:space="preserve">) requerimento de autofalência formulado pela Emissora e/ou por quaisquer das </w:t>
      </w:r>
      <w:r>
        <w:rPr>
          <w:rFonts w:cs="Arial"/>
        </w:rPr>
        <w:t>SPEs; e (</w:t>
      </w:r>
      <w:proofErr w:type="spellStart"/>
      <w:r>
        <w:rPr>
          <w:rFonts w:cs="Arial"/>
        </w:rPr>
        <w:t>iii</w:t>
      </w:r>
      <w:proofErr w:type="spellEnd"/>
      <w:r>
        <w:rPr>
          <w:rFonts w:cs="Arial"/>
        </w:rPr>
        <w:t>)</w:t>
      </w:r>
      <w:r>
        <w:rPr>
          <w:rFonts w:eastAsia="Arial Unicode MS" w:cs="Arial"/>
        </w:rPr>
        <w:t xml:space="preserve"> pedido de falência relativo à Emissora e/ou a quaisquer das </w:t>
      </w:r>
      <w:r>
        <w:rPr>
          <w:rFonts w:cs="Arial"/>
        </w:rPr>
        <w:t xml:space="preserve">SPEs </w:t>
      </w:r>
      <w:r>
        <w:rPr>
          <w:rFonts w:eastAsia="Arial Unicode MS" w:cs="Arial"/>
        </w:rPr>
        <w:t>formulado por terceiros que não tenha sido elidido no prazo legal;</w:t>
      </w:r>
      <w:bookmarkEnd w:id="246"/>
    </w:p>
    <w:p w14:paraId="29655FD8" w14:textId="77777777" w:rsidR="005A10EA" w:rsidRDefault="005A10EA">
      <w:pPr>
        <w:pStyle w:val="PargrafodaLista"/>
        <w:spacing w:line="320" w:lineRule="exact"/>
        <w:rPr>
          <w:rFonts w:ascii="Garamond" w:eastAsia="Arial Unicode MS" w:hAnsi="Garamond"/>
          <w:sz w:val="24"/>
          <w:szCs w:val="24"/>
        </w:rPr>
      </w:pPr>
    </w:p>
    <w:p w14:paraId="311AA61B" w14:textId="77777777" w:rsidR="005A10EA" w:rsidRDefault="00F633D9">
      <w:pPr>
        <w:numPr>
          <w:ilvl w:val="0"/>
          <w:numId w:val="5"/>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de</w:t>
      </w:r>
      <w:r>
        <w:rPr>
          <w:rFonts w:eastAsia="Arial Unicode MS" w:cs="Arial"/>
        </w:rPr>
        <w:t>claração de vencimento antecipado do Contrato de Financiamento com o BNDES, do Contrato de Repasse no âmbito do Projeto ou de qualquer contrato de financiamento celebrado por qualquer uma das SPEs, pela Emissora com agentes financeiros em razão de um repas</w:t>
      </w:r>
      <w:r>
        <w:rPr>
          <w:rFonts w:eastAsia="Arial Unicode MS" w:cs="Arial"/>
        </w:rPr>
        <w:t>se de recursos do BNDES; e</w:t>
      </w:r>
    </w:p>
    <w:p w14:paraId="66631BF8" w14:textId="77777777" w:rsidR="005A10EA" w:rsidRDefault="005A10EA">
      <w:pPr>
        <w:pStyle w:val="PargrafodaLista"/>
        <w:spacing w:line="320" w:lineRule="exact"/>
        <w:rPr>
          <w:rFonts w:ascii="Garamond" w:eastAsia="Arial Unicode MS" w:hAnsi="Garamond" w:cs="Arial"/>
          <w:sz w:val="24"/>
          <w:szCs w:val="24"/>
        </w:rPr>
      </w:pPr>
    </w:p>
    <w:p w14:paraId="0334E1D9" w14:textId="77777777" w:rsidR="005A10EA" w:rsidRDefault="00F633D9">
      <w:pPr>
        <w:numPr>
          <w:ilvl w:val="0"/>
          <w:numId w:val="5"/>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a transformação da Emissora em outro tipo societário, de modo que ela deixe de ser uma sociedade por ações, nos termos dos artigos 220 a 222 da Lei das Sociedades por Ações.</w:t>
      </w:r>
    </w:p>
    <w:p w14:paraId="1EC8F2C3" w14:textId="77777777" w:rsidR="005A10EA" w:rsidRDefault="005A10EA">
      <w:pPr>
        <w:tabs>
          <w:tab w:val="left" w:pos="4962"/>
        </w:tabs>
        <w:spacing w:line="320" w:lineRule="exact"/>
        <w:contextualSpacing/>
        <w:jc w:val="both"/>
        <w:rPr>
          <w:rFonts w:eastAsia="Arial Unicode MS" w:cs="Arial"/>
        </w:rPr>
      </w:pPr>
    </w:p>
    <w:p w14:paraId="1E15EDC6" w14:textId="77777777" w:rsidR="005A10EA" w:rsidRDefault="00F633D9">
      <w:pPr>
        <w:tabs>
          <w:tab w:val="left" w:pos="4962"/>
        </w:tabs>
        <w:spacing w:line="320" w:lineRule="exact"/>
        <w:contextualSpacing/>
        <w:jc w:val="both"/>
        <w:rPr>
          <w:rStyle w:val="DeltaViewInsertion"/>
          <w:rFonts w:eastAsia="Arial Unicode MS" w:cs="Arial"/>
          <w:color w:val="auto"/>
          <w:u w:val="none"/>
        </w:rPr>
      </w:pPr>
      <w:r>
        <w:rPr>
          <w:rStyle w:val="DeltaViewInsertion"/>
          <w:rFonts w:eastAsia="Arial Unicode MS" w:cs="Arial"/>
          <w:color w:val="auto"/>
          <w:u w:val="none"/>
        </w:rPr>
        <w:t>5.1.1.1. A ocorrência de quaisquer dos Eventos de Ina</w:t>
      </w:r>
      <w:r>
        <w:rPr>
          <w:rStyle w:val="DeltaViewInsertion"/>
          <w:rFonts w:eastAsia="Arial Unicode MS" w:cs="Arial"/>
          <w:color w:val="auto"/>
          <w:u w:val="none"/>
        </w:rPr>
        <w:t xml:space="preserve">dimplemento indicados na Cláusula 5.1.1 acima acarretará o vencimento antecipado automático das obrigações decorrentes das </w:t>
      </w:r>
      <w:r>
        <w:rPr>
          <w:rStyle w:val="DeltaViewInsertion"/>
          <w:rFonts w:eastAsia="Arial Unicode MS" w:cs="Arial"/>
          <w:color w:val="auto"/>
          <w:u w:val="none"/>
        </w:rPr>
        <w:lastRenderedPageBreak/>
        <w:t xml:space="preserve">Debêntures, </w:t>
      </w:r>
      <w:r>
        <w:t>independentemente de qualquer consulta aos Debenturistas</w:t>
      </w:r>
      <w:r>
        <w:rPr>
          <w:rStyle w:val="DeltaViewInsertion"/>
          <w:rFonts w:eastAsia="Arial Unicode MS" w:cs="Arial"/>
          <w:color w:val="auto"/>
          <w:u w:val="none"/>
        </w:rPr>
        <w:t>, com a consequente declaração, pelo Agente Fiduciário, assim que</w:t>
      </w:r>
      <w:r>
        <w:rPr>
          <w:rStyle w:val="DeltaViewInsertion"/>
          <w:rFonts w:eastAsia="Arial Unicode MS" w:cs="Arial"/>
          <w:color w:val="auto"/>
          <w:u w:val="none"/>
        </w:rPr>
        <w:t xml:space="preserve"> ciente da ocorrência dos eventos indicados acima, do vencimento antecipado de todas as obrigações decorrentes das Debêntures e exigência do pagamento do que for devido, independentemente de convocação de Assembleia Geral de Debenturistas ou da necessidade</w:t>
      </w:r>
      <w:r>
        <w:rPr>
          <w:rStyle w:val="DeltaViewInsertion"/>
          <w:rFonts w:eastAsia="Arial Unicode MS" w:cs="Arial"/>
          <w:color w:val="auto"/>
          <w:u w:val="none"/>
        </w:rPr>
        <w:t xml:space="preserve"> de envio de qualquer forma de comunicação ou notificação à Emissora. </w:t>
      </w:r>
    </w:p>
    <w:p w14:paraId="4A4F819F" w14:textId="77777777" w:rsidR="005A10EA" w:rsidRDefault="005A10EA">
      <w:pPr>
        <w:tabs>
          <w:tab w:val="left" w:pos="993"/>
          <w:tab w:val="left" w:pos="4962"/>
        </w:tabs>
        <w:spacing w:line="320" w:lineRule="exact"/>
        <w:contextualSpacing/>
        <w:jc w:val="both"/>
      </w:pPr>
    </w:p>
    <w:p w14:paraId="672C8F8B" w14:textId="77777777" w:rsidR="005A10EA" w:rsidRDefault="00F633D9">
      <w:pPr>
        <w:tabs>
          <w:tab w:val="left" w:pos="993"/>
          <w:tab w:val="left" w:pos="4962"/>
        </w:tabs>
        <w:spacing w:line="320" w:lineRule="exact"/>
        <w:contextualSpacing/>
        <w:jc w:val="both"/>
      </w:pPr>
      <w:r>
        <w:t>5.1.2.</w:t>
      </w:r>
      <w:r>
        <w:tab/>
        <w:t xml:space="preserve">Constituem Eventos de Inadimplemento não automáticos que podem acarretar o vencimento das obrigações decorrentes das Debêntures, aplicando-se o disposto na Cláusula 5.4 abaixo, </w:t>
      </w:r>
      <w:r>
        <w:t xml:space="preserve">qualquer dos eventos previstos em lei e/ou qualquer dos seguintes Eventos de Inadimplemento: </w:t>
      </w:r>
    </w:p>
    <w:p w14:paraId="338BBF15" w14:textId="77777777" w:rsidR="005A10EA" w:rsidRDefault="005A10EA">
      <w:pPr>
        <w:tabs>
          <w:tab w:val="left" w:pos="4962"/>
        </w:tabs>
        <w:spacing w:line="320" w:lineRule="exact"/>
        <w:contextualSpacing/>
        <w:jc w:val="both"/>
        <w:rPr>
          <w:rFonts w:eastAsia="Arial Unicode MS" w:cs="Arial"/>
        </w:rPr>
      </w:pPr>
    </w:p>
    <w:p w14:paraId="132E5E93" w14:textId="77777777" w:rsidR="005A10EA" w:rsidRDefault="00F633D9">
      <w:pPr>
        <w:numPr>
          <w:ilvl w:val="0"/>
          <w:numId w:val="106"/>
        </w:numPr>
        <w:tabs>
          <w:tab w:val="clear" w:pos="360"/>
          <w:tab w:val="num" w:pos="851"/>
          <w:tab w:val="left" w:pos="4962"/>
        </w:tabs>
        <w:spacing w:line="320" w:lineRule="exact"/>
        <w:ind w:left="709" w:hanging="709"/>
        <w:contextualSpacing/>
        <w:jc w:val="both"/>
        <w:rPr>
          <w:rFonts w:eastAsia="Arial Unicode MS" w:cs="Arial"/>
        </w:rPr>
      </w:pPr>
      <w:r>
        <w:rPr>
          <w:rFonts w:eastAsia="Arial Unicode MS" w:cs="Arial"/>
        </w:rPr>
        <w:t xml:space="preserve">não renovação das Fianças Bancárias até 60 (sessenta) dias antes do término de sua vigência; </w:t>
      </w:r>
    </w:p>
    <w:p w14:paraId="74EEEDFD" w14:textId="77777777" w:rsidR="005A10EA" w:rsidRDefault="005A10EA">
      <w:pPr>
        <w:pStyle w:val="PargrafodaLista"/>
        <w:tabs>
          <w:tab w:val="num" w:pos="851"/>
        </w:tabs>
        <w:spacing w:line="320" w:lineRule="exact"/>
        <w:ind w:left="709" w:hanging="709"/>
        <w:rPr>
          <w:rFonts w:ascii="Garamond" w:eastAsia="Arial Unicode MS" w:hAnsi="Garamond" w:cs="Arial"/>
          <w:sz w:val="24"/>
          <w:szCs w:val="24"/>
        </w:rPr>
      </w:pPr>
    </w:p>
    <w:p w14:paraId="0D2CF2C8"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b/>
        </w:rPr>
      </w:pPr>
      <w:r>
        <w:rPr>
          <w:rFonts w:eastAsia="Arial Unicode MS" w:cs="Arial"/>
        </w:rPr>
        <w:t>não renovação, não obtenção, cancelamento, revogação, intervenção,</w:t>
      </w:r>
      <w:r>
        <w:rPr>
          <w:rFonts w:eastAsia="Arial Unicode MS" w:cs="Arial"/>
        </w:rPr>
        <w:t xml:space="preserve"> suspensão ou extinção de demais autorizações, concessões, subvenções, alvarás ou licenças, inclusive as ambientais e aquelas concedidas pelo MME e pela ANEEL, necessárias para a construção, operação, desenvolvimento e manutenção do Projeto (observado o re</w:t>
      </w:r>
      <w:r>
        <w:rPr>
          <w:rFonts w:eastAsia="Arial Unicode MS" w:cs="Arial"/>
        </w:rPr>
        <w:t xml:space="preserve">spectivo estágio de implantação do Projeto) ou, ainda, a alteração, não renovação, extinção, vencimento antecipado ou rescisão de qualquer um dos </w:t>
      </w:r>
      <w:proofErr w:type="spellStart"/>
      <w:r>
        <w:rPr>
          <w:rFonts w:eastAsia="Arial Unicode MS" w:cs="Arial"/>
        </w:rPr>
        <w:t>CCEARs</w:t>
      </w:r>
      <w:proofErr w:type="spellEnd"/>
      <w:r>
        <w:rPr>
          <w:rFonts w:eastAsia="Arial Unicode MS" w:cs="Arial"/>
        </w:rPr>
        <w:t>, dos Contratos do Projeto e/ou d</w:t>
      </w:r>
      <w:r>
        <w:rPr>
          <w:rFonts w:eastAsia="Arial Unicode MS" w:cs="Arial"/>
          <w:bCs/>
        </w:rPr>
        <w:t>as apólices de seguro já firmadas e eventuais aditamentos, atualizações</w:t>
      </w:r>
      <w:r>
        <w:rPr>
          <w:rFonts w:eastAsia="Arial Unicode MS" w:cs="Arial"/>
          <w:bCs/>
        </w:rPr>
        <w:t xml:space="preserve"> e novas apólices de seguro que venham a ser contratadas pela Emissora e/ou por qualquer das SPEs no âmbito do Projeto (“</w:t>
      </w:r>
      <w:r>
        <w:rPr>
          <w:rFonts w:eastAsia="Arial Unicode MS" w:cs="Arial"/>
          <w:bCs/>
          <w:u w:val="single"/>
        </w:rPr>
        <w:t>Apólices de Seguro</w:t>
      </w:r>
      <w:r>
        <w:rPr>
          <w:rFonts w:eastAsia="Arial Unicode MS" w:cs="Arial"/>
          <w:bCs/>
        </w:rPr>
        <w:t>”)</w:t>
      </w:r>
      <w:r>
        <w:rPr>
          <w:rFonts w:eastAsia="Arial Unicode MS" w:cs="Arial"/>
        </w:rPr>
        <w:t>, desde que tal alteração, não renovação, vencimento antecipado ou rescisão possa causar um Efeito Adverso Relevant</w:t>
      </w:r>
      <w:r>
        <w:rPr>
          <w:rFonts w:eastAsia="Arial Unicode MS" w:cs="Arial"/>
        </w:rPr>
        <w:t xml:space="preserve">e (conforme definido na Cláusula 9.1, item (h), abaixo); </w:t>
      </w:r>
    </w:p>
    <w:p w14:paraId="106A9D7A"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65281B59" w14:textId="77777777" w:rsidR="005A10EA" w:rsidRDefault="00F633D9">
      <w:pPr>
        <w:pStyle w:val="CorpodetextobtBT"/>
        <w:numPr>
          <w:ilvl w:val="0"/>
          <w:numId w:val="106"/>
        </w:numPr>
        <w:tabs>
          <w:tab w:val="clear" w:pos="360"/>
          <w:tab w:val="num" w:pos="709"/>
        </w:tabs>
        <w:spacing w:line="320" w:lineRule="exact"/>
        <w:ind w:left="709" w:hanging="709"/>
        <w:contextualSpacing/>
        <w:rPr>
          <w:rFonts w:ascii="Garamond" w:eastAsia="Arial Unicode MS" w:hAnsi="Garamond" w:cs="Arial"/>
          <w:szCs w:val="24"/>
        </w:rPr>
      </w:pPr>
      <w:r>
        <w:rPr>
          <w:rFonts w:ascii="Garamond" w:eastAsia="Arial Unicode MS" w:hAnsi="Garamond" w:cs="Arial"/>
          <w:szCs w:val="24"/>
        </w:rPr>
        <w:t>existência de sentença condenatória que seja exequível desde logo, ainda que não transitada em julgado, em razão da prática de atos, pela Emissora, por quaisquer das SPEs e/ou por quaisquer dos Acionistas ou por seus respectivos administradores, no exercíc</w:t>
      </w:r>
      <w:r>
        <w:rPr>
          <w:rFonts w:ascii="Garamond" w:eastAsia="Arial Unicode MS" w:hAnsi="Garamond" w:cs="Arial"/>
          <w:szCs w:val="24"/>
        </w:rPr>
        <w:t xml:space="preserve">io de suas funções, que importem em discriminação de raça ou gênero, trabalho infantil, trabalho escravo, ou descumprimento material de normas relativas ao meio ambiente ou crimes contra o meio ambiente; </w:t>
      </w:r>
    </w:p>
    <w:p w14:paraId="4EAE10DB"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06C96E24"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inscrição da Emissora e/ou de qualquer das SPEs no</w:t>
      </w:r>
      <w:r>
        <w:rPr>
          <w:rFonts w:eastAsia="Arial Unicode MS" w:cs="Arial"/>
        </w:rPr>
        <w:t xml:space="preserve"> cadastro de empregadores que tenham mantido trabalhadores em condições análogas à de escravo, regulado pela Portaria Interministerial nº 4, de 11 de maio de 2016, do Ministério do Trabalho e Emprego – MTE e da Secretaria de Direitos Humanos da Presidência</w:t>
      </w:r>
      <w:r>
        <w:rPr>
          <w:rFonts w:eastAsia="Arial Unicode MS" w:cs="Arial"/>
        </w:rPr>
        <w:t xml:space="preserve"> da República, ou outro cadastro oficial que venha a substituí-lo; </w:t>
      </w:r>
    </w:p>
    <w:p w14:paraId="7893009D"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3A8B8750"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descumprimento pela Emissora ou por quaisquer das SPEs da Legislação Socioambiental (conforme abaixo definido), desde que não sanada no prazo de 15 </w:t>
      </w:r>
      <w:r>
        <w:rPr>
          <w:rFonts w:eastAsia="Arial Unicode MS" w:cs="Arial"/>
        </w:rPr>
        <w:lastRenderedPageBreak/>
        <w:t>(quinze) dias, exceto com relação a out</w:t>
      </w:r>
      <w:r>
        <w:rPr>
          <w:rFonts w:eastAsia="Arial Unicode MS" w:cs="Arial"/>
        </w:rPr>
        <w:t xml:space="preserve">ras obrigações socioambientais que têm período de cura diverso do aqui disposto; </w:t>
      </w:r>
    </w:p>
    <w:p w14:paraId="15D2E0B5"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56032EA8"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descumprimento pela Emissora, por quaisquer dos Acionistas ou por quaisquer das SPEs, de qualquer obrigação não pecuniária prevista na Escritura de Emissão, não sanada em at</w:t>
      </w:r>
      <w:r>
        <w:rPr>
          <w:rFonts w:eastAsia="Arial Unicode MS" w:cs="Arial"/>
        </w:rPr>
        <w:t xml:space="preserve">é 30 (trinta) dias contados de sua ocorrência, ou em prazo de cura específico previsto nesta Escritura de Emissão; </w:t>
      </w:r>
    </w:p>
    <w:p w14:paraId="5321D7FE"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546819DE"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descumprimento pela Emissora e/ou por quaisquer das SPEs e/ou por quaisquer dos Acionistas, de quaisquer obrigações assumidas nos Contratos</w:t>
      </w:r>
      <w:r>
        <w:rPr>
          <w:rFonts w:eastAsia="Arial Unicode MS" w:cs="Arial"/>
        </w:rPr>
        <w:t xml:space="preserve"> de Garantia e demais documentos da Emissão dos quais fazem parte, observados os prazos de cura referidos em tais instrumentos; </w:t>
      </w:r>
    </w:p>
    <w:p w14:paraId="38B53762"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1B1A8D5C"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descumprimento pela Emissora e/ou por quaisquer SPEs e/ou por quaisquer dos Acionistas de qualquer obrigação financeira perant</w:t>
      </w:r>
      <w:r>
        <w:rPr>
          <w:rFonts w:eastAsia="Arial Unicode MS" w:cs="Arial"/>
        </w:rPr>
        <w:t xml:space="preserve">e o BNDES ou suas subsidiárias ou os Bancos Repassadores, que não seja comprovadamente regularizado nos prazos de cura previstos nos respectivos contratos; </w:t>
      </w:r>
    </w:p>
    <w:p w14:paraId="64ADC555"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79782F95"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descumprimento pela Emissora, por quaisquer dos Acionistas ou por quaisquer das SPEs, de quaisquer</w:t>
      </w:r>
      <w:r>
        <w:rPr>
          <w:rFonts w:eastAsia="Arial Unicode MS" w:cs="Arial"/>
        </w:rPr>
        <w:t xml:space="preserve"> obrigações pecuniárias perante terceiros, em montante individual e/ou agregado superior a: (i) R$ 500.000,00 (quinhentos mil reais), para cada uma das SPEs e para Emissora se consideradas separadamente; (</w:t>
      </w:r>
      <w:proofErr w:type="spellStart"/>
      <w:r>
        <w:rPr>
          <w:rFonts w:eastAsia="Arial Unicode MS" w:cs="Arial"/>
        </w:rPr>
        <w:t>ii</w:t>
      </w:r>
      <w:proofErr w:type="spellEnd"/>
      <w:r>
        <w:rPr>
          <w:rFonts w:eastAsia="Arial Unicode MS" w:cs="Arial"/>
        </w:rPr>
        <w:t xml:space="preserve">) R$ 3.000.000,00 (três milhões de reais) para a </w:t>
      </w:r>
      <w:r>
        <w:rPr>
          <w:rFonts w:eastAsia="Arial Unicode MS" w:cs="Arial"/>
        </w:rPr>
        <w:t>Emissora e as SPEs se consideradas em conjunto; e/ou (</w:t>
      </w:r>
      <w:proofErr w:type="spellStart"/>
      <w:r>
        <w:rPr>
          <w:rFonts w:eastAsia="Arial Unicode MS" w:cs="Arial"/>
        </w:rPr>
        <w:t>iii</w:t>
      </w:r>
      <w:proofErr w:type="spellEnd"/>
      <w:r>
        <w:rPr>
          <w:rFonts w:eastAsia="Arial Unicode MS" w:cs="Arial"/>
        </w:rPr>
        <w:t xml:space="preserve">) R$ 5.000.000,00 (cinco milhões de reais) para os Acionistas, de forma individual ou agregada, </w:t>
      </w:r>
      <w:r>
        <w:rPr>
          <w:rFonts w:eastAsia="Arial Unicode MS"/>
        </w:rPr>
        <w:t>valores estes a serem devidamente corrigidos anualmente pelo IPCA a partir da Data de Emissão até a dat</w:t>
      </w:r>
      <w:r>
        <w:rPr>
          <w:rFonts w:eastAsia="Arial Unicode MS"/>
        </w:rPr>
        <w:t>a do descumprimento,</w:t>
      </w:r>
      <w:r>
        <w:rPr>
          <w:rFonts w:eastAsia="Arial Unicode MS" w:cs="Arial"/>
        </w:rPr>
        <w:t xml:space="preserve"> incluindo, mas não limitado às obrigações decorrentes dos Contratos do Projeto, respeitados os respectivos prazos de cura previstos em tais documentos;  </w:t>
      </w:r>
    </w:p>
    <w:p w14:paraId="12C661F1"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5FA802EF"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sem prejuízo do disposto </w:t>
      </w:r>
      <w:proofErr w:type="spellStart"/>
      <w:r>
        <w:rPr>
          <w:rFonts w:ascii="Garamond" w:eastAsia="Arial Unicode MS" w:hAnsi="Garamond" w:cs="Arial"/>
          <w:sz w:val="24"/>
        </w:rPr>
        <w:t>nas</w:t>
      </w:r>
      <w:proofErr w:type="spellEnd"/>
      <w:r>
        <w:rPr>
          <w:rFonts w:ascii="Garamond" w:eastAsia="Arial Unicode MS" w:hAnsi="Garamond" w:cs="Arial"/>
          <w:sz w:val="24"/>
        </w:rPr>
        <w:t xml:space="preserve"> alíneas (</w:t>
      </w:r>
      <w:proofErr w:type="spellStart"/>
      <w:r>
        <w:rPr>
          <w:rFonts w:ascii="Garamond" w:eastAsia="Arial Unicode MS" w:hAnsi="Garamond" w:cs="Arial"/>
          <w:sz w:val="24"/>
        </w:rPr>
        <w:t>kk</w:t>
      </w:r>
      <w:proofErr w:type="spellEnd"/>
      <w:r>
        <w:rPr>
          <w:rFonts w:ascii="Garamond" w:eastAsia="Arial Unicode MS" w:hAnsi="Garamond" w:cs="Arial"/>
          <w:sz w:val="24"/>
        </w:rPr>
        <w:t>) e (</w:t>
      </w:r>
      <w:proofErr w:type="spellStart"/>
      <w:r>
        <w:rPr>
          <w:rFonts w:ascii="Garamond" w:eastAsia="Arial Unicode MS" w:hAnsi="Garamond" w:cs="Arial"/>
          <w:sz w:val="24"/>
        </w:rPr>
        <w:t>ll</w:t>
      </w:r>
      <w:proofErr w:type="spellEnd"/>
      <w:r>
        <w:rPr>
          <w:rFonts w:ascii="Garamond" w:eastAsia="Arial Unicode MS" w:hAnsi="Garamond" w:cs="Arial"/>
          <w:sz w:val="24"/>
        </w:rPr>
        <w:t xml:space="preserve">) abaixo, emissão de debêntures, </w:t>
      </w:r>
      <w:r>
        <w:rPr>
          <w:rFonts w:ascii="Garamond" w:eastAsia="Arial Unicode MS" w:hAnsi="Garamond" w:cs="Arial"/>
          <w:sz w:val="24"/>
        </w:rPr>
        <w:t>partes beneficiárias ou qualquer outro valor mobiliário, pela Emissora e/ou por quaisquer das SPEs, sem a prévia aprovação de Debenturistas reunidos em Assembleia Geral de Debenturistas, observado o disposto na Cláusula 8.1 e seguintes desta Escritura de E</w:t>
      </w:r>
      <w:r>
        <w:rPr>
          <w:rFonts w:ascii="Garamond" w:eastAsia="Arial Unicode MS" w:hAnsi="Garamond" w:cs="Arial"/>
          <w:sz w:val="24"/>
        </w:rPr>
        <w:t>missão, ressalvados eventuais aumentos de capital da Emissora e/ou das SPEs integralizados exclusivamente pelos Acionistas e/ou pela Emissora, conforme aplicável</w:t>
      </w:r>
      <w:r>
        <w:rPr>
          <w:rFonts w:ascii="Garamond" w:hAnsi="Garamond" w:cs="Arial"/>
          <w:sz w:val="24"/>
        </w:rPr>
        <w:t xml:space="preserve">; </w:t>
      </w:r>
    </w:p>
    <w:p w14:paraId="4B85875B" w14:textId="77777777" w:rsidR="005A10EA" w:rsidRDefault="005A10EA">
      <w:pPr>
        <w:pStyle w:val="STDTextoDois-Quatro"/>
        <w:tabs>
          <w:tab w:val="num" w:pos="709"/>
        </w:tabs>
        <w:spacing w:before="0" w:line="320" w:lineRule="exact"/>
        <w:ind w:left="0" w:hanging="709"/>
        <w:contextualSpacing/>
        <w:rPr>
          <w:rFonts w:ascii="Garamond" w:eastAsia="MS Mincho" w:hAnsi="Garamond" w:cs="Arial"/>
          <w:sz w:val="24"/>
        </w:rPr>
      </w:pPr>
    </w:p>
    <w:p w14:paraId="5CA6838D"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celebração de contratos de mútuo pela Emissora e/ou por quaisquer das SPEs, sem a prévia aprovação de Debenturistas reunidos em Assembleia Geral de Debenturistas, observado o disposto na Cláusula 8.1 e seguintes desta Escritura de Emissão. Dispensam tal ap</w:t>
      </w:r>
      <w:r>
        <w:rPr>
          <w:rFonts w:ascii="Garamond" w:eastAsia="Arial Unicode MS" w:hAnsi="Garamond" w:cs="Arial"/>
          <w:sz w:val="24"/>
        </w:rPr>
        <w:t xml:space="preserve">rovação a celebração de mútuos ou os </w:t>
      </w:r>
      <w:proofErr w:type="spellStart"/>
      <w:r>
        <w:rPr>
          <w:rFonts w:ascii="Garamond" w:eastAsia="Arial Unicode MS" w:hAnsi="Garamond" w:cs="Arial"/>
          <w:sz w:val="24"/>
        </w:rPr>
        <w:t>AFACs</w:t>
      </w:r>
      <w:proofErr w:type="spellEnd"/>
      <w:r>
        <w:rPr>
          <w:rFonts w:ascii="Garamond" w:eastAsia="Arial Unicode MS" w:hAnsi="Garamond" w:cs="Arial"/>
          <w:sz w:val="24"/>
        </w:rPr>
        <w:t xml:space="preserve"> que, cumulativamente: (i) forem realizados: (</w:t>
      </w:r>
      <w:proofErr w:type="spellStart"/>
      <w:r>
        <w:rPr>
          <w:rFonts w:ascii="Garamond" w:eastAsia="Arial Unicode MS" w:hAnsi="Garamond" w:cs="Arial"/>
          <w:sz w:val="24"/>
        </w:rPr>
        <w:t>i-a</w:t>
      </w:r>
      <w:proofErr w:type="spellEnd"/>
      <w:r>
        <w:rPr>
          <w:rFonts w:ascii="Garamond" w:eastAsia="Arial Unicode MS" w:hAnsi="Garamond" w:cs="Arial"/>
          <w:sz w:val="24"/>
        </w:rPr>
        <w:t xml:space="preserve">) pelos Acionistas na Emissora exclusivamente por meio de </w:t>
      </w:r>
      <w:proofErr w:type="spellStart"/>
      <w:r>
        <w:rPr>
          <w:rFonts w:ascii="Garamond" w:eastAsia="Arial Unicode MS" w:hAnsi="Garamond" w:cs="Arial"/>
          <w:sz w:val="24"/>
        </w:rPr>
        <w:lastRenderedPageBreak/>
        <w:t>AFACs</w:t>
      </w:r>
      <w:proofErr w:type="spellEnd"/>
      <w:r>
        <w:rPr>
          <w:rFonts w:ascii="Garamond" w:eastAsia="Arial Unicode MS" w:hAnsi="Garamond" w:cs="Arial"/>
          <w:sz w:val="24"/>
        </w:rPr>
        <w:t xml:space="preserve"> irrevogáveis e irretratáveis, destituídos de qualquer remuneração, ou (i-b) pela Emissora em qualquer</w:t>
      </w:r>
      <w:r>
        <w:rPr>
          <w:rFonts w:ascii="Garamond" w:eastAsia="Arial Unicode MS" w:hAnsi="Garamond" w:cs="Arial"/>
          <w:sz w:val="24"/>
        </w:rPr>
        <w:t xml:space="preserve"> das SPEs, por meio de mútuos ou </w:t>
      </w:r>
      <w:proofErr w:type="spellStart"/>
      <w:r>
        <w:rPr>
          <w:rFonts w:ascii="Garamond" w:eastAsia="Arial Unicode MS" w:hAnsi="Garamond" w:cs="Arial"/>
          <w:sz w:val="24"/>
        </w:rPr>
        <w:t>AFACs</w:t>
      </w:r>
      <w:proofErr w:type="spellEnd"/>
      <w:r>
        <w:rPr>
          <w:rFonts w:ascii="Garamond" w:eastAsia="Arial Unicode MS" w:hAnsi="Garamond" w:cs="Arial"/>
          <w:sz w:val="24"/>
        </w:rPr>
        <w:t>; e (</w:t>
      </w:r>
      <w:proofErr w:type="spellStart"/>
      <w:r>
        <w:rPr>
          <w:rFonts w:ascii="Garamond" w:eastAsia="Arial Unicode MS" w:hAnsi="Garamond" w:cs="Arial"/>
          <w:sz w:val="24"/>
        </w:rPr>
        <w:t>ii</w:t>
      </w:r>
      <w:proofErr w:type="spellEnd"/>
      <w:r>
        <w:rPr>
          <w:rFonts w:ascii="Garamond" w:eastAsia="Arial Unicode MS" w:hAnsi="Garamond" w:cs="Arial"/>
          <w:sz w:val="24"/>
        </w:rPr>
        <w:t>) sejam celebrados até o término da implantação do Projeto, destinados exclusivamente à implementação do Projeto, os quais deverão ser devolvidos ou capitalizados, conforme o caso, até 30 (trinta) dias após a úl</w:t>
      </w:r>
      <w:r>
        <w:rPr>
          <w:rFonts w:ascii="Garamond" w:eastAsia="Arial Unicode MS" w:hAnsi="Garamond" w:cs="Arial"/>
          <w:sz w:val="24"/>
        </w:rPr>
        <w:t xml:space="preserve">tima liberação de recursos pelo BNDES nos termos do Contrato de Financiamento com o BNDES; </w:t>
      </w:r>
    </w:p>
    <w:p w14:paraId="7B119BB9" w14:textId="77777777" w:rsidR="005A10EA" w:rsidRDefault="005A10EA">
      <w:pPr>
        <w:pStyle w:val="STDTextoDois-Quatro"/>
        <w:tabs>
          <w:tab w:val="num" w:pos="709"/>
        </w:tabs>
        <w:spacing w:before="0" w:line="320" w:lineRule="exact"/>
        <w:ind w:left="709" w:hanging="709"/>
        <w:contextualSpacing/>
        <w:rPr>
          <w:rFonts w:ascii="Garamond" w:eastAsia="Arial Unicode MS" w:hAnsi="Garamond" w:cs="Arial"/>
          <w:sz w:val="24"/>
        </w:rPr>
      </w:pPr>
    </w:p>
    <w:p w14:paraId="6D9010CD" w14:textId="77777777" w:rsidR="005A10EA" w:rsidRDefault="00F633D9">
      <w:pPr>
        <w:pStyle w:val="STDTextoDois-Quatro"/>
        <w:numPr>
          <w:ilvl w:val="0"/>
          <w:numId w:val="106"/>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resgate, recompra ou amortização de ações de emissão da Emissora, </w:t>
      </w:r>
      <w:r>
        <w:rPr>
          <w:rFonts w:ascii="Garamond" w:eastAsia="Arial Unicode MS" w:hAnsi="Garamond"/>
          <w:sz w:val="24"/>
        </w:rPr>
        <w:t xml:space="preserve">redução do capital da Emissora, inclusive sob a forma de devolução de </w:t>
      </w:r>
      <w:r>
        <w:rPr>
          <w:rFonts w:ascii="Garamond" w:eastAsia="Arial Unicode MS" w:hAnsi="Garamond" w:cs="Arial"/>
          <w:sz w:val="24"/>
        </w:rPr>
        <w:t xml:space="preserve">AFAC, exceto: (1) se tiver </w:t>
      </w:r>
      <w:r>
        <w:rPr>
          <w:rFonts w:ascii="Garamond" w:eastAsia="Arial Unicode MS" w:hAnsi="Garamond" w:cs="Arial"/>
          <w:sz w:val="24"/>
        </w:rPr>
        <w:t xml:space="preserve">ocorrido o </w:t>
      </w:r>
      <w:proofErr w:type="spellStart"/>
      <w:r>
        <w:rPr>
          <w:rFonts w:ascii="Garamond" w:eastAsia="Arial Unicode MS" w:hAnsi="Garamond" w:cs="Arial"/>
          <w:i/>
          <w:sz w:val="24"/>
        </w:rPr>
        <w:t>Completion</w:t>
      </w:r>
      <w:proofErr w:type="spellEnd"/>
      <w:r>
        <w:rPr>
          <w:rFonts w:ascii="Garamond" w:eastAsia="Arial Unicode MS" w:hAnsi="Garamond" w:cs="Arial"/>
          <w:sz w:val="24"/>
        </w:rPr>
        <w:t xml:space="preserve"> e a Emissora estiver adimplente com suas obrigações previstas nesta Escritura de Emissão, incluindo a observância do ICSD Mínimo, e for mantido, após a redução, recompra ou amortização pretendida, o Índice de Capitalização Própria, de</w:t>
      </w:r>
      <w:r>
        <w:rPr>
          <w:rFonts w:ascii="Garamond" w:eastAsia="Arial Unicode MS" w:hAnsi="Garamond" w:cs="Arial"/>
          <w:sz w:val="24"/>
        </w:rPr>
        <w:t>finido como a razão entre Capital Social (subscrito e integralizado) e o ativo total, igual ou superior a 20% (vinte por cento) do investimento total do Projeto (“</w:t>
      </w:r>
      <w:r>
        <w:rPr>
          <w:rFonts w:ascii="Garamond" w:eastAsia="Arial Unicode MS" w:hAnsi="Garamond" w:cs="Arial"/>
          <w:sz w:val="24"/>
          <w:u w:val="single"/>
        </w:rPr>
        <w:t>ICP Mínimo</w:t>
      </w:r>
      <w:r>
        <w:rPr>
          <w:rFonts w:ascii="Garamond" w:eastAsia="Arial Unicode MS" w:hAnsi="Garamond" w:cs="Arial"/>
          <w:sz w:val="24"/>
        </w:rPr>
        <w:t>”); ou (2) até o limite de R$48.000.000,00 (quarenta e oito milhões de reais), desd</w:t>
      </w:r>
      <w:r>
        <w:rPr>
          <w:rFonts w:ascii="Garamond" w:eastAsia="Arial Unicode MS" w:hAnsi="Garamond" w:cs="Arial"/>
          <w:sz w:val="24"/>
        </w:rPr>
        <w:t>e que cumpridos os seguintes requisitos (2.i) sejam respeitados os valores de capital social mínimo das SPEs indicados na Cláusula 6.1.1(</w:t>
      </w:r>
      <w:proofErr w:type="spellStart"/>
      <w:r>
        <w:rPr>
          <w:rFonts w:ascii="Garamond" w:eastAsia="Arial Unicode MS" w:hAnsi="Garamond" w:cs="Arial"/>
          <w:sz w:val="24"/>
        </w:rPr>
        <w:t>vv</w:t>
      </w:r>
      <w:proofErr w:type="spellEnd"/>
      <w:r>
        <w:rPr>
          <w:rFonts w:ascii="Garamond" w:eastAsia="Arial Unicode MS" w:hAnsi="Garamond" w:cs="Arial"/>
          <w:sz w:val="24"/>
        </w:rPr>
        <w:t>) abaixo; (2.ii) tenha sido desembolsada a integralidade dos recursos no âmbito do Contrato de Financiamento com o BN</w:t>
      </w:r>
      <w:r>
        <w:rPr>
          <w:rFonts w:ascii="Garamond" w:eastAsia="Arial Unicode MS" w:hAnsi="Garamond" w:cs="Arial"/>
          <w:sz w:val="24"/>
        </w:rPr>
        <w:t>DES; (2.iii) manutenção, após a redução pretendida, do ICP Mínimo consolidado; (2.iv) caso a redução seja deliberada após a Conclusão Física do Projeto, seja cumprido o ICSD Mínimo;</w:t>
      </w:r>
      <w:r>
        <w:rPr>
          <w:rFonts w:ascii="Garamond" w:eastAsia="Arial Unicode MS" w:hAnsi="Garamond"/>
          <w:sz w:val="24"/>
        </w:rPr>
        <w:t xml:space="preserve"> </w:t>
      </w:r>
    </w:p>
    <w:p w14:paraId="4AE16768" w14:textId="77777777" w:rsidR="005A10EA" w:rsidRDefault="005A10EA">
      <w:pPr>
        <w:pStyle w:val="STDTextoDois-Quatro"/>
        <w:tabs>
          <w:tab w:val="num" w:pos="709"/>
        </w:tabs>
        <w:autoSpaceDE/>
        <w:autoSpaceDN/>
        <w:adjustRightInd/>
        <w:spacing w:before="0" w:line="320" w:lineRule="exact"/>
        <w:ind w:hanging="709"/>
        <w:contextualSpacing/>
        <w:rPr>
          <w:rFonts w:ascii="Garamond" w:eastAsia="Arial Unicode MS" w:hAnsi="Garamond" w:cs="Arial"/>
          <w:sz w:val="24"/>
        </w:rPr>
      </w:pPr>
    </w:p>
    <w:p w14:paraId="4448E004"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sz w:val="24"/>
        </w:rPr>
        <w:t>resgate, amortização ou bonificação de ações, distribuição, pela Emissor</w:t>
      </w:r>
      <w:r>
        <w:rPr>
          <w:rFonts w:ascii="Garamond" w:eastAsia="Arial Unicode MS" w:hAnsi="Garamond"/>
          <w:sz w:val="24"/>
        </w:rPr>
        <w:t xml:space="preserve">a, de dividendos ou pagamentos de juros sobre capital próprio, ou qualquer outra participação no lucro estatutariamente prevista, ou ainda a realização de quaisquer outros pagamentos a seus acionistas quando cujo valor, isoladamente ou em conjunto, supere </w:t>
      </w:r>
      <w:r>
        <w:rPr>
          <w:rFonts w:ascii="Garamond" w:eastAsia="Arial Unicode MS" w:hAnsi="Garamond"/>
          <w:sz w:val="24"/>
        </w:rPr>
        <w:t xml:space="preserve">o dividendo obrigatório nos termos da Lei das Sociedades por Ações, </w:t>
      </w:r>
      <w:r>
        <w:rPr>
          <w:rFonts w:ascii="Garamond" w:eastAsia="Arial Unicode MS" w:hAnsi="Garamond" w:cs="Arial"/>
          <w:sz w:val="24"/>
        </w:rPr>
        <w:t xml:space="preserve">exceto se tiver ocorrido, cumulativamente, o seguinte (a) o </w:t>
      </w:r>
      <w:proofErr w:type="spellStart"/>
      <w:r>
        <w:rPr>
          <w:rFonts w:ascii="Garamond" w:eastAsia="Arial Unicode MS" w:hAnsi="Garamond" w:cs="Arial"/>
          <w:i/>
          <w:sz w:val="24"/>
        </w:rPr>
        <w:t>Completion</w:t>
      </w:r>
      <w:proofErr w:type="spellEnd"/>
      <w:r>
        <w:rPr>
          <w:rFonts w:ascii="Garamond" w:eastAsia="Arial Unicode MS" w:hAnsi="Garamond" w:cs="Arial"/>
          <w:i/>
          <w:sz w:val="24"/>
        </w:rPr>
        <w:t xml:space="preserve">, </w:t>
      </w:r>
      <w:r>
        <w:rPr>
          <w:rFonts w:ascii="Garamond" w:eastAsia="Arial Unicode MS" w:hAnsi="Garamond" w:cs="Arial"/>
          <w:sz w:val="24"/>
        </w:rPr>
        <w:t xml:space="preserve">(b)a Emissora e as SPEs estiverem adimplentes com suas obrigações previstas nesta Escritura de Emissão e nos demais </w:t>
      </w:r>
      <w:r>
        <w:rPr>
          <w:rFonts w:ascii="Garamond" w:eastAsia="Arial Unicode MS" w:hAnsi="Garamond" w:cs="Arial"/>
          <w:sz w:val="24"/>
        </w:rPr>
        <w:t>documentos da Emissão, (c) o ICSD Mínimo estiver sendo cumprido e (d) for comprovado, por meio de comunicação emitida pela Câmara de Comercialização de Energia Elétrica (“</w:t>
      </w:r>
      <w:r>
        <w:rPr>
          <w:rFonts w:ascii="Garamond" w:eastAsia="Arial Unicode MS" w:hAnsi="Garamond" w:cs="Arial"/>
          <w:sz w:val="24"/>
          <w:u w:val="single"/>
        </w:rPr>
        <w:t>CCEE</w:t>
      </w:r>
      <w:r>
        <w:rPr>
          <w:rFonts w:ascii="Garamond" w:eastAsia="Arial Unicode MS" w:hAnsi="Garamond" w:cs="Arial"/>
          <w:sz w:val="24"/>
        </w:rPr>
        <w:t>”), de que o montante de energia entregue pelos parques eólicos que compõem o Com</w:t>
      </w:r>
      <w:r>
        <w:rPr>
          <w:rFonts w:ascii="Garamond" w:eastAsia="Arial Unicode MS" w:hAnsi="Garamond" w:cs="Arial"/>
          <w:sz w:val="24"/>
        </w:rPr>
        <w:t>plexo Morrinhos, no ano imediatamente anterior a cada data de verificação, não é inferior a 90% (noventa por cento) do montante total de energia contratada para o mesmo período junto aos parques eólicos que compõem o Complexo Morrinhos, conforme previsto n</w:t>
      </w:r>
      <w:r>
        <w:rPr>
          <w:rFonts w:ascii="Garamond" w:eastAsia="Arial Unicode MS" w:hAnsi="Garamond" w:cs="Arial"/>
          <w:sz w:val="24"/>
        </w:rPr>
        <w:t xml:space="preserve">os respectivos </w:t>
      </w:r>
      <w:proofErr w:type="spellStart"/>
      <w:r>
        <w:rPr>
          <w:rFonts w:ascii="Garamond" w:eastAsia="Arial Unicode MS" w:hAnsi="Garamond" w:cs="Arial"/>
          <w:sz w:val="24"/>
        </w:rPr>
        <w:t>CCEARs</w:t>
      </w:r>
      <w:proofErr w:type="spellEnd"/>
      <w:r>
        <w:rPr>
          <w:rFonts w:ascii="Garamond" w:eastAsia="Arial Unicode MS" w:hAnsi="Garamond" w:cs="Arial"/>
          <w:sz w:val="24"/>
        </w:rPr>
        <w:t xml:space="preserve">; </w:t>
      </w:r>
    </w:p>
    <w:p w14:paraId="3AC6CE1F" w14:textId="77777777" w:rsidR="005A10EA" w:rsidRDefault="005A10EA">
      <w:pPr>
        <w:pStyle w:val="STDTextoDois-Quatro"/>
        <w:tabs>
          <w:tab w:val="num" w:pos="709"/>
        </w:tabs>
        <w:spacing w:before="0" w:line="320" w:lineRule="exact"/>
        <w:ind w:left="709" w:hanging="709"/>
        <w:contextualSpacing/>
        <w:rPr>
          <w:rFonts w:ascii="Garamond" w:eastAsia="Arial Unicode MS" w:hAnsi="Garamond" w:cs="Arial"/>
          <w:sz w:val="24"/>
        </w:rPr>
      </w:pPr>
    </w:p>
    <w:p w14:paraId="77DE5ED7"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realização de quaisquer outros pagamentos pela Emissora e/ou por qualquer das SPEs aos Acionistas, seus controladores e/ou a empresas coligadas,</w:t>
      </w:r>
      <w:r>
        <w:rPr>
          <w:rFonts w:ascii="Garamond" w:eastAsia="Arial Unicode MS" w:hAnsi="Garamond"/>
          <w:sz w:val="24"/>
        </w:rPr>
        <w:t xml:space="preserve"> sendo certo que tal restrição não abrange (i) a utilização dos recursos </w:t>
      </w:r>
      <w:r>
        <w:rPr>
          <w:rFonts w:ascii="Garamond" w:eastAsia="Arial Unicode MS" w:hAnsi="Garamond" w:cs="Arial"/>
          <w:sz w:val="24"/>
        </w:rPr>
        <w:t xml:space="preserve">captados pela </w:t>
      </w:r>
      <w:r>
        <w:rPr>
          <w:rFonts w:ascii="Garamond" w:eastAsia="Arial Unicode MS" w:hAnsi="Garamond" w:cs="Arial"/>
          <w:sz w:val="24"/>
        </w:rPr>
        <w:t xml:space="preserve">Emissora por meio da Emissão das Debêntures conforme destinação de recursos permitida nos termos da Cláusula </w:t>
      </w:r>
      <w:r>
        <w:rPr>
          <w:rFonts w:ascii="Garamond" w:eastAsia="Arial Unicode MS" w:hAnsi="Garamond" w:cs="Arial"/>
          <w:sz w:val="24"/>
        </w:rPr>
        <w:fldChar w:fldCharType="begin"/>
      </w:r>
      <w:r>
        <w:rPr>
          <w:rFonts w:ascii="Garamond" w:eastAsia="Arial Unicode MS" w:hAnsi="Garamond" w:cs="Arial"/>
          <w:sz w:val="24"/>
        </w:rPr>
        <w:instrText xml:space="preserve"> REF _Ref471987814 \r \p \h  \* MERGEFORMAT </w:instrText>
      </w:r>
      <w:r>
        <w:rPr>
          <w:rFonts w:ascii="Garamond" w:eastAsia="Arial Unicode MS" w:hAnsi="Garamond" w:cs="Arial"/>
          <w:sz w:val="24"/>
        </w:rPr>
      </w:r>
      <w:r>
        <w:rPr>
          <w:rFonts w:ascii="Garamond" w:eastAsia="Arial Unicode MS" w:hAnsi="Garamond" w:cs="Arial"/>
          <w:sz w:val="24"/>
        </w:rPr>
        <w:fldChar w:fldCharType="separate"/>
      </w:r>
      <w:r>
        <w:rPr>
          <w:rFonts w:ascii="Garamond" w:eastAsia="Arial Unicode MS" w:hAnsi="Garamond" w:cs="Arial"/>
          <w:b/>
          <w:bCs/>
          <w:sz w:val="24"/>
        </w:rPr>
        <w:t>Erro! Fonte de referência não encontrada.</w:t>
      </w:r>
      <w:r>
        <w:rPr>
          <w:rFonts w:ascii="Garamond" w:eastAsia="Arial Unicode MS" w:hAnsi="Garamond" w:cs="Arial"/>
          <w:sz w:val="24"/>
        </w:rPr>
        <w:fldChar w:fldCharType="end"/>
      </w:r>
      <w:r>
        <w:rPr>
          <w:rFonts w:ascii="Garamond" w:eastAsia="Arial Unicode MS" w:hAnsi="Garamond" w:cs="Arial"/>
          <w:sz w:val="24"/>
        </w:rPr>
        <w:t>; e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w:t>
      </w:r>
      <w:r>
        <w:rPr>
          <w:rFonts w:ascii="Garamond" w:eastAsia="Arial Unicode MS" w:hAnsi="Garamond"/>
          <w:sz w:val="24"/>
        </w:rPr>
        <w:t xml:space="preserve">o pagamento de mútuos </w:t>
      </w:r>
      <w:r>
        <w:rPr>
          <w:rFonts w:ascii="Garamond" w:eastAsia="Arial Unicode MS" w:hAnsi="Garamond"/>
          <w:sz w:val="24"/>
        </w:rPr>
        <w:lastRenderedPageBreak/>
        <w:t xml:space="preserve">permitidos nos termos desta Escritura de Emissão, incluindo os respectivos juros remuneratórios, pelas SPEs à Emissora, bem como a distribuição de dividendos ou </w:t>
      </w:r>
      <w:r>
        <w:rPr>
          <w:rFonts w:ascii="Garamond" w:eastAsia="Arial Unicode MS" w:hAnsi="Garamond"/>
          <w:sz w:val="24"/>
        </w:rPr>
        <w:t>pagamentos de juros sobre capital próprio, ou qualquer outra participação no lucro estatutariamente prevista, na Data de Emissão, pelas SPEs à Emissora, ficando desde já estabelecido que nem a Emissora nem qualquer das SPEs poderão alterar seus respectivos</w:t>
      </w:r>
      <w:r>
        <w:rPr>
          <w:rFonts w:ascii="Garamond" w:eastAsia="Arial Unicode MS" w:hAnsi="Garamond"/>
          <w:sz w:val="24"/>
        </w:rPr>
        <w:t xml:space="preserve"> estatutos sociais de forma a alterar as disposições ali previstas sobre o assunto, prejudicando os Debenturistas; </w:t>
      </w:r>
    </w:p>
    <w:p w14:paraId="28E9474E" w14:textId="77777777" w:rsidR="005A10EA" w:rsidRDefault="005A10EA">
      <w:pPr>
        <w:pStyle w:val="PargrafodaLista"/>
        <w:tabs>
          <w:tab w:val="num" w:pos="709"/>
        </w:tabs>
        <w:spacing w:line="320" w:lineRule="exact"/>
        <w:ind w:hanging="709"/>
        <w:rPr>
          <w:rFonts w:ascii="Garamond" w:eastAsia="Arial Unicode MS" w:hAnsi="Garamond"/>
          <w:sz w:val="24"/>
          <w:szCs w:val="24"/>
        </w:rPr>
      </w:pPr>
    </w:p>
    <w:p w14:paraId="18615614" w14:textId="77777777" w:rsidR="005A10EA" w:rsidRDefault="00F633D9">
      <w:pPr>
        <w:pStyle w:val="STDTextoDois-Quatro"/>
        <w:numPr>
          <w:ilvl w:val="0"/>
          <w:numId w:val="106"/>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amortização, resgate ou conversão de ações de emissão das SPEs, ressalvada a amortização, resgate ou conversão de ações realizada com o obj</w:t>
      </w:r>
      <w:r>
        <w:rPr>
          <w:rFonts w:ascii="Garamond" w:eastAsia="Arial Unicode MS" w:hAnsi="Garamond" w:cs="Arial"/>
          <w:sz w:val="24"/>
        </w:rPr>
        <w:t>etivo exclusivo de suprir a Emissora de recursos para liquidar obrigações assumidas perante os Debenturistas, nos termos desta Escritura de Emissão;</w:t>
      </w:r>
    </w:p>
    <w:p w14:paraId="692FEF77" w14:textId="77777777" w:rsidR="005A10EA" w:rsidRDefault="005A10EA">
      <w:pPr>
        <w:tabs>
          <w:tab w:val="num" w:pos="709"/>
          <w:tab w:val="left" w:pos="4962"/>
        </w:tabs>
        <w:spacing w:line="320" w:lineRule="exact"/>
        <w:ind w:hanging="709"/>
        <w:contextualSpacing/>
        <w:jc w:val="both"/>
        <w:rPr>
          <w:rFonts w:eastAsia="Arial Unicode MS" w:cs="Arial"/>
        </w:rPr>
      </w:pPr>
    </w:p>
    <w:p w14:paraId="6F029CE4"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redução de capital social </w:t>
      </w:r>
      <w:r>
        <w:rPr>
          <w:rFonts w:eastAsia="Arial Unicode MS"/>
        </w:rPr>
        <w:t xml:space="preserve">de quaisquer SPEs, inclusive sob a forma de devolução de </w:t>
      </w:r>
      <w:r>
        <w:rPr>
          <w:rFonts w:eastAsia="Arial Unicode MS" w:cs="Arial"/>
        </w:rPr>
        <w:t>AFAC,</w:t>
      </w:r>
      <w:r>
        <w:rPr>
          <w:rFonts w:eastAsia="Arial Unicode MS"/>
        </w:rPr>
        <w:t xml:space="preserve"> ressalvada (1) a redução de capital realizada com o objetivo exclusivo de suprir a Emissora de recursos para liquidar obrigações assumidas perante os Debenturistas, nos termos desta Escritura d</w:t>
      </w:r>
      <w:r>
        <w:rPr>
          <w:rFonts w:eastAsia="Arial Unicode MS"/>
        </w:rPr>
        <w:t>e Emissão, desde que fiquem</w:t>
      </w:r>
      <w:r>
        <w:rPr>
          <w:rFonts w:eastAsia="Arial Unicode MS" w:cs="Arial"/>
        </w:rPr>
        <w:t xml:space="preserve"> comprovados os seguintes requisitos: (1.i) cumprimento do ICSD Mínimo, (1.ii) manutenção, após a redução pretendida, do ICP Mínimo consolidado; (1.iii) a aprovação da redução de capital e efetiva remessa dos respectivos recursos</w:t>
      </w:r>
      <w:r>
        <w:rPr>
          <w:rFonts w:eastAsia="Arial Unicode MS" w:cs="Arial"/>
        </w:rPr>
        <w:t xml:space="preserve"> para a Emissora sejam efetuadas após o </w:t>
      </w:r>
      <w:proofErr w:type="spellStart"/>
      <w:r>
        <w:rPr>
          <w:rFonts w:eastAsia="Arial Unicode MS" w:cs="Arial"/>
          <w:i/>
        </w:rPr>
        <w:t>Completion</w:t>
      </w:r>
      <w:proofErr w:type="spellEnd"/>
      <w:r>
        <w:rPr>
          <w:rFonts w:eastAsia="Arial Unicode MS" w:cs="Arial"/>
        </w:rPr>
        <w:t>; e (1.iv) apresentação da anuência formal expressa pela ANEEL quanto à redução de capital pretendida, se requerido pela legislação ou regulamentação aplicável; e (2) a redução de capital até o limite de R$</w:t>
      </w:r>
      <w:r>
        <w:rPr>
          <w:rFonts w:eastAsia="Arial Unicode MS" w:cs="Arial"/>
        </w:rPr>
        <w:t>48.000.000,00 (quarenta e oito milhões de reais), desde que cumpridos os seguintes requisitos (2.i) sejam respeitados os valores de capital social mínimo das SPEs indicados na Cláusula 6.1.1(</w:t>
      </w:r>
      <w:proofErr w:type="spellStart"/>
      <w:r>
        <w:rPr>
          <w:rFonts w:eastAsia="Arial Unicode MS" w:cs="Arial"/>
        </w:rPr>
        <w:t>vv</w:t>
      </w:r>
      <w:proofErr w:type="spellEnd"/>
      <w:r>
        <w:rPr>
          <w:rFonts w:eastAsia="Arial Unicode MS" w:cs="Arial"/>
        </w:rPr>
        <w:t>) abaixo; (2.ii) tenha sido desembolsada a integralidade dos re</w:t>
      </w:r>
      <w:r>
        <w:rPr>
          <w:rFonts w:eastAsia="Arial Unicode MS" w:cs="Arial"/>
        </w:rPr>
        <w:t>cursos no âmbito do Contrato de Financiamento com o BNDES; (2.iii) manutenção, após a redução pretendida, do ICP Mínimo consolidado; (2.iv) caso a redução seja deliberada após a Conclusão Física do Projeto, seja cumprido o ICSD Mínimo; e (2.v) apresentação</w:t>
      </w:r>
      <w:r>
        <w:rPr>
          <w:rFonts w:eastAsia="Arial Unicode MS" w:cs="Arial"/>
        </w:rPr>
        <w:t xml:space="preserve"> de anuência formal expressa pela ANEEL quanto à redução de capital pretendida, se requerido pela legislação ou regulamentação aplicável; </w:t>
      </w:r>
    </w:p>
    <w:p w14:paraId="5249CFE9" w14:textId="77777777" w:rsidR="005A10EA" w:rsidRDefault="005A10EA">
      <w:pPr>
        <w:tabs>
          <w:tab w:val="num" w:pos="709"/>
          <w:tab w:val="left" w:pos="4962"/>
        </w:tabs>
        <w:spacing w:line="320" w:lineRule="exact"/>
        <w:ind w:hanging="709"/>
        <w:contextualSpacing/>
        <w:jc w:val="both"/>
        <w:rPr>
          <w:rFonts w:eastAsia="Arial Unicode MS" w:cs="Arial"/>
        </w:rPr>
      </w:pPr>
    </w:p>
    <w:p w14:paraId="74BA0BDC"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declaração de vencimento antecipado de qualquer obrigação pecuniária, inclusive obrigação financeira, assumida pela </w:t>
      </w:r>
      <w:r>
        <w:rPr>
          <w:rFonts w:eastAsia="Arial Unicode MS" w:cs="Arial"/>
        </w:rPr>
        <w:t xml:space="preserve">Emissora, pelos Acionistas ou por quaisquer das SPEs junto a quaisquer instituições financeiras e/ou junto ao BNDES; </w:t>
      </w:r>
    </w:p>
    <w:p w14:paraId="2065FE8B" w14:textId="77777777" w:rsidR="005A10EA" w:rsidRDefault="005A10EA">
      <w:pPr>
        <w:tabs>
          <w:tab w:val="num" w:pos="709"/>
          <w:tab w:val="left" w:pos="4962"/>
        </w:tabs>
        <w:spacing w:line="320" w:lineRule="exact"/>
        <w:ind w:hanging="709"/>
        <w:contextualSpacing/>
        <w:jc w:val="both"/>
        <w:rPr>
          <w:rFonts w:eastAsia="Arial Unicode MS" w:cs="Arial"/>
        </w:rPr>
      </w:pPr>
    </w:p>
    <w:p w14:paraId="03E2EBA6"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protesto de títulos contra a Emissora, dos Acionistas ou quaisquer das SPEs, em montante individual e/ou agregado superior a: (i) R$ 500.</w:t>
      </w:r>
      <w:r>
        <w:rPr>
          <w:rFonts w:eastAsia="Arial Unicode MS" w:cs="Arial"/>
        </w:rPr>
        <w:t>000,00 (quinhentos mil reais), para cada uma das SPEs e para Emissora, se consideradas separadamente; (</w:t>
      </w:r>
      <w:proofErr w:type="spellStart"/>
      <w:r>
        <w:rPr>
          <w:rFonts w:eastAsia="Arial Unicode MS" w:cs="Arial"/>
        </w:rPr>
        <w:t>ii</w:t>
      </w:r>
      <w:proofErr w:type="spellEnd"/>
      <w:r>
        <w:rPr>
          <w:rFonts w:eastAsia="Arial Unicode MS" w:cs="Arial"/>
        </w:rPr>
        <w:t>) R$ 3.000.000,00 (três milhões de reais) para a Emissora e as SPEs se consideradas em conjunto; e/ou (</w:t>
      </w:r>
      <w:proofErr w:type="spellStart"/>
      <w:r>
        <w:rPr>
          <w:rFonts w:eastAsia="Arial Unicode MS" w:cs="Arial"/>
        </w:rPr>
        <w:t>iii</w:t>
      </w:r>
      <w:proofErr w:type="spellEnd"/>
      <w:r>
        <w:rPr>
          <w:rFonts w:eastAsia="Arial Unicode MS" w:cs="Arial"/>
        </w:rPr>
        <w:t>) R$ 5.000.000,00 (cinco milhões de reais) pa</w:t>
      </w:r>
      <w:r>
        <w:rPr>
          <w:rFonts w:eastAsia="Arial Unicode MS" w:cs="Arial"/>
        </w:rPr>
        <w:t xml:space="preserve">ra os Acionistas, de forma individual ou agregada, valores estes a serem devidamente corrigidos </w:t>
      </w:r>
      <w:r>
        <w:rPr>
          <w:rFonts w:eastAsia="Arial Unicode MS" w:cs="Arial"/>
        </w:rPr>
        <w:lastRenderedPageBreak/>
        <w:t>anualmente pelo IPCA desde a Data de Emissão até o respectivo protesto, salvo se for validamente comprovado ao Agente Fiduciário, pela Emissora ou por quaisquer</w:t>
      </w:r>
      <w:r>
        <w:rPr>
          <w:rFonts w:eastAsia="Arial Unicode MS" w:cs="Arial"/>
        </w:rPr>
        <w:t xml:space="preserve"> das SPEs, que (1) o protesto foi efetivamente suspenso dentro do prazo de até 30 (trinta) dias contados da data do respectivo evento, (2) o protesto foi cancelado no prazo legal ou (3) foram prestadas garantias em juízo e aceitas pelo Poder Judiciário; </w:t>
      </w:r>
    </w:p>
    <w:p w14:paraId="3376E7EB" w14:textId="77777777" w:rsidR="005A10EA" w:rsidRDefault="005A10EA">
      <w:pPr>
        <w:pStyle w:val="PargrafodaLista"/>
        <w:tabs>
          <w:tab w:val="num" w:pos="709"/>
        </w:tabs>
        <w:spacing w:line="320" w:lineRule="exact"/>
        <w:ind w:hanging="709"/>
        <w:rPr>
          <w:rFonts w:ascii="Garamond" w:eastAsia="Arial Unicode MS" w:hAnsi="Garamond" w:cs="Arial"/>
          <w:sz w:val="24"/>
          <w:szCs w:val="24"/>
        </w:rPr>
      </w:pPr>
    </w:p>
    <w:p w14:paraId="73ABE714"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rPr>
        <w:t>a Emissora deixar de ter suas demonstrações financeiras auditadas por auditor independente mencionado na Cláusula 6.1.1, alínea (</w:t>
      </w:r>
      <w:proofErr w:type="spellStart"/>
      <w:r>
        <w:rPr>
          <w:rFonts w:eastAsia="Arial Unicode MS"/>
        </w:rPr>
        <w:t>ddd</w:t>
      </w:r>
      <w:proofErr w:type="spellEnd"/>
      <w:r>
        <w:rPr>
          <w:rFonts w:eastAsia="Arial Unicode MS"/>
        </w:rPr>
        <w:t xml:space="preserve">), abaixo, e registrado na CVM; </w:t>
      </w:r>
    </w:p>
    <w:p w14:paraId="24CCD9C3" w14:textId="77777777" w:rsidR="005A10EA" w:rsidRDefault="005A10EA">
      <w:pPr>
        <w:tabs>
          <w:tab w:val="num" w:pos="709"/>
          <w:tab w:val="left" w:pos="4962"/>
        </w:tabs>
        <w:spacing w:line="320" w:lineRule="exact"/>
        <w:ind w:hanging="709"/>
        <w:contextualSpacing/>
        <w:jc w:val="both"/>
        <w:rPr>
          <w:rFonts w:eastAsia="Arial Unicode MS" w:cs="Arial"/>
        </w:rPr>
      </w:pPr>
    </w:p>
    <w:p w14:paraId="61CACC1B"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rPr>
        <w:t>se, após a respectiva formalização nos termos previstos nesta Escritura de Emissão, ocorre</w:t>
      </w:r>
      <w:r>
        <w:rPr>
          <w:rFonts w:eastAsia="Arial Unicode MS"/>
        </w:rPr>
        <w:t xml:space="preserve">r a </w:t>
      </w:r>
      <w:r>
        <w:rPr>
          <w:rFonts w:eastAsia="Arial Unicode MS" w:cs="Arial"/>
        </w:rPr>
        <w:t>degradação dos bens dados</w:t>
      </w:r>
      <w:r>
        <w:rPr>
          <w:rFonts w:eastAsia="Arial Unicode MS"/>
        </w:rPr>
        <w:t xml:space="preserve"> em </w:t>
      </w:r>
      <w:r>
        <w:rPr>
          <w:rFonts w:eastAsia="Arial Unicode MS" w:cs="Arial"/>
        </w:rPr>
        <w:t xml:space="preserve">garantia aos </w:t>
      </w:r>
      <w:r>
        <w:rPr>
          <w:rFonts w:eastAsia="Arial Unicode MS"/>
        </w:rPr>
        <w:t>Debenturistas</w:t>
      </w:r>
      <w:r>
        <w:rPr>
          <w:rFonts w:eastAsia="Arial Unicode MS" w:cs="Arial"/>
        </w:rPr>
        <w:t>,</w:t>
      </w:r>
      <w:r>
        <w:rPr>
          <w:rFonts w:eastAsia="Arial Unicode MS"/>
        </w:rPr>
        <w:t xml:space="preserve"> conforme previsto </w:t>
      </w:r>
      <w:r>
        <w:rPr>
          <w:rFonts w:eastAsia="Arial Unicode MS" w:cs="Arial"/>
        </w:rPr>
        <w:t>nos Contratos de Garantia, bem como ocorrência</w:t>
      </w:r>
      <w:r>
        <w:rPr>
          <w:rFonts w:eastAsia="Arial Unicode MS"/>
        </w:rPr>
        <w:t xml:space="preserve"> de </w:t>
      </w:r>
      <w:r>
        <w:rPr>
          <w:rFonts w:eastAsia="Arial Unicode MS" w:cs="Arial"/>
        </w:rPr>
        <w:t>quaisquer eventos que afetem</w:t>
      </w:r>
      <w:r>
        <w:rPr>
          <w:rFonts w:eastAsia="Arial Unicode MS"/>
        </w:rPr>
        <w:t xml:space="preserve"> de </w:t>
      </w:r>
      <w:r>
        <w:rPr>
          <w:rFonts w:eastAsia="Arial Unicode MS" w:cs="Arial"/>
        </w:rPr>
        <w:t>forma material tais Garantias ou o cumprimento das disposições contidas nos Contratos</w:t>
      </w:r>
      <w:r>
        <w:rPr>
          <w:rFonts w:eastAsia="Arial Unicode MS"/>
        </w:rPr>
        <w:t xml:space="preserve"> de </w:t>
      </w:r>
      <w:r>
        <w:rPr>
          <w:rFonts w:eastAsia="Arial Unicode MS" w:cs="Arial"/>
        </w:rPr>
        <w:t>Garant</w:t>
      </w:r>
      <w:r>
        <w:rPr>
          <w:rFonts w:eastAsia="Arial Unicode MS" w:cs="Arial"/>
        </w:rPr>
        <w:t>ia, desde que não sejam substituídas nos termos desta Escritura de Emissão e/ou dos respectivos Contratos de Garantia;</w:t>
      </w:r>
    </w:p>
    <w:p w14:paraId="3C04FF7A" w14:textId="77777777" w:rsidR="005A10EA" w:rsidRDefault="005A10EA">
      <w:pPr>
        <w:tabs>
          <w:tab w:val="num" w:pos="709"/>
          <w:tab w:val="left" w:pos="4962"/>
        </w:tabs>
        <w:spacing w:line="320" w:lineRule="exact"/>
        <w:ind w:hanging="709"/>
        <w:contextualSpacing/>
        <w:jc w:val="both"/>
        <w:rPr>
          <w:rFonts w:eastAsia="Arial Unicode MS" w:cs="Arial"/>
        </w:rPr>
      </w:pPr>
    </w:p>
    <w:p w14:paraId="26C9B2BB"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constituição, pela Emissora ou pelas SPEs, conforme aplicável a qualquer tempo, ainda que sob condição suspensiva: (i) de quaisquer gara</w:t>
      </w:r>
      <w:r>
        <w:rPr>
          <w:rFonts w:eastAsia="Arial Unicode MS" w:cs="Arial"/>
        </w:rPr>
        <w:t>ntias reais, ônus em favor de terceiros sobre quaisquer ativos, ou (</w:t>
      </w:r>
      <w:proofErr w:type="spellStart"/>
      <w:r>
        <w:rPr>
          <w:rFonts w:eastAsia="Arial Unicode MS" w:cs="Arial"/>
        </w:rPr>
        <w:t>ii</w:t>
      </w:r>
      <w:proofErr w:type="spellEnd"/>
      <w:r>
        <w:rPr>
          <w:rFonts w:eastAsia="Arial Unicode MS" w:cs="Arial"/>
        </w:rPr>
        <w:t>) garantias fidejussórias, em valor individual e/ou acumulado superior a: (</w:t>
      </w:r>
      <w:proofErr w:type="spellStart"/>
      <w:r>
        <w:rPr>
          <w:rFonts w:eastAsia="Arial Unicode MS" w:cs="Arial"/>
        </w:rPr>
        <w:t>ii-a</w:t>
      </w:r>
      <w:proofErr w:type="spellEnd"/>
      <w:r>
        <w:rPr>
          <w:rFonts w:eastAsia="Arial Unicode MS" w:cs="Arial"/>
        </w:rPr>
        <w:t>) R$ 500.000,00 (quinhentos mil reais), para cada uma das SPEs e para Emissora se consideradas separadament</w:t>
      </w:r>
      <w:r>
        <w:rPr>
          <w:rFonts w:eastAsia="Arial Unicode MS" w:cs="Arial"/>
        </w:rPr>
        <w:t>e; e/ou (</w:t>
      </w:r>
      <w:proofErr w:type="spellStart"/>
      <w:r>
        <w:rPr>
          <w:rFonts w:eastAsia="Arial Unicode MS" w:cs="Arial"/>
        </w:rPr>
        <w:t>ii</w:t>
      </w:r>
      <w:proofErr w:type="spellEnd"/>
      <w:r>
        <w:rPr>
          <w:rFonts w:eastAsia="Arial Unicode MS" w:cs="Arial"/>
        </w:rPr>
        <w:t>-b) R$ 3.000.000,00 (três milhões de reais) para a Emissora e as SPEs se consideradas em conjunto, valores estes a serem devidamente corrigidos anualmente pelo IPCA desde a Data de Emissão até a data de constituição do respectivo ônus, salvo (1)</w:t>
      </w:r>
      <w:r>
        <w:rPr>
          <w:rFonts w:eastAsia="Arial Unicode MS" w:cs="Arial"/>
        </w:rPr>
        <w:t> mediante autorização prévia de Debenturistas reunidos em Assembleia Geral de Debenturistas, observado o disposto na Cláusula 8.1 e seguintes desta Escritura de Emiss</w:t>
      </w:r>
      <w:r>
        <w:rPr>
          <w:rFonts w:eastAsia="Arial Unicode MS" w:cs="Optimum"/>
        </w:rPr>
        <w:t>ã</w:t>
      </w:r>
      <w:r>
        <w:rPr>
          <w:rFonts w:eastAsia="Arial Unicode MS" w:cs="Arial"/>
        </w:rPr>
        <w:t>o; (2) conforme permitido por esta Escritura de Emissão, inclusive com relação à celebraç</w:t>
      </w:r>
      <w:r>
        <w:rPr>
          <w:rFonts w:eastAsia="Arial Unicode MS" w:cs="Arial"/>
        </w:rPr>
        <w:t xml:space="preserve">ão dos Contratos de Garantia; (3) para fins de constituição de garantias exigidas pelo BNDES no âmbito do Contrato de Financiamento com o BNDES; ou (4) aquelas requeridas em função de obrigações regulatórias regulares junto à ANEEL e/ou à CCEE e/ou à ONS </w:t>
      </w:r>
      <w:r>
        <w:rPr>
          <w:rFonts w:eastAsia="Arial Unicode MS"/>
        </w:rPr>
        <w:t>n</w:t>
      </w:r>
      <w:r>
        <w:rPr>
          <w:rFonts w:eastAsia="Arial Unicode MS"/>
        </w:rPr>
        <w:t xml:space="preserve">o valor individual e/ou agregado de até: </w:t>
      </w:r>
      <w:r>
        <w:rPr>
          <w:rFonts w:eastAsia="Arial Unicode MS" w:cs="Arial"/>
        </w:rPr>
        <w:t>(i) R$ 500.000,00 (quinhentos mil reais), para cada uma das SPEs e para Emissora se consideradas separadamente; e (</w:t>
      </w:r>
      <w:proofErr w:type="spellStart"/>
      <w:r>
        <w:rPr>
          <w:rFonts w:eastAsia="Arial Unicode MS" w:cs="Arial"/>
        </w:rPr>
        <w:t>ii</w:t>
      </w:r>
      <w:proofErr w:type="spellEnd"/>
      <w:r>
        <w:rPr>
          <w:rFonts w:eastAsia="Arial Unicode MS" w:cs="Arial"/>
        </w:rPr>
        <w:t>) R$ 3.000.000,00 (três milhões de reais) para a Emissora e as SPEs se consideradas em conjunto, v</w:t>
      </w:r>
      <w:r>
        <w:rPr>
          <w:rFonts w:eastAsia="Arial Unicode MS" w:cs="Arial"/>
        </w:rPr>
        <w:t>alores estes a serem devidamente corrigidos anualmente pelo IPCA desde a Data de Emissão até a data de constituição do respectivo ônus;</w:t>
      </w:r>
    </w:p>
    <w:p w14:paraId="22DA6762" w14:textId="77777777" w:rsidR="005A10EA" w:rsidRDefault="005A10EA">
      <w:pPr>
        <w:tabs>
          <w:tab w:val="num" w:pos="709"/>
          <w:tab w:val="left" w:pos="4962"/>
        </w:tabs>
        <w:spacing w:line="320" w:lineRule="exact"/>
        <w:ind w:hanging="709"/>
        <w:contextualSpacing/>
        <w:jc w:val="both"/>
        <w:rPr>
          <w:rFonts w:eastAsia="Arial Unicode MS" w:cs="Arial"/>
        </w:rPr>
      </w:pPr>
    </w:p>
    <w:p w14:paraId="2FBCDDF7"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realização de outros investimentos pela Emissora e/ou pelas SPEs, conforme o caso, que não os relacionados ao Projeto, </w:t>
      </w:r>
      <w:r>
        <w:rPr>
          <w:rFonts w:eastAsia="Arial Unicode MS" w:cs="Arial"/>
        </w:rPr>
        <w:t>ressalvados os investimentos permitidos pelas Autorizações, ou aqueles vinculados com infraestrutura social da região;</w:t>
      </w:r>
    </w:p>
    <w:p w14:paraId="7B9C0B84"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2C72CF66" w14:textId="77777777" w:rsidR="005A10EA" w:rsidRPr="00741482"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highlight w:val="yellow"/>
        </w:rPr>
      </w:pPr>
      <w:r w:rsidRPr="00741482">
        <w:rPr>
          <w:rFonts w:eastAsia="Arial Unicode MS" w:cs="Arial"/>
          <w:highlight w:val="yellow"/>
        </w:rPr>
        <w:lastRenderedPageBreak/>
        <w:t>alteração do objeto social da Emissora e/ou de quaisquer das SPEs, conforme disposto em seus respectivos estatutos sociais, vigentes na Data de Emissão, exceto se tal alteração não resultar em modificação da atividade principal da Emissora e/ou de quaisque</w:t>
      </w:r>
      <w:r w:rsidRPr="00741482">
        <w:rPr>
          <w:rFonts w:eastAsia="Arial Unicode MS" w:cs="Arial"/>
          <w:highlight w:val="yellow"/>
        </w:rPr>
        <w:t xml:space="preserve">r das SPEs; </w:t>
      </w:r>
    </w:p>
    <w:p w14:paraId="4B8B4D0D" w14:textId="77777777" w:rsidR="005A10EA" w:rsidRDefault="005A10EA">
      <w:pPr>
        <w:tabs>
          <w:tab w:val="num" w:pos="709"/>
          <w:tab w:val="left" w:pos="4962"/>
        </w:tabs>
        <w:spacing w:line="320" w:lineRule="exact"/>
        <w:ind w:hanging="709"/>
        <w:contextualSpacing/>
        <w:jc w:val="both"/>
        <w:rPr>
          <w:rFonts w:eastAsia="Arial Unicode MS" w:cs="Arial"/>
        </w:rPr>
      </w:pPr>
    </w:p>
    <w:p w14:paraId="3A17D320" w14:textId="77777777" w:rsidR="005A10EA" w:rsidRPr="00741482"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highlight w:val="yellow"/>
        </w:rPr>
      </w:pPr>
      <w:r w:rsidRPr="00741482">
        <w:rPr>
          <w:rFonts w:eastAsia="Arial Unicode MS" w:cs="Arial"/>
          <w:highlight w:val="yellow"/>
        </w:rPr>
        <w:t xml:space="preserve">mudança do controle acionário (conforme definição de controle prevista no artigo 116 da Lei das Sociedades por Ações) direto ou indireto da Emissora e/ou de quaisquer das SPEs, inclusive por meio da alienação de cotas do FIP </w:t>
      </w:r>
      <w:proofErr w:type="spellStart"/>
      <w:r w:rsidRPr="00741482">
        <w:rPr>
          <w:rFonts w:eastAsia="Arial Unicode MS" w:cs="Arial"/>
          <w:highlight w:val="yellow"/>
        </w:rPr>
        <w:t>Actis</w:t>
      </w:r>
      <w:proofErr w:type="spellEnd"/>
      <w:r w:rsidRPr="00741482">
        <w:rPr>
          <w:rFonts w:eastAsia="Arial Unicode MS" w:cs="Arial"/>
          <w:highlight w:val="yellow"/>
        </w:rPr>
        <w:t>, sem prévia</w:t>
      </w:r>
      <w:r w:rsidRPr="00741482">
        <w:rPr>
          <w:rFonts w:eastAsia="Arial Unicode MS" w:cs="Arial"/>
          <w:highlight w:val="yellow"/>
        </w:rPr>
        <w:t xml:space="preserve"> autorização de Debenturistas reunidos em Assembleia Geral de Debenturistas, conforme previsto na Cláusula 8.1 e seguintes desta Escritura de Emissão; </w:t>
      </w:r>
    </w:p>
    <w:p w14:paraId="3F0B3F94" w14:textId="77777777" w:rsidR="005A10EA" w:rsidRDefault="005A10EA">
      <w:pPr>
        <w:tabs>
          <w:tab w:val="num" w:pos="709"/>
          <w:tab w:val="left" w:pos="4962"/>
        </w:tabs>
        <w:spacing w:line="320" w:lineRule="exact"/>
        <w:ind w:hanging="709"/>
        <w:contextualSpacing/>
        <w:jc w:val="both"/>
        <w:rPr>
          <w:rFonts w:eastAsia="Arial Unicode MS" w:cs="Arial"/>
          <w:highlight w:val="cyan"/>
        </w:rPr>
      </w:pPr>
    </w:p>
    <w:p w14:paraId="2D92D926" w14:textId="77777777" w:rsidR="005A10EA" w:rsidRPr="00741482" w:rsidRDefault="00F633D9">
      <w:pPr>
        <w:numPr>
          <w:ilvl w:val="0"/>
          <w:numId w:val="106"/>
        </w:numPr>
        <w:tabs>
          <w:tab w:val="clear" w:pos="360"/>
          <w:tab w:val="num" w:pos="709"/>
        </w:tabs>
        <w:spacing w:line="320" w:lineRule="exact"/>
        <w:ind w:left="709" w:hanging="709"/>
        <w:contextualSpacing/>
        <w:jc w:val="both"/>
        <w:rPr>
          <w:rFonts w:eastAsia="Arial Unicode MS" w:cs="Arial"/>
          <w:highlight w:val="yellow"/>
        </w:rPr>
      </w:pPr>
      <w:r w:rsidRPr="00741482">
        <w:rPr>
          <w:highlight w:val="yellow"/>
        </w:rPr>
        <w:t xml:space="preserve">sem prejuízo do disposto na alínea (x) acima, cisão, fusão ou incorporação, inclusive </w:t>
      </w:r>
      <w:r w:rsidRPr="00741482">
        <w:rPr>
          <w:highlight w:val="yellow"/>
        </w:rPr>
        <w:t xml:space="preserve">incorporação de ações, da Emissora e/ou de quaisquer das SPEs, bem como a criação de subsidiárias ou, ainda, qualquer outra forma de reorganização societária envolvendo a Emissora e/ou quaisquer das SPEs, seja esta reorganização estritamente societária ou </w:t>
      </w:r>
      <w:r w:rsidRPr="00741482">
        <w:rPr>
          <w:highlight w:val="yellow"/>
        </w:rPr>
        <w:t>realizada mediante disposição de ativos relevantes, exceto se previamente autorizado pelos Debenturistas reunidos em Assembleia Geral de Debenturistas, conforme previsto na Cláusula 8.1 e seguintes desta Escritura de Emissão</w:t>
      </w:r>
      <w:r w:rsidRPr="00741482">
        <w:rPr>
          <w:iCs/>
          <w:highlight w:val="yellow"/>
        </w:rPr>
        <w:t xml:space="preserve">; </w:t>
      </w:r>
    </w:p>
    <w:p w14:paraId="75A14C1C" w14:textId="77777777" w:rsidR="005A10EA" w:rsidRDefault="005A10EA">
      <w:pPr>
        <w:pStyle w:val="PargrafodaLista"/>
        <w:tabs>
          <w:tab w:val="num" w:pos="709"/>
        </w:tabs>
        <w:spacing w:line="320" w:lineRule="exact"/>
        <w:ind w:hanging="709"/>
        <w:rPr>
          <w:rFonts w:ascii="Garamond" w:eastAsia="Arial Unicode MS" w:hAnsi="Garamond" w:cs="Arial"/>
          <w:sz w:val="24"/>
          <w:szCs w:val="24"/>
        </w:rPr>
      </w:pPr>
    </w:p>
    <w:p w14:paraId="47F1CF0C" w14:textId="77777777" w:rsidR="005A10EA" w:rsidRDefault="00F633D9">
      <w:pPr>
        <w:numPr>
          <w:ilvl w:val="0"/>
          <w:numId w:val="106"/>
        </w:numPr>
        <w:tabs>
          <w:tab w:val="clear" w:pos="360"/>
          <w:tab w:val="num" w:pos="709"/>
        </w:tabs>
        <w:spacing w:line="320" w:lineRule="exact"/>
        <w:ind w:left="709" w:hanging="709"/>
        <w:contextualSpacing/>
        <w:jc w:val="both"/>
        <w:rPr>
          <w:rFonts w:eastAsia="Arial Unicode MS" w:cs="Arial"/>
        </w:rPr>
      </w:pPr>
      <w:r w:rsidRPr="00741482">
        <w:rPr>
          <w:rFonts w:eastAsia="Arial Unicode MS"/>
          <w:highlight w:val="yellow"/>
        </w:rPr>
        <w:t>inclusão em acordo societári</w:t>
      </w:r>
      <w:r w:rsidRPr="00741482">
        <w:rPr>
          <w:rFonts w:eastAsia="Arial Unicode MS"/>
          <w:highlight w:val="yellow"/>
        </w:rPr>
        <w:t>o, estatuto ou contrato social da Emissora ou de quaisquer das SPEs de dispositivo que importe em: (i) restrições à capacidade de crescimento das SPEs e/ou da Emissora ou ao seu desenvolvimento tecnológico; (</w:t>
      </w:r>
      <w:proofErr w:type="spellStart"/>
      <w:r w:rsidRPr="00741482">
        <w:rPr>
          <w:rFonts w:eastAsia="Arial Unicode MS"/>
          <w:highlight w:val="yellow"/>
        </w:rPr>
        <w:t>ii</w:t>
      </w:r>
      <w:proofErr w:type="spellEnd"/>
      <w:r w:rsidRPr="00741482">
        <w:rPr>
          <w:rFonts w:eastAsia="Arial Unicode MS"/>
          <w:highlight w:val="yellow"/>
        </w:rPr>
        <w:t>) restrições de acesso das SPEs ou da Emissora</w:t>
      </w:r>
      <w:r w:rsidRPr="00741482">
        <w:rPr>
          <w:rFonts w:eastAsia="Arial Unicode MS"/>
          <w:highlight w:val="yellow"/>
        </w:rPr>
        <w:t xml:space="preserve"> a novos mercados; ou (</w:t>
      </w:r>
      <w:proofErr w:type="spellStart"/>
      <w:r w:rsidRPr="00741482">
        <w:rPr>
          <w:rFonts w:eastAsia="Arial Unicode MS"/>
          <w:highlight w:val="yellow"/>
        </w:rPr>
        <w:t>iii</w:t>
      </w:r>
      <w:proofErr w:type="spellEnd"/>
      <w:r w:rsidRPr="00741482">
        <w:rPr>
          <w:rFonts w:eastAsia="Arial Unicode MS"/>
          <w:highlight w:val="yellow"/>
        </w:rPr>
        <w:t>) restrições ou prejuízo à capacidade de pagamento das obrigações financeiras decorrentes desta Escritura de Emissão;</w:t>
      </w:r>
      <w:r>
        <w:rPr>
          <w:rFonts w:eastAsia="Arial Unicode MS"/>
        </w:rPr>
        <w:t xml:space="preserve"> </w:t>
      </w:r>
    </w:p>
    <w:p w14:paraId="22A0E963"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12262F45"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provarem-se falsas ou revelarem-se incorretas, enganosas ou omissas quaisquer das declarações ou garantias pre</w:t>
      </w:r>
      <w:r>
        <w:rPr>
          <w:rFonts w:eastAsia="Arial Unicode MS" w:cs="Arial"/>
        </w:rPr>
        <w:t>stadas pela Emissora, pelas SPEs e/ou por quaisquer dos Acionistas nesta Escritura de Emissão, nos Contratos de Garantia e nos demais documentos da Oferta Restrita, conforme aplicável;</w:t>
      </w:r>
    </w:p>
    <w:p w14:paraId="5DF0154C"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5E6DFD64" w14:textId="77777777" w:rsidR="005A10EA" w:rsidRDefault="00F633D9">
      <w:pPr>
        <w:numPr>
          <w:ilvl w:val="0"/>
          <w:numId w:val="106"/>
        </w:numPr>
        <w:tabs>
          <w:tab w:val="clear" w:pos="360"/>
          <w:tab w:val="num" w:pos="709"/>
          <w:tab w:val="left" w:pos="993"/>
        </w:tabs>
        <w:spacing w:line="320" w:lineRule="exact"/>
        <w:ind w:left="709" w:hanging="709"/>
        <w:contextualSpacing/>
        <w:jc w:val="both"/>
        <w:rPr>
          <w:rFonts w:eastAsia="Arial Unicode MS" w:cs="Arial"/>
        </w:rPr>
      </w:pPr>
      <w:r>
        <w:rPr>
          <w:rFonts w:eastAsia="Arial Unicode MS" w:cs="Arial"/>
        </w:rPr>
        <w:t>medida de autoridade governamental com o objetivo de sequestrar, expro</w:t>
      </w:r>
      <w:r>
        <w:rPr>
          <w:rFonts w:eastAsia="Arial Unicode MS" w:cs="Arial"/>
        </w:rPr>
        <w:t xml:space="preserve">priar, nacionalizar, desapropriar ou de qualquer modo adquirir, compulsoriamente, a totalidade ou parte substancial dos ativos da Emissora e/ou de quaisquer das SPEs de modo que possa prejudicar o Projeto; </w:t>
      </w:r>
    </w:p>
    <w:p w14:paraId="3C9EDE0A" w14:textId="77777777" w:rsidR="005A10EA" w:rsidRDefault="005A10EA">
      <w:pPr>
        <w:pStyle w:val="PargrafodaLista"/>
        <w:tabs>
          <w:tab w:val="num" w:pos="709"/>
        </w:tabs>
        <w:spacing w:line="320" w:lineRule="exact"/>
        <w:ind w:hanging="709"/>
        <w:contextualSpacing/>
        <w:rPr>
          <w:rFonts w:ascii="Garamond" w:eastAsia="Arial Unicode MS" w:hAnsi="Garamond" w:cs="Arial"/>
          <w:sz w:val="24"/>
          <w:szCs w:val="24"/>
        </w:rPr>
      </w:pPr>
    </w:p>
    <w:p w14:paraId="35B8F103" w14:textId="77777777" w:rsidR="005A10EA" w:rsidRDefault="00F633D9">
      <w:pPr>
        <w:numPr>
          <w:ilvl w:val="0"/>
          <w:numId w:val="106"/>
        </w:numPr>
        <w:tabs>
          <w:tab w:val="clear" w:pos="360"/>
          <w:tab w:val="num" w:pos="709"/>
          <w:tab w:val="left" w:pos="993"/>
        </w:tabs>
        <w:spacing w:line="320" w:lineRule="exact"/>
        <w:ind w:left="709" w:hanging="709"/>
        <w:contextualSpacing/>
        <w:jc w:val="both"/>
        <w:rPr>
          <w:rFonts w:eastAsia="Arial Unicode MS" w:cs="Arial"/>
        </w:rPr>
      </w:pPr>
      <w:r>
        <w:rPr>
          <w:rFonts w:eastAsia="Arial Unicode MS" w:cs="Arial"/>
        </w:rPr>
        <w:t>proferimento de decisão judicial, administrativa</w:t>
      </w:r>
      <w:r>
        <w:rPr>
          <w:rFonts w:eastAsia="Arial Unicode MS" w:cs="Arial"/>
        </w:rPr>
        <w:t xml:space="preserve"> ou arbitral, de natureza condenatória, cujos efeitos não tenham sido suspensos ou revertidos no prazo de até 45 (quarenta e cinco) dias contados da referida decisão contra a Emissora e/ou contra quaisquer das SPEs e/ou contra quaisquer dos Acionistas que </w:t>
      </w:r>
      <w:r>
        <w:rPr>
          <w:rFonts w:eastAsia="Arial Unicode MS" w:cs="Arial"/>
        </w:rPr>
        <w:t xml:space="preserve">impeça ou possa vir a impedir a continuidade e/ou a conclusão do Projeto; </w:t>
      </w:r>
    </w:p>
    <w:p w14:paraId="1302CF98" w14:textId="77777777" w:rsidR="005A10EA" w:rsidRDefault="005A10EA">
      <w:pPr>
        <w:pStyle w:val="PargrafodaLista"/>
        <w:tabs>
          <w:tab w:val="num" w:pos="709"/>
        </w:tabs>
        <w:spacing w:line="320" w:lineRule="exact"/>
        <w:ind w:hanging="709"/>
        <w:rPr>
          <w:rFonts w:ascii="Garamond" w:eastAsia="Arial Unicode MS" w:hAnsi="Garamond" w:cs="Arial"/>
          <w:sz w:val="24"/>
          <w:szCs w:val="24"/>
        </w:rPr>
      </w:pPr>
    </w:p>
    <w:p w14:paraId="6DE2A2FA" w14:textId="77777777" w:rsidR="005A10EA" w:rsidRDefault="00F633D9">
      <w:pPr>
        <w:numPr>
          <w:ilvl w:val="0"/>
          <w:numId w:val="106"/>
        </w:numPr>
        <w:tabs>
          <w:tab w:val="clear" w:pos="360"/>
          <w:tab w:val="num" w:pos="709"/>
          <w:tab w:val="left" w:pos="993"/>
        </w:tabs>
        <w:spacing w:line="320" w:lineRule="exact"/>
        <w:ind w:left="709" w:hanging="709"/>
        <w:contextualSpacing/>
        <w:jc w:val="both"/>
        <w:rPr>
          <w:rFonts w:eastAsia="Arial Unicode MS" w:cs="Arial"/>
        </w:rPr>
      </w:pPr>
      <w:r>
        <w:rPr>
          <w:rFonts w:eastAsia="Arial Unicode MS" w:cs="Arial"/>
        </w:rPr>
        <w:lastRenderedPageBreak/>
        <w:t>descumprimento de decisão judicial, administrativa ou arbitral, de natureza condenatória, contra a Emissora e/ou contra quaisquer das SPEs, em valor individual e/ou agregado superi</w:t>
      </w:r>
      <w:r>
        <w:rPr>
          <w:rFonts w:eastAsia="Arial Unicode MS" w:cs="Arial"/>
        </w:rPr>
        <w:t>or: a (i) R$ 500.000,00 (quinhentos mil reais), para cada uma das SPEs e para Emissora se consideradas separadamente; e/ou (</w:t>
      </w:r>
      <w:proofErr w:type="spellStart"/>
      <w:r>
        <w:rPr>
          <w:rFonts w:eastAsia="Arial Unicode MS" w:cs="Arial"/>
        </w:rPr>
        <w:t>ii</w:t>
      </w:r>
      <w:proofErr w:type="spellEnd"/>
      <w:r>
        <w:rPr>
          <w:rFonts w:eastAsia="Arial Unicode MS" w:cs="Arial"/>
        </w:rPr>
        <w:t xml:space="preserve">) R$ 3.000.000,00 (três milhões de reais) para a Emissora e as SPEs se consideradas em conjunto, valores estes a serem anualmente </w:t>
      </w:r>
      <w:r>
        <w:rPr>
          <w:rFonts w:eastAsia="Arial Unicode MS" w:cs="Arial"/>
        </w:rPr>
        <w:t>corrigidos pelo IPCA a partir da Data de Emissão, ou, independentemente do valor, que impeça a continuidade e/ou a conclusão do Projeto;</w:t>
      </w:r>
    </w:p>
    <w:p w14:paraId="2A9349D5" w14:textId="77777777" w:rsidR="005A10EA" w:rsidRDefault="005A10EA">
      <w:pPr>
        <w:tabs>
          <w:tab w:val="num" w:pos="709"/>
          <w:tab w:val="left" w:pos="993"/>
        </w:tabs>
        <w:spacing w:line="320" w:lineRule="exact"/>
        <w:ind w:left="709" w:hanging="709"/>
        <w:contextualSpacing/>
        <w:jc w:val="both"/>
        <w:rPr>
          <w:rFonts w:eastAsia="Arial Unicode MS" w:cs="Arial"/>
        </w:rPr>
      </w:pPr>
    </w:p>
    <w:p w14:paraId="6F843157" w14:textId="77777777" w:rsidR="005A10EA" w:rsidRDefault="00F633D9">
      <w:pPr>
        <w:numPr>
          <w:ilvl w:val="0"/>
          <w:numId w:val="106"/>
        </w:numPr>
        <w:tabs>
          <w:tab w:val="clear" w:pos="360"/>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 xml:space="preserve">não atingimento do ICSD Mínimo, conforme metodologia de cálculo constante do </w:t>
      </w:r>
      <w:r>
        <w:rPr>
          <w:rFonts w:eastAsia="Arial Unicode MS"/>
          <w:u w:val="single"/>
        </w:rPr>
        <w:t>Anexo IV</w:t>
      </w:r>
      <w:r>
        <w:rPr>
          <w:rFonts w:eastAsia="Arial Unicode MS" w:cs="Arial"/>
        </w:rPr>
        <w:t xml:space="preserve"> à presente Escritura de Emissão; </w:t>
      </w:r>
    </w:p>
    <w:p w14:paraId="3D65C2F4" w14:textId="77777777" w:rsidR="005A10EA" w:rsidRDefault="005A10EA">
      <w:pPr>
        <w:pStyle w:val="PargrafodaLista"/>
        <w:tabs>
          <w:tab w:val="num" w:pos="709"/>
        </w:tabs>
        <w:spacing w:line="320" w:lineRule="exact"/>
        <w:ind w:hanging="709"/>
        <w:rPr>
          <w:rFonts w:ascii="Garamond" w:eastAsia="Arial Unicode MS" w:hAnsi="Garamond" w:cs="Arial"/>
          <w:sz w:val="24"/>
          <w:szCs w:val="24"/>
        </w:rPr>
      </w:pPr>
    </w:p>
    <w:p w14:paraId="03F4D74C" w14:textId="77777777" w:rsidR="005A10EA" w:rsidRDefault="00F633D9">
      <w:pPr>
        <w:numPr>
          <w:ilvl w:val="0"/>
          <w:numId w:val="106"/>
        </w:numPr>
        <w:tabs>
          <w:tab w:val="clear" w:pos="360"/>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não renovação e apresentação das Apólices de Seguro renovadas ao Agente Fiduciário em até 30 (trinta) dias antes de seu vencimento;</w:t>
      </w:r>
    </w:p>
    <w:p w14:paraId="62F42B1D" w14:textId="77777777" w:rsidR="005A10EA" w:rsidRDefault="005A10EA">
      <w:pPr>
        <w:tabs>
          <w:tab w:val="num" w:pos="709"/>
          <w:tab w:val="left" w:pos="993"/>
          <w:tab w:val="left" w:pos="4962"/>
        </w:tabs>
        <w:spacing w:line="320" w:lineRule="exact"/>
        <w:ind w:left="709" w:hanging="709"/>
        <w:contextualSpacing/>
        <w:jc w:val="both"/>
        <w:rPr>
          <w:rFonts w:eastAsia="Arial Unicode MS" w:cs="Arial"/>
        </w:rPr>
      </w:pPr>
    </w:p>
    <w:p w14:paraId="4C26F3B1" w14:textId="77777777" w:rsidR="005A10EA" w:rsidRDefault="00F633D9">
      <w:pPr>
        <w:numPr>
          <w:ilvl w:val="0"/>
          <w:numId w:val="106"/>
        </w:numPr>
        <w:tabs>
          <w:tab w:val="clear" w:pos="360"/>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re</w:t>
      </w:r>
      <w:r>
        <w:rPr>
          <w:rFonts w:eastAsia="Arial Unicode MS" w:cs="Arial"/>
        </w:rPr>
        <w:t xml:space="preserve">dução do Capital Comprometido (conforme definido no regulamento do FIP </w:t>
      </w:r>
      <w:proofErr w:type="spellStart"/>
      <w:r>
        <w:rPr>
          <w:rFonts w:eastAsia="Arial Unicode MS" w:cs="Arial"/>
        </w:rPr>
        <w:t>Actis</w:t>
      </w:r>
      <w:proofErr w:type="spellEnd"/>
      <w:r>
        <w:rPr>
          <w:rFonts w:eastAsia="Arial Unicode MS" w:cs="Arial"/>
        </w:rPr>
        <w:t xml:space="preserve">);  </w:t>
      </w:r>
    </w:p>
    <w:p w14:paraId="0D5FA652" w14:textId="77777777" w:rsidR="005A10EA" w:rsidRDefault="005A10EA">
      <w:pPr>
        <w:tabs>
          <w:tab w:val="num" w:pos="709"/>
          <w:tab w:val="left" w:pos="993"/>
          <w:tab w:val="left" w:pos="4962"/>
        </w:tabs>
        <w:spacing w:line="320" w:lineRule="exact"/>
        <w:ind w:left="709" w:hanging="709"/>
        <w:contextualSpacing/>
        <w:jc w:val="both"/>
        <w:rPr>
          <w:rFonts w:eastAsia="Arial Unicode MS" w:cs="Arial"/>
        </w:rPr>
      </w:pPr>
    </w:p>
    <w:p w14:paraId="297C432D" w14:textId="77777777" w:rsidR="005A10EA" w:rsidRDefault="00F633D9">
      <w:pPr>
        <w:numPr>
          <w:ilvl w:val="0"/>
          <w:numId w:val="106"/>
        </w:numPr>
        <w:tabs>
          <w:tab w:val="clear" w:pos="360"/>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 xml:space="preserve">alteração do gestor do FIP </w:t>
      </w:r>
      <w:proofErr w:type="spellStart"/>
      <w:r>
        <w:rPr>
          <w:rFonts w:eastAsia="Arial Unicode MS" w:cs="Arial"/>
        </w:rPr>
        <w:t>Actis</w:t>
      </w:r>
      <w:proofErr w:type="spellEnd"/>
      <w:r>
        <w:rPr>
          <w:rFonts w:eastAsia="Arial Unicode MS" w:cs="Arial"/>
        </w:rPr>
        <w:t>, ou do seu regulamento, ou celebração de acordo de cotistas, sem a prévia e expressa anuência dos Debenturistas, exceto quando a alteração fo</w:t>
      </w:r>
      <w:r>
        <w:rPr>
          <w:rFonts w:eastAsia="Arial Unicode MS" w:cs="Arial"/>
        </w:rPr>
        <w:t>r em atendimento de exigência da CVM ou em consequência de normas legais regulamentares;</w:t>
      </w:r>
    </w:p>
    <w:p w14:paraId="1F29CF58" w14:textId="77777777" w:rsidR="005A10EA" w:rsidRDefault="005A10EA">
      <w:pPr>
        <w:pStyle w:val="PargrafodaLista"/>
        <w:spacing w:line="320" w:lineRule="exact"/>
        <w:rPr>
          <w:rFonts w:ascii="Garamond" w:eastAsia="Arial Unicode MS" w:hAnsi="Garamond" w:cs="Arial"/>
          <w:sz w:val="24"/>
          <w:szCs w:val="24"/>
        </w:rPr>
      </w:pPr>
    </w:p>
    <w:p w14:paraId="22042D13" w14:textId="77777777" w:rsidR="005A10EA" w:rsidRDefault="00F633D9">
      <w:pPr>
        <w:numPr>
          <w:ilvl w:val="0"/>
          <w:numId w:val="106"/>
        </w:numPr>
        <w:tabs>
          <w:tab w:val="clear" w:pos="360"/>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ineficácia parcial desta Escritura de Emissão e/ou de qualquer dos Contratos de Garantia;</w:t>
      </w:r>
    </w:p>
    <w:p w14:paraId="1541FE08" w14:textId="77777777" w:rsidR="005A10EA" w:rsidRDefault="005A10EA">
      <w:pPr>
        <w:tabs>
          <w:tab w:val="left" w:pos="993"/>
          <w:tab w:val="left" w:pos="4962"/>
        </w:tabs>
        <w:spacing w:line="320" w:lineRule="exact"/>
        <w:ind w:left="709"/>
        <w:contextualSpacing/>
        <w:jc w:val="both"/>
        <w:rPr>
          <w:rFonts w:eastAsia="Arial Unicode MS" w:cs="Arial"/>
        </w:rPr>
      </w:pPr>
    </w:p>
    <w:p w14:paraId="1FBB415D"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constituição pela Emissora, pelos Acionistas ou por quaisquer das SPEs de p</w:t>
      </w:r>
      <w:r>
        <w:rPr>
          <w:rFonts w:eastAsia="Arial Unicode MS" w:cs="Arial"/>
        </w:rPr>
        <w:t>enhor ou qualquer outro gravame ou ônus sobre os direitos e bens dados em garantia às obrigações oriundas das Debêntures, ou qualquer outra espécie de cessão ou vinculação sobre os mesmos direitos a terceiros que não os Debenturistas, o BNDES e os Bancos R</w:t>
      </w:r>
      <w:r>
        <w:rPr>
          <w:rFonts w:eastAsia="Arial Unicode MS" w:cs="Arial"/>
        </w:rPr>
        <w:t xml:space="preserve">epassadores, observado o compartilhamento mencionado na Cláusula 4.18 acima e a igualdade de condições entre tais credores; </w:t>
      </w:r>
    </w:p>
    <w:p w14:paraId="6DC7590F" w14:textId="77777777" w:rsidR="005A10EA" w:rsidRDefault="005A10EA">
      <w:pPr>
        <w:pStyle w:val="PargrafodaLista"/>
        <w:tabs>
          <w:tab w:val="num" w:pos="709"/>
        </w:tabs>
        <w:spacing w:line="320" w:lineRule="exact"/>
        <w:ind w:left="709" w:hanging="709"/>
        <w:contextualSpacing/>
        <w:rPr>
          <w:rFonts w:ascii="Garamond" w:eastAsia="Arial Unicode MS" w:hAnsi="Garamond" w:cs="Arial"/>
          <w:sz w:val="24"/>
          <w:szCs w:val="24"/>
        </w:rPr>
      </w:pPr>
    </w:p>
    <w:p w14:paraId="13B09135"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sz w:val="24"/>
        </w:rPr>
        <w:t xml:space="preserve">concessão de preferência a outros créditos (inclusive ao Contrato de Financiamento com o BNDES ou ao Contrato de Repasse) pela </w:t>
      </w:r>
      <w:r>
        <w:rPr>
          <w:rFonts w:ascii="Garamond" w:eastAsia="Arial Unicode MS" w:hAnsi="Garamond"/>
          <w:sz w:val="24"/>
        </w:rPr>
        <w:t>Emissora</w:t>
      </w:r>
      <w:r>
        <w:rPr>
          <w:rFonts w:ascii="Garamond" w:eastAsia="Arial Unicode MS" w:hAnsi="Garamond" w:cs="Arial"/>
          <w:sz w:val="24"/>
        </w:rPr>
        <w:t xml:space="preserve"> ou por quaisquer das SPEs; </w:t>
      </w:r>
    </w:p>
    <w:p w14:paraId="77BF625C" w14:textId="77777777" w:rsidR="005A10EA" w:rsidRDefault="005A10EA">
      <w:pPr>
        <w:pStyle w:val="STDTextoDois-Quatro"/>
        <w:tabs>
          <w:tab w:val="num" w:pos="709"/>
        </w:tabs>
        <w:spacing w:before="0" w:line="320" w:lineRule="exact"/>
        <w:ind w:left="709" w:hanging="709"/>
        <w:contextualSpacing/>
        <w:rPr>
          <w:rFonts w:ascii="Garamond" w:eastAsia="Arial Unicode MS" w:hAnsi="Garamond" w:cs="Arial"/>
          <w:sz w:val="24"/>
        </w:rPr>
      </w:pPr>
    </w:p>
    <w:p w14:paraId="042D67E6" w14:textId="77777777" w:rsidR="005A10EA" w:rsidRDefault="00F633D9">
      <w:pPr>
        <w:pStyle w:val="STDTextoDois-Quatro"/>
        <w:numPr>
          <w:ilvl w:val="0"/>
          <w:numId w:val="106"/>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sz w:val="24"/>
        </w:rPr>
        <w:t>assunção de novas dívidas, pela Emissora</w:t>
      </w:r>
      <w:r>
        <w:rPr>
          <w:rFonts w:ascii="Garamond" w:eastAsia="Arial Unicode MS" w:hAnsi="Garamond" w:cs="Arial"/>
          <w:sz w:val="24"/>
        </w:rPr>
        <w:t xml:space="preserve"> ou por quaisquer das SPEs, ressalvadas as </w:t>
      </w:r>
      <w:r>
        <w:rPr>
          <w:rFonts w:ascii="Garamond" w:eastAsia="Arial Unicode MS" w:hAnsi="Garamond"/>
          <w:sz w:val="24"/>
        </w:rPr>
        <w:t>dívidas assumidas em função de obrigações regulatórias regulares junto à ANEEL, à CCEE e/ou à ONS, no valor individual e/ou agregado de</w:t>
      </w:r>
      <w:r>
        <w:rPr>
          <w:rFonts w:ascii="Garamond" w:eastAsia="Arial Unicode MS" w:hAnsi="Garamond"/>
          <w:sz w:val="24"/>
        </w:rPr>
        <w:t xml:space="preserve"> até: </w:t>
      </w:r>
      <w:r>
        <w:rPr>
          <w:rFonts w:ascii="Garamond" w:eastAsia="Arial Unicode MS" w:hAnsi="Garamond" w:cs="Arial"/>
          <w:sz w:val="24"/>
        </w:rPr>
        <w:t>(i) R$ 500.000,00 (quinhentos mil reais), para cada uma das SPEs e para Emissora se consideradas separadamente; e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R$ 3.000.000,00 (três milhões de reais) para a Emissora e as SPEs se consideradas em conjunto, </w:t>
      </w:r>
      <w:r>
        <w:rPr>
          <w:rFonts w:ascii="Garamond" w:eastAsia="Arial Unicode MS" w:hAnsi="Garamond"/>
          <w:sz w:val="24"/>
        </w:rPr>
        <w:t>valores estes a ser devidamente corr</w:t>
      </w:r>
      <w:r>
        <w:rPr>
          <w:rFonts w:ascii="Garamond" w:eastAsia="Arial Unicode MS" w:hAnsi="Garamond"/>
          <w:sz w:val="24"/>
        </w:rPr>
        <w:t>igidos anualmente pelo IPCA a partir da Data de Emissão até a data da assunção de novas dívidas</w:t>
      </w:r>
      <w:r>
        <w:rPr>
          <w:rFonts w:ascii="Garamond" w:eastAsia="Arial Unicode MS" w:hAnsi="Garamond" w:cs="Arial"/>
          <w:sz w:val="24"/>
        </w:rPr>
        <w:t xml:space="preserve">; </w:t>
      </w:r>
    </w:p>
    <w:p w14:paraId="5CF79B6C" w14:textId="77777777" w:rsidR="005A10EA" w:rsidRDefault="005A10EA">
      <w:pPr>
        <w:tabs>
          <w:tab w:val="num" w:pos="709"/>
          <w:tab w:val="left" w:pos="4962"/>
        </w:tabs>
        <w:spacing w:line="320" w:lineRule="exact"/>
        <w:ind w:left="709" w:hanging="709"/>
        <w:contextualSpacing/>
        <w:jc w:val="both"/>
        <w:rPr>
          <w:rFonts w:eastAsia="Arial Unicode MS" w:cs="Arial"/>
        </w:rPr>
      </w:pPr>
    </w:p>
    <w:p w14:paraId="22127945"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rPr>
        <w:lastRenderedPageBreak/>
        <w:t xml:space="preserve">se, após a respectiva formalização nos termos previstos nesta Escritura de Emissão, </w:t>
      </w:r>
      <w:r>
        <w:rPr>
          <w:rFonts w:eastAsia="Arial Unicode MS" w:cs="Arial"/>
        </w:rPr>
        <w:t>quaisquer das</w:t>
      </w:r>
      <w:r>
        <w:rPr>
          <w:rFonts w:eastAsia="Arial Unicode MS"/>
        </w:rPr>
        <w:t xml:space="preserve"> Garantias tornarem-se ineficazes, inexequíveis ou inválidas</w:t>
      </w:r>
      <w:r>
        <w:rPr>
          <w:rFonts w:eastAsia="Arial Unicode MS" w:cs="Arial"/>
        </w:rPr>
        <w:t>,</w:t>
      </w:r>
      <w:r>
        <w:rPr>
          <w:rFonts w:eastAsia="Arial Unicode MS"/>
        </w:rPr>
        <w:t xml:space="preserve"> conforme previsto </w:t>
      </w:r>
      <w:r>
        <w:rPr>
          <w:rFonts w:eastAsia="Arial Unicode MS" w:cs="Arial"/>
        </w:rPr>
        <w:t xml:space="preserve">nos Contratos de Garantia, desde que não sejam substituídas nos termos desta Escritura de Emissão e/ou dos respectivos Contratos de Garantia;  </w:t>
      </w:r>
    </w:p>
    <w:p w14:paraId="39C30949" w14:textId="77777777" w:rsidR="005A10EA" w:rsidRDefault="00F633D9">
      <w:pPr>
        <w:tabs>
          <w:tab w:val="num" w:pos="709"/>
          <w:tab w:val="left" w:pos="993"/>
          <w:tab w:val="left" w:pos="4962"/>
        </w:tabs>
        <w:spacing w:line="320" w:lineRule="exact"/>
        <w:ind w:left="709" w:hanging="709"/>
        <w:contextualSpacing/>
        <w:jc w:val="both"/>
        <w:rPr>
          <w:rFonts w:eastAsia="Arial Unicode MS" w:cs="Arial"/>
        </w:rPr>
      </w:pPr>
      <w:r>
        <w:rPr>
          <w:rFonts w:eastAsia="Arial Unicode MS" w:cs="Arial"/>
        </w:rPr>
        <w:tab/>
      </w:r>
    </w:p>
    <w:p w14:paraId="0A47F85C"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paralisação da operação de uma ou mais das SPEs por período superior a 15 (quinze) dias;</w:t>
      </w:r>
    </w:p>
    <w:p w14:paraId="060F95CD" w14:textId="77777777" w:rsidR="005A10EA" w:rsidRDefault="005A10EA">
      <w:pPr>
        <w:tabs>
          <w:tab w:val="left" w:pos="4962"/>
        </w:tabs>
        <w:spacing w:line="320" w:lineRule="exact"/>
        <w:ind w:left="709"/>
        <w:contextualSpacing/>
        <w:jc w:val="both"/>
        <w:rPr>
          <w:rFonts w:eastAsia="Arial Unicode MS" w:cs="Arial"/>
        </w:rPr>
      </w:pPr>
    </w:p>
    <w:p w14:paraId="1EF28BAD"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cancelamento, revogação, intervenção, suspensão ou extinção das Autorizações, não sanada em um prazo de até 05 (cinco) Dias Úteis; </w:t>
      </w:r>
    </w:p>
    <w:p w14:paraId="59E53A25" w14:textId="77777777" w:rsidR="005A10EA" w:rsidRDefault="005A10EA">
      <w:pPr>
        <w:tabs>
          <w:tab w:val="left" w:pos="4962"/>
        </w:tabs>
        <w:spacing w:line="320" w:lineRule="exact"/>
        <w:ind w:left="709"/>
        <w:contextualSpacing/>
        <w:jc w:val="both"/>
        <w:rPr>
          <w:rFonts w:eastAsia="Arial Unicode MS" w:cs="Arial"/>
        </w:rPr>
      </w:pPr>
    </w:p>
    <w:p w14:paraId="49F49686" w14:textId="77777777" w:rsidR="005A10EA" w:rsidRPr="00741482"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highlight w:val="yellow"/>
        </w:rPr>
      </w:pPr>
      <w:r w:rsidRPr="00741482">
        <w:rPr>
          <w:rFonts w:eastAsia="Arial Unicode MS" w:cs="Arial"/>
          <w:highlight w:val="yellow"/>
        </w:rPr>
        <w:t>transferência ou qualquer forma de cessão ou promessa de cessão a terceiros, pela Emissora, pelas SPEs e/ou por quaisquer dos Acionistas, das obrigações assumidas nesta Escritura de Emissão e/ou nos Contratos de Garantia, conforme aplicável, sem prévia aut</w:t>
      </w:r>
      <w:r w:rsidRPr="00741482">
        <w:rPr>
          <w:rFonts w:eastAsia="Arial Unicode MS" w:cs="Arial"/>
          <w:highlight w:val="yellow"/>
        </w:rPr>
        <w:t xml:space="preserve">orização dos Debenturistas </w:t>
      </w:r>
      <w:r w:rsidRPr="00741482">
        <w:rPr>
          <w:rStyle w:val="DeltaViewInsertion"/>
          <w:rFonts w:eastAsia="Arial Unicode MS" w:cs="Arial"/>
          <w:color w:val="auto"/>
          <w:highlight w:val="yellow"/>
          <w:u w:val="none"/>
        </w:rPr>
        <w:t>que representem no mínimo 90% (noventa por cento) das Debêntures em Circulação</w:t>
      </w:r>
      <w:r w:rsidRPr="00741482">
        <w:rPr>
          <w:highlight w:val="yellow"/>
        </w:rPr>
        <w:t xml:space="preserve"> </w:t>
      </w:r>
      <w:r w:rsidRPr="00741482">
        <w:rPr>
          <w:rFonts w:eastAsia="Arial Unicode MS" w:cs="Arial"/>
          <w:highlight w:val="yellow"/>
        </w:rPr>
        <w:t>reunidos em Assembleia Geral de Debenturistas, conforme previsto na Cláusula 8.1 e seguintes desta Escritura de Emiss</w:t>
      </w:r>
      <w:r w:rsidRPr="00741482">
        <w:rPr>
          <w:rFonts w:eastAsia="Arial Unicode MS" w:cs="Optimum"/>
          <w:highlight w:val="yellow"/>
        </w:rPr>
        <w:t>ã</w:t>
      </w:r>
      <w:r w:rsidRPr="00741482">
        <w:rPr>
          <w:rFonts w:eastAsia="Arial Unicode MS" w:cs="Arial"/>
          <w:highlight w:val="yellow"/>
        </w:rPr>
        <w:t xml:space="preserve">o, observado que, em caso de transferência </w:t>
      </w:r>
      <w:r w:rsidRPr="00741482">
        <w:rPr>
          <w:highlight w:val="yellow"/>
        </w:rPr>
        <w:t>ou qualquer forma de cessão ou promessa de cessão a terceiros decorrente exclusivamente de alteração autorizada do controle acionário ou reorganização societária da Emissora, a autorização ocorrerá por quórum de m</w:t>
      </w:r>
      <w:r w:rsidRPr="00741482">
        <w:rPr>
          <w:highlight w:val="yellow"/>
        </w:rPr>
        <w:t xml:space="preserve">ais de 50% (cinquenta por cento) das Debêntures em Circulação, desde </w:t>
      </w:r>
      <w:r w:rsidRPr="00741482">
        <w:rPr>
          <w:rFonts w:eastAsia="Arial Unicode MS" w:cs="Arial"/>
          <w:iCs/>
          <w:highlight w:val="yellow"/>
        </w:rPr>
        <w:t>que, nesses casos, eventuais alterações aos Contratos de Garantia sejam feitas única e exclusivamente para fins de modificação das respectivas partes contratantes e não importem em altera</w:t>
      </w:r>
      <w:r w:rsidRPr="00741482">
        <w:rPr>
          <w:rFonts w:eastAsia="Arial Unicode MS" w:cs="Arial"/>
          <w:iCs/>
          <w:highlight w:val="yellow"/>
        </w:rPr>
        <w:t>ção das Garantias descritas nas Cláusulas 4.15 e 4.16 da presente Escritura de Emissão</w:t>
      </w:r>
      <w:r w:rsidRPr="00741482">
        <w:rPr>
          <w:highlight w:val="yellow"/>
        </w:rPr>
        <w:t>;</w:t>
      </w:r>
    </w:p>
    <w:p w14:paraId="473F80E6" w14:textId="77777777" w:rsidR="005A10EA" w:rsidRDefault="005A10EA">
      <w:pPr>
        <w:tabs>
          <w:tab w:val="left" w:pos="4962"/>
        </w:tabs>
        <w:spacing w:line="320" w:lineRule="exact"/>
        <w:ind w:left="709" w:hanging="709"/>
        <w:contextualSpacing/>
        <w:jc w:val="both"/>
        <w:rPr>
          <w:rFonts w:eastAsia="Arial Unicode MS" w:cs="Arial"/>
        </w:rPr>
      </w:pPr>
    </w:p>
    <w:p w14:paraId="6A40D8CF"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alteração do escopo e da finalidade principal do Projeto sem a prévia aprovação de Debenturistas reunidos em Assembleia Geral de Debenturistas representando, no mínimo</w:t>
      </w:r>
      <w:r>
        <w:rPr>
          <w:rFonts w:eastAsia="Arial Unicode MS" w:cs="Arial"/>
        </w:rPr>
        <w:t>, 75% (setenta e cinco por cento) das Debêntures em Circulação, conforme previsto na Cláusula 8.1 e seguintes desta Escritura de Emiss</w:t>
      </w:r>
      <w:r>
        <w:rPr>
          <w:rFonts w:eastAsia="Arial Unicode MS" w:cs="Optimum"/>
        </w:rPr>
        <w:t>ã</w:t>
      </w:r>
      <w:r>
        <w:rPr>
          <w:rFonts w:eastAsia="Arial Unicode MS" w:cs="Arial"/>
        </w:rPr>
        <w:t>o;</w:t>
      </w:r>
    </w:p>
    <w:p w14:paraId="54CA748F" w14:textId="77777777" w:rsidR="005A10EA" w:rsidRDefault="005A10EA">
      <w:pPr>
        <w:tabs>
          <w:tab w:val="left" w:pos="4962"/>
        </w:tabs>
        <w:spacing w:line="320" w:lineRule="exact"/>
        <w:ind w:left="709" w:hanging="709"/>
        <w:contextualSpacing/>
        <w:jc w:val="both"/>
        <w:rPr>
          <w:rFonts w:eastAsia="Arial Unicode MS" w:cs="Arial"/>
        </w:rPr>
      </w:pPr>
    </w:p>
    <w:p w14:paraId="75E67959"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cancelamento, rescisão ou declaração judicial de invalidade ou ineficácia total desta Escritura de Emissão e/ou de qu</w:t>
      </w:r>
      <w:r>
        <w:rPr>
          <w:rFonts w:eastAsia="Arial Unicode MS" w:cs="Arial"/>
        </w:rPr>
        <w:t xml:space="preserve">alquer dos Contratos de Garantia, desde que não revertida em até 10 (dez) Dias Úteis; e </w:t>
      </w:r>
    </w:p>
    <w:p w14:paraId="25CA3EA6" w14:textId="77777777" w:rsidR="005A10EA" w:rsidRDefault="005A10EA">
      <w:pPr>
        <w:pStyle w:val="PargrafodaLista"/>
        <w:tabs>
          <w:tab w:val="num" w:pos="709"/>
        </w:tabs>
        <w:spacing w:line="320" w:lineRule="exact"/>
        <w:ind w:left="709" w:hanging="709"/>
        <w:rPr>
          <w:rFonts w:ascii="Garamond" w:eastAsia="Arial Unicode MS" w:hAnsi="Garamond" w:cs="Arial"/>
          <w:sz w:val="24"/>
          <w:szCs w:val="24"/>
        </w:rPr>
      </w:pPr>
    </w:p>
    <w:p w14:paraId="5AD22EC2"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abandono parcial e/ou paralisação, e/ou não realização das obras do Projeto em período superior a 15 (quinze) dias, em ambos os casos, que cause um Efeito Adverso Rel</w:t>
      </w:r>
      <w:r>
        <w:rPr>
          <w:rFonts w:eastAsia="Arial Unicode MS" w:cs="Arial"/>
        </w:rPr>
        <w:t xml:space="preserve">evante (conforme abaixo definido) ou abandono total ou desistência do Projeto ou de qualquer ativo que seja essencial à implementação ou operação do Projeto. </w:t>
      </w:r>
    </w:p>
    <w:p w14:paraId="4C58BB1E" w14:textId="77777777" w:rsidR="005A10EA" w:rsidRDefault="005A10EA">
      <w:pPr>
        <w:tabs>
          <w:tab w:val="left" w:pos="4962"/>
        </w:tabs>
        <w:spacing w:line="320" w:lineRule="exact"/>
        <w:ind w:left="709"/>
        <w:contextualSpacing/>
        <w:jc w:val="both"/>
        <w:rPr>
          <w:rFonts w:eastAsia="Arial Unicode MS" w:cs="Arial"/>
        </w:rPr>
      </w:pPr>
    </w:p>
    <w:p w14:paraId="030F444B"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ocorrência de: (i) extinção, encerramento das atividades, liquidação, dissolução, ou a decretaçã</w:t>
      </w:r>
      <w:r>
        <w:rPr>
          <w:rFonts w:eastAsia="Arial Unicode MS" w:cs="Arial"/>
        </w:rPr>
        <w:t>o de falência de quaisquer dos Acionistas; (</w:t>
      </w:r>
      <w:proofErr w:type="spellStart"/>
      <w:r>
        <w:rPr>
          <w:rFonts w:eastAsia="Arial Unicode MS" w:cs="Arial"/>
        </w:rPr>
        <w:t>ii</w:t>
      </w:r>
      <w:proofErr w:type="spellEnd"/>
      <w:r>
        <w:rPr>
          <w:rFonts w:eastAsia="Arial Unicode MS" w:cs="Arial"/>
        </w:rPr>
        <w:t xml:space="preserve">) requerimento de autofalência </w:t>
      </w:r>
      <w:r>
        <w:rPr>
          <w:rFonts w:eastAsia="Arial Unicode MS" w:cs="Arial"/>
        </w:rPr>
        <w:lastRenderedPageBreak/>
        <w:t xml:space="preserve">formulado pela </w:t>
      </w:r>
      <w:r>
        <w:rPr>
          <w:rFonts w:cs="Arial"/>
        </w:rPr>
        <w:t>por quaisquer dos Acionistas; e (</w:t>
      </w:r>
      <w:proofErr w:type="spellStart"/>
      <w:r>
        <w:rPr>
          <w:rFonts w:cs="Arial"/>
        </w:rPr>
        <w:t>iii</w:t>
      </w:r>
      <w:proofErr w:type="spellEnd"/>
      <w:r>
        <w:rPr>
          <w:rFonts w:cs="Arial"/>
        </w:rPr>
        <w:t>)</w:t>
      </w:r>
      <w:r>
        <w:rPr>
          <w:rFonts w:eastAsia="Arial Unicode MS" w:cs="Arial"/>
        </w:rPr>
        <w:t xml:space="preserve"> pedido de falência relativo </w:t>
      </w:r>
      <w:r>
        <w:rPr>
          <w:rFonts w:cs="Arial"/>
        </w:rPr>
        <w:t>a quaisquer dos Acionistas</w:t>
      </w:r>
      <w:r>
        <w:rPr>
          <w:rFonts w:eastAsia="Arial Unicode MS" w:cs="Arial"/>
        </w:rPr>
        <w:t xml:space="preserve"> formulado por terceiros que não tenha sido elidido no prazo legal; (</w:t>
      </w:r>
      <w:proofErr w:type="spellStart"/>
      <w:r>
        <w:rPr>
          <w:rFonts w:eastAsia="Arial Unicode MS" w:cs="Arial"/>
        </w:rPr>
        <w:t>iv</w:t>
      </w:r>
      <w:proofErr w:type="spellEnd"/>
      <w:r>
        <w:rPr>
          <w:rFonts w:eastAsia="Arial Unicode MS" w:cs="Arial"/>
        </w:rPr>
        <w:t>)</w:t>
      </w:r>
      <w:r>
        <w:rPr>
          <w:rFonts w:eastAsia="Arial Unicode MS" w:cs="Arial"/>
        </w:rPr>
        <w:t xml:space="preserve"> propositura, pela Emissora </w:t>
      </w:r>
      <w:r>
        <w:t>e/</w:t>
      </w:r>
      <w:r>
        <w:rPr>
          <w:rFonts w:eastAsia="Arial Unicode MS" w:cs="Arial"/>
        </w:rPr>
        <w:t>ou de quaisquer das SPEs e/ou de quaisquer dos Acionistas de plano de recuperação extrajudicial a qualquer credor ou classe de credores, independentemente de ter sido requerida ou obtida homologação judicial do referido plano;</w:t>
      </w:r>
      <w:r>
        <w:rPr>
          <w:rFonts w:eastAsia="Arial Unicode MS" w:cs="Arial"/>
        </w:rPr>
        <w:t xml:space="preserve"> e/ou (v) ingresso, pela Emissora </w:t>
      </w:r>
      <w:r>
        <w:t>e/</w:t>
      </w:r>
      <w:r>
        <w:rPr>
          <w:rFonts w:eastAsia="Arial Unicode MS" w:cs="Arial"/>
        </w:rPr>
        <w:t>ou de quaisquer das SPEs e/ou de quaisquer dos Acionistas em juízo com requerimento de recuperação judicial, independentemente de deferimento do processamento de recuperação ou de sua concessão pelo juízo competente; e</w:t>
      </w:r>
    </w:p>
    <w:p w14:paraId="7BBBB547" w14:textId="77777777" w:rsidR="005A10EA" w:rsidRDefault="005A10EA">
      <w:pPr>
        <w:tabs>
          <w:tab w:val="left" w:pos="4962"/>
        </w:tabs>
        <w:spacing w:line="320" w:lineRule="exact"/>
        <w:contextualSpacing/>
        <w:jc w:val="both"/>
        <w:rPr>
          <w:rFonts w:eastAsia="Arial Unicode MS" w:cs="Arial"/>
        </w:rPr>
      </w:pPr>
    </w:p>
    <w:p w14:paraId="6B26624C" w14:textId="77777777" w:rsidR="005A10EA" w:rsidRDefault="00F633D9">
      <w:pPr>
        <w:numPr>
          <w:ilvl w:val="0"/>
          <w:numId w:val="106"/>
        </w:numPr>
        <w:tabs>
          <w:tab w:val="clear" w:pos="360"/>
          <w:tab w:val="num" w:pos="709"/>
          <w:tab w:val="left" w:pos="4962"/>
        </w:tabs>
        <w:spacing w:line="320" w:lineRule="exact"/>
        <w:ind w:left="709" w:hanging="709"/>
        <w:contextualSpacing/>
        <w:jc w:val="both"/>
        <w:rPr>
          <w:rFonts w:eastAsia="Arial Unicode MS" w:cs="Arial"/>
        </w:rPr>
      </w:pPr>
      <w:r>
        <w:rPr>
          <w:rFonts w:eastAsia="Arial Unicode MS" w:cs="Arial"/>
        </w:rPr>
        <w:t xml:space="preserve">aplicação dos recursos oriundos da Emissão, pela Emissora ou pelas SPEs, em destinação diversa da descrita na Cláusula 3.8 desta Escritura de Emissão. </w:t>
      </w:r>
    </w:p>
    <w:p w14:paraId="3A95F7F8" w14:textId="77777777" w:rsidR="005A10EA" w:rsidRDefault="005A10EA">
      <w:pPr>
        <w:tabs>
          <w:tab w:val="left" w:pos="4962"/>
        </w:tabs>
        <w:spacing w:line="320" w:lineRule="exact"/>
        <w:contextualSpacing/>
        <w:jc w:val="both"/>
        <w:rPr>
          <w:rFonts w:eastAsia="Arial Unicode MS" w:cs="Arial"/>
        </w:rPr>
      </w:pPr>
    </w:p>
    <w:p w14:paraId="2656B066" w14:textId="77777777" w:rsidR="005A10EA" w:rsidRDefault="005A10EA">
      <w:pPr>
        <w:tabs>
          <w:tab w:val="left" w:pos="993"/>
          <w:tab w:val="left" w:pos="4962"/>
        </w:tabs>
        <w:spacing w:line="320" w:lineRule="exact"/>
        <w:ind w:hanging="709"/>
        <w:contextualSpacing/>
        <w:jc w:val="both"/>
      </w:pPr>
    </w:p>
    <w:p w14:paraId="66BA0195" w14:textId="77777777" w:rsidR="005A10EA" w:rsidRDefault="00F633D9">
      <w:pPr>
        <w:tabs>
          <w:tab w:val="left" w:pos="709"/>
          <w:tab w:val="left" w:pos="4962"/>
        </w:tabs>
        <w:spacing w:line="320" w:lineRule="exact"/>
        <w:ind w:left="709" w:hanging="709"/>
        <w:contextualSpacing/>
        <w:jc w:val="both"/>
        <w:rPr>
          <w:rFonts w:eastAsia="Arial Unicode MS" w:cs="Arial"/>
        </w:rPr>
      </w:pPr>
      <w:r>
        <w:t>5.2.</w:t>
      </w:r>
      <w:r>
        <w:tab/>
      </w:r>
      <w:r>
        <w:t xml:space="preserve">Fica desde já acordado entre as Partes que os Eventos de Inadimplemento aplicáveis aos Acionistas somente se manterão válidos com relação aos Acionistas </w:t>
      </w:r>
      <w:r>
        <w:rPr>
          <w:rFonts w:eastAsia="Arial Unicode MS" w:cs="Arial"/>
        </w:rPr>
        <w:t xml:space="preserve">até a data em que ocorrer o </w:t>
      </w:r>
      <w:proofErr w:type="spellStart"/>
      <w:r>
        <w:rPr>
          <w:rFonts w:eastAsia="Arial Unicode MS" w:cs="Arial"/>
          <w:i/>
        </w:rPr>
        <w:t>Completion</w:t>
      </w:r>
      <w:proofErr w:type="spellEnd"/>
      <w:r>
        <w:rPr>
          <w:rFonts w:eastAsia="Arial Unicode MS" w:cs="Arial"/>
        </w:rPr>
        <w:t>, nos termos da Cláusula 4.19 acima.</w:t>
      </w:r>
    </w:p>
    <w:p w14:paraId="08DBAABE" w14:textId="77777777" w:rsidR="005A10EA" w:rsidRDefault="005A10EA">
      <w:pPr>
        <w:tabs>
          <w:tab w:val="left" w:pos="993"/>
          <w:tab w:val="left" w:pos="4962"/>
        </w:tabs>
        <w:spacing w:line="320" w:lineRule="exact"/>
        <w:contextualSpacing/>
        <w:jc w:val="both"/>
      </w:pPr>
    </w:p>
    <w:p w14:paraId="6E31E6EE" w14:textId="77777777" w:rsidR="005A10EA" w:rsidRDefault="00F633D9">
      <w:pPr>
        <w:pStyle w:val="CorpodetextobtBT"/>
        <w:spacing w:line="320" w:lineRule="exact"/>
        <w:ind w:left="705" w:hanging="705"/>
        <w:contextualSpacing/>
        <w:rPr>
          <w:rStyle w:val="DeltaViewInsertion"/>
          <w:rFonts w:ascii="Garamond" w:eastAsia="Arial Unicode MS" w:hAnsi="Garamond" w:cs="Arial"/>
          <w:color w:val="auto"/>
          <w:szCs w:val="24"/>
          <w:u w:val="none"/>
        </w:rPr>
      </w:pPr>
      <w:bookmarkStart w:id="247" w:name="_Ref367360072"/>
      <w:bookmarkStart w:id="248" w:name="_Toc367387635"/>
      <w:r>
        <w:rPr>
          <w:rStyle w:val="DeltaViewInsertion"/>
          <w:rFonts w:ascii="Garamond" w:eastAsia="Arial Unicode MS" w:hAnsi="Garamond" w:cs="Arial"/>
          <w:color w:val="auto"/>
          <w:szCs w:val="24"/>
          <w:u w:val="none"/>
        </w:rPr>
        <w:t>5.3.</w:t>
      </w:r>
      <w:r>
        <w:rPr>
          <w:rStyle w:val="DeltaViewInsertion"/>
          <w:rFonts w:ascii="Garamond" w:eastAsia="Arial Unicode MS" w:hAnsi="Garamond" w:cs="Arial"/>
          <w:color w:val="auto"/>
          <w:szCs w:val="24"/>
          <w:u w:val="none"/>
        </w:rPr>
        <w:tab/>
        <w:t>A ocorrência de qualqu</w:t>
      </w:r>
      <w:r>
        <w:rPr>
          <w:rStyle w:val="DeltaViewInsertion"/>
          <w:rFonts w:ascii="Garamond" w:eastAsia="Arial Unicode MS" w:hAnsi="Garamond" w:cs="Arial"/>
          <w:color w:val="auto"/>
          <w:szCs w:val="24"/>
          <w:u w:val="none"/>
        </w:rPr>
        <w:t>er dos eventos acima descritos deverá ser prontamente comunicada ao Agente Fiduciário, pela Emissora</w:t>
      </w:r>
      <w:r>
        <w:rPr>
          <w:rFonts w:ascii="Garamond" w:eastAsia="Arial Unicode MS" w:hAnsi="Garamond" w:cs="Arial"/>
          <w:szCs w:val="24"/>
        </w:rPr>
        <w:t xml:space="preserve"> e/ou por quaisquer das SPEs nos termos desta Escritura de Emissão e/ou dos respectivos Contratos de Garantia</w:t>
      </w:r>
      <w:r>
        <w:rPr>
          <w:rStyle w:val="DeltaViewInsertion"/>
          <w:rFonts w:ascii="Garamond" w:eastAsia="Arial Unicode MS" w:hAnsi="Garamond" w:cs="Arial"/>
          <w:color w:val="auto"/>
          <w:szCs w:val="24"/>
          <w:u w:val="none"/>
        </w:rPr>
        <w:t>, em até 2 (dois)</w:t>
      </w:r>
      <w:r>
        <w:rPr>
          <w:rFonts w:ascii="Garamond" w:hAnsi="Garamond" w:cs="Arial"/>
          <w:b/>
          <w:szCs w:val="24"/>
        </w:rPr>
        <w:t xml:space="preserve"> </w:t>
      </w:r>
      <w:r>
        <w:rPr>
          <w:rStyle w:val="DeltaViewInsertion"/>
          <w:rFonts w:ascii="Garamond" w:eastAsia="Arial Unicode MS" w:hAnsi="Garamond" w:cs="Arial"/>
          <w:color w:val="auto"/>
          <w:szCs w:val="24"/>
          <w:u w:val="none"/>
        </w:rPr>
        <w:t>Dias Úteis da sua ocorrência.</w:t>
      </w:r>
      <w:r>
        <w:rPr>
          <w:rStyle w:val="DeltaViewInsertion"/>
          <w:rFonts w:ascii="Garamond" w:eastAsia="Arial Unicode MS" w:hAnsi="Garamond" w:cs="Arial"/>
          <w:color w:val="auto"/>
          <w:szCs w:val="24"/>
          <w:u w:val="none"/>
        </w:rPr>
        <w:t xml:space="preserve"> O descumprimento deste dever pela Emissora </w:t>
      </w:r>
      <w:r>
        <w:rPr>
          <w:rFonts w:ascii="Garamond" w:eastAsia="Arial Unicode MS" w:hAnsi="Garamond" w:cs="Arial"/>
          <w:szCs w:val="24"/>
        </w:rPr>
        <w:t xml:space="preserve">e/ou por quaisquer das SPEs </w:t>
      </w:r>
      <w:r>
        <w:rPr>
          <w:rStyle w:val="DeltaViewInsertion"/>
          <w:rFonts w:ascii="Garamond" w:eastAsia="Arial Unicode MS" w:hAnsi="Garamond" w:cs="Arial"/>
          <w:color w:val="auto"/>
          <w:szCs w:val="24"/>
          <w:u w:val="none"/>
        </w:rPr>
        <w:t>não impedirá o Agente Fiduciário e/ou os Debenturistas de, a seu critério, exercer seus poderes, faculdades e pretensões previstos nesta Escritura de Emissão e nos demais documentos da</w:t>
      </w:r>
      <w:r>
        <w:rPr>
          <w:rStyle w:val="DeltaViewInsertion"/>
          <w:rFonts w:ascii="Garamond" w:eastAsia="Arial Unicode MS" w:hAnsi="Garamond" w:cs="Arial"/>
          <w:color w:val="auto"/>
          <w:szCs w:val="24"/>
          <w:u w:val="none"/>
        </w:rPr>
        <w:t xml:space="preserve"> Emissão, inclusive o de declarar o vencimento antecipado das Debêntures.</w:t>
      </w:r>
      <w:bookmarkEnd w:id="247"/>
      <w:bookmarkEnd w:id="248"/>
      <w:r>
        <w:rPr>
          <w:rStyle w:val="DeltaViewInsertion"/>
          <w:rFonts w:ascii="Garamond" w:eastAsia="Arial Unicode MS" w:hAnsi="Garamond" w:cs="Arial"/>
          <w:color w:val="auto"/>
          <w:szCs w:val="24"/>
          <w:u w:val="none"/>
        </w:rPr>
        <w:t xml:space="preserve"> </w:t>
      </w:r>
    </w:p>
    <w:p w14:paraId="0B75233D" w14:textId="77777777" w:rsidR="005A10EA" w:rsidRDefault="005A10EA">
      <w:pPr>
        <w:pStyle w:val="CorpodetextobtBT"/>
        <w:spacing w:line="320" w:lineRule="exact"/>
        <w:ind w:left="705" w:hanging="705"/>
        <w:contextualSpacing/>
        <w:rPr>
          <w:rStyle w:val="DeltaViewInsertion"/>
          <w:rFonts w:ascii="Garamond" w:eastAsia="Arial Unicode MS" w:hAnsi="Garamond" w:cs="Arial"/>
          <w:color w:val="auto"/>
          <w:szCs w:val="24"/>
          <w:u w:val="none"/>
        </w:rPr>
      </w:pPr>
      <w:bookmarkStart w:id="249" w:name="_Ref367286365"/>
      <w:bookmarkStart w:id="250" w:name="_Toc367387638"/>
    </w:p>
    <w:p w14:paraId="27D5887E" w14:textId="77777777" w:rsidR="005A10EA" w:rsidRDefault="00F633D9">
      <w:pPr>
        <w:pStyle w:val="CorpodetextobtBT"/>
        <w:spacing w:line="320" w:lineRule="exact"/>
        <w:ind w:left="705" w:hanging="705"/>
        <w:contextualSpacing/>
        <w:rPr>
          <w:rStyle w:val="DeltaViewInsertion"/>
          <w:rFonts w:ascii="Garamond" w:eastAsia="Arial Unicode MS" w:hAnsi="Garamond" w:cs="Arial"/>
          <w:color w:val="auto"/>
          <w:szCs w:val="24"/>
          <w:u w:val="none"/>
        </w:rPr>
      </w:pPr>
      <w:r>
        <w:rPr>
          <w:rStyle w:val="DeltaViewInsertion"/>
          <w:rFonts w:ascii="Garamond" w:eastAsia="Arial Unicode MS" w:hAnsi="Garamond" w:cs="Arial"/>
          <w:color w:val="auto"/>
          <w:szCs w:val="24"/>
          <w:u w:val="none"/>
        </w:rPr>
        <w:t>5.4.</w:t>
      </w:r>
      <w:r>
        <w:rPr>
          <w:rStyle w:val="DeltaViewInsertion"/>
          <w:rFonts w:ascii="Garamond" w:eastAsia="Arial Unicode MS" w:hAnsi="Garamond" w:cs="Arial"/>
          <w:color w:val="auto"/>
          <w:szCs w:val="24"/>
          <w:u w:val="none"/>
        </w:rPr>
        <w:tab/>
        <w:t>Na ocorrência de quaisquer dos Eventos de Inadimplemento indicados na Cláusula 5.1.2 acima, o Agente Fiduciário deverá convocar, em até 5 (cinco)</w:t>
      </w:r>
      <w:r>
        <w:rPr>
          <w:rFonts w:ascii="Garamond" w:hAnsi="Garamond" w:cs="Arial"/>
          <w:b/>
          <w:szCs w:val="24"/>
        </w:rPr>
        <w:t xml:space="preserve"> </w:t>
      </w:r>
      <w:r>
        <w:rPr>
          <w:rStyle w:val="DeltaViewInsertion"/>
          <w:rFonts w:ascii="Garamond" w:eastAsia="Arial Unicode MS" w:hAnsi="Garamond" w:cs="Arial"/>
          <w:color w:val="auto"/>
          <w:szCs w:val="24"/>
          <w:u w:val="none"/>
        </w:rPr>
        <w:t>Dias Úteis contados da data e</w:t>
      </w:r>
      <w:r>
        <w:rPr>
          <w:rStyle w:val="DeltaViewInsertion"/>
          <w:rFonts w:ascii="Garamond" w:eastAsia="Arial Unicode MS" w:hAnsi="Garamond" w:cs="Arial"/>
          <w:color w:val="auto"/>
          <w:szCs w:val="24"/>
          <w:u w:val="none"/>
        </w:rPr>
        <w:t>m que tomar ciência do evento, Assembleia Geral de Debenturistas para deliberar sobre a eventual declaração do vencimento antecipado das obrigações decorrentes das Debêntures.</w:t>
      </w:r>
      <w:bookmarkEnd w:id="249"/>
      <w:bookmarkEnd w:id="250"/>
      <w:r>
        <w:rPr>
          <w:rStyle w:val="DeltaViewInsertion"/>
          <w:rFonts w:ascii="Garamond" w:eastAsia="Arial Unicode MS" w:hAnsi="Garamond" w:cs="Arial"/>
          <w:color w:val="auto"/>
          <w:szCs w:val="24"/>
          <w:u w:val="none"/>
        </w:rPr>
        <w:t xml:space="preserve"> </w:t>
      </w:r>
    </w:p>
    <w:p w14:paraId="45E21F7E" w14:textId="77777777" w:rsidR="005A10EA" w:rsidRDefault="005A10EA">
      <w:pPr>
        <w:pStyle w:val="CorpodetextobtBT"/>
        <w:spacing w:line="320" w:lineRule="exact"/>
        <w:ind w:left="705" w:hanging="705"/>
        <w:contextualSpacing/>
        <w:rPr>
          <w:rStyle w:val="DeltaViewInsertion"/>
          <w:rFonts w:ascii="Garamond" w:eastAsia="Arial Unicode MS" w:hAnsi="Garamond" w:cs="Arial"/>
          <w:color w:val="auto"/>
          <w:szCs w:val="24"/>
          <w:u w:val="none"/>
        </w:rPr>
      </w:pPr>
    </w:p>
    <w:p w14:paraId="0EDEF6D3" w14:textId="77777777" w:rsidR="005A10EA" w:rsidRDefault="00F633D9">
      <w:pPr>
        <w:pStyle w:val="CorpodetextobtBT"/>
        <w:spacing w:line="320" w:lineRule="exact"/>
        <w:ind w:left="705" w:hanging="705"/>
        <w:contextualSpacing/>
        <w:rPr>
          <w:rStyle w:val="DeltaViewInsertion"/>
          <w:rFonts w:ascii="Garamond" w:eastAsia="Arial Unicode MS" w:hAnsi="Garamond" w:cs="Arial"/>
          <w:color w:val="auto"/>
          <w:szCs w:val="24"/>
          <w:u w:val="none"/>
        </w:rPr>
      </w:pPr>
      <w:bookmarkStart w:id="251" w:name="_Ref367286552"/>
      <w:bookmarkStart w:id="252" w:name="_Toc367387639"/>
      <w:r>
        <w:rPr>
          <w:rStyle w:val="DeltaViewInsertion"/>
          <w:rFonts w:ascii="Garamond" w:eastAsia="Arial Unicode MS" w:hAnsi="Garamond" w:cs="Arial"/>
          <w:color w:val="auto"/>
          <w:szCs w:val="24"/>
          <w:u w:val="none"/>
        </w:rPr>
        <w:t>5.5.</w:t>
      </w:r>
      <w:r>
        <w:rPr>
          <w:rStyle w:val="DeltaViewInsertion"/>
          <w:rFonts w:ascii="Garamond" w:eastAsia="Arial Unicode MS" w:hAnsi="Garamond" w:cs="Arial"/>
          <w:color w:val="auto"/>
          <w:szCs w:val="24"/>
          <w:u w:val="none"/>
        </w:rPr>
        <w:tab/>
        <w:t>Na Assembleia Geral de Debenturistas mencionada na Cláusula 5.4 acima, qu</w:t>
      </w:r>
      <w:r>
        <w:rPr>
          <w:rStyle w:val="DeltaViewInsertion"/>
          <w:rFonts w:ascii="Garamond" w:eastAsia="Arial Unicode MS" w:hAnsi="Garamond" w:cs="Arial"/>
          <w:color w:val="auto"/>
          <w:szCs w:val="24"/>
          <w:u w:val="none"/>
        </w:rPr>
        <w:t>e será instalada de acordo com os procedimentos e quóruns previstos na Cláusula 8.1 e seguintes desta Escritura de Emissão, os Debenturistas poderão optar por declarar antecipadamente vencidas as obrigações decorrentes das Debêntures, caso aprovado por del</w:t>
      </w:r>
      <w:r>
        <w:rPr>
          <w:rStyle w:val="DeltaViewInsertion"/>
          <w:rFonts w:ascii="Garamond" w:eastAsia="Arial Unicode MS" w:hAnsi="Garamond" w:cs="Arial"/>
          <w:color w:val="auto"/>
          <w:szCs w:val="24"/>
          <w:u w:val="none"/>
        </w:rPr>
        <w:t xml:space="preserve">iberação de Debenturistas que representem, no mínimo, mais de 50% (cinquenta por cento) das Debêntures em Circulação, sendo que, nesse caso, o Agente Fiduciário deverá declarar o vencimento antecipado de todas as obrigações </w:t>
      </w:r>
      <w:r>
        <w:rPr>
          <w:rFonts w:ascii="Garamond" w:hAnsi="Garamond"/>
          <w:szCs w:val="24"/>
        </w:rPr>
        <w:t xml:space="preserve">decorrentes das </w:t>
      </w:r>
      <w:r>
        <w:rPr>
          <w:rFonts w:ascii="Garamond" w:hAnsi="Garamond"/>
          <w:szCs w:val="24"/>
        </w:rPr>
        <w:t>Debêntures</w:t>
      </w:r>
      <w:bookmarkEnd w:id="251"/>
      <w:bookmarkEnd w:id="252"/>
      <w:r>
        <w:rPr>
          <w:rFonts w:ascii="Garamond" w:hAnsi="Garamond"/>
          <w:szCs w:val="24"/>
        </w:rPr>
        <w:t>.</w:t>
      </w:r>
      <w:r>
        <w:rPr>
          <w:rStyle w:val="DeltaViewInsertion"/>
          <w:rFonts w:ascii="Garamond" w:eastAsia="Arial Unicode MS" w:hAnsi="Garamond" w:cs="Arial"/>
          <w:color w:val="auto"/>
          <w:szCs w:val="24"/>
          <w:u w:val="none"/>
        </w:rPr>
        <w:t xml:space="preserve"> Caso a Assembleia não ocorra por falta de </w:t>
      </w:r>
      <w:proofErr w:type="spellStart"/>
      <w:r>
        <w:rPr>
          <w:rStyle w:val="DeltaViewInsertion"/>
          <w:rFonts w:ascii="Garamond" w:eastAsia="Arial Unicode MS" w:hAnsi="Garamond" w:cs="Arial"/>
          <w:color w:val="auto"/>
          <w:szCs w:val="24"/>
          <w:u w:val="none"/>
        </w:rPr>
        <w:t>quorum</w:t>
      </w:r>
      <w:proofErr w:type="spellEnd"/>
      <w:r>
        <w:rPr>
          <w:rStyle w:val="DeltaViewInsertion"/>
          <w:rFonts w:ascii="Garamond" w:eastAsia="Arial Unicode MS" w:hAnsi="Garamond" w:cs="Arial"/>
          <w:color w:val="auto"/>
          <w:szCs w:val="24"/>
          <w:u w:val="none"/>
        </w:rPr>
        <w:t xml:space="preserve"> de instalação e/ou aprovação em segunda convocação, dentro do prazo de 45 (quarenta e cinco) dias </w:t>
      </w:r>
      <w:r>
        <w:rPr>
          <w:rStyle w:val="DeltaViewInsertion"/>
          <w:rFonts w:ascii="Garamond" w:eastAsia="Arial Unicode MS" w:hAnsi="Garamond" w:cs="Arial"/>
          <w:color w:val="auto"/>
          <w:szCs w:val="24"/>
          <w:u w:val="none"/>
        </w:rPr>
        <w:lastRenderedPageBreak/>
        <w:t>contados da data da primeira convocação, o Evento de Inadimplemento não produzirá mais efeitos ne</w:t>
      </w:r>
      <w:r>
        <w:rPr>
          <w:rStyle w:val="DeltaViewInsertion"/>
          <w:rFonts w:ascii="Garamond" w:eastAsia="Arial Unicode MS" w:hAnsi="Garamond" w:cs="Arial"/>
          <w:color w:val="auto"/>
          <w:szCs w:val="24"/>
          <w:u w:val="none"/>
        </w:rPr>
        <w:t>m poderá ser exigido pelos Debenturistas.</w:t>
      </w:r>
    </w:p>
    <w:p w14:paraId="1AAFAC29" w14:textId="77777777" w:rsidR="005A10EA" w:rsidRDefault="005A10EA">
      <w:pPr>
        <w:pStyle w:val="CorpodetextobtBT"/>
        <w:spacing w:line="320" w:lineRule="exact"/>
        <w:ind w:left="705" w:hanging="705"/>
        <w:contextualSpacing/>
        <w:rPr>
          <w:rStyle w:val="DeltaViewInsertion"/>
          <w:rFonts w:ascii="Garamond" w:eastAsia="Arial Unicode MS" w:hAnsi="Garamond" w:cs="Arial"/>
          <w:color w:val="auto"/>
          <w:szCs w:val="24"/>
          <w:u w:val="none"/>
        </w:rPr>
      </w:pPr>
    </w:p>
    <w:p w14:paraId="606C5A83" w14:textId="77777777" w:rsidR="005A10EA" w:rsidRDefault="00F633D9">
      <w:pPr>
        <w:pStyle w:val="CorpodetextobtBT"/>
        <w:spacing w:line="320" w:lineRule="exact"/>
        <w:ind w:left="705" w:hanging="705"/>
        <w:contextualSpacing/>
        <w:rPr>
          <w:rStyle w:val="DeltaViewInsertion"/>
          <w:rFonts w:ascii="Garamond" w:eastAsia="Arial Unicode MS" w:hAnsi="Garamond" w:cs="Arial"/>
          <w:color w:val="auto"/>
          <w:szCs w:val="24"/>
          <w:u w:val="none"/>
        </w:rPr>
      </w:pPr>
      <w:bookmarkStart w:id="253" w:name="_Ref367360082"/>
      <w:bookmarkStart w:id="254" w:name="_Toc367387640"/>
      <w:r>
        <w:rPr>
          <w:rStyle w:val="DeltaViewInsertion"/>
          <w:rFonts w:ascii="Garamond" w:eastAsia="Arial Unicode MS" w:hAnsi="Garamond" w:cs="Arial"/>
          <w:color w:val="auto"/>
          <w:szCs w:val="24"/>
          <w:u w:val="none"/>
        </w:rPr>
        <w:t>5.6.</w:t>
      </w:r>
      <w:r>
        <w:rPr>
          <w:rStyle w:val="DeltaViewInsertion"/>
          <w:rFonts w:ascii="Garamond" w:eastAsia="Arial Unicode MS" w:hAnsi="Garamond" w:cs="Arial"/>
          <w:color w:val="auto"/>
          <w:szCs w:val="24"/>
          <w:u w:val="none"/>
        </w:rPr>
        <w:tab/>
        <w:t>Observado o disposto na Cláusula 8.3 abaixo, na hipótese: (i) de não instalação em segunda convocação da Assembleia Geral de Debenturistas mencionada na Cláusula 5.4 acima por falta de quórum; (</w:t>
      </w:r>
      <w:proofErr w:type="spellStart"/>
      <w:r>
        <w:rPr>
          <w:rStyle w:val="DeltaViewInsertion"/>
          <w:rFonts w:ascii="Garamond" w:eastAsia="Arial Unicode MS" w:hAnsi="Garamond" w:cs="Arial"/>
          <w:color w:val="auto"/>
          <w:szCs w:val="24"/>
          <w:u w:val="none"/>
        </w:rPr>
        <w:t>ii</w:t>
      </w:r>
      <w:proofErr w:type="spellEnd"/>
      <w:r>
        <w:rPr>
          <w:rStyle w:val="DeltaViewInsertion"/>
          <w:rFonts w:ascii="Garamond" w:eastAsia="Arial Unicode MS" w:hAnsi="Garamond" w:cs="Arial"/>
          <w:color w:val="auto"/>
          <w:szCs w:val="24"/>
          <w:u w:val="none"/>
        </w:rPr>
        <w:t>) de não ser</w:t>
      </w:r>
      <w:r>
        <w:rPr>
          <w:rStyle w:val="DeltaViewInsertion"/>
          <w:rFonts w:ascii="Garamond" w:eastAsia="Arial Unicode MS" w:hAnsi="Garamond" w:cs="Arial"/>
          <w:color w:val="auto"/>
          <w:szCs w:val="24"/>
          <w:u w:val="none"/>
        </w:rPr>
        <w:t xml:space="preserve"> aprovado o exercício da faculdade prevista na Cláusula 5.5 acima por deliberação de Debenturistas que representem, no mínimo, mais de 50% (cinquenta por cento) das Debêntures em Circulação; ou (</w:t>
      </w:r>
      <w:proofErr w:type="spellStart"/>
      <w:r>
        <w:rPr>
          <w:rStyle w:val="DeltaViewInsertion"/>
          <w:rFonts w:ascii="Garamond" w:eastAsia="Arial Unicode MS" w:hAnsi="Garamond" w:cs="Arial"/>
          <w:color w:val="auto"/>
          <w:szCs w:val="24"/>
          <w:u w:val="none"/>
        </w:rPr>
        <w:t>iii</w:t>
      </w:r>
      <w:proofErr w:type="spellEnd"/>
      <w:r>
        <w:rPr>
          <w:rStyle w:val="DeltaViewInsertion"/>
          <w:rFonts w:ascii="Garamond" w:eastAsia="Arial Unicode MS" w:hAnsi="Garamond" w:cs="Arial"/>
          <w:color w:val="auto"/>
          <w:szCs w:val="24"/>
          <w:u w:val="none"/>
        </w:rPr>
        <w:t>) em caso de suspensão dos trabalhos para deliberação em d</w:t>
      </w:r>
      <w:r>
        <w:rPr>
          <w:rStyle w:val="DeltaViewInsertion"/>
          <w:rFonts w:ascii="Garamond" w:eastAsia="Arial Unicode MS" w:hAnsi="Garamond" w:cs="Arial"/>
          <w:color w:val="auto"/>
          <w:szCs w:val="24"/>
          <w:u w:val="none"/>
        </w:rPr>
        <w:t>ata posterior, o Agente Fiduciário não deverá declarar o vencimento antecipado das obrigações decorrentes das Debêntures.</w:t>
      </w:r>
      <w:bookmarkEnd w:id="253"/>
      <w:bookmarkEnd w:id="254"/>
    </w:p>
    <w:p w14:paraId="37D94794" w14:textId="77777777" w:rsidR="005A10EA" w:rsidRDefault="005A10EA">
      <w:pPr>
        <w:pStyle w:val="CorpodetextobtBT"/>
        <w:spacing w:line="320" w:lineRule="exact"/>
        <w:ind w:left="705" w:hanging="705"/>
        <w:contextualSpacing/>
        <w:rPr>
          <w:rStyle w:val="DeltaViewInsertion"/>
          <w:rFonts w:ascii="Garamond" w:eastAsia="Arial Unicode MS" w:hAnsi="Garamond" w:cs="Arial"/>
          <w:color w:val="auto"/>
          <w:szCs w:val="24"/>
          <w:u w:val="none"/>
        </w:rPr>
      </w:pPr>
    </w:p>
    <w:p w14:paraId="259BD980" w14:textId="77777777" w:rsidR="005A10EA" w:rsidRDefault="00F633D9">
      <w:pPr>
        <w:pStyle w:val="CorpodetextobtBT"/>
        <w:spacing w:line="320" w:lineRule="exact"/>
        <w:ind w:left="705" w:hanging="705"/>
        <w:contextualSpacing/>
        <w:rPr>
          <w:rStyle w:val="DeltaViewInsertion"/>
          <w:rFonts w:ascii="Garamond" w:eastAsia="Arial Unicode MS" w:hAnsi="Garamond" w:cs="Arial"/>
          <w:color w:val="auto"/>
          <w:szCs w:val="24"/>
          <w:u w:val="none"/>
        </w:rPr>
      </w:pPr>
      <w:bookmarkStart w:id="255" w:name="_Ref367386615"/>
      <w:bookmarkStart w:id="256" w:name="_Toc367387641"/>
      <w:r>
        <w:rPr>
          <w:rStyle w:val="DeltaViewInsertion"/>
          <w:rFonts w:ascii="Garamond" w:eastAsia="Arial Unicode MS" w:hAnsi="Garamond" w:cs="Arial"/>
          <w:color w:val="auto"/>
          <w:szCs w:val="24"/>
          <w:u w:val="none"/>
        </w:rPr>
        <w:t>5.7.</w:t>
      </w:r>
      <w:r>
        <w:rPr>
          <w:rStyle w:val="DeltaViewInsertion"/>
          <w:rFonts w:ascii="Garamond" w:eastAsia="Arial Unicode MS" w:hAnsi="Garamond" w:cs="Arial"/>
          <w:color w:val="auto"/>
          <w:szCs w:val="24"/>
          <w:u w:val="none"/>
        </w:rPr>
        <w:tab/>
        <w:t xml:space="preserve">Em caso de declaração do vencimento antecipado das obrigações decorrentes das Debêntures, o Agente Fiduciário </w:t>
      </w:r>
      <w:r>
        <w:rPr>
          <w:rFonts w:ascii="Garamond" w:eastAsia="Arial Unicode MS" w:hAnsi="Garamond" w:cs="Arial"/>
          <w:szCs w:val="24"/>
        </w:rPr>
        <w:t>deverá enviar imed</w:t>
      </w:r>
      <w:r>
        <w:rPr>
          <w:rFonts w:ascii="Garamond" w:eastAsia="Arial Unicode MS" w:hAnsi="Garamond" w:cs="Arial"/>
          <w:szCs w:val="24"/>
        </w:rPr>
        <w:t>iatamente notificação com aviso de recebimento à Emissora (“</w:t>
      </w:r>
      <w:r>
        <w:rPr>
          <w:rFonts w:ascii="Garamond" w:eastAsia="Arial Unicode MS" w:hAnsi="Garamond" w:cs="Arial"/>
          <w:szCs w:val="24"/>
          <w:u w:val="single"/>
        </w:rPr>
        <w:t>Notificação de Vencimento Antecipado</w:t>
      </w:r>
      <w:r>
        <w:rPr>
          <w:rFonts w:ascii="Garamond" w:eastAsia="Arial Unicode MS" w:hAnsi="Garamond" w:cs="Arial"/>
          <w:szCs w:val="24"/>
        </w:rPr>
        <w:t xml:space="preserve">”), com cópia para o Banco Liquidante, o </w:t>
      </w:r>
      <w:proofErr w:type="spellStart"/>
      <w:r>
        <w:rPr>
          <w:rFonts w:ascii="Garamond" w:eastAsia="Arial Unicode MS" w:hAnsi="Garamond" w:cs="Arial"/>
          <w:szCs w:val="24"/>
        </w:rPr>
        <w:t>Escriturador</w:t>
      </w:r>
      <w:proofErr w:type="spellEnd"/>
      <w:r>
        <w:rPr>
          <w:rFonts w:ascii="Garamond" w:eastAsia="Arial Unicode MS" w:hAnsi="Garamond" w:cs="Arial"/>
          <w:szCs w:val="24"/>
        </w:rPr>
        <w:t xml:space="preserve">, a CETIP, </w:t>
      </w:r>
      <w:r>
        <w:rPr>
          <w:rFonts w:ascii="Garamond" w:hAnsi="Garamond"/>
          <w:szCs w:val="24"/>
        </w:rPr>
        <w:t>BM&amp;FBOVESPA, conforme aplicável,</w:t>
      </w:r>
      <w:r>
        <w:rPr>
          <w:rFonts w:ascii="Garamond" w:eastAsia="Arial Unicode MS" w:hAnsi="Garamond" w:cs="Arial"/>
          <w:szCs w:val="24"/>
        </w:rPr>
        <w:t xml:space="preserve"> e, em função do Contrato de Financiamento com o BNDES, do Contr</w:t>
      </w:r>
      <w:r>
        <w:rPr>
          <w:rFonts w:ascii="Garamond" w:eastAsia="Arial Unicode MS" w:hAnsi="Garamond" w:cs="Arial"/>
          <w:szCs w:val="24"/>
        </w:rPr>
        <w:t xml:space="preserve">ato de Repasse e do Contrato de Compartilhamento de Garantias, para o BNDES e para os Bancos Repassadores, informando tal evento, para que a Emissora, tão logo o evento tenha sido criado pela CETIP, pela </w:t>
      </w:r>
      <w:r>
        <w:rPr>
          <w:rFonts w:ascii="Garamond" w:hAnsi="Garamond"/>
          <w:szCs w:val="24"/>
        </w:rPr>
        <w:t>BM&amp;FBOVESPA, conforme aplicável,</w:t>
      </w:r>
      <w:r>
        <w:rPr>
          <w:rFonts w:ascii="Garamond" w:eastAsia="Arial Unicode MS" w:hAnsi="Garamond" w:cs="Arial"/>
          <w:szCs w:val="24"/>
        </w:rPr>
        <w:t xml:space="preserve"> efetue o resgate da</w:t>
      </w:r>
      <w:r>
        <w:rPr>
          <w:rFonts w:ascii="Garamond" w:eastAsia="Arial Unicode MS" w:hAnsi="Garamond" w:cs="Arial"/>
          <w:szCs w:val="24"/>
        </w:rPr>
        <w:t xml:space="preserve"> totalidade das Debêntures e efetue pagamento do valor correspondente ao Valor Nominal Atualizado, acrescido </w:t>
      </w:r>
      <w:r>
        <w:rPr>
          <w:rFonts w:ascii="Garamond" w:hAnsi="Garamond" w:cs="Arial"/>
          <w:szCs w:val="24"/>
        </w:rPr>
        <w:t>dos Juros Remuneratórios</w:t>
      </w:r>
      <w:r>
        <w:rPr>
          <w:rFonts w:ascii="Garamond" w:eastAsia="Arial Unicode MS" w:hAnsi="Garamond" w:cs="Arial"/>
          <w:szCs w:val="24"/>
        </w:rPr>
        <w:t xml:space="preserve"> devidos até a data do efetivo pagamento, acrescido ainda de Encargos Moratórios, se for o caso, nos termos desta Escritura</w:t>
      </w:r>
      <w:r>
        <w:rPr>
          <w:rFonts w:ascii="Garamond" w:eastAsia="Arial Unicode MS" w:hAnsi="Garamond" w:cs="Arial"/>
          <w:szCs w:val="24"/>
        </w:rPr>
        <w:t xml:space="preserve"> de Emissão, sendo certo que, tal pagamento é devido pela Emissora deste a data da declaração do vencimento antecipado, podendo os Debenturistas adotar todas as medidas necessárias para a satisfação do seu crédito, </w:t>
      </w:r>
      <w:proofErr w:type="spellStart"/>
      <w:r>
        <w:rPr>
          <w:rFonts w:ascii="Garamond" w:eastAsia="Arial Unicode MS" w:hAnsi="Garamond" w:cs="Arial"/>
          <w:szCs w:val="24"/>
        </w:rPr>
        <w:t>independente</w:t>
      </w:r>
      <w:proofErr w:type="spellEnd"/>
      <w:r>
        <w:rPr>
          <w:rFonts w:ascii="Garamond" w:eastAsia="Arial Unicode MS" w:hAnsi="Garamond" w:cs="Arial"/>
          <w:szCs w:val="24"/>
        </w:rPr>
        <w:t xml:space="preserve"> de qualquer prazo operaciona</w:t>
      </w:r>
      <w:r>
        <w:rPr>
          <w:rFonts w:ascii="Garamond" w:eastAsia="Arial Unicode MS" w:hAnsi="Garamond" w:cs="Arial"/>
          <w:szCs w:val="24"/>
        </w:rPr>
        <w:t>l necessário para o resgate das Debêntures.</w:t>
      </w:r>
      <w:bookmarkEnd w:id="255"/>
      <w:bookmarkEnd w:id="256"/>
      <w:r>
        <w:rPr>
          <w:rFonts w:ascii="Garamond" w:eastAsia="Arial Unicode MS" w:hAnsi="Garamond" w:cs="Arial"/>
          <w:szCs w:val="24"/>
        </w:rPr>
        <w:t xml:space="preserve"> </w:t>
      </w:r>
    </w:p>
    <w:p w14:paraId="66F3CA15" w14:textId="77777777" w:rsidR="005A10EA" w:rsidRDefault="005A10EA">
      <w:pPr>
        <w:pStyle w:val="CorpodetextobtBT"/>
        <w:spacing w:line="320" w:lineRule="exact"/>
        <w:ind w:left="705" w:hanging="705"/>
        <w:contextualSpacing/>
        <w:rPr>
          <w:rFonts w:ascii="Garamond" w:eastAsia="Arial Unicode MS" w:hAnsi="Garamond" w:cs="Arial"/>
          <w:szCs w:val="24"/>
        </w:rPr>
      </w:pPr>
    </w:p>
    <w:p w14:paraId="319C6584" w14:textId="77777777" w:rsidR="005A10EA" w:rsidRDefault="00F633D9">
      <w:pPr>
        <w:spacing w:line="320" w:lineRule="exact"/>
        <w:ind w:left="705" w:hanging="705"/>
        <w:contextualSpacing/>
        <w:jc w:val="both"/>
        <w:rPr>
          <w:rFonts w:eastAsia="Arial Unicode MS" w:cs="Arial"/>
        </w:rPr>
      </w:pPr>
      <w:r>
        <w:rPr>
          <w:rFonts w:eastAsia="Arial Unicode MS" w:cs="Arial"/>
        </w:rPr>
        <w:t>5.8.</w:t>
      </w:r>
      <w:r>
        <w:rPr>
          <w:rFonts w:eastAsia="Arial Unicode MS" w:cs="Arial"/>
        </w:rPr>
        <w:tab/>
        <w:t xml:space="preserve">Uma vez vencidas antecipadamente as Debêntures, nos termos desta Cláusula V, o Agente Fiduciário deverá </w:t>
      </w:r>
      <w:bookmarkStart w:id="257" w:name="_DV_C292"/>
      <w:r>
        <w:rPr>
          <w:rFonts w:eastAsia="Arial Unicode MS" w:cs="Arial"/>
        </w:rPr>
        <w:t>comunicar também a</w:t>
      </w:r>
      <w:bookmarkStart w:id="258" w:name="_DV_M389"/>
      <w:bookmarkEnd w:id="257"/>
      <w:bookmarkEnd w:id="258"/>
      <w:r>
        <w:rPr>
          <w:rFonts w:eastAsia="Arial Unicode MS" w:cs="Arial"/>
        </w:rPr>
        <w:t xml:space="preserve"> CETIP e a </w:t>
      </w:r>
      <w:r>
        <w:t>BM&amp;FBOVESPA, conforme aplicável</w:t>
      </w:r>
      <w:r>
        <w:rPr>
          <w:rFonts w:eastAsia="Arial Unicode MS" w:cs="Arial"/>
        </w:rPr>
        <w:t>, informando o vencimento antecipado</w:t>
      </w:r>
      <w:bookmarkStart w:id="259" w:name="_DV_M390"/>
      <w:bookmarkEnd w:id="259"/>
      <w:r>
        <w:rPr>
          <w:rFonts w:eastAsia="Arial Unicode MS" w:cs="Arial"/>
        </w:rPr>
        <w:t>.</w:t>
      </w:r>
    </w:p>
    <w:p w14:paraId="57EF4348" w14:textId="77777777" w:rsidR="005A10EA" w:rsidRDefault="005A10EA">
      <w:pPr>
        <w:pStyle w:val="CorpodetextobtBT"/>
        <w:spacing w:line="320" w:lineRule="exact"/>
        <w:ind w:left="705" w:hanging="705"/>
        <w:contextualSpacing/>
        <w:rPr>
          <w:rFonts w:ascii="Garamond" w:eastAsia="Arial Unicode MS" w:hAnsi="Garamond" w:cs="Arial"/>
          <w:szCs w:val="24"/>
        </w:rPr>
      </w:pPr>
    </w:p>
    <w:p w14:paraId="10F50231" w14:textId="77777777" w:rsidR="005A10EA" w:rsidRDefault="00F633D9">
      <w:pPr>
        <w:pStyle w:val="CorpodetextobtBT"/>
        <w:spacing w:line="320" w:lineRule="exact"/>
        <w:ind w:left="705" w:hanging="705"/>
        <w:contextualSpacing/>
        <w:rPr>
          <w:rStyle w:val="DeltaViewInsertion"/>
          <w:rFonts w:ascii="Garamond" w:eastAsia="Arial Unicode MS" w:hAnsi="Garamond"/>
          <w:color w:val="auto"/>
          <w:szCs w:val="24"/>
          <w:u w:val="none"/>
        </w:rPr>
      </w:pPr>
      <w:r>
        <w:rPr>
          <w:rStyle w:val="DeltaViewInsertion"/>
          <w:rFonts w:ascii="Garamond" w:eastAsia="Arial Unicode MS" w:hAnsi="Garamond" w:cs="Arial"/>
          <w:color w:val="auto"/>
          <w:szCs w:val="24"/>
          <w:u w:val="none"/>
        </w:rPr>
        <w:t>5.</w:t>
      </w:r>
      <w:r>
        <w:rPr>
          <w:rStyle w:val="DeltaViewInsertion"/>
          <w:rFonts w:ascii="Garamond" w:eastAsia="Arial Unicode MS" w:hAnsi="Garamond" w:cs="Arial"/>
          <w:color w:val="auto"/>
          <w:szCs w:val="24"/>
          <w:u w:val="none"/>
        </w:rPr>
        <w:t>9.</w:t>
      </w:r>
      <w:r>
        <w:rPr>
          <w:rStyle w:val="DeltaViewInsertion"/>
          <w:rFonts w:ascii="Garamond" w:eastAsia="Arial Unicode MS" w:hAnsi="Garamond" w:cs="Arial"/>
          <w:color w:val="auto"/>
          <w:szCs w:val="24"/>
          <w:u w:val="none"/>
        </w:rPr>
        <w:tab/>
        <w:t>Não configurará Evento de Inadimplemento nem dará ensejo à necessidade de anuência prévia, seja pelo Agente Fiduciário, seja pela Assembleia Geral de Debenturistas, qualquer alteração no fluxo de pagamentos da Emissora ao BNDES em decorrência de eventua</w:t>
      </w:r>
      <w:r>
        <w:rPr>
          <w:rStyle w:val="DeltaViewInsertion"/>
          <w:rFonts w:ascii="Garamond" w:eastAsia="Arial Unicode MS" w:hAnsi="Garamond" w:cs="Arial"/>
          <w:color w:val="auto"/>
          <w:szCs w:val="24"/>
          <w:u w:val="none"/>
        </w:rPr>
        <w:t>l reescalonamento, incluindo, mas não se limitando a, prorrogação de carência e/ou de pagamento de principal da dívida assumida pela Emissora perante o BNDES, nos termos do Contrato de Financiamento com o BNDES, com ou sem alteração da taxa de juros do Con</w:t>
      </w:r>
      <w:r>
        <w:rPr>
          <w:rStyle w:val="DeltaViewInsertion"/>
          <w:rFonts w:ascii="Garamond" w:eastAsia="Arial Unicode MS" w:hAnsi="Garamond" w:cs="Arial"/>
          <w:color w:val="auto"/>
          <w:szCs w:val="24"/>
          <w:u w:val="none"/>
        </w:rPr>
        <w:t>trato de Financiamento com o BNDES, desde que: (i) permaneçam inalterados os termos e condições previstos nesta Escritura de Emissão, incluídos os pagamentos de amortização e remuneração das Debêntures; (</w:t>
      </w:r>
      <w:proofErr w:type="spellStart"/>
      <w:r>
        <w:rPr>
          <w:rStyle w:val="DeltaViewInsertion"/>
          <w:rFonts w:ascii="Garamond" w:eastAsia="Arial Unicode MS" w:hAnsi="Garamond" w:cs="Arial"/>
          <w:color w:val="auto"/>
          <w:szCs w:val="24"/>
          <w:u w:val="none"/>
        </w:rPr>
        <w:t>ii</w:t>
      </w:r>
      <w:proofErr w:type="spellEnd"/>
      <w:r>
        <w:rPr>
          <w:rStyle w:val="DeltaViewInsertion"/>
          <w:rFonts w:ascii="Garamond" w:eastAsia="Arial Unicode MS" w:hAnsi="Garamond" w:cs="Arial"/>
          <w:color w:val="auto"/>
          <w:szCs w:val="24"/>
          <w:u w:val="none"/>
        </w:rPr>
        <w:t>) não haja antecipação do fluxo de pagamentos ao B</w:t>
      </w:r>
      <w:r>
        <w:rPr>
          <w:rStyle w:val="DeltaViewInsertion"/>
          <w:rFonts w:ascii="Garamond" w:eastAsia="Arial Unicode MS" w:hAnsi="Garamond" w:cs="Arial"/>
          <w:color w:val="auto"/>
          <w:szCs w:val="24"/>
          <w:u w:val="none"/>
        </w:rPr>
        <w:t>NDES; (</w:t>
      </w:r>
      <w:proofErr w:type="spellStart"/>
      <w:r>
        <w:rPr>
          <w:rStyle w:val="DeltaViewInsertion"/>
          <w:rFonts w:ascii="Garamond" w:eastAsia="Arial Unicode MS" w:hAnsi="Garamond" w:cs="Arial"/>
          <w:color w:val="auto"/>
          <w:szCs w:val="24"/>
          <w:u w:val="none"/>
        </w:rPr>
        <w:t>iii</w:t>
      </w:r>
      <w:proofErr w:type="spellEnd"/>
      <w:r>
        <w:rPr>
          <w:rStyle w:val="DeltaViewInsertion"/>
          <w:rFonts w:ascii="Garamond" w:eastAsia="Arial Unicode MS" w:hAnsi="Garamond" w:cs="Arial"/>
          <w:color w:val="auto"/>
          <w:szCs w:val="24"/>
          <w:u w:val="none"/>
        </w:rPr>
        <w:t xml:space="preserve">) não </w:t>
      </w:r>
      <w:r>
        <w:rPr>
          <w:rFonts w:ascii="Garamond" w:eastAsia="Arial Unicode MS" w:hAnsi="Garamond" w:cs="Arial"/>
          <w:szCs w:val="24"/>
        </w:rPr>
        <w:lastRenderedPageBreak/>
        <w:t>afete a validade ou exequibilidade dos documentos relacionados às Debêntures, inclusive os Contratos de Garantia; ou (</w:t>
      </w:r>
      <w:proofErr w:type="spellStart"/>
      <w:r>
        <w:rPr>
          <w:rFonts w:ascii="Garamond" w:eastAsia="Arial Unicode MS" w:hAnsi="Garamond" w:cs="Arial"/>
          <w:szCs w:val="24"/>
        </w:rPr>
        <w:t>iv</w:t>
      </w:r>
      <w:proofErr w:type="spellEnd"/>
      <w:r>
        <w:rPr>
          <w:rFonts w:ascii="Garamond" w:eastAsia="Arial Unicode MS" w:hAnsi="Garamond" w:cs="Arial"/>
          <w:szCs w:val="24"/>
        </w:rPr>
        <w:t>) não afete a capacidade da Emissora e/ou das SPEs em cumprir suas obrigações financeiras ou de implantação do Projeto a</w:t>
      </w:r>
      <w:r>
        <w:rPr>
          <w:rFonts w:ascii="Garamond" w:eastAsia="Arial Unicode MS" w:hAnsi="Garamond" w:cs="Arial"/>
          <w:szCs w:val="24"/>
        </w:rPr>
        <w:t>qui previstas</w:t>
      </w:r>
      <w:r>
        <w:rPr>
          <w:rStyle w:val="DeltaViewInsertion"/>
          <w:rFonts w:ascii="Garamond" w:eastAsia="Arial Unicode MS" w:hAnsi="Garamond" w:cs="Arial"/>
          <w:color w:val="auto"/>
          <w:szCs w:val="24"/>
          <w:u w:val="none"/>
        </w:rPr>
        <w:t xml:space="preserve">. </w:t>
      </w:r>
    </w:p>
    <w:p w14:paraId="2261CDE5" w14:textId="77777777" w:rsidR="005A10EA" w:rsidRDefault="005A10EA">
      <w:pPr>
        <w:pStyle w:val="CorpodetextobtBT"/>
        <w:spacing w:line="320" w:lineRule="exact"/>
        <w:ind w:left="705" w:hanging="705"/>
        <w:contextualSpacing/>
        <w:rPr>
          <w:rStyle w:val="DeltaViewInsertion"/>
          <w:rFonts w:ascii="Garamond" w:eastAsia="Arial Unicode MS" w:hAnsi="Garamond"/>
          <w:color w:val="auto"/>
          <w:szCs w:val="24"/>
          <w:u w:val="none"/>
        </w:rPr>
      </w:pPr>
      <w:bookmarkStart w:id="260" w:name="_DV_M249"/>
      <w:bookmarkStart w:id="261" w:name="_DV_M255"/>
      <w:bookmarkStart w:id="262" w:name="_DV_M256"/>
      <w:bookmarkStart w:id="263" w:name="_DV_M257"/>
      <w:bookmarkStart w:id="264" w:name="_DV_M258"/>
      <w:bookmarkStart w:id="265" w:name="_DV_M259"/>
      <w:bookmarkStart w:id="266" w:name="_DV_M260"/>
      <w:bookmarkStart w:id="267" w:name="_DV_M261"/>
      <w:bookmarkStart w:id="268" w:name="_DV_M272"/>
      <w:bookmarkStart w:id="269" w:name="_DV_M354"/>
      <w:bookmarkEnd w:id="260"/>
      <w:bookmarkEnd w:id="261"/>
      <w:bookmarkEnd w:id="262"/>
      <w:bookmarkEnd w:id="263"/>
      <w:bookmarkEnd w:id="264"/>
      <w:bookmarkEnd w:id="265"/>
      <w:bookmarkEnd w:id="266"/>
      <w:bookmarkEnd w:id="267"/>
      <w:bookmarkEnd w:id="268"/>
      <w:bookmarkEnd w:id="269"/>
    </w:p>
    <w:p w14:paraId="1D249798" w14:textId="77777777" w:rsidR="005A10EA" w:rsidRDefault="005A10EA">
      <w:pPr>
        <w:autoSpaceDE/>
        <w:autoSpaceDN/>
        <w:adjustRightInd/>
        <w:spacing w:line="320" w:lineRule="exact"/>
        <w:rPr>
          <w:rFonts w:eastAsia="Arial Unicode MS" w:cs="Arial"/>
          <w:b/>
          <w:bCs/>
          <w:lang w:eastAsia="x-none"/>
        </w:rPr>
      </w:pPr>
      <w:bookmarkStart w:id="270" w:name="_DV_M388"/>
      <w:bookmarkStart w:id="271" w:name="_DV_M391"/>
      <w:bookmarkStart w:id="272" w:name="_DV_M394"/>
      <w:bookmarkStart w:id="273" w:name="_DV_M396"/>
      <w:bookmarkStart w:id="274" w:name="_Toc499990368"/>
      <w:bookmarkStart w:id="275" w:name="_Toc280370541"/>
      <w:bookmarkStart w:id="276" w:name="_Toc349040597"/>
      <w:bookmarkStart w:id="277" w:name="_Toc355626571"/>
      <w:bookmarkStart w:id="278" w:name="_Toc351469182"/>
      <w:bookmarkStart w:id="279" w:name="_Toc352767484"/>
      <w:bookmarkEnd w:id="270"/>
      <w:bookmarkEnd w:id="271"/>
      <w:bookmarkEnd w:id="272"/>
      <w:bookmarkEnd w:id="273"/>
    </w:p>
    <w:p w14:paraId="1FD86E0C" w14:textId="77777777" w:rsidR="005A10EA" w:rsidRDefault="00F633D9">
      <w:pPr>
        <w:pStyle w:val="Ttulo1"/>
        <w:keepNext w:val="0"/>
        <w:contextualSpacing/>
        <w:rPr>
          <w:rFonts w:ascii="Garamond" w:eastAsia="Arial Unicode MS" w:hAnsi="Garamond" w:cs="Arial"/>
          <w:kern w:val="0"/>
          <w:sz w:val="24"/>
          <w:szCs w:val="24"/>
          <w:lang w:val="pt-BR"/>
        </w:rPr>
      </w:pPr>
      <w:r>
        <w:rPr>
          <w:rFonts w:ascii="Garamond" w:eastAsia="Arial Unicode MS" w:hAnsi="Garamond" w:cs="Arial"/>
          <w:kern w:val="0"/>
          <w:sz w:val="24"/>
          <w:szCs w:val="24"/>
          <w:lang w:val="pt-BR"/>
        </w:rPr>
        <w:t>CLÁUSULA VI</w:t>
      </w:r>
      <w:r>
        <w:rPr>
          <w:rFonts w:ascii="Garamond" w:eastAsia="Arial Unicode MS" w:hAnsi="Garamond" w:cs="Arial"/>
          <w:kern w:val="0"/>
          <w:sz w:val="24"/>
          <w:szCs w:val="24"/>
          <w:lang w:val="pt-BR"/>
        </w:rPr>
        <w:br/>
        <w:t xml:space="preserve">OBRIGAÇÕES ADICIONAIS DA </w:t>
      </w:r>
      <w:bookmarkStart w:id="280" w:name="_DV_M397"/>
      <w:bookmarkEnd w:id="274"/>
      <w:bookmarkEnd w:id="280"/>
      <w:r>
        <w:rPr>
          <w:rFonts w:ascii="Garamond" w:eastAsia="Arial Unicode MS" w:hAnsi="Garamond" w:cs="Arial"/>
          <w:kern w:val="0"/>
          <w:sz w:val="24"/>
          <w:szCs w:val="24"/>
          <w:lang w:val="pt-BR"/>
        </w:rPr>
        <w:t>EMISSORA</w:t>
      </w:r>
      <w:bookmarkStart w:id="281" w:name="_DV_M398"/>
      <w:bookmarkEnd w:id="275"/>
      <w:bookmarkEnd w:id="276"/>
      <w:bookmarkEnd w:id="277"/>
      <w:bookmarkEnd w:id="278"/>
      <w:bookmarkEnd w:id="279"/>
      <w:bookmarkEnd w:id="281"/>
      <w:r>
        <w:rPr>
          <w:rFonts w:ascii="Garamond" w:eastAsia="Arial Unicode MS" w:hAnsi="Garamond" w:cs="Arial"/>
          <w:kern w:val="0"/>
          <w:sz w:val="24"/>
          <w:szCs w:val="24"/>
          <w:lang w:val="pt-BR"/>
        </w:rPr>
        <w:t>, DAS SPES E DOS ACIONISTAS</w:t>
      </w:r>
    </w:p>
    <w:p w14:paraId="4D02954E" w14:textId="77777777" w:rsidR="005A10EA" w:rsidRDefault="005A10EA">
      <w:pPr>
        <w:spacing w:line="320" w:lineRule="exact"/>
        <w:contextualSpacing/>
        <w:jc w:val="both"/>
        <w:rPr>
          <w:rFonts w:eastAsia="Arial Unicode MS" w:cs="Arial"/>
        </w:rPr>
      </w:pPr>
    </w:p>
    <w:p w14:paraId="7726AE18" w14:textId="77777777" w:rsidR="005A10EA" w:rsidRDefault="00F633D9">
      <w:pPr>
        <w:tabs>
          <w:tab w:val="left" w:pos="567"/>
        </w:tabs>
        <w:spacing w:line="320" w:lineRule="exact"/>
        <w:ind w:left="567" w:hanging="567"/>
        <w:contextualSpacing/>
        <w:jc w:val="both"/>
        <w:rPr>
          <w:rFonts w:eastAsia="Arial Unicode MS" w:cs="Arial"/>
          <w:b/>
        </w:rPr>
      </w:pPr>
      <w:bookmarkStart w:id="282" w:name="_DV_M399"/>
      <w:bookmarkEnd w:id="282"/>
      <w:r>
        <w:rPr>
          <w:rFonts w:eastAsia="Arial Unicode MS" w:cs="Arial"/>
          <w:b/>
        </w:rPr>
        <w:t xml:space="preserve">6.1. </w:t>
      </w:r>
      <w:r>
        <w:rPr>
          <w:rFonts w:eastAsia="Arial Unicode MS" w:cs="Arial"/>
          <w:b/>
        </w:rPr>
        <w:tab/>
        <w:t>Obrigações da Emissora</w:t>
      </w:r>
    </w:p>
    <w:p w14:paraId="21F1C9FA" w14:textId="77777777" w:rsidR="005A10EA" w:rsidRDefault="005A10EA">
      <w:pPr>
        <w:tabs>
          <w:tab w:val="left" w:pos="567"/>
        </w:tabs>
        <w:spacing w:line="320" w:lineRule="exact"/>
        <w:ind w:left="567" w:hanging="567"/>
        <w:contextualSpacing/>
        <w:jc w:val="both"/>
        <w:rPr>
          <w:rFonts w:eastAsia="Arial Unicode MS" w:cs="Arial"/>
        </w:rPr>
      </w:pPr>
    </w:p>
    <w:p w14:paraId="53DE4E04" w14:textId="77777777" w:rsidR="005A10EA" w:rsidRDefault="00F633D9">
      <w:pPr>
        <w:tabs>
          <w:tab w:val="left" w:pos="709"/>
        </w:tabs>
        <w:spacing w:line="320" w:lineRule="exact"/>
        <w:ind w:left="709" w:hanging="709"/>
        <w:contextualSpacing/>
        <w:jc w:val="both"/>
        <w:rPr>
          <w:rFonts w:eastAsia="Arial Unicode MS" w:cs="Arial"/>
        </w:rPr>
      </w:pPr>
      <w:r>
        <w:rPr>
          <w:rFonts w:eastAsia="Arial Unicode MS" w:cs="Arial"/>
        </w:rPr>
        <w:t>6.1.1.</w:t>
      </w:r>
      <w:r>
        <w:rPr>
          <w:rFonts w:eastAsia="Arial Unicode MS" w:cs="Arial"/>
        </w:rPr>
        <w:tab/>
      </w:r>
      <w:r>
        <w:rPr>
          <w:rFonts w:eastAsia="Arial Unicode MS" w:cs="Arial"/>
        </w:rPr>
        <w:t xml:space="preserve">Observadas as demais obrigações previstas nesta Escritura de Emissão, </w:t>
      </w:r>
      <w:r>
        <w:rPr>
          <w:rStyle w:val="DeltaViewInsertion"/>
          <w:rFonts w:eastAsia="Arial Unicode MS" w:cs="Arial"/>
          <w:color w:val="auto"/>
          <w:u w:val="none"/>
        </w:rPr>
        <w:t xml:space="preserve">enquanto o saldo devedor das Debêntures não for integralmente pago, </w:t>
      </w:r>
      <w:r>
        <w:rPr>
          <w:rFonts w:eastAsia="Arial Unicode MS" w:cs="Arial"/>
        </w:rPr>
        <w:t xml:space="preserve">a Emissora obriga-se, ainda, a: </w:t>
      </w:r>
    </w:p>
    <w:p w14:paraId="1263D343" w14:textId="77777777" w:rsidR="005A10EA" w:rsidRDefault="005A10EA">
      <w:pPr>
        <w:autoSpaceDE/>
        <w:autoSpaceDN/>
        <w:adjustRightInd/>
        <w:spacing w:line="320" w:lineRule="exact"/>
        <w:rPr>
          <w:rFonts w:eastAsia="Arial Unicode MS" w:cs="Arial"/>
        </w:rPr>
      </w:pPr>
      <w:bookmarkStart w:id="283" w:name="_DV_M400"/>
      <w:bookmarkEnd w:id="283"/>
    </w:p>
    <w:p w14:paraId="1AAC62B8" w14:textId="77777777" w:rsidR="005A10EA" w:rsidRDefault="00F633D9">
      <w:pPr>
        <w:pStyle w:val="STDTextoDois-Quatro"/>
        <w:keepNext/>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proofErr w:type="spellStart"/>
      <w:r>
        <w:rPr>
          <w:rFonts w:ascii="Garamond" w:eastAsia="Arial Unicode MS" w:hAnsi="Garamond" w:cs="Arial"/>
          <w:sz w:val="24"/>
        </w:rPr>
        <w:t>fornecer</w:t>
      </w:r>
      <w:proofErr w:type="spellEnd"/>
      <w:r>
        <w:rPr>
          <w:rFonts w:ascii="Garamond" w:eastAsia="Arial Unicode MS" w:hAnsi="Garamond" w:cs="Arial"/>
          <w:sz w:val="24"/>
        </w:rPr>
        <w:t xml:space="preserve"> ao Agente Fiduciário:</w:t>
      </w:r>
    </w:p>
    <w:p w14:paraId="6253FB38" w14:textId="77777777" w:rsidR="005A10EA" w:rsidRDefault="005A10EA">
      <w:pPr>
        <w:keepNext/>
        <w:spacing w:line="320" w:lineRule="exact"/>
        <w:ind w:left="1429"/>
        <w:contextualSpacing/>
        <w:jc w:val="both"/>
        <w:rPr>
          <w:rFonts w:eastAsia="Arial Unicode MS" w:cs="Arial"/>
        </w:rPr>
      </w:pPr>
    </w:p>
    <w:p w14:paraId="4AD96D08" w14:textId="77777777" w:rsidR="005A10EA" w:rsidRDefault="00F633D9">
      <w:pPr>
        <w:keepNext/>
        <w:numPr>
          <w:ilvl w:val="0"/>
          <w:numId w:val="35"/>
        </w:numPr>
        <w:spacing w:line="320" w:lineRule="exact"/>
        <w:contextualSpacing/>
        <w:jc w:val="both"/>
        <w:rPr>
          <w:rFonts w:eastAsia="Arial Unicode MS" w:cs="Arial"/>
        </w:rPr>
      </w:pPr>
      <w:bookmarkStart w:id="284" w:name="_DV_M404"/>
      <w:bookmarkEnd w:id="284"/>
      <w:r>
        <w:rPr>
          <w:rFonts w:eastAsia="Arial Unicode MS" w:cs="Arial"/>
        </w:rPr>
        <w:t>dentro de, no máximo, 90 (noventa) dias após o térmi</w:t>
      </w:r>
      <w:r>
        <w:rPr>
          <w:rFonts w:eastAsia="Arial Unicode MS" w:cs="Arial"/>
        </w:rPr>
        <w:t>no de cada exercício social, ou 5 (cinco) Dias Úteis após a data de sua divulgação, o que ocorrer primeiro, (a) cópia das demonstrações financeiras completas e auditadas da Emissora relativas ao respectivo exercício social, preparadas de acordo com os prin</w:t>
      </w:r>
      <w:r>
        <w:rPr>
          <w:rFonts w:eastAsia="Arial Unicode MS" w:cs="Arial"/>
        </w:rPr>
        <w:t>cípios contábeis geralmente aceitos no Brasil, acompanhadas do relatório da administração e do parecer dos auditores independentes com registro válido na CVM; (b) relatório específico de apuração do ICSD consolidado, elaborado pelos auditores independentes</w:t>
      </w:r>
      <w:r>
        <w:rPr>
          <w:rFonts w:eastAsia="Arial Unicode MS" w:cs="Arial"/>
        </w:rPr>
        <w:t xml:space="preserve"> contratados pela Emissora, acompanhado da memória de cálculo compreendendo todas as rubricas necessárias para a obtenção do ICSD devidamente apurado pelos auditores independentes contratados pela Emissora, sob pena de impossibilidade de acompanhamento pel</w:t>
      </w:r>
      <w:r>
        <w:rPr>
          <w:rFonts w:eastAsia="Arial Unicode MS" w:cs="Arial"/>
        </w:rPr>
        <w:t xml:space="preserve">o Agente Fiduciário, podendo este solicitar à Emissora ou aos seus auditores independentes todos os eventuais esclarecimentos adicionais que se façam necessários; e (c) declaração, assinada pelo(s) diretor(es) da Emissora, na forma do seu estatuto social, </w:t>
      </w:r>
      <w:r>
        <w:rPr>
          <w:rFonts w:eastAsia="Arial Unicode MS" w:cs="Arial"/>
        </w:rPr>
        <w:t xml:space="preserve">atestando: (w) que permanecem válidas as disposições contidas na Escritura de Emissão; (x) não ocorrência de qualquer Evento de Inadimplemento e inexistência de descumprimento de obrigações da Emissora perante os Debenturistas; (y) que os bens e ativos da </w:t>
      </w:r>
      <w:r>
        <w:rPr>
          <w:rFonts w:eastAsia="Arial Unicode MS" w:cs="Arial"/>
        </w:rPr>
        <w:t xml:space="preserve">Emissora foram mantidos devidamente assegurados e (z) que não foram praticados atos em desacordo com o estatuto social; </w:t>
      </w:r>
    </w:p>
    <w:p w14:paraId="1238B602" w14:textId="77777777" w:rsidR="005A10EA" w:rsidRDefault="005A10EA">
      <w:pPr>
        <w:spacing w:line="320" w:lineRule="exact"/>
        <w:contextualSpacing/>
        <w:jc w:val="both"/>
        <w:rPr>
          <w:rFonts w:eastAsia="Arial Unicode MS" w:cs="Arial"/>
        </w:rPr>
      </w:pPr>
      <w:bookmarkStart w:id="285" w:name="_DV_M405"/>
      <w:bookmarkStart w:id="286" w:name="_DV_M407"/>
      <w:bookmarkEnd w:id="285"/>
      <w:bookmarkEnd w:id="286"/>
    </w:p>
    <w:p w14:paraId="24AB25FF" w14:textId="77777777" w:rsidR="005A10EA" w:rsidRDefault="00F633D9">
      <w:pPr>
        <w:numPr>
          <w:ilvl w:val="0"/>
          <w:numId w:val="35"/>
        </w:numPr>
        <w:spacing w:line="320" w:lineRule="exact"/>
        <w:contextualSpacing/>
        <w:jc w:val="both"/>
        <w:rPr>
          <w:rFonts w:eastAsia="Arial Unicode MS" w:cs="Arial"/>
        </w:rPr>
      </w:pPr>
      <w:bookmarkStart w:id="287" w:name="_DV_M408"/>
      <w:bookmarkEnd w:id="287"/>
      <w:r>
        <w:rPr>
          <w:rFonts w:eastAsia="Arial Unicode MS" w:cs="Arial"/>
        </w:rPr>
        <w:t>em até 7 (sete) Dias Úteis contados do recebimento da solicitação, qualquer informação que venha a ser solicitada pelo Agente Fiduciár</w:t>
      </w:r>
      <w:r>
        <w:rPr>
          <w:rFonts w:eastAsia="Arial Unicode MS" w:cs="Arial"/>
        </w:rPr>
        <w:t>io,</w:t>
      </w:r>
      <w:r>
        <w:rPr>
          <w:color w:val="000000"/>
        </w:rPr>
        <w:t xml:space="preserve"> a fim de que este possa cumprir as suas obrigações nos termos desta Escritura de Emissão e da </w:t>
      </w:r>
      <w:r>
        <w:lastRenderedPageBreak/>
        <w:t>Instrução da CVM nº 583, de 20 de dezembro de 2016 (“</w:t>
      </w:r>
      <w:r>
        <w:rPr>
          <w:u w:val="single"/>
        </w:rPr>
        <w:t>Instrução CVM 583</w:t>
      </w:r>
      <w:r>
        <w:t>”)</w:t>
      </w:r>
      <w:r>
        <w:rPr>
          <w:rFonts w:eastAsia="Arial Unicode MS" w:cs="Arial"/>
        </w:rPr>
        <w:t xml:space="preserve">; </w:t>
      </w:r>
    </w:p>
    <w:p w14:paraId="54DD751D" w14:textId="77777777" w:rsidR="005A10EA" w:rsidRDefault="005A10EA">
      <w:pPr>
        <w:spacing w:line="320" w:lineRule="exact"/>
        <w:ind w:left="1429"/>
        <w:contextualSpacing/>
        <w:jc w:val="both"/>
        <w:rPr>
          <w:rFonts w:eastAsia="Arial Unicode MS" w:cs="Arial"/>
        </w:rPr>
      </w:pPr>
    </w:p>
    <w:p w14:paraId="4EE2AC55" w14:textId="77777777" w:rsidR="005A10EA" w:rsidRDefault="00F633D9">
      <w:pPr>
        <w:numPr>
          <w:ilvl w:val="0"/>
          <w:numId w:val="35"/>
        </w:numPr>
        <w:spacing w:line="320" w:lineRule="exact"/>
        <w:contextualSpacing/>
        <w:jc w:val="both"/>
        <w:rPr>
          <w:rFonts w:eastAsia="Arial Unicode MS" w:cs="Arial"/>
        </w:rPr>
      </w:pPr>
      <w:r>
        <w:rPr>
          <w:rFonts w:eastAsia="Arial Unicode MS" w:cs="Arial"/>
        </w:rPr>
        <w:t>dentro de até 3 (três) Dias Úteis após a sua publicação, notificação da convocação</w:t>
      </w:r>
      <w:r>
        <w:rPr>
          <w:rFonts w:eastAsia="Arial Unicode MS" w:cs="Arial"/>
        </w:rPr>
        <w:t xml:space="preserve"> de qualquer assembleia geral, com a data de sua realização e a ordem do dia e, tão logo disponíveis, cópias de todas as atas das assembleias gerais, reuniões de conselho de administração, diretoria e conselho fiscal que forem objeto de publicação; e</w:t>
      </w:r>
    </w:p>
    <w:p w14:paraId="68FA07B4" w14:textId="77777777" w:rsidR="005A10EA" w:rsidRDefault="005A10EA">
      <w:pPr>
        <w:pStyle w:val="PargrafodaLista"/>
        <w:spacing w:line="320" w:lineRule="exact"/>
        <w:rPr>
          <w:rFonts w:ascii="Garamond" w:eastAsia="Arial Unicode MS" w:hAnsi="Garamond" w:cs="Arial"/>
          <w:sz w:val="24"/>
          <w:szCs w:val="24"/>
        </w:rPr>
      </w:pPr>
    </w:p>
    <w:p w14:paraId="5B066186" w14:textId="77777777" w:rsidR="005A10EA" w:rsidRDefault="00F633D9">
      <w:pPr>
        <w:numPr>
          <w:ilvl w:val="0"/>
          <w:numId w:val="35"/>
        </w:numPr>
        <w:spacing w:line="320" w:lineRule="exact"/>
        <w:contextualSpacing/>
        <w:jc w:val="both"/>
        <w:rPr>
          <w:rFonts w:eastAsia="Arial Unicode MS" w:cs="Arial"/>
        </w:rPr>
      </w:pPr>
      <w:r>
        <w:rPr>
          <w:rFonts w:eastAsia="Arial Unicode MS" w:cs="Arial"/>
        </w:rPr>
        <w:t xml:space="preserve">os </w:t>
      </w:r>
      <w:r>
        <w:rPr>
          <w:rFonts w:eastAsia="Arial Unicode MS" w:cs="Arial"/>
        </w:rPr>
        <w:t xml:space="preserve">dados financeiros e o organograma de seu grupo societário, o qual deverá conter, inclusive, os controladores, as controladas, as sociedades sob controle comum, as coligadas, e as sociedades integrantes do bloco de controle da Emissora, conforme aplicável, </w:t>
      </w:r>
      <w:r>
        <w:rPr>
          <w:rFonts w:eastAsia="Arial Unicode MS" w:cs="Arial"/>
        </w:rPr>
        <w:t>no encerramento de cada exercício social, e prestar todas as informações, que venham a ser solicitados pelo Agente Fiduciário para a realização do relatório citado no inciso (x) da Cláusula 7.3.1 abaixo, no prazo de até 30 (trinta) dias corridos antes do e</w:t>
      </w:r>
      <w:r>
        <w:rPr>
          <w:rFonts w:eastAsia="Arial Unicode MS" w:cs="Arial"/>
        </w:rPr>
        <w:t>ncerramento do prazo previsto no inciso (xi) da Cláusula 7.3.1 abaixo.</w:t>
      </w:r>
    </w:p>
    <w:p w14:paraId="1ED8496B" w14:textId="77777777" w:rsidR="005A10EA" w:rsidRDefault="005A10EA">
      <w:pPr>
        <w:spacing w:line="320" w:lineRule="exact"/>
        <w:ind w:left="3544"/>
        <w:contextualSpacing/>
        <w:jc w:val="both"/>
        <w:rPr>
          <w:rFonts w:eastAsia="Arial Unicode MS" w:cs="Arial"/>
        </w:rPr>
      </w:pPr>
    </w:p>
    <w:p w14:paraId="6A854B63"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informar ao Agente Fiduciário, em até 2 (dois) Dias Úteis contados da data de sua ocorrência, sobre qualquer alteração nas condições financeiras, econômicas, comerciais, operacionais, </w:t>
      </w:r>
      <w:r>
        <w:rPr>
          <w:rFonts w:ascii="Garamond" w:eastAsia="Arial Unicode MS" w:hAnsi="Garamond" w:cs="Arial"/>
          <w:sz w:val="24"/>
        </w:rPr>
        <w:t>regulatórias ou societárias ou nos negócios da Emissora, bem como quaisquer eventos ou situações, inclusive ações judiciais ou procedimentos administrativos, que: (i) possam afetar negativamente, impossibilitar ou dificultar de forma justificada o cumprime</w:t>
      </w:r>
      <w:r>
        <w:rPr>
          <w:rFonts w:ascii="Garamond" w:eastAsia="Arial Unicode MS" w:hAnsi="Garamond" w:cs="Arial"/>
          <w:sz w:val="24"/>
        </w:rPr>
        <w:t>nto, pela Emissora, de suas obrigações decorrentes desta Escritura de Emissão e das Debêntures; (</w:t>
      </w:r>
      <w:proofErr w:type="spellStart"/>
      <w:r>
        <w:rPr>
          <w:rFonts w:ascii="Garamond" w:eastAsia="Arial Unicode MS" w:hAnsi="Garamond" w:cs="Arial"/>
          <w:sz w:val="24"/>
        </w:rPr>
        <w:t>ii</w:t>
      </w:r>
      <w:proofErr w:type="spellEnd"/>
      <w:r>
        <w:rPr>
          <w:rFonts w:ascii="Garamond" w:eastAsia="Arial Unicode MS" w:hAnsi="Garamond" w:cs="Arial"/>
          <w:sz w:val="24"/>
        </w:rPr>
        <w:t>) possa vir a comprometer o Projeto; ou (</w:t>
      </w:r>
      <w:proofErr w:type="spellStart"/>
      <w:r>
        <w:rPr>
          <w:rFonts w:ascii="Garamond" w:eastAsia="Arial Unicode MS" w:hAnsi="Garamond" w:cs="Arial"/>
          <w:sz w:val="24"/>
        </w:rPr>
        <w:t>iii</w:t>
      </w:r>
      <w:proofErr w:type="spellEnd"/>
      <w:r>
        <w:rPr>
          <w:rFonts w:ascii="Garamond" w:eastAsia="Arial Unicode MS" w:hAnsi="Garamond" w:cs="Arial"/>
          <w:sz w:val="24"/>
        </w:rPr>
        <w:t xml:space="preserve">) faça com que as demonstrações financeiras ou informações financeiras trimestrais da Emissora não mais reflitam </w:t>
      </w:r>
      <w:r>
        <w:rPr>
          <w:rFonts w:ascii="Garamond" w:eastAsia="Arial Unicode MS" w:hAnsi="Garamond" w:cs="Arial"/>
          <w:sz w:val="24"/>
        </w:rPr>
        <w:t xml:space="preserve">a real condição financeira da Emissora; </w:t>
      </w:r>
    </w:p>
    <w:p w14:paraId="16A9F3AD" w14:textId="77777777" w:rsidR="005A10EA" w:rsidRDefault="005A10EA">
      <w:pPr>
        <w:pStyle w:val="STDTextoDois-Quatro"/>
        <w:spacing w:before="0" w:line="320" w:lineRule="exact"/>
        <w:ind w:left="0"/>
        <w:contextualSpacing/>
        <w:rPr>
          <w:rFonts w:ascii="Garamond" w:eastAsia="Arial Unicode MS" w:hAnsi="Garamond" w:cs="Arial"/>
          <w:sz w:val="24"/>
        </w:rPr>
      </w:pPr>
    </w:p>
    <w:p w14:paraId="10F5FE1B"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informar ao Agente Fiduciário, dentro do prazo de até 3 (três) Dias Úteis contados do respectivo recebimento, sobre quaisquer notificações e/ou autuações emitidas pelos órgãos governamentais, de caráter fiscal, amb</w:t>
      </w:r>
      <w:r>
        <w:rPr>
          <w:rFonts w:ascii="Garamond" w:eastAsia="Arial Unicode MS" w:hAnsi="Garamond" w:cs="Arial"/>
          <w:sz w:val="24"/>
        </w:rPr>
        <w:t xml:space="preserve">iental, trabalhista relativa </w:t>
      </w:r>
      <w:proofErr w:type="gramStart"/>
      <w:r>
        <w:rPr>
          <w:rFonts w:ascii="Garamond" w:eastAsia="Arial Unicode MS" w:hAnsi="Garamond" w:cs="Arial"/>
          <w:sz w:val="24"/>
        </w:rPr>
        <w:t>a</w:t>
      </w:r>
      <w:proofErr w:type="gramEnd"/>
      <w:r>
        <w:rPr>
          <w:rFonts w:ascii="Garamond" w:eastAsia="Arial Unicode MS" w:hAnsi="Garamond" w:cs="Arial"/>
          <w:sz w:val="24"/>
        </w:rPr>
        <w:t xml:space="preserve"> saúde e segurança ocupacional, regulatório, ou de defesa da concorrência, entre outros, em relação ao Projeto, à Emissora e/ou às SPEs, que imponham ou possam resultar em sanções ou penalidades;</w:t>
      </w:r>
    </w:p>
    <w:p w14:paraId="48220582" w14:textId="77777777" w:rsidR="005A10EA" w:rsidRDefault="005A10EA">
      <w:pPr>
        <w:pStyle w:val="PargrafodaLista"/>
        <w:spacing w:line="320" w:lineRule="exact"/>
        <w:rPr>
          <w:rFonts w:ascii="Garamond" w:eastAsia="Arial Unicode MS" w:hAnsi="Garamond" w:cs="Arial"/>
          <w:sz w:val="24"/>
          <w:szCs w:val="24"/>
        </w:rPr>
      </w:pPr>
    </w:p>
    <w:p w14:paraId="5C3A32CD"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informar ao Agente Fiduciário</w:t>
      </w:r>
      <w:r>
        <w:rPr>
          <w:rFonts w:ascii="Garamond" w:eastAsia="Arial Unicode MS" w:hAnsi="Garamond" w:cs="Arial"/>
          <w:sz w:val="24"/>
        </w:rPr>
        <w:t>, dentro do prazo de até 3 (três) Dias Úteis contados da ciência, sobre, no âmbito do Projeto, (i) a ocorrência de dano ambiental; e (</w:t>
      </w:r>
      <w:proofErr w:type="spellStart"/>
      <w:r>
        <w:rPr>
          <w:rFonts w:ascii="Garamond" w:eastAsia="Arial Unicode MS" w:hAnsi="Garamond" w:cs="Arial"/>
          <w:sz w:val="24"/>
        </w:rPr>
        <w:t>ii</w:t>
      </w:r>
      <w:proofErr w:type="spellEnd"/>
      <w:r>
        <w:rPr>
          <w:rFonts w:ascii="Garamond" w:eastAsia="Arial Unicode MS" w:hAnsi="Garamond" w:cs="Arial"/>
          <w:sz w:val="24"/>
        </w:rPr>
        <w:t>) a instauração e/ou existência e/ou decisão proferida em processo administrativo ou judicial de natureza socioambiental</w:t>
      </w:r>
      <w:r>
        <w:rPr>
          <w:rFonts w:ascii="Garamond" w:eastAsia="Arial Unicode MS" w:hAnsi="Garamond" w:cs="Arial"/>
          <w:sz w:val="24"/>
        </w:rPr>
        <w:t xml:space="preserve">; </w:t>
      </w:r>
    </w:p>
    <w:p w14:paraId="3FBBD5DD" w14:textId="77777777" w:rsidR="005A10EA" w:rsidRDefault="005A10EA">
      <w:pPr>
        <w:pStyle w:val="STDTextoDois-Quatro"/>
        <w:spacing w:before="0" w:line="320" w:lineRule="exact"/>
        <w:ind w:left="709"/>
        <w:contextualSpacing/>
        <w:rPr>
          <w:rFonts w:ascii="Garamond" w:eastAsia="Arial Unicode MS" w:hAnsi="Garamond" w:cs="Arial"/>
          <w:sz w:val="24"/>
        </w:rPr>
      </w:pPr>
    </w:p>
    <w:p w14:paraId="24084EA3" w14:textId="77777777" w:rsidR="005A10EA" w:rsidRDefault="00F633D9">
      <w:pPr>
        <w:pStyle w:val="PargrafodaLista"/>
        <w:numPr>
          <w:ilvl w:val="0"/>
          <w:numId w:val="10"/>
        </w:numPr>
        <w:tabs>
          <w:tab w:val="clear" w:pos="360"/>
          <w:tab w:val="num" w:pos="709"/>
        </w:tabs>
        <w:spacing w:line="320" w:lineRule="exact"/>
        <w:ind w:left="709" w:hanging="709"/>
        <w:jc w:val="both"/>
        <w:rPr>
          <w:rFonts w:ascii="Garamond" w:eastAsia="Arial Unicode MS" w:hAnsi="Garamond" w:cs="Arial"/>
          <w:sz w:val="24"/>
          <w:szCs w:val="24"/>
        </w:rPr>
      </w:pPr>
      <w:r>
        <w:rPr>
          <w:rFonts w:ascii="Garamond" w:eastAsia="Arial Unicode MS" w:hAnsi="Garamond" w:cs="Arial"/>
          <w:sz w:val="24"/>
          <w:szCs w:val="24"/>
        </w:rPr>
        <w:lastRenderedPageBreak/>
        <w:t>comunicar ao Agente Fiduciário, no prazo de 5 (cinco) dias da ciência de ato ou fato que possa vir a comprometer o Projeto, tais como, mas não se limitando a, ações judiciais ou procedimentos administrativos;</w:t>
      </w:r>
    </w:p>
    <w:p w14:paraId="6DBD8466" w14:textId="77777777" w:rsidR="005A10EA" w:rsidRDefault="005A10EA">
      <w:pPr>
        <w:pStyle w:val="PargrafodaLista"/>
        <w:spacing w:line="320" w:lineRule="exact"/>
        <w:ind w:left="709"/>
        <w:jc w:val="both"/>
        <w:rPr>
          <w:rFonts w:ascii="Garamond" w:eastAsia="Arial Unicode MS" w:hAnsi="Garamond" w:cs="Arial"/>
          <w:sz w:val="24"/>
          <w:szCs w:val="24"/>
        </w:rPr>
      </w:pPr>
    </w:p>
    <w:p w14:paraId="1A8D3E4F" w14:textId="77777777" w:rsidR="005A10EA" w:rsidRDefault="00F633D9">
      <w:pPr>
        <w:pStyle w:val="PargrafodaLista"/>
        <w:numPr>
          <w:ilvl w:val="0"/>
          <w:numId w:val="10"/>
        </w:numPr>
        <w:tabs>
          <w:tab w:val="clear" w:pos="360"/>
          <w:tab w:val="num" w:pos="709"/>
        </w:tabs>
        <w:spacing w:line="320" w:lineRule="exact"/>
        <w:ind w:left="709" w:hanging="709"/>
        <w:jc w:val="both"/>
        <w:rPr>
          <w:rFonts w:ascii="Garamond" w:eastAsia="Arial Unicode MS" w:hAnsi="Garamond" w:cs="Arial"/>
          <w:sz w:val="24"/>
          <w:szCs w:val="24"/>
        </w:rPr>
      </w:pPr>
      <w:r>
        <w:rPr>
          <w:rFonts w:ascii="Garamond" w:eastAsia="Arial Unicode MS" w:hAnsi="Garamond" w:cs="Arial"/>
          <w:sz w:val="24"/>
          <w:szCs w:val="24"/>
        </w:rPr>
        <w:t>apresentar ao Agente Fiduciário, como cond</w:t>
      </w:r>
      <w:r>
        <w:rPr>
          <w:rFonts w:ascii="Garamond" w:eastAsia="Arial Unicode MS" w:hAnsi="Garamond" w:cs="Arial"/>
          <w:sz w:val="24"/>
          <w:szCs w:val="24"/>
        </w:rPr>
        <w:t xml:space="preserve">ição para a liberação das Fianças Bancárias, as Licenças de Operação, </w:t>
      </w:r>
      <w:r>
        <w:rPr>
          <w:rFonts w:ascii="Garamond" w:hAnsi="Garamond" w:cs="Arial"/>
          <w:sz w:val="24"/>
          <w:szCs w:val="24"/>
        </w:rPr>
        <w:t>válidas e vigentes, das Centrais Geradoras Eólicas</w:t>
      </w:r>
      <w:r>
        <w:rPr>
          <w:rFonts w:ascii="Garamond" w:hAnsi="Garamond" w:cs="Arial"/>
          <w:sz w:val="24"/>
          <w:szCs w:val="24"/>
          <w:u w:val="single"/>
        </w:rPr>
        <w:t xml:space="preserve"> </w:t>
      </w:r>
      <w:r>
        <w:rPr>
          <w:rFonts w:ascii="Garamond" w:hAnsi="Garamond" w:cs="Arial"/>
          <w:sz w:val="24"/>
          <w:szCs w:val="24"/>
        </w:rPr>
        <w:t xml:space="preserve">e da respectiva linha de transmissão, expedidas pelo órgão ambiental competente e oficialmente publicadas, atendidas, caso existentes, </w:t>
      </w:r>
      <w:r>
        <w:rPr>
          <w:rFonts w:ascii="Garamond" w:hAnsi="Garamond" w:cs="Arial"/>
          <w:sz w:val="24"/>
          <w:szCs w:val="24"/>
        </w:rPr>
        <w:t>condições precedentes necessárias à sua plena eficácia;</w:t>
      </w:r>
    </w:p>
    <w:p w14:paraId="379C1CEA" w14:textId="77777777" w:rsidR="005A10EA" w:rsidRDefault="005A10EA">
      <w:pPr>
        <w:spacing w:line="320" w:lineRule="exact"/>
        <w:contextualSpacing/>
        <w:jc w:val="both"/>
        <w:rPr>
          <w:rFonts w:eastAsia="Arial Unicode MS" w:cs="Arial"/>
        </w:rPr>
      </w:pPr>
      <w:bookmarkStart w:id="288" w:name="_DV_M402"/>
      <w:bookmarkStart w:id="289" w:name="_DV_M403"/>
      <w:bookmarkStart w:id="290" w:name="_DV_M409"/>
      <w:bookmarkStart w:id="291" w:name="_DV_M410"/>
      <w:bookmarkStart w:id="292" w:name="_DV_M411"/>
      <w:bookmarkStart w:id="293" w:name="_DV_M413"/>
      <w:bookmarkStart w:id="294" w:name="_DV_M414"/>
      <w:bookmarkStart w:id="295" w:name="_DV_M418"/>
      <w:bookmarkStart w:id="296" w:name="_DV_M419"/>
      <w:bookmarkEnd w:id="288"/>
      <w:bookmarkEnd w:id="289"/>
      <w:bookmarkEnd w:id="290"/>
      <w:bookmarkEnd w:id="291"/>
      <w:bookmarkEnd w:id="292"/>
      <w:bookmarkEnd w:id="293"/>
      <w:bookmarkEnd w:id="294"/>
      <w:bookmarkEnd w:id="295"/>
      <w:bookmarkEnd w:id="296"/>
    </w:p>
    <w:p w14:paraId="7B0E0A08"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bookmarkStart w:id="297" w:name="_DV_M420"/>
      <w:bookmarkStart w:id="298" w:name="_Ref367288459"/>
      <w:bookmarkEnd w:id="297"/>
      <w:r>
        <w:rPr>
          <w:rFonts w:ascii="Garamond" w:eastAsia="Arial Unicode MS" w:hAnsi="Garamond" w:cs="Arial"/>
          <w:sz w:val="24"/>
        </w:rPr>
        <w:t xml:space="preserve">dentro do prazo de até 10 (dez) Dias Úteis contados da respectiva solicitação: (i) informar ao Agente Fiduciário sobre impactos socioambientais do Projeto e às formas de prevenção e contenção desses </w:t>
      </w:r>
      <w:r>
        <w:rPr>
          <w:rFonts w:ascii="Garamond" w:eastAsia="Arial Unicode MS" w:hAnsi="Garamond" w:cs="Arial"/>
          <w:sz w:val="24"/>
        </w:rPr>
        <w:t>impactos; e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disponibilizar cópia de documentos, estudos, laudos, relatórios, autorizações, licenças, alvarás, outorgas e suas renovações, suspensões, cancelamentos ou revogações relacionadas ao Projeto; </w:t>
      </w:r>
    </w:p>
    <w:p w14:paraId="64A3CA9E" w14:textId="77777777" w:rsidR="005A10EA" w:rsidRDefault="005A10EA">
      <w:pPr>
        <w:pStyle w:val="PargrafodaLista"/>
        <w:spacing w:line="320" w:lineRule="exact"/>
        <w:rPr>
          <w:rFonts w:ascii="Garamond" w:eastAsia="Arial Unicode MS" w:hAnsi="Garamond" w:cs="Arial"/>
          <w:sz w:val="24"/>
          <w:szCs w:val="24"/>
        </w:rPr>
      </w:pPr>
    </w:p>
    <w:p w14:paraId="7AA0F705"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manter, sob a sua guarda, por 5 (cinco) </w:t>
      </w:r>
      <w:r>
        <w:rPr>
          <w:rFonts w:ascii="Garamond" w:eastAsia="Arial Unicode MS" w:hAnsi="Garamond" w:cs="Arial"/>
          <w:sz w:val="24"/>
        </w:rPr>
        <w:t xml:space="preserve">anos, ou por prazo maior se solicitado pela CVM, todos os documentos e informações relacionados à Oferta Restrita, além de atender integralmente as obrigações previstas no artigo 17 da Instrução CVM 476, quais sejam: (i) preparar demonstrações financeiras </w:t>
      </w:r>
      <w:r>
        <w:rPr>
          <w:rFonts w:ascii="Garamond" w:eastAsia="Arial Unicode MS" w:hAnsi="Garamond" w:cs="Arial"/>
          <w:sz w:val="24"/>
        </w:rPr>
        <w:t>de encerramento de exercício e, se for o caso, demonstrações consolidadas, em conformidade com a Lei das Sociedades por Ações e com a regulamentação da CVM; (</w:t>
      </w:r>
      <w:proofErr w:type="spellStart"/>
      <w:r>
        <w:rPr>
          <w:rFonts w:ascii="Garamond" w:eastAsia="Arial Unicode MS" w:hAnsi="Garamond" w:cs="Arial"/>
          <w:sz w:val="24"/>
        </w:rPr>
        <w:t>ii</w:t>
      </w:r>
      <w:proofErr w:type="spellEnd"/>
      <w:r>
        <w:rPr>
          <w:rFonts w:ascii="Garamond" w:eastAsia="Arial Unicode MS" w:hAnsi="Garamond" w:cs="Arial"/>
          <w:sz w:val="24"/>
        </w:rPr>
        <w:t>) submeter suas demonstrações financeiras a auditoria, por auditor registrado na CVM; (</w:t>
      </w:r>
      <w:proofErr w:type="spellStart"/>
      <w:r>
        <w:rPr>
          <w:rFonts w:ascii="Garamond" w:eastAsia="Arial Unicode MS" w:hAnsi="Garamond" w:cs="Arial"/>
          <w:sz w:val="24"/>
        </w:rPr>
        <w:t>iii</w:t>
      </w:r>
      <w:proofErr w:type="spellEnd"/>
      <w:r>
        <w:rPr>
          <w:rFonts w:ascii="Garamond" w:eastAsia="Arial Unicode MS" w:hAnsi="Garamond" w:cs="Arial"/>
          <w:sz w:val="24"/>
        </w:rPr>
        <w:t>) divu</w:t>
      </w:r>
      <w:r>
        <w:rPr>
          <w:rFonts w:ascii="Garamond" w:eastAsia="Arial Unicode MS" w:hAnsi="Garamond" w:cs="Arial"/>
          <w:sz w:val="24"/>
        </w:rPr>
        <w:t>lgar suas demonstrações financeiras, acompanhadas de notas explicativas e parecer dos auditores independentes, em sua página na rede mundial de computadores, dentro de 3 (três) meses contados do encerramento do exercício social; (</w:t>
      </w:r>
      <w:proofErr w:type="spellStart"/>
      <w:r>
        <w:rPr>
          <w:rFonts w:ascii="Garamond" w:eastAsia="Arial Unicode MS" w:hAnsi="Garamond" w:cs="Arial"/>
          <w:sz w:val="24"/>
        </w:rPr>
        <w:t>iv</w:t>
      </w:r>
      <w:proofErr w:type="spellEnd"/>
      <w:r>
        <w:rPr>
          <w:rFonts w:ascii="Garamond" w:eastAsia="Arial Unicode MS" w:hAnsi="Garamond" w:cs="Arial"/>
          <w:sz w:val="24"/>
        </w:rPr>
        <w:t>) manter os documentos m</w:t>
      </w:r>
      <w:r>
        <w:rPr>
          <w:rFonts w:ascii="Garamond" w:eastAsia="Arial Unicode MS" w:hAnsi="Garamond" w:cs="Arial"/>
          <w:sz w:val="24"/>
        </w:rPr>
        <w:t>encionados no item (</w:t>
      </w:r>
      <w:proofErr w:type="spellStart"/>
      <w:r>
        <w:rPr>
          <w:rFonts w:ascii="Garamond" w:eastAsia="Arial Unicode MS" w:hAnsi="Garamond" w:cs="Arial"/>
          <w:sz w:val="24"/>
        </w:rPr>
        <w:t>iii</w:t>
      </w:r>
      <w:proofErr w:type="spellEnd"/>
      <w:r>
        <w:rPr>
          <w:rFonts w:ascii="Garamond" w:eastAsia="Arial Unicode MS" w:hAnsi="Garamond" w:cs="Arial"/>
          <w:sz w:val="24"/>
        </w:rPr>
        <w:t>) acima em sua página na rede mundial de computadores, por um prazo de 3 (três) anos; (v) observar as disposições da Instrução da CVM nº 358, de 03 de janeiro de 2002, conforme alterada (“</w:t>
      </w:r>
      <w:r>
        <w:rPr>
          <w:rFonts w:ascii="Garamond" w:eastAsia="Arial Unicode MS" w:hAnsi="Garamond" w:cs="Arial"/>
          <w:sz w:val="24"/>
          <w:u w:val="single"/>
        </w:rPr>
        <w:t>Instrução CVM 358</w:t>
      </w:r>
      <w:r>
        <w:rPr>
          <w:rFonts w:ascii="Garamond" w:eastAsia="Arial Unicode MS" w:hAnsi="Garamond" w:cs="Arial"/>
          <w:sz w:val="24"/>
        </w:rPr>
        <w:t xml:space="preserve">”), no tocante ao dever de </w:t>
      </w:r>
      <w:r>
        <w:rPr>
          <w:rFonts w:ascii="Garamond" w:eastAsia="Arial Unicode MS" w:hAnsi="Garamond" w:cs="Arial"/>
          <w:sz w:val="24"/>
        </w:rPr>
        <w:t xml:space="preserve">sigilo e vedações à negociação; (vi) divulgar em sua página na rede mundial de computadores a ocorrência de fato relevante, conforme definido pelo artigo 2º da Instrução CVM 358, comunicando em até 1 (um) Dia Útil ao intermediário líder da Oferta Restrita </w:t>
      </w:r>
      <w:r>
        <w:rPr>
          <w:rFonts w:ascii="Garamond" w:eastAsia="Arial Unicode MS" w:hAnsi="Garamond" w:cs="Arial"/>
          <w:sz w:val="24"/>
        </w:rPr>
        <w:t>e o Agente Fiduciário; e (</w:t>
      </w:r>
      <w:proofErr w:type="spellStart"/>
      <w:r>
        <w:rPr>
          <w:rFonts w:ascii="Garamond" w:eastAsia="Arial Unicode MS" w:hAnsi="Garamond" w:cs="Arial"/>
          <w:sz w:val="24"/>
        </w:rPr>
        <w:t>vii</w:t>
      </w:r>
      <w:proofErr w:type="spellEnd"/>
      <w:r>
        <w:rPr>
          <w:rFonts w:ascii="Garamond" w:eastAsia="Arial Unicode MS" w:hAnsi="Garamond" w:cs="Arial"/>
          <w:sz w:val="24"/>
        </w:rPr>
        <w:t>) fornecer as informações solicitadas pela CVM;</w:t>
      </w:r>
      <w:bookmarkEnd w:id="298"/>
    </w:p>
    <w:p w14:paraId="0C31830A" w14:textId="77777777" w:rsidR="005A10EA" w:rsidRDefault="005A10EA">
      <w:pPr>
        <w:pStyle w:val="STDTextoDois-Quatro"/>
        <w:spacing w:before="0" w:line="320" w:lineRule="exact"/>
        <w:ind w:left="709"/>
        <w:contextualSpacing/>
        <w:rPr>
          <w:rFonts w:ascii="Garamond" w:eastAsia="Arial Unicode MS" w:hAnsi="Garamond" w:cs="Arial"/>
          <w:sz w:val="24"/>
        </w:rPr>
      </w:pPr>
    </w:p>
    <w:p w14:paraId="627CD2CC"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fornecer à CETIP e/ou à </w:t>
      </w:r>
      <w:r>
        <w:rPr>
          <w:rFonts w:ascii="Garamond" w:hAnsi="Garamond"/>
          <w:sz w:val="24"/>
        </w:rPr>
        <w:t>BM&amp;FBOVESPA, conforme aplicável,</w:t>
      </w:r>
      <w:r>
        <w:rPr>
          <w:rFonts w:ascii="Garamond" w:eastAsia="Arial Unicode MS" w:hAnsi="Garamond" w:cs="Arial"/>
          <w:sz w:val="24"/>
        </w:rPr>
        <w:t xml:space="preserve"> as informações divulgadas na rede mundial de computadores previstas no subitem (</w:t>
      </w:r>
      <w:proofErr w:type="spellStart"/>
      <w:r>
        <w:rPr>
          <w:rFonts w:ascii="Garamond" w:eastAsia="Arial Unicode MS" w:hAnsi="Garamond" w:cs="Arial"/>
          <w:sz w:val="24"/>
        </w:rPr>
        <w:t>iii</w:t>
      </w:r>
      <w:proofErr w:type="spellEnd"/>
      <w:r>
        <w:rPr>
          <w:rFonts w:ascii="Garamond" w:eastAsia="Arial Unicode MS" w:hAnsi="Garamond" w:cs="Arial"/>
          <w:sz w:val="24"/>
        </w:rPr>
        <w:t>) da alínea (h) acima e atender integr</w:t>
      </w:r>
      <w:r>
        <w:rPr>
          <w:rFonts w:ascii="Garamond" w:eastAsia="Arial Unicode MS" w:hAnsi="Garamond" w:cs="Arial"/>
          <w:sz w:val="24"/>
        </w:rPr>
        <w:t xml:space="preserve">almente as demais obrigações previstas no Comunicado CETIP nº 028, de 02 de abril de 2009, bem como fornecer à CETIP e/ou à </w:t>
      </w:r>
      <w:r>
        <w:rPr>
          <w:rFonts w:ascii="Garamond" w:hAnsi="Garamond"/>
          <w:sz w:val="24"/>
        </w:rPr>
        <w:t>BM&amp;FBOVESPA, conforme aplicável,</w:t>
      </w:r>
      <w:r>
        <w:rPr>
          <w:rFonts w:ascii="Garamond" w:eastAsia="Arial Unicode MS" w:hAnsi="Garamond" w:cs="Arial"/>
          <w:sz w:val="24"/>
        </w:rPr>
        <w:t xml:space="preserve"> as demais informações solicitadas por tal entidade;</w:t>
      </w:r>
    </w:p>
    <w:p w14:paraId="69AFD6D7" w14:textId="77777777" w:rsidR="005A10EA" w:rsidRDefault="005A10EA">
      <w:pPr>
        <w:spacing w:line="320" w:lineRule="exact"/>
        <w:contextualSpacing/>
        <w:jc w:val="both"/>
        <w:rPr>
          <w:rFonts w:eastAsia="Arial Unicode MS" w:cs="Arial"/>
        </w:rPr>
      </w:pPr>
    </w:p>
    <w:p w14:paraId="19D1E42E"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bookmarkStart w:id="299" w:name="_DV_M421"/>
      <w:bookmarkStart w:id="300" w:name="_DV_M423"/>
      <w:bookmarkStart w:id="301" w:name="_DV_M424"/>
      <w:bookmarkStart w:id="302" w:name="_DV_M425"/>
      <w:bookmarkEnd w:id="299"/>
      <w:bookmarkEnd w:id="300"/>
      <w:bookmarkEnd w:id="301"/>
      <w:bookmarkEnd w:id="302"/>
      <w:r>
        <w:rPr>
          <w:rFonts w:ascii="Garamond" w:eastAsia="Arial Unicode MS" w:hAnsi="Garamond" w:cs="Arial"/>
          <w:sz w:val="24"/>
        </w:rPr>
        <w:lastRenderedPageBreak/>
        <w:t xml:space="preserve">efetuar pontualmente o pagamento dos serviços </w:t>
      </w:r>
      <w:r>
        <w:rPr>
          <w:rFonts w:ascii="Garamond" w:eastAsia="Arial Unicode MS" w:hAnsi="Garamond" w:cs="Arial"/>
          <w:sz w:val="24"/>
        </w:rPr>
        <w:t xml:space="preserve">relacionados ao registro das Debêntures para negociação e custódia eletrônica na CETIP e/ou na </w:t>
      </w:r>
      <w:r>
        <w:rPr>
          <w:rFonts w:ascii="Garamond" w:hAnsi="Garamond"/>
          <w:sz w:val="24"/>
        </w:rPr>
        <w:t>BM&amp;FBOVESPA</w:t>
      </w:r>
      <w:r>
        <w:rPr>
          <w:rFonts w:ascii="Garamond" w:eastAsia="Arial Unicode MS" w:hAnsi="Garamond" w:cs="Arial"/>
          <w:sz w:val="24"/>
        </w:rPr>
        <w:t>;</w:t>
      </w:r>
    </w:p>
    <w:p w14:paraId="242B65AC" w14:textId="77777777" w:rsidR="005A10EA" w:rsidRDefault="005A10EA">
      <w:pPr>
        <w:spacing w:line="320" w:lineRule="exact"/>
        <w:ind w:left="720" w:hanging="720"/>
        <w:contextualSpacing/>
        <w:jc w:val="both"/>
        <w:rPr>
          <w:rFonts w:eastAsia="Arial Unicode MS" w:cs="Arial"/>
        </w:rPr>
      </w:pPr>
    </w:p>
    <w:p w14:paraId="2FE82A5D"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bookmarkStart w:id="303" w:name="_DV_M426"/>
      <w:bookmarkEnd w:id="303"/>
      <w:r>
        <w:rPr>
          <w:rFonts w:ascii="Garamond" w:eastAsia="Arial Unicode MS" w:hAnsi="Garamond" w:cs="Arial"/>
          <w:sz w:val="24"/>
        </w:rPr>
        <w:t>contratar e manter contratados, às suas expensas, durante todo o prazo de vigência das Debêntures, os prestadores de serviços inerentes às obrigaçõ</w:t>
      </w:r>
      <w:r>
        <w:rPr>
          <w:rFonts w:ascii="Garamond" w:eastAsia="Arial Unicode MS" w:hAnsi="Garamond" w:cs="Arial"/>
          <w:sz w:val="24"/>
        </w:rPr>
        <w:t xml:space="preserve">es previstas nesta Escritura de Emissão, incluindo: (i) Banco Liquidante e </w:t>
      </w:r>
      <w:proofErr w:type="spellStart"/>
      <w:r>
        <w:rPr>
          <w:rFonts w:ascii="Garamond" w:eastAsia="Arial Unicode MS" w:hAnsi="Garamond" w:cs="Arial"/>
          <w:sz w:val="24"/>
        </w:rPr>
        <w:t>Escriturador</w:t>
      </w:r>
      <w:proofErr w:type="spellEnd"/>
      <w:r>
        <w:rPr>
          <w:rFonts w:ascii="Garamond" w:eastAsia="Arial Unicode MS" w:hAnsi="Garamond" w:cs="Arial"/>
          <w:sz w:val="24"/>
        </w:rPr>
        <w:t>; (</w:t>
      </w:r>
      <w:proofErr w:type="spellStart"/>
      <w:r>
        <w:rPr>
          <w:rFonts w:ascii="Garamond" w:eastAsia="Arial Unicode MS" w:hAnsi="Garamond" w:cs="Arial"/>
          <w:sz w:val="24"/>
        </w:rPr>
        <w:t>ii</w:t>
      </w:r>
      <w:proofErr w:type="spellEnd"/>
      <w:r>
        <w:rPr>
          <w:rFonts w:ascii="Garamond" w:eastAsia="Arial Unicode MS" w:hAnsi="Garamond" w:cs="Arial"/>
          <w:sz w:val="24"/>
        </w:rPr>
        <w:t>) Agente Fiduciário; (</w:t>
      </w:r>
      <w:proofErr w:type="spellStart"/>
      <w:r>
        <w:rPr>
          <w:rFonts w:ascii="Garamond" w:eastAsia="Arial Unicode MS" w:hAnsi="Garamond" w:cs="Arial"/>
          <w:sz w:val="24"/>
        </w:rPr>
        <w:t>iii</w:t>
      </w:r>
      <w:proofErr w:type="spellEnd"/>
      <w:r>
        <w:rPr>
          <w:rFonts w:ascii="Garamond" w:eastAsia="Arial Unicode MS" w:hAnsi="Garamond" w:cs="Arial"/>
          <w:sz w:val="24"/>
        </w:rPr>
        <w:t>) os sistemas de negociação das Debêntures no mercado secundário da CETIP e/ou da BM&amp;FBOVESPA; e (</w:t>
      </w:r>
      <w:proofErr w:type="spellStart"/>
      <w:r>
        <w:rPr>
          <w:rFonts w:ascii="Garamond" w:eastAsia="Arial Unicode MS" w:hAnsi="Garamond" w:cs="Arial"/>
          <w:sz w:val="24"/>
        </w:rPr>
        <w:t>iv</w:t>
      </w:r>
      <w:proofErr w:type="spellEnd"/>
      <w:r>
        <w:rPr>
          <w:rFonts w:ascii="Garamond" w:eastAsia="Arial Unicode MS" w:hAnsi="Garamond" w:cs="Arial"/>
          <w:sz w:val="24"/>
        </w:rPr>
        <w:t>) agência de classificação de risco (</w:t>
      </w:r>
      <w:r>
        <w:rPr>
          <w:rFonts w:ascii="Garamond" w:eastAsia="Arial Unicode MS" w:hAnsi="Garamond" w:cs="Arial"/>
          <w:i/>
          <w:sz w:val="24"/>
        </w:rPr>
        <w:t>ra</w:t>
      </w:r>
      <w:r>
        <w:rPr>
          <w:rFonts w:ascii="Garamond" w:eastAsia="Arial Unicode MS" w:hAnsi="Garamond" w:cs="Arial"/>
          <w:i/>
          <w:sz w:val="24"/>
        </w:rPr>
        <w:t>ting</w:t>
      </w:r>
      <w:r>
        <w:rPr>
          <w:rFonts w:ascii="Garamond" w:eastAsia="Arial Unicode MS" w:hAnsi="Garamond" w:cs="Arial"/>
          <w:sz w:val="24"/>
        </w:rPr>
        <w:t>) para as Debêntures;</w:t>
      </w:r>
    </w:p>
    <w:p w14:paraId="78ADF212" w14:textId="77777777" w:rsidR="005A10EA" w:rsidRDefault="00F633D9">
      <w:pPr>
        <w:pStyle w:val="STDTextoDois-Quatro"/>
        <w:spacing w:before="0" w:line="320" w:lineRule="exact"/>
        <w:ind w:left="709"/>
        <w:contextualSpacing/>
        <w:rPr>
          <w:rFonts w:ascii="Garamond" w:eastAsia="Arial Unicode MS" w:hAnsi="Garamond" w:cs="Arial"/>
          <w:sz w:val="24"/>
        </w:rPr>
      </w:pPr>
      <w:bookmarkStart w:id="304" w:name="_DV_M427"/>
      <w:bookmarkStart w:id="305" w:name="_DV_M428"/>
      <w:bookmarkStart w:id="306" w:name="_DV_M429"/>
      <w:bookmarkEnd w:id="304"/>
      <w:bookmarkEnd w:id="305"/>
      <w:bookmarkEnd w:id="306"/>
      <w:r>
        <w:rPr>
          <w:rFonts w:ascii="Garamond" w:eastAsia="Arial Unicode MS" w:hAnsi="Garamond" w:cs="Arial"/>
          <w:sz w:val="24"/>
        </w:rPr>
        <w:t xml:space="preserve"> </w:t>
      </w:r>
    </w:p>
    <w:p w14:paraId="442C96E6"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bookmarkStart w:id="307" w:name="_DV_M430"/>
      <w:bookmarkStart w:id="308" w:name="_DV_M431"/>
      <w:bookmarkEnd w:id="307"/>
      <w:bookmarkEnd w:id="308"/>
      <w:r>
        <w:rPr>
          <w:rFonts w:ascii="Garamond" w:eastAsia="Arial Unicode MS" w:hAnsi="Garamond" w:cs="Arial"/>
          <w:sz w:val="24"/>
        </w:rPr>
        <w:t xml:space="preserve">manter atualizados e em ordem seus livros e registros societários; </w:t>
      </w:r>
    </w:p>
    <w:p w14:paraId="7DA5C0DB" w14:textId="77777777" w:rsidR="005A10EA" w:rsidRDefault="005A10EA">
      <w:pPr>
        <w:pStyle w:val="STDTextoDois-Quatro"/>
        <w:spacing w:before="0" w:line="320" w:lineRule="exact"/>
        <w:ind w:left="709"/>
        <w:contextualSpacing/>
        <w:rPr>
          <w:rFonts w:ascii="Garamond" w:eastAsia="Arial Unicode MS" w:hAnsi="Garamond" w:cs="Arial"/>
          <w:sz w:val="24"/>
        </w:rPr>
      </w:pPr>
      <w:bookmarkStart w:id="309" w:name="_DV_M432"/>
      <w:bookmarkEnd w:id="309"/>
    </w:p>
    <w:p w14:paraId="5AE48073"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cumprir e fazer com que as SPEs cumpram toda a legislação e regulamentação aplicável, incluindo, mas não se limitando a legislação e regulamentação ambiental e</w:t>
      </w:r>
      <w:r>
        <w:rPr>
          <w:rFonts w:ascii="Garamond" w:eastAsia="Arial Unicode MS" w:hAnsi="Garamond" w:cs="Arial"/>
          <w:sz w:val="24"/>
        </w:rPr>
        <w:t xml:space="preserve"> trabalhista, especialmente relativa à saúde e segurança operacional, e a legislação referente a não utilização de mão de obra infantil e/ou em condições análogas a de escravo (“</w:t>
      </w:r>
      <w:r>
        <w:rPr>
          <w:rFonts w:ascii="Garamond" w:eastAsia="Arial Unicode MS" w:hAnsi="Garamond" w:cs="Arial"/>
          <w:sz w:val="24"/>
          <w:u w:val="single"/>
        </w:rPr>
        <w:t>Legislação Socioambiental</w:t>
      </w:r>
      <w:r>
        <w:rPr>
          <w:rFonts w:ascii="Garamond" w:eastAsia="Arial Unicode MS" w:hAnsi="Garamond" w:cs="Arial"/>
          <w:sz w:val="24"/>
        </w:rPr>
        <w:t>”), exceto (i) em relação àquelas matérias que esteja</w:t>
      </w:r>
      <w:r>
        <w:rPr>
          <w:rFonts w:ascii="Garamond" w:eastAsia="Arial Unicode MS" w:hAnsi="Garamond" w:cs="Arial"/>
          <w:sz w:val="24"/>
        </w:rPr>
        <w:t>m sendo, de boa-fé, discutidas judicial ou administrativamente pela Emissora e/ou pelas SPEs, desde que tal discussão gere efeito suspensivo; ou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no caso de eventual descumprimento, seja efetuada a reparação imposta ou necessária, a exclusivo critério </w:t>
      </w:r>
      <w:r>
        <w:rPr>
          <w:rFonts w:ascii="Garamond" w:eastAsia="Arial Unicode MS" w:hAnsi="Garamond" w:cs="Arial"/>
          <w:sz w:val="24"/>
        </w:rPr>
        <w:t xml:space="preserve">dos Debenturistas, ou seja cumprida a pena imposta à Emissora e/ou à respectiva SPE; </w:t>
      </w:r>
    </w:p>
    <w:p w14:paraId="0B20B564" w14:textId="77777777" w:rsidR="005A10EA" w:rsidRDefault="005A10EA">
      <w:pPr>
        <w:pStyle w:val="PargrafodaLista"/>
        <w:spacing w:line="320" w:lineRule="exact"/>
        <w:rPr>
          <w:rFonts w:ascii="Garamond" w:eastAsia="Arial Unicode MS" w:hAnsi="Garamond" w:cs="Arial"/>
          <w:sz w:val="24"/>
          <w:szCs w:val="24"/>
        </w:rPr>
      </w:pPr>
    </w:p>
    <w:p w14:paraId="00DB693E"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manter em situação regular suas obrigações, de qualquer das SPEs e/ou do </w:t>
      </w:r>
      <w:proofErr w:type="gramStart"/>
      <w:r>
        <w:rPr>
          <w:rFonts w:ascii="Garamond" w:eastAsia="Arial Unicode MS" w:hAnsi="Garamond" w:cs="Arial"/>
          <w:sz w:val="24"/>
        </w:rPr>
        <w:t>Projeto,  junto</w:t>
      </w:r>
      <w:proofErr w:type="gramEnd"/>
      <w:r>
        <w:rPr>
          <w:rFonts w:ascii="Garamond" w:eastAsia="Arial Unicode MS" w:hAnsi="Garamond" w:cs="Arial"/>
          <w:sz w:val="24"/>
        </w:rPr>
        <w:t xml:space="preserve"> aos órgãos do meio ambiente, à Câmara de Comercialização de Energia Elétrica, à </w:t>
      </w:r>
      <w:r>
        <w:rPr>
          <w:rFonts w:ascii="Garamond" w:eastAsia="Arial Unicode MS" w:hAnsi="Garamond" w:cs="Arial"/>
          <w:sz w:val="24"/>
        </w:rPr>
        <w:t>ANEEL, ao MME, ao ONS e/ou a qualquer outros órgãos ou entidades integrantes da Administração Pública Direta ou Indireta que venham a substituí-los durante o período de vigência desta Escritura de Emissão;</w:t>
      </w:r>
    </w:p>
    <w:p w14:paraId="7C610D91" w14:textId="77777777" w:rsidR="005A10EA" w:rsidRDefault="005A10EA">
      <w:pPr>
        <w:spacing w:line="320" w:lineRule="exact"/>
        <w:contextualSpacing/>
        <w:jc w:val="both"/>
        <w:rPr>
          <w:rFonts w:eastAsia="MS Mincho" w:cs="Arial"/>
        </w:rPr>
      </w:pPr>
      <w:bookmarkStart w:id="310" w:name="_DV_M435"/>
      <w:bookmarkStart w:id="311" w:name="_DV_M461"/>
      <w:bookmarkEnd w:id="310"/>
      <w:bookmarkEnd w:id="311"/>
    </w:p>
    <w:p w14:paraId="32526DA9"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MS Mincho" w:hAnsi="Garamond" w:cs="Arial"/>
          <w:sz w:val="24"/>
        </w:rPr>
      </w:pPr>
      <w:bookmarkStart w:id="312" w:name="_Ref354474877"/>
      <w:r>
        <w:rPr>
          <w:rFonts w:ascii="Garamond" w:eastAsia="MS Mincho" w:hAnsi="Garamond" w:cs="Arial"/>
          <w:sz w:val="24"/>
        </w:rPr>
        <w:t>obter a classificação de risco preliminar (</w:t>
      </w:r>
      <w:r>
        <w:rPr>
          <w:rFonts w:ascii="Garamond" w:eastAsia="MS Mincho" w:hAnsi="Garamond" w:cs="Arial"/>
          <w:i/>
          <w:sz w:val="24"/>
        </w:rPr>
        <w:t>rating</w:t>
      </w:r>
      <w:r>
        <w:rPr>
          <w:rFonts w:ascii="Garamond" w:eastAsia="MS Mincho" w:hAnsi="Garamond" w:cs="Arial"/>
          <w:sz w:val="24"/>
        </w:rPr>
        <w:t xml:space="preserve">) das Debêntures pela Standard &amp; </w:t>
      </w:r>
      <w:proofErr w:type="spellStart"/>
      <w:r>
        <w:rPr>
          <w:rFonts w:ascii="Garamond" w:eastAsia="MS Mincho" w:hAnsi="Garamond" w:cs="Arial"/>
          <w:sz w:val="24"/>
        </w:rPr>
        <w:t>Poor's</w:t>
      </w:r>
      <w:proofErr w:type="spellEnd"/>
      <w:r>
        <w:rPr>
          <w:rFonts w:ascii="Garamond" w:eastAsia="MS Mincho" w:hAnsi="Garamond" w:cs="Arial"/>
          <w:sz w:val="24"/>
        </w:rPr>
        <w:t xml:space="preserve">, Fitch Ratings ou Moody's América Latina </w:t>
      </w:r>
      <w:bookmarkEnd w:id="312"/>
      <w:r>
        <w:rPr>
          <w:rFonts w:ascii="Garamond" w:eastAsia="MS Mincho" w:hAnsi="Garamond" w:cs="Arial"/>
          <w:sz w:val="24"/>
        </w:rPr>
        <w:t xml:space="preserve">e fazer com que o Agente Fiduciário receba a respectiva </w:t>
      </w:r>
      <w:r>
        <w:rPr>
          <w:rFonts w:ascii="Garamond" w:eastAsia="MS Mincho" w:hAnsi="Garamond"/>
          <w:sz w:val="24"/>
        </w:rPr>
        <w:t xml:space="preserve">súmula preliminar de </w:t>
      </w:r>
      <w:r>
        <w:rPr>
          <w:rFonts w:ascii="Garamond" w:eastAsia="MS Mincho" w:hAnsi="Garamond"/>
          <w:i/>
          <w:sz w:val="24"/>
        </w:rPr>
        <w:t>rating</w:t>
      </w:r>
      <w:r>
        <w:rPr>
          <w:rFonts w:ascii="Garamond" w:eastAsia="MS Mincho" w:hAnsi="Garamond"/>
          <w:sz w:val="24"/>
        </w:rPr>
        <w:t xml:space="preserve"> com, pelo menos, 2 (dois) Dias Úteis de antecedência ao início da Oferta Restrita</w:t>
      </w:r>
      <w:r>
        <w:rPr>
          <w:rFonts w:ascii="Garamond" w:eastAsia="MS Mincho" w:hAnsi="Garamond" w:cs="Arial"/>
          <w:sz w:val="24"/>
        </w:rPr>
        <w:t>, nos term</w:t>
      </w:r>
      <w:r>
        <w:rPr>
          <w:rFonts w:ascii="Garamond" w:eastAsia="MS Mincho" w:hAnsi="Garamond" w:cs="Arial"/>
          <w:sz w:val="24"/>
        </w:rPr>
        <w:t>os do artigo 7º-A da Instrução CVM 476 e obter a classificação de risco definitiva (</w:t>
      </w:r>
      <w:r>
        <w:rPr>
          <w:rFonts w:ascii="Garamond" w:eastAsia="MS Mincho" w:hAnsi="Garamond" w:cs="Arial"/>
          <w:i/>
          <w:sz w:val="24"/>
        </w:rPr>
        <w:t>rating</w:t>
      </w:r>
      <w:r>
        <w:rPr>
          <w:rFonts w:ascii="Garamond" w:eastAsia="MS Mincho" w:hAnsi="Garamond" w:cs="Arial"/>
          <w:sz w:val="24"/>
        </w:rPr>
        <w:t xml:space="preserve">) das Debêntures e fazer com que o Agente Fiduciário receba a respectiva súmula de </w:t>
      </w:r>
      <w:r>
        <w:rPr>
          <w:rFonts w:ascii="Garamond" w:eastAsia="MS Mincho" w:hAnsi="Garamond" w:cs="Arial"/>
          <w:i/>
          <w:sz w:val="24"/>
        </w:rPr>
        <w:t>rating</w:t>
      </w:r>
      <w:r>
        <w:rPr>
          <w:rFonts w:ascii="Garamond" w:eastAsia="MS Mincho" w:hAnsi="Garamond" w:cs="Arial"/>
          <w:sz w:val="24"/>
        </w:rPr>
        <w:t xml:space="preserve"> até a </w:t>
      </w:r>
      <w:r>
        <w:rPr>
          <w:rFonts w:ascii="Garamond" w:hAnsi="Garamond"/>
          <w:sz w:val="24"/>
        </w:rPr>
        <w:t>Primeira Data de Integralização</w:t>
      </w:r>
      <w:r>
        <w:rPr>
          <w:rFonts w:ascii="Garamond" w:eastAsia="MS Mincho" w:hAnsi="Garamond" w:cs="Arial"/>
          <w:sz w:val="24"/>
        </w:rPr>
        <w:t>, devendo, ainda, com relação a pelo me</w:t>
      </w:r>
      <w:r>
        <w:rPr>
          <w:rFonts w:ascii="Garamond" w:eastAsia="MS Mincho" w:hAnsi="Garamond" w:cs="Arial"/>
          <w:sz w:val="24"/>
        </w:rPr>
        <w:t>nos uma agência de classificação de risco, (a) atualizar anualmente, a partir da data de emissão do último relatório, até a Data de Vencimento o relatório da classificação de risco elaborado, (b) divulgar ou permitir que a agência de classificação de risco</w:t>
      </w:r>
      <w:r>
        <w:rPr>
          <w:rFonts w:ascii="Garamond" w:eastAsia="MS Mincho" w:hAnsi="Garamond" w:cs="Arial"/>
          <w:sz w:val="24"/>
        </w:rPr>
        <w:t xml:space="preserve"> divulgue amplamente ao mercado os relatórios com as súmulas das classificações de risco, (c) entregar ao Agente Fiduciário os relatórios de classificação de risco preparados pela agência de classificação de risco </w:t>
      </w:r>
      <w:r>
        <w:rPr>
          <w:rFonts w:ascii="Garamond" w:eastAsia="MS Mincho" w:hAnsi="Garamond" w:cs="Arial"/>
          <w:sz w:val="24"/>
        </w:rPr>
        <w:lastRenderedPageBreak/>
        <w:t>no prazo de até 5 (cinco) Dias Úteis conta</w:t>
      </w:r>
      <w:r>
        <w:rPr>
          <w:rFonts w:ascii="Garamond" w:eastAsia="MS Mincho" w:hAnsi="Garamond" w:cs="Arial"/>
          <w:sz w:val="24"/>
        </w:rPr>
        <w:t>dos da data de seu recebimento pela Emissora e (d) comunicar em até 2 (dois) Dias Úteis ao Agente Fiduciário qualquer alteração e o início de qualquer processo de revisão da classificação de risco; observado que, caso a agência de classificação de risco co</w:t>
      </w:r>
      <w:r>
        <w:rPr>
          <w:rFonts w:ascii="Garamond" w:eastAsia="MS Mincho" w:hAnsi="Garamond" w:cs="Arial"/>
          <w:sz w:val="24"/>
        </w:rPr>
        <w:t xml:space="preserve">ntratada cesse suas atividades no Brasil ou, por qualquer motivo, esteja ou seja impedida de emitir a classificação de risco das Debêntures, a Emissora deverá, a seu exclusivo critério, (i) contratar outra agência de classificação de risco sem necessidade </w:t>
      </w:r>
      <w:r>
        <w:rPr>
          <w:rFonts w:ascii="Garamond" w:eastAsia="MS Mincho" w:hAnsi="Garamond" w:cs="Arial"/>
          <w:sz w:val="24"/>
        </w:rPr>
        <w:t xml:space="preserve">de aprovação dos Debenturistas, bastando notificar o Agente Fiduciário, desde que tal agência de classificação de risco seja a Standard &amp; </w:t>
      </w:r>
      <w:proofErr w:type="spellStart"/>
      <w:r>
        <w:rPr>
          <w:rFonts w:ascii="Garamond" w:eastAsia="MS Mincho" w:hAnsi="Garamond" w:cs="Arial"/>
          <w:sz w:val="24"/>
        </w:rPr>
        <w:t>Poor's</w:t>
      </w:r>
      <w:proofErr w:type="spellEnd"/>
      <w:r>
        <w:rPr>
          <w:rFonts w:ascii="Garamond" w:eastAsia="MS Mincho" w:hAnsi="Garamond" w:cs="Arial"/>
          <w:sz w:val="24"/>
        </w:rPr>
        <w:t>, a Fitch Ratings ou a Moody's América Latina ou (</w:t>
      </w:r>
      <w:proofErr w:type="spellStart"/>
      <w:r>
        <w:rPr>
          <w:rFonts w:ascii="Garamond" w:eastAsia="MS Mincho" w:hAnsi="Garamond" w:cs="Arial"/>
          <w:sz w:val="24"/>
        </w:rPr>
        <w:t>ii</w:t>
      </w:r>
      <w:proofErr w:type="spellEnd"/>
      <w:r>
        <w:rPr>
          <w:rFonts w:ascii="Garamond" w:eastAsia="MS Mincho" w:hAnsi="Garamond" w:cs="Arial"/>
          <w:sz w:val="24"/>
        </w:rPr>
        <w:t xml:space="preserve">) notificar o Agente Fiduciário e convocar Assembleia Geral </w:t>
      </w:r>
      <w:r>
        <w:rPr>
          <w:rFonts w:ascii="Garamond" w:eastAsia="MS Mincho" w:hAnsi="Garamond" w:cs="Arial"/>
          <w:sz w:val="24"/>
        </w:rPr>
        <w:t>de Debenturistas para que estes definam a agência de classificação de risco;</w:t>
      </w:r>
    </w:p>
    <w:p w14:paraId="1F45C6AF" w14:textId="77777777" w:rsidR="005A10EA" w:rsidRDefault="005A10EA">
      <w:pPr>
        <w:pStyle w:val="STDTextoDois-Quatro"/>
        <w:spacing w:before="0" w:line="320" w:lineRule="exact"/>
        <w:ind w:left="0"/>
        <w:contextualSpacing/>
        <w:rPr>
          <w:rFonts w:ascii="Garamond" w:eastAsia="MS Mincho" w:hAnsi="Garamond" w:cs="Arial"/>
          <w:sz w:val="24"/>
        </w:rPr>
      </w:pPr>
    </w:p>
    <w:p w14:paraId="52E3FCB1"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MS Mincho" w:hAnsi="Garamond" w:cs="Arial"/>
          <w:sz w:val="24"/>
        </w:rPr>
      </w:pPr>
      <w:r>
        <w:rPr>
          <w:rFonts w:ascii="Garamond" w:eastAsia="MS Mincho" w:hAnsi="Garamond" w:cs="Arial"/>
          <w:sz w:val="24"/>
        </w:rPr>
        <w:t xml:space="preserve">manter as Debêntures com o mesmo grau de senioridade do Contrato de Financiamento com o BNDES e do Contrato de Repasse, não realizando qualquer tipo de alteração nesses </w:t>
      </w:r>
      <w:r>
        <w:rPr>
          <w:rFonts w:ascii="Garamond" w:eastAsia="MS Mincho" w:hAnsi="Garamond" w:cs="Arial"/>
          <w:sz w:val="24"/>
        </w:rPr>
        <w:t>documentos que possam alterar ou limitar os direitos dos Debenturistas;</w:t>
      </w:r>
    </w:p>
    <w:p w14:paraId="0F61F955" w14:textId="77777777" w:rsidR="005A10EA" w:rsidRDefault="005A10EA">
      <w:pPr>
        <w:pStyle w:val="STDTextoDois-Quatro"/>
        <w:spacing w:before="0" w:line="320" w:lineRule="exact"/>
        <w:ind w:left="0"/>
        <w:contextualSpacing/>
        <w:rPr>
          <w:rFonts w:ascii="Garamond" w:eastAsia="MS Mincho" w:hAnsi="Garamond" w:cs="Arial"/>
          <w:sz w:val="24"/>
        </w:rPr>
      </w:pPr>
    </w:p>
    <w:p w14:paraId="3CA6DBFD" w14:textId="77777777" w:rsidR="005A10EA" w:rsidRDefault="00F633D9">
      <w:pPr>
        <w:pStyle w:val="CTTCorpodeTexto"/>
        <w:numPr>
          <w:ilvl w:val="0"/>
          <w:numId w:val="10"/>
        </w:numPr>
        <w:tabs>
          <w:tab w:val="clear" w:pos="360"/>
        </w:tabs>
        <w:spacing w:before="0" w:after="0" w:line="320" w:lineRule="exact"/>
        <w:ind w:left="709" w:hanging="709"/>
        <w:contextualSpacing/>
        <w:rPr>
          <w:rFonts w:eastAsia="MS Mincho" w:cs="Arial"/>
          <w:lang w:eastAsia="pt-BR"/>
        </w:rPr>
      </w:pPr>
      <w:bookmarkStart w:id="313" w:name="_Ref367288855"/>
      <w:r>
        <w:rPr>
          <w:rFonts w:eastAsia="MS Mincho" w:cs="Arial"/>
          <w:lang w:eastAsia="pt-BR"/>
        </w:rPr>
        <w:t xml:space="preserve">permitir inspeção das obras do Projeto por parte de representante do Agente Fiduciário, inclusive por terceiros contratados especificamente para este fim, com a aprovação prévia </w:t>
      </w:r>
      <w:r>
        <w:rPr>
          <w:rFonts w:eastAsia="MS Mincho" w:cs="Arial"/>
          <w:lang w:eastAsia="pt-BR"/>
        </w:rPr>
        <w:t>dos Debenturistas, observados os procedimentos e os prazos a serem definidos de comum acordo entre a Emissora e o Agente Fiduciário;</w:t>
      </w:r>
      <w:bookmarkEnd w:id="313"/>
      <w:r>
        <w:rPr>
          <w:rFonts w:eastAsia="MS Mincho" w:cs="Arial"/>
          <w:lang w:eastAsia="pt-BR"/>
        </w:rPr>
        <w:t xml:space="preserve"> </w:t>
      </w:r>
    </w:p>
    <w:p w14:paraId="685255E5" w14:textId="77777777" w:rsidR="005A10EA" w:rsidRDefault="005A10EA">
      <w:pPr>
        <w:pStyle w:val="CTTCorpodeTexto"/>
        <w:spacing w:before="0" w:after="0" w:line="320" w:lineRule="exact"/>
        <w:contextualSpacing/>
        <w:rPr>
          <w:rFonts w:eastAsia="MS Mincho" w:cs="Arial"/>
          <w:lang w:eastAsia="pt-BR"/>
        </w:rPr>
      </w:pPr>
    </w:p>
    <w:p w14:paraId="39B61BFE" w14:textId="77777777" w:rsidR="005A10EA" w:rsidRDefault="00F633D9">
      <w:pPr>
        <w:pStyle w:val="CTTCorpodeTexto"/>
        <w:numPr>
          <w:ilvl w:val="0"/>
          <w:numId w:val="10"/>
        </w:numPr>
        <w:tabs>
          <w:tab w:val="clear" w:pos="360"/>
        </w:tabs>
        <w:spacing w:before="0" w:after="0" w:line="320" w:lineRule="exact"/>
        <w:ind w:left="709" w:hanging="709"/>
        <w:contextualSpacing/>
        <w:rPr>
          <w:rFonts w:eastAsia="MS Mincho" w:cs="Arial"/>
          <w:lang w:eastAsia="pt-BR"/>
        </w:rPr>
      </w:pPr>
      <w:r>
        <w:rPr>
          <w:rFonts w:eastAsia="MS Mincho" w:cs="Arial"/>
          <w:lang w:eastAsia="pt-BR"/>
        </w:rPr>
        <w:t>encaminhar, sempre que solicitado pelo Agente Fiduciário, relatório de geração de energia contendo informações sobre a en</w:t>
      </w:r>
      <w:r>
        <w:rPr>
          <w:rFonts w:eastAsia="MS Mincho" w:cs="Arial"/>
          <w:lang w:eastAsia="pt-BR"/>
        </w:rPr>
        <w:t>ergia liquida gerada, o percentual de disponibilidade do parque eólico e a velocidade média do vento;</w:t>
      </w:r>
    </w:p>
    <w:p w14:paraId="1A5CA509" w14:textId="77777777" w:rsidR="005A10EA" w:rsidRDefault="005A10EA">
      <w:pPr>
        <w:pStyle w:val="CTTCorpodeTexto"/>
        <w:spacing w:before="0" w:after="0" w:line="320" w:lineRule="exact"/>
        <w:contextualSpacing/>
        <w:rPr>
          <w:rFonts w:eastAsia="MS Mincho" w:cs="Arial"/>
          <w:lang w:eastAsia="pt-BR"/>
        </w:rPr>
      </w:pPr>
    </w:p>
    <w:p w14:paraId="6F3401DD"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MS Mincho" w:cs="Arial"/>
          <w:lang w:eastAsia="pt-BR"/>
        </w:rPr>
        <w:t xml:space="preserve">manter seus sistemas de contabilidade, de controle e de informações gerenciais, bem como seus livros contábeis e demais registros em conformidade com os </w:t>
      </w:r>
      <w:r>
        <w:rPr>
          <w:rFonts w:eastAsia="MS Mincho" w:cs="Arial"/>
          <w:lang w:eastAsia="pt-BR"/>
        </w:rPr>
        <w:t xml:space="preserve">princípios contábeis normalmente aceitos no Brasil e de maneira que reflitam, fiel e adequadamente, sua situação financeira e os resultados de suas respectivas operações; </w:t>
      </w:r>
    </w:p>
    <w:p w14:paraId="393872F2" w14:textId="77777777" w:rsidR="005A10EA" w:rsidRDefault="005A10EA">
      <w:pPr>
        <w:pStyle w:val="CTTCorpodeTexto"/>
        <w:spacing w:before="0" w:after="0" w:line="320" w:lineRule="exact"/>
        <w:contextualSpacing/>
        <w:rPr>
          <w:rFonts w:eastAsia="MS Mincho" w:cs="Arial"/>
          <w:lang w:eastAsia="pt-BR"/>
        </w:rPr>
      </w:pPr>
    </w:p>
    <w:p w14:paraId="459E8AE6"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MS Mincho" w:cs="Arial"/>
          <w:lang w:eastAsia="pt-BR"/>
        </w:rPr>
        <w:t xml:space="preserve">cumprir todas as determinações da CVM, da CETIP e da </w:t>
      </w:r>
      <w:r>
        <w:t>BM&amp;FBOVESPA</w:t>
      </w:r>
      <w:r>
        <w:rPr>
          <w:rFonts w:eastAsia="MS Mincho" w:cs="Arial"/>
          <w:lang w:eastAsia="pt-BR"/>
        </w:rPr>
        <w:t>, com o envio de do</w:t>
      </w:r>
      <w:r>
        <w:rPr>
          <w:rFonts w:eastAsia="MS Mincho" w:cs="Arial"/>
          <w:lang w:eastAsia="pt-BR"/>
        </w:rPr>
        <w:t>cumentos e, ainda, prestando as informações que lhe forem solicitadas;</w:t>
      </w:r>
    </w:p>
    <w:p w14:paraId="6E43835A" w14:textId="77777777" w:rsidR="005A10EA" w:rsidRDefault="005A10EA">
      <w:pPr>
        <w:pStyle w:val="CTTCorpodeTexto"/>
        <w:spacing w:before="0" w:after="0" w:line="320" w:lineRule="exact"/>
        <w:contextualSpacing/>
        <w:rPr>
          <w:rFonts w:eastAsia="MS Mincho" w:cs="Arial"/>
          <w:lang w:eastAsia="pt-BR"/>
        </w:rPr>
      </w:pPr>
    </w:p>
    <w:p w14:paraId="2F12FFD1"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MS Mincho" w:cs="Arial"/>
          <w:lang w:eastAsia="pt-BR"/>
        </w:rPr>
        <w:t xml:space="preserve">arcar com todos os custos decorrentes (i) da distribuição das Debêntures, incluindo todos os custos relativos ao seu registro na CETIP e/ou na </w:t>
      </w:r>
      <w:r>
        <w:t>BM&amp;FBOVESPA, conforme aplicável</w:t>
      </w:r>
      <w:r>
        <w:rPr>
          <w:rFonts w:eastAsia="MS Mincho" w:cs="Arial"/>
          <w:lang w:eastAsia="pt-BR"/>
        </w:rPr>
        <w:t>, (</w:t>
      </w:r>
      <w:proofErr w:type="spellStart"/>
      <w:r>
        <w:rPr>
          <w:rFonts w:eastAsia="MS Mincho" w:cs="Arial"/>
          <w:lang w:eastAsia="pt-BR"/>
        </w:rPr>
        <w:t>ii</w:t>
      </w:r>
      <w:proofErr w:type="spellEnd"/>
      <w:r>
        <w:rPr>
          <w:rFonts w:eastAsia="MS Mincho" w:cs="Arial"/>
          <w:lang w:eastAsia="pt-BR"/>
        </w:rPr>
        <w:t xml:space="preserve">) de </w:t>
      </w:r>
      <w:r>
        <w:rPr>
          <w:rFonts w:eastAsia="MS Mincho" w:cs="Arial"/>
          <w:lang w:eastAsia="pt-BR"/>
        </w:rPr>
        <w:t>registro e de publicação dos atos necessários à Emissão, tais como esta Escritura de Emissão, seus eventuais aditamentos e a AGE da Emissora, (</w:t>
      </w:r>
      <w:proofErr w:type="spellStart"/>
      <w:r>
        <w:rPr>
          <w:rFonts w:eastAsia="MS Mincho" w:cs="Arial"/>
          <w:lang w:eastAsia="pt-BR"/>
        </w:rPr>
        <w:t>iii</w:t>
      </w:r>
      <w:proofErr w:type="spellEnd"/>
      <w:r>
        <w:rPr>
          <w:rFonts w:eastAsia="MS Mincho" w:cs="Arial"/>
          <w:lang w:eastAsia="pt-BR"/>
        </w:rPr>
        <w:t>) de registro dos Contratos de Garantia e do Contrato de Compartilhamento de Garantias, bem como de seus respe</w:t>
      </w:r>
      <w:r>
        <w:rPr>
          <w:rFonts w:eastAsia="MS Mincho" w:cs="Arial"/>
          <w:lang w:eastAsia="pt-BR"/>
        </w:rPr>
        <w:t>ctivos aditamentos, (</w:t>
      </w:r>
      <w:proofErr w:type="spellStart"/>
      <w:r>
        <w:rPr>
          <w:rFonts w:eastAsia="MS Mincho" w:cs="Arial"/>
          <w:lang w:eastAsia="pt-BR"/>
        </w:rPr>
        <w:t>iv</w:t>
      </w:r>
      <w:proofErr w:type="spellEnd"/>
      <w:r>
        <w:rPr>
          <w:rFonts w:eastAsia="MS Mincho" w:cs="Arial"/>
          <w:lang w:eastAsia="pt-BR"/>
        </w:rPr>
        <w:t xml:space="preserve">) de contratação e registro das Fianças Bancárias, bem como de seus aditamentos, e (v) das despesas e </w:t>
      </w:r>
      <w:r>
        <w:rPr>
          <w:rFonts w:eastAsia="MS Mincho" w:cs="Arial"/>
          <w:lang w:eastAsia="pt-BR"/>
        </w:rPr>
        <w:lastRenderedPageBreak/>
        <w:t xml:space="preserve">remuneração com a contratação de Agente Fiduciário, Banco Liquidante, </w:t>
      </w:r>
      <w:proofErr w:type="spellStart"/>
      <w:r>
        <w:rPr>
          <w:rFonts w:eastAsia="MS Mincho" w:cs="Arial"/>
          <w:lang w:eastAsia="pt-BR"/>
        </w:rPr>
        <w:t>Escriturador</w:t>
      </w:r>
      <w:proofErr w:type="spellEnd"/>
      <w:r>
        <w:rPr>
          <w:rFonts w:eastAsia="MS Mincho" w:cs="Arial"/>
          <w:lang w:eastAsia="pt-BR"/>
        </w:rPr>
        <w:t xml:space="preserve"> e agência de classificação de risco (</w:t>
      </w:r>
      <w:r>
        <w:rPr>
          <w:rFonts w:eastAsia="MS Mincho" w:cs="Arial"/>
          <w:i/>
          <w:lang w:eastAsia="pt-BR"/>
        </w:rPr>
        <w:t>rating</w:t>
      </w:r>
      <w:r>
        <w:rPr>
          <w:rFonts w:eastAsia="MS Mincho" w:cs="Arial"/>
          <w:lang w:eastAsia="pt-BR"/>
        </w:rPr>
        <w:t>) par</w:t>
      </w:r>
      <w:r>
        <w:rPr>
          <w:rFonts w:eastAsia="MS Mincho" w:cs="Arial"/>
          <w:lang w:eastAsia="pt-BR"/>
        </w:rPr>
        <w:t>a as Debêntures;</w:t>
      </w:r>
    </w:p>
    <w:p w14:paraId="06ECD2F7" w14:textId="77777777" w:rsidR="005A10EA" w:rsidRDefault="005A10EA">
      <w:pPr>
        <w:pStyle w:val="CTTCorpodeTexto"/>
        <w:spacing w:before="0" w:after="0" w:line="320" w:lineRule="exact"/>
        <w:contextualSpacing/>
        <w:rPr>
          <w:rFonts w:eastAsia="MS Mincho" w:cs="Arial"/>
          <w:lang w:eastAsia="pt-BR"/>
        </w:rPr>
      </w:pPr>
    </w:p>
    <w:p w14:paraId="4665FFA2"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MS Mincho" w:cs="Arial"/>
          <w:lang w:eastAsia="pt-BR"/>
        </w:rPr>
        <w:t>efetuar recolhimento de quaisquer tributos ou contribuições que incidam ou venham a incidir sobre a Emissão e que sejam de responsabilidade da Emissora;</w:t>
      </w:r>
    </w:p>
    <w:p w14:paraId="520CC2A4" w14:textId="77777777" w:rsidR="005A10EA" w:rsidRDefault="005A10EA">
      <w:pPr>
        <w:pStyle w:val="CTTCorpodeTexto"/>
        <w:spacing w:before="0" w:after="0" w:line="320" w:lineRule="exact"/>
        <w:contextualSpacing/>
        <w:rPr>
          <w:rFonts w:eastAsia="MS Mincho" w:cs="Arial"/>
          <w:lang w:eastAsia="pt-BR"/>
        </w:rPr>
      </w:pPr>
    </w:p>
    <w:p w14:paraId="4E93F0C8"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Arial Unicode MS" w:cs="Arial"/>
        </w:rPr>
        <w:t xml:space="preserve">manter-se adimplente com relação a todos os tributos ou </w:t>
      </w:r>
      <w:proofErr w:type="gramStart"/>
      <w:r>
        <w:rPr>
          <w:rFonts w:eastAsia="Arial Unicode MS" w:cs="Arial"/>
        </w:rPr>
        <w:t>contribuições devidos</w:t>
      </w:r>
      <w:proofErr w:type="gramEnd"/>
      <w:r>
        <w:rPr>
          <w:rFonts w:eastAsia="Arial Unicode MS" w:cs="Arial"/>
        </w:rPr>
        <w:t xml:space="preserve"> às Faz</w:t>
      </w:r>
      <w:r>
        <w:rPr>
          <w:rFonts w:eastAsia="Arial Unicode MS" w:cs="Arial"/>
        </w:rPr>
        <w:t xml:space="preserve">endas Federal, Estadual ou Municipal, bem como com relação às contribuições devidas ao Instituto Nacional do Seguro Social (INSS) e Fundo de Garantia do Tempo de Serviço (FGTS), exceto com relação àqueles tributos que estejam sendo contestados de </w:t>
      </w:r>
      <w:proofErr w:type="spellStart"/>
      <w:r>
        <w:rPr>
          <w:rFonts w:eastAsia="Arial Unicode MS" w:cs="Arial"/>
        </w:rPr>
        <w:t>boa fé</w:t>
      </w:r>
      <w:proofErr w:type="spellEnd"/>
      <w:r>
        <w:rPr>
          <w:rFonts w:eastAsia="Arial Unicode MS" w:cs="Arial"/>
        </w:rPr>
        <w:t xml:space="preserve"> pe</w:t>
      </w:r>
      <w:r>
        <w:rPr>
          <w:rFonts w:eastAsia="Arial Unicode MS" w:cs="Arial"/>
        </w:rPr>
        <w:t xml:space="preserve">la Emissora, nas esferas administrativa ou judicial; </w:t>
      </w:r>
    </w:p>
    <w:p w14:paraId="1C891561" w14:textId="77777777" w:rsidR="005A10EA" w:rsidRDefault="005A10EA">
      <w:pPr>
        <w:pStyle w:val="CTTCorpodeTexto"/>
        <w:spacing w:before="0" w:after="0" w:line="320" w:lineRule="exact"/>
        <w:contextualSpacing/>
        <w:rPr>
          <w:rFonts w:eastAsia="MS Mincho" w:cs="Arial"/>
          <w:lang w:eastAsia="pt-BR"/>
        </w:rPr>
      </w:pPr>
    </w:p>
    <w:p w14:paraId="5205F338"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MS Mincho" w:cs="Arial"/>
          <w:lang w:eastAsia="pt-BR"/>
        </w:rPr>
        <w:t>manter o Projeto enquadrado nos termos da Lei 12.431 durante a vigência das Debêntures e comunicar o Agente Fiduciário, em até 5 (cinco) Dias Úteis, sobre o recebimento de quaisquer comunicações por es</w:t>
      </w:r>
      <w:r>
        <w:rPr>
          <w:rFonts w:eastAsia="MS Mincho" w:cs="Arial"/>
          <w:lang w:eastAsia="pt-BR"/>
        </w:rPr>
        <w:t xml:space="preserve">crito, exigências ou intimações acerca da instauração de qualquer processo administrativo ou judicial que possa resultar no desenquadramento do Projeto como prioritário, nos termos da Lei 12.431 </w:t>
      </w:r>
      <w:r>
        <w:t>bem como enviar ao Agente Fiduciário declaração firmada por r</w:t>
      </w:r>
      <w:r>
        <w:t>epresentante legal da Emissora comprovando a utilização dos recursos de acordo com os termos da Lei 12.431 ou qualquer outro documento que possa ser solicitado pelo Agente Fiduciário para fins de acompanhamento da utilização dos recursos no Projeto</w:t>
      </w:r>
      <w:r>
        <w:rPr>
          <w:rFonts w:eastAsia="MS Mincho" w:cs="Arial"/>
          <w:lang w:eastAsia="pt-BR"/>
        </w:rPr>
        <w:t>;</w:t>
      </w:r>
    </w:p>
    <w:p w14:paraId="49508209" w14:textId="77777777" w:rsidR="005A10EA" w:rsidRDefault="005A10EA">
      <w:pPr>
        <w:pStyle w:val="CTTCorpodeTexto"/>
        <w:spacing w:before="0" w:after="0" w:line="320" w:lineRule="exact"/>
        <w:contextualSpacing/>
        <w:rPr>
          <w:rFonts w:eastAsia="MS Mincho" w:cs="Arial"/>
          <w:lang w:eastAsia="pt-BR"/>
        </w:rPr>
      </w:pPr>
    </w:p>
    <w:p w14:paraId="3099732E" w14:textId="77777777" w:rsidR="005A10EA" w:rsidRDefault="00F633D9">
      <w:pPr>
        <w:pStyle w:val="CTTCorpodeTexto"/>
        <w:numPr>
          <w:ilvl w:val="0"/>
          <w:numId w:val="10"/>
        </w:numPr>
        <w:tabs>
          <w:tab w:val="clear" w:pos="360"/>
          <w:tab w:val="num" w:pos="709"/>
        </w:tabs>
        <w:spacing w:before="0" w:after="0" w:line="320" w:lineRule="exact"/>
        <w:ind w:left="709" w:hanging="709"/>
        <w:contextualSpacing/>
        <w:rPr>
          <w:rFonts w:eastAsia="MS Mincho" w:cs="Arial"/>
          <w:lang w:eastAsia="pt-BR"/>
        </w:rPr>
      </w:pPr>
      <w:r>
        <w:rPr>
          <w:rFonts w:eastAsia="Arial Unicode MS" w:cs="Arial"/>
        </w:rPr>
        <w:t>mante</w:t>
      </w:r>
      <w:r>
        <w:rPr>
          <w:rFonts w:eastAsia="Arial Unicode MS" w:cs="Arial"/>
        </w:rPr>
        <w:t>r e conservar em vigor (e, nos casos em que apropriado, renovar de modo tempestivo) todas as autorizações, aprovações, licenças, permissões, alvarás e suas renovações, necessárias ao desenvolvimento do Projeto e ao desempenho das atividades da Emissora e/o</w:t>
      </w:r>
      <w:r>
        <w:rPr>
          <w:rFonts w:eastAsia="Arial Unicode MS" w:cs="Arial"/>
        </w:rPr>
        <w:t>u de quaisquer das SPEs</w:t>
      </w:r>
      <w:r>
        <w:rPr>
          <w:rFonts w:eastAsia="MS Mincho" w:cs="Arial"/>
          <w:lang w:eastAsia="pt-BR"/>
        </w:rPr>
        <w:t xml:space="preserve">; </w:t>
      </w:r>
    </w:p>
    <w:p w14:paraId="09E4725F" w14:textId="77777777" w:rsidR="005A10EA" w:rsidRDefault="005A10EA">
      <w:pPr>
        <w:pStyle w:val="CTTCorpodeTexto"/>
        <w:spacing w:before="0" w:after="0" w:line="320" w:lineRule="exact"/>
        <w:contextualSpacing/>
        <w:rPr>
          <w:rFonts w:eastAsia="MS Mincho" w:cs="Arial"/>
          <w:lang w:eastAsia="pt-BR"/>
        </w:rPr>
      </w:pPr>
    </w:p>
    <w:p w14:paraId="1C046501"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enviar ao Agente Fiduciário em até 5 (cinco) dias após os respectivos registros e averbações: (i) 1 (uma) via original da Escritura de Emissão, e de seus aditamentos, devidamente arquivada na JUCEPAR, nos termos da Cláusula 2.3.1</w:t>
      </w:r>
      <w:r>
        <w:rPr>
          <w:rFonts w:ascii="Garamond" w:eastAsia="Arial Unicode MS" w:hAnsi="Garamond" w:cs="Arial"/>
          <w:sz w:val="24"/>
        </w:rPr>
        <w:t xml:space="preserve"> e nos Cartórios de Registro de Títulos e Documentos competentes, nos termos da Cláusula 2.5.1 acima; e (</w:t>
      </w:r>
      <w:proofErr w:type="spellStart"/>
      <w:r>
        <w:rPr>
          <w:rFonts w:ascii="Garamond" w:eastAsia="Arial Unicode MS" w:hAnsi="Garamond" w:cs="Arial"/>
          <w:sz w:val="24"/>
        </w:rPr>
        <w:t>ii</w:t>
      </w:r>
      <w:proofErr w:type="spellEnd"/>
      <w:r>
        <w:rPr>
          <w:rFonts w:ascii="Garamond" w:eastAsia="Arial Unicode MS" w:hAnsi="Garamond" w:cs="Arial"/>
          <w:sz w:val="24"/>
        </w:rPr>
        <w:t>) 1 (uma) via original das Fianças Bancárias, e de seus eventuais aditamentos, devidamente registrada nos respectivos Cartórios de Registro de Título</w:t>
      </w:r>
      <w:r>
        <w:rPr>
          <w:rFonts w:ascii="Garamond" w:eastAsia="Arial Unicode MS" w:hAnsi="Garamond" w:cs="Arial"/>
          <w:sz w:val="24"/>
        </w:rPr>
        <w:t>s e Documentos competentes, nos termos da Cláusula 2.5.4 acima; e (</w:t>
      </w:r>
      <w:proofErr w:type="spellStart"/>
      <w:r>
        <w:rPr>
          <w:rFonts w:ascii="Garamond" w:eastAsia="Arial Unicode MS" w:hAnsi="Garamond" w:cs="Arial"/>
          <w:sz w:val="24"/>
        </w:rPr>
        <w:t>iii</w:t>
      </w:r>
      <w:proofErr w:type="spellEnd"/>
      <w:r>
        <w:rPr>
          <w:rFonts w:ascii="Garamond" w:eastAsia="Arial Unicode MS" w:hAnsi="Garamond" w:cs="Arial"/>
          <w:sz w:val="24"/>
        </w:rPr>
        <w:t>) 1 (uma) via original de cada um dos Contratos de Garantia e do Contrato de Compartilhamento, e eventuais aditamentos, devidamente registrados em pelo menos um dos Cartórios de Registro</w:t>
      </w:r>
      <w:r>
        <w:rPr>
          <w:rFonts w:ascii="Garamond" w:eastAsia="Arial Unicode MS" w:hAnsi="Garamond" w:cs="Arial"/>
          <w:sz w:val="24"/>
        </w:rPr>
        <w:t xml:space="preserve"> de Títulos e Documentos ou Registro de Imóveis competentes, conforme aplicável, além de vias autenticadas evidenciando o registro nos demais Cartórios de Registro de Títulos e Documentos ou Registro de Imóveis, conforme aplicável, nos termos da Cláusula 2</w:t>
      </w:r>
      <w:r>
        <w:rPr>
          <w:rFonts w:ascii="Garamond" w:eastAsia="Arial Unicode MS" w:hAnsi="Garamond" w:cs="Arial"/>
          <w:sz w:val="24"/>
        </w:rPr>
        <w:t xml:space="preserve">.5.2 acima; </w:t>
      </w:r>
    </w:p>
    <w:p w14:paraId="6FA39D92" w14:textId="77777777" w:rsidR="005A10EA" w:rsidRDefault="005A10EA">
      <w:pPr>
        <w:pStyle w:val="STDTextoDois-Quatro"/>
        <w:spacing w:before="0" w:line="320" w:lineRule="exact"/>
        <w:ind w:left="0"/>
        <w:contextualSpacing/>
        <w:rPr>
          <w:rFonts w:ascii="Garamond" w:eastAsia="Arial Unicode MS" w:hAnsi="Garamond" w:cs="Arial"/>
          <w:sz w:val="24"/>
        </w:rPr>
      </w:pPr>
    </w:p>
    <w:p w14:paraId="72E0CB71"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lastRenderedPageBreak/>
        <w:t xml:space="preserve">praticar todos os demais atos, firmar todos os documentos e realizar todos os registros adicionais requeridos pelo Agente Fiduciário, na qualidade de representante dos Debenturistas, com o propósito de assegurar e manter a plena </w:t>
      </w:r>
      <w:r>
        <w:rPr>
          <w:rFonts w:ascii="Garamond" w:eastAsia="Arial Unicode MS" w:hAnsi="Garamond" w:cs="Arial"/>
          <w:sz w:val="24"/>
        </w:rPr>
        <w:t>validade, eficácia e exequibilidade das Garantias previstas nesta Escritura de Emissão e das Debêntures;</w:t>
      </w:r>
    </w:p>
    <w:p w14:paraId="34E9B359" w14:textId="77777777" w:rsidR="005A10EA" w:rsidRDefault="005A10EA">
      <w:pPr>
        <w:pStyle w:val="STDTextoDois-Quatro"/>
        <w:spacing w:before="0" w:line="320" w:lineRule="exact"/>
        <w:ind w:left="709"/>
        <w:contextualSpacing/>
        <w:rPr>
          <w:rFonts w:ascii="Garamond" w:eastAsia="Arial Unicode MS" w:hAnsi="Garamond" w:cs="Arial"/>
          <w:sz w:val="24"/>
        </w:rPr>
      </w:pPr>
    </w:p>
    <w:p w14:paraId="04923C92"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sz w:val="24"/>
        </w:rPr>
        <w:t>preencher e manter os saldos mínimos das contas previstas no Contrato de Cessão Fiduciária</w:t>
      </w:r>
      <w:bookmarkStart w:id="314" w:name="_Ref379725286"/>
      <w:r>
        <w:rPr>
          <w:rFonts w:ascii="Garamond" w:eastAsia="Arial Unicode MS" w:hAnsi="Garamond"/>
          <w:sz w:val="24"/>
        </w:rPr>
        <w:t xml:space="preserve"> de</w:t>
      </w:r>
      <w:bookmarkEnd w:id="314"/>
      <w:r>
        <w:rPr>
          <w:rFonts w:ascii="Garamond" w:eastAsia="Arial Unicode MS" w:hAnsi="Garamond"/>
          <w:sz w:val="24"/>
        </w:rPr>
        <w:t xml:space="preserve"> Direitos Creditórios das SPEs e no </w:t>
      </w:r>
      <w:r>
        <w:rPr>
          <w:rFonts w:ascii="Garamond" w:eastAsia="Arial Unicode MS" w:hAnsi="Garamond" w:cs="Arial"/>
          <w:bCs/>
          <w:sz w:val="24"/>
        </w:rPr>
        <w:t>Contrato de Cessão Fi</w:t>
      </w:r>
      <w:r>
        <w:rPr>
          <w:rFonts w:ascii="Garamond" w:eastAsia="Arial Unicode MS" w:hAnsi="Garamond" w:cs="Arial"/>
          <w:bCs/>
          <w:sz w:val="24"/>
        </w:rPr>
        <w:t>duciária de Direitos Creditórios da Emissora, conforme aplicável</w:t>
      </w:r>
      <w:r>
        <w:rPr>
          <w:rFonts w:ascii="Garamond" w:eastAsia="Arial Unicode MS" w:hAnsi="Garamond" w:cs="Arial"/>
          <w:sz w:val="24"/>
        </w:rPr>
        <w:t xml:space="preserve">; </w:t>
      </w:r>
    </w:p>
    <w:p w14:paraId="792A5B57" w14:textId="77777777" w:rsidR="005A10EA" w:rsidRDefault="005A10EA">
      <w:pPr>
        <w:pStyle w:val="STDTextoDois-Quatro"/>
        <w:autoSpaceDE/>
        <w:autoSpaceDN/>
        <w:adjustRightInd/>
        <w:spacing w:before="0" w:line="320" w:lineRule="exact"/>
        <w:ind w:left="0"/>
        <w:contextualSpacing/>
        <w:rPr>
          <w:rFonts w:ascii="Garamond" w:eastAsia="Arial Unicode MS" w:hAnsi="Garamond" w:cs="Arial"/>
          <w:sz w:val="24"/>
        </w:rPr>
      </w:pPr>
    </w:p>
    <w:p w14:paraId="68FF228C"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convocar, nos termos da Cláusula 8.1 e seguintes desta Escritura de Emissão, Assembleia Geral de Debenturistas para deliberar sobre qualquer das matérias que se relacione com a presente Em</w:t>
      </w:r>
      <w:r>
        <w:rPr>
          <w:rFonts w:ascii="Garamond" w:eastAsia="Arial Unicode MS" w:hAnsi="Garamond" w:cs="Arial"/>
          <w:sz w:val="24"/>
        </w:rPr>
        <w:t xml:space="preserve">issão caso o Agente Fiduciário deva fazer, nos termos da presente Escritura de Emissão, mas não o faça, bem como enviar cópia da respectiva convocação para a ANBIMA; </w:t>
      </w:r>
    </w:p>
    <w:p w14:paraId="1EDD3E23" w14:textId="77777777" w:rsidR="005A10EA" w:rsidRDefault="00F633D9">
      <w:pPr>
        <w:pStyle w:val="STDTextoDois-Quatro"/>
        <w:autoSpaceDE/>
        <w:autoSpaceDN/>
        <w:adjustRightInd/>
        <w:spacing w:before="0" w:line="320" w:lineRule="exact"/>
        <w:ind w:left="709"/>
        <w:contextualSpacing/>
        <w:rPr>
          <w:rFonts w:ascii="Garamond" w:eastAsia="Arial Unicode MS" w:hAnsi="Garamond" w:cs="Arial"/>
          <w:sz w:val="24"/>
        </w:rPr>
      </w:pPr>
      <w:r>
        <w:rPr>
          <w:rFonts w:ascii="Garamond" w:eastAsia="Arial Unicode MS" w:hAnsi="Garamond" w:cs="Arial"/>
          <w:sz w:val="24"/>
        </w:rPr>
        <w:t xml:space="preserve"> </w:t>
      </w:r>
    </w:p>
    <w:p w14:paraId="28A5800F"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observar, durante o período de vigência desta Escritura de Emissão, o disposto na legis</w:t>
      </w:r>
      <w:r>
        <w:rPr>
          <w:rFonts w:ascii="Garamond" w:eastAsia="Arial Unicode MS" w:hAnsi="Garamond" w:cs="Arial"/>
          <w:sz w:val="24"/>
        </w:rPr>
        <w:t>lação aplicável às pessoas portadoras de deficiência;</w:t>
      </w:r>
    </w:p>
    <w:p w14:paraId="702E93E4" w14:textId="77777777" w:rsidR="005A10EA" w:rsidRDefault="005A10EA">
      <w:pPr>
        <w:pStyle w:val="STDTextoDois-Quatro"/>
        <w:autoSpaceDE/>
        <w:autoSpaceDN/>
        <w:adjustRightInd/>
        <w:spacing w:before="0" w:line="320" w:lineRule="exact"/>
        <w:ind w:left="0"/>
        <w:contextualSpacing/>
        <w:rPr>
          <w:rFonts w:ascii="Garamond" w:eastAsia="Arial Unicode MS" w:hAnsi="Garamond" w:cs="Arial"/>
          <w:sz w:val="24"/>
        </w:rPr>
      </w:pPr>
    </w:p>
    <w:p w14:paraId="45EC86DE"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manter e conservar em bom estado todos os bens da Emissora e/ou de quaisquer das SPEs, incluindo, mas não se limitando a, todas as suas propriedades móveis e imóveis, necessários à consecução do Projet</w:t>
      </w:r>
      <w:r>
        <w:rPr>
          <w:rFonts w:ascii="Garamond" w:eastAsia="Arial Unicode MS" w:hAnsi="Garamond" w:cs="Arial"/>
          <w:sz w:val="24"/>
        </w:rPr>
        <w:t>o e seus objetivos sociais;</w:t>
      </w:r>
    </w:p>
    <w:p w14:paraId="1DFEC200"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51653B30"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na hipótese da legalidade ou exequibilidade de qualquer das disposições relevantes desta Escritura de Emissão, das Fianças Bancárias, dos Contratos de Garantia e dos demais instrumentos relacionados no âmbito desta Emissão ser </w:t>
      </w:r>
      <w:r>
        <w:rPr>
          <w:rFonts w:ascii="Garamond" w:eastAsia="Arial Unicode MS" w:hAnsi="Garamond" w:cs="Arial"/>
          <w:sz w:val="24"/>
        </w:rPr>
        <w:t>questionada judicialmente por qualquer pessoa, e tal questionamento judicial possa afetar a capacidade da Emissora em cumprir suas obrigações previstas nesta Escritura de Emissão e nos Contratos de Garantia, deverá informar tal acontecimento ao Agente Fidu</w:t>
      </w:r>
      <w:r>
        <w:rPr>
          <w:rFonts w:ascii="Garamond" w:eastAsia="Arial Unicode MS" w:hAnsi="Garamond" w:cs="Arial"/>
          <w:sz w:val="24"/>
        </w:rPr>
        <w:t>ciário em até 5 (cinco) Dias Úteis contados da sua ocorrência, sem prejuízo da ocorrência de um dos Eventos de Inadimplemento;</w:t>
      </w:r>
    </w:p>
    <w:p w14:paraId="339C7B54"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153405A8"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caso a Emissora seja citada no âmbito de uma ação que tenha como objetivo a declaração de invalidade ou ineficácia total ou parc</w:t>
      </w:r>
      <w:r>
        <w:rPr>
          <w:rFonts w:ascii="Garamond" w:eastAsia="Arial Unicode MS" w:hAnsi="Garamond" w:cs="Arial"/>
          <w:sz w:val="24"/>
        </w:rPr>
        <w:t xml:space="preserve">ial desta Escritura de Emissão, a Emissora obriga-se a tomar todas as medidas necessárias para contestar tal ação no prazo legal; </w:t>
      </w:r>
    </w:p>
    <w:p w14:paraId="07C9C418"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627479D3"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manter vigentes as Apólices de Seguros de forma compatível com os padrões exigidos pelas Autorizações para a cobertura do Pr</w:t>
      </w:r>
      <w:r>
        <w:rPr>
          <w:rFonts w:ascii="Garamond" w:eastAsia="Arial Unicode MS" w:hAnsi="Garamond" w:cs="Arial"/>
          <w:sz w:val="24"/>
        </w:rPr>
        <w:t xml:space="preserve">ojeto, inclusive as Apólices de Seguros relativas a seguro patrimonial a serem contratadas durante a fase operacional do Projeto, sendo certo que as Apólices de Seguros relativas </w:t>
      </w:r>
      <w:proofErr w:type="gramStart"/>
      <w:r>
        <w:rPr>
          <w:rFonts w:ascii="Garamond" w:eastAsia="Arial Unicode MS" w:hAnsi="Garamond" w:cs="Arial"/>
          <w:sz w:val="24"/>
        </w:rPr>
        <w:t>a</w:t>
      </w:r>
      <w:proofErr w:type="gramEnd"/>
      <w:r>
        <w:rPr>
          <w:rFonts w:ascii="Garamond" w:eastAsia="Arial Unicode MS" w:hAnsi="Garamond" w:cs="Arial"/>
          <w:sz w:val="24"/>
        </w:rPr>
        <w:t xml:space="preserve"> responsabilidade civil e risco de engenharia deverão manter cobertura subst</w:t>
      </w:r>
      <w:r>
        <w:rPr>
          <w:rFonts w:ascii="Garamond" w:eastAsia="Arial Unicode MS" w:hAnsi="Garamond" w:cs="Arial"/>
          <w:sz w:val="24"/>
        </w:rPr>
        <w:t xml:space="preserve">ancialmente equivalente à atualmente contratada até o final da fase pré-operacional do Projeto; </w:t>
      </w:r>
    </w:p>
    <w:p w14:paraId="29727AD5" w14:textId="77777777" w:rsidR="005A10EA" w:rsidRDefault="005A10EA">
      <w:pPr>
        <w:pStyle w:val="PargrafodaLista"/>
        <w:spacing w:line="320" w:lineRule="exact"/>
        <w:contextualSpacing/>
        <w:rPr>
          <w:rFonts w:ascii="Garamond" w:eastAsia="Arial Unicode MS" w:hAnsi="Garamond" w:cs="Arial"/>
          <w:sz w:val="24"/>
          <w:szCs w:val="24"/>
        </w:rPr>
      </w:pPr>
    </w:p>
    <w:p w14:paraId="27DEF56D" w14:textId="77777777" w:rsidR="005A10EA" w:rsidRDefault="00F633D9">
      <w:pPr>
        <w:pStyle w:val="STDTextoDois-Quatro"/>
        <w:numPr>
          <w:ilvl w:val="0"/>
          <w:numId w:val="10"/>
        </w:numPr>
        <w:tabs>
          <w:tab w:val="clear" w:pos="360"/>
          <w:tab w:val="num" w:pos="709"/>
        </w:tabs>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manter em adequado funcionamento órgão para atender, de forma eficiente, aos Debenturistas ou contratar instituições financeiras autorizadas para a </w:t>
      </w:r>
      <w:r>
        <w:rPr>
          <w:rFonts w:ascii="Garamond" w:eastAsia="Arial Unicode MS" w:hAnsi="Garamond" w:cs="Arial"/>
          <w:sz w:val="24"/>
        </w:rPr>
        <w:t>prestação desse serviço;</w:t>
      </w:r>
    </w:p>
    <w:p w14:paraId="2F7A2B58" w14:textId="77777777" w:rsidR="005A10EA" w:rsidRDefault="005A10EA">
      <w:pPr>
        <w:pStyle w:val="PargrafodaLista"/>
        <w:spacing w:line="320" w:lineRule="exact"/>
        <w:contextualSpacing/>
        <w:rPr>
          <w:rFonts w:ascii="Garamond" w:eastAsia="Arial Unicode MS" w:hAnsi="Garamond" w:cs="Arial"/>
          <w:sz w:val="24"/>
          <w:szCs w:val="24"/>
        </w:rPr>
      </w:pPr>
    </w:p>
    <w:p w14:paraId="7CDD9326"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não realizar operações fora de seu objeto social, observadas as </w:t>
      </w:r>
      <w:proofErr w:type="gramStart"/>
      <w:r>
        <w:rPr>
          <w:rFonts w:ascii="Garamond" w:eastAsia="Arial Unicode MS" w:hAnsi="Garamond" w:cs="Arial"/>
          <w:sz w:val="24"/>
        </w:rPr>
        <w:t>disposições  legais</w:t>
      </w:r>
      <w:proofErr w:type="gramEnd"/>
      <w:r>
        <w:rPr>
          <w:rFonts w:ascii="Garamond" w:eastAsia="Arial Unicode MS" w:hAnsi="Garamond" w:cs="Arial"/>
          <w:sz w:val="24"/>
        </w:rPr>
        <w:t xml:space="preserve"> e regulamentares em vigor; </w:t>
      </w:r>
    </w:p>
    <w:p w14:paraId="5B63243F"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05726014"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não tomar medidas que possam prejudicar a capacidade de pagamento da Emissora e/ou das SPEs;</w:t>
      </w:r>
    </w:p>
    <w:p w14:paraId="0FDC94EB" w14:textId="77777777" w:rsidR="005A10EA" w:rsidRDefault="005A10EA">
      <w:pPr>
        <w:pStyle w:val="PargrafodaLista"/>
        <w:spacing w:line="320" w:lineRule="exact"/>
        <w:rPr>
          <w:rFonts w:ascii="Garamond" w:eastAsia="Arial Unicode MS" w:hAnsi="Garamond" w:cs="Arial"/>
          <w:sz w:val="24"/>
          <w:szCs w:val="24"/>
        </w:rPr>
      </w:pPr>
    </w:p>
    <w:p w14:paraId="1C49B0F3"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iniciar, implementar, d</w:t>
      </w:r>
      <w:r>
        <w:rPr>
          <w:rFonts w:ascii="Garamond" w:eastAsia="Arial Unicode MS" w:hAnsi="Garamond" w:cs="Arial"/>
          <w:sz w:val="24"/>
        </w:rPr>
        <w:t>esenvolver e concluir o Projeto nos termos acordados nesta Escritura de Emissão e no Contrato de Financiamento com o BNDES, comunicando prontamente ao Agente Fiduciário sobre a ocorrência de qualquer modificação do Projeto;</w:t>
      </w:r>
    </w:p>
    <w:p w14:paraId="521608E2"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325F9F31"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não contratar, aditar, rescindi</w:t>
      </w:r>
      <w:r>
        <w:rPr>
          <w:rFonts w:ascii="Garamond" w:eastAsia="Arial Unicode MS" w:hAnsi="Garamond" w:cs="Arial"/>
          <w:sz w:val="24"/>
        </w:rPr>
        <w:t>r ou alterar de qualquer forma, sem a prévia anuência dos Debenturistas, qualquer instrumento do Projeto que (i) implique renúncia de direitos por parte da Emissora e/ou por qualquer das SPEs que afete a capacidade de pagamento do Projeto;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comprometa </w:t>
      </w:r>
      <w:r>
        <w:rPr>
          <w:rFonts w:ascii="Garamond" w:eastAsia="Arial Unicode MS" w:hAnsi="Garamond" w:cs="Arial"/>
          <w:sz w:val="24"/>
        </w:rPr>
        <w:t>a execução do projeto de forma a alterá-lo ou impossibilitar a sua realização; ou (</w:t>
      </w:r>
      <w:proofErr w:type="spellStart"/>
      <w:r>
        <w:rPr>
          <w:rFonts w:ascii="Garamond" w:eastAsia="Arial Unicode MS" w:hAnsi="Garamond" w:cs="Arial"/>
          <w:sz w:val="24"/>
        </w:rPr>
        <w:t>iii</w:t>
      </w:r>
      <w:proofErr w:type="spellEnd"/>
      <w:r>
        <w:rPr>
          <w:rFonts w:ascii="Garamond" w:eastAsia="Arial Unicode MS" w:hAnsi="Garamond" w:cs="Arial"/>
          <w:sz w:val="24"/>
        </w:rPr>
        <w:t>) individualmente ou em conjunto com outros instrumentos, acarrete em aumento de despesas ou diminuição de receitas de qualquer das SPEs,</w:t>
      </w:r>
      <w:r>
        <w:rPr>
          <w:rFonts w:ascii="Garamond" w:hAnsi="Garamond" w:cs="Arial"/>
          <w:sz w:val="24"/>
        </w:rPr>
        <w:t xml:space="preserve"> salvo aqueles que não impliquem </w:t>
      </w:r>
      <w:r>
        <w:rPr>
          <w:rFonts w:ascii="Garamond" w:hAnsi="Garamond" w:cs="Arial"/>
          <w:sz w:val="24"/>
        </w:rPr>
        <w:t xml:space="preserve">violação a qualquer dos </w:t>
      </w:r>
      <w:proofErr w:type="spellStart"/>
      <w:r>
        <w:rPr>
          <w:rFonts w:ascii="Garamond" w:hAnsi="Garamond" w:cs="Arial"/>
          <w:sz w:val="24"/>
        </w:rPr>
        <w:t>CCEARs</w:t>
      </w:r>
      <w:proofErr w:type="spellEnd"/>
      <w:r>
        <w:rPr>
          <w:rFonts w:ascii="Garamond" w:eastAsia="Arial Unicode MS" w:hAnsi="Garamond" w:cs="Arial"/>
          <w:sz w:val="24"/>
        </w:rPr>
        <w:t xml:space="preserve">;  </w:t>
      </w:r>
    </w:p>
    <w:p w14:paraId="196AF385" w14:textId="77777777" w:rsidR="005A10EA" w:rsidRDefault="005A10EA">
      <w:pPr>
        <w:pStyle w:val="PargrafodaLista"/>
        <w:spacing w:line="320" w:lineRule="exact"/>
        <w:contextualSpacing/>
        <w:rPr>
          <w:rFonts w:ascii="Garamond" w:eastAsia="Arial Unicode MS" w:hAnsi="Garamond" w:cs="Arial"/>
          <w:sz w:val="24"/>
          <w:szCs w:val="24"/>
        </w:rPr>
      </w:pPr>
    </w:p>
    <w:p w14:paraId="370CEB31"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notificar o Agente Fiduciário em até 2 (dois) Dias Úteis contados da ocorrência sobre qualquer ato ou fato que possa causar interrupção ou suspensão das atividades da Emissora, de qualquer das SPEs e/ou do Projeto; </w:t>
      </w:r>
    </w:p>
    <w:p w14:paraId="05A78149" w14:textId="77777777" w:rsidR="005A10EA" w:rsidRDefault="005A10EA">
      <w:pPr>
        <w:pStyle w:val="PargrafodaLista"/>
        <w:spacing w:line="320" w:lineRule="exact"/>
        <w:contextualSpacing/>
        <w:rPr>
          <w:rFonts w:ascii="Garamond" w:eastAsia="Arial Unicode MS" w:hAnsi="Garamond" w:cs="Arial"/>
          <w:sz w:val="24"/>
          <w:szCs w:val="24"/>
        </w:rPr>
      </w:pPr>
    </w:p>
    <w:p w14:paraId="06176FC4"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mant</w:t>
      </w:r>
      <w:r>
        <w:rPr>
          <w:rFonts w:ascii="Garamond" w:eastAsia="Arial Unicode MS" w:hAnsi="Garamond" w:cs="Arial"/>
          <w:sz w:val="24"/>
        </w:rPr>
        <w:t>er-se em situação regular com relação às suas obrigações junto aos órgãos do meio ambiente, à Câmara de Comercialização de Energia Elétrica (CCEE), à ANEEL, ao MME e ao Operador Nacional do Sistema Elétrico (ONS), durante a vigência desta Escritura de Emis</w:t>
      </w:r>
      <w:r>
        <w:rPr>
          <w:rFonts w:ascii="Garamond" w:eastAsia="Arial Unicode MS" w:hAnsi="Garamond" w:cs="Arial"/>
          <w:sz w:val="24"/>
        </w:rPr>
        <w:t xml:space="preserve">são, de qualquer das SPEs e/ou do Projeto; </w:t>
      </w:r>
    </w:p>
    <w:p w14:paraId="4C27660E" w14:textId="77777777" w:rsidR="005A10EA" w:rsidRDefault="005A10EA">
      <w:pPr>
        <w:pStyle w:val="PargrafodaLista"/>
        <w:spacing w:line="320" w:lineRule="exact"/>
        <w:rPr>
          <w:rFonts w:ascii="Garamond" w:eastAsia="Arial Unicode MS" w:hAnsi="Garamond" w:cs="Arial"/>
          <w:sz w:val="24"/>
          <w:szCs w:val="24"/>
        </w:rPr>
      </w:pPr>
    </w:p>
    <w:p w14:paraId="1E82F53D"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manter em vigor a estrutura de contratos e demais acordos existentes necessários para viabilizar a operação e funcionamento de suas atividades e das SPEs ou que sejam relevantes de forma que sua invalidade possa</w:t>
      </w:r>
      <w:r>
        <w:rPr>
          <w:rFonts w:ascii="Garamond" w:eastAsia="Arial Unicode MS" w:hAnsi="Garamond" w:cs="Arial"/>
          <w:sz w:val="24"/>
        </w:rPr>
        <w:t xml:space="preserve"> afetar a implementação e desenvolvimento do Projeto; </w:t>
      </w:r>
    </w:p>
    <w:p w14:paraId="2106E9F2" w14:textId="77777777" w:rsidR="005A10EA" w:rsidRDefault="005A10EA">
      <w:pPr>
        <w:pStyle w:val="PargrafodaLista"/>
        <w:spacing w:line="320" w:lineRule="exact"/>
        <w:contextualSpacing/>
        <w:rPr>
          <w:rFonts w:ascii="Garamond" w:eastAsia="Arial Unicode MS" w:hAnsi="Garamond" w:cs="Arial"/>
          <w:sz w:val="24"/>
          <w:szCs w:val="24"/>
        </w:rPr>
      </w:pPr>
    </w:p>
    <w:p w14:paraId="2149B904"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não oferecer, prometer, dar, autorizar, solicitar ou aceitar, direta ou indiretamente, qualquer vantagem indevida, pecuniária ou de qualquer natureza, relacionada de qualquer forma com a finalidade da</w:t>
      </w:r>
      <w:r>
        <w:rPr>
          <w:rFonts w:ascii="Garamond" w:eastAsia="Arial Unicode MS" w:hAnsi="Garamond" w:cs="Arial"/>
          <w:sz w:val="24"/>
        </w:rPr>
        <w:t xml:space="preserve"> </w:t>
      </w:r>
      <w:proofErr w:type="gramStart"/>
      <w:r>
        <w:rPr>
          <w:rFonts w:ascii="Garamond" w:eastAsia="Arial Unicode MS" w:hAnsi="Garamond" w:cs="Arial"/>
          <w:sz w:val="24"/>
        </w:rPr>
        <w:t>Emissão  e</w:t>
      </w:r>
      <w:proofErr w:type="gramEnd"/>
      <w:r>
        <w:rPr>
          <w:rFonts w:ascii="Garamond" w:eastAsia="Arial Unicode MS" w:hAnsi="Garamond" w:cs="Arial"/>
          <w:sz w:val="24"/>
        </w:rPr>
        <w:t xml:space="preserve"> tomar todas as medidas ao seu alcance </w:t>
      </w:r>
      <w:r>
        <w:rPr>
          <w:rFonts w:ascii="Garamond" w:eastAsia="Arial Unicode MS" w:hAnsi="Garamond" w:cs="Arial"/>
          <w:sz w:val="24"/>
        </w:rPr>
        <w:lastRenderedPageBreak/>
        <w:t>para impedir administradores, empregados, agentes, representantes, fornecedores contratados ou subcontratados, seus ou de suas controladas, de fazê-lo</w:t>
      </w:r>
      <w:r>
        <w:rPr>
          <w:rFonts w:ascii="Garamond" w:eastAsia="Arial Unicode MS" w:hAnsi="Garamond" w:cs="Arial"/>
          <w:iCs/>
          <w:sz w:val="24"/>
        </w:rPr>
        <w:t xml:space="preserve">; </w:t>
      </w:r>
    </w:p>
    <w:p w14:paraId="244B8899"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00C42DA1"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iCs/>
          <w:sz w:val="24"/>
        </w:rPr>
        <w:t xml:space="preserve">observar, cumprir e/ou fazer cumprir, por si, e por </w:t>
      </w:r>
      <w:r>
        <w:rPr>
          <w:rFonts w:ascii="Garamond" w:eastAsia="Arial Unicode MS" w:hAnsi="Garamond" w:cs="Arial"/>
          <w:iCs/>
          <w:sz w:val="24"/>
        </w:rPr>
        <w:t>suas coligadas e seus administradores, empregados, agentes, representantes, fornecedores, contratados, subcontratados ou terceiros agindo em seu nome toda e qualquer lei que trata de corrupção, crimes contra a ordem econômica ou tributária, de “lavagem” ou</w:t>
      </w:r>
      <w:r>
        <w:rPr>
          <w:rFonts w:ascii="Garamond" w:eastAsia="Arial Unicode MS" w:hAnsi="Garamond" w:cs="Arial"/>
          <w:iCs/>
          <w:sz w:val="24"/>
        </w:rPr>
        <w:t xml:space="preserve"> ocultação de bens, direitos e valores, ou contra o Sistema Financeiro Nacional, o Mercado de Capitais ou a administração pública, nacional ou estrangeira, incluindo, sem limitação, atos ilícitos que possam ensejar responsabilidade administrativa, civil ou</w:t>
      </w:r>
      <w:r>
        <w:rPr>
          <w:rFonts w:ascii="Garamond" w:eastAsia="Arial Unicode MS" w:hAnsi="Garamond" w:cs="Arial"/>
          <w:iCs/>
          <w:sz w:val="24"/>
        </w:rPr>
        <w:t xml:space="preserve"> criminal nos termos das Leis nº 6.385, de 7 de dezembro de 1976, nº 7.492, de 16 de junho de 1986, nº 8.137, de 27 de dezembro de 1990, nº 8.429, de 2 de junho de 1992, nº 8.666, de 21 de junho de 1993 (ou outras normas de licitações e contratos da admini</w:t>
      </w:r>
      <w:r>
        <w:rPr>
          <w:rFonts w:ascii="Garamond" w:eastAsia="Arial Unicode MS" w:hAnsi="Garamond" w:cs="Arial"/>
          <w:iCs/>
          <w:sz w:val="24"/>
        </w:rPr>
        <w:t xml:space="preserve">stração pública), nº 9.613, de 3 de março de 1998, nº 12.529, de 30 de novembro de 2011, e nº 12.846, de 1º de agosto de 2013, devendo (i) adotar  políticas e procedimentos internos que assegurem integral cumprimento das leis acima, </w:t>
      </w:r>
      <w:r>
        <w:rPr>
          <w:rFonts w:ascii="Garamond" w:hAnsi="Garamond"/>
          <w:iCs/>
          <w:sz w:val="24"/>
        </w:rPr>
        <w:t>nos termos do Decreto n</w:t>
      </w:r>
      <w:r>
        <w:rPr>
          <w:rFonts w:ascii="Garamond" w:hAnsi="Garamond"/>
          <w:iCs/>
          <w:sz w:val="24"/>
        </w:rPr>
        <w:t>º 8.420, de 18 de março de 2015</w:t>
      </w:r>
      <w:r>
        <w:rPr>
          <w:rFonts w:ascii="Garamond" w:eastAsia="Arial Unicode MS" w:hAnsi="Garamond" w:cs="Arial"/>
          <w:iCs/>
          <w:sz w:val="24"/>
        </w:rPr>
        <w:t>; (</w:t>
      </w:r>
      <w:proofErr w:type="spellStart"/>
      <w:r>
        <w:rPr>
          <w:rFonts w:ascii="Garamond" w:eastAsia="Arial Unicode MS" w:hAnsi="Garamond" w:cs="Arial"/>
          <w:iCs/>
          <w:sz w:val="24"/>
        </w:rPr>
        <w:t>ii</w:t>
      </w:r>
      <w:proofErr w:type="spellEnd"/>
      <w:r>
        <w:rPr>
          <w:rFonts w:ascii="Garamond" w:eastAsia="Arial Unicode MS" w:hAnsi="Garamond" w:cs="Arial"/>
          <w:iCs/>
          <w:sz w:val="24"/>
        </w:rPr>
        <w:t>) dar conhecimento pleno de tais normas a todos os seus profissionais e/ou os demais prestadores de serviços, previamente ao início de sua atuação no âmbito da Oferta Restrita; e (</w:t>
      </w:r>
      <w:proofErr w:type="spellStart"/>
      <w:r>
        <w:rPr>
          <w:rFonts w:ascii="Garamond" w:eastAsia="Arial Unicode MS" w:hAnsi="Garamond" w:cs="Arial"/>
          <w:iCs/>
          <w:sz w:val="24"/>
        </w:rPr>
        <w:t>iii</w:t>
      </w:r>
      <w:proofErr w:type="spellEnd"/>
      <w:r>
        <w:rPr>
          <w:rFonts w:ascii="Garamond" w:eastAsia="Arial Unicode MS" w:hAnsi="Garamond" w:cs="Arial"/>
          <w:iCs/>
          <w:sz w:val="24"/>
        </w:rPr>
        <w:t>) abster-se de praticar atos de corru</w:t>
      </w:r>
      <w:r>
        <w:rPr>
          <w:rFonts w:ascii="Garamond" w:eastAsia="Arial Unicode MS" w:hAnsi="Garamond" w:cs="Arial"/>
          <w:iCs/>
          <w:sz w:val="24"/>
        </w:rPr>
        <w:t xml:space="preserve">pção e de agir de forma lesiva à administração pública, nacional ou estrangeira; </w:t>
      </w:r>
    </w:p>
    <w:p w14:paraId="01171704" w14:textId="77777777" w:rsidR="005A10EA" w:rsidRDefault="005A10EA">
      <w:pPr>
        <w:pStyle w:val="PargrafodaLista"/>
        <w:spacing w:line="320" w:lineRule="exact"/>
        <w:rPr>
          <w:rFonts w:ascii="Garamond" w:eastAsia="Arial Unicode MS" w:hAnsi="Garamond" w:cs="Arial"/>
          <w:iCs/>
          <w:sz w:val="24"/>
          <w:szCs w:val="24"/>
        </w:rPr>
      </w:pPr>
    </w:p>
    <w:p w14:paraId="6DDA974B"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iCs/>
          <w:sz w:val="24"/>
        </w:rPr>
        <w:t>notificar o Agente Fiduciário, em até 5 (cinco) Dias Úteis da data em que tomar ciência, de que a Emissora ou qualquer de suas controladas, ou ainda, qualquer dos respectivos administradores, empregados, agentes, representantes, fornecedores, contratados o</w:t>
      </w:r>
      <w:r>
        <w:rPr>
          <w:rFonts w:ascii="Garamond" w:eastAsia="Arial Unicode MS" w:hAnsi="Garamond" w:cs="Arial"/>
          <w:iCs/>
          <w:sz w:val="24"/>
        </w:rPr>
        <w:t xml:space="preserve">u subcontratados encontram-se envolvidos em investigação, inquérito, ação, procedimento judicial ou administrativo relativos à prática de atos lesivos, infrações ou crimes contra a ordem econômica ou tributária, de “lavagem” ou ocultação de bens, direitos </w:t>
      </w:r>
      <w:r>
        <w:rPr>
          <w:rFonts w:ascii="Garamond" w:eastAsia="Arial Unicode MS" w:hAnsi="Garamond" w:cs="Arial"/>
          <w:iCs/>
          <w:sz w:val="24"/>
        </w:rPr>
        <w:t>e valores, ou contra o Sistema Financeiro Nacional, o Mercado de Capitais ou a administração pública, nacional ou estrangeira, incluindo, sem limitação, atos ilícitos que possam ensejar responsabilidade administrativa, civil ou criminal nos termos das Leis</w:t>
      </w:r>
      <w:r>
        <w:rPr>
          <w:rFonts w:ascii="Garamond" w:eastAsia="Arial Unicode MS" w:hAnsi="Garamond" w:cs="Arial"/>
          <w:iCs/>
          <w:sz w:val="24"/>
        </w:rPr>
        <w:t xml:space="preserve"> nº 6.385, de 7 de dezembro de 1976, nº 7.492, de 16 de junho de 1986, nº 8.137, de 27 de dezembro de 1990, nº 8.429, de 2 de junho de 1992, nº 8.666, de 21 de junho de 1993 (ou outras normas de licitações e contratos da administração pública), nº 9.613, d</w:t>
      </w:r>
      <w:r>
        <w:rPr>
          <w:rFonts w:ascii="Garamond" w:eastAsia="Arial Unicode MS" w:hAnsi="Garamond" w:cs="Arial"/>
          <w:iCs/>
          <w:sz w:val="24"/>
        </w:rPr>
        <w:t xml:space="preserve">e 3 de março de 1998, nº 12.529, de 30 de novembro de 2011, e nº 12.846, de 1º de agosto de 2013, devendo: (i) fornecer cópia de eventuais decisões proferidas nos citados procedimentos, bem como informações detalhadas sobre as medidas adotadas em resposta </w:t>
      </w:r>
      <w:r>
        <w:rPr>
          <w:rFonts w:ascii="Garamond" w:eastAsia="Arial Unicode MS" w:hAnsi="Garamond" w:cs="Arial"/>
          <w:iCs/>
          <w:sz w:val="24"/>
        </w:rPr>
        <w:t>a tais procedimentos, em que a Emissora ou qualquer de suas controladas, ou os respectivos administradores, empregados, agentes ou representantes estejam envolvidos; e (</w:t>
      </w:r>
      <w:proofErr w:type="spellStart"/>
      <w:r>
        <w:rPr>
          <w:rFonts w:ascii="Garamond" w:eastAsia="Arial Unicode MS" w:hAnsi="Garamond" w:cs="Arial"/>
          <w:iCs/>
          <w:sz w:val="24"/>
        </w:rPr>
        <w:t>ii</w:t>
      </w:r>
      <w:proofErr w:type="spellEnd"/>
      <w:r>
        <w:rPr>
          <w:rFonts w:ascii="Garamond" w:eastAsia="Arial Unicode MS" w:hAnsi="Garamond" w:cs="Arial"/>
          <w:iCs/>
          <w:sz w:val="24"/>
        </w:rPr>
        <w:t>) apresentar ao Agente Fiduciário assim que disponível, cópia de quaisquer acordos ju</w:t>
      </w:r>
      <w:r>
        <w:rPr>
          <w:rFonts w:ascii="Garamond" w:eastAsia="Arial Unicode MS" w:hAnsi="Garamond" w:cs="Arial"/>
          <w:iCs/>
          <w:sz w:val="24"/>
        </w:rPr>
        <w:t xml:space="preserve">diciais ou extrajudiciais, termos de ajustamento de conduta, acordos de leniência ou afins eventualmente </w:t>
      </w:r>
      <w:r>
        <w:rPr>
          <w:rFonts w:ascii="Garamond" w:eastAsia="Arial Unicode MS" w:hAnsi="Garamond" w:cs="Arial"/>
          <w:iCs/>
          <w:sz w:val="24"/>
        </w:rPr>
        <w:lastRenderedPageBreak/>
        <w:t>celebrados, em que a Emissora ou qualquer de suas controladas, ou os respectivos administradores, empregados, agentes ou representantes estejam envolvi</w:t>
      </w:r>
      <w:r>
        <w:rPr>
          <w:rFonts w:ascii="Garamond" w:eastAsia="Arial Unicode MS" w:hAnsi="Garamond" w:cs="Arial"/>
          <w:iCs/>
          <w:sz w:val="24"/>
        </w:rPr>
        <w:t>dos</w:t>
      </w:r>
      <w:r>
        <w:rPr>
          <w:rFonts w:ascii="Garamond" w:eastAsia="Arial Unicode MS" w:hAnsi="Garamond" w:cs="Arial"/>
          <w:sz w:val="24"/>
        </w:rPr>
        <w:t xml:space="preserve">; </w:t>
      </w:r>
    </w:p>
    <w:p w14:paraId="75EB0F57" w14:textId="77777777" w:rsidR="005A10EA" w:rsidRDefault="005A10EA">
      <w:pPr>
        <w:pStyle w:val="PargrafodaLista"/>
        <w:spacing w:line="320" w:lineRule="exact"/>
        <w:contextualSpacing/>
        <w:rPr>
          <w:rFonts w:ascii="Garamond" w:eastAsia="Arial Unicode MS" w:hAnsi="Garamond" w:cs="Arial"/>
          <w:sz w:val="24"/>
          <w:szCs w:val="24"/>
        </w:rPr>
      </w:pPr>
    </w:p>
    <w:p w14:paraId="55B86E45"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adotar, durante o período de vigência desta Escritura de Emissão, as medidas e ações necessárias destinadas a evitar ou corrigir danos ao meio ambiente, segurança e medicina do trabalho que possam vir a ser causados pela execução do Projeto;</w:t>
      </w:r>
    </w:p>
    <w:p w14:paraId="1F6B3C0A" w14:textId="77777777" w:rsidR="005A10EA" w:rsidRDefault="005A10EA">
      <w:pPr>
        <w:pStyle w:val="PargrafodaLista"/>
        <w:spacing w:line="320" w:lineRule="exact"/>
        <w:contextualSpacing/>
        <w:rPr>
          <w:rFonts w:ascii="Garamond" w:eastAsia="Arial Unicode MS" w:hAnsi="Garamond" w:cs="Arial"/>
          <w:sz w:val="24"/>
          <w:szCs w:val="24"/>
        </w:rPr>
      </w:pPr>
    </w:p>
    <w:p w14:paraId="6FEAFF7B"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repass</w:t>
      </w:r>
      <w:r>
        <w:rPr>
          <w:rFonts w:ascii="Garamond" w:eastAsia="Arial Unicode MS" w:hAnsi="Garamond" w:cs="Arial"/>
          <w:sz w:val="24"/>
        </w:rPr>
        <w:t>ar às SPEs, nas mesmas condições ou em condições menos onerosas do que as da presente Emissão, os recursos obtidos com a presente Emissão até o 4º (quarto) Dia Útil contado da liquidação financeira da Oferta Restrita os quais deverão ser aplicados unicamen</w:t>
      </w:r>
      <w:r>
        <w:rPr>
          <w:rFonts w:ascii="Garamond" w:eastAsia="Arial Unicode MS" w:hAnsi="Garamond" w:cs="Arial"/>
          <w:sz w:val="24"/>
        </w:rPr>
        <w:t xml:space="preserve">te na execução do Projeto e/ou no reembolso de gastos, despesas ou </w:t>
      </w:r>
      <w:proofErr w:type="gramStart"/>
      <w:r>
        <w:rPr>
          <w:rFonts w:ascii="Garamond" w:eastAsia="Arial Unicode MS" w:hAnsi="Garamond" w:cs="Arial"/>
          <w:sz w:val="24"/>
        </w:rPr>
        <w:t>dívidas relacionados</w:t>
      </w:r>
      <w:proofErr w:type="gramEnd"/>
      <w:r>
        <w:rPr>
          <w:rFonts w:ascii="Garamond" w:eastAsia="Arial Unicode MS" w:hAnsi="Garamond" w:cs="Arial"/>
          <w:sz w:val="24"/>
        </w:rPr>
        <w:t xml:space="preserve"> ao Projeto; </w:t>
      </w:r>
    </w:p>
    <w:p w14:paraId="25580633" w14:textId="77777777" w:rsidR="005A10EA" w:rsidRDefault="005A10EA">
      <w:pPr>
        <w:pStyle w:val="PargrafodaLista"/>
        <w:spacing w:line="320" w:lineRule="exact"/>
        <w:rPr>
          <w:rFonts w:ascii="Garamond" w:eastAsia="Arial Unicode MS" w:hAnsi="Garamond" w:cs="Arial"/>
          <w:sz w:val="24"/>
          <w:szCs w:val="24"/>
        </w:rPr>
      </w:pPr>
    </w:p>
    <w:p w14:paraId="3CF29763" w14:textId="77777777" w:rsidR="005A10EA" w:rsidRDefault="00F633D9">
      <w:pPr>
        <w:pStyle w:val="STDTextoDois-Quatro"/>
        <w:numPr>
          <w:ilvl w:val="0"/>
          <w:numId w:val="10"/>
        </w:numPr>
        <w:tabs>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comprovar, até a Primeira Data de Integralização, a realização de aporte de capital nas SPEs em montante equivalente à (i) R$ 48.557.310,36 (quarenta e oi</w:t>
      </w:r>
      <w:r>
        <w:rPr>
          <w:rFonts w:ascii="Garamond" w:eastAsia="Arial Unicode MS" w:hAnsi="Garamond" w:cs="Arial"/>
          <w:sz w:val="24"/>
        </w:rPr>
        <w:t>to milhões, quinhentos e cinquenta e sete mil, trezentos e dez reais e trinta e seis centavos) para a Andorinha; (</w:t>
      </w:r>
      <w:proofErr w:type="spellStart"/>
      <w:r>
        <w:rPr>
          <w:rFonts w:ascii="Garamond" w:eastAsia="Arial Unicode MS" w:hAnsi="Garamond" w:cs="Arial"/>
          <w:sz w:val="24"/>
        </w:rPr>
        <w:t>ii</w:t>
      </w:r>
      <w:proofErr w:type="spellEnd"/>
      <w:r>
        <w:rPr>
          <w:rFonts w:ascii="Garamond" w:eastAsia="Arial Unicode MS" w:hAnsi="Garamond" w:cs="Arial"/>
          <w:sz w:val="24"/>
        </w:rPr>
        <w:t>) R$ 48.096.930,92 (quarenta e oito milhões, noventa e seis mil, novecentos e trinta reais e noventa e dois centavos) para a Campo Formoso I</w:t>
      </w:r>
      <w:r>
        <w:rPr>
          <w:rFonts w:ascii="Garamond" w:eastAsia="Arial Unicode MS" w:hAnsi="Garamond" w:cs="Arial"/>
          <w:sz w:val="24"/>
        </w:rPr>
        <w:t>; (</w:t>
      </w:r>
      <w:proofErr w:type="spellStart"/>
      <w:r>
        <w:rPr>
          <w:rFonts w:ascii="Garamond" w:eastAsia="Arial Unicode MS" w:hAnsi="Garamond" w:cs="Arial"/>
          <w:sz w:val="24"/>
        </w:rPr>
        <w:t>iii</w:t>
      </w:r>
      <w:proofErr w:type="spellEnd"/>
      <w:r>
        <w:rPr>
          <w:rFonts w:ascii="Garamond" w:eastAsia="Arial Unicode MS" w:hAnsi="Garamond" w:cs="Arial"/>
          <w:sz w:val="24"/>
        </w:rPr>
        <w:t>) R$ 91.796.446,87 (noventa e um milhões, setecentos e noventa e seis mil, quatrocentos e quarenta e seis reais e oitenta e sete centavos) para Campo Formoso II; (</w:t>
      </w:r>
      <w:proofErr w:type="spellStart"/>
      <w:r>
        <w:rPr>
          <w:rFonts w:ascii="Garamond" w:eastAsia="Arial Unicode MS" w:hAnsi="Garamond" w:cs="Arial"/>
          <w:sz w:val="24"/>
        </w:rPr>
        <w:t>iv</w:t>
      </w:r>
      <w:proofErr w:type="spellEnd"/>
      <w:r>
        <w:rPr>
          <w:rFonts w:ascii="Garamond" w:eastAsia="Arial Unicode MS" w:hAnsi="Garamond" w:cs="Arial"/>
          <w:sz w:val="24"/>
        </w:rPr>
        <w:t xml:space="preserve">) R$ 54.719.031,62 (cinquenta e quatro milhões, setecentos e dezenove mil e trinta e </w:t>
      </w:r>
      <w:r>
        <w:rPr>
          <w:rFonts w:ascii="Garamond" w:eastAsia="Arial Unicode MS" w:hAnsi="Garamond" w:cs="Arial"/>
          <w:sz w:val="24"/>
        </w:rPr>
        <w:t>um reais e sessenta e dois centavos) para Ventos dos Guarás I; (v) R$ 44.794.832,65 (quarenta e quatro milhões, setecentos e noventa e quatro mil, oitocentos e trinta e dois reais e sessenta e cinco centavos) para a Morrinhos; e (vi) R$ 49.344.400,77 (quar</w:t>
      </w:r>
      <w:r>
        <w:rPr>
          <w:rFonts w:ascii="Garamond" w:eastAsia="Arial Unicode MS" w:hAnsi="Garamond" w:cs="Arial"/>
          <w:sz w:val="24"/>
        </w:rPr>
        <w:t xml:space="preserve">enta e nove milhões, trezentos e quarenta e quatro mil e quatrocentos reais e setenta e sete centavos) para a Sertão; </w:t>
      </w:r>
    </w:p>
    <w:p w14:paraId="41A68808"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2CBD774B"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realizar aportes de capital nas SPEs e/ou no Projeto, conforme o caso, de forma a cobrir eventual insuficiência de capital necessário à </w:t>
      </w:r>
      <w:r>
        <w:rPr>
          <w:rFonts w:ascii="Garamond" w:eastAsia="Arial Unicode MS" w:hAnsi="Garamond" w:cs="Arial"/>
          <w:sz w:val="24"/>
        </w:rPr>
        <w:t>implantação do Projeto;</w:t>
      </w:r>
    </w:p>
    <w:p w14:paraId="7B9650A8" w14:textId="77777777" w:rsidR="005A10EA" w:rsidRDefault="005A10EA">
      <w:pPr>
        <w:pStyle w:val="PargrafodaLista"/>
        <w:spacing w:line="320" w:lineRule="exact"/>
        <w:contextualSpacing/>
        <w:rPr>
          <w:rFonts w:ascii="Garamond" w:eastAsia="Arial Unicode MS" w:hAnsi="Garamond" w:cs="Arial"/>
          <w:sz w:val="24"/>
          <w:szCs w:val="24"/>
        </w:rPr>
      </w:pPr>
    </w:p>
    <w:p w14:paraId="50A14A1F"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oferecer em garantia aos Debenturistas, quaisquer ativos e/ou recebíveis supervenientes do Projeto, conforme os termos dos Contratos de Garantia; </w:t>
      </w:r>
    </w:p>
    <w:p w14:paraId="56A5624C" w14:textId="77777777" w:rsidR="005A10EA" w:rsidRDefault="005A10EA">
      <w:pPr>
        <w:pStyle w:val="PargrafodaLista"/>
        <w:spacing w:line="320" w:lineRule="exact"/>
        <w:contextualSpacing/>
        <w:rPr>
          <w:rFonts w:ascii="Garamond" w:eastAsia="Arial Unicode MS" w:hAnsi="Garamond" w:cs="Arial"/>
          <w:sz w:val="24"/>
          <w:szCs w:val="24"/>
        </w:rPr>
      </w:pPr>
    </w:p>
    <w:p w14:paraId="21B8F20D"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incluir o Agente Fiduciário, na qualidade de representante dos Debenturistas, como </w:t>
      </w:r>
      <w:r>
        <w:rPr>
          <w:rFonts w:ascii="Garamond" w:eastAsia="Arial Unicode MS" w:hAnsi="Garamond" w:cs="Arial"/>
          <w:sz w:val="24"/>
        </w:rPr>
        <w:t xml:space="preserve">beneficiário nas Apólices de Seguro, o qual deverá fazer jus às indenizações eventualmente devidas em decorrência das referidas apólices, </w:t>
      </w:r>
      <w:r>
        <w:rPr>
          <w:rFonts w:ascii="Garamond" w:eastAsia="Arial Unicode MS" w:hAnsi="Garamond"/>
          <w:sz w:val="24"/>
        </w:rPr>
        <w:t>observado o regime de compartilhamento previsto na Cláusula 4.18 acima, e observados os termos do Contrato de Penhor d</w:t>
      </w:r>
      <w:r>
        <w:rPr>
          <w:rFonts w:ascii="Garamond" w:eastAsia="Arial Unicode MS" w:hAnsi="Garamond"/>
          <w:sz w:val="24"/>
        </w:rPr>
        <w:t>e Máquinas e Equipamentos, conforme aplicável</w:t>
      </w:r>
      <w:r>
        <w:rPr>
          <w:rFonts w:ascii="Garamond" w:eastAsia="Arial Unicode MS" w:hAnsi="Garamond" w:cs="Arial"/>
          <w:sz w:val="24"/>
        </w:rPr>
        <w:t xml:space="preserve">; </w:t>
      </w:r>
    </w:p>
    <w:p w14:paraId="4F2A9A8A"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3077745A"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não constituir, sem a prévia anuência dos Debenturistas, nenhum penhor, gravame e/ou ônus sobre quaisquer dos ativos e/ou direitos dados em garantia da Emissão e relacionados com o Projeto, sob pena de venci</w:t>
      </w:r>
      <w:r>
        <w:rPr>
          <w:rFonts w:ascii="Garamond" w:eastAsia="Arial Unicode MS" w:hAnsi="Garamond" w:cs="Arial"/>
          <w:sz w:val="24"/>
        </w:rPr>
        <w:t xml:space="preserve">mento antecipado das Debêntures; </w:t>
      </w:r>
    </w:p>
    <w:p w14:paraId="71B780D3" w14:textId="77777777" w:rsidR="005A10EA" w:rsidRDefault="005A10EA">
      <w:pPr>
        <w:pStyle w:val="PargrafodaLista"/>
        <w:spacing w:line="320" w:lineRule="exact"/>
        <w:rPr>
          <w:rFonts w:ascii="Garamond" w:eastAsia="Arial Unicode MS" w:hAnsi="Garamond" w:cs="Arial"/>
          <w:sz w:val="24"/>
          <w:szCs w:val="24"/>
        </w:rPr>
      </w:pPr>
    </w:p>
    <w:p w14:paraId="27D62094"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não conceder preferência a outros créditos e/ou adotar qualquer medida que possa dar causa a um Evento de Inadimplemento, sob pena de vencimento antecipado das Debêntures; </w:t>
      </w:r>
    </w:p>
    <w:p w14:paraId="5CACA668" w14:textId="77777777" w:rsidR="005A10EA" w:rsidRDefault="005A10EA">
      <w:pPr>
        <w:pStyle w:val="PargrafodaLista"/>
        <w:spacing w:line="320" w:lineRule="exact"/>
        <w:rPr>
          <w:rFonts w:ascii="Garamond" w:eastAsia="Arial Unicode MS" w:hAnsi="Garamond" w:cs="Arial"/>
          <w:sz w:val="24"/>
          <w:szCs w:val="24"/>
        </w:rPr>
      </w:pPr>
    </w:p>
    <w:p w14:paraId="6678B90C"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ressarcir os Debenturistas, independentemente de culpa, de qualquer quantia que estes sejam compelidos a pagar em razão de dano ambiental decorrente do Projeto, bem como a indenizar os Debenturistas por qualquer perda ou dano, comprovadamente incorridos po</w:t>
      </w:r>
      <w:r>
        <w:rPr>
          <w:rFonts w:ascii="Garamond" w:eastAsia="Arial Unicode MS" w:hAnsi="Garamond" w:cs="Arial"/>
          <w:sz w:val="24"/>
        </w:rPr>
        <w:t xml:space="preserve">r meio de decisão judicial transitada em julgado, que os Debenturistas venham a sofrer em decorrência do referido dano ambiental; </w:t>
      </w:r>
    </w:p>
    <w:p w14:paraId="405FF653" w14:textId="77777777" w:rsidR="005A10EA" w:rsidRDefault="005A10EA">
      <w:pPr>
        <w:pStyle w:val="PargrafodaLista"/>
        <w:spacing w:line="320" w:lineRule="exact"/>
        <w:rPr>
          <w:rFonts w:ascii="Garamond" w:eastAsia="Arial Unicode MS" w:hAnsi="Garamond" w:cs="Arial"/>
          <w:sz w:val="24"/>
          <w:szCs w:val="24"/>
        </w:rPr>
      </w:pPr>
    </w:p>
    <w:p w14:paraId="3C799662"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cuidar para que as operações que venha a praticar no ambiente de negociação operacionalizado pela CETIP e/ou pela BM&amp;FBOVESPA, conforme aplicável, sejam sempre amparadas pelas boas práticas de mercado, com plena e perfeita observância das normas aplicáveis</w:t>
      </w:r>
      <w:r>
        <w:rPr>
          <w:rFonts w:ascii="Garamond" w:eastAsia="Arial Unicode MS" w:hAnsi="Garamond" w:cs="Arial"/>
          <w:sz w:val="24"/>
        </w:rPr>
        <w:t xml:space="preserve"> à matéria, isentando o Agente Fiduciário de toda e qualquer responsabilidade por reclamações, prejuízos, perdas e danos, lucros cessantes e/ou emergentes a que o não respeito às referidas normas der causa, desde que não tenham sido gerados por atuação do </w:t>
      </w:r>
      <w:r>
        <w:rPr>
          <w:rFonts w:ascii="Garamond" w:eastAsia="Arial Unicode MS" w:hAnsi="Garamond" w:cs="Arial"/>
          <w:sz w:val="24"/>
        </w:rPr>
        <w:t xml:space="preserve">Agente Fiduciário;  </w:t>
      </w:r>
    </w:p>
    <w:p w14:paraId="1F8B0B57" w14:textId="77777777" w:rsidR="005A10EA" w:rsidRDefault="005A10EA">
      <w:pPr>
        <w:pStyle w:val="PargrafodaLista"/>
        <w:spacing w:line="320" w:lineRule="exact"/>
        <w:rPr>
          <w:rFonts w:ascii="Garamond" w:eastAsia="Arial Unicode MS" w:hAnsi="Garamond" w:cs="Arial"/>
          <w:sz w:val="24"/>
          <w:szCs w:val="24"/>
        </w:rPr>
      </w:pPr>
    </w:p>
    <w:p w14:paraId="343EC500"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contratar e manter contratada, às suas expensas, durante todo o prazo de vigência das Debêntures, uma das seguintes sociedades de auditores independentes para realizar a auditoria de suas demonstrações financeiras: (i) Ernst &amp; Young A</w:t>
      </w:r>
      <w:r>
        <w:rPr>
          <w:rFonts w:ascii="Garamond" w:eastAsia="Arial Unicode MS" w:hAnsi="Garamond" w:cs="Arial"/>
          <w:sz w:val="24"/>
        </w:rPr>
        <w:t>uditores Independentes S/S; (</w:t>
      </w:r>
      <w:proofErr w:type="spellStart"/>
      <w:r>
        <w:rPr>
          <w:rFonts w:ascii="Garamond" w:eastAsia="Arial Unicode MS" w:hAnsi="Garamond" w:cs="Arial"/>
          <w:sz w:val="24"/>
        </w:rPr>
        <w:t>ii</w:t>
      </w:r>
      <w:proofErr w:type="spellEnd"/>
      <w:r>
        <w:rPr>
          <w:rFonts w:ascii="Garamond" w:eastAsia="Arial Unicode MS" w:hAnsi="Garamond" w:cs="Arial"/>
          <w:sz w:val="24"/>
        </w:rPr>
        <w:t>) PricewaterhouseCoopers Auditores Independentes; (</w:t>
      </w:r>
      <w:proofErr w:type="spellStart"/>
      <w:r>
        <w:rPr>
          <w:rFonts w:ascii="Garamond" w:eastAsia="Arial Unicode MS" w:hAnsi="Garamond" w:cs="Arial"/>
          <w:sz w:val="24"/>
        </w:rPr>
        <w:t>iii</w:t>
      </w:r>
      <w:proofErr w:type="spellEnd"/>
      <w:r>
        <w:rPr>
          <w:rFonts w:ascii="Garamond" w:eastAsia="Arial Unicode MS" w:hAnsi="Garamond" w:cs="Arial"/>
          <w:sz w:val="24"/>
        </w:rPr>
        <w:t xml:space="preserve">) Deloitte Touche </w:t>
      </w:r>
      <w:proofErr w:type="spellStart"/>
      <w:r>
        <w:rPr>
          <w:rFonts w:ascii="Garamond" w:eastAsia="Arial Unicode MS" w:hAnsi="Garamond" w:cs="Arial"/>
          <w:sz w:val="24"/>
        </w:rPr>
        <w:t>Tomatsu</w:t>
      </w:r>
      <w:proofErr w:type="spellEnd"/>
      <w:r>
        <w:rPr>
          <w:rFonts w:ascii="Garamond" w:eastAsia="Arial Unicode MS" w:hAnsi="Garamond" w:cs="Arial"/>
          <w:sz w:val="24"/>
        </w:rPr>
        <w:t xml:space="preserve"> Auditores Independentes; ou (</w:t>
      </w:r>
      <w:proofErr w:type="spellStart"/>
      <w:r>
        <w:rPr>
          <w:rFonts w:ascii="Garamond" w:eastAsia="Arial Unicode MS" w:hAnsi="Garamond" w:cs="Arial"/>
          <w:sz w:val="24"/>
        </w:rPr>
        <w:t>iv</w:t>
      </w:r>
      <w:proofErr w:type="spellEnd"/>
      <w:r>
        <w:rPr>
          <w:rFonts w:ascii="Garamond" w:eastAsia="Arial Unicode MS" w:hAnsi="Garamond" w:cs="Arial"/>
          <w:sz w:val="24"/>
        </w:rPr>
        <w:t>) KPMG Auditores Independentes;</w:t>
      </w:r>
    </w:p>
    <w:p w14:paraId="671853E9" w14:textId="77777777" w:rsidR="005A10EA" w:rsidRDefault="005A10EA">
      <w:pPr>
        <w:pStyle w:val="PargrafodaLista"/>
        <w:spacing w:line="320" w:lineRule="exact"/>
        <w:rPr>
          <w:rFonts w:ascii="Garamond" w:eastAsia="Arial Unicode MS" w:hAnsi="Garamond" w:cs="Arial"/>
          <w:sz w:val="24"/>
          <w:szCs w:val="24"/>
        </w:rPr>
      </w:pPr>
    </w:p>
    <w:p w14:paraId="2B57F35A"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informar ao Agente Fiduciário, dentro do prazo de até 3 (três) Dias Úteis contado</w:t>
      </w:r>
      <w:r>
        <w:rPr>
          <w:rFonts w:ascii="Garamond" w:eastAsia="Arial Unicode MS" w:hAnsi="Garamond" w:cs="Arial"/>
          <w:sz w:val="24"/>
        </w:rPr>
        <w:t xml:space="preserve">s da respectiva ocorrência, sobre quaisquer alterações nos requisitos para Conclusão do Projeto dispostos na Cláusula Décima Segunda do Contrato de Financiamento com o BNDES; </w:t>
      </w:r>
    </w:p>
    <w:p w14:paraId="681F9823" w14:textId="77777777" w:rsidR="005A10EA" w:rsidRDefault="005A10EA">
      <w:pPr>
        <w:pStyle w:val="PargrafodaLista"/>
        <w:spacing w:line="320" w:lineRule="exact"/>
        <w:rPr>
          <w:rFonts w:ascii="Garamond" w:eastAsia="Arial Unicode MS" w:hAnsi="Garamond" w:cs="Arial"/>
          <w:sz w:val="24"/>
          <w:szCs w:val="24"/>
        </w:rPr>
      </w:pPr>
    </w:p>
    <w:p w14:paraId="1F1C6BC1"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observados os termos previstos na Cláusula 5.9 acima, não realizar qualquer alt</w:t>
      </w:r>
      <w:r>
        <w:rPr>
          <w:rFonts w:ascii="Garamond" w:eastAsia="Arial Unicode MS" w:hAnsi="Garamond" w:cs="Arial"/>
          <w:sz w:val="24"/>
        </w:rPr>
        <w:t>eração no Contrato de Financiamento com o BNDES e no Contrato de Repasse que possa: (i) causar alterações nos termos e condições previstos nesta Escritura de Emissão, incluídos os pagamentos de amortização e remuneração das Debêntures; (</w:t>
      </w:r>
      <w:proofErr w:type="spellStart"/>
      <w:r>
        <w:rPr>
          <w:rFonts w:ascii="Garamond" w:eastAsia="Arial Unicode MS" w:hAnsi="Garamond" w:cs="Arial"/>
          <w:sz w:val="24"/>
        </w:rPr>
        <w:t>ii</w:t>
      </w:r>
      <w:proofErr w:type="spellEnd"/>
      <w:r>
        <w:rPr>
          <w:rFonts w:ascii="Garamond" w:eastAsia="Arial Unicode MS" w:hAnsi="Garamond" w:cs="Arial"/>
          <w:sz w:val="24"/>
        </w:rPr>
        <w:t>) causar a anteci</w:t>
      </w:r>
      <w:r>
        <w:rPr>
          <w:rFonts w:ascii="Garamond" w:eastAsia="Arial Unicode MS" w:hAnsi="Garamond" w:cs="Arial"/>
          <w:sz w:val="24"/>
        </w:rPr>
        <w:t>pação do fluxo de pagamentos ao BNDES, nos termos do Contrato de Financiamento com o BNDES, ou aos Bancos Repassadores, nos termos do Contrato de Repasse; (</w:t>
      </w:r>
      <w:proofErr w:type="spellStart"/>
      <w:r>
        <w:rPr>
          <w:rFonts w:ascii="Garamond" w:eastAsia="Arial Unicode MS" w:hAnsi="Garamond" w:cs="Arial"/>
          <w:sz w:val="24"/>
        </w:rPr>
        <w:t>iii</w:t>
      </w:r>
      <w:proofErr w:type="spellEnd"/>
      <w:r>
        <w:rPr>
          <w:rFonts w:ascii="Garamond" w:eastAsia="Arial Unicode MS" w:hAnsi="Garamond" w:cs="Arial"/>
          <w:sz w:val="24"/>
        </w:rPr>
        <w:t>) afetar a validade ou exequibilidade dos documentos relacionados às Debêntures, inclusive os Con</w:t>
      </w:r>
      <w:r>
        <w:rPr>
          <w:rFonts w:ascii="Garamond" w:eastAsia="Arial Unicode MS" w:hAnsi="Garamond" w:cs="Arial"/>
          <w:sz w:val="24"/>
        </w:rPr>
        <w:t>tratos de Garantia; ou (</w:t>
      </w:r>
      <w:proofErr w:type="spellStart"/>
      <w:r>
        <w:rPr>
          <w:rFonts w:ascii="Garamond" w:eastAsia="Arial Unicode MS" w:hAnsi="Garamond" w:cs="Arial"/>
          <w:sz w:val="24"/>
        </w:rPr>
        <w:t>iv</w:t>
      </w:r>
      <w:proofErr w:type="spellEnd"/>
      <w:r>
        <w:rPr>
          <w:rFonts w:ascii="Garamond" w:eastAsia="Arial Unicode MS" w:hAnsi="Garamond" w:cs="Arial"/>
          <w:sz w:val="24"/>
        </w:rPr>
        <w:t xml:space="preserve">) afetar a capacidade da Emissora e/ou das SPEs em cumprir suas obrigações financeiras ou de implantação do Projeto aqui previstas; </w:t>
      </w:r>
    </w:p>
    <w:p w14:paraId="205E9A51" w14:textId="77777777" w:rsidR="005A10EA" w:rsidRDefault="005A10EA">
      <w:pPr>
        <w:pStyle w:val="PargrafodaLista"/>
        <w:spacing w:line="320" w:lineRule="exact"/>
        <w:rPr>
          <w:rFonts w:ascii="Garamond" w:eastAsia="Arial Unicode MS" w:hAnsi="Garamond" w:cs="Arial"/>
          <w:sz w:val="24"/>
          <w:szCs w:val="24"/>
        </w:rPr>
      </w:pPr>
    </w:p>
    <w:p w14:paraId="6852C8AD"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lastRenderedPageBreak/>
        <w:t>fazer com que quaisquer direitos emergentes que venha a receber decorrentes dos Contratos do Pro</w:t>
      </w:r>
      <w:r>
        <w:rPr>
          <w:rFonts w:ascii="Garamond" w:eastAsia="Arial Unicode MS" w:hAnsi="Garamond" w:cs="Arial"/>
          <w:sz w:val="24"/>
        </w:rPr>
        <w:t>jeto dos quais a Emissora seja parte, conforme aplicável, com exceção daqueles direitos emergentes que já foram cedidos fiduciariamente em garantia em favor dos Debenturistas, nos termos da Cláusula 4.15.1, alínea (</w:t>
      </w:r>
      <w:proofErr w:type="spellStart"/>
      <w:r>
        <w:rPr>
          <w:rFonts w:ascii="Garamond" w:eastAsia="Arial Unicode MS" w:hAnsi="Garamond" w:cs="Arial"/>
          <w:sz w:val="24"/>
        </w:rPr>
        <w:t>iii</w:t>
      </w:r>
      <w:proofErr w:type="spellEnd"/>
      <w:r>
        <w:rPr>
          <w:rFonts w:ascii="Garamond" w:eastAsia="Arial Unicode MS" w:hAnsi="Garamond" w:cs="Arial"/>
          <w:sz w:val="24"/>
        </w:rPr>
        <w:t>) acima sejam depositados nas Contas C</w:t>
      </w:r>
      <w:r>
        <w:rPr>
          <w:rFonts w:ascii="Garamond" w:eastAsia="Arial Unicode MS" w:hAnsi="Garamond" w:cs="Arial"/>
          <w:sz w:val="24"/>
        </w:rPr>
        <w:t xml:space="preserve">entralizadoras (conforme definido no Contrato de Cessão Fiduciária de Direitos Creditórios das SPEs e no </w:t>
      </w:r>
      <w:r>
        <w:rPr>
          <w:rFonts w:ascii="Garamond" w:eastAsia="Arial Unicode MS" w:hAnsi="Garamond" w:cs="Arial"/>
          <w:bCs/>
          <w:sz w:val="24"/>
        </w:rPr>
        <w:t>Contrato de Cessão Fiduciária de Direitos Creditórios da Emissora, conforme aplicável</w:t>
      </w:r>
      <w:r>
        <w:rPr>
          <w:rFonts w:ascii="Garamond" w:eastAsia="Arial Unicode MS" w:hAnsi="Garamond" w:cs="Arial"/>
          <w:sz w:val="24"/>
        </w:rPr>
        <w:t>), por meio de envio de notificação às contrapartes dos respectivo</w:t>
      </w:r>
      <w:r>
        <w:rPr>
          <w:rFonts w:ascii="Garamond" w:eastAsia="Arial Unicode MS" w:hAnsi="Garamond" w:cs="Arial"/>
          <w:sz w:val="24"/>
        </w:rPr>
        <w:t>s contratos, sendo que a ciência das contrapartes dos respectivos Contratos do Projeto a respeito de tal obrigação deverá ser comprovada, ao Agente Fiduciário, no prazo de até 10 (dez) dias contados da data de celebração desta Escritura de Emissão;</w:t>
      </w:r>
    </w:p>
    <w:p w14:paraId="4AE977FA" w14:textId="77777777" w:rsidR="005A10EA" w:rsidRDefault="005A10EA">
      <w:pPr>
        <w:pStyle w:val="PargrafodaLista"/>
        <w:spacing w:line="320" w:lineRule="exact"/>
        <w:rPr>
          <w:rFonts w:ascii="Garamond" w:eastAsia="Arial Unicode MS" w:hAnsi="Garamond" w:cs="Arial"/>
          <w:sz w:val="24"/>
          <w:szCs w:val="24"/>
        </w:rPr>
      </w:pPr>
    </w:p>
    <w:p w14:paraId="79AC9792"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consti</w:t>
      </w:r>
      <w:r>
        <w:rPr>
          <w:rFonts w:ascii="Garamond" w:eastAsia="Arial Unicode MS" w:hAnsi="Garamond" w:cs="Arial"/>
          <w:sz w:val="24"/>
        </w:rPr>
        <w:t>tuir o Agente Fiduciário, em caráter irrevogável e irretratável, como seu bastante procurador, por meio de procurações outorgadas nos termos e prazos previstos nos Contratos de Garantia que permitam ao Agente Fiduciário constituir, aperfeiçoar e excutir as</w:t>
      </w:r>
      <w:r>
        <w:rPr>
          <w:rFonts w:ascii="Garamond" w:eastAsia="Arial Unicode MS" w:hAnsi="Garamond" w:cs="Arial"/>
          <w:sz w:val="24"/>
        </w:rPr>
        <w:t xml:space="preserve"> Garantias Reais bem como praticar todos os atos necessários ao exercício dos direitos previstos nos referidos contratos; </w:t>
      </w:r>
    </w:p>
    <w:p w14:paraId="6D3FAF80"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3F3CBE42"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não celebrar quaisquer acordos ou mútuos, inclusive sob a forma de </w:t>
      </w:r>
      <w:proofErr w:type="spellStart"/>
      <w:r>
        <w:rPr>
          <w:rFonts w:ascii="Garamond" w:eastAsia="Arial Unicode MS" w:hAnsi="Garamond" w:cs="Arial"/>
          <w:sz w:val="24"/>
        </w:rPr>
        <w:t>AFACs</w:t>
      </w:r>
      <w:proofErr w:type="spellEnd"/>
      <w:r>
        <w:rPr>
          <w:rFonts w:ascii="Garamond" w:eastAsia="Arial Unicode MS" w:hAnsi="Garamond" w:cs="Arial"/>
          <w:sz w:val="24"/>
        </w:rPr>
        <w:t>, com seus acionistas, diretos e/ou indiretos, e/ou com pess</w:t>
      </w:r>
      <w:r>
        <w:rPr>
          <w:rFonts w:ascii="Garamond" w:eastAsia="Arial Unicode MS" w:hAnsi="Garamond" w:cs="Arial"/>
          <w:sz w:val="24"/>
        </w:rPr>
        <w:t xml:space="preserve">oas físicas e/ou jurídicas integrantes de seu grupo econômico em desacordo com o previsto nesta Escritura de Emissão, no Contrato de Financiamento com o BNDES e/ou no Contrato de Repasse, sob pena de vencimento antecipado das Debêntures; </w:t>
      </w:r>
    </w:p>
    <w:p w14:paraId="185BAE17"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1032601B"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comparecer às As</w:t>
      </w:r>
      <w:r>
        <w:rPr>
          <w:rFonts w:ascii="Garamond" w:eastAsia="Arial Unicode MS" w:hAnsi="Garamond" w:cs="Arial"/>
          <w:sz w:val="24"/>
        </w:rPr>
        <w:t>sembleias Gerais de Debenturistas sempre que solicitada;</w:t>
      </w:r>
    </w:p>
    <w:p w14:paraId="779DA4AD" w14:textId="77777777" w:rsidR="005A10EA" w:rsidRDefault="005A10EA">
      <w:pPr>
        <w:pStyle w:val="STDTextoDois-Quatro"/>
        <w:autoSpaceDE/>
        <w:autoSpaceDN/>
        <w:adjustRightInd/>
        <w:spacing w:before="0" w:line="320" w:lineRule="exact"/>
        <w:ind w:left="709"/>
        <w:contextualSpacing/>
        <w:rPr>
          <w:rFonts w:ascii="Garamond" w:eastAsia="Arial Unicode MS" w:hAnsi="Garamond" w:cs="Arial"/>
          <w:sz w:val="24"/>
        </w:rPr>
      </w:pPr>
    </w:p>
    <w:p w14:paraId="75C37BE1"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consolidar a Escritura de Emissão sempre que ocorrer um aditamento e enviar cópia da Escritura de Emissão e de seus eventuais aditamentos para a ANBIMA em até 20 (vinte) dias contados de sua assinat</w:t>
      </w:r>
      <w:r>
        <w:rPr>
          <w:rFonts w:ascii="Garamond" w:eastAsia="Arial Unicode MS" w:hAnsi="Garamond" w:cs="Arial"/>
          <w:sz w:val="24"/>
        </w:rPr>
        <w:t>ura; e</w:t>
      </w:r>
    </w:p>
    <w:p w14:paraId="67744A77" w14:textId="77777777" w:rsidR="005A10EA" w:rsidRDefault="005A10EA">
      <w:pPr>
        <w:pStyle w:val="PargrafodaLista"/>
        <w:spacing w:line="320" w:lineRule="exact"/>
        <w:rPr>
          <w:rFonts w:ascii="Garamond" w:eastAsia="Arial Unicode MS" w:hAnsi="Garamond" w:cs="Arial"/>
          <w:sz w:val="24"/>
          <w:szCs w:val="24"/>
        </w:rPr>
      </w:pPr>
    </w:p>
    <w:p w14:paraId="7359AE70" w14:textId="77777777" w:rsidR="005A10EA" w:rsidRDefault="00F633D9">
      <w:pPr>
        <w:pStyle w:val="STDTextoDois-Quatro"/>
        <w:numPr>
          <w:ilvl w:val="0"/>
          <w:numId w:val="10"/>
        </w:numPr>
        <w:tabs>
          <w:tab w:val="clear" w:pos="360"/>
          <w:tab w:val="num" w:pos="709"/>
        </w:tabs>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enviar ao Agente Fiduciário cópia de quaisquer documentos que sejam enviados ao MME e/ou à ANEEL a respeito do acompanhamento da destinação de recursos da Emissão, conforme aplicável, em até 5 (cinco) Dias Úteis contados do referido envio ao MME e/</w:t>
      </w:r>
      <w:r>
        <w:rPr>
          <w:rFonts w:ascii="Garamond" w:eastAsia="Arial Unicode MS" w:hAnsi="Garamond" w:cs="Arial"/>
          <w:sz w:val="24"/>
        </w:rPr>
        <w:t xml:space="preserve">ou à ANEEL, bem como cópia de quaisquer documentos enviados à Emissora e/ou às SPEs pelo MME e/ou pela ANEEL ou publicados por tais órgãos relacionados ao Projeto. </w:t>
      </w:r>
    </w:p>
    <w:p w14:paraId="5285FE84" w14:textId="77777777" w:rsidR="005A10EA" w:rsidRDefault="005A10EA">
      <w:pPr>
        <w:keepNext/>
        <w:autoSpaceDE/>
        <w:autoSpaceDN/>
        <w:adjustRightInd/>
        <w:spacing w:line="320" w:lineRule="exact"/>
        <w:rPr>
          <w:rFonts w:eastAsia="Arial Unicode MS" w:cs="Arial"/>
          <w:b/>
        </w:rPr>
      </w:pPr>
    </w:p>
    <w:p w14:paraId="7981E34B" w14:textId="77777777" w:rsidR="005A10EA" w:rsidRDefault="00F633D9">
      <w:pPr>
        <w:pStyle w:val="STDTextoDois-Quatro"/>
        <w:keepNext/>
        <w:autoSpaceDE/>
        <w:autoSpaceDN/>
        <w:adjustRightInd/>
        <w:spacing w:before="0" w:line="320" w:lineRule="exact"/>
        <w:ind w:left="0"/>
        <w:contextualSpacing/>
        <w:rPr>
          <w:rFonts w:ascii="Garamond" w:eastAsia="Arial Unicode MS" w:hAnsi="Garamond" w:cs="Arial"/>
          <w:b/>
          <w:sz w:val="24"/>
        </w:rPr>
      </w:pPr>
      <w:r>
        <w:rPr>
          <w:rFonts w:ascii="Garamond" w:eastAsia="Arial Unicode MS" w:hAnsi="Garamond" w:cs="Arial"/>
          <w:b/>
          <w:sz w:val="24"/>
        </w:rPr>
        <w:t>6.2.</w:t>
      </w:r>
      <w:r>
        <w:rPr>
          <w:rFonts w:ascii="Garamond" w:eastAsia="Arial Unicode MS" w:hAnsi="Garamond" w:cs="Arial"/>
          <w:b/>
          <w:sz w:val="24"/>
        </w:rPr>
        <w:tab/>
        <w:t xml:space="preserve">Obrigações das SPEs </w:t>
      </w:r>
    </w:p>
    <w:p w14:paraId="06F9B02E" w14:textId="77777777" w:rsidR="005A10EA" w:rsidRDefault="005A10EA">
      <w:pPr>
        <w:pStyle w:val="STDTextoDois-Quatro"/>
        <w:keepNext/>
        <w:autoSpaceDE/>
        <w:autoSpaceDN/>
        <w:adjustRightInd/>
        <w:spacing w:before="0" w:line="320" w:lineRule="exact"/>
        <w:ind w:left="0"/>
        <w:contextualSpacing/>
        <w:rPr>
          <w:rFonts w:ascii="Garamond" w:eastAsia="Arial Unicode MS" w:hAnsi="Garamond" w:cs="Arial"/>
          <w:b/>
          <w:sz w:val="24"/>
        </w:rPr>
      </w:pPr>
    </w:p>
    <w:p w14:paraId="33E898F9" w14:textId="77777777" w:rsidR="005A10EA" w:rsidRDefault="00F633D9">
      <w:pPr>
        <w:pStyle w:val="STDTextoDois-Quatro"/>
        <w:keepNext/>
        <w:autoSpaceDE/>
        <w:autoSpaceDN/>
        <w:adjustRightInd/>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6.2.1.</w:t>
      </w:r>
      <w:r>
        <w:rPr>
          <w:rFonts w:ascii="Garamond" w:eastAsia="Arial Unicode MS" w:hAnsi="Garamond" w:cs="Arial"/>
          <w:sz w:val="24"/>
        </w:rPr>
        <w:tab/>
        <w:t xml:space="preserve">Observadas as demais obrigações previstas nesta </w:t>
      </w:r>
      <w:r>
        <w:rPr>
          <w:rFonts w:ascii="Garamond" w:eastAsia="Arial Unicode MS" w:hAnsi="Garamond" w:cs="Arial"/>
          <w:sz w:val="24"/>
        </w:rPr>
        <w:t>Escritura de Emissão, enquanto o saldo devedor das Debêntures não for integralmente pago, as SPEs obrigam-se, ainda, a:</w:t>
      </w:r>
    </w:p>
    <w:p w14:paraId="7D414E23" w14:textId="77777777" w:rsidR="005A10EA" w:rsidRDefault="005A10EA">
      <w:pPr>
        <w:pStyle w:val="STDTextoDois-Quatro"/>
        <w:keepNext/>
        <w:autoSpaceDE/>
        <w:autoSpaceDN/>
        <w:adjustRightInd/>
        <w:spacing w:before="0" w:line="320" w:lineRule="exact"/>
        <w:ind w:left="567" w:hanging="567"/>
        <w:contextualSpacing/>
        <w:rPr>
          <w:rFonts w:ascii="Garamond" w:eastAsia="Arial Unicode MS" w:hAnsi="Garamond" w:cs="Arial"/>
          <w:sz w:val="24"/>
        </w:rPr>
      </w:pPr>
    </w:p>
    <w:p w14:paraId="4D5F9212"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proofErr w:type="spellStart"/>
      <w:r>
        <w:rPr>
          <w:rFonts w:ascii="Garamond" w:eastAsia="Arial Unicode MS" w:hAnsi="Garamond"/>
          <w:sz w:val="24"/>
        </w:rPr>
        <w:t>fornecer</w:t>
      </w:r>
      <w:proofErr w:type="spellEnd"/>
      <w:r>
        <w:rPr>
          <w:rFonts w:ascii="Garamond" w:eastAsia="Arial Unicode MS" w:hAnsi="Garamond"/>
          <w:sz w:val="24"/>
        </w:rPr>
        <w:t xml:space="preserve"> ao Agente Fiduciário, dentro de, no máximo, 90 (noventa) dias após o término de cada exercício social, ou em 5 (cinco) Dias Út</w:t>
      </w:r>
      <w:r>
        <w:rPr>
          <w:rFonts w:ascii="Garamond" w:eastAsia="Arial Unicode MS" w:hAnsi="Garamond"/>
          <w:sz w:val="24"/>
        </w:rPr>
        <w:t>eis após a data de sua divulgação, o que ocorrer primeiro, cópia das demonstrações financeiras completas e auditadas das SPEs relativas ao respectivo exercício social, preparadas de acordo com os princípios contábeis geralmente aceitos no Brasil, acompanha</w:t>
      </w:r>
      <w:r>
        <w:rPr>
          <w:rFonts w:ascii="Garamond" w:eastAsia="Arial Unicode MS" w:hAnsi="Garamond"/>
          <w:sz w:val="24"/>
        </w:rPr>
        <w:t xml:space="preserve">das do relatório da administração e do parecer dos auditores independentes com registro válido na CVM; </w:t>
      </w:r>
    </w:p>
    <w:p w14:paraId="66739208" w14:textId="77777777" w:rsidR="005A10EA" w:rsidRDefault="005A10EA">
      <w:pPr>
        <w:pStyle w:val="STDTextoDois-Quatro"/>
        <w:spacing w:before="0" w:line="320" w:lineRule="exact"/>
        <w:ind w:left="709"/>
        <w:contextualSpacing/>
        <w:rPr>
          <w:rFonts w:ascii="Garamond" w:eastAsia="Arial Unicode MS" w:hAnsi="Garamond"/>
          <w:sz w:val="24"/>
        </w:rPr>
      </w:pPr>
    </w:p>
    <w:p w14:paraId="7AB62068"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distribuir à Emissora totalidade do lucro líquido ajustado, que tenha sido apurado a cada ano nas demonstrações financeiras mencionadas na alínea (a) a</w:t>
      </w:r>
      <w:r>
        <w:rPr>
          <w:rFonts w:ascii="Garamond" w:eastAsia="Arial Unicode MS" w:hAnsi="Garamond"/>
          <w:sz w:val="24"/>
        </w:rPr>
        <w:t>cima;</w:t>
      </w:r>
    </w:p>
    <w:p w14:paraId="38063E60" w14:textId="77777777" w:rsidR="005A10EA" w:rsidRDefault="005A10EA">
      <w:pPr>
        <w:pStyle w:val="STDTextoDois-Quatro"/>
        <w:spacing w:before="0" w:line="320" w:lineRule="exact"/>
        <w:ind w:left="709"/>
        <w:contextualSpacing/>
        <w:rPr>
          <w:rFonts w:ascii="Garamond" w:eastAsia="Arial Unicode MS" w:hAnsi="Garamond"/>
          <w:sz w:val="24"/>
        </w:rPr>
      </w:pPr>
    </w:p>
    <w:p w14:paraId="6293C7CF"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manter atualizados e em ordem seus livros e registros societários;</w:t>
      </w:r>
    </w:p>
    <w:p w14:paraId="5A652F5B" w14:textId="77777777" w:rsidR="005A10EA" w:rsidRDefault="005A10EA">
      <w:pPr>
        <w:pStyle w:val="STDTextoDois-Quatro"/>
        <w:spacing w:before="0" w:line="320" w:lineRule="exact"/>
        <w:ind w:left="709"/>
        <w:contextualSpacing/>
        <w:rPr>
          <w:rFonts w:ascii="Garamond" w:eastAsia="Arial Unicode MS" w:hAnsi="Garamond"/>
          <w:sz w:val="24"/>
        </w:rPr>
      </w:pPr>
    </w:p>
    <w:p w14:paraId="76D6AA1F"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manter seus sistemas de contabilidade, de controle e de informações gerenciais, bem como seus livros contábeis e demais registros em conformidade com os princípios contábeis normalm</w:t>
      </w:r>
      <w:r>
        <w:rPr>
          <w:rFonts w:ascii="Garamond" w:eastAsia="Arial Unicode MS" w:hAnsi="Garamond"/>
          <w:sz w:val="24"/>
        </w:rPr>
        <w:t>ente aceitos no Brasil e de maneira que reflitam, fiel e adequadamente, sua situação financeira e os resultados de suas respectivas operações;</w:t>
      </w:r>
    </w:p>
    <w:p w14:paraId="24494EF7" w14:textId="77777777" w:rsidR="005A10EA" w:rsidRDefault="005A10EA">
      <w:pPr>
        <w:pStyle w:val="STDTextoDois-Quatro"/>
        <w:spacing w:before="0" w:line="320" w:lineRule="exact"/>
        <w:ind w:left="709"/>
        <w:contextualSpacing/>
        <w:rPr>
          <w:rFonts w:ascii="Garamond" w:eastAsia="Arial Unicode MS" w:hAnsi="Garamond"/>
          <w:sz w:val="24"/>
        </w:rPr>
      </w:pPr>
    </w:p>
    <w:p w14:paraId="2B671C32"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caso as SPEs sejam citadas no âmbito de uma ação que tenha como objetivo a declaração de invalidade ou ineficáci</w:t>
      </w:r>
      <w:r>
        <w:rPr>
          <w:rFonts w:ascii="Garamond" w:eastAsia="Arial Unicode MS" w:hAnsi="Garamond"/>
          <w:sz w:val="24"/>
        </w:rPr>
        <w:t>a total ou parcial desta Escritura de Emissão, a as SPEs, conforme o caso, obrigam-se a tomar todas as medidas necessárias para contestar tal ação no prazo legal;</w:t>
      </w:r>
    </w:p>
    <w:p w14:paraId="2DB16210" w14:textId="77777777" w:rsidR="005A10EA" w:rsidRDefault="005A10EA">
      <w:pPr>
        <w:pStyle w:val="STDTextoDois-Quatro"/>
        <w:spacing w:before="0" w:line="320" w:lineRule="exact"/>
        <w:ind w:left="709"/>
        <w:contextualSpacing/>
        <w:rPr>
          <w:rFonts w:ascii="Garamond" w:eastAsia="Arial Unicode MS" w:hAnsi="Garamond"/>
          <w:sz w:val="24"/>
        </w:rPr>
      </w:pPr>
    </w:p>
    <w:p w14:paraId="090BC6A0"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manter em vigor a estrutura de contratos e demais acordos existentes necessários para viabil</w:t>
      </w:r>
      <w:r>
        <w:rPr>
          <w:rFonts w:ascii="Garamond" w:eastAsia="Arial Unicode MS" w:hAnsi="Garamond"/>
          <w:sz w:val="24"/>
        </w:rPr>
        <w:t>izar a operação e funcionamento de suas atividades</w:t>
      </w:r>
      <w:r>
        <w:rPr>
          <w:rFonts w:ascii="Garamond" w:eastAsia="Arial Unicode MS" w:hAnsi="Garamond" w:cs="Arial"/>
          <w:sz w:val="24"/>
        </w:rPr>
        <w:t xml:space="preserve"> ou que sejam relevantes de forma que sua não vigência possa afetar de forma significativa a implementação e desenvolvimento do Projeto;</w:t>
      </w:r>
      <w:r>
        <w:rPr>
          <w:rFonts w:ascii="Garamond" w:eastAsia="Arial Unicode MS" w:hAnsi="Garamond"/>
          <w:sz w:val="24"/>
        </w:rPr>
        <w:t xml:space="preserve"> </w:t>
      </w:r>
    </w:p>
    <w:p w14:paraId="23CF8E31" w14:textId="77777777" w:rsidR="005A10EA" w:rsidRDefault="005A10EA">
      <w:pPr>
        <w:pStyle w:val="STDTextoDois-Quatro"/>
        <w:spacing w:before="0" w:line="320" w:lineRule="exact"/>
        <w:ind w:left="709"/>
        <w:contextualSpacing/>
        <w:rPr>
          <w:rFonts w:ascii="Garamond" w:eastAsia="Arial Unicode MS" w:hAnsi="Garamond"/>
          <w:sz w:val="24"/>
        </w:rPr>
      </w:pPr>
    </w:p>
    <w:p w14:paraId="6C8EABC4"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oferecer em garantia aos Debenturistas, quaisquer recebíveis decorr</w:t>
      </w:r>
      <w:r>
        <w:rPr>
          <w:rFonts w:ascii="Garamond" w:eastAsia="Arial Unicode MS" w:hAnsi="Garamond"/>
          <w:sz w:val="24"/>
        </w:rPr>
        <w:t xml:space="preserve">entes de contratos de compra e venda de energia supervenientes do Projeto, nos termos dos Contratos de Garantia; </w:t>
      </w:r>
    </w:p>
    <w:p w14:paraId="3860605C" w14:textId="77777777" w:rsidR="005A10EA" w:rsidRDefault="00F633D9">
      <w:pPr>
        <w:pStyle w:val="STDTextoDois-Quatro"/>
        <w:spacing w:before="0" w:line="320" w:lineRule="exact"/>
        <w:ind w:left="709"/>
        <w:contextualSpacing/>
        <w:rPr>
          <w:rFonts w:ascii="Garamond" w:eastAsia="Arial Unicode MS" w:hAnsi="Garamond"/>
          <w:sz w:val="24"/>
        </w:rPr>
      </w:pPr>
      <w:r>
        <w:rPr>
          <w:rFonts w:ascii="Garamond" w:eastAsia="Arial Unicode MS" w:hAnsi="Garamond"/>
          <w:sz w:val="24"/>
        </w:rPr>
        <w:t xml:space="preserve"> </w:t>
      </w:r>
    </w:p>
    <w:p w14:paraId="645D8176"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 xml:space="preserve">comprovar a contratação, antes do </w:t>
      </w:r>
      <w:proofErr w:type="spellStart"/>
      <w:r>
        <w:rPr>
          <w:rFonts w:ascii="Garamond" w:eastAsia="Arial Unicode MS" w:hAnsi="Garamond"/>
          <w:i/>
          <w:sz w:val="24"/>
        </w:rPr>
        <w:t>Completion</w:t>
      </w:r>
      <w:proofErr w:type="spellEnd"/>
      <w:r>
        <w:rPr>
          <w:rFonts w:ascii="Garamond" w:eastAsia="Arial Unicode MS" w:hAnsi="Garamond"/>
          <w:i/>
          <w:sz w:val="24"/>
        </w:rPr>
        <w:t xml:space="preserve"> </w:t>
      </w:r>
      <w:r>
        <w:rPr>
          <w:rFonts w:ascii="Garamond" w:eastAsia="Arial Unicode MS" w:hAnsi="Garamond"/>
          <w:sz w:val="24"/>
        </w:rPr>
        <w:t>Físico do Projeto, dos seguintes seguros, bem como a quitação dos respectivos prêmios: (i) seguro na modalidade de responsabilidade civil, tendo como objeto a cobertura da responsabilidade legal das SPEs com relação a danos custos e despesas de indenizaçõe</w:t>
      </w:r>
      <w:r>
        <w:rPr>
          <w:rFonts w:ascii="Garamond" w:eastAsia="Arial Unicode MS" w:hAnsi="Garamond"/>
          <w:sz w:val="24"/>
        </w:rPr>
        <w:t xml:space="preserve">s decorrentes de morte ou </w:t>
      </w:r>
      <w:r>
        <w:rPr>
          <w:rFonts w:ascii="Garamond" w:eastAsia="Arial Unicode MS" w:hAnsi="Garamond"/>
          <w:sz w:val="24"/>
        </w:rPr>
        <w:lastRenderedPageBreak/>
        <w:t>lesão a terceiros e/ou com relação a danos a propriedade de terceiros causados pelo Projeto; e (</w:t>
      </w:r>
      <w:proofErr w:type="spellStart"/>
      <w:r>
        <w:rPr>
          <w:rFonts w:ascii="Garamond" w:eastAsia="Arial Unicode MS" w:hAnsi="Garamond"/>
          <w:sz w:val="24"/>
        </w:rPr>
        <w:t>ii</w:t>
      </w:r>
      <w:proofErr w:type="spellEnd"/>
      <w:r>
        <w:rPr>
          <w:rFonts w:ascii="Garamond" w:eastAsia="Arial Unicode MS" w:hAnsi="Garamond"/>
          <w:sz w:val="24"/>
        </w:rPr>
        <w:t>) seguro patrimonial (</w:t>
      </w:r>
      <w:proofErr w:type="spellStart"/>
      <w:r>
        <w:rPr>
          <w:rFonts w:ascii="Garamond" w:eastAsia="Arial Unicode MS" w:hAnsi="Garamond"/>
          <w:i/>
          <w:sz w:val="24"/>
        </w:rPr>
        <w:t>Property</w:t>
      </w:r>
      <w:proofErr w:type="spellEnd"/>
      <w:r>
        <w:rPr>
          <w:rFonts w:ascii="Garamond" w:eastAsia="Arial Unicode MS" w:hAnsi="Garamond"/>
          <w:i/>
          <w:sz w:val="24"/>
        </w:rPr>
        <w:t xml:space="preserve"> </w:t>
      </w:r>
      <w:proofErr w:type="spellStart"/>
      <w:r>
        <w:rPr>
          <w:rFonts w:ascii="Garamond" w:eastAsia="Arial Unicode MS" w:hAnsi="Garamond"/>
          <w:i/>
          <w:sz w:val="24"/>
        </w:rPr>
        <w:t>All</w:t>
      </w:r>
      <w:proofErr w:type="spellEnd"/>
      <w:r>
        <w:rPr>
          <w:rFonts w:ascii="Garamond" w:eastAsia="Arial Unicode MS" w:hAnsi="Garamond"/>
          <w:i/>
          <w:sz w:val="24"/>
        </w:rPr>
        <w:t xml:space="preserve"> </w:t>
      </w:r>
      <w:proofErr w:type="spellStart"/>
      <w:r>
        <w:rPr>
          <w:rFonts w:ascii="Garamond" w:eastAsia="Arial Unicode MS" w:hAnsi="Garamond"/>
          <w:i/>
          <w:sz w:val="24"/>
        </w:rPr>
        <w:t>Risks</w:t>
      </w:r>
      <w:proofErr w:type="spellEnd"/>
      <w:r>
        <w:rPr>
          <w:rFonts w:ascii="Garamond" w:eastAsia="Arial Unicode MS" w:hAnsi="Garamond"/>
          <w:sz w:val="24"/>
        </w:rPr>
        <w:t>), tendo como objeto a cobertura de máquinas e equipamentos permanentes, que deverá observar</w:t>
      </w:r>
      <w:r>
        <w:rPr>
          <w:rFonts w:ascii="Garamond" w:eastAsia="Arial Unicode MS" w:hAnsi="Garamond"/>
          <w:sz w:val="24"/>
        </w:rPr>
        <w:t xml:space="preserve"> o disposto no item (i) abaixo. Com relação: (i) aos seguros que ainda não tenham sido contratados até esta data e que venham a ser contratados até o </w:t>
      </w:r>
      <w:proofErr w:type="spellStart"/>
      <w:r>
        <w:rPr>
          <w:rFonts w:ascii="Garamond" w:eastAsia="Arial Unicode MS" w:hAnsi="Garamond"/>
          <w:i/>
          <w:sz w:val="24"/>
        </w:rPr>
        <w:t>Completion</w:t>
      </w:r>
      <w:proofErr w:type="spellEnd"/>
      <w:r>
        <w:rPr>
          <w:rFonts w:ascii="Garamond" w:eastAsia="Arial Unicode MS" w:hAnsi="Garamond"/>
          <w:sz w:val="24"/>
        </w:rPr>
        <w:t xml:space="preserve"> Físico do Projeto; e/ou (</w:t>
      </w:r>
      <w:proofErr w:type="spellStart"/>
      <w:r>
        <w:rPr>
          <w:rFonts w:ascii="Garamond" w:eastAsia="Arial Unicode MS" w:hAnsi="Garamond"/>
          <w:sz w:val="24"/>
        </w:rPr>
        <w:t>ii</w:t>
      </w:r>
      <w:proofErr w:type="spellEnd"/>
      <w:r>
        <w:rPr>
          <w:rFonts w:ascii="Garamond" w:eastAsia="Arial Unicode MS" w:hAnsi="Garamond"/>
          <w:sz w:val="24"/>
        </w:rPr>
        <w:t>) à</w:t>
      </w:r>
      <w:r>
        <w:rPr>
          <w:rFonts w:ascii="Garamond" w:eastAsia="Arial Unicode MS" w:hAnsi="Garamond" w:cs="Arial"/>
          <w:sz w:val="24"/>
        </w:rPr>
        <w:t xml:space="preserve"> renovação das apólices de seguro atualmente contratadas</w:t>
      </w:r>
      <w:r>
        <w:rPr>
          <w:rFonts w:ascii="Garamond" w:eastAsia="Arial Unicode MS" w:hAnsi="Garamond"/>
          <w:sz w:val="24"/>
        </w:rPr>
        <w:t>, as SPEs</w:t>
      </w:r>
      <w:r>
        <w:rPr>
          <w:rFonts w:ascii="Garamond" w:eastAsia="Arial Unicode MS" w:hAnsi="Garamond"/>
          <w:sz w:val="24"/>
        </w:rPr>
        <w:t xml:space="preserve"> somente poderão contratar seguradoras que possuam </w:t>
      </w:r>
      <w:r>
        <w:rPr>
          <w:rFonts w:ascii="Garamond" w:eastAsia="Arial Unicode MS" w:hAnsi="Garamond"/>
          <w:i/>
          <w:sz w:val="24"/>
        </w:rPr>
        <w:t xml:space="preserve">rating </w:t>
      </w:r>
      <w:r>
        <w:rPr>
          <w:rFonts w:ascii="Garamond" w:eastAsia="Arial Unicode MS" w:hAnsi="Garamond"/>
          <w:sz w:val="24"/>
        </w:rPr>
        <w:t xml:space="preserve">mínimo </w:t>
      </w:r>
      <w:r>
        <w:rPr>
          <w:rFonts w:ascii="Garamond" w:eastAsia="Arial Unicode MS" w:hAnsi="Garamond" w:cs="Arial"/>
          <w:sz w:val="24"/>
        </w:rPr>
        <w:t>AA+</w:t>
      </w:r>
      <w:r>
        <w:rPr>
          <w:rFonts w:ascii="Garamond" w:eastAsia="Arial Unicode MS" w:hAnsi="Garamond"/>
          <w:sz w:val="24"/>
        </w:rPr>
        <w:t xml:space="preserve"> em escala local pela Standard &amp; </w:t>
      </w:r>
      <w:proofErr w:type="spellStart"/>
      <w:r>
        <w:rPr>
          <w:rFonts w:ascii="Garamond" w:eastAsia="Arial Unicode MS" w:hAnsi="Garamond"/>
          <w:sz w:val="24"/>
        </w:rPr>
        <w:t>Poor’s</w:t>
      </w:r>
      <w:proofErr w:type="spellEnd"/>
      <w:r>
        <w:rPr>
          <w:rFonts w:ascii="Garamond" w:eastAsia="Arial Unicode MS" w:hAnsi="Garamond"/>
          <w:sz w:val="24"/>
        </w:rPr>
        <w:t xml:space="preserve"> ou pela Fitch Ratings, ou o seu equivalente pela Moody’s</w:t>
      </w:r>
      <w:r>
        <w:rPr>
          <w:rFonts w:ascii="Garamond" w:eastAsia="Arial Unicode MS" w:hAnsi="Garamond" w:cs="Arial"/>
          <w:sz w:val="24"/>
        </w:rPr>
        <w:t>, sendo certo que, para instituições financeiras que sejam filiais de instituições estrangei</w:t>
      </w:r>
      <w:r>
        <w:rPr>
          <w:rFonts w:ascii="Garamond" w:eastAsia="Arial Unicode MS" w:hAnsi="Garamond" w:cs="Arial"/>
          <w:sz w:val="24"/>
        </w:rPr>
        <w:t xml:space="preserve">ras e não possuam avaliação de risco de crédito no Brasil, deverá ser considerado o </w:t>
      </w:r>
      <w:r>
        <w:rPr>
          <w:rFonts w:ascii="Garamond" w:eastAsia="Arial Unicode MS" w:hAnsi="Garamond" w:cs="Arial"/>
          <w:i/>
          <w:sz w:val="24"/>
        </w:rPr>
        <w:t>rating</w:t>
      </w:r>
      <w:r>
        <w:rPr>
          <w:rFonts w:ascii="Garamond" w:eastAsia="Arial Unicode MS" w:hAnsi="Garamond" w:cs="Arial"/>
          <w:sz w:val="24"/>
        </w:rPr>
        <w:t xml:space="preserve"> em escala global de </w:t>
      </w:r>
      <w:proofErr w:type="spellStart"/>
      <w:r>
        <w:rPr>
          <w:rFonts w:ascii="Garamond" w:eastAsia="Arial Unicode MS" w:hAnsi="Garamond" w:cs="Arial"/>
          <w:sz w:val="24"/>
        </w:rPr>
        <w:t>sua</w:t>
      </w:r>
      <w:proofErr w:type="spellEnd"/>
      <w:r>
        <w:rPr>
          <w:rFonts w:ascii="Garamond" w:eastAsia="Arial Unicode MS" w:hAnsi="Garamond" w:cs="Arial"/>
          <w:sz w:val="24"/>
        </w:rPr>
        <w:t xml:space="preserve"> controladoras</w:t>
      </w:r>
      <w:r>
        <w:rPr>
          <w:rFonts w:ascii="Garamond" w:eastAsia="Arial Unicode MS" w:hAnsi="Garamond"/>
          <w:sz w:val="24"/>
        </w:rPr>
        <w:t xml:space="preserve">; </w:t>
      </w:r>
    </w:p>
    <w:p w14:paraId="723C761D" w14:textId="77777777" w:rsidR="005A10EA" w:rsidRDefault="005A10EA">
      <w:pPr>
        <w:pStyle w:val="PargrafodaLista"/>
        <w:spacing w:line="320" w:lineRule="exact"/>
        <w:rPr>
          <w:rFonts w:ascii="Garamond" w:eastAsia="Arial Unicode MS" w:hAnsi="Garamond"/>
          <w:sz w:val="24"/>
          <w:szCs w:val="24"/>
        </w:rPr>
      </w:pPr>
    </w:p>
    <w:p w14:paraId="148C261B"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 xml:space="preserve">incluir o Agente Fiduciário, na qualidade de representante dos Debenturistas, como </w:t>
      </w:r>
      <w:proofErr w:type="spellStart"/>
      <w:r>
        <w:rPr>
          <w:rFonts w:ascii="Garamond" w:eastAsia="Arial Unicode MS" w:hAnsi="Garamond"/>
          <w:sz w:val="24"/>
        </w:rPr>
        <w:t>co-beneficiário</w:t>
      </w:r>
      <w:proofErr w:type="spellEnd"/>
      <w:r>
        <w:rPr>
          <w:rFonts w:ascii="Garamond" w:eastAsia="Arial Unicode MS" w:hAnsi="Garamond"/>
          <w:sz w:val="24"/>
        </w:rPr>
        <w:t xml:space="preserve"> nas Apólices de Seguro, o</w:t>
      </w:r>
      <w:r>
        <w:rPr>
          <w:rFonts w:ascii="Garamond" w:eastAsia="Arial Unicode MS" w:hAnsi="Garamond"/>
          <w:sz w:val="24"/>
        </w:rPr>
        <w:t xml:space="preserve"> qual deverá fazer jus às indenizações eventualmente devidas em decorrência das referidas apólices, observado o regime de compartilhamento previsto na Cláusula 4.18 acima, e observados os termos do Contrato de Penhor de Máquinas e Equipamentos, conforme ap</w:t>
      </w:r>
      <w:r>
        <w:rPr>
          <w:rFonts w:ascii="Garamond" w:eastAsia="Arial Unicode MS" w:hAnsi="Garamond"/>
          <w:sz w:val="24"/>
        </w:rPr>
        <w:t xml:space="preserve">licável; </w:t>
      </w:r>
    </w:p>
    <w:p w14:paraId="5F9E9F1E" w14:textId="77777777" w:rsidR="005A10EA" w:rsidRDefault="00F633D9">
      <w:pPr>
        <w:pStyle w:val="STDTextoDois-Quatro"/>
        <w:spacing w:before="0" w:line="320" w:lineRule="exact"/>
        <w:ind w:left="709"/>
        <w:contextualSpacing/>
        <w:rPr>
          <w:rFonts w:ascii="Garamond" w:eastAsia="Arial Unicode MS" w:hAnsi="Garamond"/>
          <w:sz w:val="24"/>
        </w:rPr>
      </w:pPr>
      <w:r>
        <w:rPr>
          <w:rFonts w:ascii="Garamond" w:eastAsia="Arial Unicode MS" w:hAnsi="Garamond"/>
          <w:sz w:val="24"/>
        </w:rPr>
        <w:t xml:space="preserve"> </w:t>
      </w:r>
    </w:p>
    <w:p w14:paraId="634B1C69"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adotar, durante o período de vigência desta Escritura de Emissão, as medidas e ações necessárias destinadas a evitar ou corrigir danos ao meio ambiente, segurança e medicina do trabalho que possam vir a ser causados pela execução do Projeto;</w:t>
      </w:r>
    </w:p>
    <w:p w14:paraId="538DD22B" w14:textId="77777777" w:rsidR="005A10EA" w:rsidRDefault="005A10EA">
      <w:pPr>
        <w:pStyle w:val="STDTextoDois-Quatro"/>
        <w:spacing w:before="0" w:line="320" w:lineRule="exact"/>
        <w:ind w:left="709"/>
        <w:contextualSpacing/>
        <w:rPr>
          <w:rFonts w:ascii="Garamond" w:eastAsia="Arial Unicode MS" w:hAnsi="Garamond"/>
          <w:sz w:val="24"/>
        </w:rPr>
      </w:pPr>
    </w:p>
    <w:p w14:paraId="02C4964A"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m</w:t>
      </w:r>
      <w:r>
        <w:rPr>
          <w:rFonts w:ascii="Garamond" w:eastAsia="Arial Unicode MS" w:hAnsi="Garamond"/>
          <w:sz w:val="24"/>
        </w:rPr>
        <w:t>anter-se em situação regular com relação às suas obrigações junto aos órgãos do meio ambiente, à Câmara de Comercialização de Energia Elétrica (CCEE), à ANEEL, ao MME e ao Operador Nacional do Sistema Elétrico (ONS), durante a vigência desta Escritura de E</w:t>
      </w:r>
      <w:r>
        <w:rPr>
          <w:rFonts w:ascii="Garamond" w:eastAsia="Arial Unicode MS" w:hAnsi="Garamond"/>
          <w:sz w:val="24"/>
        </w:rPr>
        <w:t>missão;</w:t>
      </w:r>
    </w:p>
    <w:p w14:paraId="4AC6401E" w14:textId="77777777" w:rsidR="005A10EA" w:rsidRDefault="005A10EA">
      <w:pPr>
        <w:pStyle w:val="PargrafodaLista"/>
        <w:spacing w:line="320" w:lineRule="exact"/>
        <w:rPr>
          <w:rFonts w:ascii="Garamond" w:eastAsia="Arial Unicode MS" w:hAnsi="Garamond"/>
          <w:sz w:val="24"/>
          <w:szCs w:val="24"/>
        </w:rPr>
      </w:pPr>
    </w:p>
    <w:p w14:paraId="32969153"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cumprir a Legislação Socioambiental, exceto (i) em relação àquelas matérias que estejam sendo, de boa-fé, discutidas judicial ou administrativamente pela Emissora e/ou pelas SPEs, desde que tal discussão gere efeito suspensivo; ou (</w:t>
      </w:r>
      <w:proofErr w:type="spellStart"/>
      <w:r>
        <w:rPr>
          <w:rFonts w:ascii="Garamond" w:eastAsia="Arial Unicode MS" w:hAnsi="Garamond"/>
          <w:sz w:val="24"/>
        </w:rPr>
        <w:t>ii</w:t>
      </w:r>
      <w:proofErr w:type="spellEnd"/>
      <w:r>
        <w:rPr>
          <w:rFonts w:ascii="Garamond" w:eastAsia="Arial Unicode MS" w:hAnsi="Garamond"/>
          <w:sz w:val="24"/>
        </w:rPr>
        <w:t xml:space="preserve">) no caso de </w:t>
      </w:r>
      <w:r>
        <w:rPr>
          <w:rFonts w:ascii="Garamond" w:eastAsia="Arial Unicode MS" w:hAnsi="Garamond"/>
          <w:sz w:val="24"/>
        </w:rPr>
        <w:t xml:space="preserve">eventual descumprimento, seja efetuada a reparação imposta ou </w:t>
      </w:r>
      <w:r>
        <w:rPr>
          <w:rFonts w:ascii="Garamond" w:eastAsia="Arial Unicode MS" w:hAnsi="Garamond" w:cs="Arial"/>
          <w:sz w:val="24"/>
        </w:rPr>
        <w:t>necessária, a exclusivo critério dos Debenturistas,</w:t>
      </w:r>
      <w:r>
        <w:rPr>
          <w:rFonts w:ascii="Garamond" w:eastAsia="Arial Unicode MS" w:hAnsi="Garamond"/>
          <w:sz w:val="24"/>
        </w:rPr>
        <w:t xml:space="preserve"> ou seja cumprida a pena imposta à Emissora; </w:t>
      </w:r>
    </w:p>
    <w:p w14:paraId="5551E023" w14:textId="77777777" w:rsidR="005A10EA" w:rsidRDefault="005A10EA">
      <w:pPr>
        <w:pStyle w:val="PargrafodaLista"/>
        <w:spacing w:line="320" w:lineRule="exact"/>
        <w:rPr>
          <w:rFonts w:ascii="Garamond" w:eastAsia="Arial Unicode MS" w:hAnsi="Garamond"/>
          <w:sz w:val="24"/>
          <w:szCs w:val="24"/>
        </w:rPr>
      </w:pPr>
    </w:p>
    <w:p w14:paraId="41108764"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observar, durante o período de vigência desta Escritura de Emissão, o disposto na legislação apl</w:t>
      </w:r>
      <w:r>
        <w:rPr>
          <w:rFonts w:ascii="Garamond" w:eastAsia="Arial Unicode MS" w:hAnsi="Garamond"/>
          <w:sz w:val="24"/>
        </w:rPr>
        <w:t>icável às pessoas portadoras de deficiência;</w:t>
      </w:r>
    </w:p>
    <w:p w14:paraId="3226D7A7" w14:textId="77777777" w:rsidR="005A10EA" w:rsidRDefault="005A10EA">
      <w:pPr>
        <w:pStyle w:val="STDTextoDois-Quatro"/>
        <w:spacing w:before="0" w:line="320" w:lineRule="exact"/>
        <w:ind w:left="0"/>
        <w:contextualSpacing/>
        <w:rPr>
          <w:rFonts w:ascii="Garamond" w:eastAsia="Arial Unicode MS" w:hAnsi="Garamond"/>
          <w:sz w:val="24"/>
        </w:rPr>
      </w:pPr>
    </w:p>
    <w:p w14:paraId="172BF0B8"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t xml:space="preserve">permitir inspeção das obras do Projeto </w:t>
      </w:r>
      <w:r>
        <w:rPr>
          <w:rFonts w:ascii="Garamond" w:eastAsia="MS Mincho" w:hAnsi="Garamond" w:cs="Arial"/>
          <w:sz w:val="24"/>
        </w:rPr>
        <w:t>por parte de representantes do Agente Fiduciário, inclusive</w:t>
      </w:r>
      <w:r>
        <w:rPr>
          <w:rFonts w:ascii="Garamond" w:eastAsia="Arial Unicode MS" w:hAnsi="Garamond"/>
          <w:sz w:val="24"/>
        </w:rPr>
        <w:t xml:space="preserve"> por terceiros contratados especificamente para este fim, com a aprovação prévia dos Debenturistas, observados o</w:t>
      </w:r>
      <w:r>
        <w:rPr>
          <w:rFonts w:ascii="Garamond" w:eastAsia="Arial Unicode MS" w:hAnsi="Garamond"/>
          <w:sz w:val="24"/>
        </w:rPr>
        <w:t xml:space="preserve">s procedimentos e os prazos a serem definidos de comum acordo entre a Emissora e o Agente Fiduciário; </w:t>
      </w:r>
    </w:p>
    <w:p w14:paraId="0BBE8E86" w14:textId="77777777" w:rsidR="005A10EA" w:rsidRDefault="005A10EA">
      <w:pPr>
        <w:pStyle w:val="PargrafodaLista"/>
        <w:spacing w:line="320" w:lineRule="exact"/>
        <w:rPr>
          <w:rFonts w:ascii="Garamond" w:eastAsia="Arial Unicode MS" w:hAnsi="Garamond"/>
          <w:sz w:val="24"/>
          <w:szCs w:val="24"/>
        </w:rPr>
      </w:pPr>
    </w:p>
    <w:p w14:paraId="286E6FB1"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sz w:val="24"/>
        </w:rPr>
      </w:pPr>
      <w:r>
        <w:rPr>
          <w:rFonts w:ascii="Garamond" w:eastAsia="Arial Unicode MS" w:hAnsi="Garamond"/>
          <w:sz w:val="24"/>
        </w:rPr>
        <w:lastRenderedPageBreak/>
        <w:t xml:space="preserve">não promover alterações em seus contratos/estatutos sociais de forma que cada SPE </w:t>
      </w:r>
      <w:proofErr w:type="gramStart"/>
      <w:r>
        <w:rPr>
          <w:rFonts w:ascii="Garamond" w:eastAsia="Arial Unicode MS" w:hAnsi="Garamond"/>
          <w:sz w:val="24"/>
        </w:rPr>
        <w:t>mantenha-se</w:t>
      </w:r>
      <w:proofErr w:type="gramEnd"/>
      <w:r>
        <w:rPr>
          <w:rFonts w:ascii="Garamond" w:eastAsia="Arial Unicode MS" w:hAnsi="Garamond"/>
          <w:sz w:val="24"/>
        </w:rPr>
        <w:t>, durante toda a vigência da presente Escritura de Emissão,</w:t>
      </w:r>
      <w:r>
        <w:rPr>
          <w:rFonts w:ascii="Garamond" w:eastAsia="Arial Unicode MS" w:hAnsi="Garamond"/>
          <w:sz w:val="24"/>
        </w:rPr>
        <w:t xml:space="preserve"> como uma sociedade de propósito específico voltada à finalidade de implementar sua fração no Projeto; </w:t>
      </w:r>
    </w:p>
    <w:p w14:paraId="2FBF97F1" w14:textId="77777777" w:rsidR="005A10EA" w:rsidRDefault="005A10EA">
      <w:pPr>
        <w:pStyle w:val="PargrafodaLista"/>
        <w:spacing w:line="320" w:lineRule="exact"/>
        <w:rPr>
          <w:rFonts w:ascii="Garamond" w:eastAsia="Arial Unicode MS" w:hAnsi="Garamond"/>
          <w:sz w:val="24"/>
          <w:szCs w:val="24"/>
        </w:rPr>
      </w:pPr>
    </w:p>
    <w:p w14:paraId="6434CCB2"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fazer com que quaisquer direitos emergentes que venha a receber decorrentes dos Contratos do Projeto dos quais cada SPE seja parte, com exceção daquele</w:t>
      </w:r>
      <w:r>
        <w:rPr>
          <w:rFonts w:ascii="Garamond" w:eastAsia="Arial Unicode MS" w:hAnsi="Garamond" w:cs="Arial"/>
          <w:sz w:val="24"/>
        </w:rPr>
        <w:t>s direitos emergentes que já foram cedidos fiduciariamente em garantia em favor dos Debenturistas, nos termos da Cláusula 4.15.1, alínea (</w:t>
      </w:r>
      <w:proofErr w:type="spellStart"/>
      <w:r>
        <w:rPr>
          <w:rFonts w:ascii="Garamond" w:eastAsia="Arial Unicode MS" w:hAnsi="Garamond" w:cs="Arial"/>
          <w:sz w:val="24"/>
        </w:rPr>
        <w:t>iii</w:t>
      </w:r>
      <w:proofErr w:type="spellEnd"/>
      <w:r>
        <w:rPr>
          <w:rFonts w:ascii="Garamond" w:eastAsia="Arial Unicode MS" w:hAnsi="Garamond" w:cs="Arial"/>
          <w:sz w:val="24"/>
        </w:rPr>
        <w:t>) acima sejam depositados nas Contas Centralizadoras, por meio de envio de notificação às contrapartes dos respecti</w:t>
      </w:r>
      <w:r>
        <w:rPr>
          <w:rFonts w:ascii="Garamond" w:eastAsia="Arial Unicode MS" w:hAnsi="Garamond" w:cs="Arial"/>
          <w:sz w:val="24"/>
        </w:rPr>
        <w:t xml:space="preserve">vos contratos, sendo que a ciência das contrapartes dos respectivos Contratos do Projeto a respeito de tal obrigação deverá ser comprovada, ao Agente Fiduciário, no prazo de até 10 (dez) dias contados da data de celebração desta Escritura de Emissão; </w:t>
      </w:r>
    </w:p>
    <w:p w14:paraId="589DA1D4" w14:textId="77777777" w:rsidR="005A10EA" w:rsidRDefault="005A10EA">
      <w:pPr>
        <w:pStyle w:val="STDTextoDois-Quatro"/>
        <w:spacing w:before="0" w:line="320" w:lineRule="exact"/>
        <w:ind w:left="709"/>
        <w:contextualSpacing/>
        <w:rPr>
          <w:rFonts w:ascii="Garamond" w:eastAsia="Arial Unicode MS" w:hAnsi="Garamond" w:cs="Arial"/>
          <w:sz w:val="24"/>
        </w:rPr>
      </w:pPr>
    </w:p>
    <w:p w14:paraId="325621B3"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com</w:t>
      </w:r>
      <w:r>
        <w:rPr>
          <w:rFonts w:ascii="Garamond" w:eastAsia="Arial Unicode MS" w:hAnsi="Garamond" w:cs="Arial"/>
          <w:sz w:val="24"/>
        </w:rPr>
        <w:t>unicar ao Agente Fiduciário, no prazo de 5 (cinco) dias da ciência de ato ou fato que possa vir a comprometer o Projeto, tais como, mas não se limitando a ações judiciais ou procedimentos administrativos;</w:t>
      </w:r>
    </w:p>
    <w:p w14:paraId="2D57A825" w14:textId="77777777" w:rsidR="005A10EA" w:rsidRDefault="005A10EA">
      <w:pPr>
        <w:pStyle w:val="PargrafodaLista"/>
        <w:spacing w:line="320" w:lineRule="exact"/>
        <w:rPr>
          <w:rFonts w:ascii="Garamond" w:eastAsia="Arial Unicode MS" w:hAnsi="Garamond" w:cs="Arial"/>
          <w:sz w:val="24"/>
          <w:szCs w:val="24"/>
        </w:rPr>
      </w:pPr>
    </w:p>
    <w:p w14:paraId="16DA5E4C"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constituir o Agente Fiduciário, em caráter irrevog</w:t>
      </w:r>
      <w:r>
        <w:rPr>
          <w:rFonts w:ascii="Garamond" w:eastAsia="Arial Unicode MS" w:hAnsi="Garamond" w:cs="Arial"/>
          <w:sz w:val="24"/>
        </w:rPr>
        <w:t xml:space="preserve">ável e irretratável, como seu bastante procurador, por meio de procurações outorgadas nos termos e prazos previstos nos Contratos de Garantia que permitam ao Agente Fiduciário constituir, aperfeiçoar e excutir as Garantias Reais bem como praticar todos os </w:t>
      </w:r>
      <w:r>
        <w:rPr>
          <w:rFonts w:ascii="Garamond" w:eastAsia="Arial Unicode MS" w:hAnsi="Garamond" w:cs="Arial"/>
          <w:sz w:val="24"/>
        </w:rPr>
        <w:t>atos necessários ao exercício dos direitos previstos nos referidos contratos;</w:t>
      </w:r>
    </w:p>
    <w:p w14:paraId="52604EB1" w14:textId="77777777" w:rsidR="005A10EA" w:rsidRDefault="005A10EA">
      <w:pPr>
        <w:pStyle w:val="PargrafodaLista"/>
        <w:spacing w:line="320" w:lineRule="exact"/>
        <w:rPr>
          <w:rFonts w:ascii="Garamond" w:eastAsia="Arial Unicode MS" w:hAnsi="Garamond" w:cs="Arial"/>
          <w:sz w:val="24"/>
          <w:szCs w:val="24"/>
        </w:rPr>
      </w:pPr>
    </w:p>
    <w:p w14:paraId="53B7C846"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manter, a partir do </w:t>
      </w:r>
      <w:proofErr w:type="spellStart"/>
      <w:r>
        <w:rPr>
          <w:rFonts w:ascii="Garamond" w:eastAsia="Arial Unicode MS" w:hAnsi="Garamond" w:cs="Arial"/>
          <w:i/>
          <w:sz w:val="24"/>
        </w:rPr>
        <w:t>Completion</w:t>
      </w:r>
      <w:proofErr w:type="spellEnd"/>
      <w:r>
        <w:rPr>
          <w:rFonts w:ascii="Garamond" w:eastAsia="Arial Unicode MS" w:hAnsi="Garamond" w:cs="Arial"/>
          <w:sz w:val="24"/>
        </w:rPr>
        <w:t xml:space="preserve"> Físico e até a final liquidação das Debêntures, os aerogeradores de que trata a Cláusula 4.15.1, alínea (v), em sua posse mansa e pacífica, livres</w:t>
      </w:r>
      <w:r>
        <w:rPr>
          <w:rFonts w:ascii="Garamond" w:eastAsia="Arial Unicode MS" w:hAnsi="Garamond" w:cs="Arial"/>
          <w:sz w:val="24"/>
        </w:rPr>
        <w:t xml:space="preserve"> e desembaraçadas de quaisquer ônus, inclusive fiscais, salvo com relação aos ônus previstos nesta Escritura de Emissão, no Contrato de Financiamento com o BNDES e no Contrato de Repasse; </w:t>
      </w:r>
    </w:p>
    <w:p w14:paraId="4C8AF574" w14:textId="77777777" w:rsidR="005A10EA" w:rsidRDefault="005A10EA">
      <w:pPr>
        <w:pStyle w:val="PargrafodaLista"/>
        <w:spacing w:line="320" w:lineRule="exact"/>
        <w:rPr>
          <w:rFonts w:ascii="Garamond" w:eastAsia="Arial Unicode MS" w:hAnsi="Garamond" w:cs="Arial"/>
          <w:sz w:val="24"/>
          <w:szCs w:val="24"/>
        </w:rPr>
      </w:pPr>
    </w:p>
    <w:p w14:paraId="09F73CAF"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t xml:space="preserve">exigir da </w:t>
      </w:r>
      <w:proofErr w:type="spellStart"/>
      <w:r>
        <w:rPr>
          <w:rFonts w:ascii="Garamond" w:eastAsia="Arial Unicode MS" w:hAnsi="Garamond" w:cs="Arial"/>
          <w:sz w:val="24"/>
        </w:rPr>
        <w:t>Gamesa</w:t>
      </w:r>
      <w:proofErr w:type="spellEnd"/>
      <w:r>
        <w:rPr>
          <w:rFonts w:ascii="Garamond" w:eastAsia="Arial Unicode MS" w:hAnsi="Garamond" w:cs="Arial"/>
          <w:sz w:val="24"/>
        </w:rPr>
        <w:t xml:space="preserve"> Eólica Ltda. (“</w:t>
      </w:r>
      <w:proofErr w:type="spellStart"/>
      <w:r>
        <w:rPr>
          <w:rFonts w:ascii="Garamond" w:eastAsia="Arial Unicode MS" w:hAnsi="Garamond" w:cs="Arial"/>
          <w:sz w:val="24"/>
          <w:u w:val="single"/>
        </w:rPr>
        <w:t>Gamesa</w:t>
      </w:r>
      <w:proofErr w:type="spellEnd"/>
      <w:r>
        <w:rPr>
          <w:rFonts w:ascii="Garamond" w:eastAsia="Arial Unicode MS" w:hAnsi="Garamond" w:cs="Arial"/>
          <w:sz w:val="24"/>
        </w:rPr>
        <w:t xml:space="preserve">”): (i) a </w:t>
      </w:r>
      <w:r>
        <w:rPr>
          <w:rFonts w:ascii="Garamond" w:eastAsia="Arial Unicode MS" w:hAnsi="Garamond" w:cs="Arial"/>
          <w:sz w:val="24"/>
        </w:rPr>
        <w:t>apresentação de garantia corporativa (</w:t>
      </w:r>
      <w:proofErr w:type="spellStart"/>
      <w:r>
        <w:rPr>
          <w:rFonts w:ascii="Garamond" w:eastAsia="Arial Unicode MS" w:hAnsi="Garamond" w:cs="Arial"/>
          <w:i/>
          <w:sz w:val="24"/>
        </w:rPr>
        <w:t>parent</w:t>
      </w:r>
      <w:proofErr w:type="spellEnd"/>
      <w:r>
        <w:rPr>
          <w:rFonts w:ascii="Garamond" w:eastAsia="Arial Unicode MS" w:hAnsi="Garamond" w:cs="Arial"/>
          <w:i/>
          <w:sz w:val="24"/>
        </w:rPr>
        <w:t xml:space="preserve"> </w:t>
      </w:r>
      <w:proofErr w:type="spellStart"/>
      <w:r>
        <w:rPr>
          <w:rFonts w:ascii="Garamond" w:eastAsia="Arial Unicode MS" w:hAnsi="Garamond" w:cs="Arial"/>
          <w:i/>
          <w:sz w:val="24"/>
        </w:rPr>
        <w:t>company</w:t>
      </w:r>
      <w:proofErr w:type="spellEnd"/>
      <w:r>
        <w:rPr>
          <w:rFonts w:ascii="Garamond" w:eastAsia="Arial Unicode MS" w:hAnsi="Garamond" w:cs="Arial"/>
          <w:i/>
          <w:sz w:val="24"/>
        </w:rPr>
        <w:t xml:space="preserve"> </w:t>
      </w:r>
      <w:proofErr w:type="spellStart"/>
      <w:r>
        <w:rPr>
          <w:rFonts w:ascii="Garamond" w:eastAsia="Arial Unicode MS" w:hAnsi="Garamond" w:cs="Arial"/>
          <w:i/>
          <w:sz w:val="24"/>
        </w:rPr>
        <w:t>guarantee</w:t>
      </w:r>
      <w:proofErr w:type="spellEnd"/>
      <w:r>
        <w:rPr>
          <w:rFonts w:ascii="Garamond" w:eastAsia="Arial Unicode MS" w:hAnsi="Garamond" w:cs="Arial"/>
          <w:sz w:val="24"/>
        </w:rPr>
        <w:t xml:space="preserve">) prestada pela acionista controladora da </w:t>
      </w:r>
      <w:proofErr w:type="spellStart"/>
      <w:r>
        <w:rPr>
          <w:rFonts w:ascii="Garamond" w:eastAsia="Arial Unicode MS" w:hAnsi="Garamond" w:cs="Arial"/>
          <w:sz w:val="24"/>
        </w:rPr>
        <w:t>Gamesa</w:t>
      </w:r>
      <w:proofErr w:type="spellEnd"/>
      <w:r>
        <w:rPr>
          <w:rFonts w:ascii="Garamond" w:eastAsia="Arial Unicode MS" w:hAnsi="Garamond" w:cs="Arial"/>
          <w:sz w:val="24"/>
        </w:rPr>
        <w:t>; ou (</w:t>
      </w:r>
      <w:proofErr w:type="spellStart"/>
      <w:r>
        <w:rPr>
          <w:rFonts w:ascii="Garamond" w:eastAsia="Arial Unicode MS" w:hAnsi="Garamond" w:cs="Arial"/>
          <w:sz w:val="24"/>
        </w:rPr>
        <w:t>ii</w:t>
      </w:r>
      <w:proofErr w:type="spellEnd"/>
      <w:r>
        <w:rPr>
          <w:rFonts w:ascii="Garamond" w:eastAsia="Arial Unicode MS" w:hAnsi="Garamond" w:cs="Arial"/>
          <w:sz w:val="24"/>
        </w:rPr>
        <w:t xml:space="preserve">) a contratação de seguro-garantia na modalidade de </w:t>
      </w:r>
      <w:r>
        <w:rPr>
          <w:rFonts w:ascii="Garamond" w:eastAsia="Arial Unicode MS" w:hAnsi="Garamond" w:cs="Arial"/>
          <w:i/>
          <w:sz w:val="24"/>
        </w:rPr>
        <w:t xml:space="preserve">performance </w:t>
      </w:r>
      <w:proofErr w:type="spellStart"/>
      <w:r>
        <w:rPr>
          <w:rFonts w:ascii="Garamond" w:eastAsia="Arial Unicode MS" w:hAnsi="Garamond" w:cs="Arial"/>
          <w:i/>
          <w:sz w:val="24"/>
        </w:rPr>
        <w:t>bond</w:t>
      </w:r>
      <w:proofErr w:type="spellEnd"/>
      <w:r>
        <w:rPr>
          <w:rFonts w:ascii="Garamond" w:eastAsia="Arial Unicode MS" w:hAnsi="Garamond" w:cs="Arial"/>
          <w:sz w:val="24"/>
        </w:rPr>
        <w:t xml:space="preserve"> com as seguintes condições mínimas: (i) vigência durante todo o perío</w:t>
      </w:r>
      <w:r>
        <w:rPr>
          <w:rFonts w:ascii="Garamond" w:eastAsia="Arial Unicode MS" w:hAnsi="Garamond" w:cs="Arial"/>
          <w:sz w:val="24"/>
        </w:rPr>
        <w:t>do de implantação do Projeto, até o completo comissionamento das Centrais Geradoras Eólicas, contemplada sua renovação conforme sua periodicidade, devendo o prazo mínimo corresponder a 30 (trinta) dias após a entrada em operação em teste do projeto; e (</w:t>
      </w:r>
      <w:proofErr w:type="spellStart"/>
      <w:r>
        <w:rPr>
          <w:rFonts w:ascii="Garamond" w:eastAsia="Arial Unicode MS" w:hAnsi="Garamond" w:cs="Arial"/>
          <w:sz w:val="24"/>
        </w:rPr>
        <w:t>ii</w:t>
      </w:r>
      <w:proofErr w:type="spellEnd"/>
      <w:r>
        <w:rPr>
          <w:rFonts w:ascii="Garamond" w:eastAsia="Arial Unicode MS" w:hAnsi="Garamond" w:cs="Arial"/>
          <w:sz w:val="24"/>
        </w:rPr>
        <w:t>)</w:t>
      </w:r>
      <w:r>
        <w:rPr>
          <w:rFonts w:ascii="Garamond" w:eastAsia="Arial Unicode MS" w:hAnsi="Garamond" w:cs="Arial"/>
          <w:sz w:val="24"/>
        </w:rPr>
        <w:t> nível mínimo de cobertura de 15% (quinze por cento) do valor dos contratos de fornecimento de aerogeradores descritos no Contrato de Cessão Fiduciária de Direitos Creditórios das SPEs; e</w:t>
      </w:r>
    </w:p>
    <w:p w14:paraId="6CDFBB5F" w14:textId="77777777" w:rsidR="005A10EA" w:rsidRDefault="005A10EA">
      <w:pPr>
        <w:pStyle w:val="PargrafodaLista"/>
        <w:spacing w:line="320" w:lineRule="exact"/>
        <w:rPr>
          <w:rFonts w:ascii="Garamond" w:eastAsia="Arial Unicode MS" w:hAnsi="Garamond" w:cs="Arial"/>
          <w:sz w:val="24"/>
          <w:szCs w:val="24"/>
        </w:rPr>
      </w:pPr>
    </w:p>
    <w:p w14:paraId="5E241562" w14:textId="77777777" w:rsidR="005A10EA" w:rsidRDefault="00F633D9">
      <w:pPr>
        <w:pStyle w:val="STDTextoDois-Quatro"/>
        <w:numPr>
          <w:ilvl w:val="3"/>
          <w:numId w:val="33"/>
        </w:numPr>
        <w:spacing w:before="0" w:line="320" w:lineRule="exact"/>
        <w:ind w:left="709" w:hanging="709"/>
        <w:contextualSpacing/>
        <w:rPr>
          <w:rFonts w:ascii="Garamond" w:eastAsia="Arial Unicode MS" w:hAnsi="Garamond" w:cs="Arial"/>
          <w:sz w:val="24"/>
        </w:rPr>
      </w:pPr>
      <w:r>
        <w:rPr>
          <w:rFonts w:ascii="Garamond" w:eastAsia="Arial Unicode MS" w:hAnsi="Garamond" w:cs="Arial"/>
          <w:sz w:val="24"/>
        </w:rPr>
        <w:lastRenderedPageBreak/>
        <w:t>enviar ao Agente Fiduciário cópia de quaisquer documentos que sejam</w:t>
      </w:r>
      <w:r>
        <w:rPr>
          <w:rFonts w:ascii="Garamond" w:eastAsia="Arial Unicode MS" w:hAnsi="Garamond" w:cs="Arial"/>
          <w:sz w:val="24"/>
        </w:rPr>
        <w:t xml:space="preserve"> enviados ao MME e/ou à ANEEL a respeito do acompanhamento da destinação de recursos da Emissão, conforme aplicável, em até 5 (cinco) Dias Úteis contados do referido envio ao MME e/ou à ANEEL.</w:t>
      </w:r>
    </w:p>
    <w:p w14:paraId="295543C5" w14:textId="77777777" w:rsidR="005A10EA" w:rsidRDefault="005A10EA">
      <w:pPr>
        <w:autoSpaceDE/>
        <w:autoSpaceDN/>
        <w:adjustRightInd/>
        <w:spacing w:line="320" w:lineRule="exact"/>
        <w:rPr>
          <w:rFonts w:eastAsia="Arial Unicode MS" w:cs="Arial"/>
          <w:b/>
        </w:rPr>
      </w:pPr>
    </w:p>
    <w:p w14:paraId="47159703" w14:textId="77777777" w:rsidR="005A10EA" w:rsidRDefault="00F633D9">
      <w:pPr>
        <w:pStyle w:val="PargrafodaLista"/>
        <w:spacing w:line="320" w:lineRule="exact"/>
        <w:ind w:left="0"/>
        <w:rPr>
          <w:rFonts w:ascii="Garamond" w:eastAsia="Arial Unicode MS" w:hAnsi="Garamond" w:cs="Arial"/>
          <w:b/>
          <w:sz w:val="24"/>
          <w:szCs w:val="24"/>
        </w:rPr>
      </w:pPr>
      <w:r>
        <w:rPr>
          <w:rFonts w:ascii="Garamond" w:eastAsia="Arial Unicode MS" w:hAnsi="Garamond" w:cs="Arial"/>
          <w:b/>
          <w:sz w:val="24"/>
          <w:szCs w:val="24"/>
        </w:rPr>
        <w:t>6.3.</w:t>
      </w:r>
      <w:r>
        <w:rPr>
          <w:rFonts w:ascii="Garamond" w:eastAsia="Arial Unicode MS" w:hAnsi="Garamond" w:cs="Arial"/>
          <w:b/>
          <w:sz w:val="24"/>
          <w:szCs w:val="24"/>
        </w:rPr>
        <w:tab/>
        <w:t xml:space="preserve">Obrigações dos Acionistas </w:t>
      </w:r>
    </w:p>
    <w:p w14:paraId="224F1BA5" w14:textId="77777777" w:rsidR="005A10EA" w:rsidRDefault="00F633D9">
      <w:pPr>
        <w:pStyle w:val="PargrafodaLista"/>
        <w:spacing w:line="320" w:lineRule="exact"/>
        <w:ind w:left="0"/>
        <w:rPr>
          <w:rFonts w:ascii="Garamond" w:eastAsia="Arial Unicode MS" w:hAnsi="Garamond" w:cs="Arial"/>
          <w:sz w:val="24"/>
          <w:szCs w:val="24"/>
        </w:rPr>
      </w:pPr>
      <w:r>
        <w:rPr>
          <w:rFonts w:ascii="Garamond" w:eastAsia="Arial Unicode MS" w:hAnsi="Garamond" w:cs="Arial"/>
          <w:sz w:val="24"/>
          <w:szCs w:val="24"/>
        </w:rPr>
        <w:tab/>
      </w:r>
    </w:p>
    <w:p w14:paraId="4FE43C57" w14:textId="77777777" w:rsidR="005A10EA" w:rsidRDefault="00F633D9">
      <w:pPr>
        <w:pStyle w:val="STDTextoDois-Quatro"/>
        <w:spacing w:before="0" w:line="320" w:lineRule="exact"/>
        <w:ind w:left="705" w:hanging="705"/>
        <w:contextualSpacing/>
        <w:rPr>
          <w:rFonts w:ascii="Garamond" w:eastAsia="Arial Unicode MS" w:hAnsi="Garamond" w:cs="Arial"/>
          <w:sz w:val="24"/>
        </w:rPr>
      </w:pPr>
      <w:r>
        <w:rPr>
          <w:rFonts w:ascii="Garamond" w:eastAsia="Arial Unicode MS" w:hAnsi="Garamond" w:cs="Arial"/>
          <w:sz w:val="24"/>
        </w:rPr>
        <w:t>6.3.1.</w:t>
      </w:r>
      <w:r>
        <w:rPr>
          <w:rFonts w:ascii="Garamond" w:eastAsia="Arial Unicode MS" w:hAnsi="Garamond" w:cs="Arial"/>
          <w:sz w:val="24"/>
        </w:rPr>
        <w:tab/>
        <w:t xml:space="preserve">Observadas as demais </w:t>
      </w:r>
      <w:r>
        <w:rPr>
          <w:rFonts w:ascii="Garamond" w:eastAsia="Arial Unicode MS" w:hAnsi="Garamond" w:cs="Arial"/>
          <w:sz w:val="24"/>
        </w:rPr>
        <w:t xml:space="preserve">obrigações previstas nesta Escritura de Emissão, enquanto o saldo devedor das Debêntures não for integralmente pago, os Acionistas obrigam-se, ainda, a: </w:t>
      </w:r>
    </w:p>
    <w:p w14:paraId="01EBC6AD" w14:textId="77777777" w:rsidR="005A10EA" w:rsidRDefault="005A10EA">
      <w:pPr>
        <w:pStyle w:val="STDTextoDois-Quatro"/>
        <w:spacing w:before="0" w:line="320" w:lineRule="exact"/>
        <w:ind w:left="705" w:hanging="705"/>
        <w:contextualSpacing/>
        <w:rPr>
          <w:rFonts w:ascii="Garamond" w:eastAsia="Arial Unicode MS" w:hAnsi="Garamond" w:cs="Arial"/>
          <w:sz w:val="24"/>
        </w:rPr>
      </w:pPr>
    </w:p>
    <w:p w14:paraId="4D3191FF" w14:textId="77777777" w:rsidR="005A10EA" w:rsidRDefault="00F633D9">
      <w:pPr>
        <w:pStyle w:val="Corpodetexto2"/>
        <w:numPr>
          <w:ilvl w:val="0"/>
          <w:numId w:val="85"/>
        </w:numPr>
        <w:tabs>
          <w:tab w:val="left" w:pos="709"/>
        </w:tabs>
        <w:spacing w:line="320" w:lineRule="exact"/>
        <w:ind w:left="709" w:hanging="709"/>
        <w:contextualSpacing/>
        <w:rPr>
          <w:rFonts w:eastAsia="Arial Unicode MS"/>
        </w:rPr>
      </w:pPr>
      <w:r>
        <w:rPr>
          <w:rFonts w:eastAsia="Arial Unicode MS"/>
          <w:lang w:val="pt-BR"/>
        </w:rPr>
        <w:t>caso haja sobrecusto na obra, prover mediante subscrição e integralização do capital social na Emisso</w:t>
      </w:r>
      <w:r>
        <w:rPr>
          <w:rFonts w:eastAsia="Arial Unicode MS"/>
          <w:lang w:val="pt-BR"/>
        </w:rPr>
        <w:t xml:space="preserve">ra ou mútuo, em moeda corrente, as insuficiências de recursos necessários à implantação do Projeto; </w:t>
      </w:r>
    </w:p>
    <w:p w14:paraId="01BAB17E" w14:textId="77777777" w:rsidR="005A10EA" w:rsidRDefault="005A10EA">
      <w:pPr>
        <w:pStyle w:val="Corpodetexto2"/>
        <w:tabs>
          <w:tab w:val="left" w:pos="709"/>
        </w:tabs>
        <w:spacing w:line="320" w:lineRule="exact"/>
        <w:ind w:left="709"/>
        <w:contextualSpacing/>
        <w:rPr>
          <w:rFonts w:eastAsia="Arial Unicode MS"/>
        </w:rPr>
      </w:pPr>
    </w:p>
    <w:p w14:paraId="7237EEAF" w14:textId="77777777" w:rsidR="005A10EA" w:rsidRDefault="00F633D9">
      <w:pPr>
        <w:pStyle w:val="Corpodetexto2"/>
        <w:numPr>
          <w:ilvl w:val="0"/>
          <w:numId w:val="85"/>
        </w:numPr>
        <w:tabs>
          <w:tab w:val="left" w:pos="709"/>
        </w:tabs>
        <w:spacing w:line="320" w:lineRule="exact"/>
        <w:ind w:left="709" w:hanging="709"/>
        <w:contextualSpacing/>
        <w:rPr>
          <w:rFonts w:eastAsia="Arial Unicode MS"/>
        </w:rPr>
      </w:pPr>
      <w:r>
        <w:rPr>
          <w:rFonts w:eastAsia="Arial Unicode MS"/>
          <w:lang w:val="pt-BR"/>
        </w:rPr>
        <w:t>comunicar ao Agente Fiduciário, no prazo de 5 (cinco) dias da ciência de ato ou fato que possa vir a comprometer o Projeto, tais como, mas não se limitand</w:t>
      </w:r>
      <w:r>
        <w:rPr>
          <w:rFonts w:eastAsia="Arial Unicode MS"/>
          <w:lang w:val="pt-BR"/>
        </w:rPr>
        <w:t xml:space="preserve">o a ações judiciais ou procedimentos administrativos; </w:t>
      </w:r>
    </w:p>
    <w:p w14:paraId="66CCAD74" w14:textId="77777777" w:rsidR="005A10EA" w:rsidRDefault="005A10EA">
      <w:pPr>
        <w:pStyle w:val="PargrafodaLista"/>
        <w:spacing w:line="320" w:lineRule="exact"/>
        <w:rPr>
          <w:rFonts w:ascii="Garamond" w:eastAsia="Arial Unicode MS" w:hAnsi="Garamond"/>
          <w:sz w:val="24"/>
          <w:szCs w:val="24"/>
        </w:rPr>
      </w:pPr>
    </w:p>
    <w:p w14:paraId="5527320D" w14:textId="77777777" w:rsidR="005A10EA" w:rsidRDefault="00F633D9">
      <w:pPr>
        <w:pStyle w:val="Corpodetexto2"/>
        <w:numPr>
          <w:ilvl w:val="0"/>
          <w:numId w:val="85"/>
        </w:numPr>
        <w:tabs>
          <w:tab w:val="left" w:pos="709"/>
        </w:tabs>
        <w:spacing w:line="320" w:lineRule="exact"/>
        <w:ind w:left="709" w:hanging="709"/>
        <w:contextualSpacing/>
        <w:rPr>
          <w:rFonts w:eastAsia="Arial Unicode MS"/>
          <w:lang w:val="pt-BR"/>
        </w:rPr>
      </w:pPr>
      <w:r>
        <w:rPr>
          <w:rFonts w:eastAsia="Arial Unicode MS"/>
          <w:lang w:val="pt-BR"/>
        </w:rPr>
        <w:t xml:space="preserve">aportar, até o </w:t>
      </w:r>
      <w:proofErr w:type="spellStart"/>
      <w:r>
        <w:rPr>
          <w:rFonts w:eastAsia="Arial Unicode MS"/>
          <w:i/>
          <w:lang w:val="pt-BR"/>
        </w:rPr>
        <w:t>Completion</w:t>
      </w:r>
      <w:proofErr w:type="spellEnd"/>
      <w:r>
        <w:rPr>
          <w:rFonts w:eastAsia="Arial Unicode MS"/>
          <w:lang w:val="pt-BR"/>
        </w:rPr>
        <w:t>, recursos na Emissora, se necessário, para que esta possa garantir o preenchimento do saldo mínimo das contas previstas no Contrato de Cessão Fiduciária de Direitos Creditóri</w:t>
      </w:r>
      <w:r>
        <w:rPr>
          <w:rFonts w:eastAsia="Arial Unicode MS"/>
          <w:lang w:val="pt-BR"/>
        </w:rPr>
        <w:t xml:space="preserve">os das SPEs e no </w:t>
      </w:r>
      <w:r>
        <w:rPr>
          <w:rFonts w:eastAsia="Arial Unicode MS" w:cs="Arial"/>
          <w:bCs/>
        </w:rPr>
        <w:t xml:space="preserve">Contrato de Cessão Fiduciária de Direitos Creditórios </w:t>
      </w:r>
      <w:r>
        <w:rPr>
          <w:rFonts w:eastAsia="Arial Unicode MS" w:cs="Arial"/>
          <w:bCs/>
          <w:lang w:val="pt-BR"/>
        </w:rPr>
        <w:t>da Emissora, conforme aplicável</w:t>
      </w:r>
      <w:r>
        <w:rPr>
          <w:rFonts w:eastAsia="Arial Unicode MS"/>
          <w:lang w:val="pt-BR"/>
        </w:rPr>
        <w:t xml:space="preserve">; </w:t>
      </w:r>
    </w:p>
    <w:p w14:paraId="5BB800AD" w14:textId="77777777" w:rsidR="005A10EA" w:rsidRDefault="005A10EA">
      <w:pPr>
        <w:pStyle w:val="PargrafodaLista"/>
        <w:spacing w:line="320" w:lineRule="exact"/>
        <w:rPr>
          <w:rFonts w:ascii="Garamond" w:eastAsia="Arial Unicode MS" w:hAnsi="Garamond"/>
          <w:sz w:val="24"/>
          <w:szCs w:val="24"/>
        </w:rPr>
      </w:pPr>
    </w:p>
    <w:p w14:paraId="3CFED287" w14:textId="77777777" w:rsidR="005A10EA" w:rsidRDefault="00F633D9">
      <w:pPr>
        <w:pStyle w:val="Corpodetexto2"/>
        <w:numPr>
          <w:ilvl w:val="0"/>
          <w:numId w:val="85"/>
        </w:numPr>
        <w:tabs>
          <w:tab w:val="left" w:pos="709"/>
        </w:tabs>
        <w:spacing w:line="320" w:lineRule="exact"/>
        <w:ind w:left="709" w:hanging="709"/>
        <w:contextualSpacing/>
        <w:rPr>
          <w:rFonts w:eastAsia="Arial Unicode MS" w:cs="Arial"/>
        </w:rPr>
      </w:pPr>
      <w:r>
        <w:rPr>
          <w:rFonts w:eastAsia="Arial Unicode MS" w:cs="Arial"/>
        </w:rPr>
        <w:t xml:space="preserve">constituir o Agente Fiduciário, em caráter irrevogável e irretratável, como seu bastante procurador, por meio de procurações outorgadas nos </w:t>
      </w:r>
      <w:r>
        <w:rPr>
          <w:rFonts w:eastAsia="Arial Unicode MS" w:cs="Arial"/>
        </w:rPr>
        <w:t>termos e prazos previstos nos Contratos de Garantia que permitam ao Agente Fiduciário constituir, aperfeiçoar e excutir as Garantias Reais bem como praticar todos os atos necessários ao exercício dos direitos previstos nos referidos contratos</w:t>
      </w:r>
      <w:r>
        <w:rPr>
          <w:rFonts w:eastAsia="Arial Unicode MS" w:cs="Arial"/>
          <w:lang w:val="pt-BR"/>
        </w:rPr>
        <w:t>; e</w:t>
      </w:r>
    </w:p>
    <w:p w14:paraId="16DF4B2E" w14:textId="77777777" w:rsidR="005A10EA" w:rsidRDefault="005A10EA">
      <w:pPr>
        <w:pStyle w:val="Corpodetexto2"/>
        <w:tabs>
          <w:tab w:val="left" w:pos="709"/>
        </w:tabs>
        <w:spacing w:line="320" w:lineRule="exact"/>
        <w:contextualSpacing/>
        <w:rPr>
          <w:rFonts w:eastAsia="Arial Unicode MS" w:cs="Arial"/>
          <w:lang w:val="pt-BR"/>
        </w:rPr>
      </w:pPr>
    </w:p>
    <w:p w14:paraId="0F53D7CA" w14:textId="77777777" w:rsidR="005A10EA" w:rsidRDefault="00F633D9">
      <w:pPr>
        <w:pStyle w:val="Corpodetexto2"/>
        <w:numPr>
          <w:ilvl w:val="0"/>
          <w:numId w:val="85"/>
        </w:numPr>
        <w:tabs>
          <w:tab w:val="left" w:pos="709"/>
        </w:tabs>
        <w:spacing w:line="320" w:lineRule="exact"/>
        <w:ind w:left="709" w:hanging="709"/>
        <w:contextualSpacing/>
        <w:rPr>
          <w:rFonts w:eastAsia="Arial Unicode MS" w:cs="Arial"/>
        </w:rPr>
      </w:pPr>
      <w:r>
        <w:rPr>
          <w:rFonts w:eastAsia="Arial Unicode MS" w:cs="Arial"/>
          <w:lang w:val="pt-BR"/>
        </w:rPr>
        <w:t>no caso d</w:t>
      </w:r>
      <w:r>
        <w:rPr>
          <w:rFonts w:eastAsia="Arial Unicode MS" w:cs="Arial"/>
          <w:lang w:val="pt-BR"/>
        </w:rPr>
        <w:t xml:space="preserve">o FIP </w:t>
      </w:r>
      <w:proofErr w:type="spellStart"/>
      <w:r>
        <w:rPr>
          <w:rFonts w:eastAsia="Arial Unicode MS" w:cs="Arial"/>
          <w:lang w:val="pt-BR"/>
        </w:rPr>
        <w:t>Actis</w:t>
      </w:r>
      <w:proofErr w:type="spellEnd"/>
      <w:r>
        <w:rPr>
          <w:rFonts w:eastAsia="Arial Unicode MS" w:cs="Arial"/>
          <w:lang w:val="pt-BR"/>
        </w:rPr>
        <w:t xml:space="preserve">, providenciar, no prazo de 8 (oito) dias contados de sua deliberação, a disponibilização da versão assinada </w:t>
      </w:r>
      <w:r>
        <w:rPr>
          <w:rFonts w:cs="Arial"/>
        </w:rPr>
        <w:t>de todas as atas de assembleia</w:t>
      </w:r>
      <w:r>
        <w:rPr>
          <w:rFonts w:cs="Arial"/>
          <w:lang w:val="pt-BR"/>
        </w:rPr>
        <w:t>s</w:t>
      </w:r>
      <w:r>
        <w:rPr>
          <w:rFonts w:cs="Arial"/>
        </w:rPr>
        <w:t xml:space="preserve"> gera</w:t>
      </w:r>
      <w:r>
        <w:rPr>
          <w:rFonts w:cs="Arial"/>
          <w:lang w:val="pt-BR"/>
        </w:rPr>
        <w:t>is</w:t>
      </w:r>
      <w:r>
        <w:rPr>
          <w:rFonts w:cs="Arial"/>
        </w:rPr>
        <w:t xml:space="preserve"> de cotistas do FIP </w:t>
      </w:r>
      <w:proofErr w:type="spellStart"/>
      <w:r>
        <w:rPr>
          <w:rFonts w:cs="Arial"/>
        </w:rPr>
        <w:t>Actis</w:t>
      </w:r>
      <w:proofErr w:type="spellEnd"/>
      <w:r>
        <w:rPr>
          <w:rFonts w:cs="Arial"/>
        </w:rPr>
        <w:t>, com inteiro teor das deliberações e anexos, conforme aplicável, que ten</w:t>
      </w:r>
      <w:r>
        <w:rPr>
          <w:rFonts w:cs="Arial"/>
        </w:rPr>
        <w:t xml:space="preserve">ham por matéria de deliberação assuntos relacionados à </w:t>
      </w:r>
      <w:r>
        <w:rPr>
          <w:rFonts w:cs="Arial"/>
          <w:lang w:val="pt-BR"/>
        </w:rPr>
        <w:t xml:space="preserve">ou que possam, direta ou indiretamente, impactar a </w:t>
      </w:r>
      <w:r>
        <w:rPr>
          <w:rFonts w:cs="Arial"/>
        </w:rPr>
        <w:t>Emissão</w:t>
      </w:r>
      <w:r>
        <w:rPr>
          <w:rFonts w:cs="Arial"/>
          <w:lang w:val="pt-BR"/>
        </w:rPr>
        <w:t xml:space="preserve">, </w:t>
      </w:r>
      <w:r>
        <w:rPr>
          <w:rFonts w:cs="Arial"/>
        </w:rPr>
        <w:t>na página da rede mundial de computadores da CVM.</w:t>
      </w:r>
      <w:r>
        <w:rPr>
          <w:rFonts w:eastAsia="Arial Unicode MS" w:cs="Arial"/>
          <w:lang w:val="pt-BR"/>
        </w:rPr>
        <w:t xml:space="preserve"> </w:t>
      </w:r>
    </w:p>
    <w:p w14:paraId="1E8A1D14" w14:textId="77777777" w:rsidR="005A10EA" w:rsidRDefault="005A10EA">
      <w:pPr>
        <w:spacing w:line="320" w:lineRule="exact"/>
        <w:contextualSpacing/>
        <w:rPr>
          <w:rFonts w:eastAsia="MS Mincho" w:cs="Arial"/>
          <w:b/>
          <w:bCs/>
          <w:lang w:eastAsia="x-none"/>
        </w:rPr>
      </w:pPr>
      <w:bookmarkStart w:id="315" w:name="_DV_M462"/>
      <w:bookmarkStart w:id="316" w:name="_Toc499990370"/>
      <w:bookmarkStart w:id="317" w:name="_Toc280370542"/>
      <w:bookmarkStart w:id="318" w:name="_Toc349040598"/>
      <w:bookmarkStart w:id="319" w:name="_Toc351469183"/>
      <w:bookmarkEnd w:id="315"/>
    </w:p>
    <w:p w14:paraId="338A40B0" w14:textId="77777777" w:rsidR="005A10EA" w:rsidRDefault="005A10EA">
      <w:pPr>
        <w:spacing w:line="320" w:lineRule="exact"/>
        <w:contextualSpacing/>
        <w:rPr>
          <w:rFonts w:eastAsia="MS Mincho" w:cs="Arial"/>
          <w:b/>
          <w:bCs/>
          <w:lang w:eastAsia="x-none"/>
        </w:rPr>
      </w:pPr>
    </w:p>
    <w:p w14:paraId="59E07129" w14:textId="77777777" w:rsidR="005A10EA" w:rsidRDefault="00F633D9">
      <w:pPr>
        <w:keepNext/>
        <w:tabs>
          <w:tab w:val="left" w:pos="4253"/>
        </w:tabs>
        <w:spacing w:line="320" w:lineRule="exact"/>
        <w:jc w:val="center"/>
        <w:rPr>
          <w:rFonts w:eastAsia="MS Mincho"/>
          <w:b/>
        </w:rPr>
      </w:pPr>
      <w:bookmarkStart w:id="320" w:name="_DV_M470"/>
      <w:bookmarkStart w:id="321" w:name="_Toc352767485"/>
      <w:bookmarkStart w:id="322" w:name="_Toc355626572"/>
      <w:bookmarkEnd w:id="320"/>
      <w:r>
        <w:rPr>
          <w:rFonts w:eastAsia="MS Mincho"/>
          <w:b/>
        </w:rPr>
        <w:lastRenderedPageBreak/>
        <w:t>CLÁUSULA VII</w:t>
      </w:r>
      <w:r>
        <w:rPr>
          <w:rFonts w:eastAsia="MS Mincho"/>
          <w:b/>
        </w:rPr>
        <w:br/>
        <w:t>AGENTE FIDUCIÁRIO</w:t>
      </w:r>
      <w:bookmarkEnd w:id="316"/>
      <w:bookmarkEnd w:id="317"/>
      <w:bookmarkEnd w:id="318"/>
      <w:bookmarkEnd w:id="319"/>
      <w:bookmarkEnd w:id="321"/>
      <w:bookmarkEnd w:id="322"/>
    </w:p>
    <w:p w14:paraId="126207D7" w14:textId="77777777" w:rsidR="005A10EA" w:rsidRDefault="005A10EA">
      <w:pPr>
        <w:keepNext/>
        <w:spacing w:line="320" w:lineRule="exact"/>
        <w:contextualSpacing/>
        <w:jc w:val="center"/>
        <w:rPr>
          <w:rFonts w:eastAsia="MS Mincho" w:cs="Arial"/>
        </w:rPr>
      </w:pPr>
      <w:bookmarkStart w:id="323" w:name="_Toc499990371"/>
    </w:p>
    <w:p w14:paraId="55D383B1" w14:textId="77777777" w:rsidR="005A10EA" w:rsidRDefault="00F633D9">
      <w:pPr>
        <w:pStyle w:val="sub"/>
        <w:keepNext/>
        <w:widowControl/>
        <w:tabs>
          <w:tab w:val="clear" w:pos="0"/>
          <w:tab w:val="clear" w:pos="1440"/>
          <w:tab w:val="clear" w:pos="2880"/>
          <w:tab w:val="clear" w:pos="4320"/>
        </w:tabs>
        <w:spacing w:before="0" w:after="0" w:line="320" w:lineRule="exact"/>
        <w:contextualSpacing/>
        <w:rPr>
          <w:rFonts w:ascii="Garamond" w:eastAsia="MS Mincho" w:hAnsi="Garamond" w:cs="Arial"/>
          <w:b/>
          <w:sz w:val="24"/>
          <w:szCs w:val="24"/>
        </w:rPr>
      </w:pPr>
      <w:bookmarkStart w:id="324" w:name="_DV_M471"/>
      <w:bookmarkEnd w:id="324"/>
      <w:r>
        <w:rPr>
          <w:rFonts w:ascii="Garamond" w:eastAsia="MS Mincho" w:hAnsi="Garamond" w:cs="Arial"/>
          <w:b/>
          <w:sz w:val="24"/>
          <w:szCs w:val="24"/>
        </w:rPr>
        <w:t>7.1.</w:t>
      </w:r>
      <w:r>
        <w:rPr>
          <w:rFonts w:ascii="Garamond" w:eastAsia="MS Mincho" w:hAnsi="Garamond" w:cs="Arial"/>
          <w:b/>
          <w:sz w:val="24"/>
          <w:szCs w:val="24"/>
        </w:rPr>
        <w:tab/>
        <w:t>Nomeação</w:t>
      </w:r>
    </w:p>
    <w:p w14:paraId="2E700D2C" w14:textId="77777777" w:rsidR="005A10EA" w:rsidRDefault="005A10EA">
      <w:pPr>
        <w:pStyle w:val="sub"/>
        <w:keepNext/>
        <w:widowControl/>
        <w:tabs>
          <w:tab w:val="clear" w:pos="0"/>
          <w:tab w:val="clear" w:pos="1440"/>
          <w:tab w:val="clear" w:pos="2880"/>
          <w:tab w:val="clear" w:pos="4320"/>
        </w:tabs>
        <w:spacing w:before="0" w:after="0" w:line="320" w:lineRule="exact"/>
        <w:contextualSpacing/>
        <w:rPr>
          <w:rFonts w:ascii="Garamond" w:eastAsia="MS Mincho" w:hAnsi="Garamond" w:cs="Arial"/>
          <w:sz w:val="24"/>
          <w:szCs w:val="24"/>
        </w:rPr>
      </w:pPr>
    </w:p>
    <w:p w14:paraId="1BB60BBB" w14:textId="77777777" w:rsidR="005A10EA" w:rsidRDefault="00F633D9">
      <w:pPr>
        <w:pStyle w:val="Recuodecorpodetexto"/>
        <w:keepNext/>
        <w:widowControl/>
        <w:numPr>
          <w:ilvl w:val="12"/>
          <w:numId w:val="0"/>
        </w:numPr>
        <w:spacing w:line="320" w:lineRule="exact"/>
        <w:ind w:left="709" w:hanging="709"/>
        <w:contextualSpacing/>
        <w:rPr>
          <w:rFonts w:eastAsia="MS Mincho" w:cs="Arial"/>
          <w:lang w:val="pt-BR"/>
        </w:rPr>
      </w:pPr>
      <w:bookmarkStart w:id="325" w:name="_DV_M472"/>
      <w:bookmarkEnd w:id="325"/>
      <w:r>
        <w:rPr>
          <w:rFonts w:eastAsia="MS Mincho" w:cs="Arial"/>
          <w:lang w:val="pt-BR"/>
        </w:rPr>
        <w:t>7.1.1.</w:t>
      </w:r>
      <w:r>
        <w:rPr>
          <w:rFonts w:eastAsia="MS Mincho" w:cs="Arial"/>
          <w:lang w:val="pt-BR"/>
        </w:rPr>
        <w:tab/>
        <w:t xml:space="preserve">A Emissora neste ato </w:t>
      </w:r>
      <w:r>
        <w:rPr>
          <w:rFonts w:eastAsia="MS Mincho" w:cs="Arial"/>
          <w:lang w:val="pt-BR"/>
        </w:rPr>
        <w:t>constitui e nomeia a Oliveira Trust Distribuidora de Títulos e Valores Mobiliários S.A., qualificada no preâmbulo desta Escritura de Emissão, como Agente Fiduciário da Emissão, a qual, neste ato e pela melhor forma de direito, aceita a nomeação para, nos t</w:t>
      </w:r>
      <w:r>
        <w:rPr>
          <w:rFonts w:eastAsia="MS Mincho" w:cs="Arial"/>
          <w:lang w:val="pt-BR"/>
        </w:rPr>
        <w:t>ermos da lei e desta Escritura de Emissão, representar a comunhão dos Debenturistas perante a Emissora, as SPEs e os Acionistas.</w:t>
      </w:r>
    </w:p>
    <w:p w14:paraId="31ECC7FF" w14:textId="77777777" w:rsidR="005A10EA" w:rsidRDefault="005A10EA">
      <w:pPr>
        <w:keepNext/>
        <w:numPr>
          <w:ilvl w:val="12"/>
          <w:numId w:val="0"/>
        </w:numPr>
        <w:spacing w:line="320" w:lineRule="exact"/>
        <w:contextualSpacing/>
        <w:jc w:val="both"/>
        <w:rPr>
          <w:rFonts w:eastAsia="MS Mincho" w:cs="Arial"/>
        </w:rPr>
      </w:pPr>
    </w:p>
    <w:p w14:paraId="63C14AEA"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r>
        <w:rPr>
          <w:rFonts w:ascii="Garamond" w:eastAsia="Arial Unicode MS" w:hAnsi="Garamond" w:cs="Arial"/>
          <w:b/>
          <w:sz w:val="24"/>
          <w:szCs w:val="24"/>
        </w:rPr>
        <w:t>7.2.</w:t>
      </w:r>
      <w:r>
        <w:rPr>
          <w:rFonts w:ascii="Garamond" w:eastAsia="Arial Unicode MS" w:hAnsi="Garamond" w:cs="Arial"/>
          <w:b/>
          <w:sz w:val="24"/>
          <w:szCs w:val="24"/>
        </w:rPr>
        <w:tab/>
        <w:t>Substituição</w:t>
      </w:r>
    </w:p>
    <w:p w14:paraId="0963E594" w14:textId="77777777" w:rsidR="005A10EA" w:rsidRDefault="005A10EA">
      <w:pPr>
        <w:numPr>
          <w:ilvl w:val="12"/>
          <w:numId w:val="0"/>
        </w:numPr>
        <w:spacing w:line="320" w:lineRule="exact"/>
        <w:contextualSpacing/>
        <w:jc w:val="both"/>
        <w:rPr>
          <w:rFonts w:eastAsia="MS Mincho" w:cs="Arial"/>
        </w:rPr>
      </w:pPr>
    </w:p>
    <w:p w14:paraId="586B07D3" w14:textId="77777777" w:rsidR="005A10EA" w:rsidRDefault="00F633D9">
      <w:pPr>
        <w:pStyle w:val="Recuodecorpodetexto"/>
        <w:widowControl/>
        <w:spacing w:line="320" w:lineRule="exact"/>
        <w:ind w:left="709" w:hanging="709"/>
        <w:contextualSpacing/>
        <w:rPr>
          <w:rFonts w:eastAsia="MS Mincho" w:cs="Arial"/>
          <w:lang w:val="pt-BR"/>
        </w:rPr>
      </w:pPr>
      <w:bookmarkStart w:id="326" w:name="_Ref363201122"/>
      <w:r>
        <w:rPr>
          <w:rFonts w:eastAsia="MS Mincho" w:cs="Arial"/>
          <w:lang w:val="pt-BR"/>
        </w:rPr>
        <w:t>7.2.1.</w:t>
      </w:r>
      <w:r>
        <w:rPr>
          <w:rFonts w:eastAsia="MS Mincho" w:cs="Arial"/>
          <w:lang w:val="pt-BR"/>
        </w:rPr>
        <w:tab/>
      </w:r>
      <w:r>
        <w:rPr>
          <w:color w:val="000000"/>
        </w:rPr>
        <w:t xml:space="preserve">Nas hipóteses de ausência e impedimentos temporários, renúncia, intervenção, liquidação judicial ou </w:t>
      </w:r>
      <w:r>
        <w:rPr>
          <w:color w:val="000000"/>
        </w:rPr>
        <w:t>extrajudicial, falência ou qualquer outro caso de vacância do Agente Fiduciário, será realizada, dentro do prazo máximo de 30 (trinta) dias corridos contados do evento que a determinar, Assembleia Geral de Debenturistas para a escolha do novo agente fiduci</w:t>
      </w:r>
      <w:r>
        <w:rPr>
          <w:color w:val="000000"/>
        </w:rPr>
        <w:t xml:space="preserve">ário, a qual poderá ser convocada pelo próprio Agente Fiduciário a ser substituído, pela Emissora, por Debenturistas que representem 10% (dez por cento), no mínimo, das Debêntures em Circulação, ou pela CVM. Na hipótese da convocação não ocorrer em até 15 </w:t>
      </w:r>
      <w:r>
        <w:rPr>
          <w:color w:val="000000"/>
        </w:rPr>
        <w:t xml:space="preserve">(quinze) dias corridos antes do término do prazo acima citado, caberá à Emissora efetuá-la, </w:t>
      </w:r>
      <w:r>
        <w:rPr>
          <w:color w:val="000000"/>
          <w:w w:val="0"/>
        </w:rPr>
        <w:t xml:space="preserve">observado o prazo de 8 (oito) dias para a primeira convocação e 5 (cinco) dias para a segunda convocação, </w:t>
      </w:r>
      <w:r>
        <w:rPr>
          <w:color w:val="000000"/>
        </w:rPr>
        <w:t xml:space="preserve">sendo certo que a CVM poderá </w:t>
      </w:r>
      <w:r>
        <w:t xml:space="preserve">proceder à </w:t>
      </w:r>
      <w:r>
        <w:t>convocação da Assembleia Geral de Debenturistas ou nomear substituto provisório enquanto não se consumar o processo de escolha do novo Agente Fiduciário, nos termos do artigo 7º da Instrução CVM 583</w:t>
      </w:r>
      <w:r>
        <w:rPr>
          <w:color w:val="000000"/>
        </w:rPr>
        <w:t>.</w:t>
      </w:r>
      <w:bookmarkEnd w:id="326"/>
    </w:p>
    <w:p w14:paraId="1D18182D" w14:textId="77777777" w:rsidR="005A10EA" w:rsidRDefault="005A10EA">
      <w:pPr>
        <w:pStyle w:val="Recuodecorpodetexto"/>
        <w:widowControl/>
        <w:numPr>
          <w:ilvl w:val="12"/>
          <w:numId w:val="0"/>
        </w:numPr>
        <w:spacing w:line="320" w:lineRule="exact"/>
        <w:contextualSpacing/>
        <w:rPr>
          <w:rFonts w:eastAsia="MS Mincho" w:cs="Arial"/>
          <w:lang w:val="pt-BR"/>
        </w:rPr>
      </w:pPr>
    </w:p>
    <w:p w14:paraId="406426C0"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7.2.2.</w:t>
      </w:r>
      <w:r>
        <w:rPr>
          <w:rFonts w:eastAsia="MS Mincho" w:cs="Arial"/>
          <w:lang w:val="pt-BR"/>
        </w:rPr>
        <w:tab/>
      </w:r>
      <w:r>
        <w:rPr>
          <w:rFonts w:eastAsia="MS Mincho" w:cs="Arial"/>
          <w:lang w:val="pt-BR"/>
        </w:rPr>
        <w:t>Na hipótese de não poder o Agente Fiduciário continuar a exercer as suas funções por circunstâncias supervenientes a esta Escritura de Emissão, inclusive no caso da alínea (</w:t>
      </w:r>
      <w:proofErr w:type="spellStart"/>
      <w:r>
        <w:rPr>
          <w:rFonts w:eastAsia="MS Mincho" w:cs="Arial"/>
          <w:lang w:val="pt-BR"/>
        </w:rPr>
        <w:t>iii</w:t>
      </w:r>
      <w:proofErr w:type="spellEnd"/>
      <w:r>
        <w:rPr>
          <w:rFonts w:eastAsia="MS Mincho" w:cs="Arial"/>
          <w:lang w:val="pt-BR"/>
        </w:rPr>
        <w:t>) da Cláusula 7.3.1 abaixo, o Agente Fiduciário deverá comunicar imediatamente o</w:t>
      </w:r>
      <w:r>
        <w:rPr>
          <w:rFonts w:eastAsia="MS Mincho" w:cs="Arial"/>
          <w:lang w:val="pt-BR"/>
        </w:rPr>
        <w:t xml:space="preserve"> fato à Emissora e aos Debenturistas, mediante, convocação de Assembleia Geral de Debenturistas, solicitando sua substituição. </w:t>
      </w:r>
    </w:p>
    <w:p w14:paraId="5D2F7AA0" w14:textId="77777777" w:rsidR="005A10EA" w:rsidRDefault="005A10EA">
      <w:pPr>
        <w:numPr>
          <w:ilvl w:val="12"/>
          <w:numId w:val="0"/>
        </w:numPr>
        <w:spacing w:line="320" w:lineRule="exact"/>
        <w:ind w:left="709" w:hanging="709"/>
        <w:contextualSpacing/>
        <w:jc w:val="both"/>
        <w:rPr>
          <w:rFonts w:eastAsia="MS Mincho" w:cs="Arial"/>
        </w:rPr>
      </w:pPr>
    </w:p>
    <w:p w14:paraId="01803507"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7.2.3.</w:t>
      </w:r>
      <w:r>
        <w:rPr>
          <w:rFonts w:eastAsia="MS Mincho" w:cs="Arial"/>
          <w:lang w:val="pt-BR"/>
        </w:rPr>
        <w:tab/>
        <w:t>É facultado aos Debenturistas, a qualquer tempo, proceder à substituição do Agente Fiduciário e à indicação de seu subst</w:t>
      </w:r>
      <w:r>
        <w:rPr>
          <w:rFonts w:eastAsia="MS Mincho" w:cs="Arial"/>
          <w:lang w:val="pt-BR"/>
        </w:rPr>
        <w:t>ituto, em condições de mercado, escolhido pela Emissora a partir de lista tríplice apresentada pelos Debenturistas.</w:t>
      </w:r>
    </w:p>
    <w:p w14:paraId="2E7F0C69" w14:textId="77777777" w:rsidR="005A10EA" w:rsidRDefault="005A10EA">
      <w:pPr>
        <w:numPr>
          <w:ilvl w:val="12"/>
          <w:numId w:val="0"/>
        </w:numPr>
        <w:spacing w:line="320" w:lineRule="exact"/>
        <w:ind w:left="709" w:hanging="709"/>
        <w:contextualSpacing/>
        <w:jc w:val="both"/>
        <w:rPr>
          <w:rFonts w:eastAsia="MS Mincho" w:cs="Arial"/>
        </w:rPr>
      </w:pPr>
    </w:p>
    <w:p w14:paraId="5B0BDAD5"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7.2.4.</w:t>
      </w:r>
      <w:r>
        <w:rPr>
          <w:rFonts w:eastAsia="MS Mincho" w:cs="Arial"/>
          <w:lang w:val="pt-BR"/>
        </w:rPr>
        <w:tab/>
        <w:t>A substituição do Agente Fiduciário deverá ser objeto de aditamento à presente Escritura de Emissão, que deverá ser arquivado na JUC</w:t>
      </w:r>
      <w:r>
        <w:rPr>
          <w:rFonts w:eastAsia="MS Mincho" w:cs="Arial"/>
          <w:lang w:val="pt-BR"/>
        </w:rPr>
        <w:t>EPAR e nos Cartórios de Registro de Títulos e Documentos localizados nas localidades descritas na Cláusula 2.5.1 desta Escritura de Emissão.</w:t>
      </w:r>
    </w:p>
    <w:p w14:paraId="70D6F5AE" w14:textId="77777777" w:rsidR="005A10EA" w:rsidRDefault="005A10EA">
      <w:pPr>
        <w:pStyle w:val="Recuodecorpodetexto"/>
        <w:widowControl/>
        <w:spacing w:line="320" w:lineRule="exact"/>
        <w:contextualSpacing/>
        <w:rPr>
          <w:rFonts w:eastAsia="MS Mincho" w:cs="Arial"/>
          <w:lang w:val="pt-BR"/>
        </w:rPr>
      </w:pPr>
    </w:p>
    <w:p w14:paraId="019C03B5" w14:textId="77777777" w:rsidR="005A10EA" w:rsidRDefault="00F633D9">
      <w:pPr>
        <w:pStyle w:val="Recuodecorpodetexto"/>
        <w:widowControl/>
        <w:spacing w:line="320" w:lineRule="exact"/>
        <w:ind w:left="709"/>
        <w:contextualSpacing/>
        <w:rPr>
          <w:color w:val="000000"/>
          <w:lang w:val="pt-BR"/>
        </w:rPr>
      </w:pPr>
      <w:r>
        <w:rPr>
          <w:color w:val="000000"/>
          <w:lang w:val="pt-BR"/>
        </w:rPr>
        <w:lastRenderedPageBreak/>
        <w:t>7.2.4.1</w:t>
      </w:r>
      <w:r>
        <w:rPr>
          <w:color w:val="000000"/>
          <w:lang w:val="pt-BR"/>
        </w:rPr>
        <w:tab/>
      </w:r>
      <w:r>
        <w:rPr>
          <w:color w:val="000000"/>
        </w:rPr>
        <w:t xml:space="preserve">A substituição, em caráter permanente, do Agente Fiduciário </w:t>
      </w:r>
      <w:r>
        <w:t xml:space="preserve">deverá ser comunicada à CVM no prazo de até 7 </w:t>
      </w:r>
      <w:r>
        <w:t>(sete) Dias Úteis contados do registro do aditamento a esta Escritura de Emissão, e estará sujeita aos requisitos previstos na Instrução CVM 583</w:t>
      </w:r>
      <w:r>
        <w:rPr>
          <w:color w:val="000000"/>
        </w:rPr>
        <w:t>, e eventuais normas posteriores</w:t>
      </w:r>
      <w:r>
        <w:rPr>
          <w:color w:val="000000"/>
          <w:lang w:val="pt-BR"/>
        </w:rPr>
        <w:t>.</w:t>
      </w:r>
    </w:p>
    <w:p w14:paraId="5946F505" w14:textId="77777777" w:rsidR="005A10EA" w:rsidRDefault="005A10EA">
      <w:pPr>
        <w:pStyle w:val="Recuodecorpodetexto"/>
        <w:widowControl/>
        <w:spacing w:line="320" w:lineRule="exact"/>
        <w:ind w:left="709"/>
        <w:contextualSpacing/>
        <w:rPr>
          <w:color w:val="000000"/>
          <w:lang w:val="pt-BR"/>
        </w:rPr>
      </w:pPr>
    </w:p>
    <w:p w14:paraId="1232987D" w14:textId="77777777" w:rsidR="005A10EA" w:rsidRDefault="00F633D9">
      <w:pPr>
        <w:pStyle w:val="Recuodecorpodetexto"/>
        <w:widowControl/>
        <w:spacing w:line="320" w:lineRule="exact"/>
        <w:ind w:left="709"/>
        <w:contextualSpacing/>
        <w:rPr>
          <w:rFonts w:eastAsia="MS Mincho" w:cs="Arial"/>
          <w:lang w:val="pt-BR"/>
        </w:rPr>
      </w:pPr>
      <w:r>
        <w:rPr>
          <w:color w:val="000000"/>
          <w:lang w:val="pt-BR"/>
        </w:rPr>
        <w:t>7.4.2.1</w:t>
      </w:r>
      <w:r>
        <w:rPr>
          <w:color w:val="000000"/>
          <w:lang w:val="pt-BR"/>
        </w:rPr>
        <w:tab/>
      </w:r>
      <w:r>
        <w:t xml:space="preserve">Juntamente com a comunicação a respeito da substituição, deverão ser </w:t>
      </w:r>
      <w:r>
        <w:t>encaminhadas à CVM: (i) declaração assinada por diretor estatutário do novo agente fiduciário sobre a não existência de situação de conflito de interesses que impeça o exercício da função e (</w:t>
      </w:r>
      <w:proofErr w:type="spellStart"/>
      <w:r>
        <w:t>ii</w:t>
      </w:r>
      <w:proofErr w:type="spellEnd"/>
      <w:r>
        <w:t>) caso o novo agente fiduciário não possua cadastro na CVM, (a)</w:t>
      </w:r>
      <w:r>
        <w:t xml:space="preserve"> comprovação de que o novo agente fiduciário é instituição financeira previamente autorizada a funcionar pelo BACEN, tendo por objeto social a administração ou a custódia de bens de terceiros e (b) informações cadastrais indicadas na regulamentação específ</w:t>
      </w:r>
      <w:r>
        <w:t>ica que trata do cadastro de participantes do mercado de valores mobiliários.</w:t>
      </w:r>
    </w:p>
    <w:p w14:paraId="3A109FEB" w14:textId="77777777" w:rsidR="005A10EA" w:rsidRDefault="005A10EA">
      <w:pPr>
        <w:numPr>
          <w:ilvl w:val="12"/>
          <w:numId w:val="0"/>
        </w:numPr>
        <w:spacing w:line="320" w:lineRule="exact"/>
        <w:ind w:left="709" w:hanging="709"/>
        <w:contextualSpacing/>
        <w:jc w:val="both"/>
        <w:rPr>
          <w:rFonts w:eastAsia="MS Mincho" w:cs="Arial"/>
        </w:rPr>
      </w:pPr>
    </w:p>
    <w:p w14:paraId="2AD3D02A"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7.2.5.</w:t>
      </w:r>
      <w:r>
        <w:rPr>
          <w:rFonts w:eastAsia="MS Mincho" w:cs="Arial"/>
          <w:lang w:val="pt-BR"/>
        </w:rPr>
        <w:tab/>
        <w:t xml:space="preserve">O Agente Fiduciário entrará no exercício de suas funções a partir da data de assinatura desta Escritura de Emissão ou de eventual aditamento relativo </w:t>
      </w:r>
      <w:proofErr w:type="gramStart"/>
      <w:r>
        <w:rPr>
          <w:rFonts w:eastAsia="MS Mincho" w:cs="Arial"/>
          <w:lang w:val="pt-BR"/>
        </w:rPr>
        <w:t>a</w:t>
      </w:r>
      <w:proofErr w:type="gramEnd"/>
      <w:r>
        <w:rPr>
          <w:rFonts w:eastAsia="MS Mincho" w:cs="Arial"/>
          <w:lang w:val="pt-BR"/>
        </w:rPr>
        <w:t xml:space="preserve"> sua substituição, </w:t>
      </w:r>
      <w:r>
        <w:rPr>
          <w:rFonts w:eastAsia="MS Mincho" w:cs="Arial"/>
          <w:lang w:val="pt-BR"/>
        </w:rPr>
        <w:t>no caso de agente fiduciário substituto, devendo permanecer no exercício de suas funções até a efetiva substituição ou até o cumprimento de todas as suas obrigações decorrentes desta Escritura de Emissão e da legislação em vigor.</w:t>
      </w:r>
    </w:p>
    <w:p w14:paraId="1AE5B446" w14:textId="77777777" w:rsidR="005A10EA" w:rsidRDefault="005A10EA">
      <w:pPr>
        <w:numPr>
          <w:ilvl w:val="12"/>
          <w:numId w:val="0"/>
        </w:numPr>
        <w:spacing w:line="320" w:lineRule="exact"/>
        <w:ind w:left="709" w:hanging="709"/>
        <w:contextualSpacing/>
        <w:jc w:val="both"/>
        <w:rPr>
          <w:rFonts w:eastAsia="MS Mincho" w:cs="Arial"/>
        </w:rPr>
      </w:pPr>
    </w:p>
    <w:p w14:paraId="7941B32C"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7.2.6.</w:t>
      </w:r>
      <w:r>
        <w:rPr>
          <w:rFonts w:eastAsia="MS Mincho" w:cs="Arial"/>
          <w:lang w:val="pt-BR"/>
        </w:rPr>
        <w:tab/>
        <w:t xml:space="preserve">Fica estabelecido </w:t>
      </w:r>
      <w:r>
        <w:rPr>
          <w:rFonts w:eastAsia="MS Mincho" w:cs="Arial"/>
          <w:lang w:val="pt-BR"/>
        </w:rPr>
        <w:t xml:space="preserve">que, na hipótese de vir a ocorrer a substituição do Agente Fiduciário, o Agente Fiduciário substituído deverá repassar, se for o caso, a parcela proporcional da remuneração inicialmente recebida sem a contrapartida do serviço prestado, calculada </w:t>
      </w:r>
      <w:r>
        <w:rPr>
          <w:rFonts w:eastAsia="MS Mincho" w:cs="Arial"/>
          <w:i/>
          <w:lang w:val="pt-BR"/>
        </w:rPr>
        <w:t xml:space="preserve">pro rata </w:t>
      </w:r>
      <w:proofErr w:type="spellStart"/>
      <w:r>
        <w:rPr>
          <w:rFonts w:eastAsia="MS Mincho" w:cs="Arial"/>
          <w:i/>
          <w:lang w:val="pt-BR"/>
        </w:rPr>
        <w:t>t</w:t>
      </w:r>
      <w:r>
        <w:rPr>
          <w:rFonts w:eastAsia="MS Mincho" w:cs="Arial"/>
          <w:i/>
          <w:lang w:val="pt-BR"/>
        </w:rPr>
        <w:t>emporis</w:t>
      </w:r>
      <w:proofErr w:type="spellEnd"/>
      <w:r>
        <w:rPr>
          <w:rFonts w:eastAsia="MS Mincho" w:cs="Arial"/>
          <w:lang w:val="pt-BR"/>
        </w:rPr>
        <w:t>, desde a última data de pagamento até a data da efetiva substituição, à Emissora. O valor a ser pago ao agente fiduciário substituto, na hipótese aqui descrita, será atualizado a partir da data do efetivo recebimento da remuneração, pela variação a</w:t>
      </w:r>
      <w:r>
        <w:rPr>
          <w:rFonts w:eastAsia="MS Mincho" w:cs="Arial"/>
          <w:lang w:val="pt-BR"/>
        </w:rPr>
        <w:t>cumulada do IGP-M/FGV.</w:t>
      </w:r>
    </w:p>
    <w:p w14:paraId="6883A5B4" w14:textId="77777777" w:rsidR="005A10EA" w:rsidRDefault="005A10EA">
      <w:pPr>
        <w:numPr>
          <w:ilvl w:val="12"/>
          <w:numId w:val="0"/>
        </w:numPr>
        <w:spacing w:line="320" w:lineRule="exact"/>
        <w:ind w:left="709" w:hanging="709"/>
        <w:contextualSpacing/>
        <w:jc w:val="both"/>
        <w:rPr>
          <w:rFonts w:eastAsia="MS Mincho" w:cs="Arial"/>
        </w:rPr>
      </w:pPr>
    </w:p>
    <w:p w14:paraId="1D78DB03"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t>7.2.7.</w:t>
      </w:r>
      <w:r>
        <w:rPr>
          <w:rFonts w:eastAsia="MS Mincho" w:cs="Arial"/>
          <w:lang w:val="pt-BR"/>
        </w:rPr>
        <w:tab/>
        <w:t xml:space="preserve">O Agente Fiduciário, se substituído nos termos desta Cláusula 7.2, sem qualquer custo adicional para a Emissora ou para os Debenturistas, deverá colocar à disposição da instituição que vier a substituí-lo, no prazo de até 10 </w:t>
      </w:r>
      <w:r>
        <w:rPr>
          <w:rFonts w:eastAsia="MS Mincho" w:cs="Arial"/>
          <w:lang w:val="pt-BR"/>
        </w:rPr>
        <w:t>(dez) Dias Úteis antes de sua efetiva substituição, cópia digitalizada de todos os registros, relatórios, extratos, bancos de dados e demais informações sobre a Emissão e sobre a Emissora que tenham sido obtidos, gerados, preparados ou desenvolvidos pelo A</w:t>
      </w:r>
      <w:r>
        <w:rPr>
          <w:rFonts w:eastAsia="MS Mincho" w:cs="Arial"/>
          <w:lang w:val="pt-BR"/>
        </w:rPr>
        <w:t>gente Fiduciário ou por qualquer de seus agentes envolvidos, direta ou indiretamente, com a Emissão ou que quaisquer das pessoas acima referidas tenham tido acesso por força da execução de suas funções, independentemente do meio em que as mesmas estejam ar</w:t>
      </w:r>
      <w:r>
        <w:rPr>
          <w:rFonts w:eastAsia="MS Mincho" w:cs="Arial"/>
          <w:lang w:val="pt-BR"/>
        </w:rPr>
        <w:t xml:space="preserve">mazenadas ou disponíveis, de forma que a instituição substituta cumpra, sem solução de continuidade, os deveres e as obrigações do Agente Fiduciário substituído, nos termos desta Escritura de Emissão. </w:t>
      </w:r>
    </w:p>
    <w:p w14:paraId="4076B5CA" w14:textId="77777777" w:rsidR="005A10EA" w:rsidRDefault="005A10EA">
      <w:pPr>
        <w:numPr>
          <w:ilvl w:val="12"/>
          <w:numId w:val="0"/>
        </w:numPr>
        <w:spacing w:line="320" w:lineRule="exact"/>
        <w:ind w:left="709" w:hanging="709"/>
        <w:contextualSpacing/>
        <w:jc w:val="both"/>
        <w:rPr>
          <w:rFonts w:eastAsia="MS Mincho" w:cs="Arial"/>
        </w:rPr>
      </w:pPr>
    </w:p>
    <w:p w14:paraId="2528ECF6" w14:textId="77777777" w:rsidR="005A10EA" w:rsidRDefault="00F633D9">
      <w:pPr>
        <w:pStyle w:val="Recuodecorpodetexto"/>
        <w:widowControl/>
        <w:spacing w:line="320" w:lineRule="exact"/>
        <w:ind w:left="709" w:hanging="709"/>
        <w:contextualSpacing/>
        <w:rPr>
          <w:rFonts w:eastAsia="MS Mincho" w:cs="Arial"/>
          <w:lang w:val="pt-BR"/>
        </w:rPr>
      </w:pPr>
      <w:r>
        <w:rPr>
          <w:rFonts w:eastAsia="MS Mincho" w:cs="Arial"/>
          <w:lang w:val="pt-BR"/>
        </w:rPr>
        <w:lastRenderedPageBreak/>
        <w:t>7.2.8.</w:t>
      </w:r>
      <w:r>
        <w:rPr>
          <w:rFonts w:eastAsia="MS Mincho" w:cs="Arial"/>
          <w:lang w:val="pt-BR"/>
        </w:rPr>
        <w:tab/>
      </w:r>
      <w:r>
        <w:rPr>
          <w:color w:val="000000"/>
        </w:rPr>
        <w:t>Aplicam-se às hipóteses de substituição do Age</w:t>
      </w:r>
      <w:r>
        <w:rPr>
          <w:color w:val="000000"/>
        </w:rPr>
        <w:t>nte Fiduciário as normas e preceitos da CVM.</w:t>
      </w:r>
      <w:r>
        <w:rPr>
          <w:rFonts w:eastAsia="MS Mincho" w:cs="Arial"/>
          <w:lang w:val="pt-BR"/>
        </w:rPr>
        <w:t>.</w:t>
      </w:r>
    </w:p>
    <w:p w14:paraId="2E176665" w14:textId="77777777" w:rsidR="005A10EA" w:rsidRDefault="005A10EA">
      <w:pPr>
        <w:numPr>
          <w:ilvl w:val="12"/>
          <w:numId w:val="0"/>
        </w:numPr>
        <w:spacing w:line="320" w:lineRule="exact"/>
        <w:contextualSpacing/>
        <w:jc w:val="both"/>
        <w:rPr>
          <w:rFonts w:eastAsia="MS Mincho" w:cs="Arial"/>
        </w:rPr>
      </w:pPr>
    </w:p>
    <w:p w14:paraId="52C0000A"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MS Mincho" w:hAnsi="Garamond" w:cs="Arial"/>
          <w:b/>
          <w:sz w:val="24"/>
          <w:szCs w:val="24"/>
        </w:rPr>
      </w:pPr>
      <w:r>
        <w:rPr>
          <w:rFonts w:ascii="Garamond" w:eastAsia="MS Mincho" w:hAnsi="Garamond" w:cs="Arial"/>
          <w:b/>
          <w:sz w:val="24"/>
          <w:szCs w:val="24"/>
        </w:rPr>
        <w:t>7.3.</w:t>
      </w:r>
      <w:r>
        <w:rPr>
          <w:rFonts w:ascii="Garamond" w:eastAsia="MS Mincho" w:hAnsi="Garamond" w:cs="Arial"/>
          <w:b/>
          <w:sz w:val="24"/>
          <w:szCs w:val="24"/>
        </w:rPr>
        <w:tab/>
        <w:t>Deveres</w:t>
      </w:r>
    </w:p>
    <w:p w14:paraId="2ACE672F" w14:textId="77777777" w:rsidR="005A10EA" w:rsidRDefault="005A10EA">
      <w:pPr>
        <w:numPr>
          <w:ilvl w:val="12"/>
          <w:numId w:val="0"/>
        </w:numPr>
        <w:spacing w:line="320" w:lineRule="exact"/>
        <w:contextualSpacing/>
        <w:jc w:val="both"/>
        <w:rPr>
          <w:rFonts w:eastAsia="MS Mincho" w:cs="Arial"/>
        </w:rPr>
      </w:pPr>
    </w:p>
    <w:p w14:paraId="4B5950F6" w14:textId="77777777" w:rsidR="005A10EA" w:rsidRDefault="00F633D9">
      <w:pPr>
        <w:pStyle w:val="Recuodecorpodetexto"/>
        <w:widowControl/>
        <w:spacing w:line="320" w:lineRule="exact"/>
        <w:ind w:left="709" w:hanging="709"/>
        <w:contextualSpacing/>
        <w:rPr>
          <w:rFonts w:eastAsia="MS Mincho" w:cs="Arial"/>
          <w:lang w:val="pt-BR"/>
        </w:rPr>
      </w:pPr>
      <w:bookmarkStart w:id="327" w:name="_Ref229140722"/>
      <w:r>
        <w:rPr>
          <w:rFonts w:eastAsia="MS Mincho" w:cs="Arial"/>
          <w:lang w:val="pt-BR"/>
        </w:rPr>
        <w:t>7.3.1.</w:t>
      </w:r>
      <w:r>
        <w:rPr>
          <w:rFonts w:eastAsia="MS Mincho" w:cs="Arial"/>
          <w:lang w:val="pt-BR"/>
        </w:rPr>
        <w:tab/>
        <w:t>Além de outros previstos em lei, em ato normativo da CVM ou nesta Escritura de Emissão, constituem deveres e atribuições do Agente Fiduciário:</w:t>
      </w:r>
      <w:bookmarkEnd w:id="327"/>
    </w:p>
    <w:p w14:paraId="3C83D3DF" w14:textId="77777777" w:rsidR="005A10EA" w:rsidRDefault="005A10EA">
      <w:pPr>
        <w:numPr>
          <w:ilvl w:val="12"/>
          <w:numId w:val="0"/>
        </w:numPr>
        <w:spacing w:line="320" w:lineRule="exact"/>
        <w:contextualSpacing/>
        <w:jc w:val="both"/>
        <w:rPr>
          <w:rFonts w:eastAsia="MS Mincho" w:cs="Arial"/>
        </w:rPr>
      </w:pPr>
    </w:p>
    <w:p w14:paraId="2863D812" w14:textId="77777777" w:rsidR="005A10EA" w:rsidRDefault="00F633D9">
      <w:pPr>
        <w:numPr>
          <w:ilvl w:val="0"/>
          <w:numId w:val="24"/>
        </w:numPr>
        <w:spacing w:line="320" w:lineRule="exact"/>
        <w:ind w:left="709" w:hanging="709"/>
        <w:contextualSpacing/>
        <w:jc w:val="both"/>
        <w:rPr>
          <w:rFonts w:eastAsia="MS Mincho" w:cs="Arial"/>
        </w:rPr>
      </w:pPr>
      <w:r>
        <w:t xml:space="preserve">exercer suas atividades com boa fé, </w:t>
      </w:r>
      <w:r>
        <w:t>transparência e lealdade para com os Debenturistas</w:t>
      </w:r>
      <w:r>
        <w:rPr>
          <w:rFonts w:eastAsia="MS Mincho" w:cs="Arial"/>
        </w:rPr>
        <w:t>;</w:t>
      </w:r>
    </w:p>
    <w:p w14:paraId="1964FE03" w14:textId="77777777" w:rsidR="005A10EA" w:rsidRDefault="005A10EA">
      <w:pPr>
        <w:spacing w:line="320" w:lineRule="exact"/>
        <w:ind w:left="709"/>
        <w:contextualSpacing/>
        <w:jc w:val="both"/>
        <w:rPr>
          <w:rFonts w:eastAsia="MS Mincho" w:cs="Arial"/>
        </w:rPr>
      </w:pPr>
    </w:p>
    <w:p w14:paraId="527179E7" w14:textId="77777777" w:rsidR="005A10EA" w:rsidRDefault="00F633D9">
      <w:pPr>
        <w:numPr>
          <w:ilvl w:val="0"/>
          <w:numId w:val="24"/>
        </w:numPr>
        <w:spacing w:line="320" w:lineRule="exact"/>
        <w:ind w:left="709" w:hanging="709"/>
        <w:contextualSpacing/>
        <w:jc w:val="both"/>
        <w:rPr>
          <w:rFonts w:eastAsia="MS Mincho" w:cs="Arial"/>
        </w:rPr>
      </w:pPr>
      <w:r>
        <w:t xml:space="preserve">proteger os direitos e interesses dos titulares dos valores mobiliários, empregando no exercício da função o cuidado e a diligência que todo homem ativo e probo costuma empregar na administração de seus </w:t>
      </w:r>
      <w:r>
        <w:t>próprios bens</w:t>
      </w:r>
      <w:r>
        <w:rPr>
          <w:rFonts w:eastAsia="MS Mincho" w:cs="Arial"/>
        </w:rPr>
        <w:t>;</w:t>
      </w:r>
    </w:p>
    <w:p w14:paraId="665E7153" w14:textId="77777777" w:rsidR="005A10EA" w:rsidRDefault="005A10EA">
      <w:pPr>
        <w:numPr>
          <w:ilvl w:val="12"/>
          <w:numId w:val="0"/>
        </w:numPr>
        <w:spacing w:line="320" w:lineRule="exact"/>
        <w:ind w:left="709" w:hanging="709"/>
        <w:contextualSpacing/>
        <w:jc w:val="both"/>
        <w:rPr>
          <w:rFonts w:eastAsia="MS Mincho" w:cs="Arial"/>
        </w:rPr>
      </w:pPr>
    </w:p>
    <w:p w14:paraId="502E7842" w14:textId="77777777" w:rsidR="005A10EA" w:rsidRDefault="00F633D9">
      <w:pPr>
        <w:numPr>
          <w:ilvl w:val="0"/>
          <w:numId w:val="24"/>
        </w:numPr>
        <w:spacing w:line="320" w:lineRule="exact"/>
        <w:ind w:left="709" w:hanging="709"/>
        <w:contextualSpacing/>
        <w:jc w:val="both"/>
        <w:rPr>
          <w:rFonts w:eastAsia="MS Mincho" w:cs="Arial"/>
        </w:rPr>
      </w:pPr>
      <w:bookmarkStart w:id="328" w:name="_Ref229140703"/>
      <w:r>
        <w:rPr>
          <w:color w:val="000000"/>
        </w:rPr>
        <w:t>renunciar à função na hipótese de superveniência de conflitos de interesse ou de qualquer outra modalidade de inaptidão</w:t>
      </w:r>
      <w:r>
        <w:t xml:space="preserve"> e realizar a imediata convocação de Assembleia Geral de Debenturistas para deliberar sobre sua substituição, nos termos </w:t>
      </w:r>
      <w:r>
        <w:t>da Cláusula 7.2 acima</w:t>
      </w:r>
      <w:r>
        <w:rPr>
          <w:rFonts w:eastAsia="MS Mincho" w:cs="Arial"/>
        </w:rPr>
        <w:t>;</w:t>
      </w:r>
      <w:bookmarkEnd w:id="328"/>
    </w:p>
    <w:p w14:paraId="21C86687" w14:textId="77777777" w:rsidR="005A10EA" w:rsidRDefault="005A10EA">
      <w:pPr>
        <w:numPr>
          <w:ilvl w:val="12"/>
          <w:numId w:val="0"/>
        </w:numPr>
        <w:spacing w:line="320" w:lineRule="exact"/>
        <w:ind w:left="709" w:hanging="709"/>
        <w:contextualSpacing/>
        <w:jc w:val="both"/>
        <w:rPr>
          <w:rFonts w:eastAsia="MS Mincho" w:cs="Arial"/>
        </w:rPr>
      </w:pPr>
    </w:p>
    <w:p w14:paraId="201207C3" w14:textId="77777777" w:rsidR="005A10EA" w:rsidRDefault="00F633D9">
      <w:pPr>
        <w:numPr>
          <w:ilvl w:val="0"/>
          <w:numId w:val="24"/>
        </w:numPr>
        <w:spacing w:line="320" w:lineRule="exact"/>
        <w:ind w:left="709" w:hanging="709"/>
        <w:contextualSpacing/>
        <w:jc w:val="both"/>
        <w:rPr>
          <w:rFonts w:eastAsia="MS Mincho" w:cs="Arial"/>
        </w:rPr>
      </w:pPr>
      <w:r>
        <w:t>conservar em boa guarda toda a documentação relativa ao exercício de suas funções</w:t>
      </w:r>
      <w:r>
        <w:rPr>
          <w:rFonts w:eastAsia="MS Mincho" w:cs="Arial"/>
        </w:rPr>
        <w:t>;</w:t>
      </w:r>
    </w:p>
    <w:p w14:paraId="6EC07896" w14:textId="77777777" w:rsidR="005A10EA" w:rsidRDefault="005A10EA">
      <w:pPr>
        <w:pStyle w:val="PargrafodaLista"/>
        <w:spacing w:line="320" w:lineRule="exact"/>
        <w:rPr>
          <w:rFonts w:eastAsia="MS Mincho" w:cs="Arial"/>
        </w:rPr>
      </w:pPr>
    </w:p>
    <w:p w14:paraId="68DF0DE6" w14:textId="77777777" w:rsidR="005A10EA" w:rsidRDefault="00F633D9">
      <w:pPr>
        <w:numPr>
          <w:ilvl w:val="0"/>
          <w:numId w:val="24"/>
        </w:numPr>
        <w:spacing w:line="320" w:lineRule="exact"/>
        <w:ind w:left="709" w:hanging="709"/>
        <w:contextualSpacing/>
        <w:jc w:val="both"/>
        <w:rPr>
          <w:rFonts w:eastAsia="MS Mincho" w:cs="Arial"/>
        </w:rPr>
      </w:pPr>
      <w:r>
        <w:rPr>
          <w:color w:val="000000"/>
        </w:rPr>
        <w:t>verificar, no momento de aceitar a função, a veracidade das informações relativas à Garantias Reais, Fianças e Fianças Bancárias e a consistência da</w:t>
      </w:r>
      <w:r>
        <w:rPr>
          <w:color w:val="000000"/>
        </w:rPr>
        <w:t xml:space="preserve">s demais informações contidas </w:t>
      </w:r>
      <w:proofErr w:type="spellStart"/>
      <w:r>
        <w:rPr>
          <w:color w:val="000000"/>
        </w:rPr>
        <w:t>nesta</w:t>
      </w:r>
      <w:proofErr w:type="spellEnd"/>
      <w:r>
        <w:rPr>
          <w:color w:val="000000"/>
        </w:rPr>
        <w:t xml:space="preserve"> Escritura de Emissão, diligenciando no sentido de que sejam sanadas as omissões, falhas ou defeitos de que tenha conhecimento;</w:t>
      </w:r>
    </w:p>
    <w:p w14:paraId="502510B0" w14:textId="77777777" w:rsidR="005A10EA" w:rsidRDefault="005A10EA">
      <w:pPr>
        <w:numPr>
          <w:ilvl w:val="12"/>
          <w:numId w:val="0"/>
        </w:numPr>
        <w:spacing w:line="320" w:lineRule="exact"/>
        <w:ind w:left="709" w:hanging="709"/>
        <w:contextualSpacing/>
        <w:jc w:val="both"/>
        <w:rPr>
          <w:rFonts w:eastAsia="MS Mincho" w:cs="Arial"/>
        </w:rPr>
      </w:pPr>
    </w:p>
    <w:p w14:paraId="38FE0B80" w14:textId="77777777" w:rsidR="005A10EA" w:rsidRDefault="00F633D9">
      <w:pPr>
        <w:numPr>
          <w:ilvl w:val="0"/>
          <w:numId w:val="24"/>
        </w:numPr>
        <w:spacing w:line="320" w:lineRule="exact"/>
        <w:ind w:left="709" w:hanging="709"/>
        <w:contextualSpacing/>
        <w:jc w:val="both"/>
        <w:rPr>
          <w:rFonts w:eastAsia="MS Mincho" w:cs="Arial"/>
        </w:rPr>
      </w:pPr>
      <w:r>
        <w:t xml:space="preserve">diligenciar junto à Emissora para que esta Escritura de Emissão e seus </w:t>
      </w:r>
      <w:r>
        <w:t>aditamentos sejam registrados nos órgãos competentes, adotando, no caso da omissão da Emissora, as medidas eventualmente previstas em lei e nesta Escritura de Emissão</w:t>
      </w:r>
      <w:r>
        <w:rPr>
          <w:rFonts w:eastAsia="MS Mincho" w:cs="Arial"/>
        </w:rPr>
        <w:t>;</w:t>
      </w:r>
    </w:p>
    <w:p w14:paraId="050C05FF" w14:textId="77777777" w:rsidR="005A10EA" w:rsidRDefault="005A10EA">
      <w:pPr>
        <w:numPr>
          <w:ilvl w:val="12"/>
          <w:numId w:val="0"/>
        </w:numPr>
        <w:spacing w:line="320" w:lineRule="exact"/>
        <w:ind w:left="709" w:hanging="709"/>
        <w:contextualSpacing/>
        <w:jc w:val="both"/>
        <w:rPr>
          <w:rFonts w:eastAsia="MS Mincho" w:cs="Arial"/>
        </w:rPr>
      </w:pPr>
    </w:p>
    <w:p w14:paraId="394EA89B" w14:textId="77777777" w:rsidR="005A10EA" w:rsidRDefault="00F633D9">
      <w:pPr>
        <w:numPr>
          <w:ilvl w:val="0"/>
          <w:numId w:val="24"/>
        </w:numPr>
        <w:spacing w:line="320" w:lineRule="exact"/>
        <w:ind w:left="709" w:hanging="709"/>
        <w:contextualSpacing/>
        <w:jc w:val="both"/>
        <w:rPr>
          <w:rFonts w:eastAsia="MS Mincho" w:cs="Arial"/>
        </w:rPr>
      </w:pPr>
      <w:r>
        <w:rPr>
          <w:color w:val="000000"/>
        </w:rPr>
        <w:t>acompanhar a prestação das informações periódicas pela Emissora, alertando os Debenturi</w:t>
      </w:r>
      <w:r>
        <w:rPr>
          <w:color w:val="000000"/>
        </w:rPr>
        <w:t>stas acerca de eventuais inconsistências ou omissões constantes de tais informações no relatório anual de que trata o inciso “o” abaixo</w:t>
      </w:r>
      <w:r>
        <w:rPr>
          <w:rFonts w:eastAsia="MS Mincho" w:cs="Arial"/>
        </w:rPr>
        <w:t>;</w:t>
      </w:r>
    </w:p>
    <w:p w14:paraId="19A71927" w14:textId="77777777" w:rsidR="005A10EA" w:rsidRDefault="005A10EA">
      <w:pPr>
        <w:numPr>
          <w:ilvl w:val="12"/>
          <w:numId w:val="0"/>
        </w:numPr>
        <w:spacing w:line="320" w:lineRule="exact"/>
        <w:ind w:left="709" w:hanging="709"/>
        <w:contextualSpacing/>
        <w:jc w:val="both"/>
        <w:rPr>
          <w:rFonts w:eastAsia="MS Mincho" w:cs="Arial"/>
        </w:rPr>
      </w:pPr>
    </w:p>
    <w:p w14:paraId="3A7CB4A6" w14:textId="77777777" w:rsidR="005A10EA" w:rsidRDefault="00F633D9">
      <w:pPr>
        <w:numPr>
          <w:ilvl w:val="0"/>
          <w:numId w:val="24"/>
        </w:numPr>
        <w:spacing w:line="320" w:lineRule="exact"/>
        <w:ind w:left="709" w:hanging="709"/>
        <w:contextualSpacing/>
        <w:jc w:val="both"/>
        <w:rPr>
          <w:rFonts w:eastAsia="MS Mincho" w:cs="Arial"/>
        </w:rPr>
      </w:pPr>
      <w:r>
        <w:rPr>
          <w:color w:val="000000"/>
        </w:rPr>
        <w:t>examinar proposta de substituição das Garantias Reais, das Fianças e das Fianças Bancárias, manifestando sua opinião a</w:t>
      </w:r>
      <w:r>
        <w:rPr>
          <w:color w:val="000000"/>
        </w:rPr>
        <w:t xml:space="preserve"> respeito do assunto de forma justificada, se for o caso</w:t>
      </w:r>
      <w:r>
        <w:rPr>
          <w:rFonts w:eastAsia="MS Mincho" w:cs="Arial"/>
        </w:rPr>
        <w:t>;</w:t>
      </w:r>
    </w:p>
    <w:p w14:paraId="5D2B2915" w14:textId="77777777" w:rsidR="005A10EA" w:rsidRDefault="005A10EA">
      <w:pPr>
        <w:pStyle w:val="PargrafodaLista"/>
        <w:spacing w:line="320" w:lineRule="exact"/>
        <w:rPr>
          <w:rFonts w:eastAsia="MS Mincho" w:cs="Arial"/>
        </w:rPr>
      </w:pPr>
    </w:p>
    <w:p w14:paraId="5BD3F03B" w14:textId="77777777" w:rsidR="005A10EA" w:rsidRDefault="00F633D9">
      <w:pPr>
        <w:numPr>
          <w:ilvl w:val="0"/>
          <w:numId w:val="24"/>
        </w:numPr>
        <w:spacing w:line="320" w:lineRule="exact"/>
        <w:ind w:left="709" w:hanging="709"/>
        <w:contextualSpacing/>
        <w:jc w:val="both"/>
        <w:rPr>
          <w:rFonts w:eastAsia="MS Mincho" w:cs="Arial"/>
        </w:rPr>
      </w:pPr>
      <w:r>
        <w:rPr>
          <w:color w:val="000000"/>
        </w:rPr>
        <w:t>opinar sobre a suficiência das informações prestadas nas propostas de modificações nas condições das Debêntures</w:t>
      </w:r>
    </w:p>
    <w:p w14:paraId="6CB3ECF6" w14:textId="77777777" w:rsidR="005A10EA" w:rsidRDefault="005A10EA">
      <w:pPr>
        <w:numPr>
          <w:ilvl w:val="12"/>
          <w:numId w:val="0"/>
        </w:numPr>
        <w:spacing w:line="320" w:lineRule="exact"/>
        <w:ind w:left="709" w:hanging="709"/>
        <w:contextualSpacing/>
        <w:jc w:val="both"/>
        <w:rPr>
          <w:rFonts w:eastAsia="MS Mincho" w:cs="Arial"/>
        </w:rPr>
      </w:pPr>
    </w:p>
    <w:p w14:paraId="4D9677ED" w14:textId="77777777" w:rsidR="005A10EA" w:rsidRDefault="00F633D9">
      <w:pPr>
        <w:numPr>
          <w:ilvl w:val="0"/>
          <w:numId w:val="24"/>
        </w:numPr>
        <w:spacing w:line="320" w:lineRule="exact"/>
        <w:ind w:left="709" w:hanging="709"/>
        <w:contextualSpacing/>
        <w:jc w:val="both"/>
        <w:rPr>
          <w:rFonts w:eastAsia="MS Mincho" w:cs="Arial"/>
        </w:rPr>
      </w:pPr>
      <w:r>
        <w:rPr>
          <w:rFonts w:eastAsia="MS Mincho" w:cs="Arial"/>
        </w:rPr>
        <w:lastRenderedPageBreak/>
        <w:t xml:space="preserve">verificar a regularidade da constituição das Garantias Reais, das Fianças e das </w:t>
      </w:r>
      <w:r>
        <w:rPr>
          <w:rFonts w:eastAsia="MS Mincho" w:cs="Arial"/>
        </w:rPr>
        <w:t>Fianças Bancárias, observado o disposto na Cláusula 7.7.1, (p) abaixo, observando, ainda, a manutenção de sua suficiência e exequibilidade;</w:t>
      </w:r>
    </w:p>
    <w:p w14:paraId="2083A1EE" w14:textId="77777777" w:rsidR="005A10EA" w:rsidRDefault="005A10EA">
      <w:pPr>
        <w:numPr>
          <w:ilvl w:val="12"/>
          <w:numId w:val="0"/>
        </w:numPr>
        <w:spacing w:line="320" w:lineRule="exact"/>
        <w:ind w:left="709" w:hanging="709"/>
        <w:contextualSpacing/>
        <w:jc w:val="both"/>
        <w:rPr>
          <w:rFonts w:eastAsia="MS Mincho" w:cs="Arial"/>
        </w:rPr>
      </w:pPr>
    </w:p>
    <w:p w14:paraId="74E7F156" w14:textId="77777777" w:rsidR="005A10EA" w:rsidRDefault="00F633D9">
      <w:pPr>
        <w:numPr>
          <w:ilvl w:val="0"/>
          <w:numId w:val="24"/>
        </w:numPr>
        <w:spacing w:line="320" w:lineRule="exact"/>
        <w:ind w:left="709" w:hanging="709"/>
        <w:contextualSpacing/>
        <w:jc w:val="both"/>
        <w:rPr>
          <w:rFonts w:eastAsia="MS Mincho" w:cs="Arial"/>
        </w:rPr>
      </w:pPr>
      <w:r>
        <w:rPr>
          <w:rFonts w:eastAsia="MS Mincho" w:cs="Arial"/>
        </w:rPr>
        <w:t>solicitar, quando julgar necessário para o fiel desempenho de suas funções ou se assim solicitado pelos Debenturist</w:t>
      </w:r>
      <w:r>
        <w:rPr>
          <w:rFonts w:eastAsia="MS Mincho" w:cs="Arial"/>
        </w:rPr>
        <w:t>as, certidões atualizadas dos distribuidores cíveis, das Varas de Fazenda Pública, Cartórios de Protesto, Varas do Trabalho, Procuradoria da Fazenda Pública, onde se localiza a sede do estabelecimento principal da Emissora, das SPEs e dos Acionistas;</w:t>
      </w:r>
    </w:p>
    <w:p w14:paraId="01227432" w14:textId="77777777" w:rsidR="005A10EA" w:rsidRDefault="005A10EA">
      <w:pPr>
        <w:pStyle w:val="PargrafodaLista"/>
        <w:spacing w:line="320" w:lineRule="exact"/>
        <w:rPr>
          <w:rFonts w:eastAsia="MS Mincho" w:cs="Arial"/>
        </w:rPr>
      </w:pPr>
    </w:p>
    <w:p w14:paraId="21D050B2" w14:textId="77777777" w:rsidR="005A10EA" w:rsidRDefault="00F633D9">
      <w:pPr>
        <w:numPr>
          <w:ilvl w:val="0"/>
          <w:numId w:val="24"/>
        </w:numPr>
        <w:spacing w:line="320" w:lineRule="exact"/>
        <w:ind w:left="709" w:hanging="709"/>
        <w:contextualSpacing/>
        <w:jc w:val="both"/>
        <w:rPr>
          <w:b/>
          <w:bCs/>
          <w:color w:val="000000"/>
        </w:rPr>
      </w:pPr>
      <w:r>
        <w:rPr>
          <w:rFonts w:eastAsia="MS Mincho" w:cs="Arial"/>
        </w:rPr>
        <w:t>soli</w:t>
      </w:r>
      <w:r>
        <w:rPr>
          <w:rFonts w:eastAsia="MS Mincho" w:cs="Arial"/>
        </w:rPr>
        <w:t>citar</w:t>
      </w:r>
      <w:r>
        <w:rPr>
          <w:color w:val="000000"/>
        </w:rPr>
        <w:t>, quando considerar necessário, auditoria extraordinária na Emissora;</w:t>
      </w:r>
    </w:p>
    <w:p w14:paraId="4FB48EC9" w14:textId="77777777" w:rsidR="005A10EA" w:rsidRDefault="005A10EA">
      <w:pPr>
        <w:tabs>
          <w:tab w:val="left" w:pos="1418"/>
        </w:tabs>
        <w:spacing w:line="320" w:lineRule="exact"/>
        <w:ind w:left="720" w:hanging="720"/>
        <w:jc w:val="both"/>
        <w:rPr>
          <w:color w:val="000000"/>
        </w:rPr>
      </w:pPr>
    </w:p>
    <w:p w14:paraId="5CD69D5B" w14:textId="77777777" w:rsidR="005A10EA" w:rsidRDefault="00F633D9">
      <w:pPr>
        <w:numPr>
          <w:ilvl w:val="0"/>
          <w:numId w:val="24"/>
        </w:numPr>
        <w:spacing w:line="320" w:lineRule="exact"/>
        <w:ind w:left="709" w:hanging="709"/>
        <w:contextualSpacing/>
        <w:jc w:val="both"/>
        <w:rPr>
          <w:rFonts w:eastAsia="MS Mincho" w:cs="Arial"/>
        </w:rPr>
      </w:pPr>
      <w:r>
        <w:rPr>
          <w:color w:val="000000"/>
        </w:rPr>
        <w:t xml:space="preserve">convocar, quando necessário, assembleia geral de Debenturistas, </w:t>
      </w:r>
      <w:proofErr w:type="gramStart"/>
      <w:r>
        <w:rPr>
          <w:color w:val="000000"/>
        </w:rPr>
        <w:t>respeitadas  as</w:t>
      </w:r>
      <w:proofErr w:type="gramEnd"/>
      <w:r>
        <w:rPr>
          <w:color w:val="000000"/>
        </w:rPr>
        <w:t xml:space="preserve"> regras relacionadas à publicação constantes da Lei das Sociedades por Ações e desta Escritura de Emi</w:t>
      </w:r>
      <w:r>
        <w:rPr>
          <w:color w:val="000000"/>
        </w:rPr>
        <w:t>ssão;</w:t>
      </w:r>
    </w:p>
    <w:p w14:paraId="305F969C" w14:textId="77777777" w:rsidR="005A10EA" w:rsidRDefault="005A10EA">
      <w:pPr>
        <w:pStyle w:val="PargrafodaLista"/>
        <w:spacing w:line="320" w:lineRule="exact"/>
        <w:rPr>
          <w:rFonts w:eastAsia="MS Mincho" w:cs="Arial"/>
        </w:rPr>
      </w:pPr>
    </w:p>
    <w:p w14:paraId="5E219D63" w14:textId="77777777" w:rsidR="005A10EA" w:rsidRDefault="00F633D9">
      <w:pPr>
        <w:numPr>
          <w:ilvl w:val="0"/>
          <w:numId w:val="24"/>
        </w:numPr>
        <w:spacing w:line="320" w:lineRule="exact"/>
        <w:ind w:left="709" w:hanging="709"/>
        <w:contextualSpacing/>
        <w:jc w:val="both"/>
        <w:rPr>
          <w:rFonts w:eastAsia="MS Mincho" w:cs="Arial"/>
        </w:rPr>
      </w:pPr>
      <w:r>
        <w:rPr>
          <w:color w:val="000000"/>
        </w:rPr>
        <w:t>comparecer à Assembleia Geral de Debenturistas a fim de prestar as informações que lhe forem solicitadas;</w:t>
      </w:r>
    </w:p>
    <w:p w14:paraId="4A9FBA14" w14:textId="77777777" w:rsidR="005A10EA" w:rsidRDefault="005A10EA">
      <w:pPr>
        <w:numPr>
          <w:ilvl w:val="12"/>
          <w:numId w:val="0"/>
        </w:numPr>
        <w:spacing w:line="320" w:lineRule="exact"/>
        <w:ind w:left="709" w:hanging="709"/>
        <w:contextualSpacing/>
        <w:jc w:val="both"/>
        <w:rPr>
          <w:rFonts w:eastAsia="MS Mincho" w:cs="Arial"/>
        </w:rPr>
      </w:pPr>
      <w:bookmarkStart w:id="329" w:name="_Ref227418785"/>
    </w:p>
    <w:p w14:paraId="6CB2664F" w14:textId="77777777" w:rsidR="005A10EA" w:rsidRDefault="00F633D9">
      <w:pPr>
        <w:numPr>
          <w:ilvl w:val="0"/>
          <w:numId w:val="24"/>
        </w:numPr>
        <w:spacing w:line="320" w:lineRule="exact"/>
        <w:ind w:left="709" w:hanging="709"/>
        <w:contextualSpacing/>
        <w:jc w:val="both"/>
        <w:rPr>
          <w:rFonts w:eastAsia="MS Mincho" w:cs="Arial"/>
        </w:rPr>
      </w:pPr>
      <w:bookmarkStart w:id="330" w:name="_Ref271276465"/>
      <w:r>
        <w:rPr>
          <w:color w:val="000000"/>
        </w:rPr>
        <w:t xml:space="preserve">elaborar relatório anual destinado aos Debenturistas, nos termos da alínea “b” do parágrafo 1º do artigo 68 da Lei das Sociedades por Ações </w:t>
      </w:r>
      <w:r>
        <w:t xml:space="preserve">e </w:t>
      </w:r>
      <w:r>
        <w:t xml:space="preserve">nos termos da Instrução CVM 583, a fim de descrever os fatos relevantes ocorridos durante o exercício relativos à execução das obrigações assumidas pela Emissora </w:t>
      </w:r>
      <w:r>
        <w:rPr>
          <w:color w:val="000000"/>
        </w:rPr>
        <w:t>o qual deverá conter, ao menos, as seguintes informações</w:t>
      </w:r>
      <w:r>
        <w:rPr>
          <w:rFonts w:eastAsia="MS Mincho" w:cs="Arial"/>
        </w:rPr>
        <w:t>:</w:t>
      </w:r>
      <w:bookmarkEnd w:id="329"/>
      <w:bookmarkEnd w:id="330"/>
    </w:p>
    <w:p w14:paraId="130BC4C3" w14:textId="77777777" w:rsidR="005A10EA" w:rsidRDefault="005A10EA">
      <w:pPr>
        <w:numPr>
          <w:ilvl w:val="12"/>
          <w:numId w:val="0"/>
        </w:numPr>
        <w:spacing w:line="320" w:lineRule="exact"/>
        <w:contextualSpacing/>
        <w:jc w:val="both"/>
        <w:rPr>
          <w:rFonts w:eastAsia="MS Mincho" w:cs="Arial"/>
        </w:rPr>
      </w:pPr>
    </w:p>
    <w:p w14:paraId="45881B38"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bookmarkStart w:id="331" w:name="_Ref255308734"/>
      <w:r>
        <w:rPr>
          <w:rFonts w:ascii="Garamond" w:hAnsi="Garamond"/>
          <w:sz w:val="24"/>
          <w:szCs w:val="24"/>
        </w:rPr>
        <w:t xml:space="preserve">cumprimento pela Emissora das suas </w:t>
      </w:r>
      <w:r>
        <w:rPr>
          <w:rFonts w:ascii="Garamond" w:hAnsi="Garamond"/>
          <w:sz w:val="24"/>
          <w:szCs w:val="24"/>
        </w:rPr>
        <w:t>obrigações de prestação de informações periódicas, indicando as inconsistências ou omissões de que tenha conhecimento;</w:t>
      </w:r>
    </w:p>
    <w:p w14:paraId="11891DE5" w14:textId="77777777" w:rsidR="005A10EA" w:rsidRDefault="005A10EA">
      <w:pPr>
        <w:spacing w:line="320" w:lineRule="exact"/>
        <w:ind w:left="1418" w:hanging="567"/>
        <w:jc w:val="both"/>
        <w:rPr>
          <w:color w:val="000000"/>
        </w:rPr>
      </w:pPr>
    </w:p>
    <w:p w14:paraId="544C98E8"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color w:val="000000"/>
          <w:sz w:val="24"/>
          <w:szCs w:val="24"/>
        </w:rPr>
        <w:t xml:space="preserve">alterações estatutárias ocorridas no </w:t>
      </w:r>
      <w:r>
        <w:rPr>
          <w:rFonts w:ascii="Garamond" w:hAnsi="Garamond"/>
          <w:sz w:val="24"/>
          <w:szCs w:val="24"/>
        </w:rPr>
        <w:t>exercício social com efeitos relevantes para os Debenturistas</w:t>
      </w:r>
      <w:r>
        <w:rPr>
          <w:rFonts w:ascii="Garamond" w:hAnsi="Garamond"/>
          <w:color w:val="000000"/>
          <w:sz w:val="24"/>
          <w:szCs w:val="24"/>
        </w:rPr>
        <w:t>;</w:t>
      </w:r>
    </w:p>
    <w:p w14:paraId="1992D766" w14:textId="77777777" w:rsidR="005A10EA" w:rsidRDefault="005A10EA">
      <w:pPr>
        <w:spacing w:line="320" w:lineRule="exact"/>
        <w:ind w:left="1418" w:hanging="567"/>
        <w:jc w:val="both"/>
        <w:rPr>
          <w:color w:val="000000"/>
        </w:rPr>
      </w:pPr>
    </w:p>
    <w:p w14:paraId="315E12BC"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color w:val="000000"/>
          <w:sz w:val="24"/>
          <w:szCs w:val="24"/>
        </w:rPr>
        <w:t xml:space="preserve">comentários sobre </w:t>
      </w:r>
      <w:r>
        <w:rPr>
          <w:rFonts w:ascii="Garamond" w:hAnsi="Garamond"/>
          <w:bCs/>
          <w:sz w:val="24"/>
          <w:szCs w:val="24"/>
        </w:rPr>
        <w:t xml:space="preserve">indicadores econômicos, financeiros e de estrutura de capital da Emissora relacionados a </w:t>
      </w:r>
      <w:r>
        <w:rPr>
          <w:rFonts w:ascii="Garamond" w:hAnsi="Garamond"/>
          <w:bCs/>
          <w:iCs/>
          <w:sz w:val="24"/>
          <w:szCs w:val="24"/>
        </w:rPr>
        <w:t>cláusulas contratuais destinadas a proteger o interesse dos Debenturistas e que estabelecem condições que não devem ser descumpridas pela Emissora</w:t>
      </w:r>
      <w:r>
        <w:rPr>
          <w:rFonts w:ascii="Garamond" w:hAnsi="Garamond"/>
          <w:color w:val="000000"/>
          <w:sz w:val="24"/>
          <w:szCs w:val="24"/>
        </w:rPr>
        <w:t>;</w:t>
      </w:r>
    </w:p>
    <w:p w14:paraId="0101965C" w14:textId="77777777" w:rsidR="005A10EA" w:rsidRDefault="005A10EA">
      <w:pPr>
        <w:spacing w:line="320" w:lineRule="exact"/>
        <w:ind w:left="1418" w:hanging="567"/>
        <w:jc w:val="both"/>
        <w:rPr>
          <w:color w:val="000000"/>
        </w:rPr>
      </w:pPr>
    </w:p>
    <w:p w14:paraId="34F1F5A7"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bCs/>
          <w:sz w:val="24"/>
          <w:szCs w:val="24"/>
        </w:rPr>
        <w:t>quantidade de Debêntures emitidas, quantidade de Debêntures em Circulação e saldo cancelado no período</w:t>
      </w:r>
      <w:r>
        <w:rPr>
          <w:rFonts w:ascii="Garamond" w:hAnsi="Garamond"/>
          <w:color w:val="000000"/>
          <w:sz w:val="24"/>
          <w:szCs w:val="24"/>
        </w:rPr>
        <w:t>;</w:t>
      </w:r>
    </w:p>
    <w:p w14:paraId="4169E448" w14:textId="77777777" w:rsidR="005A10EA" w:rsidRDefault="005A10EA">
      <w:pPr>
        <w:spacing w:line="320" w:lineRule="exact"/>
        <w:ind w:left="1418" w:hanging="567"/>
        <w:jc w:val="both"/>
        <w:rPr>
          <w:color w:val="000000"/>
        </w:rPr>
      </w:pPr>
    </w:p>
    <w:p w14:paraId="1667709E"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resgate, amortização, conversão, repactuação e pagamento de Remuneração das Debêntures realizados no período</w:t>
      </w:r>
      <w:r>
        <w:rPr>
          <w:rFonts w:ascii="Garamond" w:hAnsi="Garamond"/>
          <w:color w:val="000000"/>
          <w:sz w:val="24"/>
          <w:szCs w:val="24"/>
        </w:rPr>
        <w:t>;</w:t>
      </w:r>
    </w:p>
    <w:p w14:paraId="19582016" w14:textId="77777777" w:rsidR="005A10EA" w:rsidRDefault="005A10EA">
      <w:pPr>
        <w:spacing w:line="320" w:lineRule="exact"/>
        <w:ind w:left="1418" w:hanging="567"/>
        <w:jc w:val="both"/>
        <w:rPr>
          <w:color w:val="000000"/>
        </w:rPr>
      </w:pPr>
    </w:p>
    <w:p w14:paraId="64D3B8CB"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constituição e aplicações do fundo de am</w:t>
      </w:r>
      <w:r>
        <w:rPr>
          <w:rFonts w:ascii="Garamond" w:hAnsi="Garamond"/>
          <w:sz w:val="24"/>
          <w:szCs w:val="24"/>
        </w:rPr>
        <w:t>ortização ou de outros tipos fundos, quando houver;</w:t>
      </w:r>
    </w:p>
    <w:p w14:paraId="2965248E" w14:textId="77777777" w:rsidR="005A10EA" w:rsidRDefault="005A10EA">
      <w:pPr>
        <w:spacing w:line="320" w:lineRule="exact"/>
        <w:ind w:left="1418" w:hanging="567"/>
        <w:jc w:val="both"/>
        <w:rPr>
          <w:color w:val="000000"/>
        </w:rPr>
      </w:pPr>
    </w:p>
    <w:p w14:paraId="28382923"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destinação dos recursos captados por meio da Emissão, conforme informações prestadas pela Emissora;</w:t>
      </w:r>
    </w:p>
    <w:p w14:paraId="0D8EFD7B" w14:textId="77777777" w:rsidR="005A10EA" w:rsidRDefault="005A10EA">
      <w:pPr>
        <w:spacing w:line="320" w:lineRule="exact"/>
        <w:ind w:left="1418" w:hanging="567"/>
        <w:jc w:val="both"/>
        <w:rPr>
          <w:color w:val="000000"/>
        </w:rPr>
      </w:pPr>
    </w:p>
    <w:p w14:paraId="419F2263" w14:textId="77777777" w:rsidR="005A10EA" w:rsidRDefault="005A10EA">
      <w:pPr>
        <w:spacing w:line="320" w:lineRule="exact"/>
        <w:ind w:left="1418" w:hanging="567"/>
        <w:jc w:val="both"/>
        <w:rPr>
          <w:color w:val="000000"/>
        </w:rPr>
      </w:pPr>
    </w:p>
    <w:p w14:paraId="10F70D7B"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cumprimento de outras obrigações assumidas pela Emissora nesta Escritura de Emissão;</w:t>
      </w:r>
    </w:p>
    <w:p w14:paraId="70CCCF2B" w14:textId="77777777" w:rsidR="005A10EA" w:rsidRDefault="005A10EA">
      <w:pPr>
        <w:spacing w:line="320" w:lineRule="exact"/>
        <w:ind w:left="1418" w:hanging="567"/>
        <w:jc w:val="both"/>
        <w:rPr>
          <w:color w:val="000000"/>
        </w:rPr>
      </w:pPr>
    </w:p>
    <w:p w14:paraId="7C349A41"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manutenção da s</w:t>
      </w:r>
      <w:r>
        <w:rPr>
          <w:rFonts w:ascii="Garamond" w:hAnsi="Garamond"/>
          <w:sz w:val="24"/>
          <w:szCs w:val="24"/>
        </w:rPr>
        <w:t xml:space="preserve">uficiência e exequibilidade da </w:t>
      </w:r>
      <w:r>
        <w:rPr>
          <w:rFonts w:ascii="Garamond" w:hAnsi="Garamond"/>
          <w:color w:val="000000"/>
          <w:sz w:val="24"/>
          <w:szCs w:val="24"/>
        </w:rPr>
        <w:t xml:space="preserve">Fiança, Fianças bancárias e Garantias </w:t>
      </w:r>
      <w:proofErr w:type="gramStart"/>
      <w:r>
        <w:rPr>
          <w:rFonts w:ascii="Garamond" w:hAnsi="Garamond"/>
          <w:color w:val="000000"/>
          <w:sz w:val="24"/>
          <w:szCs w:val="24"/>
        </w:rPr>
        <w:t xml:space="preserve">Reais </w:t>
      </w:r>
      <w:r>
        <w:rPr>
          <w:rFonts w:ascii="Garamond" w:hAnsi="Garamond"/>
          <w:sz w:val="24"/>
          <w:szCs w:val="24"/>
        </w:rPr>
        <w:t>;</w:t>
      </w:r>
      <w:proofErr w:type="gramEnd"/>
    </w:p>
    <w:p w14:paraId="090EB6B6" w14:textId="77777777" w:rsidR="005A10EA" w:rsidRDefault="005A10EA">
      <w:pPr>
        <w:pStyle w:val="PargrafodaLista"/>
        <w:spacing w:line="320" w:lineRule="exact"/>
        <w:ind w:left="1418" w:hanging="567"/>
        <w:rPr>
          <w:rFonts w:ascii="Garamond" w:hAnsi="Garamond"/>
          <w:color w:val="000000"/>
          <w:sz w:val="24"/>
          <w:szCs w:val="24"/>
        </w:rPr>
      </w:pPr>
    </w:p>
    <w:p w14:paraId="14842AC7" w14:textId="77777777" w:rsidR="005A10EA" w:rsidRDefault="00F633D9">
      <w:pPr>
        <w:pStyle w:val="PargrafodaLista"/>
        <w:numPr>
          <w:ilvl w:val="0"/>
          <w:numId w:val="25"/>
        </w:numPr>
        <w:autoSpaceDE/>
        <w:autoSpaceDN/>
        <w:adjustRightInd/>
        <w:spacing w:line="320" w:lineRule="exact"/>
        <w:ind w:left="1418" w:hanging="567"/>
        <w:jc w:val="both"/>
        <w:rPr>
          <w:rFonts w:ascii="Garamond" w:hAnsi="Garamond"/>
          <w:color w:val="000000"/>
          <w:sz w:val="24"/>
          <w:szCs w:val="24"/>
        </w:rPr>
      </w:pPr>
      <w:r>
        <w:rPr>
          <w:rFonts w:ascii="Garamond" w:hAnsi="Garamond"/>
          <w:sz w:val="24"/>
          <w:szCs w:val="24"/>
        </w:rPr>
        <w:t xml:space="preserve">existência de outras emissões de debêntures, públicas ou privadas, feitas pela própria Emissora, por sociedade coligada, controlada, controladora ou integrante do mesmo </w:t>
      </w:r>
      <w:r>
        <w:rPr>
          <w:rFonts w:ascii="Garamond" w:hAnsi="Garamond"/>
          <w:sz w:val="24"/>
          <w:szCs w:val="24"/>
        </w:rPr>
        <w:t>grupo da Emissora em que tenha atuado como agente fiduciário, bem como os seguintes dados sobre tais emissões: (i) denominação da companhia ofertante; (</w:t>
      </w:r>
      <w:proofErr w:type="spellStart"/>
      <w:r>
        <w:rPr>
          <w:rFonts w:ascii="Garamond" w:hAnsi="Garamond"/>
          <w:sz w:val="24"/>
          <w:szCs w:val="24"/>
        </w:rPr>
        <w:t>ii</w:t>
      </w:r>
      <w:proofErr w:type="spellEnd"/>
      <w:r>
        <w:rPr>
          <w:rFonts w:ascii="Garamond" w:hAnsi="Garamond"/>
          <w:sz w:val="24"/>
          <w:szCs w:val="24"/>
        </w:rPr>
        <w:t>) valor da emissão; (</w:t>
      </w:r>
      <w:proofErr w:type="spellStart"/>
      <w:r>
        <w:rPr>
          <w:rFonts w:ascii="Garamond" w:hAnsi="Garamond"/>
          <w:sz w:val="24"/>
          <w:szCs w:val="24"/>
        </w:rPr>
        <w:t>iii</w:t>
      </w:r>
      <w:proofErr w:type="spellEnd"/>
      <w:r>
        <w:rPr>
          <w:rFonts w:ascii="Garamond" w:hAnsi="Garamond"/>
          <w:sz w:val="24"/>
          <w:szCs w:val="24"/>
        </w:rPr>
        <w:t>) quantidade de debêntures emitidas; (</w:t>
      </w:r>
      <w:proofErr w:type="spellStart"/>
      <w:r>
        <w:rPr>
          <w:rFonts w:ascii="Garamond" w:hAnsi="Garamond"/>
          <w:sz w:val="24"/>
          <w:szCs w:val="24"/>
        </w:rPr>
        <w:t>iv</w:t>
      </w:r>
      <w:proofErr w:type="spellEnd"/>
      <w:r>
        <w:rPr>
          <w:rFonts w:ascii="Garamond" w:hAnsi="Garamond"/>
          <w:sz w:val="24"/>
          <w:szCs w:val="24"/>
        </w:rPr>
        <w:t>) espécie e garantias envolvidas; (v) </w:t>
      </w:r>
      <w:r>
        <w:rPr>
          <w:rFonts w:ascii="Garamond" w:hAnsi="Garamond"/>
          <w:sz w:val="24"/>
          <w:szCs w:val="24"/>
        </w:rPr>
        <w:t>prazo de vencimento das debêntures e taxa de juros; e (vi)  inadimplemento pecuniário no período; e</w:t>
      </w:r>
    </w:p>
    <w:p w14:paraId="2D69D2C9" w14:textId="77777777" w:rsidR="005A10EA" w:rsidRDefault="005A10EA">
      <w:pPr>
        <w:pStyle w:val="PargrafodaLista"/>
        <w:autoSpaceDE/>
        <w:autoSpaceDN/>
        <w:adjustRightInd/>
        <w:spacing w:line="320" w:lineRule="exact"/>
        <w:ind w:left="1418"/>
        <w:jc w:val="both"/>
        <w:rPr>
          <w:rFonts w:ascii="Garamond" w:hAnsi="Garamond"/>
          <w:sz w:val="24"/>
          <w:szCs w:val="24"/>
        </w:rPr>
      </w:pPr>
    </w:p>
    <w:p w14:paraId="4FC82F3A" w14:textId="77777777" w:rsidR="005A10EA" w:rsidRDefault="00F633D9">
      <w:pPr>
        <w:pStyle w:val="PargrafodaLista"/>
        <w:numPr>
          <w:ilvl w:val="0"/>
          <w:numId w:val="25"/>
        </w:numPr>
        <w:autoSpaceDE/>
        <w:autoSpaceDN/>
        <w:adjustRightInd/>
        <w:spacing w:line="320" w:lineRule="exact"/>
        <w:ind w:left="1418" w:hanging="567"/>
        <w:jc w:val="both"/>
      </w:pPr>
      <w:r>
        <w:rPr>
          <w:rFonts w:ascii="Garamond" w:hAnsi="Garamond"/>
          <w:sz w:val="24"/>
          <w:szCs w:val="24"/>
        </w:rPr>
        <w:t>declaração sobre a não existência de situação de conflito de interesses que impeça o Agente Fiduciário a continuar a exercer a função.</w:t>
      </w:r>
    </w:p>
    <w:p w14:paraId="4DC8A57A" w14:textId="77777777" w:rsidR="005A10EA" w:rsidRDefault="005A10EA">
      <w:pPr>
        <w:pStyle w:val="PargrafodaLista"/>
        <w:spacing w:line="320" w:lineRule="exact"/>
        <w:rPr>
          <w:rFonts w:ascii="Garamond" w:hAnsi="Garamond"/>
          <w:sz w:val="24"/>
          <w:szCs w:val="24"/>
        </w:rPr>
      </w:pPr>
    </w:p>
    <w:p w14:paraId="25811842" w14:textId="77777777" w:rsidR="005A10EA" w:rsidRDefault="00F633D9">
      <w:pPr>
        <w:numPr>
          <w:ilvl w:val="0"/>
          <w:numId w:val="24"/>
        </w:numPr>
        <w:spacing w:line="320" w:lineRule="exact"/>
        <w:ind w:left="709" w:hanging="709"/>
        <w:contextualSpacing/>
        <w:jc w:val="both"/>
      </w:pPr>
      <w:r>
        <w:t>disponibilizar o relatório de que trata a alínea “</w:t>
      </w:r>
      <w:proofErr w:type="spellStart"/>
      <w:r>
        <w:t>xvi</w:t>
      </w:r>
      <w:proofErr w:type="spellEnd"/>
      <w:r>
        <w:t>” acima em sua página na rede mundial de computadores no prazo máximo de 4 (quatro) meses, a contar do encerramento do exercício social da Emissora;</w:t>
      </w:r>
    </w:p>
    <w:p w14:paraId="648C54C5" w14:textId="77777777" w:rsidR="005A10EA" w:rsidRDefault="005A10EA">
      <w:pPr>
        <w:spacing w:line="320" w:lineRule="exact"/>
        <w:ind w:left="709"/>
        <w:contextualSpacing/>
        <w:jc w:val="both"/>
      </w:pPr>
    </w:p>
    <w:p w14:paraId="769CFDA1" w14:textId="77777777" w:rsidR="005A10EA" w:rsidRDefault="00F633D9">
      <w:pPr>
        <w:numPr>
          <w:ilvl w:val="0"/>
          <w:numId w:val="24"/>
        </w:numPr>
        <w:spacing w:line="320" w:lineRule="exact"/>
        <w:ind w:left="709" w:hanging="709"/>
        <w:contextualSpacing/>
        <w:jc w:val="both"/>
      </w:pPr>
      <w:r>
        <w:rPr>
          <w:color w:val="000000"/>
        </w:rPr>
        <w:t xml:space="preserve">manter atualizada a relação dos Debenturistas e seus </w:t>
      </w:r>
      <w:r>
        <w:rPr>
          <w:color w:val="000000"/>
        </w:rPr>
        <w:t>endereços</w:t>
      </w:r>
    </w:p>
    <w:bookmarkEnd w:id="331"/>
    <w:p w14:paraId="7FBAF12F" w14:textId="77777777" w:rsidR="005A10EA" w:rsidRDefault="005A10EA">
      <w:pPr>
        <w:numPr>
          <w:ilvl w:val="12"/>
          <w:numId w:val="0"/>
        </w:numPr>
        <w:spacing w:line="320" w:lineRule="exact"/>
        <w:ind w:left="709" w:hanging="709"/>
        <w:contextualSpacing/>
        <w:jc w:val="both"/>
        <w:rPr>
          <w:rFonts w:eastAsia="MS Mincho" w:cs="Arial"/>
        </w:rPr>
      </w:pPr>
    </w:p>
    <w:p w14:paraId="41C3A743" w14:textId="77777777" w:rsidR="005A10EA" w:rsidRDefault="00F633D9">
      <w:pPr>
        <w:numPr>
          <w:ilvl w:val="0"/>
          <w:numId w:val="24"/>
        </w:numPr>
        <w:spacing w:line="320" w:lineRule="exact"/>
        <w:ind w:left="709" w:hanging="709"/>
        <w:contextualSpacing/>
        <w:jc w:val="both"/>
        <w:rPr>
          <w:rFonts w:eastAsia="MS Mincho" w:cs="Arial"/>
        </w:rPr>
      </w:pPr>
      <w:r>
        <w:rPr>
          <w:rFonts w:eastAsia="MS Mincho" w:cs="Arial"/>
        </w:rPr>
        <w:t>fiscalizar o cumprimento das cláusulas e itens constantes desta Escritura de Emissão, especialmente daqueles que impõem obrigações de fazer e de não fazer à Emissora;</w:t>
      </w:r>
    </w:p>
    <w:p w14:paraId="09F493AE" w14:textId="77777777" w:rsidR="005A10EA" w:rsidRDefault="005A10EA">
      <w:pPr>
        <w:spacing w:line="320" w:lineRule="exact"/>
        <w:ind w:left="709"/>
        <w:contextualSpacing/>
        <w:jc w:val="both"/>
        <w:rPr>
          <w:rFonts w:eastAsia="MS Mincho" w:cs="Arial"/>
        </w:rPr>
      </w:pPr>
    </w:p>
    <w:p w14:paraId="06D221A1" w14:textId="77777777" w:rsidR="005A10EA" w:rsidRDefault="00F633D9">
      <w:pPr>
        <w:numPr>
          <w:ilvl w:val="0"/>
          <w:numId w:val="24"/>
        </w:numPr>
        <w:spacing w:line="320" w:lineRule="exact"/>
        <w:ind w:left="709" w:hanging="709"/>
        <w:contextualSpacing/>
        <w:jc w:val="both"/>
        <w:rPr>
          <w:rFonts w:eastAsia="MS Mincho" w:cs="Arial"/>
        </w:rPr>
      </w:pPr>
      <w:r>
        <w:t>comunicar aos Debenturistas qualquer inadimplemento, pela Emissora, de obriga</w:t>
      </w:r>
      <w:r>
        <w:t xml:space="preserve">ções financeiras assumidas na presente Escritura de Emissão, incluindo as obrigações relativas à </w:t>
      </w:r>
      <w:r>
        <w:rPr>
          <w:color w:val="000000"/>
        </w:rPr>
        <w:t>Fiança</w:t>
      </w:r>
      <w:r>
        <w:t xml:space="preserve"> e as cláusulas contratuais destinadas a proteger o interesse dos Debenturistas e que estabelecem condições que não devem ser descumpridas pela Emissora,</w:t>
      </w:r>
      <w:r>
        <w:t xml:space="preserve"> indicando as consequências para os Debenturistas e as providências que pretende tomar a respeito do assunto, em até 7 (sete) Dias Úteis a contar de sua ciência;</w:t>
      </w:r>
    </w:p>
    <w:p w14:paraId="4660BF6E" w14:textId="77777777" w:rsidR="005A10EA" w:rsidRDefault="005A10EA">
      <w:pPr>
        <w:pStyle w:val="PargrafodaLista"/>
        <w:spacing w:line="320" w:lineRule="exact"/>
        <w:rPr>
          <w:rFonts w:eastAsia="MS Mincho" w:cs="Arial"/>
        </w:rPr>
      </w:pPr>
    </w:p>
    <w:p w14:paraId="089CC3AB" w14:textId="77777777" w:rsidR="005A10EA" w:rsidRDefault="00F633D9">
      <w:pPr>
        <w:numPr>
          <w:ilvl w:val="0"/>
          <w:numId w:val="24"/>
        </w:numPr>
        <w:spacing w:line="320" w:lineRule="exact"/>
        <w:ind w:left="709" w:hanging="709"/>
        <w:contextualSpacing/>
        <w:jc w:val="both"/>
        <w:rPr>
          <w:rFonts w:eastAsia="MS Mincho" w:cs="Arial"/>
        </w:rPr>
      </w:pPr>
      <w:r>
        <w:lastRenderedPageBreak/>
        <w:t>divulgar diariamente o cálculo do Valor Nominal Unitário Atualizado das Debêntures, acrescido</w:t>
      </w:r>
      <w:r>
        <w:t xml:space="preserve"> da Remuneração, calculado pela Emissora e verificado pelo Agente Fiduciário, disponibilizando-o aos Debenturistas e à Emissora em sua página na rede mundial de computadores (http://www.</w:t>
      </w:r>
      <w:r>
        <w:rPr>
          <w:rFonts w:eastAsia="MS Mincho" w:cs="Arial"/>
        </w:rPr>
        <w:t>oliveiratrust.com.br</w:t>
      </w:r>
      <w:r>
        <w:t>);</w:t>
      </w:r>
    </w:p>
    <w:p w14:paraId="010B2F65" w14:textId="77777777" w:rsidR="005A10EA" w:rsidRDefault="005A10EA">
      <w:pPr>
        <w:numPr>
          <w:ilvl w:val="12"/>
          <w:numId w:val="0"/>
        </w:numPr>
        <w:spacing w:line="320" w:lineRule="exact"/>
        <w:ind w:left="709" w:hanging="709"/>
        <w:contextualSpacing/>
        <w:jc w:val="both"/>
        <w:rPr>
          <w:rFonts w:eastAsia="MS Mincho" w:cs="Arial"/>
        </w:rPr>
      </w:pPr>
    </w:p>
    <w:p w14:paraId="2525F8FB" w14:textId="77777777" w:rsidR="005A10EA" w:rsidRDefault="00F633D9">
      <w:pPr>
        <w:pStyle w:val="PargrafodaLista"/>
        <w:numPr>
          <w:ilvl w:val="0"/>
          <w:numId w:val="108"/>
        </w:numPr>
        <w:tabs>
          <w:tab w:val="left" w:pos="1418"/>
        </w:tabs>
        <w:autoSpaceDE/>
        <w:autoSpaceDN/>
        <w:adjustRightInd/>
        <w:spacing w:line="320" w:lineRule="exact"/>
        <w:ind w:hanging="720"/>
        <w:jc w:val="both"/>
        <w:rPr>
          <w:rFonts w:ascii="Garamond" w:hAnsi="Garamond"/>
          <w:color w:val="000000"/>
          <w:sz w:val="24"/>
          <w:szCs w:val="24"/>
        </w:rPr>
      </w:pPr>
      <w:r>
        <w:rPr>
          <w:rFonts w:ascii="Garamond" w:hAnsi="Garamond"/>
          <w:color w:val="000000"/>
          <w:w w:val="0"/>
          <w:sz w:val="24"/>
          <w:szCs w:val="24"/>
        </w:rPr>
        <w:t>acompanhar</w:t>
      </w:r>
      <w:r>
        <w:rPr>
          <w:rFonts w:ascii="Garamond" w:hAnsi="Garamond"/>
          <w:color w:val="000000"/>
          <w:sz w:val="24"/>
          <w:szCs w:val="24"/>
        </w:rPr>
        <w:t>, em cada data de pagamento, o integ</w:t>
      </w:r>
      <w:r>
        <w:rPr>
          <w:rFonts w:ascii="Garamond" w:hAnsi="Garamond"/>
          <w:color w:val="000000"/>
          <w:sz w:val="24"/>
          <w:szCs w:val="24"/>
        </w:rPr>
        <w:t xml:space="preserve">ral e pontual pagamento dos valores devidos, conforme estipulado nesta Escritura de Emissão; </w:t>
      </w:r>
    </w:p>
    <w:p w14:paraId="3CCD6D02" w14:textId="77777777" w:rsidR="005A10EA" w:rsidRDefault="005A10EA">
      <w:pPr>
        <w:pStyle w:val="PargrafodaLista"/>
        <w:spacing w:line="320" w:lineRule="exact"/>
        <w:rPr>
          <w:rFonts w:ascii="Garamond" w:hAnsi="Garamond"/>
          <w:color w:val="000000"/>
          <w:sz w:val="24"/>
          <w:szCs w:val="24"/>
        </w:rPr>
      </w:pPr>
    </w:p>
    <w:p w14:paraId="2FDBB111" w14:textId="77777777" w:rsidR="005A10EA" w:rsidRDefault="00F633D9">
      <w:pPr>
        <w:pStyle w:val="PargrafodaLista"/>
        <w:numPr>
          <w:ilvl w:val="0"/>
          <w:numId w:val="108"/>
        </w:numPr>
        <w:tabs>
          <w:tab w:val="left" w:pos="1418"/>
        </w:tabs>
        <w:autoSpaceDE/>
        <w:autoSpaceDN/>
        <w:adjustRightInd/>
        <w:spacing w:line="320" w:lineRule="exact"/>
        <w:ind w:hanging="720"/>
        <w:jc w:val="both"/>
        <w:rPr>
          <w:rFonts w:ascii="Garamond" w:hAnsi="Garamond"/>
          <w:color w:val="000000"/>
          <w:sz w:val="24"/>
          <w:szCs w:val="24"/>
        </w:rPr>
      </w:pPr>
      <w:r>
        <w:rPr>
          <w:rFonts w:ascii="Garamond" w:hAnsi="Garamond"/>
          <w:sz w:val="24"/>
          <w:szCs w:val="24"/>
        </w:rPr>
        <w:t>acompanhar a destinação dos recursos captados por meio da Emissão, de acordo com os dados obtidos junto aos administradores da Emissora;</w:t>
      </w:r>
    </w:p>
    <w:p w14:paraId="1A24B856" w14:textId="77777777" w:rsidR="005A10EA" w:rsidRDefault="005A10EA">
      <w:pPr>
        <w:pStyle w:val="PargrafodaLista"/>
        <w:spacing w:line="320" w:lineRule="exact"/>
        <w:rPr>
          <w:rFonts w:ascii="Garamond" w:hAnsi="Garamond"/>
          <w:color w:val="000000"/>
          <w:sz w:val="24"/>
          <w:szCs w:val="24"/>
        </w:rPr>
      </w:pPr>
      <w:bookmarkStart w:id="332" w:name="_DV_M347"/>
      <w:bookmarkStart w:id="333" w:name="_DV_M348"/>
      <w:bookmarkStart w:id="334" w:name="_DV_M349"/>
      <w:bookmarkStart w:id="335" w:name="_DV_M350"/>
      <w:bookmarkEnd w:id="332"/>
      <w:bookmarkEnd w:id="333"/>
      <w:bookmarkEnd w:id="334"/>
      <w:bookmarkEnd w:id="335"/>
    </w:p>
    <w:p w14:paraId="0DC088F2" w14:textId="77777777" w:rsidR="005A10EA" w:rsidRDefault="00F633D9">
      <w:pPr>
        <w:pStyle w:val="PargrafodaLista"/>
        <w:numPr>
          <w:ilvl w:val="0"/>
          <w:numId w:val="108"/>
        </w:numPr>
        <w:tabs>
          <w:tab w:val="left" w:pos="1418"/>
        </w:tabs>
        <w:autoSpaceDE/>
        <w:autoSpaceDN/>
        <w:adjustRightInd/>
        <w:spacing w:line="320" w:lineRule="exact"/>
        <w:ind w:hanging="720"/>
        <w:jc w:val="both"/>
        <w:rPr>
          <w:rFonts w:ascii="Garamond" w:hAnsi="Garamond"/>
          <w:color w:val="000000"/>
          <w:sz w:val="24"/>
          <w:szCs w:val="24"/>
        </w:rPr>
      </w:pPr>
      <w:r>
        <w:rPr>
          <w:rFonts w:ascii="Garamond" w:hAnsi="Garamond"/>
          <w:sz w:val="24"/>
          <w:szCs w:val="24"/>
        </w:rPr>
        <w:t>manter pelo prazo mínim</w:t>
      </w:r>
      <w:r>
        <w:rPr>
          <w:rFonts w:ascii="Garamond" w:hAnsi="Garamond"/>
          <w:sz w:val="24"/>
          <w:szCs w:val="24"/>
        </w:rPr>
        <w:t>o de 5 (cinco) anos, ou por prazo superior caso seja determinado pela CVM, todos os documentos e informações exigidas pela Instrução CVM 583, por meio físico ou eletrônico, admitindo-se a substituição de documentos pelas respectivas imagens digitalizadas.</w:t>
      </w:r>
    </w:p>
    <w:p w14:paraId="2E526D41" w14:textId="77777777" w:rsidR="005A10EA" w:rsidRDefault="005A10EA">
      <w:pPr>
        <w:pStyle w:val="PargrafodaLista"/>
        <w:tabs>
          <w:tab w:val="left" w:pos="1418"/>
        </w:tabs>
        <w:spacing w:line="320" w:lineRule="exact"/>
        <w:jc w:val="both"/>
        <w:rPr>
          <w:rFonts w:ascii="Garamond" w:hAnsi="Garamond"/>
          <w:color w:val="000000"/>
          <w:sz w:val="24"/>
          <w:szCs w:val="24"/>
        </w:rPr>
      </w:pPr>
    </w:p>
    <w:p w14:paraId="2B361914" w14:textId="77777777" w:rsidR="005A10EA" w:rsidRDefault="00F633D9">
      <w:pPr>
        <w:pStyle w:val="PargrafodaLista"/>
        <w:numPr>
          <w:ilvl w:val="2"/>
          <w:numId w:val="112"/>
        </w:numPr>
        <w:tabs>
          <w:tab w:val="left" w:pos="709"/>
        </w:tabs>
        <w:autoSpaceDE/>
        <w:autoSpaceDN/>
        <w:adjustRightInd/>
        <w:spacing w:line="320" w:lineRule="exact"/>
        <w:jc w:val="both"/>
        <w:rPr>
          <w:rFonts w:ascii="Garamond" w:hAnsi="Garamond"/>
          <w:color w:val="000000"/>
          <w:w w:val="0"/>
          <w:sz w:val="24"/>
          <w:szCs w:val="24"/>
        </w:rPr>
      </w:pPr>
      <w:r>
        <w:rPr>
          <w:rFonts w:ascii="Garamond" w:hAnsi="Garamond"/>
          <w:color w:val="000000"/>
          <w:w w:val="0"/>
          <w:sz w:val="24"/>
          <w:szCs w:val="24"/>
        </w:rPr>
        <w:t xml:space="preserve">Os atos ou manifestações por parte do Agente Fiduciário que criarem responsabilidade para os Debenturistas e/ou exonerarem terceiros de obrigações com eles somente serão válidos quando assim previamente deliberado pelos Debenturistas reunidos em </w:t>
      </w:r>
      <w:r>
        <w:rPr>
          <w:rFonts w:ascii="Garamond" w:hAnsi="Garamond"/>
          <w:color w:val="000000"/>
          <w:w w:val="0"/>
          <w:sz w:val="24"/>
          <w:szCs w:val="24"/>
        </w:rPr>
        <w:t>Assembleia Geral de Debenturistas.</w:t>
      </w:r>
    </w:p>
    <w:p w14:paraId="556CCC29" w14:textId="77777777" w:rsidR="005A10EA" w:rsidRDefault="005A10EA">
      <w:pPr>
        <w:tabs>
          <w:tab w:val="left" w:pos="709"/>
        </w:tabs>
        <w:spacing w:line="320" w:lineRule="exact"/>
        <w:jc w:val="both"/>
        <w:rPr>
          <w:color w:val="000000"/>
          <w:w w:val="0"/>
        </w:rPr>
      </w:pPr>
    </w:p>
    <w:p w14:paraId="49E12E11" w14:textId="77777777" w:rsidR="005A10EA" w:rsidRDefault="00F633D9">
      <w:pPr>
        <w:pStyle w:val="PargrafodaLista"/>
        <w:numPr>
          <w:ilvl w:val="2"/>
          <w:numId w:val="112"/>
        </w:numPr>
        <w:tabs>
          <w:tab w:val="left" w:pos="709"/>
        </w:tabs>
        <w:autoSpaceDE/>
        <w:autoSpaceDN/>
        <w:adjustRightInd/>
        <w:spacing w:line="320" w:lineRule="exact"/>
        <w:jc w:val="both"/>
        <w:rPr>
          <w:rFonts w:ascii="Garamond" w:hAnsi="Garamond"/>
          <w:color w:val="000000"/>
          <w:sz w:val="24"/>
          <w:szCs w:val="24"/>
        </w:rPr>
      </w:pPr>
      <w:r>
        <w:rPr>
          <w:rFonts w:ascii="Garamond" w:hAnsi="Garamond"/>
          <w:color w:val="000000"/>
          <w:sz w:val="24"/>
          <w:szCs w:val="24"/>
        </w:rPr>
        <w:t xml:space="preserve">O Agente Fiduciário não emitirá qualquer tipo de opinião ou fará qualquer juízo sobre qualquer fato da </w:t>
      </w:r>
      <w:r>
        <w:rPr>
          <w:rFonts w:ascii="Garamond" w:hAnsi="Garamond"/>
          <w:color w:val="000000"/>
          <w:w w:val="0"/>
          <w:sz w:val="24"/>
          <w:szCs w:val="24"/>
        </w:rPr>
        <w:t>emissão</w:t>
      </w:r>
      <w:r>
        <w:rPr>
          <w:rFonts w:ascii="Garamond" w:hAnsi="Garamond"/>
          <w:color w:val="000000"/>
          <w:sz w:val="24"/>
          <w:szCs w:val="24"/>
        </w:rPr>
        <w:t xml:space="preserve"> cuja definição seja de competência dos Debenturistas, comprometendo-se tão-somente a agir nos termos desta Es</w:t>
      </w:r>
      <w:r>
        <w:rPr>
          <w:rFonts w:ascii="Garamond" w:hAnsi="Garamond"/>
          <w:color w:val="000000"/>
          <w:sz w:val="24"/>
          <w:szCs w:val="24"/>
        </w:rPr>
        <w:t>critura de Emissão ou em cumprimento de deliberações tomadas em Assembleia Geral de Debenturistas. Neste sentido, o Agente Fiduciário não possui qualquer responsabilidade sobre o resultado ou sobre os efeitos jurídicos decorrentes do estrito cumprimento da</w:t>
      </w:r>
      <w:r>
        <w:rPr>
          <w:rFonts w:ascii="Garamond" w:hAnsi="Garamond"/>
          <w:color w:val="000000"/>
          <w:sz w:val="24"/>
          <w:szCs w:val="24"/>
        </w:rPr>
        <w:t>s deliberações dos Debenturistas a ele transmitidas, conforme definidas pelos Debenturistas e reproduzidas perante a Emissora, independentemente de eventuais prejuízos que venham a ser causados em decorrência disto aos Debenturistas ou à Emissora. A atuaçã</w:t>
      </w:r>
      <w:r>
        <w:rPr>
          <w:rFonts w:ascii="Garamond" w:hAnsi="Garamond"/>
          <w:color w:val="000000"/>
          <w:sz w:val="24"/>
          <w:szCs w:val="24"/>
        </w:rPr>
        <w:t>o do Agente Fiduciário limita-se ao escopo da Instrução CVM 583 e dos artigos aplicáveis da Lei das Sociedades por Ações, ficando o Agente Fiduciário, portanto, isento, sob qualquer forma ou pretexto, de qualquer responsabilidade adicional que não tenha de</w:t>
      </w:r>
      <w:r>
        <w:rPr>
          <w:rFonts w:ascii="Garamond" w:hAnsi="Garamond"/>
          <w:color w:val="000000"/>
          <w:sz w:val="24"/>
          <w:szCs w:val="24"/>
        </w:rPr>
        <w:t xml:space="preserve">corrido da legislação, regulamentação aplicáveis e das obrigações assumidas na presente Escritura de Emissão ou decorrentes de deliberações tomadas em Assembleia Geral de Debenturistas. </w:t>
      </w:r>
    </w:p>
    <w:p w14:paraId="5EB10E9A" w14:textId="77777777" w:rsidR="005A10EA" w:rsidRDefault="005A10EA">
      <w:pPr>
        <w:tabs>
          <w:tab w:val="left" w:pos="709"/>
        </w:tabs>
        <w:spacing w:line="320" w:lineRule="exact"/>
        <w:jc w:val="both"/>
        <w:rPr>
          <w:color w:val="000000"/>
        </w:rPr>
      </w:pPr>
    </w:p>
    <w:p w14:paraId="498A0E46" w14:textId="77777777" w:rsidR="005A10EA" w:rsidRDefault="00F633D9">
      <w:pPr>
        <w:pStyle w:val="PargrafodaLista"/>
        <w:numPr>
          <w:ilvl w:val="2"/>
          <w:numId w:val="113"/>
        </w:numPr>
        <w:tabs>
          <w:tab w:val="left" w:pos="709"/>
        </w:tabs>
        <w:autoSpaceDE/>
        <w:autoSpaceDN/>
        <w:adjustRightInd/>
        <w:spacing w:line="320" w:lineRule="exact"/>
        <w:jc w:val="both"/>
        <w:rPr>
          <w:rFonts w:ascii="Garamond" w:hAnsi="Garamond"/>
          <w:color w:val="000000"/>
          <w:sz w:val="24"/>
          <w:szCs w:val="24"/>
        </w:rPr>
      </w:pPr>
      <w:r>
        <w:rPr>
          <w:rFonts w:ascii="Garamond" w:hAnsi="Garamond"/>
          <w:color w:val="000000"/>
          <w:sz w:val="24"/>
          <w:szCs w:val="24"/>
        </w:rPr>
        <w:t>No caso de inadimplemento de quaisquer condições da Emissão, o Agent</w:t>
      </w:r>
      <w:r>
        <w:rPr>
          <w:rFonts w:ascii="Garamond" w:hAnsi="Garamond"/>
          <w:color w:val="000000"/>
          <w:sz w:val="24"/>
          <w:szCs w:val="24"/>
        </w:rPr>
        <w:t>e Fiduciário deve usar de toda e qualquer medida prevista em lei ou na Escritura de Emissão para proteger direitos ou defender os interesses dos Debenturistas, na forma do artigo 12 da Instrução CVM 583.</w:t>
      </w:r>
    </w:p>
    <w:p w14:paraId="50527596" w14:textId="77777777" w:rsidR="005A10EA" w:rsidRDefault="005A10EA">
      <w:pPr>
        <w:autoSpaceDE/>
        <w:autoSpaceDN/>
        <w:adjustRightInd/>
        <w:spacing w:line="320" w:lineRule="exact"/>
        <w:rPr>
          <w:rFonts w:eastAsia="Arial Unicode MS" w:cs="Arial"/>
          <w:b/>
        </w:rPr>
      </w:pPr>
      <w:bookmarkStart w:id="336" w:name="_DV_M473"/>
      <w:bookmarkStart w:id="337" w:name="_DV_M489"/>
      <w:bookmarkStart w:id="338" w:name="_DV_M491"/>
      <w:bookmarkStart w:id="339" w:name="_DV_M496"/>
      <w:bookmarkStart w:id="340" w:name="_DV_M535"/>
      <w:bookmarkStart w:id="341" w:name="_DV_M541"/>
      <w:bookmarkEnd w:id="336"/>
      <w:bookmarkEnd w:id="337"/>
      <w:bookmarkEnd w:id="338"/>
      <w:bookmarkEnd w:id="339"/>
      <w:bookmarkEnd w:id="340"/>
      <w:bookmarkEnd w:id="341"/>
    </w:p>
    <w:p w14:paraId="0675D363"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r>
        <w:rPr>
          <w:rFonts w:ascii="Garamond" w:eastAsia="Arial Unicode MS" w:hAnsi="Garamond" w:cs="Arial"/>
          <w:b/>
          <w:sz w:val="24"/>
          <w:szCs w:val="24"/>
        </w:rPr>
        <w:lastRenderedPageBreak/>
        <w:t>7.4.</w:t>
      </w:r>
      <w:r>
        <w:rPr>
          <w:rFonts w:ascii="Garamond" w:eastAsia="Arial Unicode MS" w:hAnsi="Garamond" w:cs="Arial"/>
          <w:b/>
          <w:sz w:val="24"/>
          <w:szCs w:val="24"/>
        </w:rPr>
        <w:tab/>
        <w:t>Atribuições Específicas</w:t>
      </w:r>
    </w:p>
    <w:p w14:paraId="713B32E9" w14:textId="77777777" w:rsidR="005A10EA" w:rsidRDefault="005A10EA">
      <w:pPr>
        <w:spacing w:line="320" w:lineRule="exact"/>
        <w:contextualSpacing/>
        <w:jc w:val="both"/>
        <w:rPr>
          <w:rFonts w:eastAsia="Arial Unicode MS" w:cs="Arial"/>
        </w:rPr>
      </w:pPr>
    </w:p>
    <w:p w14:paraId="071D0C75" w14:textId="77777777" w:rsidR="005A10EA" w:rsidRDefault="00F633D9">
      <w:pPr>
        <w:spacing w:line="320" w:lineRule="exact"/>
        <w:ind w:left="709" w:hanging="709"/>
        <w:contextualSpacing/>
        <w:jc w:val="both"/>
        <w:rPr>
          <w:rFonts w:eastAsia="Arial Unicode MS" w:cs="Arial"/>
        </w:rPr>
      </w:pPr>
      <w:bookmarkStart w:id="342" w:name="_DV_M542"/>
      <w:bookmarkEnd w:id="342"/>
      <w:r>
        <w:rPr>
          <w:rFonts w:eastAsia="Arial Unicode MS" w:cs="Arial"/>
        </w:rPr>
        <w:t>7.4.1.</w:t>
      </w:r>
      <w:r>
        <w:rPr>
          <w:rFonts w:eastAsia="Arial Unicode MS" w:cs="Arial"/>
        </w:rPr>
        <w:tab/>
      </w:r>
      <w:bookmarkStart w:id="343" w:name="_Ref227420820"/>
      <w:r>
        <w:rPr>
          <w:rFonts w:cs="Arial"/>
        </w:rPr>
        <w:t>Observadas as disposições desta Escritura de Emissão, o Agente Fiduciário usará de quaisquer procedimentos judiciais ou extrajudiciais contra a Emissora para a proteção e defesa dos interesses dos Debenturistas e para a realização de seus créditos, podendo</w:t>
      </w:r>
      <w:r>
        <w:rPr>
          <w:rFonts w:cs="Arial"/>
        </w:rPr>
        <w:t>, em caso de inadimplemento da Emissora, observados os termos e condições desta Escritura de Emissão:</w:t>
      </w:r>
      <w:bookmarkEnd w:id="343"/>
    </w:p>
    <w:p w14:paraId="0073A911" w14:textId="77777777" w:rsidR="005A10EA" w:rsidRDefault="005A10EA">
      <w:pPr>
        <w:spacing w:line="320" w:lineRule="exact"/>
        <w:ind w:left="709" w:hanging="709"/>
        <w:contextualSpacing/>
        <w:jc w:val="both"/>
        <w:rPr>
          <w:rFonts w:eastAsia="Arial Unicode MS" w:cs="Arial"/>
        </w:rPr>
      </w:pPr>
    </w:p>
    <w:p w14:paraId="7029AC5E" w14:textId="77777777" w:rsidR="005A10EA" w:rsidRDefault="00F633D9">
      <w:pPr>
        <w:numPr>
          <w:ilvl w:val="0"/>
          <w:numId w:val="26"/>
        </w:numPr>
        <w:spacing w:line="320" w:lineRule="exact"/>
        <w:ind w:left="709" w:hanging="709"/>
        <w:contextualSpacing/>
        <w:jc w:val="both"/>
        <w:rPr>
          <w:rFonts w:eastAsia="Arial Unicode MS" w:cs="Arial"/>
        </w:rPr>
      </w:pPr>
      <w:bookmarkStart w:id="344" w:name="_Ref227420741"/>
      <w:r>
        <w:rPr>
          <w:rFonts w:eastAsia="Arial Unicode MS" w:cs="Arial"/>
        </w:rPr>
        <w:t>declarar antecipadamente vencidas as Debêntures e cobrar seu principal e acessórios, conforme disposto na Cláusula 5.1 e seguintes desta Escritura de Emi</w:t>
      </w:r>
      <w:r>
        <w:rPr>
          <w:rFonts w:eastAsia="Arial Unicode MS" w:cs="Arial"/>
        </w:rPr>
        <w:t>ssão;</w:t>
      </w:r>
      <w:bookmarkEnd w:id="344"/>
    </w:p>
    <w:p w14:paraId="09C67F06" w14:textId="77777777" w:rsidR="005A10EA" w:rsidRDefault="005A10EA">
      <w:pPr>
        <w:spacing w:line="320" w:lineRule="exact"/>
        <w:ind w:left="709"/>
        <w:contextualSpacing/>
        <w:jc w:val="both"/>
        <w:rPr>
          <w:rFonts w:eastAsia="Arial Unicode MS" w:cs="Arial"/>
        </w:rPr>
      </w:pPr>
    </w:p>
    <w:p w14:paraId="1F03C559" w14:textId="77777777" w:rsidR="005A10EA" w:rsidRDefault="00F633D9">
      <w:pPr>
        <w:numPr>
          <w:ilvl w:val="0"/>
          <w:numId w:val="26"/>
        </w:numPr>
        <w:spacing w:line="320" w:lineRule="exact"/>
        <w:ind w:left="709" w:hanging="709"/>
        <w:contextualSpacing/>
        <w:jc w:val="both"/>
        <w:rPr>
          <w:rFonts w:eastAsia="Arial Unicode MS" w:cs="Arial"/>
        </w:rPr>
      </w:pPr>
      <w:bookmarkStart w:id="345" w:name="_Ref227420743"/>
      <w:r>
        <w:rPr>
          <w:rFonts w:eastAsia="Arial Unicode MS" w:cs="Arial"/>
        </w:rPr>
        <w:t>requerer a falência da Emissora, mediante autorização dos Debenturistas;</w:t>
      </w:r>
      <w:bookmarkEnd w:id="345"/>
    </w:p>
    <w:p w14:paraId="6EB6BBB3" w14:textId="77777777" w:rsidR="005A10EA" w:rsidRDefault="005A10EA">
      <w:pPr>
        <w:spacing w:line="320" w:lineRule="exact"/>
        <w:ind w:left="709" w:hanging="709"/>
        <w:contextualSpacing/>
        <w:jc w:val="both"/>
        <w:rPr>
          <w:rFonts w:eastAsia="Arial Unicode MS" w:cs="Arial"/>
        </w:rPr>
      </w:pPr>
    </w:p>
    <w:p w14:paraId="734BB018" w14:textId="77777777" w:rsidR="005A10EA" w:rsidRDefault="00F633D9">
      <w:pPr>
        <w:numPr>
          <w:ilvl w:val="0"/>
          <w:numId w:val="26"/>
        </w:numPr>
        <w:spacing w:line="320" w:lineRule="exact"/>
        <w:ind w:left="709" w:hanging="709"/>
        <w:contextualSpacing/>
        <w:jc w:val="both"/>
        <w:rPr>
          <w:rFonts w:eastAsia="Arial Unicode MS" w:cs="Arial"/>
        </w:rPr>
      </w:pPr>
      <w:bookmarkStart w:id="346" w:name="_Ref227420746"/>
      <w:r>
        <w:rPr>
          <w:rFonts w:eastAsia="Arial Unicode MS" w:cs="Arial"/>
        </w:rPr>
        <w:t>tomar quaisquer providências necessárias para a realização dos créditos dos Debenturistas;</w:t>
      </w:r>
      <w:bookmarkEnd w:id="346"/>
    </w:p>
    <w:p w14:paraId="39AF827A" w14:textId="77777777" w:rsidR="005A10EA" w:rsidRDefault="005A10EA">
      <w:pPr>
        <w:spacing w:line="320" w:lineRule="exact"/>
        <w:ind w:left="709" w:hanging="709"/>
        <w:contextualSpacing/>
        <w:jc w:val="both"/>
        <w:rPr>
          <w:rFonts w:eastAsia="Arial Unicode MS" w:cs="Arial"/>
        </w:rPr>
      </w:pPr>
    </w:p>
    <w:p w14:paraId="1D2D629B" w14:textId="77777777" w:rsidR="005A10EA" w:rsidRDefault="00F633D9">
      <w:pPr>
        <w:numPr>
          <w:ilvl w:val="0"/>
          <w:numId w:val="26"/>
        </w:numPr>
        <w:spacing w:line="320" w:lineRule="exact"/>
        <w:ind w:left="709" w:hanging="709"/>
        <w:contextualSpacing/>
        <w:jc w:val="both"/>
        <w:rPr>
          <w:rFonts w:eastAsia="Arial Unicode MS" w:cs="Arial"/>
        </w:rPr>
      </w:pPr>
      <w:r>
        <w:rPr>
          <w:rFonts w:eastAsia="Arial Unicode MS" w:cs="Arial"/>
        </w:rPr>
        <w:t xml:space="preserve">cobrar o pagamento das quantias devidas pela Emissora e/ou pelas SPEs, </w:t>
      </w:r>
      <w:r>
        <w:rPr>
          <w:rFonts w:eastAsia="Arial Unicode MS" w:cs="Arial"/>
        </w:rPr>
        <w:t>conforme o caso, no âmbito da Emissão e das Debêntures e executar as Garantias, nos termos previstos nos Contratos de Garantia, aplicando o respectivo produto na amortização ou liquidação integral das Debêntures e das obrigações da Emissora assumidas nesta</w:t>
      </w:r>
      <w:r>
        <w:rPr>
          <w:rFonts w:eastAsia="Arial Unicode MS" w:cs="Arial"/>
        </w:rPr>
        <w:t xml:space="preserve"> Escritura de Emissão, respeitados os termos do Contrato de Compartilhamento de Garantias; e</w:t>
      </w:r>
    </w:p>
    <w:p w14:paraId="712C9771" w14:textId="77777777" w:rsidR="005A10EA" w:rsidRDefault="005A10EA">
      <w:pPr>
        <w:spacing w:line="320" w:lineRule="exact"/>
        <w:ind w:left="709" w:hanging="709"/>
        <w:contextualSpacing/>
        <w:jc w:val="both"/>
        <w:rPr>
          <w:rFonts w:eastAsia="Arial Unicode MS" w:cs="Arial"/>
        </w:rPr>
      </w:pPr>
    </w:p>
    <w:p w14:paraId="56BAC0A9" w14:textId="77777777" w:rsidR="005A10EA" w:rsidRDefault="00F633D9">
      <w:pPr>
        <w:numPr>
          <w:ilvl w:val="0"/>
          <w:numId w:val="26"/>
        </w:numPr>
        <w:spacing w:line="320" w:lineRule="exact"/>
        <w:ind w:left="709" w:hanging="709"/>
        <w:contextualSpacing/>
        <w:jc w:val="both"/>
        <w:rPr>
          <w:rFonts w:eastAsia="Arial Unicode MS" w:cs="Arial"/>
        </w:rPr>
      </w:pPr>
      <w:r>
        <w:rPr>
          <w:rFonts w:eastAsia="Arial Unicode MS" w:cs="Arial"/>
        </w:rPr>
        <w:t>representar os Debenturistas em processo de falência, recuperação judicial ou extrajudicial, intervenção ou liquidação extrajudicial da Emissora ou em processo si</w:t>
      </w:r>
      <w:r>
        <w:rPr>
          <w:rFonts w:eastAsia="Arial Unicode MS" w:cs="Arial"/>
        </w:rPr>
        <w:t>milar aplicável à Emissora, caso assim seja deliberado pelos Debenturistas reunidos em Assembleia Geral de Debenturistas, conforme definido abaixo.</w:t>
      </w:r>
    </w:p>
    <w:p w14:paraId="557E01EA" w14:textId="77777777" w:rsidR="005A10EA" w:rsidRDefault="005A10EA">
      <w:pPr>
        <w:spacing w:line="320" w:lineRule="exact"/>
        <w:contextualSpacing/>
        <w:jc w:val="both"/>
        <w:rPr>
          <w:rFonts w:eastAsia="Arial Unicode MS" w:cs="Arial"/>
        </w:rPr>
      </w:pPr>
    </w:p>
    <w:p w14:paraId="5E1C44C6" w14:textId="77777777" w:rsidR="005A10EA" w:rsidRDefault="00F633D9">
      <w:pPr>
        <w:spacing w:line="320" w:lineRule="exact"/>
        <w:ind w:left="709" w:hanging="709"/>
        <w:contextualSpacing/>
        <w:jc w:val="both"/>
        <w:rPr>
          <w:rFonts w:eastAsia="Arial Unicode MS" w:cs="Arial"/>
        </w:rPr>
      </w:pPr>
      <w:r>
        <w:rPr>
          <w:rFonts w:eastAsia="Arial Unicode MS" w:cs="Arial"/>
        </w:rPr>
        <w:t>7.4.2.</w:t>
      </w:r>
      <w:r>
        <w:rPr>
          <w:rFonts w:eastAsia="Arial Unicode MS" w:cs="Arial"/>
        </w:rPr>
        <w:tab/>
        <w:t xml:space="preserve">O Agente Fiduciário somente se eximirá da responsabilidade pela não adoção das medidas contempladas </w:t>
      </w:r>
      <w:r>
        <w:rPr>
          <w:rFonts w:eastAsia="Arial Unicode MS" w:cs="Arial"/>
        </w:rPr>
        <w:t xml:space="preserve">nas alíneas </w:t>
      </w:r>
      <w:r>
        <w:rPr>
          <w:rFonts w:eastAsia="Arial Unicode MS" w:cs="Arial"/>
        </w:rPr>
        <w:fldChar w:fldCharType="begin"/>
      </w:r>
      <w:r>
        <w:rPr>
          <w:rFonts w:eastAsia="Arial Unicode MS" w:cs="Arial"/>
        </w:rPr>
        <w:instrText xml:space="preserve"> REF _Ref227420741 \r \h  \* MERGEFORMAT </w:instrText>
      </w:r>
      <w:r>
        <w:rPr>
          <w:rFonts w:eastAsia="Arial Unicode MS" w:cs="Arial"/>
        </w:rPr>
      </w:r>
      <w:r>
        <w:rPr>
          <w:rFonts w:eastAsia="Arial Unicode MS" w:cs="Arial"/>
        </w:rPr>
        <w:fldChar w:fldCharType="separate"/>
      </w:r>
      <w:r>
        <w:rPr>
          <w:rFonts w:eastAsia="Arial Unicode MS" w:cs="Arial"/>
        </w:rPr>
        <w:t>(i)</w:t>
      </w:r>
      <w:r>
        <w:rPr>
          <w:rFonts w:eastAsia="Arial Unicode MS" w:cs="Arial"/>
        </w:rPr>
        <w:fldChar w:fldCharType="end"/>
      </w:r>
      <w:r>
        <w:rPr>
          <w:rFonts w:eastAsia="Arial Unicode MS" w:cs="Arial"/>
        </w:rPr>
        <w:t xml:space="preserve">, </w:t>
      </w:r>
      <w:r>
        <w:rPr>
          <w:rFonts w:eastAsia="Arial Unicode MS" w:cs="Arial"/>
        </w:rPr>
        <w:fldChar w:fldCharType="begin"/>
      </w:r>
      <w:r>
        <w:rPr>
          <w:rFonts w:eastAsia="Arial Unicode MS" w:cs="Arial"/>
        </w:rPr>
        <w:instrText xml:space="preserve"> REF _Ref227420743 \r \h  \* MERGEFORMAT </w:instrText>
      </w:r>
      <w:r>
        <w:rPr>
          <w:rFonts w:eastAsia="Arial Unicode MS" w:cs="Arial"/>
        </w:rPr>
      </w:r>
      <w:r>
        <w:rPr>
          <w:rFonts w:eastAsia="Arial Unicode MS" w:cs="Arial"/>
        </w:rPr>
        <w:fldChar w:fldCharType="separate"/>
      </w:r>
      <w:r>
        <w:rPr>
          <w:rFonts w:eastAsia="Arial Unicode MS" w:cs="Arial"/>
        </w:rPr>
        <w:t>(</w:t>
      </w:r>
      <w:proofErr w:type="spellStart"/>
      <w:r>
        <w:rPr>
          <w:rFonts w:eastAsia="Arial Unicode MS" w:cs="Arial"/>
        </w:rPr>
        <w:t>ii</w:t>
      </w:r>
      <w:proofErr w:type="spellEnd"/>
      <w:r>
        <w:rPr>
          <w:rFonts w:eastAsia="Arial Unicode MS" w:cs="Arial"/>
        </w:rPr>
        <w:t>)</w:t>
      </w:r>
      <w:r>
        <w:rPr>
          <w:rFonts w:eastAsia="Arial Unicode MS" w:cs="Arial"/>
        </w:rPr>
        <w:fldChar w:fldCharType="end"/>
      </w:r>
      <w:r>
        <w:rPr>
          <w:rFonts w:eastAsia="Arial Unicode MS" w:cs="Arial"/>
        </w:rPr>
        <w:t xml:space="preserve"> </w:t>
      </w:r>
      <w:r>
        <w:rPr>
          <w:rFonts w:eastAsia="Arial Unicode MS" w:cs="Arial"/>
        </w:rPr>
        <w:fldChar w:fldCharType="begin"/>
      </w:r>
      <w:r>
        <w:rPr>
          <w:rFonts w:eastAsia="Arial Unicode MS" w:cs="Arial"/>
        </w:rPr>
        <w:instrText xml:space="preserve"> REF _Ref22742074</w:instrText>
      </w:r>
      <w:r>
        <w:rPr>
          <w:rFonts w:eastAsia="Arial Unicode MS" w:cs="Arial"/>
        </w:rPr>
        <w:instrText xml:space="preserve">6 \r \h  \* MERGEFORMAT </w:instrText>
      </w:r>
      <w:r>
        <w:rPr>
          <w:rFonts w:eastAsia="Arial Unicode MS" w:cs="Arial"/>
        </w:rPr>
      </w:r>
      <w:r>
        <w:rPr>
          <w:rFonts w:eastAsia="Arial Unicode MS" w:cs="Arial"/>
        </w:rPr>
        <w:fldChar w:fldCharType="separate"/>
      </w:r>
      <w:r>
        <w:rPr>
          <w:rFonts w:eastAsia="Arial Unicode MS" w:cs="Arial"/>
        </w:rPr>
        <w:t>(</w:t>
      </w:r>
      <w:proofErr w:type="spellStart"/>
      <w:r>
        <w:rPr>
          <w:rFonts w:eastAsia="Arial Unicode MS" w:cs="Arial"/>
        </w:rPr>
        <w:t>iii</w:t>
      </w:r>
      <w:proofErr w:type="spellEnd"/>
      <w:r>
        <w:rPr>
          <w:rFonts w:eastAsia="Arial Unicode MS" w:cs="Arial"/>
        </w:rPr>
        <w:t>)</w:t>
      </w:r>
      <w:r>
        <w:rPr>
          <w:rFonts w:eastAsia="Arial Unicode MS" w:cs="Arial"/>
        </w:rPr>
        <w:fldChar w:fldCharType="end"/>
      </w:r>
      <w:r>
        <w:rPr>
          <w:rFonts w:eastAsia="Arial Unicode MS" w:cs="Arial"/>
        </w:rPr>
        <w:t xml:space="preserve"> e (</w:t>
      </w:r>
      <w:proofErr w:type="spellStart"/>
      <w:r>
        <w:rPr>
          <w:rFonts w:eastAsia="Arial Unicode MS" w:cs="Arial"/>
        </w:rPr>
        <w:t>iv</w:t>
      </w:r>
      <w:proofErr w:type="spellEnd"/>
      <w:r>
        <w:rPr>
          <w:rFonts w:eastAsia="Arial Unicode MS" w:cs="Arial"/>
        </w:rPr>
        <w:t xml:space="preserve">) da Cláusula 7.4.1 acima, se convocada a Assembleia Geral de Debenturistas e </w:t>
      </w:r>
      <w:proofErr w:type="spellStart"/>
      <w:r>
        <w:rPr>
          <w:rFonts w:eastAsia="Arial Unicode MS" w:cs="Arial"/>
        </w:rPr>
        <w:t>esta</w:t>
      </w:r>
      <w:proofErr w:type="spellEnd"/>
      <w:r>
        <w:rPr>
          <w:rFonts w:eastAsia="Arial Unicode MS" w:cs="Arial"/>
        </w:rPr>
        <w:t xml:space="preserve"> assim o autorizar, por deliberação da unanimidade das Debêntures em Cir</w:t>
      </w:r>
      <w:r>
        <w:rPr>
          <w:rFonts w:eastAsia="Arial Unicode MS" w:cs="Arial"/>
        </w:rPr>
        <w:t xml:space="preserve">culação, bastando, porém, a deliberação de mais de 50% (cinquenta por cento) das Debêntures em Circulação quando tal hipótese se referir ao disposto na Cláusula 7.4.1 inciso (v) acima. </w:t>
      </w:r>
    </w:p>
    <w:p w14:paraId="7D8746CE" w14:textId="77777777" w:rsidR="005A10EA" w:rsidRDefault="005A10EA">
      <w:pPr>
        <w:spacing w:line="320" w:lineRule="exact"/>
        <w:ind w:left="709" w:hanging="709"/>
        <w:contextualSpacing/>
        <w:jc w:val="both"/>
        <w:rPr>
          <w:rFonts w:eastAsia="Arial Unicode MS" w:cs="Arial"/>
        </w:rPr>
      </w:pPr>
    </w:p>
    <w:p w14:paraId="49B435BC" w14:textId="77777777" w:rsidR="005A10EA" w:rsidRDefault="00F633D9">
      <w:pPr>
        <w:spacing w:line="320" w:lineRule="exact"/>
        <w:ind w:left="709" w:hanging="709"/>
        <w:contextualSpacing/>
        <w:jc w:val="both"/>
        <w:rPr>
          <w:rFonts w:eastAsia="Arial Unicode MS" w:cs="Arial"/>
        </w:rPr>
      </w:pPr>
      <w:r>
        <w:rPr>
          <w:rFonts w:eastAsia="Arial Unicode MS" w:cs="Arial"/>
        </w:rPr>
        <w:t>7.4.3.</w:t>
      </w:r>
      <w:r>
        <w:rPr>
          <w:rFonts w:eastAsia="Arial Unicode MS" w:cs="Arial"/>
        </w:rPr>
        <w:tab/>
        <w:t>Os atos ou manifestações por parte do Agente Fiduciário, que c</w:t>
      </w:r>
      <w:r>
        <w:rPr>
          <w:rFonts w:eastAsia="Arial Unicode MS" w:cs="Arial"/>
        </w:rPr>
        <w:t>riarem responsabilidade para os Debenturistas ou exonerarem terceiros de obrigações para com eles, bem como aqueles relacionados ao devido cumprimento das obrigações assumidas nesta Escritura de Emissão, somente serão válidos quando previamente deliberados</w:t>
      </w:r>
      <w:r>
        <w:rPr>
          <w:rFonts w:eastAsia="Arial Unicode MS" w:cs="Arial"/>
        </w:rPr>
        <w:t xml:space="preserve"> pelos Debenturistas reunidos em Assembleia Geral de Debenturistas, nos termos da Cláusula VIII abaixo. </w:t>
      </w:r>
    </w:p>
    <w:p w14:paraId="217E5287" w14:textId="77777777" w:rsidR="005A10EA" w:rsidRDefault="005A10EA">
      <w:pPr>
        <w:spacing w:line="320" w:lineRule="exact"/>
        <w:ind w:left="709" w:hanging="709"/>
        <w:contextualSpacing/>
        <w:jc w:val="both"/>
        <w:rPr>
          <w:rFonts w:eastAsia="Arial Unicode MS" w:cs="Arial"/>
        </w:rPr>
      </w:pPr>
    </w:p>
    <w:p w14:paraId="0630C7BC" w14:textId="77777777" w:rsidR="005A10EA" w:rsidRDefault="00F633D9">
      <w:pPr>
        <w:spacing w:line="320" w:lineRule="exact"/>
        <w:ind w:left="709" w:hanging="709"/>
        <w:contextualSpacing/>
        <w:jc w:val="both"/>
        <w:rPr>
          <w:rFonts w:eastAsia="Arial Unicode MS" w:cs="Arial"/>
        </w:rPr>
      </w:pPr>
      <w:r>
        <w:rPr>
          <w:rFonts w:eastAsia="Arial Unicode MS" w:cs="Arial"/>
        </w:rPr>
        <w:lastRenderedPageBreak/>
        <w:t>7.4.4.</w:t>
      </w:r>
      <w:r>
        <w:rPr>
          <w:rFonts w:eastAsia="Arial Unicode MS" w:cs="Arial"/>
        </w:rPr>
        <w:tab/>
        <w:t>Sem prejuízo do dever de diligência do Agente Fiduciário, o Agente Fiduciário assumirá que os documentos originais ou cópias autenticadas de do</w:t>
      </w:r>
      <w:r>
        <w:rPr>
          <w:rFonts w:eastAsia="Arial Unicode MS" w:cs="Arial"/>
        </w:rPr>
        <w:t>cumentos encaminhados pela Emissora ou por terceiros a seu pedido não foram objeto de fraude ou adulteração. O Agente Fiduciário não será, sob qualquer hipótese, responsável pela elaboração de documentos societários da Emissora, a qual permanecerá sob obri</w:t>
      </w:r>
      <w:r>
        <w:rPr>
          <w:rFonts w:eastAsia="Arial Unicode MS" w:cs="Arial"/>
        </w:rPr>
        <w:t>gação legal e regulamentar da Emissora, nos termos da legislação aplicável.</w:t>
      </w:r>
    </w:p>
    <w:p w14:paraId="186B1DBD" w14:textId="77777777" w:rsidR="005A10EA" w:rsidRDefault="005A10EA">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bookmarkStart w:id="347" w:name="_DV_M543"/>
      <w:bookmarkStart w:id="348" w:name="_DV_M549"/>
      <w:bookmarkEnd w:id="347"/>
      <w:bookmarkEnd w:id="348"/>
    </w:p>
    <w:p w14:paraId="6060961A"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r>
        <w:rPr>
          <w:rFonts w:ascii="Garamond" w:eastAsia="Arial Unicode MS" w:hAnsi="Garamond" w:cs="Arial"/>
          <w:b/>
          <w:sz w:val="24"/>
          <w:szCs w:val="24"/>
        </w:rPr>
        <w:t>7.5.</w:t>
      </w:r>
      <w:r>
        <w:rPr>
          <w:rFonts w:ascii="Garamond" w:eastAsia="Arial Unicode MS" w:hAnsi="Garamond" w:cs="Arial"/>
          <w:b/>
          <w:sz w:val="24"/>
          <w:szCs w:val="24"/>
        </w:rPr>
        <w:tab/>
        <w:t>Remuneração do Agente Fiduciário</w:t>
      </w:r>
    </w:p>
    <w:p w14:paraId="746B575B" w14:textId="77777777" w:rsidR="005A10EA" w:rsidRDefault="005A10EA">
      <w:pPr>
        <w:spacing w:line="320" w:lineRule="exact"/>
        <w:contextualSpacing/>
        <w:jc w:val="both"/>
        <w:rPr>
          <w:rFonts w:eastAsia="Arial Unicode MS" w:cs="Arial"/>
        </w:rPr>
      </w:pPr>
    </w:p>
    <w:p w14:paraId="55033E2F" w14:textId="77777777" w:rsidR="005A10EA" w:rsidRDefault="00F633D9">
      <w:pPr>
        <w:spacing w:line="320" w:lineRule="exact"/>
        <w:ind w:left="709" w:hanging="709"/>
        <w:contextualSpacing/>
        <w:jc w:val="both"/>
        <w:rPr>
          <w:rFonts w:eastAsia="Arial Unicode MS" w:cs="Arial"/>
        </w:rPr>
      </w:pPr>
      <w:bookmarkStart w:id="349" w:name="_Ref271282536"/>
      <w:r>
        <w:rPr>
          <w:rFonts w:eastAsia="Arial Unicode MS" w:cs="Arial"/>
        </w:rPr>
        <w:t>7.5.1.</w:t>
      </w:r>
      <w:r>
        <w:rPr>
          <w:rFonts w:eastAsia="Arial Unicode MS" w:cs="Arial"/>
        </w:rPr>
        <w:tab/>
        <w:t>Será devido, ao Agente Fiduciário, honorários pelo desempenho dos deveres e atribuições que lhe competem, nos termos da legislação em</w:t>
      </w:r>
      <w:r>
        <w:rPr>
          <w:rFonts w:eastAsia="Arial Unicode MS" w:cs="Arial"/>
        </w:rPr>
        <w:t xml:space="preserve"> vigor e desta Escritura de Emissão, correspondentes a parcelas anuais de R$ 18.000,00 (dezoito mil reais), devida pela Emissora, sendo a primeira parcela devida no 5º (quinto) Dia Útil após a data da assinatura da Escritura de Emissão e as demais parcelas</w:t>
      </w:r>
      <w:r>
        <w:rPr>
          <w:rFonts w:eastAsia="Arial Unicode MS" w:cs="Arial"/>
        </w:rPr>
        <w:t xml:space="preserve"> na mesma data dos anos subsequentes, até a liquidação integral das Debêntures. As parcelas anuais serão devidas até a liquidação integral das Debêntures, caso estas não sejam quitadas na data de seu vencimento.</w:t>
      </w:r>
      <w:bookmarkEnd w:id="349"/>
    </w:p>
    <w:p w14:paraId="7875824A" w14:textId="77777777" w:rsidR="005A10EA" w:rsidRDefault="005A10EA">
      <w:pPr>
        <w:spacing w:line="320" w:lineRule="exact"/>
        <w:ind w:left="709" w:hanging="709"/>
        <w:contextualSpacing/>
        <w:jc w:val="both"/>
        <w:rPr>
          <w:rFonts w:eastAsia="Arial Unicode MS" w:cs="Arial"/>
        </w:rPr>
      </w:pPr>
    </w:p>
    <w:p w14:paraId="4F143C54" w14:textId="77777777" w:rsidR="005A10EA" w:rsidRDefault="00F633D9">
      <w:pPr>
        <w:spacing w:line="320" w:lineRule="exact"/>
        <w:ind w:left="709" w:hanging="709"/>
        <w:contextualSpacing/>
        <w:jc w:val="both"/>
        <w:rPr>
          <w:rFonts w:eastAsia="Arial Unicode MS" w:cs="Arial"/>
        </w:rPr>
      </w:pPr>
      <w:r>
        <w:rPr>
          <w:rFonts w:eastAsia="Arial Unicode MS" w:cs="Arial"/>
        </w:rPr>
        <w:t>7.5.2.</w:t>
      </w:r>
      <w:r>
        <w:rPr>
          <w:rFonts w:eastAsia="Arial Unicode MS" w:cs="Arial"/>
        </w:rPr>
        <w:tab/>
        <w:t>No caso de inadimplemento no pagamen</w:t>
      </w:r>
      <w:r>
        <w:rPr>
          <w:rFonts w:eastAsia="Arial Unicode MS" w:cs="Arial"/>
        </w:rPr>
        <w:t>to das Debêntures ou de reestruturação das condições das Debêntures após a emissão ou recomposição das Garantias ou da participação em reuniões ou conferências telefônicas, bem como atendimento a solicitações extraordinárias, serão devidas ao Agente Fiduci</w:t>
      </w:r>
      <w:r>
        <w:rPr>
          <w:rFonts w:eastAsia="Arial Unicode MS" w:cs="Arial"/>
        </w:rPr>
        <w:t>ário, adicionalmente, o valor de R$ 500,00 por hora-homem de trabalho dedicado a tais fatos bem como: (i) à execução das Garantias; (</w:t>
      </w:r>
      <w:proofErr w:type="spellStart"/>
      <w:r>
        <w:rPr>
          <w:rFonts w:eastAsia="Arial Unicode MS" w:cs="Arial"/>
        </w:rPr>
        <w:t>ii</w:t>
      </w:r>
      <w:proofErr w:type="spellEnd"/>
      <w:r>
        <w:rPr>
          <w:rFonts w:eastAsia="Arial Unicode MS" w:cs="Arial"/>
        </w:rPr>
        <w:t>) ao comparecimento em reuniões formais com a Emissora e/ou com Debenturistas; (</w:t>
      </w:r>
      <w:proofErr w:type="spellStart"/>
      <w:r>
        <w:rPr>
          <w:rFonts w:eastAsia="Arial Unicode MS" w:cs="Arial"/>
        </w:rPr>
        <w:t>iii</w:t>
      </w:r>
      <w:proofErr w:type="spellEnd"/>
      <w:r>
        <w:rPr>
          <w:rFonts w:eastAsia="Arial Unicode MS" w:cs="Arial"/>
        </w:rPr>
        <w:t>) à implementação das consequentes dec</w:t>
      </w:r>
      <w:r>
        <w:rPr>
          <w:rFonts w:eastAsia="Arial Unicode MS" w:cs="Arial"/>
        </w:rPr>
        <w:t>isões tomadas em tais eventos; e (</w:t>
      </w:r>
      <w:proofErr w:type="spellStart"/>
      <w:r>
        <w:rPr>
          <w:rFonts w:eastAsia="Arial Unicode MS" w:cs="Arial"/>
        </w:rPr>
        <w:t>iv</w:t>
      </w:r>
      <w:proofErr w:type="spellEnd"/>
      <w:r>
        <w:rPr>
          <w:rFonts w:eastAsia="Arial Unicode MS" w:cs="Arial"/>
        </w:rPr>
        <w:t xml:space="preserve">) a eventuais serviços de controle das distribuições de lucros da Emissora ou das controladas, pagas 5 (cinco) dias após comprovação da entrega, pelo Agente Fiduciário, de “relatório de horas” à Emissora. Entende-se por </w:t>
      </w:r>
      <w:r>
        <w:rPr>
          <w:rFonts w:eastAsia="Arial Unicode MS" w:cs="Arial"/>
        </w:rPr>
        <w:t>reestruturação das Debêntures os eventos relacionados à alteração: (i) das Garantias; (</w:t>
      </w:r>
      <w:proofErr w:type="spellStart"/>
      <w:r>
        <w:rPr>
          <w:rFonts w:eastAsia="Arial Unicode MS" w:cs="Arial"/>
        </w:rPr>
        <w:t>ii</w:t>
      </w:r>
      <w:proofErr w:type="spellEnd"/>
      <w:r>
        <w:rPr>
          <w:rFonts w:eastAsia="Arial Unicode MS" w:cs="Arial"/>
        </w:rPr>
        <w:t>) dos prazos de pagamento; e (</w:t>
      </w:r>
      <w:proofErr w:type="spellStart"/>
      <w:r>
        <w:rPr>
          <w:rFonts w:eastAsia="Arial Unicode MS" w:cs="Arial"/>
        </w:rPr>
        <w:t>iii</w:t>
      </w:r>
      <w:proofErr w:type="spellEnd"/>
      <w:r>
        <w:rPr>
          <w:rFonts w:eastAsia="Arial Unicode MS" w:cs="Arial"/>
        </w:rPr>
        <w:t>) das condições relacionadas ao vencimento antecipado. Os eventos relacionados à amortização das Debêntures não são considerados reest</w:t>
      </w:r>
      <w:r>
        <w:rPr>
          <w:rFonts w:eastAsia="Arial Unicode MS" w:cs="Arial"/>
        </w:rPr>
        <w:t>ruturação das Debêntures.</w:t>
      </w:r>
    </w:p>
    <w:p w14:paraId="565B4EA3" w14:textId="77777777" w:rsidR="005A10EA" w:rsidRDefault="005A10EA">
      <w:pPr>
        <w:spacing w:line="320" w:lineRule="exact"/>
        <w:ind w:left="709" w:hanging="709"/>
        <w:contextualSpacing/>
        <w:jc w:val="both"/>
        <w:rPr>
          <w:rFonts w:eastAsia="Arial Unicode MS" w:cs="Arial"/>
        </w:rPr>
      </w:pPr>
    </w:p>
    <w:p w14:paraId="07E4A12E" w14:textId="77777777" w:rsidR="005A10EA" w:rsidRDefault="00F633D9">
      <w:pPr>
        <w:spacing w:line="320" w:lineRule="exact"/>
        <w:ind w:left="709" w:hanging="709"/>
        <w:contextualSpacing/>
        <w:jc w:val="both"/>
        <w:rPr>
          <w:rFonts w:eastAsia="Arial Unicode MS" w:cs="Arial"/>
        </w:rPr>
      </w:pPr>
      <w:r>
        <w:rPr>
          <w:rFonts w:eastAsia="Arial Unicode MS" w:cs="Arial"/>
        </w:rPr>
        <w:t>7.5.3.</w:t>
      </w:r>
      <w:r>
        <w:rPr>
          <w:rFonts w:eastAsia="Arial Unicode MS" w:cs="Arial"/>
        </w:rPr>
        <w:tab/>
        <w:t>No caso de celebração de aditamentos a esta Escritura de Emissão ou aos Contratos de Garantia, bem como nas horas externas ao escritório do Agente Fiduciário, serão cobradas, adicionalmente, o valor de R$ 500,00 por hora-h</w:t>
      </w:r>
      <w:r>
        <w:rPr>
          <w:rFonts w:eastAsia="Arial Unicode MS" w:cs="Arial"/>
        </w:rPr>
        <w:t>omem de trabalho dedicado a tais alterações/serviços.</w:t>
      </w:r>
    </w:p>
    <w:p w14:paraId="69080CA5" w14:textId="77777777" w:rsidR="005A10EA" w:rsidRDefault="005A10EA">
      <w:pPr>
        <w:spacing w:line="320" w:lineRule="exact"/>
        <w:ind w:left="709" w:hanging="709"/>
        <w:contextualSpacing/>
        <w:jc w:val="both"/>
        <w:rPr>
          <w:rFonts w:eastAsia="Arial Unicode MS" w:cs="Arial"/>
        </w:rPr>
      </w:pPr>
    </w:p>
    <w:p w14:paraId="74D9F2D9" w14:textId="77777777" w:rsidR="005A10EA" w:rsidRDefault="00F633D9">
      <w:pPr>
        <w:spacing w:line="320" w:lineRule="exact"/>
        <w:ind w:left="709" w:hanging="709"/>
        <w:contextualSpacing/>
        <w:jc w:val="both"/>
        <w:rPr>
          <w:rFonts w:eastAsia="Arial Unicode MS" w:cs="Arial"/>
        </w:rPr>
      </w:pPr>
      <w:r>
        <w:rPr>
          <w:rFonts w:eastAsia="Arial Unicode MS" w:cs="Arial"/>
        </w:rPr>
        <w:t>7.5.4.</w:t>
      </w:r>
      <w:r>
        <w:rPr>
          <w:rFonts w:eastAsia="Arial Unicode MS" w:cs="Arial"/>
        </w:rPr>
        <w:tab/>
        <w:t>O pagamento da remuneração do Agente Fiduciário será feito mediante crédito na conta corrente a ser indicada pelo Agente Fiduciário.</w:t>
      </w:r>
    </w:p>
    <w:p w14:paraId="68467806" w14:textId="77777777" w:rsidR="005A10EA" w:rsidRDefault="005A10EA">
      <w:pPr>
        <w:spacing w:line="320" w:lineRule="exact"/>
        <w:ind w:left="709" w:hanging="709"/>
        <w:contextualSpacing/>
        <w:jc w:val="both"/>
        <w:rPr>
          <w:rFonts w:eastAsia="Arial Unicode MS" w:cs="Arial"/>
        </w:rPr>
      </w:pPr>
    </w:p>
    <w:p w14:paraId="72776E7F" w14:textId="77777777" w:rsidR="005A10EA" w:rsidRDefault="00F633D9">
      <w:pPr>
        <w:spacing w:line="320" w:lineRule="exact"/>
        <w:ind w:left="709" w:hanging="709"/>
        <w:contextualSpacing/>
        <w:jc w:val="both"/>
        <w:rPr>
          <w:rFonts w:eastAsia="Arial Unicode MS" w:cs="Arial"/>
        </w:rPr>
      </w:pPr>
      <w:r>
        <w:rPr>
          <w:rFonts w:eastAsia="Arial Unicode MS" w:cs="Arial"/>
        </w:rPr>
        <w:lastRenderedPageBreak/>
        <w:t>7.5.5.</w:t>
      </w:r>
      <w:r>
        <w:rPr>
          <w:rFonts w:eastAsia="Arial Unicode MS" w:cs="Arial"/>
        </w:rPr>
        <w:tab/>
        <w:t xml:space="preserve">A remuneração devida ao Agente Fiduciário nos </w:t>
      </w:r>
      <w:r>
        <w:rPr>
          <w:rFonts w:eastAsia="Arial Unicode MS" w:cs="Arial"/>
        </w:rPr>
        <w:t>termos das Cláusulas 7.5.1, 7.5.2 e 7.5.3 acima será atualizada anualmente com base na variação do Índice Geral de Preços – Mercado (“</w:t>
      </w:r>
      <w:r>
        <w:rPr>
          <w:rFonts w:eastAsia="Arial Unicode MS" w:cs="Arial"/>
          <w:u w:val="single"/>
        </w:rPr>
        <w:t>IGPM</w:t>
      </w:r>
      <w:r>
        <w:rPr>
          <w:rFonts w:eastAsia="Arial Unicode MS" w:cs="Arial"/>
        </w:rPr>
        <w:t xml:space="preserve">”), divulgado pela Fundação Getúlio Vargas, ou do índice que eventualmente o substitua, calculada </w:t>
      </w:r>
      <w:r>
        <w:rPr>
          <w:rFonts w:eastAsia="Arial Unicode MS" w:cs="Arial"/>
          <w:i/>
        </w:rPr>
        <w:t>pro rata die</w:t>
      </w:r>
      <w:r>
        <w:rPr>
          <w:rFonts w:eastAsia="Arial Unicode MS" w:cs="Arial"/>
        </w:rPr>
        <w:t>, se nec</w:t>
      </w:r>
      <w:r>
        <w:rPr>
          <w:rFonts w:eastAsia="Arial Unicode MS" w:cs="Arial"/>
        </w:rPr>
        <w:t>essário, a partir da Data de Emissão</w:t>
      </w:r>
      <w:r>
        <w:rPr>
          <w:rFonts w:eastAsia="MS Mincho" w:cs="Arial"/>
        </w:rPr>
        <w:t xml:space="preserve">. </w:t>
      </w:r>
    </w:p>
    <w:p w14:paraId="6AD6E2B0" w14:textId="77777777" w:rsidR="005A10EA" w:rsidRDefault="005A10EA">
      <w:pPr>
        <w:spacing w:line="320" w:lineRule="exact"/>
        <w:ind w:left="709" w:hanging="709"/>
        <w:contextualSpacing/>
        <w:jc w:val="both"/>
        <w:rPr>
          <w:rFonts w:eastAsia="Arial Unicode MS" w:cs="Arial"/>
        </w:rPr>
      </w:pPr>
    </w:p>
    <w:p w14:paraId="50C37126" w14:textId="77777777" w:rsidR="005A10EA" w:rsidRDefault="00F633D9">
      <w:pPr>
        <w:spacing w:line="320" w:lineRule="exact"/>
        <w:ind w:left="709" w:hanging="709"/>
        <w:contextualSpacing/>
        <w:jc w:val="both"/>
        <w:rPr>
          <w:rFonts w:eastAsia="MS Mincho" w:cs="Arial"/>
          <w:b/>
        </w:rPr>
      </w:pPr>
      <w:r>
        <w:rPr>
          <w:rFonts w:eastAsia="Arial Unicode MS" w:cs="Arial"/>
        </w:rPr>
        <w:t>7.5.6.</w:t>
      </w:r>
      <w:r>
        <w:rPr>
          <w:rFonts w:eastAsia="Arial Unicode MS" w:cs="Arial"/>
        </w:rPr>
        <w:tab/>
        <w:t xml:space="preserve">Em caso de mora no pagamento da remuneração devida, os débitos em atraso ficarão sujeitos (i) juros de mora de 1% (um por cento) ao mês, calculados </w:t>
      </w:r>
      <w:r>
        <w:rPr>
          <w:rFonts w:eastAsia="Arial Unicode MS" w:cs="Arial"/>
          <w:i/>
        </w:rPr>
        <w:t xml:space="preserve">pro rata </w:t>
      </w:r>
      <w:proofErr w:type="spellStart"/>
      <w:r>
        <w:rPr>
          <w:rFonts w:eastAsia="Arial Unicode MS" w:cs="Arial"/>
          <w:i/>
        </w:rPr>
        <w:t>temporis</w:t>
      </w:r>
      <w:proofErr w:type="spellEnd"/>
      <w:r>
        <w:rPr>
          <w:rFonts w:eastAsia="Arial Unicode MS" w:cs="Arial"/>
        </w:rPr>
        <w:t xml:space="preserve"> desde a data de inadimplemento até a data d</w:t>
      </w:r>
      <w:r>
        <w:rPr>
          <w:rFonts w:eastAsia="Arial Unicode MS" w:cs="Arial"/>
        </w:rPr>
        <w:t>o efetivo pagamento; (</w:t>
      </w:r>
      <w:proofErr w:type="spellStart"/>
      <w:r>
        <w:rPr>
          <w:rFonts w:eastAsia="Arial Unicode MS" w:cs="Arial"/>
        </w:rPr>
        <w:t>ii</w:t>
      </w:r>
      <w:proofErr w:type="spellEnd"/>
      <w:r>
        <w:rPr>
          <w:rFonts w:eastAsia="Arial Unicode MS" w:cs="Arial"/>
        </w:rPr>
        <w:t>) multa moratória, irredutível e de natureza não compensatória, de 2% (dois por cento); e (</w:t>
      </w:r>
      <w:proofErr w:type="spellStart"/>
      <w:r>
        <w:rPr>
          <w:rFonts w:eastAsia="Arial Unicode MS" w:cs="Arial"/>
        </w:rPr>
        <w:t>iii</w:t>
      </w:r>
      <w:proofErr w:type="spellEnd"/>
      <w:r>
        <w:rPr>
          <w:rFonts w:eastAsia="Arial Unicode MS" w:cs="Arial"/>
        </w:rPr>
        <w:t xml:space="preserve">) atualização monetária pelo IGPM, calculada </w:t>
      </w:r>
      <w:r>
        <w:rPr>
          <w:rFonts w:eastAsia="Arial Unicode MS" w:cs="Arial"/>
          <w:i/>
        </w:rPr>
        <w:t>pro rata die</w:t>
      </w:r>
      <w:r>
        <w:rPr>
          <w:rFonts w:eastAsia="Arial Unicode MS" w:cs="Arial"/>
        </w:rPr>
        <w:t xml:space="preserve"> desde a data de inadimplemento até a data do efetivo pagamento</w:t>
      </w:r>
      <w:r>
        <w:rPr>
          <w:rFonts w:eastAsia="MS Mincho" w:cs="Arial"/>
        </w:rPr>
        <w:t xml:space="preserve">. </w:t>
      </w:r>
    </w:p>
    <w:p w14:paraId="74D89857" w14:textId="77777777" w:rsidR="005A10EA" w:rsidRDefault="005A10EA">
      <w:pPr>
        <w:spacing w:line="320" w:lineRule="exact"/>
        <w:ind w:left="709" w:hanging="709"/>
        <w:contextualSpacing/>
        <w:jc w:val="both"/>
        <w:rPr>
          <w:rFonts w:eastAsia="MS Mincho" w:cs="Arial"/>
          <w:b/>
        </w:rPr>
      </w:pPr>
    </w:p>
    <w:p w14:paraId="34594422" w14:textId="77777777" w:rsidR="005A10EA" w:rsidRDefault="00F633D9">
      <w:pPr>
        <w:spacing w:line="320" w:lineRule="exact"/>
        <w:ind w:left="709" w:hanging="709"/>
        <w:contextualSpacing/>
        <w:jc w:val="both"/>
        <w:rPr>
          <w:rFonts w:eastAsia="Arial Unicode MS" w:cs="Arial"/>
        </w:rPr>
      </w:pPr>
      <w:r>
        <w:rPr>
          <w:rFonts w:eastAsia="Arial Unicode MS" w:cs="Arial"/>
        </w:rPr>
        <w:t>7.5.7.</w:t>
      </w:r>
      <w:r>
        <w:rPr>
          <w:rFonts w:eastAsia="Arial Unicode MS" w:cs="Arial"/>
        </w:rPr>
        <w:tab/>
      </w:r>
      <w:r>
        <w:rPr>
          <w:rFonts w:eastAsia="Arial Unicode MS" w:cs="Arial"/>
        </w:rPr>
        <w:t>A remuneração devida pela Emissora não inclui as despesas com viagens, estadias, transporte e publicação necessárias ao exercício da função do Agente Fiduciário, durante ou após a implantação do serviço, a serem cobertas pela Emissora, após prévia aprovaçã</w:t>
      </w:r>
      <w:r>
        <w:rPr>
          <w:rFonts w:eastAsia="Arial Unicode MS" w:cs="Arial"/>
        </w:rPr>
        <w:t>o. Não estão incluídas igualmente, e serão arcadas pela Emissora, despesas com especialistas, tais como auditoria nas garantias concedidas ao empréstimo e assessoria legal ao Agente Fiduciário em caso de inadimplemento do empréstimo. As eventuais despesas,</w:t>
      </w:r>
      <w:r>
        <w:rPr>
          <w:rFonts w:eastAsia="Arial Unicode MS" w:cs="Arial"/>
        </w:rPr>
        <w:t xml:space="preserve"> depósitos e custas judiciais, bem como indenizações, decorrentes de ações intentadas contra o Agente Fiduciário decorrente do exercício de sua função ou da sua atuação em defesa da estrutura da operação, serão igualmente suportadas pelos Debenturistas. Ta</w:t>
      </w:r>
      <w:r>
        <w:rPr>
          <w:rFonts w:eastAsia="Arial Unicode MS" w:cs="Arial"/>
        </w:rPr>
        <w:t xml:space="preserve">is despesas incluem honorários advocatícios para defesa do Agente Fiduciário e deverão ser igualmente adiantadas pelos Debenturistas e ressarcidas pela Emissora. </w:t>
      </w:r>
    </w:p>
    <w:p w14:paraId="5F979003" w14:textId="77777777" w:rsidR="005A10EA" w:rsidRDefault="005A10EA">
      <w:pPr>
        <w:spacing w:line="320" w:lineRule="exact"/>
        <w:ind w:left="709" w:hanging="709"/>
        <w:contextualSpacing/>
        <w:jc w:val="both"/>
        <w:rPr>
          <w:rFonts w:eastAsia="Arial Unicode MS" w:cs="Arial"/>
        </w:rPr>
      </w:pPr>
    </w:p>
    <w:p w14:paraId="547C9DC1" w14:textId="77777777" w:rsidR="005A10EA" w:rsidRDefault="00F633D9">
      <w:pPr>
        <w:spacing w:line="320" w:lineRule="exact"/>
        <w:ind w:left="709" w:hanging="709"/>
        <w:contextualSpacing/>
        <w:jc w:val="both"/>
        <w:rPr>
          <w:rFonts w:eastAsia="Arial Unicode MS" w:cs="Arial"/>
        </w:rPr>
      </w:pPr>
      <w:r>
        <w:rPr>
          <w:rFonts w:eastAsia="Arial Unicode MS" w:cs="Arial"/>
        </w:rPr>
        <w:t>7.5.8.</w:t>
      </w:r>
      <w:r>
        <w:rPr>
          <w:rFonts w:eastAsia="Arial Unicode MS" w:cs="Arial"/>
        </w:rPr>
        <w:tab/>
        <w:t>No caso de inadimplemento da Emissora, todas as despesas em que o Agente Fiduciário v</w:t>
      </w:r>
      <w:r>
        <w:rPr>
          <w:rFonts w:eastAsia="Arial Unicode MS" w:cs="Arial"/>
        </w:rPr>
        <w:t>enha a incorrer para resguardar os interesses dos Debenturistas deverão ser previamente aprovadas e adiantadas pelos Debenturistas, sempre que possível, e posteriormente, ressarcidas pela Emissora. Tais despesas incluem os gastos com honorários advocatício</w:t>
      </w:r>
      <w:r>
        <w:rPr>
          <w:rFonts w:eastAsia="Arial Unicode MS" w:cs="Arial"/>
        </w:rPr>
        <w:t>s, inclusive de terceiros, depósitos, indenizações, custas e taxas judiciárias de ações propostas pelo Agente Fiduciário, desde que relacionadas à solução da inadimplência, enquanto representante dos Debenturistas. As eventuais despesas, depósitos e custas</w:t>
      </w:r>
      <w:r>
        <w:rPr>
          <w:rFonts w:eastAsia="Arial Unicode MS" w:cs="Arial"/>
        </w:rPr>
        <w:t xml:space="preserve"> judiciais decorrentes da sucumbência em ações judiciais serão igualmente suportadas pelos Debenturistas, bem como a remuneração e as despesas reembolsáveis do Agente Fiduciário, na hipótese de a Emissora permanecer em inadimplência com relação ao pagament</w:t>
      </w:r>
      <w:r>
        <w:rPr>
          <w:rFonts w:eastAsia="Arial Unicode MS" w:cs="Arial"/>
        </w:rPr>
        <w:t>o destas por um período superior a 10 (dez) dias corridos.</w:t>
      </w:r>
    </w:p>
    <w:p w14:paraId="4BBCC6B6" w14:textId="77777777" w:rsidR="005A10EA" w:rsidRDefault="005A10EA">
      <w:pPr>
        <w:spacing w:line="320" w:lineRule="exact"/>
        <w:ind w:left="709" w:hanging="709"/>
        <w:contextualSpacing/>
        <w:jc w:val="both"/>
        <w:rPr>
          <w:rFonts w:eastAsia="Arial Unicode MS" w:cs="Arial"/>
        </w:rPr>
      </w:pPr>
    </w:p>
    <w:p w14:paraId="2420068A" w14:textId="77777777" w:rsidR="005A10EA" w:rsidRDefault="00F633D9">
      <w:pPr>
        <w:spacing w:line="320" w:lineRule="exact"/>
        <w:ind w:left="709" w:hanging="709"/>
        <w:contextualSpacing/>
        <w:jc w:val="both"/>
        <w:rPr>
          <w:rFonts w:eastAsia="Arial Unicode MS" w:cs="Arial"/>
        </w:rPr>
      </w:pPr>
      <w:r>
        <w:rPr>
          <w:rFonts w:eastAsia="Arial Unicode MS" w:cs="Arial"/>
        </w:rPr>
        <w:t>7.5.9.</w:t>
      </w:r>
      <w:r>
        <w:rPr>
          <w:rFonts w:eastAsia="Arial Unicode MS" w:cs="Arial"/>
        </w:rPr>
        <w:tab/>
        <w:t>As parcelas citadas nos itens acima serão acrescidas dos seguintes impostos: (i) ISS (imposto sobre serviço de qualquer natureza); (</w:t>
      </w:r>
      <w:proofErr w:type="spellStart"/>
      <w:r>
        <w:rPr>
          <w:rFonts w:eastAsia="Arial Unicode MS" w:cs="Arial"/>
        </w:rPr>
        <w:t>ii</w:t>
      </w:r>
      <w:proofErr w:type="spellEnd"/>
      <w:r>
        <w:rPr>
          <w:rFonts w:eastAsia="Arial Unicode MS" w:cs="Arial"/>
        </w:rPr>
        <w:t xml:space="preserve">) PIS (contribuição ao programa de integração social); </w:t>
      </w:r>
      <w:r>
        <w:rPr>
          <w:rFonts w:eastAsia="Arial Unicode MS" w:cs="Arial"/>
        </w:rPr>
        <w:t>(</w:t>
      </w:r>
      <w:proofErr w:type="spellStart"/>
      <w:r>
        <w:rPr>
          <w:rFonts w:eastAsia="Arial Unicode MS" w:cs="Arial"/>
        </w:rPr>
        <w:t>iii</w:t>
      </w:r>
      <w:proofErr w:type="spellEnd"/>
      <w:r>
        <w:rPr>
          <w:rFonts w:eastAsia="Arial Unicode MS" w:cs="Arial"/>
        </w:rPr>
        <w:t xml:space="preserve">) COFINS (contribuição para o financiamento da seguridade </w:t>
      </w:r>
      <w:r>
        <w:rPr>
          <w:rFonts w:eastAsia="Arial Unicode MS" w:cs="Arial"/>
        </w:rPr>
        <w:lastRenderedPageBreak/>
        <w:t>social); (</w:t>
      </w:r>
      <w:proofErr w:type="spellStart"/>
      <w:r>
        <w:rPr>
          <w:rFonts w:eastAsia="Arial Unicode MS" w:cs="Arial"/>
        </w:rPr>
        <w:t>iv</w:t>
      </w:r>
      <w:proofErr w:type="spellEnd"/>
      <w:r>
        <w:rPr>
          <w:rFonts w:eastAsia="Arial Unicode MS" w:cs="Arial"/>
        </w:rPr>
        <w:t>) Imposto de Renda (IRRF); (v) Contribuição Social sobre o Lucro Líquido (CSLL); e (vi) quaisquer outros impostos que venham a incidir sobre a remuneração do Agente Fiduciário, nas a</w:t>
      </w:r>
      <w:r>
        <w:rPr>
          <w:rFonts w:eastAsia="Arial Unicode MS" w:cs="Arial"/>
        </w:rPr>
        <w:t>líquotas vigentes nas datas de cada pagamento.</w:t>
      </w:r>
    </w:p>
    <w:p w14:paraId="7BA7AE7A" w14:textId="77777777" w:rsidR="005A10EA" w:rsidRDefault="005A10EA">
      <w:pPr>
        <w:spacing w:line="320" w:lineRule="exact"/>
        <w:ind w:left="705" w:hanging="705"/>
        <w:contextualSpacing/>
        <w:jc w:val="both"/>
        <w:rPr>
          <w:rFonts w:eastAsia="Arial Unicode MS" w:cs="Arial"/>
        </w:rPr>
      </w:pPr>
      <w:bookmarkStart w:id="350" w:name="_DV_M550"/>
      <w:bookmarkEnd w:id="350"/>
    </w:p>
    <w:p w14:paraId="6ADD700F" w14:textId="77777777" w:rsidR="005A10EA" w:rsidRDefault="00F633D9">
      <w:pPr>
        <w:spacing w:line="320" w:lineRule="exact"/>
        <w:ind w:left="709" w:hanging="709"/>
        <w:contextualSpacing/>
        <w:jc w:val="both"/>
        <w:rPr>
          <w:rFonts w:eastAsia="Arial Unicode MS" w:cs="Arial"/>
        </w:rPr>
      </w:pPr>
      <w:r>
        <w:rPr>
          <w:rFonts w:eastAsia="Arial Unicode MS" w:cs="Arial"/>
        </w:rPr>
        <w:t>7.5.10.</w:t>
      </w:r>
      <w:r>
        <w:rPr>
          <w:rFonts w:eastAsia="Arial Unicode MS" w:cs="Arial"/>
        </w:rPr>
        <w:tab/>
        <w:t xml:space="preserve">A remuneração prevista nos itens anteriores será devida mesmo após o vencimento das Debêntures, caso o Agente Fiduciário ainda esteja atuando na cobrança de inadimplementos não sanados pela Emissora. </w:t>
      </w:r>
    </w:p>
    <w:p w14:paraId="4C20E576" w14:textId="77777777" w:rsidR="005A10EA" w:rsidRDefault="005A10EA">
      <w:pPr>
        <w:spacing w:line="320" w:lineRule="exact"/>
        <w:ind w:left="705" w:hanging="705"/>
        <w:contextualSpacing/>
        <w:jc w:val="both"/>
        <w:rPr>
          <w:rFonts w:eastAsia="Arial Unicode MS" w:cs="Arial"/>
        </w:rPr>
      </w:pPr>
    </w:p>
    <w:p w14:paraId="250FBD01" w14:textId="77777777" w:rsidR="005A10EA" w:rsidRDefault="00F633D9">
      <w:pPr>
        <w:spacing w:line="320" w:lineRule="exact"/>
        <w:ind w:left="709" w:hanging="709"/>
        <w:contextualSpacing/>
        <w:jc w:val="both"/>
        <w:rPr>
          <w:rFonts w:eastAsia="Arial Unicode MS" w:cs="Arial"/>
        </w:rPr>
      </w:pPr>
      <w:r>
        <w:rPr>
          <w:rFonts w:eastAsia="Arial Unicode MS" w:cs="Arial"/>
        </w:rPr>
        <w:t>7.5.11.</w:t>
      </w:r>
      <w:r>
        <w:rPr>
          <w:rFonts w:eastAsia="Arial Unicode MS" w:cs="Arial"/>
        </w:rPr>
        <w:tab/>
        <w:t xml:space="preserve">No caso de eventuais obrigações adicionais ao Agente Fiduciário, ou no caso de alteração nas características da Emissão, ou ainda havendo algum tipo de controle a ser feito com relação à cessão fiduciária de direitos creditórios ficará facultada </w:t>
      </w:r>
      <w:r>
        <w:rPr>
          <w:rFonts w:eastAsia="Arial Unicode MS" w:cs="Arial"/>
        </w:rPr>
        <w:t xml:space="preserve">a revisão dos honorários aqui previstos. </w:t>
      </w:r>
    </w:p>
    <w:p w14:paraId="67D2A0BC" w14:textId="77777777" w:rsidR="005A10EA" w:rsidRDefault="005A10EA">
      <w:pPr>
        <w:spacing w:line="320" w:lineRule="exact"/>
        <w:ind w:left="705" w:hanging="705"/>
        <w:contextualSpacing/>
        <w:jc w:val="both"/>
        <w:rPr>
          <w:rFonts w:eastAsia="Arial Unicode MS" w:cs="Arial"/>
        </w:rPr>
      </w:pPr>
    </w:p>
    <w:p w14:paraId="166D302E" w14:textId="77777777" w:rsidR="005A10EA" w:rsidRDefault="00F633D9">
      <w:pPr>
        <w:spacing w:line="320" w:lineRule="exact"/>
        <w:ind w:left="709" w:hanging="709"/>
        <w:contextualSpacing/>
        <w:jc w:val="both"/>
        <w:rPr>
          <w:rFonts w:eastAsia="Arial Unicode MS" w:cs="Arial"/>
        </w:rPr>
      </w:pPr>
      <w:r>
        <w:rPr>
          <w:rFonts w:eastAsia="Arial Unicode MS" w:cs="Arial"/>
        </w:rPr>
        <w:t>7.5.12.</w:t>
      </w:r>
      <w:r>
        <w:rPr>
          <w:rFonts w:eastAsia="Arial Unicode MS" w:cs="Arial"/>
        </w:rPr>
        <w:tab/>
        <w:t xml:space="preserve">Os serviços do Agente Fiduciário são aqueles descritos na Instrução CVM 583 e na Lei das Sociedades por Ações. </w:t>
      </w:r>
    </w:p>
    <w:p w14:paraId="75DE0D0E" w14:textId="77777777" w:rsidR="005A10EA" w:rsidRDefault="005A10EA">
      <w:pPr>
        <w:spacing w:line="320" w:lineRule="exact"/>
        <w:ind w:left="705" w:hanging="705"/>
        <w:contextualSpacing/>
        <w:jc w:val="both"/>
        <w:rPr>
          <w:rFonts w:eastAsia="Arial Unicode MS" w:cs="Arial"/>
        </w:rPr>
      </w:pPr>
    </w:p>
    <w:p w14:paraId="62A7C2B4"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bookmarkStart w:id="351" w:name="_DV_M564"/>
      <w:bookmarkEnd w:id="351"/>
      <w:r>
        <w:rPr>
          <w:rFonts w:ascii="Garamond" w:eastAsia="Arial Unicode MS" w:hAnsi="Garamond" w:cs="Arial"/>
          <w:b/>
          <w:sz w:val="24"/>
          <w:szCs w:val="24"/>
        </w:rPr>
        <w:t>7.6.</w:t>
      </w:r>
      <w:r>
        <w:rPr>
          <w:rFonts w:ascii="Garamond" w:eastAsia="Arial Unicode MS" w:hAnsi="Garamond" w:cs="Arial"/>
          <w:b/>
          <w:sz w:val="24"/>
          <w:szCs w:val="24"/>
        </w:rPr>
        <w:tab/>
        <w:t>Despesas</w:t>
      </w:r>
    </w:p>
    <w:p w14:paraId="58E54D87" w14:textId="77777777" w:rsidR="005A10EA" w:rsidRDefault="005A10EA">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sz w:val="24"/>
          <w:szCs w:val="24"/>
        </w:rPr>
      </w:pPr>
    </w:p>
    <w:p w14:paraId="6FDC2196" w14:textId="77777777" w:rsidR="005A10EA" w:rsidRDefault="00F633D9">
      <w:pPr>
        <w:pStyle w:val="sub"/>
        <w:widowControl/>
        <w:tabs>
          <w:tab w:val="clear" w:pos="0"/>
          <w:tab w:val="left" w:pos="709"/>
        </w:tabs>
        <w:spacing w:before="0" w:after="0" w:line="320" w:lineRule="exact"/>
        <w:ind w:left="709" w:hanging="709"/>
        <w:contextualSpacing/>
        <w:rPr>
          <w:rFonts w:ascii="Garamond" w:eastAsia="Arial Unicode MS" w:hAnsi="Garamond" w:cs="Arial"/>
          <w:sz w:val="24"/>
          <w:szCs w:val="24"/>
        </w:rPr>
      </w:pPr>
      <w:bookmarkStart w:id="352" w:name="_DV_M565"/>
      <w:bookmarkStart w:id="353" w:name="_Ref271282660"/>
      <w:bookmarkStart w:id="354" w:name="_Toc499990378"/>
      <w:bookmarkEnd w:id="323"/>
      <w:bookmarkEnd w:id="352"/>
      <w:r>
        <w:rPr>
          <w:rFonts w:ascii="Garamond" w:eastAsia="Arial Unicode MS" w:hAnsi="Garamond" w:cs="Arial"/>
          <w:sz w:val="24"/>
          <w:szCs w:val="24"/>
        </w:rPr>
        <w:t xml:space="preserve">7.6.1. </w:t>
      </w:r>
      <w:r>
        <w:rPr>
          <w:rFonts w:ascii="Garamond" w:eastAsia="Arial Unicode MS" w:hAnsi="Garamond" w:cs="Arial"/>
          <w:sz w:val="24"/>
          <w:szCs w:val="24"/>
        </w:rPr>
        <w:tab/>
        <w:t>A remuneração do Agente Fiduciário não inclui despesas consideradas n</w:t>
      </w:r>
      <w:r>
        <w:rPr>
          <w:rFonts w:ascii="Garamond" w:eastAsia="Arial Unicode MS" w:hAnsi="Garamond" w:cs="Arial"/>
          <w:sz w:val="24"/>
          <w:szCs w:val="24"/>
        </w:rPr>
        <w:t>ecessárias ao exercício da função de agente fiduciário, durante a implantação e vigência do serviço, as quais serão cobertas pela Emissora, mediante pagamento das respectivas faturas acompanhadas dos respectivos comprovantes, emitidas diretamente em nome d</w:t>
      </w:r>
      <w:r>
        <w:rPr>
          <w:rFonts w:ascii="Garamond" w:eastAsia="Arial Unicode MS" w:hAnsi="Garamond" w:cs="Arial"/>
          <w:sz w:val="24"/>
          <w:szCs w:val="24"/>
        </w:rPr>
        <w:t xml:space="preserve">a Emissora ou mediante reembolso, após, sempre que possível, prévia aprovação, quais sejam: publicações em geral, notificações, extração de certidões, fotocópias, digitalizações e envio de documentos, viagens, transportes, alimentação e estadias, despesas </w:t>
      </w:r>
      <w:r>
        <w:rPr>
          <w:rFonts w:ascii="Garamond" w:eastAsia="Arial Unicode MS" w:hAnsi="Garamond" w:cs="Arial"/>
          <w:sz w:val="24"/>
          <w:szCs w:val="24"/>
        </w:rPr>
        <w:t xml:space="preserve">com </w:t>
      </w:r>
      <w:proofErr w:type="spellStart"/>
      <w:r>
        <w:rPr>
          <w:rFonts w:ascii="Garamond" w:eastAsia="Arial Unicode MS" w:hAnsi="Garamond" w:cs="Arial"/>
          <w:i/>
          <w:sz w:val="24"/>
          <w:szCs w:val="24"/>
        </w:rPr>
        <w:t>conference</w:t>
      </w:r>
      <w:proofErr w:type="spellEnd"/>
      <w:r>
        <w:rPr>
          <w:rFonts w:ascii="Garamond" w:eastAsia="Arial Unicode MS" w:hAnsi="Garamond" w:cs="Arial"/>
          <w:i/>
          <w:sz w:val="24"/>
          <w:szCs w:val="24"/>
        </w:rPr>
        <w:t xml:space="preserve"> </w:t>
      </w:r>
      <w:proofErr w:type="spellStart"/>
      <w:r>
        <w:rPr>
          <w:rFonts w:ascii="Garamond" w:eastAsia="Arial Unicode MS" w:hAnsi="Garamond" w:cs="Arial"/>
          <w:i/>
          <w:sz w:val="24"/>
          <w:szCs w:val="24"/>
        </w:rPr>
        <w:t>call</w:t>
      </w:r>
      <w:proofErr w:type="spellEnd"/>
      <w:r>
        <w:rPr>
          <w:rFonts w:ascii="Garamond" w:eastAsia="Arial Unicode MS" w:hAnsi="Garamond" w:cs="Arial"/>
          <w:sz w:val="24"/>
          <w:szCs w:val="24"/>
        </w:rPr>
        <w:t xml:space="preserve"> e contatos telefônicos, com especialistas, tais como auditoria e/ou fiscalização, entre outros, ou assessoria legal ao Debenturista. </w:t>
      </w:r>
    </w:p>
    <w:p w14:paraId="6B0166C2" w14:textId="77777777" w:rsidR="005A10EA" w:rsidRDefault="005A10EA">
      <w:pPr>
        <w:pStyle w:val="sub"/>
        <w:widowControl/>
        <w:tabs>
          <w:tab w:val="clear" w:pos="0"/>
          <w:tab w:val="left" w:pos="709"/>
        </w:tabs>
        <w:spacing w:before="0" w:after="0" w:line="320" w:lineRule="exact"/>
        <w:ind w:left="709" w:hanging="709"/>
        <w:contextualSpacing/>
        <w:rPr>
          <w:rFonts w:ascii="Garamond" w:eastAsia="Arial Unicode MS" w:hAnsi="Garamond" w:cs="Arial"/>
          <w:sz w:val="24"/>
          <w:szCs w:val="24"/>
        </w:rPr>
      </w:pPr>
    </w:p>
    <w:p w14:paraId="2FD016A4" w14:textId="77777777" w:rsidR="005A10EA" w:rsidRDefault="00F633D9">
      <w:pPr>
        <w:pStyle w:val="sub"/>
        <w:widowControl/>
        <w:tabs>
          <w:tab w:val="clear" w:pos="0"/>
          <w:tab w:val="left" w:pos="709"/>
        </w:tabs>
        <w:spacing w:before="0" w:after="0" w:line="320" w:lineRule="exact"/>
        <w:ind w:left="709" w:hanging="709"/>
        <w:contextualSpacing/>
        <w:rPr>
          <w:rFonts w:ascii="Garamond" w:eastAsia="Arial Unicode MS" w:hAnsi="Garamond" w:cs="Arial"/>
          <w:sz w:val="24"/>
          <w:szCs w:val="24"/>
        </w:rPr>
      </w:pPr>
      <w:r>
        <w:rPr>
          <w:rFonts w:ascii="Garamond" w:eastAsia="Arial Unicode MS" w:hAnsi="Garamond" w:cs="Arial"/>
          <w:sz w:val="24"/>
          <w:szCs w:val="24"/>
        </w:rPr>
        <w:t xml:space="preserve">7.6.2. </w:t>
      </w:r>
      <w:r>
        <w:rPr>
          <w:rFonts w:ascii="Garamond" w:eastAsia="Arial Unicode MS" w:hAnsi="Garamond" w:cs="Arial"/>
          <w:sz w:val="24"/>
          <w:szCs w:val="24"/>
        </w:rPr>
        <w:tab/>
      </w:r>
      <w:r>
        <w:rPr>
          <w:rFonts w:ascii="Garamond" w:eastAsia="Arial Unicode MS" w:hAnsi="Garamond" w:cs="Arial"/>
          <w:sz w:val="24"/>
          <w:szCs w:val="24"/>
        </w:rPr>
        <w:t>Todas as despesas com procedimentos legais, inclusive as administrativas, em que o Agente Fiduciário venha a incorrer para resguardar os interesses do Debenturista deverão ser, sempre que possível, previamente aprovadas pela Emissora e, posteriormente conf</w:t>
      </w:r>
      <w:r>
        <w:rPr>
          <w:rFonts w:ascii="Garamond" w:eastAsia="Arial Unicode MS" w:hAnsi="Garamond" w:cs="Arial"/>
          <w:sz w:val="24"/>
          <w:szCs w:val="24"/>
        </w:rPr>
        <w:t xml:space="preserve">orme previsto em Lei, ressarcidas pela Emissora. Tais despesas incluem também os gastos comprovados com honorários advocatícios de terceiros, depósitos, custas e taxas judiciárias nas ações propostas pelo Agente Fiduciário, na condição de representante do </w:t>
      </w:r>
      <w:r>
        <w:rPr>
          <w:rFonts w:ascii="Garamond" w:eastAsia="Arial Unicode MS" w:hAnsi="Garamond" w:cs="Arial"/>
          <w:sz w:val="24"/>
          <w:szCs w:val="24"/>
        </w:rPr>
        <w:t>Debenturista. As eventuais despesas, depósitos e custas judiciais decorrentes da sucumbência do Debenturista em ações judiciais serão suportadas pelo Debenturista, podendo o Agente Fiduciário solicitar adiantamento ao Debenturista para cobertura da referid</w:t>
      </w:r>
      <w:r>
        <w:rPr>
          <w:rFonts w:ascii="Garamond" w:eastAsia="Arial Unicode MS" w:hAnsi="Garamond" w:cs="Arial"/>
          <w:sz w:val="24"/>
          <w:szCs w:val="24"/>
        </w:rPr>
        <w:t xml:space="preserve">a sucumbência arbitrada em juízo, sendo certo que os recursos deverão ser disponibilizados em tempo hábil de modo que não haja qualquer possibilidade de descumprimento de ordem judicial por parte deste Agente Fiduciário. </w:t>
      </w:r>
    </w:p>
    <w:p w14:paraId="5D015649" w14:textId="77777777" w:rsidR="005A10EA" w:rsidRDefault="005A10EA">
      <w:pPr>
        <w:pStyle w:val="sub"/>
        <w:widowControl/>
        <w:tabs>
          <w:tab w:val="clear" w:pos="0"/>
          <w:tab w:val="left" w:pos="709"/>
        </w:tabs>
        <w:spacing w:before="0" w:after="0" w:line="320" w:lineRule="exact"/>
        <w:ind w:left="709" w:hanging="709"/>
        <w:contextualSpacing/>
        <w:rPr>
          <w:rFonts w:ascii="Garamond" w:eastAsia="Arial Unicode MS" w:hAnsi="Garamond" w:cs="Arial"/>
          <w:sz w:val="24"/>
          <w:szCs w:val="24"/>
        </w:rPr>
      </w:pPr>
    </w:p>
    <w:p w14:paraId="17581E04" w14:textId="77777777" w:rsidR="005A10EA" w:rsidRDefault="00F633D9">
      <w:pPr>
        <w:tabs>
          <w:tab w:val="left" w:pos="709"/>
        </w:tabs>
        <w:spacing w:line="320" w:lineRule="exact"/>
        <w:ind w:left="709" w:hanging="709"/>
        <w:contextualSpacing/>
        <w:jc w:val="both"/>
        <w:rPr>
          <w:rFonts w:eastAsia="Arial Unicode MS" w:cs="Arial"/>
        </w:rPr>
      </w:pPr>
      <w:r>
        <w:rPr>
          <w:rFonts w:eastAsia="Arial Unicode MS" w:cs="Arial"/>
        </w:rPr>
        <w:lastRenderedPageBreak/>
        <w:t>7.6.3.</w:t>
      </w:r>
      <w:r>
        <w:rPr>
          <w:rFonts w:eastAsia="Arial Unicode MS" w:cs="Arial"/>
        </w:rPr>
        <w:tab/>
        <w:t>O ressarcimento a que se r</w:t>
      </w:r>
      <w:r>
        <w:rPr>
          <w:rFonts w:eastAsia="Arial Unicode MS" w:cs="Arial"/>
        </w:rPr>
        <w:t>efere a Cláusula 7.6.1 acima será efetuado em até 15 (quinze) dias corridos contados da entrega à Emissora de cópias dos documentos comprobatórios das despesas efetivamente incorridas e necessárias à proteção dos direitos dos Debenturistas, conforme expres</w:t>
      </w:r>
      <w:r>
        <w:rPr>
          <w:rFonts w:eastAsia="Arial Unicode MS" w:cs="Arial"/>
        </w:rPr>
        <w:t>samente disposto nas Cláusulas acima.</w:t>
      </w:r>
      <w:bookmarkEnd w:id="353"/>
    </w:p>
    <w:p w14:paraId="2A843DB8" w14:textId="77777777" w:rsidR="005A10EA" w:rsidRDefault="005A10EA">
      <w:pPr>
        <w:spacing w:line="320" w:lineRule="exact"/>
        <w:contextualSpacing/>
        <w:jc w:val="both"/>
        <w:rPr>
          <w:rFonts w:eastAsia="Arial Unicode MS" w:cs="Arial"/>
        </w:rPr>
      </w:pPr>
    </w:p>
    <w:p w14:paraId="2E409383" w14:textId="77777777" w:rsidR="005A10EA" w:rsidRDefault="00F633D9">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b/>
          <w:sz w:val="24"/>
          <w:szCs w:val="24"/>
        </w:rPr>
      </w:pPr>
      <w:r>
        <w:rPr>
          <w:rFonts w:ascii="Garamond" w:eastAsia="Arial Unicode MS" w:hAnsi="Garamond" w:cs="Arial"/>
          <w:b/>
          <w:sz w:val="24"/>
          <w:szCs w:val="24"/>
        </w:rPr>
        <w:t>7.7.</w:t>
      </w:r>
      <w:r>
        <w:rPr>
          <w:rFonts w:ascii="Garamond" w:eastAsia="Arial Unicode MS" w:hAnsi="Garamond" w:cs="Arial"/>
          <w:b/>
          <w:sz w:val="24"/>
          <w:szCs w:val="24"/>
        </w:rPr>
        <w:tab/>
        <w:t>Declarações do Agente Fiduciário</w:t>
      </w:r>
    </w:p>
    <w:p w14:paraId="7E67CFFE" w14:textId="77777777" w:rsidR="005A10EA" w:rsidRDefault="005A10EA">
      <w:pPr>
        <w:pStyle w:val="sub"/>
        <w:widowControl/>
        <w:tabs>
          <w:tab w:val="clear" w:pos="0"/>
          <w:tab w:val="clear" w:pos="1440"/>
          <w:tab w:val="clear" w:pos="2880"/>
          <w:tab w:val="clear" w:pos="4320"/>
        </w:tabs>
        <w:spacing w:before="0" w:after="0" w:line="320" w:lineRule="exact"/>
        <w:contextualSpacing/>
        <w:rPr>
          <w:rFonts w:ascii="Garamond" w:eastAsia="Arial Unicode MS" w:hAnsi="Garamond" w:cs="Arial"/>
          <w:sz w:val="24"/>
          <w:szCs w:val="24"/>
        </w:rPr>
      </w:pPr>
    </w:p>
    <w:p w14:paraId="6FA34772" w14:textId="77777777" w:rsidR="005A10EA" w:rsidRDefault="00F633D9">
      <w:pPr>
        <w:pStyle w:val="sub"/>
        <w:widowControl/>
        <w:tabs>
          <w:tab w:val="clear" w:pos="1440"/>
          <w:tab w:val="left" w:pos="709"/>
        </w:tabs>
        <w:spacing w:before="0" w:after="0" w:line="320" w:lineRule="exact"/>
        <w:contextualSpacing/>
        <w:rPr>
          <w:rFonts w:ascii="Garamond" w:eastAsia="Arial Unicode MS" w:hAnsi="Garamond" w:cs="Arial"/>
          <w:sz w:val="24"/>
          <w:szCs w:val="24"/>
        </w:rPr>
      </w:pPr>
      <w:r>
        <w:rPr>
          <w:rFonts w:ascii="Garamond" w:eastAsia="Arial Unicode MS" w:hAnsi="Garamond" w:cs="Arial"/>
          <w:sz w:val="24"/>
          <w:szCs w:val="24"/>
        </w:rPr>
        <w:t xml:space="preserve">7.7.1. </w:t>
      </w:r>
      <w:r>
        <w:rPr>
          <w:rFonts w:ascii="Garamond" w:eastAsia="Arial Unicode MS" w:hAnsi="Garamond" w:cs="Arial"/>
          <w:sz w:val="24"/>
          <w:szCs w:val="24"/>
        </w:rPr>
        <w:tab/>
        <w:t>O Agente Fiduciário declara:</w:t>
      </w:r>
    </w:p>
    <w:p w14:paraId="65F8CA23" w14:textId="77777777" w:rsidR="005A10EA" w:rsidRDefault="005A10EA">
      <w:pPr>
        <w:spacing w:line="320" w:lineRule="exact"/>
        <w:contextualSpacing/>
        <w:jc w:val="both"/>
        <w:rPr>
          <w:rFonts w:eastAsia="Arial Unicode MS" w:cs="Arial"/>
        </w:rPr>
      </w:pPr>
    </w:p>
    <w:p w14:paraId="146F85F2" w14:textId="77777777" w:rsidR="005A10EA" w:rsidRDefault="00F633D9">
      <w:pPr>
        <w:numPr>
          <w:ilvl w:val="0"/>
          <w:numId w:val="68"/>
        </w:numPr>
        <w:spacing w:line="320" w:lineRule="exact"/>
        <w:ind w:left="709" w:hanging="709"/>
        <w:contextualSpacing/>
        <w:jc w:val="both"/>
        <w:rPr>
          <w:rFonts w:eastAsia="Arial Unicode MS" w:cs="Arial"/>
        </w:rPr>
      </w:pPr>
      <w:r>
        <w:rPr>
          <w:color w:val="000000"/>
          <w:w w:val="0"/>
        </w:rPr>
        <w:t>não ter nenhum impedimento legal, conforme parágrafo 3º do artigo 66 da Lei das Sociedades por Ações e o artigo 6º da Instrução CVM 583 para</w:t>
      </w:r>
      <w:r>
        <w:rPr>
          <w:color w:val="000000"/>
          <w:w w:val="0"/>
        </w:rPr>
        <w:t xml:space="preserve"> exercer a função que lhe é conferida</w:t>
      </w:r>
      <w:r>
        <w:rPr>
          <w:rFonts w:eastAsia="Arial Unicode MS" w:cs="Arial"/>
        </w:rPr>
        <w:t>;</w:t>
      </w:r>
    </w:p>
    <w:p w14:paraId="1572579A" w14:textId="77777777" w:rsidR="005A10EA" w:rsidRDefault="005A10EA">
      <w:pPr>
        <w:spacing w:line="320" w:lineRule="exact"/>
        <w:ind w:left="709" w:hanging="709"/>
        <w:contextualSpacing/>
        <w:jc w:val="both"/>
        <w:rPr>
          <w:rFonts w:eastAsia="Arial Unicode MS" w:cs="Arial"/>
        </w:rPr>
      </w:pPr>
    </w:p>
    <w:p w14:paraId="5E977BBF"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aceitar a função que lhe é conferida, assumindo integralmente os deveres e atribuições previstos na legislação específica e nesta Escritura de Emissão;</w:t>
      </w:r>
    </w:p>
    <w:p w14:paraId="74732F31" w14:textId="77777777" w:rsidR="005A10EA" w:rsidRDefault="005A10EA">
      <w:pPr>
        <w:spacing w:line="320" w:lineRule="exact"/>
        <w:contextualSpacing/>
        <w:jc w:val="both"/>
        <w:rPr>
          <w:rFonts w:eastAsia="Arial Unicode MS" w:cs="Arial"/>
        </w:rPr>
      </w:pPr>
    </w:p>
    <w:p w14:paraId="01E65EB8"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conhecer e aceitar integralmente esta Escritura de Emissão e to</w:t>
      </w:r>
      <w:r>
        <w:rPr>
          <w:rFonts w:eastAsia="Arial Unicode MS" w:cs="Arial"/>
        </w:rPr>
        <w:t xml:space="preserve">das as suas Cláusulas e condições; </w:t>
      </w:r>
    </w:p>
    <w:p w14:paraId="7DCC6C51" w14:textId="77777777" w:rsidR="005A10EA" w:rsidRDefault="005A10EA">
      <w:pPr>
        <w:spacing w:line="320" w:lineRule="exact"/>
        <w:ind w:left="709" w:hanging="709"/>
        <w:contextualSpacing/>
        <w:jc w:val="both"/>
        <w:rPr>
          <w:rFonts w:eastAsia="Arial Unicode MS" w:cs="Arial"/>
        </w:rPr>
      </w:pPr>
      <w:bookmarkStart w:id="355" w:name="_DV_C441"/>
    </w:p>
    <w:p w14:paraId="26645777"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não ter qualquer ligação com a Emissora que o impeça de exercer suas funções;</w:t>
      </w:r>
    </w:p>
    <w:p w14:paraId="727C3A55" w14:textId="77777777" w:rsidR="005A10EA" w:rsidRDefault="005A10EA">
      <w:pPr>
        <w:spacing w:line="320" w:lineRule="exact"/>
        <w:contextualSpacing/>
        <w:jc w:val="both"/>
        <w:rPr>
          <w:rFonts w:eastAsia="Arial Unicode MS" w:cs="Arial"/>
        </w:rPr>
      </w:pPr>
    </w:p>
    <w:p w14:paraId="22D6C15F"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 xml:space="preserve">estar ciente da regulamentação aplicável emanada do Banco Central do Brasil e da CVM, incluindo a Circular do Banco Central do Brasil nº </w:t>
      </w:r>
      <w:r>
        <w:rPr>
          <w:rFonts w:eastAsia="Arial Unicode MS" w:cs="Arial"/>
        </w:rPr>
        <w:t>1.832, de 31 de outubro de 1990;</w:t>
      </w:r>
    </w:p>
    <w:p w14:paraId="23C521F8" w14:textId="77777777" w:rsidR="005A10EA" w:rsidRDefault="005A10EA">
      <w:pPr>
        <w:pStyle w:val="PargrafodaLista"/>
        <w:spacing w:line="320" w:lineRule="exact"/>
        <w:rPr>
          <w:rFonts w:ascii="Garamond" w:eastAsia="Arial Unicode MS" w:hAnsi="Garamond" w:cs="Arial"/>
          <w:sz w:val="24"/>
          <w:szCs w:val="24"/>
        </w:rPr>
      </w:pPr>
    </w:p>
    <w:p w14:paraId="5CB4F35F"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estar devidamente autorizado a celebrar esta Escritura de Emissão e a cumprir com suas obrigações previstas neste instrumento, tendo sido satisfeitos todos os requisitos legais e estatutários necessários para tanto;</w:t>
      </w:r>
    </w:p>
    <w:p w14:paraId="24E959E8" w14:textId="77777777" w:rsidR="005A10EA" w:rsidRDefault="005A10EA">
      <w:pPr>
        <w:spacing w:line="320" w:lineRule="exact"/>
        <w:contextualSpacing/>
        <w:jc w:val="both"/>
        <w:rPr>
          <w:rFonts w:eastAsia="Arial Unicode MS" w:cs="Arial"/>
        </w:rPr>
      </w:pPr>
    </w:p>
    <w:p w14:paraId="272ADD51" w14:textId="77777777" w:rsidR="005A10EA" w:rsidRDefault="00F633D9">
      <w:pPr>
        <w:numPr>
          <w:ilvl w:val="0"/>
          <w:numId w:val="68"/>
        </w:numPr>
        <w:spacing w:line="320" w:lineRule="exact"/>
        <w:ind w:left="709" w:hanging="709"/>
        <w:contextualSpacing/>
        <w:jc w:val="both"/>
        <w:rPr>
          <w:rFonts w:eastAsia="Arial Unicode MS" w:cs="Arial"/>
        </w:rPr>
      </w:pPr>
      <w:r>
        <w:rPr>
          <w:color w:val="000000"/>
        </w:rPr>
        <w:t>não s</w:t>
      </w:r>
      <w:r>
        <w:rPr>
          <w:color w:val="000000"/>
        </w:rPr>
        <w:t>e encontrar em nenhuma das situações de conflito de interesse previstas no artigo 6º da Instrução CVM 583</w:t>
      </w:r>
      <w:r>
        <w:t>;</w:t>
      </w:r>
    </w:p>
    <w:p w14:paraId="32794392" w14:textId="77777777" w:rsidR="005A10EA" w:rsidRDefault="005A10EA">
      <w:pPr>
        <w:pStyle w:val="PargrafodaLista"/>
        <w:spacing w:line="320" w:lineRule="exact"/>
        <w:rPr>
          <w:rFonts w:ascii="Garamond" w:eastAsia="Arial Unicode MS" w:hAnsi="Garamond" w:cs="Arial"/>
          <w:sz w:val="24"/>
          <w:szCs w:val="24"/>
        </w:rPr>
      </w:pPr>
    </w:p>
    <w:p w14:paraId="7121F507"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estar devidamente qualificado a exercer as atividades de Agente Fiduciário, nos termos da regulamentação aplicável vigente;</w:t>
      </w:r>
    </w:p>
    <w:p w14:paraId="3EC20833" w14:textId="77777777" w:rsidR="005A10EA" w:rsidRDefault="005A10EA">
      <w:pPr>
        <w:pStyle w:val="PargrafodaLista"/>
        <w:spacing w:line="320" w:lineRule="exact"/>
        <w:contextualSpacing/>
        <w:rPr>
          <w:rFonts w:ascii="Garamond" w:eastAsia="Arial Unicode MS" w:hAnsi="Garamond" w:cs="Arial"/>
          <w:sz w:val="24"/>
          <w:szCs w:val="24"/>
        </w:rPr>
      </w:pPr>
    </w:p>
    <w:p w14:paraId="34C173B4" w14:textId="77777777" w:rsidR="005A10EA" w:rsidRDefault="00F633D9">
      <w:pPr>
        <w:numPr>
          <w:ilvl w:val="0"/>
          <w:numId w:val="68"/>
        </w:numPr>
        <w:spacing w:line="320" w:lineRule="exact"/>
        <w:ind w:left="709" w:hanging="709"/>
        <w:contextualSpacing/>
        <w:jc w:val="both"/>
        <w:rPr>
          <w:rFonts w:eastAsia="Arial Unicode MS" w:cs="Arial"/>
        </w:rPr>
      </w:pPr>
      <w:r>
        <w:t>ser instituição finance</w:t>
      </w:r>
      <w:r>
        <w:t>ira, estando devidamente organizada, constituída e existente de acordo com as leis brasileiras;</w:t>
      </w:r>
    </w:p>
    <w:p w14:paraId="7C809ECC" w14:textId="77777777" w:rsidR="005A10EA" w:rsidRDefault="005A10EA">
      <w:pPr>
        <w:pStyle w:val="PargrafodaLista"/>
        <w:spacing w:line="320" w:lineRule="exact"/>
        <w:rPr>
          <w:rFonts w:ascii="Garamond" w:eastAsia="Arial Unicode MS" w:hAnsi="Garamond" w:cs="Arial"/>
          <w:sz w:val="24"/>
          <w:szCs w:val="24"/>
        </w:rPr>
      </w:pPr>
    </w:p>
    <w:p w14:paraId="6D58F337"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que esta Escritura de Emissão constitui obrigação legal, válida, vinculativa e eficaz do Agente Fiduciário, exequível de acordo com os seus termos e condições;</w:t>
      </w:r>
    </w:p>
    <w:p w14:paraId="08776F9B" w14:textId="77777777" w:rsidR="005A10EA" w:rsidRDefault="005A10EA">
      <w:pPr>
        <w:pStyle w:val="PargrafodaLista"/>
        <w:spacing w:line="320" w:lineRule="exact"/>
        <w:contextualSpacing/>
        <w:rPr>
          <w:rFonts w:ascii="Garamond" w:eastAsia="Arial Unicode MS" w:hAnsi="Garamond" w:cs="Arial"/>
          <w:sz w:val="24"/>
          <w:szCs w:val="24"/>
        </w:rPr>
      </w:pPr>
    </w:p>
    <w:p w14:paraId="69015311"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lastRenderedPageBreak/>
        <w:t>que a celebração desta Escritura de Emissão e o cumprimento de suas obrigações nela previstas não infringem qualquer obrigação anteriormente assumida pelo Agente Fiduciário;</w:t>
      </w:r>
    </w:p>
    <w:p w14:paraId="72DC9122" w14:textId="77777777" w:rsidR="005A10EA" w:rsidRDefault="005A10EA">
      <w:pPr>
        <w:spacing w:line="320" w:lineRule="exact"/>
        <w:contextualSpacing/>
        <w:jc w:val="both"/>
        <w:rPr>
          <w:rFonts w:eastAsia="Arial Unicode MS" w:cs="Arial"/>
        </w:rPr>
      </w:pPr>
    </w:p>
    <w:p w14:paraId="12B8BD04" w14:textId="77777777" w:rsidR="005A10EA" w:rsidRDefault="00F633D9">
      <w:pPr>
        <w:numPr>
          <w:ilvl w:val="0"/>
          <w:numId w:val="68"/>
        </w:numPr>
        <w:spacing w:line="320" w:lineRule="exact"/>
        <w:ind w:left="709" w:hanging="709"/>
        <w:contextualSpacing/>
        <w:jc w:val="both"/>
        <w:rPr>
          <w:rFonts w:eastAsia="Arial Unicode MS" w:cs="Arial"/>
        </w:rPr>
      </w:pPr>
      <w:r>
        <w:rPr>
          <w:w w:val="0"/>
        </w:rPr>
        <w:t>assegura, nos termos do parágrafo 1° do artigo 6 da Instrução CVM 583, tratamen</w:t>
      </w:r>
      <w:r>
        <w:rPr>
          <w:w w:val="0"/>
        </w:rPr>
        <w:t>to equitativo aos Debenturistas;</w:t>
      </w:r>
    </w:p>
    <w:p w14:paraId="5437F913" w14:textId="77777777" w:rsidR="005A10EA" w:rsidRDefault="005A10EA">
      <w:pPr>
        <w:pStyle w:val="PargrafodaLista"/>
        <w:spacing w:line="320" w:lineRule="exact"/>
        <w:rPr>
          <w:rFonts w:ascii="Garamond" w:eastAsia="Arial Unicode MS" w:hAnsi="Garamond" w:cs="Arial"/>
          <w:sz w:val="24"/>
          <w:szCs w:val="24"/>
        </w:rPr>
      </w:pPr>
    </w:p>
    <w:p w14:paraId="025B37B5"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 xml:space="preserve">que verificou a veracidade das informações contidas </w:t>
      </w:r>
      <w:proofErr w:type="spellStart"/>
      <w:r>
        <w:rPr>
          <w:rFonts w:eastAsia="Arial Unicode MS" w:cs="Arial"/>
        </w:rPr>
        <w:t>nesta</w:t>
      </w:r>
      <w:proofErr w:type="spellEnd"/>
      <w:r>
        <w:rPr>
          <w:rFonts w:eastAsia="Arial Unicode MS" w:cs="Arial"/>
        </w:rPr>
        <w:t xml:space="preserve"> Escritura de Emissão diligenciando no sentido de que fossem sanadas as omissões, falhas ou defeitos de que tivesse conhecimento; </w:t>
      </w:r>
    </w:p>
    <w:p w14:paraId="0074BA27" w14:textId="77777777" w:rsidR="005A10EA" w:rsidRDefault="005A10EA">
      <w:pPr>
        <w:spacing w:line="320" w:lineRule="exact"/>
        <w:contextualSpacing/>
        <w:jc w:val="both"/>
        <w:rPr>
          <w:rFonts w:eastAsia="Arial Unicode MS" w:cs="Arial"/>
        </w:rPr>
      </w:pPr>
    </w:p>
    <w:p w14:paraId="191621C5"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a(s) pessoa(s) que o representa(m</w:t>
      </w:r>
      <w:r>
        <w:rPr>
          <w:rFonts w:eastAsia="Arial Unicode MS" w:cs="Arial"/>
        </w:rPr>
        <w:t xml:space="preserve">) na assinatura desta Escritura de Emissão tem(têm) poderes bastantes para tanto; </w:t>
      </w:r>
    </w:p>
    <w:p w14:paraId="011A4480" w14:textId="77777777" w:rsidR="005A10EA" w:rsidRDefault="005A10EA">
      <w:pPr>
        <w:spacing w:line="320" w:lineRule="exact"/>
        <w:contextualSpacing/>
        <w:jc w:val="both"/>
        <w:rPr>
          <w:rFonts w:eastAsia="Arial Unicode MS" w:cs="Arial"/>
        </w:rPr>
      </w:pPr>
    </w:p>
    <w:p w14:paraId="67C2A338"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rPr>
        <w:t xml:space="preserve">que, com base no organograma disponibilizado pela Emissora, para os fins do disposto no inciso XI, do artigo 1º do Anexo 15 da Instrução CVM 583, atua como agente </w:t>
      </w:r>
      <w:r>
        <w:rPr>
          <w:rFonts w:eastAsia="Arial Unicode MS" w:cs="Arial"/>
        </w:rPr>
        <w:t xml:space="preserve">fiduciário na 1ª emissão de nota promissória da </w:t>
      </w:r>
      <w:proofErr w:type="spellStart"/>
      <w:r>
        <w:rPr>
          <w:rFonts w:eastAsia="Arial Unicode MS" w:cs="Arial"/>
        </w:rPr>
        <w:t>Atlantica</w:t>
      </w:r>
      <w:proofErr w:type="spellEnd"/>
      <w:r>
        <w:rPr>
          <w:rFonts w:eastAsia="Arial Unicode MS" w:cs="Arial"/>
        </w:rPr>
        <w:t xml:space="preserve"> Energias Renováveis S.A., no montante de R$ 72.500.000,16, onde foram emitidas 24 </w:t>
      </w:r>
      <w:proofErr w:type="spellStart"/>
      <w:r>
        <w:rPr>
          <w:rFonts w:eastAsia="Arial Unicode MS" w:cs="Arial"/>
        </w:rPr>
        <w:t>nortas</w:t>
      </w:r>
      <w:proofErr w:type="spellEnd"/>
      <w:r>
        <w:rPr>
          <w:rFonts w:eastAsia="Arial Unicode MS" w:cs="Arial"/>
        </w:rPr>
        <w:t xml:space="preserve"> promissórias, com vencimento em 05 de agosto de 2017, contando com garantia real consubstanciada por cessão f</w:t>
      </w:r>
      <w:r>
        <w:rPr>
          <w:rFonts w:eastAsia="Arial Unicode MS" w:cs="Arial"/>
        </w:rPr>
        <w:t xml:space="preserve">iduciária de diretos creditórios de titularidade da Emissora oriundos da 1ª emissão de debêntures da Emissora, além de contar com aval prestado por </w:t>
      </w:r>
      <w:proofErr w:type="spellStart"/>
      <w:r>
        <w:rPr>
          <w:rFonts w:eastAsia="Arial Unicode MS" w:cs="Arial"/>
        </w:rPr>
        <w:t>Actis</w:t>
      </w:r>
      <w:proofErr w:type="spellEnd"/>
      <w:r>
        <w:rPr>
          <w:rFonts w:eastAsia="Arial Unicode MS" w:cs="Arial"/>
        </w:rPr>
        <w:t xml:space="preserve"> Brasil Energia Fundo de Investimento em Participações. A taxa de juros das notas promissórias é de CDI</w:t>
      </w:r>
      <w:r>
        <w:rPr>
          <w:rFonts w:eastAsia="Arial Unicode MS" w:cs="Arial"/>
        </w:rPr>
        <w:t xml:space="preserve"> + 2,50%. Adicionalmente, não temos ciência de inadimplementos no período;</w:t>
      </w:r>
      <w:bookmarkEnd w:id="355"/>
      <w:r>
        <w:rPr>
          <w:rFonts w:eastAsia="Arial Unicode MS" w:cs="Arial"/>
        </w:rPr>
        <w:t xml:space="preserve"> </w:t>
      </w:r>
    </w:p>
    <w:p w14:paraId="30FC7AA3" w14:textId="77777777" w:rsidR="005A10EA" w:rsidRDefault="005A10EA">
      <w:pPr>
        <w:spacing w:line="320" w:lineRule="exact"/>
        <w:ind w:left="709"/>
        <w:contextualSpacing/>
        <w:jc w:val="both"/>
        <w:rPr>
          <w:rFonts w:eastAsia="Arial Unicode MS" w:cs="Arial"/>
        </w:rPr>
      </w:pPr>
    </w:p>
    <w:p w14:paraId="60F987D2" w14:textId="77777777" w:rsidR="005A10EA" w:rsidRDefault="00F633D9">
      <w:pPr>
        <w:numPr>
          <w:ilvl w:val="0"/>
          <w:numId w:val="68"/>
        </w:numPr>
        <w:spacing w:line="320" w:lineRule="exact"/>
        <w:ind w:left="709" w:hanging="709"/>
        <w:contextualSpacing/>
        <w:jc w:val="both"/>
        <w:rPr>
          <w:rFonts w:eastAsia="Arial Unicode MS" w:cs="Arial"/>
        </w:rPr>
      </w:pPr>
      <w:r>
        <w:rPr>
          <w:rFonts w:eastAsia="Arial Unicode MS" w:cs="Arial"/>
          <w:bCs/>
        </w:rPr>
        <w:t>que verificará a constituição e exequibilidade das Garantias Reais nos termos da presente Escritura de Emissão e dos Contratos de Garantia</w:t>
      </w:r>
      <w:r>
        <w:rPr>
          <w:rFonts w:eastAsia="Arial Unicode MS" w:cs="Arial"/>
          <w:iCs/>
        </w:rPr>
        <w:t>; e</w:t>
      </w:r>
    </w:p>
    <w:p w14:paraId="5FDC5D80" w14:textId="77777777" w:rsidR="005A10EA" w:rsidRDefault="005A10EA">
      <w:pPr>
        <w:spacing w:line="320" w:lineRule="exact"/>
        <w:ind w:left="709"/>
        <w:contextualSpacing/>
        <w:jc w:val="both"/>
        <w:rPr>
          <w:rFonts w:eastAsia="Arial Unicode MS" w:cs="Arial"/>
        </w:rPr>
      </w:pPr>
    </w:p>
    <w:p w14:paraId="23FBEC04" w14:textId="77777777" w:rsidR="005A10EA" w:rsidRDefault="00F633D9">
      <w:pPr>
        <w:numPr>
          <w:ilvl w:val="0"/>
          <w:numId w:val="68"/>
        </w:numPr>
        <w:spacing w:line="320" w:lineRule="exact"/>
        <w:ind w:left="709" w:hanging="709"/>
        <w:contextualSpacing/>
        <w:jc w:val="both"/>
        <w:rPr>
          <w:rFonts w:eastAsia="Arial Unicode MS" w:cs="Arial"/>
          <w:bCs/>
        </w:rPr>
      </w:pPr>
      <w:r>
        <w:rPr>
          <w:rFonts w:eastAsia="Arial Unicode MS" w:cs="Arial"/>
          <w:bCs/>
        </w:rPr>
        <w:t>que a garantia real representada pel</w:t>
      </w:r>
      <w:r>
        <w:rPr>
          <w:rFonts w:eastAsia="Arial Unicode MS" w:cs="Arial"/>
          <w:bCs/>
        </w:rPr>
        <w:t xml:space="preserve">o penhor constituído nos termos do Contrato de Penhor de Ações da Emissora representa, na data de assinatura da presente Escritura de Emissão, 287% (duzentos e oitenta e sete por cento) do valor total da Emissão, considerando o valor patrimonial das Ações </w:t>
      </w:r>
      <w:r>
        <w:rPr>
          <w:rFonts w:eastAsia="Arial Unicode MS" w:cs="Arial"/>
          <w:bCs/>
        </w:rPr>
        <w:t xml:space="preserve">da Emissora constante do item 13 das demonstrações financeiras consolidadas não auditadas da Emissora do exercício social encerrado em 31 de dezembro de 2016. </w:t>
      </w:r>
    </w:p>
    <w:p w14:paraId="129A1A3E" w14:textId="77777777" w:rsidR="005A10EA" w:rsidRDefault="005A10EA">
      <w:pPr>
        <w:keepNext/>
        <w:spacing w:line="320" w:lineRule="exact"/>
        <w:contextualSpacing/>
        <w:jc w:val="both"/>
        <w:rPr>
          <w:rFonts w:eastAsia="Arial Unicode MS" w:cs="Arial"/>
        </w:rPr>
      </w:pPr>
    </w:p>
    <w:p w14:paraId="3CED6642" w14:textId="77777777" w:rsidR="005A10EA" w:rsidRDefault="005A10EA">
      <w:pPr>
        <w:keepNext/>
        <w:spacing w:line="320" w:lineRule="exact"/>
        <w:contextualSpacing/>
        <w:rPr>
          <w:rFonts w:eastAsia="Arial Unicode MS" w:cs="Arial"/>
        </w:rPr>
      </w:pPr>
    </w:p>
    <w:p w14:paraId="7A78D27B" w14:textId="77777777" w:rsidR="005A10EA" w:rsidRDefault="00F633D9">
      <w:pPr>
        <w:pStyle w:val="Ttulo1"/>
        <w:contextualSpacing/>
        <w:rPr>
          <w:rFonts w:ascii="Garamond" w:eastAsia="Arial Unicode MS" w:hAnsi="Garamond" w:cs="Arial"/>
          <w:kern w:val="0"/>
          <w:sz w:val="24"/>
          <w:szCs w:val="24"/>
          <w:lang w:val="pt-BR"/>
        </w:rPr>
      </w:pPr>
      <w:bookmarkStart w:id="356" w:name="_DV_M568"/>
      <w:bookmarkStart w:id="357" w:name="_Toc280370543"/>
      <w:bookmarkStart w:id="358" w:name="_Toc349040599"/>
      <w:bookmarkStart w:id="359" w:name="_Toc351469184"/>
      <w:bookmarkStart w:id="360" w:name="_Toc352767486"/>
      <w:bookmarkStart w:id="361" w:name="_Toc355626573"/>
      <w:bookmarkEnd w:id="356"/>
      <w:r>
        <w:rPr>
          <w:rFonts w:ascii="Garamond" w:eastAsia="Arial Unicode MS" w:hAnsi="Garamond" w:cs="Arial"/>
          <w:kern w:val="0"/>
          <w:sz w:val="24"/>
          <w:szCs w:val="24"/>
          <w:lang w:val="pt-BR"/>
        </w:rPr>
        <w:t>CLÁUSULA VIII</w:t>
      </w:r>
      <w:r>
        <w:rPr>
          <w:rFonts w:ascii="Garamond" w:eastAsia="Arial Unicode MS" w:hAnsi="Garamond" w:cs="Arial"/>
          <w:kern w:val="0"/>
          <w:sz w:val="24"/>
          <w:szCs w:val="24"/>
          <w:lang w:val="pt-BR"/>
        </w:rPr>
        <w:br/>
        <w:t>ASSEMBLEIA GERAL DE DEBENTURISTAS</w:t>
      </w:r>
      <w:bookmarkEnd w:id="354"/>
      <w:bookmarkEnd w:id="357"/>
      <w:bookmarkEnd w:id="358"/>
      <w:bookmarkEnd w:id="359"/>
      <w:bookmarkEnd w:id="360"/>
      <w:bookmarkEnd w:id="361"/>
    </w:p>
    <w:p w14:paraId="082FB717" w14:textId="77777777" w:rsidR="005A10EA" w:rsidRDefault="005A10EA">
      <w:pPr>
        <w:keepNext/>
        <w:spacing w:line="320" w:lineRule="exact"/>
        <w:contextualSpacing/>
        <w:jc w:val="both"/>
        <w:rPr>
          <w:rFonts w:eastAsia="Arial Unicode MS" w:cs="Arial"/>
        </w:rPr>
      </w:pPr>
      <w:bookmarkStart w:id="362" w:name="_Toc499990379"/>
    </w:p>
    <w:p w14:paraId="298FB151" w14:textId="77777777" w:rsidR="005A10EA" w:rsidRDefault="00F633D9">
      <w:pPr>
        <w:pStyle w:val="Corpodetexto"/>
        <w:keepNext/>
        <w:spacing w:line="320" w:lineRule="exact"/>
        <w:contextualSpacing/>
        <w:jc w:val="both"/>
        <w:rPr>
          <w:rFonts w:eastAsia="Arial Unicode MS" w:cs="Arial"/>
          <w:b/>
          <w:lang w:val="pt-BR"/>
        </w:rPr>
      </w:pPr>
      <w:bookmarkStart w:id="363" w:name="_DV_M569"/>
      <w:bookmarkEnd w:id="362"/>
      <w:bookmarkEnd w:id="363"/>
      <w:r>
        <w:rPr>
          <w:rFonts w:eastAsia="Arial Unicode MS" w:cs="Arial"/>
          <w:b/>
          <w:lang w:val="pt-BR"/>
        </w:rPr>
        <w:t>8.1.</w:t>
      </w:r>
      <w:r>
        <w:rPr>
          <w:rFonts w:eastAsia="Arial Unicode MS" w:cs="Arial"/>
          <w:b/>
          <w:lang w:val="pt-BR"/>
        </w:rPr>
        <w:tab/>
        <w:t>Disposições Gerais</w:t>
      </w:r>
    </w:p>
    <w:p w14:paraId="0892409A" w14:textId="77777777" w:rsidR="005A10EA" w:rsidRDefault="005A10EA">
      <w:pPr>
        <w:pStyle w:val="Lista2"/>
        <w:keepNext/>
        <w:spacing w:line="320" w:lineRule="exact"/>
        <w:contextualSpacing/>
        <w:rPr>
          <w:rFonts w:eastAsia="Arial Unicode MS"/>
          <w:lang w:eastAsia="x-none"/>
        </w:rPr>
      </w:pPr>
    </w:p>
    <w:p w14:paraId="6DC5150E" w14:textId="77777777" w:rsidR="005A10EA" w:rsidRDefault="00F633D9">
      <w:pPr>
        <w:pStyle w:val="Corpodetexto"/>
        <w:keepNext/>
        <w:spacing w:line="320" w:lineRule="exact"/>
        <w:ind w:left="630" w:hanging="630"/>
        <w:contextualSpacing/>
        <w:jc w:val="both"/>
        <w:rPr>
          <w:rFonts w:eastAsia="Arial Unicode MS" w:cs="Arial"/>
          <w:lang w:val="pt-BR"/>
        </w:rPr>
      </w:pPr>
      <w:r>
        <w:rPr>
          <w:rFonts w:eastAsia="Arial Unicode MS" w:cs="Arial"/>
          <w:lang w:val="pt-BR"/>
        </w:rPr>
        <w:t>8.1.1.</w:t>
      </w:r>
      <w:r>
        <w:rPr>
          <w:rFonts w:eastAsia="Arial Unicode MS" w:cs="Arial"/>
          <w:lang w:val="pt-BR"/>
        </w:rPr>
        <w:tab/>
      </w:r>
      <w:r>
        <w:rPr>
          <w:rFonts w:eastAsia="Arial Unicode MS" w:cs="Arial"/>
        </w:rPr>
        <w:t>Os Debenturis</w:t>
      </w:r>
      <w:r>
        <w:rPr>
          <w:rFonts w:eastAsia="Arial Unicode MS" w:cs="Arial"/>
        </w:rPr>
        <w:t>tas poderão, a qualquer tempo, reunir-se em assembleia</w:t>
      </w:r>
      <w:r>
        <w:rPr>
          <w:rFonts w:eastAsia="Arial Unicode MS" w:cs="Arial"/>
          <w:lang w:val="pt-BR"/>
        </w:rPr>
        <w:t>(s)</w:t>
      </w:r>
      <w:r>
        <w:rPr>
          <w:rFonts w:eastAsia="Arial Unicode MS" w:cs="Arial"/>
        </w:rPr>
        <w:t xml:space="preserve"> geral</w:t>
      </w:r>
      <w:r>
        <w:rPr>
          <w:rFonts w:eastAsia="Arial Unicode MS" w:cs="Arial"/>
          <w:lang w:val="pt-BR"/>
        </w:rPr>
        <w:t>(</w:t>
      </w:r>
      <w:proofErr w:type="spellStart"/>
      <w:r>
        <w:rPr>
          <w:rFonts w:eastAsia="Arial Unicode MS" w:cs="Arial"/>
          <w:lang w:val="pt-BR"/>
        </w:rPr>
        <w:t>is</w:t>
      </w:r>
      <w:proofErr w:type="spellEnd"/>
      <w:r>
        <w:rPr>
          <w:rFonts w:eastAsia="Arial Unicode MS" w:cs="Arial"/>
          <w:lang w:val="pt-BR"/>
        </w:rPr>
        <w:t>)</w:t>
      </w:r>
      <w:r>
        <w:rPr>
          <w:rFonts w:eastAsia="Arial Unicode MS" w:cs="Arial"/>
        </w:rPr>
        <w:t>, de acordo com o disposto no artigo 71 da Lei das Sociedades por Ações, a fim de deliberar sobre matéria</w:t>
      </w:r>
      <w:r>
        <w:rPr>
          <w:rFonts w:eastAsia="Arial Unicode MS" w:cs="Arial"/>
          <w:lang w:val="pt-BR"/>
        </w:rPr>
        <w:t>s</w:t>
      </w:r>
      <w:r>
        <w:rPr>
          <w:rFonts w:eastAsia="Arial Unicode MS" w:cs="Arial"/>
        </w:rPr>
        <w:t xml:space="preserve"> de interesse da comunhão dos Debenturistas (</w:t>
      </w:r>
      <w:r>
        <w:rPr>
          <w:rFonts w:eastAsia="Arial Unicode MS" w:cs="Arial"/>
          <w:lang w:val="pt-BR"/>
        </w:rPr>
        <w:t>“</w:t>
      </w:r>
      <w:r>
        <w:rPr>
          <w:rFonts w:eastAsia="Arial Unicode MS" w:cs="Arial"/>
          <w:u w:val="single"/>
        </w:rPr>
        <w:t>Assembleia</w:t>
      </w:r>
      <w:r>
        <w:rPr>
          <w:rFonts w:eastAsia="Arial Unicode MS" w:cs="Arial"/>
          <w:u w:val="single"/>
          <w:lang w:val="pt-BR"/>
        </w:rPr>
        <w:t>(s)</w:t>
      </w:r>
      <w:r>
        <w:rPr>
          <w:rFonts w:eastAsia="Arial Unicode MS" w:cs="Arial"/>
          <w:u w:val="single"/>
        </w:rPr>
        <w:t xml:space="preserve"> Geral</w:t>
      </w:r>
      <w:r>
        <w:rPr>
          <w:rFonts w:eastAsia="Arial Unicode MS" w:cs="Arial"/>
          <w:u w:val="single"/>
          <w:lang w:val="pt-BR"/>
        </w:rPr>
        <w:t>(</w:t>
      </w:r>
      <w:proofErr w:type="spellStart"/>
      <w:r>
        <w:rPr>
          <w:rFonts w:eastAsia="Arial Unicode MS" w:cs="Arial"/>
          <w:u w:val="single"/>
          <w:lang w:val="pt-BR"/>
        </w:rPr>
        <w:t>is</w:t>
      </w:r>
      <w:proofErr w:type="spellEnd"/>
      <w:r>
        <w:rPr>
          <w:rFonts w:eastAsia="Arial Unicode MS" w:cs="Arial"/>
          <w:u w:val="single"/>
          <w:lang w:val="pt-BR"/>
        </w:rPr>
        <w:t>)</w:t>
      </w:r>
      <w:r>
        <w:rPr>
          <w:rFonts w:eastAsia="Arial Unicode MS" w:cs="Arial"/>
          <w:u w:val="single"/>
        </w:rPr>
        <w:t xml:space="preserve"> de Debenturis</w:t>
      </w:r>
      <w:r>
        <w:rPr>
          <w:rFonts w:eastAsia="Arial Unicode MS" w:cs="Arial"/>
          <w:u w:val="single"/>
        </w:rPr>
        <w:t>tas</w:t>
      </w:r>
      <w:r>
        <w:rPr>
          <w:rFonts w:eastAsia="Arial Unicode MS" w:cs="Arial"/>
          <w:lang w:val="pt-BR"/>
        </w:rPr>
        <w:t>”</w:t>
      </w:r>
      <w:r>
        <w:rPr>
          <w:rFonts w:eastAsia="Arial Unicode MS" w:cs="Arial"/>
        </w:rPr>
        <w:t xml:space="preserve">). </w:t>
      </w:r>
      <w:r>
        <w:rPr>
          <w:rFonts w:eastAsia="Arial Unicode MS" w:cs="Arial"/>
          <w:lang w:val="pt-BR"/>
        </w:rPr>
        <w:t xml:space="preserve">As Assembleias Gerais de Debenturistas deverão ser realizadas de forma presencial </w:t>
      </w:r>
      <w:r>
        <w:rPr>
          <w:rFonts w:eastAsia="Arial Unicode MS"/>
          <w:lang w:val="pt-BR"/>
        </w:rPr>
        <w:t>e, c</w:t>
      </w:r>
      <w:r>
        <w:rPr>
          <w:rFonts w:eastAsia="Arial Unicode MS" w:cs="Arial"/>
          <w:lang w:val="pt-BR"/>
        </w:rPr>
        <w:t>aso venha a ser regulamento pela CVM, poderão ser alternativamente realizadas</w:t>
      </w:r>
      <w:r>
        <w:rPr>
          <w:rFonts w:eastAsia="Arial Unicode MS"/>
        </w:rPr>
        <w:t xml:space="preserve"> por conferência telefônica, vídeo conferência ou por qualquer outro meio de comunicação</w:t>
      </w:r>
      <w:r>
        <w:rPr>
          <w:rFonts w:eastAsia="Arial Unicode MS" w:cs="Arial"/>
          <w:lang w:val="pt-BR"/>
        </w:rPr>
        <w:t xml:space="preserve">. </w:t>
      </w:r>
    </w:p>
    <w:p w14:paraId="3CC5B45F" w14:textId="77777777" w:rsidR="005A10EA" w:rsidRDefault="005A10EA">
      <w:pPr>
        <w:pStyle w:val="Lista2"/>
        <w:spacing w:line="320" w:lineRule="exact"/>
        <w:rPr>
          <w:rFonts w:eastAsia="Arial Unicode MS"/>
          <w:lang w:eastAsia="x-none"/>
        </w:rPr>
      </w:pPr>
      <w:bookmarkStart w:id="364" w:name="_DV_M570"/>
      <w:bookmarkEnd w:id="364"/>
    </w:p>
    <w:p w14:paraId="07A564C6" w14:textId="77777777" w:rsidR="005A10EA" w:rsidRDefault="00F633D9">
      <w:pPr>
        <w:pStyle w:val="Corpodetexto"/>
        <w:spacing w:line="320" w:lineRule="exact"/>
        <w:ind w:left="630" w:hanging="630"/>
        <w:contextualSpacing/>
        <w:jc w:val="both"/>
        <w:rPr>
          <w:rFonts w:eastAsia="Arial Unicode MS" w:cs="Arial"/>
          <w:lang w:val="pt-BR"/>
        </w:rPr>
      </w:pPr>
      <w:r>
        <w:rPr>
          <w:rFonts w:eastAsia="Arial Unicode MS" w:cs="Arial"/>
          <w:lang w:val="pt-BR"/>
        </w:rPr>
        <w:t xml:space="preserve">8.1.2. </w:t>
      </w:r>
      <w:r>
        <w:rPr>
          <w:rFonts w:eastAsia="Arial Unicode MS" w:cs="Arial"/>
          <w:lang w:val="pt-BR"/>
        </w:rPr>
        <w:tab/>
        <w:t>Aplica-se à Assembleia Geral de Debenturistas, no que couber, o disposto na Lei das Sociedades por Ações sobre assembleia geral de acionistas.</w:t>
      </w:r>
    </w:p>
    <w:p w14:paraId="6F17C59C" w14:textId="77777777" w:rsidR="005A10EA" w:rsidRDefault="005A10EA">
      <w:pPr>
        <w:spacing w:line="320" w:lineRule="exact"/>
        <w:contextualSpacing/>
        <w:jc w:val="both"/>
        <w:rPr>
          <w:rFonts w:eastAsia="Arial Unicode MS" w:cs="Arial"/>
          <w:b/>
        </w:rPr>
      </w:pPr>
    </w:p>
    <w:p w14:paraId="7E04EF06" w14:textId="77777777" w:rsidR="005A10EA" w:rsidRDefault="00F633D9">
      <w:pPr>
        <w:keepNext/>
        <w:spacing w:line="320" w:lineRule="exact"/>
        <w:contextualSpacing/>
        <w:jc w:val="both"/>
        <w:rPr>
          <w:rFonts w:eastAsia="Arial Unicode MS" w:cs="Arial"/>
          <w:b/>
        </w:rPr>
      </w:pPr>
      <w:r>
        <w:rPr>
          <w:rFonts w:eastAsia="Arial Unicode MS" w:cs="Arial"/>
          <w:b/>
        </w:rPr>
        <w:t>8.2.</w:t>
      </w:r>
      <w:r>
        <w:rPr>
          <w:rFonts w:eastAsia="Arial Unicode MS" w:cs="Arial"/>
          <w:b/>
        </w:rPr>
        <w:tab/>
      </w:r>
      <w:r>
        <w:rPr>
          <w:rFonts w:eastAsia="Arial Unicode MS" w:cs="Arial"/>
          <w:b/>
        </w:rPr>
        <w:t>Convocação</w:t>
      </w:r>
    </w:p>
    <w:p w14:paraId="1E52B50A" w14:textId="77777777" w:rsidR="005A10EA" w:rsidRDefault="005A10EA">
      <w:pPr>
        <w:keepNext/>
        <w:spacing w:line="320" w:lineRule="exact"/>
        <w:contextualSpacing/>
        <w:rPr>
          <w:rFonts w:eastAsia="Arial Unicode MS" w:cs="Arial"/>
        </w:rPr>
      </w:pPr>
    </w:p>
    <w:p w14:paraId="65F7FDD9" w14:textId="77777777" w:rsidR="005A10EA" w:rsidRDefault="00F633D9">
      <w:pPr>
        <w:keepNext/>
        <w:tabs>
          <w:tab w:val="left" w:pos="-4253"/>
        </w:tabs>
        <w:spacing w:line="320" w:lineRule="exact"/>
        <w:ind w:left="705" w:hanging="705"/>
        <w:contextualSpacing/>
        <w:jc w:val="both"/>
        <w:rPr>
          <w:rFonts w:eastAsia="Arial Unicode MS" w:cs="Arial"/>
        </w:rPr>
      </w:pPr>
      <w:bookmarkStart w:id="365" w:name="_DV_M571"/>
      <w:bookmarkEnd w:id="365"/>
      <w:r>
        <w:rPr>
          <w:rFonts w:eastAsia="Arial Unicode MS" w:cs="Arial"/>
        </w:rPr>
        <w:t>8.2.1.</w:t>
      </w:r>
      <w:r>
        <w:rPr>
          <w:rFonts w:eastAsia="Arial Unicode MS" w:cs="Arial"/>
        </w:rPr>
        <w:tab/>
        <w:t>As Assembleias Gerais de Debenturistas podem ser convocadas pelo Agente Fiduciário, pela Emissora, pela CVM ou por Debenturistas que representem, no mínimo, 10% (dez por cento) das Debêntures em Circulação.</w:t>
      </w:r>
    </w:p>
    <w:p w14:paraId="75D25707" w14:textId="77777777" w:rsidR="005A10EA" w:rsidRDefault="005A10EA">
      <w:pPr>
        <w:spacing w:line="320" w:lineRule="exact"/>
        <w:contextualSpacing/>
        <w:jc w:val="both"/>
        <w:rPr>
          <w:rFonts w:eastAsia="Arial Unicode MS" w:cs="Arial"/>
        </w:rPr>
      </w:pPr>
    </w:p>
    <w:p w14:paraId="2161A8A6" w14:textId="77777777" w:rsidR="005A10EA" w:rsidRDefault="00F633D9">
      <w:pPr>
        <w:tabs>
          <w:tab w:val="left" w:pos="-4253"/>
        </w:tabs>
        <w:spacing w:line="320" w:lineRule="exact"/>
        <w:ind w:left="705" w:hanging="705"/>
        <w:contextualSpacing/>
        <w:jc w:val="both"/>
        <w:rPr>
          <w:rFonts w:eastAsia="Arial Unicode MS" w:cs="Arial"/>
        </w:rPr>
      </w:pPr>
      <w:bookmarkStart w:id="366" w:name="_DV_M572"/>
      <w:bookmarkEnd w:id="366"/>
      <w:r>
        <w:rPr>
          <w:rFonts w:eastAsia="Arial Unicode MS" w:cs="Arial"/>
        </w:rPr>
        <w:t>8.2.2.</w:t>
      </w:r>
      <w:r>
        <w:rPr>
          <w:rFonts w:eastAsia="Arial Unicode MS" w:cs="Arial"/>
        </w:rPr>
        <w:tab/>
        <w:t>A convocação se dará m</w:t>
      </w:r>
      <w:r>
        <w:rPr>
          <w:rFonts w:eastAsia="Arial Unicode MS" w:cs="Arial"/>
        </w:rPr>
        <w:t>ediante anúncio publicado, pelo menos, 3 (três) vezes, nos Jornais de Publicação, respeitadas outras regras relacionadas à publicação de anúncio de convocação de assembleias gerais constantes da Lei das Sociedades por Ações, da regulamentação aplicável e d</w:t>
      </w:r>
      <w:r>
        <w:rPr>
          <w:rFonts w:eastAsia="Arial Unicode MS" w:cs="Arial"/>
        </w:rPr>
        <w:t>esta Escritura de Emissão.</w:t>
      </w:r>
    </w:p>
    <w:p w14:paraId="3A8F9A95" w14:textId="77777777" w:rsidR="005A10EA" w:rsidRDefault="005A10EA">
      <w:pPr>
        <w:spacing w:line="320" w:lineRule="exact"/>
        <w:contextualSpacing/>
        <w:jc w:val="both"/>
        <w:rPr>
          <w:rFonts w:eastAsia="Arial Unicode MS" w:cs="Arial"/>
        </w:rPr>
      </w:pPr>
    </w:p>
    <w:p w14:paraId="322A1B66" w14:textId="77777777" w:rsidR="005A10EA" w:rsidRDefault="00F633D9">
      <w:pPr>
        <w:tabs>
          <w:tab w:val="left" w:pos="-4253"/>
        </w:tabs>
        <w:spacing w:line="320" w:lineRule="exact"/>
        <w:ind w:left="705" w:hanging="705"/>
        <w:contextualSpacing/>
        <w:jc w:val="both"/>
        <w:rPr>
          <w:rFonts w:eastAsia="Arial Unicode MS" w:cs="Arial"/>
        </w:rPr>
      </w:pPr>
      <w:bookmarkStart w:id="367" w:name="_DV_M573"/>
      <w:bookmarkEnd w:id="367"/>
      <w:r>
        <w:rPr>
          <w:rFonts w:eastAsia="Arial Unicode MS" w:cs="Arial"/>
        </w:rPr>
        <w:t>8.2.3.</w:t>
      </w:r>
      <w:r>
        <w:rPr>
          <w:rFonts w:eastAsia="Arial Unicode MS" w:cs="Arial"/>
        </w:rPr>
        <w:tab/>
        <w:t>As Assembleias Gerais de Debenturistas deverão ser realizadas, em primeira convocação, no prazo mínimo de 15 (quinze) dias contados da data da primeira publicação da convocação, ou, não se realizando a Assembleia Geral de</w:t>
      </w:r>
      <w:r>
        <w:rPr>
          <w:rFonts w:eastAsia="Arial Unicode MS" w:cs="Arial"/>
        </w:rPr>
        <w:t xml:space="preserve"> Debenturistas, em primeira convocação, em segunda convocação, em, no mínimo, 8 (oito) dias contados da data da publicação do novo anúncio de convocação. </w:t>
      </w:r>
    </w:p>
    <w:p w14:paraId="1469E6A8" w14:textId="77777777" w:rsidR="005A10EA" w:rsidRDefault="005A10EA">
      <w:pPr>
        <w:spacing w:line="320" w:lineRule="exact"/>
        <w:contextualSpacing/>
        <w:jc w:val="both"/>
        <w:rPr>
          <w:rFonts w:eastAsia="Arial Unicode MS" w:cs="Arial"/>
        </w:rPr>
      </w:pPr>
    </w:p>
    <w:p w14:paraId="3DC28343" w14:textId="77777777" w:rsidR="005A10EA" w:rsidRDefault="00F633D9">
      <w:pPr>
        <w:tabs>
          <w:tab w:val="left" w:pos="-4253"/>
        </w:tabs>
        <w:spacing w:line="320" w:lineRule="exact"/>
        <w:ind w:left="705" w:hanging="705"/>
        <w:contextualSpacing/>
        <w:jc w:val="both"/>
        <w:rPr>
          <w:rFonts w:eastAsia="Arial Unicode MS" w:cs="Arial"/>
        </w:rPr>
      </w:pPr>
      <w:bookmarkStart w:id="368" w:name="_DV_M574"/>
      <w:bookmarkEnd w:id="368"/>
      <w:r>
        <w:rPr>
          <w:rFonts w:eastAsia="Arial Unicode MS" w:cs="Arial"/>
        </w:rPr>
        <w:t>8.2.4.</w:t>
      </w:r>
      <w:r>
        <w:rPr>
          <w:rFonts w:eastAsia="Arial Unicode MS" w:cs="Arial"/>
        </w:rPr>
        <w:tab/>
        <w:t>As deliberações tomadas por Debenturistas no âmbito de sua competência legal, observados os q</w:t>
      </w:r>
      <w:r>
        <w:rPr>
          <w:rFonts w:eastAsia="Arial Unicode MS" w:cs="Arial"/>
        </w:rPr>
        <w:t>uóruns estabelecidos nesta Escritura de Emissão, serão existentes, válidas e eficazes perante a Emissora e obrigarão a todos os Debenturistas, independentemente de terem comparecido à Assembleia Geral de Debenturistas ou do voto proferido na referida Assem</w:t>
      </w:r>
      <w:r>
        <w:rPr>
          <w:rFonts w:eastAsia="Arial Unicode MS" w:cs="Arial"/>
        </w:rPr>
        <w:t>bleia Geral de Debenturistas.</w:t>
      </w:r>
    </w:p>
    <w:p w14:paraId="6A327F13" w14:textId="77777777" w:rsidR="005A10EA" w:rsidRDefault="005A10EA">
      <w:pPr>
        <w:spacing w:line="320" w:lineRule="exact"/>
        <w:contextualSpacing/>
        <w:jc w:val="both"/>
        <w:rPr>
          <w:rFonts w:eastAsia="Arial Unicode MS" w:cs="Arial"/>
        </w:rPr>
      </w:pPr>
    </w:p>
    <w:p w14:paraId="2E41DEA9" w14:textId="77777777" w:rsidR="005A10EA" w:rsidRDefault="00F633D9">
      <w:pPr>
        <w:tabs>
          <w:tab w:val="left" w:pos="-4253"/>
        </w:tabs>
        <w:spacing w:line="320" w:lineRule="exact"/>
        <w:ind w:left="705" w:hanging="705"/>
        <w:contextualSpacing/>
        <w:jc w:val="both"/>
        <w:rPr>
          <w:rFonts w:eastAsia="Arial Unicode MS" w:cs="Arial"/>
        </w:rPr>
      </w:pPr>
      <w:bookmarkStart w:id="369" w:name="_DV_M575"/>
      <w:bookmarkEnd w:id="369"/>
      <w:r>
        <w:rPr>
          <w:rFonts w:eastAsia="Arial Unicode MS" w:cs="Arial"/>
        </w:rPr>
        <w:lastRenderedPageBreak/>
        <w:t>8.2.5.</w:t>
      </w:r>
      <w:r>
        <w:rPr>
          <w:rFonts w:eastAsia="Arial Unicode MS" w:cs="Arial"/>
        </w:rPr>
        <w:tab/>
        <w:t>Independentemente das formalidades previstas na legislação aplicável e nesta Escritura para convocação, será considerada regular a Assembleia Geral de Debenturistas a que comparecerem os titulares de todas as Debênture</w:t>
      </w:r>
      <w:r>
        <w:rPr>
          <w:rFonts w:eastAsia="Arial Unicode MS" w:cs="Arial"/>
        </w:rPr>
        <w:t>s em Circulação.</w:t>
      </w:r>
    </w:p>
    <w:p w14:paraId="3007BC4F" w14:textId="77777777" w:rsidR="005A10EA" w:rsidRDefault="005A10EA">
      <w:pPr>
        <w:tabs>
          <w:tab w:val="left" w:pos="-4253"/>
        </w:tabs>
        <w:spacing w:line="320" w:lineRule="exact"/>
        <w:contextualSpacing/>
        <w:jc w:val="both"/>
        <w:rPr>
          <w:rFonts w:eastAsia="Arial Unicode MS" w:cs="Arial"/>
        </w:rPr>
      </w:pPr>
    </w:p>
    <w:p w14:paraId="33CFDE0B" w14:textId="77777777" w:rsidR="005A10EA" w:rsidRDefault="00F633D9">
      <w:pPr>
        <w:spacing w:line="320" w:lineRule="exact"/>
        <w:contextualSpacing/>
        <w:jc w:val="both"/>
        <w:rPr>
          <w:rFonts w:eastAsia="Arial Unicode MS" w:cs="Arial"/>
          <w:b/>
        </w:rPr>
      </w:pPr>
      <w:bookmarkStart w:id="370" w:name="_DV_M576"/>
      <w:bookmarkEnd w:id="370"/>
      <w:r>
        <w:rPr>
          <w:rFonts w:eastAsia="Arial Unicode MS" w:cs="Arial"/>
          <w:b/>
        </w:rPr>
        <w:t>8.3.</w:t>
      </w:r>
      <w:r>
        <w:rPr>
          <w:rFonts w:eastAsia="Arial Unicode MS" w:cs="Arial"/>
          <w:b/>
        </w:rPr>
        <w:tab/>
        <w:t>Quórum de Instalação</w:t>
      </w:r>
    </w:p>
    <w:p w14:paraId="48862071" w14:textId="77777777" w:rsidR="005A10EA" w:rsidRDefault="005A10EA">
      <w:pPr>
        <w:tabs>
          <w:tab w:val="left" w:pos="-4253"/>
        </w:tabs>
        <w:spacing w:line="320" w:lineRule="exact"/>
        <w:contextualSpacing/>
        <w:jc w:val="both"/>
        <w:rPr>
          <w:rFonts w:eastAsia="Arial Unicode MS" w:cs="Arial"/>
        </w:rPr>
      </w:pPr>
    </w:p>
    <w:p w14:paraId="5C975DB9" w14:textId="77777777" w:rsidR="005A10EA" w:rsidRDefault="00F633D9">
      <w:pPr>
        <w:pStyle w:val="p0"/>
        <w:widowControl/>
        <w:tabs>
          <w:tab w:val="clear" w:pos="720"/>
        </w:tabs>
        <w:spacing w:line="320" w:lineRule="exact"/>
        <w:ind w:left="720" w:hanging="720"/>
        <w:contextualSpacing/>
        <w:rPr>
          <w:rFonts w:ascii="Garamond" w:eastAsia="Arial Unicode MS" w:hAnsi="Garamond" w:cs="Arial"/>
        </w:rPr>
      </w:pPr>
      <w:bookmarkStart w:id="371" w:name="_DV_M577"/>
      <w:bookmarkEnd w:id="371"/>
      <w:r>
        <w:rPr>
          <w:rFonts w:ascii="Garamond" w:eastAsia="Arial Unicode MS" w:hAnsi="Garamond" w:cs="Arial"/>
        </w:rPr>
        <w:t>8.3.1.</w:t>
      </w:r>
      <w:r>
        <w:rPr>
          <w:rFonts w:ascii="Garamond" w:eastAsia="Arial Unicode MS" w:hAnsi="Garamond" w:cs="Arial"/>
        </w:rPr>
        <w:tab/>
        <w:t xml:space="preserve">Nos termos do artigo 71, parágrafo terceiro, da Lei das Sociedades por Ações, </w:t>
      </w:r>
      <w:bookmarkStart w:id="372" w:name="_Ref370292879"/>
      <w:r>
        <w:rPr>
          <w:rFonts w:ascii="Garamond" w:eastAsia="Arial Unicode MS" w:hAnsi="Garamond" w:cs="Arial"/>
        </w:rPr>
        <w:t xml:space="preserve">as Assembleias Gerais de Debenturistas se instalarão, em primeira convocação, com a presença de Debenturistas que representem </w:t>
      </w:r>
      <w:r>
        <w:rPr>
          <w:rFonts w:ascii="Garamond" w:eastAsia="Arial Unicode MS" w:hAnsi="Garamond" w:cs="Arial"/>
        </w:rPr>
        <w:t>mais de 50% (cinquenta por cento), no mínimo, das Debêntures em Circulação e, em segunda convocação, com qualquer quórum de Debêntures em Circulação.</w:t>
      </w:r>
      <w:bookmarkEnd w:id="372"/>
      <w:r>
        <w:rPr>
          <w:rFonts w:ascii="Garamond" w:eastAsia="Arial Unicode MS" w:hAnsi="Garamond" w:cs="Arial"/>
        </w:rPr>
        <w:t xml:space="preserve"> </w:t>
      </w:r>
    </w:p>
    <w:p w14:paraId="35F377C5" w14:textId="77777777" w:rsidR="005A10EA" w:rsidRDefault="005A10EA">
      <w:pPr>
        <w:pStyle w:val="p0"/>
        <w:widowControl/>
        <w:tabs>
          <w:tab w:val="clear" w:pos="720"/>
        </w:tabs>
        <w:spacing w:line="320" w:lineRule="exact"/>
        <w:ind w:left="705" w:hanging="705"/>
        <w:contextualSpacing/>
        <w:rPr>
          <w:rFonts w:ascii="Garamond" w:eastAsia="Arial Unicode MS" w:hAnsi="Garamond" w:cs="Arial"/>
        </w:rPr>
      </w:pPr>
    </w:p>
    <w:p w14:paraId="58469A2E" w14:textId="77777777" w:rsidR="005A10EA" w:rsidRDefault="00F633D9">
      <w:pPr>
        <w:pStyle w:val="p0"/>
        <w:widowControl/>
        <w:tabs>
          <w:tab w:val="clear" w:pos="720"/>
        </w:tabs>
        <w:spacing w:line="320" w:lineRule="exact"/>
        <w:ind w:left="705" w:hanging="705"/>
        <w:contextualSpacing/>
        <w:rPr>
          <w:rFonts w:ascii="Garamond" w:eastAsia="Arial Unicode MS" w:hAnsi="Garamond" w:cs="Arial"/>
        </w:rPr>
      </w:pPr>
      <w:bookmarkStart w:id="373" w:name="_DV_M578"/>
      <w:bookmarkEnd w:id="373"/>
      <w:r>
        <w:rPr>
          <w:rFonts w:ascii="Garamond" w:eastAsia="Arial Unicode MS" w:hAnsi="Garamond" w:cs="Arial"/>
        </w:rPr>
        <w:t>8.3.2.</w:t>
      </w:r>
      <w:r>
        <w:rPr>
          <w:rFonts w:ascii="Garamond" w:eastAsia="Arial Unicode MS" w:hAnsi="Garamond" w:cs="Arial"/>
        </w:rPr>
        <w:tab/>
        <w:t xml:space="preserve">Para efeito da constituição de todos e quaisquer dos quóruns de instalação ou </w:t>
      </w:r>
      <w:r>
        <w:rPr>
          <w:rFonts w:ascii="Garamond" w:eastAsia="Arial Unicode MS" w:hAnsi="Garamond" w:cs="Arial"/>
        </w:rPr>
        <w:t>deliberação das Assembleias Gerais de Debenturistas previstos nesta Escritura de Emissão, “</w:t>
      </w:r>
      <w:r>
        <w:rPr>
          <w:rFonts w:ascii="Garamond" w:eastAsia="Arial Unicode MS" w:hAnsi="Garamond" w:cs="Arial"/>
          <w:u w:val="single"/>
        </w:rPr>
        <w:t>Debêntures em Circulação</w:t>
      </w:r>
      <w:r>
        <w:rPr>
          <w:rFonts w:ascii="Garamond" w:eastAsia="Arial Unicode MS" w:hAnsi="Garamond" w:cs="Arial"/>
        </w:rPr>
        <w:t>” significam todas as Debêntures subscritas e integralizadas e não resgatadas, excluídas as Debêntures (i) mantidas em tesouraria pela Emisso</w:t>
      </w:r>
      <w:r>
        <w:rPr>
          <w:rFonts w:ascii="Garamond" w:eastAsia="Arial Unicode MS" w:hAnsi="Garamond" w:cs="Arial"/>
        </w:rPr>
        <w:t>ra; ou (</w:t>
      </w:r>
      <w:proofErr w:type="spellStart"/>
      <w:r>
        <w:rPr>
          <w:rFonts w:ascii="Garamond" w:eastAsia="Arial Unicode MS" w:hAnsi="Garamond" w:cs="Arial"/>
        </w:rPr>
        <w:t>ii</w:t>
      </w:r>
      <w:proofErr w:type="spellEnd"/>
      <w:r>
        <w:rPr>
          <w:rFonts w:ascii="Garamond" w:eastAsia="Arial Unicode MS" w:hAnsi="Garamond" w:cs="Arial"/>
        </w:rPr>
        <w:t>) de titularidade de: (a) sociedades controladas ou coligadas pela Emissora (diretas ou indiretas), (b) controladoras (diretas ou indiretas) da Emissora ou sociedades sob controle comum, e (c) administradores da Emissora, incluindo, mas não se li</w:t>
      </w:r>
      <w:r>
        <w:rPr>
          <w:rFonts w:ascii="Garamond" w:eastAsia="Arial Unicode MS" w:hAnsi="Garamond" w:cs="Arial"/>
        </w:rPr>
        <w:t xml:space="preserve">mitando a, pessoas direta ou indiretamente relacionadas a qualquer das pessoas anteriormente mencionadas, incluindo seus cônjuges, companheiros ou parentes até o 2º (segundo) grau. </w:t>
      </w:r>
    </w:p>
    <w:p w14:paraId="2795B9D8" w14:textId="77777777" w:rsidR="005A10EA" w:rsidRDefault="005A10EA">
      <w:pPr>
        <w:pStyle w:val="p0"/>
        <w:widowControl/>
        <w:tabs>
          <w:tab w:val="clear" w:pos="720"/>
        </w:tabs>
        <w:spacing w:line="320" w:lineRule="exact"/>
        <w:ind w:firstLine="0"/>
        <w:contextualSpacing/>
        <w:rPr>
          <w:rFonts w:ascii="Garamond" w:eastAsia="Arial Unicode MS" w:hAnsi="Garamond" w:cs="Arial"/>
        </w:rPr>
      </w:pPr>
    </w:p>
    <w:p w14:paraId="360752DC" w14:textId="77777777" w:rsidR="005A10EA" w:rsidRDefault="00F633D9">
      <w:pPr>
        <w:spacing w:line="320" w:lineRule="exact"/>
        <w:contextualSpacing/>
        <w:jc w:val="both"/>
        <w:rPr>
          <w:rFonts w:eastAsia="Arial Unicode MS" w:cs="Arial"/>
          <w:b/>
        </w:rPr>
      </w:pPr>
      <w:bookmarkStart w:id="374" w:name="_DV_M579"/>
      <w:bookmarkEnd w:id="374"/>
      <w:r>
        <w:rPr>
          <w:rFonts w:eastAsia="Arial Unicode MS" w:cs="Arial"/>
          <w:b/>
        </w:rPr>
        <w:t>8.4.</w:t>
      </w:r>
      <w:r>
        <w:rPr>
          <w:rFonts w:eastAsia="Arial Unicode MS" w:cs="Arial"/>
          <w:b/>
        </w:rPr>
        <w:tab/>
        <w:t>Quórum de Deliberação</w:t>
      </w:r>
    </w:p>
    <w:p w14:paraId="52028F06" w14:textId="77777777" w:rsidR="005A10EA" w:rsidRDefault="005A10EA">
      <w:pPr>
        <w:spacing w:line="320" w:lineRule="exact"/>
        <w:contextualSpacing/>
        <w:jc w:val="both"/>
        <w:rPr>
          <w:rFonts w:eastAsia="Arial Unicode MS" w:cs="Arial"/>
        </w:rPr>
      </w:pPr>
    </w:p>
    <w:p w14:paraId="4735AF7F" w14:textId="77777777" w:rsidR="005A10EA" w:rsidRDefault="00F633D9">
      <w:pPr>
        <w:spacing w:line="320" w:lineRule="exact"/>
        <w:ind w:left="705" w:hanging="705"/>
        <w:contextualSpacing/>
        <w:jc w:val="both"/>
        <w:rPr>
          <w:rFonts w:eastAsia="Arial Unicode MS" w:cs="Arial"/>
        </w:rPr>
      </w:pPr>
      <w:bookmarkStart w:id="375" w:name="_DV_M580"/>
      <w:bookmarkStart w:id="376" w:name="_Ref130286717"/>
      <w:bookmarkEnd w:id="375"/>
      <w:r>
        <w:rPr>
          <w:rFonts w:eastAsia="Arial Unicode MS" w:cs="Arial"/>
        </w:rPr>
        <w:t>8.4.1.</w:t>
      </w:r>
      <w:r>
        <w:rPr>
          <w:rFonts w:eastAsia="Arial Unicode MS" w:cs="Arial"/>
        </w:rPr>
        <w:tab/>
        <w:t>Nas deliberações das Assembleias Gerai</w:t>
      </w:r>
      <w:r>
        <w:rPr>
          <w:rFonts w:eastAsia="Arial Unicode MS" w:cs="Arial"/>
        </w:rPr>
        <w:t xml:space="preserve">s de Debenturistas, a cada Debênture em Circulação caberá um voto, admitida a constituição de mandatário, </w:t>
      </w:r>
      <w:proofErr w:type="gramStart"/>
      <w:r>
        <w:rPr>
          <w:rFonts w:eastAsia="Arial Unicode MS" w:cs="Arial"/>
        </w:rPr>
        <w:t>Debenturista</w:t>
      </w:r>
      <w:proofErr w:type="gramEnd"/>
      <w:r>
        <w:rPr>
          <w:rFonts w:eastAsia="Arial Unicode MS" w:cs="Arial"/>
        </w:rPr>
        <w:t xml:space="preserve"> ou não. Exceto pelo disposto na Cláusula 8.4.2 abaixo, ou pelos demais quóruns expressamente previstos em outras cláusulas desta Escritur</w:t>
      </w:r>
      <w:r>
        <w:rPr>
          <w:rFonts w:eastAsia="Arial Unicode MS" w:cs="Arial"/>
        </w:rPr>
        <w:t>a de Emissão, qualquer matéria a ser deliberada pelos Debenturistas deverá ser aprovada, em primeira convocação, por Debenturistas que detenham pelo menos mais de 50% (cinquenta por cento) das Debêntures em Circulação e, em segunda convocação, pela maioria</w:t>
      </w:r>
      <w:r>
        <w:rPr>
          <w:rFonts w:eastAsia="Arial Unicode MS" w:cs="Arial"/>
        </w:rPr>
        <w:t xml:space="preserve"> simples dos presentes.</w:t>
      </w:r>
    </w:p>
    <w:bookmarkEnd w:id="376"/>
    <w:p w14:paraId="719A7E90" w14:textId="77777777" w:rsidR="005A10EA" w:rsidRDefault="005A10EA">
      <w:pPr>
        <w:spacing w:line="320" w:lineRule="exact"/>
        <w:contextualSpacing/>
        <w:jc w:val="both"/>
        <w:rPr>
          <w:rFonts w:eastAsia="Arial Unicode MS" w:cs="Arial"/>
        </w:rPr>
      </w:pPr>
    </w:p>
    <w:p w14:paraId="4EF65BF0" w14:textId="77777777" w:rsidR="005A10EA" w:rsidRDefault="00F633D9">
      <w:pPr>
        <w:spacing w:line="320" w:lineRule="exact"/>
        <w:ind w:left="705" w:hanging="705"/>
        <w:contextualSpacing/>
        <w:jc w:val="both"/>
        <w:rPr>
          <w:rFonts w:eastAsia="Arial Unicode MS" w:cs="Arial"/>
          <w:b/>
        </w:rPr>
      </w:pPr>
      <w:bookmarkStart w:id="377" w:name="_DV_M584"/>
      <w:bookmarkStart w:id="378" w:name="_Ref130286715"/>
      <w:bookmarkEnd w:id="377"/>
      <w:r>
        <w:rPr>
          <w:rFonts w:eastAsia="Arial Unicode MS" w:cs="Arial"/>
        </w:rPr>
        <w:t>8.4.2.</w:t>
      </w:r>
      <w:r>
        <w:rPr>
          <w:rFonts w:eastAsia="Arial Unicode MS" w:cs="Arial"/>
        </w:rPr>
        <w:tab/>
      </w:r>
      <w:bookmarkStart w:id="379" w:name="_DV_M585"/>
      <w:bookmarkEnd w:id="378"/>
      <w:bookmarkEnd w:id="379"/>
      <w:r>
        <w:rPr>
          <w:rFonts w:eastAsia="Arial Unicode MS" w:cs="Arial"/>
        </w:rPr>
        <w:t>Mediante proposta da Emissora, a Assembleia Geral de Debenturistas poderá, por deliberação favorável de Debenturistas que detenham, no mínimo, 75% (setenta e cinco por cento) das Debêntures em Circulação,</w:t>
      </w:r>
      <w:r>
        <w:rPr>
          <w:rFonts w:eastAsia="Arial Unicode MS" w:cs="Arial"/>
          <w:b/>
        </w:rPr>
        <w:t xml:space="preserve"> </w:t>
      </w:r>
      <w:r>
        <w:rPr>
          <w:rFonts w:eastAsia="Arial Unicode MS" w:cs="Arial"/>
        </w:rPr>
        <w:t xml:space="preserve">aprovar, </w:t>
      </w:r>
      <w:bookmarkStart w:id="380" w:name="_DV_M586"/>
      <w:bookmarkStart w:id="381" w:name="_DV_M587"/>
      <w:bookmarkEnd w:id="380"/>
      <w:bookmarkEnd w:id="381"/>
      <w:r>
        <w:rPr>
          <w:rFonts w:eastAsia="Arial Unicode MS" w:cs="Arial"/>
        </w:rPr>
        <w:t>seja em pr</w:t>
      </w:r>
      <w:r>
        <w:rPr>
          <w:rFonts w:eastAsia="Arial Unicode MS" w:cs="Arial"/>
        </w:rPr>
        <w:t>imeira ou segunda convocação, qualquer modificação relativa às características das Debêntures que implique alteração: (i) da Atualização Monetária ou dos Juros Remuneratórios, (</w:t>
      </w:r>
      <w:proofErr w:type="spellStart"/>
      <w:r>
        <w:rPr>
          <w:rFonts w:eastAsia="Arial Unicode MS" w:cs="Arial"/>
        </w:rPr>
        <w:t>ii</w:t>
      </w:r>
      <w:proofErr w:type="spellEnd"/>
      <w:r>
        <w:rPr>
          <w:rFonts w:eastAsia="Arial Unicode MS" w:cs="Arial"/>
        </w:rPr>
        <w:t>) das Datas de Pagamento dos Juros Remuneratórios ou de quaisquer valores pre</w:t>
      </w:r>
      <w:r>
        <w:rPr>
          <w:rFonts w:eastAsia="Arial Unicode MS" w:cs="Arial"/>
        </w:rPr>
        <w:t>vistos nesta Escritura de Emissão, (</w:t>
      </w:r>
      <w:proofErr w:type="spellStart"/>
      <w:r>
        <w:rPr>
          <w:rFonts w:eastAsia="Arial Unicode MS" w:cs="Arial"/>
        </w:rPr>
        <w:t>iii</w:t>
      </w:r>
      <w:proofErr w:type="spellEnd"/>
      <w:r>
        <w:rPr>
          <w:rFonts w:eastAsia="Arial Unicode MS" w:cs="Arial"/>
        </w:rPr>
        <w:t>) da Data de Vencimento das Debêntures e da vigência das Debêntures, (</w:t>
      </w:r>
      <w:proofErr w:type="spellStart"/>
      <w:r>
        <w:rPr>
          <w:rFonts w:eastAsia="Arial Unicode MS" w:cs="Arial"/>
        </w:rPr>
        <w:t>iv</w:t>
      </w:r>
      <w:proofErr w:type="spellEnd"/>
      <w:r>
        <w:rPr>
          <w:rFonts w:eastAsia="Arial Unicode MS" w:cs="Arial"/>
        </w:rPr>
        <w:t xml:space="preserve">) dos valores, montantes e Datas de Amortização das Debêntures, (v) </w:t>
      </w:r>
      <w:r>
        <w:rPr>
          <w:rFonts w:eastAsia="Arial Unicode MS" w:cs="Arial"/>
        </w:rPr>
        <w:lastRenderedPageBreak/>
        <w:t>da redação de quaisquer dos Eventos de Inadimplemento, inclusive sua exclusão</w:t>
      </w:r>
      <w:r>
        <w:rPr>
          <w:rFonts w:eastAsia="Arial Unicode MS" w:cs="Arial"/>
        </w:rPr>
        <w:t>; (vi) da alteração dos quóruns de deliberação previstos nesta Escritura de Emissão, (</w:t>
      </w:r>
      <w:proofErr w:type="spellStart"/>
      <w:r>
        <w:rPr>
          <w:rFonts w:eastAsia="Arial Unicode MS" w:cs="Arial"/>
        </w:rPr>
        <w:t>vii</w:t>
      </w:r>
      <w:proofErr w:type="spellEnd"/>
      <w:r>
        <w:rPr>
          <w:rFonts w:eastAsia="Arial Unicode MS" w:cs="Arial"/>
        </w:rPr>
        <w:t>) das disposições desta Cláusula, (</w:t>
      </w:r>
      <w:proofErr w:type="spellStart"/>
      <w:r>
        <w:rPr>
          <w:rFonts w:eastAsia="Arial Unicode MS" w:cs="Arial"/>
        </w:rPr>
        <w:t>viii</w:t>
      </w:r>
      <w:proofErr w:type="spellEnd"/>
      <w:r>
        <w:rPr>
          <w:rFonts w:eastAsia="Arial Unicode MS" w:cs="Arial"/>
        </w:rPr>
        <w:t>) das Garantias, (</w:t>
      </w:r>
      <w:proofErr w:type="spellStart"/>
      <w:r>
        <w:rPr>
          <w:rFonts w:eastAsia="Arial Unicode MS" w:cs="Arial"/>
        </w:rPr>
        <w:t>ix</w:t>
      </w:r>
      <w:proofErr w:type="spellEnd"/>
      <w:r>
        <w:rPr>
          <w:rFonts w:eastAsia="Arial Unicode MS" w:cs="Arial"/>
        </w:rPr>
        <w:t>) criação de evento de repactuação, (x) das disposições relativas a resgate antecipado facultativo; amortiza</w:t>
      </w:r>
      <w:r>
        <w:rPr>
          <w:rFonts w:eastAsia="Arial Unicode MS" w:cs="Arial"/>
        </w:rPr>
        <w:t xml:space="preserve">ções extraordinárias facultativas, e (xi) da espécie das Debêntures. </w:t>
      </w:r>
    </w:p>
    <w:p w14:paraId="5C31E951" w14:textId="77777777" w:rsidR="005A10EA" w:rsidRDefault="005A10EA">
      <w:pPr>
        <w:spacing w:line="320" w:lineRule="exact"/>
        <w:ind w:left="705" w:hanging="705"/>
        <w:contextualSpacing/>
        <w:jc w:val="both"/>
        <w:rPr>
          <w:rFonts w:eastAsia="Arial Unicode MS" w:cs="Arial"/>
          <w:b/>
        </w:rPr>
      </w:pPr>
    </w:p>
    <w:p w14:paraId="01D0AE2F" w14:textId="77777777" w:rsidR="005A10EA" w:rsidRDefault="00F633D9">
      <w:pPr>
        <w:spacing w:line="320" w:lineRule="exact"/>
        <w:ind w:left="705" w:hanging="705"/>
        <w:contextualSpacing/>
        <w:jc w:val="both"/>
        <w:rPr>
          <w:rFonts w:eastAsia="Arial Unicode MS" w:cs="Arial"/>
        </w:rPr>
      </w:pPr>
      <w:r>
        <w:rPr>
          <w:rFonts w:eastAsia="Arial Unicode MS" w:cs="Arial"/>
        </w:rPr>
        <w:t>8.4.2.1.</w:t>
      </w:r>
      <w:r>
        <w:rPr>
          <w:rFonts w:eastAsia="Arial Unicode MS" w:cs="Arial"/>
        </w:rPr>
        <w:tab/>
      </w:r>
      <w:r>
        <w:rPr>
          <w:rFonts w:eastAsia="Arial Unicode MS" w:cs="Arial"/>
        </w:rPr>
        <w:tab/>
        <w:t>Caso a Emissora, por qualquer motivo, solicite aos Debenturistas, antes da sua ocorrência, a concessão de renúncia prévia ou perdão prévio temporário (</w:t>
      </w:r>
      <w:proofErr w:type="spellStart"/>
      <w:r>
        <w:rPr>
          <w:rFonts w:eastAsia="Arial Unicode MS" w:cs="Arial"/>
          <w:i/>
        </w:rPr>
        <w:t>waiver</w:t>
      </w:r>
      <w:proofErr w:type="spellEnd"/>
      <w:r>
        <w:rPr>
          <w:rFonts w:eastAsia="Arial Unicode MS" w:cs="Arial"/>
        </w:rPr>
        <w:t>) aos Eventos de I</w:t>
      </w:r>
      <w:r>
        <w:rPr>
          <w:rFonts w:eastAsia="Arial Unicode MS" w:cs="Arial"/>
        </w:rPr>
        <w:t>nadimplemento, tal solicitação poderá ser aprovada por Debenturistas, reunidos em Assembleia Geral de Debenturistas, que representem, no mínimo, mais de 50% (cinquenta por cento) das Debêntures em Circulação, salvo se previsto quórum mais elevado na hipóte</w:t>
      </w:r>
      <w:r>
        <w:rPr>
          <w:rFonts w:eastAsia="Arial Unicode MS" w:cs="Arial"/>
        </w:rPr>
        <w:t xml:space="preserve">se de Evento de Inadimplemento em discussão, caso em que este deverá ser observado. </w:t>
      </w:r>
    </w:p>
    <w:p w14:paraId="3DB6E7D0" w14:textId="77777777" w:rsidR="005A10EA" w:rsidRDefault="005A10EA">
      <w:pPr>
        <w:spacing w:line="320" w:lineRule="exact"/>
        <w:ind w:left="705" w:hanging="705"/>
        <w:contextualSpacing/>
        <w:jc w:val="both"/>
        <w:rPr>
          <w:rFonts w:eastAsia="Arial Unicode MS" w:cs="Arial"/>
        </w:rPr>
      </w:pPr>
    </w:p>
    <w:p w14:paraId="2CE7ECE2" w14:textId="77777777" w:rsidR="005A10EA" w:rsidRDefault="00F633D9">
      <w:pPr>
        <w:spacing w:line="320" w:lineRule="exact"/>
        <w:ind w:left="705" w:hanging="705"/>
        <w:contextualSpacing/>
        <w:jc w:val="both"/>
        <w:rPr>
          <w:rFonts w:eastAsia="Arial Unicode MS" w:cs="Arial"/>
        </w:rPr>
      </w:pPr>
      <w:bookmarkStart w:id="382" w:name="_DV_M589"/>
      <w:bookmarkEnd w:id="382"/>
      <w:r>
        <w:rPr>
          <w:rFonts w:eastAsia="Arial Unicode MS" w:cs="Arial"/>
        </w:rPr>
        <w:t>8.4.3.</w:t>
      </w:r>
      <w:r>
        <w:rPr>
          <w:rFonts w:eastAsia="Arial Unicode MS" w:cs="Arial"/>
        </w:rPr>
        <w:tab/>
        <w:t>Será facultada a presença dos representantes legais da Emissora nas Assembleias Gerais de Debenturistas, a não ser quando ela seja solicitada pelos Debenturistas e</w:t>
      </w:r>
      <w:r>
        <w:rPr>
          <w:rFonts w:eastAsia="Arial Unicode MS" w:cs="Arial"/>
        </w:rPr>
        <w:t xml:space="preserve"> pelo Agente Fiduciário nos termos desta Escritura de Emissão, hipótese em que será obrigatória.</w:t>
      </w:r>
    </w:p>
    <w:p w14:paraId="58776E2C" w14:textId="77777777" w:rsidR="005A10EA" w:rsidRDefault="005A10EA">
      <w:pPr>
        <w:spacing w:line="320" w:lineRule="exact"/>
        <w:contextualSpacing/>
        <w:jc w:val="both"/>
        <w:rPr>
          <w:rFonts w:eastAsia="Arial Unicode MS" w:cs="Arial"/>
        </w:rPr>
      </w:pPr>
    </w:p>
    <w:p w14:paraId="78CA602D" w14:textId="77777777" w:rsidR="005A10EA" w:rsidRDefault="00F633D9">
      <w:pPr>
        <w:spacing w:line="320" w:lineRule="exact"/>
        <w:ind w:left="705" w:hanging="705"/>
        <w:contextualSpacing/>
        <w:jc w:val="both"/>
        <w:rPr>
          <w:rFonts w:eastAsia="Arial Unicode MS" w:cs="Arial"/>
        </w:rPr>
      </w:pPr>
      <w:bookmarkStart w:id="383" w:name="_DV_M590"/>
      <w:bookmarkEnd w:id="383"/>
      <w:r>
        <w:rPr>
          <w:rFonts w:eastAsia="Arial Unicode MS" w:cs="Arial"/>
        </w:rPr>
        <w:t>8.4.4.</w:t>
      </w:r>
      <w:r>
        <w:rPr>
          <w:rFonts w:eastAsia="Arial Unicode MS" w:cs="Arial"/>
        </w:rPr>
        <w:tab/>
        <w:t>O Agente Fiduciário deverá comparecer às Assembleias Gerais de Debenturistas para prestar a quaisquer dos Debenturistas as informações que lhe forem so</w:t>
      </w:r>
      <w:r>
        <w:rPr>
          <w:rFonts w:eastAsia="Arial Unicode MS" w:cs="Arial"/>
        </w:rPr>
        <w:t>licitadas.</w:t>
      </w:r>
    </w:p>
    <w:p w14:paraId="06D8A885" w14:textId="77777777" w:rsidR="005A10EA" w:rsidRDefault="005A10EA">
      <w:pPr>
        <w:spacing w:line="320" w:lineRule="exact"/>
        <w:contextualSpacing/>
        <w:jc w:val="both"/>
        <w:rPr>
          <w:rFonts w:eastAsia="Arial Unicode MS" w:cs="Arial"/>
        </w:rPr>
      </w:pPr>
    </w:p>
    <w:p w14:paraId="40C5A7B2" w14:textId="77777777" w:rsidR="005A10EA" w:rsidRDefault="00F633D9">
      <w:pPr>
        <w:spacing w:line="320" w:lineRule="exact"/>
        <w:contextualSpacing/>
        <w:jc w:val="both"/>
        <w:rPr>
          <w:rFonts w:eastAsia="Arial Unicode MS" w:cs="Arial"/>
          <w:b/>
        </w:rPr>
      </w:pPr>
      <w:bookmarkStart w:id="384" w:name="_Toc367387498"/>
      <w:bookmarkStart w:id="385" w:name="_Toc367387692"/>
      <w:bookmarkStart w:id="386" w:name="_Toc367389078"/>
      <w:bookmarkStart w:id="387" w:name="_Toc375090294"/>
      <w:bookmarkStart w:id="388" w:name="_Toc368667940"/>
      <w:r>
        <w:rPr>
          <w:rFonts w:eastAsia="Arial Unicode MS" w:cs="Arial"/>
          <w:b/>
        </w:rPr>
        <w:t>8.5.</w:t>
      </w:r>
      <w:r>
        <w:rPr>
          <w:rFonts w:eastAsia="Arial Unicode MS" w:cs="Arial"/>
          <w:b/>
        </w:rPr>
        <w:tab/>
        <w:t>Mesa Diretora</w:t>
      </w:r>
      <w:bookmarkEnd w:id="384"/>
      <w:bookmarkEnd w:id="385"/>
      <w:bookmarkEnd w:id="386"/>
      <w:bookmarkEnd w:id="387"/>
      <w:bookmarkEnd w:id="388"/>
    </w:p>
    <w:p w14:paraId="79BF2609" w14:textId="77777777" w:rsidR="005A10EA" w:rsidRDefault="005A10EA">
      <w:pPr>
        <w:spacing w:line="320" w:lineRule="exact"/>
        <w:ind w:left="705" w:hanging="705"/>
        <w:contextualSpacing/>
        <w:jc w:val="both"/>
        <w:rPr>
          <w:rFonts w:eastAsia="Arial Unicode MS" w:cs="Arial"/>
        </w:rPr>
      </w:pPr>
      <w:bookmarkStart w:id="389" w:name="_DV_M392"/>
      <w:bookmarkStart w:id="390" w:name="_Toc367387693"/>
      <w:bookmarkEnd w:id="389"/>
    </w:p>
    <w:p w14:paraId="35232753" w14:textId="77777777" w:rsidR="005A10EA" w:rsidRDefault="00F633D9">
      <w:pPr>
        <w:spacing w:line="320" w:lineRule="exact"/>
        <w:ind w:left="705" w:hanging="705"/>
        <w:contextualSpacing/>
        <w:jc w:val="both"/>
        <w:rPr>
          <w:rFonts w:eastAsia="Arial Unicode MS" w:cs="Arial"/>
        </w:rPr>
      </w:pPr>
      <w:r>
        <w:rPr>
          <w:rFonts w:eastAsia="Arial Unicode MS" w:cs="Arial"/>
        </w:rPr>
        <w:t>8.5.1.</w:t>
      </w:r>
      <w:r>
        <w:rPr>
          <w:rFonts w:eastAsia="Arial Unicode MS" w:cs="Arial"/>
        </w:rPr>
        <w:tab/>
        <w:t>A presidência e secretaria das Assembleias Gerais de Debenturistas caberão aos representantes eleitos por Debenturistas presentes (podendo, para tal finalidade, ser eleito o representante do Agente Fiduciário presente</w:t>
      </w:r>
      <w:r>
        <w:rPr>
          <w:rFonts w:eastAsia="Arial Unicode MS" w:cs="Arial"/>
        </w:rPr>
        <w:t xml:space="preserve"> a qualquer Assembleia Geral de Debenturistas) ou àqueles que forem designados pela CVM.</w:t>
      </w:r>
      <w:bookmarkEnd w:id="390"/>
    </w:p>
    <w:p w14:paraId="20A85EF7" w14:textId="77777777" w:rsidR="005A10EA" w:rsidRDefault="005A10EA">
      <w:pPr>
        <w:spacing w:line="320" w:lineRule="exact"/>
        <w:ind w:left="705" w:hanging="705"/>
        <w:contextualSpacing/>
        <w:jc w:val="both"/>
        <w:rPr>
          <w:rFonts w:eastAsia="Arial Unicode MS" w:cs="Arial"/>
        </w:rPr>
      </w:pPr>
      <w:bookmarkStart w:id="391" w:name="_DV_M393"/>
      <w:bookmarkEnd w:id="391"/>
    </w:p>
    <w:p w14:paraId="764FEBF7" w14:textId="77777777" w:rsidR="005A10EA" w:rsidRDefault="005A10EA">
      <w:pPr>
        <w:autoSpaceDE/>
        <w:autoSpaceDN/>
        <w:adjustRightInd/>
        <w:spacing w:line="320" w:lineRule="exact"/>
        <w:rPr>
          <w:rFonts w:eastAsia="Arial Unicode MS" w:cs="Arial"/>
          <w:b/>
          <w:bCs/>
          <w:lang w:eastAsia="x-none"/>
        </w:rPr>
      </w:pPr>
      <w:bookmarkStart w:id="392" w:name="_DV_M591"/>
      <w:bookmarkStart w:id="393" w:name="_Toc499990383"/>
      <w:bookmarkStart w:id="394" w:name="_Toc280370544"/>
      <w:bookmarkStart w:id="395" w:name="_Toc349040600"/>
      <w:bookmarkStart w:id="396" w:name="_Toc351469185"/>
      <w:bookmarkStart w:id="397" w:name="_Toc352767487"/>
      <w:bookmarkStart w:id="398" w:name="_Toc355626574"/>
      <w:bookmarkEnd w:id="392"/>
    </w:p>
    <w:p w14:paraId="731C5272" w14:textId="77777777" w:rsidR="005A10EA" w:rsidRDefault="00F633D9">
      <w:pPr>
        <w:pStyle w:val="Ttulo1"/>
        <w:keepNext w:val="0"/>
        <w:contextualSpacing/>
        <w:rPr>
          <w:rFonts w:ascii="Garamond" w:eastAsia="Arial Unicode MS" w:hAnsi="Garamond" w:cs="Arial"/>
          <w:kern w:val="0"/>
          <w:sz w:val="24"/>
          <w:szCs w:val="24"/>
          <w:lang w:val="pt-BR"/>
        </w:rPr>
      </w:pPr>
      <w:r>
        <w:rPr>
          <w:rFonts w:ascii="Garamond" w:eastAsia="Arial Unicode MS" w:hAnsi="Garamond" w:cs="Arial"/>
          <w:kern w:val="0"/>
          <w:sz w:val="24"/>
          <w:szCs w:val="24"/>
          <w:lang w:val="pt-BR"/>
        </w:rPr>
        <w:t>CLÁUSULA IX</w:t>
      </w:r>
      <w:r>
        <w:rPr>
          <w:rFonts w:ascii="Garamond" w:eastAsia="Arial Unicode MS" w:hAnsi="Garamond" w:cs="Arial"/>
          <w:kern w:val="0"/>
          <w:sz w:val="24"/>
          <w:szCs w:val="24"/>
          <w:lang w:val="pt-BR"/>
        </w:rPr>
        <w:br/>
        <w:t>DECLARAÇÕES</w:t>
      </w:r>
      <w:bookmarkStart w:id="399" w:name="_DV_M592"/>
      <w:bookmarkEnd w:id="393"/>
      <w:bookmarkEnd w:id="399"/>
      <w:r>
        <w:rPr>
          <w:rFonts w:ascii="Garamond" w:eastAsia="Arial Unicode MS" w:hAnsi="Garamond" w:cs="Arial"/>
          <w:kern w:val="0"/>
          <w:sz w:val="24"/>
          <w:szCs w:val="24"/>
          <w:lang w:val="pt-BR"/>
        </w:rPr>
        <w:t xml:space="preserve"> E GARANTIAS</w:t>
      </w:r>
      <w:r>
        <w:rPr>
          <w:rStyle w:val="DeltaViewInsertion"/>
          <w:rFonts w:ascii="Garamond" w:eastAsia="Arial Unicode MS" w:hAnsi="Garamond" w:cs="Arial"/>
          <w:smallCaps/>
          <w:color w:val="auto"/>
          <w:kern w:val="0"/>
          <w:sz w:val="24"/>
          <w:szCs w:val="24"/>
          <w:u w:val="none"/>
          <w:lang w:val="pt-BR"/>
        </w:rPr>
        <w:t xml:space="preserve"> DA EMISSORA</w:t>
      </w:r>
      <w:bookmarkStart w:id="400" w:name="_DV_M593"/>
      <w:bookmarkEnd w:id="394"/>
      <w:bookmarkEnd w:id="395"/>
      <w:bookmarkEnd w:id="396"/>
      <w:bookmarkEnd w:id="397"/>
      <w:bookmarkEnd w:id="398"/>
      <w:bookmarkEnd w:id="400"/>
      <w:r>
        <w:rPr>
          <w:rStyle w:val="DeltaViewInsertion"/>
          <w:rFonts w:ascii="Garamond" w:eastAsia="Arial Unicode MS" w:hAnsi="Garamond" w:cs="Arial"/>
          <w:smallCaps/>
          <w:color w:val="auto"/>
          <w:kern w:val="0"/>
          <w:sz w:val="24"/>
          <w:szCs w:val="24"/>
          <w:u w:val="none"/>
          <w:lang w:val="pt-BR"/>
        </w:rPr>
        <w:t>, DAS SPES E DOS ACIONISTAS</w:t>
      </w:r>
    </w:p>
    <w:p w14:paraId="2093D906" w14:textId="77777777" w:rsidR="005A10EA" w:rsidRDefault="005A10EA">
      <w:pPr>
        <w:pStyle w:val="p0"/>
        <w:widowControl/>
        <w:tabs>
          <w:tab w:val="clear" w:pos="720"/>
        </w:tabs>
        <w:spacing w:line="320" w:lineRule="exact"/>
        <w:ind w:firstLine="0"/>
        <w:contextualSpacing/>
        <w:rPr>
          <w:rFonts w:ascii="Garamond" w:eastAsia="Arial Unicode MS" w:hAnsi="Garamond" w:cs="Arial"/>
        </w:rPr>
      </w:pPr>
    </w:p>
    <w:p w14:paraId="62F98D86" w14:textId="77777777" w:rsidR="005A10EA" w:rsidRDefault="00F633D9">
      <w:pPr>
        <w:pStyle w:val="p0"/>
        <w:widowControl/>
        <w:tabs>
          <w:tab w:val="clear" w:pos="720"/>
        </w:tabs>
        <w:spacing w:line="320" w:lineRule="exact"/>
        <w:ind w:left="705" w:hanging="705"/>
        <w:contextualSpacing/>
        <w:rPr>
          <w:rFonts w:ascii="Garamond" w:eastAsia="Arial Unicode MS" w:hAnsi="Garamond" w:cs="Arial"/>
        </w:rPr>
      </w:pPr>
      <w:bookmarkStart w:id="401" w:name="_DV_M594"/>
      <w:bookmarkEnd w:id="401"/>
      <w:r>
        <w:rPr>
          <w:rFonts w:ascii="Garamond" w:eastAsia="Arial Unicode MS" w:hAnsi="Garamond" w:cs="Arial"/>
        </w:rPr>
        <w:t>9.1.</w:t>
      </w:r>
      <w:r>
        <w:rPr>
          <w:rFonts w:ascii="Garamond" w:eastAsia="Arial Unicode MS" w:hAnsi="Garamond" w:cs="Arial"/>
        </w:rPr>
        <w:tab/>
        <w:t xml:space="preserve">A Emissora, as SPEs e os Acionistas declaram e garantem, </w:t>
      </w:r>
      <w:r>
        <w:rPr>
          <w:rFonts w:ascii="Garamond" w:eastAsia="Arial Unicode MS" w:hAnsi="Garamond" w:cs="Arial"/>
        </w:rPr>
        <w:t>individualmente, que:</w:t>
      </w:r>
    </w:p>
    <w:p w14:paraId="1AB73F6C" w14:textId="77777777" w:rsidR="005A10EA" w:rsidRDefault="005A10EA">
      <w:pPr>
        <w:pStyle w:val="p0"/>
        <w:widowControl/>
        <w:tabs>
          <w:tab w:val="clear" w:pos="720"/>
          <w:tab w:val="left" w:pos="709"/>
        </w:tabs>
        <w:spacing w:line="320" w:lineRule="exact"/>
        <w:ind w:left="705" w:hanging="705"/>
        <w:contextualSpacing/>
        <w:rPr>
          <w:rFonts w:ascii="Garamond" w:eastAsia="Arial Unicode MS" w:hAnsi="Garamond" w:cs="Arial"/>
        </w:rPr>
      </w:pPr>
    </w:p>
    <w:p w14:paraId="0308E1BD"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02" w:name="_DV_M595"/>
      <w:bookmarkEnd w:id="402"/>
      <w:proofErr w:type="spellStart"/>
      <w:r>
        <w:rPr>
          <w:rFonts w:eastAsia="Arial Unicode MS" w:cs="Arial"/>
        </w:rPr>
        <w:t>é</w:t>
      </w:r>
      <w:proofErr w:type="spellEnd"/>
      <w:r>
        <w:rPr>
          <w:rFonts w:eastAsia="Arial Unicode MS" w:cs="Arial"/>
        </w:rPr>
        <w:t xml:space="preserve"> sociedade por ações devidamente organizada, constituída e existente sob a forma de companhia fechada, de acordo com as leis da República Federativa do Brasil, bem como está devidamente autorizada a desempenhar as atividades descrit</w:t>
      </w:r>
      <w:r>
        <w:rPr>
          <w:rFonts w:eastAsia="Arial Unicode MS" w:cs="Arial"/>
        </w:rPr>
        <w:t xml:space="preserve">as em seu objeto social, com exceção do FIP </w:t>
      </w:r>
      <w:proofErr w:type="spellStart"/>
      <w:r>
        <w:rPr>
          <w:rFonts w:eastAsia="Arial Unicode MS" w:cs="Arial"/>
        </w:rPr>
        <w:t>Actis</w:t>
      </w:r>
      <w:proofErr w:type="spellEnd"/>
      <w:r>
        <w:rPr>
          <w:rFonts w:eastAsia="Arial Unicode MS" w:cs="Arial"/>
        </w:rPr>
        <w:t xml:space="preserve">, que </w:t>
      </w:r>
      <w:r>
        <w:t xml:space="preserve">é um fundo de investimento </w:t>
      </w:r>
      <w:r>
        <w:rPr>
          <w:rFonts w:cs="Arial"/>
        </w:rPr>
        <w:t>em participações</w:t>
      </w:r>
      <w:r>
        <w:t xml:space="preserve"> devidamente organizado, constituído e existente sob a forma de condomínio fechado, de acordo com as leis da República Federativa do Brasil</w:t>
      </w:r>
      <w:r>
        <w:rPr>
          <w:rFonts w:eastAsia="Arial Unicode MS" w:cs="Arial"/>
        </w:rPr>
        <w:t>;</w:t>
      </w:r>
    </w:p>
    <w:p w14:paraId="06C8B86D" w14:textId="77777777" w:rsidR="005A10EA" w:rsidRDefault="005A10EA">
      <w:pPr>
        <w:spacing w:line="320" w:lineRule="exact"/>
        <w:contextualSpacing/>
        <w:jc w:val="both"/>
        <w:rPr>
          <w:rFonts w:eastAsia="Arial Unicode MS" w:cs="Arial"/>
        </w:rPr>
      </w:pPr>
    </w:p>
    <w:p w14:paraId="5D57D9E2"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03" w:name="_DV_M596"/>
      <w:bookmarkEnd w:id="403"/>
      <w:r>
        <w:rPr>
          <w:rFonts w:eastAsia="Arial Unicode MS" w:cs="Arial"/>
        </w:rPr>
        <w:t>está devidamente</w:t>
      </w:r>
      <w:r>
        <w:rPr>
          <w:rFonts w:eastAsia="Arial Unicode MS" w:cs="Arial"/>
        </w:rPr>
        <w:t xml:space="preserve"> autorizada a celebrar esta Escritura de Emissão, os Contratos de Garantia </w:t>
      </w:r>
      <w:bookmarkStart w:id="404" w:name="_DV_M597"/>
      <w:bookmarkEnd w:id="404"/>
      <w:r>
        <w:rPr>
          <w:rFonts w:eastAsia="Arial Unicode MS" w:cs="Arial"/>
        </w:rPr>
        <w:t>e o Contrato de Distribuição e a cumprir todas as obrigações nestes previstas, tendo, então, sido satisfeitos todos os requisitos legais e estatutários necessários para tanto;</w:t>
      </w:r>
    </w:p>
    <w:p w14:paraId="0E4E8AFD" w14:textId="77777777" w:rsidR="005A10EA" w:rsidRDefault="005A10EA">
      <w:pPr>
        <w:pStyle w:val="p0"/>
        <w:widowControl/>
        <w:spacing w:line="320" w:lineRule="exact"/>
        <w:ind w:firstLine="0"/>
        <w:contextualSpacing/>
        <w:rPr>
          <w:rFonts w:ascii="Garamond" w:eastAsia="Arial Unicode MS" w:hAnsi="Garamond" w:cs="Arial"/>
        </w:rPr>
      </w:pPr>
    </w:p>
    <w:p w14:paraId="7636B292"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05" w:name="_DV_M598"/>
      <w:bookmarkEnd w:id="405"/>
      <w:r>
        <w:rPr>
          <w:rFonts w:eastAsia="Arial Unicode MS" w:cs="Arial"/>
        </w:rPr>
        <w:t>nest</w:t>
      </w:r>
      <w:r>
        <w:rPr>
          <w:rFonts w:eastAsia="Arial Unicode MS" w:cs="Arial"/>
        </w:rPr>
        <w:t>a data os representantes legais que assinam esta Escritura de Emissão têm poderes estatutários ou delegados para assumir, em seu nome, as obrigações ora estabelecidas e, sendo mandatários, tiveram os poderes legitimamente outorgados, estando os respectivos</w:t>
      </w:r>
      <w:r>
        <w:rPr>
          <w:rFonts w:eastAsia="Arial Unicode MS" w:cs="Arial"/>
        </w:rPr>
        <w:t xml:space="preserve"> mandatos em pleno vigor e efeito; </w:t>
      </w:r>
    </w:p>
    <w:p w14:paraId="2B6D80C1" w14:textId="77777777" w:rsidR="005A10EA" w:rsidRDefault="005A10EA">
      <w:pPr>
        <w:pStyle w:val="p0"/>
        <w:widowControl/>
        <w:spacing w:line="320" w:lineRule="exact"/>
        <w:ind w:left="705" w:hanging="705"/>
        <w:contextualSpacing/>
        <w:rPr>
          <w:rFonts w:ascii="Garamond" w:eastAsia="Arial Unicode MS" w:hAnsi="Garamond" w:cs="Arial"/>
        </w:rPr>
      </w:pPr>
    </w:p>
    <w:p w14:paraId="22F12D61"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06" w:name="_DV_M599"/>
      <w:bookmarkEnd w:id="406"/>
      <w:r>
        <w:rPr>
          <w:rFonts w:eastAsia="Arial Unicode MS" w:cs="Arial"/>
        </w:rPr>
        <w:t xml:space="preserve">a celebração desta Escritura de Emissão, dos Contratos de Garantia </w:t>
      </w:r>
      <w:bookmarkStart w:id="407" w:name="_DV_M600"/>
      <w:bookmarkEnd w:id="407"/>
      <w:r>
        <w:rPr>
          <w:rFonts w:eastAsia="Arial Unicode MS" w:cs="Arial"/>
        </w:rPr>
        <w:t>e do Contrato de Distribuição e o cumprimento das obrigações previstas em tais instrumentos, bem como a constituição das Fianças, e a contratação das Fi</w:t>
      </w:r>
      <w:r>
        <w:rPr>
          <w:rFonts w:eastAsia="Arial Unicode MS" w:cs="Arial"/>
        </w:rPr>
        <w:t>anças Bancárias não infringem, nesta data, nenhuma disposição legal, contrato ou instrumento do qual seja parte, nem resultarão em (i) vencimento antecipado de qualquer obrigação estabelecida em qualquer destes contratos ou instrumentos, (</w:t>
      </w:r>
      <w:proofErr w:type="spellStart"/>
      <w:r>
        <w:rPr>
          <w:rFonts w:eastAsia="Arial Unicode MS" w:cs="Arial"/>
        </w:rPr>
        <w:t>ii</w:t>
      </w:r>
      <w:proofErr w:type="spellEnd"/>
      <w:r>
        <w:rPr>
          <w:rFonts w:eastAsia="Arial Unicode MS" w:cs="Arial"/>
        </w:rPr>
        <w:t>) criação de qu</w:t>
      </w:r>
      <w:r>
        <w:rPr>
          <w:rFonts w:eastAsia="Arial Unicode MS" w:cs="Arial"/>
        </w:rPr>
        <w:t>alquer ônus sobre qualquer ativo ou bem da Emissora ou de cada uma das SPEs, exceto por aqueles ônus já existentes nesta data e os ônus decorrentes dos Contratos de Garantia; ou (</w:t>
      </w:r>
      <w:proofErr w:type="spellStart"/>
      <w:r>
        <w:rPr>
          <w:rFonts w:eastAsia="Arial Unicode MS" w:cs="Arial"/>
        </w:rPr>
        <w:t>iii</w:t>
      </w:r>
      <w:proofErr w:type="spellEnd"/>
      <w:r>
        <w:rPr>
          <w:rFonts w:eastAsia="Arial Unicode MS" w:cs="Arial"/>
        </w:rPr>
        <w:t xml:space="preserve">) rescisão de qualquer desses contratos ou instrumentos; </w:t>
      </w:r>
    </w:p>
    <w:p w14:paraId="19669DBC" w14:textId="77777777" w:rsidR="005A10EA" w:rsidRDefault="005A10EA">
      <w:pPr>
        <w:pStyle w:val="p0"/>
        <w:widowControl/>
        <w:spacing w:line="320" w:lineRule="exact"/>
        <w:ind w:left="705" w:hanging="705"/>
        <w:contextualSpacing/>
        <w:rPr>
          <w:rFonts w:ascii="Garamond" w:eastAsia="Arial Unicode MS" w:hAnsi="Garamond" w:cs="Arial"/>
        </w:rPr>
      </w:pPr>
    </w:p>
    <w:p w14:paraId="10BDF151"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08" w:name="_DV_M601"/>
      <w:bookmarkEnd w:id="408"/>
      <w:r>
        <w:rPr>
          <w:rFonts w:eastAsia="Arial Unicode MS" w:cs="Arial"/>
        </w:rPr>
        <w:t>as obrigações a</w:t>
      </w:r>
      <w:r>
        <w:rPr>
          <w:rFonts w:eastAsia="Arial Unicode MS" w:cs="Arial"/>
        </w:rPr>
        <w:t xml:space="preserve">ssumidas nesta Escritura de Emissão constituem obrigações legalmente válidas e vinculantes da Emissora, exequíveis de acordo com os seus termos e condições, com força de título executivo extrajudicial nos termos do artigo 784 da </w:t>
      </w:r>
      <w:r>
        <w:rPr>
          <w:rFonts w:cs="Arial"/>
        </w:rPr>
        <w:t>Lei nº 13.105, de 16 de mar</w:t>
      </w:r>
      <w:r>
        <w:rPr>
          <w:rFonts w:cs="Arial"/>
        </w:rPr>
        <w:t>ço de 2015, conforme alterada</w:t>
      </w:r>
      <w:r>
        <w:rPr>
          <w:rFonts w:eastAsia="Arial Unicode MS" w:cs="Arial"/>
        </w:rPr>
        <w:t xml:space="preserve"> (“</w:t>
      </w:r>
      <w:r>
        <w:rPr>
          <w:rFonts w:eastAsia="Arial Unicode MS" w:cs="Arial"/>
          <w:u w:val="single"/>
        </w:rPr>
        <w:t>Código de Processo Civil</w:t>
      </w:r>
      <w:bookmarkStart w:id="409" w:name="_DV_M602"/>
      <w:bookmarkEnd w:id="409"/>
      <w:r>
        <w:rPr>
          <w:rFonts w:eastAsia="Arial Unicode MS" w:cs="Arial"/>
        </w:rPr>
        <w:t>”);</w:t>
      </w:r>
    </w:p>
    <w:p w14:paraId="61DF76DB" w14:textId="77777777" w:rsidR="005A10EA" w:rsidRDefault="005A10EA">
      <w:pPr>
        <w:pStyle w:val="p0"/>
        <w:widowControl/>
        <w:spacing w:line="320" w:lineRule="exact"/>
        <w:ind w:firstLine="0"/>
        <w:contextualSpacing/>
        <w:rPr>
          <w:rFonts w:ascii="Garamond" w:eastAsia="Arial Unicode MS" w:hAnsi="Garamond" w:cs="Arial"/>
        </w:rPr>
      </w:pPr>
    </w:p>
    <w:p w14:paraId="54DFA5DF"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10" w:name="_DV_M603"/>
      <w:bookmarkEnd w:id="410"/>
      <w:r>
        <w:rPr>
          <w:rFonts w:eastAsia="Arial Unicode MS" w:cs="Arial"/>
        </w:rPr>
        <w:t>a Emissora e/ou as SPEs, conforme o caso, têm todas as autorizações e licenças exigidas pelas autoridades federais, estaduais e municipais para o exercício de suas atividades, sendo que até a pre</w:t>
      </w:r>
      <w:r>
        <w:rPr>
          <w:rFonts w:eastAsia="Arial Unicode MS" w:cs="Arial"/>
        </w:rPr>
        <w:t xml:space="preserve">sente data a Emissora ou as SPEs não foram notificadas acerca da revogação de qualquer delas ou da existência de processo administrativo que tenha por objeto a revogação, suspensão ou cancelamento de qualquer delas, exceto para as quais a Emissora ou cada </w:t>
      </w:r>
      <w:r>
        <w:rPr>
          <w:rFonts w:eastAsia="Arial Unicode MS" w:cs="Arial"/>
        </w:rPr>
        <w:t>uma das SPEs possua provimento jurisdicional vigente autorizando sua atuação sem as referidas licenças ou se nos casos em que tais licenças estejam tempestivamente em processo legal de renovação;</w:t>
      </w:r>
    </w:p>
    <w:p w14:paraId="22EB2E96" w14:textId="77777777" w:rsidR="005A10EA" w:rsidRDefault="005A10EA">
      <w:pPr>
        <w:pStyle w:val="p0"/>
        <w:widowControl/>
        <w:spacing w:line="320" w:lineRule="exact"/>
        <w:ind w:firstLine="0"/>
        <w:contextualSpacing/>
        <w:rPr>
          <w:rFonts w:ascii="Garamond" w:eastAsia="Arial Unicode MS" w:hAnsi="Garamond" w:cs="Arial"/>
        </w:rPr>
      </w:pPr>
    </w:p>
    <w:p w14:paraId="3366EA6A"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11" w:name="_DV_M604"/>
      <w:bookmarkStart w:id="412" w:name="_DV_M606"/>
      <w:bookmarkEnd w:id="411"/>
      <w:bookmarkEnd w:id="412"/>
      <w:r>
        <w:rPr>
          <w:rFonts w:eastAsia="Arial Unicode MS" w:cs="Arial"/>
        </w:rPr>
        <w:t>as ações a serem empenhadas, os direitos creditórios e dire</w:t>
      </w:r>
      <w:r>
        <w:rPr>
          <w:rFonts w:eastAsia="Arial Unicode MS" w:cs="Arial"/>
        </w:rPr>
        <w:t>itos emergentes a serem cedidos fiduciariamente e os aerogeradores a serem empenhados existem, são de sua titularidade, e estão livres e desembaraçados de qualquer ônus,</w:t>
      </w:r>
      <w:r>
        <w:rPr>
          <w:rFonts w:eastAsia="Arial Unicode MS"/>
        </w:rPr>
        <w:t xml:space="preserve"> </w:t>
      </w:r>
      <w:r>
        <w:rPr>
          <w:rFonts w:eastAsia="Arial Unicode MS" w:cs="Arial"/>
        </w:rPr>
        <w:t>exceto pelas próprias Garantias Reais a serem constituídas conforme previsão desta Esc</w:t>
      </w:r>
      <w:r>
        <w:rPr>
          <w:rFonts w:eastAsia="Arial Unicode MS" w:cs="Arial"/>
        </w:rPr>
        <w:t xml:space="preserve">ritura de Emissão, do Contrato de Financiamento do BNDES e do Contrato de Repasse; </w:t>
      </w:r>
    </w:p>
    <w:p w14:paraId="0E3BA7A6" w14:textId="77777777" w:rsidR="005A10EA" w:rsidRDefault="005A10EA">
      <w:pPr>
        <w:pStyle w:val="p0"/>
        <w:widowControl/>
        <w:spacing w:line="320" w:lineRule="exact"/>
        <w:ind w:firstLine="0"/>
        <w:contextualSpacing/>
        <w:rPr>
          <w:rFonts w:ascii="Garamond" w:eastAsia="Arial Unicode MS" w:hAnsi="Garamond" w:cs="Arial"/>
        </w:rPr>
      </w:pPr>
    </w:p>
    <w:p w14:paraId="219B3531"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bookmarkStart w:id="413" w:name="_DV_M607"/>
      <w:bookmarkStart w:id="414" w:name="_DV_M611"/>
      <w:bookmarkEnd w:id="413"/>
      <w:bookmarkEnd w:id="414"/>
      <w:r>
        <w:rPr>
          <w:rFonts w:eastAsia="Arial Unicode MS" w:cs="Arial"/>
        </w:rPr>
        <w:lastRenderedPageBreak/>
        <w:t>não omitiu nenhum fato relevante, de qualquer natureza, que seja de seu conhecimento e que possa resultar em “</w:t>
      </w:r>
      <w:r>
        <w:rPr>
          <w:rFonts w:eastAsia="Arial Unicode MS" w:cs="Arial"/>
          <w:u w:val="single"/>
        </w:rPr>
        <w:t>Efeito Adverso Relevante</w:t>
      </w:r>
      <w:r>
        <w:rPr>
          <w:rFonts w:eastAsia="Arial Unicode MS" w:cs="Arial"/>
        </w:rPr>
        <w:t xml:space="preserve">”, definido como a </w:t>
      </w:r>
      <w:r>
        <w:rPr>
          <w:rFonts w:eastAsia="Arial Unicode MS" w:cs="Arial"/>
        </w:rPr>
        <w:t>ocorrência de quaisquer eventos ou situações que afetem, de modo adverso e relevante (a) o Projeto, os negócios, as operações, as propriedades ou os resultados da Emissora e das SPEs, (b) a validade ou exequibilidade dos documentos relacionados às Debêntur</w:t>
      </w:r>
      <w:r>
        <w:rPr>
          <w:rFonts w:eastAsia="Arial Unicode MS" w:cs="Arial"/>
        </w:rPr>
        <w:t>es, inclusive os Contratos de Garantia; ou (c) a capacidade da Emissora e/ou das SPEs, conforme aplicável, em cumprir pontualmente suas obrigações financeiras ou de implantação do Projeto aqui previstas;</w:t>
      </w:r>
    </w:p>
    <w:p w14:paraId="5A5460E1" w14:textId="77777777" w:rsidR="005A10EA" w:rsidRDefault="005A10EA">
      <w:pPr>
        <w:spacing w:line="320" w:lineRule="exact"/>
        <w:contextualSpacing/>
        <w:jc w:val="both"/>
        <w:rPr>
          <w:rFonts w:eastAsia="Arial Unicode MS" w:cs="Arial"/>
        </w:rPr>
      </w:pPr>
    </w:p>
    <w:p w14:paraId="72158DE6"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 xml:space="preserve">as demonstrações financeiras da Emissora e de cada </w:t>
      </w:r>
      <w:r>
        <w:rPr>
          <w:rFonts w:eastAsia="Arial Unicode MS" w:cs="Arial"/>
        </w:rPr>
        <w:t xml:space="preserve">uma das SPEs, datadas de 31 de dezembro de 2014, 2015 e 2016 representam corretamente a posição patrimonial e financeira da Emissora e de cada uma das SPEs nas datas respectivas e foram devidamente elaboradas em conformidade com os princípios fundamentais </w:t>
      </w:r>
      <w:r>
        <w:rPr>
          <w:rFonts w:eastAsia="Arial Unicode MS" w:cs="Arial"/>
        </w:rPr>
        <w:t>de contabilidade do Brasil e refletem corretamente os ativos, passivos e contingências da Emissora e de cada uma das SPEs. Desde a data das demonstrações financeiras relativas ao período encerrado em 31 de dezembro de 2015 e até a presente data não houve n</w:t>
      </w:r>
      <w:r>
        <w:rPr>
          <w:rFonts w:eastAsia="Arial Unicode MS" w:cs="Arial"/>
        </w:rPr>
        <w:t>enhum Efeito Adverso Relevante na situação financeira e nos resultados operacionais em questão, não houve qualquer operação envolvendo a Emissora ou as SPEs, fora do curso normal de seus negócios, que seja relevante para a Emissora ou para as SPEs, não hou</w:t>
      </w:r>
      <w:r>
        <w:rPr>
          <w:rFonts w:eastAsia="Arial Unicode MS" w:cs="Arial"/>
        </w:rPr>
        <w:t>ve</w:t>
      </w:r>
      <w:r>
        <w:rPr>
          <w:rFonts w:eastAsia="Arial Unicode MS"/>
        </w:rPr>
        <w:t xml:space="preserve"> declaração ou pagamento pela Emissora e/ou pelas SPEs de dividendos, não houve</w:t>
      </w:r>
      <w:r>
        <w:rPr>
          <w:rFonts w:eastAsia="Arial Unicode MS" w:cs="Arial"/>
        </w:rPr>
        <w:t xml:space="preserve"> qualquer alteração no capital social ou aumento substancial do endividamento da Emissora ou das SPEs, bem como a Emissora ou cada uma das SPEs não contratou novas dívidas; </w:t>
      </w:r>
    </w:p>
    <w:p w14:paraId="3FF19B8D" w14:textId="77777777" w:rsidR="005A10EA" w:rsidRDefault="005A10EA">
      <w:pPr>
        <w:spacing w:line="320" w:lineRule="exact"/>
        <w:contextualSpacing/>
        <w:jc w:val="both"/>
        <w:rPr>
          <w:rFonts w:eastAsia="Arial Unicode MS" w:cs="Arial"/>
        </w:rPr>
      </w:pPr>
    </w:p>
    <w:p w14:paraId="32E958C0"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a Emissora é legítima proprietária da totalidade das ações que compõem o capital social das SPEs, que se encontram livres e desembaraçadas de todos e quaisquer ônus ou gravames, encargos ou pendências judiciais ou extrajudiciais de qualquer natureza, não t</w:t>
      </w:r>
      <w:r>
        <w:rPr>
          <w:rFonts w:eastAsia="Arial Unicode MS" w:cs="Arial"/>
        </w:rPr>
        <w:t xml:space="preserve">endo sido dadas em garantia, a qualquer título, de qualquer outra dívida assumida previamente à celebração desta Escritura de Emissão; </w:t>
      </w:r>
    </w:p>
    <w:p w14:paraId="3CFE8023" w14:textId="77777777" w:rsidR="005A10EA" w:rsidRDefault="005A10EA">
      <w:pPr>
        <w:pStyle w:val="PargrafodaLista"/>
        <w:spacing w:line="320" w:lineRule="exact"/>
        <w:rPr>
          <w:rFonts w:ascii="Garamond" w:eastAsia="Arial Unicode MS" w:hAnsi="Garamond" w:cs="Arial"/>
          <w:sz w:val="24"/>
          <w:szCs w:val="24"/>
        </w:rPr>
      </w:pPr>
    </w:p>
    <w:p w14:paraId="0A869603"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os Acionistas são legítimos proprietários da totalidade das ações que compõem o capital social da Emissora, que se encontram livres e desembaraçadas de todos e quaisquer ônus ou gravames, encargos ou pendências judiciais ou extrajudiciais de qualquer natur</w:t>
      </w:r>
      <w:r>
        <w:rPr>
          <w:rFonts w:eastAsia="Arial Unicode MS" w:cs="Arial"/>
        </w:rPr>
        <w:t xml:space="preserve">eza, não tendo sido dadas em garantia, a qualquer título, de qualquer outra dívida assumida previamente à celebração desta Escritura de Emissão; </w:t>
      </w:r>
    </w:p>
    <w:p w14:paraId="683595A7" w14:textId="77777777" w:rsidR="005A10EA" w:rsidRDefault="005A10EA">
      <w:pPr>
        <w:pStyle w:val="PargrafodaLista"/>
        <w:spacing w:line="320" w:lineRule="exact"/>
        <w:ind w:left="0"/>
        <w:contextualSpacing/>
        <w:rPr>
          <w:rFonts w:ascii="Garamond" w:eastAsia="Arial Unicode MS" w:hAnsi="Garamond" w:cs="Arial"/>
          <w:sz w:val="24"/>
          <w:szCs w:val="24"/>
        </w:rPr>
      </w:pPr>
    </w:p>
    <w:p w14:paraId="6ABB1A15"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 xml:space="preserve">os Contratos do Projeto, os </w:t>
      </w:r>
      <w:proofErr w:type="spellStart"/>
      <w:r>
        <w:rPr>
          <w:rFonts w:eastAsia="Arial Unicode MS" w:cs="Arial"/>
        </w:rPr>
        <w:t>CCEARs</w:t>
      </w:r>
      <w:proofErr w:type="spellEnd"/>
      <w:r>
        <w:rPr>
          <w:rFonts w:eastAsia="Arial Unicode MS" w:cs="Arial"/>
        </w:rPr>
        <w:t xml:space="preserve"> e as Apólices de Seguro foram devidamente firmados, constituindo obrigaçõe</w:t>
      </w:r>
      <w:r>
        <w:rPr>
          <w:rFonts w:eastAsia="Arial Unicode MS" w:cs="Arial"/>
        </w:rPr>
        <w:t xml:space="preserve">s válidas, eficazes, exequíveis e vinculantes de suas respectivas partes contratantes, de acordo com os prazos contratuais previstos; </w:t>
      </w:r>
    </w:p>
    <w:p w14:paraId="26E47F7B" w14:textId="77777777" w:rsidR="005A10EA" w:rsidRDefault="005A10EA">
      <w:pPr>
        <w:spacing w:line="320" w:lineRule="exact"/>
        <w:contextualSpacing/>
        <w:jc w:val="both"/>
        <w:rPr>
          <w:rFonts w:eastAsia="Arial Unicode MS" w:cs="Arial"/>
        </w:rPr>
      </w:pPr>
    </w:p>
    <w:p w14:paraId="26FB6215"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nesta data a Emissora não tem conhecimento de qualquer ação judicial, procedimento administrativo ou arbitral, inquérito</w:t>
      </w:r>
      <w:r>
        <w:rPr>
          <w:rFonts w:eastAsia="Arial Unicode MS" w:cs="Arial"/>
        </w:rPr>
        <w:t xml:space="preserve"> ou investigação pendente ou iminente, inclusive de </w:t>
      </w:r>
      <w:r>
        <w:rPr>
          <w:rFonts w:eastAsia="Arial Unicode MS" w:cs="Arial"/>
        </w:rPr>
        <w:lastRenderedPageBreak/>
        <w:t xml:space="preserve">natureza ambiental, envolvendo ou que possa afetar a Emissora e/ou as SPEs perante qualquer tribunal, órgão governamental ou árbitro referentes ao Projeto que possam causar um Efeito Adverso Relevante; </w:t>
      </w:r>
    </w:p>
    <w:p w14:paraId="14EE95A6" w14:textId="77777777" w:rsidR="005A10EA" w:rsidRDefault="005A10EA">
      <w:pPr>
        <w:spacing w:line="320" w:lineRule="exact"/>
        <w:contextualSpacing/>
        <w:jc w:val="both"/>
        <w:rPr>
          <w:rFonts w:eastAsia="Arial Unicode MS" w:cs="Arial"/>
        </w:rPr>
      </w:pPr>
    </w:p>
    <w:p w14:paraId="1FEFC8DD"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exceto conforme mencionado na Cláusula 7.7.1, inciso (o), acima, a Emissora não tem qualquer ligação com o Agente Fiduciário ou conhecimento de fato que impeça o Agente Fiduciário de exercer, plenamente, suas funções, nos termos da Lei das Sociedades por A</w:t>
      </w:r>
      <w:r>
        <w:rPr>
          <w:rFonts w:eastAsia="Arial Unicode MS" w:cs="Arial"/>
        </w:rPr>
        <w:t>ções, e demais normas aplicáveis, inclusive regulamentares;</w:t>
      </w:r>
    </w:p>
    <w:p w14:paraId="4CF98BAB" w14:textId="77777777" w:rsidR="005A10EA" w:rsidRDefault="005A10EA">
      <w:pPr>
        <w:spacing w:line="320" w:lineRule="exact"/>
        <w:contextualSpacing/>
        <w:jc w:val="both"/>
        <w:rPr>
          <w:rFonts w:eastAsia="Arial Unicode MS" w:cs="Arial"/>
        </w:rPr>
      </w:pPr>
    </w:p>
    <w:p w14:paraId="1C70009B"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cumpre a legislação em vigor, em especial a legislação e regulamentação trabalhista, previdenciária e ambiental, de forma que (i) não utiliza, direta ou indiretamente, trabalho em condições análo</w:t>
      </w:r>
      <w:r>
        <w:rPr>
          <w:rFonts w:eastAsia="Arial Unicode MS" w:cs="Arial"/>
        </w:rPr>
        <w:t>gas às de escravo ou trabalho infantil; (</w:t>
      </w:r>
      <w:proofErr w:type="spellStart"/>
      <w:r>
        <w:rPr>
          <w:rFonts w:eastAsia="Arial Unicode MS" w:cs="Arial"/>
        </w:rPr>
        <w:t>ii</w:t>
      </w:r>
      <w:proofErr w:type="spellEnd"/>
      <w:r>
        <w:rPr>
          <w:rFonts w:eastAsia="Arial Unicode MS" w:cs="Arial"/>
        </w:rPr>
        <w:t>) os trabalhadores são devidamente registrados nos termos da legislação em vigor; (</w:t>
      </w:r>
      <w:proofErr w:type="spellStart"/>
      <w:r>
        <w:rPr>
          <w:rFonts w:eastAsia="Arial Unicode MS" w:cs="Arial"/>
        </w:rPr>
        <w:t>iii</w:t>
      </w:r>
      <w:proofErr w:type="spellEnd"/>
      <w:r>
        <w:rPr>
          <w:rFonts w:eastAsia="Arial Unicode MS" w:cs="Arial"/>
        </w:rPr>
        <w:t>) cumpre as obrigações decorrentes dos respectivos contratos de trabalho e da legislação trabalhista e previdenciária em vigor;</w:t>
      </w:r>
      <w:r>
        <w:rPr>
          <w:rFonts w:eastAsia="Arial Unicode MS" w:cs="Arial"/>
        </w:rPr>
        <w:t xml:space="preserve"> (</w:t>
      </w:r>
      <w:proofErr w:type="spellStart"/>
      <w:r>
        <w:rPr>
          <w:rFonts w:eastAsia="Arial Unicode MS" w:cs="Arial"/>
        </w:rPr>
        <w:t>iv</w:t>
      </w:r>
      <w:proofErr w:type="spellEnd"/>
      <w:r>
        <w:rPr>
          <w:rFonts w:eastAsia="Arial Unicode MS" w:cs="Arial"/>
        </w:rPr>
        <w:t>) cumpre a legislação aplicável à proteção do meio ambiente, bem como à saúde e segurança do trabalho; (v) detém, válidas e em vigor, todas as permissões, licenças, autorizações e aprovações necessárias para o regular exercício de suas atividades, em c</w:t>
      </w:r>
      <w:r>
        <w:rPr>
          <w:rFonts w:eastAsia="Arial Unicode MS" w:cs="Arial"/>
        </w:rPr>
        <w:t>onformidade com a legislação ambiental aplicável; e (vi) possui todos os registros necessários, em conformidade com a legislação civil e ambiental aplicável;</w:t>
      </w:r>
    </w:p>
    <w:p w14:paraId="0FD3F9DA" w14:textId="77777777" w:rsidR="005A10EA" w:rsidRDefault="005A10EA">
      <w:pPr>
        <w:spacing w:line="320" w:lineRule="exact"/>
        <w:contextualSpacing/>
        <w:jc w:val="both"/>
        <w:rPr>
          <w:rFonts w:eastAsia="Arial Unicode MS" w:cs="Arial"/>
        </w:rPr>
      </w:pPr>
    </w:p>
    <w:p w14:paraId="5224D4DE"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nesta data, nenhum registro, consentimento, autorização, aprovação, licença, ordem de, ou qualifi</w:t>
      </w:r>
      <w:r>
        <w:rPr>
          <w:rFonts w:eastAsia="Arial Unicode MS" w:cs="Arial"/>
        </w:rPr>
        <w:t>cação junto a qualquer autoridade governamental ou órgão regulatório é exigido para o cumprimento de suas obrigações nos termos da presente Escritura de Emissão ou das Debêntures, ou para a realização da Emissão exceto (i) pelo registro das Debêntures junt</w:t>
      </w:r>
      <w:r>
        <w:rPr>
          <w:rFonts w:eastAsia="Arial Unicode MS" w:cs="Arial"/>
        </w:rPr>
        <w:t xml:space="preserve">o aos sistemas de distribuição, negociação e custódia eletrônica da CETIP e no da </w:t>
      </w:r>
      <w:r>
        <w:t>BM&amp;FBOVESPA, conforme aplicável</w:t>
      </w:r>
      <w:r>
        <w:rPr>
          <w:rFonts w:eastAsia="Arial Unicode MS" w:cs="Arial"/>
        </w:rPr>
        <w:t>, os quais estarão em pleno vigor e efeito na data de liquidação, (</w:t>
      </w:r>
      <w:proofErr w:type="spellStart"/>
      <w:r>
        <w:rPr>
          <w:rFonts w:eastAsia="Arial Unicode MS" w:cs="Arial"/>
        </w:rPr>
        <w:t>ii</w:t>
      </w:r>
      <w:proofErr w:type="spellEnd"/>
      <w:r>
        <w:rPr>
          <w:rFonts w:eastAsia="Arial Unicode MS" w:cs="Arial"/>
        </w:rPr>
        <w:t>) pelo arquivamento, na JUCEPAR, e pela publicação nos Jornais de Publicaç</w:t>
      </w:r>
      <w:r>
        <w:rPr>
          <w:rFonts w:eastAsia="Arial Unicode MS" w:cs="Arial"/>
        </w:rPr>
        <w:t>ão, nos termos da Lei das Sociedades por Ações, da ata da AGE da Emissora; (</w:t>
      </w:r>
      <w:proofErr w:type="spellStart"/>
      <w:r>
        <w:rPr>
          <w:rFonts w:eastAsia="Arial Unicode MS" w:cs="Arial"/>
        </w:rPr>
        <w:t>iii</w:t>
      </w:r>
      <w:proofErr w:type="spellEnd"/>
      <w:r>
        <w:rPr>
          <w:rFonts w:eastAsia="Arial Unicode MS" w:cs="Arial"/>
        </w:rPr>
        <w:t>) pela inscrição desta Escritura de Emissão e de seus aditamentos perante a JUCEPAR e seu registro nos Cartórios de Registro de Títulos e Documentos competentes; (</w:t>
      </w:r>
      <w:proofErr w:type="spellStart"/>
      <w:r>
        <w:rPr>
          <w:rFonts w:eastAsia="Arial Unicode MS" w:cs="Arial"/>
        </w:rPr>
        <w:t>iv</w:t>
      </w:r>
      <w:proofErr w:type="spellEnd"/>
      <w:r>
        <w:rPr>
          <w:rFonts w:eastAsia="Arial Unicode MS" w:cs="Arial"/>
        </w:rPr>
        <w:t>) celebração</w:t>
      </w:r>
      <w:r>
        <w:rPr>
          <w:rFonts w:eastAsia="Arial Unicode MS" w:cs="Arial"/>
        </w:rPr>
        <w:t xml:space="preserve"> e registro, conforme o caso, dos Contratos de Garantia, nos termos e prazos previstos nesta Escritura de Emissão; (v) emissão e publicação das Portarias no DOU e (vi) pela(s) licença(s) ambiental(</w:t>
      </w:r>
      <w:proofErr w:type="spellStart"/>
      <w:r>
        <w:rPr>
          <w:rFonts w:eastAsia="Arial Unicode MS" w:cs="Arial"/>
        </w:rPr>
        <w:t>is</w:t>
      </w:r>
      <w:proofErr w:type="spellEnd"/>
      <w:r>
        <w:rPr>
          <w:rFonts w:eastAsia="Arial Unicode MS" w:cs="Arial"/>
        </w:rPr>
        <w:t>) exigida(s) pra a regular instalação do Projeto e da res</w:t>
      </w:r>
      <w:r>
        <w:rPr>
          <w:rFonts w:eastAsia="Arial Unicode MS" w:cs="Arial"/>
        </w:rPr>
        <w:t xml:space="preserve">pectiva </w:t>
      </w:r>
      <w:r>
        <w:rPr>
          <w:rFonts w:cs="Arial"/>
        </w:rPr>
        <w:t>linha de transmissão</w:t>
      </w:r>
      <w:r>
        <w:rPr>
          <w:rFonts w:eastAsia="Arial Unicode MS" w:cs="Arial"/>
        </w:rPr>
        <w:t xml:space="preserve">; </w:t>
      </w:r>
    </w:p>
    <w:p w14:paraId="6A073D16" w14:textId="77777777" w:rsidR="005A10EA" w:rsidRDefault="005A10EA">
      <w:pPr>
        <w:spacing w:line="320" w:lineRule="exact"/>
        <w:contextualSpacing/>
        <w:jc w:val="both"/>
        <w:rPr>
          <w:rFonts w:eastAsia="Arial Unicode MS" w:cs="Arial"/>
        </w:rPr>
      </w:pPr>
    </w:p>
    <w:p w14:paraId="32BF592C"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as informações prestadas até o encerramento da Oferta Restrita com a divulgação no site da CVM do comunicado de encerramento são verdadeiras, consistentes, corretas e suficientes para que os investidores interessados em subs</w:t>
      </w:r>
      <w:r>
        <w:rPr>
          <w:rFonts w:eastAsia="Arial Unicode MS" w:cs="Arial"/>
        </w:rPr>
        <w:t>crever ou adquirir as Debêntures tenham conhecimento da Emissora e das SPEs suas respectivas atividades e situações financeiras, das responsabilidades da Emissora e das SPEs, além dos riscos a suas atividades e quaisquer outras informações relevantes à tom</w:t>
      </w:r>
      <w:r>
        <w:rPr>
          <w:rFonts w:eastAsia="Arial Unicode MS" w:cs="Arial"/>
        </w:rPr>
        <w:t xml:space="preserve">ada de decisões de </w:t>
      </w:r>
      <w:r>
        <w:rPr>
          <w:rFonts w:eastAsia="Arial Unicode MS" w:cs="Arial"/>
        </w:rPr>
        <w:lastRenderedPageBreak/>
        <w:t xml:space="preserve">investimento dos investidores interessados em adquirir as Debêntures, na extensão exigida pela legislação aplicável; </w:t>
      </w:r>
    </w:p>
    <w:p w14:paraId="71CCC133" w14:textId="77777777" w:rsidR="005A10EA" w:rsidRDefault="005A10EA">
      <w:pPr>
        <w:spacing w:line="320" w:lineRule="exact"/>
        <w:contextualSpacing/>
        <w:jc w:val="both"/>
        <w:rPr>
          <w:rFonts w:eastAsia="Arial Unicode MS" w:cs="Arial"/>
        </w:rPr>
      </w:pPr>
    </w:p>
    <w:p w14:paraId="571CC806"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 xml:space="preserve">os documentos e informações fornecidos ao Agente Fiduciário são materialmente corretos e estão atualizados até a data </w:t>
      </w:r>
      <w:r>
        <w:rPr>
          <w:rFonts w:eastAsia="Arial Unicode MS" w:cs="Arial"/>
        </w:rPr>
        <w:t>em que foram fornecidos e incluem os documentos e informações relevantes para a tomada de decisão de investimento sobre a Emissora;</w:t>
      </w:r>
    </w:p>
    <w:p w14:paraId="063269D2" w14:textId="77777777" w:rsidR="005A10EA" w:rsidRDefault="005A10EA">
      <w:pPr>
        <w:spacing w:line="320" w:lineRule="exact"/>
        <w:ind w:left="709"/>
        <w:contextualSpacing/>
        <w:jc w:val="both"/>
        <w:rPr>
          <w:rFonts w:eastAsia="Arial Unicode MS" w:cs="Arial"/>
        </w:rPr>
      </w:pPr>
    </w:p>
    <w:p w14:paraId="57125662"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 xml:space="preserve">cumpre as condicionantes ambientais constantes das licenças ambientais do Projeto e estão em situação regular com suas obrigações junto aos órgãos do meio ambiente; </w:t>
      </w:r>
    </w:p>
    <w:p w14:paraId="7588D72C" w14:textId="77777777" w:rsidR="005A10EA" w:rsidRDefault="005A10EA">
      <w:pPr>
        <w:pStyle w:val="PargrafodaLista"/>
        <w:spacing w:line="320" w:lineRule="exact"/>
        <w:contextualSpacing/>
        <w:rPr>
          <w:rFonts w:ascii="Garamond" w:eastAsia="Arial Unicode MS" w:hAnsi="Garamond" w:cs="Arial"/>
          <w:sz w:val="24"/>
          <w:szCs w:val="24"/>
        </w:rPr>
      </w:pPr>
    </w:p>
    <w:p w14:paraId="1DB3B091"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a Emissora e cada uma das SPEs possuem justo título de todos os seus bens imóveis e demai</w:t>
      </w:r>
      <w:r>
        <w:rPr>
          <w:rFonts w:eastAsia="Arial Unicode MS" w:cs="Arial"/>
        </w:rPr>
        <w:t>s direitos e ativos por elas detidos;</w:t>
      </w:r>
    </w:p>
    <w:p w14:paraId="11896EA4" w14:textId="77777777" w:rsidR="005A10EA" w:rsidRDefault="005A10EA">
      <w:pPr>
        <w:pStyle w:val="PargrafodaLista"/>
        <w:spacing w:line="320" w:lineRule="exact"/>
        <w:contextualSpacing/>
        <w:rPr>
          <w:rFonts w:ascii="Garamond" w:eastAsia="Arial Unicode MS" w:hAnsi="Garamond" w:cs="Arial"/>
          <w:sz w:val="24"/>
          <w:szCs w:val="24"/>
        </w:rPr>
      </w:pPr>
    </w:p>
    <w:p w14:paraId="60663363"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mantém os seus bens e de suas controladas adequadamente segurados, conforme razoavelmente esperado e de acordo com as práticas correntes de mercado;</w:t>
      </w:r>
    </w:p>
    <w:p w14:paraId="4BCE4471" w14:textId="77777777" w:rsidR="005A10EA" w:rsidRDefault="005A10EA">
      <w:pPr>
        <w:pStyle w:val="PargrafodaLista"/>
        <w:spacing w:line="320" w:lineRule="exact"/>
        <w:contextualSpacing/>
        <w:rPr>
          <w:rFonts w:ascii="Garamond" w:eastAsia="Arial Unicode MS" w:hAnsi="Garamond" w:cs="Arial"/>
          <w:sz w:val="24"/>
          <w:szCs w:val="24"/>
        </w:rPr>
      </w:pPr>
    </w:p>
    <w:p w14:paraId="432476F8"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tem plena ciência e concorda integralmente com a forma de divulgaçã</w:t>
      </w:r>
      <w:r>
        <w:rPr>
          <w:rFonts w:eastAsia="Arial Unicode MS" w:cs="Arial"/>
        </w:rPr>
        <w:t xml:space="preserve">o e apuração do ICSD, das taxas </w:t>
      </w:r>
      <w:r>
        <w:rPr>
          <w:rFonts w:cs="Arial"/>
        </w:rPr>
        <w:t xml:space="preserve">de retorno do </w:t>
      </w:r>
      <w:r>
        <w:t>Tesouro IPCA 2024</w:t>
      </w:r>
      <w:r>
        <w:rPr>
          <w:rFonts w:cs="Arial"/>
        </w:rPr>
        <w:t>, divulgada pela ANBIMA, e que a forma de cálculo de remuneração das Debêntures foi determinada por sua livre vontade, em observância ao princípio da boa-fé;</w:t>
      </w:r>
    </w:p>
    <w:p w14:paraId="68F4F2B7" w14:textId="77777777" w:rsidR="005A10EA" w:rsidRDefault="005A10EA">
      <w:pPr>
        <w:pStyle w:val="PargrafodaLista"/>
        <w:spacing w:line="320" w:lineRule="exact"/>
        <w:contextualSpacing/>
        <w:rPr>
          <w:rFonts w:ascii="Garamond" w:eastAsia="Arial Unicode MS" w:hAnsi="Garamond" w:cs="Arial"/>
          <w:sz w:val="24"/>
          <w:szCs w:val="24"/>
        </w:rPr>
      </w:pPr>
    </w:p>
    <w:p w14:paraId="18104288"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inexiste descumprimento de qualque</w:t>
      </w:r>
      <w:r>
        <w:rPr>
          <w:rFonts w:eastAsia="Arial Unicode MS" w:cs="Arial"/>
        </w:rPr>
        <w:t xml:space="preserve">r disposição contratual, legal ou de qualquer ordem judicial, administrativa ou arbitral, em qualquer dos casos, visando a anular, alterar, invalidar, questionar ou de qualquer forma afetar qualquer das obrigações decorrentes das Debêntures; </w:t>
      </w:r>
    </w:p>
    <w:p w14:paraId="42D50C09" w14:textId="77777777" w:rsidR="005A10EA" w:rsidRDefault="005A10EA">
      <w:pPr>
        <w:pStyle w:val="PargrafodaLista"/>
        <w:spacing w:line="320" w:lineRule="exact"/>
        <w:contextualSpacing/>
        <w:rPr>
          <w:rFonts w:ascii="Garamond" w:eastAsia="Arial Unicode MS" w:hAnsi="Garamond" w:cs="Arial"/>
          <w:sz w:val="24"/>
          <w:szCs w:val="24"/>
        </w:rPr>
      </w:pPr>
    </w:p>
    <w:p w14:paraId="023B8AB1"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iCs/>
        </w:rPr>
        <w:t>está cumprin</w:t>
      </w:r>
      <w:r>
        <w:rPr>
          <w:rFonts w:eastAsia="Arial Unicode MS" w:cs="Arial"/>
          <w:iCs/>
        </w:rPr>
        <w:t>do as leis, regulamentos e políticas anticorrupção a que está submetida, bem como as determinações e regras emanadas por qualquer órgão ou entidade governamental a que esteja sujeita, que tenham por finalidade o combate ou a mitigação dos riscos relacionad</w:t>
      </w:r>
      <w:r>
        <w:rPr>
          <w:rFonts w:eastAsia="Arial Unicode MS" w:cs="Arial"/>
          <w:iCs/>
        </w:rPr>
        <w:t>os a práticas corruptas, atos lesivos, infrações ou crimes contra a ordem econômica ou tributária, de “lavagem” ou ocultação de bens, direitos e valores, ou contra o Sistema Financeiro Nacional, o Mercado de Capitais ou a administração pública, nacional ou</w:t>
      </w:r>
      <w:r>
        <w:rPr>
          <w:rFonts w:eastAsia="Arial Unicode MS" w:cs="Arial"/>
          <w:iCs/>
        </w:rPr>
        <w:t xml:space="preserve"> estrangeira, incluindo, sem limitação, atos ilícitos que possam ensejar responsabilidade administrativa, civil ou criminal nos termos das Leis nº 6.385, de 7 de dezembro de 1976, nº 7.492, de 16 de junho de 1986, nº 8.137, de 27 de dezembro de 1990, nº 8.</w:t>
      </w:r>
      <w:r>
        <w:rPr>
          <w:rFonts w:eastAsia="Arial Unicode MS" w:cs="Arial"/>
          <w:iCs/>
        </w:rPr>
        <w:t>429, de 2 de junho de 1992, nº 8.666, de 21 de junho de 1993 (ou outras normas de licitações e contratos da administração pública), nº 9.613, de 3 de março de 1998, nº 12.529, de 30 de novembro de 2011, e nº 12.846, de 1º de agosto de 2013</w:t>
      </w:r>
      <w:r>
        <w:rPr>
          <w:rFonts w:eastAsia="Arial Unicode MS" w:cs="Arial"/>
        </w:rPr>
        <w:t>;</w:t>
      </w:r>
    </w:p>
    <w:p w14:paraId="41445E79" w14:textId="77777777" w:rsidR="005A10EA" w:rsidRDefault="005A10EA">
      <w:pPr>
        <w:pStyle w:val="PargrafodaLista"/>
        <w:spacing w:line="320" w:lineRule="exact"/>
        <w:rPr>
          <w:rFonts w:ascii="Garamond" w:eastAsia="Arial Unicode MS" w:hAnsi="Garamond" w:cs="Arial"/>
          <w:sz w:val="24"/>
          <w:szCs w:val="24"/>
        </w:rPr>
      </w:pPr>
    </w:p>
    <w:p w14:paraId="76E92E4F" w14:textId="77777777" w:rsidR="005A10EA" w:rsidRDefault="00F633D9">
      <w:pPr>
        <w:numPr>
          <w:ilvl w:val="0"/>
          <w:numId w:val="1"/>
        </w:numPr>
        <w:tabs>
          <w:tab w:val="clear" w:pos="2573"/>
        </w:tabs>
        <w:spacing w:line="320" w:lineRule="exact"/>
        <w:ind w:left="709" w:hanging="709"/>
        <w:contextualSpacing/>
        <w:jc w:val="both"/>
        <w:rPr>
          <w:rFonts w:cs="Arial"/>
        </w:rPr>
      </w:pPr>
      <w:r>
        <w:rPr>
          <w:rFonts w:cs="Arial"/>
        </w:rPr>
        <w:lastRenderedPageBreak/>
        <w:t>até a presente</w:t>
      </w:r>
      <w:r>
        <w:rPr>
          <w:rFonts w:cs="Arial"/>
        </w:rPr>
        <w:t xml:space="preserve"> data, preparou e entregou todas as declarações de tributos, relatórios e outras informações que, de acordo com o seu conhecimento devem ser apresentadas, ou recebeu dilação dos prazos para apresentação destas declarações, sendo certo que todas as taxas, i</w:t>
      </w:r>
      <w:r>
        <w:rPr>
          <w:rFonts w:cs="Arial"/>
        </w:rPr>
        <w:t xml:space="preserve">mpostos e demais tributos e encargos governamentais devidos de qualquer forma por si, ou por suas controladas, ou, ainda, impostas a si ou a quaisquer de seus bens, direitos, propriedades ou ativos, ou relativo aos seus negócios, resultados e lucros foram </w:t>
      </w:r>
      <w:r>
        <w:rPr>
          <w:rFonts w:cs="Arial"/>
        </w:rPr>
        <w:t>integralmente pagos quando devidos, exceto em relação àquelas matérias que estejam sendo, de boa-fé, discutidas judicial ou administrativamente pela Emissora ou não afetam o andamento do Projeto ou a sua operação e não possam causar um Efeito Adverso Relev</w:t>
      </w:r>
      <w:r>
        <w:rPr>
          <w:rFonts w:cs="Arial"/>
        </w:rPr>
        <w:t>ante;</w:t>
      </w:r>
    </w:p>
    <w:p w14:paraId="6AA2822F" w14:textId="77777777" w:rsidR="005A10EA" w:rsidRDefault="005A10EA">
      <w:pPr>
        <w:spacing w:line="320" w:lineRule="exact"/>
        <w:ind w:left="709"/>
        <w:contextualSpacing/>
        <w:jc w:val="both"/>
        <w:rPr>
          <w:rFonts w:eastAsia="Arial Unicode MS" w:cs="Arial"/>
        </w:rPr>
      </w:pPr>
    </w:p>
    <w:p w14:paraId="77693E15" w14:textId="77777777" w:rsidR="005A10EA" w:rsidRDefault="00F633D9">
      <w:pPr>
        <w:numPr>
          <w:ilvl w:val="0"/>
          <w:numId w:val="1"/>
        </w:numPr>
        <w:tabs>
          <w:tab w:val="clear" w:pos="2573"/>
        </w:tabs>
        <w:spacing w:line="320" w:lineRule="exact"/>
        <w:ind w:left="709" w:hanging="709"/>
        <w:contextualSpacing/>
        <w:jc w:val="both"/>
        <w:rPr>
          <w:rFonts w:eastAsia="Arial Unicode MS" w:cs="Arial"/>
        </w:rPr>
      </w:pPr>
      <w:r>
        <w:rPr>
          <w:rFonts w:eastAsia="Arial Unicode MS" w:cs="Arial"/>
        </w:rPr>
        <w:t>o Projeto foi devidamente enquadrado nos termos da Lei 12.431 e considerado como prioritário nos termos das Portarias; e</w:t>
      </w:r>
    </w:p>
    <w:p w14:paraId="1B7F92E2" w14:textId="77777777" w:rsidR="005A10EA" w:rsidRDefault="005A10EA">
      <w:pPr>
        <w:pStyle w:val="PargrafodaLista"/>
        <w:spacing w:line="320" w:lineRule="exact"/>
        <w:contextualSpacing/>
        <w:rPr>
          <w:rStyle w:val="DeltaViewInsertion"/>
          <w:rFonts w:ascii="Garamond" w:eastAsia="Arial Unicode MS" w:hAnsi="Garamond" w:cs="Arial"/>
          <w:b/>
          <w:smallCaps/>
          <w:color w:val="auto"/>
          <w:sz w:val="24"/>
          <w:szCs w:val="24"/>
        </w:rPr>
      </w:pPr>
      <w:bookmarkStart w:id="415" w:name="_DV_M612"/>
      <w:bookmarkEnd w:id="415"/>
    </w:p>
    <w:p w14:paraId="0832A745" w14:textId="77777777" w:rsidR="005A10EA" w:rsidRDefault="00F633D9">
      <w:pPr>
        <w:numPr>
          <w:ilvl w:val="0"/>
          <w:numId w:val="1"/>
        </w:numPr>
        <w:tabs>
          <w:tab w:val="clear" w:pos="2573"/>
        </w:tabs>
        <w:spacing w:line="320" w:lineRule="exact"/>
        <w:ind w:left="709" w:hanging="709"/>
        <w:contextualSpacing/>
        <w:jc w:val="both"/>
        <w:rPr>
          <w:rStyle w:val="DeltaViewInsertion"/>
          <w:rFonts w:eastAsia="Arial Unicode MS" w:cs="Arial"/>
          <w:b/>
          <w:smallCaps/>
          <w:color w:val="auto"/>
        </w:rPr>
      </w:pPr>
      <w:r>
        <w:rPr>
          <w:rStyle w:val="DeltaViewInsertion"/>
          <w:rFonts w:eastAsia="Arial Unicode MS" w:cs="Arial"/>
          <w:color w:val="auto"/>
          <w:u w:val="none"/>
        </w:rPr>
        <w:t xml:space="preserve">tem plena ciência de que, nos termos do artigo 9º da Instrução CVM 476, a Emissora não poderá realizar outra oferta pública da </w:t>
      </w:r>
      <w:r>
        <w:rPr>
          <w:rStyle w:val="DeltaViewInsertion"/>
          <w:rFonts w:eastAsia="Arial Unicode MS" w:cs="Arial"/>
          <w:color w:val="auto"/>
          <w:u w:val="none"/>
        </w:rPr>
        <w:t>mesma espécie de valores mobiliários dentro do prazo de 4 (quatro) meses contados da data da comunicação à CVM do encerramento da Oferta Restrita, a menos que a nova oferta seja submetida a registro na CVM.</w:t>
      </w:r>
    </w:p>
    <w:p w14:paraId="1A47BA44" w14:textId="77777777" w:rsidR="005A10EA" w:rsidRDefault="005A10EA">
      <w:pPr>
        <w:spacing w:line="320" w:lineRule="exact"/>
        <w:contextualSpacing/>
        <w:jc w:val="both"/>
        <w:rPr>
          <w:rFonts w:eastAsia="Arial Unicode MS" w:cs="Arial"/>
        </w:rPr>
      </w:pPr>
      <w:bookmarkStart w:id="416" w:name="_DV_M613"/>
      <w:bookmarkEnd w:id="416"/>
    </w:p>
    <w:p w14:paraId="4CC17F05" w14:textId="77777777" w:rsidR="005A10EA" w:rsidRDefault="00F633D9">
      <w:pPr>
        <w:spacing w:line="320" w:lineRule="exact"/>
        <w:ind w:left="709" w:hanging="709"/>
        <w:contextualSpacing/>
        <w:jc w:val="both"/>
        <w:rPr>
          <w:rFonts w:eastAsia="Arial Unicode MS" w:cs="Arial"/>
        </w:rPr>
      </w:pPr>
      <w:r>
        <w:rPr>
          <w:rFonts w:eastAsia="Arial Unicode MS" w:cs="Arial"/>
        </w:rPr>
        <w:t xml:space="preserve">9.2. </w:t>
      </w:r>
      <w:r>
        <w:rPr>
          <w:rFonts w:eastAsia="Arial Unicode MS" w:cs="Arial"/>
        </w:rPr>
        <w:tab/>
        <w:t xml:space="preserve">As declarações e garantias prestadas pela </w:t>
      </w:r>
      <w:r>
        <w:rPr>
          <w:rFonts w:eastAsia="Arial Unicode MS" w:cs="Arial"/>
        </w:rPr>
        <w:t>Emissora, pelas SPEs e pelos Acionistas nesta Escritura de Emissão deverão ser válidas, ficando os declarantes responsáveis por eventuais prejuízos que decorram da inveracidade, inexatidão ou omissão destas declarações, sem prejuízo do direito do Agente Fi</w:t>
      </w:r>
      <w:r>
        <w:rPr>
          <w:rFonts w:eastAsia="Arial Unicode MS" w:cs="Arial"/>
        </w:rPr>
        <w:t>duciário de declarar vencidas antecipadamente todas as obrigações objeto desta Escritura de Emissão, nos termos da Cláusula V acima.</w:t>
      </w:r>
    </w:p>
    <w:p w14:paraId="3632C520" w14:textId="77777777" w:rsidR="005A10EA" w:rsidRDefault="005A10EA">
      <w:pPr>
        <w:spacing w:line="320" w:lineRule="exact"/>
        <w:contextualSpacing/>
        <w:rPr>
          <w:rFonts w:eastAsia="Arial Unicode MS" w:cs="Arial"/>
        </w:rPr>
      </w:pPr>
    </w:p>
    <w:p w14:paraId="54C11C17" w14:textId="77777777" w:rsidR="005A10EA" w:rsidRDefault="005A10EA">
      <w:pPr>
        <w:autoSpaceDE/>
        <w:autoSpaceDN/>
        <w:adjustRightInd/>
        <w:spacing w:line="320" w:lineRule="exact"/>
        <w:rPr>
          <w:rFonts w:eastAsia="Arial Unicode MS" w:cs="Arial"/>
          <w:b/>
          <w:bCs/>
          <w:lang w:eastAsia="x-none"/>
        </w:rPr>
      </w:pPr>
      <w:bookmarkStart w:id="417" w:name="_DV_M614"/>
      <w:bookmarkStart w:id="418" w:name="_Toc499990386"/>
      <w:bookmarkStart w:id="419" w:name="_Toc280370545"/>
      <w:bookmarkStart w:id="420" w:name="_Toc349040601"/>
      <w:bookmarkStart w:id="421" w:name="_Toc351469186"/>
      <w:bookmarkStart w:id="422" w:name="_Toc352767488"/>
      <w:bookmarkStart w:id="423" w:name="_Toc355626575"/>
      <w:bookmarkEnd w:id="417"/>
    </w:p>
    <w:p w14:paraId="0F5F726E" w14:textId="77777777" w:rsidR="005A10EA" w:rsidRDefault="00F633D9">
      <w:pPr>
        <w:pStyle w:val="Ttulo1"/>
        <w:keepNext w:val="0"/>
        <w:contextualSpacing/>
        <w:rPr>
          <w:rFonts w:ascii="Garamond" w:eastAsia="Arial Unicode MS" w:hAnsi="Garamond" w:cs="Arial"/>
          <w:kern w:val="0"/>
          <w:sz w:val="24"/>
          <w:szCs w:val="24"/>
          <w:lang w:val="pt-BR"/>
        </w:rPr>
      </w:pPr>
      <w:r>
        <w:rPr>
          <w:rFonts w:ascii="Garamond" w:eastAsia="Arial Unicode MS" w:hAnsi="Garamond" w:cs="Arial"/>
          <w:kern w:val="0"/>
          <w:sz w:val="24"/>
          <w:szCs w:val="24"/>
          <w:lang w:val="pt-BR"/>
        </w:rPr>
        <w:t>CLÁUSULA X</w:t>
      </w:r>
      <w:r>
        <w:rPr>
          <w:rFonts w:ascii="Garamond" w:eastAsia="Arial Unicode MS" w:hAnsi="Garamond" w:cs="Arial"/>
          <w:kern w:val="0"/>
          <w:sz w:val="24"/>
          <w:szCs w:val="24"/>
          <w:lang w:val="pt-BR"/>
        </w:rPr>
        <w:br/>
        <w:t>DISPOSIÇÕES GERAIS</w:t>
      </w:r>
      <w:bookmarkEnd w:id="418"/>
      <w:bookmarkEnd w:id="419"/>
      <w:bookmarkEnd w:id="420"/>
      <w:bookmarkEnd w:id="421"/>
      <w:bookmarkEnd w:id="422"/>
      <w:bookmarkEnd w:id="423"/>
    </w:p>
    <w:p w14:paraId="5BB591CB" w14:textId="77777777" w:rsidR="005A10EA" w:rsidRDefault="005A10EA">
      <w:pPr>
        <w:spacing w:line="320" w:lineRule="exact"/>
        <w:contextualSpacing/>
        <w:jc w:val="both"/>
        <w:rPr>
          <w:rFonts w:eastAsia="Arial Unicode MS" w:cs="Arial"/>
        </w:rPr>
      </w:pPr>
      <w:bookmarkStart w:id="424" w:name="_Toc499990387"/>
    </w:p>
    <w:p w14:paraId="5FA6FC8D" w14:textId="77777777" w:rsidR="005A10EA" w:rsidRDefault="00F633D9">
      <w:pPr>
        <w:spacing w:line="320" w:lineRule="exact"/>
        <w:ind w:left="705" w:hanging="705"/>
        <w:contextualSpacing/>
        <w:jc w:val="both"/>
        <w:rPr>
          <w:rFonts w:eastAsia="Arial Unicode MS" w:cs="Arial"/>
          <w:b/>
        </w:rPr>
      </w:pPr>
      <w:bookmarkStart w:id="425" w:name="_DV_M615"/>
      <w:bookmarkEnd w:id="424"/>
      <w:bookmarkEnd w:id="425"/>
      <w:r>
        <w:rPr>
          <w:rFonts w:eastAsia="Arial Unicode MS" w:cs="Arial"/>
          <w:b/>
        </w:rPr>
        <w:t>10.1.</w:t>
      </w:r>
      <w:r>
        <w:rPr>
          <w:rFonts w:eastAsia="Arial Unicode MS" w:cs="Arial"/>
          <w:b/>
        </w:rPr>
        <w:tab/>
        <w:t>Comunicações</w:t>
      </w:r>
    </w:p>
    <w:p w14:paraId="243384F7" w14:textId="77777777" w:rsidR="005A10EA" w:rsidRDefault="005A10EA">
      <w:pPr>
        <w:spacing w:line="320" w:lineRule="exact"/>
        <w:contextualSpacing/>
        <w:rPr>
          <w:rFonts w:eastAsia="Arial Unicode MS" w:cs="Arial"/>
        </w:rPr>
      </w:pPr>
    </w:p>
    <w:p w14:paraId="6780C61A" w14:textId="77777777" w:rsidR="005A10EA" w:rsidRDefault="00F633D9">
      <w:pPr>
        <w:pStyle w:val="Corpodetexto3"/>
        <w:spacing w:line="320" w:lineRule="exact"/>
        <w:ind w:left="709" w:hanging="709"/>
        <w:contextualSpacing/>
        <w:rPr>
          <w:rFonts w:eastAsia="Arial Unicode MS" w:cs="Arial"/>
          <w:sz w:val="24"/>
          <w:szCs w:val="24"/>
          <w:lang w:val="pt-BR"/>
        </w:rPr>
      </w:pPr>
      <w:bookmarkStart w:id="426" w:name="_DV_M616"/>
      <w:bookmarkEnd w:id="426"/>
      <w:r>
        <w:rPr>
          <w:rFonts w:eastAsia="Arial Unicode MS" w:cs="Arial"/>
          <w:sz w:val="24"/>
          <w:szCs w:val="24"/>
          <w:lang w:val="pt-BR"/>
        </w:rPr>
        <w:t xml:space="preserve">10.1.1. Quaisquer notificações, instruções ou comunicações a </w:t>
      </w:r>
      <w:r>
        <w:rPr>
          <w:rFonts w:eastAsia="Arial Unicode MS" w:cs="Arial"/>
          <w:sz w:val="24"/>
          <w:szCs w:val="24"/>
          <w:lang w:val="pt-BR"/>
        </w:rPr>
        <w:t>serem realizadas por qualquer das Partes em virtude desta Escritura de Emissão deverão ser encaminhadas para os seguintes endereços:</w:t>
      </w:r>
    </w:p>
    <w:p w14:paraId="523CD37F" w14:textId="77777777" w:rsidR="005A10EA" w:rsidRDefault="005A10EA">
      <w:pPr>
        <w:spacing w:line="320" w:lineRule="exact"/>
        <w:contextualSpacing/>
        <w:jc w:val="both"/>
        <w:rPr>
          <w:rFonts w:eastAsia="Arial Unicode MS" w:cs="Arial"/>
        </w:rPr>
      </w:pPr>
    </w:p>
    <w:p w14:paraId="028A993D" w14:textId="77777777" w:rsidR="005A10EA" w:rsidRDefault="00F633D9">
      <w:pPr>
        <w:spacing w:line="320" w:lineRule="exact"/>
        <w:contextualSpacing/>
        <w:jc w:val="both"/>
        <w:rPr>
          <w:rFonts w:eastAsia="Arial Unicode MS" w:cs="Arial"/>
        </w:rPr>
      </w:pPr>
      <w:bookmarkStart w:id="427" w:name="_DV_M617"/>
      <w:bookmarkEnd w:id="427"/>
      <w:r>
        <w:rPr>
          <w:rFonts w:eastAsia="Arial Unicode MS" w:cs="Arial"/>
          <w:u w:val="single"/>
        </w:rPr>
        <w:t>Para a Emissora</w:t>
      </w:r>
      <w:r>
        <w:rPr>
          <w:rFonts w:eastAsia="Arial Unicode MS" w:cs="Arial"/>
        </w:rPr>
        <w:t>:</w:t>
      </w:r>
    </w:p>
    <w:p w14:paraId="1A25746E" w14:textId="77777777" w:rsidR="005A10EA" w:rsidRDefault="00F633D9">
      <w:pPr>
        <w:pStyle w:val="p3"/>
        <w:spacing w:line="320" w:lineRule="exact"/>
        <w:contextualSpacing/>
        <w:rPr>
          <w:rFonts w:ascii="Garamond" w:eastAsia="Arial Unicode MS" w:hAnsi="Garamond" w:cs="Arial"/>
          <w:b/>
          <w:szCs w:val="24"/>
        </w:rPr>
      </w:pPr>
      <w:bookmarkStart w:id="428" w:name="_DV_M618"/>
      <w:bookmarkEnd w:id="428"/>
      <w:r>
        <w:rPr>
          <w:rFonts w:ascii="Garamond" w:eastAsia="Arial Unicode MS" w:hAnsi="Garamond" w:cs="Arial"/>
          <w:b/>
          <w:bCs/>
          <w:szCs w:val="24"/>
        </w:rPr>
        <w:t>COMPLEXO MORRINHOS ENERGIAS RENOVÁVEIS S.A.</w:t>
      </w:r>
    </w:p>
    <w:p w14:paraId="29F06D71"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Alameda Dr. Carlos de Carvalho, n.º 555</w:t>
      </w:r>
    </w:p>
    <w:p w14:paraId="07A34B7D"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 xml:space="preserve">Conjunto 161, Centro </w:t>
      </w:r>
      <w:r>
        <w:rPr>
          <w:rFonts w:ascii="Garamond" w:eastAsia="Arial Unicode MS" w:hAnsi="Garamond" w:cs="Arial"/>
          <w:bCs/>
          <w:szCs w:val="24"/>
        </w:rPr>
        <w:t>Empresarial Engenheiro José Joaquim</w:t>
      </w:r>
    </w:p>
    <w:p w14:paraId="1E93C02C"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Centro, CEP 80.430-180</w:t>
      </w:r>
    </w:p>
    <w:p w14:paraId="25400F95"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lastRenderedPageBreak/>
        <w:t>Cidade de Curitiba, Estado do Paraná</w:t>
      </w:r>
    </w:p>
    <w:p w14:paraId="25A2986E"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 xml:space="preserve">At.: Sr. José Roberto de Moraes e Sr. Thiago Correa </w:t>
      </w:r>
      <w:proofErr w:type="spellStart"/>
      <w:r>
        <w:rPr>
          <w:rFonts w:ascii="Garamond" w:eastAsia="Arial Unicode MS" w:hAnsi="Garamond" w:cs="Arial"/>
          <w:bCs/>
          <w:szCs w:val="24"/>
        </w:rPr>
        <w:t>Marder</w:t>
      </w:r>
      <w:proofErr w:type="spellEnd"/>
    </w:p>
    <w:p w14:paraId="69BE6A82"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Tel.: (41) 3079-7100</w:t>
      </w:r>
    </w:p>
    <w:p w14:paraId="4908E00F" w14:textId="77777777" w:rsidR="005A10EA" w:rsidRDefault="00F633D9">
      <w:pPr>
        <w:pStyle w:val="p3"/>
        <w:tabs>
          <w:tab w:val="clear" w:pos="720"/>
        </w:tabs>
        <w:spacing w:line="320" w:lineRule="exact"/>
        <w:contextualSpacing/>
        <w:rPr>
          <w:rFonts w:ascii="Garamond" w:eastAsia="Arial Unicode MS" w:hAnsi="Garamond" w:cs="Arial"/>
          <w:szCs w:val="24"/>
          <w:highlight w:val="yellow"/>
        </w:rPr>
      </w:pPr>
      <w:r>
        <w:rPr>
          <w:rFonts w:ascii="Garamond" w:eastAsia="Arial Unicode MS" w:hAnsi="Garamond" w:cs="Arial"/>
          <w:bCs/>
          <w:szCs w:val="24"/>
        </w:rPr>
        <w:t xml:space="preserve">E-mail: </w:t>
      </w:r>
      <w:hyperlink r:id="rId9" w:history="1">
        <w:r>
          <w:rPr>
            <w:rStyle w:val="Hyperlink"/>
            <w:rFonts w:ascii="Garamond" w:eastAsia="Arial Unicode MS" w:hAnsi="Garamond" w:cs="Arial"/>
            <w:bCs/>
            <w:color w:val="auto"/>
            <w:szCs w:val="24"/>
          </w:rPr>
          <w:t>thiago.marder</w:t>
        </w:r>
        <w:r>
          <w:rPr>
            <w:rStyle w:val="Hyperlink"/>
            <w:rFonts w:ascii="Garamond" w:eastAsia="Arial Unicode MS" w:hAnsi="Garamond" w:cs="Arial"/>
            <w:bCs/>
            <w:color w:val="auto"/>
            <w:szCs w:val="24"/>
          </w:rPr>
          <w:t>@atlanticenergias.com.br</w:t>
        </w:r>
      </w:hyperlink>
      <w:r>
        <w:rPr>
          <w:rFonts w:ascii="Garamond" w:eastAsia="Arial Unicode MS" w:hAnsi="Garamond" w:cs="Arial"/>
          <w:bCs/>
          <w:szCs w:val="24"/>
        </w:rPr>
        <w:t xml:space="preserve"> </w:t>
      </w:r>
      <w:bookmarkStart w:id="429" w:name="_DV_M619"/>
      <w:bookmarkStart w:id="430" w:name="_DV_M621"/>
      <w:bookmarkStart w:id="431" w:name="_DV_M622"/>
      <w:bookmarkStart w:id="432" w:name="_DV_M623"/>
      <w:bookmarkStart w:id="433" w:name="_DV_M624"/>
      <w:bookmarkStart w:id="434" w:name="_DV_M625"/>
      <w:bookmarkEnd w:id="429"/>
      <w:bookmarkEnd w:id="430"/>
      <w:bookmarkEnd w:id="431"/>
      <w:bookmarkEnd w:id="432"/>
      <w:bookmarkEnd w:id="433"/>
      <w:bookmarkEnd w:id="434"/>
    </w:p>
    <w:p w14:paraId="74886953" w14:textId="77777777" w:rsidR="005A10EA" w:rsidRDefault="005A10EA">
      <w:pPr>
        <w:spacing w:line="320" w:lineRule="exact"/>
        <w:contextualSpacing/>
        <w:jc w:val="both"/>
        <w:rPr>
          <w:rFonts w:eastAsia="Arial Unicode MS" w:cs="Arial"/>
        </w:rPr>
      </w:pPr>
    </w:p>
    <w:p w14:paraId="303D991A" w14:textId="77777777" w:rsidR="005A10EA" w:rsidRDefault="00F633D9">
      <w:pPr>
        <w:spacing w:line="320" w:lineRule="exact"/>
        <w:contextualSpacing/>
        <w:jc w:val="both"/>
        <w:rPr>
          <w:rFonts w:eastAsia="Arial Unicode MS" w:cs="Arial"/>
        </w:rPr>
      </w:pPr>
      <w:r>
        <w:rPr>
          <w:rFonts w:eastAsia="Arial Unicode MS" w:cs="Arial"/>
          <w:u w:val="single"/>
        </w:rPr>
        <w:t>Para as SPEs</w:t>
      </w:r>
      <w:r>
        <w:rPr>
          <w:rFonts w:eastAsia="Arial Unicode MS" w:cs="Arial"/>
        </w:rPr>
        <w:t>:</w:t>
      </w:r>
    </w:p>
    <w:p w14:paraId="46274F57"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Alameda Dr. Carlos de Carvalho, n.º 555</w:t>
      </w:r>
    </w:p>
    <w:p w14:paraId="6D1B8EB9"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Conjunto 161, Centro Empresarial Engenheiro José Joaquim</w:t>
      </w:r>
    </w:p>
    <w:p w14:paraId="553F5268"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Centro, CEP 80.430-180</w:t>
      </w:r>
    </w:p>
    <w:p w14:paraId="79493BB7"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Cidade de Curitiba, Estado do Paraná</w:t>
      </w:r>
    </w:p>
    <w:p w14:paraId="0984D6D1"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 xml:space="preserve">At.: Sr. José </w:t>
      </w:r>
      <w:r>
        <w:rPr>
          <w:rFonts w:ascii="Garamond" w:eastAsia="Arial Unicode MS" w:hAnsi="Garamond" w:cs="Arial"/>
          <w:bCs/>
          <w:szCs w:val="24"/>
        </w:rPr>
        <w:t xml:space="preserve">Roberto de Moraes e Sr. Thiago Correa </w:t>
      </w:r>
      <w:proofErr w:type="spellStart"/>
      <w:r>
        <w:rPr>
          <w:rFonts w:ascii="Garamond" w:eastAsia="Arial Unicode MS" w:hAnsi="Garamond" w:cs="Arial"/>
          <w:bCs/>
          <w:szCs w:val="24"/>
        </w:rPr>
        <w:t>Marder</w:t>
      </w:r>
      <w:proofErr w:type="spellEnd"/>
    </w:p>
    <w:p w14:paraId="4831C2CD"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Tel.: (41) 3079-7100</w:t>
      </w:r>
    </w:p>
    <w:p w14:paraId="380B1920"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 xml:space="preserve">E-mail: </w:t>
      </w:r>
      <w:hyperlink r:id="rId10" w:history="1">
        <w:r>
          <w:rPr>
            <w:rStyle w:val="Hyperlink"/>
            <w:rFonts w:ascii="Garamond" w:eastAsia="Arial Unicode MS" w:hAnsi="Garamond" w:cs="Arial"/>
            <w:bCs/>
            <w:color w:val="auto"/>
            <w:szCs w:val="24"/>
          </w:rPr>
          <w:t>thiago.marder@atlanticenergias.com.br</w:t>
        </w:r>
      </w:hyperlink>
    </w:p>
    <w:p w14:paraId="1CCFB49F" w14:textId="77777777" w:rsidR="005A10EA" w:rsidRDefault="005A10EA">
      <w:pPr>
        <w:shd w:val="clear" w:color="auto" w:fill="FFFFFF"/>
        <w:spacing w:line="320" w:lineRule="exact"/>
        <w:contextualSpacing/>
        <w:rPr>
          <w:rFonts w:eastAsia="Arial Unicode MS" w:cs="Arial"/>
          <w:highlight w:val="yellow"/>
        </w:rPr>
      </w:pPr>
    </w:p>
    <w:p w14:paraId="675102FD" w14:textId="77777777" w:rsidR="005A10EA" w:rsidRDefault="00F633D9">
      <w:pPr>
        <w:autoSpaceDE/>
        <w:autoSpaceDN/>
        <w:adjustRightInd/>
        <w:spacing w:line="320" w:lineRule="exact"/>
        <w:rPr>
          <w:rFonts w:eastAsia="Arial Unicode MS" w:cs="Arial"/>
        </w:rPr>
      </w:pPr>
      <w:bookmarkStart w:id="435" w:name="_DV_M627"/>
      <w:bookmarkEnd w:id="435"/>
      <w:r>
        <w:rPr>
          <w:rFonts w:eastAsia="Arial Unicode MS" w:cs="Arial"/>
          <w:u w:val="single"/>
        </w:rPr>
        <w:t>Para o Agente Fiduciário</w:t>
      </w:r>
      <w:r>
        <w:rPr>
          <w:rFonts w:eastAsia="Arial Unicode MS" w:cs="Arial"/>
        </w:rPr>
        <w:t xml:space="preserve">: </w:t>
      </w:r>
    </w:p>
    <w:p w14:paraId="29EC8BD6" w14:textId="77777777" w:rsidR="005A10EA" w:rsidRDefault="00F633D9">
      <w:pPr>
        <w:shd w:val="clear" w:color="auto" w:fill="FFFFFF"/>
        <w:spacing w:line="320" w:lineRule="exact"/>
        <w:contextualSpacing/>
        <w:jc w:val="both"/>
        <w:rPr>
          <w:rFonts w:eastAsia="Arial Unicode MS" w:cs="Arial"/>
        </w:rPr>
      </w:pPr>
      <w:bookmarkStart w:id="436" w:name="_DV_M628"/>
      <w:bookmarkStart w:id="437" w:name="_DV_M629"/>
      <w:bookmarkStart w:id="438" w:name="_DV_M630"/>
      <w:bookmarkEnd w:id="436"/>
      <w:bookmarkEnd w:id="437"/>
      <w:bookmarkEnd w:id="438"/>
      <w:r>
        <w:rPr>
          <w:rFonts w:eastAsia="Arial Unicode MS" w:cs="Arial"/>
          <w:b/>
        </w:rPr>
        <w:t>OLIVEIRA TRUST DISTRIB</w:t>
      </w:r>
      <w:r>
        <w:rPr>
          <w:rFonts w:eastAsia="Arial Unicode MS" w:cs="Arial"/>
          <w:b/>
        </w:rPr>
        <w:t xml:space="preserve">UIDORA DE TÍTULOS E VALORES MOBILIÁRIOS S.A. </w:t>
      </w:r>
    </w:p>
    <w:p w14:paraId="72BD681B"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Avenida das Américas, n.º 3.434, bloco 07, sala 201</w:t>
      </w:r>
    </w:p>
    <w:p w14:paraId="674FCC11"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CEP:</w:t>
      </w:r>
      <w:r>
        <w:rPr>
          <w:rFonts w:eastAsia="Arial Unicode MS" w:cs="Arial"/>
        </w:rPr>
        <w:tab/>
        <w:t>22640-102</w:t>
      </w:r>
    </w:p>
    <w:p w14:paraId="7B54968B"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 xml:space="preserve">Rio de Janeiro, RJ </w:t>
      </w:r>
    </w:p>
    <w:p w14:paraId="772041B0"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At.:</w:t>
      </w:r>
      <w:r>
        <w:rPr>
          <w:rFonts w:eastAsia="Arial Unicode MS" w:cs="Arial"/>
        </w:rPr>
        <w:tab/>
      </w:r>
      <w:proofErr w:type="spellStart"/>
      <w:r>
        <w:rPr>
          <w:rFonts w:eastAsia="Arial Unicode MS" w:cs="Arial"/>
        </w:rPr>
        <w:t>Antonio</w:t>
      </w:r>
      <w:proofErr w:type="spellEnd"/>
      <w:r>
        <w:rPr>
          <w:rFonts w:eastAsia="Arial Unicode MS" w:cs="Arial"/>
        </w:rPr>
        <w:t xml:space="preserve"> Amaro e Maria Carolina Abrantes Lodi de Oliveira</w:t>
      </w:r>
    </w:p>
    <w:p w14:paraId="2B84EC0F"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Tel.:</w:t>
      </w:r>
      <w:r>
        <w:rPr>
          <w:rFonts w:eastAsia="Arial Unicode MS" w:cs="Arial"/>
        </w:rPr>
        <w:tab/>
        <w:t xml:space="preserve">(21) 3514-0000 </w:t>
      </w:r>
    </w:p>
    <w:p w14:paraId="2560BD50" w14:textId="77777777" w:rsidR="005A10EA" w:rsidRDefault="00F633D9">
      <w:pPr>
        <w:spacing w:line="320" w:lineRule="exact"/>
        <w:contextualSpacing/>
        <w:jc w:val="both"/>
        <w:rPr>
          <w:rFonts w:eastAsia="Arial Unicode MS" w:cs="Arial"/>
        </w:rPr>
      </w:pPr>
      <w:r>
        <w:rPr>
          <w:rFonts w:eastAsia="Arial Unicode MS" w:cs="Arial"/>
        </w:rPr>
        <w:t>E-mail: antonio.amaro@oliveiratrust.com</w:t>
      </w:r>
      <w:r>
        <w:rPr>
          <w:rFonts w:eastAsia="Arial Unicode MS" w:cs="Arial"/>
        </w:rPr>
        <w:t>.br/ ger2.agente@oliveiratrust.com.br</w:t>
      </w:r>
    </w:p>
    <w:p w14:paraId="0B4B72F1" w14:textId="77777777" w:rsidR="005A10EA" w:rsidRDefault="005A10EA">
      <w:pPr>
        <w:autoSpaceDE/>
        <w:autoSpaceDN/>
        <w:adjustRightInd/>
        <w:spacing w:line="320" w:lineRule="exact"/>
        <w:rPr>
          <w:rFonts w:eastAsia="Arial Unicode MS" w:cs="Arial"/>
          <w:u w:val="single"/>
        </w:rPr>
      </w:pPr>
      <w:bookmarkStart w:id="439" w:name="_DV_M635"/>
      <w:bookmarkEnd w:id="439"/>
    </w:p>
    <w:p w14:paraId="688548F6" w14:textId="77777777" w:rsidR="005A10EA" w:rsidRDefault="00F633D9">
      <w:pPr>
        <w:autoSpaceDE/>
        <w:autoSpaceDN/>
        <w:adjustRightInd/>
        <w:spacing w:line="320" w:lineRule="exact"/>
        <w:rPr>
          <w:rFonts w:eastAsia="Arial Unicode MS" w:cs="Arial"/>
        </w:rPr>
      </w:pPr>
      <w:r>
        <w:rPr>
          <w:rFonts w:eastAsia="Arial Unicode MS" w:cs="Arial"/>
          <w:u w:val="single"/>
        </w:rPr>
        <w:t>Para o Banco Liquidante</w:t>
      </w:r>
      <w:r>
        <w:rPr>
          <w:rFonts w:eastAsia="Arial Unicode MS" w:cs="Arial"/>
        </w:rPr>
        <w:t>:</w:t>
      </w:r>
    </w:p>
    <w:p w14:paraId="5C4CF529" w14:textId="77777777" w:rsidR="005A10EA" w:rsidRDefault="00F633D9">
      <w:pPr>
        <w:shd w:val="clear" w:color="auto" w:fill="FFFFFF"/>
        <w:spacing w:line="320" w:lineRule="exact"/>
        <w:contextualSpacing/>
        <w:jc w:val="both"/>
        <w:rPr>
          <w:rFonts w:eastAsia="Arial Unicode MS" w:cs="Arial"/>
        </w:rPr>
      </w:pPr>
      <w:r>
        <w:rPr>
          <w:rFonts w:eastAsia="Arial Unicode MS" w:cs="Arial"/>
          <w:b/>
          <w:smallCaps/>
        </w:rPr>
        <w:t>ITAÚ UNIBANCO S.A.</w:t>
      </w:r>
      <w:r>
        <w:rPr>
          <w:rFonts w:eastAsia="Arial Unicode MS" w:cs="Arial"/>
          <w:b/>
        </w:rPr>
        <w:t xml:space="preserve"> </w:t>
      </w:r>
    </w:p>
    <w:p w14:paraId="0F660009" w14:textId="77777777" w:rsidR="005A10EA" w:rsidRDefault="00F633D9">
      <w:pPr>
        <w:shd w:val="clear" w:color="auto" w:fill="FFFFFF"/>
        <w:spacing w:line="320" w:lineRule="exact"/>
        <w:contextualSpacing/>
        <w:jc w:val="both"/>
      </w:pPr>
      <w:r>
        <w:t>Praça Alfredo Egydio de Souza Aranha, nº 100 – Torre Olavo Setúbal</w:t>
      </w:r>
    </w:p>
    <w:p w14:paraId="571C2073" w14:textId="77777777" w:rsidR="005A10EA" w:rsidRDefault="00F633D9">
      <w:pPr>
        <w:shd w:val="clear" w:color="auto" w:fill="FFFFFF"/>
        <w:spacing w:line="320" w:lineRule="exact"/>
        <w:contextualSpacing/>
        <w:jc w:val="both"/>
        <w:rPr>
          <w:rFonts w:eastAsia="Arial Unicode MS" w:cs="Arial"/>
        </w:rPr>
      </w:pPr>
      <w:r>
        <w:rPr>
          <w:rFonts w:cs="Tahoma"/>
        </w:rPr>
        <w:t>CEP: 04344-902, São Paulo – SP</w:t>
      </w:r>
      <w:r>
        <w:rPr>
          <w:rFonts w:eastAsia="Arial Unicode MS" w:cs="Arial"/>
        </w:rPr>
        <w:t xml:space="preserve">  </w:t>
      </w:r>
    </w:p>
    <w:p w14:paraId="6D15CB0B" w14:textId="77777777" w:rsidR="005A10EA" w:rsidRDefault="00F633D9">
      <w:pPr>
        <w:spacing w:line="320" w:lineRule="exact"/>
        <w:contextualSpacing/>
        <w:jc w:val="both"/>
        <w:rPr>
          <w:rFonts w:eastAsia="Arial Unicode MS" w:cs="Arial"/>
        </w:rPr>
      </w:pPr>
      <w:r>
        <w:rPr>
          <w:rFonts w:eastAsia="Arial Unicode MS" w:cs="Arial"/>
        </w:rPr>
        <w:t xml:space="preserve">At.: Sr. Luiz </w:t>
      </w:r>
      <w:proofErr w:type="spellStart"/>
      <w:r>
        <w:rPr>
          <w:rFonts w:eastAsia="Arial Unicode MS" w:cs="Arial"/>
        </w:rPr>
        <w:t>Petito</w:t>
      </w:r>
      <w:proofErr w:type="spellEnd"/>
    </w:p>
    <w:p w14:paraId="781B5B14" w14:textId="77777777" w:rsidR="005A10EA" w:rsidRDefault="00F633D9">
      <w:pPr>
        <w:spacing w:line="320" w:lineRule="exact"/>
        <w:contextualSpacing/>
        <w:jc w:val="both"/>
        <w:rPr>
          <w:rFonts w:eastAsia="Arial Unicode MS" w:cs="Arial"/>
        </w:rPr>
      </w:pPr>
      <w:r>
        <w:rPr>
          <w:rFonts w:eastAsia="Arial Unicode MS" w:cs="Arial"/>
        </w:rPr>
        <w:t>Tel.: (11) 2797-4441</w:t>
      </w:r>
    </w:p>
    <w:p w14:paraId="4C8218A8" w14:textId="77777777" w:rsidR="005A10EA" w:rsidRDefault="00F633D9">
      <w:pPr>
        <w:spacing w:line="320" w:lineRule="exact"/>
        <w:contextualSpacing/>
        <w:jc w:val="both"/>
        <w:rPr>
          <w:rFonts w:eastAsia="Arial Unicode MS" w:cs="Arial"/>
        </w:rPr>
      </w:pPr>
      <w:r>
        <w:rPr>
          <w:rFonts w:eastAsia="Arial Unicode MS" w:cs="Arial"/>
        </w:rPr>
        <w:t xml:space="preserve">E-mail: </w:t>
      </w:r>
      <w:r>
        <w:rPr>
          <w:rFonts w:eastAsia="Arial Unicode MS" w:cs="Arial"/>
        </w:rPr>
        <w:t>luiz.petito@itau-unibanco.com.br</w:t>
      </w:r>
    </w:p>
    <w:p w14:paraId="35F8D1C1" w14:textId="77777777" w:rsidR="005A10EA" w:rsidRDefault="005A10EA">
      <w:pPr>
        <w:spacing w:line="320" w:lineRule="exact"/>
        <w:contextualSpacing/>
        <w:jc w:val="both"/>
        <w:rPr>
          <w:rFonts w:eastAsia="Arial Unicode MS" w:cs="Arial"/>
          <w:highlight w:val="yellow"/>
        </w:rPr>
      </w:pPr>
    </w:p>
    <w:p w14:paraId="2593A218" w14:textId="77777777" w:rsidR="005A10EA" w:rsidRDefault="00F633D9">
      <w:pPr>
        <w:autoSpaceDE/>
        <w:autoSpaceDN/>
        <w:adjustRightInd/>
        <w:spacing w:line="320" w:lineRule="exact"/>
        <w:rPr>
          <w:rFonts w:eastAsia="Arial Unicode MS" w:cs="Arial"/>
        </w:rPr>
      </w:pPr>
      <w:r>
        <w:rPr>
          <w:rFonts w:eastAsia="Arial Unicode MS" w:cs="Arial"/>
          <w:u w:val="single"/>
        </w:rPr>
        <w:t xml:space="preserve">Para o </w:t>
      </w:r>
      <w:proofErr w:type="spellStart"/>
      <w:r>
        <w:rPr>
          <w:rFonts w:eastAsia="Arial Unicode MS" w:cs="Arial"/>
          <w:u w:val="single"/>
        </w:rPr>
        <w:t>Escriturador</w:t>
      </w:r>
      <w:proofErr w:type="spellEnd"/>
      <w:r>
        <w:rPr>
          <w:rFonts w:eastAsia="Arial Unicode MS" w:cs="Arial"/>
        </w:rPr>
        <w:t>:</w:t>
      </w:r>
    </w:p>
    <w:p w14:paraId="2BBE496A" w14:textId="77777777" w:rsidR="005A10EA" w:rsidRDefault="00F633D9">
      <w:pPr>
        <w:shd w:val="clear" w:color="auto" w:fill="FFFFFF"/>
        <w:spacing w:line="320" w:lineRule="exact"/>
        <w:contextualSpacing/>
        <w:jc w:val="both"/>
        <w:rPr>
          <w:rFonts w:eastAsia="Arial Unicode MS" w:cs="Arial"/>
        </w:rPr>
      </w:pPr>
      <w:r>
        <w:rPr>
          <w:rFonts w:eastAsia="Arial Unicode MS" w:cs="Arial"/>
          <w:b/>
          <w:smallCaps/>
        </w:rPr>
        <w:t>ITAÚ CORRETORA DE VALORES S.A.</w:t>
      </w:r>
      <w:r>
        <w:rPr>
          <w:rFonts w:eastAsia="Arial Unicode MS" w:cs="Arial"/>
          <w:b/>
        </w:rPr>
        <w:t xml:space="preserve"> </w:t>
      </w:r>
    </w:p>
    <w:p w14:paraId="3E13210E" w14:textId="77777777" w:rsidR="005A10EA" w:rsidRDefault="00F633D9">
      <w:pPr>
        <w:shd w:val="clear" w:color="auto" w:fill="FFFFFF"/>
        <w:spacing w:line="320" w:lineRule="exact"/>
        <w:contextualSpacing/>
        <w:jc w:val="both"/>
        <w:rPr>
          <w:rFonts w:eastAsia="Arial Unicode MS" w:cs="Arial"/>
        </w:rPr>
      </w:pPr>
      <w:r>
        <w:t>Avenida Brigadeiro Faria Lima, nº 3.400, 10º andar</w:t>
      </w:r>
    </w:p>
    <w:p w14:paraId="7EE7DCBD" w14:textId="77777777" w:rsidR="005A10EA" w:rsidRDefault="00F633D9">
      <w:pPr>
        <w:shd w:val="clear" w:color="auto" w:fill="FFFFFF"/>
        <w:spacing w:line="320" w:lineRule="exact"/>
        <w:contextualSpacing/>
        <w:jc w:val="both"/>
        <w:rPr>
          <w:rFonts w:eastAsia="Arial Unicode MS" w:cs="Arial"/>
        </w:rPr>
      </w:pPr>
      <w:r>
        <w:rPr>
          <w:rFonts w:cs="Tahoma"/>
        </w:rPr>
        <w:t>CEP: 04538-132, São Paulo – SP</w:t>
      </w:r>
    </w:p>
    <w:p w14:paraId="200C49E1" w14:textId="77777777" w:rsidR="005A10EA" w:rsidRDefault="00F633D9">
      <w:pPr>
        <w:spacing w:line="320" w:lineRule="exact"/>
        <w:contextualSpacing/>
        <w:jc w:val="both"/>
        <w:rPr>
          <w:rFonts w:eastAsia="Arial Unicode MS" w:cs="Arial"/>
        </w:rPr>
      </w:pPr>
      <w:r>
        <w:rPr>
          <w:rFonts w:eastAsia="Arial Unicode MS" w:cs="Arial"/>
        </w:rPr>
        <w:t xml:space="preserve">At.: Sr. Luiz </w:t>
      </w:r>
      <w:proofErr w:type="spellStart"/>
      <w:r>
        <w:rPr>
          <w:rFonts w:eastAsia="Arial Unicode MS" w:cs="Arial"/>
        </w:rPr>
        <w:t>Petito</w:t>
      </w:r>
      <w:proofErr w:type="spellEnd"/>
    </w:p>
    <w:p w14:paraId="127B0319" w14:textId="77777777" w:rsidR="005A10EA" w:rsidRDefault="00F633D9">
      <w:pPr>
        <w:spacing w:line="320" w:lineRule="exact"/>
        <w:contextualSpacing/>
        <w:jc w:val="both"/>
        <w:rPr>
          <w:rFonts w:eastAsia="Arial Unicode MS" w:cs="Arial"/>
        </w:rPr>
      </w:pPr>
      <w:r>
        <w:rPr>
          <w:rFonts w:eastAsia="Arial Unicode MS" w:cs="Arial"/>
        </w:rPr>
        <w:t>Tel.: (11) 2797-4441</w:t>
      </w:r>
    </w:p>
    <w:p w14:paraId="14329F11" w14:textId="77777777" w:rsidR="005A10EA" w:rsidRDefault="00F633D9">
      <w:pPr>
        <w:spacing w:line="320" w:lineRule="exact"/>
        <w:contextualSpacing/>
        <w:jc w:val="both"/>
        <w:rPr>
          <w:rFonts w:eastAsia="Arial Unicode MS" w:cs="Arial"/>
        </w:rPr>
      </w:pPr>
      <w:r>
        <w:rPr>
          <w:rFonts w:eastAsia="Arial Unicode MS" w:cs="Arial"/>
        </w:rPr>
        <w:t>E-mail: luiz.petito@itau-unibanco.com.br</w:t>
      </w:r>
    </w:p>
    <w:p w14:paraId="750CFF80" w14:textId="77777777" w:rsidR="005A10EA" w:rsidRDefault="005A10EA">
      <w:pPr>
        <w:spacing w:line="320" w:lineRule="exact"/>
        <w:contextualSpacing/>
        <w:jc w:val="both"/>
        <w:rPr>
          <w:rFonts w:eastAsia="Arial Unicode MS" w:cs="Arial"/>
          <w:highlight w:val="yellow"/>
        </w:rPr>
      </w:pPr>
      <w:bookmarkStart w:id="440" w:name="_DV_M636"/>
      <w:bookmarkStart w:id="441" w:name="_DV_M637"/>
      <w:bookmarkStart w:id="442" w:name="_DV_M639"/>
      <w:bookmarkEnd w:id="440"/>
      <w:bookmarkEnd w:id="441"/>
      <w:bookmarkEnd w:id="442"/>
    </w:p>
    <w:p w14:paraId="0EB2D7C6" w14:textId="77777777" w:rsidR="005A10EA" w:rsidRDefault="005A10EA">
      <w:pPr>
        <w:spacing w:line="320" w:lineRule="exact"/>
        <w:contextualSpacing/>
        <w:jc w:val="both"/>
        <w:rPr>
          <w:rFonts w:eastAsia="Arial Unicode MS" w:cs="Arial"/>
          <w:highlight w:val="yellow"/>
        </w:rPr>
      </w:pPr>
    </w:p>
    <w:p w14:paraId="7E0C8D95" w14:textId="77777777" w:rsidR="005A10EA" w:rsidRDefault="00F633D9">
      <w:pPr>
        <w:spacing w:line="320" w:lineRule="exact"/>
        <w:contextualSpacing/>
        <w:jc w:val="both"/>
        <w:rPr>
          <w:rFonts w:eastAsia="Arial Unicode MS" w:cs="Arial"/>
        </w:rPr>
      </w:pPr>
      <w:bookmarkStart w:id="443" w:name="_DV_M649"/>
      <w:bookmarkEnd w:id="443"/>
      <w:r>
        <w:rPr>
          <w:rFonts w:eastAsia="Arial Unicode MS" w:cs="Arial"/>
          <w:u w:val="single"/>
        </w:rPr>
        <w:t>Pa</w:t>
      </w:r>
      <w:r>
        <w:rPr>
          <w:rFonts w:eastAsia="Arial Unicode MS" w:cs="Arial"/>
          <w:u w:val="single"/>
        </w:rPr>
        <w:t>ra a CETIP</w:t>
      </w:r>
      <w:r>
        <w:rPr>
          <w:rFonts w:eastAsia="Arial Unicode MS" w:cs="Arial"/>
        </w:rPr>
        <w:t>:</w:t>
      </w:r>
    </w:p>
    <w:p w14:paraId="42A09859" w14:textId="77777777" w:rsidR="005A10EA" w:rsidRDefault="00F633D9">
      <w:pPr>
        <w:spacing w:line="320" w:lineRule="exact"/>
        <w:contextualSpacing/>
        <w:jc w:val="both"/>
        <w:rPr>
          <w:rFonts w:eastAsia="Arial Unicode MS" w:cs="Arial"/>
          <w:b/>
        </w:rPr>
      </w:pPr>
      <w:bookmarkStart w:id="444" w:name="_DV_M650"/>
      <w:bookmarkEnd w:id="444"/>
      <w:r>
        <w:rPr>
          <w:rFonts w:eastAsia="Arial Unicode MS" w:cs="Arial"/>
          <w:b/>
        </w:rPr>
        <w:lastRenderedPageBreak/>
        <w:t>CETIP S.A. – MERCADOS ORGANIZADOS</w:t>
      </w:r>
    </w:p>
    <w:p w14:paraId="260154B1" w14:textId="77777777" w:rsidR="005A10EA" w:rsidRDefault="00F633D9">
      <w:pPr>
        <w:shd w:val="clear" w:color="auto" w:fill="FFFFFF"/>
        <w:spacing w:line="320" w:lineRule="exact"/>
        <w:contextualSpacing/>
        <w:rPr>
          <w:rFonts w:eastAsia="Arial Unicode MS" w:cs="Arial"/>
        </w:rPr>
      </w:pPr>
      <w:bookmarkStart w:id="445" w:name="_DV_M651"/>
      <w:bookmarkEnd w:id="445"/>
      <w:r>
        <w:rPr>
          <w:rFonts w:eastAsia="Arial Unicode MS" w:cs="Arial"/>
        </w:rPr>
        <w:t>Avenida Brigadeiro Faria Lima, nº 1.663, 4º andar</w:t>
      </w:r>
    </w:p>
    <w:p w14:paraId="1C1AD349" w14:textId="77777777" w:rsidR="005A10EA" w:rsidRDefault="00F633D9">
      <w:pPr>
        <w:shd w:val="clear" w:color="auto" w:fill="FFFFFF"/>
        <w:spacing w:line="320" w:lineRule="exact"/>
        <w:contextualSpacing/>
        <w:rPr>
          <w:rFonts w:eastAsia="Arial Unicode MS" w:cs="Arial"/>
        </w:rPr>
      </w:pPr>
      <w:r>
        <w:rPr>
          <w:rFonts w:eastAsia="Arial Unicode MS" w:cs="Arial"/>
        </w:rPr>
        <w:t>São Paulo, SP</w:t>
      </w:r>
    </w:p>
    <w:p w14:paraId="4C2847D9" w14:textId="77777777" w:rsidR="005A10EA" w:rsidRDefault="00F633D9">
      <w:pPr>
        <w:shd w:val="clear" w:color="auto" w:fill="FFFFFF"/>
        <w:spacing w:line="320" w:lineRule="exact"/>
        <w:contextualSpacing/>
        <w:rPr>
          <w:rFonts w:eastAsia="Arial Unicode MS" w:cs="Arial"/>
        </w:rPr>
      </w:pPr>
      <w:r>
        <w:rPr>
          <w:rFonts w:eastAsia="Arial Unicode MS" w:cs="Arial"/>
        </w:rPr>
        <w:t>CEP 01452-001</w:t>
      </w:r>
    </w:p>
    <w:p w14:paraId="40592FBE" w14:textId="77777777" w:rsidR="005A10EA" w:rsidRDefault="00F633D9">
      <w:pPr>
        <w:shd w:val="clear" w:color="auto" w:fill="FFFFFF"/>
        <w:spacing w:line="320" w:lineRule="exact"/>
        <w:contextualSpacing/>
        <w:rPr>
          <w:rFonts w:eastAsia="Arial Unicode MS" w:cs="Arial"/>
        </w:rPr>
      </w:pPr>
      <w:r>
        <w:rPr>
          <w:rFonts w:eastAsia="Arial Unicode MS" w:cs="Arial"/>
        </w:rPr>
        <w:t>At.: Superintendência de Valores Mobiliários</w:t>
      </w:r>
    </w:p>
    <w:p w14:paraId="388952AE" w14:textId="77777777" w:rsidR="005A10EA" w:rsidRDefault="00F633D9">
      <w:pPr>
        <w:shd w:val="clear" w:color="auto" w:fill="FFFFFF"/>
        <w:spacing w:line="320" w:lineRule="exact"/>
        <w:contextualSpacing/>
        <w:rPr>
          <w:rFonts w:eastAsia="Arial Unicode MS" w:cs="Arial"/>
        </w:rPr>
      </w:pPr>
      <w:r>
        <w:rPr>
          <w:rFonts w:eastAsia="Arial Unicode MS" w:cs="Arial"/>
        </w:rPr>
        <w:t>Telefone: (11) 3111-1596</w:t>
      </w:r>
    </w:p>
    <w:p w14:paraId="0735C211" w14:textId="77777777" w:rsidR="005A10EA" w:rsidRDefault="00F633D9">
      <w:pPr>
        <w:shd w:val="clear" w:color="auto" w:fill="FFFFFF"/>
        <w:spacing w:line="320" w:lineRule="exact"/>
        <w:contextualSpacing/>
        <w:rPr>
          <w:rFonts w:eastAsia="Arial Unicode MS" w:cs="Arial"/>
        </w:rPr>
      </w:pPr>
      <w:r>
        <w:rPr>
          <w:rFonts w:eastAsia="Arial Unicode MS" w:cs="Arial"/>
        </w:rPr>
        <w:t>Fax: (11) 3115-1564</w:t>
      </w:r>
    </w:p>
    <w:p w14:paraId="3462CC62" w14:textId="77777777" w:rsidR="005A10EA" w:rsidRDefault="00F633D9">
      <w:pPr>
        <w:shd w:val="clear" w:color="auto" w:fill="FFFFFF"/>
        <w:spacing w:line="320" w:lineRule="exact"/>
        <w:contextualSpacing/>
        <w:rPr>
          <w:rStyle w:val="Hyperlink"/>
          <w:rFonts w:eastAsia="Arial Unicode MS" w:cs="Arial"/>
          <w:color w:val="auto"/>
          <w:u w:val="none"/>
        </w:rPr>
      </w:pPr>
      <w:r>
        <w:rPr>
          <w:rFonts w:eastAsia="Arial Unicode MS" w:cs="Arial"/>
        </w:rPr>
        <w:t xml:space="preserve">E-mail: </w:t>
      </w:r>
      <w:hyperlink r:id="rId11" w:history="1">
        <w:r>
          <w:rPr>
            <w:rStyle w:val="Hyperlink"/>
            <w:rFonts w:eastAsia="Arial Unicode MS" w:cs="Arial"/>
            <w:color w:val="auto"/>
            <w:u w:val="none"/>
          </w:rPr>
          <w:t>valores.mobiliarios@cetip.com.br</w:t>
        </w:r>
      </w:hyperlink>
    </w:p>
    <w:p w14:paraId="4D47AD02" w14:textId="77777777" w:rsidR="005A10EA" w:rsidRDefault="005A10EA">
      <w:pPr>
        <w:shd w:val="clear" w:color="auto" w:fill="FFFFFF"/>
        <w:spacing w:line="320" w:lineRule="exact"/>
        <w:contextualSpacing/>
        <w:rPr>
          <w:rStyle w:val="Hyperlink"/>
          <w:rFonts w:eastAsia="Arial Unicode MS" w:cs="Arial"/>
          <w:color w:val="auto"/>
          <w:u w:val="none"/>
        </w:rPr>
      </w:pPr>
    </w:p>
    <w:p w14:paraId="51C504A9" w14:textId="77777777" w:rsidR="005A10EA" w:rsidRDefault="00F633D9">
      <w:pPr>
        <w:shd w:val="clear" w:color="auto" w:fill="FFFFFF"/>
        <w:spacing w:line="320" w:lineRule="exact"/>
        <w:contextualSpacing/>
        <w:jc w:val="both"/>
        <w:rPr>
          <w:rFonts w:eastAsia="Arial Unicode MS" w:cs="Arial"/>
        </w:rPr>
      </w:pPr>
      <w:r>
        <w:rPr>
          <w:rFonts w:eastAsia="Arial Unicode MS" w:cs="Arial"/>
          <w:u w:val="single"/>
        </w:rPr>
        <w:t>Para a BM&amp;FBOVESPA</w:t>
      </w:r>
      <w:r>
        <w:rPr>
          <w:rFonts w:eastAsia="Arial Unicode MS" w:cs="Arial"/>
        </w:rPr>
        <w:t>:</w:t>
      </w:r>
    </w:p>
    <w:p w14:paraId="0E50A68F" w14:textId="77777777" w:rsidR="005A10EA" w:rsidRDefault="00F633D9">
      <w:pPr>
        <w:shd w:val="clear" w:color="auto" w:fill="FFFFFF"/>
        <w:spacing w:line="320" w:lineRule="exact"/>
        <w:contextualSpacing/>
        <w:jc w:val="both"/>
        <w:rPr>
          <w:rFonts w:eastAsia="Arial Unicode MS" w:cs="Arial"/>
          <w:b/>
        </w:rPr>
      </w:pPr>
      <w:r>
        <w:rPr>
          <w:rFonts w:eastAsia="Arial Unicode MS" w:cs="Arial"/>
          <w:b/>
        </w:rPr>
        <w:t>BM&amp;FBOVESPA S.A. – BOLSA DE VALORES, MERCADORIAS E FUTUROS</w:t>
      </w:r>
    </w:p>
    <w:p w14:paraId="47126349"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 xml:space="preserve">Praça </w:t>
      </w:r>
      <w:proofErr w:type="spellStart"/>
      <w:r>
        <w:rPr>
          <w:rFonts w:eastAsia="Arial Unicode MS" w:cs="Arial"/>
        </w:rPr>
        <w:t>Antonio</w:t>
      </w:r>
      <w:proofErr w:type="spellEnd"/>
      <w:r>
        <w:rPr>
          <w:rFonts w:eastAsia="Arial Unicode MS" w:cs="Arial"/>
        </w:rPr>
        <w:t xml:space="preserve"> Prado, 48, 2º andar</w:t>
      </w:r>
    </w:p>
    <w:p w14:paraId="2777CF39"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CEP 01010-901 - São Paulo, SP</w:t>
      </w:r>
    </w:p>
    <w:p w14:paraId="3A55802B"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 xml:space="preserve">At.: Nelson </w:t>
      </w:r>
      <w:r>
        <w:rPr>
          <w:rFonts w:eastAsia="Arial Unicode MS" w:cs="Arial"/>
        </w:rPr>
        <w:t>Barroso Ortega</w:t>
      </w:r>
    </w:p>
    <w:p w14:paraId="7D22CFE1"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 xml:space="preserve">Superintendência de Acompanhamento de Empresas </w:t>
      </w:r>
    </w:p>
    <w:p w14:paraId="3B8DD7E9"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Telefone: (11) 2565-5425</w:t>
      </w:r>
    </w:p>
    <w:p w14:paraId="4BA0D225"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Fax: (11) 2565-4000</w:t>
      </w:r>
    </w:p>
    <w:p w14:paraId="73AAC0BC" w14:textId="77777777" w:rsidR="005A10EA" w:rsidRDefault="00F633D9">
      <w:pPr>
        <w:shd w:val="clear" w:color="auto" w:fill="FFFFFF"/>
        <w:spacing w:line="320" w:lineRule="exact"/>
        <w:contextualSpacing/>
        <w:rPr>
          <w:rFonts w:eastAsia="Arial Unicode MS" w:cs="Arial"/>
        </w:rPr>
      </w:pPr>
      <w:r>
        <w:rPr>
          <w:rFonts w:eastAsia="Arial Unicode MS" w:cs="Arial"/>
        </w:rPr>
        <w:t>Correio eletrônico: gre@bvmf.com.br</w:t>
      </w:r>
    </w:p>
    <w:p w14:paraId="78B0F0B1" w14:textId="77777777" w:rsidR="005A10EA" w:rsidRDefault="005A10EA">
      <w:pPr>
        <w:spacing w:line="320" w:lineRule="exact"/>
        <w:contextualSpacing/>
        <w:jc w:val="both"/>
        <w:rPr>
          <w:rFonts w:eastAsia="Arial Unicode MS" w:cs="Arial"/>
          <w:b/>
        </w:rPr>
      </w:pPr>
    </w:p>
    <w:p w14:paraId="370EB501" w14:textId="77777777" w:rsidR="005A10EA" w:rsidRDefault="00F633D9">
      <w:pPr>
        <w:spacing w:line="320" w:lineRule="exact"/>
        <w:contextualSpacing/>
        <w:jc w:val="both"/>
        <w:rPr>
          <w:rFonts w:eastAsia="Arial Unicode MS" w:cs="Arial"/>
        </w:rPr>
      </w:pPr>
      <w:r>
        <w:rPr>
          <w:rFonts w:eastAsia="Arial Unicode MS" w:cs="Arial"/>
          <w:u w:val="single"/>
        </w:rPr>
        <w:t xml:space="preserve">Para o FIP </w:t>
      </w:r>
      <w:proofErr w:type="spellStart"/>
      <w:r>
        <w:rPr>
          <w:rFonts w:eastAsia="Arial Unicode MS" w:cs="Arial"/>
          <w:u w:val="single"/>
        </w:rPr>
        <w:t>Actis</w:t>
      </w:r>
      <w:proofErr w:type="spellEnd"/>
      <w:r>
        <w:rPr>
          <w:rFonts w:eastAsia="Arial Unicode MS" w:cs="Arial"/>
        </w:rPr>
        <w:t xml:space="preserve">: </w:t>
      </w:r>
    </w:p>
    <w:p w14:paraId="4A42C732" w14:textId="77777777" w:rsidR="005A10EA" w:rsidRDefault="00F633D9">
      <w:pPr>
        <w:spacing w:line="320" w:lineRule="exact"/>
        <w:contextualSpacing/>
        <w:jc w:val="both"/>
        <w:rPr>
          <w:rFonts w:cs="Arial"/>
          <w:b/>
        </w:rPr>
      </w:pPr>
      <w:r>
        <w:rPr>
          <w:rFonts w:cs="Arial"/>
          <w:b/>
          <w:bCs/>
        </w:rPr>
        <w:t>ACTIS BRASIL ENERGIA</w:t>
      </w:r>
      <w:r>
        <w:rPr>
          <w:rFonts w:cs="Arial"/>
          <w:b/>
        </w:rPr>
        <w:t xml:space="preserve"> FUNDO DE INVESTIMENTO EM PARTICIPAÇÕES</w:t>
      </w:r>
    </w:p>
    <w:p w14:paraId="7EE0AF36" w14:textId="77777777" w:rsidR="005A10EA" w:rsidRDefault="00F633D9">
      <w:pPr>
        <w:spacing w:line="320" w:lineRule="exact"/>
        <w:contextualSpacing/>
        <w:jc w:val="both"/>
        <w:rPr>
          <w:rFonts w:cs="Arial"/>
        </w:rPr>
      </w:pPr>
      <w:r>
        <w:rPr>
          <w:rFonts w:cs="Arial"/>
        </w:rPr>
        <w:t>Avenida Brigadeiro Faria Lima, n.º 2601</w:t>
      </w:r>
    </w:p>
    <w:p w14:paraId="0CAEB9F5" w14:textId="77777777" w:rsidR="005A10EA" w:rsidRDefault="00F633D9">
      <w:pPr>
        <w:spacing w:line="320" w:lineRule="exact"/>
        <w:contextualSpacing/>
        <w:jc w:val="both"/>
        <w:rPr>
          <w:rFonts w:cs="Arial"/>
        </w:rPr>
      </w:pPr>
      <w:r>
        <w:rPr>
          <w:rFonts w:cs="Arial"/>
        </w:rPr>
        <w:t>8º andar, conjunto 84, Jardim Paulistano, CEP 01452-924</w:t>
      </w:r>
    </w:p>
    <w:p w14:paraId="2620B1EA" w14:textId="77777777" w:rsidR="005A10EA" w:rsidRDefault="00F633D9">
      <w:pPr>
        <w:spacing w:line="320" w:lineRule="exact"/>
        <w:contextualSpacing/>
        <w:jc w:val="both"/>
        <w:rPr>
          <w:rFonts w:cs="Arial"/>
        </w:rPr>
      </w:pPr>
      <w:r>
        <w:rPr>
          <w:rFonts w:cs="Arial"/>
        </w:rPr>
        <w:t>São Paulo – SP</w:t>
      </w:r>
    </w:p>
    <w:p w14:paraId="4F56238A" w14:textId="77777777" w:rsidR="005A10EA" w:rsidRDefault="00F633D9">
      <w:pPr>
        <w:spacing w:line="320" w:lineRule="exact"/>
        <w:contextualSpacing/>
        <w:jc w:val="both"/>
        <w:rPr>
          <w:rFonts w:cs="Arial"/>
          <w:bCs/>
        </w:rPr>
      </w:pPr>
      <w:r>
        <w:rPr>
          <w:rFonts w:cs="Arial"/>
          <w:bCs/>
        </w:rPr>
        <w:t>At.: Sr. Sergio Guimarães de Mello Brandão e Sr. Bruno Marques de Moraes</w:t>
      </w:r>
    </w:p>
    <w:p w14:paraId="369E548D" w14:textId="77777777" w:rsidR="005A10EA" w:rsidRDefault="00F633D9">
      <w:pPr>
        <w:spacing w:line="320" w:lineRule="exact"/>
        <w:contextualSpacing/>
        <w:jc w:val="both"/>
        <w:rPr>
          <w:rFonts w:cs="Arial"/>
          <w:bCs/>
        </w:rPr>
      </w:pPr>
      <w:r>
        <w:rPr>
          <w:rFonts w:cs="Arial"/>
        </w:rPr>
        <w:t xml:space="preserve">Tel.: (11) </w:t>
      </w:r>
      <w:r>
        <w:rPr>
          <w:rFonts w:cs="Arial"/>
          <w:bCs/>
        </w:rPr>
        <w:t>3844 6300</w:t>
      </w:r>
    </w:p>
    <w:p w14:paraId="731E82E1" w14:textId="77777777" w:rsidR="005A10EA" w:rsidRDefault="00F633D9">
      <w:pPr>
        <w:spacing w:line="320" w:lineRule="exact"/>
        <w:contextualSpacing/>
        <w:jc w:val="both"/>
        <w:rPr>
          <w:rFonts w:cs="Arial"/>
        </w:rPr>
      </w:pPr>
      <w:r>
        <w:rPr>
          <w:rFonts w:cs="Arial"/>
          <w:bCs/>
        </w:rPr>
        <w:t>E-mail: sbr</w:t>
      </w:r>
      <w:r>
        <w:rPr>
          <w:rFonts w:cs="Arial"/>
          <w:bCs/>
        </w:rPr>
        <w:t>andao@act.is e bmoraes@act.is</w:t>
      </w:r>
    </w:p>
    <w:p w14:paraId="748FF3E3" w14:textId="77777777" w:rsidR="005A10EA" w:rsidRDefault="005A10EA">
      <w:pPr>
        <w:autoSpaceDE/>
        <w:autoSpaceDN/>
        <w:adjustRightInd/>
        <w:spacing w:line="320" w:lineRule="exact"/>
        <w:rPr>
          <w:rFonts w:eastAsia="Arial Unicode MS" w:cs="Arial"/>
          <w:bCs/>
          <w:u w:val="single"/>
        </w:rPr>
      </w:pPr>
    </w:p>
    <w:p w14:paraId="518C38EF" w14:textId="77777777" w:rsidR="005A10EA" w:rsidRDefault="00F633D9">
      <w:pPr>
        <w:spacing w:line="320" w:lineRule="exact"/>
        <w:contextualSpacing/>
        <w:jc w:val="both"/>
        <w:rPr>
          <w:rFonts w:eastAsia="Arial Unicode MS" w:cs="Arial"/>
          <w:bCs/>
        </w:rPr>
      </w:pPr>
      <w:r>
        <w:rPr>
          <w:rFonts w:eastAsia="Arial Unicode MS" w:cs="Arial"/>
          <w:bCs/>
          <w:u w:val="single"/>
        </w:rPr>
        <w:t xml:space="preserve">Para a </w:t>
      </w:r>
      <w:proofErr w:type="spellStart"/>
      <w:r>
        <w:rPr>
          <w:rFonts w:eastAsia="Arial Unicode MS" w:cs="Arial"/>
          <w:bCs/>
          <w:u w:val="single"/>
        </w:rPr>
        <w:t>Atlantic</w:t>
      </w:r>
      <w:proofErr w:type="spellEnd"/>
      <w:r>
        <w:rPr>
          <w:rFonts w:eastAsia="Arial Unicode MS" w:cs="Arial"/>
          <w:bCs/>
        </w:rPr>
        <w:t>:</w:t>
      </w:r>
    </w:p>
    <w:p w14:paraId="0B711134" w14:textId="77777777" w:rsidR="005A10EA" w:rsidRDefault="00F633D9">
      <w:pPr>
        <w:spacing w:line="320" w:lineRule="exact"/>
        <w:contextualSpacing/>
        <w:jc w:val="both"/>
        <w:rPr>
          <w:rFonts w:eastAsia="Arial Unicode MS" w:cs="Arial"/>
          <w:bCs/>
        </w:rPr>
      </w:pPr>
      <w:r>
        <w:rPr>
          <w:rFonts w:cs="Arial"/>
          <w:b/>
        </w:rPr>
        <w:t>ATLANTIC ENERGIAS RENOVÁVEIS S.A.</w:t>
      </w:r>
    </w:p>
    <w:p w14:paraId="0BADAC58"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Alameda Dr. Carlos de Carvalho, n.º 555</w:t>
      </w:r>
    </w:p>
    <w:p w14:paraId="20B96524"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Conjunto 161, Centro Empresarial Engenheiro José Joaquim</w:t>
      </w:r>
    </w:p>
    <w:p w14:paraId="0369E043"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Centro, CEP 80.430-180</w:t>
      </w:r>
    </w:p>
    <w:p w14:paraId="0FCD1713"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Cidade de Curitiba, Estado do Paraná</w:t>
      </w:r>
    </w:p>
    <w:p w14:paraId="49FAF83D"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 xml:space="preserve">At.: </w:t>
      </w:r>
      <w:r>
        <w:rPr>
          <w:rFonts w:ascii="Garamond" w:eastAsia="Arial Unicode MS" w:hAnsi="Garamond" w:cs="Arial"/>
          <w:bCs/>
          <w:szCs w:val="24"/>
        </w:rPr>
        <w:t xml:space="preserve">Sr. José Roberto de Moraes e Sr. Thiago Correa </w:t>
      </w:r>
      <w:proofErr w:type="spellStart"/>
      <w:r>
        <w:rPr>
          <w:rFonts w:ascii="Garamond" w:eastAsia="Arial Unicode MS" w:hAnsi="Garamond" w:cs="Arial"/>
          <w:bCs/>
          <w:szCs w:val="24"/>
        </w:rPr>
        <w:t>Marder</w:t>
      </w:r>
      <w:proofErr w:type="spellEnd"/>
    </w:p>
    <w:p w14:paraId="3C1208D0" w14:textId="77777777" w:rsidR="005A10EA" w:rsidRDefault="00F633D9">
      <w:pPr>
        <w:pStyle w:val="p3"/>
        <w:tabs>
          <w:tab w:val="clear" w:pos="720"/>
        </w:tabs>
        <w:spacing w:line="320" w:lineRule="exact"/>
        <w:contextualSpacing/>
        <w:rPr>
          <w:rFonts w:ascii="Garamond" w:eastAsia="Arial Unicode MS" w:hAnsi="Garamond" w:cs="Arial"/>
          <w:bCs/>
          <w:szCs w:val="24"/>
        </w:rPr>
      </w:pPr>
      <w:r>
        <w:rPr>
          <w:rFonts w:ascii="Garamond" w:eastAsia="Arial Unicode MS" w:hAnsi="Garamond" w:cs="Arial"/>
          <w:bCs/>
          <w:szCs w:val="24"/>
        </w:rPr>
        <w:t>Tel.: (41) 3079-7100</w:t>
      </w:r>
    </w:p>
    <w:p w14:paraId="1AE8E670" w14:textId="77777777" w:rsidR="005A10EA" w:rsidRDefault="00F633D9">
      <w:pPr>
        <w:spacing w:line="320" w:lineRule="exact"/>
        <w:contextualSpacing/>
        <w:jc w:val="both"/>
        <w:rPr>
          <w:rFonts w:eastAsia="Arial Unicode MS" w:cs="Arial"/>
        </w:rPr>
      </w:pPr>
      <w:r>
        <w:rPr>
          <w:rFonts w:eastAsia="Arial Unicode MS" w:cs="Arial"/>
          <w:bCs/>
        </w:rPr>
        <w:t xml:space="preserve">E-mail: </w:t>
      </w:r>
      <w:hyperlink r:id="rId12" w:history="1">
        <w:r>
          <w:rPr>
            <w:rStyle w:val="Hyperlink"/>
            <w:rFonts w:eastAsia="Arial Unicode MS" w:cs="Arial"/>
            <w:bCs/>
            <w:color w:val="auto"/>
          </w:rPr>
          <w:t>thiago.marder@atlanticenergias.com.br</w:t>
        </w:r>
      </w:hyperlink>
      <w:r>
        <w:rPr>
          <w:rFonts w:eastAsia="Arial Unicode MS" w:cs="Arial"/>
          <w:bCs/>
        </w:rPr>
        <w:t xml:space="preserve"> </w:t>
      </w:r>
    </w:p>
    <w:p w14:paraId="73DD061D" w14:textId="77777777" w:rsidR="005A10EA" w:rsidRDefault="005A10EA">
      <w:pPr>
        <w:spacing w:line="320" w:lineRule="exact"/>
        <w:contextualSpacing/>
        <w:jc w:val="both"/>
        <w:rPr>
          <w:rFonts w:eastAsia="Arial Unicode MS" w:cs="Arial"/>
          <w:b/>
        </w:rPr>
      </w:pPr>
    </w:p>
    <w:p w14:paraId="014085EB" w14:textId="77777777" w:rsidR="005A10EA" w:rsidRDefault="00F633D9">
      <w:pPr>
        <w:spacing w:line="320" w:lineRule="exact"/>
        <w:contextualSpacing/>
        <w:jc w:val="both"/>
        <w:rPr>
          <w:rFonts w:eastAsia="Arial Unicode MS" w:cs="Arial"/>
          <w:b/>
        </w:rPr>
      </w:pPr>
      <w:r>
        <w:rPr>
          <w:rFonts w:eastAsia="Arial Unicode MS" w:cs="Arial"/>
          <w:u w:val="single"/>
        </w:rPr>
        <w:t>Para o BNDES</w:t>
      </w:r>
      <w:r>
        <w:rPr>
          <w:rFonts w:eastAsia="Arial Unicode MS" w:cs="Arial"/>
        </w:rPr>
        <w:t xml:space="preserve">: </w:t>
      </w:r>
    </w:p>
    <w:p w14:paraId="235E33C2" w14:textId="77777777" w:rsidR="005A10EA" w:rsidRDefault="00F633D9">
      <w:pPr>
        <w:spacing w:line="320" w:lineRule="exact"/>
        <w:contextualSpacing/>
        <w:jc w:val="both"/>
        <w:rPr>
          <w:rFonts w:eastAsia="Arial Unicode MS" w:cs="Arial"/>
          <w:bCs/>
        </w:rPr>
      </w:pPr>
      <w:r>
        <w:rPr>
          <w:rFonts w:eastAsia="Arial Unicode MS" w:cs="Arial"/>
          <w:bCs/>
        </w:rPr>
        <w:t xml:space="preserve">Endereço: Av. República do Chile, nº 100, 11º andar </w:t>
      </w:r>
    </w:p>
    <w:p w14:paraId="6FF45378" w14:textId="77777777" w:rsidR="005A10EA" w:rsidRDefault="00F633D9">
      <w:pPr>
        <w:spacing w:line="320" w:lineRule="exact"/>
        <w:contextualSpacing/>
        <w:jc w:val="both"/>
        <w:rPr>
          <w:rFonts w:eastAsia="Arial Unicode MS" w:cs="Arial"/>
          <w:bCs/>
        </w:rPr>
      </w:pPr>
      <w:r>
        <w:rPr>
          <w:rFonts w:eastAsia="Arial Unicode MS" w:cs="Arial"/>
          <w:bCs/>
        </w:rPr>
        <w:t>Rio de Janeiro – RJ</w:t>
      </w:r>
    </w:p>
    <w:p w14:paraId="0B331E91" w14:textId="77777777" w:rsidR="005A10EA" w:rsidRDefault="00F633D9">
      <w:pPr>
        <w:spacing w:line="320" w:lineRule="exact"/>
        <w:contextualSpacing/>
        <w:jc w:val="both"/>
        <w:rPr>
          <w:rFonts w:eastAsia="Arial Unicode MS" w:cs="Arial"/>
          <w:bCs/>
        </w:rPr>
      </w:pPr>
      <w:r>
        <w:rPr>
          <w:rFonts w:eastAsia="Arial Unicode MS" w:cs="Arial"/>
          <w:bCs/>
        </w:rPr>
        <w:t>CEP 20031-917</w:t>
      </w:r>
    </w:p>
    <w:p w14:paraId="43285533" w14:textId="77777777" w:rsidR="005A10EA" w:rsidRDefault="00F633D9">
      <w:pPr>
        <w:spacing w:line="320" w:lineRule="exact"/>
        <w:contextualSpacing/>
        <w:jc w:val="both"/>
        <w:rPr>
          <w:rFonts w:eastAsia="Arial Unicode MS" w:cs="Arial"/>
          <w:bCs/>
        </w:rPr>
      </w:pPr>
      <w:r>
        <w:rPr>
          <w:rFonts w:eastAsia="Arial Unicode MS" w:cs="Arial"/>
          <w:bCs/>
        </w:rPr>
        <w:lastRenderedPageBreak/>
        <w:t>At.: Ligia Barros das Chagas Ferreira - Chefe do Departamento de Energias Alternativas</w:t>
      </w:r>
    </w:p>
    <w:p w14:paraId="7D596C07" w14:textId="77777777" w:rsidR="005A10EA" w:rsidRDefault="00F633D9">
      <w:pPr>
        <w:spacing w:line="320" w:lineRule="exact"/>
        <w:contextualSpacing/>
        <w:jc w:val="both"/>
        <w:rPr>
          <w:rFonts w:eastAsia="Arial Unicode MS" w:cs="Arial"/>
          <w:bCs/>
        </w:rPr>
      </w:pPr>
      <w:r>
        <w:rPr>
          <w:rFonts w:eastAsia="Arial Unicode MS" w:cs="Arial"/>
          <w:bCs/>
        </w:rPr>
        <w:t>Telefone:</w:t>
      </w:r>
      <w:r>
        <w:rPr>
          <w:rFonts w:eastAsia="Arial Unicode MS" w:cs="Arial"/>
          <w:bCs/>
        </w:rPr>
        <w:tab/>
        <w:t>(21) 3747-9065</w:t>
      </w:r>
    </w:p>
    <w:p w14:paraId="6A9234F6" w14:textId="77777777" w:rsidR="005A10EA" w:rsidRDefault="00F633D9">
      <w:pPr>
        <w:spacing w:line="320" w:lineRule="exact"/>
        <w:contextualSpacing/>
        <w:jc w:val="both"/>
        <w:rPr>
          <w:rFonts w:eastAsia="Arial Unicode MS" w:cs="Arial"/>
          <w:bCs/>
        </w:rPr>
      </w:pPr>
      <w:r>
        <w:rPr>
          <w:rFonts w:eastAsia="Arial Unicode MS" w:cs="Arial"/>
          <w:bCs/>
        </w:rPr>
        <w:t>E-ma</w:t>
      </w:r>
      <w:r>
        <w:rPr>
          <w:rFonts w:eastAsia="Arial Unicode MS" w:cs="Arial"/>
          <w:bCs/>
        </w:rPr>
        <w:t xml:space="preserve">il: </w:t>
      </w:r>
      <w:r>
        <w:rPr>
          <w:rFonts w:eastAsia="Arial Unicode MS" w:cs="Arial"/>
          <w:bCs/>
        </w:rPr>
        <w:tab/>
        <w:t>ligiachagas@bndes.gov.br</w:t>
      </w:r>
    </w:p>
    <w:p w14:paraId="0606BB48" w14:textId="77777777" w:rsidR="005A10EA" w:rsidRDefault="005A10EA">
      <w:pPr>
        <w:spacing w:line="320" w:lineRule="exact"/>
        <w:contextualSpacing/>
        <w:jc w:val="both"/>
        <w:rPr>
          <w:rFonts w:eastAsia="Arial Unicode MS" w:cs="Arial"/>
          <w:b/>
        </w:rPr>
      </w:pPr>
    </w:p>
    <w:p w14:paraId="4B4B5A93" w14:textId="77777777" w:rsidR="005A10EA" w:rsidRDefault="00F633D9">
      <w:pPr>
        <w:spacing w:line="320" w:lineRule="exact"/>
        <w:contextualSpacing/>
        <w:jc w:val="both"/>
        <w:rPr>
          <w:rFonts w:eastAsia="Arial Unicode MS" w:cs="Arial"/>
          <w:b/>
        </w:rPr>
      </w:pPr>
      <w:r>
        <w:rPr>
          <w:rFonts w:eastAsia="Arial Unicode MS" w:cs="Arial"/>
          <w:u w:val="single"/>
        </w:rPr>
        <w:t>Para os Bancos Repassadores</w:t>
      </w:r>
      <w:r>
        <w:rPr>
          <w:rFonts w:eastAsia="Arial Unicode MS" w:cs="Arial"/>
        </w:rPr>
        <w:t xml:space="preserve">: </w:t>
      </w:r>
    </w:p>
    <w:p w14:paraId="24DE93B1" w14:textId="77777777" w:rsidR="005A10EA" w:rsidRDefault="00F633D9">
      <w:pPr>
        <w:spacing w:line="320" w:lineRule="exact"/>
        <w:contextualSpacing/>
        <w:jc w:val="both"/>
        <w:rPr>
          <w:rFonts w:eastAsia="Arial Unicode MS" w:cs="Arial"/>
          <w:b/>
          <w:bCs/>
        </w:rPr>
      </w:pPr>
      <w:r>
        <w:rPr>
          <w:rFonts w:eastAsia="Arial Unicode MS" w:cs="Arial"/>
          <w:b/>
          <w:bCs/>
        </w:rPr>
        <w:t>BANCO BRADESCO S.A.</w:t>
      </w:r>
    </w:p>
    <w:p w14:paraId="09D4C26C" w14:textId="77777777" w:rsidR="005A10EA" w:rsidRDefault="00F633D9">
      <w:pPr>
        <w:spacing w:line="320" w:lineRule="exact"/>
        <w:contextualSpacing/>
        <w:jc w:val="both"/>
        <w:rPr>
          <w:rFonts w:eastAsia="Arial Unicode MS" w:cs="Arial"/>
          <w:bCs/>
        </w:rPr>
      </w:pPr>
      <w:r>
        <w:rPr>
          <w:rFonts w:eastAsia="Arial Unicode MS" w:cs="Arial"/>
          <w:bCs/>
        </w:rPr>
        <w:t xml:space="preserve">Cidade de Deus, s/nº, Prédio Prata, 1º andar, Célula 76 BNDES FINEM, Vila Yara </w:t>
      </w:r>
    </w:p>
    <w:p w14:paraId="423369E6" w14:textId="77777777" w:rsidR="005A10EA" w:rsidRDefault="00F633D9">
      <w:pPr>
        <w:spacing w:line="320" w:lineRule="exact"/>
        <w:contextualSpacing/>
        <w:jc w:val="both"/>
        <w:rPr>
          <w:rFonts w:eastAsia="Arial Unicode MS" w:cs="Arial"/>
          <w:bCs/>
          <w:lang w:val="en-US"/>
        </w:rPr>
      </w:pPr>
      <w:r>
        <w:rPr>
          <w:rFonts w:eastAsia="Arial Unicode MS" w:cs="Arial"/>
          <w:bCs/>
          <w:lang w:val="en-US"/>
        </w:rPr>
        <w:t>CEP 06029-900 – Osasco/SP</w:t>
      </w:r>
    </w:p>
    <w:p w14:paraId="49726D07" w14:textId="77777777" w:rsidR="005A10EA" w:rsidRDefault="00F633D9">
      <w:pPr>
        <w:spacing w:line="320" w:lineRule="exact"/>
        <w:contextualSpacing/>
        <w:jc w:val="both"/>
        <w:rPr>
          <w:rFonts w:eastAsia="Arial Unicode MS" w:cs="Arial"/>
          <w:bCs/>
        </w:rPr>
      </w:pPr>
      <w:r>
        <w:rPr>
          <w:rFonts w:eastAsia="Arial Unicode MS" w:cs="Arial"/>
          <w:bCs/>
          <w:lang w:val="en-US"/>
        </w:rPr>
        <w:t xml:space="preserve">At.: </w:t>
      </w:r>
      <w:proofErr w:type="spellStart"/>
      <w:r>
        <w:rPr>
          <w:rFonts w:eastAsia="Arial Unicode MS" w:cs="Arial"/>
          <w:bCs/>
          <w:lang w:val="en-US"/>
        </w:rPr>
        <w:t>Sras</w:t>
      </w:r>
      <w:proofErr w:type="spellEnd"/>
      <w:r>
        <w:rPr>
          <w:rFonts w:eastAsia="Arial Unicode MS" w:cs="Arial"/>
          <w:bCs/>
          <w:lang w:val="en-US"/>
        </w:rPr>
        <w:t xml:space="preserve">. </w:t>
      </w:r>
      <w:r>
        <w:rPr>
          <w:rFonts w:eastAsia="Arial Unicode MS" w:cs="Arial"/>
          <w:bCs/>
        </w:rPr>
        <w:t xml:space="preserve">Edna Duma </w:t>
      </w:r>
      <w:proofErr w:type="spellStart"/>
      <w:r>
        <w:rPr>
          <w:rFonts w:eastAsia="Arial Unicode MS" w:cs="Arial"/>
          <w:bCs/>
        </w:rPr>
        <w:t>Zakatei</w:t>
      </w:r>
      <w:proofErr w:type="spellEnd"/>
      <w:r>
        <w:rPr>
          <w:rFonts w:eastAsia="Arial Unicode MS" w:cs="Arial"/>
          <w:bCs/>
        </w:rPr>
        <w:t xml:space="preserve"> e Patrícia Sales Ferreira dos Santos</w:t>
      </w:r>
    </w:p>
    <w:p w14:paraId="45CD8287" w14:textId="77777777" w:rsidR="005A10EA" w:rsidRDefault="00F633D9">
      <w:pPr>
        <w:spacing w:line="320" w:lineRule="exact"/>
        <w:contextualSpacing/>
        <w:jc w:val="both"/>
        <w:rPr>
          <w:rFonts w:eastAsia="Arial Unicode MS" w:cs="Arial"/>
          <w:bCs/>
        </w:rPr>
      </w:pPr>
      <w:r>
        <w:rPr>
          <w:rFonts w:eastAsia="Arial Unicode MS" w:cs="Arial"/>
          <w:bCs/>
        </w:rPr>
        <w:t>Tel</w:t>
      </w:r>
      <w:r>
        <w:rPr>
          <w:rFonts w:eastAsia="Arial Unicode MS" w:cs="Arial"/>
          <w:bCs/>
        </w:rPr>
        <w:t>efone: (11) 3684-4762 / 3684-2856</w:t>
      </w:r>
    </w:p>
    <w:p w14:paraId="78155ED7" w14:textId="77777777" w:rsidR="005A10EA" w:rsidRDefault="00F633D9">
      <w:pPr>
        <w:spacing w:line="320" w:lineRule="exact"/>
        <w:contextualSpacing/>
        <w:jc w:val="both"/>
        <w:rPr>
          <w:rFonts w:eastAsia="Arial Unicode MS" w:cs="Arial"/>
          <w:bCs/>
        </w:rPr>
      </w:pPr>
      <w:r>
        <w:rPr>
          <w:rFonts w:eastAsia="Arial Unicode MS" w:cs="Arial"/>
          <w:bCs/>
        </w:rPr>
        <w:t>Fax: (11) 3684-2412</w:t>
      </w:r>
    </w:p>
    <w:p w14:paraId="66E44A3A" w14:textId="77777777" w:rsidR="005A10EA" w:rsidRDefault="00F633D9">
      <w:pPr>
        <w:spacing w:line="320" w:lineRule="exact"/>
        <w:contextualSpacing/>
        <w:jc w:val="both"/>
        <w:rPr>
          <w:rFonts w:eastAsia="Arial Unicode MS" w:cs="Arial"/>
          <w:bCs/>
        </w:rPr>
      </w:pPr>
      <w:r>
        <w:rPr>
          <w:rFonts w:eastAsia="Arial Unicode MS" w:cs="Arial"/>
          <w:bCs/>
        </w:rPr>
        <w:t xml:space="preserve">E-mail: 4510.ednazakatei@bradesco.com.br / 4510.psales@bradesco.com.br </w:t>
      </w:r>
    </w:p>
    <w:p w14:paraId="5F00711B" w14:textId="77777777" w:rsidR="005A10EA" w:rsidRDefault="005A10EA">
      <w:pPr>
        <w:spacing w:line="320" w:lineRule="exact"/>
        <w:contextualSpacing/>
        <w:jc w:val="both"/>
        <w:rPr>
          <w:rFonts w:eastAsia="Arial Unicode MS" w:cs="Arial"/>
          <w:bCs/>
        </w:rPr>
      </w:pPr>
    </w:p>
    <w:p w14:paraId="2EFFF113" w14:textId="77777777" w:rsidR="005A10EA" w:rsidRDefault="00F633D9">
      <w:pPr>
        <w:spacing w:line="320" w:lineRule="exact"/>
        <w:contextualSpacing/>
        <w:jc w:val="both"/>
        <w:rPr>
          <w:rFonts w:eastAsia="Arial Unicode MS" w:cs="Arial"/>
          <w:b/>
          <w:bCs/>
        </w:rPr>
      </w:pPr>
      <w:r>
        <w:rPr>
          <w:rFonts w:eastAsia="Arial Unicode MS" w:cs="Arial"/>
          <w:b/>
          <w:bCs/>
        </w:rPr>
        <w:t>ITAÚ UNIBANCO S.A.</w:t>
      </w:r>
    </w:p>
    <w:p w14:paraId="2BD03EB2" w14:textId="77777777" w:rsidR="005A10EA" w:rsidRDefault="00F633D9">
      <w:pPr>
        <w:spacing w:line="320" w:lineRule="exact"/>
        <w:contextualSpacing/>
        <w:jc w:val="both"/>
        <w:rPr>
          <w:rFonts w:eastAsia="Arial Unicode MS" w:cs="Arial"/>
          <w:bCs/>
        </w:rPr>
      </w:pPr>
      <w:r>
        <w:rPr>
          <w:rFonts w:eastAsia="Arial Unicode MS" w:cs="Arial"/>
          <w:bCs/>
        </w:rPr>
        <w:t>Avenida Brigadeiro Faria Lima, 3400, 4º andar</w:t>
      </w:r>
    </w:p>
    <w:p w14:paraId="6F01EF81" w14:textId="77777777" w:rsidR="005A10EA" w:rsidRDefault="00F633D9">
      <w:pPr>
        <w:spacing w:line="320" w:lineRule="exact"/>
        <w:contextualSpacing/>
        <w:jc w:val="both"/>
        <w:rPr>
          <w:rFonts w:eastAsia="Arial Unicode MS" w:cs="Arial"/>
          <w:bCs/>
        </w:rPr>
      </w:pPr>
      <w:r>
        <w:rPr>
          <w:rFonts w:eastAsia="Arial Unicode MS" w:cs="Arial"/>
          <w:bCs/>
        </w:rPr>
        <w:t>CEP 04538-132 - São Paulo/SP</w:t>
      </w:r>
    </w:p>
    <w:p w14:paraId="384E1496" w14:textId="77777777" w:rsidR="005A10EA" w:rsidRDefault="00F633D9">
      <w:pPr>
        <w:spacing w:line="320" w:lineRule="exact"/>
        <w:contextualSpacing/>
        <w:jc w:val="both"/>
        <w:rPr>
          <w:rFonts w:eastAsia="Arial Unicode MS" w:cs="Arial"/>
          <w:bCs/>
        </w:rPr>
      </w:pPr>
      <w:r>
        <w:rPr>
          <w:rFonts w:eastAsia="Arial Unicode MS" w:cs="Arial"/>
          <w:bCs/>
        </w:rPr>
        <w:t xml:space="preserve">At.: Maria Denise P. Melo / Cleber </w:t>
      </w:r>
      <w:r>
        <w:rPr>
          <w:rFonts w:eastAsia="Arial Unicode MS" w:cs="Arial"/>
          <w:bCs/>
        </w:rPr>
        <w:t>Cavalcante Diniz</w:t>
      </w:r>
    </w:p>
    <w:p w14:paraId="2678878D" w14:textId="77777777" w:rsidR="005A10EA" w:rsidRDefault="00F633D9">
      <w:pPr>
        <w:spacing w:line="320" w:lineRule="exact"/>
        <w:contextualSpacing/>
        <w:jc w:val="both"/>
        <w:rPr>
          <w:rFonts w:eastAsia="Arial Unicode MS" w:cs="Arial"/>
          <w:bCs/>
        </w:rPr>
      </w:pPr>
      <w:r>
        <w:rPr>
          <w:rFonts w:eastAsia="Arial Unicode MS" w:cs="Arial"/>
          <w:bCs/>
        </w:rPr>
        <w:t>Telefone: (11) 3708-2516 / (11) 3708-2641</w:t>
      </w:r>
    </w:p>
    <w:p w14:paraId="78F4E384" w14:textId="77777777" w:rsidR="005A10EA" w:rsidRDefault="00F633D9">
      <w:pPr>
        <w:spacing w:line="320" w:lineRule="exact"/>
        <w:contextualSpacing/>
        <w:jc w:val="both"/>
        <w:rPr>
          <w:rFonts w:eastAsia="Arial Unicode MS" w:cs="Arial"/>
          <w:bCs/>
        </w:rPr>
      </w:pPr>
      <w:r>
        <w:rPr>
          <w:rFonts w:eastAsia="Arial Unicode MS" w:cs="Arial"/>
          <w:bCs/>
        </w:rPr>
        <w:t>E-mail: maria-denise.melo@itaubba.com / cleber.diniz@itaubba.com</w:t>
      </w:r>
    </w:p>
    <w:p w14:paraId="65C9411A" w14:textId="77777777" w:rsidR="005A10EA" w:rsidRDefault="005A10EA">
      <w:pPr>
        <w:spacing w:line="320" w:lineRule="exact"/>
        <w:contextualSpacing/>
        <w:jc w:val="both"/>
        <w:rPr>
          <w:rFonts w:eastAsia="Arial Unicode MS" w:cs="Arial"/>
          <w:bCs/>
        </w:rPr>
      </w:pPr>
    </w:p>
    <w:p w14:paraId="74D36FEA" w14:textId="77777777" w:rsidR="005A10EA" w:rsidRDefault="00F633D9">
      <w:pPr>
        <w:spacing w:line="320" w:lineRule="exact"/>
        <w:contextualSpacing/>
        <w:jc w:val="both"/>
        <w:rPr>
          <w:rFonts w:eastAsia="Arial Unicode MS" w:cs="Arial"/>
          <w:b/>
          <w:bCs/>
        </w:rPr>
      </w:pPr>
      <w:r>
        <w:rPr>
          <w:rFonts w:eastAsia="Arial Unicode MS" w:cs="Arial"/>
          <w:b/>
          <w:bCs/>
        </w:rPr>
        <w:t>BANCO SANTANDER (BRASIL) S.A.</w:t>
      </w:r>
    </w:p>
    <w:p w14:paraId="6E794C4E" w14:textId="77777777" w:rsidR="005A10EA" w:rsidRDefault="00F633D9">
      <w:pPr>
        <w:spacing w:line="320" w:lineRule="exact"/>
        <w:contextualSpacing/>
        <w:jc w:val="both"/>
        <w:rPr>
          <w:rFonts w:eastAsia="Arial Unicode MS" w:cs="Arial"/>
          <w:bCs/>
        </w:rPr>
      </w:pPr>
      <w:r>
        <w:rPr>
          <w:rFonts w:eastAsia="Arial Unicode MS" w:cs="Arial"/>
          <w:bCs/>
        </w:rPr>
        <w:t>Juscelino Kubitschek, nº 2041/2235, Bloco A</w:t>
      </w:r>
    </w:p>
    <w:p w14:paraId="3E71468B" w14:textId="77777777" w:rsidR="005A10EA" w:rsidRDefault="00F633D9">
      <w:pPr>
        <w:spacing w:line="320" w:lineRule="exact"/>
        <w:contextualSpacing/>
        <w:jc w:val="both"/>
        <w:rPr>
          <w:rFonts w:eastAsia="Arial Unicode MS" w:cs="Arial"/>
          <w:bCs/>
        </w:rPr>
      </w:pPr>
      <w:r>
        <w:rPr>
          <w:rFonts w:eastAsia="Arial Unicode MS" w:cs="Arial"/>
          <w:bCs/>
        </w:rPr>
        <w:t>CEP 04543-011 – São Paulo/SP</w:t>
      </w:r>
    </w:p>
    <w:p w14:paraId="1AAC263A" w14:textId="77777777" w:rsidR="005A10EA" w:rsidRDefault="00F633D9">
      <w:pPr>
        <w:spacing w:line="320" w:lineRule="exact"/>
        <w:contextualSpacing/>
        <w:jc w:val="both"/>
        <w:rPr>
          <w:rFonts w:eastAsia="Arial Unicode MS" w:cs="Arial"/>
          <w:bCs/>
        </w:rPr>
      </w:pPr>
      <w:r>
        <w:rPr>
          <w:rFonts w:eastAsia="Arial Unicode MS" w:cs="Arial"/>
          <w:bCs/>
        </w:rPr>
        <w:t xml:space="preserve">At.: André </w:t>
      </w:r>
      <w:proofErr w:type="spellStart"/>
      <w:r>
        <w:rPr>
          <w:rFonts w:eastAsia="Arial Unicode MS" w:cs="Arial"/>
          <w:bCs/>
        </w:rPr>
        <w:t>Maiani</w:t>
      </w:r>
      <w:proofErr w:type="spellEnd"/>
      <w:r>
        <w:rPr>
          <w:rFonts w:eastAsia="Arial Unicode MS" w:cs="Arial"/>
          <w:bCs/>
        </w:rPr>
        <w:t xml:space="preserve"> </w:t>
      </w:r>
      <w:proofErr w:type="spellStart"/>
      <w:r>
        <w:rPr>
          <w:rFonts w:eastAsia="Arial Unicode MS" w:cs="Arial"/>
          <w:bCs/>
        </w:rPr>
        <w:t>Ogliara</w:t>
      </w:r>
      <w:proofErr w:type="spellEnd"/>
      <w:r>
        <w:rPr>
          <w:rFonts w:eastAsia="Arial Unicode MS" w:cs="Arial"/>
          <w:bCs/>
        </w:rPr>
        <w:t xml:space="preserve"> / João Guilherme Berti Targino</w:t>
      </w:r>
    </w:p>
    <w:p w14:paraId="59434FD7" w14:textId="77777777" w:rsidR="005A10EA" w:rsidRDefault="00F633D9">
      <w:pPr>
        <w:spacing w:line="320" w:lineRule="exact"/>
        <w:contextualSpacing/>
        <w:jc w:val="both"/>
        <w:rPr>
          <w:rFonts w:eastAsia="Arial Unicode MS" w:cs="Arial"/>
          <w:bCs/>
        </w:rPr>
      </w:pPr>
      <w:r>
        <w:rPr>
          <w:rFonts w:eastAsia="Arial Unicode MS" w:cs="Arial"/>
          <w:bCs/>
        </w:rPr>
        <w:t>Telefone: (11) 3012-5838 / (11) 3553-8499</w:t>
      </w:r>
    </w:p>
    <w:p w14:paraId="065AE3F8" w14:textId="77777777" w:rsidR="005A10EA" w:rsidRDefault="00F633D9">
      <w:pPr>
        <w:spacing w:line="320" w:lineRule="exact"/>
        <w:contextualSpacing/>
        <w:jc w:val="both"/>
        <w:rPr>
          <w:rFonts w:eastAsia="Arial Unicode MS" w:cs="Arial"/>
          <w:bCs/>
        </w:rPr>
      </w:pPr>
      <w:r>
        <w:rPr>
          <w:rFonts w:eastAsia="Arial Unicode MS" w:cs="Arial"/>
          <w:bCs/>
        </w:rPr>
        <w:t>E-mail: aogliara@santander.com.br / jtargino@santander.com.br</w:t>
      </w:r>
    </w:p>
    <w:p w14:paraId="67E8540B" w14:textId="77777777" w:rsidR="005A10EA" w:rsidRDefault="005A10EA">
      <w:pPr>
        <w:spacing w:line="320" w:lineRule="exact"/>
        <w:contextualSpacing/>
        <w:jc w:val="both"/>
        <w:rPr>
          <w:rFonts w:eastAsia="Arial Unicode MS" w:cs="Arial"/>
          <w:b/>
        </w:rPr>
      </w:pPr>
    </w:p>
    <w:p w14:paraId="56ED179D" w14:textId="77777777" w:rsidR="005A10EA" w:rsidRDefault="00F633D9">
      <w:pPr>
        <w:shd w:val="clear" w:color="auto" w:fill="FFFFFF"/>
        <w:spacing w:line="320" w:lineRule="exact"/>
        <w:ind w:left="709" w:hanging="709"/>
        <w:contextualSpacing/>
        <w:jc w:val="both"/>
        <w:rPr>
          <w:rFonts w:eastAsia="Arial Unicode MS" w:cs="Arial"/>
        </w:rPr>
      </w:pPr>
      <w:bookmarkStart w:id="446" w:name="_DV_M657"/>
      <w:bookmarkEnd w:id="446"/>
      <w:r>
        <w:rPr>
          <w:rFonts w:eastAsia="Arial Unicode MS" w:cs="Arial"/>
        </w:rPr>
        <w:t xml:space="preserve">10.1.2. As notificações, instruções e comunicações referentes a esta Escritura de Emissão serão </w:t>
      </w:r>
      <w:r>
        <w:rPr>
          <w:rFonts w:eastAsia="Arial Unicode MS" w:cs="Arial"/>
        </w:rPr>
        <w:t>consideradas entregues quando recebidas sob protocolo ou com “aviso de recebimento” expedido pela Empresa Brasileira de Correios, ou por telegrama nos endereços acima e, se enviada por correio eletrônico, na data de seu envio, desde que seu recebimento sej</w:t>
      </w:r>
      <w:r>
        <w:rPr>
          <w:rFonts w:eastAsia="Arial Unicode MS" w:cs="Arial"/>
        </w:rPr>
        <w:t>a confirmado por meio de recibo emitido pelo remetente. Os respectivos originais deverão ser encaminhados para os endereços acima em até 5 (cinco) Dias Úteis</w:t>
      </w:r>
      <w:r>
        <w:rPr>
          <w:rFonts w:eastAsia="Arial Unicode MS" w:cs="Arial"/>
          <w:b/>
        </w:rPr>
        <w:t xml:space="preserve"> </w:t>
      </w:r>
      <w:r>
        <w:rPr>
          <w:rFonts w:eastAsia="Arial Unicode MS" w:cs="Arial"/>
        </w:rPr>
        <w:t>após o envio da mensagem.</w:t>
      </w:r>
    </w:p>
    <w:p w14:paraId="60AFD845" w14:textId="77777777" w:rsidR="005A10EA" w:rsidRDefault="005A10EA">
      <w:pPr>
        <w:spacing w:line="320" w:lineRule="exact"/>
        <w:contextualSpacing/>
        <w:jc w:val="both"/>
        <w:rPr>
          <w:rFonts w:eastAsia="Arial Unicode MS" w:cs="Arial"/>
        </w:rPr>
      </w:pPr>
    </w:p>
    <w:p w14:paraId="5508C108" w14:textId="77777777" w:rsidR="005A10EA" w:rsidRDefault="00F633D9">
      <w:pPr>
        <w:spacing w:line="320" w:lineRule="exact"/>
        <w:ind w:left="705" w:hanging="705"/>
        <w:contextualSpacing/>
        <w:jc w:val="both"/>
        <w:rPr>
          <w:rFonts w:eastAsia="Arial Unicode MS" w:cs="Arial"/>
        </w:rPr>
      </w:pPr>
      <w:bookmarkStart w:id="447" w:name="_DV_M658"/>
      <w:bookmarkEnd w:id="447"/>
      <w:r>
        <w:rPr>
          <w:rFonts w:eastAsia="Arial Unicode MS" w:cs="Arial"/>
        </w:rPr>
        <w:t>10.1.3. A mudança de qualquer dos endereços acima deverá ser imediatame</w:t>
      </w:r>
      <w:r>
        <w:rPr>
          <w:rFonts w:eastAsia="Arial Unicode MS" w:cs="Arial"/>
        </w:rPr>
        <w:t>nte comunicada às demais Partes pela Parte que tiver seu endereço alterado.</w:t>
      </w:r>
    </w:p>
    <w:p w14:paraId="4BE2344F" w14:textId="77777777" w:rsidR="005A10EA" w:rsidRDefault="005A10EA">
      <w:pPr>
        <w:spacing w:line="320" w:lineRule="exact"/>
        <w:contextualSpacing/>
        <w:rPr>
          <w:rFonts w:eastAsia="Arial Unicode MS" w:cs="Arial"/>
        </w:rPr>
      </w:pPr>
    </w:p>
    <w:p w14:paraId="3FFDA3D3" w14:textId="77777777" w:rsidR="005A10EA" w:rsidRDefault="00F633D9">
      <w:pPr>
        <w:keepNext/>
        <w:spacing w:line="320" w:lineRule="exact"/>
        <w:contextualSpacing/>
        <w:jc w:val="both"/>
        <w:rPr>
          <w:rFonts w:eastAsia="Arial Unicode MS" w:cs="Arial"/>
          <w:b/>
        </w:rPr>
      </w:pPr>
      <w:bookmarkStart w:id="448" w:name="_DV_M659"/>
      <w:bookmarkEnd w:id="448"/>
      <w:r>
        <w:rPr>
          <w:rFonts w:eastAsia="Arial Unicode MS" w:cs="Arial"/>
          <w:b/>
        </w:rPr>
        <w:t>10.2.</w:t>
      </w:r>
      <w:r>
        <w:rPr>
          <w:rFonts w:eastAsia="Arial Unicode MS" w:cs="Arial"/>
          <w:b/>
        </w:rPr>
        <w:tab/>
        <w:t>Renúncia</w:t>
      </w:r>
    </w:p>
    <w:p w14:paraId="0082A96D" w14:textId="77777777" w:rsidR="005A10EA" w:rsidRDefault="005A10EA">
      <w:pPr>
        <w:keepNext/>
        <w:spacing w:line="320" w:lineRule="exact"/>
        <w:contextualSpacing/>
        <w:jc w:val="both"/>
        <w:rPr>
          <w:rFonts w:eastAsia="Arial Unicode MS" w:cs="Arial"/>
        </w:rPr>
      </w:pPr>
    </w:p>
    <w:p w14:paraId="2FAA70EC" w14:textId="77777777" w:rsidR="005A10EA" w:rsidRDefault="00F633D9">
      <w:pPr>
        <w:keepNext/>
        <w:spacing w:line="320" w:lineRule="exact"/>
        <w:ind w:left="705" w:hanging="705"/>
        <w:contextualSpacing/>
        <w:jc w:val="both"/>
        <w:rPr>
          <w:rFonts w:eastAsia="Arial Unicode MS" w:cs="Arial"/>
        </w:rPr>
      </w:pPr>
      <w:bookmarkStart w:id="449" w:name="_DV_M660"/>
      <w:bookmarkEnd w:id="449"/>
      <w:r>
        <w:rPr>
          <w:rFonts w:eastAsia="Arial Unicode MS" w:cs="Arial"/>
        </w:rPr>
        <w:t>10.2.1.</w:t>
      </w:r>
      <w:r>
        <w:rPr>
          <w:rFonts w:eastAsia="Arial Unicode MS" w:cs="Arial"/>
        </w:rPr>
        <w:tab/>
        <w:t xml:space="preserve">Não se presume a renúncia a qualquer dos direitos decorrentes desta Escritura de Emissão. Desta forma, nenhum atraso, omissão ou liberalidade no exercício </w:t>
      </w:r>
      <w:r>
        <w:rPr>
          <w:rFonts w:eastAsia="Arial Unicode MS" w:cs="Arial"/>
        </w:rPr>
        <w:t xml:space="preserve">de </w:t>
      </w:r>
      <w:r>
        <w:rPr>
          <w:rFonts w:eastAsia="Arial Unicode MS" w:cs="Arial"/>
        </w:rPr>
        <w:lastRenderedPageBreak/>
        <w:t xml:space="preserve">qualquer direito, faculdade ou remédio que caiba ao Agente Fiduciário ou aos Debenturistas em razão de qualquer inadimplemento da Emissora prejudicará tais direitos, faculdades ou remédios, ou será interpretado como constituindo uma renúncia aos mesmos </w:t>
      </w:r>
      <w:r>
        <w:rPr>
          <w:rFonts w:eastAsia="Arial Unicode MS" w:cs="Arial"/>
        </w:rPr>
        <w:t>ou concordância com tal inadimplemento, nem constituirá novação ou modificação de quaisquer outras obrigações assumidas pela Emissora nesta Escritura de Emissão ou precedente no tocante a qualquer outro inadimplemento ou atraso.</w:t>
      </w:r>
    </w:p>
    <w:p w14:paraId="38BADBA9" w14:textId="77777777" w:rsidR="005A10EA" w:rsidRDefault="005A10EA">
      <w:pPr>
        <w:pStyle w:val="Recuodecorpodetexto"/>
        <w:widowControl/>
        <w:spacing w:line="320" w:lineRule="exact"/>
        <w:contextualSpacing/>
        <w:rPr>
          <w:rFonts w:eastAsia="Arial Unicode MS" w:cs="Arial"/>
          <w:b/>
          <w:lang w:val="pt-BR"/>
        </w:rPr>
      </w:pPr>
    </w:p>
    <w:p w14:paraId="7389C423" w14:textId="77777777" w:rsidR="005A10EA" w:rsidRDefault="00F633D9">
      <w:pPr>
        <w:spacing w:line="320" w:lineRule="exact"/>
        <w:ind w:left="709" w:hanging="709"/>
        <w:contextualSpacing/>
        <w:jc w:val="both"/>
        <w:rPr>
          <w:rFonts w:eastAsia="Arial Unicode MS" w:cs="Arial"/>
          <w:b/>
        </w:rPr>
      </w:pPr>
      <w:bookmarkStart w:id="450" w:name="_DV_M661"/>
      <w:bookmarkEnd w:id="450"/>
      <w:r>
        <w:rPr>
          <w:rFonts w:eastAsia="Arial Unicode MS" w:cs="Arial"/>
          <w:b/>
        </w:rPr>
        <w:t>10.3.</w:t>
      </w:r>
      <w:r>
        <w:rPr>
          <w:rFonts w:eastAsia="Arial Unicode MS" w:cs="Arial"/>
          <w:b/>
        </w:rPr>
        <w:tab/>
      </w:r>
      <w:r>
        <w:rPr>
          <w:rFonts w:eastAsia="Arial Unicode MS" w:cs="Arial"/>
          <w:b/>
        </w:rPr>
        <w:t>Independência das Disposições da Escritura de Emissão</w:t>
      </w:r>
    </w:p>
    <w:p w14:paraId="07365DDE" w14:textId="77777777" w:rsidR="005A10EA" w:rsidRDefault="005A10EA">
      <w:pPr>
        <w:pStyle w:val="Recuodecorpodetexto"/>
        <w:widowControl/>
        <w:spacing w:line="320" w:lineRule="exact"/>
        <w:contextualSpacing/>
        <w:rPr>
          <w:rFonts w:eastAsia="Arial Unicode MS" w:cs="Arial"/>
          <w:lang w:val="pt-BR"/>
        </w:rPr>
      </w:pPr>
    </w:p>
    <w:p w14:paraId="4BBBB788" w14:textId="77777777" w:rsidR="005A10EA" w:rsidRDefault="00F633D9">
      <w:pPr>
        <w:pStyle w:val="Recuodecorpodetexto"/>
        <w:widowControl/>
        <w:spacing w:line="320" w:lineRule="exact"/>
        <w:ind w:left="705" w:hanging="705"/>
        <w:contextualSpacing/>
        <w:rPr>
          <w:rFonts w:eastAsia="Arial Unicode MS" w:cs="Arial"/>
          <w:lang w:val="pt-BR"/>
        </w:rPr>
      </w:pPr>
      <w:bookmarkStart w:id="451" w:name="_DV_M662"/>
      <w:bookmarkEnd w:id="451"/>
      <w:r>
        <w:rPr>
          <w:rFonts w:eastAsia="Arial Unicode MS" w:cs="Arial"/>
          <w:lang w:val="pt-BR"/>
        </w:rPr>
        <w:t>10.3.1. Caso qualquer das disposições desta Escritura de Emissão venha a ser julgada ilegal, inválida ou ineficaz, prevalecerão todas as demais disposições não afetadas por tal julgamento, comprometend</w:t>
      </w:r>
      <w:r>
        <w:rPr>
          <w:rFonts w:eastAsia="Arial Unicode MS" w:cs="Arial"/>
          <w:lang w:val="pt-BR"/>
        </w:rPr>
        <w:t>o-se as Partes, em boa fé, a substituir a disposição afetada por outra que, na medida do possível, produza o mesmo efeito.</w:t>
      </w:r>
    </w:p>
    <w:p w14:paraId="7B7CCAD9" w14:textId="77777777" w:rsidR="005A10EA" w:rsidRDefault="005A10EA">
      <w:pPr>
        <w:autoSpaceDE/>
        <w:autoSpaceDN/>
        <w:adjustRightInd/>
        <w:spacing w:line="320" w:lineRule="exact"/>
        <w:rPr>
          <w:rFonts w:eastAsia="Arial Unicode MS" w:cs="Arial"/>
          <w:b/>
        </w:rPr>
      </w:pPr>
      <w:bookmarkStart w:id="452" w:name="_DV_M663"/>
      <w:bookmarkStart w:id="453" w:name="_DV_M664"/>
      <w:bookmarkEnd w:id="452"/>
      <w:bookmarkEnd w:id="453"/>
    </w:p>
    <w:p w14:paraId="7D7EDCFE" w14:textId="77777777" w:rsidR="005A10EA" w:rsidRDefault="00F633D9">
      <w:pPr>
        <w:spacing w:line="320" w:lineRule="exact"/>
        <w:contextualSpacing/>
        <w:jc w:val="both"/>
        <w:rPr>
          <w:rFonts w:eastAsia="Arial Unicode MS" w:cs="Arial"/>
          <w:b/>
        </w:rPr>
      </w:pPr>
      <w:r>
        <w:rPr>
          <w:rFonts w:eastAsia="Arial Unicode MS" w:cs="Arial"/>
          <w:b/>
        </w:rPr>
        <w:t>10.4.</w:t>
      </w:r>
      <w:r>
        <w:rPr>
          <w:rFonts w:eastAsia="Arial Unicode MS" w:cs="Arial"/>
          <w:b/>
        </w:rPr>
        <w:tab/>
        <w:t>Título Executivo Extrajudicial e Execução Específica</w:t>
      </w:r>
    </w:p>
    <w:p w14:paraId="06F0E75A" w14:textId="77777777" w:rsidR="005A10EA" w:rsidRDefault="005A10EA">
      <w:pPr>
        <w:pStyle w:val="Recuodecorpodetexto"/>
        <w:widowControl/>
        <w:spacing w:line="320" w:lineRule="exact"/>
        <w:contextualSpacing/>
        <w:rPr>
          <w:rFonts w:eastAsia="Arial Unicode MS" w:cs="Arial"/>
          <w:lang w:val="pt-BR"/>
        </w:rPr>
      </w:pPr>
    </w:p>
    <w:p w14:paraId="62E80A89" w14:textId="77777777" w:rsidR="005A10EA" w:rsidRDefault="00F633D9">
      <w:pPr>
        <w:pStyle w:val="Recuodecorpodetexto"/>
        <w:widowControl/>
        <w:spacing w:line="320" w:lineRule="exact"/>
        <w:ind w:left="705" w:hanging="705"/>
        <w:contextualSpacing/>
        <w:rPr>
          <w:rFonts w:eastAsia="Arial Unicode MS" w:cs="Arial"/>
          <w:lang w:val="pt-BR"/>
        </w:rPr>
      </w:pPr>
      <w:bookmarkStart w:id="454" w:name="_DV_M665"/>
      <w:bookmarkEnd w:id="454"/>
      <w:r>
        <w:rPr>
          <w:rFonts w:eastAsia="Arial Unicode MS" w:cs="Arial"/>
          <w:lang w:val="pt-BR"/>
        </w:rPr>
        <w:t>10.4.1. Esta Escritura de Emissão e as Debêntures constituem títulos exe</w:t>
      </w:r>
      <w:r>
        <w:rPr>
          <w:rFonts w:eastAsia="Arial Unicode MS" w:cs="Arial"/>
          <w:lang w:val="pt-BR"/>
        </w:rPr>
        <w:t>cutivos extrajudiciais, nos termos dos incisos I e III do artigo 784 do Código de Processo Civil, reconhecendo as Partes desde já que, independentemente de quaisquer outras medidas cabíveis, as obrigações assumidas nos termos desta Escritura de Emissão e c</w:t>
      </w:r>
      <w:r>
        <w:rPr>
          <w:rFonts w:eastAsia="Arial Unicode MS" w:cs="Arial"/>
          <w:lang w:val="pt-BR"/>
        </w:rPr>
        <w:t>om relação às Debêntures estão sujeitas à execução específica, submetendo-se às disposições dos artigos 815 e seguintes do Código de Processo Civil, sem prejuízo do direito de declarar o vencimento antecipado das Debêntures, nos termos desta Escritura de E</w:t>
      </w:r>
      <w:r>
        <w:rPr>
          <w:rFonts w:eastAsia="Arial Unicode MS" w:cs="Arial"/>
          <w:lang w:val="pt-BR"/>
        </w:rPr>
        <w:t>missão.</w:t>
      </w:r>
    </w:p>
    <w:p w14:paraId="7AE9155D" w14:textId="77777777" w:rsidR="005A10EA" w:rsidRDefault="005A10EA">
      <w:pPr>
        <w:autoSpaceDE/>
        <w:autoSpaceDN/>
        <w:adjustRightInd/>
        <w:spacing w:line="320" w:lineRule="exact"/>
        <w:rPr>
          <w:rFonts w:eastAsia="Arial Unicode MS" w:cs="Arial"/>
          <w:b/>
        </w:rPr>
      </w:pPr>
      <w:bookmarkStart w:id="455" w:name="_DV_M666"/>
      <w:bookmarkEnd w:id="455"/>
    </w:p>
    <w:p w14:paraId="5AE58AB1" w14:textId="77777777" w:rsidR="005A10EA" w:rsidRDefault="00F633D9">
      <w:pPr>
        <w:spacing w:line="320" w:lineRule="exact"/>
        <w:contextualSpacing/>
        <w:jc w:val="both"/>
        <w:rPr>
          <w:rFonts w:eastAsia="Arial Unicode MS" w:cs="Arial"/>
          <w:b/>
        </w:rPr>
      </w:pPr>
      <w:r>
        <w:rPr>
          <w:rFonts w:eastAsia="Arial Unicode MS" w:cs="Arial"/>
          <w:b/>
        </w:rPr>
        <w:t>10.5.</w:t>
      </w:r>
      <w:r>
        <w:rPr>
          <w:rFonts w:eastAsia="Arial Unicode MS" w:cs="Arial"/>
          <w:b/>
        </w:rPr>
        <w:tab/>
        <w:t>Cômputo do Prazo</w:t>
      </w:r>
    </w:p>
    <w:p w14:paraId="33069685" w14:textId="77777777" w:rsidR="005A10EA" w:rsidRDefault="005A10EA">
      <w:pPr>
        <w:pStyle w:val="Recuodecorpodetexto"/>
        <w:widowControl/>
        <w:spacing w:line="320" w:lineRule="exact"/>
        <w:contextualSpacing/>
        <w:rPr>
          <w:rFonts w:eastAsia="Arial Unicode MS" w:cs="Arial"/>
          <w:lang w:val="pt-BR"/>
        </w:rPr>
      </w:pPr>
    </w:p>
    <w:p w14:paraId="1EC94D93" w14:textId="77777777" w:rsidR="005A10EA" w:rsidRDefault="00F633D9">
      <w:pPr>
        <w:pStyle w:val="Recuodecorpodetexto"/>
        <w:widowControl/>
        <w:spacing w:line="320" w:lineRule="exact"/>
        <w:ind w:left="705" w:hanging="705"/>
        <w:contextualSpacing/>
        <w:rPr>
          <w:rFonts w:eastAsia="Arial Unicode MS" w:cs="Arial"/>
          <w:lang w:val="pt-BR"/>
        </w:rPr>
      </w:pPr>
      <w:bookmarkStart w:id="456" w:name="_DV_M667"/>
      <w:bookmarkEnd w:id="456"/>
      <w:r>
        <w:rPr>
          <w:rFonts w:eastAsia="Arial Unicode MS" w:cs="Arial"/>
          <w:lang w:val="pt-BR"/>
        </w:rPr>
        <w:t>10.5.1. Exceto se de outra forma especificamente disposto nesta Escritura de Emissão, os prazos estabelecidos na presente Escritura de Emissão serão computados de acordo com a regra prescrita no artigo 132 da Lei nº 10.406,</w:t>
      </w:r>
      <w:r>
        <w:rPr>
          <w:rFonts w:eastAsia="Arial Unicode MS" w:cs="Arial"/>
          <w:lang w:val="pt-BR"/>
        </w:rPr>
        <w:t xml:space="preserve"> de 10 de janeiro de 2002, conforme alterada (“</w:t>
      </w:r>
      <w:r>
        <w:rPr>
          <w:rFonts w:eastAsia="Arial Unicode MS" w:cs="Arial"/>
          <w:u w:val="single"/>
          <w:lang w:val="pt-BR"/>
        </w:rPr>
        <w:t>Código Civil</w:t>
      </w:r>
      <w:r>
        <w:rPr>
          <w:rFonts w:eastAsia="Arial Unicode MS" w:cs="Arial"/>
          <w:lang w:val="pt-BR"/>
        </w:rPr>
        <w:t>”), sendo excluído o dia do começo e incluído o do vencimento.</w:t>
      </w:r>
    </w:p>
    <w:p w14:paraId="2BB1D167" w14:textId="77777777" w:rsidR="005A10EA" w:rsidRDefault="005A10EA">
      <w:pPr>
        <w:pStyle w:val="Recuodecorpodetexto"/>
        <w:widowControl/>
        <w:spacing w:line="320" w:lineRule="exact"/>
        <w:contextualSpacing/>
        <w:rPr>
          <w:rFonts w:eastAsia="Arial Unicode MS" w:cs="Arial"/>
          <w:lang w:val="pt-BR"/>
        </w:rPr>
      </w:pPr>
    </w:p>
    <w:p w14:paraId="5FBB1D74" w14:textId="77777777" w:rsidR="005A10EA" w:rsidRDefault="00F633D9">
      <w:pPr>
        <w:spacing w:line="320" w:lineRule="exact"/>
        <w:contextualSpacing/>
        <w:jc w:val="both"/>
        <w:rPr>
          <w:rFonts w:eastAsia="Arial Unicode MS" w:cs="Arial"/>
          <w:b/>
        </w:rPr>
      </w:pPr>
      <w:bookmarkStart w:id="457" w:name="_DV_M668"/>
      <w:bookmarkEnd w:id="457"/>
      <w:r>
        <w:rPr>
          <w:rFonts w:eastAsia="Arial Unicode MS" w:cs="Arial"/>
          <w:b/>
        </w:rPr>
        <w:t>10.6.</w:t>
      </w:r>
      <w:r>
        <w:rPr>
          <w:rFonts w:eastAsia="Arial Unicode MS" w:cs="Arial"/>
          <w:b/>
        </w:rPr>
        <w:tab/>
        <w:t>Despesas</w:t>
      </w:r>
    </w:p>
    <w:p w14:paraId="2865DE75" w14:textId="77777777" w:rsidR="005A10EA" w:rsidRDefault="005A10EA">
      <w:pPr>
        <w:pStyle w:val="Recuodecorpodetexto"/>
        <w:widowControl/>
        <w:spacing w:line="320" w:lineRule="exact"/>
        <w:contextualSpacing/>
        <w:rPr>
          <w:rFonts w:eastAsia="Arial Unicode MS" w:cs="Arial"/>
          <w:lang w:val="pt-BR"/>
        </w:rPr>
      </w:pPr>
    </w:p>
    <w:p w14:paraId="6713F6E2" w14:textId="77777777" w:rsidR="005A10EA" w:rsidRDefault="00F633D9">
      <w:pPr>
        <w:spacing w:line="320" w:lineRule="exact"/>
        <w:ind w:left="705" w:hanging="705"/>
        <w:contextualSpacing/>
        <w:jc w:val="both"/>
        <w:rPr>
          <w:rFonts w:eastAsia="Arial Unicode MS" w:cs="Arial"/>
        </w:rPr>
      </w:pPr>
      <w:bookmarkStart w:id="458" w:name="_DV_M669"/>
      <w:bookmarkEnd w:id="458"/>
      <w:r>
        <w:rPr>
          <w:rFonts w:eastAsia="Arial Unicode MS" w:cs="Arial"/>
        </w:rPr>
        <w:t>10.6.1. A Emissora arcará com todos os custos</w:t>
      </w:r>
      <w:bookmarkStart w:id="459" w:name="_DV_C345"/>
      <w:r>
        <w:rPr>
          <w:rFonts w:eastAsia="Arial Unicode MS" w:cs="Arial"/>
        </w:rPr>
        <w:t xml:space="preserve"> da Emissão, inclusive</w:t>
      </w:r>
      <w:bookmarkStart w:id="460" w:name="_DV_M670"/>
      <w:bookmarkEnd w:id="459"/>
      <w:bookmarkEnd w:id="460"/>
      <w:r>
        <w:rPr>
          <w:rFonts w:eastAsia="Arial Unicode MS" w:cs="Arial"/>
        </w:rPr>
        <w:t>: (a) decorrentes da colocação pública das Debêntu</w:t>
      </w:r>
      <w:r>
        <w:rPr>
          <w:rFonts w:eastAsia="Arial Unicode MS" w:cs="Arial"/>
        </w:rPr>
        <w:t xml:space="preserve">res, incluindo todos os custos relativos ao seu registro na CETIP e na BM&amp;FBOVESPA, conforme aplicável; e (b) de registro e de publicação de todos os atos necessários à Emissão, tais como esta </w:t>
      </w:r>
      <w:bookmarkStart w:id="461" w:name="_DV_M671"/>
      <w:bookmarkEnd w:id="461"/>
      <w:r>
        <w:rPr>
          <w:rFonts w:eastAsia="Arial Unicode MS" w:cs="Arial"/>
        </w:rPr>
        <w:t>Escritura de Emissão, os Contratos de Garantia, o Contrato de C</w:t>
      </w:r>
      <w:r>
        <w:rPr>
          <w:rFonts w:eastAsia="Arial Unicode MS" w:cs="Arial"/>
        </w:rPr>
        <w:t>ompartilhamento de Garantias, as Fianças Bancárias e a AGE da Emissora.</w:t>
      </w:r>
    </w:p>
    <w:p w14:paraId="03F327C7" w14:textId="77777777" w:rsidR="005A10EA" w:rsidRDefault="005A10EA">
      <w:pPr>
        <w:autoSpaceDE/>
        <w:autoSpaceDN/>
        <w:adjustRightInd/>
        <w:spacing w:line="320" w:lineRule="exact"/>
        <w:rPr>
          <w:rFonts w:eastAsia="Arial Unicode MS" w:cs="Arial"/>
          <w:b/>
        </w:rPr>
      </w:pPr>
      <w:bookmarkStart w:id="462" w:name="_DV_M672"/>
      <w:bookmarkStart w:id="463" w:name="_DV_M674"/>
      <w:bookmarkEnd w:id="462"/>
      <w:bookmarkEnd w:id="463"/>
    </w:p>
    <w:p w14:paraId="2249B172" w14:textId="77777777" w:rsidR="005A10EA" w:rsidRDefault="00F633D9">
      <w:pPr>
        <w:spacing w:line="320" w:lineRule="exact"/>
        <w:contextualSpacing/>
        <w:jc w:val="both"/>
        <w:rPr>
          <w:rFonts w:eastAsia="Arial Unicode MS" w:cs="Arial"/>
          <w:b/>
        </w:rPr>
      </w:pPr>
      <w:r>
        <w:rPr>
          <w:rFonts w:eastAsia="Arial Unicode MS" w:cs="Arial"/>
          <w:b/>
        </w:rPr>
        <w:t>10.7.</w:t>
      </w:r>
      <w:r>
        <w:rPr>
          <w:rFonts w:eastAsia="Arial Unicode MS" w:cs="Arial"/>
          <w:b/>
        </w:rPr>
        <w:tab/>
        <w:t>Lei Aplicável</w:t>
      </w:r>
    </w:p>
    <w:p w14:paraId="00292614" w14:textId="77777777" w:rsidR="005A10EA" w:rsidRDefault="005A10EA">
      <w:pPr>
        <w:tabs>
          <w:tab w:val="left" w:pos="2833"/>
        </w:tabs>
        <w:spacing w:line="320" w:lineRule="exact"/>
        <w:contextualSpacing/>
        <w:rPr>
          <w:rFonts w:eastAsia="Arial Unicode MS" w:cs="Arial"/>
        </w:rPr>
      </w:pPr>
    </w:p>
    <w:p w14:paraId="45A68191" w14:textId="77777777" w:rsidR="005A10EA" w:rsidRDefault="00F633D9">
      <w:pPr>
        <w:spacing w:line="320" w:lineRule="exact"/>
        <w:ind w:left="709" w:hanging="709"/>
        <w:contextualSpacing/>
        <w:jc w:val="both"/>
        <w:rPr>
          <w:rFonts w:eastAsia="Arial Unicode MS" w:cs="Arial"/>
        </w:rPr>
      </w:pPr>
      <w:bookmarkStart w:id="464" w:name="_DV_M675"/>
      <w:bookmarkEnd w:id="464"/>
      <w:r>
        <w:rPr>
          <w:rFonts w:eastAsia="Arial Unicode MS" w:cs="Arial"/>
        </w:rPr>
        <w:t>10.7.1. Esta Escritura de Emissão é regida pelas Leis da República Federativa do Brasil.</w:t>
      </w:r>
    </w:p>
    <w:p w14:paraId="1FC56947" w14:textId="77777777" w:rsidR="005A10EA" w:rsidRDefault="005A10EA">
      <w:pPr>
        <w:autoSpaceDE/>
        <w:autoSpaceDN/>
        <w:adjustRightInd/>
        <w:rPr>
          <w:rFonts w:eastAsia="Arial Unicode MS" w:cs="Arial"/>
        </w:rPr>
      </w:pPr>
    </w:p>
    <w:p w14:paraId="7364833C" w14:textId="77777777" w:rsidR="005A10EA" w:rsidRDefault="00F633D9">
      <w:pPr>
        <w:spacing w:line="320" w:lineRule="exact"/>
        <w:contextualSpacing/>
        <w:jc w:val="both"/>
        <w:rPr>
          <w:rFonts w:eastAsia="Arial Unicode MS" w:cs="Arial"/>
          <w:b/>
        </w:rPr>
      </w:pPr>
      <w:bookmarkStart w:id="465" w:name="_DV_M676"/>
      <w:bookmarkStart w:id="466" w:name="_DV_M681"/>
      <w:bookmarkEnd w:id="465"/>
      <w:bookmarkEnd w:id="466"/>
      <w:r>
        <w:rPr>
          <w:rFonts w:eastAsia="Arial Unicode MS" w:cs="Arial"/>
          <w:b/>
        </w:rPr>
        <w:t>10.8.</w:t>
      </w:r>
      <w:r>
        <w:rPr>
          <w:rFonts w:eastAsia="Arial Unicode MS" w:cs="Arial"/>
          <w:b/>
        </w:rPr>
        <w:tab/>
        <w:t>Foro</w:t>
      </w:r>
    </w:p>
    <w:p w14:paraId="720B88B5" w14:textId="77777777" w:rsidR="005A10EA" w:rsidRDefault="005A10EA">
      <w:pPr>
        <w:spacing w:line="320" w:lineRule="exact"/>
        <w:contextualSpacing/>
        <w:jc w:val="both"/>
        <w:rPr>
          <w:rFonts w:eastAsia="Arial Unicode MS" w:cs="Arial"/>
        </w:rPr>
      </w:pPr>
    </w:p>
    <w:p w14:paraId="3F8887F5" w14:textId="77777777" w:rsidR="005A10EA" w:rsidRDefault="00F633D9">
      <w:pPr>
        <w:spacing w:line="320" w:lineRule="exact"/>
        <w:ind w:left="705" w:hanging="705"/>
        <w:contextualSpacing/>
        <w:jc w:val="both"/>
        <w:rPr>
          <w:rFonts w:eastAsia="Arial Unicode MS" w:cs="Arial"/>
        </w:rPr>
      </w:pPr>
      <w:bookmarkStart w:id="467" w:name="_DV_M682"/>
      <w:bookmarkEnd w:id="467"/>
      <w:r>
        <w:rPr>
          <w:rFonts w:eastAsia="Arial Unicode MS" w:cs="Arial"/>
        </w:rPr>
        <w:t xml:space="preserve">10.8.1. Fica eleito o foro da Cidade do Rio de Janeiro, Estado do Rio de Janeiro, para dirimir quaisquer dúvidas ou controvérsias oriundas desta Escritura de Emissão, com renúncia a qualquer outro, por mais privilegiado que seja. </w:t>
      </w:r>
    </w:p>
    <w:p w14:paraId="73D493BF" w14:textId="77777777" w:rsidR="005A10EA" w:rsidRDefault="005A10EA">
      <w:pPr>
        <w:spacing w:line="320" w:lineRule="exact"/>
        <w:contextualSpacing/>
        <w:jc w:val="both"/>
        <w:rPr>
          <w:rFonts w:eastAsia="Arial Unicode MS" w:cs="Arial"/>
        </w:rPr>
      </w:pPr>
    </w:p>
    <w:p w14:paraId="3D350D1C" w14:textId="77777777" w:rsidR="005A10EA" w:rsidRDefault="00F633D9">
      <w:pPr>
        <w:shd w:val="clear" w:color="auto" w:fill="FFFFFF"/>
        <w:spacing w:line="320" w:lineRule="exact"/>
        <w:contextualSpacing/>
        <w:jc w:val="both"/>
        <w:rPr>
          <w:rFonts w:eastAsia="Arial Unicode MS" w:cs="Arial"/>
        </w:rPr>
      </w:pPr>
      <w:bookmarkStart w:id="468" w:name="_DV_M683"/>
      <w:bookmarkEnd w:id="468"/>
      <w:r>
        <w:rPr>
          <w:rFonts w:eastAsia="Arial Unicode MS" w:cs="Arial"/>
        </w:rPr>
        <w:t>Estando assim, as Partes</w:t>
      </w:r>
      <w:r>
        <w:rPr>
          <w:rFonts w:eastAsia="Arial Unicode MS" w:cs="Arial"/>
        </w:rPr>
        <w:t>, certas e ajustadas, firmam o presente instrumento, em 9 (nove)</w:t>
      </w:r>
      <w:r>
        <w:rPr>
          <w:rFonts w:eastAsia="Arial Unicode MS" w:cs="Arial"/>
          <w:b/>
        </w:rPr>
        <w:t xml:space="preserve"> </w:t>
      </w:r>
      <w:r>
        <w:rPr>
          <w:rFonts w:eastAsia="Arial Unicode MS" w:cs="Arial"/>
        </w:rPr>
        <w:t>vias de igual teor e forma, juntamente com 2 (duas) testemunhas, que também o assinam.</w:t>
      </w:r>
    </w:p>
    <w:p w14:paraId="3744B56D" w14:textId="77777777" w:rsidR="005A10EA" w:rsidRDefault="005A10EA">
      <w:pPr>
        <w:spacing w:line="320" w:lineRule="exact"/>
        <w:contextualSpacing/>
        <w:jc w:val="both"/>
        <w:rPr>
          <w:rFonts w:eastAsia="Arial Unicode MS" w:cs="Arial"/>
        </w:rPr>
      </w:pPr>
    </w:p>
    <w:p w14:paraId="61F0F0A9" w14:textId="77777777" w:rsidR="005A10EA" w:rsidRDefault="00F633D9">
      <w:pPr>
        <w:shd w:val="clear" w:color="auto" w:fill="FFFFFF"/>
        <w:spacing w:line="320" w:lineRule="exact"/>
        <w:contextualSpacing/>
        <w:jc w:val="center"/>
        <w:rPr>
          <w:rFonts w:eastAsia="Arial Unicode MS" w:cs="Arial"/>
        </w:rPr>
      </w:pPr>
      <w:bookmarkStart w:id="469" w:name="_DV_M684"/>
      <w:bookmarkEnd w:id="469"/>
      <w:r>
        <w:rPr>
          <w:rFonts w:cs="Arial"/>
        </w:rPr>
        <w:t>Curitiba</w:t>
      </w:r>
      <w:r>
        <w:rPr>
          <w:rFonts w:eastAsia="Arial Unicode MS" w:cs="Arial"/>
        </w:rPr>
        <w:t xml:space="preserve">, </w:t>
      </w:r>
      <w:bookmarkStart w:id="470" w:name="_DV_M685"/>
      <w:bookmarkEnd w:id="470"/>
      <w:r>
        <w:rPr>
          <w:rFonts w:eastAsia="Arial Unicode MS" w:cs="Arial"/>
        </w:rPr>
        <w:t xml:space="preserve">06 de </w:t>
      </w:r>
      <w:bookmarkStart w:id="471" w:name="_DV_C351"/>
      <w:r>
        <w:rPr>
          <w:rFonts w:eastAsia="Arial Unicode MS" w:cs="Arial"/>
        </w:rPr>
        <w:t>abril</w:t>
      </w:r>
      <w:bookmarkStart w:id="472" w:name="_DV_M686"/>
      <w:bookmarkEnd w:id="471"/>
      <w:bookmarkEnd w:id="472"/>
      <w:r>
        <w:rPr>
          <w:rFonts w:eastAsia="Arial Unicode MS" w:cs="Arial"/>
        </w:rPr>
        <w:t xml:space="preserve"> de 2017.</w:t>
      </w:r>
    </w:p>
    <w:p w14:paraId="734D69F8" w14:textId="77777777" w:rsidR="005A10EA" w:rsidRDefault="005A10EA">
      <w:pPr>
        <w:shd w:val="clear" w:color="auto" w:fill="FFFFFF"/>
        <w:spacing w:line="320" w:lineRule="exact"/>
        <w:contextualSpacing/>
        <w:jc w:val="center"/>
        <w:rPr>
          <w:rFonts w:eastAsia="Arial Unicode MS" w:cs="Arial"/>
        </w:rPr>
      </w:pPr>
    </w:p>
    <w:p w14:paraId="7BE7427B" w14:textId="77777777" w:rsidR="005A10EA" w:rsidRDefault="00F633D9">
      <w:pPr>
        <w:spacing w:line="320" w:lineRule="exact"/>
        <w:contextualSpacing/>
        <w:jc w:val="center"/>
        <w:rPr>
          <w:rFonts w:eastAsia="Arial Unicode MS" w:cs="Arial"/>
        </w:rPr>
      </w:pPr>
      <w:r>
        <w:rPr>
          <w:rFonts w:eastAsia="Arial Unicode MS" w:cs="Arial"/>
        </w:rPr>
        <w:t>[RESTANTE DA PÁGINA INTENCIONALMENTE DEIXADO EM BRANCO]</w:t>
      </w:r>
    </w:p>
    <w:p w14:paraId="71EE5E65" w14:textId="77777777" w:rsidR="005A10EA" w:rsidRDefault="00F633D9">
      <w:pPr>
        <w:spacing w:line="320" w:lineRule="exact"/>
        <w:contextualSpacing/>
        <w:jc w:val="both"/>
        <w:rPr>
          <w:rFonts w:eastAsia="Arial Unicode MS" w:cs="Arial"/>
          <w:i/>
        </w:rPr>
      </w:pPr>
      <w:bookmarkStart w:id="473" w:name="_DV_M687"/>
      <w:bookmarkStart w:id="474" w:name="_DV_M688"/>
      <w:bookmarkEnd w:id="473"/>
      <w:bookmarkEnd w:id="474"/>
      <w:r>
        <w:rPr>
          <w:rFonts w:eastAsia="Arial Unicode MS" w:cs="Arial"/>
          <w:i/>
        </w:rPr>
        <w:br w:type="page"/>
      </w:r>
      <w:r>
        <w:rPr>
          <w:rFonts w:eastAsia="Arial Unicode MS" w:cs="Arial"/>
          <w:i/>
        </w:rPr>
        <w:lastRenderedPageBreak/>
        <w:t>(Página de Ass</w:t>
      </w:r>
      <w:r>
        <w:rPr>
          <w:rFonts w:eastAsia="Arial Unicode MS" w:cs="Arial"/>
          <w:i/>
        </w:rPr>
        <w:t xml:space="preserve">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 xml:space="preserve">em Série Única, para Distribuição Pública, com Esforços </w:t>
      </w:r>
      <w:r>
        <w:rPr>
          <w:rFonts w:cs="Arial"/>
          <w:i/>
        </w:rPr>
        <w:t>Restritos, da Complexo Morrinhos Energias Renováveis S.A.”</w:t>
      </w:r>
      <w:r>
        <w:rPr>
          <w:rFonts w:eastAsia="Arial Unicode MS" w:cs="Arial"/>
          <w:i/>
        </w:rPr>
        <w:t>)</w:t>
      </w:r>
    </w:p>
    <w:p w14:paraId="60A83051" w14:textId="77777777" w:rsidR="005A10EA" w:rsidRDefault="005A10EA">
      <w:pPr>
        <w:spacing w:line="320" w:lineRule="exact"/>
        <w:contextualSpacing/>
        <w:rPr>
          <w:rFonts w:eastAsia="Arial Unicode MS" w:cs="Arial"/>
        </w:rPr>
      </w:pPr>
    </w:p>
    <w:p w14:paraId="2F52755C" w14:textId="77777777" w:rsidR="005A10EA" w:rsidRDefault="005A10EA">
      <w:pPr>
        <w:spacing w:line="320" w:lineRule="exact"/>
        <w:contextualSpacing/>
        <w:rPr>
          <w:rFonts w:eastAsia="Arial Unicode MS" w:cs="Arial"/>
        </w:rPr>
      </w:pPr>
    </w:p>
    <w:p w14:paraId="096D0D69" w14:textId="77777777" w:rsidR="005A10EA" w:rsidRDefault="005A10EA">
      <w:pPr>
        <w:spacing w:line="320" w:lineRule="exact"/>
        <w:contextualSpacing/>
        <w:rPr>
          <w:rFonts w:eastAsia="Arial Unicode MS" w:cs="Arial"/>
        </w:rPr>
      </w:pPr>
    </w:p>
    <w:p w14:paraId="37A83775" w14:textId="77777777" w:rsidR="005A10EA" w:rsidRDefault="005A10EA">
      <w:pPr>
        <w:spacing w:line="320" w:lineRule="exact"/>
        <w:contextualSpacing/>
        <w:jc w:val="both"/>
        <w:rPr>
          <w:rFonts w:eastAsia="Arial Unicode MS" w:cs="Arial"/>
        </w:rPr>
      </w:pPr>
    </w:p>
    <w:p w14:paraId="4B6453D4" w14:textId="77777777" w:rsidR="005A10EA" w:rsidRDefault="00F633D9">
      <w:pPr>
        <w:spacing w:line="320" w:lineRule="exact"/>
        <w:contextualSpacing/>
        <w:jc w:val="center"/>
        <w:rPr>
          <w:rFonts w:eastAsia="Arial Unicode MS" w:cs="Arial"/>
          <w:b/>
        </w:rPr>
      </w:pPr>
      <w:bookmarkStart w:id="475" w:name="_DV_M689"/>
      <w:bookmarkEnd w:id="475"/>
      <w:r>
        <w:rPr>
          <w:rFonts w:eastAsia="Arial Unicode MS" w:cs="Arial"/>
          <w:b/>
        </w:rPr>
        <w:t>COMPLEXO MORRINHOS ENERGIAS RENOVÁVEIS S.A.</w:t>
      </w:r>
    </w:p>
    <w:p w14:paraId="62F0BB10" w14:textId="77777777" w:rsidR="005A10EA" w:rsidRDefault="005A10EA">
      <w:pPr>
        <w:spacing w:line="320" w:lineRule="exact"/>
        <w:contextualSpacing/>
        <w:jc w:val="both"/>
        <w:rPr>
          <w:rFonts w:eastAsia="Arial Unicode MS" w:cs="Arial"/>
        </w:rPr>
      </w:pPr>
    </w:p>
    <w:p w14:paraId="484546DA" w14:textId="77777777" w:rsidR="005A10EA" w:rsidRDefault="005A10EA">
      <w:pPr>
        <w:spacing w:line="320" w:lineRule="exact"/>
        <w:contextualSpacing/>
        <w:jc w:val="both"/>
        <w:rPr>
          <w:rFonts w:eastAsia="Arial Unicode MS" w:cs="Arial"/>
        </w:rPr>
      </w:pPr>
    </w:p>
    <w:p w14:paraId="24BC0492" w14:textId="77777777" w:rsidR="005A10EA" w:rsidRDefault="005A10EA">
      <w:pPr>
        <w:spacing w:line="320" w:lineRule="exact"/>
        <w:contextualSpacing/>
        <w:jc w:val="both"/>
        <w:rPr>
          <w:rFonts w:eastAsia="Arial Unicode MS" w:cs="Arial"/>
        </w:rPr>
      </w:pPr>
    </w:p>
    <w:p w14:paraId="5C0813AD"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09333465" w14:textId="77777777">
        <w:trPr>
          <w:jc w:val="center"/>
        </w:trPr>
        <w:tc>
          <w:tcPr>
            <w:tcW w:w="4044" w:type="dxa"/>
            <w:tcBorders>
              <w:top w:val="nil"/>
              <w:left w:val="nil"/>
              <w:bottom w:val="nil"/>
              <w:right w:val="nil"/>
            </w:tcBorders>
          </w:tcPr>
          <w:p w14:paraId="3CE7CE5B"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3E4523A"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6F2EF426" w14:textId="77777777">
        <w:trPr>
          <w:jc w:val="center"/>
        </w:trPr>
        <w:tc>
          <w:tcPr>
            <w:tcW w:w="4044" w:type="dxa"/>
            <w:tcBorders>
              <w:top w:val="nil"/>
              <w:left w:val="nil"/>
              <w:bottom w:val="nil"/>
              <w:right w:val="nil"/>
            </w:tcBorders>
          </w:tcPr>
          <w:p w14:paraId="0C6DB873"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6849B844" w14:textId="77777777" w:rsidR="005A10EA" w:rsidRDefault="00F633D9">
            <w:pPr>
              <w:spacing w:line="320" w:lineRule="exact"/>
              <w:contextualSpacing/>
              <w:rPr>
                <w:rFonts w:eastAsia="Arial Unicode MS" w:cs="Arial"/>
              </w:rPr>
            </w:pPr>
            <w:r>
              <w:rPr>
                <w:rFonts w:eastAsia="Arial Unicode MS" w:cs="Arial"/>
              </w:rPr>
              <w:t>Nome:</w:t>
            </w:r>
          </w:p>
        </w:tc>
      </w:tr>
      <w:tr w:rsidR="005A10EA" w14:paraId="66B5BFE9" w14:textId="77777777">
        <w:trPr>
          <w:jc w:val="center"/>
        </w:trPr>
        <w:tc>
          <w:tcPr>
            <w:tcW w:w="4044" w:type="dxa"/>
            <w:tcBorders>
              <w:top w:val="nil"/>
              <w:left w:val="nil"/>
              <w:bottom w:val="nil"/>
              <w:right w:val="nil"/>
            </w:tcBorders>
          </w:tcPr>
          <w:p w14:paraId="775941C6"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363D3F64" w14:textId="77777777" w:rsidR="005A10EA" w:rsidRDefault="00F633D9">
            <w:pPr>
              <w:spacing w:line="320" w:lineRule="exact"/>
              <w:contextualSpacing/>
              <w:rPr>
                <w:rFonts w:eastAsia="Arial Unicode MS" w:cs="Arial"/>
              </w:rPr>
            </w:pPr>
            <w:r>
              <w:rPr>
                <w:rFonts w:eastAsia="Arial Unicode MS" w:cs="Arial"/>
              </w:rPr>
              <w:t>Cargo:</w:t>
            </w:r>
          </w:p>
        </w:tc>
      </w:tr>
    </w:tbl>
    <w:p w14:paraId="65902CA7" w14:textId="77777777" w:rsidR="005A10EA" w:rsidRDefault="005A10EA">
      <w:pPr>
        <w:spacing w:line="320" w:lineRule="atLeast"/>
        <w:contextualSpacing/>
        <w:jc w:val="both"/>
        <w:rPr>
          <w:rFonts w:eastAsia="Arial Unicode MS" w:cs="Arial"/>
        </w:rPr>
      </w:pPr>
    </w:p>
    <w:p w14:paraId="670DE8CB" w14:textId="77777777" w:rsidR="005A10EA" w:rsidRDefault="005A10EA">
      <w:pPr>
        <w:spacing w:line="320" w:lineRule="atLeast"/>
        <w:contextualSpacing/>
        <w:jc w:val="both"/>
        <w:rPr>
          <w:rFonts w:eastAsia="Arial Unicode MS" w:cs="Arial"/>
        </w:rPr>
      </w:pPr>
    </w:p>
    <w:p w14:paraId="1BA8A3B1" w14:textId="77777777" w:rsidR="005A10EA" w:rsidRDefault="005A10EA">
      <w:pPr>
        <w:spacing w:line="320" w:lineRule="atLeast"/>
        <w:contextualSpacing/>
        <w:jc w:val="both"/>
        <w:rPr>
          <w:rFonts w:eastAsia="Arial Unicode MS" w:cs="Arial"/>
        </w:rPr>
      </w:pPr>
    </w:p>
    <w:p w14:paraId="2F9C7F04"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21C17B65" w14:textId="77777777" w:rsidR="005A10EA" w:rsidRDefault="005A10EA">
      <w:pPr>
        <w:spacing w:line="320" w:lineRule="exact"/>
        <w:contextualSpacing/>
        <w:jc w:val="both"/>
        <w:rPr>
          <w:rFonts w:eastAsia="Arial Unicode MS" w:cs="Arial"/>
        </w:rPr>
      </w:pPr>
    </w:p>
    <w:p w14:paraId="16A79B59" w14:textId="77777777" w:rsidR="005A10EA" w:rsidRDefault="005A10EA">
      <w:pPr>
        <w:spacing w:line="320" w:lineRule="exact"/>
        <w:contextualSpacing/>
        <w:rPr>
          <w:rFonts w:eastAsia="Arial Unicode MS" w:cs="Arial"/>
        </w:rPr>
      </w:pPr>
    </w:p>
    <w:p w14:paraId="36FF6E03" w14:textId="77777777" w:rsidR="005A10EA" w:rsidRDefault="005A10EA">
      <w:pPr>
        <w:spacing w:line="320" w:lineRule="exact"/>
        <w:contextualSpacing/>
        <w:rPr>
          <w:rFonts w:eastAsia="Arial Unicode MS" w:cs="Arial"/>
        </w:rPr>
      </w:pPr>
    </w:p>
    <w:p w14:paraId="002C4A47" w14:textId="77777777" w:rsidR="005A10EA" w:rsidRDefault="005A10EA">
      <w:pPr>
        <w:spacing w:line="320" w:lineRule="exact"/>
        <w:contextualSpacing/>
        <w:jc w:val="both"/>
        <w:rPr>
          <w:rFonts w:eastAsia="Arial Unicode MS" w:cs="Arial"/>
        </w:rPr>
      </w:pPr>
    </w:p>
    <w:p w14:paraId="3E2A2976" w14:textId="77777777" w:rsidR="005A10EA" w:rsidRDefault="00F633D9">
      <w:pPr>
        <w:spacing w:line="320" w:lineRule="exact"/>
        <w:contextualSpacing/>
        <w:jc w:val="center"/>
        <w:rPr>
          <w:rFonts w:eastAsia="Arial Unicode MS" w:cs="Arial"/>
          <w:b/>
        </w:rPr>
      </w:pPr>
      <w:r>
        <w:rPr>
          <w:rFonts w:eastAsia="Arial Unicode MS" w:cs="Arial"/>
          <w:b/>
        </w:rPr>
        <w:t>OLIVEIRA TRUST DISTRIBUIDORA DE TÍTULOS E VALORES MOBILIÁRIOS S.A.</w:t>
      </w:r>
    </w:p>
    <w:p w14:paraId="72855906" w14:textId="77777777" w:rsidR="005A10EA" w:rsidRDefault="005A10EA">
      <w:pPr>
        <w:spacing w:line="320" w:lineRule="exact"/>
        <w:contextualSpacing/>
        <w:jc w:val="both"/>
        <w:rPr>
          <w:rFonts w:eastAsia="Arial Unicode MS" w:cs="Arial"/>
        </w:rPr>
      </w:pPr>
    </w:p>
    <w:p w14:paraId="00B53C83" w14:textId="77777777" w:rsidR="005A10EA" w:rsidRDefault="005A10EA">
      <w:pPr>
        <w:spacing w:line="320" w:lineRule="exact"/>
        <w:contextualSpacing/>
        <w:jc w:val="both"/>
        <w:rPr>
          <w:rFonts w:eastAsia="Arial Unicode MS" w:cs="Arial"/>
        </w:rPr>
      </w:pPr>
    </w:p>
    <w:p w14:paraId="43DF0E7C" w14:textId="77777777" w:rsidR="005A10EA" w:rsidRDefault="005A10EA">
      <w:pPr>
        <w:spacing w:line="320" w:lineRule="exact"/>
        <w:contextualSpacing/>
        <w:jc w:val="both"/>
        <w:rPr>
          <w:rFonts w:eastAsia="Arial Unicode MS" w:cs="Arial"/>
        </w:rPr>
      </w:pPr>
    </w:p>
    <w:p w14:paraId="5F3B7AEC"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0EB0CA57" w14:textId="77777777">
        <w:trPr>
          <w:jc w:val="center"/>
        </w:trPr>
        <w:tc>
          <w:tcPr>
            <w:tcW w:w="4044" w:type="dxa"/>
            <w:tcBorders>
              <w:top w:val="nil"/>
              <w:left w:val="nil"/>
              <w:bottom w:val="nil"/>
              <w:right w:val="nil"/>
            </w:tcBorders>
          </w:tcPr>
          <w:p w14:paraId="07E786CE"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582B42DC"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15E09A8F" w14:textId="77777777">
        <w:trPr>
          <w:jc w:val="center"/>
        </w:trPr>
        <w:tc>
          <w:tcPr>
            <w:tcW w:w="4044" w:type="dxa"/>
            <w:tcBorders>
              <w:top w:val="nil"/>
              <w:left w:val="nil"/>
              <w:bottom w:val="nil"/>
              <w:right w:val="nil"/>
            </w:tcBorders>
          </w:tcPr>
          <w:p w14:paraId="2F4F2BF8"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0B56A40F" w14:textId="77777777" w:rsidR="005A10EA" w:rsidRDefault="00F633D9">
            <w:pPr>
              <w:spacing w:line="320" w:lineRule="exact"/>
              <w:contextualSpacing/>
              <w:rPr>
                <w:rFonts w:eastAsia="Arial Unicode MS" w:cs="Arial"/>
              </w:rPr>
            </w:pPr>
            <w:r>
              <w:rPr>
                <w:rFonts w:eastAsia="Arial Unicode MS" w:cs="Arial"/>
              </w:rPr>
              <w:t>Nome:</w:t>
            </w:r>
          </w:p>
        </w:tc>
      </w:tr>
      <w:tr w:rsidR="005A10EA" w14:paraId="5E6A1B5A" w14:textId="77777777">
        <w:trPr>
          <w:jc w:val="center"/>
        </w:trPr>
        <w:tc>
          <w:tcPr>
            <w:tcW w:w="4044" w:type="dxa"/>
            <w:tcBorders>
              <w:top w:val="nil"/>
              <w:left w:val="nil"/>
              <w:bottom w:val="nil"/>
              <w:right w:val="nil"/>
            </w:tcBorders>
          </w:tcPr>
          <w:p w14:paraId="649621E2"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6E9ED54F" w14:textId="77777777" w:rsidR="005A10EA" w:rsidRDefault="00F633D9">
            <w:pPr>
              <w:spacing w:line="320" w:lineRule="exact"/>
              <w:contextualSpacing/>
              <w:rPr>
                <w:rFonts w:eastAsia="Arial Unicode MS" w:cs="Arial"/>
              </w:rPr>
            </w:pPr>
            <w:r>
              <w:rPr>
                <w:rFonts w:eastAsia="Arial Unicode MS" w:cs="Arial"/>
              </w:rPr>
              <w:t>Cargo:</w:t>
            </w:r>
          </w:p>
        </w:tc>
      </w:tr>
    </w:tbl>
    <w:p w14:paraId="27A83C04" w14:textId="77777777" w:rsidR="005A10EA" w:rsidRDefault="005A10EA">
      <w:pPr>
        <w:spacing w:line="320" w:lineRule="exact"/>
        <w:contextualSpacing/>
        <w:jc w:val="both"/>
        <w:rPr>
          <w:rFonts w:eastAsia="Arial Unicode MS" w:cs="Arial"/>
        </w:rPr>
      </w:pPr>
    </w:p>
    <w:p w14:paraId="7C1323A4" w14:textId="77777777" w:rsidR="005A10EA" w:rsidRDefault="005A10EA">
      <w:pPr>
        <w:spacing w:line="320" w:lineRule="exact"/>
        <w:contextualSpacing/>
        <w:jc w:val="both"/>
        <w:rPr>
          <w:rFonts w:eastAsia="Arial Unicode MS" w:cs="Arial"/>
        </w:rPr>
      </w:pPr>
    </w:p>
    <w:p w14:paraId="054B41A5" w14:textId="77777777" w:rsidR="005A10EA" w:rsidRDefault="005A10EA">
      <w:pPr>
        <w:spacing w:line="320" w:lineRule="exact"/>
        <w:contextualSpacing/>
        <w:jc w:val="both"/>
        <w:rPr>
          <w:rFonts w:eastAsia="Arial Unicode MS" w:cs="Arial"/>
        </w:rPr>
      </w:pPr>
    </w:p>
    <w:p w14:paraId="3321FC2F"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39D4551E" w14:textId="77777777" w:rsidR="005A10EA" w:rsidRDefault="005A10EA">
      <w:pPr>
        <w:spacing w:line="320" w:lineRule="exact"/>
        <w:contextualSpacing/>
        <w:jc w:val="both"/>
        <w:rPr>
          <w:rFonts w:eastAsia="Arial Unicode MS" w:cs="Arial"/>
        </w:rPr>
      </w:pPr>
    </w:p>
    <w:p w14:paraId="21D222A9" w14:textId="77777777" w:rsidR="005A10EA" w:rsidRDefault="005A10EA">
      <w:pPr>
        <w:spacing w:line="320" w:lineRule="exact"/>
        <w:contextualSpacing/>
        <w:rPr>
          <w:rFonts w:eastAsia="Arial Unicode MS" w:cs="Arial"/>
        </w:rPr>
      </w:pPr>
    </w:p>
    <w:p w14:paraId="1588812B" w14:textId="77777777" w:rsidR="005A10EA" w:rsidRDefault="005A10EA">
      <w:pPr>
        <w:spacing w:line="320" w:lineRule="exact"/>
        <w:contextualSpacing/>
        <w:rPr>
          <w:rFonts w:eastAsia="Arial Unicode MS" w:cs="Arial"/>
        </w:rPr>
      </w:pPr>
    </w:p>
    <w:p w14:paraId="30D004F2" w14:textId="77777777" w:rsidR="005A10EA" w:rsidRDefault="005A10EA">
      <w:pPr>
        <w:spacing w:line="320" w:lineRule="exact"/>
        <w:contextualSpacing/>
        <w:jc w:val="both"/>
        <w:rPr>
          <w:rFonts w:eastAsia="Arial Unicode MS" w:cs="Arial"/>
        </w:rPr>
      </w:pPr>
    </w:p>
    <w:p w14:paraId="375A85D7" w14:textId="77777777" w:rsidR="005A10EA" w:rsidRDefault="00F633D9">
      <w:pPr>
        <w:spacing w:line="320" w:lineRule="exact"/>
        <w:contextualSpacing/>
        <w:jc w:val="center"/>
        <w:rPr>
          <w:rFonts w:eastAsia="Arial Unicode MS" w:cs="Arial"/>
          <w:b/>
        </w:rPr>
      </w:pPr>
      <w:r>
        <w:rPr>
          <w:rFonts w:eastAsia="Arial Unicode MS" w:cs="Arial"/>
          <w:b/>
        </w:rPr>
        <w:t>ANDORINHA ENERGIAS RENOVÁVEIS S.A.</w:t>
      </w:r>
    </w:p>
    <w:p w14:paraId="26CD5F5A" w14:textId="77777777" w:rsidR="005A10EA" w:rsidRDefault="005A10EA">
      <w:pPr>
        <w:spacing w:line="320" w:lineRule="exact"/>
        <w:contextualSpacing/>
        <w:jc w:val="both"/>
        <w:rPr>
          <w:rFonts w:eastAsia="Arial Unicode MS" w:cs="Arial"/>
        </w:rPr>
      </w:pPr>
    </w:p>
    <w:p w14:paraId="2FCFB5CB" w14:textId="77777777" w:rsidR="005A10EA" w:rsidRDefault="005A10EA">
      <w:pPr>
        <w:spacing w:line="320" w:lineRule="exact"/>
        <w:contextualSpacing/>
        <w:jc w:val="both"/>
        <w:rPr>
          <w:rFonts w:eastAsia="Arial Unicode MS" w:cs="Arial"/>
        </w:rPr>
      </w:pPr>
    </w:p>
    <w:p w14:paraId="4E7E0C21" w14:textId="77777777" w:rsidR="005A10EA" w:rsidRDefault="005A10EA">
      <w:pPr>
        <w:spacing w:line="320" w:lineRule="exact"/>
        <w:contextualSpacing/>
        <w:jc w:val="both"/>
        <w:rPr>
          <w:rFonts w:eastAsia="Arial Unicode MS" w:cs="Arial"/>
        </w:rPr>
      </w:pPr>
    </w:p>
    <w:p w14:paraId="54A43098"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021C4A78" w14:textId="77777777">
        <w:trPr>
          <w:jc w:val="center"/>
        </w:trPr>
        <w:tc>
          <w:tcPr>
            <w:tcW w:w="4044" w:type="dxa"/>
            <w:tcBorders>
              <w:top w:val="nil"/>
              <w:left w:val="nil"/>
              <w:bottom w:val="nil"/>
              <w:right w:val="nil"/>
            </w:tcBorders>
          </w:tcPr>
          <w:p w14:paraId="39E9128F"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3D79BB89"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31D71506" w14:textId="77777777">
        <w:trPr>
          <w:jc w:val="center"/>
        </w:trPr>
        <w:tc>
          <w:tcPr>
            <w:tcW w:w="4044" w:type="dxa"/>
            <w:tcBorders>
              <w:top w:val="nil"/>
              <w:left w:val="nil"/>
              <w:bottom w:val="nil"/>
              <w:right w:val="nil"/>
            </w:tcBorders>
          </w:tcPr>
          <w:p w14:paraId="12618CF4"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43691854" w14:textId="77777777" w:rsidR="005A10EA" w:rsidRDefault="00F633D9">
            <w:pPr>
              <w:spacing w:line="320" w:lineRule="exact"/>
              <w:contextualSpacing/>
              <w:rPr>
                <w:rFonts w:eastAsia="Arial Unicode MS" w:cs="Arial"/>
              </w:rPr>
            </w:pPr>
            <w:r>
              <w:rPr>
                <w:rFonts w:eastAsia="Arial Unicode MS" w:cs="Arial"/>
              </w:rPr>
              <w:t>Nome:</w:t>
            </w:r>
          </w:p>
        </w:tc>
      </w:tr>
      <w:tr w:rsidR="005A10EA" w14:paraId="1B004911" w14:textId="77777777">
        <w:trPr>
          <w:jc w:val="center"/>
        </w:trPr>
        <w:tc>
          <w:tcPr>
            <w:tcW w:w="4044" w:type="dxa"/>
            <w:tcBorders>
              <w:top w:val="nil"/>
              <w:left w:val="nil"/>
              <w:bottom w:val="nil"/>
              <w:right w:val="nil"/>
            </w:tcBorders>
          </w:tcPr>
          <w:p w14:paraId="234E5E19"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107CB389" w14:textId="77777777" w:rsidR="005A10EA" w:rsidRDefault="00F633D9">
            <w:pPr>
              <w:spacing w:line="320" w:lineRule="exact"/>
              <w:contextualSpacing/>
              <w:rPr>
                <w:rFonts w:eastAsia="Arial Unicode MS" w:cs="Arial"/>
              </w:rPr>
            </w:pPr>
            <w:r>
              <w:rPr>
                <w:rFonts w:eastAsia="Arial Unicode MS" w:cs="Arial"/>
              </w:rPr>
              <w:t>Cargo:</w:t>
            </w:r>
          </w:p>
        </w:tc>
      </w:tr>
    </w:tbl>
    <w:p w14:paraId="74FFD0C9" w14:textId="77777777" w:rsidR="005A10EA" w:rsidRDefault="005A10EA">
      <w:pPr>
        <w:spacing w:line="320" w:lineRule="exact"/>
        <w:contextualSpacing/>
        <w:jc w:val="both"/>
        <w:rPr>
          <w:rFonts w:eastAsia="Arial Unicode MS" w:cs="Arial"/>
        </w:rPr>
      </w:pPr>
    </w:p>
    <w:p w14:paraId="14F9B764" w14:textId="77777777" w:rsidR="005A10EA" w:rsidRDefault="005A10EA">
      <w:pPr>
        <w:spacing w:line="320" w:lineRule="exact"/>
        <w:contextualSpacing/>
        <w:jc w:val="both"/>
        <w:rPr>
          <w:rFonts w:eastAsia="Arial Unicode MS" w:cs="Arial"/>
        </w:rPr>
      </w:pPr>
    </w:p>
    <w:p w14:paraId="4AFD4148" w14:textId="77777777" w:rsidR="005A10EA" w:rsidRDefault="005A10EA">
      <w:pPr>
        <w:spacing w:line="320" w:lineRule="exact"/>
        <w:contextualSpacing/>
        <w:jc w:val="both"/>
        <w:rPr>
          <w:rFonts w:eastAsia="Arial Unicode MS" w:cs="Arial"/>
        </w:rPr>
      </w:pPr>
    </w:p>
    <w:p w14:paraId="70BE4BB5"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4F6B55D0" w14:textId="77777777" w:rsidR="005A10EA" w:rsidRDefault="005A10EA">
      <w:pPr>
        <w:spacing w:line="320" w:lineRule="exact"/>
        <w:contextualSpacing/>
        <w:jc w:val="both"/>
        <w:rPr>
          <w:rFonts w:eastAsia="Arial Unicode MS" w:cs="Arial"/>
        </w:rPr>
      </w:pPr>
    </w:p>
    <w:p w14:paraId="63C7FE87" w14:textId="77777777" w:rsidR="005A10EA" w:rsidRDefault="005A10EA">
      <w:pPr>
        <w:spacing w:line="320" w:lineRule="exact"/>
        <w:contextualSpacing/>
        <w:rPr>
          <w:rFonts w:eastAsia="Arial Unicode MS" w:cs="Arial"/>
        </w:rPr>
      </w:pPr>
    </w:p>
    <w:p w14:paraId="0A7C6573" w14:textId="77777777" w:rsidR="005A10EA" w:rsidRDefault="005A10EA">
      <w:pPr>
        <w:spacing w:line="320" w:lineRule="exact"/>
        <w:contextualSpacing/>
        <w:rPr>
          <w:rFonts w:eastAsia="Arial Unicode MS" w:cs="Arial"/>
        </w:rPr>
      </w:pPr>
    </w:p>
    <w:p w14:paraId="614CAF89" w14:textId="77777777" w:rsidR="005A10EA" w:rsidRDefault="005A10EA">
      <w:pPr>
        <w:spacing w:line="320" w:lineRule="exact"/>
        <w:contextualSpacing/>
        <w:jc w:val="both"/>
        <w:rPr>
          <w:rFonts w:eastAsia="Arial Unicode MS" w:cs="Arial"/>
        </w:rPr>
      </w:pPr>
    </w:p>
    <w:p w14:paraId="55F714E7" w14:textId="77777777" w:rsidR="005A10EA" w:rsidRDefault="00F633D9">
      <w:pPr>
        <w:spacing w:line="320" w:lineRule="exact"/>
        <w:contextualSpacing/>
        <w:jc w:val="center"/>
        <w:rPr>
          <w:rFonts w:eastAsia="Arial Unicode MS" w:cs="Arial"/>
          <w:b/>
        </w:rPr>
      </w:pPr>
      <w:r>
        <w:rPr>
          <w:rFonts w:eastAsia="Arial Unicode MS" w:cs="Arial"/>
          <w:b/>
        </w:rPr>
        <w:t>CAMPO FORMOSO I ENERGIAS RENOVÁVEIS S.A.</w:t>
      </w:r>
    </w:p>
    <w:p w14:paraId="02E9BE9C" w14:textId="77777777" w:rsidR="005A10EA" w:rsidRDefault="005A10EA">
      <w:pPr>
        <w:spacing w:line="320" w:lineRule="exact"/>
        <w:contextualSpacing/>
        <w:jc w:val="both"/>
        <w:rPr>
          <w:rFonts w:eastAsia="Arial Unicode MS" w:cs="Arial"/>
        </w:rPr>
      </w:pPr>
    </w:p>
    <w:p w14:paraId="5C420E3C" w14:textId="77777777" w:rsidR="005A10EA" w:rsidRDefault="005A10EA">
      <w:pPr>
        <w:spacing w:line="320" w:lineRule="exact"/>
        <w:contextualSpacing/>
        <w:jc w:val="both"/>
        <w:rPr>
          <w:rFonts w:eastAsia="Arial Unicode MS" w:cs="Arial"/>
        </w:rPr>
      </w:pPr>
    </w:p>
    <w:p w14:paraId="6D28EA0A" w14:textId="77777777" w:rsidR="005A10EA" w:rsidRDefault="005A10EA">
      <w:pPr>
        <w:spacing w:line="320" w:lineRule="exact"/>
        <w:contextualSpacing/>
        <w:jc w:val="both"/>
        <w:rPr>
          <w:rFonts w:eastAsia="Arial Unicode MS" w:cs="Arial"/>
        </w:rPr>
      </w:pPr>
    </w:p>
    <w:p w14:paraId="55A77519"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28DD1C34" w14:textId="77777777">
        <w:trPr>
          <w:jc w:val="center"/>
        </w:trPr>
        <w:tc>
          <w:tcPr>
            <w:tcW w:w="4044" w:type="dxa"/>
            <w:tcBorders>
              <w:top w:val="nil"/>
              <w:left w:val="nil"/>
              <w:bottom w:val="nil"/>
              <w:right w:val="nil"/>
            </w:tcBorders>
          </w:tcPr>
          <w:p w14:paraId="1444167A"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131F0A5C"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2B793ECB" w14:textId="77777777">
        <w:trPr>
          <w:jc w:val="center"/>
        </w:trPr>
        <w:tc>
          <w:tcPr>
            <w:tcW w:w="4044" w:type="dxa"/>
            <w:tcBorders>
              <w:top w:val="nil"/>
              <w:left w:val="nil"/>
              <w:bottom w:val="nil"/>
              <w:right w:val="nil"/>
            </w:tcBorders>
          </w:tcPr>
          <w:p w14:paraId="458FB3E2"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4F4B966" w14:textId="77777777" w:rsidR="005A10EA" w:rsidRDefault="00F633D9">
            <w:pPr>
              <w:spacing w:line="320" w:lineRule="exact"/>
              <w:contextualSpacing/>
              <w:rPr>
                <w:rFonts w:eastAsia="Arial Unicode MS" w:cs="Arial"/>
              </w:rPr>
            </w:pPr>
            <w:r>
              <w:rPr>
                <w:rFonts w:eastAsia="Arial Unicode MS" w:cs="Arial"/>
              </w:rPr>
              <w:t>Nome:</w:t>
            </w:r>
          </w:p>
        </w:tc>
      </w:tr>
      <w:tr w:rsidR="005A10EA" w14:paraId="5918E725" w14:textId="77777777">
        <w:trPr>
          <w:jc w:val="center"/>
        </w:trPr>
        <w:tc>
          <w:tcPr>
            <w:tcW w:w="4044" w:type="dxa"/>
            <w:tcBorders>
              <w:top w:val="nil"/>
              <w:left w:val="nil"/>
              <w:bottom w:val="nil"/>
              <w:right w:val="nil"/>
            </w:tcBorders>
          </w:tcPr>
          <w:p w14:paraId="656AC92F"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4CB50F4D" w14:textId="77777777" w:rsidR="005A10EA" w:rsidRDefault="00F633D9">
            <w:pPr>
              <w:spacing w:line="320" w:lineRule="exact"/>
              <w:contextualSpacing/>
              <w:rPr>
                <w:rFonts w:eastAsia="Arial Unicode MS" w:cs="Arial"/>
              </w:rPr>
            </w:pPr>
            <w:r>
              <w:rPr>
                <w:rFonts w:eastAsia="Arial Unicode MS" w:cs="Arial"/>
              </w:rPr>
              <w:t>Cargo:</w:t>
            </w:r>
          </w:p>
        </w:tc>
      </w:tr>
    </w:tbl>
    <w:p w14:paraId="2B685F0B" w14:textId="77777777" w:rsidR="005A10EA" w:rsidRDefault="005A10EA">
      <w:pPr>
        <w:spacing w:line="320" w:lineRule="exact"/>
        <w:contextualSpacing/>
        <w:jc w:val="both"/>
        <w:rPr>
          <w:rFonts w:eastAsia="Arial Unicode MS" w:cs="Arial"/>
        </w:rPr>
      </w:pPr>
    </w:p>
    <w:p w14:paraId="5E12F259" w14:textId="77777777" w:rsidR="005A10EA" w:rsidRDefault="005A10EA">
      <w:pPr>
        <w:spacing w:line="320" w:lineRule="exact"/>
        <w:contextualSpacing/>
        <w:jc w:val="both"/>
        <w:rPr>
          <w:rFonts w:eastAsia="Arial Unicode MS" w:cs="Arial"/>
        </w:rPr>
      </w:pPr>
    </w:p>
    <w:p w14:paraId="17E839DE" w14:textId="77777777" w:rsidR="005A10EA" w:rsidRDefault="005A10EA">
      <w:pPr>
        <w:spacing w:line="320" w:lineRule="exact"/>
        <w:contextualSpacing/>
        <w:jc w:val="both"/>
        <w:rPr>
          <w:rFonts w:eastAsia="Arial Unicode MS" w:cs="Arial"/>
        </w:rPr>
      </w:pPr>
    </w:p>
    <w:p w14:paraId="4300C4F4"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0F908D2D" w14:textId="77777777" w:rsidR="005A10EA" w:rsidRDefault="005A10EA">
      <w:pPr>
        <w:spacing w:line="320" w:lineRule="exact"/>
        <w:contextualSpacing/>
        <w:jc w:val="both"/>
        <w:rPr>
          <w:rFonts w:eastAsia="Arial Unicode MS" w:cs="Arial"/>
        </w:rPr>
      </w:pPr>
    </w:p>
    <w:p w14:paraId="3784A43B" w14:textId="77777777" w:rsidR="005A10EA" w:rsidRDefault="005A10EA">
      <w:pPr>
        <w:spacing w:line="320" w:lineRule="exact"/>
        <w:contextualSpacing/>
        <w:rPr>
          <w:rFonts w:eastAsia="Arial Unicode MS" w:cs="Arial"/>
        </w:rPr>
      </w:pPr>
    </w:p>
    <w:p w14:paraId="769D3DB4" w14:textId="77777777" w:rsidR="005A10EA" w:rsidRDefault="005A10EA">
      <w:pPr>
        <w:spacing w:line="320" w:lineRule="exact"/>
        <w:contextualSpacing/>
        <w:rPr>
          <w:rFonts w:eastAsia="Arial Unicode MS" w:cs="Arial"/>
        </w:rPr>
      </w:pPr>
    </w:p>
    <w:p w14:paraId="09550D2B" w14:textId="77777777" w:rsidR="005A10EA" w:rsidRDefault="005A10EA">
      <w:pPr>
        <w:spacing w:line="320" w:lineRule="exact"/>
        <w:contextualSpacing/>
        <w:jc w:val="both"/>
        <w:rPr>
          <w:rFonts w:eastAsia="Arial Unicode MS" w:cs="Arial"/>
        </w:rPr>
      </w:pPr>
    </w:p>
    <w:p w14:paraId="1EE6D7F4" w14:textId="77777777" w:rsidR="005A10EA" w:rsidRDefault="00F633D9">
      <w:pPr>
        <w:spacing w:line="320" w:lineRule="exact"/>
        <w:contextualSpacing/>
        <w:jc w:val="center"/>
        <w:rPr>
          <w:rFonts w:eastAsia="Arial Unicode MS" w:cs="Arial"/>
          <w:b/>
        </w:rPr>
      </w:pPr>
      <w:r>
        <w:rPr>
          <w:rFonts w:eastAsia="Arial Unicode MS" w:cs="Arial"/>
          <w:b/>
        </w:rPr>
        <w:t>CAMPO FORMOSO II ENERGIAS RENOVÁVEIS S.A.</w:t>
      </w:r>
    </w:p>
    <w:p w14:paraId="18F7815C" w14:textId="77777777" w:rsidR="005A10EA" w:rsidRDefault="005A10EA">
      <w:pPr>
        <w:spacing w:line="320" w:lineRule="exact"/>
        <w:contextualSpacing/>
        <w:jc w:val="both"/>
        <w:rPr>
          <w:rFonts w:eastAsia="Arial Unicode MS" w:cs="Arial"/>
        </w:rPr>
      </w:pPr>
    </w:p>
    <w:p w14:paraId="6A2A7877" w14:textId="77777777" w:rsidR="005A10EA" w:rsidRDefault="005A10EA">
      <w:pPr>
        <w:spacing w:line="320" w:lineRule="exact"/>
        <w:contextualSpacing/>
        <w:jc w:val="both"/>
        <w:rPr>
          <w:rFonts w:eastAsia="Arial Unicode MS" w:cs="Arial"/>
        </w:rPr>
      </w:pPr>
    </w:p>
    <w:p w14:paraId="7A5C6975" w14:textId="77777777" w:rsidR="005A10EA" w:rsidRDefault="005A10EA">
      <w:pPr>
        <w:spacing w:line="320" w:lineRule="exact"/>
        <w:contextualSpacing/>
        <w:jc w:val="both"/>
        <w:rPr>
          <w:rFonts w:eastAsia="Arial Unicode MS" w:cs="Arial"/>
        </w:rPr>
      </w:pPr>
    </w:p>
    <w:p w14:paraId="4646B3DA"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22B22A8" w14:textId="77777777">
        <w:trPr>
          <w:jc w:val="center"/>
        </w:trPr>
        <w:tc>
          <w:tcPr>
            <w:tcW w:w="4044" w:type="dxa"/>
            <w:tcBorders>
              <w:top w:val="nil"/>
              <w:left w:val="nil"/>
              <w:bottom w:val="nil"/>
              <w:right w:val="nil"/>
            </w:tcBorders>
          </w:tcPr>
          <w:p w14:paraId="216E7FE6"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72D5BE5"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25F1DE7F" w14:textId="77777777">
        <w:trPr>
          <w:jc w:val="center"/>
        </w:trPr>
        <w:tc>
          <w:tcPr>
            <w:tcW w:w="4044" w:type="dxa"/>
            <w:tcBorders>
              <w:top w:val="nil"/>
              <w:left w:val="nil"/>
              <w:bottom w:val="nil"/>
              <w:right w:val="nil"/>
            </w:tcBorders>
          </w:tcPr>
          <w:p w14:paraId="1BDD3EEE"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11C3F745" w14:textId="77777777" w:rsidR="005A10EA" w:rsidRDefault="00F633D9">
            <w:pPr>
              <w:spacing w:line="320" w:lineRule="exact"/>
              <w:contextualSpacing/>
              <w:rPr>
                <w:rFonts w:eastAsia="Arial Unicode MS" w:cs="Arial"/>
              </w:rPr>
            </w:pPr>
            <w:r>
              <w:rPr>
                <w:rFonts w:eastAsia="Arial Unicode MS" w:cs="Arial"/>
              </w:rPr>
              <w:t>Nome:</w:t>
            </w:r>
          </w:p>
        </w:tc>
      </w:tr>
      <w:tr w:rsidR="005A10EA" w14:paraId="161002D7" w14:textId="77777777">
        <w:trPr>
          <w:jc w:val="center"/>
        </w:trPr>
        <w:tc>
          <w:tcPr>
            <w:tcW w:w="4044" w:type="dxa"/>
            <w:tcBorders>
              <w:top w:val="nil"/>
              <w:left w:val="nil"/>
              <w:bottom w:val="nil"/>
              <w:right w:val="nil"/>
            </w:tcBorders>
          </w:tcPr>
          <w:p w14:paraId="4AF16C1A"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2ACD039A" w14:textId="77777777" w:rsidR="005A10EA" w:rsidRDefault="00F633D9">
            <w:pPr>
              <w:spacing w:line="320" w:lineRule="exact"/>
              <w:contextualSpacing/>
              <w:rPr>
                <w:rFonts w:eastAsia="Arial Unicode MS" w:cs="Arial"/>
              </w:rPr>
            </w:pPr>
            <w:r>
              <w:rPr>
                <w:rFonts w:eastAsia="Arial Unicode MS" w:cs="Arial"/>
              </w:rPr>
              <w:t>Cargo:</w:t>
            </w:r>
          </w:p>
        </w:tc>
      </w:tr>
    </w:tbl>
    <w:p w14:paraId="7F49A80D" w14:textId="77777777" w:rsidR="005A10EA" w:rsidRDefault="005A10EA">
      <w:pPr>
        <w:spacing w:line="320" w:lineRule="exact"/>
        <w:contextualSpacing/>
        <w:jc w:val="both"/>
        <w:rPr>
          <w:rFonts w:eastAsia="Arial Unicode MS" w:cs="Arial"/>
        </w:rPr>
      </w:pPr>
    </w:p>
    <w:p w14:paraId="47C0F288" w14:textId="77777777" w:rsidR="005A10EA" w:rsidRDefault="005A10EA">
      <w:pPr>
        <w:spacing w:line="320" w:lineRule="exact"/>
        <w:contextualSpacing/>
        <w:jc w:val="both"/>
        <w:rPr>
          <w:rFonts w:eastAsia="Arial Unicode MS" w:cs="Arial"/>
        </w:rPr>
      </w:pPr>
    </w:p>
    <w:p w14:paraId="50253654" w14:textId="77777777" w:rsidR="005A10EA" w:rsidRDefault="005A10EA">
      <w:pPr>
        <w:spacing w:line="320" w:lineRule="exact"/>
        <w:contextualSpacing/>
        <w:jc w:val="both"/>
        <w:rPr>
          <w:rFonts w:eastAsia="Arial Unicode MS" w:cs="Arial"/>
        </w:rPr>
      </w:pPr>
    </w:p>
    <w:p w14:paraId="3EA21613"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6B359D68" w14:textId="77777777" w:rsidR="005A10EA" w:rsidRDefault="005A10EA">
      <w:pPr>
        <w:spacing w:line="320" w:lineRule="exact"/>
        <w:contextualSpacing/>
        <w:jc w:val="both"/>
        <w:rPr>
          <w:rFonts w:eastAsia="Arial Unicode MS" w:cs="Arial"/>
        </w:rPr>
      </w:pPr>
    </w:p>
    <w:p w14:paraId="02E49C11" w14:textId="77777777" w:rsidR="005A10EA" w:rsidRDefault="005A10EA">
      <w:pPr>
        <w:spacing w:line="320" w:lineRule="exact"/>
        <w:contextualSpacing/>
        <w:rPr>
          <w:rFonts w:eastAsia="Arial Unicode MS" w:cs="Arial"/>
        </w:rPr>
      </w:pPr>
    </w:p>
    <w:p w14:paraId="1743E044" w14:textId="77777777" w:rsidR="005A10EA" w:rsidRDefault="005A10EA">
      <w:pPr>
        <w:spacing w:line="320" w:lineRule="exact"/>
        <w:contextualSpacing/>
        <w:rPr>
          <w:rFonts w:eastAsia="Arial Unicode MS" w:cs="Arial"/>
        </w:rPr>
      </w:pPr>
    </w:p>
    <w:p w14:paraId="21FF4B00" w14:textId="77777777" w:rsidR="005A10EA" w:rsidRDefault="005A10EA">
      <w:pPr>
        <w:spacing w:line="320" w:lineRule="exact"/>
        <w:contextualSpacing/>
        <w:jc w:val="both"/>
        <w:rPr>
          <w:rFonts w:eastAsia="Arial Unicode MS" w:cs="Arial"/>
        </w:rPr>
      </w:pPr>
    </w:p>
    <w:p w14:paraId="59ED159E" w14:textId="77777777" w:rsidR="005A10EA" w:rsidRDefault="00F633D9">
      <w:pPr>
        <w:spacing w:line="320" w:lineRule="exact"/>
        <w:contextualSpacing/>
        <w:jc w:val="center"/>
        <w:rPr>
          <w:rFonts w:eastAsia="Arial Unicode MS" w:cs="Arial"/>
          <w:b/>
        </w:rPr>
      </w:pPr>
      <w:r>
        <w:rPr>
          <w:rFonts w:eastAsia="Arial Unicode MS" w:cs="Arial"/>
          <w:b/>
        </w:rPr>
        <w:t>MORRINHOS ENERGIAS RENOVÁVEIS S.A.</w:t>
      </w:r>
    </w:p>
    <w:p w14:paraId="77632756" w14:textId="77777777" w:rsidR="005A10EA" w:rsidRDefault="005A10EA">
      <w:pPr>
        <w:spacing w:line="320" w:lineRule="exact"/>
        <w:contextualSpacing/>
        <w:jc w:val="both"/>
        <w:rPr>
          <w:rFonts w:eastAsia="Arial Unicode MS" w:cs="Arial"/>
        </w:rPr>
      </w:pPr>
    </w:p>
    <w:p w14:paraId="31E8FF63" w14:textId="77777777" w:rsidR="005A10EA" w:rsidRDefault="005A10EA">
      <w:pPr>
        <w:spacing w:line="320" w:lineRule="exact"/>
        <w:contextualSpacing/>
        <w:jc w:val="both"/>
        <w:rPr>
          <w:rFonts w:eastAsia="Arial Unicode MS" w:cs="Arial"/>
        </w:rPr>
      </w:pPr>
    </w:p>
    <w:p w14:paraId="529A373B" w14:textId="77777777" w:rsidR="005A10EA" w:rsidRDefault="005A10EA">
      <w:pPr>
        <w:spacing w:line="320" w:lineRule="exact"/>
        <w:contextualSpacing/>
        <w:jc w:val="both"/>
        <w:rPr>
          <w:rFonts w:eastAsia="Arial Unicode MS" w:cs="Arial"/>
        </w:rPr>
      </w:pPr>
    </w:p>
    <w:p w14:paraId="0145AA1B"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312D3E8D" w14:textId="77777777">
        <w:trPr>
          <w:jc w:val="center"/>
        </w:trPr>
        <w:tc>
          <w:tcPr>
            <w:tcW w:w="4044" w:type="dxa"/>
            <w:tcBorders>
              <w:top w:val="nil"/>
              <w:left w:val="nil"/>
              <w:bottom w:val="nil"/>
              <w:right w:val="nil"/>
            </w:tcBorders>
          </w:tcPr>
          <w:p w14:paraId="689B6EDA"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DF87F02"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3739E5A0" w14:textId="77777777">
        <w:trPr>
          <w:jc w:val="center"/>
        </w:trPr>
        <w:tc>
          <w:tcPr>
            <w:tcW w:w="4044" w:type="dxa"/>
            <w:tcBorders>
              <w:top w:val="nil"/>
              <w:left w:val="nil"/>
              <w:bottom w:val="nil"/>
              <w:right w:val="nil"/>
            </w:tcBorders>
          </w:tcPr>
          <w:p w14:paraId="2FC5845C"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47738ECB" w14:textId="77777777" w:rsidR="005A10EA" w:rsidRDefault="00F633D9">
            <w:pPr>
              <w:spacing w:line="320" w:lineRule="exact"/>
              <w:contextualSpacing/>
              <w:rPr>
                <w:rFonts w:eastAsia="Arial Unicode MS" w:cs="Arial"/>
              </w:rPr>
            </w:pPr>
            <w:r>
              <w:rPr>
                <w:rFonts w:eastAsia="Arial Unicode MS" w:cs="Arial"/>
              </w:rPr>
              <w:t>Nome:</w:t>
            </w:r>
          </w:p>
        </w:tc>
      </w:tr>
      <w:tr w:rsidR="005A10EA" w14:paraId="5C6FB0B3" w14:textId="77777777">
        <w:trPr>
          <w:jc w:val="center"/>
        </w:trPr>
        <w:tc>
          <w:tcPr>
            <w:tcW w:w="4044" w:type="dxa"/>
            <w:tcBorders>
              <w:top w:val="nil"/>
              <w:left w:val="nil"/>
              <w:bottom w:val="nil"/>
              <w:right w:val="nil"/>
            </w:tcBorders>
          </w:tcPr>
          <w:p w14:paraId="432B09D6"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652520FF" w14:textId="77777777" w:rsidR="005A10EA" w:rsidRDefault="00F633D9">
            <w:pPr>
              <w:spacing w:line="320" w:lineRule="exact"/>
              <w:contextualSpacing/>
              <w:rPr>
                <w:rFonts w:eastAsia="Arial Unicode MS" w:cs="Arial"/>
              </w:rPr>
            </w:pPr>
            <w:r>
              <w:rPr>
                <w:rFonts w:eastAsia="Arial Unicode MS" w:cs="Arial"/>
              </w:rPr>
              <w:t>Cargo:</w:t>
            </w:r>
          </w:p>
        </w:tc>
      </w:tr>
    </w:tbl>
    <w:p w14:paraId="43DAA99B" w14:textId="77777777" w:rsidR="005A10EA" w:rsidRDefault="005A10EA">
      <w:pPr>
        <w:spacing w:line="320" w:lineRule="exact"/>
        <w:contextualSpacing/>
        <w:jc w:val="both"/>
        <w:rPr>
          <w:rFonts w:eastAsia="Arial Unicode MS" w:cs="Arial"/>
        </w:rPr>
      </w:pPr>
    </w:p>
    <w:p w14:paraId="36A96C56" w14:textId="77777777" w:rsidR="005A10EA" w:rsidRDefault="005A10EA">
      <w:pPr>
        <w:spacing w:line="320" w:lineRule="exact"/>
        <w:contextualSpacing/>
        <w:jc w:val="both"/>
        <w:rPr>
          <w:rFonts w:eastAsia="Arial Unicode MS" w:cs="Arial"/>
        </w:rPr>
      </w:pPr>
    </w:p>
    <w:p w14:paraId="1CADEE98" w14:textId="77777777" w:rsidR="005A10EA" w:rsidRDefault="005A10EA">
      <w:pPr>
        <w:spacing w:line="320" w:lineRule="exact"/>
        <w:contextualSpacing/>
        <w:jc w:val="both"/>
        <w:rPr>
          <w:rFonts w:eastAsia="Arial Unicode MS" w:cs="Arial"/>
        </w:rPr>
      </w:pPr>
    </w:p>
    <w:p w14:paraId="57A6FE68"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3C7AB6AB" w14:textId="77777777" w:rsidR="005A10EA" w:rsidRDefault="005A10EA">
      <w:pPr>
        <w:spacing w:line="320" w:lineRule="exact"/>
        <w:contextualSpacing/>
        <w:jc w:val="both"/>
        <w:rPr>
          <w:rFonts w:eastAsia="Arial Unicode MS" w:cs="Arial"/>
        </w:rPr>
      </w:pPr>
    </w:p>
    <w:p w14:paraId="4ABEA49F" w14:textId="77777777" w:rsidR="005A10EA" w:rsidRDefault="005A10EA">
      <w:pPr>
        <w:spacing w:line="320" w:lineRule="exact"/>
        <w:contextualSpacing/>
        <w:rPr>
          <w:rFonts w:eastAsia="Arial Unicode MS" w:cs="Arial"/>
        </w:rPr>
      </w:pPr>
    </w:p>
    <w:p w14:paraId="0EBE5430" w14:textId="77777777" w:rsidR="005A10EA" w:rsidRDefault="005A10EA">
      <w:pPr>
        <w:spacing w:line="320" w:lineRule="exact"/>
        <w:contextualSpacing/>
        <w:rPr>
          <w:rFonts w:eastAsia="Arial Unicode MS" w:cs="Arial"/>
        </w:rPr>
      </w:pPr>
    </w:p>
    <w:p w14:paraId="36B0628C" w14:textId="77777777" w:rsidR="005A10EA" w:rsidRDefault="005A10EA">
      <w:pPr>
        <w:spacing w:line="320" w:lineRule="exact"/>
        <w:contextualSpacing/>
        <w:jc w:val="both"/>
        <w:rPr>
          <w:rFonts w:eastAsia="Arial Unicode MS" w:cs="Arial"/>
        </w:rPr>
      </w:pPr>
    </w:p>
    <w:p w14:paraId="27C155AD" w14:textId="77777777" w:rsidR="005A10EA" w:rsidRDefault="00F633D9">
      <w:pPr>
        <w:spacing w:line="320" w:lineRule="exact"/>
        <w:contextualSpacing/>
        <w:jc w:val="center"/>
        <w:rPr>
          <w:rFonts w:eastAsia="Arial Unicode MS" w:cs="Arial"/>
          <w:b/>
        </w:rPr>
      </w:pPr>
      <w:r>
        <w:rPr>
          <w:rFonts w:eastAsia="Arial Unicode MS" w:cs="Arial"/>
          <w:b/>
        </w:rPr>
        <w:t>SERTÃO ENERGIAS RENOVÁVEIS S.A.</w:t>
      </w:r>
    </w:p>
    <w:p w14:paraId="3F0085E5" w14:textId="77777777" w:rsidR="005A10EA" w:rsidRDefault="005A10EA">
      <w:pPr>
        <w:spacing w:line="320" w:lineRule="exact"/>
        <w:contextualSpacing/>
        <w:jc w:val="both"/>
        <w:rPr>
          <w:rFonts w:eastAsia="Arial Unicode MS" w:cs="Arial"/>
        </w:rPr>
      </w:pPr>
    </w:p>
    <w:p w14:paraId="121D76F0" w14:textId="77777777" w:rsidR="005A10EA" w:rsidRDefault="005A10EA">
      <w:pPr>
        <w:spacing w:line="320" w:lineRule="exact"/>
        <w:contextualSpacing/>
        <w:jc w:val="both"/>
        <w:rPr>
          <w:rFonts w:eastAsia="Arial Unicode MS" w:cs="Arial"/>
        </w:rPr>
      </w:pPr>
    </w:p>
    <w:p w14:paraId="0F689960" w14:textId="77777777" w:rsidR="005A10EA" w:rsidRDefault="005A10EA">
      <w:pPr>
        <w:spacing w:line="320" w:lineRule="exact"/>
        <w:contextualSpacing/>
        <w:jc w:val="both"/>
        <w:rPr>
          <w:rFonts w:eastAsia="Arial Unicode MS" w:cs="Arial"/>
        </w:rPr>
      </w:pPr>
    </w:p>
    <w:p w14:paraId="3AD0B697"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6403E2D9" w14:textId="77777777">
        <w:trPr>
          <w:jc w:val="center"/>
        </w:trPr>
        <w:tc>
          <w:tcPr>
            <w:tcW w:w="4044" w:type="dxa"/>
            <w:tcBorders>
              <w:top w:val="nil"/>
              <w:left w:val="nil"/>
              <w:bottom w:val="nil"/>
              <w:right w:val="nil"/>
            </w:tcBorders>
          </w:tcPr>
          <w:p w14:paraId="73F999F7"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49949423"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54A3CB68" w14:textId="77777777">
        <w:trPr>
          <w:jc w:val="center"/>
        </w:trPr>
        <w:tc>
          <w:tcPr>
            <w:tcW w:w="4044" w:type="dxa"/>
            <w:tcBorders>
              <w:top w:val="nil"/>
              <w:left w:val="nil"/>
              <w:bottom w:val="nil"/>
              <w:right w:val="nil"/>
            </w:tcBorders>
          </w:tcPr>
          <w:p w14:paraId="04227A66"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9BE4D2F" w14:textId="77777777" w:rsidR="005A10EA" w:rsidRDefault="00F633D9">
            <w:pPr>
              <w:spacing w:line="320" w:lineRule="exact"/>
              <w:contextualSpacing/>
              <w:rPr>
                <w:rFonts w:eastAsia="Arial Unicode MS" w:cs="Arial"/>
              </w:rPr>
            </w:pPr>
            <w:r>
              <w:rPr>
                <w:rFonts w:eastAsia="Arial Unicode MS" w:cs="Arial"/>
              </w:rPr>
              <w:t>Nome:</w:t>
            </w:r>
          </w:p>
        </w:tc>
      </w:tr>
      <w:tr w:rsidR="005A10EA" w14:paraId="33FBFF17" w14:textId="77777777">
        <w:trPr>
          <w:jc w:val="center"/>
        </w:trPr>
        <w:tc>
          <w:tcPr>
            <w:tcW w:w="4044" w:type="dxa"/>
            <w:tcBorders>
              <w:top w:val="nil"/>
              <w:left w:val="nil"/>
              <w:bottom w:val="nil"/>
              <w:right w:val="nil"/>
            </w:tcBorders>
          </w:tcPr>
          <w:p w14:paraId="2ABF2BA0"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02F9609C" w14:textId="77777777" w:rsidR="005A10EA" w:rsidRDefault="00F633D9">
            <w:pPr>
              <w:spacing w:line="320" w:lineRule="exact"/>
              <w:contextualSpacing/>
              <w:rPr>
                <w:rFonts w:eastAsia="Arial Unicode MS" w:cs="Arial"/>
              </w:rPr>
            </w:pPr>
            <w:r>
              <w:rPr>
                <w:rFonts w:eastAsia="Arial Unicode MS" w:cs="Arial"/>
              </w:rPr>
              <w:t>Cargo:</w:t>
            </w:r>
          </w:p>
        </w:tc>
      </w:tr>
    </w:tbl>
    <w:p w14:paraId="6575D498" w14:textId="77777777" w:rsidR="005A10EA" w:rsidRDefault="005A10EA">
      <w:pPr>
        <w:spacing w:line="320" w:lineRule="exact"/>
        <w:contextualSpacing/>
        <w:jc w:val="both"/>
        <w:rPr>
          <w:rFonts w:eastAsia="Arial Unicode MS" w:cs="Arial"/>
        </w:rPr>
      </w:pPr>
    </w:p>
    <w:p w14:paraId="7469C7BF" w14:textId="77777777" w:rsidR="005A10EA" w:rsidRDefault="005A10EA">
      <w:pPr>
        <w:spacing w:line="320" w:lineRule="exact"/>
        <w:contextualSpacing/>
        <w:jc w:val="both"/>
        <w:rPr>
          <w:rFonts w:eastAsia="Arial Unicode MS" w:cs="Arial"/>
        </w:rPr>
      </w:pPr>
    </w:p>
    <w:p w14:paraId="1920E63F" w14:textId="77777777" w:rsidR="005A10EA" w:rsidRDefault="005A10EA">
      <w:pPr>
        <w:spacing w:line="320" w:lineRule="exact"/>
        <w:contextualSpacing/>
        <w:jc w:val="both"/>
        <w:rPr>
          <w:rFonts w:eastAsia="Arial Unicode MS" w:cs="Arial"/>
        </w:rPr>
      </w:pPr>
    </w:p>
    <w:p w14:paraId="1E2DBC1B"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5B961AA5" w14:textId="77777777" w:rsidR="005A10EA" w:rsidRDefault="005A10EA">
      <w:pPr>
        <w:spacing w:line="320" w:lineRule="exact"/>
        <w:contextualSpacing/>
        <w:jc w:val="both"/>
        <w:rPr>
          <w:rFonts w:eastAsia="Arial Unicode MS" w:cs="Arial"/>
        </w:rPr>
      </w:pPr>
    </w:p>
    <w:p w14:paraId="288906AE" w14:textId="77777777" w:rsidR="005A10EA" w:rsidRDefault="005A10EA">
      <w:pPr>
        <w:spacing w:line="320" w:lineRule="exact"/>
        <w:contextualSpacing/>
        <w:rPr>
          <w:rFonts w:eastAsia="Arial Unicode MS" w:cs="Arial"/>
        </w:rPr>
      </w:pPr>
    </w:p>
    <w:p w14:paraId="2BD219C7" w14:textId="77777777" w:rsidR="005A10EA" w:rsidRDefault="005A10EA">
      <w:pPr>
        <w:spacing w:line="320" w:lineRule="exact"/>
        <w:contextualSpacing/>
        <w:rPr>
          <w:rFonts w:eastAsia="Arial Unicode MS" w:cs="Arial"/>
        </w:rPr>
      </w:pPr>
    </w:p>
    <w:p w14:paraId="3633B598" w14:textId="77777777" w:rsidR="005A10EA" w:rsidRDefault="005A10EA">
      <w:pPr>
        <w:spacing w:line="320" w:lineRule="exact"/>
        <w:contextualSpacing/>
        <w:jc w:val="both"/>
        <w:rPr>
          <w:rFonts w:eastAsia="Arial Unicode MS" w:cs="Arial"/>
        </w:rPr>
      </w:pPr>
    </w:p>
    <w:p w14:paraId="78CA5AF0" w14:textId="77777777" w:rsidR="005A10EA" w:rsidRDefault="00F633D9">
      <w:pPr>
        <w:spacing w:line="320" w:lineRule="exact"/>
        <w:contextualSpacing/>
        <w:jc w:val="center"/>
        <w:rPr>
          <w:rFonts w:eastAsia="Arial Unicode MS" w:cs="Arial"/>
          <w:b/>
        </w:rPr>
      </w:pPr>
      <w:r>
        <w:rPr>
          <w:rFonts w:eastAsia="Arial Unicode MS" w:cs="Arial"/>
          <w:b/>
        </w:rPr>
        <w:t>VENTOS DOS GUARÁS I ENERGIAS RENOVÁVEIS S.A.</w:t>
      </w:r>
    </w:p>
    <w:p w14:paraId="060F9769" w14:textId="77777777" w:rsidR="005A10EA" w:rsidRDefault="005A10EA">
      <w:pPr>
        <w:spacing w:line="320" w:lineRule="exact"/>
        <w:contextualSpacing/>
        <w:jc w:val="both"/>
        <w:rPr>
          <w:rFonts w:eastAsia="Arial Unicode MS" w:cs="Arial"/>
        </w:rPr>
      </w:pPr>
    </w:p>
    <w:p w14:paraId="1F30521E" w14:textId="77777777" w:rsidR="005A10EA" w:rsidRDefault="005A10EA">
      <w:pPr>
        <w:spacing w:line="320" w:lineRule="exact"/>
        <w:contextualSpacing/>
        <w:jc w:val="both"/>
        <w:rPr>
          <w:rFonts w:eastAsia="Arial Unicode MS" w:cs="Arial"/>
        </w:rPr>
      </w:pPr>
    </w:p>
    <w:p w14:paraId="1BCAFA81" w14:textId="77777777" w:rsidR="005A10EA" w:rsidRDefault="005A10EA">
      <w:pPr>
        <w:spacing w:line="320" w:lineRule="exact"/>
        <w:contextualSpacing/>
        <w:jc w:val="both"/>
        <w:rPr>
          <w:rFonts w:eastAsia="Arial Unicode MS" w:cs="Arial"/>
        </w:rPr>
      </w:pPr>
    </w:p>
    <w:p w14:paraId="54F8E3C7"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2E1F0ED" w14:textId="77777777">
        <w:trPr>
          <w:jc w:val="center"/>
        </w:trPr>
        <w:tc>
          <w:tcPr>
            <w:tcW w:w="4044" w:type="dxa"/>
            <w:tcBorders>
              <w:top w:val="nil"/>
              <w:left w:val="nil"/>
              <w:bottom w:val="nil"/>
              <w:right w:val="nil"/>
            </w:tcBorders>
          </w:tcPr>
          <w:p w14:paraId="6B473CFB"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6FB5468"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043CEE69" w14:textId="77777777">
        <w:trPr>
          <w:jc w:val="center"/>
        </w:trPr>
        <w:tc>
          <w:tcPr>
            <w:tcW w:w="4044" w:type="dxa"/>
            <w:tcBorders>
              <w:top w:val="nil"/>
              <w:left w:val="nil"/>
              <w:bottom w:val="nil"/>
              <w:right w:val="nil"/>
            </w:tcBorders>
          </w:tcPr>
          <w:p w14:paraId="00E47118"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56D353A6" w14:textId="77777777" w:rsidR="005A10EA" w:rsidRDefault="00F633D9">
            <w:pPr>
              <w:spacing w:line="320" w:lineRule="exact"/>
              <w:contextualSpacing/>
              <w:rPr>
                <w:rFonts w:eastAsia="Arial Unicode MS" w:cs="Arial"/>
              </w:rPr>
            </w:pPr>
            <w:r>
              <w:rPr>
                <w:rFonts w:eastAsia="Arial Unicode MS" w:cs="Arial"/>
              </w:rPr>
              <w:t>Nome:</w:t>
            </w:r>
          </w:p>
        </w:tc>
      </w:tr>
      <w:tr w:rsidR="005A10EA" w14:paraId="789A467B" w14:textId="77777777">
        <w:trPr>
          <w:jc w:val="center"/>
        </w:trPr>
        <w:tc>
          <w:tcPr>
            <w:tcW w:w="4044" w:type="dxa"/>
            <w:tcBorders>
              <w:top w:val="nil"/>
              <w:left w:val="nil"/>
              <w:bottom w:val="nil"/>
              <w:right w:val="nil"/>
            </w:tcBorders>
          </w:tcPr>
          <w:p w14:paraId="3092EEB0"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0FDBA6CA" w14:textId="77777777" w:rsidR="005A10EA" w:rsidRDefault="00F633D9">
            <w:pPr>
              <w:spacing w:line="320" w:lineRule="exact"/>
              <w:contextualSpacing/>
              <w:rPr>
                <w:rFonts w:eastAsia="Arial Unicode MS" w:cs="Arial"/>
              </w:rPr>
            </w:pPr>
            <w:r>
              <w:rPr>
                <w:rFonts w:eastAsia="Arial Unicode MS" w:cs="Arial"/>
              </w:rPr>
              <w:t>Cargo:</w:t>
            </w:r>
          </w:p>
        </w:tc>
      </w:tr>
    </w:tbl>
    <w:p w14:paraId="518ED83D" w14:textId="77777777" w:rsidR="005A10EA" w:rsidRDefault="005A10EA">
      <w:pPr>
        <w:spacing w:line="320" w:lineRule="exact"/>
        <w:contextualSpacing/>
        <w:jc w:val="both"/>
        <w:rPr>
          <w:rFonts w:eastAsia="Arial Unicode MS" w:cs="Arial"/>
        </w:rPr>
      </w:pPr>
    </w:p>
    <w:p w14:paraId="700A8A3A" w14:textId="77777777" w:rsidR="005A10EA" w:rsidRDefault="005A10EA">
      <w:pPr>
        <w:spacing w:line="320" w:lineRule="exact"/>
        <w:contextualSpacing/>
        <w:jc w:val="both"/>
        <w:rPr>
          <w:rFonts w:eastAsia="Arial Unicode MS" w:cs="Arial"/>
        </w:rPr>
      </w:pPr>
    </w:p>
    <w:p w14:paraId="5F65CCC1" w14:textId="77777777" w:rsidR="005A10EA" w:rsidRDefault="005A10EA">
      <w:pPr>
        <w:spacing w:line="320" w:lineRule="exact"/>
        <w:contextualSpacing/>
        <w:jc w:val="both"/>
        <w:rPr>
          <w:rFonts w:eastAsia="Arial Unicode MS" w:cs="Arial"/>
        </w:rPr>
      </w:pPr>
    </w:p>
    <w:p w14:paraId="5F6CE15A"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 (Página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6F0E2058" w14:textId="77777777" w:rsidR="005A10EA" w:rsidRDefault="005A10EA">
      <w:pPr>
        <w:spacing w:line="320" w:lineRule="exact"/>
        <w:contextualSpacing/>
        <w:jc w:val="both"/>
        <w:rPr>
          <w:rFonts w:eastAsia="Arial Unicode MS" w:cs="Arial"/>
        </w:rPr>
      </w:pPr>
    </w:p>
    <w:p w14:paraId="0BFBCA55" w14:textId="77777777" w:rsidR="005A10EA" w:rsidRDefault="005A10EA">
      <w:pPr>
        <w:spacing w:line="320" w:lineRule="exact"/>
        <w:contextualSpacing/>
        <w:rPr>
          <w:rFonts w:eastAsia="Arial Unicode MS" w:cs="Arial"/>
        </w:rPr>
      </w:pPr>
    </w:p>
    <w:p w14:paraId="558DC3D1" w14:textId="77777777" w:rsidR="005A10EA" w:rsidRDefault="005A10EA">
      <w:pPr>
        <w:spacing w:line="320" w:lineRule="exact"/>
        <w:contextualSpacing/>
        <w:rPr>
          <w:rFonts w:eastAsia="Arial Unicode MS" w:cs="Arial"/>
        </w:rPr>
      </w:pPr>
    </w:p>
    <w:p w14:paraId="3A9E17D2" w14:textId="77777777" w:rsidR="005A10EA" w:rsidRDefault="005A10EA">
      <w:pPr>
        <w:spacing w:line="320" w:lineRule="exact"/>
        <w:contextualSpacing/>
        <w:jc w:val="both"/>
        <w:rPr>
          <w:rFonts w:eastAsia="Arial Unicode MS" w:cs="Arial"/>
        </w:rPr>
      </w:pPr>
    </w:p>
    <w:p w14:paraId="5E04A688" w14:textId="77777777" w:rsidR="005A10EA" w:rsidRDefault="00F633D9">
      <w:pPr>
        <w:spacing w:line="320" w:lineRule="exact"/>
        <w:contextualSpacing/>
        <w:jc w:val="center"/>
        <w:rPr>
          <w:rFonts w:eastAsia="Arial Unicode MS" w:cs="Arial"/>
          <w:b/>
        </w:rPr>
      </w:pPr>
      <w:r>
        <w:rPr>
          <w:rFonts w:cs="Arial"/>
          <w:b/>
        </w:rPr>
        <w:t>ACTIS BRASIL ENERGIA FUNDO DE INVESTIMENTO EM PARTICIPAÇÕES</w:t>
      </w:r>
    </w:p>
    <w:p w14:paraId="7375A80A" w14:textId="77777777" w:rsidR="005A10EA" w:rsidRDefault="005A10EA">
      <w:pPr>
        <w:spacing w:line="320" w:lineRule="exact"/>
        <w:contextualSpacing/>
        <w:jc w:val="both"/>
        <w:rPr>
          <w:rFonts w:eastAsia="Arial Unicode MS" w:cs="Arial"/>
        </w:rPr>
      </w:pPr>
    </w:p>
    <w:p w14:paraId="03BC7269" w14:textId="77777777" w:rsidR="005A10EA" w:rsidRDefault="005A10EA">
      <w:pPr>
        <w:spacing w:line="320" w:lineRule="exact"/>
        <w:contextualSpacing/>
        <w:jc w:val="both"/>
        <w:rPr>
          <w:rFonts w:eastAsia="Arial Unicode MS" w:cs="Arial"/>
        </w:rPr>
      </w:pPr>
    </w:p>
    <w:p w14:paraId="6F7DD379" w14:textId="77777777" w:rsidR="005A10EA" w:rsidRDefault="005A10EA">
      <w:pPr>
        <w:spacing w:line="320" w:lineRule="exact"/>
        <w:contextualSpacing/>
        <w:jc w:val="both"/>
        <w:rPr>
          <w:rFonts w:eastAsia="Arial Unicode MS" w:cs="Arial"/>
        </w:rPr>
      </w:pPr>
    </w:p>
    <w:p w14:paraId="4926C50A"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47CF667" w14:textId="77777777">
        <w:trPr>
          <w:jc w:val="center"/>
        </w:trPr>
        <w:tc>
          <w:tcPr>
            <w:tcW w:w="4044" w:type="dxa"/>
            <w:tcBorders>
              <w:top w:val="nil"/>
              <w:left w:val="nil"/>
              <w:bottom w:val="nil"/>
              <w:right w:val="nil"/>
            </w:tcBorders>
          </w:tcPr>
          <w:p w14:paraId="6F61E2AD"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19420315"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177E552A" w14:textId="77777777">
        <w:trPr>
          <w:jc w:val="center"/>
        </w:trPr>
        <w:tc>
          <w:tcPr>
            <w:tcW w:w="4044" w:type="dxa"/>
            <w:tcBorders>
              <w:top w:val="nil"/>
              <w:left w:val="nil"/>
              <w:bottom w:val="nil"/>
              <w:right w:val="nil"/>
            </w:tcBorders>
          </w:tcPr>
          <w:p w14:paraId="1905829F"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0370BFE5" w14:textId="77777777" w:rsidR="005A10EA" w:rsidRDefault="00F633D9">
            <w:pPr>
              <w:spacing w:line="320" w:lineRule="exact"/>
              <w:contextualSpacing/>
              <w:rPr>
                <w:rFonts w:eastAsia="Arial Unicode MS" w:cs="Arial"/>
              </w:rPr>
            </w:pPr>
            <w:r>
              <w:rPr>
                <w:rFonts w:eastAsia="Arial Unicode MS" w:cs="Arial"/>
              </w:rPr>
              <w:t>Nome:</w:t>
            </w:r>
          </w:p>
        </w:tc>
      </w:tr>
      <w:tr w:rsidR="005A10EA" w14:paraId="53F277DB" w14:textId="77777777">
        <w:trPr>
          <w:jc w:val="center"/>
        </w:trPr>
        <w:tc>
          <w:tcPr>
            <w:tcW w:w="4044" w:type="dxa"/>
            <w:tcBorders>
              <w:top w:val="nil"/>
              <w:left w:val="nil"/>
              <w:bottom w:val="nil"/>
              <w:right w:val="nil"/>
            </w:tcBorders>
          </w:tcPr>
          <w:p w14:paraId="6495DCBC"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64420624" w14:textId="77777777" w:rsidR="005A10EA" w:rsidRDefault="00F633D9">
            <w:pPr>
              <w:spacing w:line="320" w:lineRule="exact"/>
              <w:contextualSpacing/>
              <w:rPr>
                <w:rFonts w:eastAsia="Arial Unicode MS" w:cs="Arial"/>
              </w:rPr>
            </w:pPr>
            <w:r>
              <w:rPr>
                <w:rFonts w:eastAsia="Arial Unicode MS" w:cs="Arial"/>
              </w:rPr>
              <w:t>Cargo:</w:t>
            </w:r>
          </w:p>
        </w:tc>
      </w:tr>
    </w:tbl>
    <w:p w14:paraId="17ECF22A" w14:textId="77777777" w:rsidR="005A10EA" w:rsidRDefault="005A10EA">
      <w:pPr>
        <w:spacing w:line="320" w:lineRule="exact"/>
        <w:contextualSpacing/>
        <w:jc w:val="both"/>
        <w:rPr>
          <w:rFonts w:eastAsia="Arial Unicode MS" w:cs="Arial"/>
        </w:rPr>
      </w:pPr>
    </w:p>
    <w:p w14:paraId="7812F46B"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0A37B1CC" w14:textId="77777777" w:rsidR="005A10EA" w:rsidRDefault="005A10EA">
      <w:pPr>
        <w:spacing w:line="320" w:lineRule="exact"/>
        <w:contextualSpacing/>
        <w:jc w:val="both"/>
        <w:rPr>
          <w:rFonts w:eastAsia="Arial Unicode MS" w:cs="Arial"/>
        </w:rPr>
      </w:pPr>
    </w:p>
    <w:p w14:paraId="15AC9B94" w14:textId="77777777" w:rsidR="005A10EA" w:rsidRDefault="005A10EA">
      <w:pPr>
        <w:spacing w:line="320" w:lineRule="exact"/>
        <w:contextualSpacing/>
        <w:rPr>
          <w:rFonts w:eastAsia="Arial Unicode MS" w:cs="Arial"/>
        </w:rPr>
      </w:pPr>
    </w:p>
    <w:p w14:paraId="19D946A6" w14:textId="77777777" w:rsidR="005A10EA" w:rsidRDefault="005A10EA">
      <w:pPr>
        <w:spacing w:line="320" w:lineRule="exact"/>
        <w:contextualSpacing/>
        <w:rPr>
          <w:rFonts w:eastAsia="Arial Unicode MS" w:cs="Arial"/>
        </w:rPr>
      </w:pPr>
    </w:p>
    <w:p w14:paraId="3F780587" w14:textId="77777777" w:rsidR="005A10EA" w:rsidRDefault="005A10EA">
      <w:pPr>
        <w:spacing w:line="320" w:lineRule="exact"/>
        <w:contextualSpacing/>
        <w:jc w:val="both"/>
        <w:rPr>
          <w:rFonts w:eastAsia="Arial Unicode MS" w:cs="Arial"/>
        </w:rPr>
      </w:pPr>
    </w:p>
    <w:p w14:paraId="7A78E0DC" w14:textId="77777777" w:rsidR="005A10EA" w:rsidRDefault="00F633D9">
      <w:pPr>
        <w:spacing w:line="320" w:lineRule="exact"/>
        <w:contextualSpacing/>
        <w:jc w:val="center"/>
        <w:rPr>
          <w:rFonts w:eastAsia="Arial Unicode MS" w:cs="Arial"/>
          <w:b/>
        </w:rPr>
      </w:pPr>
      <w:r>
        <w:rPr>
          <w:rFonts w:cs="Arial"/>
          <w:b/>
        </w:rPr>
        <w:t>ATLANTIC ENERGIAS RENOVÁVEIS S.A.</w:t>
      </w:r>
    </w:p>
    <w:p w14:paraId="0A574971" w14:textId="77777777" w:rsidR="005A10EA" w:rsidRDefault="005A10EA">
      <w:pPr>
        <w:spacing w:line="320" w:lineRule="exact"/>
        <w:contextualSpacing/>
        <w:jc w:val="both"/>
        <w:rPr>
          <w:rFonts w:eastAsia="Arial Unicode MS" w:cs="Arial"/>
        </w:rPr>
      </w:pPr>
    </w:p>
    <w:p w14:paraId="51A92EB8" w14:textId="77777777" w:rsidR="005A10EA" w:rsidRDefault="005A10EA">
      <w:pPr>
        <w:spacing w:line="320" w:lineRule="exact"/>
        <w:contextualSpacing/>
        <w:jc w:val="both"/>
        <w:rPr>
          <w:rFonts w:eastAsia="Arial Unicode MS" w:cs="Arial"/>
        </w:rPr>
      </w:pPr>
    </w:p>
    <w:p w14:paraId="62722B4C" w14:textId="77777777" w:rsidR="005A10EA" w:rsidRDefault="005A10EA">
      <w:pPr>
        <w:spacing w:line="320" w:lineRule="exact"/>
        <w:contextualSpacing/>
        <w:jc w:val="both"/>
        <w:rPr>
          <w:rFonts w:eastAsia="Arial Unicode MS" w:cs="Arial"/>
        </w:rPr>
      </w:pPr>
    </w:p>
    <w:p w14:paraId="50F3F65F"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7B17C800" w14:textId="77777777">
        <w:trPr>
          <w:jc w:val="center"/>
        </w:trPr>
        <w:tc>
          <w:tcPr>
            <w:tcW w:w="4044" w:type="dxa"/>
            <w:tcBorders>
              <w:top w:val="nil"/>
              <w:left w:val="nil"/>
              <w:bottom w:val="nil"/>
              <w:right w:val="nil"/>
            </w:tcBorders>
          </w:tcPr>
          <w:p w14:paraId="3A3F8CB4"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3305A856"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3C8E94CA" w14:textId="77777777">
        <w:trPr>
          <w:jc w:val="center"/>
        </w:trPr>
        <w:tc>
          <w:tcPr>
            <w:tcW w:w="4044" w:type="dxa"/>
            <w:tcBorders>
              <w:top w:val="nil"/>
              <w:left w:val="nil"/>
              <w:bottom w:val="nil"/>
              <w:right w:val="nil"/>
            </w:tcBorders>
          </w:tcPr>
          <w:p w14:paraId="5A60A341"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4863ED2C" w14:textId="77777777" w:rsidR="005A10EA" w:rsidRDefault="00F633D9">
            <w:pPr>
              <w:spacing w:line="320" w:lineRule="exact"/>
              <w:contextualSpacing/>
              <w:rPr>
                <w:rFonts w:eastAsia="Arial Unicode MS" w:cs="Arial"/>
              </w:rPr>
            </w:pPr>
            <w:r>
              <w:rPr>
                <w:rFonts w:eastAsia="Arial Unicode MS" w:cs="Arial"/>
              </w:rPr>
              <w:t>Nome:</w:t>
            </w:r>
          </w:p>
        </w:tc>
      </w:tr>
      <w:tr w:rsidR="005A10EA" w14:paraId="67F974B0" w14:textId="77777777">
        <w:trPr>
          <w:jc w:val="center"/>
        </w:trPr>
        <w:tc>
          <w:tcPr>
            <w:tcW w:w="4044" w:type="dxa"/>
            <w:tcBorders>
              <w:top w:val="nil"/>
              <w:left w:val="nil"/>
              <w:bottom w:val="nil"/>
              <w:right w:val="nil"/>
            </w:tcBorders>
          </w:tcPr>
          <w:p w14:paraId="44EEE120"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1B3F5701" w14:textId="77777777" w:rsidR="005A10EA" w:rsidRDefault="00F633D9">
            <w:pPr>
              <w:spacing w:line="320" w:lineRule="exact"/>
              <w:contextualSpacing/>
              <w:rPr>
                <w:rFonts w:eastAsia="Arial Unicode MS" w:cs="Arial"/>
              </w:rPr>
            </w:pPr>
            <w:r>
              <w:rPr>
                <w:rFonts w:eastAsia="Arial Unicode MS" w:cs="Arial"/>
              </w:rPr>
              <w:t>Cargo:</w:t>
            </w:r>
          </w:p>
        </w:tc>
      </w:tr>
    </w:tbl>
    <w:p w14:paraId="67FE6E09" w14:textId="77777777" w:rsidR="005A10EA" w:rsidRDefault="005A10EA">
      <w:pPr>
        <w:spacing w:line="320" w:lineRule="exact"/>
        <w:contextualSpacing/>
        <w:jc w:val="both"/>
        <w:rPr>
          <w:rFonts w:eastAsia="Arial Unicode MS" w:cs="Arial"/>
        </w:rPr>
      </w:pPr>
    </w:p>
    <w:p w14:paraId="26D030E7" w14:textId="77777777" w:rsidR="005A10EA" w:rsidRDefault="005A10EA">
      <w:pPr>
        <w:spacing w:line="320" w:lineRule="exact"/>
        <w:contextualSpacing/>
        <w:jc w:val="both"/>
        <w:rPr>
          <w:rFonts w:eastAsia="Arial Unicode MS" w:cs="Arial"/>
        </w:rPr>
      </w:pPr>
    </w:p>
    <w:p w14:paraId="1BF0DB65" w14:textId="77777777" w:rsidR="005A10EA" w:rsidRDefault="005A10EA">
      <w:pPr>
        <w:spacing w:line="320" w:lineRule="exact"/>
        <w:contextualSpacing/>
        <w:jc w:val="both"/>
        <w:rPr>
          <w:rFonts w:eastAsia="Arial Unicode MS" w:cs="Arial"/>
        </w:rPr>
      </w:pPr>
    </w:p>
    <w:p w14:paraId="021D847E"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Distribuição Pública, com Esforços Restritos, da Complexo</w:t>
      </w:r>
      <w:r>
        <w:rPr>
          <w:rFonts w:cs="Arial"/>
          <w:i/>
        </w:rPr>
        <w:t xml:space="preserve"> Morrinhos Energias Renováveis S.A.”</w:t>
      </w:r>
      <w:r>
        <w:rPr>
          <w:rFonts w:eastAsia="Arial Unicode MS" w:cs="Arial"/>
          <w:i/>
        </w:rPr>
        <w:t>)</w:t>
      </w:r>
    </w:p>
    <w:p w14:paraId="41707E3C" w14:textId="77777777" w:rsidR="005A10EA" w:rsidRDefault="005A10EA">
      <w:pPr>
        <w:spacing w:line="320" w:lineRule="exact"/>
        <w:contextualSpacing/>
        <w:jc w:val="both"/>
        <w:rPr>
          <w:rFonts w:eastAsia="Arial Unicode MS" w:cs="Arial"/>
        </w:rPr>
      </w:pPr>
    </w:p>
    <w:p w14:paraId="13A7A0F0" w14:textId="77777777" w:rsidR="005A10EA" w:rsidRDefault="005A10EA">
      <w:pPr>
        <w:spacing w:line="320" w:lineRule="exact"/>
        <w:contextualSpacing/>
        <w:jc w:val="both"/>
        <w:rPr>
          <w:rFonts w:eastAsia="Arial Unicode MS" w:cs="Arial"/>
        </w:rPr>
      </w:pPr>
    </w:p>
    <w:p w14:paraId="20D5D934" w14:textId="77777777" w:rsidR="005A10EA" w:rsidRDefault="005A10EA">
      <w:pPr>
        <w:spacing w:line="320" w:lineRule="exact"/>
        <w:contextualSpacing/>
        <w:jc w:val="both"/>
        <w:rPr>
          <w:rFonts w:eastAsia="Arial Unicode MS" w:cs="Arial"/>
        </w:rPr>
      </w:pPr>
    </w:p>
    <w:p w14:paraId="46FA5457" w14:textId="77777777" w:rsidR="005A10EA" w:rsidRDefault="005A10EA">
      <w:pPr>
        <w:spacing w:line="320" w:lineRule="exact"/>
        <w:contextualSpacing/>
        <w:jc w:val="both"/>
        <w:rPr>
          <w:rFonts w:eastAsia="Arial Unicode MS" w:cs="Arial"/>
        </w:rPr>
      </w:pPr>
    </w:p>
    <w:p w14:paraId="0C826D24" w14:textId="77777777" w:rsidR="005A10EA" w:rsidRDefault="00F633D9">
      <w:pPr>
        <w:spacing w:line="320" w:lineRule="exact"/>
        <w:contextualSpacing/>
        <w:jc w:val="both"/>
        <w:rPr>
          <w:rFonts w:eastAsia="Arial Unicode MS" w:cs="Arial"/>
        </w:rPr>
      </w:pPr>
      <w:bookmarkStart w:id="476" w:name="_DV_M692"/>
      <w:bookmarkStart w:id="477" w:name="_DV_M694"/>
      <w:bookmarkEnd w:id="476"/>
      <w:bookmarkEnd w:id="477"/>
      <w:r>
        <w:rPr>
          <w:rFonts w:eastAsia="Arial Unicode MS" w:cs="Arial"/>
        </w:rPr>
        <w:t>Testemunhas:</w:t>
      </w:r>
    </w:p>
    <w:p w14:paraId="02A1C843" w14:textId="77777777" w:rsidR="005A10EA" w:rsidRDefault="005A10EA">
      <w:pPr>
        <w:spacing w:line="320" w:lineRule="exact"/>
        <w:contextualSpacing/>
        <w:jc w:val="both"/>
        <w:rPr>
          <w:rFonts w:eastAsia="Arial Unicode MS" w:cs="Arial"/>
        </w:rPr>
      </w:pPr>
    </w:p>
    <w:p w14:paraId="138C5F13" w14:textId="77777777" w:rsidR="005A10EA" w:rsidRDefault="005A10EA">
      <w:pPr>
        <w:spacing w:line="320" w:lineRule="exact"/>
        <w:contextualSpacing/>
        <w:jc w:val="both"/>
        <w:rPr>
          <w:rFonts w:eastAsia="Arial Unicode MS" w:cs="Arial"/>
        </w:rPr>
      </w:pPr>
    </w:p>
    <w:p w14:paraId="0B28203E" w14:textId="77777777" w:rsidR="005A10EA" w:rsidRDefault="005A10EA">
      <w:pPr>
        <w:spacing w:line="320" w:lineRule="exact"/>
        <w:contextualSpacing/>
        <w:jc w:val="both"/>
        <w:rPr>
          <w:rFonts w:eastAsia="Arial Unicode MS" w:cs="Arial"/>
        </w:rPr>
      </w:pPr>
    </w:p>
    <w:p w14:paraId="1D69A7D1"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56BA5C29" w14:textId="77777777">
        <w:trPr>
          <w:jc w:val="center"/>
        </w:trPr>
        <w:tc>
          <w:tcPr>
            <w:tcW w:w="4044" w:type="dxa"/>
            <w:tcBorders>
              <w:top w:val="nil"/>
              <w:left w:val="nil"/>
              <w:bottom w:val="nil"/>
              <w:right w:val="nil"/>
            </w:tcBorders>
          </w:tcPr>
          <w:p w14:paraId="7957C6BA"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376FCA8D"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6D21CA7A" w14:textId="77777777">
        <w:trPr>
          <w:jc w:val="center"/>
        </w:trPr>
        <w:tc>
          <w:tcPr>
            <w:tcW w:w="4044" w:type="dxa"/>
            <w:tcBorders>
              <w:top w:val="nil"/>
              <w:left w:val="nil"/>
              <w:bottom w:val="nil"/>
              <w:right w:val="nil"/>
            </w:tcBorders>
          </w:tcPr>
          <w:p w14:paraId="466E8209" w14:textId="77777777" w:rsidR="005A10EA" w:rsidRDefault="00F633D9">
            <w:pPr>
              <w:spacing w:line="320" w:lineRule="exact"/>
              <w:ind w:left="82"/>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187F77C0" w14:textId="77777777" w:rsidR="005A10EA" w:rsidRDefault="00F633D9">
            <w:pPr>
              <w:spacing w:line="320" w:lineRule="exact"/>
              <w:ind w:left="291"/>
              <w:contextualSpacing/>
              <w:rPr>
                <w:rFonts w:eastAsia="Arial Unicode MS" w:cs="Arial"/>
              </w:rPr>
            </w:pPr>
            <w:r>
              <w:rPr>
                <w:rFonts w:eastAsia="Arial Unicode MS" w:cs="Arial"/>
              </w:rPr>
              <w:t>Nome:</w:t>
            </w:r>
          </w:p>
        </w:tc>
      </w:tr>
      <w:tr w:rsidR="005A10EA" w14:paraId="63FCFCD3" w14:textId="77777777">
        <w:trPr>
          <w:jc w:val="center"/>
        </w:trPr>
        <w:tc>
          <w:tcPr>
            <w:tcW w:w="4044" w:type="dxa"/>
            <w:tcBorders>
              <w:top w:val="nil"/>
              <w:left w:val="nil"/>
              <w:bottom w:val="nil"/>
              <w:right w:val="nil"/>
            </w:tcBorders>
          </w:tcPr>
          <w:p w14:paraId="4461A055" w14:textId="77777777" w:rsidR="005A10EA" w:rsidRDefault="00F633D9">
            <w:pPr>
              <w:spacing w:line="320" w:lineRule="exact"/>
              <w:ind w:left="82"/>
              <w:contextualSpacing/>
              <w:rPr>
                <w:rFonts w:eastAsia="Arial Unicode MS" w:cs="Arial"/>
              </w:rPr>
            </w:pPr>
            <w:r>
              <w:rPr>
                <w:rFonts w:eastAsia="Arial Unicode MS" w:cs="Arial"/>
              </w:rPr>
              <w:t>CPF:</w:t>
            </w:r>
          </w:p>
        </w:tc>
        <w:tc>
          <w:tcPr>
            <w:tcW w:w="4531" w:type="dxa"/>
            <w:tcBorders>
              <w:top w:val="nil"/>
              <w:left w:val="nil"/>
              <w:bottom w:val="nil"/>
              <w:right w:val="nil"/>
            </w:tcBorders>
          </w:tcPr>
          <w:p w14:paraId="7050BA03" w14:textId="77777777" w:rsidR="005A10EA" w:rsidRDefault="00F633D9">
            <w:pPr>
              <w:spacing w:line="320" w:lineRule="exact"/>
              <w:ind w:left="291"/>
              <w:contextualSpacing/>
              <w:rPr>
                <w:rFonts w:eastAsia="Arial Unicode MS" w:cs="Arial"/>
              </w:rPr>
            </w:pPr>
            <w:r>
              <w:rPr>
                <w:rFonts w:eastAsia="Arial Unicode MS" w:cs="Arial"/>
              </w:rPr>
              <w:t>CPF:</w:t>
            </w:r>
          </w:p>
        </w:tc>
      </w:tr>
    </w:tbl>
    <w:p w14:paraId="7B7C0EAE" w14:textId="77777777" w:rsidR="005A10EA" w:rsidRDefault="005A10EA">
      <w:pPr>
        <w:spacing w:line="320" w:lineRule="exact"/>
        <w:contextualSpacing/>
        <w:rPr>
          <w:rFonts w:eastAsia="Arial Unicode MS" w:cs="Arial"/>
        </w:rPr>
      </w:pPr>
    </w:p>
    <w:p w14:paraId="614C15DB" w14:textId="77777777" w:rsidR="005A10EA" w:rsidRDefault="00F633D9">
      <w:pPr>
        <w:widowControl w:val="0"/>
        <w:spacing w:line="320" w:lineRule="exact"/>
        <w:contextualSpacing/>
        <w:jc w:val="both"/>
        <w:rPr>
          <w:b/>
        </w:rPr>
      </w:pPr>
      <w:r>
        <w:rPr>
          <w:rFonts w:eastAsia="Arial Unicode MS" w:cs="Arial"/>
        </w:rPr>
        <w:br w:type="page"/>
      </w:r>
      <w:r>
        <w:rPr>
          <w:b/>
        </w:rPr>
        <w:lastRenderedPageBreak/>
        <w:t xml:space="preserve">ANEXO I AO </w:t>
      </w:r>
      <w:r>
        <w:rPr>
          <w:rFonts w:cs="Arial"/>
          <w:b/>
          <w:caps/>
        </w:rPr>
        <w:t xml:space="preserve">Instrumento Particular de Escritura da 2ª (SEGUNDA) Emissão de Debêntures Simples, Não </w:t>
      </w:r>
      <w:r>
        <w:rPr>
          <w:rFonts w:cs="Arial"/>
          <w:b/>
          <w:caps/>
        </w:rPr>
        <w:t>Conversíveis em Ações, da Espécie COM GARANTIA REAL, com Garantia ADICIONAL fidejussória, em SÉRIE única, para Distribuição Pública, com Esforços Restritos, da COMPLEXO MORRINHOS ENERGIAS RENOVÁVEIS S.A.</w:t>
      </w:r>
    </w:p>
    <w:p w14:paraId="3EEF5B15" w14:textId="77777777" w:rsidR="005A10EA" w:rsidRDefault="005A10EA">
      <w:pPr>
        <w:widowControl w:val="0"/>
        <w:spacing w:line="320" w:lineRule="exact"/>
        <w:contextualSpacing/>
        <w:jc w:val="both"/>
        <w:rPr>
          <w:u w:val="single"/>
        </w:rPr>
      </w:pPr>
    </w:p>
    <w:p w14:paraId="7F861D60" w14:textId="77777777" w:rsidR="005A10EA" w:rsidRDefault="00F633D9">
      <w:pPr>
        <w:widowControl w:val="0"/>
        <w:pBdr>
          <w:bottom w:val="single" w:sz="12" w:space="1" w:color="auto"/>
        </w:pBdr>
        <w:spacing w:line="320" w:lineRule="exact"/>
        <w:contextualSpacing/>
        <w:jc w:val="center"/>
        <w:rPr>
          <w:u w:val="single"/>
        </w:rPr>
      </w:pPr>
      <w:r>
        <w:rPr>
          <w:u w:val="single"/>
        </w:rPr>
        <w:t>MINUTA DE ADITAMENTO À ESCRITURA DE EMISSÃO</w:t>
      </w:r>
    </w:p>
    <w:p w14:paraId="5721E987" w14:textId="77777777" w:rsidR="005A10EA" w:rsidRDefault="005A10EA">
      <w:pPr>
        <w:widowControl w:val="0"/>
        <w:spacing w:line="320" w:lineRule="exact"/>
        <w:contextualSpacing/>
        <w:jc w:val="center"/>
      </w:pPr>
    </w:p>
    <w:p w14:paraId="4B08D169" w14:textId="77777777" w:rsidR="005A10EA" w:rsidRDefault="00F633D9">
      <w:pPr>
        <w:spacing w:line="320" w:lineRule="exact"/>
        <w:contextualSpacing/>
        <w:jc w:val="both"/>
        <w:rPr>
          <w:rFonts w:cs="Arial"/>
          <w:b/>
          <w:caps/>
        </w:rPr>
      </w:pPr>
      <w:r>
        <w:rPr>
          <w:rFonts w:cs="Arial"/>
          <w:b/>
          <w:caps/>
        </w:rPr>
        <w:t>PRIMEI</w:t>
      </w:r>
      <w:r>
        <w:rPr>
          <w:rFonts w:cs="Arial"/>
          <w:b/>
          <w:caps/>
        </w:rPr>
        <w:t>RO ADITAMENTO AO Instrumento Particular de Escritura da 2ª (SEGUNDA) Emissão de Debêntures Simples, Não Conversíveis em Ações, da espécie COM GARANTIA REAL, com Garantia ADICIONAL fidejussória, em SÉRIE única, para Distribuição Pública, com Esforços Restri</w:t>
      </w:r>
      <w:r>
        <w:rPr>
          <w:rFonts w:cs="Arial"/>
          <w:b/>
          <w:caps/>
        </w:rPr>
        <w:t>tos, da COMPLEXO MORRINHOS ENERGIAS RENOVÁVEIS S.A.</w:t>
      </w:r>
    </w:p>
    <w:p w14:paraId="2C567C2B" w14:textId="77777777" w:rsidR="005A10EA" w:rsidRDefault="005A10EA">
      <w:pPr>
        <w:spacing w:line="320" w:lineRule="exact"/>
        <w:contextualSpacing/>
        <w:jc w:val="both"/>
        <w:rPr>
          <w:rFonts w:cs="Arial"/>
        </w:rPr>
      </w:pPr>
    </w:p>
    <w:p w14:paraId="0CE63AFE" w14:textId="77777777" w:rsidR="005A10EA" w:rsidRDefault="00F633D9">
      <w:pPr>
        <w:pStyle w:val="Corpodetexto"/>
        <w:spacing w:line="320" w:lineRule="exact"/>
        <w:contextualSpacing/>
        <w:jc w:val="both"/>
        <w:rPr>
          <w:rFonts w:cs="Arial"/>
          <w:lang w:val="pt-BR"/>
        </w:rPr>
      </w:pPr>
      <w:r>
        <w:rPr>
          <w:rFonts w:cs="Arial"/>
          <w:lang w:val="pt-BR"/>
        </w:rPr>
        <w:t>Pelo presente instrumento,</w:t>
      </w:r>
    </w:p>
    <w:p w14:paraId="7771CCAE" w14:textId="77777777" w:rsidR="005A10EA" w:rsidRDefault="005A10EA">
      <w:pPr>
        <w:pStyle w:val="Corpodetexto"/>
        <w:spacing w:line="320" w:lineRule="exact"/>
        <w:contextualSpacing/>
        <w:jc w:val="both"/>
        <w:rPr>
          <w:rFonts w:cs="Arial"/>
          <w:lang w:val="pt-BR"/>
        </w:rPr>
      </w:pPr>
    </w:p>
    <w:p w14:paraId="63C62812" w14:textId="77777777" w:rsidR="005A10EA" w:rsidRDefault="00F633D9">
      <w:pPr>
        <w:pStyle w:val="Corpodetexto"/>
        <w:spacing w:line="320" w:lineRule="exact"/>
        <w:contextualSpacing/>
        <w:jc w:val="both"/>
        <w:rPr>
          <w:rFonts w:cs="Arial"/>
          <w:lang w:val="pt-BR"/>
        </w:rPr>
      </w:pPr>
      <w:r>
        <w:rPr>
          <w:rFonts w:cs="Arial"/>
          <w:b/>
          <w:lang w:val="pt-BR"/>
        </w:rPr>
        <w:t>COMPLEXO MORRINHOS ENERGIAS RENOVÁVEIS S.A.</w:t>
      </w:r>
      <w:r>
        <w:rPr>
          <w:rFonts w:cs="Arial"/>
          <w:lang w:val="pt-BR"/>
        </w:rPr>
        <w:t xml:space="preserve">, sociedade por ações de capital fechado com sede na Cidade de Curitiba, Estado do Paraná, na Alameda Dr. Carlos de </w:t>
      </w:r>
      <w:r>
        <w:rPr>
          <w:rFonts w:cs="Arial"/>
          <w:lang w:val="pt-BR"/>
        </w:rPr>
        <w:t>Carvalho, nº 555, conjunto 162, Centro, CEP 80430-180, inscrita no Cadastro Nacional da Pessoa Jurídica do Ministério da Fazenda (“</w:t>
      </w:r>
      <w:r>
        <w:rPr>
          <w:rFonts w:cs="Arial"/>
          <w:u w:val="single"/>
          <w:lang w:val="pt-BR"/>
        </w:rPr>
        <w:t>CNPJ/MF</w:t>
      </w:r>
      <w:r>
        <w:rPr>
          <w:rFonts w:cs="Arial"/>
          <w:lang w:val="pt-BR"/>
        </w:rPr>
        <w:t>”) sob o nº 20.829.557/0001-47, neste ato representada por seus representantes legais devidamente autorizados (“</w:t>
      </w:r>
      <w:r>
        <w:rPr>
          <w:rFonts w:cs="Arial"/>
          <w:u w:val="single"/>
          <w:lang w:val="pt-BR"/>
        </w:rPr>
        <w:t>Emisso</w:t>
      </w:r>
      <w:r>
        <w:rPr>
          <w:rFonts w:cs="Arial"/>
          <w:u w:val="single"/>
          <w:lang w:val="pt-BR"/>
        </w:rPr>
        <w:t>ra</w:t>
      </w:r>
      <w:r>
        <w:rPr>
          <w:rFonts w:cs="Arial"/>
          <w:lang w:val="pt-BR"/>
        </w:rPr>
        <w:t xml:space="preserve">”); </w:t>
      </w:r>
    </w:p>
    <w:p w14:paraId="43FC13EE" w14:textId="77777777" w:rsidR="005A10EA" w:rsidRDefault="005A10EA">
      <w:pPr>
        <w:spacing w:line="320" w:lineRule="exact"/>
        <w:contextualSpacing/>
        <w:jc w:val="both"/>
        <w:rPr>
          <w:rFonts w:cs="Arial"/>
          <w:b/>
        </w:rPr>
      </w:pPr>
    </w:p>
    <w:p w14:paraId="38955FB0" w14:textId="77777777" w:rsidR="005A10EA" w:rsidRDefault="00F633D9">
      <w:pPr>
        <w:spacing w:line="320" w:lineRule="exact"/>
        <w:contextualSpacing/>
        <w:jc w:val="both"/>
        <w:rPr>
          <w:rFonts w:cs="Arial"/>
        </w:rPr>
      </w:pPr>
      <w:r>
        <w:rPr>
          <w:rFonts w:cs="Arial"/>
          <w:b/>
          <w:bCs/>
          <w:caps/>
          <w:lang w:eastAsia="x-none"/>
        </w:rPr>
        <w:t>OLIVEIRA TRUST DISTRIBUIDORA DE TÍTULOS E VALORES MOBILIÁRIOS S.A.</w:t>
      </w:r>
      <w:r>
        <w:rPr>
          <w:rFonts w:cs="Arial"/>
          <w:lang w:eastAsia="x-none"/>
        </w:rPr>
        <w:t>, instituição financeira, com sede na Cidade do Rio de Janeiro, Estado do Rio de Janeiro, na Avenida das Américas, nº 3.434, Bloco 07, sala 201, CEP 22640-102, inscrita no CNPJ/MF so</w:t>
      </w:r>
      <w:r>
        <w:rPr>
          <w:rFonts w:cs="Arial"/>
          <w:lang w:eastAsia="x-none"/>
        </w:rPr>
        <w:t>b o nº 36.113.876/0001-91</w:t>
      </w:r>
      <w:r>
        <w:rPr>
          <w:rFonts w:cs="Arial"/>
        </w:rPr>
        <w:t>, neste ato representada por seu(s) representante(s) legais devidamente autorizados, na qualidade de representante da comunhão dos Debenturistas (conforme definido abaixo) (“</w:t>
      </w:r>
      <w:r>
        <w:rPr>
          <w:rFonts w:cs="Arial"/>
          <w:u w:val="single"/>
        </w:rPr>
        <w:t>Agente Fiduciário</w:t>
      </w:r>
      <w:r>
        <w:rPr>
          <w:rFonts w:cs="Arial"/>
        </w:rPr>
        <w:t xml:space="preserve">”); </w:t>
      </w:r>
    </w:p>
    <w:p w14:paraId="5584AEB0" w14:textId="77777777" w:rsidR="005A10EA" w:rsidRDefault="005A10EA">
      <w:pPr>
        <w:tabs>
          <w:tab w:val="left" w:pos="5310"/>
        </w:tabs>
        <w:spacing w:line="320" w:lineRule="exact"/>
        <w:contextualSpacing/>
        <w:jc w:val="both"/>
        <w:rPr>
          <w:rFonts w:cs="Arial"/>
          <w:b/>
        </w:rPr>
      </w:pPr>
    </w:p>
    <w:p w14:paraId="5E2E8847" w14:textId="77777777" w:rsidR="005A10EA" w:rsidRDefault="00F633D9">
      <w:pPr>
        <w:spacing w:line="320" w:lineRule="exact"/>
        <w:contextualSpacing/>
        <w:jc w:val="both"/>
        <w:rPr>
          <w:rFonts w:cs="Arial"/>
        </w:rPr>
      </w:pPr>
      <w:r>
        <w:rPr>
          <w:rFonts w:cs="Arial"/>
          <w:b/>
        </w:rPr>
        <w:t>ANDORINHA ENERGIAS RENOVÁVEIS S.A.</w:t>
      </w:r>
      <w:r>
        <w:rPr>
          <w:rFonts w:cs="Arial"/>
        </w:rPr>
        <w:t xml:space="preserve">, sociedade por ações de capital fechado, com sede na Cidade de Curitiba, Estado do Paraná, na </w:t>
      </w:r>
      <w:r>
        <w:rPr>
          <w:rFonts w:cs="Arial"/>
          <w:bCs/>
        </w:rPr>
        <w:t>Alameda Dr. Carlos de Carvalho, nº 555, 16º andar, conjunto 161</w:t>
      </w:r>
      <w:r>
        <w:rPr>
          <w:rFonts w:cs="Arial"/>
        </w:rPr>
        <w:t>, inscrita no CNPJ/MF sob o nº 17.</w:t>
      </w:r>
      <w:r>
        <w:rPr>
          <w:rFonts w:cs="Arial"/>
          <w:bCs/>
        </w:rPr>
        <w:t>613.512</w:t>
      </w:r>
      <w:r>
        <w:rPr>
          <w:rFonts w:cs="Arial"/>
        </w:rPr>
        <w:t>/0001-</w:t>
      </w:r>
      <w:r>
        <w:rPr>
          <w:rFonts w:cs="Arial"/>
          <w:bCs/>
        </w:rPr>
        <w:t>26</w:t>
      </w:r>
      <w:r>
        <w:rPr>
          <w:rFonts w:cs="Arial"/>
        </w:rPr>
        <w:t xml:space="preserve">, neste ato representada por seus representantes </w:t>
      </w:r>
      <w:r>
        <w:rPr>
          <w:rFonts w:cs="Arial"/>
        </w:rPr>
        <w:t>legais devidamente autorizados (“</w:t>
      </w:r>
      <w:r>
        <w:rPr>
          <w:rFonts w:cs="Arial"/>
          <w:u w:val="single"/>
        </w:rPr>
        <w:t>Andorinha</w:t>
      </w:r>
      <w:r>
        <w:rPr>
          <w:rFonts w:cs="Arial"/>
        </w:rPr>
        <w:t>”);</w:t>
      </w:r>
    </w:p>
    <w:p w14:paraId="3A2EECAD" w14:textId="77777777" w:rsidR="005A10EA" w:rsidRDefault="005A10EA">
      <w:pPr>
        <w:spacing w:line="320" w:lineRule="exact"/>
        <w:contextualSpacing/>
        <w:jc w:val="both"/>
        <w:rPr>
          <w:rFonts w:cs="Arial"/>
        </w:rPr>
      </w:pPr>
    </w:p>
    <w:p w14:paraId="353A7D5E" w14:textId="77777777" w:rsidR="005A10EA" w:rsidRDefault="00F633D9">
      <w:pPr>
        <w:spacing w:line="320" w:lineRule="exact"/>
        <w:contextualSpacing/>
        <w:jc w:val="both"/>
        <w:rPr>
          <w:rFonts w:cs="Arial"/>
        </w:rPr>
      </w:pPr>
      <w:r>
        <w:rPr>
          <w:rFonts w:cs="Arial"/>
          <w:b/>
        </w:rPr>
        <w:t>CAMPO FORMOSO I ENERGIAS RENOVÁVEIS S.A.</w:t>
      </w:r>
      <w:r>
        <w:rPr>
          <w:rFonts w:cs="Arial"/>
        </w:rPr>
        <w:t xml:space="preserve">, sociedade por ações de capital fechado, com sede na </w:t>
      </w:r>
      <w:r>
        <w:rPr>
          <w:rFonts w:cs="Arial"/>
          <w:bCs/>
        </w:rPr>
        <w:t>Curitiba</w:t>
      </w:r>
      <w:r>
        <w:rPr>
          <w:rFonts w:cs="Arial"/>
        </w:rPr>
        <w:t xml:space="preserve">, Estado do </w:t>
      </w:r>
      <w:r>
        <w:rPr>
          <w:rFonts w:cs="Arial"/>
          <w:bCs/>
        </w:rPr>
        <w:t>Paraná, na Alameda Dr. Carlos de Carvalho, nº 555, conjunto 161</w:t>
      </w:r>
      <w:r>
        <w:rPr>
          <w:rFonts w:cs="Arial"/>
        </w:rPr>
        <w:t>, inscrita no CNPJ/MF sob o nº 1</w:t>
      </w:r>
      <w:r>
        <w:rPr>
          <w:rFonts w:cs="Arial"/>
        </w:rPr>
        <w:t>7.</w:t>
      </w:r>
      <w:r>
        <w:rPr>
          <w:rFonts w:cs="Arial"/>
          <w:bCs/>
        </w:rPr>
        <w:t>613.280</w:t>
      </w:r>
      <w:r>
        <w:rPr>
          <w:rFonts w:cs="Arial"/>
        </w:rPr>
        <w:t>/0001-</w:t>
      </w:r>
      <w:r>
        <w:rPr>
          <w:rFonts w:cs="Arial"/>
          <w:bCs/>
        </w:rPr>
        <w:t>06</w:t>
      </w:r>
      <w:r>
        <w:rPr>
          <w:rFonts w:cs="Arial"/>
        </w:rPr>
        <w:t>, neste ato representada por seus representantes legais devidamente autorizados (“</w:t>
      </w:r>
      <w:r>
        <w:rPr>
          <w:rFonts w:cs="Arial"/>
          <w:u w:val="single"/>
        </w:rPr>
        <w:t>Campo Formoso I</w:t>
      </w:r>
      <w:r>
        <w:rPr>
          <w:rFonts w:cs="Arial"/>
        </w:rPr>
        <w:t>”);</w:t>
      </w:r>
    </w:p>
    <w:p w14:paraId="1FE854CB" w14:textId="77777777" w:rsidR="005A10EA" w:rsidRDefault="005A10EA">
      <w:pPr>
        <w:spacing w:line="320" w:lineRule="exact"/>
        <w:contextualSpacing/>
        <w:jc w:val="both"/>
        <w:rPr>
          <w:rFonts w:cs="Arial"/>
        </w:rPr>
      </w:pPr>
    </w:p>
    <w:p w14:paraId="2F09BAD3" w14:textId="77777777" w:rsidR="005A10EA" w:rsidRDefault="00F633D9">
      <w:pPr>
        <w:spacing w:line="320" w:lineRule="exact"/>
        <w:contextualSpacing/>
        <w:jc w:val="both"/>
        <w:rPr>
          <w:rFonts w:cs="Arial"/>
        </w:rPr>
      </w:pPr>
      <w:r>
        <w:rPr>
          <w:rFonts w:cs="Arial"/>
          <w:b/>
        </w:rPr>
        <w:lastRenderedPageBreak/>
        <w:t>CAMPO FORMOSO II ENERGIAS RENOVÁVEIS S.A.</w:t>
      </w:r>
      <w:r>
        <w:rPr>
          <w:rFonts w:cs="Arial"/>
        </w:rPr>
        <w:t xml:space="preserve">, sociedade por ações de capital fechado, com sede na Cidade de </w:t>
      </w:r>
      <w:r>
        <w:rPr>
          <w:rFonts w:cs="Arial"/>
          <w:bCs/>
        </w:rPr>
        <w:t>Curitiba, Estado do Paraná, na A</w:t>
      </w:r>
      <w:r>
        <w:rPr>
          <w:rFonts w:cs="Arial"/>
          <w:bCs/>
        </w:rPr>
        <w:t>lameda Dr. Carlos de Carvalho, nº 555, conjunto 161</w:t>
      </w:r>
      <w:r>
        <w:rPr>
          <w:rFonts w:cs="Arial"/>
        </w:rPr>
        <w:t xml:space="preserve">, inscrita no CNPJ/MF sob o nº </w:t>
      </w:r>
      <w:r>
        <w:rPr>
          <w:rFonts w:cs="Arial"/>
          <w:bCs/>
        </w:rPr>
        <w:t>17.613.629/0001-00</w:t>
      </w:r>
      <w:r>
        <w:rPr>
          <w:rFonts w:cs="Arial"/>
        </w:rPr>
        <w:t>, neste ato representada por seus representantes legais devidamente autorizados (“</w:t>
      </w:r>
      <w:r>
        <w:rPr>
          <w:rFonts w:cs="Arial"/>
          <w:u w:val="single"/>
        </w:rPr>
        <w:t>Campo Formoso II</w:t>
      </w:r>
      <w:r>
        <w:rPr>
          <w:rFonts w:cs="Arial"/>
        </w:rPr>
        <w:t>”);</w:t>
      </w:r>
    </w:p>
    <w:p w14:paraId="23510AA5" w14:textId="77777777" w:rsidR="005A10EA" w:rsidRDefault="005A10EA">
      <w:pPr>
        <w:spacing w:line="320" w:lineRule="exact"/>
        <w:contextualSpacing/>
        <w:jc w:val="both"/>
        <w:rPr>
          <w:rFonts w:cs="Arial"/>
        </w:rPr>
      </w:pPr>
    </w:p>
    <w:p w14:paraId="7712152F" w14:textId="77777777" w:rsidR="005A10EA" w:rsidRDefault="00F633D9">
      <w:pPr>
        <w:spacing w:line="320" w:lineRule="exact"/>
        <w:contextualSpacing/>
        <w:jc w:val="both"/>
        <w:rPr>
          <w:rFonts w:cs="Arial"/>
        </w:rPr>
      </w:pPr>
      <w:r>
        <w:rPr>
          <w:rFonts w:cs="Arial"/>
          <w:b/>
        </w:rPr>
        <w:t>MORRINHOS ENERGIAS RENOVÁVEIS S.A.</w:t>
      </w:r>
      <w:r>
        <w:rPr>
          <w:rFonts w:cs="Arial"/>
        </w:rPr>
        <w:t>, sociedade por açõ</w:t>
      </w:r>
      <w:r>
        <w:rPr>
          <w:rFonts w:cs="Arial"/>
        </w:rPr>
        <w:t xml:space="preserve">es de capital fechado, com sede na Cidade de </w:t>
      </w:r>
      <w:r>
        <w:rPr>
          <w:rFonts w:cs="Arial"/>
          <w:bCs/>
        </w:rPr>
        <w:t>Curitiba</w:t>
      </w:r>
      <w:r>
        <w:rPr>
          <w:rFonts w:cs="Arial"/>
        </w:rPr>
        <w:t xml:space="preserve">, Estado do </w:t>
      </w:r>
      <w:r>
        <w:rPr>
          <w:rFonts w:cs="Arial"/>
          <w:bCs/>
        </w:rPr>
        <w:t>Paraná</w:t>
      </w:r>
      <w:r>
        <w:rPr>
          <w:rFonts w:cs="Arial"/>
        </w:rPr>
        <w:t xml:space="preserve">, na </w:t>
      </w:r>
      <w:r>
        <w:rPr>
          <w:rFonts w:cs="Arial"/>
          <w:bCs/>
        </w:rPr>
        <w:t>Alameda Dr. Carlos de Carvalho, n.º 555, conjunto 161</w:t>
      </w:r>
      <w:r>
        <w:rPr>
          <w:rFonts w:cs="Arial"/>
        </w:rPr>
        <w:t>, inscrita no CNPJ/MF sob o nº 17.</w:t>
      </w:r>
      <w:r>
        <w:rPr>
          <w:rFonts w:cs="Arial"/>
          <w:bCs/>
        </w:rPr>
        <w:t>613.286/0001-83</w:t>
      </w:r>
      <w:r>
        <w:rPr>
          <w:rFonts w:cs="Arial"/>
        </w:rPr>
        <w:t>, neste ato representada por seus representantes legais devidamente autorizado</w:t>
      </w:r>
      <w:r>
        <w:rPr>
          <w:rFonts w:cs="Arial"/>
        </w:rPr>
        <w:t>s (“</w:t>
      </w:r>
      <w:r>
        <w:rPr>
          <w:rFonts w:cs="Arial"/>
          <w:u w:val="single"/>
        </w:rPr>
        <w:t>Morrinhos</w:t>
      </w:r>
      <w:r>
        <w:rPr>
          <w:rFonts w:cs="Arial"/>
        </w:rPr>
        <w:t>”);</w:t>
      </w:r>
    </w:p>
    <w:p w14:paraId="0BC3A397" w14:textId="77777777" w:rsidR="005A10EA" w:rsidRDefault="005A10EA">
      <w:pPr>
        <w:spacing w:line="320" w:lineRule="exact"/>
        <w:contextualSpacing/>
        <w:jc w:val="both"/>
        <w:rPr>
          <w:rFonts w:cs="Arial"/>
        </w:rPr>
      </w:pPr>
    </w:p>
    <w:p w14:paraId="6B67808A" w14:textId="77777777" w:rsidR="005A10EA" w:rsidRDefault="00F633D9">
      <w:pPr>
        <w:spacing w:line="320" w:lineRule="exact"/>
        <w:contextualSpacing/>
        <w:jc w:val="both"/>
        <w:rPr>
          <w:rFonts w:cs="Arial"/>
        </w:rPr>
      </w:pPr>
      <w:r>
        <w:rPr>
          <w:rFonts w:cs="Arial"/>
          <w:b/>
        </w:rPr>
        <w:t>SERTÃO ENERGIAS RENOVÁVEIS S.A.</w:t>
      </w:r>
      <w:r>
        <w:rPr>
          <w:rFonts w:cs="Arial"/>
        </w:rPr>
        <w:t xml:space="preserve">, sociedade por ações de capital fechado, com sede na Cidade de </w:t>
      </w:r>
      <w:r>
        <w:rPr>
          <w:rFonts w:cs="Arial"/>
          <w:bCs/>
        </w:rPr>
        <w:t>Curitiba</w:t>
      </w:r>
      <w:r>
        <w:rPr>
          <w:rFonts w:cs="Arial"/>
        </w:rPr>
        <w:t xml:space="preserve">, Estado do </w:t>
      </w:r>
      <w:r>
        <w:rPr>
          <w:rFonts w:cs="Arial"/>
          <w:bCs/>
        </w:rPr>
        <w:t>Paraná, na Alameda Dr. Carlos de Carvalho, n.º 555, conjunto 161</w:t>
      </w:r>
      <w:r>
        <w:rPr>
          <w:rFonts w:cs="Arial"/>
        </w:rPr>
        <w:t>, inscrita no CNPJ/MF sob o nº 17.</w:t>
      </w:r>
      <w:r>
        <w:rPr>
          <w:rFonts w:cs="Arial"/>
          <w:bCs/>
        </w:rPr>
        <w:t>613.432</w:t>
      </w:r>
      <w:r>
        <w:rPr>
          <w:rFonts w:cs="Arial"/>
        </w:rPr>
        <w:t>/0001-</w:t>
      </w:r>
      <w:r>
        <w:rPr>
          <w:rFonts w:cs="Arial"/>
          <w:bCs/>
        </w:rPr>
        <w:t>70</w:t>
      </w:r>
      <w:r>
        <w:rPr>
          <w:rFonts w:cs="Arial"/>
        </w:rPr>
        <w:t xml:space="preserve">, </w:t>
      </w:r>
      <w:r>
        <w:rPr>
          <w:rFonts w:cs="Arial"/>
        </w:rPr>
        <w:t>neste ato representada por seus representantes legais devidamente autorizados (“</w:t>
      </w:r>
      <w:r>
        <w:rPr>
          <w:rFonts w:cs="Arial"/>
          <w:u w:val="single"/>
        </w:rPr>
        <w:t>Sertão</w:t>
      </w:r>
      <w:r>
        <w:rPr>
          <w:rFonts w:cs="Arial"/>
        </w:rPr>
        <w:t>”);</w:t>
      </w:r>
    </w:p>
    <w:p w14:paraId="7CBB202C" w14:textId="77777777" w:rsidR="005A10EA" w:rsidRDefault="005A10EA">
      <w:pPr>
        <w:spacing w:line="320" w:lineRule="exact"/>
        <w:contextualSpacing/>
        <w:jc w:val="both"/>
        <w:rPr>
          <w:rFonts w:cs="Arial"/>
        </w:rPr>
      </w:pPr>
    </w:p>
    <w:p w14:paraId="31CE2382" w14:textId="77777777" w:rsidR="005A10EA" w:rsidRDefault="00F633D9">
      <w:pPr>
        <w:spacing w:line="320" w:lineRule="exact"/>
        <w:contextualSpacing/>
        <w:jc w:val="both"/>
        <w:rPr>
          <w:rFonts w:cs="Arial"/>
        </w:rPr>
      </w:pPr>
      <w:r>
        <w:rPr>
          <w:rFonts w:cs="Arial"/>
          <w:b/>
        </w:rPr>
        <w:t>VENTOS DOS GUARÁS I ENERGIAS RENOVÁVEIS S.A.</w:t>
      </w:r>
      <w:r>
        <w:rPr>
          <w:rFonts w:cs="Arial"/>
        </w:rPr>
        <w:t xml:space="preserve">, sociedade por ações de capital fechado, com sede na Cidade de </w:t>
      </w:r>
      <w:r>
        <w:rPr>
          <w:rFonts w:cs="Arial"/>
          <w:bCs/>
        </w:rPr>
        <w:t>Curitiba</w:t>
      </w:r>
      <w:r>
        <w:rPr>
          <w:rFonts w:cs="Arial"/>
        </w:rPr>
        <w:t xml:space="preserve">, Estado do </w:t>
      </w:r>
      <w:r>
        <w:rPr>
          <w:rFonts w:cs="Arial"/>
          <w:bCs/>
        </w:rPr>
        <w:t>Paraná</w:t>
      </w:r>
      <w:r>
        <w:rPr>
          <w:rFonts w:cs="Arial"/>
        </w:rPr>
        <w:t xml:space="preserve">, na </w:t>
      </w:r>
      <w:r>
        <w:rPr>
          <w:rFonts w:cs="Arial"/>
          <w:bCs/>
        </w:rPr>
        <w:t>Alameda Dr. Carlos de Carvalho, n.º 555, conjuntos 161 e 162, 16º andar</w:t>
      </w:r>
      <w:r>
        <w:rPr>
          <w:rFonts w:cs="Arial"/>
        </w:rPr>
        <w:t xml:space="preserve">, inscrita no CNPJ/MF sob o nº </w:t>
      </w:r>
      <w:r>
        <w:rPr>
          <w:rFonts w:cs="Arial"/>
          <w:bCs/>
        </w:rPr>
        <w:t>13.344.343</w:t>
      </w:r>
      <w:r>
        <w:rPr>
          <w:rFonts w:cs="Arial"/>
        </w:rPr>
        <w:t>/0001-</w:t>
      </w:r>
      <w:r>
        <w:rPr>
          <w:rFonts w:cs="Arial"/>
          <w:bCs/>
        </w:rPr>
        <w:t>15</w:t>
      </w:r>
      <w:r>
        <w:rPr>
          <w:rFonts w:cs="Arial"/>
        </w:rPr>
        <w:t>, neste ato representada por seus represe</w:t>
      </w:r>
      <w:r>
        <w:rPr>
          <w:rFonts w:cs="Arial"/>
        </w:rPr>
        <w:t>ntantes legais devidamente autorizados (“</w:t>
      </w:r>
      <w:r>
        <w:rPr>
          <w:rFonts w:cs="Arial"/>
          <w:u w:val="single"/>
        </w:rPr>
        <w:t>Ventos dos Guarás</w:t>
      </w:r>
      <w:r>
        <w:rPr>
          <w:rFonts w:cs="Arial"/>
        </w:rPr>
        <w:t xml:space="preserve">” e, em conjunto com </w:t>
      </w:r>
      <w:r>
        <w:rPr>
          <w:rFonts w:cs="Arial"/>
          <w:bCs/>
        </w:rPr>
        <w:t>Andorinha, Campo Formoso I, Campo Formoso</w:t>
      </w:r>
      <w:r>
        <w:rPr>
          <w:rFonts w:cs="Arial"/>
        </w:rPr>
        <w:t xml:space="preserve"> II, </w:t>
      </w:r>
      <w:r>
        <w:rPr>
          <w:rFonts w:cs="Arial"/>
          <w:bCs/>
        </w:rPr>
        <w:t>Morrinhos e Sertão,</w:t>
      </w:r>
      <w:r>
        <w:rPr>
          <w:rFonts w:cs="Arial"/>
        </w:rPr>
        <w:t xml:space="preserve"> “</w:t>
      </w:r>
      <w:r>
        <w:rPr>
          <w:rFonts w:cs="Arial"/>
          <w:u w:val="single"/>
        </w:rPr>
        <w:t>SPEs</w:t>
      </w:r>
      <w:r>
        <w:rPr>
          <w:rFonts w:cs="Arial"/>
          <w:bCs/>
        </w:rPr>
        <w:t>”</w:t>
      </w:r>
      <w:r>
        <w:rPr>
          <w:rFonts w:cs="Arial"/>
        </w:rPr>
        <w:t xml:space="preserve">); </w:t>
      </w:r>
    </w:p>
    <w:p w14:paraId="4C34FEE1" w14:textId="77777777" w:rsidR="005A10EA" w:rsidRDefault="005A10EA">
      <w:pPr>
        <w:spacing w:line="320" w:lineRule="exact"/>
        <w:contextualSpacing/>
        <w:jc w:val="both"/>
        <w:rPr>
          <w:rFonts w:cs="Arial"/>
        </w:rPr>
      </w:pPr>
    </w:p>
    <w:p w14:paraId="2822D09C" w14:textId="77777777" w:rsidR="005A10EA" w:rsidRDefault="00F633D9">
      <w:pPr>
        <w:spacing w:line="320" w:lineRule="exact"/>
        <w:contextualSpacing/>
        <w:jc w:val="both"/>
        <w:rPr>
          <w:rFonts w:cs="Arial"/>
        </w:rPr>
      </w:pPr>
      <w:r>
        <w:rPr>
          <w:rFonts w:cs="Arial"/>
          <w:b/>
          <w:bCs/>
        </w:rPr>
        <w:t>ACTIS BRASIL ENERGIA</w:t>
      </w:r>
      <w:r>
        <w:rPr>
          <w:rFonts w:cs="Arial"/>
          <w:b/>
        </w:rPr>
        <w:t xml:space="preserve"> FUNDO DE INVESTIMENTO EM PARTICIPAÇÕES</w:t>
      </w:r>
      <w:r>
        <w:rPr>
          <w:rFonts w:cs="Arial"/>
        </w:rPr>
        <w:t xml:space="preserve">, fundo de investimento em participações </w:t>
      </w:r>
      <w:r>
        <w:rPr>
          <w:rFonts w:cs="Arial"/>
        </w:rPr>
        <w:t>constituído sob a forma de fundo fechado, inscrito no CNPJ/MF sob o nº </w:t>
      </w:r>
      <w:r>
        <w:rPr>
          <w:rFonts w:cs="Arial"/>
          <w:bCs/>
        </w:rPr>
        <w:t>18.686.879</w:t>
      </w:r>
      <w:r>
        <w:rPr>
          <w:rFonts w:cs="Arial"/>
        </w:rPr>
        <w:t>/0001-</w:t>
      </w:r>
      <w:r>
        <w:rPr>
          <w:rFonts w:cs="Arial"/>
          <w:bCs/>
        </w:rPr>
        <w:t>32</w:t>
      </w:r>
      <w:r>
        <w:rPr>
          <w:rFonts w:cs="Arial"/>
        </w:rPr>
        <w:t xml:space="preserve">, </w:t>
      </w:r>
      <w:r>
        <w:t xml:space="preserve">neste ato </w:t>
      </w:r>
      <w:proofErr w:type="gramStart"/>
      <w:r>
        <w:t>representado  na</w:t>
      </w:r>
      <w:proofErr w:type="gramEnd"/>
      <w:r>
        <w:t xml:space="preserve"> forma de seu regulamento </w:t>
      </w:r>
      <w:r>
        <w:rPr>
          <w:rFonts w:cs="Arial"/>
        </w:rPr>
        <w:t>(“</w:t>
      </w:r>
      <w:r>
        <w:rPr>
          <w:rFonts w:cs="Arial"/>
          <w:u w:val="single"/>
        </w:rPr>
        <w:t xml:space="preserve">FIP </w:t>
      </w:r>
      <w:proofErr w:type="spellStart"/>
      <w:r>
        <w:rPr>
          <w:rFonts w:cs="Arial"/>
          <w:u w:val="single"/>
        </w:rPr>
        <w:t>Actis</w:t>
      </w:r>
      <w:proofErr w:type="spellEnd"/>
      <w:r>
        <w:rPr>
          <w:rFonts w:cs="Arial"/>
        </w:rPr>
        <w:t xml:space="preserve">”); </w:t>
      </w:r>
    </w:p>
    <w:p w14:paraId="5AA9C677" w14:textId="77777777" w:rsidR="005A10EA" w:rsidRDefault="005A10EA">
      <w:pPr>
        <w:spacing w:line="320" w:lineRule="exact"/>
        <w:contextualSpacing/>
        <w:jc w:val="both"/>
        <w:rPr>
          <w:rFonts w:cs="Arial"/>
          <w:b/>
        </w:rPr>
      </w:pPr>
    </w:p>
    <w:p w14:paraId="3E2F9C3F" w14:textId="77777777" w:rsidR="005A10EA" w:rsidRDefault="00F633D9">
      <w:pPr>
        <w:spacing w:line="320" w:lineRule="exact"/>
        <w:contextualSpacing/>
        <w:jc w:val="both"/>
        <w:rPr>
          <w:rFonts w:cs="Arial"/>
        </w:rPr>
      </w:pPr>
      <w:r>
        <w:rPr>
          <w:b/>
          <w:bCs/>
        </w:rPr>
        <w:t>ATLANTIC</w:t>
      </w:r>
      <w:r>
        <w:rPr>
          <w:b/>
        </w:rPr>
        <w:t xml:space="preserve"> ENERGIAS RENOVÁVEIS S.A.</w:t>
      </w:r>
      <w:r>
        <w:rPr>
          <w:rFonts w:cs="Arial"/>
        </w:rPr>
        <w:t xml:space="preserve">, sociedade por ações de capital fechado com sede na Cidade de </w:t>
      </w:r>
      <w:r>
        <w:t>Curitiba, Estado do Paraná,</w:t>
      </w:r>
      <w:r>
        <w:rPr>
          <w:rFonts w:cs="Arial"/>
        </w:rPr>
        <w:t xml:space="preserve"> </w:t>
      </w:r>
      <w:r>
        <w:t>na Alameda Dr. Carlos de Carvalho, n.º 555, conjunto 161, Centro, CEP 80430-180</w:t>
      </w:r>
      <w:r>
        <w:rPr>
          <w:rFonts w:cs="Arial"/>
        </w:rPr>
        <w:t>, inscrita no CNPJ/MF sob o nº </w:t>
      </w:r>
      <w:r>
        <w:t>11.489.312/0001-27, neste ato representada por seus representantes legais devidamente autorizados (“</w:t>
      </w:r>
      <w:proofErr w:type="spellStart"/>
      <w:r>
        <w:rPr>
          <w:u w:val="single"/>
        </w:rPr>
        <w:t>Atlantic</w:t>
      </w:r>
      <w:proofErr w:type="spellEnd"/>
      <w:r>
        <w:t>” e, em co</w:t>
      </w:r>
      <w:r>
        <w:t xml:space="preserve">njunto com FIP </w:t>
      </w:r>
      <w:proofErr w:type="spellStart"/>
      <w:r>
        <w:t>Actis</w:t>
      </w:r>
      <w:proofErr w:type="spellEnd"/>
      <w:r>
        <w:t>, “</w:t>
      </w:r>
      <w:r>
        <w:rPr>
          <w:u w:val="single"/>
        </w:rPr>
        <w:t>Acionistas</w:t>
      </w:r>
      <w:r>
        <w:t xml:space="preserve">”); </w:t>
      </w:r>
    </w:p>
    <w:p w14:paraId="4389EEA2" w14:textId="77777777" w:rsidR="005A10EA" w:rsidRDefault="005A10EA">
      <w:pPr>
        <w:spacing w:line="320" w:lineRule="exact"/>
        <w:contextualSpacing/>
        <w:jc w:val="both"/>
        <w:rPr>
          <w:rFonts w:cs="Arial"/>
        </w:rPr>
      </w:pPr>
    </w:p>
    <w:p w14:paraId="1D949D36" w14:textId="77777777" w:rsidR="005A10EA" w:rsidRDefault="00F633D9">
      <w:pPr>
        <w:widowControl w:val="0"/>
        <w:spacing w:line="320" w:lineRule="exact"/>
        <w:contextualSpacing/>
        <w:jc w:val="both"/>
        <w:rPr>
          <w:b/>
        </w:rPr>
      </w:pPr>
      <w:r>
        <w:rPr>
          <w:rFonts w:cs="Arial"/>
        </w:rPr>
        <w:t>sendo a Emissora, o Agente Fiduciário, as SPEs e os Acionistas designados, em conjunto, como “</w:t>
      </w:r>
      <w:r>
        <w:rPr>
          <w:rFonts w:cs="Arial"/>
          <w:u w:val="single"/>
        </w:rPr>
        <w:t>Partes</w:t>
      </w:r>
      <w:r>
        <w:rPr>
          <w:rFonts w:cs="Arial"/>
        </w:rPr>
        <w:t>” e, individual e indistintamente, como “</w:t>
      </w:r>
      <w:r>
        <w:rPr>
          <w:rFonts w:cs="Arial"/>
          <w:u w:val="single"/>
        </w:rPr>
        <w:t>Parte</w:t>
      </w:r>
      <w:r>
        <w:rPr>
          <w:rFonts w:cs="Arial"/>
        </w:rPr>
        <w:t>”;</w:t>
      </w:r>
      <w:r>
        <w:rPr>
          <w:b/>
        </w:rPr>
        <w:t xml:space="preserve"> </w:t>
      </w:r>
    </w:p>
    <w:p w14:paraId="695FEAB8" w14:textId="77777777" w:rsidR="005A10EA" w:rsidRDefault="005A10EA">
      <w:pPr>
        <w:widowControl w:val="0"/>
        <w:spacing w:line="320" w:lineRule="exact"/>
        <w:contextualSpacing/>
        <w:jc w:val="center"/>
        <w:rPr>
          <w:b/>
        </w:rPr>
      </w:pPr>
    </w:p>
    <w:p w14:paraId="1FBC8756" w14:textId="77777777" w:rsidR="005A10EA" w:rsidRDefault="00F633D9">
      <w:pPr>
        <w:widowControl w:val="0"/>
        <w:spacing w:line="320" w:lineRule="exact"/>
        <w:contextualSpacing/>
        <w:jc w:val="both"/>
      </w:pPr>
      <w:r>
        <w:rPr>
          <w:b/>
          <w:smallCaps/>
        </w:rPr>
        <w:t>Considerando que</w:t>
      </w:r>
      <w:r>
        <w:t>:</w:t>
      </w:r>
    </w:p>
    <w:p w14:paraId="1EA0B6B3" w14:textId="77777777" w:rsidR="005A10EA" w:rsidRDefault="005A10EA">
      <w:pPr>
        <w:widowControl w:val="0"/>
        <w:spacing w:line="320" w:lineRule="exact"/>
        <w:contextualSpacing/>
        <w:jc w:val="both"/>
      </w:pPr>
    </w:p>
    <w:p w14:paraId="168DBD4F" w14:textId="77777777" w:rsidR="005A10EA" w:rsidRDefault="00F633D9">
      <w:pPr>
        <w:widowControl w:val="0"/>
        <w:numPr>
          <w:ilvl w:val="0"/>
          <w:numId w:val="90"/>
        </w:numPr>
        <w:spacing w:line="320" w:lineRule="exact"/>
        <w:ind w:hanging="720"/>
        <w:contextualSpacing/>
        <w:jc w:val="both"/>
      </w:pPr>
      <w:r>
        <w:t xml:space="preserve">as Partes celebraram em </w:t>
      </w:r>
      <w:r>
        <w:rPr>
          <w:rFonts w:eastAsia="Arial Unicode MS" w:cs="Arial"/>
        </w:rPr>
        <w:t>[</w:t>
      </w:r>
      <w:r>
        <w:rPr>
          <w:rFonts w:eastAsia="Arial Unicode MS" w:cs="Arial"/>
          <w:highlight w:val="lightGray"/>
        </w:rPr>
        <w:t>●</w:t>
      </w:r>
      <w:r>
        <w:rPr>
          <w:rFonts w:eastAsia="Arial Unicode MS" w:cs="Arial"/>
        </w:rPr>
        <w:t>] de [</w:t>
      </w:r>
      <w:r>
        <w:rPr>
          <w:rFonts w:eastAsia="Arial Unicode MS" w:cs="Arial"/>
          <w:highlight w:val="lightGray"/>
        </w:rPr>
        <w:t>●</w:t>
      </w:r>
      <w:r>
        <w:rPr>
          <w:rFonts w:eastAsia="Arial Unicode MS" w:cs="Arial"/>
        </w:rPr>
        <w:t>] de [</w:t>
      </w:r>
      <w:r>
        <w:rPr>
          <w:rFonts w:eastAsia="Arial Unicode MS" w:cs="Arial"/>
          <w:highlight w:val="lightGray"/>
        </w:rPr>
        <w:t>●</w:t>
      </w:r>
      <w:r>
        <w:rPr>
          <w:rFonts w:eastAsia="Arial Unicode MS" w:cs="Arial"/>
        </w:rPr>
        <w:t>]</w:t>
      </w:r>
      <w:r>
        <w:t xml:space="preserve"> o </w:t>
      </w:r>
      <w:r>
        <w:rPr>
          <w:rFonts w:cs="Arial"/>
        </w:rPr>
        <w:t>“In</w:t>
      </w:r>
      <w:r>
        <w:rPr>
          <w:rFonts w:cs="Arial"/>
        </w:rPr>
        <w:t xml:space="preserve">strumento Particular de Escritura da 2ª (Segunda) Emissão de Debêntures Simples, Não Conversíveis em Ações, </w:t>
      </w:r>
      <w:r>
        <w:rPr>
          <w:rStyle w:val="DeltaViewInsertion"/>
          <w:rFonts w:cs="Arial"/>
          <w:color w:val="auto"/>
          <w:u w:val="none"/>
        </w:rPr>
        <w:t xml:space="preserve">da Espécie com Garantia Real, com Garantia Adicional Fidejussória, </w:t>
      </w:r>
      <w:r>
        <w:rPr>
          <w:rFonts w:cs="Arial"/>
        </w:rPr>
        <w:t xml:space="preserve">em Série Única, para Distribuição Pública, com Esforços Restritos, da Complexo Morrinhos Energias </w:t>
      </w:r>
      <w:r>
        <w:rPr>
          <w:rFonts w:cs="Arial"/>
        </w:rPr>
        <w:lastRenderedPageBreak/>
        <w:t>Renováveis S.A.” (“</w:t>
      </w:r>
      <w:r>
        <w:rPr>
          <w:rFonts w:cs="Arial"/>
          <w:u w:val="single"/>
        </w:rPr>
        <w:t>Escritura de Emissão</w:t>
      </w:r>
      <w:r>
        <w:rPr>
          <w:rFonts w:cs="Arial"/>
        </w:rPr>
        <w:t>”) estabelecendo a emissão de 90.000 (noventa mil)</w:t>
      </w:r>
      <w:r>
        <w:rPr>
          <w:rFonts w:eastAsia="Arial Unicode MS" w:cs="Arial"/>
        </w:rPr>
        <w:t xml:space="preserve"> </w:t>
      </w:r>
      <w:r>
        <w:rPr>
          <w:rFonts w:cs="Arial"/>
        </w:rPr>
        <w:t xml:space="preserve">debêntures simples, não conversíveis em ações, </w:t>
      </w:r>
      <w:r>
        <w:rPr>
          <w:rStyle w:val="DeltaViewInsertion"/>
          <w:rFonts w:cs="Arial"/>
          <w:color w:val="auto"/>
          <w:u w:val="none"/>
        </w:rPr>
        <w:t>da espécie com garant</w:t>
      </w:r>
      <w:r>
        <w:rPr>
          <w:rStyle w:val="DeltaViewInsertion"/>
          <w:rFonts w:cs="Arial"/>
          <w:color w:val="auto"/>
          <w:u w:val="none"/>
        </w:rPr>
        <w:t xml:space="preserve">ia real, com garantia adicional fidejussória, </w:t>
      </w:r>
      <w:r>
        <w:rPr>
          <w:rFonts w:cs="Arial"/>
        </w:rPr>
        <w:t>em série única, para distribuição pública, com esforços restritos, da 2ª (segunda) emissão da Emissora, todas com valor nominal unitário de R$ 1.000,00 (mil reais), na data de emiss</w:t>
      </w:r>
      <w:r>
        <w:rPr>
          <w:rFonts w:cs="Optimum"/>
        </w:rPr>
        <w:t>ã</w:t>
      </w:r>
      <w:r>
        <w:rPr>
          <w:rFonts w:cs="Arial"/>
        </w:rPr>
        <w:t xml:space="preserve">o, qual seja, </w:t>
      </w:r>
      <w:r>
        <w:rPr>
          <w:rFonts w:eastAsia="Arial Unicode MS" w:cs="Arial"/>
        </w:rPr>
        <w:t>[</w:t>
      </w:r>
      <w:r>
        <w:rPr>
          <w:rFonts w:eastAsia="Arial Unicode MS" w:cs="Arial"/>
          <w:highlight w:val="lightGray"/>
        </w:rPr>
        <w:t>●</w:t>
      </w:r>
      <w:r>
        <w:rPr>
          <w:rFonts w:eastAsia="Arial Unicode MS" w:cs="Arial"/>
        </w:rPr>
        <w:t xml:space="preserve">] </w:t>
      </w:r>
      <w:r>
        <w:rPr>
          <w:rFonts w:cs="Arial"/>
        </w:rPr>
        <w:t xml:space="preserve">de </w:t>
      </w:r>
      <w:r>
        <w:rPr>
          <w:rFonts w:eastAsia="Arial Unicode MS" w:cs="Arial"/>
        </w:rPr>
        <w:t>[</w:t>
      </w:r>
      <w:r>
        <w:rPr>
          <w:rFonts w:eastAsia="Arial Unicode MS" w:cs="Arial"/>
          <w:highlight w:val="lightGray"/>
        </w:rPr>
        <w:t>●</w:t>
      </w:r>
      <w:r>
        <w:rPr>
          <w:rFonts w:eastAsia="Arial Unicode MS" w:cs="Arial"/>
        </w:rPr>
        <w:t xml:space="preserve">] </w:t>
      </w:r>
      <w:r>
        <w:rPr>
          <w:rFonts w:cs="Arial"/>
        </w:rPr>
        <w:t xml:space="preserve">de </w:t>
      </w:r>
      <w:r>
        <w:rPr>
          <w:rFonts w:eastAsia="Arial Unicode MS" w:cs="Arial"/>
        </w:rPr>
        <w:t>[</w:t>
      </w:r>
      <w:r>
        <w:rPr>
          <w:rFonts w:eastAsia="Arial Unicode MS" w:cs="Arial"/>
          <w:highlight w:val="lightGray"/>
        </w:rPr>
        <w:t>●</w:t>
      </w:r>
      <w:r>
        <w:rPr>
          <w:rFonts w:eastAsia="Arial Unicode MS" w:cs="Arial"/>
        </w:rPr>
        <w:t>]</w:t>
      </w:r>
      <w:r>
        <w:rPr>
          <w:rFonts w:cs="Arial"/>
        </w:rPr>
        <w:t>, perfazendo o montante total de R$ 102.500.000,00 (cento e dois milhões e quinhentos mil reais) (“</w:t>
      </w:r>
      <w:r>
        <w:rPr>
          <w:rFonts w:cs="Arial"/>
          <w:u w:val="single"/>
        </w:rPr>
        <w:t>Emissão</w:t>
      </w:r>
      <w:r>
        <w:rPr>
          <w:rFonts w:cs="Arial"/>
        </w:rPr>
        <w:t>” e “</w:t>
      </w:r>
      <w:r>
        <w:rPr>
          <w:rFonts w:cs="Arial"/>
          <w:u w:val="single"/>
        </w:rPr>
        <w:t>Debêntures</w:t>
      </w:r>
      <w:r>
        <w:rPr>
          <w:rFonts w:cs="Arial"/>
        </w:rPr>
        <w:t>”, respetivamente) conforme aprovado pelos acionistas da Emissora reunidos em assembleia geral extraordinária de acionistas realizad</w:t>
      </w:r>
      <w:r>
        <w:rPr>
          <w:rFonts w:cs="Arial"/>
        </w:rPr>
        <w:t xml:space="preserve">a em </w:t>
      </w:r>
      <w:r>
        <w:rPr>
          <w:rFonts w:eastAsia="Arial Unicode MS" w:cs="Arial"/>
        </w:rPr>
        <w:t>[</w:t>
      </w:r>
      <w:r>
        <w:rPr>
          <w:rFonts w:eastAsia="Arial Unicode MS" w:cs="Arial"/>
          <w:highlight w:val="lightGray"/>
        </w:rPr>
        <w:t>●</w:t>
      </w:r>
      <w:r>
        <w:rPr>
          <w:rFonts w:eastAsia="Arial Unicode MS" w:cs="Arial"/>
        </w:rPr>
        <w:t>]</w:t>
      </w:r>
      <w:r>
        <w:rPr>
          <w:rFonts w:cs="Arial"/>
        </w:rPr>
        <w:t xml:space="preserve"> de </w:t>
      </w:r>
      <w:r>
        <w:rPr>
          <w:rFonts w:eastAsia="Arial Unicode MS" w:cs="Arial"/>
        </w:rPr>
        <w:t>[</w:t>
      </w:r>
      <w:r>
        <w:rPr>
          <w:rFonts w:eastAsia="Arial Unicode MS" w:cs="Arial"/>
          <w:highlight w:val="lightGray"/>
        </w:rPr>
        <w:t>●</w:t>
      </w:r>
      <w:r>
        <w:rPr>
          <w:rFonts w:eastAsia="Arial Unicode MS" w:cs="Arial"/>
        </w:rPr>
        <w:t>]</w:t>
      </w:r>
      <w:r>
        <w:rPr>
          <w:rFonts w:cs="Arial"/>
        </w:rPr>
        <w:t xml:space="preserve"> de </w:t>
      </w:r>
      <w:r>
        <w:rPr>
          <w:rFonts w:eastAsia="Arial Unicode MS" w:cs="Arial"/>
        </w:rPr>
        <w:t>[</w:t>
      </w:r>
      <w:r>
        <w:rPr>
          <w:rFonts w:eastAsia="Arial Unicode MS" w:cs="Arial"/>
          <w:highlight w:val="lightGray"/>
        </w:rPr>
        <w:t>●</w:t>
      </w:r>
      <w:r>
        <w:rPr>
          <w:rFonts w:eastAsia="Arial Unicode MS" w:cs="Arial"/>
        </w:rPr>
        <w:t>]</w:t>
      </w:r>
      <w:r>
        <w:rPr>
          <w:rFonts w:cs="Arial"/>
        </w:rPr>
        <w:t xml:space="preserve"> (“</w:t>
      </w:r>
      <w:r>
        <w:rPr>
          <w:rFonts w:cs="Arial"/>
          <w:u w:val="single"/>
        </w:rPr>
        <w:t>AGE da Emissora</w:t>
      </w:r>
      <w:r>
        <w:rPr>
          <w:rFonts w:cs="Arial"/>
        </w:rPr>
        <w:t>”);</w:t>
      </w:r>
    </w:p>
    <w:p w14:paraId="56A42FBA" w14:textId="77777777" w:rsidR="005A10EA" w:rsidRDefault="005A10EA">
      <w:pPr>
        <w:widowControl w:val="0"/>
        <w:spacing w:line="320" w:lineRule="exact"/>
        <w:ind w:left="720"/>
        <w:contextualSpacing/>
        <w:jc w:val="both"/>
      </w:pPr>
    </w:p>
    <w:p w14:paraId="73C7DCF7" w14:textId="77777777" w:rsidR="005A10EA" w:rsidRDefault="00F633D9">
      <w:pPr>
        <w:widowControl w:val="0"/>
        <w:numPr>
          <w:ilvl w:val="0"/>
          <w:numId w:val="90"/>
        </w:numPr>
        <w:spacing w:line="320" w:lineRule="exact"/>
        <w:ind w:hanging="720"/>
        <w:contextualSpacing/>
        <w:jc w:val="both"/>
      </w:pPr>
      <w:r>
        <w:t xml:space="preserve">foi realizado Procedimento de </w:t>
      </w:r>
      <w:proofErr w:type="spellStart"/>
      <w:r>
        <w:rPr>
          <w:i/>
        </w:rPr>
        <w:t>Bookbuilding</w:t>
      </w:r>
      <w:proofErr w:type="spellEnd"/>
      <w:r>
        <w:t xml:space="preserve"> (conforme definido na Escritura de Emissão), a fim de definir a alocação final das Debêntures </w:t>
      </w:r>
      <w:r>
        <w:rPr>
          <w:rFonts w:cs="Arial"/>
        </w:rPr>
        <w:t>e a taxa de remuneração das Debêntures, estando as Partes autorizadas e ob</w:t>
      </w:r>
      <w:r>
        <w:rPr>
          <w:rFonts w:cs="Arial"/>
        </w:rPr>
        <w:t>rigadas a celebrar aditamento à Escritura de Emissão, nos termos da Cláusula 4.2.2.3 da Escritura de Emissão, sem a necessidade, para tanto, de prévia aprovação societária da Emissora, das SPEs e/ou das Acionistas;</w:t>
      </w:r>
      <w:r>
        <w:t xml:space="preserve"> e</w:t>
      </w:r>
    </w:p>
    <w:p w14:paraId="5574ED3C" w14:textId="77777777" w:rsidR="005A10EA" w:rsidRDefault="005A10EA">
      <w:pPr>
        <w:pStyle w:val="PargrafodaLista"/>
        <w:spacing w:line="320" w:lineRule="exact"/>
        <w:rPr>
          <w:rFonts w:ascii="Garamond" w:hAnsi="Garamond"/>
          <w:sz w:val="24"/>
          <w:szCs w:val="24"/>
        </w:rPr>
      </w:pPr>
    </w:p>
    <w:p w14:paraId="01BDFA3B" w14:textId="77777777" w:rsidR="005A10EA" w:rsidRDefault="00F633D9">
      <w:pPr>
        <w:widowControl w:val="0"/>
        <w:numPr>
          <w:ilvl w:val="0"/>
          <w:numId w:val="90"/>
        </w:numPr>
        <w:spacing w:line="320" w:lineRule="exact"/>
        <w:ind w:hanging="720"/>
        <w:contextualSpacing/>
        <w:jc w:val="both"/>
      </w:pPr>
      <w:r>
        <w:t>as Debêntures ainda não foram subscrit</w:t>
      </w:r>
      <w:r>
        <w:t>as e integralizadas, observado que não se faz necessária a realização da Assembleia Geral de Debenturistas (conforme definido na Escritura de Emissão) para aprovar as matérias do presente Aditamento (conforme abaixo definido);</w:t>
      </w:r>
    </w:p>
    <w:p w14:paraId="70355E55" w14:textId="77777777" w:rsidR="005A10EA" w:rsidRDefault="005A10EA">
      <w:pPr>
        <w:widowControl w:val="0"/>
        <w:spacing w:line="320" w:lineRule="exact"/>
        <w:contextualSpacing/>
        <w:jc w:val="both"/>
        <w:rPr>
          <w:u w:val="single"/>
        </w:rPr>
      </w:pPr>
    </w:p>
    <w:p w14:paraId="4A70C5DC" w14:textId="77777777" w:rsidR="005A10EA" w:rsidRDefault="00F633D9">
      <w:pPr>
        <w:widowControl w:val="0"/>
        <w:spacing w:line="320" w:lineRule="exact"/>
        <w:contextualSpacing/>
        <w:jc w:val="both"/>
        <w:rPr>
          <w:u w:val="single"/>
        </w:rPr>
      </w:pPr>
      <w:r>
        <w:rPr>
          <w:rFonts w:cs="Arial"/>
        </w:rPr>
        <w:t>vêm por esta e na melhor for</w:t>
      </w:r>
      <w:r>
        <w:rPr>
          <w:rFonts w:cs="Arial"/>
        </w:rPr>
        <w:t>ma de direito, aditar e consolidar a Escritura de Emissão por meio do presente “</w:t>
      </w:r>
      <w:r>
        <w:rPr>
          <w:rFonts w:eastAsia="Arial Unicode MS" w:cs="Arial"/>
        </w:rPr>
        <w:t>Primeiro</w:t>
      </w:r>
      <w:r>
        <w:rPr>
          <w:rFonts w:cs="Arial"/>
        </w:rPr>
        <w:t xml:space="preserve"> Aditamento ao Instrumento Particular de Escritura da 2ª (Segunda) Emissão de Debêntures Simples, Não Conversíveis em Ações, </w:t>
      </w:r>
      <w:r>
        <w:rPr>
          <w:rStyle w:val="DeltaViewInsertion"/>
          <w:rFonts w:cs="Arial"/>
          <w:color w:val="auto"/>
          <w:u w:val="none"/>
        </w:rPr>
        <w:t xml:space="preserve">da Espécie com Garantia Real, com Garantia </w:t>
      </w:r>
      <w:r>
        <w:rPr>
          <w:rStyle w:val="DeltaViewInsertion"/>
          <w:rFonts w:cs="Arial"/>
          <w:color w:val="auto"/>
          <w:u w:val="none"/>
        </w:rPr>
        <w:t xml:space="preserve">Adicional Fidejussória, </w:t>
      </w:r>
      <w:r>
        <w:rPr>
          <w:rFonts w:cs="Arial"/>
        </w:rPr>
        <w:t>em Série Única, para Distribuição Pública, com Esforços Restritos, da Complexo Morrinhos Energias Renováveis S.A.” (“</w:t>
      </w:r>
      <w:r>
        <w:rPr>
          <w:rFonts w:cs="Arial"/>
          <w:u w:val="single"/>
        </w:rPr>
        <w:t>Aditamento</w:t>
      </w:r>
      <w:r>
        <w:rPr>
          <w:rFonts w:cs="Arial"/>
        </w:rPr>
        <w:t>”), mediante as cláusulas e condições a seguir.</w:t>
      </w:r>
    </w:p>
    <w:p w14:paraId="636377BD" w14:textId="77777777" w:rsidR="005A10EA" w:rsidRDefault="005A10EA">
      <w:pPr>
        <w:widowControl w:val="0"/>
        <w:spacing w:line="320" w:lineRule="exact"/>
        <w:ind w:left="720"/>
        <w:contextualSpacing/>
        <w:jc w:val="both"/>
      </w:pPr>
    </w:p>
    <w:p w14:paraId="79F5804C" w14:textId="77777777" w:rsidR="005A10EA" w:rsidRDefault="005A10EA">
      <w:pPr>
        <w:widowControl w:val="0"/>
        <w:spacing w:line="320" w:lineRule="exact"/>
        <w:ind w:left="720"/>
        <w:contextualSpacing/>
        <w:jc w:val="both"/>
      </w:pPr>
    </w:p>
    <w:p w14:paraId="5A47E05D" w14:textId="77777777" w:rsidR="005A10EA" w:rsidRDefault="00F633D9">
      <w:pPr>
        <w:keepNext/>
        <w:spacing w:line="320" w:lineRule="exact"/>
        <w:contextualSpacing/>
        <w:jc w:val="center"/>
        <w:rPr>
          <w:b/>
          <w:u w:val="single"/>
        </w:rPr>
      </w:pPr>
      <w:r>
        <w:rPr>
          <w:rFonts w:cs="Arial"/>
          <w:b/>
        </w:rPr>
        <w:t>CLÁUSULA I</w:t>
      </w:r>
      <w:r>
        <w:rPr>
          <w:rFonts w:cs="Arial"/>
          <w:b/>
        </w:rPr>
        <w:br/>
        <w:t xml:space="preserve">ALTERAÇÕES </w:t>
      </w:r>
    </w:p>
    <w:p w14:paraId="12773A43" w14:textId="77777777" w:rsidR="005A10EA" w:rsidRDefault="005A10EA">
      <w:pPr>
        <w:keepNext/>
        <w:spacing w:line="320" w:lineRule="exact"/>
        <w:contextualSpacing/>
        <w:jc w:val="both"/>
      </w:pPr>
    </w:p>
    <w:p w14:paraId="0302D417" w14:textId="77777777" w:rsidR="005A10EA" w:rsidRDefault="00F633D9">
      <w:pPr>
        <w:keepNext/>
        <w:numPr>
          <w:ilvl w:val="1"/>
          <w:numId w:val="97"/>
        </w:numPr>
        <w:spacing w:line="320" w:lineRule="exact"/>
        <w:contextualSpacing/>
        <w:jc w:val="both"/>
      </w:pPr>
      <w:r>
        <w:t xml:space="preserve">As Partes resolvem </w:t>
      </w:r>
      <w:r>
        <w:t>alterar a redação das Cláusulas 1.1.1, 1.2.1, 1.2.2, 2.1.1, 2.2.1, 2.2.2 e 2.3.1 da Escritura de Emissão para o fim de informar acerca dos registros e publicações dos atos societários mencionados nas referidas cláusulas, passando tais cláusulas a vigorar c</w:t>
      </w:r>
      <w:r>
        <w:t>om a seguinte redação:</w:t>
      </w:r>
    </w:p>
    <w:p w14:paraId="1E8F2F3A" w14:textId="77777777" w:rsidR="005A10EA" w:rsidRDefault="005A10EA">
      <w:pPr>
        <w:widowControl w:val="0"/>
        <w:spacing w:line="320" w:lineRule="exact"/>
        <w:ind w:left="720"/>
        <w:contextualSpacing/>
        <w:jc w:val="both"/>
      </w:pPr>
    </w:p>
    <w:p w14:paraId="761398BD" w14:textId="77777777" w:rsidR="005A10EA" w:rsidRDefault="00F633D9">
      <w:pPr>
        <w:widowControl w:val="0"/>
        <w:spacing w:line="320" w:lineRule="exact"/>
        <w:ind w:left="720"/>
        <w:contextualSpacing/>
        <w:jc w:val="both"/>
        <w:rPr>
          <w:i/>
        </w:rPr>
      </w:pPr>
      <w:r>
        <w:rPr>
          <w:i/>
        </w:rPr>
        <w:t>“1.1.1.</w:t>
      </w:r>
      <w:r>
        <w:rPr>
          <w:i/>
        </w:rPr>
        <w:tab/>
        <w:t xml:space="preserve">A presente Escritura de Emissão é firmada com base nas deliberações da Assembleia Geral Extraordinária de acionistas da Emissora, realizada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devidamente arquivada na Junta Comercial do Estado do </w:t>
      </w:r>
      <w:r>
        <w:rPr>
          <w:i/>
        </w:rPr>
        <w:t>Paraná (“</w:t>
      </w:r>
      <w:r>
        <w:rPr>
          <w:i/>
          <w:u w:val="single"/>
        </w:rPr>
        <w:t>JUCEPAR</w:t>
      </w:r>
      <w:r>
        <w:rPr>
          <w:i/>
        </w:rPr>
        <w:t xml:space="preserve">”)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xml:space="preserve">] </w:t>
      </w:r>
      <w:r>
        <w:rPr>
          <w:i/>
        </w:rPr>
        <w:t>(“</w:t>
      </w:r>
      <w:r>
        <w:rPr>
          <w:i/>
          <w:u w:val="single"/>
        </w:rPr>
        <w:t>AGE da Emissora</w:t>
      </w:r>
      <w:r>
        <w:rPr>
          <w:i/>
        </w:rPr>
        <w:t xml:space="preserve">”), na qual foi deliberada: </w:t>
      </w:r>
      <w:r>
        <w:rPr>
          <w:rFonts w:cs="Arial"/>
          <w:i/>
        </w:rPr>
        <w:t xml:space="preserve">(a) a aprovação da Emissão e da Oferta Restrita </w:t>
      </w:r>
      <w:r>
        <w:rPr>
          <w:rFonts w:cs="Arial"/>
          <w:i/>
        </w:rPr>
        <w:lastRenderedPageBreak/>
        <w:t>(conforme definidos na Cláusula II abaixo), bem como seus termos e condições nos termos do artigo 59 da Lei n</w:t>
      </w:r>
      <w:r>
        <w:rPr>
          <w:rFonts w:cs="Arial"/>
          <w:i/>
        </w:rPr>
        <w:t>º 6.404, de 15 de dezembro de 1976, conforme alterada (“</w:t>
      </w:r>
      <w:r>
        <w:rPr>
          <w:rFonts w:cs="Arial"/>
          <w:i/>
          <w:u w:val="single"/>
        </w:rPr>
        <w:t>Lei das Sociedades por Ações</w:t>
      </w:r>
      <w:r>
        <w:rPr>
          <w:rFonts w:cs="Arial"/>
          <w:i/>
        </w:rPr>
        <w:t>”); (b) a outorga aos Debenturistas, na forma compartilhada descrita na Cláusula 4.18 abaixo: (b.1) do penhor de ações de emissão das SPEs de titularidade da Emissora e (b.</w:t>
      </w:r>
      <w:r>
        <w:rPr>
          <w:rFonts w:cs="Arial"/>
          <w:i/>
        </w:rPr>
        <w:t>2) da cessão fiduciária de todos e quaisquer direitos creditórios previstos no item (</w:t>
      </w:r>
      <w:proofErr w:type="spellStart"/>
      <w:r>
        <w:rPr>
          <w:rFonts w:cs="Arial"/>
          <w:i/>
        </w:rPr>
        <w:t>iv</w:t>
      </w:r>
      <w:proofErr w:type="spellEnd"/>
      <w:r>
        <w:rPr>
          <w:rFonts w:cs="Arial"/>
          <w:i/>
        </w:rPr>
        <w:t xml:space="preserve">) da Cláusula 4.15.1 abaixo; (c) a contratação das Fianças Bancárias (conforme abaixo definido); e (d) a autorização à Diretoria da Emissora a </w:t>
      </w:r>
      <w:r>
        <w:rPr>
          <w:rFonts w:cs="Arial"/>
          <w:bCs/>
          <w:i/>
          <w:lang w:val="it-IT"/>
        </w:rPr>
        <w:t>adotar todos e quaisquer a</w:t>
      </w:r>
      <w:r>
        <w:rPr>
          <w:rFonts w:cs="Arial"/>
          <w:bCs/>
          <w:i/>
          <w:lang w:val="it-IT"/>
        </w:rPr>
        <w:t>tos e a assinar todos e quaisquer documentos necessários à implementação e formalização das deliberações da AGE da Emissora, especialmente para realização da Oferta Restrita e da Emissão, incluindo esta Escritura de Emissão e seus aditamentos, bem como rat</w:t>
      </w:r>
      <w:r>
        <w:rPr>
          <w:rFonts w:cs="Arial"/>
          <w:bCs/>
          <w:i/>
          <w:lang w:val="it-IT"/>
        </w:rPr>
        <w:t>ificação de todos e quaisquer atos até então adotados e todos e quaisquer documentos até então assinados pela Diretoria da Emissora para a implementação da Oferta Restrita, da Emissão e da constituição das garantias necessárias</w:t>
      </w:r>
      <w:r>
        <w:rPr>
          <w:rFonts w:cs="Arial"/>
          <w:i/>
        </w:rPr>
        <w:t>.</w:t>
      </w:r>
      <w:r>
        <w:rPr>
          <w:i/>
        </w:rPr>
        <w:t xml:space="preserve">” </w:t>
      </w:r>
    </w:p>
    <w:p w14:paraId="68D7853E" w14:textId="77777777" w:rsidR="005A10EA" w:rsidRDefault="005A10EA">
      <w:pPr>
        <w:widowControl w:val="0"/>
        <w:spacing w:line="320" w:lineRule="exact"/>
        <w:ind w:left="720"/>
        <w:contextualSpacing/>
        <w:jc w:val="both"/>
        <w:rPr>
          <w:i/>
        </w:rPr>
      </w:pPr>
    </w:p>
    <w:p w14:paraId="2F1F7BA8" w14:textId="77777777" w:rsidR="005A10EA" w:rsidRDefault="00F633D9">
      <w:pPr>
        <w:widowControl w:val="0"/>
        <w:spacing w:line="320" w:lineRule="exact"/>
        <w:ind w:left="720"/>
        <w:contextualSpacing/>
        <w:jc w:val="both"/>
        <w:rPr>
          <w:i/>
        </w:rPr>
      </w:pPr>
      <w:r>
        <w:rPr>
          <w:i/>
        </w:rPr>
        <w:t>“1.2.1.</w:t>
      </w:r>
      <w:r>
        <w:rPr>
          <w:i/>
        </w:rPr>
        <w:tab/>
      </w:r>
      <w:r>
        <w:rPr>
          <w:rFonts w:cs="Arial"/>
          <w:bCs/>
          <w:i/>
        </w:rPr>
        <w:t>As Fianças (conf</w:t>
      </w:r>
      <w:r>
        <w:rPr>
          <w:rFonts w:cs="Arial"/>
          <w:bCs/>
          <w:i/>
        </w:rPr>
        <w:t xml:space="preserve">orme definidas na Cláusula 4.16.1 abaixo), as </w:t>
      </w:r>
      <w:r>
        <w:rPr>
          <w:rFonts w:cs="Arial"/>
          <w:i/>
        </w:rPr>
        <w:t>Garantias Reais (conforme definidas na Cláusula 4.15.1 abaixo), com exceção do penhor de ações de emissão das SPEs e da Emissora, em regime de compartilhamento, conforme previsto na Cláusula 4.18 abaixo,</w:t>
      </w:r>
      <w:r>
        <w:rPr>
          <w:i/>
        </w:rPr>
        <w:t xml:space="preserve"> </w:t>
      </w:r>
      <w:r>
        <w:rPr>
          <w:rFonts w:cs="Arial"/>
          <w:i/>
        </w:rPr>
        <w:t>bem co</w:t>
      </w:r>
      <w:r>
        <w:rPr>
          <w:rFonts w:cs="Arial"/>
          <w:i/>
        </w:rPr>
        <w:t xml:space="preserve">mo a assunção das obrigações previstas na presente Escritura de Emissão, incluindo o endosso das Apólices de Seguro (conforme abaixo definido), foram aprovadas </w:t>
      </w:r>
      <w:r>
        <w:rPr>
          <w:rFonts w:cs="Arial"/>
          <w:bCs/>
          <w:i/>
        </w:rPr>
        <w:t>pelas SPEs conforme deliberações tomadas nas assembleias gerais extraordinárias de acionistas da</w:t>
      </w:r>
      <w:r>
        <w:rPr>
          <w:rFonts w:cs="Arial"/>
          <w:bCs/>
          <w:i/>
        </w:rPr>
        <w:t xml:space="preserve">s SPEs realizadas </w:t>
      </w:r>
      <w:r>
        <w:rPr>
          <w:i/>
        </w:rPr>
        <w:t xml:space="preserve">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 xml:space="preserve">] </w:t>
      </w:r>
      <w:r>
        <w:rPr>
          <w:rFonts w:cs="Arial"/>
          <w:bCs/>
          <w:i/>
        </w:rPr>
        <w:t>por cada uma das SPEs</w:t>
      </w:r>
      <w:r>
        <w:rPr>
          <w:i/>
        </w:rPr>
        <w:t xml:space="preserve">: (i) pela Andorinha, cuja ata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xml:space="preserve">]; </w:t>
      </w:r>
      <w:r>
        <w:rPr>
          <w:i/>
        </w:rPr>
        <w:t>(</w:t>
      </w:r>
      <w:proofErr w:type="spellStart"/>
      <w:r>
        <w:rPr>
          <w:i/>
        </w:rPr>
        <w:t>ii</w:t>
      </w:r>
      <w:proofErr w:type="spellEnd"/>
      <w:r>
        <w:rPr>
          <w:i/>
        </w:rPr>
        <w:t xml:space="preserve">) pela Campo Formoso I, cuja ata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xml:space="preserve">]; </w:t>
      </w:r>
      <w:r>
        <w:rPr>
          <w:i/>
        </w:rPr>
        <w:t>(</w:t>
      </w:r>
      <w:proofErr w:type="spellStart"/>
      <w:r>
        <w:rPr>
          <w:i/>
        </w:rPr>
        <w:t>iii</w:t>
      </w:r>
      <w:proofErr w:type="spellEnd"/>
      <w:r>
        <w:rPr>
          <w:i/>
        </w:rPr>
        <w:t xml:space="preserve">) pela Campo Formoso II, cuja ata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w:t>
      </w:r>
      <w:proofErr w:type="spellStart"/>
      <w:r>
        <w:rPr>
          <w:rFonts w:eastAsia="Arial Unicode MS" w:cs="Arial"/>
          <w:i/>
        </w:rPr>
        <w:t>iv</w:t>
      </w:r>
      <w:proofErr w:type="spellEnd"/>
      <w:r>
        <w:rPr>
          <w:rFonts w:eastAsia="Arial Unicode MS" w:cs="Arial"/>
          <w:i/>
        </w:rPr>
        <w:t xml:space="preserve">) </w:t>
      </w:r>
      <w:r>
        <w:rPr>
          <w:i/>
        </w:rPr>
        <w:t xml:space="preserve">pela Morrinhos, cuja ata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xml:space="preserve">]; (v) </w:t>
      </w:r>
      <w:r>
        <w:rPr>
          <w:i/>
        </w:rPr>
        <w:t>pela Sertão, cuja ata</w:t>
      </w:r>
      <w:r>
        <w:rPr>
          <w:i/>
        </w:rPr>
        <w:t xml:space="preserve">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 xml:space="preserve">]; e (vi) </w:t>
      </w:r>
      <w:r>
        <w:rPr>
          <w:i/>
        </w:rPr>
        <w:t xml:space="preserve">pela Ventos dos Guarás, cuja ata foi devidamente arquivada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w:t>
      </w:r>
      <w:r>
        <w:rPr>
          <w:rFonts w:cs="Arial"/>
          <w:bCs/>
          <w:i/>
        </w:rPr>
        <w:t xml:space="preserve"> (“</w:t>
      </w:r>
      <w:proofErr w:type="spellStart"/>
      <w:r>
        <w:rPr>
          <w:rFonts w:cs="Arial"/>
          <w:bCs/>
          <w:i/>
          <w:u w:val="single"/>
        </w:rPr>
        <w:t>AGEs</w:t>
      </w:r>
      <w:proofErr w:type="spellEnd"/>
      <w:r>
        <w:rPr>
          <w:rFonts w:cs="Arial"/>
          <w:bCs/>
          <w:i/>
          <w:u w:val="single"/>
        </w:rPr>
        <w:t xml:space="preserve"> das SPEs</w:t>
      </w:r>
      <w:r>
        <w:rPr>
          <w:rFonts w:cs="Arial"/>
          <w:bCs/>
          <w:i/>
        </w:rPr>
        <w:t>”)</w:t>
      </w:r>
      <w:r>
        <w:rPr>
          <w:i/>
        </w:rPr>
        <w:t>.”</w:t>
      </w:r>
    </w:p>
    <w:p w14:paraId="65D7B797" w14:textId="77777777" w:rsidR="005A10EA" w:rsidRDefault="005A10EA">
      <w:pPr>
        <w:widowControl w:val="0"/>
        <w:spacing w:line="320" w:lineRule="exact"/>
        <w:ind w:left="720"/>
        <w:contextualSpacing/>
        <w:jc w:val="both"/>
        <w:rPr>
          <w:i/>
        </w:rPr>
      </w:pPr>
    </w:p>
    <w:p w14:paraId="1FAB1AB6" w14:textId="77777777" w:rsidR="005A10EA" w:rsidRDefault="00F633D9">
      <w:pPr>
        <w:widowControl w:val="0"/>
        <w:spacing w:line="320" w:lineRule="exact"/>
        <w:ind w:left="720"/>
        <w:contextualSpacing/>
        <w:jc w:val="both"/>
        <w:rPr>
          <w:i/>
        </w:rPr>
      </w:pPr>
      <w:r>
        <w:t>“</w:t>
      </w:r>
      <w:r>
        <w:rPr>
          <w:i/>
        </w:rPr>
        <w:t>1.2.2.</w:t>
      </w:r>
      <w:r>
        <w:rPr>
          <w:i/>
        </w:rPr>
        <w:tab/>
      </w:r>
      <w:r>
        <w:rPr>
          <w:rFonts w:cs="Arial"/>
          <w:i/>
        </w:rPr>
        <w:t>O penhor da totalidade das ações de emiss</w:t>
      </w:r>
      <w:r>
        <w:rPr>
          <w:rFonts w:cs="Arial"/>
          <w:i/>
        </w:rPr>
        <w:t xml:space="preserve">ão da Emissora e de propriedade do FIP </w:t>
      </w:r>
      <w:proofErr w:type="spellStart"/>
      <w:r>
        <w:rPr>
          <w:rFonts w:cs="Arial"/>
          <w:i/>
        </w:rPr>
        <w:t>Actis</w:t>
      </w:r>
      <w:proofErr w:type="spellEnd"/>
      <w:r>
        <w:rPr>
          <w:rFonts w:cs="Arial"/>
          <w:i/>
        </w:rPr>
        <w:t xml:space="preserve"> e da </w:t>
      </w:r>
      <w:proofErr w:type="spellStart"/>
      <w:r>
        <w:rPr>
          <w:rFonts w:cs="Arial"/>
          <w:i/>
        </w:rPr>
        <w:t>Atlantic</w:t>
      </w:r>
      <w:proofErr w:type="spellEnd"/>
      <w:r>
        <w:rPr>
          <w:rFonts w:cs="Arial"/>
          <w:i/>
        </w:rPr>
        <w:t>, bem como a assunção das obrigações previstas na presente Escritura de Emissão, em especial a de efetivar os aportes de recursos na Emissora (conforme alíneas (a) e (c) da Cláusula 6.3.1 abaixo), f</w:t>
      </w:r>
      <w:r>
        <w:rPr>
          <w:rFonts w:cs="Arial"/>
          <w:i/>
        </w:rPr>
        <w:t>oram aprovados com base na deliberação da</w:t>
      </w:r>
      <w:r>
        <w:rPr>
          <w:i/>
        </w:rPr>
        <w:t xml:space="preserve">: (i) assembleia geral de cotistas do FIP </w:t>
      </w:r>
      <w:proofErr w:type="spellStart"/>
      <w:r>
        <w:rPr>
          <w:i/>
        </w:rPr>
        <w:t>Actis</w:t>
      </w:r>
      <w:proofErr w:type="spellEnd"/>
      <w:r>
        <w:rPr>
          <w:i/>
        </w:rPr>
        <w:t>, realizada em 31 de março de 2016 (“</w:t>
      </w:r>
      <w:r>
        <w:rPr>
          <w:i/>
          <w:u w:val="single"/>
        </w:rPr>
        <w:t xml:space="preserve">AGC FIP </w:t>
      </w:r>
      <w:proofErr w:type="spellStart"/>
      <w:r>
        <w:rPr>
          <w:i/>
          <w:u w:val="single"/>
        </w:rPr>
        <w:t>Actis</w:t>
      </w:r>
      <w:proofErr w:type="spellEnd"/>
      <w:r>
        <w:rPr>
          <w:i/>
          <w:u w:val="single"/>
        </w:rPr>
        <w:t xml:space="preserve"> I</w:t>
      </w:r>
      <w:r>
        <w:rPr>
          <w:i/>
        </w:rPr>
        <w:t>”)</w:t>
      </w:r>
      <w:r>
        <w:rPr>
          <w:rFonts w:cs="Arial"/>
          <w:bCs/>
          <w:i/>
        </w:rPr>
        <w:t xml:space="preserve"> e rerratificada pela assembleia geral de cotistas do FIP </w:t>
      </w:r>
      <w:proofErr w:type="spellStart"/>
      <w:r>
        <w:rPr>
          <w:rFonts w:cs="Arial"/>
          <w:bCs/>
          <w:i/>
        </w:rPr>
        <w:t>Actis</w:t>
      </w:r>
      <w:proofErr w:type="spellEnd"/>
      <w:r>
        <w:rPr>
          <w:rFonts w:cs="Arial"/>
          <w:bCs/>
          <w:i/>
        </w:rPr>
        <w:t xml:space="preserve"> realizada em </w:t>
      </w:r>
      <w:r>
        <w:rPr>
          <w:rFonts w:eastAsia="Arial Unicode MS" w:cs="Arial"/>
          <w:i/>
        </w:rPr>
        <w:t>[</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xml:space="preserve">] </w:t>
      </w:r>
      <w:r>
        <w:rPr>
          <w:rFonts w:cs="Arial"/>
          <w:bCs/>
          <w:i/>
        </w:rPr>
        <w:t>(“</w:t>
      </w:r>
      <w:r>
        <w:rPr>
          <w:rFonts w:cs="Arial"/>
          <w:bCs/>
          <w:i/>
          <w:u w:val="single"/>
        </w:rPr>
        <w:t xml:space="preserve">AGC FIP </w:t>
      </w:r>
      <w:proofErr w:type="spellStart"/>
      <w:r>
        <w:rPr>
          <w:rFonts w:cs="Arial"/>
          <w:bCs/>
          <w:i/>
          <w:u w:val="single"/>
        </w:rPr>
        <w:t>Actis</w:t>
      </w:r>
      <w:proofErr w:type="spellEnd"/>
      <w:r>
        <w:rPr>
          <w:rFonts w:cs="Arial"/>
          <w:bCs/>
          <w:i/>
          <w:u w:val="single"/>
        </w:rPr>
        <w:t xml:space="preserve"> II</w:t>
      </w:r>
      <w:r>
        <w:rPr>
          <w:rFonts w:cs="Arial"/>
          <w:bCs/>
          <w:i/>
        </w:rPr>
        <w:t xml:space="preserve">”, e, em conjunto com a AGC FIP </w:t>
      </w:r>
      <w:proofErr w:type="spellStart"/>
      <w:r>
        <w:rPr>
          <w:rFonts w:cs="Arial"/>
          <w:bCs/>
          <w:i/>
        </w:rPr>
        <w:t>Actis</w:t>
      </w:r>
      <w:proofErr w:type="spellEnd"/>
      <w:r>
        <w:rPr>
          <w:rFonts w:cs="Arial"/>
          <w:bCs/>
          <w:i/>
        </w:rPr>
        <w:t xml:space="preserve"> I, “</w:t>
      </w:r>
      <w:proofErr w:type="spellStart"/>
      <w:r>
        <w:rPr>
          <w:rFonts w:cs="Arial"/>
          <w:bCs/>
          <w:i/>
          <w:u w:val="single"/>
        </w:rPr>
        <w:t>AGCs</w:t>
      </w:r>
      <w:proofErr w:type="spellEnd"/>
      <w:r>
        <w:rPr>
          <w:rFonts w:cs="Arial"/>
          <w:bCs/>
          <w:i/>
          <w:u w:val="single"/>
        </w:rPr>
        <w:t xml:space="preserve"> FIP </w:t>
      </w:r>
      <w:proofErr w:type="spellStart"/>
      <w:r>
        <w:rPr>
          <w:rFonts w:cs="Arial"/>
          <w:bCs/>
          <w:i/>
          <w:u w:val="single"/>
        </w:rPr>
        <w:t>Actis</w:t>
      </w:r>
      <w:proofErr w:type="spellEnd"/>
      <w:r>
        <w:rPr>
          <w:rFonts w:cs="Arial"/>
          <w:bCs/>
          <w:i/>
        </w:rPr>
        <w:t xml:space="preserve">”), </w:t>
      </w:r>
      <w:r>
        <w:rPr>
          <w:i/>
        </w:rPr>
        <w:t xml:space="preserve">cuja ata foi devidamente divulgada no site da CVM em </w:t>
      </w:r>
      <w:r>
        <w:rPr>
          <w:rFonts w:eastAsia="Arial Unicode MS" w:cs="Arial"/>
          <w:i/>
        </w:rPr>
        <w:t>[</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w:t>
      </w:r>
      <w:r>
        <w:rPr>
          <w:i/>
        </w:rPr>
        <w:t>; e (</w:t>
      </w:r>
      <w:proofErr w:type="spellStart"/>
      <w:r>
        <w:rPr>
          <w:i/>
        </w:rPr>
        <w:t>ii</w:t>
      </w:r>
      <w:proofErr w:type="spellEnd"/>
      <w:r>
        <w:rPr>
          <w:i/>
        </w:rPr>
        <w:t xml:space="preserve">) assembleia geral extraordinária da </w:t>
      </w:r>
      <w:proofErr w:type="spellStart"/>
      <w:r>
        <w:rPr>
          <w:i/>
        </w:rPr>
        <w:t>Atlantic</w:t>
      </w:r>
      <w:proofErr w:type="spellEnd"/>
      <w:r>
        <w:rPr>
          <w:i/>
        </w:rPr>
        <w:t xml:space="preserve">, realizada em </w:t>
      </w:r>
      <w:r>
        <w:rPr>
          <w:rFonts w:eastAsia="Arial Unicode MS" w:cs="Arial"/>
          <w:i/>
        </w:rPr>
        <w:t>[</w:t>
      </w:r>
      <w:r>
        <w:rPr>
          <w:rFonts w:eastAsia="Arial Unicode MS" w:cs="Arial"/>
          <w:i/>
          <w:highlight w:val="lightGray"/>
        </w:rPr>
        <w:t>●</w:t>
      </w:r>
      <w:r>
        <w:rPr>
          <w:rFonts w:eastAsia="Arial Unicode MS" w:cs="Arial"/>
          <w:i/>
        </w:rPr>
        <w:t>]</w:t>
      </w:r>
      <w:r>
        <w:rPr>
          <w:bCs/>
          <w:i/>
        </w:rPr>
        <w:t xml:space="preserve"> de </w:t>
      </w:r>
      <w:r>
        <w:rPr>
          <w:rFonts w:eastAsia="Arial Unicode MS" w:cs="Arial"/>
          <w:i/>
        </w:rPr>
        <w:t>[</w:t>
      </w:r>
      <w:r>
        <w:rPr>
          <w:rFonts w:eastAsia="Arial Unicode MS" w:cs="Arial"/>
          <w:i/>
          <w:highlight w:val="lightGray"/>
        </w:rPr>
        <w:t>●</w:t>
      </w:r>
      <w:r>
        <w:rPr>
          <w:rFonts w:eastAsia="Arial Unicode MS" w:cs="Arial"/>
          <w:i/>
        </w:rPr>
        <w:t>]</w:t>
      </w:r>
      <w:r>
        <w:rPr>
          <w:bCs/>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cuja ata foi devidamente arquiva</w:t>
      </w:r>
      <w:r>
        <w:rPr>
          <w:i/>
        </w:rPr>
        <w:t xml:space="preserve">da na JUCEPAR em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de </w:t>
      </w:r>
      <w:r>
        <w:rPr>
          <w:rFonts w:eastAsia="Arial Unicode MS" w:cs="Arial"/>
          <w:i/>
        </w:rPr>
        <w:t>[</w:t>
      </w:r>
      <w:r>
        <w:rPr>
          <w:rFonts w:eastAsia="Arial Unicode MS" w:cs="Arial"/>
          <w:i/>
          <w:highlight w:val="lightGray"/>
        </w:rPr>
        <w:t>●</w:t>
      </w:r>
      <w:r>
        <w:rPr>
          <w:rFonts w:eastAsia="Arial Unicode MS" w:cs="Arial"/>
          <w:i/>
        </w:rPr>
        <w:t>]</w:t>
      </w:r>
      <w:r>
        <w:rPr>
          <w:i/>
        </w:rPr>
        <w:t xml:space="preserve">, sob o nº </w:t>
      </w:r>
      <w:r>
        <w:rPr>
          <w:rFonts w:eastAsia="Arial Unicode MS" w:cs="Arial"/>
          <w:i/>
        </w:rPr>
        <w:t>[</w:t>
      </w:r>
      <w:r>
        <w:rPr>
          <w:rFonts w:eastAsia="Arial Unicode MS" w:cs="Arial"/>
          <w:i/>
          <w:highlight w:val="lightGray"/>
        </w:rPr>
        <w:t>●</w:t>
      </w:r>
      <w:r>
        <w:rPr>
          <w:rFonts w:eastAsia="Arial Unicode MS" w:cs="Arial"/>
          <w:i/>
        </w:rPr>
        <w:t>]</w:t>
      </w:r>
      <w:r>
        <w:rPr>
          <w:i/>
        </w:rPr>
        <w:t xml:space="preserve"> (“</w:t>
      </w:r>
      <w:r>
        <w:rPr>
          <w:i/>
          <w:u w:val="single"/>
        </w:rPr>
        <w:t xml:space="preserve">AGE </w:t>
      </w:r>
      <w:proofErr w:type="spellStart"/>
      <w:r>
        <w:rPr>
          <w:i/>
          <w:u w:val="single"/>
        </w:rPr>
        <w:t>Atlantic</w:t>
      </w:r>
      <w:proofErr w:type="spellEnd"/>
      <w:r>
        <w:rPr>
          <w:i/>
        </w:rPr>
        <w:t>”).”</w:t>
      </w:r>
    </w:p>
    <w:p w14:paraId="022C7F74" w14:textId="77777777" w:rsidR="005A10EA" w:rsidRDefault="005A10EA">
      <w:pPr>
        <w:widowControl w:val="0"/>
        <w:spacing w:line="320" w:lineRule="exact"/>
        <w:ind w:left="360"/>
        <w:contextualSpacing/>
        <w:jc w:val="both"/>
      </w:pPr>
    </w:p>
    <w:p w14:paraId="002235A0" w14:textId="77777777" w:rsidR="005A10EA" w:rsidRDefault="00F633D9">
      <w:pPr>
        <w:widowControl w:val="0"/>
        <w:spacing w:line="320" w:lineRule="exact"/>
        <w:ind w:left="709"/>
        <w:contextualSpacing/>
        <w:jc w:val="both"/>
        <w:rPr>
          <w:i/>
        </w:rPr>
      </w:pPr>
      <w:r>
        <w:rPr>
          <w:rFonts w:cs="Arial"/>
          <w:i/>
        </w:rPr>
        <w:t>“2.1.1. Nos termos dos artigos 62, inciso I, e 289 da Lei das Sociedades por Ações, a ata da AGE da Emissora foi arquivada na JUCEPAR, nas datas indicadas na Cláusula 1.1.1 acima, e publi</w:t>
      </w:r>
      <w:r>
        <w:rPr>
          <w:rFonts w:cs="Arial"/>
          <w:i/>
        </w:rPr>
        <w:t xml:space="preserve">cadas no Diário Oficial do Estado do Paraná e no jornal “Diário da Indústria e Comércio” </w:t>
      </w:r>
      <w:r>
        <w:rPr>
          <w:rFonts w:cs="Arial"/>
          <w:i/>
        </w:rPr>
        <w:lastRenderedPageBreak/>
        <w:t>(“</w:t>
      </w:r>
      <w:r>
        <w:rPr>
          <w:rFonts w:cs="Arial"/>
          <w:i/>
          <w:u w:val="single"/>
        </w:rPr>
        <w:t>Jornais de Publicação</w:t>
      </w:r>
      <w:r>
        <w:rPr>
          <w:rFonts w:cs="Arial"/>
          <w:i/>
        </w:rPr>
        <w:t xml:space="preserve">”) nas respectivas edições de </w:t>
      </w:r>
      <w:r>
        <w:rPr>
          <w:rFonts w:eastAsia="Arial Unicode MS" w:cs="Arial"/>
          <w:i/>
        </w:rPr>
        <w:t>[</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e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w:t>
      </w:r>
      <w:r>
        <w:rPr>
          <w:rFonts w:cs="Arial"/>
          <w:i/>
        </w:rPr>
        <w:t xml:space="preserve">.” </w:t>
      </w:r>
    </w:p>
    <w:p w14:paraId="3B6FDC3F" w14:textId="77777777" w:rsidR="005A10EA" w:rsidRDefault="005A10EA">
      <w:pPr>
        <w:widowControl w:val="0"/>
        <w:spacing w:line="320" w:lineRule="exact"/>
        <w:ind w:left="709"/>
        <w:contextualSpacing/>
        <w:jc w:val="both"/>
        <w:rPr>
          <w:i/>
        </w:rPr>
      </w:pPr>
    </w:p>
    <w:p w14:paraId="4D61324D" w14:textId="77777777" w:rsidR="005A10EA" w:rsidRDefault="00F633D9">
      <w:pPr>
        <w:widowControl w:val="0"/>
        <w:spacing w:line="320" w:lineRule="exact"/>
        <w:ind w:left="709"/>
        <w:contextualSpacing/>
        <w:jc w:val="both"/>
        <w:rPr>
          <w:i/>
        </w:rPr>
      </w:pPr>
      <w:r>
        <w:t>“</w:t>
      </w:r>
      <w:r>
        <w:rPr>
          <w:i/>
        </w:rPr>
        <w:t>2.2.1.</w:t>
      </w:r>
      <w:r>
        <w:rPr>
          <w:i/>
        </w:rPr>
        <w:tab/>
        <w:t xml:space="preserve">As atas das </w:t>
      </w:r>
      <w:proofErr w:type="spellStart"/>
      <w:r>
        <w:rPr>
          <w:i/>
        </w:rPr>
        <w:t>AGEs</w:t>
      </w:r>
      <w:proofErr w:type="spellEnd"/>
      <w:r>
        <w:rPr>
          <w:i/>
        </w:rPr>
        <w:t xml:space="preserve"> das SPEs e da AGE da </w:t>
      </w:r>
      <w:proofErr w:type="spellStart"/>
      <w:r>
        <w:rPr>
          <w:i/>
        </w:rPr>
        <w:t>Atlantic</w:t>
      </w:r>
      <w:proofErr w:type="spellEnd"/>
      <w:r>
        <w:rPr>
          <w:i/>
        </w:rPr>
        <w:t xml:space="preserve"> foram arquivad</w:t>
      </w:r>
      <w:r>
        <w:rPr>
          <w:i/>
        </w:rPr>
        <w:t>as perante a JUCEPAR</w:t>
      </w:r>
      <w:r>
        <w:rPr>
          <w:rFonts w:cs="Arial"/>
          <w:i/>
        </w:rPr>
        <w:t xml:space="preserve">, nas datas indicadas nas Cláusulas 1.2.1 e 1.2.2 acima, e publicadas nos Jornais de Publicação nas respectivas edições de </w:t>
      </w:r>
      <w:r>
        <w:rPr>
          <w:rFonts w:eastAsia="Arial Unicode MS" w:cs="Arial"/>
          <w:i/>
        </w:rPr>
        <w:t>[</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e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w:t>
      </w:r>
      <w:r>
        <w:rPr>
          <w:i/>
        </w:rPr>
        <w:t xml:space="preserve">. </w:t>
      </w:r>
    </w:p>
    <w:p w14:paraId="24D38040" w14:textId="77777777" w:rsidR="005A10EA" w:rsidRDefault="00F633D9">
      <w:pPr>
        <w:widowControl w:val="0"/>
        <w:tabs>
          <w:tab w:val="left" w:pos="3009"/>
        </w:tabs>
        <w:spacing w:line="320" w:lineRule="exact"/>
        <w:ind w:left="709"/>
        <w:contextualSpacing/>
        <w:jc w:val="both"/>
        <w:rPr>
          <w:i/>
        </w:rPr>
      </w:pPr>
      <w:r>
        <w:rPr>
          <w:i/>
        </w:rPr>
        <w:tab/>
      </w:r>
    </w:p>
    <w:p w14:paraId="60EBEDA4" w14:textId="77777777" w:rsidR="005A10EA" w:rsidRDefault="00F633D9">
      <w:pPr>
        <w:widowControl w:val="0"/>
        <w:spacing w:line="320" w:lineRule="exact"/>
        <w:ind w:left="709"/>
        <w:contextualSpacing/>
        <w:jc w:val="both"/>
      </w:pPr>
      <w:r>
        <w:rPr>
          <w:i/>
        </w:rPr>
        <w:t>2.2.2.</w:t>
      </w:r>
      <w:r>
        <w:rPr>
          <w:i/>
        </w:rPr>
        <w:tab/>
        <w:t xml:space="preserve">A ata da AGC FIP II </w:t>
      </w:r>
      <w:proofErr w:type="spellStart"/>
      <w:r>
        <w:rPr>
          <w:i/>
        </w:rPr>
        <w:t>Actis</w:t>
      </w:r>
      <w:proofErr w:type="spellEnd"/>
      <w:r>
        <w:rPr>
          <w:i/>
        </w:rPr>
        <w:t xml:space="preserve"> foi divulgada no site da CVM na </w:t>
      </w:r>
      <w:r>
        <w:rPr>
          <w:i/>
        </w:rPr>
        <w:t>data indicada na Cláusula 1.2.2 acima.”</w:t>
      </w:r>
      <w:r>
        <w:t xml:space="preserve"> </w:t>
      </w:r>
    </w:p>
    <w:p w14:paraId="560896FA" w14:textId="77777777" w:rsidR="005A10EA" w:rsidRDefault="005A10EA">
      <w:pPr>
        <w:widowControl w:val="0"/>
        <w:spacing w:line="320" w:lineRule="exact"/>
        <w:contextualSpacing/>
        <w:jc w:val="both"/>
      </w:pPr>
    </w:p>
    <w:p w14:paraId="2294CBF7" w14:textId="77777777" w:rsidR="005A10EA" w:rsidRDefault="00F633D9">
      <w:pPr>
        <w:widowControl w:val="0"/>
        <w:spacing w:line="320" w:lineRule="exact"/>
        <w:ind w:left="709"/>
        <w:contextualSpacing/>
        <w:jc w:val="both"/>
        <w:rPr>
          <w:i/>
        </w:rPr>
      </w:pPr>
      <w:r>
        <w:rPr>
          <w:i/>
        </w:rPr>
        <w:t>“2.3.1.</w:t>
      </w:r>
      <w:r>
        <w:rPr>
          <w:i/>
        </w:rPr>
        <w:tab/>
        <w:t xml:space="preserve">Esta Escritura de Emissão foi inscrita na JUCEPAR sob o nº </w:t>
      </w:r>
      <w:r>
        <w:rPr>
          <w:rFonts w:eastAsia="Arial Unicode MS" w:cs="Arial"/>
          <w:i/>
        </w:rPr>
        <w:t>[</w:t>
      </w:r>
      <w:r>
        <w:rPr>
          <w:rFonts w:eastAsia="Arial Unicode MS" w:cs="Arial"/>
          <w:i/>
          <w:highlight w:val="lightGray"/>
        </w:rPr>
        <w:t>●</w:t>
      </w:r>
      <w:r>
        <w:rPr>
          <w:rFonts w:eastAsia="Arial Unicode MS" w:cs="Arial"/>
          <w:i/>
        </w:rPr>
        <w:t>], em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 de [</w:t>
      </w:r>
      <w:r>
        <w:rPr>
          <w:rFonts w:eastAsia="Arial Unicode MS" w:cs="Arial"/>
          <w:i/>
          <w:highlight w:val="lightGray"/>
        </w:rPr>
        <w:t>●</w:t>
      </w:r>
      <w:r>
        <w:rPr>
          <w:rFonts w:eastAsia="Arial Unicode MS" w:cs="Arial"/>
          <w:i/>
        </w:rPr>
        <w:t>]</w:t>
      </w:r>
      <w:r>
        <w:rPr>
          <w:i/>
        </w:rPr>
        <w:t>, observado que seus eventuais aditamentos também serão averbados na JUCEPAR, conforme disposto no artigo 62, inciso II e</w:t>
      </w:r>
      <w:r>
        <w:rPr>
          <w:i/>
        </w:rPr>
        <w:t xml:space="preserve"> parágrafo 3º, da Lei das Sociedades por Ações, no prazo de até 15 (quinze) Dias Úteis contados da respectiva data de assinatura. A Emissora entregará ao Agente Fiduciário 1 (uma) via original desta Escritura de Emissão e de eventuais aditamentos arquivada</w:t>
      </w:r>
      <w:r>
        <w:rPr>
          <w:i/>
        </w:rPr>
        <w:t>s na JUCEPAR em até 5 (cinco) dias após o respectivo arquivamento.”</w:t>
      </w:r>
    </w:p>
    <w:p w14:paraId="41617FB9" w14:textId="77777777" w:rsidR="005A10EA" w:rsidRDefault="005A10EA">
      <w:pPr>
        <w:widowControl w:val="0"/>
        <w:spacing w:line="320" w:lineRule="exact"/>
        <w:contextualSpacing/>
        <w:jc w:val="both"/>
      </w:pPr>
    </w:p>
    <w:p w14:paraId="546DB080" w14:textId="77777777" w:rsidR="005A10EA" w:rsidRDefault="00F633D9">
      <w:pPr>
        <w:widowControl w:val="0"/>
        <w:numPr>
          <w:ilvl w:val="1"/>
          <w:numId w:val="97"/>
        </w:numPr>
        <w:spacing w:line="320" w:lineRule="exact"/>
        <w:contextualSpacing/>
        <w:jc w:val="both"/>
      </w:pPr>
      <w:r>
        <w:t>As Partes resolvem alterar a Cláusula 4.2.2 para o fim de refletir a taxa final aplicada aos Juros Remuneratórios, para tanto resolvem excluir a Cláusula 4.2.2.3 e alterar a redação das C</w:t>
      </w:r>
      <w:r>
        <w:t>láusulas 4.2.2.1 e 4.2.2.2 da Escritura de Emissão, que passam a vigorar com a seguinte redação:</w:t>
      </w:r>
    </w:p>
    <w:p w14:paraId="0F19059B" w14:textId="77777777" w:rsidR="005A10EA" w:rsidRDefault="005A10EA">
      <w:pPr>
        <w:widowControl w:val="0"/>
        <w:spacing w:line="320" w:lineRule="exact"/>
        <w:contextualSpacing/>
        <w:jc w:val="both"/>
        <w:rPr>
          <w:i/>
        </w:rPr>
      </w:pPr>
    </w:p>
    <w:p w14:paraId="4DF8BC63" w14:textId="77777777" w:rsidR="005A10EA" w:rsidRDefault="00F633D9">
      <w:pPr>
        <w:widowControl w:val="0"/>
        <w:spacing w:line="320" w:lineRule="exact"/>
        <w:ind w:left="709"/>
        <w:contextualSpacing/>
        <w:jc w:val="both"/>
        <w:rPr>
          <w:i/>
        </w:rPr>
      </w:pPr>
      <w:r>
        <w:rPr>
          <w:i/>
        </w:rPr>
        <w:t>“</w:t>
      </w:r>
      <w:r>
        <w:rPr>
          <w:b/>
          <w:i/>
        </w:rPr>
        <w:t>4.2.2.</w:t>
      </w:r>
      <w:r>
        <w:rPr>
          <w:b/>
          <w:i/>
        </w:rPr>
        <w:tab/>
        <w:t>Juros Remuneratórios das Debêntures:</w:t>
      </w:r>
    </w:p>
    <w:p w14:paraId="5A5FFAD4" w14:textId="77777777" w:rsidR="005A10EA" w:rsidRDefault="005A10EA">
      <w:pPr>
        <w:widowControl w:val="0"/>
        <w:spacing w:line="320" w:lineRule="exact"/>
        <w:ind w:left="709"/>
        <w:contextualSpacing/>
        <w:jc w:val="both"/>
        <w:rPr>
          <w:i/>
        </w:rPr>
      </w:pPr>
    </w:p>
    <w:p w14:paraId="2F268131" w14:textId="77777777" w:rsidR="005A10EA" w:rsidRDefault="00F633D9">
      <w:pPr>
        <w:widowControl w:val="0"/>
        <w:spacing w:line="320" w:lineRule="exact"/>
        <w:ind w:left="709"/>
        <w:contextualSpacing/>
        <w:jc w:val="both"/>
        <w:rPr>
          <w:i/>
        </w:rPr>
      </w:pPr>
      <w:r>
        <w:rPr>
          <w:i/>
        </w:rPr>
        <w:t>4.2.2.1.</w:t>
      </w:r>
      <w:r>
        <w:rPr>
          <w:i/>
        </w:rPr>
        <w:tab/>
      </w:r>
      <w:r>
        <w:rPr>
          <w:rFonts w:eastAsia="Arial Unicode MS"/>
          <w:i/>
        </w:rPr>
        <w:t xml:space="preserve">Sobre o Valor Nominal Atualizado </w:t>
      </w:r>
      <w:r>
        <w:rPr>
          <w:rFonts w:eastAsia="MS Mincho"/>
          <w:i/>
        </w:rPr>
        <w:t xml:space="preserve">incidirão juros remuneratórios correspondentes a </w:t>
      </w:r>
      <w:r>
        <w:rPr>
          <w:i/>
        </w:rPr>
        <w:t>[</w:t>
      </w:r>
      <w:proofErr w:type="gramStart"/>
      <w:r>
        <w:rPr>
          <w:i/>
          <w:highlight w:val="lightGray"/>
        </w:rPr>
        <w:t>●</w:t>
      </w:r>
      <w:r>
        <w:rPr>
          <w:i/>
        </w:rPr>
        <w:t>]%</w:t>
      </w:r>
      <w:proofErr w:type="gramEnd"/>
      <w:r>
        <w:rPr>
          <w:i/>
        </w:rPr>
        <w:t xml:space="preserve"> ([</w:t>
      </w:r>
      <w:r>
        <w:rPr>
          <w:i/>
          <w:highlight w:val="lightGray"/>
        </w:rPr>
        <w:t>●</w:t>
      </w:r>
      <w:r>
        <w:rPr>
          <w:i/>
        </w:rPr>
        <w:t xml:space="preserve">] por cento) </w:t>
      </w:r>
      <w:r>
        <w:rPr>
          <w:i/>
        </w:rPr>
        <w:t>ao ano</w:t>
      </w:r>
      <w:r>
        <w:rPr>
          <w:i/>
          <w:iCs/>
        </w:rPr>
        <w:t xml:space="preserve">, base 252 (duzentos e cinquenta e dois) </w:t>
      </w:r>
      <w:r>
        <w:rPr>
          <w:rStyle w:val="DeltaViewInsertion"/>
          <w:rFonts w:cs="Arial"/>
          <w:i/>
          <w:color w:val="auto"/>
          <w:u w:val="none"/>
        </w:rPr>
        <w:t>(“</w:t>
      </w:r>
      <w:r>
        <w:rPr>
          <w:rStyle w:val="DeltaViewInsertion"/>
          <w:rFonts w:cs="Arial"/>
          <w:i/>
          <w:color w:val="auto"/>
          <w:u w:val="single"/>
        </w:rPr>
        <w:t>Juros Remuneratórios</w:t>
      </w:r>
      <w:r>
        <w:rPr>
          <w:rStyle w:val="DeltaViewInsertion"/>
          <w:rFonts w:cs="Arial"/>
          <w:i/>
          <w:color w:val="auto"/>
          <w:u w:val="none"/>
        </w:rPr>
        <w:t>”)</w:t>
      </w:r>
      <w:r>
        <w:rPr>
          <w:i/>
        </w:rPr>
        <w:t>.</w:t>
      </w:r>
    </w:p>
    <w:p w14:paraId="7336F709" w14:textId="77777777" w:rsidR="005A10EA" w:rsidRDefault="00F633D9">
      <w:pPr>
        <w:pStyle w:val="Ttulo4"/>
        <w:keepNext w:val="0"/>
        <w:numPr>
          <w:ilvl w:val="3"/>
          <w:numId w:val="0"/>
        </w:numPr>
        <w:tabs>
          <w:tab w:val="left" w:pos="851"/>
        </w:tabs>
        <w:spacing w:line="320" w:lineRule="exact"/>
        <w:ind w:left="709" w:hanging="709"/>
        <w:contextualSpacing/>
        <w:rPr>
          <w:rStyle w:val="DeltaViewInsertion"/>
          <w:rFonts w:ascii="Garamond" w:hAnsi="Garamond" w:cs="Arial"/>
          <w:b w:val="0"/>
          <w:bCs w:val="0"/>
          <w:i/>
          <w:color w:val="auto"/>
          <w:sz w:val="24"/>
          <w:szCs w:val="24"/>
          <w:u w:val="none"/>
          <w:lang w:val="pt-BR" w:eastAsia="pt-BR"/>
        </w:rPr>
      </w:pPr>
      <w:r>
        <w:rPr>
          <w:rStyle w:val="DeltaViewInsertion"/>
          <w:rFonts w:ascii="Garamond" w:hAnsi="Garamond" w:cs="Arial"/>
          <w:b w:val="0"/>
          <w:bCs w:val="0"/>
          <w:i/>
          <w:color w:val="auto"/>
          <w:sz w:val="24"/>
          <w:szCs w:val="24"/>
          <w:u w:val="none"/>
          <w:lang w:val="pt-BR" w:eastAsia="pt-BR"/>
        </w:rPr>
        <w:tab/>
      </w:r>
    </w:p>
    <w:p w14:paraId="1EB003FD" w14:textId="77777777" w:rsidR="005A10EA" w:rsidRDefault="00F633D9">
      <w:pPr>
        <w:pStyle w:val="Ttulo4"/>
        <w:keepNext w:val="0"/>
        <w:numPr>
          <w:ilvl w:val="3"/>
          <w:numId w:val="0"/>
        </w:numPr>
        <w:tabs>
          <w:tab w:val="left" w:pos="851"/>
        </w:tabs>
        <w:spacing w:line="320" w:lineRule="exact"/>
        <w:ind w:left="709" w:hanging="709"/>
        <w:contextualSpacing/>
        <w:rPr>
          <w:rStyle w:val="DeltaViewInsertion"/>
          <w:rFonts w:ascii="Garamond" w:hAnsi="Garamond" w:cs="Arial"/>
          <w:b w:val="0"/>
          <w:bCs w:val="0"/>
          <w:i/>
          <w:color w:val="auto"/>
          <w:sz w:val="24"/>
          <w:szCs w:val="24"/>
          <w:u w:val="none"/>
          <w:lang w:val="pt-BR" w:eastAsia="pt-BR"/>
        </w:rPr>
      </w:pPr>
      <w:r>
        <w:rPr>
          <w:rStyle w:val="DeltaViewInsertion"/>
          <w:rFonts w:ascii="Garamond" w:hAnsi="Garamond" w:cs="Arial"/>
          <w:b w:val="0"/>
          <w:bCs w:val="0"/>
          <w:i/>
          <w:color w:val="auto"/>
          <w:sz w:val="24"/>
          <w:szCs w:val="24"/>
          <w:u w:val="none"/>
          <w:lang w:val="pt-BR" w:eastAsia="pt-BR"/>
        </w:rPr>
        <w:tab/>
        <w:t>4.2.2.2</w:t>
      </w:r>
      <w:r>
        <w:rPr>
          <w:rStyle w:val="DeltaViewInsertion"/>
          <w:rFonts w:ascii="Garamond" w:hAnsi="Garamond" w:cs="Arial"/>
          <w:b w:val="0"/>
          <w:bCs w:val="0"/>
          <w:i/>
          <w:color w:val="auto"/>
          <w:sz w:val="24"/>
          <w:szCs w:val="24"/>
          <w:u w:val="none"/>
          <w:lang w:val="pt-BR" w:eastAsia="pt-BR"/>
        </w:rPr>
        <w:tab/>
        <w:t>Os Juros Remuneratórios serão incidentes sobre o Valor Nominal Atualizado ou Saldo do Valor Nominal, conforme o caso, a partir da Primeira Data de Integralização, da Data d</w:t>
      </w:r>
      <w:r>
        <w:rPr>
          <w:rStyle w:val="DeltaViewInsertion"/>
          <w:rFonts w:ascii="Garamond" w:hAnsi="Garamond" w:cs="Arial"/>
          <w:b w:val="0"/>
          <w:bCs w:val="0"/>
          <w:i/>
          <w:color w:val="auto"/>
          <w:sz w:val="24"/>
          <w:szCs w:val="24"/>
          <w:u w:val="none"/>
          <w:lang w:val="pt-BR" w:eastAsia="pt-BR"/>
        </w:rPr>
        <w:t>e Incorporação (conforme abaixo definido) ou da Data de Pagamento dos Juros Remuneratórios (conforme abaixo definido) imediatamente anterior, conforme o caso, e (i) incorporados ao final do Período de Incorporação ou (</w:t>
      </w:r>
      <w:proofErr w:type="spellStart"/>
      <w:r>
        <w:rPr>
          <w:rStyle w:val="DeltaViewInsertion"/>
          <w:rFonts w:ascii="Garamond" w:hAnsi="Garamond" w:cs="Arial"/>
          <w:b w:val="0"/>
          <w:bCs w:val="0"/>
          <w:i/>
          <w:color w:val="auto"/>
          <w:sz w:val="24"/>
          <w:szCs w:val="24"/>
          <w:u w:val="none"/>
          <w:lang w:val="pt-BR" w:eastAsia="pt-BR"/>
        </w:rPr>
        <w:t>ii</w:t>
      </w:r>
      <w:proofErr w:type="spellEnd"/>
      <w:r>
        <w:rPr>
          <w:rStyle w:val="DeltaViewInsertion"/>
          <w:rFonts w:ascii="Garamond" w:hAnsi="Garamond" w:cs="Arial"/>
          <w:b w:val="0"/>
          <w:bCs w:val="0"/>
          <w:i/>
          <w:color w:val="auto"/>
          <w:sz w:val="24"/>
          <w:szCs w:val="24"/>
          <w:u w:val="none"/>
          <w:lang w:val="pt-BR" w:eastAsia="pt-BR"/>
        </w:rPr>
        <w:t>) pagos na Data de Pagamento dos Jur</w:t>
      </w:r>
      <w:r>
        <w:rPr>
          <w:rStyle w:val="DeltaViewInsertion"/>
          <w:rFonts w:ascii="Garamond" w:hAnsi="Garamond" w:cs="Arial"/>
          <w:b w:val="0"/>
          <w:bCs w:val="0"/>
          <w:i/>
          <w:color w:val="auto"/>
          <w:sz w:val="24"/>
          <w:szCs w:val="24"/>
          <w:u w:val="none"/>
          <w:lang w:val="pt-BR" w:eastAsia="pt-BR"/>
        </w:rPr>
        <w:t xml:space="preserve">os Remuneratórios subsequentes, calculado em regime de capitalização composta pro rata </w:t>
      </w:r>
      <w:proofErr w:type="spellStart"/>
      <w:r>
        <w:rPr>
          <w:rStyle w:val="DeltaViewInsertion"/>
          <w:rFonts w:ascii="Garamond" w:hAnsi="Garamond" w:cs="Arial"/>
          <w:b w:val="0"/>
          <w:bCs w:val="0"/>
          <w:i/>
          <w:color w:val="auto"/>
          <w:sz w:val="24"/>
          <w:szCs w:val="24"/>
          <w:u w:val="none"/>
          <w:lang w:val="pt-BR" w:eastAsia="pt-BR"/>
        </w:rPr>
        <w:t>temporis</w:t>
      </w:r>
      <w:proofErr w:type="spellEnd"/>
      <w:r>
        <w:rPr>
          <w:rStyle w:val="DeltaViewInsertion"/>
          <w:rFonts w:ascii="Garamond" w:hAnsi="Garamond" w:cs="Arial"/>
          <w:b w:val="0"/>
          <w:bCs w:val="0"/>
          <w:i/>
          <w:color w:val="auto"/>
          <w:sz w:val="24"/>
          <w:szCs w:val="24"/>
          <w:u w:val="none"/>
          <w:lang w:val="pt-BR" w:eastAsia="pt-BR"/>
        </w:rPr>
        <w:t xml:space="preserve"> por Dias Úteis de acordo com a fórmula abaixo: </w:t>
      </w:r>
    </w:p>
    <w:p w14:paraId="6195D427" w14:textId="77777777" w:rsidR="005A10EA" w:rsidRDefault="005A10EA">
      <w:pPr>
        <w:spacing w:line="320" w:lineRule="exact"/>
        <w:contextualSpacing/>
        <w:rPr>
          <w:i/>
        </w:rPr>
      </w:pPr>
    </w:p>
    <w:p w14:paraId="4BF8D4CD" w14:textId="77777777" w:rsidR="005A10EA" w:rsidRDefault="00F633D9">
      <w:pPr>
        <w:spacing w:line="320" w:lineRule="exact"/>
        <w:ind w:left="709" w:hanging="709"/>
        <w:contextualSpacing/>
        <w:jc w:val="center"/>
        <w:rPr>
          <w:rStyle w:val="DeltaViewInsertion"/>
          <w:rFonts w:cs="Arial"/>
          <w:i/>
          <w:color w:val="auto"/>
          <w:u w:val="none"/>
        </w:rPr>
      </w:pPr>
      <w:r>
        <w:rPr>
          <w:rStyle w:val="DeltaViewInsertion"/>
          <w:rFonts w:cs="Arial"/>
          <w:i/>
          <w:color w:val="auto"/>
          <w:u w:val="none"/>
        </w:rPr>
        <w:t xml:space="preserve">J = </w:t>
      </w:r>
      <w:proofErr w:type="spellStart"/>
      <w:r>
        <w:rPr>
          <w:rStyle w:val="DeltaViewInsertion"/>
          <w:rFonts w:cs="Arial"/>
          <w:i/>
          <w:color w:val="auto"/>
          <w:u w:val="none"/>
        </w:rPr>
        <w:t>VNa</w:t>
      </w:r>
      <w:proofErr w:type="spellEnd"/>
      <w:r>
        <w:rPr>
          <w:rStyle w:val="DeltaViewInsertion"/>
          <w:rFonts w:cs="Arial"/>
          <w:i/>
          <w:color w:val="auto"/>
          <w:u w:val="none"/>
        </w:rPr>
        <w:t xml:space="preserve"> x (Fator Juros – 1)</w:t>
      </w:r>
    </w:p>
    <w:p w14:paraId="2408A73F" w14:textId="77777777" w:rsidR="005A10EA" w:rsidRDefault="005A10EA">
      <w:pPr>
        <w:spacing w:line="320" w:lineRule="exact"/>
        <w:contextualSpacing/>
        <w:rPr>
          <w:i/>
        </w:rPr>
      </w:pPr>
    </w:p>
    <w:p w14:paraId="7B04EF81" w14:textId="77777777" w:rsidR="005A10EA" w:rsidRDefault="00F633D9">
      <w:pPr>
        <w:spacing w:line="320" w:lineRule="exact"/>
        <w:ind w:left="709"/>
        <w:contextualSpacing/>
        <w:jc w:val="both"/>
        <w:rPr>
          <w:rFonts w:cs="Arial"/>
          <w:i/>
        </w:rPr>
      </w:pPr>
      <w:r>
        <w:rPr>
          <w:rFonts w:cs="Arial"/>
          <w:i/>
        </w:rPr>
        <w:t>Onde:</w:t>
      </w:r>
    </w:p>
    <w:p w14:paraId="07651CFB" w14:textId="77777777" w:rsidR="005A10EA" w:rsidRDefault="005A10EA">
      <w:pPr>
        <w:spacing w:line="320" w:lineRule="exact"/>
        <w:ind w:left="709"/>
        <w:contextualSpacing/>
        <w:jc w:val="both"/>
        <w:rPr>
          <w:rFonts w:cs="Arial"/>
          <w:i/>
        </w:rPr>
      </w:pPr>
    </w:p>
    <w:p w14:paraId="4D157910" w14:textId="77777777" w:rsidR="005A10EA" w:rsidRDefault="00F633D9">
      <w:pPr>
        <w:spacing w:line="320" w:lineRule="exact"/>
        <w:ind w:left="709"/>
        <w:contextualSpacing/>
        <w:jc w:val="both"/>
        <w:rPr>
          <w:rFonts w:cs="Arial"/>
          <w:i/>
        </w:rPr>
      </w:pPr>
      <w:r>
        <w:rPr>
          <w:rFonts w:cs="Arial"/>
          <w:i/>
        </w:rPr>
        <w:t xml:space="preserve">J = valor unitário dos Juros Remuneratórios devidos no final de cada </w:t>
      </w:r>
      <w:r>
        <w:rPr>
          <w:rFonts w:cs="Arial"/>
          <w:i/>
        </w:rPr>
        <w:t>período (exclusive), calculado com 8 (oito) casas decimais sem arredondamento;</w:t>
      </w:r>
    </w:p>
    <w:p w14:paraId="4BD23746" w14:textId="77777777" w:rsidR="005A10EA" w:rsidRDefault="005A10EA">
      <w:pPr>
        <w:spacing w:line="320" w:lineRule="exact"/>
        <w:ind w:left="709"/>
        <w:contextualSpacing/>
        <w:jc w:val="both"/>
        <w:rPr>
          <w:rFonts w:cs="Arial"/>
          <w:i/>
        </w:rPr>
      </w:pPr>
    </w:p>
    <w:p w14:paraId="5A9F57D0" w14:textId="77777777" w:rsidR="005A10EA" w:rsidRDefault="00F633D9">
      <w:pPr>
        <w:spacing w:line="320" w:lineRule="exact"/>
        <w:ind w:left="709"/>
        <w:contextualSpacing/>
        <w:jc w:val="both"/>
        <w:rPr>
          <w:rFonts w:cs="Arial"/>
          <w:i/>
        </w:rPr>
      </w:pPr>
      <w:proofErr w:type="spellStart"/>
      <w:r>
        <w:rPr>
          <w:rFonts w:cs="Arial"/>
          <w:i/>
        </w:rPr>
        <w:t>VNa</w:t>
      </w:r>
      <w:proofErr w:type="spellEnd"/>
      <w:r>
        <w:rPr>
          <w:rFonts w:cs="Arial"/>
          <w:i/>
        </w:rPr>
        <w:t xml:space="preserve"> = Valor Nominal Atualizado calculado com 8 (oito) casas decimais, sem arredondamento; </w:t>
      </w:r>
    </w:p>
    <w:p w14:paraId="2DF8A92B" w14:textId="77777777" w:rsidR="005A10EA" w:rsidRDefault="005A10EA">
      <w:pPr>
        <w:spacing w:line="320" w:lineRule="exact"/>
        <w:ind w:left="709"/>
        <w:contextualSpacing/>
        <w:jc w:val="both"/>
        <w:rPr>
          <w:rFonts w:cs="Arial"/>
          <w:i/>
        </w:rPr>
      </w:pPr>
    </w:p>
    <w:p w14:paraId="377EB1F6" w14:textId="77777777" w:rsidR="005A10EA" w:rsidRDefault="00F633D9">
      <w:pPr>
        <w:spacing w:line="320" w:lineRule="exact"/>
        <w:ind w:left="709"/>
        <w:contextualSpacing/>
        <w:jc w:val="both"/>
        <w:rPr>
          <w:rFonts w:cs="Arial"/>
          <w:i/>
        </w:rPr>
      </w:pPr>
      <w:r>
        <w:rPr>
          <w:rFonts w:cs="Arial"/>
          <w:i/>
        </w:rPr>
        <w:t xml:space="preserve">Fator Juros = fator de juros fixos calculado com 9 (nove) casas decimais, com </w:t>
      </w:r>
      <w:r>
        <w:rPr>
          <w:rFonts w:cs="Arial"/>
          <w:i/>
        </w:rPr>
        <w:t>arredondamento, apurado da seguinte forma:</w:t>
      </w:r>
    </w:p>
    <w:p w14:paraId="127DEDF5" w14:textId="77777777" w:rsidR="005A10EA" w:rsidRDefault="005A10EA">
      <w:pPr>
        <w:spacing w:line="320" w:lineRule="exact"/>
        <w:contextualSpacing/>
        <w:rPr>
          <w:i/>
        </w:rPr>
      </w:pPr>
    </w:p>
    <w:p w14:paraId="041E7D57" w14:textId="77777777" w:rsidR="005A10EA" w:rsidRDefault="00F633D9">
      <w:pPr>
        <w:spacing w:line="320" w:lineRule="exact"/>
        <w:contextualSpacing/>
        <w:jc w:val="center"/>
        <w:rPr>
          <w:i/>
        </w:rPr>
      </w:pPr>
      <m:oMathPara>
        <m:oMath>
          <m:r>
            <w:rPr>
              <w:rFonts w:ascii="Cambria Math" w:hAnsi="Cambria Math"/>
            </w:rPr>
            <m:t>Fator</m:t>
          </m:r>
          <m:r>
            <w:rPr>
              <w:rFonts w:ascii="Cambria Math" w:hAnsi="Cambria Math"/>
            </w:rPr>
            <m:t xml:space="preserve"> </m:t>
          </m:r>
          <m:r>
            <w:rPr>
              <w:rFonts w:ascii="Cambria Math" w:hAnsi="Cambria Math"/>
            </w:rPr>
            <m:t>Juros</m:t>
          </m:r>
          <m:r>
            <w:rPr>
              <w:rFonts w:ascii="Cambria Math" w:hAnsi="Cambria Math"/>
            </w:rPr>
            <m:t xml:space="preserve">=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Taxa</m:t>
                          </m:r>
                        </m:num>
                        <m:den>
                          <m:r>
                            <w:rPr>
                              <w:rFonts w:ascii="Cambria Math" w:hAnsi="Cambria Math"/>
                            </w:rPr>
                            <m:t>100</m:t>
                          </m:r>
                        </m:den>
                      </m:f>
                    </m:e>
                  </m:d>
                </m:e>
                <m:sup>
                  <m:f>
                    <m:fPr>
                      <m:ctrlPr>
                        <w:rPr>
                          <w:rFonts w:ascii="Cambria Math" w:hAnsi="Cambria Math"/>
                          <w:i/>
                        </w:rPr>
                      </m:ctrlPr>
                    </m:fPr>
                    <m:num>
                      <m:r>
                        <w:rPr>
                          <w:rFonts w:ascii="Cambria Math" w:hAnsi="Cambria Math"/>
                        </w:rPr>
                        <m:t>DP</m:t>
                      </m:r>
                    </m:num>
                    <m:den>
                      <m:r>
                        <w:rPr>
                          <w:rFonts w:ascii="Cambria Math" w:hAnsi="Cambria Math"/>
                        </w:rPr>
                        <m:t>252</m:t>
                      </m:r>
                    </m:den>
                  </m:f>
                </m:sup>
              </m:sSup>
            </m:e>
          </m:d>
        </m:oMath>
      </m:oMathPara>
    </w:p>
    <w:p w14:paraId="20BB21F6" w14:textId="77777777" w:rsidR="005A10EA" w:rsidRDefault="005A10EA">
      <w:pPr>
        <w:spacing w:line="320" w:lineRule="exact"/>
        <w:contextualSpacing/>
        <w:jc w:val="both"/>
        <w:rPr>
          <w:i/>
        </w:rPr>
      </w:pPr>
    </w:p>
    <w:p w14:paraId="4612AC6A" w14:textId="77777777" w:rsidR="005A10EA" w:rsidRDefault="00F633D9">
      <w:pPr>
        <w:spacing w:line="320" w:lineRule="exact"/>
        <w:ind w:left="709"/>
        <w:contextualSpacing/>
        <w:jc w:val="both"/>
        <w:rPr>
          <w:rFonts w:cs="Arial"/>
          <w:i/>
        </w:rPr>
      </w:pPr>
      <w:r>
        <w:rPr>
          <w:rFonts w:cs="Arial"/>
          <w:i/>
        </w:rPr>
        <w:t>Onde:</w:t>
      </w:r>
    </w:p>
    <w:p w14:paraId="556D3460" w14:textId="77777777" w:rsidR="005A10EA" w:rsidRDefault="005A10EA">
      <w:pPr>
        <w:spacing w:line="320" w:lineRule="exact"/>
        <w:ind w:left="709"/>
        <w:contextualSpacing/>
        <w:jc w:val="both"/>
        <w:rPr>
          <w:rFonts w:cs="Arial"/>
          <w:i/>
        </w:rPr>
      </w:pPr>
    </w:p>
    <w:p w14:paraId="597F26DB" w14:textId="77777777" w:rsidR="005A10EA" w:rsidRDefault="00F633D9">
      <w:pPr>
        <w:spacing w:line="320" w:lineRule="exact"/>
        <w:ind w:left="709"/>
        <w:contextualSpacing/>
        <w:jc w:val="both"/>
        <w:rPr>
          <w:rFonts w:cs="Arial"/>
          <w:i/>
        </w:rPr>
      </w:pPr>
      <w:r>
        <w:rPr>
          <w:rFonts w:cs="Arial"/>
          <w:i/>
        </w:rPr>
        <w:t xml:space="preserve">Taxa = </w:t>
      </w:r>
      <w:r>
        <w:rPr>
          <w:i/>
        </w:rPr>
        <w:t>[</w:t>
      </w:r>
      <w:proofErr w:type="gramStart"/>
      <w:r>
        <w:rPr>
          <w:i/>
          <w:highlight w:val="lightGray"/>
        </w:rPr>
        <w:t>●</w:t>
      </w:r>
      <w:r>
        <w:rPr>
          <w:i/>
        </w:rPr>
        <w:t>]%</w:t>
      </w:r>
      <w:proofErr w:type="gramEnd"/>
      <w:r>
        <w:rPr>
          <w:rFonts w:cs="Arial"/>
          <w:i/>
        </w:rPr>
        <w:t>;</w:t>
      </w:r>
    </w:p>
    <w:p w14:paraId="7E02938B" w14:textId="77777777" w:rsidR="005A10EA" w:rsidRDefault="005A10EA">
      <w:pPr>
        <w:spacing w:line="320" w:lineRule="exact"/>
        <w:ind w:left="709"/>
        <w:contextualSpacing/>
        <w:jc w:val="both"/>
        <w:rPr>
          <w:rFonts w:cs="Arial"/>
          <w:i/>
        </w:rPr>
      </w:pPr>
    </w:p>
    <w:p w14:paraId="43E34298" w14:textId="77777777" w:rsidR="005A10EA" w:rsidRDefault="00F633D9">
      <w:pPr>
        <w:spacing w:line="320" w:lineRule="exact"/>
        <w:ind w:left="709"/>
        <w:contextualSpacing/>
        <w:jc w:val="both"/>
        <w:rPr>
          <w:rFonts w:cs="Arial"/>
        </w:rPr>
      </w:pPr>
      <w:r>
        <w:rPr>
          <w:rFonts w:cs="Arial"/>
          <w:i/>
        </w:rPr>
        <w:t>DP = número de Dias Úteis entre a data de subscrição, Data de Incorporação, ou última data de pagamento dos Juros Remuneratórios e a data atual, s</w:t>
      </w:r>
      <w:r>
        <w:rPr>
          <w:rFonts w:cs="Arial"/>
          <w:i/>
        </w:rPr>
        <w:t>endo “DP” um número inteiro.</w:t>
      </w:r>
      <w:r>
        <w:rPr>
          <w:rFonts w:cs="Arial"/>
        </w:rPr>
        <w:t>”</w:t>
      </w:r>
    </w:p>
    <w:p w14:paraId="007E87E1" w14:textId="77777777" w:rsidR="005A10EA" w:rsidRDefault="005A10EA">
      <w:pPr>
        <w:widowControl w:val="0"/>
        <w:autoSpaceDE/>
        <w:autoSpaceDN/>
        <w:adjustRightInd/>
        <w:spacing w:line="320" w:lineRule="exact"/>
        <w:ind w:left="360"/>
        <w:contextualSpacing/>
        <w:jc w:val="both"/>
      </w:pPr>
    </w:p>
    <w:p w14:paraId="112F813B" w14:textId="77777777" w:rsidR="005A10EA" w:rsidRDefault="005A10EA">
      <w:pPr>
        <w:widowControl w:val="0"/>
        <w:autoSpaceDE/>
        <w:autoSpaceDN/>
        <w:adjustRightInd/>
        <w:spacing w:line="320" w:lineRule="exact"/>
        <w:ind w:left="360"/>
        <w:contextualSpacing/>
        <w:jc w:val="both"/>
        <w:rPr>
          <w:rFonts w:cs="Arial"/>
          <w:b/>
        </w:rPr>
      </w:pPr>
    </w:p>
    <w:p w14:paraId="667D7AA4" w14:textId="77777777" w:rsidR="005A10EA" w:rsidRDefault="00F633D9">
      <w:pPr>
        <w:keepNext/>
        <w:spacing w:line="320" w:lineRule="exact"/>
        <w:contextualSpacing/>
        <w:jc w:val="center"/>
        <w:rPr>
          <w:b/>
          <w:u w:val="single"/>
        </w:rPr>
      </w:pPr>
      <w:r>
        <w:rPr>
          <w:rFonts w:cs="Arial"/>
          <w:b/>
        </w:rPr>
        <w:t>CLÁUSULA II</w:t>
      </w:r>
      <w:r>
        <w:rPr>
          <w:rFonts w:cs="Arial"/>
          <w:b/>
        </w:rPr>
        <w:br/>
        <w:t>DISPOSIÇÕES GERAIS</w:t>
      </w:r>
    </w:p>
    <w:p w14:paraId="76D6D27C" w14:textId="77777777" w:rsidR="005A10EA" w:rsidRDefault="005A10EA">
      <w:pPr>
        <w:keepNext/>
        <w:spacing w:line="320" w:lineRule="exact"/>
        <w:ind w:left="720"/>
        <w:contextualSpacing/>
        <w:jc w:val="both"/>
      </w:pPr>
    </w:p>
    <w:p w14:paraId="2A55CC98" w14:textId="77777777" w:rsidR="005A10EA" w:rsidRDefault="00F633D9">
      <w:pPr>
        <w:keepNext/>
        <w:numPr>
          <w:ilvl w:val="1"/>
          <w:numId w:val="92"/>
        </w:numPr>
        <w:spacing w:line="320" w:lineRule="exact"/>
        <w:contextualSpacing/>
        <w:jc w:val="both"/>
      </w:pPr>
      <w:r>
        <w:t>Todos os termos aqui iniciados em letras maiúsculas que não sejam expressamente definidos no presente Aditamento terão os significados a eles atribuídos na Escritura de Emissão.</w:t>
      </w:r>
    </w:p>
    <w:p w14:paraId="3896AC46" w14:textId="77777777" w:rsidR="005A10EA" w:rsidRDefault="005A10EA">
      <w:pPr>
        <w:widowControl w:val="0"/>
        <w:spacing w:line="320" w:lineRule="exact"/>
        <w:ind w:left="720"/>
        <w:contextualSpacing/>
        <w:jc w:val="both"/>
      </w:pPr>
    </w:p>
    <w:p w14:paraId="075BD718" w14:textId="77777777" w:rsidR="005A10EA" w:rsidRDefault="00F633D9">
      <w:pPr>
        <w:widowControl w:val="0"/>
        <w:numPr>
          <w:ilvl w:val="1"/>
          <w:numId w:val="92"/>
        </w:numPr>
        <w:spacing w:line="320" w:lineRule="exact"/>
        <w:contextualSpacing/>
        <w:jc w:val="both"/>
      </w:pPr>
      <w:r>
        <w:t>Todos os termos e condições da Escritura de Emissão que não tenham sido expressamente alterados pelo presente Aditamento são neste ato ratificados e permanecem em pleno vigor e efeito. Dessa forma, a Escritura de Emissão consolidada passa a vigorar conform</w:t>
      </w:r>
      <w:r>
        <w:t xml:space="preserve">e disposto no </w:t>
      </w:r>
      <w:r>
        <w:rPr>
          <w:u w:val="single"/>
        </w:rPr>
        <w:t>Anexo A</w:t>
      </w:r>
      <w:r>
        <w:t>.</w:t>
      </w:r>
    </w:p>
    <w:p w14:paraId="69576924" w14:textId="77777777" w:rsidR="005A10EA" w:rsidRDefault="005A10EA">
      <w:pPr>
        <w:widowControl w:val="0"/>
        <w:spacing w:line="320" w:lineRule="exact"/>
        <w:ind w:left="720"/>
        <w:contextualSpacing/>
        <w:jc w:val="both"/>
      </w:pPr>
    </w:p>
    <w:p w14:paraId="59697779" w14:textId="77777777" w:rsidR="005A10EA" w:rsidRDefault="00F633D9">
      <w:pPr>
        <w:widowControl w:val="0"/>
        <w:numPr>
          <w:ilvl w:val="1"/>
          <w:numId w:val="92"/>
        </w:numPr>
        <w:spacing w:line="320" w:lineRule="exact"/>
        <w:contextualSpacing/>
        <w:jc w:val="both"/>
      </w:pPr>
      <w:r>
        <w:rPr>
          <w:rFonts w:eastAsia="Arial Unicode MS" w:cs="Arial"/>
        </w:rPr>
        <w:t xml:space="preserve">A Emissora, as SPEs e os Acionistas declaram e garantem, individualmente, que as declarações prestadas na Cláusula 9.1 da Escritura de Emissão </w:t>
      </w:r>
      <w:r>
        <w:t>permanecem verdadeiras, corretas e plenamente válidas e eficazes na data de assinatura de</w:t>
      </w:r>
      <w:r>
        <w:t>ste Aditamento.</w:t>
      </w:r>
    </w:p>
    <w:p w14:paraId="3E193E4A" w14:textId="77777777" w:rsidR="005A10EA" w:rsidRDefault="005A10EA">
      <w:pPr>
        <w:pStyle w:val="PargrafodaLista"/>
        <w:spacing w:line="320" w:lineRule="exact"/>
        <w:rPr>
          <w:rFonts w:ascii="Garamond" w:hAnsi="Garamond"/>
          <w:sz w:val="24"/>
          <w:szCs w:val="24"/>
        </w:rPr>
      </w:pPr>
    </w:p>
    <w:p w14:paraId="697774D9" w14:textId="77777777" w:rsidR="005A10EA" w:rsidRDefault="00F633D9">
      <w:pPr>
        <w:widowControl w:val="0"/>
        <w:numPr>
          <w:ilvl w:val="1"/>
          <w:numId w:val="92"/>
        </w:numPr>
        <w:spacing w:line="320" w:lineRule="exact"/>
        <w:contextualSpacing/>
        <w:jc w:val="both"/>
      </w:pPr>
      <w:r>
        <w:rPr>
          <w:rFonts w:cs="Arial"/>
        </w:rPr>
        <w:t>Este Aditamento será averbado na Junta Comercial do Estado do Paraná (“</w:t>
      </w:r>
      <w:r>
        <w:rPr>
          <w:rFonts w:cs="Arial"/>
          <w:u w:val="single"/>
        </w:rPr>
        <w:t>JUCEPAR</w:t>
      </w:r>
      <w:r>
        <w:rPr>
          <w:rFonts w:cs="Arial"/>
        </w:rPr>
        <w:t>”), conforme disposto no artigo 62, parágrafo 3º, da Lei nº 6.404, de 15 de dezembro de 1976, no prazo de até 15 (quinze) Dias Úteis contados da data de assinatu</w:t>
      </w:r>
      <w:r>
        <w:rPr>
          <w:rFonts w:cs="Arial"/>
        </w:rPr>
        <w:t>ra deste documento. A Emissora entregará ao Agente Fiduciário 1 (uma) via original deste Aditamento devidamente arquivado na JUCEPAR em até 5 (cinco) dias após o respectivo arquivamento.</w:t>
      </w:r>
    </w:p>
    <w:p w14:paraId="26CA8C1D" w14:textId="77777777" w:rsidR="005A10EA" w:rsidRDefault="005A10EA">
      <w:pPr>
        <w:pStyle w:val="PargrafodaLista"/>
        <w:spacing w:line="320" w:lineRule="exact"/>
        <w:rPr>
          <w:rFonts w:ascii="Garamond" w:hAnsi="Garamond"/>
          <w:sz w:val="24"/>
          <w:szCs w:val="24"/>
        </w:rPr>
      </w:pPr>
    </w:p>
    <w:p w14:paraId="436E01DC" w14:textId="77777777" w:rsidR="005A10EA" w:rsidRDefault="00F633D9">
      <w:pPr>
        <w:widowControl w:val="0"/>
        <w:numPr>
          <w:ilvl w:val="1"/>
          <w:numId w:val="92"/>
        </w:numPr>
        <w:spacing w:line="320" w:lineRule="exact"/>
        <w:contextualSpacing/>
        <w:jc w:val="both"/>
      </w:pPr>
      <w:r>
        <w:rPr>
          <w:rFonts w:cs="Arial"/>
        </w:rPr>
        <w:t>Nos termos do artigo 129 da Lei nº 6.015, de 31 de dezembro de 1973,</w:t>
      </w:r>
      <w:r>
        <w:rPr>
          <w:rFonts w:cs="Arial"/>
        </w:rPr>
        <w:t xml:space="preserve"> conforme alterada, em virtude das garantias fidejussórias avençadas na Cláusula 4.16.1 da Escritura de Emissão, a Emissora deverá, no prazo de até 20 (vinte) dias contados da data de assinatura do presente Aditamento, obter o seu registro perante os Cartó</w:t>
      </w:r>
      <w:r>
        <w:rPr>
          <w:rFonts w:cs="Arial"/>
        </w:rPr>
        <w:t xml:space="preserve">rios </w:t>
      </w:r>
      <w:r>
        <w:rPr>
          <w:rFonts w:cs="Arial"/>
        </w:rPr>
        <w:lastRenderedPageBreak/>
        <w:t xml:space="preserve">de Registro de Títulos e Documentos localizados na Cidade do Rio de Janeiro, Estado do Rio de Janeiro, na Cidade Curitiba, Estado do Paraná, e na Cidade de São Paulo, Estado de São Paulo. A Emissora entregará ao Agente Fiduciário 1 (uma) via original </w:t>
      </w:r>
      <w:r>
        <w:rPr>
          <w:rFonts w:cs="Arial"/>
        </w:rPr>
        <w:t>deste Aditamento em até 5 (cinco) Dias Úteis após os respectivos registros.</w:t>
      </w:r>
    </w:p>
    <w:p w14:paraId="6E4A4024" w14:textId="77777777" w:rsidR="005A10EA" w:rsidRDefault="005A10EA">
      <w:pPr>
        <w:pStyle w:val="PargrafodaLista"/>
        <w:spacing w:line="320" w:lineRule="exact"/>
        <w:rPr>
          <w:rFonts w:ascii="Garamond" w:eastAsia="Arial Unicode MS" w:hAnsi="Garamond" w:cs="Arial"/>
          <w:sz w:val="24"/>
          <w:szCs w:val="24"/>
        </w:rPr>
      </w:pPr>
    </w:p>
    <w:p w14:paraId="318BA282" w14:textId="77777777" w:rsidR="005A10EA" w:rsidRDefault="00F633D9">
      <w:pPr>
        <w:widowControl w:val="0"/>
        <w:numPr>
          <w:ilvl w:val="1"/>
          <w:numId w:val="92"/>
        </w:numPr>
        <w:spacing w:line="320" w:lineRule="exact"/>
        <w:contextualSpacing/>
        <w:jc w:val="both"/>
      </w:pPr>
      <w:r>
        <w:rPr>
          <w:rFonts w:eastAsia="Arial Unicode MS" w:cs="Arial"/>
        </w:rPr>
        <w:t>Caso qualquer das disposições deste Aditamento venha a ser julgada ilegal, inválida ou ineficaz, prevalecerão todas as demais disposições não afetadas por tal julgamento, comprome</w:t>
      </w:r>
      <w:r>
        <w:rPr>
          <w:rFonts w:eastAsia="Arial Unicode MS" w:cs="Arial"/>
        </w:rPr>
        <w:t>tendo-se as Partes, em boa fé, a substituir a disposição afetada por outra que, na medida do possível, produza o mesmo efeito.</w:t>
      </w:r>
    </w:p>
    <w:p w14:paraId="54E631C3" w14:textId="77777777" w:rsidR="005A10EA" w:rsidRDefault="005A10EA">
      <w:pPr>
        <w:pStyle w:val="PargrafodaLista"/>
        <w:spacing w:line="320" w:lineRule="exact"/>
        <w:rPr>
          <w:rFonts w:ascii="Garamond" w:hAnsi="Garamond"/>
          <w:sz w:val="24"/>
          <w:szCs w:val="24"/>
        </w:rPr>
      </w:pPr>
    </w:p>
    <w:p w14:paraId="1E0FEC32" w14:textId="77777777" w:rsidR="005A10EA" w:rsidRDefault="00F633D9">
      <w:pPr>
        <w:widowControl w:val="0"/>
        <w:numPr>
          <w:ilvl w:val="1"/>
          <w:numId w:val="92"/>
        </w:numPr>
        <w:spacing w:line="320" w:lineRule="exact"/>
        <w:contextualSpacing/>
        <w:jc w:val="both"/>
      </w:pPr>
      <w:r>
        <w:rPr>
          <w:rFonts w:eastAsia="Arial Unicode MS" w:cs="Arial"/>
        </w:rPr>
        <w:t>Este Aditamento, a Escritura de Emissão e as Debêntures constituem títulos executivos extrajudiciais, nos termos dos incisos I e III do artigo 784 do Código de Processo Civil, reconhecendo as Partes desde já que, independentemente de quaisquer outras medid</w:t>
      </w:r>
      <w:r>
        <w:rPr>
          <w:rFonts w:eastAsia="Arial Unicode MS" w:cs="Arial"/>
        </w:rPr>
        <w:t xml:space="preserve">as cabíveis, as obrigações assumidas nos termos deste Aditamento, da Escritura de Emissão e com relação às Debêntures estão sujeitas à execução específica, submetendo-se às disposições dos artigos 461 e 632 e seguintes da </w:t>
      </w:r>
      <w:r>
        <w:rPr>
          <w:rFonts w:cs="Arial"/>
        </w:rPr>
        <w:t xml:space="preserve">Lei nº 5.869, de 11 de janeiro de </w:t>
      </w:r>
      <w:r>
        <w:rPr>
          <w:rFonts w:cs="Arial"/>
        </w:rPr>
        <w:t>1973</w:t>
      </w:r>
      <w:r>
        <w:rPr>
          <w:rFonts w:eastAsia="Arial Unicode MS" w:cs="Arial"/>
        </w:rPr>
        <w:t>, sem prejuízo do direito de declarar o vencimento antecipado das Debêntures, nos termos deste Aditamento.</w:t>
      </w:r>
    </w:p>
    <w:p w14:paraId="63E4F249" w14:textId="77777777" w:rsidR="005A10EA" w:rsidRDefault="005A10EA">
      <w:pPr>
        <w:pStyle w:val="PargrafodaLista"/>
        <w:spacing w:line="320" w:lineRule="exact"/>
        <w:rPr>
          <w:rFonts w:ascii="Garamond" w:hAnsi="Garamond"/>
          <w:sz w:val="24"/>
          <w:szCs w:val="24"/>
        </w:rPr>
      </w:pPr>
    </w:p>
    <w:p w14:paraId="612FB63B" w14:textId="77777777" w:rsidR="005A10EA" w:rsidRDefault="00F633D9">
      <w:pPr>
        <w:widowControl w:val="0"/>
        <w:numPr>
          <w:ilvl w:val="1"/>
          <w:numId w:val="92"/>
        </w:numPr>
        <w:spacing w:line="320" w:lineRule="exact"/>
        <w:contextualSpacing/>
        <w:jc w:val="both"/>
      </w:pPr>
      <w:r>
        <w:rPr>
          <w:rFonts w:eastAsia="Arial Unicode MS" w:cs="Arial"/>
        </w:rPr>
        <w:t>A Emissora arcará com todos os custos de registro e arquivamento deste Aditamento de acordo com os termos definidos na Escritura de Emissão.</w:t>
      </w:r>
    </w:p>
    <w:p w14:paraId="7E6EDBDB" w14:textId="77777777" w:rsidR="005A10EA" w:rsidRDefault="005A10EA">
      <w:pPr>
        <w:pStyle w:val="PargrafodaLista"/>
        <w:spacing w:line="320" w:lineRule="exact"/>
        <w:rPr>
          <w:rFonts w:ascii="Garamond" w:hAnsi="Garamond"/>
          <w:sz w:val="24"/>
          <w:szCs w:val="24"/>
        </w:rPr>
      </w:pPr>
    </w:p>
    <w:p w14:paraId="7DF56C5F" w14:textId="77777777" w:rsidR="005A10EA" w:rsidRDefault="00F633D9">
      <w:pPr>
        <w:widowControl w:val="0"/>
        <w:numPr>
          <w:ilvl w:val="1"/>
          <w:numId w:val="92"/>
        </w:numPr>
        <w:spacing w:line="320" w:lineRule="exact"/>
        <w:contextualSpacing/>
        <w:jc w:val="both"/>
      </w:pPr>
      <w:r>
        <w:rPr>
          <w:rFonts w:eastAsia="Arial Unicode MS" w:cs="Arial"/>
        </w:rPr>
        <w:t>Es</w:t>
      </w:r>
      <w:r>
        <w:rPr>
          <w:rFonts w:eastAsia="Arial Unicode MS" w:cs="Arial"/>
        </w:rPr>
        <w:t>te Aditamento é regido pelas Leis da República Federativa do Brasil.</w:t>
      </w:r>
    </w:p>
    <w:p w14:paraId="4B4B769E" w14:textId="77777777" w:rsidR="005A10EA" w:rsidRDefault="005A10EA">
      <w:pPr>
        <w:pStyle w:val="PargrafodaLista"/>
        <w:spacing w:line="320" w:lineRule="exact"/>
        <w:rPr>
          <w:rFonts w:ascii="Garamond" w:hAnsi="Garamond"/>
          <w:sz w:val="24"/>
          <w:szCs w:val="24"/>
        </w:rPr>
      </w:pPr>
    </w:p>
    <w:p w14:paraId="291259DA" w14:textId="77777777" w:rsidR="005A10EA" w:rsidRDefault="00F633D9">
      <w:pPr>
        <w:widowControl w:val="0"/>
        <w:numPr>
          <w:ilvl w:val="1"/>
          <w:numId w:val="92"/>
        </w:numPr>
        <w:spacing w:line="320" w:lineRule="exact"/>
        <w:contextualSpacing/>
        <w:jc w:val="both"/>
      </w:pPr>
      <w:r>
        <w:rPr>
          <w:rFonts w:eastAsia="Arial Unicode MS" w:cs="Arial"/>
        </w:rPr>
        <w:t>Fica eleito o foro central da Cidade do Rio de Janeiro, Estado do Rio de Janeiro, para dirimir quaisquer dúvidas ou controvérsias oriundas deste Aditamento, com renúncia a qualquer outro</w:t>
      </w:r>
      <w:r>
        <w:rPr>
          <w:rFonts w:eastAsia="Arial Unicode MS" w:cs="Arial"/>
        </w:rPr>
        <w:t>, por mais privilegiado que seja.</w:t>
      </w:r>
    </w:p>
    <w:p w14:paraId="400DBA7D" w14:textId="77777777" w:rsidR="005A10EA" w:rsidRDefault="005A10EA">
      <w:pPr>
        <w:widowControl w:val="0"/>
        <w:spacing w:line="320" w:lineRule="exact"/>
        <w:ind w:left="709"/>
        <w:contextualSpacing/>
        <w:jc w:val="both"/>
      </w:pPr>
    </w:p>
    <w:p w14:paraId="69B83363" w14:textId="77777777" w:rsidR="005A10EA" w:rsidRDefault="00F633D9">
      <w:pPr>
        <w:widowControl w:val="0"/>
        <w:spacing w:line="320" w:lineRule="exact"/>
        <w:ind w:left="720"/>
        <w:contextualSpacing/>
        <w:jc w:val="center"/>
        <w:rPr>
          <w:rFonts w:eastAsia="Arial Unicode MS" w:cs="Arial"/>
        </w:rPr>
      </w:pPr>
      <w:r>
        <w:rPr>
          <w:rFonts w:eastAsia="Arial Unicode MS" w:cs="Arial"/>
        </w:rPr>
        <w:t>Curitiba, [</w:t>
      </w:r>
      <w:r>
        <w:rPr>
          <w:rFonts w:eastAsia="Arial Unicode MS" w:cs="Arial"/>
          <w:highlight w:val="lightGray"/>
        </w:rPr>
        <w:t>●</w:t>
      </w:r>
      <w:r>
        <w:rPr>
          <w:rFonts w:eastAsia="Arial Unicode MS" w:cs="Arial"/>
        </w:rPr>
        <w:t>] de [</w:t>
      </w:r>
      <w:r>
        <w:rPr>
          <w:rFonts w:eastAsia="Arial Unicode MS" w:cs="Arial"/>
          <w:highlight w:val="lightGray"/>
        </w:rPr>
        <w:t>●</w:t>
      </w:r>
      <w:r>
        <w:rPr>
          <w:rFonts w:eastAsia="Arial Unicode MS" w:cs="Arial"/>
        </w:rPr>
        <w:t>] de [</w:t>
      </w:r>
      <w:r>
        <w:rPr>
          <w:rFonts w:eastAsia="Arial Unicode MS" w:cs="Arial"/>
          <w:highlight w:val="lightGray"/>
        </w:rPr>
        <w:t>●</w:t>
      </w:r>
      <w:r>
        <w:rPr>
          <w:rFonts w:eastAsia="Arial Unicode MS" w:cs="Arial"/>
        </w:rPr>
        <w:t>].</w:t>
      </w:r>
    </w:p>
    <w:p w14:paraId="5A983EF8" w14:textId="77777777" w:rsidR="005A10EA" w:rsidRDefault="005A10EA">
      <w:pPr>
        <w:widowControl w:val="0"/>
        <w:spacing w:line="320" w:lineRule="exact"/>
        <w:ind w:left="720"/>
        <w:contextualSpacing/>
        <w:jc w:val="center"/>
        <w:rPr>
          <w:rFonts w:eastAsia="Arial Unicode MS" w:cs="Arial"/>
        </w:rPr>
      </w:pPr>
    </w:p>
    <w:p w14:paraId="1DB4A06A" w14:textId="77777777" w:rsidR="005A10EA" w:rsidRDefault="00F633D9">
      <w:pPr>
        <w:widowControl w:val="0"/>
        <w:spacing w:line="320" w:lineRule="exact"/>
        <w:ind w:left="720"/>
        <w:contextualSpacing/>
        <w:jc w:val="center"/>
      </w:pPr>
      <w:r>
        <w:rPr>
          <w:rFonts w:eastAsia="Arial Unicode MS" w:cs="Arial"/>
        </w:rPr>
        <w:t>[RESTANTE DA PÁGINA INTENCIONALMENTE DEIXADO EM BRANCO]</w:t>
      </w:r>
    </w:p>
    <w:p w14:paraId="357AC0B3" w14:textId="77777777" w:rsidR="005A10EA" w:rsidRDefault="00F633D9">
      <w:pPr>
        <w:autoSpaceDE/>
        <w:autoSpaceDN/>
        <w:adjustRightInd/>
        <w:spacing w:line="320" w:lineRule="exact"/>
        <w:rPr>
          <w:b/>
        </w:rPr>
      </w:pPr>
      <w:r>
        <w:rPr>
          <w:b/>
        </w:rPr>
        <w:br w:type="page"/>
      </w:r>
    </w:p>
    <w:p w14:paraId="413F63BA" w14:textId="77777777" w:rsidR="005A10EA" w:rsidRDefault="00F633D9">
      <w:pPr>
        <w:spacing w:line="320" w:lineRule="exact"/>
        <w:contextualSpacing/>
        <w:jc w:val="both"/>
        <w:rPr>
          <w:rFonts w:eastAsia="Arial Unicode MS" w:cs="Arial"/>
          <w:i/>
        </w:rPr>
      </w:pP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 xml:space="preserve">em Série Única, para Distribuição Pública, com Esforços </w:t>
      </w:r>
      <w:r>
        <w:rPr>
          <w:rFonts w:cs="Arial"/>
          <w:i/>
        </w:rPr>
        <w:t>Restritos, da Complexo Morrinhos Energias Renováveis S.A.</w:t>
      </w:r>
      <w:r>
        <w:rPr>
          <w:rFonts w:eastAsia="Arial Unicode MS" w:cs="Arial"/>
          <w:i/>
        </w:rPr>
        <w:t>)</w:t>
      </w:r>
    </w:p>
    <w:p w14:paraId="37E1A219" w14:textId="77777777" w:rsidR="005A10EA" w:rsidRDefault="005A10EA">
      <w:pPr>
        <w:spacing w:line="320" w:lineRule="exact"/>
        <w:contextualSpacing/>
        <w:rPr>
          <w:rFonts w:eastAsia="Arial Unicode MS" w:cs="Arial"/>
        </w:rPr>
      </w:pPr>
    </w:p>
    <w:p w14:paraId="66147684" w14:textId="77777777" w:rsidR="005A10EA" w:rsidRDefault="005A10EA">
      <w:pPr>
        <w:spacing w:line="320" w:lineRule="exact"/>
        <w:contextualSpacing/>
        <w:rPr>
          <w:rFonts w:eastAsia="Arial Unicode MS" w:cs="Arial"/>
        </w:rPr>
      </w:pPr>
    </w:p>
    <w:p w14:paraId="3A139333" w14:textId="77777777" w:rsidR="005A10EA" w:rsidRDefault="005A10EA">
      <w:pPr>
        <w:spacing w:line="320" w:lineRule="exact"/>
        <w:contextualSpacing/>
        <w:rPr>
          <w:rFonts w:eastAsia="Arial Unicode MS" w:cs="Arial"/>
        </w:rPr>
      </w:pPr>
    </w:p>
    <w:p w14:paraId="1C02DEED" w14:textId="77777777" w:rsidR="005A10EA" w:rsidRDefault="00F633D9">
      <w:pPr>
        <w:spacing w:line="320" w:lineRule="exact"/>
        <w:contextualSpacing/>
        <w:jc w:val="center"/>
        <w:rPr>
          <w:rFonts w:eastAsia="Arial Unicode MS" w:cs="Arial"/>
          <w:b/>
        </w:rPr>
      </w:pPr>
      <w:r>
        <w:rPr>
          <w:rFonts w:eastAsia="Arial Unicode MS" w:cs="Arial"/>
          <w:b/>
        </w:rPr>
        <w:t>COMPLEXO MORRINHOS ENERGIAS RENOVÁVEIS S.A.</w:t>
      </w:r>
    </w:p>
    <w:p w14:paraId="352EE3F1" w14:textId="77777777" w:rsidR="005A10EA" w:rsidRDefault="005A10EA">
      <w:pPr>
        <w:spacing w:line="320" w:lineRule="exact"/>
        <w:contextualSpacing/>
        <w:jc w:val="both"/>
        <w:rPr>
          <w:rFonts w:eastAsia="Arial Unicode MS" w:cs="Arial"/>
        </w:rPr>
      </w:pPr>
    </w:p>
    <w:p w14:paraId="62EB7714" w14:textId="77777777" w:rsidR="005A10EA" w:rsidRDefault="005A10EA">
      <w:pPr>
        <w:spacing w:line="320" w:lineRule="exact"/>
        <w:contextualSpacing/>
        <w:jc w:val="both"/>
        <w:rPr>
          <w:rFonts w:eastAsia="Arial Unicode MS" w:cs="Arial"/>
        </w:rPr>
      </w:pPr>
    </w:p>
    <w:p w14:paraId="7E4434FF"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7B582102" w14:textId="77777777">
        <w:trPr>
          <w:jc w:val="center"/>
        </w:trPr>
        <w:tc>
          <w:tcPr>
            <w:tcW w:w="4044" w:type="dxa"/>
            <w:tcBorders>
              <w:top w:val="nil"/>
              <w:left w:val="nil"/>
              <w:bottom w:val="nil"/>
              <w:right w:val="nil"/>
            </w:tcBorders>
          </w:tcPr>
          <w:p w14:paraId="19B208B6"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5E04DB26"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5E0F2A01" w14:textId="77777777">
        <w:trPr>
          <w:jc w:val="center"/>
        </w:trPr>
        <w:tc>
          <w:tcPr>
            <w:tcW w:w="4044" w:type="dxa"/>
            <w:tcBorders>
              <w:top w:val="nil"/>
              <w:left w:val="nil"/>
              <w:bottom w:val="nil"/>
              <w:right w:val="nil"/>
            </w:tcBorders>
          </w:tcPr>
          <w:p w14:paraId="7EF7529E"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71297234" w14:textId="77777777" w:rsidR="005A10EA" w:rsidRDefault="00F633D9">
            <w:pPr>
              <w:spacing w:line="320" w:lineRule="exact"/>
              <w:contextualSpacing/>
              <w:rPr>
                <w:rFonts w:eastAsia="Arial Unicode MS" w:cs="Arial"/>
              </w:rPr>
            </w:pPr>
            <w:r>
              <w:rPr>
                <w:rFonts w:eastAsia="Arial Unicode MS" w:cs="Arial"/>
              </w:rPr>
              <w:t>Nome:</w:t>
            </w:r>
          </w:p>
        </w:tc>
      </w:tr>
      <w:tr w:rsidR="005A10EA" w14:paraId="76E410F2" w14:textId="77777777">
        <w:trPr>
          <w:jc w:val="center"/>
        </w:trPr>
        <w:tc>
          <w:tcPr>
            <w:tcW w:w="4044" w:type="dxa"/>
            <w:tcBorders>
              <w:top w:val="nil"/>
              <w:left w:val="nil"/>
              <w:bottom w:val="nil"/>
              <w:right w:val="nil"/>
            </w:tcBorders>
          </w:tcPr>
          <w:p w14:paraId="06CB3E9C"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3E2D9CC5" w14:textId="77777777" w:rsidR="005A10EA" w:rsidRDefault="00F633D9">
            <w:pPr>
              <w:spacing w:line="320" w:lineRule="exact"/>
              <w:contextualSpacing/>
              <w:rPr>
                <w:rFonts w:eastAsia="Arial Unicode MS" w:cs="Arial"/>
              </w:rPr>
            </w:pPr>
            <w:r>
              <w:rPr>
                <w:rFonts w:eastAsia="Arial Unicode MS" w:cs="Arial"/>
              </w:rPr>
              <w:t>Cargo:</w:t>
            </w:r>
          </w:p>
        </w:tc>
      </w:tr>
    </w:tbl>
    <w:p w14:paraId="266B1CE3" w14:textId="77777777" w:rsidR="005A10EA" w:rsidRDefault="005A10EA">
      <w:pPr>
        <w:spacing w:line="320" w:lineRule="exact"/>
        <w:contextualSpacing/>
        <w:jc w:val="both"/>
        <w:rPr>
          <w:rFonts w:eastAsia="Arial Unicode MS" w:cs="Arial"/>
        </w:rPr>
      </w:pPr>
    </w:p>
    <w:p w14:paraId="763FE570" w14:textId="77777777" w:rsidR="005A10EA" w:rsidRDefault="005A10EA">
      <w:pPr>
        <w:spacing w:line="320" w:lineRule="exact"/>
        <w:contextualSpacing/>
        <w:jc w:val="both"/>
        <w:rPr>
          <w:rFonts w:eastAsia="Arial Unicode MS" w:cs="Arial"/>
        </w:rPr>
      </w:pPr>
    </w:p>
    <w:p w14:paraId="0C51E3A4" w14:textId="77777777" w:rsidR="005A10EA" w:rsidRDefault="005A10EA">
      <w:pPr>
        <w:spacing w:line="320" w:lineRule="exact"/>
        <w:contextualSpacing/>
        <w:jc w:val="both"/>
        <w:rPr>
          <w:rFonts w:eastAsia="Arial Unicode MS" w:cs="Arial"/>
        </w:rPr>
      </w:pPr>
    </w:p>
    <w:p w14:paraId="3C96B80F"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 xml:space="preserve">em Série Única, para Distribuição Pública, com Esforços </w:t>
      </w:r>
      <w:r>
        <w:rPr>
          <w:rFonts w:cs="Arial"/>
          <w:i/>
        </w:rPr>
        <w:t>Restritos, da Complexo Morrinhos Energias Renováveis S.A.</w:t>
      </w:r>
      <w:r>
        <w:rPr>
          <w:rFonts w:eastAsia="Arial Unicode MS" w:cs="Arial"/>
          <w:i/>
        </w:rPr>
        <w:t>)</w:t>
      </w:r>
    </w:p>
    <w:p w14:paraId="7D1FFB1A" w14:textId="77777777" w:rsidR="005A10EA" w:rsidRDefault="005A10EA">
      <w:pPr>
        <w:spacing w:line="320" w:lineRule="exact"/>
        <w:contextualSpacing/>
        <w:jc w:val="both"/>
        <w:rPr>
          <w:rFonts w:eastAsia="Arial Unicode MS" w:cs="Arial"/>
        </w:rPr>
      </w:pPr>
    </w:p>
    <w:p w14:paraId="4EF1049D" w14:textId="77777777" w:rsidR="005A10EA" w:rsidRDefault="005A10EA">
      <w:pPr>
        <w:spacing w:line="320" w:lineRule="exact"/>
        <w:contextualSpacing/>
        <w:rPr>
          <w:rFonts w:eastAsia="Arial Unicode MS" w:cs="Arial"/>
        </w:rPr>
      </w:pPr>
    </w:p>
    <w:p w14:paraId="0F4AD1BB" w14:textId="77777777" w:rsidR="005A10EA" w:rsidRDefault="005A10EA">
      <w:pPr>
        <w:spacing w:line="320" w:lineRule="exact"/>
        <w:contextualSpacing/>
        <w:rPr>
          <w:rFonts w:eastAsia="Arial Unicode MS" w:cs="Arial"/>
        </w:rPr>
      </w:pPr>
    </w:p>
    <w:p w14:paraId="445CAC7B" w14:textId="77777777" w:rsidR="005A10EA" w:rsidRDefault="005A10EA">
      <w:pPr>
        <w:spacing w:line="320" w:lineRule="exact"/>
        <w:contextualSpacing/>
        <w:jc w:val="both"/>
        <w:rPr>
          <w:rFonts w:eastAsia="Arial Unicode MS" w:cs="Arial"/>
        </w:rPr>
      </w:pPr>
    </w:p>
    <w:p w14:paraId="3251B158" w14:textId="77777777" w:rsidR="005A10EA" w:rsidRDefault="00F633D9">
      <w:pPr>
        <w:spacing w:line="320" w:lineRule="exact"/>
        <w:contextualSpacing/>
        <w:jc w:val="center"/>
        <w:rPr>
          <w:rFonts w:eastAsia="Arial Unicode MS" w:cs="Arial"/>
          <w:b/>
        </w:rPr>
      </w:pPr>
      <w:r>
        <w:rPr>
          <w:rFonts w:eastAsia="Arial Unicode MS" w:cs="Arial"/>
          <w:b/>
        </w:rPr>
        <w:t>OLIVEIRA TRUST DISTRIBUIDORA DE TÍTULOS E VALORES MOBILIÁRIOS S.A.</w:t>
      </w:r>
    </w:p>
    <w:p w14:paraId="030D3B77" w14:textId="77777777" w:rsidR="005A10EA" w:rsidRDefault="005A10EA">
      <w:pPr>
        <w:spacing w:line="320" w:lineRule="exact"/>
        <w:contextualSpacing/>
        <w:jc w:val="both"/>
        <w:rPr>
          <w:rFonts w:eastAsia="Arial Unicode MS" w:cs="Arial"/>
        </w:rPr>
      </w:pPr>
    </w:p>
    <w:p w14:paraId="2DAEE414" w14:textId="77777777" w:rsidR="005A10EA" w:rsidRDefault="005A10EA">
      <w:pPr>
        <w:spacing w:line="320" w:lineRule="exact"/>
        <w:contextualSpacing/>
        <w:jc w:val="both"/>
        <w:rPr>
          <w:rFonts w:eastAsia="Arial Unicode MS" w:cs="Arial"/>
        </w:rPr>
      </w:pPr>
    </w:p>
    <w:p w14:paraId="29708E50" w14:textId="77777777" w:rsidR="005A10EA" w:rsidRDefault="005A10EA">
      <w:pPr>
        <w:spacing w:line="320" w:lineRule="exact"/>
        <w:contextualSpacing/>
        <w:jc w:val="both"/>
        <w:rPr>
          <w:rFonts w:eastAsia="Arial Unicode MS" w:cs="Arial"/>
        </w:rPr>
      </w:pPr>
    </w:p>
    <w:p w14:paraId="5E1062A3"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5421E855" w14:textId="77777777">
        <w:trPr>
          <w:jc w:val="center"/>
        </w:trPr>
        <w:tc>
          <w:tcPr>
            <w:tcW w:w="4044" w:type="dxa"/>
            <w:tcBorders>
              <w:top w:val="nil"/>
              <w:left w:val="nil"/>
              <w:bottom w:val="nil"/>
              <w:right w:val="nil"/>
            </w:tcBorders>
          </w:tcPr>
          <w:p w14:paraId="35A4DD4F"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10CAEE3A"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7DD185A4" w14:textId="77777777">
        <w:trPr>
          <w:jc w:val="center"/>
        </w:trPr>
        <w:tc>
          <w:tcPr>
            <w:tcW w:w="4044" w:type="dxa"/>
            <w:tcBorders>
              <w:top w:val="nil"/>
              <w:left w:val="nil"/>
              <w:bottom w:val="nil"/>
              <w:right w:val="nil"/>
            </w:tcBorders>
          </w:tcPr>
          <w:p w14:paraId="33DAE6BC"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6FD29CAD" w14:textId="77777777" w:rsidR="005A10EA" w:rsidRDefault="00F633D9">
            <w:pPr>
              <w:spacing w:line="320" w:lineRule="exact"/>
              <w:contextualSpacing/>
              <w:rPr>
                <w:rFonts w:eastAsia="Arial Unicode MS" w:cs="Arial"/>
              </w:rPr>
            </w:pPr>
            <w:r>
              <w:rPr>
                <w:rFonts w:eastAsia="Arial Unicode MS" w:cs="Arial"/>
              </w:rPr>
              <w:t>Nome:</w:t>
            </w:r>
          </w:p>
        </w:tc>
      </w:tr>
      <w:tr w:rsidR="005A10EA" w14:paraId="765C1C35" w14:textId="77777777">
        <w:trPr>
          <w:jc w:val="center"/>
        </w:trPr>
        <w:tc>
          <w:tcPr>
            <w:tcW w:w="4044" w:type="dxa"/>
            <w:tcBorders>
              <w:top w:val="nil"/>
              <w:left w:val="nil"/>
              <w:bottom w:val="nil"/>
              <w:right w:val="nil"/>
            </w:tcBorders>
          </w:tcPr>
          <w:p w14:paraId="6A00DAE3"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3DDA2F79" w14:textId="77777777" w:rsidR="005A10EA" w:rsidRDefault="00F633D9">
            <w:pPr>
              <w:spacing w:line="320" w:lineRule="exact"/>
              <w:contextualSpacing/>
              <w:rPr>
                <w:rFonts w:eastAsia="Arial Unicode MS" w:cs="Arial"/>
              </w:rPr>
            </w:pPr>
            <w:r>
              <w:rPr>
                <w:rFonts w:eastAsia="Arial Unicode MS" w:cs="Arial"/>
              </w:rPr>
              <w:t>Cargo:</w:t>
            </w:r>
          </w:p>
        </w:tc>
      </w:tr>
    </w:tbl>
    <w:p w14:paraId="46B302A2" w14:textId="77777777" w:rsidR="005A10EA" w:rsidRDefault="005A10EA">
      <w:pPr>
        <w:spacing w:line="320" w:lineRule="exact"/>
        <w:contextualSpacing/>
        <w:jc w:val="both"/>
        <w:rPr>
          <w:rFonts w:eastAsia="Arial Unicode MS" w:cs="Arial"/>
        </w:rPr>
      </w:pPr>
    </w:p>
    <w:p w14:paraId="5C78D18C" w14:textId="77777777" w:rsidR="005A10EA" w:rsidRDefault="005A10EA">
      <w:pPr>
        <w:spacing w:line="320" w:lineRule="exact"/>
        <w:contextualSpacing/>
        <w:jc w:val="both"/>
        <w:rPr>
          <w:rFonts w:eastAsia="Arial Unicode MS" w:cs="Arial"/>
        </w:rPr>
      </w:pPr>
    </w:p>
    <w:p w14:paraId="220BD9C1" w14:textId="77777777" w:rsidR="005A10EA" w:rsidRDefault="005A10EA">
      <w:pPr>
        <w:spacing w:line="320" w:lineRule="exact"/>
        <w:contextualSpacing/>
        <w:jc w:val="both"/>
        <w:rPr>
          <w:rFonts w:eastAsia="Arial Unicode MS" w:cs="Arial"/>
        </w:rPr>
      </w:pPr>
    </w:p>
    <w:p w14:paraId="3BAD7830"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08E89053" w14:textId="77777777" w:rsidR="005A10EA" w:rsidRDefault="005A10EA">
      <w:pPr>
        <w:spacing w:line="320" w:lineRule="exact"/>
        <w:contextualSpacing/>
        <w:jc w:val="both"/>
        <w:rPr>
          <w:rFonts w:eastAsia="Arial Unicode MS" w:cs="Arial"/>
        </w:rPr>
      </w:pPr>
    </w:p>
    <w:p w14:paraId="5CF56D2F" w14:textId="77777777" w:rsidR="005A10EA" w:rsidRDefault="005A10EA">
      <w:pPr>
        <w:spacing w:line="320" w:lineRule="exact"/>
        <w:contextualSpacing/>
        <w:rPr>
          <w:rFonts w:eastAsia="Arial Unicode MS" w:cs="Arial"/>
        </w:rPr>
      </w:pPr>
    </w:p>
    <w:p w14:paraId="4E6A8448" w14:textId="77777777" w:rsidR="005A10EA" w:rsidRDefault="005A10EA">
      <w:pPr>
        <w:spacing w:line="320" w:lineRule="exact"/>
        <w:contextualSpacing/>
        <w:rPr>
          <w:rFonts w:eastAsia="Arial Unicode MS" w:cs="Arial"/>
        </w:rPr>
      </w:pPr>
    </w:p>
    <w:p w14:paraId="6761A0AF" w14:textId="77777777" w:rsidR="005A10EA" w:rsidRDefault="005A10EA">
      <w:pPr>
        <w:spacing w:line="320" w:lineRule="exact"/>
        <w:contextualSpacing/>
        <w:jc w:val="both"/>
        <w:rPr>
          <w:rFonts w:eastAsia="Arial Unicode MS" w:cs="Arial"/>
        </w:rPr>
      </w:pPr>
    </w:p>
    <w:p w14:paraId="275E544F" w14:textId="77777777" w:rsidR="005A10EA" w:rsidRDefault="00F633D9">
      <w:pPr>
        <w:spacing w:line="320" w:lineRule="exact"/>
        <w:contextualSpacing/>
        <w:jc w:val="center"/>
        <w:rPr>
          <w:rFonts w:eastAsia="Arial Unicode MS" w:cs="Arial"/>
          <w:b/>
        </w:rPr>
      </w:pPr>
      <w:r>
        <w:rPr>
          <w:rFonts w:eastAsia="Arial Unicode MS" w:cs="Arial"/>
          <w:b/>
        </w:rPr>
        <w:t>ANDORINHA ENERGIAS RENOVÁVEIS S.A.</w:t>
      </w:r>
    </w:p>
    <w:p w14:paraId="68D52267" w14:textId="77777777" w:rsidR="005A10EA" w:rsidRDefault="005A10EA">
      <w:pPr>
        <w:spacing w:line="320" w:lineRule="exact"/>
        <w:contextualSpacing/>
        <w:jc w:val="both"/>
        <w:rPr>
          <w:rFonts w:eastAsia="Arial Unicode MS" w:cs="Arial"/>
        </w:rPr>
      </w:pPr>
    </w:p>
    <w:p w14:paraId="5395C31A" w14:textId="77777777" w:rsidR="005A10EA" w:rsidRDefault="005A10EA">
      <w:pPr>
        <w:spacing w:line="320" w:lineRule="exact"/>
        <w:contextualSpacing/>
        <w:jc w:val="both"/>
        <w:rPr>
          <w:rFonts w:eastAsia="Arial Unicode MS" w:cs="Arial"/>
        </w:rPr>
      </w:pPr>
    </w:p>
    <w:p w14:paraId="336A95B0" w14:textId="77777777" w:rsidR="005A10EA" w:rsidRDefault="005A10EA">
      <w:pPr>
        <w:spacing w:line="320" w:lineRule="exact"/>
        <w:contextualSpacing/>
        <w:jc w:val="both"/>
        <w:rPr>
          <w:rFonts w:eastAsia="Arial Unicode MS" w:cs="Arial"/>
        </w:rPr>
      </w:pPr>
    </w:p>
    <w:p w14:paraId="1AFD413B"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0D69A459" w14:textId="77777777">
        <w:trPr>
          <w:jc w:val="center"/>
        </w:trPr>
        <w:tc>
          <w:tcPr>
            <w:tcW w:w="4044" w:type="dxa"/>
            <w:tcBorders>
              <w:top w:val="nil"/>
              <w:left w:val="nil"/>
              <w:bottom w:val="nil"/>
              <w:right w:val="nil"/>
            </w:tcBorders>
          </w:tcPr>
          <w:p w14:paraId="00BC2212"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4C73B167"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5B26EA48" w14:textId="77777777">
        <w:trPr>
          <w:jc w:val="center"/>
        </w:trPr>
        <w:tc>
          <w:tcPr>
            <w:tcW w:w="4044" w:type="dxa"/>
            <w:tcBorders>
              <w:top w:val="nil"/>
              <w:left w:val="nil"/>
              <w:bottom w:val="nil"/>
              <w:right w:val="nil"/>
            </w:tcBorders>
          </w:tcPr>
          <w:p w14:paraId="28D2A6CD"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455D05A" w14:textId="77777777" w:rsidR="005A10EA" w:rsidRDefault="00F633D9">
            <w:pPr>
              <w:spacing w:line="320" w:lineRule="exact"/>
              <w:contextualSpacing/>
              <w:rPr>
                <w:rFonts w:eastAsia="Arial Unicode MS" w:cs="Arial"/>
              </w:rPr>
            </w:pPr>
            <w:r>
              <w:rPr>
                <w:rFonts w:eastAsia="Arial Unicode MS" w:cs="Arial"/>
              </w:rPr>
              <w:t>Nome:</w:t>
            </w:r>
          </w:p>
        </w:tc>
      </w:tr>
      <w:tr w:rsidR="005A10EA" w14:paraId="15DD6E7E" w14:textId="77777777">
        <w:trPr>
          <w:jc w:val="center"/>
        </w:trPr>
        <w:tc>
          <w:tcPr>
            <w:tcW w:w="4044" w:type="dxa"/>
            <w:tcBorders>
              <w:top w:val="nil"/>
              <w:left w:val="nil"/>
              <w:bottom w:val="nil"/>
              <w:right w:val="nil"/>
            </w:tcBorders>
          </w:tcPr>
          <w:p w14:paraId="7EF6A0F9"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568A61F9" w14:textId="77777777" w:rsidR="005A10EA" w:rsidRDefault="00F633D9">
            <w:pPr>
              <w:spacing w:line="320" w:lineRule="exact"/>
              <w:contextualSpacing/>
              <w:rPr>
                <w:rFonts w:eastAsia="Arial Unicode MS" w:cs="Arial"/>
              </w:rPr>
            </w:pPr>
            <w:r>
              <w:rPr>
                <w:rFonts w:eastAsia="Arial Unicode MS" w:cs="Arial"/>
              </w:rPr>
              <w:t>Cargo:</w:t>
            </w:r>
          </w:p>
        </w:tc>
      </w:tr>
    </w:tbl>
    <w:p w14:paraId="6AE493DD" w14:textId="77777777" w:rsidR="005A10EA" w:rsidRDefault="005A10EA">
      <w:pPr>
        <w:spacing w:line="320" w:lineRule="exact"/>
        <w:contextualSpacing/>
        <w:jc w:val="both"/>
        <w:rPr>
          <w:rFonts w:eastAsia="Arial Unicode MS" w:cs="Arial"/>
        </w:rPr>
      </w:pPr>
    </w:p>
    <w:p w14:paraId="5E09790C" w14:textId="77777777" w:rsidR="005A10EA" w:rsidRDefault="005A10EA">
      <w:pPr>
        <w:spacing w:line="320" w:lineRule="exact"/>
        <w:contextualSpacing/>
        <w:jc w:val="both"/>
        <w:rPr>
          <w:rFonts w:eastAsia="Arial Unicode MS" w:cs="Arial"/>
        </w:rPr>
      </w:pPr>
    </w:p>
    <w:p w14:paraId="2C75B3A0" w14:textId="77777777" w:rsidR="005A10EA" w:rsidRDefault="005A10EA">
      <w:pPr>
        <w:spacing w:line="320" w:lineRule="exact"/>
        <w:contextualSpacing/>
        <w:jc w:val="both"/>
        <w:rPr>
          <w:rFonts w:eastAsia="Arial Unicode MS" w:cs="Arial"/>
        </w:rPr>
      </w:pPr>
    </w:p>
    <w:p w14:paraId="3A78DB0A"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4977E746" w14:textId="77777777" w:rsidR="005A10EA" w:rsidRDefault="005A10EA">
      <w:pPr>
        <w:spacing w:line="320" w:lineRule="exact"/>
        <w:contextualSpacing/>
        <w:jc w:val="both"/>
        <w:rPr>
          <w:rFonts w:eastAsia="Arial Unicode MS" w:cs="Arial"/>
        </w:rPr>
      </w:pPr>
    </w:p>
    <w:p w14:paraId="17F03DB3" w14:textId="77777777" w:rsidR="005A10EA" w:rsidRDefault="005A10EA">
      <w:pPr>
        <w:spacing w:line="320" w:lineRule="exact"/>
        <w:contextualSpacing/>
        <w:rPr>
          <w:rFonts w:eastAsia="Arial Unicode MS" w:cs="Arial"/>
        </w:rPr>
      </w:pPr>
    </w:p>
    <w:p w14:paraId="767BCAA0" w14:textId="77777777" w:rsidR="005A10EA" w:rsidRDefault="005A10EA">
      <w:pPr>
        <w:spacing w:line="320" w:lineRule="exact"/>
        <w:contextualSpacing/>
        <w:rPr>
          <w:rFonts w:eastAsia="Arial Unicode MS" w:cs="Arial"/>
        </w:rPr>
      </w:pPr>
    </w:p>
    <w:p w14:paraId="06194AB9" w14:textId="77777777" w:rsidR="005A10EA" w:rsidRDefault="005A10EA">
      <w:pPr>
        <w:spacing w:line="320" w:lineRule="exact"/>
        <w:contextualSpacing/>
        <w:jc w:val="both"/>
        <w:rPr>
          <w:rFonts w:eastAsia="Arial Unicode MS" w:cs="Arial"/>
        </w:rPr>
      </w:pPr>
    </w:p>
    <w:p w14:paraId="13545295" w14:textId="77777777" w:rsidR="005A10EA" w:rsidRDefault="00F633D9">
      <w:pPr>
        <w:spacing w:line="320" w:lineRule="exact"/>
        <w:contextualSpacing/>
        <w:jc w:val="center"/>
        <w:rPr>
          <w:rFonts w:eastAsia="Arial Unicode MS" w:cs="Arial"/>
          <w:b/>
        </w:rPr>
      </w:pPr>
      <w:r>
        <w:rPr>
          <w:rFonts w:eastAsia="Arial Unicode MS" w:cs="Arial"/>
          <w:b/>
        </w:rPr>
        <w:t>CAMPO FORMOSO I ENERGIAS RENOVÁVEIS S.A.</w:t>
      </w:r>
    </w:p>
    <w:p w14:paraId="24F0DA86" w14:textId="77777777" w:rsidR="005A10EA" w:rsidRDefault="005A10EA">
      <w:pPr>
        <w:spacing w:line="320" w:lineRule="exact"/>
        <w:contextualSpacing/>
        <w:jc w:val="both"/>
        <w:rPr>
          <w:rFonts w:eastAsia="Arial Unicode MS" w:cs="Arial"/>
        </w:rPr>
      </w:pPr>
    </w:p>
    <w:p w14:paraId="46FC0997" w14:textId="77777777" w:rsidR="005A10EA" w:rsidRDefault="005A10EA">
      <w:pPr>
        <w:spacing w:line="320" w:lineRule="exact"/>
        <w:contextualSpacing/>
        <w:jc w:val="both"/>
        <w:rPr>
          <w:rFonts w:eastAsia="Arial Unicode MS" w:cs="Arial"/>
        </w:rPr>
      </w:pPr>
    </w:p>
    <w:p w14:paraId="4E08C790" w14:textId="77777777" w:rsidR="005A10EA" w:rsidRDefault="005A10EA">
      <w:pPr>
        <w:spacing w:line="320" w:lineRule="exact"/>
        <w:contextualSpacing/>
        <w:jc w:val="both"/>
        <w:rPr>
          <w:rFonts w:eastAsia="Arial Unicode MS" w:cs="Arial"/>
        </w:rPr>
      </w:pPr>
    </w:p>
    <w:p w14:paraId="41DCB3C2"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1D1C2C4" w14:textId="77777777">
        <w:trPr>
          <w:jc w:val="center"/>
        </w:trPr>
        <w:tc>
          <w:tcPr>
            <w:tcW w:w="4044" w:type="dxa"/>
            <w:tcBorders>
              <w:top w:val="nil"/>
              <w:left w:val="nil"/>
              <w:bottom w:val="nil"/>
              <w:right w:val="nil"/>
            </w:tcBorders>
          </w:tcPr>
          <w:p w14:paraId="4AE8E827"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641EEF5E"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183DC1F0" w14:textId="77777777">
        <w:trPr>
          <w:jc w:val="center"/>
        </w:trPr>
        <w:tc>
          <w:tcPr>
            <w:tcW w:w="4044" w:type="dxa"/>
            <w:tcBorders>
              <w:top w:val="nil"/>
              <w:left w:val="nil"/>
              <w:bottom w:val="nil"/>
              <w:right w:val="nil"/>
            </w:tcBorders>
          </w:tcPr>
          <w:p w14:paraId="372995F9"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516B30D8" w14:textId="77777777" w:rsidR="005A10EA" w:rsidRDefault="00F633D9">
            <w:pPr>
              <w:spacing w:line="320" w:lineRule="exact"/>
              <w:contextualSpacing/>
              <w:rPr>
                <w:rFonts w:eastAsia="Arial Unicode MS" w:cs="Arial"/>
              </w:rPr>
            </w:pPr>
            <w:r>
              <w:rPr>
                <w:rFonts w:eastAsia="Arial Unicode MS" w:cs="Arial"/>
              </w:rPr>
              <w:t>Nome:</w:t>
            </w:r>
          </w:p>
        </w:tc>
      </w:tr>
      <w:tr w:rsidR="005A10EA" w14:paraId="4FEF627D" w14:textId="77777777">
        <w:trPr>
          <w:jc w:val="center"/>
        </w:trPr>
        <w:tc>
          <w:tcPr>
            <w:tcW w:w="4044" w:type="dxa"/>
            <w:tcBorders>
              <w:top w:val="nil"/>
              <w:left w:val="nil"/>
              <w:bottom w:val="nil"/>
              <w:right w:val="nil"/>
            </w:tcBorders>
          </w:tcPr>
          <w:p w14:paraId="1445C425"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53827C82" w14:textId="77777777" w:rsidR="005A10EA" w:rsidRDefault="00F633D9">
            <w:pPr>
              <w:spacing w:line="320" w:lineRule="exact"/>
              <w:contextualSpacing/>
              <w:rPr>
                <w:rFonts w:eastAsia="Arial Unicode MS" w:cs="Arial"/>
              </w:rPr>
            </w:pPr>
            <w:r>
              <w:rPr>
                <w:rFonts w:eastAsia="Arial Unicode MS" w:cs="Arial"/>
              </w:rPr>
              <w:t>Cargo:</w:t>
            </w:r>
          </w:p>
        </w:tc>
      </w:tr>
    </w:tbl>
    <w:p w14:paraId="2DA23864" w14:textId="77777777" w:rsidR="005A10EA" w:rsidRDefault="005A10EA">
      <w:pPr>
        <w:spacing w:line="320" w:lineRule="exact"/>
        <w:contextualSpacing/>
        <w:jc w:val="both"/>
        <w:rPr>
          <w:rFonts w:eastAsia="Arial Unicode MS" w:cs="Arial"/>
        </w:rPr>
      </w:pPr>
    </w:p>
    <w:p w14:paraId="435A2C25" w14:textId="77777777" w:rsidR="005A10EA" w:rsidRDefault="005A10EA">
      <w:pPr>
        <w:spacing w:line="320" w:lineRule="exact"/>
        <w:contextualSpacing/>
        <w:jc w:val="both"/>
        <w:rPr>
          <w:rFonts w:eastAsia="Arial Unicode MS" w:cs="Arial"/>
        </w:rPr>
      </w:pPr>
    </w:p>
    <w:p w14:paraId="755C5CC8" w14:textId="77777777" w:rsidR="005A10EA" w:rsidRDefault="005A10EA">
      <w:pPr>
        <w:spacing w:line="320" w:lineRule="exact"/>
        <w:contextualSpacing/>
        <w:jc w:val="both"/>
        <w:rPr>
          <w:rFonts w:eastAsia="Arial Unicode MS" w:cs="Arial"/>
        </w:rPr>
      </w:pPr>
    </w:p>
    <w:p w14:paraId="73606096"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5366451D" w14:textId="77777777" w:rsidR="005A10EA" w:rsidRDefault="005A10EA">
      <w:pPr>
        <w:spacing w:line="320" w:lineRule="exact"/>
        <w:contextualSpacing/>
        <w:jc w:val="both"/>
        <w:rPr>
          <w:rFonts w:eastAsia="Arial Unicode MS" w:cs="Arial"/>
        </w:rPr>
      </w:pPr>
    </w:p>
    <w:p w14:paraId="157655A9" w14:textId="77777777" w:rsidR="005A10EA" w:rsidRDefault="005A10EA">
      <w:pPr>
        <w:spacing w:line="320" w:lineRule="exact"/>
        <w:contextualSpacing/>
        <w:rPr>
          <w:rFonts w:eastAsia="Arial Unicode MS" w:cs="Arial"/>
        </w:rPr>
      </w:pPr>
    </w:p>
    <w:p w14:paraId="77C0EBFD" w14:textId="77777777" w:rsidR="005A10EA" w:rsidRDefault="005A10EA">
      <w:pPr>
        <w:spacing w:line="320" w:lineRule="exact"/>
        <w:contextualSpacing/>
        <w:rPr>
          <w:rFonts w:eastAsia="Arial Unicode MS" w:cs="Arial"/>
        </w:rPr>
      </w:pPr>
    </w:p>
    <w:p w14:paraId="3F2A4092" w14:textId="77777777" w:rsidR="005A10EA" w:rsidRDefault="005A10EA">
      <w:pPr>
        <w:spacing w:line="320" w:lineRule="exact"/>
        <w:contextualSpacing/>
        <w:jc w:val="both"/>
        <w:rPr>
          <w:rFonts w:eastAsia="Arial Unicode MS" w:cs="Arial"/>
        </w:rPr>
      </w:pPr>
    </w:p>
    <w:p w14:paraId="52FBFE06" w14:textId="77777777" w:rsidR="005A10EA" w:rsidRDefault="00F633D9">
      <w:pPr>
        <w:spacing w:line="320" w:lineRule="exact"/>
        <w:contextualSpacing/>
        <w:jc w:val="center"/>
        <w:rPr>
          <w:rFonts w:eastAsia="Arial Unicode MS" w:cs="Arial"/>
          <w:b/>
        </w:rPr>
      </w:pPr>
      <w:r>
        <w:rPr>
          <w:rFonts w:eastAsia="Arial Unicode MS" w:cs="Arial"/>
          <w:b/>
        </w:rPr>
        <w:t>CAMPO FORMOSO II ENERGIAS RENOVÁVEIS S.A.</w:t>
      </w:r>
    </w:p>
    <w:p w14:paraId="284D15FB" w14:textId="77777777" w:rsidR="005A10EA" w:rsidRDefault="005A10EA">
      <w:pPr>
        <w:spacing w:line="320" w:lineRule="exact"/>
        <w:contextualSpacing/>
        <w:jc w:val="both"/>
        <w:rPr>
          <w:rFonts w:eastAsia="Arial Unicode MS" w:cs="Arial"/>
        </w:rPr>
      </w:pPr>
    </w:p>
    <w:p w14:paraId="305103F1" w14:textId="77777777" w:rsidR="005A10EA" w:rsidRDefault="005A10EA">
      <w:pPr>
        <w:spacing w:line="320" w:lineRule="exact"/>
        <w:contextualSpacing/>
        <w:jc w:val="both"/>
        <w:rPr>
          <w:rFonts w:eastAsia="Arial Unicode MS" w:cs="Arial"/>
        </w:rPr>
      </w:pPr>
    </w:p>
    <w:p w14:paraId="2F111283" w14:textId="77777777" w:rsidR="005A10EA" w:rsidRDefault="005A10EA">
      <w:pPr>
        <w:spacing w:line="320" w:lineRule="exact"/>
        <w:contextualSpacing/>
        <w:jc w:val="both"/>
        <w:rPr>
          <w:rFonts w:eastAsia="Arial Unicode MS" w:cs="Arial"/>
        </w:rPr>
      </w:pPr>
    </w:p>
    <w:p w14:paraId="3CFFFCE3"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35198FA2" w14:textId="77777777">
        <w:trPr>
          <w:jc w:val="center"/>
        </w:trPr>
        <w:tc>
          <w:tcPr>
            <w:tcW w:w="4044" w:type="dxa"/>
            <w:tcBorders>
              <w:top w:val="nil"/>
              <w:left w:val="nil"/>
              <w:bottom w:val="nil"/>
              <w:right w:val="nil"/>
            </w:tcBorders>
          </w:tcPr>
          <w:p w14:paraId="43956D60"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5691DEB4"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50255E61" w14:textId="77777777">
        <w:trPr>
          <w:jc w:val="center"/>
        </w:trPr>
        <w:tc>
          <w:tcPr>
            <w:tcW w:w="4044" w:type="dxa"/>
            <w:tcBorders>
              <w:top w:val="nil"/>
              <w:left w:val="nil"/>
              <w:bottom w:val="nil"/>
              <w:right w:val="nil"/>
            </w:tcBorders>
          </w:tcPr>
          <w:p w14:paraId="30A81770"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B97F882" w14:textId="77777777" w:rsidR="005A10EA" w:rsidRDefault="00F633D9">
            <w:pPr>
              <w:spacing w:line="320" w:lineRule="exact"/>
              <w:contextualSpacing/>
              <w:rPr>
                <w:rFonts w:eastAsia="Arial Unicode MS" w:cs="Arial"/>
              </w:rPr>
            </w:pPr>
            <w:r>
              <w:rPr>
                <w:rFonts w:eastAsia="Arial Unicode MS" w:cs="Arial"/>
              </w:rPr>
              <w:t>Nome:</w:t>
            </w:r>
          </w:p>
        </w:tc>
      </w:tr>
      <w:tr w:rsidR="005A10EA" w14:paraId="4EB33D30" w14:textId="77777777">
        <w:trPr>
          <w:jc w:val="center"/>
        </w:trPr>
        <w:tc>
          <w:tcPr>
            <w:tcW w:w="4044" w:type="dxa"/>
            <w:tcBorders>
              <w:top w:val="nil"/>
              <w:left w:val="nil"/>
              <w:bottom w:val="nil"/>
              <w:right w:val="nil"/>
            </w:tcBorders>
          </w:tcPr>
          <w:p w14:paraId="44A29032"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2B82A9A7" w14:textId="77777777" w:rsidR="005A10EA" w:rsidRDefault="00F633D9">
            <w:pPr>
              <w:spacing w:line="320" w:lineRule="exact"/>
              <w:contextualSpacing/>
              <w:rPr>
                <w:rFonts w:eastAsia="Arial Unicode MS" w:cs="Arial"/>
              </w:rPr>
            </w:pPr>
            <w:r>
              <w:rPr>
                <w:rFonts w:eastAsia="Arial Unicode MS" w:cs="Arial"/>
              </w:rPr>
              <w:t>Cargo:</w:t>
            </w:r>
          </w:p>
        </w:tc>
      </w:tr>
    </w:tbl>
    <w:p w14:paraId="4D3F4C41" w14:textId="77777777" w:rsidR="005A10EA" w:rsidRDefault="005A10EA">
      <w:pPr>
        <w:spacing w:line="320" w:lineRule="exact"/>
        <w:contextualSpacing/>
        <w:jc w:val="both"/>
        <w:rPr>
          <w:rFonts w:eastAsia="Arial Unicode MS" w:cs="Arial"/>
        </w:rPr>
      </w:pPr>
    </w:p>
    <w:p w14:paraId="105D3015" w14:textId="77777777" w:rsidR="005A10EA" w:rsidRDefault="005A10EA">
      <w:pPr>
        <w:spacing w:line="320" w:lineRule="exact"/>
        <w:contextualSpacing/>
        <w:jc w:val="both"/>
        <w:rPr>
          <w:rFonts w:eastAsia="Arial Unicode MS" w:cs="Arial"/>
        </w:rPr>
      </w:pPr>
    </w:p>
    <w:p w14:paraId="620A60A1" w14:textId="77777777" w:rsidR="005A10EA" w:rsidRDefault="005A10EA">
      <w:pPr>
        <w:spacing w:line="320" w:lineRule="exact"/>
        <w:contextualSpacing/>
        <w:jc w:val="both"/>
        <w:rPr>
          <w:rFonts w:eastAsia="Arial Unicode MS" w:cs="Arial"/>
        </w:rPr>
      </w:pPr>
    </w:p>
    <w:p w14:paraId="4329F9DF"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3C63C3BE" w14:textId="77777777" w:rsidR="005A10EA" w:rsidRDefault="005A10EA">
      <w:pPr>
        <w:spacing w:line="320" w:lineRule="exact"/>
        <w:contextualSpacing/>
        <w:jc w:val="both"/>
        <w:rPr>
          <w:rFonts w:eastAsia="Arial Unicode MS" w:cs="Arial"/>
        </w:rPr>
      </w:pPr>
    </w:p>
    <w:p w14:paraId="5A5920CB" w14:textId="77777777" w:rsidR="005A10EA" w:rsidRDefault="005A10EA">
      <w:pPr>
        <w:spacing w:line="320" w:lineRule="exact"/>
        <w:contextualSpacing/>
        <w:rPr>
          <w:rFonts w:eastAsia="Arial Unicode MS" w:cs="Arial"/>
        </w:rPr>
      </w:pPr>
    </w:p>
    <w:p w14:paraId="284C049B" w14:textId="77777777" w:rsidR="005A10EA" w:rsidRDefault="005A10EA">
      <w:pPr>
        <w:spacing w:line="320" w:lineRule="exact"/>
        <w:contextualSpacing/>
        <w:rPr>
          <w:rFonts w:eastAsia="Arial Unicode MS" w:cs="Arial"/>
        </w:rPr>
      </w:pPr>
    </w:p>
    <w:p w14:paraId="075987A0" w14:textId="77777777" w:rsidR="005A10EA" w:rsidRDefault="005A10EA">
      <w:pPr>
        <w:spacing w:line="320" w:lineRule="exact"/>
        <w:contextualSpacing/>
        <w:jc w:val="both"/>
        <w:rPr>
          <w:rFonts w:eastAsia="Arial Unicode MS" w:cs="Arial"/>
        </w:rPr>
      </w:pPr>
    </w:p>
    <w:p w14:paraId="10B4CC63" w14:textId="77777777" w:rsidR="005A10EA" w:rsidRDefault="00F633D9">
      <w:pPr>
        <w:spacing w:line="320" w:lineRule="exact"/>
        <w:contextualSpacing/>
        <w:jc w:val="center"/>
        <w:rPr>
          <w:rFonts w:eastAsia="Arial Unicode MS" w:cs="Arial"/>
          <w:b/>
        </w:rPr>
      </w:pPr>
      <w:r>
        <w:rPr>
          <w:rFonts w:eastAsia="Arial Unicode MS" w:cs="Arial"/>
          <w:b/>
        </w:rPr>
        <w:t>MORRINHOS ENERGIAS RENOVÁVEIS S.A.</w:t>
      </w:r>
    </w:p>
    <w:p w14:paraId="03119B7B" w14:textId="77777777" w:rsidR="005A10EA" w:rsidRDefault="005A10EA">
      <w:pPr>
        <w:spacing w:line="320" w:lineRule="exact"/>
        <w:contextualSpacing/>
        <w:jc w:val="both"/>
        <w:rPr>
          <w:rFonts w:eastAsia="Arial Unicode MS" w:cs="Arial"/>
        </w:rPr>
      </w:pPr>
    </w:p>
    <w:p w14:paraId="558662EC" w14:textId="77777777" w:rsidR="005A10EA" w:rsidRDefault="005A10EA">
      <w:pPr>
        <w:spacing w:line="320" w:lineRule="exact"/>
        <w:contextualSpacing/>
        <w:jc w:val="both"/>
        <w:rPr>
          <w:rFonts w:eastAsia="Arial Unicode MS" w:cs="Arial"/>
        </w:rPr>
      </w:pPr>
    </w:p>
    <w:p w14:paraId="1F8DDC25" w14:textId="77777777" w:rsidR="005A10EA" w:rsidRDefault="005A10EA">
      <w:pPr>
        <w:spacing w:line="320" w:lineRule="exact"/>
        <w:contextualSpacing/>
        <w:jc w:val="both"/>
        <w:rPr>
          <w:rFonts w:eastAsia="Arial Unicode MS" w:cs="Arial"/>
        </w:rPr>
      </w:pPr>
    </w:p>
    <w:p w14:paraId="20432AD8"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516959FD" w14:textId="77777777">
        <w:trPr>
          <w:jc w:val="center"/>
        </w:trPr>
        <w:tc>
          <w:tcPr>
            <w:tcW w:w="4044" w:type="dxa"/>
            <w:tcBorders>
              <w:top w:val="nil"/>
              <w:left w:val="nil"/>
              <w:bottom w:val="nil"/>
              <w:right w:val="nil"/>
            </w:tcBorders>
          </w:tcPr>
          <w:p w14:paraId="4BCF6B2C"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6F4F547E"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6889D2EE" w14:textId="77777777">
        <w:trPr>
          <w:jc w:val="center"/>
        </w:trPr>
        <w:tc>
          <w:tcPr>
            <w:tcW w:w="4044" w:type="dxa"/>
            <w:tcBorders>
              <w:top w:val="nil"/>
              <w:left w:val="nil"/>
              <w:bottom w:val="nil"/>
              <w:right w:val="nil"/>
            </w:tcBorders>
          </w:tcPr>
          <w:p w14:paraId="51AE0E42"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1D65E188" w14:textId="77777777" w:rsidR="005A10EA" w:rsidRDefault="00F633D9">
            <w:pPr>
              <w:spacing w:line="320" w:lineRule="exact"/>
              <w:contextualSpacing/>
              <w:rPr>
                <w:rFonts w:eastAsia="Arial Unicode MS" w:cs="Arial"/>
              </w:rPr>
            </w:pPr>
            <w:r>
              <w:rPr>
                <w:rFonts w:eastAsia="Arial Unicode MS" w:cs="Arial"/>
              </w:rPr>
              <w:t>Nome:</w:t>
            </w:r>
          </w:p>
        </w:tc>
      </w:tr>
      <w:tr w:rsidR="005A10EA" w14:paraId="504947DA" w14:textId="77777777">
        <w:trPr>
          <w:jc w:val="center"/>
        </w:trPr>
        <w:tc>
          <w:tcPr>
            <w:tcW w:w="4044" w:type="dxa"/>
            <w:tcBorders>
              <w:top w:val="nil"/>
              <w:left w:val="nil"/>
              <w:bottom w:val="nil"/>
              <w:right w:val="nil"/>
            </w:tcBorders>
          </w:tcPr>
          <w:p w14:paraId="0A6DDAF7"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3375FBCA" w14:textId="77777777" w:rsidR="005A10EA" w:rsidRDefault="00F633D9">
            <w:pPr>
              <w:spacing w:line="320" w:lineRule="exact"/>
              <w:contextualSpacing/>
              <w:rPr>
                <w:rFonts w:eastAsia="Arial Unicode MS" w:cs="Arial"/>
              </w:rPr>
            </w:pPr>
            <w:r>
              <w:rPr>
                <w:rFonts w:eastAsia="Arial Unicode MS" w:cs="Arial"/>
              </w:rPr>
              <w:t>Cargo:</w:t>
            </w:r>
          </w:p>
        </w:tc>
      </w:tr>
    </w:tbl>
    <w:p w14:paraId="26565D60" w14:textId="77777777" w:rsidR="005A10EA" w:rsidRDefault="005A10EA">
      <w:pPr>
        <w:spacing w:line="320" w:lineRule="exact"/>
        <w:contextualSpacing/>
        <w:jc w:val="both"/>
        <w:rPr>
          <w:rFonts w:eastAsia="Arial Unicode MS" w:cs="Arial"/>
        </w:rPr>
      </w:pPr>
    </w:p>
    <w:p w14:paraId="5A48E3EC" w14:textId="77777777" w:rsidR="005A10EA" w:rsidRDefault="005A10EA">
      <w:pPr>
        <w:spacing w:line="320" w:lineRule="exact"/>
        <w:contextualSpacing/>
        <w:jc w:val="both"/>
        <w:rPr>
          <w:rFonts w:eastAsia="Arial Unicode MS" w:cs="Arial"/>
        </w:rPr>
      </w:pPr>
    </w:p>
    <w:p w14:paraId="395CA97B" w14:textId="77777777" w:rsidR="005A10EA" w:rsidRDefault="005A10EA">
      <w:pPr>
        <w:spacing w:line="320" w:lineRule="exact"/>
        <w:contextualSpacing/>
        <w:jc w:val="both"/>
        <w:rPr>
          <w:rFonts w:eastAsia="Arial Unicode MS" w:cs="Arial"/>
        </w:rPr>
      </w:pPr>
    </w:p>
    <w:p w14:paraId="32DE97DF"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207504BB" w14:textId="77777777" w:rsidR="005A10EA" w:rsidRDefault="005A10EA">
      <w:pPr>
        <w:spacing w:line="320" w:lineRule="exact"/>
        <w:contextualSpacing/>
        <w:jc w:val="both"/>
        <w:rPr>
          <w:rFonts w:eastAsia="Arial Unicode MS" w:cs="Arial"/>
        </w:rPr>
      </w:pPr>
    </w:p>
    <w:p w14:paraId="44432EAF" w14:textId="77777777" w:rsidR="005A10EA" w:rsidRDefault="005A10EA">
      <w:pPr>
        <w:spacing w:line="320" w:lineRule="exact"/>
        <w:contextualSpacing/>
        <w:rPr>
          <w:rFonts w:eastAsia="Arial Unicode MS" w:cs="Arial"/>
        </w:rPr>
      </w:pPr>
    </w:p>
    <w:p w14:paraId="6062C49E" w14:textId="77777777" w:rsidR="005A10EA" w:rsidRDefault="005A10EA">
      <w:pPr>
        <w:spacing w:line="320" w:lineRule="exact"/>
        <w:contextualSpacing/>
        <w:rPr>
          <w:rFonts w:eastAsia="Arial Unicode MS" w:cs="Arial"/>
        </w:rPr>
      </w:pPr>
    </w:p>
    <w:p w14:paraId="481DC175" w14:textId="77777777" w:rsidR="005A10EA" w:rsidRDefault="005A10EA">
      <w:pPr>
        <w:spacing w:line="320" w:lineRule="exact"/>
        <w:contextualSpacing/>
        <w:jc w:val="both"/>
        <w:rPr>
          <w:rFonts w:eastAsia="Arial Unicode MS" w:cs="Arial"/>
        </w:rPr>
      </w:pPr>
    </w:p>
    <w:p w14:paraId="38937A19" w14:textId="77777777" w:rsidR="005A10EA" w:rsidRDefault="00F633D9">
      <w:pPr>
        <w:spacing w:line="320" w:lineRule="exact"/>
        <w:contextualSpacing/>
        <w:jc w:val="center"/>
        <w:rPr>
          <w:rFonts w:eastAsia="Arial Unicode MS" w:cs="Arial"/>
          <w:b/>
        </w:rPr>
      </w:pPr>
      <w:r>
        <w:rPr>
          <w:rFonts w:eastAsia="Arial Unicode MS" w:cs="Arial"/>
          <w:b/>
        </w:rPr>
        <w:t>SERTÃO ENERGIAS RENOVÁVEIS S.A.</w:t>
      </w:r>
    </w:p>
    <w:p w14:paraId="0CBFEDB2" w14:textId="77777777" w:rsidR="005A10EA" w:rsidRDefault="005A10EA">
      <w:pPr>
        <w:spacing w:line="320" w:lineRule="exact"/>
        <w:contextualSpacing/>
        <w:jc w:val="both"/>
        <w:rPr>
          <w:rFonts w:eastAsia="Arial Unicode MS" w:cs="Arial"/>
        </w:rPr>
      </w:pPr>
    </w:p>
    <w:p w14:paraId="3A0E8C9F" w14:textId="77777777" w:rsidR="005A10EA" w:rsidRDefault="005A10EA">
      <w:pPr>
        <w:spacing w:line="320" w:lineRule="exact"/>
        <w:contextualSpacing/>
        <w:jc w:val="both"/>
        <w:rPr>
          <w:rFonts w:eastAsia="Arial Unicode MS" w:cs="Arial"/>
        </w:rPr>
      </w:pPr>
    </w:p>
    <w:p w14:paraId="5B358A20" w14:textId="77777777" w:rsidR="005A10EA" w:rsidRDefault="005A10EA">
      <w:pPr>
        <w:spacing w:line="320" w:lineRule="exact"/>
        <w:contextualSpacing/>
        <w:jc w:val="both"/>
        <w:rPr>
          <w:rFonts w:eastAsia="Arial Unicode MS" w:cs="Arial"/>
        </w:rPr>
      </w:pPr>
    </w:p>
    <w:p w14:paraId="3000C9B7"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400C7F02" w14:textId="77777777">
        <w:trPr>
          <w:jc w:val="center"/>
        </w:trPr>
        <w:tc>
          <w:tcPr>
            <w:tcW w:w="4044" w:type="dxa"/>
            <w:tcBorders>
              <w:top w:val="nil"/>
              <w:left w:val="nil"/>
              <w:bottom w:val="nil"/>
              <w:right w:val="nil"/>
            </w:tcBorders>
          </w:tcPr>
          <w:p w14:paraId="29472E06"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ABD6D07"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5F38B780" w14:textId="77777777">
        <w:trPr>
          <w:jc w:val="center"/>
        </w:trPr>
        <w:tc>
          <w:tcPr>
            <w:tcW w:w="4044" w:type="dxa"/>
            <w:tcBorders>
              <w:top w:val="nil"/>
              <w:left w:val="nil"/>
              <w:bottom w:val="nil"/>
              <w:right w:val="nil"/>
            </w:tcBorders>
          </w:tcPr>
          <w:p w14:paraId="3A7144EC"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266DD95E" w14:textId="77777777" w:rsidR="005A10EA" w:rsidRDefault="00F633D9">
            <w:pPr>
              <w:spacing w:line="320" w:lineRule="exact"/>
              <w:contextualSpacing/>
              <w:rPr>
                <w:rFonts w:eastAsia="Arial Unicode MS" w:cs="Arial"/>
              </w:rPr>
            </w:pPr>
            <w:r>
              <w:rPr>
                <w:rFonts w:eastAsia="Arial Unicode MS" w:cs="Arial"/>
              </w:rPr>
              <w:t>Nome:</w:t>
            </w:r>
          </w:p>
        </w:tc>
      </w:tr>
      <w:tr w:rsidR="005A10EA" w14:paraId="730D580A" w14:textId="77777777">
        <w:trPr>
          <w:jc w:val="center"/>
        </w:trPr>
        <w:tc>
          <w:tcPr>
            <w:tcW w:w="4044" w:type="dxa"/>
            <w:tcBorders>
              <w:top w:val="nil"/>
              <w:left w:val="nil"/>
              <w:bottom w:val="nil"/>
              <w:right w:val="nil"/>
            </w:tcBorders>
          </w:tcPr>
          <w:p w14:paraId="1DE486DD"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63168C32" w14:textId="77777777" w:rsidR="005A10EA" w:rsidRDefault="00F633D9">
            <w:pPr>
              <w:spacing w:line="320" w:lineRule="exact"/>
              <w:contextualSpacing/>
              <w:rPr>
                <w:rFonts w:eastAsia="Arial Unicode MS" w:cs="Arial"/>
              </w:rPr>
            </w:pPr>
            <w:r>
              <w:rPr>
                <w:rFonts w:eastAsia="Arial Unicode MS" w:cs="Arial"/>
              </w:rPr>
              <w:t>Cargo:</w:t>
            </w:r>
          </w:p>
        </w:tc>
      </w:tr>
    </w:tbl>
    <w:p w14:paraId="61F77DD4" w14:textId="77777777" w:rsidR="005A10EA" w:rsidRDefault="005A10EA">
      <w:pPr>
        <w:spacing w:line="320" w:lineRule="exact"/>
        <w:contextualSpacing/>
        <w:jc w:val="both"/>
        <w:rPr>
          <w:rFonts w:eastAsia="Arial Unicode MS" w:cs="Arial"/>
        </w:rPr>
      </w:pPr>
    </w:p>
    <w:p w14:paraId="6EA31424" w14:textId="77777777" w:rsidR="005A10EA" w:rsidRDefault="005A10EA">
      <w:pPr>
        <w:spacing w:line="320" w:lineRule="exact"/>
        <w:contextualSpacing/>
        <w:jc w:val="both"/>
        <w:rPr>
          <w:rFonts w:eastAsia="Arial Unicode MS" w:cs="Arial"/>
        </w:rPr>
      </w:pPr>
    </w:p>
    <w:p w14:paraId="01489906" w14:textId="77777777" w:rsidR="005A10EA" w:rsidRDefault="005A10EA">
      <w:pPr>
        <w:spacing w:line="320" w:lineRule="exact"/>
        <w:contextualSpacing/>
        <w:jc w:val="both"/>
        <w:rPr>
          <w:rFonts w:eastAsia="Arial Unicode MS" w:cs="Arial"/>
        </w:rPr>
      </w:pPr>
    </w:p>
    <w:p w14:paraId="59233D0A" w14:textId="77777777" w:rsidR="005A10EA" w:rsidRDefault="00F633D9">
      <w:pPr>
        <w:spacing w:line="320" w:lineRule="exact"/>
        <w:contextualSpacing/>
        <w:jc w:val="both"/>
        <w:rPr>
          <w:rFonts w:eastAsia="Arial Unicode MS" w:cs="Arial"/>
          <w:i/>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37E99BE0" w14:textId="77777777" w:rsidR="005A10EA" w:rsidRDefault="005A10EA">
      <w:pPr>
        <w:spacing w:line="320" w:lineRule="exact"/>
        <w:contextualSpacing/>
        <w:jc w:val="both"/>
        <w:rPr>
          <w:rFonts w:eastAsia="Arial Unicode MS" w:cs="Arial"/>
        </w:rPr>
      </w:pPr>
    </w:p>
    <w:p w14:paraId="180DAD41" w14:textId="77777777" w:rsidR="005A10EA" w:rsidRDefault="005A10EA">
      <w:pPr>
        <w:spacing w:line="320" w:lineRule="exact"/>
        <w:contextualSpacing/>
        <w:rPr>
          <w:rFonts w:eastAsia="Arial Unicode MS" w:cs="Arial"/>
        </w:rPr>
      </w:pPr>
    </w:p>
    <w:p w14:paraId="5FBC5806" w14:textId="77777777" w:rsidR="005A10EA" w:rsidRDefault="005A10EA">
      <w:pPr>
        <w:spacing w:line="320" w:lineRule="exact"/>
        <w:contextualSpacing/>
        <w:rPr>
          <w:rFonts w:eastAsia="Arial Unicode MS" w:cs="Arial"/>
        </w:rPr>
      </w:pPr>
    </w:p>
    <w:p w14:paraId="5789CDF9" w14:textId="77777777" w:rsidR="005A10EA" w:rsidRDefault="005A10EA">
      <w:pPr>
        <w:spacing w:line="320" w:lineRule="exact"/>
        <w:contextualSpacing/>
        <w:jc w:val="both"/>
        <w:rPr>
          <w:rFonts w:eastAsia="Arial Unicode MS" w:cs="Arial"/>
        </w:rPr>
      </w:pPr>
    </w:p>
    <w:p w14:paraId="5CAFA398" w14:textId="77777777" w:rsidR="005A10EA" w:rsidRDefault="00F633D9">
      <w:pPr>
        <w:spacing w:line="320" w:lineRule="exact"/>
        <w:contextualSpacing/>
        <w:jc w:val="center"/>
        <w:rPr>
          <w:rFonts w:eastAsia="Arial Unicode MS" w:cs="Arial"/>
          <w:b/>
        </w:rPr>
      </w:pPr>
      <w:r>
        <w:rPr>
          <w:rFonts w:eastAsia="Arial Unicode MS" w:cs="Arial"/>
          <w:b/>
        </w:rPr>
        <w:t>VENTOS DOS GUARÁS I ENERGIAS RENOVÁVEIS S.A.</w:t>
      </w:r>
    </w:p>
    <w:p w14:paraId="5923EBC3" w14:textId="77777777" w:rsidR="005A10EA" w:rsidRDefault="005A10EA">
      <w:pPr>
        <w:spacing w:line="320" w:lineRule="exact"/>
        <w:contextualSpacing/>
        <w:jc w:val="both"/>
        <w:rPr>
          <w:rFonts w:eastAsia="Arial Unicode MS" w:cs="Arial"/>
        </w:rPr>
      </w:pPr>
    </w:p>
    <w:p w14:paraId="5218871C" w14:textId="77777777" w:rsidR="005A10EA" w:rsidRDefault="005A10EA">
      <w:pPr>
        <w:spacing w:line="320" w:lineRule="exact"/>
        <w:contextualSpacing/>
        <w:jc w:val="both"/>
        <w:rPr>
          <w:rFonts w:eastAsia="Arial Unicode MS" w:cs="Arial"/>
        </w:rPr>
      </w:pPr>
    </w:p>
    <w:p w14:paraId="12040CE6" w14:textId="77777777" w:rsidR="005A10EA" w:rsidRDefault="005A10EA">
      <w:pPr>
        <w:spacing w:line="320" w:lineRule="exact"/>
        <w:contextualSpacing/>
        <w:jc w:val="both"/>
        <w:rPr>
          <w:rFonts w:eastAsia="Arial Unicode MS" w:cs="Arial"/>
        </w:rPr>
      </w:pPr>
    </w:p>
    <w:p w14:paraId="406F9139"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25FBBA56" w14:textId="77777777">
        <w:trPr>
          <w:jc w:val="center"/>
        </w:trPr>
        <w:tc>
          <w:tcPr>
            <w:tcW w:w="4044" w:type="dxa"/>
            <w:tcBorders>
              <w:top w:val="nil"/>
              <w:left w:val="nil"/>
              <w:bottom w:val="nil"/>
              <w:right w:val="nil"/>
            </w:tcBorders>
          </w:tcPr>
          <w:p w14:paraId="1322FDFE"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4076BB49"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7E9BCD08" w14:textId="77777777">
        <w:trPr>
          <w:jc w:val="center"/>
        </w:trPr>
        <w:tc>
          <w:tcPr>
            <w:tcW w:w="4044" w:type="dxa"/>
            <w:tcBorders>
              <w:top w:val="nil"/>
              <w:left w:val="nil"/>
              <w:bottom w:val="nil"/>
              <w:right w:val="nil"/>
            </w:tcBorders>
          </w:tcPr>
          <w:p w14:paraId="45282E6A"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18962B0" w14:textId="77777777" w:rsidR="005A10EA" w:rsidRDefault="00F633D9">
            <w:pPr>
              <w:spacing w:line="320" w:lineRule="exact"/>
              <w:contextualSpacing/>
              <w:rPr>
                <w:rFonts w:eastAsia="Arial Unicode MS" w:cs="Arial"/>
              </w:rPr>
            </w:pPr>
            <w:r>
              <w:rPr>
                <w:rFonts w:eastAsia="Arial Unicode MS" w:cs="Arial"/>
              </w:rPr>
              <w:t>Nome:</w:t>
            </w:r>
          </w:p>
        </w:tc>
      </w:tr>
      <w:tr w:rsidR="005A10EA" w14:paraId="44DCA43D" w14:textId="77777777">
        <w:trPr>
          <w:jc w:val="center"/>
        </w:trPr>
        <w:tc>
          <w:tcPr>
            <w:tcW w:w="4044" w:type="dxa"/>
            <w:tcBorders>
              <w:top w:val="nil"/>
              <w:left w:val="nil"/>
              <w:bottom w:val="nil"/>
              <w:right w:val="nil"/>
            </w:tcBorders>
          </w:tcPr>
          <w:p w14:paraId="3A15969B"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693F84F5" w14:textId="77777777" w:rsidR="005A10EA" w:rsidRDefault="00F633D9">
            <w:pPr>
              <w:spacing w:line="320" w:lineRule="exact"/>
              <w:contextualSpacing/>
              <w:rPr>
                <w:rFonts w:eastAsia="Arial Unicode MS" w:cs="Arial"/>
              </w:rPr>
            </w:pPr>
            <w:r>
              <w:rPr>
                <w:rFonts w:eastAsia="Arial Unicode MS" w:cs="Arial"/>
              </w:rPr>
              <w:t>Cargo:</w:t>
            </w:r>
          </w:p>
        </w:tc>
      </w:tr>
    </w:tbl>
    <w:p w14:paraId="5F958DF4" w14:textId="77777777" w:rsidR="005A10EA" w:rsidRDefault="005A10EA">
      <w:pPr>
        <w:spacing w:line="320" w:lineRule="exact"/>
        <w:contextualSpacing/>
        <w:jc w:val="both"/>
        <w:rPr>
          <w:rFonts w:eastAsia="Arial Unicode MS" w:cs="Arial"/>
        </w:rPr>
      </w:pPr>
    </w:p>
    <w:p w14:paraId="0773A2A9" w14:textId="77777777" w:rsidR="005A10EA" w:rsidRDefault="005A10EA">
      <w:pPr>
        <w:spacing w:line="320" w:lineRule="exact"/>
        <w:contextualSpacing/>
        <w:jc w:val="both"/>
        <w:rPr>
          <w:rFonts w:eastAsia="Arial Unicode MS" w:cs="Arial"/>
        </w:rPr>
      </w:pPr>
    </w:p>
    <w:p w14:paraId="7A33D8C6" w14:textId="77777777" w:rsidR="005A10EA" w:rsidRDefault="005A10EA">
      <w:pPr>
        <w:spacing w:line="320" w:lineRule="exact"/>
        <w:contextualSpacing/>
        <w:jc w:val="both"/>
        <w:rPr>
          <w:rFonts w:eastAsia="Arial Unicode MS" w:cs="Arial"/>
        </w:rPr>
      </w:pPr>
    </w:p>
    <w:p w14:paraId="32102AA7" w14:textId="77777777" w:rsidR="005A10EA" w:rsidRDefault="00F633D9">
      <w:pPr>
        <w:spacing w:line="320" w:lineRule="exact"/>
        <w:contextualSpacing/>
        <w:jc w:val="both"/>
        <w:rPr>
          <w:rFonts w:eastAsia="Arial Unicode MS" w:cs="Arial"/>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314112EC" w14:textId="77777777" w:rsidR="005A10EA" w:rsidRDefault="005A10EA">
      <w:pPr>
        <w:spacing w:line="320" w:lineRule="exact"/>
        <w:contextualSpacing/>
        <w:rPr>
          <w:rFonts w:eastAsia="Arial Unicode MS" w:cs="Arial"/>
        </w:rPr>
      </w:pPr>
    </w:p>
    <w:p w14:paraId="287FC1CD" w14:textId="77777777" w:rsidR="005A10EA" w:rsidRDefault="005A10EA">
      <w:pPr>
        <w:spacing w:line="320" w:lineRule="exact"/>
        <w:contextualSpacing/>
        <w:rPr>
          <w:rFonts w:eastAsia="Arial Unicode MS" w:cs="Arial"/>
        </w:rPr>
      </w:pPr>
    </w:p>
    <w:p w14:paraId="483A95B0" w14:textId="77777777" w:rsidR="005A10EA" w:rsidRDefault="005A10EA">
      <w:pPr>
        <w:spacing w:line="320" w:lineRule="exact"/>
        <w:contextualSpacing/>
        <w:jc w:val="both"/>
        <w:rPr>
          <w:rFonts w:eastAsia="Arial Unicode MS" w:cs="Arial"/>
        </w:rPr>
      </w:pPr>
    </w:p>
    <w:p w14:paraId="0A8D4DF8" w14:textId="77777777" w:rsidR="005A10EA" w:rsidRDefault="00F633D9">
      <w:pPr>
        <w:spacing w:line="320" w:lineRule="exact"/>
        <w:contextualSpacing/>
        <w:jc w:val="center"/>
        <w:rPr>
          <w:rFonts w:eastAsia="Arial Unicode MS" w:cs="Arial"/>
          <w:b/>
        </w:rPr>
      </w:pPr>
      <w:r>
        <w:rPr>
          <w:rFonts w:cs="Arial"/>
          <w:b/>
        </w:rPr>
        <w:t>ACTIS BRASIL ENERGIA FUNDO DE INVESTIMENTO EM PARTICIPAÇÕES</w:t>
      </w:r>
    </w:p>
    <w:p w14:paraId="69F4CC14" w14:textId="77777777" w:rsidR="005A10EA" w:rsidRDefault="005A10EA">
      <w:pPr>
        <w:spacing w:line="320" w:lineRule="exact"/>
        <w:contextualSpacing/>
        <w:jc w:val="both"/>
        <w:rPr>
          <w:rFonts w:eastAsia="Arial Unicode MS" w:cs="Arial"/>
        </w:rPr>
      </w:pPr>
    </w:p>
    <w:p w14:paraId="6F4602D0" w14:textId="77777777" w:rsidR="005A10EA" w:rsidRDefault="005A10EA">
      <w:pPr>
        <w:spacing w:line="320" w:lineRule="exact"/>
        <w:contextualSpacing/>
        <w:jc w:val="both"/>
        <w:rPr>
          <w:rFonts w:eastAsia="Arial Unicode MS" w:cs="Arial"/>
        </w:rPr>
      </w:pPr>
    </w:p>
    <w:p w14:paraId="6BE6E6D0" w14:textId="77777777" w:rsidR="005A10EA" w:rsidRDefault="005A10EA">
      <w:pPr>
        <w:spacing w:line="320" w:lineRule="exact"/>
        <w:contextualSpacing/>
        <w:jc w:val="both"/>
        <w:rPr>
          <w:rFonts w:eastAsia="Arial Unicode MS" w:cs="Arial"/>
        </w:rPr>
      </w:pPr>
    </w:p>
    <w:p w14:paraId="1431A024"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672640F9" w14:textId="77777777">
        <w:trPr>
          <w:jc w:val="center"/>
        </w:trPr>
        <w:tc>
          <w:tcPr>
            <w:tcW w:w="4044" w:type="dxa"/>
            <w:tcBorders>
              <w:top w:val="nil"/>
              <w:left w:val="nil"/>
              <w:bottom w:val="nil"/>
              <w:right w:val="nil"/>
            </w:tcBorders>
          </w:tcPr>
          <w:p w14:paraId="4ED9522E"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02328508"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1C9172C5" w14:textId="77777777">
        <w:trPr>
          <w:jc w:val="center"/>
        </w:trPr>
        <w:tc>
          <w:tcPr>
            <w:tcW w:w="4044" w:type="dxa"/>
            <w:tcBorders>
              <w:top w:val="nil"/>
              <w:left w:val="nil"/>
              <w:bottom w:val="nil"/>
              <w:right w:val="nil"/>
            </w:tcBorders>
          </w:tcPr>
          <w:p w14:paraId="41976BB9"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690C6BD3" w14:textId="77777777" w:rsidR="005A10EA" w:rsidRDefault="00F633D9">
            <w:pPr>
              <w:spacing w:line="320" w:lineRule="exact"/>
              <w:contextualSpacing/>
              <w:rPr>
                <w:rFonts w:eastAsia="Arial Unicode MS" w:cs="Arial"/>
              </w:rPr>
            </w:pPr>
            <w:r>
              <w:rPr>
                <w:rFonts w:eastAsia="Arial Unicode MS" w:cs="Arial"/>
              </w:rPr>
              <w:t>Nome:</w:t>
            </w:r>
          </w:p>
        </w:tc>
      </w:tr>
      <w:tr w:rsidR="005A10EA" w14:paraId="26BA6ADF" w14:textId="77777777">
        <w:trPr>
          <w:jc w:val="center"/>
        </w:trPr>
        <w:tc>
          <w:tcPr>
            <w:tcW w:w="4044" w:type="dxa"/>
            <w:tcBorders>
              <w:top w:val="nil"/>
              <w:left w:val="nil"/>
              <w:bottom w:val="nil"/>
              <w:right w:val="nil"/>
            </w:tcBorders>
          </w:tcPr>
          <w:p w14:paraId="12EC9F60"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1AAAD502" w14:textId="77777777" w:rsidR="005A10EA" w:rsidRDefault="00F633D9">
            <w:pPr>
              <w:spacing w:line="320" w:lineRule="exact"/>
              <w:contextualSpacing/>
              <w:rPr>
                <w:rFonts w:eastAsia="Arial Unicode MS" w:cs="Arial"/>
              </w:rPr>
            </w:pPr>
            <w:r>
              <w:rPr>
                <w:rFonts w:eastAsia="Arial Unicode MS" w:cs="Arial"/>
              </w:rPr>
              <w:t>Cargo:</w:t>
            </w:r>
          </w:p>
        </w:tc>
      </w:tr>
    </w:tbl>
    <w:p w14:paraId="58A2A8E1" w14:textId="77777777" w:rsidR="005A10EA" w:rsidRDefault="005A10EA">
      <w:pPr>
        <w:spacing w:line="320" w:lineRule="exact"/>
        <w:contextualSpacing/>
        <w:jc w:val="both"/>
        <w:rPr>
          <w:rFonts w:eastAsia="Arial Unicode MS" w:cs="Arial"/>
        </w:rPr>
      </w:pPr>
    </w:p>
    <w:p w14:paraId="73359E98" w14:textId="77777777" w:rsidR="005A10EA" w:rsidRDefault="00F633D9">
      <w:pPr>
        <w:spacing w:line="320" w:lineRule="exact"/>
        <w:contextualSpacing/>
        <w:jc w:val="both"/>
        <w:rPr>
          <w:rFonts w:eastAsia="Arial Unicode MS" w:cs="Arial"/>
        </w:rPr>
      </w:pPr>
      <w:r>
        <w:rPr>
          <w:rFonts w:eastAsia="Arial Unicode MS" w:cs="Arial"/>
        </w:rPr>
        <w:br w:type="page"/>
      </w:r>
      <w:r>
        <w:rPr>
          <w:rFonts w:eastAsia="Arial Unicode MS" w:cs="Arial"/>
          <w:i/>
        </w:rPr>
        <w:lastRenderedPageBreak/>
        <w:t xml:space="preserve">(Página de Assinatura do </w:t>
      </w:r>
      <w:r>
        <w:rPr>
          <w:rFonts w:cs="Arial"/>
          <w:i/>
        </w:rPr>
        <w:t xml:space="preserve">Primeiro Aditamento ao Instrumento Particular de Escritura da 2ª (Segunda) Emissão de Debêntures Simples, Não Conversíveis em Ações, </w:t>
      </w:r>
      <w:r>
        <w:rPr>
          <w:rStyle w:val="DeltaViewInsertion"/>
          <w:rFonts w:cs="Arial"/>
          <w:i/>
          <w:color w:val="auto"/>
          <w:u w:val="none"/>
        </w:rPr>
        <w:t xml:space="preserve">da Espécie com Garantia Real, com Garantia Adicional Fidejussória, </w:t>
      </w:r>
      <w:r>
        <w:rPr>
          <w:rFonts w:cs="Arial"/>
          <w:i/>
        </w:rPr>
        <w:t>em Série Única, para Distribuiç</w:t>
      </w:r>
      <w:r>
        <w:rPr>
          <w:rFonts w:cs="Arial"/>
          <w:i/>
        </w:rPr>
        <w:t>ão Pública, com Esforços Restritos, da Complexo Morrinhos Energias Renováveis S.A.</w:t>
      </w:r>
      <w:r>
        <w:rPr>
          <w:rFonts w:eastAsia="Arial Unicode MS" w:cs="Arial"/>
          <w:i/>
        </w:rPr>
        <w:t>)</w:t>
      </w:r>
    </w:p>
    <w:p w14:paraId="6B122BC5" w14:textId="77777777" w:rsidR="005A10EA" w:rsidRDefault="005A10EA">
      <w:pPr>
        <w:spacing w:line="320" w:lineRule="exact"/>
        <w:contextualSpacing/>
        <w:rPr>
          <w:rFonts w:eastAsia="Arial Unicode MS" w:cs="Arial"/>
        </w:rPr>
      </w:pPr>
    </w:p>
    <w:p w14:paraId="33261CD4" w14:textId="77777777" w:rsidR="005A10EA" w:rsidRDefault="005A10EA">
      <w:pPr>
        <w:spacing w:line="320" w:lineRule="exact"/>
        <w:contextualSpacing/>
        <w:rPr>
          <w:rFonts w:eastAsia="Arial Unicode MS" w:cs="Arial"/>
        </w:rPr>
      </w:pPr>
    </w:p>
    <w:p w14:paraId="582CB905" w14:textId="77777777" w:rsidR="005A10EA" w:rsidRDefault="005A10EA">
      <w:pPr>
        <w:spacing w:line="320" w:lineRule="exact"/>
        <w:contextualSpacing/>
        <w:jc w:val="both"/>
        <w:rPr>
          <w:rFonts w:eastAsia="Arial Unicode MS" w:cs="Arial"/>
        </w:rPr>
      </w:pPr>
    </w:p>
    <w:p w14:paraId="46C2E403" w14:textId="77777777" w:rsidR="005A10EA" w:rsidRDefault="00F633D9">
      <w:pPr>
        <w:spacing w:line="320" w:lineRule="exact"/>
        <w:contextualSpacing/>
        <w:jc w:val="center"/>
        <w:rPr>
          <w:rFonts w:eastAsia="Arial Unicode MS" w:cs="Arial"/>
          <w:b/>
        </w:rPr>
      </w:pPr>
      <w:r>
        <w:rPr>
          <w:rFonts w:cs="Arial"/>
          <w:b/>
        </w:rPr>
        <w:t>ATLANTIC ENERGIAS RENOVÁVEIS S.A.</w:t>
      </w:r>
    </w:p>
    <w:p w14:paraId="3DB20FD8" w14:textId="77777777" w:rsidR="005A10EA" w:rsidRDefault="005A10EA">
      <w:pPr>
        <w:spacing w:line="320" w:lineRule="exact"/>
        <w:contextualSpacing/>
        <w:jc w:val="both"/>
        <w:rPr>
          <w:rFonts w:eastAsia="Arial Unicode MS" w:cs="Arial"/>
        </w:rPr>
      </w:pPr>
    </w:p>
    <w:p w14:paraId="7316B99E" w14:textId="77777777" w:rsidR="005A10EA" w:rsidRDefault="005A10EA">
      <w:pPr>
        <w:spacing w:line="320" w:lineRule="exact"/>
        <w:contextualSpacing/>
        <w:jc w:val="both"/>
        <w:rPr>
          <w:rFonts w:eastAsia="Arial Unicode MS" w:cs="Arial"/>
        </w:rPr>
      </w:pPr>
    </w:p>
    <w:p w14:paraId="49DBCEAB" w14:textId="77777777" w:rsidR="005A10EA" w:rsidRDefault="005A10EA">
      <w:pPr>
        <w:spacing w:line="320" w:lineRule="exact"/>
        <w:contextualSpacing/>
        <w:jc w:val="both"/>
        <w:rPr>
          <w:rFonts w:eastAsia="Arial Unicode MS" w:cs="Arial"/>
        </w:rPr>
      </w:pPr>
    </w:p>
    <w:p w14:paraId="10946219"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570CC7A" w14:textId="77777777">
        <w:trPr>
          <w:jc w:val="center"/>
        </w:trPr>
        <w:tc>
          <w:tcPr>
            <w:tcW w:w="4044" w:type="dxa"/>
            <w:tcBorders>
              <w:top w:val="nil"/>
              <w:left w:val="nil"/>
              <w:bottom w:val="nil"/>
              <w:right w:val="nil"/>
            </w:tcBorders>
          </w:tcPr>
          <w:p w14:paraId="278402BE"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0E6A0C91"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37B25CA6" w14:textId="77777777">
        <w:trPr>
          <w:jc w:val="center"/>
        </w:trPr>
        <w:tc>
          <w:tcPr>
            <w:tcW w:w="4044" w:type="dxa"/>
            <w:tcBorders>
              <w:top w:val="nil"/>
              <w:left w:val="nil"/>
              <w:bottom w:val="nil"/>
              <w:right w:val="nil"/>
            </w:tcBorders>
          </w:tcPr>
          <w:p w14:paraId="236127D5"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6141E31B" w14:textId="77777777" w:rsidR="005A10EA" w:rsidRDefault="00F633D9">
            <w:pPr>
              <w:spacing w:line="320" w:lineRule="exact"/>
              <w:contextualSpacing/>
              <w:rPr>
                <w:rFonts w:eastAsia="Arial Unicode MS" w:cs="Arial"/>
              </w:rPr>
            </w:pPr>
            <w:r>
              <w:rPr>
                <w:rFonts w:eastAsia="Arial Unicode MS" w:cs="Arial"/>
              </w:rPr>
              <w:t>Nome:</w:t>
            </w:r>
          </w:p>
        </w:tc>
      </w:tr>
      <w:tr w:rsidR="005A10EA" w14:paraId="69DCBAD7" w14:textId="77777777">
        <w:trPr>
          <w:jc w:val="center"/>
        </w:trPr>
        <w:tc>
          <w:tcPr>
            <w:tcW w:w="4044" w:type="dxa"/>
            <w:tcBorders>
              <w:top w:val="nil"/>
              <w:left w:val="nil"/>
              <w:bottom w:val="nil"/>
              <w:right w:val="nil"/>
            </w:tcBorders>
          </w:tcPr>
          <w:p w14:paraId="50991DFA"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1D1FD936" w14:textId="77777777" w:rsidR="005A10EA" w:rsidRDefault="00F633D9">
            <w:pPr>
              <w:spacing w:line="320" w:lineRule="exact"/>
              <w:contextualSpacing/>
              <w:rPr>
                <w:rFonts w:eastAsia="Arial Unicode MS" w:cs="Arial"/>
              </w:rPr>
            </w:pPr>
            <w:r>
              <w:rPr>
                <w:rFonts w:eastAsia="Arial Unicode MS" w:cs="Arial"/>
              </w:rPr>
              <w:t>Cargo:</w:t>
            </w:r>
          </w:p>
        </w:tc>
      </w:tr>
    </w:tbl>
    <w:p w14:paraId="53F8BC38" w14:textId="77777777" w:rsidR="005A10EA" w:rsidRDefault="005A10EA">
      <w:pPr>
        <w:spacing w:line="320" w:lineRule="exact"/>
        <w:contextualSpacing/>
        <w:jc w:val="both"/>
        <w:rPr>
          <w:rFonts w:eastAsia="Arial Unicode MS" w:cs="Arial"/>
        </w:rPr>
      </w:pPr>
    </w:p>
    <w:p w14:paraId="0859A2B0" w14:textId="77777777" w:rsidR="005A10EA" w:rsidRDefault="005A10EA">
      <w:pPr>
        <w:spacing w:line="320" w:lineRule="exact"/>
        <w:contextualSpacing/>
        <w:jc w:val="both"/>
        <w:rPr>
          <w:rFonts w:eastAsia="Arial Unicode MS" w:cs="Arial"/>
        </w:rPr>
      </w:pPr>
    </w:p>
    <w:p w14:paraId="71C2F474" w14:textId="77777777" w:rsidR="005A10EA" w:rsidRDefault="005A10EA">
      <w:pPr>
        <w:spacing w:line="320" w:lineRule="exact"/>
        <w:contextualSpacing/>
        <w:jc w:val="both"/>
        <w:rPr>
          <w:rFonts w:eastAsia="Arial Unicode MS" w:cs="Arial"/>
        </w:rPr>
      </w:pPr>
    </w:p>
    <w:p w14:paraId="5F290105" w14:textId="77777777" w:rsidR="005A10EA" w:rsidRDefault="00F633D9">
      <w:pPr>
        <w:spacing w:line="320" w:lineRule="exact"/>
        <w:contextualSpacing/>
        <w:jc w:val="both"/>
        <w:rPr>
          <w:rFonts w:eastAsia="Arial Unicode MS" w:cs="Arial"/>
        </w:rPr>
      </w:pPr>
      <w:r>
        <w:rPr>
          <w:rFonts w:eastAsia="Arial Unicode MS" w:cs="Arial"/>
        </w:rPr>
        <w:t>Testemunhas:</w:t>
      </w:r>
    </w:p>
    <w:p w14:paraId="431918D3" w14:textId="77777777" w:rsidR="005A10EA" w:rsidRDefault="005A10EA">
      <w:pPr>
        <w:spacing w:line="320" w:lineRule="exact"/>
        <w:contextualSpacing/>
        <w:jc w:val="both"/>
        <w:rPr>
          <w:rFonts w:eastAsia="Arial Unicode MS" w:cs="Arial"/>
        </w:rPr>
      </w:pPr>
    </w:p>
    <w:p w14:paraId="34DA21BB" w14:textId="77777777" w:rsidR="005A10EA" w:rsidRDefault="005A10EA">
      <w:pPr>
        <w:spacing w:line="320" w:lineRule="exact"/>
        <w:contextualSpacing/>
        <w:jc w:val="both"/>
        <w:rPr>
          <w:rFonts w:eastAsia="Arial Unicode MS" w:cs="Arial"/>
        </w:rPr>
      </w:pPr>
    </w:p>
    <w:p w14:paraId="2F4CDCEC"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14F2DBE0" w14:textId="77777777">
        <w:trPr>
          <w:jc w:val="center"/>
        </w:trPr>
        <w:tc>
          <w:tcPr>
            <w:tcW w:w="4044" w:type="dxa"/>
            <w:tcBorders>
              <w:top w:val="nil"/>
              <w:left w:val="nil"/>
              <w:bottom w:val="nil"/>
              <w:right w:val="nil"/>
            </w:tcBorders>
          </w:tcPr>
          <w:p w14:paraId="32C42958"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2A72E61E"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2EBCF7E4" w14:textId="77777777">
        <w:trPr>
          <w:jc w:val="center"/>
        </w:trPr>
        <w:tc>
          <w:tcPr>
            <w:tcW w:w="4044" w:type="dxa"/>
            <w:tcBorders>
              <w:top w:val="nil"/>
              <w:left w:val="nil"/>
              <w:bottom w:val="nil"/>
              <w:right w:val="nil"/>
            </w:tcBorders>
          </w:tcPr>
          <w:p w14:paraId="43E9E516" w14:textId="77777777" w:rsidR="005A10EA" w:rsidRDefault="00F633D9">
            <w:pPr>
              <w:spacing w:line="320" w:lineRule="exact"/>
              <w:ind w:left="82"/>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7F06461E" w14:textId="77777777" w:rsidR="005A10EA" w:rsidRDefault="00F633D9">
            <w:pPr>
              <w:spacing w:line="320" w:lineRule="exact"/>
              <w:ind w:left="291"/>
              <w:contextualSpacing/>
              <w:rPr>
                <w:rFonts w:eastAsia="Arial Unicode MS" w:cs="Arial"/>
              </w:rPr>
            </w:pPr>
            <w:r>
              <w:rPr>
                <w:rFonts w:eastAsia="Arial Unicode MS" w:cs="Arial"/>
              </w:rPr>
              <w:t>Nome:</w:t>
            </w:r>
          </w:p>
        </w:tc>
      </w:tr>
      <w:tr w:rsidR="005A10EA" w14:paraId="46BBB432" w14:textId="77777777">
        <w:trPr>
          <w:jc w:val="center"/>
        </w:trPr>
        <w:tc>
          <w:tcPr>
            <w:tcW w:w="4044" w:type="dxa"/>
            <w:tcBorders>
              <w:top w:val="nil"/>
              <w:left w:val="nil"/>
              <w:bottom w:val="nil"/>
              <w:right w:val="nil"/>
            </w:tcBorders>
          </w:tcPr>
          <w:p w14:paraId="227EBD92" w14:textId="77777777" w:rsidR="005A10EA" w:rsidRDefault="00F633D9">
            <w:pPr>
              <w:spacing w:line="320" w:lineRule="exact"/>
              <w:ind w:left="82"/>
              <w:contextualSpacing/>
              <w:rPr>
                <w:rFonts w:eastAsia="Arial Unicode MS" w:cs="Arial"/>
              </w:rPr>
            </w:pPr>
            <w:r>
              <w:rPr>
                <w:rFonts w:eastAsia="Arial Unicode MS" w:cs="Arial"/>
              </w:rPr>
              <w:t>CPF:</w:t>
            </w:r>
          </w:p>
        </w:tc>
        <w:tc>
          <w:tcPr>
            <w:tcW w:w="4531" w:type="dxa"/>
            <w:tcBorders>
              <w:top w:val="nil"/>
              <w:left w:val="nil"/>
              <w:bottom w:val="nil"/>
              <w:right w:val="nil"/>
            </w:tcBorders>
          </w:tcPr>
          <w:p w14:paraId="733B5869" w14:textId="77777777" w:rsidR="005A10EA" w:rsidRDefault="00F633D9">
            <w:pPr>
              <w:spacing w:line="320" w:lineRule="exact"/>
              <w:ind w:left="291"/>
              <w:contextualSpacing/>
              <w:rPr>
                <w:rFonts w:eastAsia="Arial Unicode MS" w:cs="Arial"/>
              </w:rPr>
            </w:pPr>
            <w:r>
              <w:rPr>
                <w:rFonts w:eastAsia="Arial Unicode MS" w:cs="Arial"/>
              </w:rPr>
              <w:t>CPF:</w:t>
            </w:r>
          </w:p>
        </w:tc>
      </w:tr>
    </w:tbl>
    <w:p w14:paraId="29FCCC57" w14:textId="77777777" w:rsidR="005A10EA" w:rsidRDefault="005A10EA">
      <w:pPr>
        <w:spacing w:line="320" w:lineRule="exact"/>
        <w:contextualSpacing/>
        <w:jc w:val="both"/>
        <w:rPr>
          <w:rFonts w:eastAsia="Arial Unicode MS" w:cs="Arial"/>
        </w:rPr>
      </w:pPr>
    </w:p>
    <w:p w14:paraId="6237E7D7" w14:textId="77777777" w:rsidR="005A10EA" w:rsidRDefault="00F633D9">
      <w:pPr>
        <w:autoSpaceDE/>
        <w:autoSpaceDN/>
        <w:adjustRightInd/>
        <w:spacing w:line="320" w:lineRule="exact"/>
        <w:rPr>
          <w:rFonts w:eastAsia="Arial Unicode MS" w:cs="Arial"/>
        </w:rPr>
      </w:pPr>
      <w:r>
        <w:rPr>
          <w:rFonts w:eastAsia="Arial Unicode MS" w:cs="Arial"/>
        </w:rPr>
        <w:br w:type="page"/>
      </w:r>
    </w:p>
    <w:p w14:paraId="15C612D4" w14:textId="77777777" w:rsidR="005A10EA" w:rsidRDefault="00F633D9">
      <w:pPr>
        <w:widowControl w:val="0"/>
        <w:spacing w:line="320" w:lineRule="exact"/>
        <w:contextualSpacing/>
        <w:jc w:val="both"/>
        <w:rPr>
          <w:b/>
        </w:rPr>
      </w:pPr>
      <w:r>
        <w:rPr>
          <w:b/>
        </w:rPr>
        <w:lastRenderedPageBreak/>
        <w:t xml:space="preserve">ANEXO A AO </w:t>
      </w:r>
      <w:r>
        <w:rPr>
          <w:rFonts w:cs="Arial"/>
          <w:b/>
        </w:rPr>
        <w:t xml:space="preserve">PRIMEIRO ADITAMENTO AO INSTRUMENTO PARTICULAR DE ESCRITURA DA 2ª (SEGUNDA) EMISSÃO DE DEBÊNTURES SIMPLES, NÃO CONVERSÍVEIS EM AÇÕES, </w:t>
      </w:r>
      <w:r>
        <w:rPr>
          <w:rStyle w:val="DeltaViewInsertion"/>
          <w:rFonts w:cs="Arial"/>
          <w:b/>
          <w:color w:val="auto"/>
          <w:u w:val="none"/>
        </w:rPr>
        <w:t xml:space="preserve">DA ESPÉCIE COM GARANTIA REAL, COM GARANTIA ADICIONAL FIDEJUSSÓRIA, </w:t>
      </w:r>
      <w:r>
        <w:rPr>
          <w:rFonts w:cs="Arial"/>
          <w:b/>
        </w:rPr>
        <w:t xml:space="preserve">EM SÉRIE ÚNICA, PARA DISTRIBUIÇÃO PÚBLICA, COM ESFORÇOS </w:t>
      </w:r>
      <w:r>
        <w:rPr>
          <w:rFonts w:cs="Arial"/>
          <w:b/>
        </w:rPr>
        <w:t>RESTRITOS, DA COMPLEXO MORRINHOS ENERGIAS RENOVÁVEIS S.A.</w:t>
      </w:r>
    </w:p>
    <w:p w14:paraId="6ACCFBD2" w14:textId="77777777" w:rsidR="005A10EA" w:rsidRDefault="005A10EA">
      <w:pPr>
        <w:widowControl w:val="0"/>
        <w:spacing w:line="320" w:lineRule="exact"/>
        <w:contextualSpacing/>
        <w:jc w:val="center"/>
        <w:rPr>
          <w:b/>
        </w:rPr>
      </w:pPr>
    </w:p>
    <w:p w14:paraId="54E598F4" w14:textId="77777777" w:rsidR="005A10EA" w:rsidRDefault="00F633D9">
      <w:pPr>
        <w:widowControl w:val="0"/>
        <w:pBdr>
          <w:bottom w:val="single" w:sz="12" w:space="1" w:color="auto"/>
        </w:pBdr>
        <w:spacing w:line="320" w:lineRule="exact"/>
        <w:contextualSpacing/>
        <w:jc w:val="center"/>
        <w:rPr>
          <w:b/>
          <w:smallCaps/>
        </w:rPr>
      </w:pPr>
      <w:r>
        <w:rPr>
          <w:b/>
          <w:smallCaps/>
        </w:rPr>
        <w:t>Consolidação da Escritura de Emissão</w:t>
      </w:r>
    </w:p>
    <w:p w14:paraId="0729B79D" w14:textId="77777777" w:rsidR="005A10EA" w:rsidRDefault="005A10EA">
      <w:pPr>
        <w:widowControl w:val="0"/>
        <w:spacing w:line="320" w:lineRule="exact"/>
        <w:contextualSpacing/>
        <w:jc w:val="center"/>
        <w:rPr>
          <w:b/>
          <w:smallCaps/>
        </w:rPr>
      </w:pPr>
    </w:p>
    <w:p w14:paraId="6675B5E2" w14:textId="77777777" w:rsidR="005A10EA" w:rsidRDefault="005A10EA">
      <w:pPr>
        <w:widowControl w:val="0"/>
        <w:spacing w:line="320" w:lineRule="exact"/>
        <w:contextualSpacing/>
        <w:jc w:val="both"/>
        <w:rPr>
          <w:b/>
        </w:rPr>
      </w:pPr>
    </w:p>
    <w:p w14:paraId="4CCF939D" w14:textId="77777777" w:rsidR="005A10EA" w:rsidRDefault="005A10EA">
      <w:pPr>
        <w:spacing w:line="320" w:lineRule="exact"/>
        <w:contextualSpacing/>
        <w:jc w:val="both"/>
        <w:rPr>
          <w:rFonts w:eastAsia="Arial Unicode MS" w:cs="Arial"/>
        </w:rPr>
      </w:pPr>
    </w:p>
    <w:p w14:paraId="525ED92F" w14:textId="77777777" w:rsidR="005A10EA" w:rsidRDefault="00F633D9">
      <w:pPr>
        <w:widowControl w:val="0"/>
        <w:spacing w:line="320" w:lineRule="exact"/>
        <w:contextualSpacing/>
        <w:jc w:val="both"/>
        <w:rPr>
          <w:b/>
        </w:rPr>
      </w:pPr>
      <w:r>
        <w:rPr>
          <w:b/>
        </w:rPr>
        <w:br w:type="page"/>
      </w:r>
      <w:r>
        <w:rPr>
          <w:b/>
        </w:rPr>
        <w:lastRenderedPageBreak/>
        <w:t xml:space="preserve">ANEXO II AO </w:t>
      </w:r>
      <w:r>
        <w:rPr>
          <w:rFonts w:cs="Arial"/>
          <w:b/>
          <w:caps/>
        </w:rPr>
        <w:t xml:space="preserve">Instrumento Particular de Escritura da 2ª (SEGUNDA) Emissão de Debêntures Simples, Não Conversíveis em Ações, da Espécie COM GARANTIA REAL, </w:t>
      </w:r>
      <w:r>
        <w:rPr>
          <w:rFonts w:cs="Arial"/>
          <w:b/>
          <w:caps/>
        </w:rPr>
        <w:t>com Garantia ADICIONAL fidejussória, em SÉRIE única, para Distribuição Pública, com Esforços Restritos, da COMPLEXO MORRINHOS ENERGIAS RENOVÁVEIS S.A.</w:t>
      </w:r>
    </w:p>
    <w:p w14:paraId="1BBEB02D" w14:textId="77777777" w:rsidR="005A10EA" w:rsidRDefault="005A10EA">
      <w:pPr>
        <w:widowControl w:val="0"/>
        <w:spacing w:line="320" w:lineRule="exact"/>
        <w:contextualSpacing/>
        <w:jc w:val="both"/>
      </w:pPr>
    </w:p>
    <w:p w14:paraId="7D79687D" w14:textId="77777777" w:rsidR="005A10EA" w:rsidRDefault="00F633D9">
      <w:pPr>
        <w:widowControl w:val="0"/>
        <w:spacing w:line="320" w:lineRule="exact"/>
        <w:contextualSpacing/>
        <w:jc w:val="center"/>
        <w:rPr>
          <w:u w:val="single"/>
        </w:rPr>
      </w:pPr>
      <w:r>
        <w:rPr>
          <w:u w:val="single"/>
        </w:rPr>
        <w:t xml:space="preserve">MODELO DE FIANÇA BANCÁRIA </w:t>
      </w:r>
    </w:p>
    <w:p w14:paraId="35AA81D1" w14:textId="77777777" w:rsidR="005A10EA" w:rsidRDefault="005A10EA">
      <w:pPr>
        <w:spacing w:line="320" w:lineRule="exact"/>
        <w:jc w:val="both"/>
      </w:pPr>
    </w:p>
    <w:p w14:paraId="6942F2E2" w14:textId="77777777" w:rsidR="005A10EA" w:rsidRDefault="00F633D9">
      <w:pPr>
        <w:widowControl w:val="0"/>
        <w:spacing w:line="320" w:lineRule="exact"/>
        <w:jc w:val="center"/>
        <w:rPr>
          <w:rFonts w:cs="Arial"/>
          <w:b/>
          <w:bCs/>
        </w:rPr>
      </w:pPr>
      <w:r>
        <w:rPr>
          <w:rFonts w:cs="Arial"/>
          <w:b/>
          <w:bCs/>
        </w:rPr>
        <w:t xml:space="preserve">CARTA DE FIANÇA Nº </w:t>
      </w:r>
      <w:r>
        <w:rPr>
          <w:rFonts w:cs="Arial"/>
          <w:bCs/>
        </w:rPr>
        <w:t>[</w:t>
      </w:r>
      <w:r>
        <w:rPr>
          <w:rFonts w:cs="Arial"/>
          <w:bCs/>
          <w:highlight w:val="lightGray"/>
        </w:rPr>
        <w:t>●</w:t>
      </w:r>
      <w:r>
        <w:rPr>
          <w:rFonts w:cs="Arial"/>
          <w:bCs/>
        </w:rPr>
        <w:t>]</w:t>
      </w:r>
    </w:p>
    <w:p w14:paraId="486CBEA3" w14:textId="77777777" w:rsidR="005A10EA" w:rsidRDefault="005A10EA">
      <w:pPr>
        <w:widowControl w:val="0"/>
        <w:spacing w:line="320" w:lineRule="exact"/>
        <w:jc w:val="center"/>
        <w:rPr>
          <w:rFonts w:cs="Arial"/>
          <w:b/>
          <w:bCs/>
        </w:rPr>
      </w:pPr>
    </w:p>
    <w:p w14:paraId="0EDA5AB2" w14:textId="77777777" w:rsidR="005A10EA" w:rsidRDefault="005A10EA">
      <w:pPr>
        <w:widowControl w:val="0"/>
        <w:spacing w:line="320" w:lineRule="exact"/>
        <w:jc w:val="both"/>
        <w:rPr>
          <w:rFonts w:cs="Arial"/>
        </w:rPr>
      </w:pPr>
    </w:p>
    <w:p w14:paraId="69D60C38" w14:textId="77777777" w:rsidR="005A10EA" w:rsidRDefault="00F633D9">
      <w:pPr>
        <w:widowControl w:val="0"/>
        <w:spacing w:line="320" w:lineRule="exact"/>
        <w:jc w:val="both"/>
        <w:rPr>
          <w:rFonts w:cs="Arial"/>
        </w:rPr>
      </w:pPr>
      <w:r>
        <w:rPr>
          <w:rFonts w:cs="Arial"/>
          <w:bCs/>
        </w:rPr>
        <w:t>[</w:t>
      </w:r>
      <w:r>
        <w:rPr>
          <w:rFonts w:cs="Arial"/>
          <w:bCs/>
          <w:highlight w:val="lightGray"/>
        </w:rPr>
        <w:t>●</w:t>
      </w:r>
      <w:proofErr w:type="gramStart"/>
      <w:r>
        <w:rPr>
          <w:rFonts w:cs="Arial"/>
          <w:bCs/>
        </w:rPr>
        <w:t>]</w:t>
      </w:r>
      <w:r>
        <w:rPr>
          <w:rFonts w:cs="Arial"/>
        </w:rPr>
        <w:t>,</w:t>
      </w:r>
      <w:r>
        <w:rPr>
          <w:rFonts w:cs="Arial"/>
          <w:bCs/>
        </w:rPr>
        <w:t>[</w:t>
      </w:r>
      <w:proofErr w:type="gramEnd"/>
      <w:r>
        <w:rPr>
          <w:rFonts w:cs="Arial"/>
          <w:bCs/>
          <w:highlight w:val="lightGray"/>
        </w:rPr>
        <w:t>●</w:t>
      </w:r>
      <w:r>
        <w:rPr>
          <w:rFonts w:cs="Arial"/>
          <w:bCs/>
        </w:rPr>
        <w:t>]</w:t>
      </w:r>
      <w:r>
        <w:rPr>
          <w:rFonts w:cs="Arial"/>
        </w:rPr>
        <w:t>/</w:t>
      </w:r>
      <w:r>
        <w:rPr>
          <w:rFonts w:cs="Arial"/>
          <w:bCs/>
        </w:rPr>
        <w:t>[</w:t>
      </w:r>
      <w:r>
        <w:rPr>
          <w:rFonts w:cs="Arial"/>
          <w:bCs/>
          <w:highlight w:val="lightGray"/>
        </w:rPr>
        <w:t>●</w:t>
      </w:r>
      <w:r>
        <w:rPr>
          <w:rFonts w:cs="Arial"/>
          <w:bCs/>
        </w:rPr>
        <w:t>]/201[</w:t>
      </w:r>
      <w:r>
        <w:rPr>
          <w:rFonts w:cs="Arial"/>
          <w:bCs/>
          <w:highlight w:val="lightGray"/>
        </w:rPr>
        <w:t>●</w:t>
      </w:r>
      <w:r>
        <w:rPr>
          <w:rFonts w:cs="Arial"/>
          <w:bCs/>
        </w:rPr>
        <w:t>]</w:t>
      </w:r>
      <w:r>
        <w:rPr>
          <w:rFonts w:cs="Arial"/>
        </w:rPr>
        <w:t>.</w:t>
      </w:r>
    </w:p>
    <w:p w14:paraId="539FAAF7" w14:textId="77777777" w:rsidR="005A10EA" w:rsidRDefault="005A10EA">
      <w:pPr>
        <w:widowControl w:val="0"/>
        <w:spacing w:line="320" w:lineRule="exact"/>
        <w:jc w:val="both"/>
        <w:rPr>
          <w:rFonts w:cs="Arial"/>
        </w:rPr>
      </w:pPr>
    </w:p>
    <w:p w14:paraId="2F6EB1C7" w14:textId="77777777" w:rsidR="005A10EA" w:rsidRDefault="00F633D9">
      <w:pPr>
        <w:widowControl w:val="0"/>
        <w:spacing w:line="320" w:lineRule="exact"/>
        <w:jc w:val="both"/>
        <w:rPr>
          <w:rFonts w:cs="Arial"/>
        </w:rPr>
      </w:pPr>
      <w:r>
        <w:rPr>
          <w:rFonts w:cs="Arial"/>
        </w:rPr>
        <w:t>À</w:t>
      </w:r>
    </w:p>
    <w:p w14:paraId="44A6F649" w14:textId="77777777" w:rsidR="005A10EA" w:rsidRDefault="00F633D9">
      <w:pPr>
        <w:widowControl w:val="0"/>
        <w:spacing w:line="320" w:lineRule="exact"/>
        <w:jc w:val="both"/>
        <w:rPr>
          <w:rFonts w:cs="Arial"/>
          <w:b/>
          <w:bCs/>
        </w:rPr>
      </w:pPr>
      <w:r>
        <w:rPr>
          <w:rFonts w:cs="Arial"/>
          <w:b/>
          <w:bCs/>
        </w:rPr>
        <w:t>[</w:t>
      </w:r>
      <w:r>
        <w:rPr>
          <w:rFonts w:cs="Arial"/>
          <w:b/>
          <w:bCs/>
          <w:highlight w:val="lightGray"/>
        </w:rPr>
        <w:t>Agente Fiduciário</w:t>
      </w:r>
      <w:r>
        <w:rPr>
          <w:rFonts w:cs="Arial"/>
          <w:b/>
          <w:bCs/>
        </w:rPr>
        <w:t>]</w:t>
      </w:r>
    </w:p>
    <w:p w14:paraId="544323F0" w14:textId="77777777" w:rsidR="005A10EA" w:rsidRDefault="00F633D9">
      <w:pPr>
        <w:widowControl w:val="0"/>
        <w:spacing w:line="320" w:lineRule="exact"/>
        <w:jc w:val="both"/>
        <w:rPr>
          <w:rFonts w:cs="Arial"/>
          <w:bCs/>
        </w:rPr>
      </w:pPr>
      <w:r>
        <w:rPr>
          <w:rFonts w:cs="Arial"/>
          <w:bCs/>
        </w:rPr>
        <w:t>[</w:t>
      </w:r>
      <w:r>
        <w:rPr>
          <w:rFonts w:cs="Arial"/>
          <w:bCs/>
          <w:highlight w:val="lightGray"/>
        </w:rPr>
        <w:t>endereç</w:t>
      </w:r>
      <w:r>
        <w:rPr>
          <w:rFonts w:cs="Arial"/>
          <w:bCs/>
          <w:highlight w:val="lightGray"/>
        </w:rPr>
        <w:t>o do agente fiduciário</w:t>
      </w:r>
      <w:r>
        <w:rPr>
          <w:rFonts w:cs="Arial"/>
          <w:bCs/>
        </w:rPr>
        <w:t xml:space="preserve">] </w:t>
      </w:r>
    </w:p>
    <w:p w14:paraId="2EC68ABA" w14:textId="77777777" w:rsidR="005A10EA" w:rsidRDefault="00F633D9">
      <w:pPr>
        <w:widowControl w:val="0"/>
        <w:spacing w:line="320" w:lineRule="exact"/>
        <w:jc w:val="both"/>
        <w:rPr>
          <w:rFonts w:cs="Arial"/>
          <w:bCs/>
        </w:rPr>
      </w:pPr>
      <w:r>
        <w:rPr>
          <w:rFonts w:cs="Arial"/>
          <w:bCs/>
        </w:rPr>
        <w:t>CEP</w:t>
      </w:r>
      <w:r>
        <w:rPr>
          <w:rFonts w:cs="Arial"/>
          <w:b/>
          <w:bCs/>
        </w:rPr>
        <w:t xml:space="preserve"> </w:t>
      </w:r>
      <w:r>
        <w:rPr>
          <w:rFonts w:cs="Arial"/>
          <w:bCs/>
        </w:rPr>
        <w:t>[</w:t>
      </w:r>
      <w:r>
        <w:rPr>
          <w:rFonts w:cs="Arial"/>
          <w:bCs/>
          <w:highlight w:val="lightGray"/>
        </w:rPr>
        <w:t>●</w:t>
      </w:r>
      <w:r>
        <w:rPr>
          <w:rFonts w:cs="Arial"/>
          <w:bCs/>
        </w:rPr>
        <w:t>], [</w:t>
      </w:r>
      <w:r>
        <w:rPr>
          <w:rFonts w:cs="Arial"/>
          <w:bCs/>
          <w:highlight w:val="lightGray"/>
        </w:rPr>
        <w:t>Município</w:t>
      </w:r>
      <w:r>
        <w:rPr>
          <w:rFonts w:cs="Arial"/>
          <w:bCs/>
        </w:rPr>
        <w:t>], [</w:t>
      </w:r>
      <w:r>
        <w:rPr>
          <w:rFonts w:cs="Arial"/>
          <w:bCs/>
          <w:highlight w:val="lightGray"/>
        </w:rPr>
        <w:t>Estado</w:t>
      </w:r>
      <w:r>
        <w:rPr>
          <w:rFonts w:cs="Arial"/>
          <w:bCs/>
        </w:rPr>
        <w:t>]</w:t>
      </w:r>
    </w:p>
    <w:p w14:paraId="11C4C190" w14:textId="77777777" w:rsidR="005A10EA" w:rsidRDefault="00F633D9">
      <w:pPr>
        <w:widowControl w:val="0"/>
        <w:spacing w:line="320" w:lineRule="exact"/>
        <w:jc w:val="both"/>
        <w:rPr>
          <w:rFonts w:cs="Arial"/>
          <w:bCs/>
        </w:rPr>
      </w:pPr>
      <w:r>
        <w:rPr>
          <w:rFonts w:cs="Arial"/>
          <w:bCs/>
        </w:rPr>
        <w:t>At.: Srs. [</w:t>
      </w:r>
      <w:r>
        <w:rPr>
          <w:rFonts w:cs="Arial"/>
          <w:bCs/>
          <w:highlight w:val="lightGray"/>
        </w:rPr>
        <w:t>●</w:t>
      </w:r>
      <w:r>
        <w:rPr>
          <w:rFonts w:cs="Arial"/>
          <w:bCs/>
        </w:rPr>
        <w:t>]</w:t>
      </w:r>
    </w:p>
    <w:p w14:paraId="4442696F" w14:textId="77777777" w:rsidR="005A10EA" w:rsidRDefault="005A10EA">
      <w:pPr>
        <w:widowControl w:val="0"/>
        <w:spacing w:line="320" w:lineRule="exact"/>
        <w:jc w:val="both"/>
        <w:rPr>
          <w:rFonts w:cs="Arial"/>
          <w:b/>
          <w:bCs/>
        </w:rPr>
      </w:pPr>
    </w:p>
    <w:p w14:paraId="42D3A309" w14:textId="77777777" w:rsidR="005A10EA" w:rsidRDefault="00F633D9">
      <w:pPr>
        <w:widowControl w:val="0"/>
        <w:spacing w:line="320" w:lineRule="exact"/>
        <w:jc w:val="both"/>
        <w:rPr>
          <w:rFonts w:cs="Arial"/>
          <w:b/>
          <w:bCs/>
        </w:rPr>
      </w:pPr>
      <w:r>
        <w:rPr>
          <w:rFonts w:cs="Arial"/>
          <w:b/>
          <w:bCs/>
        </w:rPr>
        <w:t xml:space="preserve">Ref.: CARTA DE FIANÇA Nº </w:t>
      </w:r>
      <w:r>
        <w:rPr>
          <w:rFonts w:cs="Arial"/>
          <w:bCs/>
        </w:rPr>
        <w:t>[</w:t>
      </w:r>
      <w:r>
        <w:rPr>
          <w:rFonts w:cs="Arial"/>
          <w:bCs/>
          <w:highlight w:val="lightGray"/>
        </w:rPr>
        <w:t>●</w:t>
      </w:r>
      <w:r>
        <w:rPr>
          <w:rFonts w:cs="Arial"/>
          <w:bCs/>
        </w:rPr>
        <w:t>]</w:t>
      </w:r>
    </w:p>
    <w:p w14:paraId="4C2276B2" w14:textId="77777777" w:rsidR="005A10EA" w:rsidRDefault="005A10EA">
      <w:pPr>
        <w:widowControl w:val="0"/>
        <w:spacing w:line="320" w:lineRule="exact"/>
        <w:jc w:val="both"/>
        <w:rPr>
          <w:rFonts w:cs="Arial"/>
        </w:rPr>
      </w:pPr>
    </w:p>
    <w:p w14:paraId="6130701E" w14:textId="77777777" w:rsidR="005A10EA" w:rsidRDefault="00F633D9">
      <w:pPr>
        <w:widowControl w:val="0"/>
        <w:spacing w:line="320" w:lineRule="exact"/>
        <w:jc w:val="both"/>
        <w:rPr>
          <w:rFonts w:cs="Arial"/>
        </w:rPr>
      </w:pPr>
      <w:r>
        <w:rPr>
          <w:rFonts w:cs="Arial"/>
        </w:rPr>
        <w:t>Prezados Senhores,</w:t>
      </w:r>
    </w:p>
    <w:p w14:paraId="1A4A067E" w14:textId="77777777" w:rsidR="005A10EA" w:rsidRDefault="005A10EA">
      <w:pPr>
        <w:widowControl w:val="0"/>
        <w:spacing w:line="320" w:lineRule="exact"/>
        <w:jc w:val="both"/>
        <w:rPr>
          <w:rFonts w:cs="Arial"/>
        </w:rPr>
      </w:pPr>
    </w:p>
    <w:p w14:paraId="24E7D037" w14:textId="77777777" w:rsidR="005A10EA" w:rsidRDefault="00F633D9">
      <w:pPr>
        <w:widowControl w:val="0"/>
        <w:spacing w:line="320" w:lineRule="exact"/>
        <w:jc w:val="both"/>
        <w:rPr>
          <w:rFonts w:cs="Arial"/>
          <w:bCs/>
        </w:rPr>
      </w:pPr>
      <w:r>
        <w:rPr>
          <w:rFonts w:cs="Arial"/>
        </w:rPr>
        <w:t xml:space="preserve">Por este instrumento, </w:t>
      </w:r>
      <w:r>
        <w:rPr>
          <w:rFonts w:cs="Arial"/>
          <w:bCs/>
        </w:rPr>
        <w:t>[</w:t>
      </w:r>
      <w:r>
        <w:rPr>
          <w:rFonts w:cs="Arial"/>
          <w:bCs/>
          <w:highlight w:val="lightGray"/>
        </w:rPr>
        <w:t>●</w:t>
      </w:r>
      <w:r>
        <w:rPr>
          <w:rFonts w:cs="Arial"/>
          <w:bCs/>
        </w:rPr>
        <w:t>], instituição financeira com sede na Cidade de [</w:t>
      </w:r>
      <w:r>
        <w:rPr>
          <w:rFonts w:cs="Arial"/>
          <w:bCs/>
          <w:highlight w:val="lightGray"/>
        </w:rPr>
        <w:t>●</w:t>
      </w:r>
      <w:r>
        <w:rPr>
          <w:rFonts w:cs="Arial"/>
          <w:bCs/>
        </w:rPr>
        <w:t>], Estado do [</w:t>
      </w:r>
      <w:r>
        <w:rPr>
          <w:rFonts w:cs="Arial"/>
          <w:bCs/>
          <w:highlight w:val="lightGray"/>
        </w:rPr>
        <w:t>●</w:t>
      </w:r>
      <w:r>
        <w:rPr>
          <w:rFonts w:cs="Arial"/>
          <w:bCs/>
        </w:rPr>
        <w:t>], no endereço [</w:t>
      </w:r>
      <w:r>
        <w:rPr>
          <w:rFonts w:cs="Arial"/>
          <w:bCs/>
          <w:highlight w:val="lightGray"/>
        </w:rPr>
        <w:t>●</w:t>
      </w:r>
      <w:r>
        <w:rPr>
          <w:rFonts w:cs="Arial"/>
          <w:bCs/>
        </w:rPr>
        <w:t>], CEP [</w:t>
      </w:r>
      <w:r>
        <w:rPr>
          <w:rFonts w:cs="Arial"/>
          <w:bCs/>
          <w:highlight w:val="lightGray"/>
        </w:rPr>
        <w:t>●</w:t>
      </w:r>
      <w:r>
        <w:rPr>
          <w:rFonts w:cs="Arial"/>
          <w:bCs/>
        </w:rPr>
        <w:t xml:space="preserve">], inscrita no </w:t>
      </w:r>
      <w:r>
        <w:rPr>
          <w:rFonts w:cs="Arial"/>
          <w:bCs/>
        </w:rPr>
        <w:t>Cadastro Nacional de Pessoas Jurídicas do Ministério da Fazenda (“</w:t>
      </w:r>
      <w:r>
        <w:rPr>
          <w:rFonts w:cs="Arial"/>
          <w:bCs/>
          <w:u w:val="single"/>
        </w:rPr>
        <w:t>CNPJ/MF</w:t>
      </w:r>
      <w:r>
        <w:rPr>
          <w:rFonts w:cs="Arial"/>
          <w:bCs/>
        </w:rPr>
        <w:t>”) sob o n° [</w:t>
      </w:r>
      <w:r>
        <w:rPr>
          <w:rFonts w:cs="Arial"/>
          <w:bCs/>
          <w:highlight w:val="lightGray"/>
        </w:rPr>
        <w:t>●</w:t>
      </w:r>
      <w:r>
        <w:rPr>
          <w:rFonts w:cs="Arial"/>
          <w:bCs/>
        </w:rPr>
        <w:t xml:space="preserve">], </w:t>
      </w:r>
      <w:r>
        <w:rPr>
          <w:rFonts w:cs="Arial"/>
        </w:rPr>
        <w:t>por seus representantes legais (“</w:t>
      </w:r>
      <w:r>
        <w:rPr>
          <w:rFonts w:cs="Arial"/>
          <w:u w:val="single"/>
        </w:rPr>
        <w:t>Fiador</w:t>
      </w:r>
      <w:r>
        <w:rPr>
          <w:rFonts w:cs="Arial"/>
        </w:rPr>
        <w:t xml:space="preserve">”), obriga-se, como fiador e principal pagador, a cumprir as obrigações assumidas pela </w:t>
      </w:r>
      <w:r>
        <w:rPr>
          <w:rFonts w:cs="Arial"/>
          <w:b/>
        </w:rPr>
        <w:t>COMPLEXO MORRINHOS ENERGIAS RENOVÁVEIS S</w:t>
      </w:r>
      <w:r>
        <w:rPr>
          <w:rFonts w:cs="Arial"/>
          <w:b/>
        </w:rPr>
        <w:t>.A.</w:t>
      </w:r>
      <w:r>
        <w:rPr>
          <w:rFonts w:cs="Arial"/>
        </w:rPr>
        <w:t>, sociedade por ações de capital fechado com sede na Cidade de Curitiba, Estado do Paraná, na Alameda Dr. Carlos de Carvalho, nº 555, conjunto 162, Centro, CEP 80430-180, inscrita no Cadastro Nacional da Pessoa Jurídica do Ministério da Fazenda (“</w:t>
      </w:r>
      <w:r>
        <w:rPr>
          <w:rFonts w:cs="Arial"/>
          <w:u w:val="single"/>
        </w:rPr>
        <w:t>CNPJ/M</w:t>
      </w:r>
      <w:r>
        <w:rPr>
          <w:rFonts w:cs="Arial"/>
          <w:u w:val="single"/>
        </w:rPr>
        <w:t>F</w:t>
      </w:r>
      <w:r>
        <w:rPr>
          <w:rFonts w:cs="Arial"/>
        </w:rPr>
        <w:t>”) sob o nº 20.829.557/0001-47 (“</w:t>
      </w:r>
      <w:r>
        <w:rPr>
          <w:rFonts w:cs="Arial"/>
          <w:u w:val="single"/>
        </w:rPr>
        <w:t>Emissora</w:t>
      </w:r>
      <w:r>
        <w:rPr>
          <w:rFonts w:cs="Arial"/>
        </w:rPr>
        <w:t>”), no âmbito da 2</w:t>
      </w:r>
      <w:r>
        <w:rPr>
          <w:rFonts w:cs="Arial"/>
          <w:bCs/>
        </w:rPr>
        <w:t>ª (segunda) emissão de debêntures simples, não conversíveis em ações, da espécie com garantia real, com garantia adicional fidejussória, em série única, para distribuição pública, com esforços res</w:t>
      </w:r>
      <w:r>
        <w:rPr>
          <w:rFonts w:cs="Arial"/>
          <w:bCs/>
        </w:rPr>
        <w:t>tritos da Emissora</w:t>
      </w:r>
      <w:r>
        <w:rPr>
          <w:rFonts w:cs="Arial"/>
          <w:b/>
          <w:bCs/>
        </w:rPr>
        <w:t xml:space="preserve"> </w:t>
      </w:r>
      <w:r>
        <w:rPr>
          <w:rFonts w:cs="Arial"/>
          <w:bCs/>
        </w:rPr>
        <w:t>(“</w:t>
      </w:r>
      <w:r>
        <w:rPr>
          <w:rFonts w:cs="Arial"/>
          <w:bCs/>
          <w:u w:val="single"/>
        </w:rPr>
        <w:t>Emissão</w:t>
      </w:r>
      <w:r>
        <w:rPr>
          <w:rFonts w:cs="Arial"/>
          <w:bCs/>
        </w:rPr>
        <w:t xml:space="preserve">”), cujas condições e características são descritas no </w:t>
      </w:r>
      <w:r>
        <w:rPr>
          <w:rFonts w:cs="Arial"/>
        </w:rPr>
        <w:t xml:space="preserve">“Instrumento Particular de Escritura da 2ª (Segunda) Emissão de Debêntures Simples, Não Conversíveis em Ações, </w:t>
      </w:r>
      <w:r>
        <w:rPr>
          <w:rStyle w:val="DeltaViewInsertion"/>
          <w:rFonts w:cs="Arial"/>
          <w:color w:val="auto"/>
          <w:u w:val="none"/>
        </w:rPr>
        <w:t>da Espécie com Garantia Real, com Garantia Adicional Fidejussó</w:t>
      </w:r>
      <w:r>
        <w:rPr>
          <w:rStyle w:val="DeltaViewInsertion"/>
          <w:rFonts w:cs="Arial"/>
          <w:color w:val="auto"/>
          <w:u w:val="none"/>
        </w:rPr>
        <w:t xml:space="preserve">ria, </w:t>
      </w:r>
      <w:r>
        <w:rPr>
          <w:rFonts w:cs="Arial"/>
        </w:rPr>
        <w:t xml:space="preserve">em Série Única, para Distribuição Pública, com Esforços Restritos, da Complexo Morrinhos Energias Renováveis S.A.”, </w:t>
      </w:r>
      <w:r>
        <w:rPr>
          <w:rFonts w:cs="Arial"/>
          <w:bCs/>
        </w:rPr>
        <w:t>celebrado em [</w:t>
      </w:r>
      <w:r>
        <w:rPr>
          <w:rFonts w:cs="Arial"/>
          <w:bCs/>
          <w:highlight w:val="lightGray"/>
        </w:rPr>
        <w:t>●</w:t>
      </w:r>
      <w:r>
        <w:rPr>
          <w:rFonts w:cs="Arial"/>
          <w:bCs/>
        </w:rPr>
        <w:t>] de [</w:t>
      </w:r>
      <w:r>
        <w:rPr>
          <w:rFonts w:cs="Arial"/>
          <w:bCs/>
          <w:highlight w:val="lightGray"/>
        </w:rPr>
        <w:t>●</w:t>
      </w:r>
      <w:r>
        <w:rPr>
          <w:rFonts w:cs="Arial"/>
          <w:bCs/>
        </w:rPr>
        <w:t>] de [</w:t>
      </w:r>
      <w:r>
        <w:rPr>
          <w:rFonts w:cs="Arial"/>
          <w:bCs/>
          <w:highlight w:val="lightGray"/>
        </w:rPr>
        <w:t>●</w:t>
      </w:r>
      <w:r>
        <w:rPr>
          <w:rFonts w:cs="Arial"/>
          <w:bCs/>
        </w:rPr>
        <w:t>], entre a Emissora, o Agente Fiduciário (conforme abaixo qualificado) e terceiros, a ser devidamente regi</w:t>
      </w:r>
      <w:r>
        <w:rPr>
          <w:rFonts w:cs="Arial"/>
          <w:bCs/>
        </w:rPr>
        <w:t xml:space="preserve">strado perante a Junta Comercial do Estado do Paraná e nos </w:t>
      </w:r>
      <w:r>
        <w:rPr>
          <w:rFonts w:cs="Arial"/>
        </w:rPr>
        <w:t xml:space="preserve">Cartórios de Registro de Títulos e Documentos localizados na Cidade do Rio de Janeiro, Estado do Rio de Janeiro, na Cidade </w:t>
      </w:r>
      <w:r>
        <w:rPr>
          <w:rFonts w:cs="Arial"/>
        </w:rPr>
        <w:lastRenderedPageBreak/>
        <w:t>Curitiba, Estado do Paraná, e na Cidade de São Paulo, Estado de São Paulo</w:t>
      </w:r>
      <w:r>
        <w:rPr>
          <w:rFonts w:cs="Arial"/>
          <w:bCs/>
        </w:rPr>
        <w:t>,</w:t>
      </w:r>
      <w:r>
        <w:rPr>
          <w:rFonts w:cs="Arial"/>
          <w:bCs/>
        </w:rPr>
        <w:t xml:space="preserve"> conforme o disposto no artigo 62, inciso II, e parágrafo 3º, da Lei nº 6.404, de 15 de dezembro de 1976, conforme alterada e no</w:t>
      </w:r>
      <w:r>
        <w:rPr>
          <w:rFonts w:cs="Arial"/>
        </w:rPr>
        <w:t xml:space="preserve"> artigo 129 da Lei nº 6.015, de 31 de dezembro de 1973, conforme alterada, respectivamente</w:t>
      </w:r>
      <w:r>
        <w:rPr>
          <w:rFonts w:cs="Arial"/>
          <w:bCs/>
        </w:rPr>
        <w:t xml:space="preserve"> (“</w:t>
      </w:r>
      <w:r>
        <w:rPr>
          <w:rFonts w:cs="Arial"/>
          <w:bCs/>
          <w:u w:val="single"/>
        </w:rPr>
        <w:t>Escritura de Emissão</w:t>
      </w:r>
      <w:r>
        <w:rPr>
          <w:rFonts w:cs="Arial"/>
          <w:bCs/>
        </w:rPr>
        <w:t xml:space="preserve">”), </w:t>
      </w:r>
      <w:r>
        <w:rPr>
          <w:rFonts w:cs="Arial"/>
        </w:rPr>
        <w:t>Escritura d</w:t>
      </w:r>
      <w:r>
        <w:rPr>
          <w:rFonts w:cs="Arial"/>
        </w:rPr>
        <w:t xml:space="preserve">e Emissão esta que o Fiador declara conhecer e pela qual a Emissora emitiu </w:t>
      </w:r>
      <w:r>
        <w:rPr>
          <w:rFonts w:cs="Arial"/>
          <w:bCs/>
        </w:rPr>
        <w:t>102.500 (cento e duas mil e quinhentas)</w:t>
      </w:r>
      <w:r>
        <w:rPr>
          <w:rFonts w:cs="Arial"/>
        </w:rPr>
        <w:t xml:space="preserve"> </w:t>
      </w:r>
      <w:r>
        <w:rPr>
          <w:rFonts w:cs="Arial"/>
          <w:bCs/>
        </w:rPr>
        <w:t>debêntures (“</w:t>
      </w:r>
      <w:r>
        <w:rPr>
          <w:u w:val="single"/>
        </w:rPr>
        <w:t>Debêntures</w:t>
      </w:r>
      <w:r>
        <w:rPr>
          <w:rFonts w:cs="Arial"/>
          <w:bCs/>
        </w:rPr>
        <w:t>”), com valor nominal unitário de R$</w:t>
      </w:r>
      <w:r>
        <w:rPr>
          <w:rFonts w:cs="Arial"/>
          <w:b/>
          <w:bCs/>
        </w:rPr>
        <w:t xml:space="preserve"> </w:t>
      </w:r>
      <w:r>
        <w:rPr>
          <w:rFonts w:cs="Arial"/>
          <w:bCs/>
        </w:rPr>
        <w:t xml:space="preserve">1.000,00 (mil reais), totalizando R$ 102.500.000,00 (cento e dois milhões e </w:t>
      </w:r>
      <w:r>
        <w:rPr>
          <w:rFonts w:cs="Arial"/>
          <w:bCs/>
        </w:rPr>
        <w:t>quinhentos mil reais)</w:t>
      </w:r>
      <w:r>
        <w:rPr>
          <w:rFonts w:cs="Arial"/>
          <w:b/>
          <w:bCs/>
        </w:rPr>
        <w:t xml:space="preserve"> </w:t>
      </w:r>
      <w:r>
        <w:rPr>
          <w:rFonts w:cs="Arial"/>
          <w:bCs/>
        </w:rPr>
        <w:t>na data de emissão das Debêntures, qual seja [</w:t>
      </w:r>
      <w:r>
        <w:rPr>
          <w:rFonts w:cs="Arial"/>
          <w:bCs/>
          <w:highlight w:val="lightGray"/>
        </w:rPr>
        <w:t>●</w:t>
      </w:r>
      <w:r>
        <w:rPr>
          <w:rFonts w:cs="Arial"/>
          <w:bCs/>
        </w:rPr>
        <w:t>]</w:t>
      </w:r>
      <w:r>
        <w:rPr>
          <w:rFonts w:cs="Arial"/>
        </w:rPr>
        <w:t xml:space="preserve"> de </w:t>
      </w:r>
      <w:r>
        <w:rPr>
          <w:rFonts w:cs="Arial"/>
          <w:bCs/>
        </w:rPr>
        <w:t>[</w:t>
      </w:r>
      <w:r>
        <w:rPr>
          <w:rFonts w:cs="Arial"/>
          <w:bCs/>
          <w:highlight w:val="lightGray"/>
        </w:rPr>
        <w:t>●</w:t>
      </w:r>
      <w:r>
        <w:rPr>
          <w:rFonts w:cs="Arial"/>
          <w:bCs/>
        </w:rPr>
        <w:t>]</w:t>
      </w:r>
      <w:r>
        <w:rPr>
          <w:rFonts w:cs="Arial"/>
        </w:rPr>
        <w:t xml:space="preserve"> de </w:t>
      </w:r>
      <w:r>
        <w:rPr>
          <w:rFonts w:cs="Arial"/>
          <w:bCs/>
        </w:rPr>
        <w:t>[</w:t>
      </w:r>
      <w:r>
        <w:rPr>
          <w:rFonts w:cs="Arial"/>
          <w:bCs/>
          <w:highlight w:val="lightGray"/>
        </w:rPr>
        <w:t>●</w:t>
      </w:r>
      <w:r>
        <w:rPr>
          <w:rFonts w:cs="Arial"/>
          <w:bCs/>
        </w:rPr>
        <w:t>] (“</w:t>
      </w:r>
      <w:r>
        <w:rPr>
          <w:rFonts w:cs="Arial"/>
          <w:bCs/>
          <w:u w:val="single"/>
        </w:rPr>
        <w:t>Data de Emissão</w:t>
      </w:r>
      <w:r>
        <w:rPr>
          <w:rFonts w:cs="Arial"/>
          <w:bCs/>
        </w:rPr>
        <w:t>”)</w:t>
      </w:r>
      <w:r>
        <w:rPr>
          <w:rFonts w:cs="Arial"/>
        </w:rPr>
        <w:t>,</w:t>
      </w:r>
      <w:r>
        <w:rPr>
          <w:rFonts w:cs="Arial"/>
          <w:bCs/>
        </w:rPr>
        <w:t xml:space="preserve"> [sendo o Fiador responsável pelo total da dívida da Emissora representada pelas Debêntures e devida nos termos da Escritura de Emissão </w:t>
      </w:r>
      <w:r>
        <w:rPr>
          <w:rFonts w:cs="Arial"/>
          <w:b/>
          <w:bCs/>
          <w:i/>
        </w:rPr>
        <w:t>[OU]</w:t>
      </w:r>
      <w:r>
        <w:rPr>
          <w:rFonts w:cs="Arial"/>
          <w:bCs/>
        </w:rPr>
        <w:t xml:space="preserve"> sendo limi</w:t>
      </w:r>
      <w:r>
        <w:rPr>
          <w:rFonts w:cs="Arial"/>
          <w:bCs/>
        </w:rPr>
        <w:t>tada a responsabilidade do Fiador, à quantia de R$</w:t>
      </w:r>
      <w:r>
        <w:rPr>
          <w:rFonts w:cs="Arial"/>
          <w:b/>
          <w:bCs/>
        </w:rPr>
        <w:t xml:space="preserve"> </w:t>
      </w:r>
      <w:r>
        <w:rPr>
          <w:rFonts w:cs="Arial"/>
          <w:bCs/>
        </w:rPr>
        <w:t>[</w:t>
      </w:r>
      <w:r>
        <w:rPr>
          <w:rFonts w:cs="Arial"/>
          <w:bCs/>
          <w:highlight w:val="lightGray"/>
        </w:rPr>
        <w:t>●</w:t>
      </w:r>
      <w:r>
        <w:rPr>
          <w:rFonts w:cs="Arial"/>
          <w:bCs/>
        </w:rPr>
        <w:t>] ([</w:t>
      </w:r>
      <w:r>
        <w:rPr>
          <w:rFonts w:cs="Arial"/>
          <w:bCs/>
          <w:highlight w:val="lightGray"/>
        </w:rPr>
        <w:t>●</w:t>
      </w:r>
      <w:r>
        <w:rPr>
          <w:rFonts w:cs="Arial"/>
          <w:bCs/>
        </w:rPr>
        <w:t>]),</w:t>
      </w:r>
      <w:r>
        <w:rPr>
          <w:rFonts w:cs="Arial"/>
        </w:rPr>
        <w:t xml:space="preserve"> na data-base de </w:t>
      </w:r>
      <w:r>
        <w:rPr>
          <w:rFonts w:cs="Arial"/>
          <w:bCs/>
        </w:rPr>
        <w:t>[</w:t>
      </w:r>
      <w:r>
        <w:rPr>
          <w:rFonts w:cs="Arial"/>
          <w:bCs/>
          <w:highlight w:val="lightGray"/>
        </w:rPr>
        <w:t>●</w:t>
      </w:r>
      <w:r>
        <w:rPr>
          <w:rFonts w:cs="Arial"/>
          <w:bCs/>
        </w:rPr>
        <w:t xml:space="preserve">] </w:t>
      </w:r>
      <w:r>
        <w:rPr>
          <w:rFonts w:cs="Arial"/>
        </w:rPr>
        <w:t xml:space="preserve">de </w:t>
      </w:r>
      <w:r>
        <w:rPr>
          <w:rFonts w:cs="Arial"/>
          <w:bCs/>
        </w:rPr>
        <w:t>[</w:t>
      </w:r>
      <w:r>
        <w:rPr>
          <w:rFonts w:cs="Arial"/>
          <w:bCs/>
          <w:highlight w:val="lightGray"/>
        </w:rPr>
        <w:t>●</w:t>
      </w:r>
      <w:r>
        <w:rPr>
          <w:rFonts w:cs="Arial"/>
          <w:bCs/>
        </w:rPr>
        <w:t>]</w:t>
      </w:r>
      <w:r>
        <w:rPr>
          <w:rFonts w:cs="Arial"/>
        </w:rPr>
        <w:t xml:space="preserve"> de </w:t>
      </w:r>
      <w:r>
        <w:rPr>
          <w:rFonts w:cs="Arial"/>
          <w:bCs/>
        </w:rPr>
        <w:t>[</w:t>
      </w:r>
      <w:r>
        <w:rPr>
          <w:rFonts w:cs="Arial"/>
          <w:bCs/>
          <w:highlight w:val="lightGray"/>
        </w:rPr>
        <w:t>●</w:t>
      </w:r>
      <w:r>
        <w:rPr>
          <w:rFonts w:cs="Arial"/>
          <w:bCs/>
        </w:rPr>
        <w:t>]</w:t>
      </w:r>
      <w:r>
        <w:rPr>
          <w:rFonts w:cs="Arial"/>
        </w:rPr>
        <w:t>], acrescida da Atualização Monetária, dos Juros Remuneratórios e dos Encargos Moratórios aplicáveis, bem como das demais obrigações pecuniárias previstas na Esc</w:t>
      </w:r>
      <w:r>
        <w:rPr>
          <w:rFonts w:cs="Arial"/>
        </w:rPr>
        <w:t xml:space="preserve">ritura de Emissão, inclusive honorários do Agente Fiduciário, </w:t>
      </w:r>
      <w:r>
        <w:rPr>
          <w:rFonts w:eastAsia="Arial Unicode MS" w:cs="Arial"/>
        </w:rPr>
        <w:t>e despesas judiciais comprovadamente incorridas pelo Agente Fiduciário e/ou pelos titulares das Debêntures na execução da presente fiança</w:t>
      </w:r>
      <w:r>
        <w:rPr>
          <w:rFonts w:cs="Arial"/>
        </w:rPr>
        <w:t xml:space="preserve">. </w:t>
      </w:r>
    </w:p>
    <w:p w14:paraId="6C2B898C" w14:textId="77777777" w:rsidR="005A10EA" w:rsidRDefault="005A10EA">
      <w:pPr>
        <w:widowControl w:val="0"/>
        <w:spacing w:line="320" w:lineRule="exact"/>
        <w:jc w:val="both"/>
        <w:rPr>
          <w:rFonts w:cs="Arial"/>
        </w:rPr>
      </w:pPr>
    </w:p>
    <w:p w14:paraId="5D48A935" w14:textId="77777777" w:rsidR="005A10EA" w:rsidRDefault="00F633D9">
      <w:pPr>
        <w:widowControl w:val="0"/>
        <w:spacing w:line="320" w:lineRule="exact"/>
        <w:jc w:val="both"/>
        <w:rPr>
          <w:rFonts w:cs="Arial"/>
        </w:rPr>
      </w:pPr>
      <w:r>
        <w:rPr>
          <w:rFonts w:cs="Arial"/>
        </w:rPr>
        <w:t>A presente fiança é prestada em caráter irrevogável e</w:t>
      </w:r>
      <w:r>
        <w:rPr>
          <w:rFonts w:cs="Arial"/>
        </w:rPr>
        <w:t xml:space="preserve"> irretratável, até </w:t>
      </w:r>
      <w:r>
        <w:rPr>
          <w:rFonts w:cs="Arial"/>
          <w:bCs/>
        </w:rPr>
        <w:t>[</w:t>
      </w:r>
      <w:r>
        <w:rPr>
          <w:rFonts w:cs="Arial"/>
          <w:bCs/>
          <w:highlight w:val="lightGray"/>
        </w:rPr>
        <w:t>●</w:t>
      </w:r>
      <w:r>
        <w:rPr>
          <w:rFonts w:cs="Arial"/>
          <w:bCs/>
        </w:rPr>
        <w:t>]</w:t>
      </w:r>
      <w:r>
        <w:rPr>
          <w:rFonts w:cs="Arial"/>
        </w:rPr>
        <w:t xml:space="preserve"> de </w:t>
      </w:r>
      <w:r>
        <w:rPr>
          <w:rFonts w:cs="Arial"/>
          <w:bCs/>
        </w:rPr>
        <w:t>[</w:t>
      </w:r>
      <w:r>
        <w:rPr>
          <w:rFonts w:cs="Arial"/>
          <w:bCs/>
          <w:highlight w:val="lightGray"/>
        </w:rPr>
        <w:t>●</w:t>
      </w:r>
      <w:r>
        <w:rPr>
          <w:rFonts w:cs="Arial"/>
          <w:bCs/>
        </w:rPr>
        <w:t>]</w:t>
      </w:r>
      <w:r>
        <w:rPr>
          <w:rFonts w:cs="Arial"/>
        </w:rPr>
        <w:t xml:space="preserve"> de </w:t>
      </w:r>
      <w:r>
        <w:rPr>
          <w:rFonts w:cs="Arial"/>
          <w:bCs/>
        </w:rPr>
        <w:t>[</w:t>
      </w:r>
      <w:r>
        <w:rPr>
          <w:rFonts w:cs="Arial"/>
          <w:bCs/>
          <w:highlight w:val="lightGray"/>
        </w:rPr>
        <w:t>●</w:t>
      </w:r>
      <w:r>
        <w:rPr>
          <w:rFonts w:cs="Arial"/>
          <w:bCs/>
        </w:rPr>
        <w:t>]</w:t>
      </w:r>
      <w:r>
        <w:rPr>
          <w:rFonts w:cs="Arial"/>
          <w:b/>
          <w:i/>
        </w:rPr>
        <w:t xml:space="preserve"> [obs.: a</w:t>
      </w:r>
      <w:r>
        <w:rPr>
          <w:b/>
          <w:i/>
        </w:rPr>
        <w:t xml:space="preserve"> data </w:t>
      </w:r>
      <w:r>
        <w:rPr>
          <w:rFonts w:cs="Arial"/>
          <w:b/>
          <w:i/>
        </w:rPr>
        <w:t>a ser fixada deverá corresponder ao prazo estabelecido na Escritura de Emissão para validade das cartas de fiança</w:t>
      </w:r>
      <w:r>
        <w:rPr>
          <w:b/>
          <w:i/>
        </w:rPr>
        <w:t>]</w:t>
      </w:r>
      <w:r>
        <w:rPr>
          <w:rFonts w:cs="Arial"/>
        </w:rPr>
        <w:t>, em favor dos titulares das Debêntures objeto da Emissão, representados pela</w:t>
      </w:r>
      <w:r>
        <w:rPr>
          <w:rFonts w:cs="Arial"/>
          <w:bCs/>
        </w:rPr>
        <w:t xml:space="preserve"> </w:t>
      </w:r>
      <w:r>
        <w:rPr>
          <w:rFonts w:cs="Arial"/>
          <w:b/>
          <w:bCs/>
          <w:caps/>
          <w:lang w:eastAsia="x-none"/>
        </w:rPr>
        <w:t>OLIVEIRA TRUS</w:t>
      </w:r>
      <w:r>
        <w:rPr>
          <w:rFonts w:cs="Arial"/>
          <w:b/>
          <w:bCs/>
          <w:caps/>
          <w:lang w:eastAsia="x-none"/>
        </w:rPr>
        <w:t>T DISTRIBUIDORA DE TÍTULOS E VALORES MOBILIÁRIOS S.A.</w:t>
      </w:r>
      <w:r>
        <w:rPr>
          <w:rFonts w:cs="Arial"/>
          <w:lang w:eastAsia="x-none"/>
        </w:rPr>
        <w:t>, instituição financeira, com sede na Cidade do Rio de Janeiro, Estado do Rio de Janeiro, na Avenida das Américas, nº 500, Bloco 13 - Grupo 205, CEP 22640-100, inscrita no CNPJ/MF sob o nº 36.113.876/000</w:t>
      </w:r>
      <w:r>
        <w:rPr>
          <w:rFonts w:cs="Arial"/>
          <w:lang w:eastAsia="x-none"/>
        </w:rPr>
        <w:t>1-91</w:t>
      </w:r>
      <w:r>
        <w:rPr>
          <w:rFonts w:cs="Arial"/>
        </w:rPr>
        <w:t xml:space="preserve"> (“</w:t>
      </w:r>
      <w:r>
        <w:rPr>
          <w:rFonts w:cs="Arial"/>
          <w:u w:val="single"/>
        </w:rPr>
        <w:t>Agente Fiduciário</w:t>
      </w:r>
      <w:r>
        <w:rPr>
          <w:rFonts w:cs="Arial"/>
        </w:rPr>
        <w:t>”), renunciando o Fiador aos benefícios de que tratam os artigos 366, 827 e 838 da Lei 10.406 de 10 de janeiro de 2002, conforme alterada, estabelecido que qualquer alteração no prazo ou no valor da presente fiança depende sempre da</w:t>
      </w:r>
      <w:r>
        <w:rPr>
          <w:rFonts w:cs="Arial"/>
        </w:rPr>
        <w:t xml:space="preserve"> anuência prévia do Fiador, responsabilizando-se o Fiador solidariamente com a Emissora pelo fiel e exato cumprimento de todas as obrigações pecuniárias assumidas pela Emissora, e comprometendo-se, na hipótese de inadimplemento por parte da Emissora, a hon</w:t>
      </w:r>
      <w:r>
        <w:rPr>
          <w:rFonts w:cs="Arial"/>
        </w:rPr>
        <w:t xml:space="preserve">rar as obrigações pecuniárias assumidas pela Emissora na Escritura de Emissão, observado o limite de responsabilidade mencionado no parágrafo primeiro da presente carta de fiança, acrescido da Atualização Monetária, dos Juros Remuneratórios e dos Encargos </w:t>
      </w:r>
      <w:r>
        <w:rPr>
          <w:rFonts w:cs="Arial"/>
        </w:rPr>
        <w:t xml:space="preserve">Moratórios aplicáveis, bem como das demais obrigações pecuniárias previstas na Escritura de Emissão, inclusive honorários do Agente Fiduciário, </w:t>
      </w:r>
      <w:r>
        <w:rPr>
          <w:rFonts w:eastAsia="Arial Unicode MS" w:cs="Arial"/>
        </w:rPr>
        <w:t>e despesas judiciais comprovadamente incorridas pelo Agente Fiduciário e/ou pelos titulares das Debêntures na ex</w:t>
      </w:r>
      <w:r>
        <w:rPr>
          <w:rFonts w:eastAsia="Arial Unicode MS" w:cs="Arial"/>
        </w:rPr>
        <w:t>ecução da presente fiança,</w:t>
      </w:r>
      <w:r>
        <w:rPr>
          <w:rFonts w:cs="Arial"/>
        </w:rPr>
        <w:t xml:space="preserve"> dentro do prazo de 2 (dois) Dias Úteis, contado a partir do recebimento da notificação com aviso de recebimento realizada pelo Agente Fiduciário, informando sobre o inadimplemento, a ser encaminhada ao Fiador, no endereço: </w:t>
      </w:r>
      <w:r>
        <w:rPr>
          <w:rFonts w:cs="Arial"/>
          <w:bCs/>
        </w:rPr>
        <w:t>[</w:t>
      </w:r>
      <w:r>
        <w:rPr>
          <w:rFonts w:cs="Arial"/>
          <w:bCs/>
          <w:highlight w:val="lightGray"/>
        </w:rPr>
        <w:t>●</w:t>
      </w:r>
      <w:r>
        <w:rPr>
          <w:rFonts w:cs="Arial"/>
          <w:bCs/>
        </w:rPr>
        <w:t>], c</w:t>
      </w:r>
      <w:r>
        <w:rPr>
          <w:rFonts w:cs="Arial"/>
          <w:bCs/>
        </w:rPr>
        <w:t>om cópia para a Emissora</w:t>
      </w:r>
      <w:r>
        <w:rPr>
          <w:rFonts w:cs="Arial"/>
        </w:rPr>
        <w:t xml:space="preserve">. </w:t>
      </w:r>
    </w:p>
    <w:p w14:paraId="47903F14" w14:textId="77777777" w:rsidR="005A10EA" w:rsidRDefault="005A10EA">
      <w:pPr>
        <w:widowControl w:val="0"/>
        <w:spacing w:line="320" w:lineRule="exact"/>
        <w:jc w:val="both"/>
        <w:rPr>
          <w:rFonts w:cs="Arial"/>
        </w:rPr>
      </w:pPr>
    </w:p>
    <w:p w14:paraId="03D0C088" w14:textId="77777777" w:rsidR="005A10EA" w:rsidRDefault="00F633D9">
      <w:pPr>
        <w:widowControl w:val="0"/>
        <w:spacing w:line="320" w:lineRule="exact"/>
        <w:jc w:val="both"/>
        <w:rPr>
          <w:rFonts w:cs="Arial"/>
        </w:rPr>
      </w:pPr>
      <w:r>
        <w:rPr>
          <w:rFonts w:cs="Arial"/>
        </w:rPr>
        <w:t>O Fiador declara que a concessão da fiança está dentro dos limites autorizados pelo Banco Central do Brasil.</w:t>
      </w:r>
    </w:p>
    <w:p w14:paraId="7A76C1D9" w14:textId="77777777" w:rsidR="005A10EA" w:rsidRDefault="005A10EA">
      <w:pPr>
        <w:widowControl w:val="0"/>
        <w:spacing w:line="320" w:lineRule="exact"/>
        <w:jc w:val="both"/>
        <w:rPr>
          <w:rFonts w:cs="Arial"/>
        </w:rPr>
      </w:pPr>
    </w:p>
    <w:p w14:paraId="38F7949F" w14:textId="77777777" w:rsidR="005A10EA" w:rsidRDefault="00F633D9">
      <w:pPr>
        <w:widowControl w:val="0"/>
        <w:spacing w:line="320" w:lineRule="exact"/>
        <w:jc w:val="both"/>
        <w:rPr>
          <w:rFonts w:cs="Arial"/>
        </w:rPr>
      </w:pPr>
      <w:r>
        <w:rPr>
          <w:rFonts w:cs="Arial"/>
        </w:rPr>
        <w:lastRenderedPageBreak/>
        <w:t xml:space="preserve">A presente carta de fiança será registrada pelo Fiador, às expensas da Emissora, nos respectivos Cartórios de Registros de Títulos e Documentos dos domicílios do Agente Fiduciário e do Fiador, nos termos do artigo 129 da Lei nº 6.015, de 31 de dezembro de </w:t>
      </w:r>
      <w:r>
        <w:rPr>
          <w:rFonts w:cs="Arial"/>
        </w:rPr>
        <w:t xml:space="preserve">1973, conforme alterada. O Fiador enviará ao Agente Fiduciário 1 (uma) via original da presente carta de fiança, ou ainda de seus eventuais aditamentos, devidamente registrados, em até 5 (cinco) dias após a obtenção dos registros nos Cartórios. </w:t>
      </w:r>
    </w:p>
    <w:p w14:paraId="0D0D7C18" w14:textId="77777777" w:rsidR="005A10EA" w:rsidRDefault="005A10EA">
      <w:pPr>
        <w:widowControl w:val="0"/>
        <w:spacing w:line="320" w:lineRule="exact"/>
        <w:jc w:val="both"/>
        <w:rPr>
          <w:rFonts w:cs="Arial"/>
        </w:rPr>
      </w:pPr>
    </w:p>
    <w:p w14:paraId="595E6083" w14:textId="77777777" w:rsidR="005A10EA" w:rsidRDefault="00F633D9">
      <w:pPr>
        <w:autoSpaceDE/>
        <w:adjustRightInd/>
        <w:spacing w:line="320" w:lineRule="exact"/>
        <w:jc w:val="both"/>
        <w:rPr>
          <w:rFonts w:cs="Arial"/>
        </w:rPr>
      </w:pPr>
      <w:r>
        <w:rPr>
          <w:rFonts w:cs="Arial"/>
        </w:rPr>
        <w:t>Os termos</w:t>
      </w:r>
      <w:r>
        <w:rPr>
          <w:rFonts w:cs="Arial"/>
        </w:rPr>
        <w:t xml:space="preserve"> em letras maiúsculas ou com iniciais maiúsculas empregados e que não estejam de outra forma definidos nesta carta de fiança são aqui utilizados com o significado correspondente a eles atribuído na Escritura de Emissão.</w:t>
      </w:r>
    </w:p>
    <w:p w14:paraId="14A9597C" w14:textId="77777777" w:rsidR="005A10EA" w:rsidRDefault="005A10EA">
      <w:pPr>
        <w:widowControl w:val="0"/>
        <w:spacing w:line="320" w:lineRule="exact"/>
        <w:jc w:val="both"/>
        <w:rPr>
          <w:rFonts w:cs="Arial"/>
        </w:rPr>
      </w:pPr>
    </w:p>
    <w:p w14:paraId="3FDA9FFF" w14:textId="77777777" w:rsidR="005A10EA" w:rsidRDefault="00F633D9">
      <w:pPr>
        <w:widowControl w:val="0"/>
        <w:spacing w:line="320" w:lineRule="exact"/>
        <w:jc w:val="both"/>
        <w:rPr>
          <w:rFonts w:cs="Arial"/>
        </w:rPr>
      </w:pPr>
      <w:r>
        <w:rPr>
          <w:rFonts w:cs="Arial"/>
        </w:rPr>
        <w:t xml:space="preserve">Isto posto, firma </w:t>
      </w:r>
      <w:proofErr w:type="spellStart"/>
      <w:proofErr w:type="gramStart"/>
      <w:r>
        <w:rPr>
          <w:rFonts w:cs="Arial"/>
        </w:rPr>
        <w:t>esta</w:t>
      </w:r>
      <w:proofErr w:type="spellEnd"/>
      <w:proofErr w:type="gramEnd"/>
      <w:r>
        <w:rPr>
          <w:rFonts w:cs="Arial"/>
        </w:rPr>
        <w:t xml:space="preserve"> em 1 (uma) v</w:t>
      </w:r>
      <w:r>
        <w:rPr>
          <w:rFonts w:cs="Arial"/>
        </w:rPr>
        <w:t>ia original e 2 (duas) cópias de igual teor, na presença de duas testemunhas.</w:t>
      </w:r>
    </w:p>
    <w:p w14:paraId="4138CB16" w14:textId="77777777" w:rsidR="005A10EA" w:rsidRDefault="005A10EA">
      <w:pPr>
        <w:widowControl w:val="0"/>
        <w:spacing w:line="320" w:lineRule="exact"/>
        <w:rPr>
          <w:rFonts w:cs="Arial"/>
          <w:b/>
          <w:bCs/>
        </w:rPr>
      </w:pPr>
    </w:p>
    <w:p w14:paraId="3AD3CF7A" w14:textId="77777777" w:rsidR="005A10EA" w:rsidRDefault="00F633D9">
      <w:pPr>
        <w:widowControl w:val="0"/>
        <w:spacing w:line="320" w:lineRule="exact"/>
        <w:rPr>
          <w:rFonts w:cs="Arial"/>
          <w:b/>
          <w:bCs/>
        </w:rPr>
      </w:pPr>
      <w:r>
        <w:rPr>
          <w:rFonts w:cs="Arial"/>
          <w:b/>
          <w:bCs/>
        </w:rPr>
        <w:t>FIADOR(A):</w:t>
      </w:r>
    </w:p>
    <w:p w14:paraId="6ACB55E8" w14:textId="77777777" w:rsidR="005A10EA" w:rsidRDefault="005A10EA">
      <w:pPr>
        <w:widowControl w:val="0"/>
        <w:spacing w:line="320" w:lineRule="exact"/>
        <w:rPr>
          <w:rFonts w:cs="Arial"/>
          <w:b/>
          <w:bCs/>
        </w:rPr>
      </w:pPr>
    </w:p>
    <w:p w14:paraId="15AB9647" w14:textId="77777777" w:rsidR="005A10EA" w:rsidRDefault="00F633D9">
      <w:pPr>
        <w:widowControl w:val="0"/>
        <w:spacing w:line="320" w:lineRule="exact"/>
        <w:jc w:val="center"/>
        <w:rPr>
          <w:rFonts w:cs="Arial"/>
          <w:b/>
          <w:bCs/>
        </w:rPr>
      </w:pPr>
      <w:r>
        <w:rPr>
          <w:rFonts w:cs="Arial"/>
          <w:b/>
          <w:bCs/>
        </w:rPr>
        <w:t>[</w:t>
      </w:r>
      <w:r>
        <w:rPr>
          <w:rFonts w:cs="Arial"/>
          <w:b/>
          <w:bCs/>
          <w:highlight w:val="lightGray"/>
        </w:rPr>
        <w:t>FIADOR</w:t>
      </w:r>
      <w:r>
        <w:rPr>
          <w:rFonts w:cs="Arial"/>
          <w:b/>
          <w:bCs/>
        </w:rPr>
        <w:t>]</w:t>
      </w:r>
    </w:p>
    <w:p w14:paraId="72B0D1F8" w14:textId="77777777" w:rsidR="005A10EA" w:rsidRDefault="005A10EA">
      <w:pPr>
        <w:widowControl w:val="0"/>
        <w:spacing w:line="320" w:lineRule="exact"/>
        <w:jc w:val="center"/>
        <w:rPr>
          <w:rFonts w:cs="Arial"/>
        </w:rPr>
      </w:pPr>
    </w:p>
    <w:p w14:paraId="04740F6F" w14:textId="77777777" w:rsidR="005A10EA" w:rsidRDefault="005A10EA">
      <w:pPr>
        <w:spacing w:line="320" w:lineRule="exact"/>
        <w:contextualSpacing/>
        <w:jc w:val="both"/>
        <w:rPr>
          <w:rFonts w:eastAsia="Arial Unicode MS" w:cs="Arial"/>
        </w:rPr>
      </w:pPr>
    </w:p>
    <w:p w14:paraId="7380BE02"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76A0F225" w14:textId="77777777">
        <w:trPr>
          <w:jc w:val="center"/>
        </w:trPr>
        <w:tc>
          <w:tcPr>
            <w:tcW w:w="4044" w:type="dxa"/>
            <w:tcBorders>
              <w:top w:val="nil"/>
              <w:left w:val="nil"/>
              <w:bottom w:val="nil"/>
              <w:right w:val="nil"/>
            </w:tcBorders>
          </w:tcPr>
          <w:p w14:paraId="2D0644C5"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6488FEB9"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16A6ACA3" w14:textId="77777777">
        <w:trPr>
          <w:jc w:val="center"/>
        </w:trPr>
        <w:tc>
          <w:tcPr>
            <w:tcW w:w="4044" w:type="dxa"/>
            <w:tcBorders>
              <w:top w:val="nil"/>
              <w:left w:val="nil"/>
              <w:bottom w:val="nil"/>
              <w:right w:val="nil"/>
            </w:tcBorders>
          </w:tcPr>
          <w:p w14:paraId="177667B6"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347564BE" w14:textId="77777777" w:rsidR="005A10EA" w:rsidRDefault="00F633D9">
            <w:pPr>
              <w:spacing w:line="320" w:lineRule="exact"/>
              <w:contextualSpacing/>
              <w:rPr>
                <w:rFonts w:eastAsia="Arial Unicode MS" w:cs="Arial"/>
              </w:rPr>
            </w:pPr>
            <w:r>
              <w:rPr>
                <w:rFonts w:eastAsia="Arial Unicode MS" w:cs="Arial"/>
              </w:rPr>
              <w:t>Nome:</w:t>
            </w:r>
          </w:p>
        </w:tc>
      </w:tr>
      <w:tr w:rsidR="005A10EA" w14:paraId="5BE64587" w14:textId="77777777">
        <w:trPr>
          <w:jc w:val="center"/>
        </w:trPr>
        <w:tc>
          <w:tcPr>
            <w:tcW w:w="4044" w:type="dxa"/>
            <w:tcBorders>
              <w:top w:val="nil"/>
              <w:left w:val="nil"/>
              <w:bottom w:val="nil"/>
              <w:right w:val="nil"/>
            </w:tcBorders>
          </w:tcPr>
          <w:p w14:paraId="13399401"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22EF92FA" w14:textId="77777777" w:rsidR="005A10EA" w:rsidRDefault="00F633D9">
            <w:pPr>
              <w:spacing w:line="320" w:lineRule="exact"/>
              <w:contextualSpacing/>
              <w:rPr>
                <w:rFonts w:eastAsia="Arial Unicode MS" w:cs="Arial"/>
              </w:rPr>
            </w:pPr>
            <w:r>
              <w:rPr>
                <w:rFonts w:eastAsia="Arial Unicode MS" w:cs="Arial"/>
              </w:rPr>
              <w:t>Cargo:</w:t>
            </w:r>
          </w:p>
        </w:tc>
      </w:tr>
    </w:tbl>
    <w:p w14:paraId="2C063B8A" w14:textId="77777777" w:rsidR="005A10EA" w:rsidRDefault="005A10EA">
      <w:pPr>
        <w:widowControl w:val="0"/>
        <w:spacing w:line="320" w:lineRule="exact"/>
        <w:jc w:val="center"/>
        <w:rPr>
          <w:rFonts w:cs="Arial"/>
        </w:rPr>
      </w:pPr>
    </w:p>
    <w:p w14:paraId="0626DB67" w14:textId="77777777" w:rsidR="005A10EA" w:rsidRDefault="005A10EA">
      <w:pPr>
        <w:widowControl w:val="0"/>
        <w:spacing w:line="320" w:lineRule="exact"/>
        <w:jc w:val="center"/>
        <w:rPr>
          <w:rFonts w:cs="Arial"/>
          <w:b/>
          <w:bCs/>
        </w:rPr>
      </w:pPr>
    </w:p>
    <w:p w14:paraId="1BBBAFB9" w14:textId="77777777" w:rsidR="005A10EA" w:rsidRDefault="00F633D9">
      <w:pPr>
        <w:spacing w:line="320" w:lineRule="exact"/>
        <w:jc w:val="both"/>
        <w:rPr>
          <w:rFonts w:eastAsia="Arial Unicode MS" w:cs="Arial"/>
        </w:rPr>
      </w:pPr>
      <w:r>
        <w:rPr>
          <w:rFonts w:eastAsia="Arial Unicode MS" w:cs="Arial"/>
          <w:b/>
        </w:rPr>
        <w:t>TESTEMUNHAS</w:t>
      </w:r>
      <w:r>
        <w:rPr>
          <w:rFonts w:eastAsia="Arial Unicode MS" w:cs="Arial"/>
        </w:rPr>
        <w:t>:</w:t>
      </w:r>
    </w:p>
    <w:p w14:paraId="0A51139E" w14:textId="77777777" w:rsidR="005A10EA" w:rsidRDefault="005A10EA">
      <w:pPr>
        <w:spacing w:line="320" w:lineRule="exact"/>
        <w:jc w:val="both"/>
        <w:rPr>
          <w:rFonts w:eastAsia="Arial Unicode MS" w:cs="Arial"/>
        </w:rPr>
      </w:pPr>
    </w:p>
    <w:tbl>
      <w:tblPr>
        <w:tblW w:w="8580" w:type="dxa"/>
        <w:jc w:val="center"/>
        <w:tblLayout w:type="fixed"/>
        <w:tblCellMar>
          <w:left w:w="70" w:type="dxa"/>
          <w:right w:w="70" w:type="dxa"/>
        </w:tblCellMar>
        <w:tblLook w:val="04A0" w:firstRow="1" w:lastRow="0" w:firstColumn="1" w:lastColumn="0" w:noHBand="0" w:noVBand="1"/>
      </w:tblPr>
      <w:tblGrid>
        <w:gridCol w:w="4046"/>
        <w:gridCol w:w="4534"/>
      </w:tblGrid>
      <w:tr w:rsidR="005A10EA" w14:paraId="300B47F5" w14:textId="77777777">
        <w:trPr>
          <w:jc w:val="center"/>
        </w:trPr>
        <w:tc>
          <w:tcPr>
            <w:tcW w:w="4044" w:type="dxa"/>
            <w:hideMark/>
          </w:tcPr>
          <w:p w14:paraId="636A4BD8" w14:textId="77777777" w:rsidR="005A10EA" w:rsidRDefault="00F633D9">
            <w:pPr>
              <w:spacing w:line="320" w:lineRule="exact"/>
              <w:jc w:val="center"/>
              <w:rPr>
                <w:rFonts w:eastAsia="Arial Unicode MS" w:cs="Arial"/>
              </w:rPr>
            </w:pPr>
            <w:r>
              <w:rPr>
                <w:rFonts w:eastAsia="Arial Unicode MS" w:cs="Arial"/>
              </w:rPr>
              <w:t>___________________________</w:t>
            </w:r>
          </w:p>
        </w:tc>
        <w:tc>
          <w:tcPr>
            <w:tcW w:w="4531" w:type="dxa"/>
            <w:hideMark/>
          </w:tcPr>
          <w:p w14:paraId="7FEC8730" w14:textId="77777777" w:rsidR="005A10EA" w:rsidRDefault="00F633D9">
            <w:pPr>
              <w:spacing w:line="320" w:lineRule="exact"/>
              <w:jc w:val="center"/>
              <w:rPr>
                <w:rFonts w:eastAsia="Arial Unicode MS" w:cs="Arial"/>
              </w:rPr>
            </w:pPr>
            <w:r>
              <w:rPr>
                <w:rFonts w:eastAsia="Arial Unicode MS" w:cs="Arial"/>
              </w:rPr>
              <w:t>_______________________________</w:t>
            </w:r>
          </w:p>
        </w:tc>
      </w:tr>
      <w:tr w:rsidR="005A10EA" w14:paraId="0781AD35" w14:textId="77777777">
        <w:trPr>
          <w:jc w:val="center"/>
        </w:trPr>
        <w:tc>
          <w:tcPr>
            <w:tcW w:w="4044" w:type="dxa"/>
            <w:hideMark/>
          </w:tcPr>
          <w:p w14:paraId="3BD43DDF" w14:textId="77777777" w:rsidR="005A10EA" w:rsidRDefault="00F633D9">
            <w:pPr>
              <w:spacing w:line="320" w:lineRule="exact"/>
              <w:ind w:left="82"/>
              <w:contextualSpacing/>
              <w:rPr>
                <w:rFonts w:eastAsia="Arial Unicode MS" w:cs="Arial"/>
              </w:rPr>
            </w:pPr>
            <w:r>
              <w:rPr>
                <w:rFonts w:eastAsia="Arial Unicode MS" w:cs="Arial"/>
              </w:rPr>
              <w:t>Nome:</w:t>
            </w:r>
          </w:p>
        </w:tc>
        <w:tc>
          <w:tcPr>
            <w:tcW w:w="4531" w:type="dxa"/>
            <w:hideMark/>
          </w:tcPr>
          <w:p w14:paraId="585672DF" w14:textId="77777777" w:rsidR="005A10EA" w:rsidRDefault="00F633D9">
            <w:pPr>
              <w:spacing w:line="320" w:lineRule="exact"/>
              <w:ind w:left="291"/>
              <w:contextualSpacing/>
              <w:rPr>
                <w:rFonts w:eastAsia="Arial Unicode MS" w:cs="Arial"/>
              </w:rPr>
            </w:pPr>
            <w:r>
              <w:rPr>
                <w:rFonts w:eastAsia="Arial Unicode MS" w:cs="Arial"/>
              </w:rPr>
              <w:t>Nome:</w:t>
            </w:r>
          </w:p>
        </w:tc>
      </w:tr>
      <w:tr w:rsidR="005A10EA" w14:paraId="596F1165" w14:textId="77777777">
        <w:trPr>
          <w:jc w:val="center"/>
        </w:trPr>
        <w:tc>
          <w:tcPr>
            <w:tcW w:w="4044" w:type="dxa"/>
            <w:hideMark/>
          </w:tcPr>
          <w:p w14:paraId="14DE75B7" w14:textId="77777777" w:rsidR="005A10EA" w:rsidRDefault="00F633D9">
            <w:pPr>
              <w:spacing w:line="320" w:lineRule="exact"/>
              <w:ind w:left="82"/>
              <w:contextualSpacing/>
              <w:rPr>
                <w:rFonts w:eastAsia="Arial Unicode MS" w:cs="Arial"/>
              </w:rPr>
            </w:pPr>
            <w:r>
              <w:rPr>
                <w:rFonts w:eastAsia="Arial Unicode MS" w:cs="Arial"/>
              </w:rPr>
              <w:t>CPF:</w:t>
            </w:r>
          </w:p>
        </w:tc>
        <w:tc>
          <w:tcPr>
            <w:tcW w:w="4531" w:type="dxa"/>
            <w:hideMark/>
          </w:tcPr>
          <w:p w14:paraId="3556AE72" w14:textId="77777777" w:rsidR="005A10EA" w:rsidRDefault="00F633D9">
            <w:pPr>
              <w:spacing w:line="320" w:lineRule="exact"/>
              <w:ind w:left="291"/>
              <w:contextualSpacing/>
              <w:rPr>
                <w:rFonts w:eastAsia="Arial Unicode MS" w:cs="Arial"/>
              </w:rPr>
            </w:pPr>
            <w:r>
              <w:rPr>
                <w:rFonts w:eastAsia="Arial Unicode MS" w:cs="Arial"/>
              </w:rPr>
              <w:t>CPF:</w:t>
            </w:r>
          </w:p>
        </w:tc>
      </w:tr>
    </w:tbl>
    <w:p w14:paraId="14FB428F" w14:textId="77777777" w:rsidR="005A10EA" w:rsidRDefault="00F633D9">
      <w:pPr>
        <w:spacing w:line="320" w:lineRule="exact"/>
        <w:jc w:val="both"/>
        <w:rPr>
          <w:b/>
        </w:rPr>
      </w:pPr>
      <w:r>
        <w:rPr>
          <w:b/>
        </w:rPr>
        <w:t xml:space="preserve"> </w:t>
      </w:r>
    </w:p>
    <w:p w14:paraId="06352CE3" w14:textId="77777777" w:rsidR="005A10EA" w:rsidRDefault="005A10EA">
      <w:pPr>
        <w:spacing w:line="320" w:lineRule="exact"/>
        <w:jc w:val="both"/>
        <w:rPr>
          <w:b/>
        </w:rPr>
      </w:pPr>
    </w:p>
    <w:p w14:paraId="4107B823" w14:textId="77777777" w:rsidR="005A10EA" w:rsidRDefault="00F633D9">
      <w:pPr>
        <w:widowControl w:val="0"/>
        <w:spacing w:line="320" w:lineRule="exact"/>
        <w:contextualSpacing/>
        <w:jc w:val="both"/>
        <w:rPr>
          <w:b/>
        </w:rPr>
      </w:pPr>
      <w:r>
        <w:rPr>
          <w:b/>
        </w:rPr>
        <w:br w:type="page"/>
      </w:r>
      <w:r>
        <w:rPr>
          <w:b/>
        </w:rPr>
        <w:lastRenderedPageBreak/>
        <w:t xml:space="preserve">ANEXO III AO </w:t>
      </w:r>
      <w:r>
        <w:rPr>
          <w:rFonts w:cs="Arial"/>
          <w:b/>
          <w:caps/>
        </w:rPr>
        <w:t xml:space="preserve">Instrumento Particular de Escritura da 2ª (SEGUNDA) Emissão de Debêntures Simples, Não Conversíveis em Ações, da Espécie COM GARANTIA REAL, com </w:t>
      </w:r>
      <w:r>
        <w:rPr>
          <w:rFonts w:cs="Arial"/>
          <w:b/>
          <w:caps/>
        </w:rPr>
        <w:t>Garantia ADICIONAL fidejussória, em SÉRIE única, para Distribuição Pública, com Esforços Restritos, da COMPLEXO MORRINHOS ENERGIAS RENOVÁVEIS S.A.</w:t>
      </w:r>
    </w:p>
    <w:p w14:paraId="602FEEFB" w14:textId="77777777" w:rsidR="005A10EA" w:rsidRDefault="005A10EA">
      <w:pPr>
        <w:widowControl w:val="0"/>
        <w:spacing w:line="320" w:lineRule="exact"/>
        <w:contextualSpacing/>
        <w:jc w:val="center"/>
      </w:pPr>
    </w:p>
    <w:p w14:paraId="29EFEBFA" w14:textId="77777777" w:rsidR="005A10EA" w:rsidRDefault="00F633D9">
      <w:pPr>
        <w:widowControl w:val="0"/>
        <w:spacing w:line="320" w:lineRule="exact"/>
        <w:contextualSpacing/>
        <w:jc w:val="center"/>
        <w:rPr>
          <w:u w:val="single"/>
        </w:rPr>
      </w:pPr>
      <w:r>
        <w:rPr>
          <w:u w:val="single"/>
        </w:rPr>
        <w:t xml:space="preserve">MODELO DE CARTA DE CUMPRIMENTO DE </w:t>
      </w:r>
      <w:r>
        <w:rPr>
          <w:i/>
          <w:u w:val="single"/>
        </w:rPr>
        <w:t>COMPLETION</w:t>
      </w:r>
    </w:p>
    <w:p w14:paraId="743C92A9" w14:textId="77777777" w:rsidR="005A10EA" w:rsidRDefault="005A10EA">
      <w:pPr>
        <w:widowControl w:val="0"/>
        <w:spacing w:line="320" w:lineRule="exact"/>
        <w:contextualSpacing/>
        <w:rPr>
          <w:b/>
        </w:rPr>
      </w:pPr>
    </w:p>
    <w:p w14:paraId="52D34A1D" w14:textId="77777777" w:rsidR="005A10EA" w:rsidRDefault="005A10EA">
      <w:pPr>
        <w:widowControl w:val="0"/>
        <w:spacing w:line="320" w:lineRule="exact"/>
        <w:contextualSpacing/>
        <w:rPr>
          <w:b/>
        </w:rPr>
      </w:pPr>
    </w:p>
    <w:p w14:paraId="0ECF29F5" w14:textId="77777777" w:rsidR="005A10EA" w:rsidRDefault="00F633D9">
      <w:pPr>
        <w:spacing w:line="320" w:lineRule="exact"/>
        <w:jc w:val="right"/>
      </w:pPr>
      <w:r>
        <w:t>Curitiba, [</w:t>
      </w:r>
      <w:r>
        <w:rPr>
          <w:highlight w:val="lightGray"/>
        </w:rPr>
        <w:t>●</w:t>
      </w:r>
      <w:r>
        <w:t>] de [</w:t>
      </w:r>
      <w:r>
        <w:rPr>
          <w:highlight w:val="lightGray"/>
        </w:rPr>
        <w:t>●</w:t>
      </w:r>
      <w:r>
        <w:t>] de [</w:t>
      </w:r>
      <w:r>
        <w:rPr>
          <w:highlight w:val="lightGray"/>
        </w:rPr>
        <w:t>●</w:t>
      </w:r>
      <w:r>
        <w:t>].</w:t>
      </w:r>
    </w:p>
    <w:p w14:paraId="3C89534D" w14:textId="77777777" w:rsidR="005A10EA" w:rsidRDefault="005A10EA">
      <w:pPr>
        <w:autoSpaceDE/>
        <w:autoSpaceDN/>
        <w:adjustRightInd/>
        <w:spacing w:line="320" w:lineRule="exact"/>
        <w:ind w:left="709" w:hanging="709"/>
        <w:jc w:val="both"/>
      </w:pPr>
    </w:p>
    <w:p w14:paraId="7B4D8CC2" w14:textId="77777777" w:rsidR="005A10EA" w:rsidRDefault="00F633D9">
      <w:pPr>
        <w:suppressAutoHyphens/>
        <w:spacing w:line="320" w:lineRule="exact"/>
        <w:jc w:val="both"/>
        <w:rPr>
          <w:caps/>
        </w:rPr>
      </w:pPr>
      <w:r>
        <w:rPr>
          <w:caps/>
        </w:rPr>
        <w:t>à</w:t>
      </w:r>
    </w:p>
    <w:p w14:paraId="691DDBDF" w14:textId="77777777" w:rsidR="005A10EA" w:rsidRDefault="00F633D9">
      <w:pPr>
        <w:shd w:val="clear" w:color="auto" w:fill="FFFFFF"/>
        <w:spacing w:line="320" w:lineRule="exact"/>
        <w:contextualSpacing/>
        <w:jc w:val="both"/>
        <w:rPr>
          <w:rFonts w:eastAsia="Arial Unicode MS" w:cs="Arial"/>
        </w:rPr>
      </w:pPr>
      <w:r>
        <w:rPr>
          <w:rFonts w:eastAsia="Arial Unicode MS" w:cs="Arial"/>
          <w:b/>
        </w:rPr>
        <w:t xml:space="preserve">OLIVEIRA TRUST DISTRIBUIDORA DE TÍTULOS E VALORES MOBILIÁRIOS S.A. </w:t>
      </w:r>
    </w:p>
    <w:p w14:paraId="3988DB58"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Avenida das Américas, n.º 3.434, bloco 07, sala 201 CEP:</w:t>
      </w:r>
      <w:r>
        <w:rPr>
          <w:rFonts w:eastAsia="Arial Unicode MS" w:cs="Arial"/>
        </w:rPr>
        <w:tab/>
        <w:t>22640-102</w:t>
      </w:r>
    </w:p>
    <w:p w14:paraId="525396EF" w14:textId="77777777" w:rsidR="005A10EA" w:rsidRDefault="00F633D9">
      <w:pPr>
        <w:shd w:val="clear" w:color="auto" w:fill="FFFFFF"/>
        <w:spacing w:line="320" w:lineRule="exact"/>
        <w:contextualSpacing/>
        <w:jc w:val="both"/>
        <w:rPr>
          <w:rFonts w:eastAsia="Arial Unicode MS" w:cs="Arial"/>
        </w:rPr>
      </w:pPr>
      <w:r>
        <w:rPr>
          <w:rFonts w:eastAsia="Arial Unicode MS" w:cs="Arial"/>
        </w:rPr>
        <w:t xml:space="preserve">Rio de Janeiro, RJ </w:t>
      </w:r>
    </w:p>
    <w:p w14:paraId="6BD2321A" w14:textId="77777777" w:rsidR="005A10EA" w:rsidRDefault="00F633D9">
      <w:pPr>
        <w:autoSpaceDE/>
        <w:autoSpaceDN/>
        <w:adjustRightInd/>
        <w:spacing w:line="320" w:lineRule="exact"/>
        <w:ind w:left="709" w:hanging="709"/>
        <w:jc w:val="both"/>
      </w:pPr>
      <w:r>
        <w:rPr>
          <w:rFonts w:eastAsia="Arial Unicode MS" w:cs="Arial"/>
        </w:rPr>
        <w:t>At.:</w:t>
      </w:r>
      <w:r>
        <w:rPr>
          <w:rFonts w:eastAsia="Arial Unicode MS" w:cs="Arial"/>
        </w:rPr>
        <w:tab/>
      </w:r>
      <w:proofErr w:type="spellStart"/>
      <w:r>
        <w:rPr>
          <w:rFonts w:eastAsia="Arial Unicode MS" w:cs="Arial"/>
        </w:rPr>
        <w:t>Antonio</w:t>
      </w:r>
      <w:proofErr w:type="spellEnd"/>
      <w:r>
        <w:rPr>
          <w:rFonts w:eastAsia="Arial Unicode MS" w:cs="Arial"/>
        </w:rPr>
        <w:t xml:space="preserve"> Amaro e Maria Carolina Abrantes Lodi de Oliveira</w:t>
      </w:r>
    </w:p>
    <w:p w14:paraId="79D90322" w14:textId="77777777" w:rsidR="005A10EA" w:rsidRDefault="005A10EA">
      <w:pPr>
        <w:autoSpaceDE/>
        <w:autoSpaceDN/>
        <w:adjustRightInd/>
        <w:spacing w:line="320" w:lineRule="exact"/>
        <w:ind w:left="709" w:hanging="709"/>
        <w:jc w:val="both"/>
      </w:pPr>
    </w:p>
    <w:p w14:paraId="155A1A94" w14:textId="77777777" w:rsidR="005A10EA" w:rsidRDefault="00F633D9">
      <w:pPr>
        <w:autoSpaceDE/>
        <w:autoSpaceDN/>
        <w:adjustRightInd/>
        <w:spacing w:line="320" w:lineRule="exact"/>
        <w:ind w:left="709" w:hanging="709"/>
        <w:jc w:val="both"/>
      </w:pPr>
      <w:r>
        <w:t>Ref.:</w:t>
      </w:r>
      <w:r>
        <w:tab/>
        <w:t>[</w:t>
      </w:r>
      <w:r>
        <w:rPr>
          <w:highlight w:val="lightGray"/>
        </w:rPr>
        <w:t>Conclusão Física (</w:t>
      </w:r>
      <w:proofErr w:type="spellStart"/>
      <w:r>
        <w:rPr>
          <w:i/>
          <w:highlight w:val="lightGray"/>
        </w:rPr>
        <w:t>Completion</w:t>
      </w:r>
      <w:proofErr w:type="spellEnd"/>
      <w:r>
        <w:rPr>
          <w:highlight w:val="lightGray"/>
        </w:rPr>
        <w:t xml:space="preserve"> Fí</w:t>
      </w:r>
      <w:r>
        <w:rPr>
          <w:highlight w:val="lightGray"/>
        </w:rPr>
        <w:t>sico)</w:t>
      </w:r>
      <w:r>
        <w:t xml:space="preserve"> / </w:t>
      </w:r>
      <w:r>
        <w:rPr>
          <w:highlight w:val="lightGray"/>
        </w:rPr>
        <w:t>Conclusão Financeira (</w:t>
      </w:r>
      <w:proofErr w:type="spellStart"/>
      <w:r>
        <w:rPr>
          <w:i/>
          <w:highlight w:val="lightGray"/>
        </w:rPr>
        <w:t>Completion</w:t>
      </w:r>
      <w:proofErr w:type="spellEnd"/>
      <w:r>
        <w:rPr>
          <w:highlight w:val="lightGray"/>
        </w:rPr>
        <w:t xml:space="preserve"> Financeiro) do Projeto</w:t>
      </w:r>
      <w:r>
        <w:t>]</w:t>
      </w:r>
    </w:p>
    <w:p w14:paraId="3CBA508B" w14:textId="77777777" w:rsidR="005A10EA" w:rsidRDefault="005A10EA">
      <w:pPr>
        <w:autoSpaceDE/>
        <w:autoSpaceDN/>
        <w:adjustRightInd/>
        <w:spacing w:line="320" w:lineRule="exact"/>
        <w:ind w:left="709" w:hanging="709"/>
        <w:jc w:val="both"/>
      </w:pPr>
    </w:p>
    <w:p w14:paraId="52B0C7DA" w14:textId="77777777" w:rsidR="005A10EA" w:rsidRDefault="00F633D9">
      <w:pPr>
        <w:autoSpaceDE/>
        <w:autoSpaceDN/>
        <w:adjustRightInd/>
        <w:spacing w:line="320" w:lineRule="exact"/>
        <w:jc w:val="both"/>
      </w:pPr>
      <w:r>
        <w:t>Prezados Senhores,</w:t>
      </w:r>
    </w:p>
    <w:p w14:paraId="62EFCA7D" w14:textId="77777777" w:rsidR="005A10EA" w:rsidRDefault="005A10EA">
      <w:pPr>
        <w:autoSpaceDE/>
        <w:autoSpaceDN/>
        <w:adjustRightInd/>
        <w:spacing w:line="320" w:lineRule="exact"/>
        <w:ind w:left="709" w:firstLine="708"/>
        <w:jc w:val="both"/>
      </w:pPr>
    </w:p>
    <w:p w14:paraId="24380483" w14:textId="77777777" w:rsidR="005A10EA" w:rsidRDefault="00F633D9">
      <w:pPr>
        <w:pStyle w:val="PargrafodaLista1"/>
        <w:numPr>
          <w:ilvl w:val="0"/>
          <w:numId w:val="0"/>
        </w:numPr>
        <w:suppressAutoHyphens/>
        <w:spacing w:line="320" w:lineRule="exact"/>
        <w:jc w:val="both"/>
      </w:pPr>
      <w:r>
        <w:rPr>
          <w:rFonts w:cs="Arial"/>
          <w:b/>
        </w:rPr>
        <w:t>COMPLEXO MORRINHOS ENERGIAS RENOVÁVEIS S.A.</w:t>
      </w:r>
      <w:r>
        <w:rPr>
          <w:rFonts w:cs="Arial"/>
        </w:rPr>
        <w:t>, sociedade por ações de capital fechado com sede na Cidade de Curitiba, Estado do Paraná, na Alameda Dr. Carlos de Carvalho, n</w:t>
      </w:r>
      <w:r>
        <w:rPr>
          <w:rFonts w:cs="Arial"/>
        </w:rPr>
        <w:t>º 555, conjunto 162, Centro, CEP 80430-180, inscrita no Cadastro Nacional da Pessoa Jurídica do Ministério da Fazenda sob o nº 20.829.557/0001-47, neste ato representada por seus representantes legais devidamente autorizados (“</w:t>
      </w:r>
      <w:r>
        <w:rPr>
          <w:rFonts w:cs="Arial"/>
          <w:u w:val="single"/>
        </w:rPr>
        <w:t>Emissora</w:t>
      </w:r>
      <w:r>
        <w:rPr>
          <w:rFonts w:cs="Arial"/>
        </w:rPr>
        <w:t>”)</w:t>
      </w:r>
      <w:r>
        <w:t>, declara, para tod</w:t>
      </w:r>
      <w:r>
        <w:t>os os fins de direito: (i) a não ocorrência de qualquer Evento de Inadimplemento e a inexistência de descumprimento de quaisquer obrigações perante os Debenturistas; e (</w:t>
      </w:r>
      <w:proofErr w:type="spellStart"/>
      <w:r>
        <w:t>ii</w:t>
      </w:r>
      <w:proofErr w:type="spellEnd"/>
      <w:r>
        <w:t>) a ocorrência do [</w:t>
      </w:r>
      <w:proofErr w:type="spellStart"/>
      <w:r>
        <w:rPr>
          <w:i/>
          <w:highlight w:val="lightGray"/>
        </w:rPr>
        <w:t>Completion</w:t>
      </w:r>
      <w:proofErr w:type="spellEnd"/>
      <w:r>
        <w:rPr>
          <w:highlight w:val="lightGray"/>
        </w:rPr>
        <w:t xml:space="preserve"> Físico</w:t>
      </w:r>
      <w:r>
        <w:t xml:space="preserve"> / </w:t>
      </w:r>
      <w:proofErr w:type="spellStart"/>
      <w:r>
        <w:rPr>
          <w:i/>
          <w:highlight w:val="lightGray"/>
        </w:rPr>
        <w:t>Completion</w:t>
      </w:r>
      <w:proofErr w:type="spellEnd"/>
      <w:r>
        <w:rPr>
          <w:i/>
          <w:highlight w:val="lightGray"/>
        </w:rPr>
        <w:t xml:space="preserve"> </w:t>
      </w:r>
      <w:r>
        <w:rPr>
          <w:highlight w:val="lightGray"/>
        </w:rPr>
        <w:t>Financeiro</w:t>
      </w:r>
      <w:r>
        <w:t>] do Projeto, tendo em vi</w:t>
      </w:r>
      <w:r>
        <w:t>sta a ocorrência cumulativa das seguintes condições:</w:t>
      </w:r>
    </w:p>
    <w:p w14:paraId="1411ED09" w14:textId="77777777" w:rsidR="005A10EA" w:rsidRDefault="005A10EA">
      <w:pPr>
        <w:pStyle w:val="Lista2"/>
        <w:spacing w:line="320" w:lineRule="exact"/>
      </w:pPr>
    </w:p>
    <w:p w14:paraId="0EBF24C6" w14:textId="77777777" w:rsidR="005A10EA" w:rsidRDefault="00F633D9">
      <w:pPr>
        <w:pStyle w:val="PargrafodaLista1"/>
        <w:numPr>
          <w:ilvl w:val="0"/>
          <w:numId w:val="0"/>
        </w:numPr>
        <w:spacing w:line="320" w:lineRule="exact"/>
        <w:ind w:left="720"/>
        <w:jc w:val="both"/>
      </w:pPr>
      <w:r>
        <w:t>[</w:t>
      </w:r>
      <w:r>
        <w:rPr>
          <w:i/>
          <w:highlight w:val="lightGray"/>
        </w:rPr>
        <w:t xml:space="preserve">Condições de </w:t>
      </w:r>
      <w:proofErr w:type="spellStart"/>
      <w:r>
        <w:rPr>
          <w:i/>
          <w:highlight w:val="lightGray"/>
        </w:rPr>
        <w:t>Completion</w:t>
      </w:r>
      <w:proofErr w:type="spellEnd"/>
      <w:r>
        <w:rPr>
          <w:i/>
          <w:highlight w:val="lightGray"/>
        </w:rPr>
        <w:t xml:space="preserve"> Físico/Financeiro previstas na Escritura de Emissão</w:t>
      </w:r>
      <w:r>
        <w:t>]</w:t>
      </w:r>
    </w:p>
    <w:p w14:paraId="55F283BD" w14:textId="77777777" w:rsidR="005A10EA" w:rsidRDefault="005A10EA">
      <w:pPr>
        <w:pStyle w:val="Lista2"/>
        <w:spacing w:line="320" w:lineRule="exact"/>
      </w:pPr>
    </w:p>
    <w:p w14:paraId="53B4D242" w14:textId="77777777" w:rsidR="005A10EA" w:rsidRDefault="00F633D9">
      <w:pPr>
        <w:autoSpaceDE/>
        <w:autoSpaceDN/>
        <w:adjustRightInd/>
        <w:spacing w:line="320" w:lineRule="exact"/>
        <w:jc w:val="both"/>
      </w:pPr>
      <w:r>
        <w:t xml:space="preserve">Ainda, em observância à Cláusula 4.16.2.4 do </w:t>
      </w:r>
      <w:r>
        <w:rPr>
          <w:rFonts w:cs="Arial"/>
        </w:rPr>
        <w:t xml:space="preserve">“Instrumento Particular de Escritura da 2ª (Segunda) Emissão de Debêntures Simples, Não Conversíveis em Ações, </w:t>
      </w:r>
      <w:r>
        <w:rPr>
          <w:rStyle w:val="DeltaViewInsertion"/>
          <w:rFonts w:cs="Arial"/>
          <w:color w:val="auto"/>
          <w:u w:val="none"/>
        </w:rPr>
        <w:t xml:space="preserve">da Espécie com Garantia Real, com Garantia Adicional Fidejussória, </w:t>
      </w:r>
      <w:r>
        <w:rPr>
          <w:rFonts w:cs="Arial"/>
        </w:rPr>
        <w:t>em Série Única, para Distribuição Pública, com Esforços Restritos, da Complexo</w:t>
      </w:r>
      <w:r>
        <w:rPr>
          <w:rFonts w:cs="Arial"/>
        </w:rPr>
        <w:t xml:space="preserve"> Morrinhos Energias Renováveis S.A.”</w:t>
      </w:r>
      <w:r>
        <w:t xml:space="preserve"> (“</w:t>
      </w:r>
      <w:r>
        <w:rPr>
          <w:u w:val="single"/>
        </w:rPr>
        <w:t>Escritura de Emissão</w:t>
      </w:r>
      <w:r>
        <w:t xml:space="preserve">”), a Emissora comunica que o BNDES verificou a ocorrência do </w:t>
      </w:r>
      <w:r>
        <w:lastRenderedPageBreak/>
        <w:t>[</w:t>
      </w:r>
      <w:proofErr w:type="spellStart"/>
      <w:r>
        <w:rPr>
          <w:i/>
          <w:highlight w:val="lightGray"/>
        </w:rPr>
        <w:t>Completion</w:t>
      </w:r>
      <w:proofErr w:type="spellEnd"/>
      <w:r>
        <w:rPr>
          <w:highlight w:val="lightGray"/>
        </w:rPr>
        <w:t xml:space="preserve"> Físico</w:t>
      </w:r>
      <w:r>
        <w:t xml:space="preserve"> / </w:t>
      </w:r>
      <w:proofErr w:type="spellStart"/>
      <w:r>
        <w:rPr>
          <w:i/>
          <w:highlight w:val="lightGray"/>
        </w:rPr>
        <w:t>Completion</w:t>
      </w:r>
      <w:proofErr w:type="spellEnd"/>
      <w:r>
        <w:rPr>
          <w:i/>
          <w:highlight w:val="lightGray"/>
        </w:rPr>
        <w:t xml:space="preserve"> </w:t>
      </w:r>
      <w:r>
        <w:rPr>
          <w:highlight w:val="lightGray"/>
        </w:rPr>
        <w:t>Financeiro</w:t>
      </w:r>
      <w:r>
        <w:t>], nos termos da correspondência anexa à presente declaração.</w:t>
      </w:r>
    </w:p>
    <w:p w14:paraId="5AF31DB1" w14:textId="77777777" w:rsidR="005A10EA" w:rsidRDefault="005A10EA">
      <w:pPr>
        <w:autoSpaceDE/>
        <w:autoSpaceDN/>
        <w:adjustRightInd/>
        <w:spacing w:line="320" w:lineRule="exact"/>
        <w:jc w:val="both"/>
      </w:pPr>
    </w:p>
    <w:p w14:paraId="3BC708D6" w14:textId="77777777" w:rsidR="005A10EA" w:rsidRDefault="00F633D9">
      <w:pPr>
        <w:autoSpaceDE/>
        <w:autoSpaceDN/>
        <w:adjustRightInd/>
        <w:spacing w:line="320" w:lineRule="exact"/>
        <w:jc w:val="both"/>
      </w:pPr>
      <w:r>
        <w:t>Em anexo a esta declaração seg</w:t>
      </w:r>
      <w:r>
        <w:t>uem os documentos que comprovam a ocorrência das condições acima listadas.</w:t>
      </w:r>
    </w:p>
    <w:p w14:paraId="5DAAC50B" w14:textId="77777777" w:rsidR="005A10EA" w:rsidRDefault="005A10EA">
      <w:pPr>
        <w:pStyle w:val="PargrafodaLista1"/>
        <w:numPr>
          <w:ilvl w:val="0"/>
          <w:numId w:val="0"/>
        </w:numPr>
        <w:suppressAutoHyphens/>
        <w:spacing w:line="320" w:lineRule="exact"/>
        <w:jc w:val="both"/>
        <w:rPr>
          <w:rFonts w:eastAsia="Arial Unicode MS"/>
        </w:rPr>
      </w:pPr>
    </w:p>
    <w:p w14:paraId="7B5625E3" w14:textId="77777777" w:rsidR="005A10EA" w:rsidRDefault="00F633D9">
      <w:pPr>
        <w:pStyle w:val="PargrafodaLista1"/>
        <w:numPr>
          <w:ilvl w:val="0"/>
          <w:numId w:val="0"/>
        </w:numPr>
        <w:suppressAutoHyphens/>
        <w:spacing w:line="320" w:lineRule="exact"/>
        <w:jc w:val="both"/>
        <w:rPr>
          <w:rFonts w:eastAsia="Arial Unicode MS"/>
        </w:rPr>
      </w:pPr>
      <w:r>
        <w:rPr>
          <w:rFonts w:eastAsia="Arial Unicode MS"/>
        </w:rPr>
        <w:t>A Emissora vem, assim, por meio da presente, solicitar ao Agente Fiduciário a formalização da liberação da Fiança Bancária prestada nos termos da Cláusula 4.16.2 da Escritura de Em</w:t>
      </w:r>
      <w:r>
        <w:rPr>
          <w:rFonts w:eastAsia="Arial Unicode MS"/>
        </w:rPr>
        <w:t>issão.</w:t>
      </w:r>
    </w:p>
    <w:p w14:paraId="32F86F13" w14:textId="77777777" w:rsidR="005A10EA" w:rsidRDefault="005A10EA">
      <w:pPr>
        <w:autoSpaceDE/>
        <w:autoSpaceDN/>
        <w:adjustRightInd/>
        <w:spacing w:line="320" w:lineRule="exact"/>
        <w:ind w:left="2832" w:firstLine="708"/>
        <w:jc w:val="both"/>
        <w:rPr>
          <w:rFonts w:eastAsia="Arial Unicode MS"/>
        </w:rPr>
      </w:pPr>
    </w:p>
    <w:p w14:paraId="7FC9FE3F" w14:textId="77777777" w:rsidR="005A10EA" w:rsidRDefault="00F633D9">
      <w:pPr>
        <w:autoSpaceDE/>
        <w:autoSpaceDN/>
        <w:adjustRightInd/>
        <w:spacing w:line="320" w:lineRule="exact"/>
        <w:ind w:left="2832" w:firstLine="708"/>
        <w:jc w:val="both"/>
        <w:rPr>
          <w:rFonts w:eastAsia="Arial Unicode MS"/>
        </w:rPr>
      </w:pPr>
      <w:r>
        <w:rPr>
          <w:rFonts w:eastAsia="Arial Unicode MS"/>
        </w:rPr>
        <w:t>Atenciosamente,</w:t>
      </w:r>
    </w:p>
    <w:p w14:paraId="032BA8A2" w14:textId="77777777" w:rsidR="005A10EA" w:rsidRDefault="005A10EA">
      <w:pPr>
        <w:widowControl w:val="0"/>
        <w:spacing w:line="320" w:lineRule="exact"/>
        <w:contextualSpacing/>
        <w:rPr>
          <w:b/>
        </w:rPr>
      </w:pPr>
    </w:p>
    <w:p w14:paraId="3CF0F823" w14:textId="77777777" w:rsidR="005A10EA" w:rsidRDefault="00F633D9">
      <w:pPr>
        <w:spacing w:line="320" w:lineRule="exact"/>
        <w:contextualSpacing/>
        <w:jc w:val="center"/>
        <w:rPr>
          <w:rFonts w:eastAsia="Arial Unicode MS" w:cs="Arial"/>
          <w:b/>
        </w:rPr>
      </w:pPr>
      <w:r>
        <w:rPr>
          <w:rFonts w:cs="Arial"/>
          <w:b/>
        </w:rPr>
        <w:t>COMPLEXO MORRINHOS ENERGIAS RENOVÁVEIS S.A.</w:t>
      </w:r>
    </w:p>
    <w:p w14:paraId="036C33C8" w14:textId="77777777" w:rsidR="005A10EA" w:rsidRDefault="005A10EA">
      <w:pPr>
        <w:spacing w:line="320" w:lineRule="exact"/>
        <w:contextualSpacing/>
        <w:jc w:val="both"/>
        <w:rPr>
          <w:rFonts w:eastAsia="Arial Unicode MS" w:cs="Arial"/>
        </w:rPr>
      </w:pPr>
    </w:p>
    <w:p w14:paraId="690B3AB3" w14:textId="77777777" w:rsidR="005A10EA" w:rsidRDefault="005A10EA">
      <w:pPr>
        <w:spacing w:line="320" w:lineRule="exact"/>
        <w:contextualSpacing/>
        <w:jc w:val="both"/>
        <w:rPr>
          <w:rFonts w:eastAsia="Arial Unicode MS" w:cs="Arial"/>
        </w:rPr>
      </w:pPr>
    </w:p>
    <w:tbl>
      <w:tblPr>
        <w:tblW w:w="8575" w:type="dxa"/>
        <w:jc w:val="center"/>
        <w:tblLayout w:type="fixed"/>
        <w:tblCellMar>
          <w:left w:w="70" w:type="dxa"/>
          <w:right w:w="70" w:type="dxa"/>
        </w:tblCellMar>
        <w:tblLook w:val="0000" w:firstRow="0" w:lastRow="0" w:firstColumn="0" w:lastColumn="0" w:noHBand="0" w:noVBand="0"/>
      </w:tblPr>
      <w:tblGrid>
        <w:gridCol w:w="4044"/>
        <w:gridCol w:w="4531"/>
      </w:tblGrid>
      <w:tr w:rsidR="005A10EA" w14:paraId="2D796FE5" w14:textId="77777777">
        <w:trPr>
          <w:jc w:val="center"/>
        </w:trPr>
        <w:tc>
          <w:tcPr>
            <w:tcW w:w="4044" w:type="dxa"/>
            <w:tcBorders>
              <w:top w:val="nil"/>
              <w:left w:val="nil"/>
              <w:bottom w:val="nil"/>
              <w:right w:val="nil"/>
            </w:tcBorders>
          </w:tcPr>
          <w:p w14:paraId="6ED7C3F5" w14:textId="77777777" w:rsidR="005A10EA" w:rsidRDefault="00F633D9">
            <w:pPr>
              <w:spacing w:line="320" w:lineRule="exact"/>
              <w:contextualSpacing/>
              <w:jc w:val="center"/>
              <w:rPr>
                <w:rFonts w:eastAsia="Arial Unicode MS" w:cs="Arial"/>
              </w:rPr>
            </w:pPr>
            <w:r>
              <w:rPr>
                <w:rFonts w:eastAsia="Arial Unicode MS" w:cs="Arial"/>
              </w:rPr>
              <w:t>___________________________</w:t>
            </w:r>
          </w:p>
        </w:tc>
        <w:tc>
          <w:tcPr>
            <w:tcW w:w="4531" w:type="dxa"/>
            <w:tcBorders>
              <w:top w:val="nil"/>
              <w:left w:val="nil"/>
              <w:bottom w:val="nil"/>
              <w:right w:val="nil"/>
            </w:tcBorders>
          </w:tcPr>
          <w:p w14:paraId="66859386" w14:textId="77777777" w:rsidR="005A10EA" w:rsidRDefault="00F633D9">
            <w:pPr>
              <w:spacing w:line="320" w:lineRule="exact"/>
              <w:contextualSpacing/>
              <w:jc w:val="center"/>
              <w:rPr>
                <w:rFonts w:eastAsia="Arial Unicode MS" w:cs="Arial"/>
              </w:rPr>
            </w:pPr>
            <w:r>
              <w:rPr>
                <w:rFonts w:eastAsia="Arial Unicode MS" w:cs="Arial"/>
              </w:rPr>
              <w:t>_______________________________</w:t>
            </w:r>
          </w:p>
        </w:tc>
      </w:tr>
      <w:tr w:rsidR="005A10EA" w14:paraId="45E91692" w14:textId="77777777">
        <w:trPr>
          <w:jc w:val="center"/>
        </w:trPr>
        <w:tc>
          <w:tcPr>
            <w:tcW w:w="4044" w:type="dxa"/>
            <w:tcBorders>
              <w:top w:val="nil"/>
              <w:left w:val="nil"/>
              <w:bottom w:val="nil"/>
              <w:right w:val="nil"/>
            </w:tcBorders>
          </w:tcPr>
          <w:p w14:paraId="26C67378" w14:textId="77777777" w:rsidR="005A10EA" w:rsidRDefault="00F633D9">
            <w:pPr>
              <w:spacing w:line="320" w:lineRule="exact"/>
              <w:contextualSpacing/>
              <w:rPr>
                <w:rFonts w:eastAsia="Arial Unicode MS" w:cs="Arial"/>
              </w:rPr>
            </w:pPr>
            <w:r>
              <w:rPr>
                <w:rFonts w:eastAsia="Arial Unicode MS" w:cs="Arial"/>
              </w:rPr>
              <w:t>Nome:</w:t>
            </w:r>
          </w:p>
        </w:tc>
        <w:tc>
          <w:tcPr>
            <w:tcW w:w="4531" w:type="dxa"/>
            <w:tcBorders>
              <w:top w:val="nil"/>
              <w:left w:val="nil"/>
              <w:bottom w:val="nil"/>
              <w:right w:val="nil"/>
            </w:tcBorders>
          </w:tcPr>
          <w:p w14:paraId="26487CD1" w14:textId="77777777" w:rsidR="005A10EA" w:rsidRDefault="00F633D9">
            <w:pPr>
              <w:spacing w:line="320" w:lineRule="exact"/>
              <w:contextualSpacing/>
              <w:rPr>
                <w:rFonts w:eastAsia="Arial Unicode MS" w:cs="Arial"/>
              </w:rPr>
            </w:pPr>
            <w:r>
              <w:rPr>
                <w:rFonts w:eastAsia="Arial Unicode MS" w:cs="Arial"/>
              </w:rPr>
              <w:t>Nome:</w:t>
            </w:r>
          </w:p>
        </w:tc>
      </w:tr>
      <w:tr w:rsidR="005A10EA" w14:paraId="58C9A89A" w14:textId="77777777">
        <w:trPr>
          <w:jc w:val="center"/>
        </w:trPr>
        <w:tc>
          <w:tcPr>
            <w:tcW w:w="4044" w:type="dxa"/>
            <w:tcBorders>
              <w:top w:val="nil"/>
              <w:left w:val="nil"/>
              <w:bottom w:val="nil"/>
              <w:right w:val="nil"/>
            </w:tcBorders>
          </w:tcPr>
          <w:p w14:paraId="1A13C52B" w14:textId="77777777" w:rsidR="005A10EA" w:rsidRDefault="00F633D9">
            <w:pPr>
              <w:spacing w:line="320" w:lineRule="exact"/>
              <w:contextualSpacing/>
              <w:rPr>
                <w:rFonts w:eastAsia="Arial Unicode MS" w:cs="Arial"/>
              </w:rPr>
            </w:pPr>
            <w:r>
              <w:rPr>
                <w:rFonts w:eastAsia="Arial Unicode MS" w:cs="Arial"/>
              </w:rPr>
              <w:t>Cargo:</w:t>
            </w:r>
          </w:p>
        </w:tc>
        <w:tc>
          <w:tcPr>
            <w:tcW w:w="4531" w:type="dxa"/>
            <w:tcBorders>
              <w:top w:val="nil"/>
              <w:left w:val="nil"/>
              <w:bottom w:val="nil"/>
              <w:right w:val="nil"/>
            </w:tcBorders>
          </w:tcPr>
          <w:p w14:paraId="037FCC34" w14:textId="77777777" w:rsidR="005A10EA" w:rsidRDefault="00F633D9">
            <w:pPr>
              <w:spacing w:line="320" w:lineRule="exact"/>
              <w:contextualSpacing/>
              <w:rPr>
                <w:rFonts w:eastAsia="Arial Unicode MS" w:cs="Arial"/>
              </w:rPr>
            </w:pPr>
            <w:r>
              <w:rPr>
                <w:rFonts w:eastAsia="Arial Unicode MS" w:cs="Arial"/>
              </w:rPr>
              <w:t>Cargo:</w:t>
            </w:r>
          </w:p>
        </w:tc>
      </w:tr>
    </w:tbl>
    <w:p w14:paraId="4B56013F" w14:textId="77777777" w:rsidR="005A10EA" w:rsidRDefault="00F633D9">
      <w:pPr>
        <w:widowControl w:val="0"/>
        <w:spacing w:line="320" w:lineRule="exact"/>
        <w:contextualSpacing/>
        <w:jc w:val="both"/>
        <w:rPr>
          <w:b/>
        </w:rPr>
      </w:pPr>
      <w:r>
        <w:rPr>
          <w:b/>
        </w:rPr>
        <w:t xml:space="preserve"> </w:t>
      </w:r>
    </w:p>
    <w:p w14:paraId="3D7ABDE8" w14:textId="77777777" w:rsidR="005A10EA" w:rsidRDefault="005A10EA">
      <w:pPr>
        <w:widowControl w:val="0"/>
        <w:spacing w:line="320" w:lineRule="exact"/>
        <w:contextualSpacing/>
        <w:jc w:val="both"/>
        <w:rPr>
          <w:b/>
        </w:rPr>
      </w:pPr>
    </w:p>
    <w:p w14:paraId="28D435F7" w14:textId="77777777" w:rsidR="005A10EA" w:rsidRDefault="005A10EA">
      <w:pPr>
        <w:widowControl w:val="0"/>
        <w:spacing w:line="320" w:lineRule="exact"/>
        <w:contextualSpacing/>
        <w:jc w:val="both"/>
        <w:rPr>
          <w:b/>
        </w:rPr>
      </w:pPr>
    </w:p>
    <w:p w14:paraId="7026FF8C" w14:textId="77777777" w:rsidR="005A10EA" w:rsidRDefault="005A10EA">
      <w:pPr>
        <w:widowControl w:val="0"/>
        <w:spacing w:line="320" w:lineRule="exact"/>
        <w:contextualSpacing/>
        <w:jc w:val="both"/>
        <w:rPr>
          <w:b/>
        </w:rPr>
      </w:pPr>
    </w:p>
    <w:p w14:paraId="23268E41" w14:textId="77777777" w:rsidR="005A10EA" w:rsidRDefault="00F633D9">
      <w:pPr>
        <w:widowControl w:val="0"/>
        <w:spacing w:line="320" w:lineRule="exact"/>
        <w:contextualSpacing/>
        <w:jc w:val="both"/>
        <w:rPr>
          <w:b/>
        </w:rPr>
      </w:pPr>
      <w:r>
        <w:rPr>
          <w:b/>
        </w:rPr>
        <w:br w:type="page"/>
      </w:r>
      <w:r>
        <w:rPr>
          <w:b/>
        </w:rPr>
        <w:lastRenderedPageBreak/>
        <w:t xml:space="preserve">ANEXO IV AO </w:t>
      </w:r>
      <w:r>
        <w:rPr>
          <w:rFonts w:cs="Arial"/>
          <w:b/>
          <w:caps/>
        </w:rPr>
        <w:t xml:space="preserve">Instrumento Particular de Escritura da 2ª (SEGUNDA) Emissão de </w:t>
      </w:r>
      <w:r>
        <w:rPr>
          <w:rFonts w:cs="Arial"/>
          <w:b/>
          <w:caps/>
        </w:rPr>
        <w:t>Debêntures Simples, Não Conversíveis em Ações, da Espécie COM GARANTIA REAL, com Garantia ADICIONAL fidejussória, em SÉRIE única, para Distribuição Pública, com Esforços Restritos, da COMPLEXO MORRINHOS ENERGIAS RENOVÁVEIS S.A.</w:t>
      </w:r>
    </w:p>
    <w:p w14:paraId="192C18C6" w14:textId="77777777" w:rsidR="005A10EA" w:rsidRDefault="005A10EA">
      <w:pPr>
        <w:widowControl w:val="0"/>
        <w:spacing w:line="320" w:lineRule="exact"/>
        <w:contextualSpacing/>
        <w:jc w:val="both"/>
      </w:pPr>
    </w:p>
    <w:p w14:paraId="4BBF3082" w14:textId="77777777" w:rsidR="005A10EA" w:rsidRDefault="00F633D9">
      <w:pPr>
        <w:widowControl w:val="0"/>
        <w:spacing w:line="320" w:lineRule="exact"/>
        <w:contextualSpacing/>
        <w:jc w:val="center"/>
        <w:rPr>
          <w:u w:val="single"/>
        </w:rPr>
      </w:pPr>
      <w:r>
        <w:rPr>
          <w:u w:val="single"/>
        </w:rPr>
        <w:t>METODOLOGIA DE CÁLCULO DO I</w:t>
      </w:r>
      <w:r>
        <w:rPr>
          <w:u w:val="single"/>
        </w:rPr>
        <w:t>CSD</w:t>
      </w:r>
    </w:p>
    <w:p w14:paraId="00B4B722" w14:textId="77777777" w:rsidR="005A10EA" w:rsidRDefault="005A10EA">
      <w:pPr>
        <w:widowControl w:val="0"/>
        <w:spacing w:line="320" w:lineRule="exact"/>
        <w:contextualSpacing/>
        <w:jc w:val="center"/>
        <w:rPr>
          <w:u w:val="single"/>
        </w:rPr>
      </w:pPr>
    </w:p>
    <w:p w14:paraId="2FE246E7" w14:textId="77777777" w:rsidR="005A10EA" w:rsidRDefault="00F633D9">
      <w:pPr>
        <w:spacing w:line="320" w:lineRule="exact"/>
        <w:jc w:val="both"/>
        <w:rPr>
          <w:rFonts w:cs="Arial"/>
        </w:rPr>
      </w:pPr>
      <w:r>
        <w:rPr>
          <w:rFonts w:cs="Arial"/>
        </w:rPr>
        <w:t>O Índice de Cobertura do Serviço da Dívida (“</w:t>
      </w:r>
      <w:r>
        <w:rPr>
          <w:rFonts w:cs="Arial"/>
          <w:u w:val="single"/>
        </w:rPr>
        <w:t>ICSD</w:t>
      </w:r>
      <w:r>
        <w:rPr>
          <w:rFonts w:cs="Arial"/>
        </w:rPr>
        <w:t>”) em um determinado Ano de Referência (“</w:t>
      </w:r>
      <w:proofErr w:type="spellStart"/>
      <w:r>
        <w:rPr>
          <w:rFonts w:cs="Arial"/>
          <w:u w:val="single"/>
        </w:rPr>
        <w:t>ARef</w:t>
      </w:r>
      <w:proofErr w:type="spellEnd"/>
      <w:r>
        <w:rPr>
          <w:rFonts w:cs="Arial"/>
        </w:rPr>
        <w:t xml:space="preserve">”) é calculado a partir da divisão da Geração de Caixa da Atividade no </w:t>
      </w:r>
      <w:proofErr w:type="spellStart"/>
      <w:r>
        <w:rPr>
          <w:rFonts w:cs="Arial"/>
        </w:rPr>
        <w:t>ARef</w:t>
      </w:r>
      <w:proofErr w:type="spellEnd"/>
      <w:r>
        <w:rPr>
          <w:rFonts w:cs="Arial"/>
        </w:rPr>
        <w:t xml:space="preserve"> pelo Serviço da Dívida do </w:t>
      </w:r>
      <w:proofErr w:type="spellStart"/>
      <w:r>
        <w:rPr>
          <w:rFonts w:cs="Arial"/>
        </w:rPr>
        <w:t>ARef</w:t>
      </w:r>
      <w:proofErr w:type="spellEnd"/>
      <w:r>
        <w:rPr>
          <w:rFonts w:cs="Arial"/>
        </w:rPr>
        <w:t>, com base em informações registradas nas Demonstra</w:t>
      </w:r>
      <w:r>
        <w:rPr>
          <w:rFonts w:cs="Arial"/>
        </w:rPr>
        <w:t>ções Financeiras anuais consolidadas auditadas da Emissora, a saber:</w:t>
      </w:r>
    </w:p>
    <w:p w14:paraId="16C6E490" w14:textId="77777777" w:rsidR="005A10EA" w:rsidRDefault="005A10EA">
      <w:pPr>
        <w:spacing w:line="320" w:lineRule="exact"/>
        <w:jc w:val="both"/>
        <w:rPr>
          <w:rFonts w:eastAsia="Arial Unicode MS" w:cs="Arial"/>
        </w:rPr>
      </w:pPr>
    </w:p>
    <w:p w14:paraId="673B22B8" w14:textId="77777777" w:rsidR="005A10EA" w:rsidRDefault="00F633D9">
      <w:pPr>
        <w:spacing w:line="320" w:lineRule="exact"/>
        <w:jc w:val="both"/>
      </w:pPr>
      <w:r>
        <w:rPr>
          <w:rFonts w:cs="Arial"/>
        </w:rPr>
        <w:t>Onde:</w:t>
      </w:r>
    </w:p>
    <w:p w14:paraId="62AFCA17" w14:textId="77777777" w:rsidR="005A10EA" w:rsidRDefault="00F633D9">
      <w:pPr>
        <w:spacing w:line="320" w:lineRule="exact"/>
        <w:jc w:val="both"/>
      </w:pPr>
      <w:r>
        <w:rPr>
          <w:rFonts w:cs="Arial"/>
        </w:rPr>
        <w:t> </w:t>
      </w:r>
    </w:p>
    <w:p w14:paraId="0CE8C367" w14:textId="77777777" w:rsidR="005A10EA" w:rsidRDefault="00F633D9">
      <w:pPr>
        <w:spacing w:line="320" w:lineRule="exact"/>
        <w:jc w:val="both"/>
      </w:pPr>
      <w:r>
        <w:rPr>
          <w:rFonts w:cs="Arial"/>
          <w:b/>
          <w:bCs/>
        </w:rPr>
        <w:t xml:space="preserve">A) </w:t>
      </w:r>
      <w:r>
        <w:rPr>
          <w:rFonts w:cs="Arial"/>
          <w:b/>
          <w:bCs/>
          <w:u w:val="single"/>
        </w:rPr>
        <w:t xml:space="preserve">GERAÇÃO DE CAIXA DA ATIVIDADE NO </w:t>
      </w:r>
      <w:proofErr w:type="spellStart"/>
      <w:r>
        <w:rPr>
          <w:rFonts w:cs="Arial"/>
          <w:b/>
          <w:bCs/>
          <w:u w:val="single"/>
        </w:rPr>
        <w:t>ARef</w:t>
      </w:r>
      <w:proofErr w:type="spellEnd"/>
    </w:p>
    <w:p w14:paraId="589D013C" w14:textId="77777777" w:rsidR="005A10EA" w:rsidRDefault="00F633D9">
      <w:pPr>
        <w:spacing w:line="320" w:lineRule="exact"/>
        <w:ind w:left="450" w:hanging="450"/>
        <w:jc w:val="both"/>
      </w:pPr>
      <w:r>
        <w:rPr>
          <w:rFonts w:cs="Arial"/>
        </w:rPr>
        <w:t xml:space="preserve">(+) </w:t>
      </w:r>
      <w:r>
        <w:rPr>
          <w:rFonts w:cs="Arial"/>
        </w:rPr>
        <w:tab/>
      </w:r>
      <w:r>
        <w:rPr>
          <w:rFonts w:cs="Arial"/>
        </w:rPr>
        <w:t xml:space="preserve">EBITDA Consolidado Ajustado do </w:t>
      </w:r>
      <w:proofErr w:type="spellStart"/>
      <w:r>
        <w:rPr>
          <w:rFonts w:cs="Arial"/>
        </w:rPr>
        <w:t>ARef</w:t>
      </w:r>
      <w:proofErr w:type="spellEnd"/>
      <w:r>
        <w:rPr>
          <w:rFonts w:cs="Arial"/>
        </w:rPr>
        <w:t xml:space="preserve">, calculado de acordo com o item “D” deste </w:t>
      </w:r>
      <w:r>
        <w:t>Anexo IV</w:t>
      </w:r>
      <w:r>
        <w:rPr>
          <w:rFonts w:cs="Arial"/>
        </w:rPr>
        <w:t xml:space="preserve"> </w:t>
      </w:r>
    </w:p>
    <w:p w14:paraId="1A454B31" w14:textId="77777777" w:rsidR="005A10EA" w:rsidRDefault="00F633D9">
      <w:pPr>
        <w:spacing w:line="320" w:lineRule="exact"/>
        <w:ind w:left="426" w:hanging="426"/>
        <w:jc w:val="both"/>
      </w:pPr>
      <w:r>
        <w:rPr>
          <w:rFonts w:cs="Arial"/>
        </w:rPr>
        <w:t>(-)</w:t>
      </w:r>
      <w:r>
        <w:rPr>
          <w:rFonts w:cs="Arial"/>
        </w:rPr>
        <w:tab/>
        <w:t>Despesa de Imposto de Renda e Contribuição Social apurada no exercício, líquidos de diferimentos</w:t>
      </w:r>
      <w:r>
        <w:rPr>
          <w:rFonts w:cs="Arial"/>
          <w:b/>
          <w:vertAlign w:val="superscript"/>
        </w:rPr>
        <w:footnoteReference w:id="2"/>
      </w:r>
      <w:r>
        <w:rPr>
          <w:rFonts w:cs="Arial"/>
        </w:rPr>
        <w:t>, excluindo-se a Despesa de Imposto de Renda e Contribuição Social</w:t>
      </w:r>
      <w:r>
        <w:rPr>
          <w:rFonts w:cs="Arial"/>
        </w:rPr>
        <w:t xml:space="preserve"> decorrente das Receitas Financeiras</w:t>
      </w:r>
    </w:p>
    <w:p w14:paraId="6F625BF5" w14:textId="77777777" w:rsidR="005A10EA" w:rsidRDefault="00F633D9">
      <w:pPr>
        <w:spacing w:line="320" w:lineRule="exact"/>
        <w:jc w:val="both"/>
      </w:pPr>
      <w:r>
        <w:rPr>
          <w:rFonts w:cs="Arial"/>
          <w:b/>
          <w:bCs/>
        </w:rPr>
        <w:t> </w:t>
      </w:r>
    </w:p>
    <w:p w14:paraId="2B6EB8F2" w14:textId="77777777" w:rsidR="005A10EA" w:rsidRDefault="00F633D9">
      <w:pPr>
        <w:spacing w:line="320" w:lineRule="exact"/>
        <w:jc w:val="both"/>
      </w:pPr>
      <w:r>
        <w:rPr>
          <w:rFonts w:cs="Arial"/>
          <w:b/>
          <w:bCs/>
        </w:rPr>
        <w:t xml:space="preserve">B) </w:t>
      </w:r>
      <w:r>
        <w:rPr>
          <w:rFonts w:cs="Arial"/>
          <w:b/>
          <w:bCs/>
          <w:u w:val="single"/>
        </w:rPr>
        <w:t xml:space="preserve">SERVIÇO DA DÍVIDA CONSOLIDADO DO COMPLEXO EÓLICO NO </w:t>
      </w:r>
      <w:proofErr w:type="spellStart"/>
      <w:r>
        <w:rPr>
          <w:rFonts w:cs="Arial"/>
          <w:b/>
          <w:bCs/>
          <w:u w:val="single"/>
        </w:rPr>
        <w:t>ARef</w:t>
      </w:r>
      <w:bookmarkStart w:id="478" w:name="_ftnref2"/>
      <w:proofErr w:type="spellEnd"/>
      <w:r>
        <w:rPr>
          <w:rFonts w:cs="Arial"/>
          <w:b/>
          <w:vertAlign w:val="superscript"/>
        </w:rPr>
        <w:footnoteReference w:id="3"/>
      </w:r>
      <w:bookmarkEnd w:id="478"/>
    </w:p>
    <w:p w14:paraId="51B9E7F7" w14:textId="77777777" w:rsidR="005A10EA" w:rsidRDefault="00F633D9">
      <w:pPr>
        <w:spacing w:line="320" w:lineRule="exact"/>
        <w:ind w:left="426" w:hanging="426"/>
        <w:jc w:val="both"/>
      </w:pPr>
      <w:r>
        <w:rPr>
          <w:rFonts w:cs="Arial"/>
        </w:rPr>
        <w:t>(+)</w:t>
      </w:r>
      <w:r>
        <w:rPr>
          <w:rFonts w:cs="Arial"/>
        </w:rPr>
        <w:tab/>
        <w:t xml:space="preserve">Somatório dos 12 (doze) meses de Pagamento de Amortização de Principal realizado no </w:t>
      </w:r>
      <w:proofErr w:type="spellStart"/>
      <w:r>
        <w:rPr>
          <w:rFonts w:cs="Arial"/>
        </w:rPr>
        <w:t>ARef</w:t>
      </w:r>
      <w:proofErr w:type="spellEnd"/>
      <w:r>
        <w:rPr>
          <w:rFonts w:cs="Arial"/>
        </w:rPr>
        <w:t xml:space="preserve">, exceto o referente ao </w:t>
      </w:r>
      <w:proofErr w:type="spellStart"/>
      <w:r>
        <w:rPr>
          <w:rFonts w:cs="Arial"/>
        </w:rPr>
        <w:t>Subcrédito</w:t>
      </w:r>
      <w:proofErr w:type="spellEnd"/>
      <w:r>
        <w:rPr>
          <w:rFonts w:cs="Arial"/>
        </w:rPr>
        <w:t> A2 do Contrato de Financiame</w:t>
      </w:r>
      <w:r>
        <w:rPr>
          <w:rFonts w:cs="Arial"/>
        </w:rPr>
        <w:t>nto com o BNDES (“</w:t>
      </w:r>
      <w:proofErr w:type="spellStart"/>
      <w:r>
        <w:rPr>
          <w:rFonts w:cs="Arial"/>
          <w:u w:val="single"/>
        </w:rPr>
        <w:t>Subcrédito</w:t>
      </w:r>
      <w:proofErr w:type="spellEnd"/>
      <w:r>
        <w:rPr>
          <w:rFonts w:cs="Arial"/>
          <w:u w:val="single"/>
        </w:rPr>
        <w:t xml:space="preserve"> Social</w:t>
      </w:r>
      <w:r>
        <w:rPr>
          <w:rFonts w:cs="Arial"/>
        </w:rPr>
        <w:t>”)</w:t>
      </w:r>
    </w:p>
    <w:p w14:paraId="6404D694" w14:textId="77777777" w:rsidR="005A10EA" w:rsidRDefault="00F633D9">
      <w:pPr>
        <w:spacing w:line="320" w:lineRule="exact"/>
        <w:ind w:left="426" w:hanging="426"/>
        <w:jc w:val="both"/>
      </w:pPr>
      <w:r>
        <w:rPr>
          <w:rFonts w:cs="Arial"/>
        </w:rPr>
        <w:t>(+)</w:t>
      </w:r>
      <w:r>
        <w:rPr>
          <w:rFonts w:cs="Arial"/>
        </w:rPr>
        <w:tab/>
        <w:t xml:space="preserve">Somatório dos 12 (doze) meses de Pagamento de Juros realizado no </w:t>
      </w:r>
      <w:proofErr w:type="spellStart"/>
      <w:r>
        <w:rPr>
          <w:rFonts w:cs="Arial"/>
        </w:rPr>
        <w:t>ARef</w:t>
      </w:r>
      <w:proofErr w:type="spellEnd"/>
      <w:r>
        <w:rPr>
          <w:rFonts w:cs="Arial"/>
        </w:rPr>
        <w:t xml:space="preserve">, exceto os referentes ao </w:t>
      </w:r>
      <w:proofErr w:type="spellStart"/>
      <w:r>
        <w:rPr>
          <w:rFonts w:cs="Arial"/>
        </w:rPr>
        <w:t>Subcrédito</w:t>
      </w:r>
      <w:proofErr w:type="spellEnd"/>
      <w:r>
        <w:rPr>
          <w:rFonts w:cs="Arial"/>
        </w:rPr>
        <w:t xml:space="preserve"> Social</w:t>
      </w:r>
    </w:p>
    <w:p w14:paraId="28A8E287" w14:textId="77777777" w:rsidR="005A10EA" w:rsidRDefault="00F633D9">
      <w:pPr>
        <w:spacing w:line="320" w:lineRule="exact"/>
        <w:jc w:val="both"/>
      </w:pPr>
      <w:r>
        <w:rPr>
          <w:rFonts w:cs="Arial"/>
        </w:rPr>
        <w:t> </w:t>
      </w:r>
    </w:p>
    <w:p w14:paraId="72072B0F" w14:textId="77777777" w:rsidR="005A10EA" w:rsidRDefault="00F633D9">
      <w:pPr>
        <w:spacing w:line="320" w:lineRule="exact"/>
        <w:jc w:val="both"/>
      </w:pPr>
      <w:r>
        <w:rPr>
          <w:rFonts w:cs="Arial"/>
          <w:b/>
          <w:bCs/>
        </w:rPr>
        <w:t xml:space="preserve">C) </w:t>
      </w:r>
      <w:r>
        <w:rPr>
          <w:rFonts w:cs="Arial"/>
          <w:b/>
          <w:bCs/>
          <w:u w:val="single"/>
        </w:rPr>
        <w:t xml:space="preserve">ÍNDICE DE COBERTURA DO SERVIÇO DA DÍVIDA CONSOLIDADO DO COMPLEXO EÓLICO NO </w:t>
      </w:r>
      <w:proofErr w:type="spellStart"/>
      <w:r>
        <w:rPr>
          <w:rFonts w:cs="Arial"/>
          <w:b/>
          <w:bCs/>
          <w:u w:val="single"/>
        </w:rPr>
        <w:t>ARef</w:t>
      </w:r>
      <w:proofErr w:type="spellEnd"/>
    </w:p>
    <w:p w14:paraId="180BCC5F" w14:textId="77777777" w:rsidR="005A10EA" w:rsidRDefault="00F633D9">
      <w:pPr>
        <w:spacing w:line="320" w:lineRule="exact"/>
        <w:jc w:val="both"/>
      </w:pPr>
      <w:r>
        <w:rPr>
          <w:rFonts w:cs="Arial"/>
          <w:b/>
          <w:bCs/>
        </w:rPr>
        <w:t xml:space="preserve">(A) / (B) </w:t>
      </w:r>
    </w:p>
    <w:p w14:paraId="17AC1DF9" w14:textId="77777777" w:rsidR="005A10EA" w:rsidRDefault="00F633D9">
      <w:pPr>
        <w:spacing w:line="320" w:lineRule="exact"/>
        <w:jc w:val="both"/>
      </w:pPr>
      <w:r>
        <w:rPr>
          <w:rFonts w:cs="Arial"/>
          <w:b/>
          <w:bCs/>
        </w:rPr>
        <w:t>  </w:t>
      </w:r>
    </w:p>
    <w:p w14:paraId="41069B8B" w14:textId="77777777" w:rsidR="005A10EA" w:rsidRDefault="00F633D9">
      <w:pPr>
        <w:spacing w:line="320" w:lineRule="exact"/>
        <w:jc w:val="both"/>
      </w:pPr>
      <w:r>
        <w:rPr>
          <w:rFonts w:cs="Arial"/>
          <w:b/>
          <w:bCs/>
        </w:rPr>
        <w:t>D)</w:t>
      </w:r>
      <w:r>
        <w:rPr>
          <w:rFonts w:cs="Arial"/>
          <w:b/>
          <w:bCs/>
        </w:rPr>
        <w:t xml:space="preserve"> </w:t>
      </w:r>
      <w:r>
        <w:rPr>
          <w:rFonts w:cs="Arial"/>
          <w:b/>
          <w:bCs/>
          <w:u w:val="single"/>
        </w:rPr>
        <w:t xml:space="preserve">EBITDA CONSOLIDADO AJUSTADO DO COMPLEXO EÓLICO NO </w:t>
      </w:r>
      <w:proofErr w:type="spellStart"/>
      <w:r>
        <w:rPr>
          <w:rFonts w:cs="Arial"/>
          <w:b/>
          <w:bCs/>
          <w:u w:val="single"/>
        </w:rPr>
        <w:t>ARef</w:t>
      </w:r>
      <w:proofErr w:type="spellEnd"/>
      <w:r>
        <w:rPr>
          <w:rFonts w:cs="Arial"/>
          <w:b/>
          <w:vertAlign w:val="superscript"/>
        </w:rPr>
        <w:footnoteReference w:id="4"/>
      </w:r>
    </w:p>
    <w:p w14:paraId="358A0547" w14:textId="77777777" w:rsidR="005A10EA" w:rsidRDefault="00F633D9">
      <w:pPr>
        <w:spacing w:line="320" w:lineRule="exact"/>
        <w:jc w:val="both"/>
      </w:pPr>
      <w:r>
        <w:rPr>
          <w:rFonts w:cs="Arial"/>
        </w:rPr>
        <w:t>(+) Lucro Líquido</w:t>
      </w:r>
    </w:p>
    <w:p w14:paraId="0AF95036" w14:textId="77777777" w:rsidR="005A10EA" w:rsidRDefault="00F633D9">
      <w:pPr>
        <w:spacing w:line="320" w:lineRule="exact"/>
        <w:jc w:val="both"/>
      </w:pPr>
      <w:r>
        <w:rPr>
          <w:rFonts w:cs="Arial"/>
        </w:rPr>
        <w:lastRenderedPageBreak/>
        <w:t>(+/-) Despesa Financeiras e Receitas Financeiras Líquidas</w:t>
      </w:r>
    </w:p>
    <w:p w14:paraId="1986CBCF" w14:textId="77777777" w:rsidR="005A10EA" w:rsidRDefault="00F633D9">
      <w:pPr>
        <w:spacing w:line="320" w:lineRule="exact"/>
        <w:jc w:val="both"/>
        <w:rPr>
          <w:rFonts w:cs="Arial"/>
        </w:rPr>
      </w:pPr>
      <w:r>
        <w:rPr>
          <w:rFonts w:cs="Arial"/>
        </w:rPr>
        <w:t>(+) Provisão para o Imposto de Renda e Contribuições Sociais</w:t>
      </w:r>
    </w:p>
    <w:p w14:paraId="634593C5" w14:textId="77777777" w:rsidR="005A10EA" w:rsidRDefault="00F633D9">
      <w:pPr>
        <w:spacing w:line="320" w:lineRule="exact"/>
        <w:jc w:val="both"/>
      </w:pPr>
      <w:r>
        <w:t xml:space="preserve">(+/-) Resultado de Itens não Recorrentes após </w:t>
      </w:r>
      <w:r>
        <w:t>tributos</w:t>
      </w:r>
      <w:r>
        <w:rPr>
          <w:b/>
          <w:vertAlign w:val="superscript"/>
        </w:rPr>
        <w:footnoteReference w:id="5"/>
      </w:r>
      <w:r>
        <w:t xml:space="preserve"> </w:t>
      </w:r>
    </w:p>
    <w:p w14:paraId="7F42E905" w14:textId="77777777" w:rsidR="005A10EA" w:rsidRDefault="00F633D9">
      <w:pPr>
        <w:spacing w:line="320" w:lineRule="exact"/>
        <w:jc w:val="both"/>
      </w:pPr>
      <w:r>
        <w:rPr>
          <w:rFonts w:cs="Arial"/>
        </w:rPr>
        <w:t>(+) Depreciação, Amortização, Exaustão</w:t>
      </w:r>
    </w:p>
    <w:p w14:paraId="44F259B4" w14:textId="77777777" w:rsidR="005A10EA" w:rsidRDefault="005A10EA">
      <w:pPr>
        <w:spacing w:line="320" w:lineRule="exact"/>
        <w:rPr>
          <w:rFonts w:cs="Arial"/>
        </w:rPr>
      </w:pPr>
    </w:p>
    <w:sectPr w:rsidR="005A10EA">
      <w:footerReference w:type="default" r:id="rId13"/>
      <w:headerReference w:type="first" r:id="rId14"/>
      <w:footerReference w:type="first" r:id="rId15"/>
      <w:pgSz w:w="11907" w:h="16839" w:code="9"/>
      <w:pgMar w:top="1701" w:right="1418" w:bottom="1418" w:left="1701" w:header="720" w:footer="227" w:gutter="0"/>
      <w:pgNumType w:start="1"/>
      <w:cols w:space="720"/>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00293" w14:textId="77777777" w:rsidR="005A10EA" w:rsidRDefault="00F633D9">
      <w:r>
        <w:separator/>
      </w:r>
    </w:p>
  </w:endnote>
  <w:endnote w:type="continuationSeparator" w:id="0">
    <w:p w14:paraId="3252D81D" w14:textId="77777777" w:rsidR="005A10EA" w:rsidRDefault="00F633D9">
      <w:r>
        <w:continuationSeparator/>
      </w:r>
    </w:p>
  </w:endnote>
  <w:endnote w:type="continuationNotice" w:id="1">
    <w:p w14:paraId="4FBD73E7" w14:textId="77777777" w:rsidR="005A10EA" w:rsidRDefault="005A10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Negrito">
    <w:panose1 w:val="02020803070505020304"/>
    <w:charset w:val="00"/>
    <w:family w:val="roman"/>
    <w:notTrueType/>
    <w:pitch w:val="default"/>
    <w:sig w:usb0="00000003" w:usb1="00000000" w:usb2="00000000" w:usb3="00000000" w:csb0="00000001" w:csb1="00000000"/>
  </w:font>
  <w:font w:name="Optimum">
    <w:altName w:val="Times New Roman"/>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wiss">
    <w:altName w:val="Cambria"/>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ndalus">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DD7172" w14:textId="77777777" w:rsidR="005A10EA" w:rsidRDefault="00F633D9">
    <w:pPr>
      <w:pStyle w:val="Rodap"/>
      <w:jc w:val="left"/>
      <w:rPr>
        <w:rFonts w:ascii="Times New Roman" w:hAnsi="Times New Roman"/>
        <w:sz w:val="16"/>
        <w:szCs w:val="22"/>
      </w:rPr>
    </w:pPr>
    <w:r>
      <w:rPr>
        <w:rFonts w:ascii="Garamond" w:hAnsi="Garamond"/>
        <w:sz w:val="22"/>
        <w:szCs w:val="22"/>
      </w:rPr>
      <w:fldChar w:fldCharType="begin"/>
    </w:r>
    <w:r>
      <w:rPr>
        <w:rFonts w:ascii="Garamond" w:hAnsi="Garamond"/>
        <w:sz w:val="22"/>
        <w:szCs w:val="22"/>
      </w:rPr>
      <w:instrText xml:space="preserve"> PAGE   \* MERGEFORMAT </w:instrText>
    </w:r>
    <w:r>
      <w:rPr>
        <w:rFonts w:ascii="Garamond" w:hAnsi="Garamond"/>
        <w:sz w:val="22"/>
        <w:szCs w:val="22"/>
      </w:rPr>
      <w:fldChar w:fldCharType="separate"/>
    </w:r>
    <w:r>
      <w:rPr>
        <w:rFonts w:ascii="Garamond" w:hAnsi="Garamond"/>
        <w:noProof/>
        <w:sz w:val="22"/>
        <w:szCs w:val="22"/>
      </w:rPr>
      <w:t>2</w:t>
    </w:r>
    <w:r>
      <w:rPr>
        <w:rFonts w:ascii="Garamond" w:hAnsi="Garamond"/>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B519C" w14:textId="77777777" w:rsidR="005A10EA" w:rsidRDefault="005A10EA">
    <w:pPr>
      <w:pStyle w:val="Rodap"/>
      <w:ind w:firstLine="0"/>
      <w:jc w:val="left"/>
      <w:rPr>
        <w:rFonts w:ascii="Times New Roman" w:hAnsi="Times New Roman"/>
        <w:sz w:val="16"/>
        <w:szCs w:val="22"/>
        <w:lang w:val="pt-B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683605" w14:textId="77777777" w:rsidR="005A10EA" w:rsidRDefault="00F633D9">
      <w:r>
        <w:separator/>
      </w:r>
    </w:p>
  </w:footnote>
  <w:footnote w:type="continuationSeparator" w:id="0">
    <w:p w14:paraId="1AF0CE15" w14:textId="77777777" w:rsidR="005A10EA" w:rsidRDefault="00F633D9">
      <w:r>
        <w:continuationSeparator/>
      </w:r>
    </w:p>
  </w:footnote>
  <w:footnote w:type="continuationNotice" w:id="1">
    <w:p w14:paraId="6E07AFC2" w14:textId="77777777" w:rsidR="005A10EA" w:rsidRDefault="005A10EA"/>
  </w:footnote>
  <w:footnote w:id="2">
    <w:p w14:paraId="051C3731" w14:textId="77777777" w:rsidR="005A10EA" w:rsidRDefault="00F633D9">
      <w:pPr>
        <w:pStyle w:val="Textodenotaderodap"/>
        <w:jc w:val="both"/>
        <w:rPr>
          <w:rFonts w:cs="Arial"/>
        </w:rPr>
      </w:pPr>
      <w:r>
        <w:rPr>
          <w:rStyle w:val="Refdenotaderodap"/>
          <w:rFonts w:cs="Arial"/>
        </w:rPr>
        <w:footnoteRef/>
      </w:r>
      <w:r>
        <w:rPr>
          <w:rFonts w:cs="Arial"/>
        </w:rPr>
        <w:t xml:space="preserve"> Se os valores de Imposto de Renda e de Contribuição Social registrados como despesa no exercício corrente for</w:t>
      </w:r>
      <w:r>
        <w:rPr>
          <w:rFonts w:cs="Arial"/>
          <w:lang w:val="pt-BR"/>
        </w:rPr>
        <w:t>em</w:t>
      </w:r>
      <w:r>
        <w:rPr>
          <w:rFonts w:cs="Arial"/>
        </w:rPr>
        <w:t xml:space="preserve"> inferior</w:t>
      </w:r>
      <w:r>
        <w:rPr>
          <w:rFonts w:cs="Arial"/>
          <w:lang w:val="pt-BR"/>
        </w:rPr>
        <w:t>es</w:t>
      </w:r>
      <w:r>
        <w:rPr>
          <w:rFonts w:cs="Arial"/>
        </w:rPr>
        <w:t xml:space="preserve"> ao Imposto de Renda e Contribuição Social diferidos, este resultado não deve ser considerado no cálculo do ICSD</w:t>
      </w:r>
      <w:r>
        <w:rPr>
          <w:rFonts w:cs="Arial"/>
          <w:lang w:val="pt-BR"/>
        </w:rPr>
        <w:t>.</w:t>
      </w:r>
      <w:r>
        <w:rPr>
          <w:rFonts w:cs="Arial"/>
        </w:rPr>
        <w:t xml:space="preserve"> </w:t>
      </w:r>
    </w:p>
  </w:footnote>
  <w:footnote w:id="3">
    <w:p w14:paraId="267DFB1D" w14:textId="77777777" w:rsidR="005A10EA" w:rsidRDefault="00F633D9">
      <w:pPr>
        <w:jc w:val="both"/>
        <w:rPr>
          <w:rFonts w:cs="Arial"/>
          <w:color w:val="000000"/>
          <w:sz w:val="20"/>
          <w:szCs w:val="20"/>
        </w:rPr>
      </w:pPr>
      <w:r>
        <w:rPr>
          <w:rStyle w:val="Refdenotaderodap"/>
          <w:rFonts w:cs="Arial"/>
          <w:sz w:val="20"/>
          <w:szCs w:val="20"/>
        </w:rPr>
        <w:footnoteRef/>
      </w:r>
      <w:r>
        <w:rPr>
          <w:rFonts w:cs="Arial"/>
          <w:sz w:val="20"/>
          <w:szCs w:val="20"/>
        </w:rPr>
        <w:t xml:space="preserve"> D</w:t>
      </w:r>
      <w:r>
        <w:rPr>
          <w:rFonts w:cs="Arial"/>
          <w:color w:val="000000"/>
          <w:sz w:val="20"/>
          <w:szCs w:val="20"/>
        </w:rPr>
        <w:t>ívida onerosa t</w:t>
      </w:r>
      <w:r>
        <w:rPr>
          <w:rFonts w:cs="Arial"/>
          <w:color w:val="000000"/>
          <w:sz w:val="20"/>
          <w:szCs w:val="20"/>
        </w:rPr>
        <w:t>otal.</w:t>
      </w:r>
    </w:p>
  </w:footnote>
  <w:footnote w:id="4">
    <w:p w14:paraId="4A1756BC" w14:textId="77777777" w:rsidR="005A10EA" w:rsidRDefault="00F633D9">
      <w:pPr>
        <w:pStyle w:val="Textodenotaderodap"/>
        <w:jc w:val="both"/>
        <w:rPr>
          <w:rFonts w:cs="Arial"/>
        </w:rPr>
      </w:pPr>
      <w:r>
        <w:rPr>
          <w:rStyle w:val="Refdenotaderodap"/>
          <w:rFonts w:cs="Arial"/>
        </w:rPr>
        <w:footnoteRef/>
      </w:r>
      <w:r>
        <w:rPr>
          <w:rFonts w:cs="Arial"/>
        </w:rPr>
        <w:t xml:space="preserve"> Todas as parcelas para o cálculo do EBITDA </w:t>
      </w:r>
      <w:r>
        <w:rPr>
          <w:rFonts w:cs="Arial"/>
          <w:lang w:val="pt-BR"/>
        </w:rPr>
        <w:t xml:space="preserve">Consolidado </w:t>
      </w:r>
      <w:r>
        <w:rPr>
          <w:rFonts w:cs="Arial"/>
        </w:rPr>
        <w:t xml:space="preserve">Ajustado são referentes às demonstrações financeiras do Ano de Referência (ARef). O cálculo do EBITDA </w:t>
      </w:r>
      <w:r>
        <w:rPr>
          <w:rFonts w:cs="Arial"/>
          <w:lang w:val="pt-BR"/>
        </w:rPr>
        <w:t xml:space="preserve">Consolidado </w:t>
      </w:r>
      <w:r>
        <w:rPr>
          <w:rFonts w:cs="Arial"/>
        </w:rPr>
        <w:t xml:space="preserve">Ajustado deve respeitar os preceitos da Instrução </w:t>
      </w:r>
      <w:r>
        <w:rPr>
          <w:rFonts w:cs="Arial"/>
          <w:lang w:val="pt-BR"/>
        </w:rPr>
        <w:t xml:space="preserve">da </w:t>
      </w:r>
      <w:r>
        <w:rPr>
          <w:rFonts w:cs="Arial"/>
        </w:rPr>
        <w:t>CVM nº</w:t>
      </w:r>
      <w:r>
        <w:rPr>
          <w:rFonts w:cs="Arial"/>
          <w:lang w:val="pt-BR"/>
        </w:rPr>
        <w:t> </w:t>
      </w:r>
      <w:r>
        <w:rPr>
          <w:rFonts w:cs="Arial"/>
        </w:rPr>
        <w:t>527</w:t>
      </w:r>
      <w:r>
        <w:rPr>
          <w:rFonts w:cs="Arial"/>
          <w:lang w:val="pt-BR"/>
        </w:rPr>
        <w:t>,</w:t>
      </w:r>
      <w:r>
        <w:rPr>
          <w:rFonts w:cs="Arial"/>
        </w:rPr>
        <w:t xml:space="preserve"> de 04</w:t>
      </w:r>
      <w:r>
        <w:rPr>
          <w:rFonts w:cs="Arial"/>
          <w:lang w:val="pt-BR"/>
        </w:rPr>
        <w:t xml:space="preserve"> de outubro de </w:t>
      </w:r>
      <w:r>
        <w:rPr>
          <w:rFonts w:cs="Arial"/>
        </w:rPr>
        <w:t>2012.</w:t>
      </w:r>
    </w:p>
  </w:footnote>
  <w:footnote w:id="5">
    <w:p w14:paraId="7C6743E8" w14:textId="77777777" w:rsidR="005A10EA" w:rsidRDefault="00F633D9">
      <w:pPr>
        <w:pStyle w:val="Textodenotaderodap"/>
        <w:jc w:val="both"/>
        <w:rPr>
          <w:rFonts w:cs="Arial"/>
          <w:sz w:val="22"/>
          <w:szCs w:val="22"/>
        </w:rPr>
      </w:pPr>
      <w:r>
        <w:rPr>
          <w:rStyle w:val="Refdenotaderodap"/>
          <w:rFonts w:cs="Arial"/>
          <w:sz w:val="22"/>
          <w:szCs w:val="22"/>
        </w:rPr>
        <w:footnoteRef/>
      </w:r>
      <w:r>
        <w:rPr>
          <w:rFonts w:cs="Arial"/>
          <w:sz w:val="22"/>
          <w:szCs w:val="22"/>
        </w:rPr>
        <w:t xml:space="preserve"> Não considerar quaisquer penalidades do Órgão Regulador ou do Poder Concedente como item “Não Recorrente”.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FDC1E" w14:textId="77777777" w:rsidR="005A10EA" w:rsidRDefault="005A10EA">
    <w:pPr>
      <w:pStyle w:val="Cabealho"/>
      <w:jc w:val="right"/>
      <w:rPr>
        <w:rFonts w:ascii="Garamond" w:hAnsi="Garamond"/>
        <w:i/>
        <w:szCs w:val="24"/>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E0EA019E"/>
    <w:lvl w:ilvl="0">
      <w:start w:val="6"/>
      <w:numFmt w:val="decimal"/>
      <w:lvlText w:val="%1."/>
      <w:lvlJc w:val="left"/>
      <w:pPr>
        <w:ind w:left="360" w:hanging="360"/>
      </w:pPr>
      <w:rPr>
        <w:rFonts w:cs="Times New Roman" w:hint="default"/>
      </w:rPr>
    </w:lvl>
    <w:lvl w:ilvl="1">
      <w:start w:val="1"/>
      <w:numFmt w:val="decimal"/>
      <w:lvlText w:val="%1.%2."/>
      <w:lvlJc w:val="left"/>
      <w:pPr>
        <w:ind w:left="1065" w:hanging="360"/>
      </w:pPr>
      <w:rPr>
        <w:rFonts w:cs="Times New Roman" w:hint="eastAsia"/>
        <w:b/>
      </w:rPr>
    </w:lvl>
    <w:lvl w:ilvl="2">
      <w:start w:val="1"/>
      <w:numFmt w:val="decimal"/>
      <w:lvlText w:val="%1.%2.%3."/>
      <w:lvlJc w:val="left"/>
      <w:pPr>
        <w:ind w:left="2130" w:hanging="720"/>
      </w:pPr>
      <w:rPr>
        <w:rFonts w:cs="Times New Roman" w:hint="eastAsia"/>
      </w:rPr>
    </w:lvl>
    <w:lvl w:ilvl="3">
      <w:start w:val="1"/>
      <w:numFmt w:val="decimal"/>
      <w:lvlText w:val="%1.%2.%3.%4."/>
      <w:lvlJc w:val="left"/>
      <w:pPr>
        <w:ind w:left="2835" w:hanging="720"/>
      </w:pPr>
      <w:rPr>
        <w:rFonts w:cs="Times New Roman" w:hint="eastAsia"/>
      </w:rPr>
    </w:lvl>
    <w:lvl w:ilvl="4">
      <w:start w:val="1"/>
      <w:numFmt w:val="decimal"/>
      <w:lvlText w:val="%1.%2.%3.%4.%5."/>
      <w:lvlJc w:val="left"/>
      <w:pPr>
        <w:ind w:left="3900" w:hanging="1080"/>
      </w:pPr>
      <w:rPr>
        <w:rFonts w:cs="Times New Roman" w:hint="eastAsia"/>
      </w:rPr>
    </w:lvl>
    <w:lvl w:ilvl="5">
      <w:start w:val="1"/>
      <w:numFmt w:val="decimal"/>
      <w:lvlText w:val="%1.%2.%3.%4.%5.%6."/>
      <w:lvlJc w:val="left"/>
      <w:pPr>
        <w:ind w:left="4605" w:hanging="1080"/>
      </w:pPr>
      <w:rPr>
        <w:rFonts w:cs="Times New Roman" w:hint="eastAsia"/>
      </w:rPr>
    </w:lvl>
    <w:lvl w:ilvl="6">
      <w:start w:val="1"/>
      <w:numFmt w:val="decimal"/>
      <w:lvlText w:val="%1.%2.%3.%4.%5.%6.%7."/>
      <w:lvlJc w:val="left"/>
      <w:pPr>
        <w:ind w:left="5670" w:hanging="1440"/>
      </w:pPr>
      <w:rPr>
        <w:rFonts w:cs="Times New Roman" w:hint="eastAsia"/>
      </w:rPr>
    </w:lvl>
    <w:lvl w:ilvl="7">
      <w:start w:val="1"/>
      <w:numFmt w:val="decimal"/>
      <w:lvlText w:val="%1.%2.%3.%4.%5.%6.%7.%8."/>
      <w:lvlJc w:val="left"/>
      <w:pPr>
        <w:ind w:left="6375" w:hanging="1440"/>
      </w:pPr>
      <w:rPr>
        <w:rFonts w:cs="Times New Roman" w:hint="eastAsia"/>
      </w:rPr>
    </w:lvl>
    <w:lvl w:ilvl="8">
      <w:start w:val="1"/>
      <w:numFmt w:val="decimal"/>
      <w:lvlText w:val="%1.%2.%3.%4.%5.%6.%7.%8.%9."/>
      <w:lvlJc w:val="left"/>
      <w:pPr>
        <w:ind w:left="7440" w:hanging="1800"/>
      </w:pPr>
      <w:rPr>
        <w:rFonts w:cs="Times New Roman" w:hint="eastAsia"/>
      </w:rPr>
    </w:lvl>
  </w:abstractNum>
  <w:abstractNum w:abstractNumId="1" w15:restartNumberingAfterBreak="0">
    <w:nsid w:val="00000003"/>
    <w:multiLevelType w:val="hybridMultilevel"/>
    <w:tmpl w:val="5A5620BE"/>
    <w:lvl w:ilvl="0" w:tplc="9C889B18">
      <w:start w:val="1"/>
      <w:numFmt w:val="decimal"/>
      <w:lvlText w:val="2.%1."/>
      <w:lvlJc w:val="left"/>
      <w:pPr>
        <w:tabs>
          <w:tab w:val="num" w:pos="2160"/>
        </w:tabs>
      </w:pPr>
      <w:rPr>
        <w:rFonts w:ascii="Garamond" w:hAnsi="Garamond" w:cs="Times New Roman" w:hint="default"/>
        <w:b/>
        <w:i w:val="0"/>
        <w:sz w:val="24"/>
        <w:szCs w:val="24"/>
      </w:rPr>
    </w:lvl>
    <w:lvl w:ilvl="1" w:tplc="6C22C5B8">
      <w:start w:val="1"/>
      <w:numFmt w:val="lowerLetter"/>
      <w:lvlText w:val="%2."/>
      <w:lvlJc w:val="left"/>
      <w:pPr>
        <w:tabs>
          <w:tab w:val="num" w:pos="1440"/>
        </w:tabs>
        <w:ind w:left="1440" w:hanging="360"/>
      </w:pPr>
      <w:rPr>
        <w:rFonts w:cs="Times New Roman"/>
      </w:rPr>
    </w:lvl>
    <w:lvl w:ilvl="2" w:tplc="D43A2B5A">
      <w:start w:val="1"/>
      <w:numFmt w:val="lowerRoman"/>
      <w:lvlText w:val="%3."/>
      <w:lvlJc w:val="right"/>
      <w:pPr>
        <w:tabs>
          <w:tab w:val="num" w:pos="2160"/>
        </w:tabs>
        <w:ind w:left="2160" w:hanging="180"/>
      </w:pPr>
      <w:rPr>
        <w:rFonts w:cs="Times New Roman"/>
      </w:rPr>
    </w:lvl>
    <w:lvl w:ilvl="3" w:tplc="6FBE4FD0">
      <w:start w:val="1"/>
      <w:numFmt w:val="decimal"/>
      <w:lvlText w:val="%4."/>
      <w:lvlJc w:val="left"/>
      <w:pPr>
        <w:tabs>
          <w:tab w:val="num" w:pos="2880"/>
        </w:tabs>
        <w:ind w:left="2880" w:hanging="360"/>
      </w:pPr>
      <w:rPr>
        <w:rFonts w:cs="Times New Roman"/>
      </w:rPr>
    </w:lvl>
    <w:lvl w:ilvl="4" w:tplc="3172422A">
      <w:start w:val="1"/>
      <w:numFmt w:val="lowerLetter"/>
      <w:lvlText w:val="%5."/>
      <w:lvlJc w:val="left"/>
      <w:pPr>
        <w:tabs>
          <w:tab w:val="num" w:pos="3600"/>
        </w:tabs>
        <w:ind w:left="3600" w:hanging="360"/>
      </w:pPr>
      <w:rPr>
        <w:rFonts w:cs="Times New Roman"/>
      </w:rPr>
    </w:lvl>
    <w:lvl w:ilvl="5" w:tplc="D0722B82">
      <w:start w:val="1"/>
      <w:numFmt w:val="lowerRoman"/>
      <w:lvlText w:val="%6."/>
      <w:lvlJc w:val="right"/>
      <w:pPr>
        <w:tabs>
          <w:tab w:val="num" w:pos="4320"/>
        </w:tabs>
        <w:ind w:left="4320" w:hanging="180"/>
      </w:pPr>
      <w:rPr>
        <w:rFonts w:cs="Times New Roman"/>
      </w:rPr>
    </w:lvl>
    <w:lvl w:ilvl="6" w:tplc="89BC85C8">
      <w:start w:val="1"/>
      <w:numFmt w:val="decimal"/>
      <w:lvlText w:val="%7."/>
      <w:lvlJc w:val="left"/>
      <w:pPr>
        <w:tabs>
          <w:tab w:val="num" w:pos="5040"/>
        </w:tabs>
        <w:ind w:left="5040" w:hanging="360"/>
      </w:pPr>
      <w:rPr>
        <w:rFonts w:cs="Times New Roman"/>
      </w:rPr>
    </w:lvl>
    <w:lvl w:ilvl="7" w:tplc="E95053F8">
      <w:start w:val="1"/>
      <w:numFmt w:val="lowerLetter"/>
      <w:lvlText w:val="%8."/>
      <w:lvlJc w:val="left"/>
      <w:pPr>
        <w:tabs>
          <w:tab w:val="num" w:pos="5760"/>
        </w:tabs>
        <w:ind w:left="5760" w:hanging="360"/>
      </w:pPr>
      <w:rPr>
        <w:rFonts w:cs="Times New Roman"/>
      </w:rPr>
    </w:lvl>
    <w:lvl w:ilvl="8" w:tplc="DFCC498C">
      <w:start w:val="1"/>
      <w:numFmt w:val="lowerRoman"/>
      <w:lvlText w:val="%9."/>
      <w:lvlJc w:val="right"/>
      <w:pPr>
        <w:tabs>
          <w:tab w:val="num" w:pos="6480"/>
        </w:tabs>
        <w:ind w:left="6480" w:hanging="180"/>
      </w:pPr>
      <w:rPr>
        <w:rFonts w:cs="Times New Roman"/>
      </w:rPr>
    </w:lvl>
  </w:abstractNum>
  <w:abstractNum w:abstractNumId="2" w15:restartNumberingAfterBreak="0">
    <w:nsid w:val="00000004"/>
    <w:multiLevelType w:val="hybridMultilevel"/>
    <w:tmpl w:val="59D0FBA8"/>
    <w:lvl w:ilvl="0" w:tplc="2960A88A">
      <w:start w:val="1"/>
      <w:numFmt w:val="decimal"/>
      <w:pStyle w:val="StyleHeading1Before0pt"/>
      <w:lvlText w:val="%1."/>
      <w:lvlJc w:val="left"/>
      <w:pPr>
        <w:tabs>
          <w:tab w:val="num" w:pos="454"/>
        </w:tabs>
        <w:ind w:left="454" w:hanging="454"/>
      </w:pPr>
      <w:rPr>
        <w:rFonts w:cs="Times New Roman" w:hint="eastAsia"/>
      </w:rPr>
    </w:lvl>
    <w:lvl w:ilvl="1" w:tplc="04160019">
      <w:start w:val="1"/>
      <w:numFmt w:val="lowerLetter"/>
      <w:lvlText w:val="%2)"/>
      <w:lvlJc w:val="left"/>
      <w:pPr>
        <w:tabs>
          <w:tab w:val="num" w:pos="1420"/>
        </w:tabs>
        <w:ind w:left="1420" w:hanging="340"/>
      </w:pPr>
      <w:rPr>
        <w:rFonts w:ascii="Times" w:hAnsi="Times" w:cs="Times New Roman" w:hint="default"/>
        <w:b w:val="0"/>
        <w:i w:val="0"/>
        <w:color w:val="auto"/>
        <w:sz w:val="24"/>
        <w:szCs w:val="24"/>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 w15:restartNumberingAfterBreak="0">
    <w:nsid w:val="00000007"/>
    <w:multiLevelType w:val="hybridMultilevel"/>
    <w:tmpl w:val="6CC4F86C"/>
    <w:lvl w:ilvl="0" w:tplc="C80C2D9A">
      <w:start w:val="1"/>
      <w:numFmt w:val="decimal"/>
      <w:pStyle w:val="NormalNumerada"/>
      <w:lvlText w:val="(%1)"/>
      <w:lvlJc w:val="left"/>
      <w:pPr>
        <w:tabs>
          <w:tab w:val="num" w:pos="360"/>
        </w:tabs>
        <w:ind w:left="360" w:hanging="360"/>
      </w:pPr>
      <w:rPr>
        <w:rFonts w:ascii="Arial" w:hAnsi="Arial" w:cs="Times New Roman" w:hint="default"/>
      </w:rPr>
    </w:lvl>
    <w:lvl w:ilvl="1" w:tplc="04160019">
      <w:start w:val="1"/>
      <w:numFmt w:val="lowerRoman"/>
      <w:lvlText w:val="%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4" w15:restartNumberingAfterBreak="0">
    <w:nsid w:val="00000008"/>
    <w:multiLevelType w:val="multilevel"/>
    <w:tmpl w:val="C5E47146"/>
    <w:lvl w:ilvl="0">
      <w:start w:val="9"/>
      <w:numFmt w:val="decimal"/>
      <w:lvlText w:val="%1."/>
      <w:lvlJc w:val="left"/>
      <w:pPr>
        <w:ind w:left="360" w:hanging="360"/>
      </w:pPr>
      <w:rPr>
        <w:rFonts w:cs="Times New Roman" w:hint="default"/>
      </w:rPr>
    </w:lvl>
    <w:lvl w:ilvl="1">
      <w:start w:val="1"/>
      <w:numFmt w:val="decimal"/>
      <w:lvlText w:val="%1.%2."/>
      <w:lvlJc w:val="left"/>
      <w:pPr>
        <w:ind w:left="360" w:hanging="360"/>
      </w:pPr>
      <w:rPr>
        <w:rFonts w:cs="Times New Roman" w:hint="eastAsia"/>
      </w:rPr>
    </w:lvl>
    <w:lvl w:ilvl="2">
      <w:start w:val="1"/>
      <w:numFmt w:val="decimal"/>
      <w:lvlText w:val="%1.%2.%3."/>
      <w:lvlJc w:val="left"/>
      <w:pPr>
        <w:ind w:left="720" w:hanging="720"/>
      </w:pPr>
      <w:rPr>
        <w:rFonts w:cs="Times New Roman" w:hint="eastAsia"/>
      </w:rPr>
    </w:lvl>
    <w:lvl w:ilvl="3">
      <w:start w:val="1"/>
      <w:numFmt w:val="decimal"/>
      <w:lvlText w:val="%1.%2.%3.%4."/>
      <w:lvlJc w:val="left"/>
      <w:pPr>
        <w:ind w:left="720" w:hanging="720"/>
      </w:pPr>
      <w:rPr>
        <w:rFonts w:cs="Times New Roman" w:hint="eastAsia"/>
      </w:rPr>
    </w:lvl>
    <w:lvl w:ilvl="4">
      <w:start w:val="1"/>
      <w:numFmt w:val="decimal"/>
      <w:lvlText w:val="%1.%2.%3.%4.%5."/>
      <w:lvlJc w:val="left"/>
      <w:pPr>
        <w:ind w:left="1080" w:hanging="1080"/>
      </w:pPr>
      <w:rPr>
        <w:rFonts w:cs="Times New Roman" w:hint="eastAsia"/>
      </w:rPr>
    </w:lvl>
    <w:lvl w:ilvl="5">
      <w:start w:val="1"/>
      <w:numFmt w:val="decimal"/>
      <w:lvlText w:val="%1.%2.%3.%4.%5.%6."/>
      <w:lvlJc w:val="left"/>
      <w:pPr>
        <w:ind w:left="1080" w:hanging="1080"/>
      </w:pPr>
      <w:rPr>
        <w:rFonts w:cs="Times New Roman" w:hint="eastAsia"/>
      </w:rPr>
    </w:lvl>
    <w:lvl w:ilvl="6">
      <w:start w:val="1"/>
      <w:numFmt w:val="decimal"/>
      <w:lvlText w:val="%1.%2.%3.%4.%5.%6.%7."/>
      <w:lvlJc w:val="left"/>
      <w:pPr>
        <w:ind w:left="1440" w:hanging="1440"/>
      </w:pPr>
      <w:rPr>
        <w:rFonts w:cs="Times New Roman" w:hint="eastAsia"/>
      </w:rPr>
    </w:lvl>
    <w:lvl w:ilvl="7">
      <w:start w:val="1"/>
      <w:numFmt w:val="decimal"/>
      <w:lvlText w:val="%1.%2.%3.%4.%5.%6.%7.%8."/>
      <w:lvlJc w:val="left"/>
      <w:pPr>
        <w:ind w:left="1440" w:hanging="1440"/>
      </w:pPr>
      <w:rPr>
        <w:rFonts w:cs="Times New Roman" w:hint="eastAsia"/>
      </w:rPr>
    </w:lvl>
    <w:lvl w:ilvl="8">
      <w:start w:val="1"/>
      <w:numFmt w:val="decimal"/>
      <w:lvlText w:val="%1.%2.%3.%4.%5.%6.%7.%8.%9."/>
      <w:lvlJc w:val="left"/>
      <w:pPr>
        <w:ind w:left="1800" w:hanging="1800"/>
      </w:pPr>
      <w:rPr>
        <w:rFonts w:cs="Times New Roman" w:hint="eastAsia"/>
      </w:rPr>
    </w:lvl>
  </w:abstractNum>
  <w:abstractNum w:abstractNumId="5" w15:restartNumberingAfterBreak="0">
    <w:nsid w:val="0000000C"/>
    <w:multiLevelType w:val="multilevel"/>
    <w:tmpl w:val="55144C5A"/>
    <w:lvl w:ilvl="0">
      <w:start w:val="1"/>
      <w:numFmt w:val="decimal"/>
      <w:pStyle w:val="STDNvelUm"/>
      <w:lvlText w:val="%1."/>
      <w:lvlJc w:val="left"/>
      <w:pPr>
        <w:tabs>
          <w:tab w:val="num" w:pos="471"/>
        </w:tabs>
        <w:ind w:left="471" w:hanging="471"/>
      </w:pPr>
      <w:rPr>
        <w:rFonts w:ascii="Arial" w:hAnsi="Arial" w:cs="Times New Roman" w:hint="default"/>
        <w:b/>
        <w:smallCaps/>
        <w:dstrike w:val="0"/>
        <w:color w:val="CD0000"/>
        <w:sz w:val="28"/>
        <w:szCs w:val="28"/>
        <w:vertAlign w:val="baseline"/>
      </w:rPr>
    </w:lvl>
    <w:lvl w:ilvl="1">
      <w:start w:val="1"/>
      <w:numFmt w:val="decimal"/>
      <w:pStyle w:val="STDNvelDois"/>
      <w:lvlText w:val="%1.%2."/>
      <w:lvlJc w:val="left"/>
      <w:pPr>
        <w:tabs>
          <w:tab w:val="num" w:pos="471"/>
        </w:tabs>
        <w:ind w:left="1151" w:hanging="680"/>
      </w:pPr>
      <w:rPr>
        <w:rFonts w:ascii="Arial" w:hAnsi="Arial" w:cs="Times New Roman" w:hint="default"/>
        <w:b/>
        <w:smallCaps/>
        <w:color w:val="CD0000"/>
        <w:sz w:val="24"/>
        <w:szCs w:val="24"/>
      </w:rPr>
    </w:lvl>
    <w:lvl w:ilvl="2">
      <w:start w:val="1"/>
      <w:numFmt w:val="decimal"/>
      <w:pStyle w:val="STDNvelTrs"/>
      <w:lvlText w:val="%1.%2.%3."/>
      <w:lvlJc w:val="left"/>
      <w:pPr>
        <w:tabs>
          <w:tab w:val="num" w:pos="374"/>
        </w:tabs>
        <w:ind w:left="1281" w:hanging="907"/>
      </w:pPr>
      <w:rPr>
        <w:rFonts w:ascii="Arial" w:hAnsi="Arial" w:cs="Times New Roman" w:hint="default"/>
        <w:b/>
        <w:smallCaps/>
        <w:color w:val="CD0000"/>
        <w:sz w:val="24"/>
        <w:szCs w:val="24"/>
      </w:rPr>
    </w:lvl>
    <w:lvl w:ilvl="3">
      <w:start w:val="1"/>
      <w:numFmt w:val="decimal"/>
      <w:pStyle w:val="STDNvelQuatro"/>
      <w:lvlText w:val="%1.%2.%3.%4."/>
      <w:lvlJc w:val="left"/>
      <w:pPr>
        <w:tabs>
          <w:tab w:val="num" w:pos="1718"/>
        </w:tabs>
        <w:ind w:left="1718" w:hanging="1247"/>
      </w:pPr>
      <w:rPr>
        <w:rFonts w:ascii="Arial" w:hAnsi="Arial" w:cs="Times New Roman" w:hint="default"/>
        <w:b/>
        <w:smallCaps/>
        <w:color w:val="CD0000"/>
        <w:sz w:val="24"/>
        <w:szCs w:val="24"/>
      </w:rPr>
    </w:lvl>
    <w:lvl w:ilvl="4">
      <w:start w:val="1"/>
      <w:numFmt w:val="lowerLetter"/>
      <w:lvlText w:val="(%5)"/>
      <w:lvlJc w:val="left"/>
      <w:pPr>
        <w:tabs>
          <w:tab w:val="num" w:pos="1800"/>
        </w:tabs>
        <w:ind w:left="1800" w:hanging="360"/>
      </w:pPr>
      <w:rPr>
        <w:rFonts w:cs="Times New Roman" w:hint="eastAsia"/>
      </w:rPr>
    </w:lvl>
    <w:lvl w:ilvl="5">
      <w:start w:val="1"/>
      <w:numFmt w:val="lowerRoman"/>
      <w:lvlText w:val="(%6)"/>
      <w:lvlJc w:val="left"/>
      <w:pPr>
        <w:tabs>
          <w:tab w:val="num" w:pos="2160"/>
        </w:tabs>
        <w:ind w:left="2160" w:hanging="360"/>
      </w:pPr>
      <w:rPr>
        <w:rFonts w:cs="Times New Roman" w:hint="eastAsia"/>
      </w:rPr>
    </w:lvl>
    <w:lvl w:ilvl="6">
      <w:start w:val="1"/>
      <w:numFmt w:val="decimal"/>
      <w:lvlText w:val="%7."/>
      <w:lvlJc w:val="left"/>
      <w:pPr>
        <w:tabs>
          <w:tab w:val="num" w:pos="2520"/>
        </w:tabs>
        <w:ind w:left="2520" w:hanging="360"/>
      </w:pPr>
      <w:rPr>
        <w:rFonts w:cs="Times New Roman" w:hint="eastAsia"/>
      </w:rPr>
    </w:lvl>
    <w:lvl w:ilvl="7">
      <w:start w:val="1"/>
      <w:numFmt w:val="lowerLetter"/>
      <w:lvlText w:val="%8."/>
      <w:lvlJc w:val="left"/>
      <w:pPr>
        <w:tabs>
          <w:tab w:val="num" w:pos="2880"/>
        </w:tabs>
        <w:ind w:left="2880" w:hanging="360"/>
      </w:pPr>
      <w:rPr>
        <w:rFonts w:cs="Times New Roman" w:hint="eastAsia"/>
      </w:rPr>
    </w:lvl>
    <w:lvl w:ilvl="8">
      <w:start w:val="1"/>
      <w:numFmt w:val="lowerRoman"/>
      <w:lvlText w:val="%9."/>
      <w:lvlJc w:val="left"/>
      <w:pPr>
        <w:tabs>
          <w:tab w:val="num" w:pos="3240"/>
        </w:tabs>
        <w:ind w:left="3240" w:hanging="360"/>
      </w:pPr>
      <w:rPr>
        <w:rFonts w:cs="Times New Roman" w:hint="eastAsia"/>
      </w:rPr>
    </w:lvl>
  </w:abstractNum>
  <w:abstractNum w:abstractNumId="6" w15:restartNumberingAfterBreak="0">
    <w:nsid w:val="0000000D"/>
    <w:multiLevelType w:val="hybridMultilevel"/>
    <w:tmpl w:val="384C38C0"/>
    <w:lvl w:ilvl="0" w:tplc="5BE4B534">
      <w:start w:val="1"/>
      <w:numFmt w:val="lowerRoman"/>
      <w:lvlText w:val="(%1)"/>
      <w:lvlJc w:val="left"/>
      <w:pPr>
        <w:ind w:left="1080" w:hanging="720"/>
      </w:pPr>
      <w:rPr>
        <w:rFonts w:cs="Times New Roman" w:hint="eastAsia"/>
      </w:rPr>
    </w:lvl>
    <w:lvl w:ilvl="1" w:tplc="04160019">
      <w:start w:val="1"/>
      <w:numFmt w:val="lowerLetter"/>
      <w:lvlText w:val="%2."/>
      <w:lvlJc w:val="left"/>
      <w:pPr>
        <w:ind w:left="1440" w:hanging="360"/>
      </w:pPr>
      <w:rPr>
        <w:rFonts w:cs="Times New Roman"/>
      </w:rPr>
    </w:lvl>
    <w:lvl w:ilvl="2" w:tplc="0416001B">
      <w:start w:val="1"/>
      <w:numFmt w:val="lowerRoman"/>
      <w:lvlText w:val="%3."/>
      <w:lvlJc w:val="right"/>
      <w:pPr>
        <w:ind w:left="2160" w:hanging="180"/>
      </w:pPr>
      <w:rPr>
        <w:rFonts w:cs="Times New Roman"/>
      </w:rPr>
    </w:lvl>
    <w:lvl w:ilvl="3" w:tplc="0416000F">
      <w:start w:val="1"/>
      <w:numFmt w:val="decimal"/>
      <w:lvlText w:val="%4."/>
      <w:lvlJc w:val="left"/>
      <w:pPr>
        <w:ind w:left="2880" w:hanging="360"/>
      </w:pPr>
      <w:rPr>
        <w:rFonts w:cs="Times New Roman"/>
      </w:rPr>
    </w:lvl>
    <w:lvl w:ilvl="4" w:tplc="04160019">
      <w:start w:val="1"/>
      <w:numFmt w:val="lowerLetter"/>
      <w:lvlText w:val="%5."/>
      <w:lvlJc w:val="left"/>
      <w:pPr>
        <w:ind w:left="3600" w:hanging="360"/>
      </w:pPr>
      <w:rPr>
        <w:rFonts w:cs="Times New Roman"/>
      </w:rPr>
    </w:lvl>
    <w:lvl w:ilvl="5" w:tplc="0416001B">
      <w:start w:val="1"/>
      <w:numFmt w:val="lowerRoman"/>
      <w:lvlText w:val="%6."/>
      <w:lvlJc w:val="right"/>
      <w:pPr>
        <w:ind w:left="4320" w:hanging="180"/>
      </w:pPr>
      <w:rPr>
        <w:rFonts w:cs="Times New Roman"/>
      </w:rPr>
    </w:lvl>
    <w:lvl w:ilvl="6" w:tplc="0416000F">
      <w:start w:val="1"/>
      <w:numFmt w:val="decimal"/>
      <w:lvlText w:val="%7."/>
      <w:lvlJc w:val="left"/>
      <w:pPr>
        <w:ind w:left="5040" w:hanging="360"/>
      </w:pPr>
      <w:rPr>
        <w:rFonts w:cs="Times New Roman"/>
      </w:rPr>
    </w:lvl>
    <w:lvl w:ilvl="7" w:tplc="04160019">
      <w:start w:val="1"/>
      <w:numFmt w:val="lowerLetter"/>
      <w:lvlText w:val="%8."/>
      <w:lvlJc w:val="left"/>
      <w:pPr>
        <w:ind w:left="5760" w:hanging="360"/>
      </w:pPr>
      <w:rPr>
        <w:rFonts w:cs="Times New Roman"/>
      </w:rPr>
    </w:lvl>
    <w:lvl w:ilvl="8" w:tplc="0416001B">
      <w:start w:val="1"/>
      <w:numFmt w:val="lowerRoman"/>
      <w:lvlText w:val="%9."/>
      <w:lvlJc w:val="right"/>
      <w:pPr>
        <w:ind w:left="6480" w:hanging="180"/>
      </w:pPr>
      <w:rPr>
        <w:rFonts w:cs="Times New Roman"/>
      </w:rPr>
    </w:lvl>
  </w:abstractNum>
  <w:abstractNum w:abstractNumId="7" w15:restartNumberingAfterBreak="0">
    <w:nsid w:val="0000000E"/>
    <w:multiLevelType w:val="hybridMultilevel"/>
    <w:tmpl w:val="8348D0FC"/>
    <w:lvl w:ilvl="0" w:tplc="061E2B44">
      <w:start w:val="1"/>
      <w:numFmt w:val="decimal"/>
      <w:lvlText w:val="8.%1."/>
      <w:lvlJc w:val="left"/>
      <w:pPr>
        <w:tabs>
          <w:tab w:val="num" w:pos="2160"/>
        </w:tabs>
      </w:pPr>
      <w:rPr>
        <w:rFonts w:ascii="Times New Roman" w:hAnsi="Times New Roman" w:cs="Times New Roman" w:hint="default"/>
        <w:b w:val="0"/>
        <w:i w:val="0"/>
        <w:sz w:val="22"/>
        <w:szCs w:val="22"/>
      </w:rPr>
    </w:lvl>
    <w:lvl w:ilvl="1" w:tplc="B6D815E4">
      <w:start w:val="1"/>
      <w:numFmt w:val="lowerLetter"/>
      <w:lvlText w:val="(%2)"/>
      <w:lvlJc w:val="left"/>
      <w:pPr>
        <w:tabs>
          <w:tab w:val="num" w:pos="1440"/>
        </w:tabs>
        <w:ind w:left="1440" w:hanging="360"/>
      </w:pPr>
      <w:rPr>
        <w:rFonts w:ascii="Times New Roman" w:hAnsi="Times New Roman" w:cs="Times New Roman" w:hint="default"/>
        <w:b w:val="0"/>
        <w:i w:val="0"/>
        <w:sz w:val="22"/>
        <w:szCs w:val="22"/>
      </w:rPr>
    </w:lvl>
    <w:lvl w:ilvl="2" w:tplc="CE9E30F0">
      <w:start w:val="1"/>
      <w:numFmt w:val="lowerRoman"/>
      <w:lvlText w:val="(%3)"/>
      <w:lvlJc w:val="left"/>
      <w:pPr>
        <w:tabs>
          <w:tab w:val="num" w:pos="2340"/>
        </w:tabs>
        <w:ind w:left="2340" w:hanging="360"/>
      </w:pPr>
      <w:rPr>
        <w:rFonts w:ascii="Times New Roman" w:hAnsi="Times New Roman" w:cs="Times New Roman" w:hint="default"/>
        <w:b w:val="0"/>
        <w:i w:val="0"/>
        <w:sz w:val="22"/>
        <w:szCs w:val="22"/>
      </w:rPr>
    </w:lvl>
    <w:lvl w:ilvl="3" w:tplc="158C0D12">
      <w:start w:val="1"/>
      <w:numFmt w:val="decimal"/>
      <w:lvlText w:val="%4."/>
      <w:lvlJc w:val="left"/>
      <w:pPr>
        <w:tabs>
          <w:tab w:val="num" w:pos="2880"/>
        </w:tabs>
        <w:ind w:left="2880" w:hanging="360"/>
      </w:pPr>
      <w:rPr>
        <w:rFonts w:cs="Times New Roman"/>
      </w:rPr>
    </w:lvl>
    <w:lvl w:ilvl="4" w:tplc="C2224536">
      <w:start w:val="1"/>
      <w:numFmt w:val="lowerLetter"/>
      <w:lvlText w:val="%5."/>
      <w:lvlJc w:val="left"/>
      <w:pPr>
        <w:tabs>
          <w:tab w:val="num" w:pos="3600"/>
        </w:tabs>
        <w:ind w:left="3600" w:hanging="360"/>
      </w:pPr>
      <w:rPr>
        <w:rFonts w:cs="Times New Roman"/>
      </w:rPr>
    </w:lvl>
    <w:lvl w:ilvl="5" w:tplc="B64E7F0C">
      <w:start w:val="1"/>
      <w:numFmt w:val="lowerRoman"/>
      <w:lvlText w:val="%6."/>
      <w:lvlJc w:val="right"/>
      <w:pPr>
        <w:tabs>
          <w:tab w:val="num" w:pos="4320"/>
        </w:tabs>
        <w:ind w:left="4320" w:hanging="180"/>
      </w:pPr>
      <w:rPr>
        <w:rFonts w:cs="Times New Roman"/>
      </w:rPr>
    </w:lvl>
    <w:lvl w:ilvl="6" w:tplc="83247426">
      <w:start w:val="1"/>
      <w:numFmt w:val="decimal"/>
      <w:lvlText w:val="%7."/>
      <w:lvlJc w:val="left"/>
      <w:pPr>
        <w:tabs>
          <w:tab w:val="num" w:pos="5040"/>
        </w:tabs>
        <w:ind w:left="5040" w:hanging="360"/>
      </w:pPr>
      <w:rPr>
        <w:rFonts w:cs="Times New Roman"/>
      </w:rPr>
    </w:lvl>
    <w:lvl w:ilvl="7" w:tplc="563EE5D4">
      <w:start w:val="1"/>
      <w:numFmt w:val="lowerLetter"/>
      <w:lvlText w:val="%8."/>
      <w:lvlJc w:val="left"/>
      <w:pPr>
        <w:tabs>
          <w:tab w:val="num" w:pos="5760"/>
        </w:tabs>
        <w:ind w:left="5760" w:hanging="360"/>
      </w:pPr>
      <w:rPr>
        <w:rFonts w:cs="Times New Roman"/>
      </w:rPr>
    </w:lvl>
    <w:lvl w:ilvl="8" w:tplc="BCC2DCA6">
      <w:start w:val="1"/>
      <w:numFmt w:val="lowerRoman"/>
      <w:lvlText w:val="%9."/>
      <w:lvlJc w:val="right"/>
      <w:pPr>
        <w:tabs>
          <w:tab w:val="num" w:pos="6480"/>
        </w:tabs>
        <w:ind w:left="6480" w:hanging="180"/>
      </w:pPr>
      <w:rPr>
        <w:rFonts w:cs="Times New Roman"/>
      </w:rPr>
    </w:lvl>
  </w:abstractNum>
  <w:abstractNum w:abstractNumId="8" w15:restartNumberingAfterBreak="0">
    <w:nsid w:val="0000000F"/>
    <w:multiLevelType w:val="singleLevel"/>
    <w:tmpl w:val="0000000F"/>
    <w:name w:val="WW8Num15"/>
    <w:lvl w:ilvl="0">
      <w:start w:val="1"/>
      <w:numFmt w:val="upperRoman"/>
      <w:lvlText w:val="%1 -"/>
      <w:lvlJc w:val="right"/>
      <w:pPr>
        <w:tabs>
          <w:tab w:val="num" w:pos="180"/>
        </w:tabs>
        <w:ind w:left="180" w:hanging="180"/>
      </w:pPr>
      <w:rPr>
        <w:sz w:val="24"/>
        <w:szCs w:val="24"/>
      </w:rPr>
    </w:lvl>
  </w:abstractNum>
  <w:abstractNum w:abstractNumId="9" w15:restartNumberingAfterBreak="0">
    <w:nsid w:val="00000010"/>
    <w:multiLevelType w:val="hybridMultilevel"/>
    <w:tmpl w:val="CAB2B934"/>
    <w:lvl w:ilvl="0" w:tplc="A27AA064">
      <w:start w:val="1"/>
      <w:numFmt w:val="lowerLetter"/>
      <w:lvlText w:val="(%1)"/>
      <w:lvlJc w:val="left"/>
      <w:pPr>
        <w:tabs>
          <w:tab w:val="num" w:pos="360"/>
        </w:tabs>
        <w:ind w:left="360" w:hanging="360"/>
      </w:pPr>
      <w:rPr>
        <w:rFonts w:ascii="Garamond" w:hAnsi="Garamond" w:cs="Times New Roman" w:hint="default"/>
        <w:sz w:val="24"/>
        <w:szCs w:val="24"/>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0" w15:restartNumberingAfterBreak="0">
    <w:nsid w:val="00000011"/>
    <w:multiLevelType w:val="multilevel"/>
    <w:tmpl w:val="87FC68C4"/>
    <w:lvl w:ilvl="0">
      <w:start w:val="10"/>
      <w:numFmt w:val="decimal"/>
      <w:lvlText w:val="%1"/>
      <w:lvlJc w:val="left"/>
      <w:pPr>
        <w:ind w:left="420" w:hanging="420"/>
      </w:pPr>
      <w:rPr>
        <w:rFonts w:cs="Times New Roman" w:hint="default"/>
      </w:rPr>
    </w:lvl>
    <w:lvl w:ilvl="1">
      <w:start w:val="1"/>
      <w:numFmt w:val="decimal"/>
      <w:lvlText w:val="%1.%2"/>
      <w:lvlJc w:val="left"/>
      <w:pPr>
        <w:ind w:left="420" w:hanging="420"/>
      </w:pPr>
      <w:rPr>
        <w:rFonts w:cs="Times New Roman" w:hint="eastAsia"/>
      </w:rPr>
    </w:lvl>
    <w:lvl w:ilvl="2">
      <w:start w:val="1"/>
      <w:numFmt w:val="decimal"/>
      <w:lvlText w:val="%1.%2.%3"/>
      <w:lvlJc w:val="left"/>
      <w:pPr>
        <w:ind w:left="720" w:hanging="720"/>
      </w:pPr>
      <w:rPr>
        <w:rFonts w:cs="Times New Roman" w:hint="eastAsia"/>
      </w:rPr>
    </w:lvl>
    <w:lvl w:ilvl="3">
      <w:start w:val="1"/>
      <w:numFmt w:val="decimal"/>
      <w:lvlText w:val="%1.%2.%3.%4"/>
      <w:lvlJc w:val="left"/>
      <w:pPr>
        <w:ind w:left="720" w:hanging="720"/>
      </w:pPr>
      <w:rPr>
        <w:rFonts w:cs="Times New Roman" w:hint="eastAsia"/>
      </w:rPr>
    </w:lvl>
    <w:lvl w:ilvl="4">
      <w:start w:val="1"/>
      <w:numFmt w:val="decimal"/>
      <w:lvlText w:val="%1.%2.%3.%4.%5"/>
      <w:lvlJc w:val="left"/>
      <w:pPr>
        <w:ind w:left="1080" w:hanging="1080"/>
      </w:pPr>
      <w:rPr>
        <w:rFonts w:cs="Times New Roman" w:hint="eastAsia"/>
      </w:rPr>
    </w:lvl>
    <w:lvl w:ilvl="5">
      <w:start w:val="1"/>
      <w:numFmt w:val="decimal"/>
      <w:lvlText w:val="%1.%2.%3.%4.%5.%6"/>
      <w:lvlJc w:val="left"/>
      <w:pPr>
        <w:ind w:left="1080" w:hanging="1080"/>
      </w:pPr>
      <w:rPr>
        <w:rFonts w:cs="Times New Roman" w:hint="eastAsia"/>
      </w:rPr>
    </w:lvl>
    <w:lvl w:ilvl="6">
      <w:start w:val="1"/>
      <w:numFmt w:val="decimal"/>
      <w:lvlText w:val="%1.%2.%3.%4.%5.%6.%7"/>
      <w:lvlJc w:val="left"/>
      <w:pPr>
        <w:ind w:left="1440" w:hanging="1440"/>
      </w:pPr>
      <w:rPr>
        <w:rFonts w:cs="Times New Roman" w:hint="eastAsia"/>
      </w:rPr>
    </w:lvl>
    <w:lvl w:ilvl="7">
      <w:start w:val="1"/>
      <w:numFmt w:val="decimal"/>
      <w:lvlText w:val="%1.%2.%3.%4.%5.%6.%7.%8"/>
      <w:lvlJc w:val="left"/>
      <w:pPr>
        <w:ind w:left="1440" w:hanging="1440"/>
      </w:pPr>
      <w:rPr>
        <w:rFonts w:cs="Times New Roman" w:hint="eastAsia"/>
      </w:rPr>
    </w:lvl>
    <w:lvl w:ilvl="8">
      <w:start w:val="1"/>
      <w:numFmt w:val="decimal"/>
      <w:lvlText w:val="%1.%2.%3.%4.%5.%6.%7.%8.%9"/>
      <w:lvlJc w:val="left"/>
      <w:pPr>
        <w:ind w:left="1440" w:hanging="1440"/>
      </w:pPr>
      <w:rPr>
        <w:rFonts w:cs="Times New Roman" w:hint="eastAsia"/>
      </w:rPr>
    </w:lvl>
  </w:abstractNum>
  <w:abstractNum w:abstractNumId="11" w15:restartNumberingAfterBreak="0">
    <w:nsid w:val="00000012"/>
    <w:multiLevelType w:val="hybridMultilevel"/>
    <w:tmpl w:val="168422D6"/>
    <w:lvl w:ilvl="0" w:tplc="C4463DA6">
      <w:start w:val="1"/>
      <w:numFmt w:val="lowerLetter"/>
      <w:lvlText w:val="(%1)"/>
      <w:lvlJc w:val="left"/>
      <w:pPr>
        <w:tabs>
          <w:tab w:val="num" w:pos="360"/>
        </w:tabs>
        <w:ind w:left="360" w:hanging="360"/>
      </w:pPr>
      <w:rPr>
        <w:rFonts w:cs="Times New Roman" w:hint="eastAsia"/>
        <w:b w:val="0"/>
      </w:rPr>
    </w:lvl>
    <w:lvl w:ilvl="1" w:tplc="F72274C6">
      <w:start w:val="1"/>
      <w:numFmt w:val="none"/>
      <w:lvlText w:val="r.2)"/>
      <w:lvlJc w:val="left"/>
      <w:pPr>
        <w:tabs>
          <w:tab w:val="num" w:pos="1440"/>
        </w:tabs>
        <w:ind w:left="1440" w:hanging="360"/>
      </w:pPr>
      <w:rPr>
        <w:rFonts w:cs="Times New Roman" w:hint="eastAsia"/>
      </w:rPr>
    </w:lvl>
    <w:lvl w:ilvl="2" w:tplc="4290FE3C">
      <w:start w:val="1"/>
      <w:numFmt w:val="lowerRoman"/>
      <w:lvlText w:val="%3."/>
      <w:lvlJc w:val="right"/>
      <w:pPr>
        <w:tabs>
          <w:tab w:val="num" w:pos="2160"/>
        </w:tabs>
        <w:ind w:left="2160" w:hanging="180"/>
      </w:pPr>
      <w:rPr>
        <w:rFonts w:cs="Times New Roman"/>
      </w:rPr>
    </w:lvl>
    <w:lvl w:ilvl="3" w:tplc="DDA8F15A">
      <w:start w:val="1"/>
      <w:numFmt w:val="decimal"/>
      <w:lvlText w:val="%4."/>
      <w:lvlJc w:val="left"/>
      <w:pPr>
        <w:tabs>
          <w:tab w:val="num" w:pos="2880"/>
        </w:tabs>
        <w:ind w:left="2880" w:hanging="360"/>
      </w:pPr>
      <w:rPr>
        <w:rFonts w:cs="Times New Roman"/>
      </w:rPr>
    </w:lvl>
    <w:lvl w:ilvl="4" w:tplc="B860B0D0">
      <w:start w:val="1"/>
      <w:numFmt w:val="lowerLetter"/>
      <w:lvlText w:val="%5."/>
      <w:lvlJc w:val="left"/>
      <w:pPr>
        <w:tabs>
          <w:tab w:val="num" w:pos="3600"/>
        </w:tabs>
        <w:ind w:left="3600" w:hanging="360"/>
      </w:pPr>
      <w:rPr>
        <w:rFonts w:cs="Times New Roman"/>
      </w:rPr>
    </w:lvl>
    <w:lvl w:ilvl="5" w:tplc="97E24960">
      <w:start w:val="1"/>
      <w:numFmt w:val="lowerRoman"/>
      <w:lvlText w:val="%6."/>
      <w:lvlJc w:val="right"/>
      <w:pPr>
        <w:tabs>
          <w:tab w:val="num" w:pos="4320"/>
        </w:tabs>
        <w:ind w:left="4320" w:hanging="180"/>
      </w:pPr>
      <w:rPr>
        <w:rFonts w:cs="Times New Roman"/>
      </w:rPr>
    </w:lvl>
    <w:lvl w:ilvl="6" w:tplc="7B109DD4">
      <w:start w:val="1"/>
      <w:numFmt w:val="decimal"/>
      <w:lvlText w:val="%7."/>
      <w:lvlJc w:val="left"/>
      <w:pPr>
        <w:tabs>
          <w:tab w:val="num" w:pos="5040"/>
        </w:tabs>
        <w:ind w:left="5040" w:hanging="360"/>
      </w:pPr>
      <w:rPr>
        <w:rFonts w:cs="Times New Roman"/>
      </w:rPr>
    </w:lvl>
    <w:lvl w:ilvl="7" w:tplc="5B74C6AE">
      <w:start w:val="1"/>
      <w:numFmt w:val="lowerLetter"/>
      <w:lvlText w:val="%8."/>
      <w:lvlJc w:val="left"/>
      <w:pPr>
        <w:tabs>
          <w:tab w:val="num" w:pos="5760"/>
        </w:tabs>
        <w:ind w:left="5760" w:hanging="360"/>
      </w:pPr>
      <w:rPr>
        <w:rFonts w:cs="Times New Roman"/>
      </w:rPr>
    </w:lvl>
    <w:lvl w:ilvl="8" w:tplc="A118B1B2">
      <w:start w:val="1"/>
      <w:numFmt w:val="lowerRoman"/>
      <w:lvlText w:val="%9."/>
      <w:lvlJc w:val="right"/>
      <w:pPr>
        <w:tabs>
          <w:tab w:val="num" w:pos="6480"/>
        </w:tabs>
        <w:ind w:left="6480" w:hanging="180"/>
      </w:pPr>
      <w:rPr>
        <w:rFonts w:cs="Times New Roman"/>
      </w:rPr>
    </w:lvl>
  </w:abstractNum>
  <w:abstractNum w:abstractNumId="12" w15:restartNumberingAfterBreak="0">
    <w:nsid w:val="00000014"/>
    <w:multiLevelType w:val="multilevel"/>
    <w:tmpl w:val="0D76C212"/>
    <w:lvl w:ilvl="0">
      <w:start w:val="4"/>
      <w:numFmt w:val="decimal"/>
      <w:lvlText w:val="%1."/>
      <w:lvlJc w:val="left"/>
      <w:pPr>
        <w:ind w:left="675" w:hanging="675"/>
      </w:pPr>
      <w:rPr>
        <w:rFonts w:cs="Times New Roman" w:hint="default"/>
      </w:rPr>
    </w:lvl>
    <w:lvl w:ilvl="1">
      <w:start w:val="9"/>
      <w:numFmt w:val="decimal"/>
      <w:lvlText w:val="%1.%2."/>
      <w:lvlJc w:val="left"/>
      <w:pPr>
        <w:ind w:left="1072" w:hanging="720"/>
      </w:pPr>
      <w:rPr>
        <w:rFonts w:cs="Times New Roman" w:hint="default"/>
      </w:rPr>
    </w:lvl>
    <w:lvl w:ilvl="2">
      <w:start w:val="1"/>
      <w:numFmt w:val="decimal"/>
      <w:lvlText w:val="%1.%2.%3."/>
      <w:lvlJc w:val="left"/>
      <w:pPr>
        <w:ind w:left="1784" w:hanging="1080"/>
      </w:pPr>
      <w:rPr>
        <w:rFonts w:cs="Times New Roman" w:hint="eastAsia"/>
      </w:rPr>
    </w:lvl>
    <w:lvl w:ilvl="3">
      <w:start w:val="1"/>
      <w:numFmt w:val="decimal"/>
      <w:lvlText w:val="%1.%2.%3.%4."/>
      <w:lvlJc w:val="left"/>
      <w:pPr>
        <w:ind w:left="2136" w:hanging="1080"/>
      </w:pPr>
      <w:rPr>
        <w:rFonts w:cs="Times New Roman" w:hint="eastAsia"/>
      </w:rPr>
    </w:lvl>
    <w:lvl w:ilvl="4">
      <w:start w:val="1"/>
      <w:numFmt w:val="decimal"/>
      <w:lvlText w:val="%1.%2.%3.%4.%5."/>
      <w:lvlJc w:val="left"/>
      <w:pPr>
        <w:ind w:left="2848" w:hanging="1440"/>
      </w:pPr>
      <w:rPr>
        <w:rFonts w:cs="Times New Roman" w:hint="eastAsia"/>
      </w:rPr>
    </w:lvl>
    <w:lvl w:ilvl="5">
      <w:start w:val="1"/>
      <w:numFmt w:val="decimal"/>
      <w:lvlText w:val="%1.%2.%3.%4.%5.%6."/>
      <w:lvlJc w:val="left"/>
      <w:pPr>
        <w:ind w:left="3560" w:hanging="1800"/>
      </w:pPr>
      <w:rPr>
        <w:rFonts w:cs="Times New Roman" w:hint="eastAsia"/>
      </w:rPr>
    </w:lvl>
    <w:lvl w:ilvl="6">
      <w:start w:val="1"/>
      <w:numFmt w:val="decimal"/>
      <w:lvlText w:val="%1.%2.%3.%4.%5.%6.%7."/>
      <w:lvlJc w:val="left"/>
      <w:pPr>
        <w:ind w:left="4272" w:hanging="2160"/>
      </w:pPr>
      <w:rPr>
        <w:rFonts w:cs="Times New Roman" w:hint="eastAsia"/>
      </w:rPr>
    </w:lvl>
    <w:lvl w:ilvl="7">
      <w:start w:val="1"/>
      <w:numFmt w:val="decimal"/>
      <w:lvlText w:val="%1.%2.%3.%4.%5.%6.%7.%8."/>
      <w:lvlJc w:val="left"/>
      <w:pPr>
        <w:ind w:left="4624" w:hanging="2160"/>
      </w:pPr>
      <w:rPr>
        <w:rFonts w:cs="Times New Roman" w:hint="eastAsia"/>
      </w:rPr>
    </w:lvl>
    <w:lvl w:ilvl="8">
      <w:start w:val="1"/>
      <w:numFmt w:val="decimal"/>
      <w:lvlText w:val="%1.%2.%3.%4.%5.%6.%7.%8.%9."/>
      <w:lvlJc w:val="left"/>
      <w:pPr>
        <w:ind w:left="5336" w:hanging="2520"/>
      </w:pPr>
      <w:rPr>
        <w:rFonts w:cs="Times New Roman" w:hint="eastAsia"/>
      </w:rPr>
    </w:lvl>
  </w:abstractNum>
  <w:abstractNum w:abstractNumId="13" w15:restartNumberingAfterBreak="0">
    <w:nsid w:val="00000015"/>
    <w:multiLevelType w:val="hybridMultilevel"/>
    <w:tmpl w:val="DA30E394"/>
    <w:lvl w:ilvl="0" w:tplc="C80C2D9A">
      <w:start w:val="1"/>
      <w:numFmt w:val="lowerLetter"/>
      <w:lvlText w:val="(%1)"/>
      <w:lvlJc w:val="left"/>
      <w:pPr>
        <w:tabs>
          <w:tab w:val="num" w:pos="750"/>
        </w:tabs>
        <w:ind w:left="750" w:hanging="390"/>
      </w:pPr>
      <w:rPr>
        <w:rFonts w:cs="Times New Roman" w:hint="eastAsia"/>
      </w:rPr>
    </w:lvl>
    <w:lvl w:ilvl="1" w:tplc="04160019">
      <w:start w:val="1"/>
      <w:numFmt w:val="lowerLetter"/>
      <w:lvlText w:val="%2."/>
      <w:lvlJc w:val="left"/>
      <w:pPr>
        <w:tabs>
          <w:tab w:val="num" w:pos="1440"/>
        </w:tabs>
        <w:ind w:left="1440" w:hanging="360"/>
      </w:pPr>
      <w:rPr>
        <w:rFonts w:cs="Times New Roman"/>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14" w15:restartNumberingAfterBreak="0">
    <w:nsid w:val="00000016"/>
    <w:multiLevelType w:val="hybridMultilevel"/>
    <w:tmpl w:val="86923360"/>
    <w:lvl w:ilvl="0" w:tplc="4B3EE3BA">
      <w:start w:val="1"/>
      <w:numFmt w:val="lowerLetter"/>
      <w:lvlText w:val="(%1)"/>
      <w:lvlJc w:val="left"/>
      <w:pPr>
        <w:tabs>
          <w:tab w:val="num" w:pos="2573"/>
        </w:tabs>
        <w:ind w:left="2573" w:hanging="435"/>
      </w:pPr>
      <w:rPr>
        <w:rFonts w:cs="Times New Roman" w:hint="eastAsia"/>
        <w:b w:val="0"/>
      </w:rPr>
    </w:lvl>
    <w:lvl w:ilvl="1" w:tplc="04160019">
      <w:start w:val="1"/>
      <w:numFmt w:val="lowerLetter"/>
      <w:lvlText w:val="%2."/>
      <w:lvlJc w:val="left"/>
      <w:pPr>
        <w:tabs>
          <w:tab w:val="num" w:pos="2160"/>
        </w:tabs>
        <w:ind w:left="2160" w:hanging="360"/>
      </w:pPr>
      <w:rPr>
        <w:rFonts w:cs="Times New Roman"/>
      </w:rPr>
    </w:lvl>
    <w:lvl w:ilvl="2" w:tplc="0416001B">
      <w:start w:val="1"/>
      <w:numFmt w:val="lowerRoman"/>
      <w:lvlText w:val="%3."/>
      <w:lvlJc w:val="right"/>
      <w:pPr>
        <w:tabs>
          <w:tab w:val="num" w:pos="2880"/>
        </w:tabs>
        <w:ind w:left="2880" w:hanging="180"/>
      </w:pPr>
      <w:rPr>
        <w:rFonts w:cs="Times New Roman"/>
      </w:rPr>
    </w:lvl>
    <w:lvl w:ilvl="3" w:tplc="0416000F">
      <w:start w:val="1"/>
      <w:numFmt w:val="decimal"/>
      <w:lvlText w:val="%4."/>
      <w:lvlJc w:val="left"/>
      <w:pPr>
        <w:tabs>
          <w:tab w:val="num" w:pos="3600"/>
        </w:tabs>
        <w:ind w:left="3600" w:hanging="360"/>
      </w:pPr>
      <w:rPr>
        <w:rFonts w:cs="Times New Roman"/>
      </w:rPr>
    </w:lvl>
    <w:lvl w:ilvl="4" w:tplc="04160019">
      <w:start w:val="1"/>
      <w:numFmt w:val="lowerLetter"/>
      <w:lvlText w:val="%5."/>
      <w:lvlJc w:val="left"/>
      <w:pPr>
        <w:tabs>
          <w:tab w:val="num" w:pos="4320"/>
        </w:tabs>
        <w:ind w:left="4320" w:hanging="360"/>
      </w:pPr>
      <w:rPr>
        <w:rFonts w:cs="Times New Roman"/>
      </w:rPr>
    </w:lvl>
    <w:lvl w:ilvl="5" w:tplc="0416001B">
      <w:start w:val="1"/>
      <w:numFmt w:val="lowerRoman"/>
      <w:lvlText w:val="%6."/>
      <w:lvlJc w:val="right"/>
      <w:pPr>
        <w:tabs>
          <w:tab w:val="num" w:pos="5040"/>
        </w:tabs>
        <w:ind w:left="5040" w:hanging="180"/>
      </w:pPr>
      <w:rPr>
        <w:rFonts w:cs="Times New Roman"/>
      </w:rPr>
    </w:lvl>
    <w:lvl w:ilvl="6" w:tplc="0416000F">
      <w:start w:val="1"/>
      <w:numFmt w:val="decimal"/>
      <w:lvlText w:val="%7."/>
      <w:lvlJc w:val="left"/>
      <w:pPr>
        <w:tabs>
          <w:tab w:val="num" w:pos="5760"/>
        </w:tabs>
        <w:ind w:left="5760" w:hanging="360"/>
      </w:pPr>
      <w:rPr>
        <w:rFonts w:cs="Times New Roman"/>
      </w:rPr>
    </w:lvl>
    <w:lvl w:ilvl="7" w:tplc="04160019">
      <w:start w:val="1"/>
      <w:numFmt w:val="lowerLetter"/>
      <w:lvlText w:val="%8."/>
      <w:lvlJc w:val="left"/>
      <w:pPr>
        <w:tabs>
          <w:tab w:val="num" w:pos="6480"/>
        </w:tabs>
        <w:ind w:left="6480" w:hanging="360"/>
      </w:pPr>
      <w:rPr>
        <w:rFonts w:cs="Times New Roman"/>
      </w:rPr>
    </w:lvl>
    <w:lvl w:ilvl="8" w:tplc="0416001B">
      <w:start w:val="1"/>
      <w:numFmt w:val="lowerRoman"/>
      <w:lvlText w:val="%9."/>
      <w:lvlJc w:val="right"/>
      <w:pPr>
        <w:tabs>
          <w:tab w:val="num" w:pos="7200"/>
        </w:tabs>
        <w:ind w:left="7200" w:hanging="180"/>
      </w:pPr>
      <w:rPr>
        <w:rFonts w:cs="Times New Roman"/>
      </w:rPr>
    </w:lvl>
  </w:abstractNum>
  <w:abstractNum w:abstractNumId="15" w15:restartNumberingAfterBreak="0">
    <w:nsid w:val="00000019"/>
    <w:multiLevelType w:val="multilevel"/>
    <w:tmpl w:val="D2DA88DA"/>
    <w:lvl w:ilvl="0">
      <w:start w:val="4"/>
      <w:numFmt w:val="decimal"/>
      <w:lvlText w:val="%1."/>
      <w:lvlJc w:val="left"/>
      <w:pPr>
        <w:ind w:left="825" w:hanging="825"/>
      </w:pPr>
      <w:rPr>
        <w:rFonts w:cs="Times New Roman" w:hint="default"/>
      </w:rPr>
    </w:lvl>
    <w:lvl w:ilvl="1">
      <w:start w:val="10"/>
      <w:numFmt w:val="decimal"/>
      <w:lvlText w:val="%1.%2."/>
      <w:lvlJc w:val="left"/>
      <w:pPr>
        <w:ind w:left="1177" w:hanging="825"/>
      </w:pPr>
      <w:rPr>
        <w:rFonts w:cs="Times New Roman" w:hint="default"/>
      </w:rPr>
    </w:lvl>
    <w:lvl w:ilvl="2">
      <w:start w:val="1"/>
      <w:numFmt w:val="decimal"/>
      <w:lvlText w:val="%1.%2.%3."/>
      <w:lvlJc w:val="left"/>
      <w:pPr>
        <w:ind w:left="1784" w:hanging="1080"/>
      </w:pPr>
      <w:rPr>
        <w:rFonts w:cs="Times New Roman" w:hint="eastAsia"/>
      </w:rPr>
    </w:lvl>
    <w:lvl w:ilvl="3">
      <w:start w:val="1"/>
      <w:numFmt w:val="decimal"/>
      <w:lvlText w:val="%1.%2.%3.%4."/>
      <w:lvlJc w:val="left"/>
      <w:pPr>
        <w:ind w:left="2136" w:hanging="1080"/>
      </w:pPr>
      <w:rPr>
        <w:rFonts w:cs="Times New Roman" w:hint="eastAsia"/>
      </w:rPr>
    </w:lvl>
    <w:lvl w:ilvl="4">
      <w:start w:val="1"/>
      <w:numFmt w:val="decimal"/>
      <w:lvlText w:val="%1.%2.%3.%4.%5."/>
      <w:lvlJc w:val="left"/>
      <w:pPr>
        <w:ind w:left="2848" w:hanging="1440"/>
      </w:pPr>
      <w:rPr>
        <w:rFonts w:cs="Times New Roman" w:hint="eastAsia"/>
      </w:rPr>
    </w:lvl>
    <w:lvl w:ilvl="5">
      <w:start w:val="1"/>
      <w:numFmt w:val="decimal"/>
      <w:lvlText w:val="%1.%2.%3.%4.%5.%6."/>
      <w:lvlJc w:val="left"/>
      <w:pPr>
        <w:ind w:left="3560" w:hanging="1800"/>
      </w:pPr>
      <w:rPr>
        <w:rFonts w:cs="Times New Roman" w:hint="eastAsia"/>
      </w:rPr>
    </w:lvl>
    <w:lvl w:ilvl="6">
      <w:start w:val="1"/>
      <w:numFmt w:val="decimal"/>
      <w:lvlText w:val="%1.%2.%3.%4.%5.%6.%7."/>
      <w:lvlJc w:val="left"/>
      <w:pPr>
        <w:ind w:left="4272" w:hanging="2160"/>
      </w:pPr>
      <w:rPr>
        <w:rFonts w:cs="Times New Roman" w:hint="eastAsia"/>
      </w:rPr>
    </w:lvl>
    <w:lvl w:ilvl="7">
      <w:start w:val="1"/>
      <w:numFmt w:val="decimal"/>
      <w:lvlText w:val="%1.%2.%3.%4.%5.%6.%7.%8."/>
      <w:lvlJc w:val="left"/>
      <w:pPr>
        <w:ind w:left="4624" w:hanging="2160"/>
      </w:pPr>
      <w:rPr>
        <w:rFonts w:cs="Times New Roman" w:hint="eastAsia"/>
      </w:rPr>
    </w:lvl>
    <w:lvl w:ilvl="8">
      <w:start w:val="1"/>
      <w:numFmt w:val="decimal"/>
      <w:lvlText w:val="%1.%2.%3.%4.%5.%6.%7.%8.%9."/>
      <w:lvlJc w:val="left"/>
      <w:pPr>
        <w:ind w:left="5336" w:hanging="2520"/>
      </w:pPr>
      <w:rPr>
        <w:rFonts w:cs="Times New Roman" w:hint="eastAsia"/>
      </w:rPr>
    </w:lvl>
  </w:abstractNum>
  <w:abstractNum w:abstractNumId="16" w15:restartNumberingAfterBreak="0">
    <w:nsid w:val="0000001A"/>
    <w:multiLevelType w:val="multilevel"/>
    <w:tmpl w:val="EDA2E31A"/>
    <w:lvl w:ilvl="0">
      <w:start w:val="12"/>
      <w:numFmt w:val="decimal"/>
      <w:lvlText w:val="%1"/>
      <w:lvlJc w:val="left"/>
      <w:pPr>
        <w:ind w:left="420" w:hanging="420"/>
      </w:pPr>
      <w:rPr>
        <w:rFonts w:cs="Times New Roman" w:hint="default"/>
      </w:rPr>
    </w:lvl>
    <w:lvl w:ilvl="1">
      <w:start w:val="1"/>
      <w:numFmt w:val="decimal"/>
      <w:lvlText w:val="%1.%2"/>
      <w:lvlJc w:val="left"/>
      <w:pPr>
        <w:ind w:left="1125" w:hanging="420"/>
      </w:pPr>
      <w:rPr>
        <w:rFonts w:cs="Times New Roman" w:hint="eastAsia"/>
      </w:rPr>
    </w:lvl>
    <w:lvl w:ilvl="2">
      <w:start w:val="1"/>
      <w:numFmt w:val="decimal"/>
      <w:lvlText w:val="%1.%2.%3"/>
      <w:lvlJc w:val="left"/>
      <w:pPr>
        <w:ind w:left="2130" w:hanging="720"/>
      </w:pPr>
      <w:rPr>
        <w:rFonts w:cs="Times New Roman" w:hint="eastAsia"/>
      </w:rPr>
    </w:lvl>
    <w:lvl w:ilvl="3">
      <w:start w:val="1"/>
      <w:numFmt w:val="decimal"/>
      <w:lvlText w:val="%1.%2.%3.%4"/>
      <w:lvlJc w:val="left"/>
      <w:pPr>
        <w:ind w:left="2835" w:hanging="720"/>
      </w:pPr>
      <w:rPr>
        <w:rFonts w:cs="Times New Roman" w:hint="eastAsia"/>
      </w:rPr>
    </w:lvl>
    <w:lvl w:ilvl="4">
      <w:start w:val="1"/>
      <w:numFmt w:val="decimal"/>
      <w:lvlText w:val="%1.%2.%3.%4.%5"/>
      <w:lvlJc w:val="left"/>
      <w:pPr>
        <w:ind w:left="3900" w:hanging="1080"/>
      </w:pPr>
      <w:rPr>
        <w:rFonts w:cs="Times New Roman" w:hint="eastAsia"/>
      </w:rPr>
    </w:lvl>
    <w:lvl w:ilvl="5">
      <w:start w:val="1"/>
      <w:numFmt w:val="decimal"/>
      <w:lvlText w:val="%1.%2.%3.%4.%5.%6"/>
      <w:lvlJc w:val="left"/>
      <w:pPr>
        <w:ind w:left="4605" w:hanging="1080"/>
      </w:pPr>
      <w:rPr>
        <w:rFonts w:cs="Times New Roman" w:hint="eastAsia"/>
      </w:rPr>
    </w:lvl>
    <w:lvl w:ilvl="6">
      <w:start w:val="1"/>
      <w:numFmt w:val="decimal"/>
      <w:lvlText w:val="%1.%2.%3.%4.%5.%6.%7"/>
      <w:lvlJc w:val="left"/>
      <w:pPr>
        <w:ind w:left="5670" w:hanging="1440"/>
      </w:pPr>
      <w:rPr>
        <w:rFonts w:cs="Times New Roman" w:hint="eastAsia"/>
      </w:rPr>
    </w:lvl>
    <w:lvl w:ilvl="7">
      <w:start w:val="1"/>
      <w:numFmt w:val="decimal"/>
      <w:lvlText w:val="%1.%2.%3.%4.%5.%6.%7.%8"/>
      <w:lvlJc w:val="left"/>
      <w:pPr>
        <w:ind w:left="6375" w:hanging="1440"/>
      </w:pPr>
      <w:rPr>
        <w:rFonts w:cs="Times New Roman" w:hint="eastAsia"/>
      </w:rPr>
    </w:lvl>
    <w:lvl w:ilvl="8">
      <w:start w:val="1"/>
      <w:numFmt w:val="decimal"/>
      <w:lvlText w:val="%1.%2.%3.%4.%5.%6.%7.%8.%9"/>
      <w:lvlJc w:val="left"/>
      <w:pPr>
        <w:ind w:left="7080" w:hanging="1440"/>
      </w:pPr>
      <w:rPr>
        <w:rFonts w:cs="Times New Roman" w:hint="eastAsia"/>
      </w:rPr>
    </w:lvl>
  </w:abstractNum>
  <w:abstractNum w:abstractNumId="17" w15:restartNumberingAfterBreak="0">
    <w:nsid w:val="0000001C"/>
    <w:multiLevelType w:val="multilevel"/>
    <w:tmpl w:val="358454A0"/>
    <w:lvl w:ilvl="0">
      <w:start w:val="1"/>
      <w:numFmt w:val="upperRoman"/>
      <w:pStyle w:val="PargrafodaLista1"/>
      <w:lvlText w:val="CLÁUSULA %1."/>
      <w:lvlJc w:val="center"/>
      <w:pPr>
        <w:tabs>
          <w:tab w:val="num" w:pos="0"/>
        </w:tabs>
        <w:ind w:firstLine="288"/>
      </w:pPr>
      <w:rPr>
        <w:rFonts w:cs="Times New Roman" w:hint="eastAsia"/>
        <w:b w:val="0"/>
        <w:i w:val="0"/>
      </w:rPr>
    </w:lvl>
    <w:lvl w:ilvl="1">
      <w:start w:val="1"/>
      <w:numFmt w:val="decimal"/>
      <w:pStyle w:val="ContratoN3"/>
      <w:lvlText w:val="%1.%2."/>
      <w:lvlJc w:val="left"/>
      <w:pPr>
        <w:tabs>
          <w:tab w:val="num" w:pos="1134"/>
        </w:tabs>
      </w:pPr>
      <w:rPr>
        <w:rFonts w:cs="Times New Roman" w:hint="eastAsia"/>
      </w:rPr>
    </w:lvl>
    <w:lvl w:ilvl="2">
      <w:start w:val="1"/>
      <w:numFmt w:val="decimal"/>
      <w:pStyle w:val="EstiloContratoN1PretoVersalete"/>
      <w:lvlText w:val="%1.%2.%3."/>
      <w:lvlJc w:val="left"/>
      <w:pPr>
        <w:tabs>
          <w:tab w:val="num" w:pos="1854"/>
        </w:tabs>
        <w:ind w:left="1638" w:hanging="504"/>
      </w:pPr>
      <w:rPr>
        <w:rFonts w:ascii="Times New Roman Negrito" w:hAnsi="Times New Roman Negrito" w:cs="Times New Roman" w:hint="default"/>
      </w:rPr>
    </w:lvl>
    <w:lvl w:ilvl="3">
      <w:start w:val="1"/>
      <w:numFmt w:val="decimal"/>
      <w:lvlText w:val="%1.%2.%3.%4."/>
      <w:lvlJc w:val="left"/>
      <w:pPr>
        <w:tabs>
          <w:tab w:val="num" w:pos="1440"/>
        </w:tabs>
        <w:ind w:left="1368" w:hanging="648"/>
      </w:pPr>
      <w:rPr>
        <w:rFonts w:cs="Times New Roman" w:hint="eastAsia"/>
      </w:rPr>
    </w:lvl>
    <w:lvl w:ilvl="4">
      <w:start w:val="1"/>
      <w:numFmt w:val="decimal"/>
      <w:lvlText w:val="%1.%2.%3.%4.%5."/>
      <w:lvlJc w:val="left"/>
      <w:pPr>
        <w:tabs>
          <w:tab w:val="num" w:pos="2160"/>
        </w:tabs>
        <w:ind w:left="1872" w:hanging="792"/>
      </w:pPr>
      <w:rPr>
        <w:rFonts w:cs="Times New Roman" w:hint="eastAsia"/>
      </w:rPr>
    </w:lvl>
    <w:lvl w:ilvl="5">
      <w:start w:val="1"/>
      <w:numFmt w:val="decimal"/>
      <w:lvlText w:val="%1.%2.%3.%4.%5.%6."/>
      <w:lvlJc w:val="left"/>
      <w:pPr>
        <w:tabs>
          <w:tab w:val="num" w:pos="2520"/>
        </w:tabs>
        <w:ind w:left="2376" w:hanging="936"/>
      </w:pPr>
      <w:rPr>
        <w:rFonts w:cs="Times New Roman" w:hint="eastAsia"/>
      </w:rPr>
    </w:lvl>
    <w:lvl w:ilvl="6">
      <w:start w:val="1"/>
      <w:numFmt w:val="decimal"/>
      <w:lvlText w:val="%1.%2.%3.%4.%5.%6.%7."/>
      <w:lvlJc w:val="left"/>
      <w:pPr>
        <w:tabs>
          <w:tab w:val="num" w:pos="3240"/>
        </w:tabs>
        <w:ind w:left="2880" w:hanging="1080"/>
      </w:pPr>
      <w:rPr>
        <w:rFonts w:cs="Times New Roman" w:hint="eastAsia"/>
      </w:rPr>
    </w:lvl>
    <w:lvl w:ilvl="7">
      <w:start w:val="1"/>
      <w:numFmt w:val="decimal"/>
      <w:lvlText w:val="%1.%2.%3.%4.%5.%6.%7.%8."/>
      <w:lvlJc w:val="left"/>
      <w:pPr>
        <w:tabs>
          <w:tab w:val="num" w:pos="3600"/>
        </w:tabs>
        <w:ind w:left="3384" w:hanging="1224"/>
      </w:pPr>
      <w:rPr>
        <w:rFonts w:cs="Times New Roman" w:hint="eastAsia"/>
      </w:rPr>
    </w:lvl>
    <w:lvl w:ilvl="8">
      <w:start w:val="1"/>
      <w:numFmt w:val="decimal"/>
      <w:lvlText w:val="%1.%2.%3.%4.%5.%6.%7.%8.%9."/>
      <w:lvlJc w:val="left"/>
      <w:pPr>
        <w:tabs>
          <w:tab w:val="num" w:pos="4320"/>
        </w:tabs>
        <w:ind w:left="3960" w:hanging="1440"/>
      </w:pPr>
      <w:rPr>
        <w:rFonts w:cs="Times New Roman" w:hint="eastAsia"/>
      </w:rPr>
    </w:lvl>
  </w:abstractNum>
  <w:abstractNum w:abstractNumId="18" w15:restartNumberingAfterBreak="0">
    <w:nsid w:val="089441B3"/>
    <w:multiLevelType w:val="hybridMultilevel"/>
    <w:tmpl w:val="744AAA04"/>
    <w:lvl w:ilvl="0" w:tplc="35FA1064">
      <w:start w:val="2"/>
      <w:numFmt w:val="decimal"/>
      <w:lvlText w:val="9.5.%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091E69B4"/>
    <w:multiLevelType w:val="hybridMultilevel"/>
    <w:tmpl w:val="6A887928"/>
    <w:lvl w:ilvl="0" w:tplc="8994566C">
      <w:start w:val="1"/>
      <w:numFmt w:val="decimal"/>
      <w:lvlText w:val="4.%1."/>
      <w:lvlJc w:val="left"/>
      <w:pPr>
        <w:ind w:left="45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0A8D63A7"/>
    <w:multiLevelType w:val="hybridMultilevel"/>
    <w:tmpl w:val="EBC0BADA"/>
    <w:lvl w:ilvl="0" w:tplc="9112FCE8">
      <w:start w:val="1"/>
      <w:numFmt w:val="decimal"/>
      <w:lvlText w:val="2.6.%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0A9B00EA"/>
    <w:multiLevelType w:val="hybridMultilevel"/>
    <w:tmpl w:val="F4F6099A"/>
    <w:lvl w:ilvl="0" w:tplc="D228F6C2">
      <w:start w:val="1"/>
      <w:numFmt w:val="decimal"/>
      <w:lvlText w:val="2.5.%1."/>
      <w:lvlJc w:val="left"/>
      <w:pPr>
        <w:ind w:left="1080" w:hanging="360"/>
      </w:pPr>
      <w:rPr>
        <w:rFonts w:hint="default"/>
      </w:rPr>
    </w:lvl>
    <w:lvl w:ilvl="1" w:tplc="04160019">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2" w15:restartNumberingAfterBreak="0">
    <w:nsid w:val="0C3B5BC2"/>
    <w:multiLevelType w:val="hybridMultilevel"/>
    <w:tmpl w:val="31F841B6"/>
    <w:lvl w:ilvl="0" w:tplc="91560806">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0C4F7557"/>
    <w:multiLevelType w:val="multilevel"/>
    <w:tmpl w:val="A8A40F1E"/>
    <w:lvl w:ilvl="0">
      <w:start w:val="3"/>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0CCB67A8"/>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0CCD3D26"/>
    <w:multiLevelType w:val="multilevel"/>
    <w:tmpl w:val="4D1ED644"/>
    <w:lvl w:ilvl="0">
      <w:start w:val="4"/>
      <w:numFmt w:val="decimal"/>
      <w:lvlText w:val="%1."/>
      <w:lvlJc w:val="left"/>
      <w:pPr>
        <w:ind w:left="450" w:hanging="450"/>
      </w:pPr>
      <w:rPr>
        <w:rFonts w:hint="default"/>
      </w:rPr>
    </w:lvl>
    <w:lvl w:ilvl="1">
      <w:start w:val="18"/>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0D3B4B7F"/>
    <w:multiLevelType w:val="hybridMultilevel"/>
    <w:tmpl w:val="5C8864B0"/>
    <w:lvl w:ilvl="0" w:tplc="AE8816EA">
      <w:start w:val="1"/>
      <w:numFmt w:val="lowerLetter"/>
      <w:lvlText w:val="(%1)"/>
      <w:lvlJc w:val="left"/>
      <w:pPr>
        <w:tabs>
          <w:tab w:val="num" w:pos="360"/>
        </w:tabs>
        <w:ind w:left="360" w:hanging="360"/>
      </w:pPr>
      <w:rPr>
        <w:rFonts w:ascii="Times New Roman" w:hAnsi="Times New Roman" w:cs="Times New Roman" w:hint="default"/>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27" w15:restartNumberingAfterBreak="0">
    <w:nsid w:val="11397BE5"/>
    <w:multiLevelType w:val="hybridMultilevel"/>
    <w:tmpl w:val="78B89D1E"/>
    <w:lvl w:ilvl="0" w:tplc="2922607A">
      <w:start w:val="1"/>
      <w:numFmt w:val="decimal"/>
      <w:lvlText w:val="2.2.%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1345051E"/>
    <w:multiLevelType w:val="multilevel"/>
    <w:tmpl w:val="7EE8F7F4"/>
    <w:lvl w:ilvl="0">
      <w:start w:val="4"/>
      <w:numFmt w:val="decimal"/>
      <w:lvlText w:val="%1."/>
      <w:lvlJc w:val="left"/>
      <w:pPr>
        <w:ind w:left="525" w:hanging="525"/>
      </w:pPr>
      <w:rPr>
        <w:rFonts w:hint="default"/>
      </w:rPr>
    </w:lvl>
    <w:lvl w:ilvl="1">
      <w:start w:val="1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15:restartNumberingAfterBreak="0">
    <w:nsid w:val="15547D49"/>
    <w:multiLevelType w:val="multilevel"/>
    <w:tmpl w:val="413E3C04"/>
    <w:lvl w:ilvl="0">
      <w:start w:val="6"/>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8453E6F"/>
    <w:multiLevelType w:val="hybridMultilevel"/>
    <w:tmpl w:val="4866FB5E"/>
    <w:lvl w:ilvl="0" w:tplc="FD58BCFC">
      <w:start w:val="1"/>
      <w:numFmt w:val="lowerRoman"/>
      <w:lvlText w:val="(%1)"/>
      <w:lvlJc w:val="left"/>
      <w:pPr>
        <w:ind w:left="1800" w:hanging="720"/>
      </w:pPr>
      <w:rPr>
        <w:rFonts w:ascii="Optimum" w:hAnsi="Optimum" w:hint="default"/>
        <w:b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1" w15:restartNumberingAfterBreak="0">
    <w:nsid w:val="19D122CD"/>
    <w:multiLevelType w:val="hybridMultilevel"/>
    <w:tmpl w:val="34368CC8"/>
    <w:lvl w:ilvl="0" w:tplc="540259F2">
      <w:start w:val="1"/>
      <w:numFmt w:val="lowerLetter"/>
      <w:lvlText w:val="(%1)"/>
      <w:lvlJc w:val="left"/>
      <w:pPr>
        <w:ind w:left="502"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1AC4758D"/>
    <w:multiLevelType w:val="hybridMultilevel"/>
    <w:tmpl w:val="CAB2B934"/>
    <w:lvl w:ilvl="0" w:tplc="A27AA064">
      <w:start w:val="1"/>
      <w:numFmt w:val="lowerLetter"/>
      <w:lvlText w:val="(%1)"/>
      <w:lvlJc w:val="left"/>
      <w:pPr>
        <w:tabs>
          <w:tab w:val="num" w:pos="360"/>
        </w:tabs>
        <w:ind w:left="360" w:hanging="360"/>
      </w:pPr>
      <w:rPr>
        <w:rFonts w:ascii="Garamond" w:hAnsi="Garamond" w:cs="Times New Roman" w:hint="default"/>
        <w:sz w:val="24"/>
        <w:szCs w:val="24"/>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33" w15:restartNumberingAfterBreak="0">
    <w:nsid w:val="1B1F2540"/>
    <w:multiLevelType w:val="hybridMultilevel"/>
    <w:tmpl w:val="1D98D06A"/>
    <w:lvl w:ilvl="0" w:tplc="5C18997E">
      <w:start w:val="1"/>
      <w:numFmt w:val="decimal"/>
      <w:lvlText w:val="3.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1B5D7C1B"/>
    <w:multiLevelType w:val="hybridMultilevel"/>
    <w:tmpl w:val="3ADC9B16"/>
    <w:lvl w:ilvl="0" w:tplc="015A28CC">
      <w:start w:val="1"/>
      <w:numFmt w:val="decimal"/>
      <w:lvlText w:val="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1D1723AA"/>
    <w:multiLevelType w:val="multilevel"/>
    <w:tmpl w:val="575CDDF4"/>
    <w:lvl w:ilvl="0">
      <w:start w:val="1"/>
      <w:numFmt w:val="decimal"/>
      <w:lvlText w:val="%1."/>
      <w:lvlJc w:val="left"/>
      <w:pPr>
        <w:tabs>
          <w:tab w:val="num" w:pos="709"/>
        </w:tabs>
        <w:ind w:left="709" w:hanging="709"/>
      </w:pPr>
      <w:rPr>
        <w:rFonts w:ascii="Garamond" w:hAnsi="Garamond" w:hint="default"/>
        <w:b w:val="0"/>
        <w:i w:val="0"/>
        <w:sz w:val="22"/>
        <w:szCs w:val="22"/>
      </w:rPr>
    </w:lvl>
    <w:lvl w:ilvl="1">
      <w:start w:val="1"/>
      <w:numFmt w:val="decimal"/>
      <w:lvlText w:val="%1.%2"/>
      <w:lvlJc w:val="left"/>
      <w:pPr>
        <w:tabs>
          <w:tab w:val="num" w:pos="709"/>
        </w:tabs>
        <w:ind w:left="709" w:hanging="709"/>
      </w:pPr>
      <w:rPr>
        <w:rFonts w:ascii="Times New Roman" w:hAnsi="Times New Roman" w:hint="default"/>
        <w:b w:val="0"/>
        <w:i w:val="0"/>
        <w:sz w:val="26"/>
      </w:rPr>
    </w:lvl>
    <w:lvl w:ilvl="2">
      <w:start w:val="7"/>
      <w:numFmt w:val="upperRoman"/>
      <w:lvlText w:val="%3."/>
      <w:lvlJc w:val="left"/>
      <w:pPr>
        <w:tabs>
          <w:tab w:val="num" w:pos="1701"/>
        </w:tabs>
        <w:ind w:left="1701" w:hanging="992"/>
      </w:pPr>
      <w:rPr>
        <w:rFonts w:ascii="Garamond" w:hAnsi="Garamond" w:hint="default"/>
        <w:b w:val="0"/>
        <w:i w:val="0"/>
        <w:sz w:val="22"/>
        <w:szCs w:val="22"/>
      </w:rPr>
    </w:lvl>
    <w:lvl w:ilvl="3">
      <w:start w:val="1"/>
      <w:numFmt w:val="lowerLetter"/>
      <w:lvlText w:val="(%4)"/>
      <w:lvlJc w:val="left"/>
      <w:pPr>
        <w:tabs>
          <w:tab w:val="num" w:pos="2126"/>
        </w:tabs>
        <w:ind w:left="2126" w:hanging="425"/>
      </w:pPr>
      <w:rPr>
        <w:rFonts w:ascii="Garamond" w:hAnsi="Garamond" w:hint="default"/>
        <w:b w:val="0"/>
        <w:i w:val="0"/>
        <w:sz w:val="22"/>
        <w:szCs w:val="22"/>
      </w:rPr>
    </w:lvl>
    <w:lvl w:ilvl="4">
      <w:start w:val="1"/>
      <w:numFmt w:val="lowerRoman"/>
      <w:lvlText w:val="(%5)"/>
      <w:lvlJc w:val="left"/>
      <w:pPr>
        <w:tabs>
          <w:tab w:val="num" w:pos="2835"/>
        </w:tabs>
        <w:ind w:left="2835" w:hanging="709"/>
      </w:pPr>
      <w:rPr>
        <w:rFonts w:hint="default"/>
        <w:b w:val="0"/>
        <w:i w:val="0"/>
        <w:sz w:val="24"/>
        <w:szCs w:val="24"/>
      </w:rPr>
    </w:lvl>
    <w:lvl w:ilvl="5">
      <w:start w:val="1"/>
      <w:numFmt w:val="decimal"/>
      <w:lvlText w:val="%1.%2.%6"/>
      <w:lvlJc w:val="left"/>
      <w:pPr>
        <w:tabs>
          <w:tab w:val="num" w:pos="709"/>
        </w:tabs>
        <w:ind w:left="709" w:hanging="709"/>
      </w:pPr>
      <w:rPr>
        <w:rFonts w:ascii="Times New Roman" w:hAnsi="Times New Roman" w:hint="default"/>
        <w:b w:val="0"/>
        <w:i w:val="0"/>
        <w:sz w:val="26"/>
        <w:szCs w:val="20"/>
      </w:rPr>
    </w:lvl>
    <w:lvl w:ilvl="6">
      <w:start w:val="1"/>
      <w:numFmt w:val="upperRoman"/>
      <w:lvlText w:val="%7."/>
      <w:lvlJc w:val="left"/>
      <w:pPr>
        <w:tabs>
          <w:tab w:val="num" w:pos="1701"/>
        </w:tabs>
        <w:ind w:left="1701" w:hanging="992"/>
      </w:pPr>
      <w:rPr>
        <w:rFonts w:ascii="Garamond" w:hAnsi="Garamond" w:hint="default"/>
        <w:b w:val="0"/>
        <w:i w:val="0"/>
        <w:sz w:val="22"/>
        <w:szCs w:val="22"/>
      </w:rPr>
    </w:lvl>
    <w:lvl w:ilvl="7">
      <w:start w:val="1"/>
      <w:numFmt w:val="lowerLetter"/>
      <w:lvlText w:val="(%8)"/>
      <w:lvlJc w:val="left"/>
      <w:pPr>
        <w:tabs>
          <w:tab w:val="num" w:pos="2126"/>
        </w:tabs>
        <w:ind w:left="2126" w:hanging="425"/>
      </w:pPr>
      <w:rPr>
        <w:rFonts w:ascii="Garamond" w:hAnsi="Garamond" w:hint="default"/>
        <w:b w:val="0"/>
        <w:i w:val="0"/>
        <w:sz w:val="22"/>
        <w:szCs w:val="22"/>
      </w:rPr>
    </w:lvl>
    <w:lvl w:ilvl="8">
      <w:start w:val="1"/>
      <w:numFmt w:val="lowerRoman"/>
      <w:lvlText w:val="(%9)"/>
      <w:lvlJc w:val="left"/>
      <w:pPr>
        <w:tabs>
          <w:tab w:val="num" w:pos="2835"/>
        </w:tabs>
        <w:ind w:left="2835" w:hanging="709"/>
      </w:pPr>
      <w:rPr>
        <w:rFonts w:ascii="Garamond" w:hAnsi="Garamond" w:hint="default"/>
        <w:b w:val="0"/>
        <w:i w:val="0"/>
        <w:sz w:val="24"/>
        <w:szCs w:val="24"/>
      </w:rPr>
    </w:lvl>
  </w:abstractNum>
  <w:abstractNum w:abstractNumId="36" w15:restartNumberingAfterBreak="0">
    <w:nsid w:val="1D7F53D1"/>
    <w:multiLevelType w:val="multilevel"/>
    <w:tmpl w:val="619E745C"/>
    <w:lvl w:ilvl="0">
      <w:start w:val="7"/>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217B1656"/>
    <w:multiLevelType w:val="multilevel"/>
    <w:tmpl w:val="2586C8F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220F49F8"/>
    <w:multiLevelType w:val="hybridMultilevel"/>
    <w:tmpl w:val="9AD8ECBA"/>
    <w:lvl w:ilvl="0" w:tplc="440630C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39" w15:restartNumberingAfterBreak="0">
    <w:nsid w:val="24807FCE"/>
    <w:multiLevelType w:val="hybridMultilevel"/>
    <w:tmpl w:val="711469EC"/>
    <w:lvl w:ilvl="0" w:tplc="1090C4E8">
      <w:start w:val="1"/>
      <w:numFmt w:val="lowerLetter"/>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25B66B65"/>
    <w:multiLevelType w:val="hybridMultilevel"/>
    <w:tmpl w:val="2474E6C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26043421"/>
    <w:multiLevelType w:val="hybridMultilevel"/>
    <w:tmpl w:val="02246FCE"/>
    <w:lvl w:ilvl="0" w:tplc="F8F2EA9E">
      <w:start w:val="1"/>
      <w:numFmt w:val="lowerRoman"/>
      <w:lvlText w:val="(%1)"/>
      <w:lvlJc w:val="left"/>
      <w:pPr>
        <w:ind w:left="1428" w:hanging="72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26890BE3"/>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27E71060"/>
    <w:multiLevelType w:val="multilevel"/>
    <w:tmpl w:val="2586C8F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2996201B"/>
    <w:multiLevelType w:val="hybridMultilevel"/>
    <w:tmpl w:val="EB8259BE"/>
    <w:lvl w:ilvl="0" w:tplc="8F4CE80E">
      <w:start w:val="1"/>
      <w:numFmt w:val="lowerRoman"/>
      <w:lvlText w:val="(%1)"/>
      <w:lvlJc w:val="left"/>
      <w:pPr>
        <w:ind w:left="1428" w:hanging="360"/>
      </w:pPr>
      <w:rPr>
        <w:rFonts w:hint="default"/>
      </w:r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45" w15:restartNumberingAfterBreak="0">
    <w:nsid w:val="299854C9"/>
    <w:multiLevelType w:val="multilevel"/>
    <w:tmpl w:val="C5888032"/>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2AE41A3B"/>
    <w:multiLevelType w:val="hybridMultilevel"/>
    <w:tmpl w:val="460CBC96"/>
    <w:lvl w:ilvl="0" w:tplc="04160017">
      <w:start w:val="1"/>
      <w:numFmt w:val="lowerLetter"/>
      <w:lvlText w:val="%1)"/>
      <w:lvlJc w:val="left"/>
      <w:pPr>
        <w:ind w:left="3120" w:hanging="360"/>
      </w:pPr>
    </w:lvl>
    <w:lvl w:ilvl="1" w:tplc="04160019" w:tentative="1">
      <w:start w:val="1"/>
      <w:numFmt w:val="lowerLetter"/>
      <w:lvlText w:val="%2."/>
      <w:lvlJc w:val="left"/>
      <w:pPr>
        <w:ind w:left="3840" w:hanging="360"/>
      </w:pPr>
    </w:lvl>
    <w:lvl w:ilvl="2" w:tplc="0416001B" w:tentative="1">
      <w:start w:val="1"/>
      <w:numFmt w:val="lowerRoman"/>
      <w:lvlText w:val="%3."/>
      <w:lvlJc w:val="right"/>
      <w:pPr>
        <w:ind w:left="4560" w:hanging="180"/>
      </w:pPr>
    </w:lvl>
    <w:lvl w:ilvl="3" w:tplc="0416000F" w:tentative="1">
      <w:start w:val="1"/>
      <w:numFmt w:val="decimal"/>
      <w:lvlText w:val="%4."/>
      <w:lvlJc w:val="left"/>
      <w:pPr>
        <w:ind w:left="5280" w:hanging="360"/>
      </w:pPr>
    </w:lvl>
    <w:lvl w:ilvl="4" w:tplc="04160019" w:tentative="1">
      <w:start w:val="1"/>
      <w:numFmt w:val="lowerLetter"/>
      <w:lvlText w:val="%5."/>
      <w:lvlJc w:val="left"/>
      <w:pPr>
        <w:ind w:left="6000" w:hanging="360"/>
      </w:pPr>
    </w:lvl>
    <w:lvl w:ilvl="5" w:tplc="0416001B" w:tentative="1">
      <w:start w:val="1"/>
      <w:numFmt w:val="lowerRoman"/>
      <w:lvlText w:val="%6."/>
      <w:lvlJc w:val="right"/>
      <w:pPr>
        <w:ind w:left="6720" w:hanging="180"/>
      </w:pPr>
    </w:lvl>
    <w:lvl w:ilvl="6" w:tplc="0416000F" w:tentative="1">
      <w:start w:val="1"/>
      <w:numFmt w:val="decimal"/>
      <w:lvlText w:val="%7."/>
      <w:lvlJc w:val="left"/>
      <w:pPr>
        <w:ind w:left="7440" w:hanging="360"/>
      </w:pPr>
    </w:lvl>
    <w:lvl w:ilvl="7" w:tplc="04160019" w:tentative="1">
      <w:start w:val="1"/>
      <w:numFmt w:val="lowerLetter"/>
      <w:lvlText w:val="%8."/>
      <w:lvlJc w:val="left"/>
      <w:pPr>
        <w:ind w:left="8160" w:hanging="360"/>
      </w:pPr>
    </w:lvl>
    <w:lvl w:ilvl="8" w:tplc="0416001B" w:tentative="1">
      <w:start w:val="1"/>
      <w:numFmt w:val="lowerRoman"/>
      <w:lvlText w:val="%9."/>
      <w:lvlJc w:val="right"/>
      <w:pPr>
        <w:ind w:left="8880" w:hanging="180"/>
      </w:pPr>
    </w:lvl>
  </w:abstractNum>
  <w:abstractNum w:abstractNumId="47" w15:restartNumberingAfterBreak="0">
    <w:nsid w:val="2B3557B5"/>
    <w:multiLevelType w:val="hybridMultilevel"/>
    <w:tmpl w:val="9CFAB604"/>
    <w:lvl w:ilvl="0" w:tplc="487630E6">
      <w:start w:val="1"/>
      <w:numFmt w:val="lowerRoman"/>
      <w:lvlText w:val="(%1)"/>
      <w:lvlJc w:val="left"/>
      <w:pPr>
        <w:ind w:left="1428" w:hanging="720"/>
      </w:pPr>
      <w:rPr>
        <w:rFonts w:hint="default"/>
      </w:r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48" w15:restartNumberingAfterBreak="0">
    <w:nsid w:val="30351798"/>
    <w:multiLevelType w:val="multilevel"/>
    <w:tmpl w:val="7FDC98AA"/>
    <w:lvl w:ilvl="0">
      <w:start w:val="4"/>
      <w:numFmt w:val="decimal"/>
      <w:lvlText w:val="%1."/>
      <w:lvlJc w:val="left"/>
      <w:pPr>
        <w:ind w:left="825" w:hanging="825"/>
      </w:pPr>
      <w:rPr>
        <w:rFonts w:cs="Times New Roman" w:hint="default"/>
      </w:rPr>
    </w:lvl>
    <w:lvl w:ilvl="1">
      <w:start w:val="10"/>
      <w:numFmt w:val="decimal"/>
      <w:lvlText w:val="%1.%2."/>
      <w:lvlJc w:val="left"/>
      <w:pPr>
        <w:ind w:left="1177" w:hanging="825"/>
      </w:pPr>
      <w:rPr>
        <w:rFonts w:cs="Times New Roman" w:hint="default"/>
      </w:rPr>
    </w:lvl>
    <w:lvl w:ilvl="2">
      <w:start w:val="1"/>
      <w:numFmt w:val="decimal"/>
      <w:lvlText w:val="2.7.%3."/>
      <w:lvlJc w:val="left"/>
      <w:pPr>
        <w:ind w:left="1784" w:hanging="1080"/>
      </w:pPr>
      <w:rPr>
        <w:rFonts w:hint="default"/>
      </w:rPr>
    </w:lvl>
    <w:lvl w:ilvl="3">
      <w:start w:val="1"/>
      <w:numFmt w:val="decimal"/>
      <w:lvlText w:val="%1.%2.%3.%4."/>
      <w:lvlJc w:val="left"/>
      <w:pPr>
        <w:ind w:left="2136" w:hanging="1080"/>
      </w:pPr>
      <w:rPr>
        <w:rFonts w:cs="Times New Roman" w:hint="eastAsia"/>
      </w:rPr>
    </w:lvl>
    <w:lvl w:ilvl="4">
      <w:start w:val="1"/>
      <w:numFmt w:val="decimal"/>
      <w:lvlText w:val="%1.%2.%3.%4.%5."/>
      <w:lvlJc w:val="left"/>
      <w:pPr>
        <w:ind w:left="2848" w:hanging="1440"/>
      </w:pPr>
      <w:rPr>
        <w:rFonts w:cs="Times New Roman" w:hint="eastAsia"/>
      </w:rPr>
    </w:lvl>
    <w:lvl w:ilvl="5">
      <w:start w:val="1"/>
      <w:numFmt w:val="decimal"/>
      <w:lvlText w:val="%1.%2.%3.%4.%5.%6."/>
      <w:lvlJc w:val="left"/>
      <w:pPr>
        <w:ind w:left="3560" w:hanging="1800"/>
      </w:pPr>
      <w:rPr>
        <w:rFonts w:cs="Times New Roman" w:hint="eastAsia"/>
      </w:rPr>
    </w:lvl>
    <w:lvl w:ilvl="6">
      <w:start w:val="1"/>
      <w:numFmt w:val="decimal"/>
      <w:lvlText w:val="%1.%2.%3.%4.%5.%6.%7."/>
      <w:lvlJc w:val="left"/>
      <w:pPr>
        <w:ind w:left="4272" w:hanging="2160"/>
      </w:pPr>
      <w:rPr>
        <w:rFonts w:cs="Times New Roman" w:hint="eastAsia"/>
      </w:rPr>
    </w:lvl>
    <w:lvl w:ilvl="7">
      <w:start w:val="1"/>
      <w:numFmt w:val="decimal"/>
      <w:lvlText w:val="%1.%2.%3.%4.%5.%6.%7.%8."/>
      <w:lvlJc w:val="left"/>
      <w:pPr>
        <w:ind w:left="4624" w:hanging="2160"/>
      </w:pPr>
      <w:rPr>
        <w:rFonts w:cs="Times New Roman" w:hint="eastAsia"/>
      </w:rPr>
    </w:lvl>
    <w:lvl w:ilvl="8">
      <w:start w:val="1"/>
      <w:numFmt w:val="decimal"/>
      <w:lvlText w:val="%1.%2.%3.%4.%5.%6.%7.%8.%9."/>
      <w:lvlJc w:val="left"/>
      <w:pPr>
        <w:ind w:left="5336" w:hanging="2520"/>
      </w:pPr>
      <w:rPr>
        <w:rFonts w:cs="Times New Roman" w:hint="eastAsia"/>
      </w:rPr>
    </w:lvl>
  </w:abstractNum>
  <w:abstractNum w:abstractNumId="49" w15:restartNumberingAfterBreak="0">
    <w:nsid w:val="32F515F7"/>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4154C0B"/>
    <w:multiLevelType w:val="multilevel"/>
    <w:tmpl w:val="1A3CEA5C"/>
    <w:lvl w:ilvl="0">
      <w:start w:val="7"/>
      <w:numFmt w:val="decimal"/>
      <w:lvlText w:val="%1."/>
      <w:lvlJc w:val="left"/>
      <w:pPr>
        <w:tabs>
          <w:tab w:val="num" w:pos="709"/>
        </w:tabs>
        <w:ind w:left="709" w:hanging="709"/>
      </w:pPr>
      <w:rPr>
        <w:rFonts w:ascii="Garamond" w:hAnsi="Garamond" w:hint="default"/>
        <w:b w:val="0"/>
        <w:i w:val="0"/>
        <w:sz w:val="24"/>
        <w:szCs w:val="24"/>
      </w:rPr>
    </w:lvl>
    <w:lvl w:ilvl="1">
      <w:start w:val="1"/>
      <w:numFmt w:val="decimal"/>
      <w:lvlText w:val="%1.%2"/>
      <w:lvlJc w:val="left"/>
      <w:pPr>
        <w:tabs>
          <w:tab w:val="num" w:pos="709"/>
        </w:tabs>
        <w:ind w:left="709" w:hanging="709"/>
      </w:pPr>
      <w:rPr>
        <w:rFonts w:ascii="Garamond" w:hAnsi="Garamond" w:hint="default"/>
        <w:b w:val="0"/>
        <w:i w:val="0"/>
        <w:sz w:val="24"/>
        <w:szCs w:val="24"/>
      </w:rPr>
    </w:lvl>
    <w:lvl w:ilvl="2">
      <w:start w:val="1"/>
      <w:numFmt w:val="lowerRoman"/>
      <w:lvlText w:val="(%3)"/>
      <w:lvlJc w:val="left"/>
      <w:pPr>
        <w:tabs>
          <w:tab w:val="num" w:pos="1701"/>
        </w:tabs>
        <w:ind w:left="1701" w:hanging="992"/>
      </w:pPr>
      <w:rPr>
        <w:rFonts w:hint="default"/>
        <w:b w:val="0"/>
        <w:i w:val="0"/>
        <w:sz w:val="24"/>
        <w:szCs w:val="24"/>
      </w:rPr>
    </w:lvl>
    <w:lvl w:ilvl="3">
      <w:start w:val="1"/>
      <w:numFmt w:val="lowerLetter"/>
      <w:lvlText w:val="(%4)"/>
      <w:lvlJc w:val="left"/>
      <w:pPr>
        <w:tabs>
          <w:tab w:val="num" w:pos="2126"/>
        </w:tabs>
        <w:ind w:left="2126" w:hanging="425"/>
      </w:pPr>
      <w:rPr>
        <w:rFonts w:ascii="Garamond" w:hAnsi="Garamond" w:hint="default"/>
        <w:b w:val="0"/>
        <w:i w:val="0"/>
        <w:sz w:val="24"/>
        <w:szCs w:val="24"/>
      </w:rPr>
    </w:lvl>
    <w:lvl w:ilvl="4">
      <w:start w:val="1"/>
      <w:numFmt w:val="decimal"/>
      <w:lvlText w:val="%1.%2.%5"/>
      <w:lvlJc w:val="left"/>
      <w:pPr>
        <w:tabs>
          <w:tab w:val="num" w:pos="709"/>
        </w:tabs>
        <w:ind w:left="709" w:hanging="709"/>
      </w:pPr>
      <w:rPr>
        <w:rFonts w:ascii="Garamond" w:hAnsi="Garamond" w:hint="default"/>
        <w:b w:val="0"/>
        <w:i w:val="0"/>
        <w:sz w:val="24"/>
        <w:szCs w:val="24"/>
      </w:rPr>
    </w:lvl>
    <w:lvl w:ilvl="5">
      <w:start w:val="1"/>
      <w:numFmt w:val="lowerRoman"/>
      <w:lvlText w:val="(%6)"/>
      <w:lvlJc w:val="left"/>
      <w:pPr>
        <w:tabs>
          <w:tab w:val="num" w:pos="1701"/>
        </w:tabs>
        <w:ind w:left="1701" w:hanging="992"/>
      </w:pPr>
      <w:rPr>
        <w:rFonts w:hint="default"/>
        <w:b w:val="0"/>
        <w:i w:val="0"/>
        <w:sz w:val="24"/>
        <w:szCs w:val="24"/>
      </w:rPr>
    </w:lvl>
    <w:lvl w:ilvl="6">
      <w:start w:val="1"/>
      <w:numFmt w:val="lowerLetter"/>
      <w:lvlText w:val="(%7)"/>
      <w:lvlJc w:val="left"/>
      <w:pPr>
        <w:tabs>
          <w:tab w:val="num" w:pos="2126"/>
        </w:tabs>
        <w:ind w:left="2126" w:hanging="425"/>
      </w:pPr>
      <w:rPr>
        <w:rFonts w:ascii="Garamond" w:hAnsi="Garamond" w:hint="default"/>
        <w:b w:val="0"/>
        <w:i w:val="0"/>
        <w:sz w:val="24"/>
        <w:szCs w:val="24"/>
      </w:rPr>
    </w:lvl>
    <w:lvl w:ilvl="7">
      <w:start w:val="1"/>
      <w:numFmt w:val="decimal"/>
      <w:lvlText w:val="6.9.1.%8."/>
      <w:lvlJc w:val="left"/>
      <w:pPr>
        <w:tabs>
          <w:tab w:val="num" w:pos="4320"/>
        </w:tabs>
        <w:ind w:left="3744" w:hanging="1224"/>
      </w:pPr>
      <w:rPr>
        <w:rFonts w:hint="default"/>
        <w:i w:val="0"/>
      </w:rPr>
    </w:lvl>
    <w:lvl w:ilvl="8">
      <w:start w:val="1"/>
      <w:numFmt w:val="decimal"/>
      <w:lvlText w:val="%1.%2.%3.%4.%5.%6.%7.%8.%9."/>
      <w:lvlJc w:val="left"/>
      <w:pPr>
        <w:tabs>
          <w:tab w:val="num" w:pos="4680"/>
        </w:tabs>
        <w:ind w:left="4320" w:hanging="1440"/>
      </w:pPr>
      <w:rPr>
        <w:rFonts w:hint="default"/>
      </w:rPr>
    </w:lvl>
  </w:abstractNum>
  <w:abstractNum w:abstractNumId="51" w15:restartNumberingAfterBreak="0">
    <w:nsid w:val="34375451"/>
    <w:multiLevelType w:val="hybridMultilevel"/>
    <w:tmpl w:val="B4DE4E16"/>
    <w:lvl w:ilvl="0" w:tplc="489CFD58">
      <w:start w:val="1"/>
      <w:numFmt w:val="decimal"/>
      <w:lvlText w:val="2.7.%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2" w15:restartNumberingAfterBreak="0">
    <w:nsid w:val="34BE2B1D"/>
    <w:multiLevelType w:val="hybridMultilevel"/>
    <w:tmpl w:val="702A5394"/>
    <w:lvl w:ilvl="0" w:tplc="D8CCC8BC">
      <w:start w:val="13"/>
      <w:numFmt w:val="decimal"/>
      <w:lvlText w:val="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35E4392F"/>
    <w:multiLevelType w:val="hybridMultilevel"/>
    <w:tmpl w:val="2D766060"/>
    <w:lvl w:ilvl="0" w:tplc="D894663E">
      <w:start w:val="1"/>
      <w:numFmt w:val="lowerRoman"/>
      <w:lvlText w:val="(%1)"/>
      <w:lvlJc w:val="left"/>
      <w:pPr>
        <w:ind w:left="2127" w:hanging="720"/>
      </w:pPr>
      <w:rPr>
        <w:rFonts w:hint="default"/>
        <w:b w:val="0"/>
      </w:rPr>
    </w:lvl>
    <w:lvl w:ilvl="1" w:tplc="04160019" w:tentative="1">
      <w:start w:val="1"/>
      <w:numFmt w:val="lowerLetter"/>
      <w:lvlText w:val="%2."/>
      <w:lvlJc w:val="left"/>
      <w:pPr>
        <w:ind w:left="2487" w:hanging="360"/>
      </w:pPr>
    </w:lvl>
    <w:lvl w:ilvl="2" w:tplc="0416001B" w:tentative="1">
      <w:start w:val="1"/>
      <w:numFmt w:val="lowerRoman"/>
      <w:lvlText w:val="%3."/>
      <w:lvlJc w:val="right"/>
      <w:pPr>
        <w:ind w:left="3207" w:hanging="180"/>
      </w:pPr>
    </w:lvl>
    <w:lvl w:ilvl="3" w:tplc="0416000F" w:tentative="1">
      <w:start w:val="1"/>
      <w:numFmt w:val="decimal"/>
      <w:lvlText w:val="%4."/>
      <w:lvlJc w:val="left"/>
      <w:pPr>
        <w:ind w:left="3927" w:hanging="360"/>
      </w:pPr>
    </w:lvl>
    <w:lvl w:ilvl="4" w:tplc="04160019" w:tentative="1">
      <w:start w:val="1"/>
      <w:numFmt w:val="lowerLetter"/>
      <w:lvlText w:val="%5."/>
      <w:lvlJc w:val="left"/>
      <w:pPr>
        <w:ind w:left="4647" w:hanging="360"/>
      </w:pPr>
    </w:lvl>
    <w:lvl w:ilvl="5" w:tplc="0416001B" w:tentative="1">
      <w:start w:val="1"/>
      <w:numFmt w:val="lowerRoman"/>
      <w:lvlText w:val="%6."/>
      <w:lvlJc w:val="right"/>
      <w:pPr>
        <w:ind w:left="5367" w:hanging="180"/>
      </w:pPr>
    </w:lvl>
    <w:lvl w:ilvl="6" w:tplc="0416000F" w:tentative="1">
      <w:start w:val="1"/>
      <w:numFmt w:val="decimal"/>
      <w:lvlText w:val="%7."/>
      <w:lvlJc w:val="left"/>
      <w:pPr>
        <w:ind w:left="6087" w:hanging="360"/>
      </w:pPr>
    </w:lvl>
    <w:lvl w:ilvl="7" w:tplc="04160019" w:tentative="1">
      <w:start w:val="1"/>
      <w:numFmt w:val="lowerLetter"/>
      <w:lvlText w:val="%8."/>
      <w:lvlJc w:val="left"/>
      <w:pPr>
        <w:ind w:left="6807" w:hanging="360"/>
      </w:pPr>
    </w:lvl>
    <w:lvl w:ilvl="8" w:tplc="0416001B" w:tentative="1">
      <w:start w:val="1"/>
      <w:numFmt w:val="lowerRoman"/>
      <w:lvlText w:val="%9."/>
      <w:lvlJc w:val="right"/>
      <w:pPr>
        <w:ind w:left="7527" w:hanging="180"/>
      </w:pPr>
    </w:lvl>
  </w:abstractNum>
  <w:abstractNum w:abstractNumId="54" w15:restartNumberingAfterBreak="0">
    <w:nsid w:val="35EA21FC"/>
    <w:multiLevelType w:val="hybridMultilevel"/>
    <w:tmpl w:val="82EAD26C"/>
    <w:lvl w:ilvl="0" w:tplc="AE8816EA">
      <w:start w:val="1"/>
      <w:numFmt w:val="lowerLetter"/>
      <w:lvlText w:val="(%1)"/>
      <w:lvlJc w:val="left"/>
      <w:pPr>
        <w:tabs>
          <w:tab w:val="num" w:pos="360"/>
        </w:tabs>
        <w:ind w:left="360" w:hanging="360"/>
      </w:pPr>
      <w:rPr>
        <w:rFonts w:ascii="Times New Roman" w:hAnsi="Times New Roman" w:cs="Times New Roman" w:hint="default"/>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55" w15:restartNumberingAfterBreak="0">
    <w:nsid w:val="38990B9E"/>
    <w:multiLevelType w:val="multilevel"/>
    <w:tmpl w:val="1AE8A626"/>
    <w:lvl w:ilvl="0">
      <w:start w:val="1"/>
      <w:numFmt w:val="decimal"/>
      <w:lvlText w:val="%1."/>
      <w:lvlJc w:val="left"/>
      <w:pPr>
        <w:tabs>
          <w:tab w:val="num" w:pos="709"/>
        </w:tabs>
        <w:ind w:left="709" w:hanging="709"/>
      </w:pPr>
      <w:rPr>
        <w:rFonts w:ascii="Garamond" w:hAnsi="Garamond" w:hint="default"/>
        <w:b w:val="0"/>
        <w:i w:val="0"/>
        <w:sz w:val="24"/>
        <w:szCs w:val="24"/>
      </w:rPr>
    </w:lvl>
    <w:lvl w:ilvl="1">
      <w:start w:val="1"/>
      <w:numFmt w:val="decimal"/>
      <w:lvlText w:val="%1.%2"/>
      <w:lvlJc w:val="left"/>
      <w:pPr>
        <w:tabs>
          <w:tab w:val="num" w:pos="709"/>
        </w:tabs>
        <w:ind w:left="709" w:hanging="709"/>
      </w:pPr>
      <w:rPr>
        <w:rFonts w:ascii="Garamond" w:hAnsi="Garamond" w:hint="default"/>
        <w:b w:val="0"/>
        <w:i w:val="0"/>
        <w:sz w:val="24"/>
        <w:szCs w:val="24"/>
      </w:rPr>
    </w:lvl>
    <w:lvl w:ilvl="2">
      <w:start w:val="1"/>
      <w:numFmt w:val="lowerRoman"/>
      <w:lvlText w:val="(%3)"/>
      <w:lvlJc w:val="left"/>
      <w:pPr>
        <w:tabs>
          <w:tab w:val="num" w:pos="1701"/>
        </w:tabs>
        <w:ind w:left="1701" w:hanging="992"/>
      </w:pPr>
      <w:rPr>
        <w:rFonts w:hint="default"/>
        <w:b w:val="0"/>
        <w:i w:val="0"/>
        <w:sz w:val="24"/>
        <w:szCs w:val="24"/>
      </w:rPr>
    </w:lvl>
    <w:lvl w:ilvl="3">
      <w:start w:val="1"/>
      <w:numFmt w:val="lowerLetter"/>
      <w:lvlText w:val="(%4)"/>
      <w:lvlJc w:val="left"/>
      <w:pPr>
        <w:tabs>
          <w:tab w:val="num" w:pos="1702"/>
        </w:tabs>
        <w:ind w:left="1702" w:hanging="425"/>
      </w:pPr>
      <w:rPr>
        <w:rFonts w:ascii="Garamond" w:hAnsi="Garamond" w:hint="default"/>
        <w:b w:val="0"/>
        <w:i w:val="0"/>
        <w:sz w:val="24"/>
        <w:szCs w:val="24"/>
      </w:rPr>
    </w:lvl>
    <w:lvl w:ilvl="4">
      <w:start w:val="1"/>
      <w:numFmt w:val="decimal"/>
      <w:lvlText w:val="%1.%2.%5"/>
      <w:lvlJc w:val="left"/>
      <w:pPr>
        <w:tabs>
          <w:tab w:val="num" w:pos="709"/>
        </w:tabs>
        <w:ind w:left="709" w:hanging="709"/>
      </w:pPr>
      <w:rPr>
        <w:rFonts w:ascii="Garamond" w:hAnsi="Garamond" w:hint="default"/>
        <w:b w:val="0"/>
        <w:i w:val="0"/>
        <w:sz w:val="24"/>
        <w:szCs w:val="24"/>
      </w:rPr>
    </w:lvl>
    <w:lvl w:ilvl="5">
      <w:start w:val="1"/>
      <w:numFmt w:val="lowerRoman"/>
      <w:lvlText w:val="(%6)"/>
      <w:lvlJc w:val="left"/>
      <w:pPr>
        <w:tabs>
          <w:tab w:val="num" w:pos="1701"/>
        </w:tabs>
        <w:ind w:left="1701" w:hanging="992"/>
      </w:pPr>
      <w:rPr>
        <w:rFonts w:hint="default"/>
        <w:b w:val="0"/>
        <w:i w:val="0"/>
        <w:sz w:val="24"/>
        <w:szCs w:val="24"/>
      </w:rPr>
    </w:lvl>
    <w:lvl w:ilvl="6">
      <w:start w:val="1"/>
      <w:numFmt w:val="lowerLetter"/>
      <w:lvlText w:val="(%7)"/>
      <w:lvlJc w:val="left"/>
      <w:pPr>
        <w:tabs>
          <w:tab w:val="num" w:pos="2126"/>
        </w:tabs>
        <w:ind w:left="2126" w:hanging="425"/>
      </w:pPr>
      <w:rPr>
        <w:rFonts w:ascii="Garamond" w:hAnsi="Garamond" w:hint="default"/>
        <w:b w:val="0"/>
        <w:i w:val="0"/>
        <w:sz w:val="24"/>
        <w:szCs w:val="24"/>
      </w:rPr>
    </w:lvl>
    <w:lvl w:ilvl="7">
      <w:start w:val="1"/>
      <w:numFmt w:val="decimal"/>
      <w:lvlText w:val="6.9.1.%8."/>
      <w:lvlJc w:val="left"/>
      <w:pPr>
        <w:tabs>
          <w:tab w:val="num" w:pos="4320"/>
        </w:tabs>
        <w:ind w:left="3744" w:hanging="1224"/>
      </w:pPr>
      <w:rPr>
        <w:rFonts w:hint="default"/>
        <w:i w:val="0"/>
      </w:rPr>
    </w:lvl>
    <w:lvl w:ilvl="8">
      <w:start w:val="1"/>
      <w:numFmt w:val="decimal"/>
      <w:lvlText w:val="%1.%2.%3.%4.%5.%6.%7.%8.%9."/>
      <w:lvlJc w:val="left"/>
      <w:pPr>
        <w:tabs>
          <w:tab w:val="num" w:pos="4680"/>
        </w:tabs>
        <w:ind w:left="4320" w:hanging="1440"/>
      </w:pPr>
      <w:rPr>
        <w:rFonts w:hint="default"/>
      </w:rPr>
    </w:lvl>
  </w:abstractNum>
  <w:abstractNum w:abstractNumId="56" w15:restartNumberingAfterBreak="0">
    <w:nsid w:val="389B4BE2"/>
    <w:multiLevelType w:val="hybridMultilevel"/>
    <w:tmpl w:val="157C8392"/>
    <w:lvl w:ilvl="0" w:tplc="DE24ABCC">
      <w:start w:val="1"/>
      <w:numFmt w:val="lowerRoman"/>
      <w:lvlText w:val="(%1)"/>
      <w:lvlJc w:val="left"/>
      <w:pPr>
        <w:ind w:left="1428" w:hanging="720"/>
      </w:pPr>
      <w:rPr>
        <w:rFonts w:hint="default"/>
      </w:rPr>
    </w:lvl>
    <w:lvl w:ilvl="1" w:tplc="E0745412">
      <w:start w:val="15"/>
      <w:numFmt w:val="decimal"/>
      <w:lvlText w:val="%2"/>
      <w:lvlJc w:val="left"/>
      <w:pPr>
        <w:ind w:left="1788" w:hanging="360"/>
      </w:pPr>
      <w:rPr>
        <w:rFonts w:hint="default"/>
      </w:r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7" w15:restartNumberingAfterBreak="0">
    <w:nsid w:val="3B126591"/>
    <w:multiLevelType w:val="hybridMultilevel"/>
    <w:tmpl w:val="E878CE34"/>
    <w:lvl w:ilvl="0" w:tplc="4FA4BAA4">
      <w:start w:val="1"/>
      <w:numFmt w:val="decimal"/>
      <w:lvlText w:val="3.3.%1."/>
      <w:lvlJc w:val="left"/>
      <w:pPr>
        <w:ind w:left="720" w:hanging="360"/>
      </w:pPr>
      <w:rPr>
        <w:rFonts w:hint="default"/>
        <w:b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3CFD7F6A"/>
    <w:multiLevelType w:val="hybridMultilevel"/>
    <w:tmpl w:val="750E1DB2"/>
    <w:lvl w:ilvl="0" w:tplc="BC36F60C">
      <w:start w:val="1"/>
      <w:numFmt w:val="decimal"/>
      <w:lvlText w:val="9.%1.1"/>
      <w:lvlJc w:val="left"/>
      <w:pPr>
        <w:ind w:left="1898" w:hanging="360"/>
      </w:pPr>
      <w:rPr>
        <w:rFonts w:ascii="Garamond" w:hAnsi="Garamond" w:cs="Times New Roman" w:hint="default"/>
        <w:b w:val="0"/>
        <w:bCs w:val="0"/>
        <w:i w:val="0"/>
        <w:iCs w:val="0"/>
        <w:sz w:val="24"/>
        <w:szCs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4077499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41395E97"/>
    <w:multiLevelType w:val="hybridMultilevel"/>
    <w:tmpl w:val="FA32D55E"/>
    <w:lvl w:ilvl="0" w:tplc="6B8C733A">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1" w15:restartNumberingAfterBreak="0">
    <w:nsid w:val="421A3388"/>
    <w:multiLevelType w:val="multilevel"/>
    <w:tmpl w:val="5D3AF248"/>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b w:val="0"/>
        <w:i w:val="0"/>
        <w:sz w:val="24"/>
        <w:szCs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2" w15:restartNumberingAfterBreak="0">
    <w:nsid w:val="43752160"/>
    <w:multiLevelType w:val="hybridMultilevel"/>
    <w:tmpl w:val="460CBC96"/>
    <w:lvl w:ilvl="0" w:tplc="04160017">
      <w:start w:val="1"/>
      <w:numFmt w:val="lowerLetter"/>
      <w:lvlText w:val="%1)"/>
      <w:lvlJc w:val="left"/>
      <w:pPr>
        <w:ind w:left="1080" w:hanging="360"/>
      </w:pPr>
    </w:lvl>
    <w:lvl w:ilvl="1" w:tplc="04160019">
      <w:start w:val="1"/>
      <w:numFmt w:val="lowerLetter"/>
      <w:lvlText w:val="%2."/>
      <w:lvlJc w:val="left"/>
      <w:pPr>
        <w:ind w:left="1800" w:hanging="360"/>
      </w:pPr>
    </w:lvl>
    <w:lvl w:ilvl="2" w:tplc="0416001B">
      <w:start w:val="1"/>
      <w:numFmt w:val="lowerRoman"/>
      <w:lvlText w:val="%3."/>
      <w:lvlJc w:val="right"/>
      <w:pPr>
        <w:ind w:left="2520" w:hanging="180"/>
      </w:pPr>
    </w:lvl>
    <w:lvl w:ilvl="3" w:tplc="0416000F">
      <w:start w:val="1"/>
      <w:numFmt w:val="decimal"/>
      <w:lvlText w:val="%4."/>
      <w:lvlJc w:val="left"/>
      <w:pPr>
        <w:ind w:left="3240" w:hanging="360"/>
      </w:pPr>
    </w:lvl>
    <w:lvl w:ilvl="4" w:tplc="04160019">
      <w:start w:val="1"/>
      <w:numFmt w:val="lowerLetter"/>
      <w:lvlText w:val="%5."/>
      <w:lvlJc w:val="left"/>
      <w:pPr>
        <w:ind w:left="3960" w:hanging="360"/>
      </w:pPr>
    </w:lvl>
    <w:lvl w:ilvl="5" w:tplc="0416001B">
      <w:start w:val="1"/>
      <w:numFmt w:val="lowerRoman"/>
      <w:lvlText w:val="%6."/>
      <w:lvlJc w:val="right"/>
      <w:pPr>
        <w:ind w:left="4680" w:hanging="180"/>
      </w:pPr>
    </w:lvl>
    <w:lvl w:ilvl="6" w:tplc="0416000F">
      <w:start w:val="1"/>
      <w:numFmt w:val="decimal"/>
      <w:lvlText w:val="%7."/>
      <w:lvlJc w:val="left"/>
      <w:pPr>
        <w:ind w:left="5400" w:hanging="360"/>
      </w:pPr>
    </w:lvl>
    <w:lvl w:ilvl="7" w:tplc="04160019">
      <w:start w:val="1"/>
      <w:numFmt w:val="lowerLetter"/>
      <w:lvlText w:val="%8."/>
      <w:lvlJc w:val="left"/>
      <w:pPr>
        <w:ind w:left="6120" w:hanging="360"/>
      </w:pPr>
    </w:lvl>
    <w:lvl w:ilvl="8" w:tplc="0416001B">
      <w:start w:val="1"/>
      <w:numFmt w:val="lowerRoman"/>
      <w:lvlText w:val="%9."/>
      <w:lvlJc w:val="right"/>
      <w:pPr>
        <w:ind w:left="6840" w:hanging="180"/>
      </w:pPr>
    </w:lvl>
  </w:abstractNum>
  <w:abstractNum w:abstractNumId="63" w15:restartNumberingAfterBreak="0">
    <w:nsid w:val="48400E84"/>
    <w:multiLevelType w:val="hybridMultilevel"/>
    <w:tmpl w:val="A6AA6F62"/>
    <w:lvl w:ilvl="0" w:tplc="89506A34">
      <w:start w:val="1"/>
      <w:numFmt w:val="lowerLetter"/>
      <w:lvlText w:val="(%1)"/>
      <w:lvlJc w:val="left"/>
      <w:pPr>
        <w:tabs>
          <w:tab w:val="num" w:pos="360"/>
        </w:tabs>
        <w:ind w:left="360" w:hanging="360"/>
      </w:pPr>
      <w:rPr>
        <w:rFonts w:hint="default"/>
        <w:lang w:val="pt-BR"/>
      </w:rPr>
    </w:lvl>
    <w:lvl w:ilvl="1" w:tplc="04160019">
      <w:start w:val="1"/>
      <w:numFmt w:val="none"/>
      <w:lvlText w:val="r.2)"/>
      <w:lvlJc w:val="left"/>
      <w:pPr>
        <w:tabs>
          <w:tab w:val="num" w:pos="1440"/>
        </w:tabs>
        <w:ind w:left="1440" w:hanging="360"/>
      </w:pPr>
      <w:rPr>
        <w:rFonts w:hint="default"/>
      </w:rPr>
    </w:lvl>
    <w:lvl w:ilvl="2" w:tplc="0416001B">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4" w15:restartNumberingAfterBreak="0">
    <w:nsid w:val="4A4452F7"/>
    <w:multiLevelType w:val="hybridMultilevel"/>
    <w:tmpl w:val="3EEC54B6"/>
    <w:lvl w:ilvl="0" w:tplc="1090C4E8">
      <w:start w:val="1"/>
      <w:numFmt w:val="lowerLetter"/>
      <w:lvlText w:val="(%1)"/>
      <w:lvlJc w:val="left"/>
      <w:pPr>
        <w:ind w:left="2880" w:hanging="360"/>
      </w:pPr>
      <w:rPr>
        <w:rFonts w:hint="default"/>
      </w:rPr>
    </w:lvl>
    <w:lvl w:ilvl="1" w:tplc="A7805B16">
      <w:start w:val="1"/>
      <w:numFmt w:val="lowerRoman"/>
      <w:lvlText w:val="(%2)"/>
      <w:lvlJc w:val="left"/>
      <w:pPr>
        <w:ind w:left="3960" w:hanging="720"/>
      </w:pPr>
      <w:rPr>
        <w:rFonts w:eastAsia="Times New Roman" w:hint="default"/>
        <w:w w:val="100"/>
      </w:rPr>
    </w:lvl>
    <w:lvl w:ilvl="2" w:tplc="0416001B" w:tentative="1">
      <w:start w:val="1"/>
      <w:numFmt w:val="lowerRoman"/>
      <w:lvlText w:val="%3."/>
      <w:lvlJc w:val="right"/>
      <w:pPr>
        <w:ind w:left="4320" w:hanging="180"/>
      </w:pPr>
    </w:lvl>
    <w:lvl w:ilvl="3" w:tplc="0416000F" w:tentative="1">
      <w:start w:val="1"/>
      <w:numFmt w:val="decimal"/>
      <w:lvlText w:val="%4."/>
      <w:lvlJc w:val="left"/>
      <w:pPr>
        <w:ind w:left="5040" w:hanging="360"/>
      </w:pPr>
    </w:lvl>
    <w:lvl w:ilvl="4" w:tplc="04160019" w:tentative="1">
      <w:start w:val="1"/>
      <w:numFmt w:val="lowerLetter"/>
      <w:lvlText w:val="%5."/>
      <w:lvlJc w:val="left"/>
      <w:pPr>
        <w:ind w:left="5760" w:hanging="360"/>
      </w:pPr>
    </w:lvl>
    <w:lvl w:ilvl="5" w:tplc="0416001B" w:tentative="1">
      <w:start w:val="1"/>
      <w:numFmt w:val="lowerRoman"/>
      <w:lvlText w:val="%6."/>
      <w:lvlJc w:val="right"/>
      <w:pPr>
        <w:ind w:left="6480" w:hanging="180"/>
      </w:pPr>
    </w:lvl>
    <w:lvl w:ilvl="6" w:tplc="0416000F" w:tentative="1">
      <w:start w:val="1"/>
      <w:numFmt w:val="decimal"/>
      <w:lvlText w:val="%7."/>
      <w:lvlJc w:val="left"/>
      <w:pPr>
        <w:ind w:left="7200" w:hanging="360"/>
      </w:pPr>
    </w:lvl>
    <w:lvl w:ilvl="7" w:tplc="04160019" w:tentative="1">
      <w:start w:val="1"/>
      <w:numFmt w:val="lowerLetter"/>
      <w:lvlText w:val="%8."/>
      <w:lvlJc w:val="left"/>
      <w:pPr>
        <w:ind w:left="7920" w:hanging="360"/>
      </w:pPr>
    </w:lvl>
    <w:lvl w:ilvl="8" w:tplc="0416001B" w:tentative="1">
      <w:start w:val="1"/>
      <w:numFmt w:val="lowerRoman"/>
      <w:lvlText w:val="%9."/>
      <w:lvlJc w:val="right"/>
      <w:pPr>
        <w:ind w:left="8640" w:hanging="180"/>
      </w:pPr>
    </w:lvl>
  </w:abstractNum>
  <w:abstractNum w:abstractNumId="65" w15:restartNumberingAfterBreak="0">
    <w:nsid w:val="4CB219C9"/>
    <w:multiLevelType w:val="hybridMultilevel"/>
    <w:tmpl w:val="D8EC8F88"/>
    <w:lvl w:ilvl="0" w:tplc="E5BCDCE0">
      <w:start w:val="1"/>
      <w:numFmt w:val="lowerRoman"/>
      <w:lvlText w:val="(%1)"/>
      <w:lvlJc w:val="left"/>
      <w:pPr>
        <w:ind w:left="1492" w:hanging="360"/>
      </w:pPr>
      <w:rPr>
        <w:rFonts w:hint="default"/>
        <w:b w:val="0"/>
        <w:i w:val="0"/>
        <w:sz w:val="24"/>
        <w:szCs w:val="24"/>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66" w15:restartNumberingAfterBreak="0">
    <w:nsid w:val="4E06760B"/>
    <w:multiLevelType w:val="hybridMultilevel"/>
    <w:tmpl w:val="C6E856D8"/>
    <w:lvl w:ilvl="0" w:tplc="0F7A22E6">
      <w:start w:val="1"/>
      <w:numFmt w:val="lowerRoman"/>
      <w:lvlText w:val="(%1)"/>
      <w:lvlJc w:val="left"/>
      <w:pPr>
        <w:ind w:left="1800" w:hanging="720"/>
      </w:pPr>
      <w:rPr>
        <w:rFonts w:ascii="Times New Roman" w:hAnsi="Times New Roman" w:hint="default"/>
        <w:b w:val="0"/>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67" w15:restartNumberingAfterBreak="0">
    <w:nsid w:val="4EA14E26"/>
    <w:multiLevelType w:val="hybridMultilevel"/>
    <w:tmpl w:val="B11614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8" w15:restartNumberingAfterBreak="0">
    <w:nsid w:val="506619DD"/>
    <w:multiLevelType w:val="hybridMultilevel"/>
    <w:tmpl w:val="DD549714"/>
    <w:lvl w:ilvl="0" w:tplc="73BC7406">
      <w:start w:val="18"/>
      <w:numFmt w:val="decimal"/>
      <w:lvlText w:val="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9" w15:restartNumberingAfterBreak="0">
    <w:nsid w:val="511B310D"/>
    <w:multiLevelType w:val="hybridMultilevel"/>
    <w:tmpl w:val="17C09D18"/>
    <w:lvl w:ilvl="0" w:tplc="78AA9910">
      <w:start w:val="1"/>
      <w:numFmt w:val="lowerRoman"/>
      <w:lvlText w:val="(%1)"/>
      <w:lvlJc w:val="left"/>
      <w:pPr>
        <w:ind w:left="180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0" w15:restartNumberingAfterBreak="0">
    <w:nsid w:val="55235EE9"/>
    <w:multiLevelType w:val="hybridMultilevel"/>
    <w:tmpl w:val="13202202"/>
    <w:lvl w:ilvl="0" w:tplc="B14E8AC4">
      <w:start w:val="1"/>
      <w:numFmt w:val="decimal"/>
      <w:lvlText w:val="3.2.%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1" w15:restartNumberingAfterBreak="0">
    <w:nsid w:val="558A6446"/>
    <w:multiLevelType w:val="hybridMultilevel"/>
    <w:tmpl w:val="2474E6CA"/>
    <w:lvl w:ilvl="0" w:tplc="77FECFB0">
      <w:start w:val="1"/>
      <w:numFmt w:val="lowerRoman"/>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2" w15:restartNumberingAfterBreak="0">
    <w:nsid w:val="58395599"/>
    <w:multiLevelType w:val="hybridMultilevel"/>
    <w:tmpl w:val="E29C1DF0"/>
    <w:lvl w:ilvl="0" w:tplc="4560CCA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3" w15:restartNumberingAfterBreak="0">
    <w:nsid w:val="58B13A97"/>
    <w:multiLevelType w:val="hybridMultilevel"/>
    <w:tmpl w:val="ADECBEB6"/>
    <w:lvl w:ilvl="0" w:tplc="F5D6D54E">
      <w:start w:val="1"/>
      <w:numFmt w:val="lowerLetter"/>
      <w:lvlText w:val="(%1)"/>
      <w:lvlJc w:val="left"/>
      <w:pPr>
        <w:ind w:left="3197" w:hanging="360"/>
      </w:pPr>
      <w:rPr>
        <w:rFonts w:ascii="Garamond" w:hAnsi="Garamond" w:hint="default"/>
        <w:sz w:val="24"/>
        <w:szCs w:val="24"/>
      </w:rPr>
    </w:lvl>
    <w:lvl w:ilvl="1" w:tplc="04160019" w:tentative="1">
      <w:start w:val="1"/>
      <w:numFmt w:val="lowerLetter"/>
      <w:lvlText w:val="%2."/>
      <w:lvlJc w:val="left"/>
      <w:pPr>
        <w:ind w:left="3917" w:hanging="360"/>
      </w:pPr>
    </w:lvl>
    <w:lvl w:ilvl="2" w:tplc="0416001B" w:tentative="1">
      <w:start w:val="1"/>
      <w:numFmt w:val="lowerRoman"/>
      <w:lvlText w:val="%3."/>
      <w:lvlJc w:val="right"/>
      <w:pPr>
        <w:ind w:left="4637" w:hanging="180"/>
      </w:pPr>
    </w:lvl>
    <w:lvl w:ilvl="3" w:tplc="0416000F" w:tentative="1">
      <w:start w:val="1"/>
      <w:numFmt w:val="decimal"/>
      <w:lvlText w:val="%4."/>
      <w:lvlJc w:val="left"/>
      <w:pPr>
        <w:ind w:left="5357" w:hanging="360"/>
      </w:pPr>
    </w:lvl>
    <w:lvl w:ilvl="4" w:tplc="04160019" w:tentative="1">
      <w:start w:val="1"/>
      <w:numFmt w:val="lowerLetter"/>
      <w:lvlText w:val="%5."/>
      <w:lvlJc w:val="left"/>
      <w:pPr>
        <w:ind w:left="6077" w:hanging="360"/>
      </w:pPr>
    </w:lvl>
    <w:lvl w:ilvl="5" w:tplc="0416001B" w:tentative="1">
      <w:start w:val="1"/>
      <w:numFmt w:val="lowerRoman"/>
      <w:lvlText w:val="%6."/>
      <w:lvlJc w:val="right"/>
      <w:pPr>
        <w:ind w:left="6797" w:hanging="180"/>
      </w:pPr>
    </w:lvl>
    <w:lvl w:ilvl="6" w:tplc="0416000F" w:tentative="1">
      <w:start w:val="1"/>
      <w:numFmt w:val="decimal"/>
      <w:lvlText w:val="%7."/>
      <w:lvlJc w:val="left"/>
      <w:pPr>
        <w:ind w:left="7517" w:hanging="360"/>
      </w:pPr>
    </w:lvl>
    <w:lvl w:ilvl="7" w:tplc="04160019" w:tentative="1">
      <w:start w:val="1"/>
      <w:numFmt w:val="lowerLetter"/>
      <w:lvlText w:val="%8."/>
      <w:lvlJc w:val="left"/>
      <w:pPr>
        <w:ind w:left="8237" w:hanging="360"/>
      </w:pPr>
    </w:lvl>
    <w:lvl w:ilvl="8" w:tplc="0416001B" w:tentative="1">
      <w:start w:val="1"/>
      <w:numFmt w:val="lowerRoman"/>
      <w:lvlText w:val="%9."/>
      <w:lvlJc w:val="right"/>
      <w:pPr>
        <w:ind w:left="8957" w:hanging="180"/>
      </w:pPr>
    </w:lvl>
  </w:abstractNum>
  <w:abstractNum w:abstractNumId="74" w15:restartNumberingAfterBreak="0">
    <w:nsid w:val="592F24D2"/>
    <w:multiLevelType w:val="hybridMultilevel"/>
    <w:tmpl w:val="6478D5F4"/>
    <w:lvl w:ilvl="0" w:tplc="AE8816EA">
      <w:start w:val="1"/>
      <w:numFmt w:val="lowerLetter"/>
      <w:lvlText w:val="(%1)"/>
      <w:lvlJc w:val="left"/>
      <w:pPr>
        <w:tabs>
          <w:tab w:val="num" w:pos="360"/>
        </w:tabs>
        <w:ind w:left="360" w:hanging="360"/>
      </w:pPr>
      <w:rPr>
        <w:rFonts w:ascii="Times New Roman" w:hAnsi="Times New Roman" w:cs="Times New Roman" w:hint="default"/>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75" w15:restartNumberingAfterBreak="0">
    <w:nsid w:val="5A2A3D38"/>
    <w:multiLevelType w:val="hybridMultilevel"/>
    <w:tmpl w:val="238C0948"/>
    <w:lvl w:ilvl="0" w:tplc="7602AF28">
      <w:start w:val="1"/>
      <w:numFmt w:val="decimal"/>
      <w:lvlText w:val="3.6.%1."/>
      <w:lvlJc w:val="left"/>
      <w:pPr>
        <w:ind w:left="720" w:hanging="360"/>
      </w:pPr>
      <w:rPr>
        <w:rFonts w:hint="default"/>
        <w:sz w:val="24"/>
        <w:szCs w:val="24"/>
        <w:lang w:val="pt-BR"/>
      </w:rPr>
    </w:lvl>
    <w:lvl w:ilvl="1" w:tplc="78AA9910">
      <w:start w:val="1"/>
      <w:numFmt w:val="lowerRoman"/>
      <w:lvlText w:val="(%2)"/>
      <w:lvlJc w:val="left"/>
      <w:pPr>
        <w:ind w:left="1800" w:hanging="720"/>
      </w:pPr>
      <w:rPr>
        <w:rFonts w:hint="default"/>
      </w:rPr>
    </w:lvl>
    <w:lvl w:ilvl="2" w:tplc="0416001B">
      <w:start w:val="1"/>
      <w:numFmt w:val="lowerRoman"/>
      <w:lvlText w:val="%3."/>
      <w:lvlJc w:val="right"/>
      <w:pPr>
        <w:ind w:left="2160" w:hanging="180"/>
      </w:pPr>
    </w:lvl>
    <w:lvl w:ilvl="3" w:tplc="2924D846">
      <w:start w:val="1"/>
      <w:numFmt w:val="lowerLetter"/>
      <w:lvlText w:val="(%4)"/>
      <w:lvlJc w:val="left"/>
      <w:pPr>
        <w:ind w:left="2880" w:hanging="360"/>
      </w:pPr>
      <w:rPr>
        <w:rFonts w:cs="Times New Roman" w:hint="eastAsia"/>
        <w:b w:val="0"/>
        <w:sz w:val="24"/>
        <w:szCs w:val="24"/>
      </w:r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6" w15:restartNumberingAfterBreak="0">
    <w:nsid w:val="5A8C72B1"/>
    <w:multiLevelType w:val="hybridMultilevel"/>
    <w:tmpl w:val="899A4C9A"/>
    <w:lvl w:ilvl="0" w:tplc="5BE4B534">
      <w:start w:val="1"/>
      <w:numFmt w:val="lowerRoman"/>
      <w:lvlText w:val="(%1)"/>
      <w:lvlJc w:val="left"/>
      <w:pPr>
        <w:ind w:left="1429" w:hanging="360"/>
      </w:pPr>
      <w:rPr>
        <w:rFonts w:cs="Times New Roman" w:hint="eastAsia"/>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77" w15:restartNumberingAfterBreak="0">
    <w:nsid w:val="5DE030EE"/>
    <w:multiLevelType w:val="hybridMultilevel"/>
    <w:tmpl w:val="0E2E54C8"/>
    <w:lvl w:ilvl="0" w:tplc="F370B322">
      <w:start w:val="1"/>
      <w:numFmt w:val="lowerRoman"/>
      <w:lvlText w:val="(%1)"/>
      <w:lvlJc w:val="left"/>
      <w:pPr>
        <w:ind w:left="780" w:hanging="720"/>
      </w:pPr>
      <w:rPr>
        <w:rFonts w:hint="default"/>
        <w:b w:val="0"/>
      </w:rPr>
    </w:lvl>
    <w:lvl w:ilvl="1" w:tplc="04160019" w:tentative="1">
      <w:start w:val="1"/>
      <w:numFmt w:val="lowerLetter"/>
      <w:lvlText w:val="%2."/>
      <w:lvlJc w:val="left"/>
      <w:pPr>
        <w:ind w:left="1140" w:hanging="360"/>
      </w:pPr>
    </w:lvl>
    <w:lvl w:ilvl="2" w:tplc="0416001B" w:tentative="1">
      <w:start w:val="1"/>
      <w:numFmt w:val="lowerRoman"/>
      <w:lvlText w:val="%3."/>
      <w:lvlJc w:val="right"/>
      <w:pPr>
        <w:ind w:left="1860" w:hanging="180"/>
      </w:pPr>
    </w:lvl>
    <w:lvl w:ilvl="3" w:tplc="0416000F" w:tentative="1">
      <w:start w:val="1"/>
      <w:numFmt w:val="decimal"/>
      <w:lvlText w:val="%4."/>
      <w:lvlJc w:val="left"/>
      <w:pPr>
        <w:ind w:left="2580" w:hanging="360"/>
      </w:pPr>
    </w:lvl>
    <w:lvl w:ilvl="4" w:tplc="04160019" w:tentative="1">
      <w:start w:val="1"/>
      <w:numFmt w:val="lowerLetter"/>
      <w:lvlText w:val="%5."/>
      <w:lvlJc w:val="left"/>
      <w:pPr>
        <w:ind w:left="3300" w:hanging="360"/>
      </w:pPr>
    </w:lvl>
    <w:lvl w:ilvl="5" w:tplc="0416001B" w:tentative="1">
      <w:start w:val="1"/>
      <w:numFmt w:val="lowerRoman"/>
      <w:lvlText w:val="%6."/>
      <w:lvlJc w:val="right"/>
      <w:pPr>
        <w:ind w:left="4020" w:hanging="180"/>
      </w:pPr>
    </w:lvl>
    <w:lvl w:ilvl="6" w:tplc="0416000F" w:tentative="1">
      <w:start w:val="1"/>
      <w:numFmt w:val="decimal"/>
      <w:lvlText w:val="%7."/>
      <w:lvlJc w:val="left"/>
      <w:pPr>
        <w:ind w:left="4740" w:hanging="360"/>
      </w:pPr>
    </w:lvl>
    <w:lvl w:ilvl="7" w:tplc="04160019" w:tentative="1">
      <w:start w:val="1"/>
      <w:numFmt w:val="lowerLetter"/>
      <w:lvlText w:val="%8."/>
      <w:lvlJc w:val="left"/>
      <w:pPr>
        <w:ind w:left="5460" w:hanging="360"/>
      </w:pPr>
    </w:lvl>
    <w:lvl w:ilvl="8" w:tplc="0416001B" w:tentative="1">
      <w:start w:val="1"/>
      <w:numFmt w:val="lowerRoman"/>
      <w:lvlText w:val="%9."/>
      <w:lvlJc w:val="right"/>
      <w:pPr>
        <w:ind w:left="6180" w:hanging="180"/>
      </w:pPr>
    </w:lvl>
  </w:abstractNum>
  <w:abstractNum w:abstractNumId="78" w15:restartNumberingAfterBreak="0">
    <w:nsid w:val="61AF3457"/>
    <w:multiLevelType w:val="multilevel"/>
    <w:tmpl w:val="7E400106"/>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i w:val="0"/>
        <w:caps w:val="0"/>
        <w:strike w:val="0"/>
        <w:dstrike w:val="0"/>
        <w:vanish w:val="0"/>
        <w:sz w:val="24"/>
        <w:szCs w:val="22"/>
        <w:vertAlign w:val="baseline"/>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9" w15:restartNumberingAfterBreak="0">
    <w:nsid w:val="62E93DC0"/>
    <w:multiLevelType w:val="hybridMultilevel"/>
    <w:tmpl w:val="9AD8ECBA"/>
    <w:lvl w:ilvl="0" w:tplc="440630C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80" w15:restartNumberingAfterBreak="0">
    <w:nsid w:val="646D7284"/>
    <w:multiLevelType w:val="multilevel"/>
    <w:tmpl w:val="DE064C4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1" w15:restartNumberingAfterBreak="0">
    <w:nsid w:val="649F0574"/>
    <w:multiLevelType w:val="hybridMultilevel"/>
    <w:tmpl w:val="15CC7CAC"/>
    <w:lvl w:ilvl="0" w:tplc="3E8622E0">
      <w:start w:val="1"/>
      <w:numFmt w:val="lowerRoman"/>
      <w:lvlText w:val="(%1)"/>
      <w:lvlJc w:val="left"/>
      <w:pPr>
        <w:ind w:left="1492" w:hanging="360"/>
      </w:pPr>
      <w:rPr>
        <w:rFonts w:hint="default"/>
        <w:b w:val="0"/>
        <w:i w:val="0"/>
        <w:sz w:val="22"/>
        <w:szCs w:val="22"/>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82" w15:restartNumberingAfterBreak="0">
    <w:nsid w:val="655B0FD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3" w15:restartNumberingAfterBreak="0">
    <w:nsid w:val="674639AE"/>
    <w:multiLevelType w:val="hybridMultilevel"/>
    <w:tmpl w:val="E29C1DF0"/>
    <w:lvl w:ilvl="0" w:tplc="4560CCA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4" w15:restartNumberingAfterBreak="0">
    <w:nsid w:val="674A480B"/>
    <w:multiLevelType w:val="multilevel"/>
    <w:tmpl w:val="D872306C"/>
    <w:lvl w:ilvl="0">
      <w:start w:val="4"/>
      <w:numFmt w:val="decimal"/>
      <w:lvlText w:val="%1."/>
      <w:lvlJc w:val="left"/>
      <w:pPr>
        <w:ind w:left="585" w:hanging="585"/>
      </w:pPr>
      <w:rPr>
        <w:rFonts w:hint="default"/>
      </w:rPr>
    </w:lvl>
    <w:lvl w:ilvl="1">
      <w:start w:val="9"/>
      <w:numFmt w:val="decimal"/>
      <w:lvlText w:val="%1.%2."/>
      <w:lvlJc w:val="left"/>
      <w:pPr>
        <w:ind w:left="1074" w:hanging="72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2142" w:hanging="108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3210" w:hanging="144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4278" w:hanging="1800"/>
      </w:pPr>
      <w:rPr>
        <w:rFonts w:hint="default"/>
      </w:rPr>
    </w:lvl>
    <w:lvl w:ilvl="8">
      <w:start w:val="1"/>
      <w:numFmt w:val="decimal"/>
      <w:lvlText w:val="%1.%2.%3.%4.%5.%6.%7.%8.%9."/>
      <w:lvlJc w:val="left"/>
      <w:pPr>
        <w:ind w:left="4992" w:hanging="2160"/>
      </w:pPr>
      <w:rPr>
        <w:rFonts w:hint="default"/>
      </w:rPr>
    </w:lvl>
  </w:abstractNum>
  <w:abstractNum w:abstractNumId="85" w15:restartNumberingAfterBreak="0">
    <w:nsid w:val="67A62942"/>
    <w:multiLevelType w:val="hybridMultilevel"/>
    <w:tmpl w:val="9774B178"/>
    <w:lvl w:ilvl="0" w:tplc="6AFCA94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6" w15:restartNumberingAfterBreak="0">
    <w:nsid w:val="68B36E3B"/>
    <w:multiLevelType w:val="hybridMultilevel"/>
    <w:tmpl w:val="2F227F98"/>
    <w:lvl w:ilvl="0" w:tplc="F89ABD64">
      <w:start w:val="1"/>
      <w:numFmt w:val="lowerLetter"/>
      <w:lvlText w:val="(%1)"/>
      <w:lvlJc w:val="left"/>
      <w:pPr>
        <w:ind w:left="1534" w:hanging="400"/>
      </w:pPr>
      <w:rPr>
        <w:rFonts w:cs="Arial"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87" w15:restartNumberingAfterBreak="0">
    <w:nsid w:val="695D5AF4"/>
    <w:multiLevelType w:val="hybridMultilevel"/>
    <w:tmpl w:val="A15278D8"/>
    <w:lvl w:ilvl="0" w:tplc="5E1A91AA">
      <w:start w:val="1"/>
      <w:numFmt w:val="decimal"/>
      <w:lvlText w:val="2.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8" w15:restartNumberingAfterBreak="0">
    <w:nsid w:val="69843FA9"/>
    <w:multiLevelType w:val="hybridMultilevel"/>
    <w:tmpl w:val="2D94FECE"/>
    <w:lvl w:ilvl="0" w:tplc="AE8816EA">
      <w:start w:val="1"/>
      <w:numFmt w:val="lowerLetter"/>
      <w:lvlText w:val="(%1)"/>
      <w:lvlJc w:val="left"/>
      <w:pPr>
        <w:tabs>
          <w:tab w:val="num" w:pos="360"/>
        </w:tabs>
        <w:ind w:left="360" w:hanging="360"/>
      </w:pPr>
      <w:rPr>
        <w:rFonts w:ascii="Times New Roman" w:hAnsi="Times New Roman" w:cs="Times New Roman" w:hint="default"/>
        <w:sz w:val="22"/>
        <w:szCs w:val="22"/>
      </w:rPr>
    </w:lvl>
    <w:lvl w:ilvl="1" w:tplc="04160019">
      <w:start w:val="1"/>
      <w:numFmt w:val="none"/>
      <w:lvlText w:val="r.2)"/>
      <w:lvlJc w:val="left"/>
      <w:pPr>
        <w:tabs>
          <w:tab w:val="num" w:pos="1440"/>
        </w:tabs>
        <w:ind w:left="1440" w:hanging="360"/>
      </w:pPr>
      <w:rPr>
        <w:rFonts w:cs="Times New Roman" w:hint="eastAsia"/>
      </w:rPr>
    </w:lvl>
    <w:lvl w:ilvl="2" w:tplc="0416001B">
      <w:start w:val="1"/>
      <w:numFmt w:val="lowerRoman"/>
      <w:lvlText w:val="%3."/>
      <w:lvlJc w:val="right"/>
      <w:pPr>
        <w:tabs>
          <w:tab w:val="num" w:pos="2160"/>
        </w:tabs>
        <w:ind w:left="2160" w:hanging="180"/>
      </w:pPr>
      <w:rPr>
        <w:rFonts w:cs="Times New Roman"/>
      </w:rPr>
    </w:lvl>
    <w:lvl w:ilvl="3" w:tplc="0416000F">
      <w:start w:val="1"/>
      <w:numFmt w:val="decimal"/>
      <w:lvlText w:val="%4."/>
      <w:lvlJc w:val="left"/>
      <w:pPr>
        <w:tabs>
          <w:tab w:val="num" w:pos="2880"/>
        </w:tabs>
        <w:ind w:left="2880" w:hanging="360"/>
      </w:pPr>
      <w:rPr>
        <w:rFonts w:cs="Times New Roman"/>
      </w:rPr>
    </w:lvl>
    <w:lvl w:ilvl="4" w:tplc="04160019">
      <w:start w:val="1"/>
      <w:numFmt w:val="lowerLetter"/>
      <w:lvlText w:val="%5."/>
      <w:lvlJc w:val="left"/>
      <w:pPr>
        <w:tabs>
          <w:tab w:val="num" w:pos="3600"/>
        </w:tabs>
        <w:ind w:left="3600" w:hanging="360"/>
      </w:pPr>
      <w:rPr>
        <w:rFonts w:cs="Times New Roman"/>
      </w:rPr>
    </w:lvl>
    <w:lvl w:ilvl="5" w:tplc="0416001B">
      <w:start w:val="1"/>
      <w:numFmt w:val="lowerRoman"/>
      <w:lvlText w:val="%6."/>
      <w:lvlJc w:val="right"/>
      <w:pPr>
        <w:tabs>
          <w:tab w:val="num" w:pos="4320"/>
        </w:tabs>
        <w:ind w:left="4320" w:hanging="180"/>
      </w:pPr>
      <w:rPr>
        <w:rFonts w:cs="Times New Roman"/>
      </w:rPr>
    </w:lvl>
    <w:lvl w:ilvl="6" w:tplc="0416000F">
      <w:start w:val="1"/>
      <w:numFmt w:val="decimal"/>
      <w:lvlText w:val="%7."/>
      <w:lvlJc w:val="left"/>
      <w:pPr>
        <w:tabs>
          <w:tab w:val="num" w:pos="5040"/>
        </w:tabs>
        <w:ind w:left="5040" w:hanging="360"/>
      </w:pPr>
      <w:rPr>
        <w:rFonts w:cs="Times New Roman"/>
      </w:rPr>
    </w:lvl>
    <w:lvl w:ilvl="7" w:tplc="04160019">
      <w:start w:val="1"/>
      <w:numFmt w:val="lowerLetter"/>
      <w:lvlText w:val="%8."/>
      <w:lvlJc w:val="left"/>
      <w:pPr>
        <w:tabs>
          <w:tab w:val="num" w:pos="5760"/>
        </w:tabs>
        <w:ind w:left="5760" w:hanging="360"/>
      </w:pPr>
      <w:rPr>
        <w:rFonts w:cs="Times New Roman"/>
      </w:rPr>
    </w:lvl>
    <w:lvl w:ilvl="8" w:tplc="0416001B">
      <w:start w:val="1"/>
      <w:numFmt w:val="lowerRoman"/>
      <w:lvlText w:val="%9."/>
      <w:lvlJc w:val="right"/>
      <w:pPr>
        <w:tabs>
          <w:tab w:val="num" w:pos="6480"/>
        </w:tabs>
        <w:ind w:left="6480" w:hanging="180"/>
      </w:pPr>
      <w:rPr>
        <w:rFonts w:cs="Times New Roman"/>
      </w:rPr>
    </w:lvl>
  </w:abstractNum>
  <w:abstractNum w:abstractNumId="89" w15:restartNumberingAfterBreak="0">
    <w:nsid w:val="6D56382C"/>
    <w:multiLevelType w:val="hybridMultilevel"/>
    <w:tmpl w:val="29B20FE4"/>
    <w:lvl w:ilvl="0" w:tplc="10748DA4">
      <w:start w:val="1"/>
      <w:numFmt w:val="lowerRoman"/>
      <w:lvlText w:val="(%1)"/>
      <w:lvlJc w:val="left"/>
      <w:pPr>
        <w:ind w:left="1492" w:hanging="360"/>
      </w:pPr>
      <w:rPr>
        <w:rFonts w:hint="default"/>
        <w:b w:val="0"/>
        <w:i w:val="0"/>
        <w:sz w:val="24"/>
        <w:szCs w:val="24"/>
      </w:rPr>
    </w:lvl>
    <w:lvl w:ilvl="1" w:tplc="04160019">
      <w:start w:val="1"/>
      <w:numFmt w:val="lowerLetter"/>
      <w:lvlText w:val="%2."/>
      <w:lvlJc w:val="left"/>
      <w:pPr>
        <w:ind w:left="2288" w:hanging="360"/>
      </w:pPr>
    </w:lvl>
    <w:lvl w:ilvl="2" w:tplc="0416001B">
      <w:start w:val="1"/>
      <w:numFmt w:val="lowerRoman"/>
      <w:lvlText w:val="%3."/>
      <w:lvlJc w:val="right"/>
      <w:pPr>
        <w:ind w:left="3008" w:hanging="180"/>
      </w:pPr>
    </w:lvl>
    <w:lvl w:ilvl="3" w:tplc="1C569062">
      <w:start w:val="1"/>
      <w:numFmt w:val="decimal"/>
      <w:lvlText w:val="%4."/>
      <w:lvlJc w:val="left"/>
      <w:pPr>
        <w:tabs>
          <w:tab w:val="num" w:pos="8753"/>
        </w:tabs>
        <w:ind w:left="8753" w:hanging="705"/>
      </w:pPr>
      <w:rPr>
        <w:rFonts w:hint="default"/>
      </w:rPr>
    </w:lvl>
    <w:lvl w:ilvl="4" w:tplc="04160019" w:tentative="1">
      <w:start w:val="1"/>
      <w:numFmt w:val="lowerLetter"/>
      <w:lvlText w:val="%5."/>
      <w:lvlJc w:val="left"/>
      <w:pPr>
        <w:ind w:left="4448" w:hanging="360"/>
      </w:pPr>
    </w:lvl>
    <w:lvl w:ilvl="5" w:tplc="0416001B" w:tentative="1">
      <w:start w:val="1"/>
      <w:numFmt w:val="lowerRoman"/>
      <w:lvlText w:val="%6."/>
      <w:lvlJc w:val="right"/>
      <w:pPr>
        <w:ind w:left="5168" w:hanging="180"/>
      </w:pPr>
    </w:lvl>
    <w:lvl w:ilvl="6" w:tplc="0416000F" w:tentative="1">
      <w:start w:val="1"/>
      <w:numFmt w:val="decimal"/>
      <w:lvlText w:val="%7."/>
      <w:lvlJc w:val="left"/>
      <w:pPr>
        <w:ind w:left="5888" w:hanging="360"/>
      </w:pPr>
    </w:lvl>
    <w:lvl w:ilvl="7" w:tplc="04160019" w:tentative="1">
      <w:start w:val="1"/>
      <w:numFmt w:val="lowerLetter"/>
      <w:lvlText w:val="%8."/>
      <w:lvlJc w:val="left"/>
      <w:pPr>
        <w:ind w:left="6608" w:hanging="360"/>
      </w:pPr>
    </w:lvl>
    <w:lvl w:ilvl="8" w:tplc="0416001B" w:tentative="1">
      <w:start w:val="1"/>
      <w:numFmt w:val="lowerRoman"/>
      <w:lvlText w:val="%9."/>
      <w:lvlJc w:val="right"/>
      <w:pPr>
        <w:ind w:left="7328" w:hanging="180"/>
      </w:pPr>
    </w:lvl>
  </w:abstractNum>
  <w:abstractNum w:abstractNumId="90" w15:restartNumberingAfterBreak="0">
    <w:nsid w:val="6F2B0C99"/>
    <w:multiLevelType w:val="hybridMultilevel"/>
    <w:tmpl w:val="D90EAD40"/>
    <w:lvl w:ilvl="0" w:tplc="E2F69B58">
      <w:start w:val="1"/>
      <w:numFmt w:val="lowerRoman"/>
      <w:lvlText w:val="(%1)"/>
      <w:lvlJc w:val="left"/>
      <w:pPr>
        <w:ind w:left="1428" w:hanging="720"/>
      </w:pPr>
      <w:rPr>
        <w:rFonts w:hint="default"/>
      </w:rPr>
    </w:lvl>
    <w:lvl w:ilvl="1" w:tplc="ECA642C6" w:tentative="1">
      <w:start w:val="1"/>
      <w:numFmt w:val="lowerLetter"/>
      <w:lvlText w:val="%2."/>
      <w:lvlJc w:val="left"/>
      <w:pPr>
        <w:ind w:left="1788" w:hanging="360"/>
      </w:pPr>
    </w:lvl>
    <w:lvl w:ilvl="2" w:tplc="F7368640" w:tentative="1">
      <w:start w:val="1"/>
      <w:numFmt w:val="lowerRoman"/>
      <w:lvlText w:val="%3."/>
      <w:lvlJc w:val="right"/>
      <w:pPr>
        <w:ind w:left="2508" w:hanging="180"/>
      </w:pPr>
    </w:lvl>
    <w:lvl w:ilvl="3" w:tplc="A5A2E09A" w:tentative="1">
      <w:start w:val="1"/>
      <w:numFmt w:val="decimal"/>
      <w:lvlText w:val="%4."/>
      <w:lvlJc w:val="left"/>
      <w:pPr>
        <w:ind w:left="3228" w:hanging="360"/>
      </w:pPr>
    </w:lvl>
    <w:lvl w:ilvl="4" w:tplc="F2B24938" w:tentative="1">
      <w:start w:val="1"/>
      <w:numFmt w:val="lowerLetter"/>
      <w:lvlText w:val="%5."/>
      <w:lvlJc w:val="left"/>
      <w:pPr>
        <w:ind w:left="3948" w:hanging="360"/>
      </w:pPr>
    </w:lvl>
    <w:lvl w:ilvl="5" w:tplc="4856819E" w:tentative="1">
      <w:start w:val="1"/>
      <w:numFmt w:val="lowerRoman"/>
      <w:lvlText w:val="%6."/>
      <w:lvlJc w:val="right"/>
      <w:pPr>
        <w:ind w:left="4668" w:hanging="180"/>
      </w:pPr>
    </w:lvl>
    <w:lvl w:ilvl="6" w:tplc="11A07BDE" w:tentative="1">
      <w:start w:val="1"/>
      <w:numFmt w:val="decimal"/>
      <w:lvlText w:val="%7."/>
      <w:lvlJc w:val="left"/>
      <w:pPr>
        <w:ind w:left="5388" w:hanging="360"/>
      </w:pPr>
    </w:lvl>
    <w:lvl w:ilvl="7" w:tplc="5E8A6608" w:tentative="1">
      <w:start w:val="1"/>
      <w:numFmt w:val="lowerLetter"/>
      <w:lvlText w:val="%8."/>
      <w:lvlJc w:val="left"/>
      <w:pPr>
        <w:ind w:left="6108" w:hanging="360"/>
      </w:pPr>
    </w:lvl>
    <w:lvl w:ilvl="8" w:tplc="D6B431C8" w:tentative="1">
      <w:start w:val="1"/>
      <w:numFmt w:val="lowerRoman"/>
      <w:lvlText w:val="%9."/>
      <w:lvlJc w:val="right"/>
      <w:pPr>
        <w:ind w:left="6828" w:hanging="180"/>
      </w:pPr>
    </w:lvl>
  </w:abstractNum>
  <w:abstractNum w:abstractNumId="91" w15:restartNumberingAfterBreak="0">
    <w:nsid w:val="709F5DC2"/>
    <w:multiLevelType w:val="multilevel"/>
    <w:tmpl w:val="CAC6A56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2" w15:restartNumberingAfterBreak="0">
    <w:nsid w:val="70C164F2"/>
    <w:multiLevelType w:val="hybridMultilevel"/>
    <w:tmpl w:val="A496BA9E"/>
    <w:lvl w:ilvl="0" w:tplc="78AA9910">
      <w:start w:val="1"/>
      <w:numFmt w:val="lowerRoman"/>
      <w:lvlText w:val="(%1)"/>
      <w:lvlJc w:val="left"/>
      <w:pPr>
        <w:ind w:left="3690" w:hanging="720"/>
      </w:pPr>
      <w:rPr>
        <w:rFonts w:hint="default"/>
      </w:rPr>
    </w:lvl>
    <w:lvl w:ilvl="1" w:tplc="04160019" w:tentative="1">
      <w:start w:val="1"/>
      <w:numFmt w:val="lowerLetter"/>
      <w:lvlText w:val="%2."/>
      <w:lvlJc w:val="left"/>
      <w:pPr>
        <w:ind w:left="3330" w:hanging="360"/>
      </w:pPr>
    </w:lvl>
    <w:lvl w:ilvl="2" w:tplc="0416001B" w:tentative="1">
      <w:start w:val="1"/>
      <w:numFmt w:val="lowerRoman"/>
      <w:lvlText w:val="%3."/>
      <w:lvlJc w:val="right"/>
      <w:pPr>
        <w:ind w:left="4050" w:hanging="180"/>
      </w:pPr>
    </w:lvl>
    <w:lvl w:ilvl="3" w:tplc="0416000F" w:tentative="1">
      <w:start w:val="1"/>
      <w:numFmt w:val="decimal"/>
      <w:lvlText w:val="%4."/>
      <w:lvlJc w:val="left"/>
      <w:pPr>
        <w:ind w:left="4770" w:hanging="360"/>
      </w:pPr>
    </w:lvl>
    <w:lvl w:ilvl="4" w:tplc="04160019" w:tentative="1">
      <w:start w:val="1"/>
      <w:numFmt w:val="lowerLetter"/>
      <w:lvlText w:val="%5."/>
      <w:lvlJc w:val="left"/>
      <w:pPr>
        <w:ind w:left="5490" w:hanging="360"/>
      </w:pPr>
    </w:lvl>
    <w:lvl w:ilvl="5" w:tplc="0416001B" w:tentative="1">
      <w:start w:val="1"/>
      <w:numFmt w:val="lowerRoman"/>
      <w:lvlText w:val="%6."/>
      <w:lvlJc w:val="right"/>
      <w:pPr>
        <w:ind w:left="6210" w:hanging="180"/>
      </w:pPr>
    </w:lvl>
    <w:lvl w:ilvl="6" w:tplc="0416000F" w:tentative="1">
      <w:start w:val="1"/>
      <w:numFmt w:val="decimal"/>
      <w:lvlText w:val="%7."/>
      <w:lvlJc w:val="left"/>
      <w:pPr>
        <w:ind w:left="6930" w:hanging="360"/>
      </w:pPr>
    </w:lvl>
    <w:lvl w:ilvl="7" w:tplc="04160019" w:tentative="1">
      <w:start w:val="1"/>
      <w:numFmt w:val="lowerLetter"/>
      <w:lvlText w:val="%8."/>
      <w:lvlJc w:val="left"/>
      <w:pPr>
        <w:ind w:left="7650" w:hanging="360"/>
      </w:pPr>
    </w:lvl>
    <w:lvl w:ilvl="8" w:tplc="0416001B" w:tentative="1">
      <w:start w:val="1"/>
      <w:numFmt w:val="lowerRoman"/>
      <w:lvlText w:val="%9."/>
      <w:lvlJc w:val="right"/>
      <w:pPr>
        <w:ind w:left="8370" w:hanging="180"/>
      </w:pPr>
    </w:lvl>
  </w:abstractNum>
  <w:abstractNum w:abstractNumId="93" w15:restartNumberingAfterBreak="0">
    <w:nsid w:val="7258679C"/>
    <w:multiLevelType w:val="multilevel"/>
    <w:tmpl w:val="2AA0B764"/>
    <w:lvl w:ilvl="0">
      <w:start w:val="7"/>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73EE3E7C"/>
    <w:multiLevelType w:val="hybridMultilevel"/>
    <w:tmpl w:val="3ACC282A"/>
    <w:lvl w:ilvl="0" w:tplc="1090C4E8">
      <w:start w:val="1"/>
      <w:numFmt w:val="lowerLetter"/>
      <w:lvlText w:val="(%1)"/>
      <w:lvlJc w:val="left"/>
      <w:pPr>
        <w:ind w:left="720" w:hanging="360"/>
      </w:pPr>
      <w:rPr>
        <w:rFonts w:hint="default"/>
      </w:rPr>
    </w:lvl>
    <w:lvl w:ilvl="1" w:tplc="A7805B16">
      <w:start w:val="1"/>
      <w:numFmt w:val="lowerRoman"/>
      <w:lvlText w:val="(%2)"/>
      <w:lvlJc w:val="left"/>
      <w:pPr>
        <w:ind w:left="1800" w:hanging="720"/>
      </w:pPr>
      <w:rPr>
        <w:rFonts w:eastAsia="Times New Roman" w:hint="default"/>
        <w:w w:val="100"/>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5" w15:restartNumberingAfterBreak="0">
    <w:nsid w:val="744D0B4D"/>
    <w:multiLevelType w:val="hybridMultilevel"/>
    <w:tmpl w:val="AD0068F2"/>
    <w:lvl w:ilvl="0" w:tplc="25C675DA">
      <w:start w:val="1"/>
      <w:numFmt w:val="decimal"/>
      <w:lvlText w:val="2.4.%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6" w15:restartNumberingAfterBreak="0">
    <w:nsid w:val="74DF6A07"/>
    <w:multiLevelType w:val="hybridMultilevel"/>
    <w:tmpl w:val="67FCBF30"/>
    <w:lvl w:ilvl="0" w:tplc="A04C22CC">
      <w:start w:val="1"/>
      <w:numFmt w:val="decimal"/>
      <w:lvlText w:val="2.3.%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7" w15:restartNumberingAfterBreak="0">
    <w:nsid w:val="753C4021"/>
    <w:multiLevelType w:val="multilevel"/>
    <w:tmpl w:val="F8FA1A6C"/>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774" w:hanging="504"/>
      </w:pPr>
      <w:rPr>
        <w:rFonts w:ascii="Verdana" w:hAnsi="Verdana" w:hint="default"/>
        <w:b/>
        <w:i w:val="0"/>
        <w:sz w:val="20"/>
        <w:szCs w:val="20"/>
      </w:rPr>
    </w:lvl>
    <w:lvl w:ilvl="3">
      <w:start w:val="1"/>
      <w:numFmt w:val="decimal"/>
      <w:lvlText w:val="%1.%2.%3.%4."/>
      <w:lvlJc w:val="left"/>
      <w:pPr>
        <w:ind w:left="1368" w:hanging="648"/>
      </w:pPr>
      <w:rPr>
        <w:b/>
        <w:i w:val="0"/>
      </w:rPr>
    </w:lvl>
    <w:lvl w:ilvl="4">
      <w:start w:val="1"/>
      <w:numFmt w:val="decimal"/>
      <w:lvlText w:val="%1.%2.%3.%4.%5."/>
      <w:lvlJc w:val="left"/>
      <w:pPr>
        <w:ind w:left="2232" w:hanging="792"/>
      </w:pPr>
      <w:rPr>
        <w:b/>
      </w:rPr>
    </w:lvl>
    <w:lvl w:ilvl="5">
      <w:start w:val="1"/>
      <w:numFmt w:val="decimal"/>
      <w:lvlText w:val="%1.%2.%3.%4.%5.%6."/>
      <w:lvlJc w:val="left"/>
      <w:pPr>
        <w:ind w:left="2736" w:hanging="936"/>
      </w:pPr>
      <w:rPr>
        <w:b/>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779F7322"/>
    <w:multiLevelType w:val="hybridMultilevel"/>
    <w:tmpl w:val="91561CAC"/>
    <w:lvl w:ilvl="0" w:tplc="635E899E">
      <w:start w:val="1"/>
      <w:numFmt w:val="lowerLetter"/>
      <w:lvlText w:val="(%1)"/>
      <w:lvlJc w:val="left"/>
      <w:pPr>
        <w:ind w:left="720" w:hanging="360"/>
      </w:pPr>
      <w:rPr>
        <w:rFonts w:hint="default"/>
        <w:b w:val="0"/>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9" w15:restartNumberingAfterBreak="0">
    <w:nsid w:val="7A7818AE"/>
    <w:multiLevelType w:val="multilevel"/>
    <w:tmpl w:val="B99E8FE6"/>
    <w:lvl w:ilvl="0">
      <w:start w:val="2"/>
      <w:numFmt w:val="decimal"/>
      <w:lvlText w:val="%1."/>
      <w:lvlJc w:val="left"/>
      <w:pPr>
        <w:ind w:left="360" w:hanging="360"/>
      </w:pPr>
      <w:rPr>
        <w:rFonts w:hint="default"/>
      </w:rPr>
    </w:lvl>
    <w:lvl w:ilvl="1">
      <w:start w:val="1"/>
      <w:numFmt w:val="decimal"/>
      <w:lvlText w:val="2.%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0" w15:restartNumberingAfterBreak="0">
    <w:nsid w:val="7AB11F49"/>
    <w:multiLevelType w:val="hybridMultilevel"/>
    <w:tmpl w:val="168422D6"/>
    <w:lvl w:ilvl="0" w:tplc="C4463DA6">
      <w:start w:val="1"/>
      <w:numFmt w:val="lowerLetter"/>
      <w:lvlText w:val="(%1)"/>
      <w:lvlJc w:val="left"/>
      <w:pPr>
        <w:tabs>
          <w:tab w:val="num" w:pos="360"/>
        </w:tabs>
        <w:ind w:left="360" w:hanging="360"/>
      </w:pPr>
      <w:rPr>
        <w:rFonts w:cs="Times New Roman" w:hint="eastAsia"/>
        <w:b w:val="0"/>
      </w:rPr>
    </w:lvl>
    <w:lvl w:ilvl="1" w:tplc="F72274C6">
      <w:start w:val="1"/>
      <w:numFmt w:val="none"/>
      <w:lvlText w:val="r.2)"/>
      <w:lvlJc w:val="left"/>
      <w:pPr>
        <w:tabs>
          <w:tab w:val="num" w:pos="1440"/>
        </w:tabs>
        <w:ind w:left="1440" w:hanging="360"/>
      </w:pPr>
      <w:rPr>
        <w:rFonts w:cs="Times New Roman" w:hint="eastAsia"/>
      </w:rPr>
    </w:lvl>
    <w:lvl w:ilvl="2" w:tplc="4290FE3C">
      <w:start w:val="1"/>
      <w:numFmt w:val="lowerRoman"/>
      <w:lvlText w:val="%3."/>
      <w:lvlJc w:val="right"/>
      <w:pPr>
        <w:tabs>
          <w:tab w:val="num" w:pos="2160"/>
        </w:tabs>
        <w:ind w:left="2160" w:hanging="180"/>
      </w:pPr>
      <w:rPr>
        <w:rFonts w:cs="Times New Roman"/>
      </w:rPr>
    </w:lvl>
    <w:lvl w:ilvl="3" w:tplc="DDA8F15A">
      <w:start w:val="1"/>
      <w:numFmt w:val="decimal"/>
      <w:lvlText w:val="%4."/>
      <w:lvlJc w:val="left"/>
      <w:pPr>
        <w:tabs>
          <w:tab w:val="num" w:pos="2880"/>
        </w:tabs>
        <w:ind w:left="2880" w:hanging="360"/>
      </w:pPr>
      <w:rPr>
        <w:rFonts w:cs="Times New Roman"/>
      </w:rPr>
    </w:lvl>
    <w:lvl w:ilvl="4" w:tplc="B860B0D0">
      <w:start w:val="1"/>
      <w:numFmt w:val="lowerLetter"/>
      <w:lvlText w:val="%5."/>
      <w:lvlJc w:val="left"/>
      <w:pPr>
        <w:tabs>
          <w:tab w:val="num" w:pos="3600"/>
        </w:tabs>
        <w:ind w:left="3600" w:hanging="360"/>
      </w:pPr>
      <w:rPr>
        <w:rFonts w:cs="Times New Roman"/>
      </w:rPr>
    </w:lvl>
    <w:lvl w:ilvl="5" w:tplc="97E24960">
      <w:start w:val="1"/>
      <w:numFmt w:val="lowerRoman"/>
      <w:lvlText w:val="%6."/>
      <w:lvlJc w:val="right"/>
      <w:pPr>
        <w:tabs>
          <w:tab w:val="num" w:pos="4320"/>
        </w:tabs>
        <w:ind w:left="4320" w:hanging="180"/>
      </w:pPr>
      <w:rPr>
        <w:rFonts w:cs="Times New Roman"/>
      </w:rPr>
    </w:lvl>
    <w:lvl w:ilvl="6" w:tplc="7B109DD4">
      <w:start w:val="1"/>
      <w:numFmt w:val="decimal"/>
      <w:lvlText w:val="%7."/>
      <w:lvlJc w:val="left"/>
      <w:pPr>
        <w:tabs>
          <w:tab w:val="num" w:pos="5040"/>
        </w:tabs>
        <w:ind w:left="5040" w:hanging="360"/>
      </w:pPr>
      <w:rPr>
        <w:rFonts w:cs="Times New Roman"/>
      </w:rPr>
    </w:lvl>
    <w:lvl w:ilvl="7" w:tplc="5B74C6AE">
      <w:start w:val="1"/>
      <w:numFmt w:val="lowerLetter"/>
      <w:lvlText w:val="%8."/>
      <w:lvlJc w:val="left"/>
      <w:pPr>
        <w:tabs>
          <w:tab w:val="num" w:pos="5760"/>
        </w:tabs>
        <w:ind w:left="5760" w:hanging="360"/>
      </w:pPr>
      <w:rPr>
        <w:rFonts w:cs="Times New Roman"/>
      </w:rPr>
    </w:lvl>
    <w:lvl w:ilvl="8" w:tplc="A118B1B2">
      <w:start w:val="1"/>
      <w:numFmt w:val="lowerRoman"/>
      <w:lvlText w:val="%9."/>
      <w:lvlJc w:val="right"/>
      <w:pPr>
        <w:tabs>
          <w:tab w:val="num" w:pos="6480"/>
        </w:tabs>
        <w:ind w:left="6480" w:hanging="180"/>
      </w:pPr>
      <w:rPr>
        <w:rFonts w:cs="Times New Roman"/>
      </w:rPr>
    </w:lvl>
  </w:abstractNum>
  <w:abstractNum w:abstractNumId="101" w15:restartNumberingAfterBreak="0">
    <w:nsid w:val="7D3654D7"/>
    <w:multiLevelType w:val="hybridMultilevel"/>
    <w:tmpl w:val="E29C1DF0"/>
    <w:lvl w:ilvl="0" w:tplc="4560CCAE">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130174590">
    <w:abstractNumId w:val="14"/>
  </w:num>
  <w:num w:numId="2" w16cid:durableId="721758343">
    <w:abstractNumId w:val="1"/>
  </w:num>
  <w:num w:numId="3" w16cid:durableId="119495702">
    <w:abstractNumId w:val="7"/>
  </w:num>
  <w:num w:numId="4" w16cid:durableId="604650385">
    <w:abstractNumId w:val="13"/>
  </w:num>
  <w:num w:numId="5" w16cid:durableId="1548254209">
    <w:abstractNumId w:val="11"/>
  </w:num>
  <w:num w:numId="6" w16cid:durableId="1182545377">
    <w:abstractNumId w:val="17"/>
  </w:num>
  <w:num w:numId="7" w16cid:durableId="1144661837">
    <w:abstractNumId w:val="0"/>
  </w:num>
  <w:num w:numId="8" w16cid:durableId="1177307053">
    <w:abstractNumId w:val="3"/>
  </w:num>
  <w:num w:numId="9" w16cid:durableId="1219394128">
    <w:abstractNumId w:val="2"/>
  </w:num>
  <w:num w:numId="10" w16cid:durableId="94134807">
    <w:abstractNumId w:val="9"/>
  </w:num>
  <w:num w:numId="11" w16cid:durableId="628979066">
    <w:abstractNumId w:val="5"/>
  </w:num>
  <w:num w:numId="12" w16cid:durableId="1811554145">
    <w:abstractNumId w:val="12"/>
  </w:num>
  <w:num w:numId="13" w16cid:durableId="1985815649">
    <w:abstractNumId w:val="15"/>
  </w:num>
  <w:num w:numId="14" w16cid:durableId="425273058">
    <w:abstractNumId w:val="4"/>
  </w:num>
  <w:num w:numId="15" w16cid:durableId="789513004">
    <w:abstractNumId w:val="10"/>
  </w:num>
  <w:num w:numId="16" w16cid:durableId="216746729">
    <w:abstractNumId w:val="16"/>
  </w:num>
  <w:num w:numId="17" w16cid:durableId="540870884">
    <w:abstractNumId w:val="6"/>
  </w:num>
  <w:num w:numId="18" w16cid:durableId="326252635">
    <w:abstractNumId w:val="34"/>
  </w:num>
  <w:num w:numId="19" w16cid:durableId="1467121242">
    <w:abstractNumId w:val="19"/>
  </w:num>
  <w:num w:numId="20" w16cid:durableId="1205942307">
    <w:abstractNumId w:val="53"/>
  </w:num>
  <w:num w:numId="21" w16cid:durableId="2050645538">
    <w:abstractNumId w:val="30"/>
  </w:num>
  <w:num w:numId="22" w16cid:durableId="1114713104">
    <w:abstractNumId w:val="38"/>
  </w:num>
  <w:num w:numId="23" w16cid:durableId="649405817">
    <w:abstractNumId w:val="80"/>
  </w:num>
  <w:num w:numId="24" w16cid:durableId="180707989">
    <w:abstractNumId w:val="89"/>
  </w:num>
  <w:num w:numId="25" w16cid:durableId="1045174900">
    <w:abstractNumId w:val="73"/>
  </w:num>
  <w:num w:numId="26" w16cid:durableId="113840014">
    <w:abstractNumId w:val="65"/>
  </w:num>
  <w:num w:numId="27" w16cid:durableId="1023898306">
    <w:abstractNumId w:val="81"/>
  </w:num>
  <w:num w:numId="28" w16cid:durableId="2146463624">
    <w:abstractNumId w:val="87"/>
  </w:num>
  <w:num w:numId="29" w16cid:durableId="1285499819">
    <w:abstractNumId w:val="96"/>
  </w:num>
  <w:num w:numId="30" w16cid:durableId="1317562981">
    <w:abstractNumId w:val="95"/>
  </w:num>
  <w:num w:numId="31" w16cid:durableId="4135691">
    <w:abstractNumId w:val="33"/>
  </w:num>
  <w:num w:numId="32" w16cid:durableId="1189878087">
    <w:abstractNumId w:val="70"/>
  </w:num>
  <w:num w:numId="33" w16cid:durableId="2082752602">
    <w:abstractNumId w:val="75"/>
  </w:num>
  <w:num w:numId="34" w16cid:durableId="1392002083">
    <w:abstractNumId w:val="85"/>
  </w:num>
  <w:num w:numId="35" w16cid:durableId="400760176">
    <w:abstractNumId w:val="76"/>
  </w:num>
  <w:num w:numId="36" w16cid:durableId="1582367217">
    <w:abstractNumId w:val="20"/>
  </w:num>
  <w:num w:numId="37" w16cid:durableId="424770175">
    <w:abstractNumId w:val="21"/>
  </w:num>
  <w:num w:numId="38" w16cid:durableId="2107996518">
    <w:abstractNumId w:val="51"/>
  </w:num>
  <w:num w:numId="39" w16cid:durableId="728112663">
    <w:abstractNumId w:val="66"/>
  </w:num>
  <w:num w:numId="40" w16cid:durableId="622083244">
    <w:abstractNumId w:val="79"/>
  </w:num>
  <w:num w:numId="41" w16cid:durableId="1573588872">
    <w:abstractNumId w:val="67"/>
  </w:num>
  <w:num w:numId="42" w16cid:durableId="845245361">
    <w:abstractNumId w:val="69"/>
  </w:num>
  <w:num w:numId="43" w16cid:durableId="1922445718">
    <w:abstractNumId w:val="17"/>
  </w:num>
  <w:num w:numId="44" w16cid:durableId="1852985009">
    <w:abstractNumId w:val="84"/>
  </w:num>
  <w:num w:numId="45" w16cid:durableId="1565486168">
    <w:abstractNumId w:val="47"/>
  </w:num>
  <w:num w:numId="46" w16cid:durableId="339431952">
    <w:abstractNumId w:val="45"/>
  </w:num>
  <w:num w:numId="47" w16cid:durableId="1536769635">
    <w:abstractNumId w:val="41"/>
  </w:num>
  <w:num w:numId="48" w16cid:durableId="83646578">
    <w:abstractNumId w:val="8"/>
  </w:num>
  <w:num w:numId="49" w16cid:durableId="1596749721">
    <w:abstractNumId w:val="90"/>
  </w:num>
  <w:num w:numId="50" w16cid:durableId="1957174461">
    <w:abstractNumId w:val="56"/>
  </w:num>
  <w:num w:numId="51" w16cid:durableId="946423806">
    <w:abstractNumId w:val="63"/>
  </w:num>
  <w:num w:numId="52" w16cid:durableId="1787583766">
    <w:abstractNumId w:val="27"/>
  </w:num>
  <w:num w:numId="53" w16cid:durableId="1309244071">
    <w:abstractNumId w:val="57"/>
  </w:num>
  <w:num w:numId="54" w16cid:durableId="620308578">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078869723">
    <w:abstractNumId w:val="48"/>
  </w:num>
  <w:num w:numId="56" w16cid:durableId="441730588">
    <w:abstractNumId w:val="52"/>
  </w:num>
  <w:num w:numId="57" w16cid:durableId="1858235008">
    <w:abstractNumId w:val="42"/>
  </w:num>
  <w:num w:numId="58" w16cid:durableId="1063258614">
    <w:abstractNumId w:val="59"/>
  </w:num>
  <w:num w:numId="59" w16cid:durableId="1054424345">
    <w:abstractNumId w:val="17"/>
  </w:num>
  <w:num w:numId="60" w16cid:durableId="881677099">
    <w:abstractNumId w:val="88"/>
  </w:num>
  <w:num w:numId="61" w16cid:durableId="527642102">
    <w:abstractNumId w:val="74"/>
  </w:num>
  <w:num w:numId="62" w16cid:durableId="586041434">
    <w:abstractNumId w:val="54"/>
  </w:num>
  <w:num w:numId="63" w16cid:durableId="339815188">
    <w:abstractNumId w:val="26"/>
  </w:num>
  <w:num w:numId="64" w16cid:durableId="415058000">
    <w:abstractNumId w:val="68"/>
  </w:num>
  <w:num w:numId="65" w16cid:durableId="1706713927">
    <w:abstractNumId w:val="82"/>
  </w:num>
  <w:num w:numId="66" w16cid:durableId="1399324718">
    <w:abstractNumId w:val="28"/>
  </w:num>
  <w:num w:numId="67" w16cid:durableId="1705865953">
    <w:abstractNumId w:val="55"/>
  </w:num>
  <w:num w:numId="68" w16cid:durableId="643895690">
    <w:abstractNumId w:val="64"/>
  </w:num>
  <w:num w:numId="69" w16cid:durableId="2069182188">
    <w:abstractNumId w:val="50"/>
  </w:num>
  <w:num w:numId="70" w16cid:durableId="843326440">
    <w:abstractNumId w:val="72"/>
  </w:num>
  <w:num w:numId="71" w16cid:durableId="917248282">
    <w:abstractNumId w:val="101"/>
  </w:num>
  <w:num w:numId="72" w16cid:durableId="555510069">
    <w:abstractNumId w:val="97"/>
  </w:num>
  <w:num w:numId="73" w16cid:durableId="32537119">
    <w:abstractNumId w:val="39"/>
  </w:num>
  <w:num w:numId="74" w16cid:durableId="453259368">
    <w:abstractNumId w:val="94"/>
  </w:num>
  <w:num w:numId="75" w16cid:durableId="197623635">
    <w:abstractNumId w:val="29"/>
  </w:num>
  <w:num w:numId="76" w16cid:durableId="1733308542">
    <w:abstractNumId w:val="32"/>
  </w:num>
  <w:num w:numId="77" w16cid:durableId="1866552199">
    <w:abstractNumId w:val="17"/>
  </w:num>
  <w:num w:numId="78" w16cid:durableId="206138243">
    <w:abstractNumId w:val="17"/>
  </w:num>
  <w:num w:numId="79" w16cid:durableId="858662207">
    <w:abstractNumId w:val="17"/>
  </w:num>
  <w:num w:numId="80" w16cid:durableId="1079643980">
    <w:abstractNumId w:val="17"/>
  </w:num>
  <w:num w:numId="81" w16cid:durableId="153687778">
    <w:abstractNumId w:val="17"/>
  </w:num>
  <w:num w:numId="82" w16cid:durableId="2102067472">
    <w:abstractNumId w:val="17"/>
  </w:num>
  <w:num w:numId="83" w16cid:durableId="1084957475">
    <w:abstractNumId w:val="77"/>
  </w:num>
  <w:num w:numId="84" w16cid:durableId="1296182915">
    <w:abstractNumId w:val="17"/>
  </w:num>
  <w:num w:numId="85" w16cid:durableId="1680228925">
    <w:abstractNumId w:val="31"/>
  </w:num>
  <w:num w:numId="86" w16cid:durableId="794760007">
    <w:abstractNumId w:val="25"/>
  </w:num>
  <w:num w:numId="87" w16cid:durableId="336076307">
    <w:abstractNumId w:val="92"/>
  </w:num>
  <w:num w:numId="88" w16cid:durableId="132216579">
    <w:abstractNumId w:val="17"/>
  </w:num>
  <w:num w:numId="89" w16cid:durableId="1134756304">
    <w:abstractNumId w:val="86"/>
  </w:num>
  <w:num w:numId="90" w16cid:durableId="11884257">
    <w:abstractNumId w:val="71"/>
  </w:num>
  <w:num w:numId="91" w16cid:durableId="726493954">
    <w:abstractNumId w:val="49"/>
  </w:num>
  <w:num w:numId="92" w16cid:durableId="1838689942">
    <w:abstractNumId w:val="99"/>
  </w:num>
  <w:num w:numId="93" w16cid:durableId="1971204602">
    <w:abstractNumId w:val="91"/>
  </w:num>
  <w:num w:numId="94" w16cid:durableId="296492533">
    <w:abstractNumId w:val="37"/>
  </w:num>
  <w:num w:numId="95" w16cid:durableId="1878271938">
    <w:abstractNumId w:val="24"/>
  </w:num>
  <w:num w:numId="96" w16cid:durableId="289747126">
    <w:abstractNumId w:val="43"/>
  </w:num>
  <w:num w:numId="97" w16cid:durableId="1441753271">
    <w:abstractNumId w:val="78"/>
  </w:num>
  <w:num w:numId="98" w16cid:durableId="1467627640">
    <w:abstractNumId w:val="40"/>
  </w:num>
  <w:num w:numId="99" w16cid:durableId="1882282765">
    <w:abstractNumId w:val="17"/>
  </w:num>
  <w:num w:numId="100" w16cid:durableId="577325080">
    <w:abstractNumId w:val="17"/>
  </w:num>
  <w:num w:numId="101" w16cid:durableId="299458896">
    <w:abstractNumId w:val="60"/>
  </w:num>
  <w:num w:numId="102" w16cid:durableId="798232550">
    <w:abstractNumId w:val="23"/>
  </w:num>
  <w:num w:numId="103" w16cid:durableId="543492529">
    <w:abstractNumId w:val="83"/>
  </w:num>
  <w:num w:numId="104" w16cid:durableId="678234554">
    <w:abstractNumId w:val="22"/>
  </w:num>
  <w:num w:numId="105" w16cid:durableId="1125196480">
    <w:abstractNumId w:val="46"/>
  </w:num>
  <w:num w:numId="106" w16cid:durableId="1652754788">
    <w:abstractNumId w:val="100"/>
  </w:num>
  <w:num w:numId="107" w16cid:durableId="1117994091">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557356523">
    <w:abstractNumId w:val="98"/>
  </w:num>
  <w:num w:numId="109" w16cid:durableId="1792630399">
    <w:abstractNumId w:val="58"/>
  </w:num>
  <w:num w:numId="110" w16cid:durableId="1425569981">
    <w:abstractNumId w:val="44"/>
  </w:num>
  <w:num w:numId="111" w16cid:durableId="1705591598">
    <w:abstractNumId w:val="18"/>
  </w:num>
  <w:num w:numId="112" w16cid:durableId="1544442130">
    <w:abstractNumId w:val="36"/>
  </w:num>
  <w:num w:numId="113" w16cid:durableId="1099371309">
    <w:abstractNumId w:val="93"/>
  </w:num>
  <w:num w:numId="114" w16cid:durableId="438766535">
    <w:abstractNumId w:val="35"/>
  </w:num>
  <w:num w:numId="115" w16cid:durableId="968821518">
    <w:abstractNumId w:val="61"/>
  </w:num>
  <w:numIdMacAtCleanup w:val="1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activeWritingStyle w:appName="MSWord" w:lang="pt-BR" w:vendorID="64" w:dllVersion="6" w:nlCheck="1" w:checkStyle="0"/>
  <w:activeWritingStyle w:appName="MSWord" w:lang="en-US" w:vendorID="64" w:dllVersion="6" w:nlCheck="1" w:checkStyle="1"/>
  <w:activeWritingStyle w:appName="MSWord" w:lang="pt-BR" w:vendorID="64" w:dllVersion="0" w:nlCheck="1" w:checkStyle="0"/>
  <w:activeWritingStyle w:appName="MSWord" w:lang="en-US" w:vendorID="64" w:dllVersion="0" w:nlCheck="1" w:checkStyle="0"/>
  <w:proofState w:spelling="clean" w:grammar="clean"/>
  <w:defaultTabStop w:val="709"/>
  <w:hyphenationZone w:val="425"/>
  <w:drawingGridHorizontalSpacing w:val="120"/>
  <w:drawingGridVerticalSpacing w:val="120"/>
  <w:displayHorizontalDrawingGridEvery w:val="0"/>
  <w:displayVerticalDrawingGridEvery w:val="3"/>
  <w:characterSpacingControl w:val="compressPunctuation"/>
  <w:doNotValidateAgainstSchema/>
  <w:doNotDemarcateInvalidXml/>
  <w:hdrShapeDefaults>
    <o:shapedefaults v:ext="edit" spidmax="70657"/>
  </w:hdrShapeDefaults>
  <w:footnotePr>
    <w:footnote w:id="-1"/>
    <w:footnote w:id="0"/>
    <w:footnote w:id="1"/>
  </w:footnotePr>
  <w:endnotePr>
    <w:endnote w:id="-1"/>
    <w:endnote w:id="0"/>
    <w:endnote w:id="1"/>
  </w:endnotePr>
  <w:compat>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10EA"/>
    <w:rsid w:val="005A10EA"/>
    <w:rsid w:val="00741482"/>
    <w:rsid w:val="00A60575"/>
    <w:rsid w:val="00F633D9"/>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0657"/>
    <o:shapelayout v:ext="edit">
      <o:idmap v:ext="edit" data="1"/>
    </o:shapelayout>
  </w:shapeDefaults>
  <w:decimalSymbol w:val=","/>
  <w:listSeparator w:val=";"/>
  <w14:docId w14:val="3463D78C"/>
  <w15:docId w15:val="{BB2FABC4-6F24-42A4-990B-FC9AED764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Times New Roman" w:hAnsi="Garamond" w:cs="Times New Roman"/>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adjustRightInd w:val="0"/>
    </w:pPr>
  </w:style>
  <w:style w:type="paragraph" w:styleId="Ttulo1">
    <w:name w:val="heading 1"/>
    <w:basedOn w:val="Normal"/>
    <w:next w:val="Normal"/>
    <w:link w:val="Ttulo1Char"/>
    <w:autoRedefine/>
    <w:uiPriority w:val="9"/>
    <w:qFormat/>
    <w:pPr>
      <w:keepNext/>
      <w:spacing w:line="320" w:lineRule="exact"/>
      <w:ind w:left="720"/>
      <w:jc w:val="center"/>
      <w:outlineLvl w:val="0"/>
    </w:pPr>
    <w:rPr>
      <w:rFonts w:ascii="Cambria" w:hAnsi="Cambria"/>
      <w:b/>
      <w:bCs/>
      <w:kern w:val="32"/>
      <w:sz w:val="22"/>
      <w:szCs w:val="22"/>
      <w:lang w:val="x-none" w:eastAsia="x-none"/>
    </w:rPr>
  </w:style>
  <w:style w:type="paragraph" w:styleId="Ttulo2">
    <w:name w:val="heading 2"/>
    <w:basedOn w:val="Normal"/>
    <w:next w:val="Normal"/>
    <w:link w:val="Ttulo2Char"/>
    <w:uiPriority w:val="9"/>
    <w:qFormat/>
    <w:pPr>
      <w:keepNext/>
      <w:jc w:val="both"/>
      <w:outlineLvl w:val="1"/>
    </w:pPr>
    <w:rPr>
      <w:rFonts w:ascii="Cambria" w:hAnsi="Cambria"/>
      <w:b/>
      <w:bCs/>
      <w:i/>
      <w:iCs/>
      <w:sz w:val="28"/>
      <w:szCs w:val="28"/>
      <w:lang w:val="x-none" w:eastAsia="x-none"/>
    </w:rPr>
  </w:style>
  <w:style w:type="paragraph" w:styleId="Ttulo3">
    <w:name w:val="heading 3"/>
    <w:basedOn w:val="Normal"/>
    <w:next w:val="Normal"/>
    <w:link w:val="Ttulo3Char"/>
    <w:uiPriority w:val="9"/>
    <w:qFormat/>
    <w:pPr>
      <w:keepNext/>
      <w:jc w:val="center"/>
      <w:outlineLvl w:val="2"/>
    </w:pPr>
    <w:rPr>
      <w:rFonts w:ascii="Cambria" w:hAnsi="Cambria"/>
      <w:b/>
      <w:bCs/>
      <w:sz w:val="26"/>
      <w:szCs w:val="26"/>
      <w:lang w:val="x-none" w:eastAsia="x-none"/>
    </w:rPr>
  </w:style>
  <w:style w:type="paragraph" w:styleId="Ttulo4">
    <w:name w:val="heading 4"/>
    <w:basedOn w:val="Normal"/>
    <w:next w:val="Normal"/>
    <w:link w:val="Ttulo4Char"/>
    <w:uiPriority w:val="9"/>
    <w:qFormat/>
    <w:pPr>
      <w:keepNext/>
      <w:ind w:firstLine="1440"/>
      <w:jc w:val="both"/>
      <w:outlineLvl w:val="3"/>
    </w:pPr>
    <w:rPr>
      <w:rFonts w:ascii="Calibri" w:hAnsi="Calibri"/>
      <w:b/>
      <w:bCs/>
      <w:sz w:val="28"/>
      <w:szCs w:val="28"/>
      <w:lang w:val="x-none" w:eastAsia="x-none"/>
    </w:rPr>
  </w:style>
  <w:style w:type="paragraph" w:styleId="Ttulo5">
    <w:name w:val="heading 5"/>
    <w:basedOn w:val="Normal"/>
    <w:next w:val="Normal"/>
    <w:link w:val="Ttulo5Char"/>
    <w:uiPriority w:val="9"/>
    <w:qFormat/>
    <w:pPr>
      <w:keepNext/>
      <w:jc w:val="center"/>
      <w:outlineLvl w:val="4"/>
    </w:pPr>
    <w:rPr>
      <w:rFonts w:ascii="Calibri" w:hAnsi="Calibri"/>
      <w:b/>
      <w:bCs/>
      <w:i/>
      <w:iCs/>
      <w:sz w:val="26"/>
      <w:szCs w:val="26"/>
      <w:lang w:val="x-none" w:eastAsia="x-none"/>
    </w:rPr>
  </w:style>
  <w:style w:type="paragraph" w:styleId="Ttulo6">
    <w:name w:val="heading 6"/>
    <w:basedOn w:val="Normal"/>
    <w:next w:val="Normal"/>
    <w:link w:val="Ttulo6Char"/>
    <w:uiPriority w:val="9"/>
    <w:qFormat/>
    <w:pPr>
      <w:keepNext/>
      <w:spacing w:before="120" w:after="120"/>
      <w:ind w:left="57" w:right="57"/>
      <w:outlineLvl w:val="5"/>
    </w:pPr>
    <w:rPr>
      <w:rFonts w:ascii="Calibri" w:hAnsi="Calibri"/>
      <w:b/>
      <w:bCs/>
      <w:sz w:val="20"/>
      <w:szCs w:val="20"/>
      <w:lang w:val="x-none" w:eastAsia="x-none"/>
    </w:rPr>
  </w:style>
  <w:style w:type="paragraph" w:styleId="Ttulo7">
    <w:name w:val="heading 7"/>
    <w:basedOn w:val="Normal"/>
    <w:next w:val="Normal"/>
    <w:link w:val="Ttulo7Char"/>
    <w:uiPriority w:val="9"/>
    <w:qFormat/>
    <w:pPr>
      <w:keepNext/>
      <w:ind w:firstLine="708"/>
      <w:jc w:val="both"/>
      <w:outlineLvl w:val="6"/>
    </w:pPr>
    <w:rPr>
      <w:rFonts w:ascii="Calibri" w:hAnsi="Calibri"/>
      <w:lang w:val="x-none" w:eastAsia="x-none"/>
    </w:rPr>
  </w:style>
  <w:style w:type="paragraph" w:styleId="Ttulo8">
    <w:name w:val="heading 8"/>
    <w:basedOn w:val="Normal"/>
    <w:next w:val="Normal"/>
    <w:link w:val="Ttulo8Char"/>
    <w:uiPriority w:val="9"/>
    <w:qFormat/>
    <w:pPr>
      <w:keepNext/>
      <w:shd w:val="clear" w:color="auto" w:fill="FFFFFF"/>
      <w:tabs>
        <w:tab w:val="left" w:pos="1560"/>
      </w:tabs>
      <w:outlineLvl w:val="7"/>
    </w:pPr>
    <w:rPr>
      <w:rFonts w:ascii="Calibri" w:hAnsi="Calibri"/>
      <w:i/>
      <w:iCs/>
      <w:lang w:val="x-none" w:eastAsia="x-none"/>
    </w:rPr>
  </w:style>
  <w:style w:type="paragraph" w:styleId="Ttulo9">
    <w:name w:val="heading 9"/>
    <w:basedOn w:val="Normal"/>
    <w:next w:val="Normal"/>
    <w:link w:val="Ttulo9Char"/>
    <w:uiPriority w:val="9"/>
    <w:qFormat/>
    <w:pPr>
      <w:keepNext/>
      <w:spacing w:line="320" w:lineRule="exact"/>
      <w:jc w:val="right"/>
      <w:outlineLvl w:val="8"/>
    </w:pPr>
    <w:rPr>
      <w:rFonts w:ascii="Cambria" w:hAnsi="Cambria"/>
      <w:sz w:val="20"/>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Pr>
      <w:rFonts w:ascii="Cambria" w:hAnsi="Cambria"/>
      <w:b/>
      <w:bCs/>
      <w:kern w:val="32"/>
      <w:sz w:val="22"/>
      <w:szCs w:val="22"/>
      <w:lang w:val="x-none" w:eastAsia="x-none"/>
    </w:rPr>
  </w:style>
  <w:style w:type="character" w:customStyle="1" w:styleId="Ttulo2Char">
    <w:name w:val="Título 2 Char"/>
    <w:link w:val="Ttulo2"/>
    <w:uiPriority w:val="9"/>
    <w:semiHidden/>
    <w:rPr>
      <w:rFonts w:ascii="Cambria" w:eastAsia="Times New Roman" w:hAnsi="Cambria" w:cs="Times New Roman"/>
      <w:b/>
      <w:bCs/>
      <w:i/>
      <w:iCs/>
      <w:sz w:val="28"/>
      <w:szCs w:val="28"/>
    </w:rPr>
  </w:style>
  <w:style w:type="character" w:customStyle="1" w:styleId="Ttulo3Char">
    <w:name w:val="Título 3 Char"/>
    <w:link w:val="Ttulo3"/>
    <w:uiPriority w:val="9"/>
    <w:rPr>
      <w:rFonts w:ascii="Cambria" w:eastAsia="Times New Roman" w:hAnsi="Cambria" w:cs="Times New Roman"/>
      <w:b/>
      <w:bCs/>
      <w:sz w:val="26"/>
      <w:szCs w:val="26"/>
    </w:rPr>
  </w:style>
  <w:style w:type="character" w:customStyle="1" w:styleId="Ttulo4Char">
    <w:name w:val="Título 4 Char"/>
    <w:link w:val="Ttulo4"/>
    <w:uiPriority w:val="9"/>
    <w:semiHidden/>
    <w:rPr>
      <w:b/>
      <w:bCs/>
      <w:sz w:val="28"/>
      <w:szCs w:val="28"/>
    </w:rPr>
  </w:style>
  <w:style w:type="character" w:customStyle="1" w:styleId="Ttulo5Char">
    <w:name w:val="Título 5 Char"/>
    <w:link w:val="Ttulo5"/>
    <w:uiPriority w:val="9"/>
    <w:semiHidden/>
    <w:rPr>
      <w:b/>
      <w:bCs/>
      <w:i/>
      <w:iCs/>
      <w:sz w:val="26"/>
      <w:szCs w:val="26"/>
    </w:rPr>
  </w:style>
  <w:style w:type="character" w:customStyle="1" w:styleId="Ttulo6Char">
    <w:name w:val="Título 6 Char"/>
    <w:link w:val="Ttulo6"/>
    <w:uiPriority w:val="9"/>
    <w:semiHidden/>
    <w:rPr>
      <w:b/>
      <w:bCs/>
    </w:rPr>
  </w:style>
  <w:style w:type="character" w:customStyle="1" w:styleId="Ttulo7Char">
    <w:name w:val="Título 7 Char"/>
    <w:link w:val="Ttulo7"/>
    <w:uiPriority w:val="9"/>
    <w:semiHidden/>
    <w:rPr>
      <w:sz w:val="24"/>
      <w:szCs w:val="24"/>
    </w:rPr>
  </w:style>
  <w:style w:type="character" w:customStyle="1" w:styleId="Ttulo8Char">
    <w:name w:val="Título 8 Char"/>
    <w:link w:val="Ttulo8"/>
    <w:uiPriority w:val="9"/>
    <w:semiHidden/>
    <w:rPr>
      <w:i/>
      <w:iCs/>
      <w:sz w:val="24"/>
      <w:szCs w:val="24"/>
    </w:rPr>
  </w:style>
  <w:style w:type="character" w:customStyle="1" w:styleId="Ttulo9Char">
    <w:name w:val="Título 9 Char"/>
    <w:link w:val="Ttulo9"/>
    <w:uiPriority w:val="9"/>
    <w:semiHidden/>
    <w:rPr>
      <w:rFonts w:ascii="Cambria" w:eastAsia="Times New Roman" w:hAnsi="Cambria" w:cs="Times New Roman"/>
    </w:rPr>
  </w:style>
  <w:style w:type="paragraph" w:styleId="Corpodetexto">
    <w:name w:val="Body Text"/>
    <w:aliases w:val="bt,BT,.BT,bd,5"/>
    <w:basedOn w:val="Normal"/>
    <w:next w:val="Lista2"/>
    <w:link w:val="CorpodetextoChar"/>
    <w:uiPriority w:val="99"/>
    <w:rPr>
      <w:lang w:val="x-none" w:eastAsia="x-none"/>
    </w:rPr>
  </w:style>
  <w:style w:type="character" w:customStyle="1" w:styleId="CorpodetextoChar">
    <w:name w:val="Corpo de texto Char"/>
    <w:aliases w:val="bt Char,BT Char,.BT Char,bd Char,5 Char"/>
    <w:link w:val="Corpodetexto"/>
    <w:uiPriority w:val="99"/>
    <w:semiHidden/>
    <w:rPr>
      <w:rFonts w:ascii="Times New Roman" w:hAnsi="Times New Roman" w:cs="Times New Roman"/>
      <w:sz w:val="24"/>
      <w:szCs w:val="24"/>
    </w:rPr>
  </w:style>
  <w:style w:type="paragraph" w:styleId="Saudao">
    <w:name w:val="Salutation"/>
    <w:basedOn w:val="Normal"/>
    <w:next w:val="Normal"/>
    <w:link w:val="SaudaoChar"/>
    <w:uiPriority w:val="99"/>
    <w:pPr>
      <w:ind w:firstLine="1440"/>
      <w:jc w:val="both"/>
    </w:pPr>
    <w:rPr>
      <w:lang w:val="x-none" w:eastAsia="x-none"/>
    </w:rPr>
  </w:style>
  <w:style w:type="character" w:customStyle="1" w:styleId="SaudaoChar">
    <w:name w:val="Saudação Char"/>
    <w:link w:val="Saudao"/>
    <w:uiPriority w:val="99"/>
    <w:semiHidden/>
    <w:rPr>
      <w:rFonts w:ascii="Times New Roman" w:hAnsi="Times New Roman" w:cs="Times New Roman"/>
      <w:sz w:val="24"/>
      <w:szCs w:val="24"/>
    </w:rPr>
  </w:style>
  <w:style w:type="paragraph" w:customStyle="1" w:styleId="p0">
    <w:name w:val="p0"/>
    <w:basedOn w:val="Normal"/>
    <w:pPr>
      <w:widowControl w:val="0"/>
      <w:tabs>
        <w:tab w:val="left" w:pos="720"/>
      </w:tabs>
      <w:spacing w:line="240" w:lineRule="atLeast"/>
      <w:ind w:firstLine="1440"/>
      <w:jc w:val="both"/>
    </w:pPr>
    <w:rPr>
      <w:rFonts w:ascii="Times" w:hAnsi="Times"/>
    </w:rPr>
  </w:style>
  <w:style w:type="paragraph" w:customStyle="1" w:styleId="TableTitle">
    <w:name w:val="Table Title"/>
    <w:basedOn w:val="Normal"/>
    <w:next w:val="Normal"/>
    <w:pPr>
      <w:spacing w:before="160"/>
    </w:pPr>
    <w:rPr>
      <w:rFonts w:ascii="Arial" w:hAnsi="Arial" w:cs="Arial"/>
      <w:b/>
      <w:caps/>
      <w:sz w:val="18"/>
      <w:szCs w:val="18"/>
      <w:lang w:val="en-US"/>
    </w:rPr>
  </w:style>
  <w:style w:type="paragraph" w:styleId="Lista2">
    <w:name w:val="List 2"/>
    <w:basedOn w:val="Normal"/>
    <w:uiPriority w:val="99"/>
    <w:pPr>
      <w:ind w:left="566" w:hanging="283"/>
      <w:jc w:val="both"/>
    </w:pPr>
  </w:style>
  <w:style w:type="paragraph" w:customStyle="1" w:styleId="sub">
    <w:name w:val="sub"/>
    <w:uiPriority w:val="99"/>
    <w:pPr>
      <w:widowControl w:val="0"/>
      <w:tabs>
        <w:tab w:val="left" w:pos="0"/>
        <w:tab w:val="left" w:pos="1440"/>
        <w:tab w:val="left" w:pos="2880"/>
        <w:tab w:val="left" w:pos="4320"/>
      </w:tabs>
      <w:autoSpaceDE w:val="0"/>
      <w:autoSpaceDN w:val="0"/>
      <w:adjustRightInd w:val="0"/>
      <w:spacing w:before="293" w:after="170" w:line="287" w:lineRule="atLeast"/>
      <w:jc w:val="both"/>
    </w:pPr>
    <w:rPr>
      <w:rFonts w:ascii="Swiss" w:hAnsi="Swiss"/>
      <w:sz w:val="22"/>
      <w:szCs w:val="22"/>
    </w:rPr>
  </w:style>
  <w:style w:type="paragraph" w:styleId="Lista">
    <w:name w:val="List"/>
    <w:basedOn w:val="Normal"/>
    <w:uiPriority w:val="99"/>
    <w:pPr>
      <w:ind w:left="283" w:hanging="283"/>
      <w:jc w:val="both"/>
    </w:pPr>
  </w:style>
  <w:style w:type="character" w:customStyle="1" w:styleId="InitialStyle">
    <w:name w:val="InitialStyle"/>
    <w:rPr>
      <w:rFonts w:ascii="Times New Roman" w:hAnsi="Times New Roman"/>
      <w:color w:val="auto"/>
      <w:spacing w:val="0"/>
      <w:sz w:val="20"/>
    </w:rPr>
  </w:style>
  <w:style w:type="character" w:styleId="Nmerodepgina">
    <w:name w:val="page number"/>
    <w:uiPriority w:val="99"/>
    <w:rPr>
      <w:rFonts w:cs="Times New Roman"/>
    </w:rPr>
  </w:style>
  <w:style w:type="paragraph" w:styleId="Cabealho">
    <w:name w:val="header"/>
    <w:aliases w:val="Cabeçalho1"/>
    <w:basedOn w:val="Normal"/>
    <w:link w:val="CabealhoChar"/>
    <w:uiPriority w:val="99"/>
    <w:pPr>
      <w:tabs>
        <w:tab w:val="center" w:pos="4419"/>
        <w:tab w:val="right" w:pos="8838"/>
      </w:tabs>
      <w:ind w:firstLine="1440"/>
      <w:jc w:val="both"/>
    </w:pPr>
    <w:rPr>
      <w:rFonts w:ascii="Calibri" w:hAnsi="Calibri"/>
      <w:szCs w:val="20"/>
      <w:lang w:val="x-none" w:eastAsia="x-none"/>
    </w:rPr>
  </w:style>
  <w:style w:type="character" w:customStyle="1" w:styleId="CabealhoChar">
    <w:name w:val="Cabeçalho Char"/>
    <w:aliases w:val="Cabeçalho1 Char"/>
    <w:link w:val="Cabealho"/>
    <w:uiPriority w:val="99"/>
    <w:rPr>
      <w:sz w:val="24"/>
    </w:rPr>
  </w:style>
  <w:style w:type="paragraph" w:styleId="Rodap">
    <w:name w:val="footer"/>
    <w:basedOn w:val="Normal"/>
    <w:link w:val="RodapChar"/>
    <w:uiPriority w:val="99"/>
    <w:pPr>
      <w:widowControl w:val="0"/>
      <w:tabs>
        <w:tab w:val="center" w:pos="4419"/>
        <w:tab w:val="right" w:pos="8838"/>
      </w:tabs>
      <w:ind w:firstLine="1440"/>
      <w:jc w:val="both"/>
    </w:pPr>
    <w:rPr>
      <w:rFonts w:ascii="Times" w:hAnsi="Times"/>
      <w:szCs w:val="20"/>
      <w:lang w:val="x-none" w:eastAsia="x-none"/>
    </w:rPr>
  </w:style>
  <w:style w:type="character" w:customStyle="1" w:styleId="RodapChar">
    <w:name w:val="Rodapé Char"/>
    <w:link w:val="Rodap"/>
    <w:uiPriority w:val="99"/>
    <w:rPr>
      <w:rFonts w:ascii="Times" w:hAnsi="Times"/>
      <w:sz w:val="24"/>
    </w:rPr>
  </w:style>
  <w:style w:type="paragraph" w:styleId="Recuodecorpodetexto">
    <w:name w:val="Body Text Indent"/>
    <w:aliases w:val="bti,bt2,Body Text Bold Indent"/>
    <w:basedOn w:val="Normal"/>
    <w:link w:val="RecuodecorpodetextoChar"/>
    <w:uiPriority w:val="99"/>
    <w:pPr>
      <w:widowControl w:val="0"/>
      <w:jc w:val="both"/>
    </w:pPr>
    <w:rPr>
      <w:lang w:val="x-none" w:eastAsia="x-none"/>
    </w:rPr>
  </w:style>
  <w:style w:type="character" w:customStyle="1" w:styleId="RecuodecorpodetextoChar">
    <w:name w:val="Recuo de corpo de texto Char"/>
    <w:aliases w:val="bti Char,bt2 Char,Body Text Bold Indent Char"/>
    <w:link w:val="Recuodecorpodetexto"/>
    <w:uiPriority w:val="99"/>
    <w:semiHidden/>
    <w:rPr>
      <w:rFonts w:ascii="Times New Roman" w:hAnsi="Times New Roman" w:cs="Times New Roman"/>
      <w:sz w:val="24"/>
      <w:szCs w:val="24"/>
    </w:rPr>
  </w:style>
  <w:style w:type="paragraph" w:styleId="Corpodetexto3">
    <w:name w:val="Body Text 3"/>
    <w:basedOn w:val="Normal"/>
    <w:link w:val="Corpodetexto3Char"/>
    <w:uiPriority w:val="99"/>
    <w:pPr>
      <w:jc w:val="both"/>
    </w:pPr>
    <w:rPr>
      <w:sz w:val="16"/>
      <w:szCs w:val="16"/>
      <w:lang w:val="x-none" w:eastAsia="x-none"/>
    </w:rPr>
  </w:style>
  <w:style w:type="character" w:customStyle="1" w:styleId="Corpodetexto3Char">
    <w:name w:val="Corpo de texto 3 Char"/>
    <w:link w:val="Corpodetexto3"/>
    <w:uiPriority w:val="99"/>
    <w:semiHidden/>
    <w:rPr>
      <w:rFonts w:ascii="Times New Roman" w:hAnsi="Times New Roman" w:cs="Times New Roman"/>
      <w:sz w:val="16"/>
      <w:szCs w:val="16"/>
    </w:rPr>
  </w:style>
  <w:style w:type="paragraph" w:styleId="Recuodecorpodetexto2">
    <w:name w:val="Body Text Indent 2"/>
    <w:basedOn w:val="Normal"/>
    <w:link w:val="Recuodecorpodetexto2Char"/>
    <w:uiPriority w:val="99"/>
    <w:pPr>
      <w:ind w:firstLine="2160"/>
      <w:jc w:val="both"/>
    </w:pPr>
    <w:rPr>
      <w:lang w:val="x-none" w:eastAsia="x-none"/>
    </w:rPr>
  </w:style>
  <w:style w:type="character" w:customStyle="1" w:styleId="Recuodecorpodetexto2Char">
    <w:name w:val="Recuo de corpo de texto 2 Char"/>
    <w:link w:val="Recuodecorpodetexto2"/>
    <w:uiPriority w:val="99"/>
    <w:semiHidden/>
    <w:rPr>
      <w:rFonts w:ascii="Times New Roman" w:hAnsi="Times New Roman" w:cs="Times New Roman"/>
      <w:sz w:val="24"/>
      <w:szCs w:val="24"/>
    </w:rPr>
  </w:style>
  <w:style w:type="paragraph" w:styleId="Recuodecorpodetexto3">
    <w:name w:val="Body Text Indent 3"/>
    <w:basedOn w:val="Normal"/>
    <w:link w:val="Recuodecorpodetexto3Char"/>
    <w:uiPriority w:val="99"/>
    <w:pPr>
      <w:widowControl w:val="0"/>
      <w:ind w:firstLine="2124"/>
      <w:jc w:val="both"/>
    </w:pPr>
    <w:rPr>
      <w:sz w:val="16"/>
      <w:szCs w:val="16"/>
      <w:lang w:val="x-none" w:eastAsia="x-none"/>
    </w:rPr>
  </w:style>
  <w:style w:type="character" w:customStyle="1" w:styleId="Recuodecorpodetexto3Char">
    <w:name w:val="Recuo de corpo de texto 3 Char"/>
    <w:link w:val="Recuodecorpodetexto3"/>
    <w:uiPriority w:val="99"/>
    <w:semiHidden/>
    <w:rPr>
      <w:rFonts w:ascii="Times New Roman" w:hAnsi="Times New Roman" w:cs="Times New Roman"/>
      <w:sz w:val="16"/>
      <w:szCs w:val="16"/>
    </w:rPr>
  </w:style>
  <w:style w:type="paragraph" w:styleId="Textodenotaderodap">
    <w:name w:val="footnote text"/>
    <w:aliases w:val="Texto4"/>
    <w:basedOn w:val="Normal"/>
    <w:link w:val="TextodenotaderodapChar"/>
    <w:uiPriority w:val="99"/>
    <w:rPr>
      <w:sz w:val="20"/>
      <w:szCs w:val="20"/>
      <w:lang w:val="x-none" w:eastAsia="x-none"/>
    </w:rPr>
  </w:style>
  <w:style w:type="character" w:customStyle="1" w:styleId="TextodenotaderodapChar">
    <w:name w:val="Texto de nota de rodapé Char"/>
    <w:aliases w:val="Texto4 Char"/>
    <w:link w:val="Textodenotaderodap"/>
    <w:uiPriority w:val="99"/>
    <w:rPr>
      <w:rFonts w:ascii="Times New Roman" w:hAnsi="Times New Roman" w:cs="Times New Roman"/>
      <w:sz w:val="20"/>
      <w:szCs w:val="20"/>
    </w:rPr>
  </w:style>
  <w:style w:type="paragraph" w:customStyle="1" w:styleId="para10">
    <w:name w:val="para10"/>
    <w:pPr>
      <w:widowControl w:val="0"/>
      <w:tabs>
        <w:tab w:val="left" w:pos="0"/>
        <w:tab w:val="left" w:pos="1418"/>
        <w:tab w:val="left" w:pos="2835"/>
        <w:tab w:val="left" w:pos="4252"/>
      </w:tabs>
      <w:autoSpaceDE w:val="0"/>
      <w:autoSpaceDN w:val="0"/>
      <w:adjustRightInd w:val="0"/>
      <w:spacing w:before="121" w:line="232" w:lineRule="atLeast"/>
      <w:jc w:val="both"/>
    </w:pPr>
    <w:rPr>
      <w:rFonts w:ascii="Times" w:hAnsi="Times" w:cs="Verdana"/>
    </w:rPr>
  </w:style>
  <w:style w:type="paragraph" w:styleId="Textoembloco">
    <w:name w:val="Block Text"/>
    <w:basedOn w:val="Normal"/>
    <w:uiPriority w:val="99"/>
    <w:pPr>
      <w:tabs>
        <w:tab w:val="left" w:pos="9072"/>
      </w:tabs>
      <w:spacing w:line="240" w:lineRule="atLeast"/>
      <w:ind w:left="426" w:right="-1"/>
      <w:jc w:val="both"/>
    </w:pPr>
  </w:style>
  <w:style w:type="paragraph" w:styleId="Ttulo">
    <w:name w:val="Title"/>
    <w:basedOn w:val="Normal"/>
    <w:link w:val="TtuloChar"/>
    <w:uiPriority w:val="10"/>
    <w:qFormat/>
    <w:pPr>
      <w:jc w:val="center"/>
    </w:pPr>
    <w:rPr>
      <w:rFonts w:ascii="Cambria" w:hAnsi="Cambria"/>
      <w:b/>
      <w:bCs/>
      <w:kern w:val="28"/>
      <w:sz w:val="32"/>
      <w:szCs w:val="32"/>
      <w:lang w:val="x-none" w:eastAsia="x-none"/>
    </w:rPr>
  </w:style>
  <w:style w:type="character" w:customStyle="1" w:styleId="TtuloChar">
    <w:name w:val="Título Char"/>
    <w:link w:val="Ttulo"/>
    <w:uiPriority w:val="10"/>
    <w:rPr>
      <w:rFonts w:ascii="Cambria" w:eastAsia="Times New Roman" w:hAnsi="Cambria" w:cs="Times New Roman"/>
      <w:b/>
      <w:bCs/>
      <w:kern w:val="28"/>
      <w:sz w:val="32"/>
      <w:szCs w:val="32"/>
    </w:rPr>
  </w:style>
  <w:style w:type="paragraph" w:styleId="MapadoDocumento">
    <w:name w:val="Document Map"/>
    <w:basedOn w:val="Normal"/>
    <w:link w:val="MapadoDocumentoChar"/>
    <w:uiPriority w:val="99"/>
    <w:pPr>
      <w:shd w:val="clear" w:color="auto" w:fill="000080"/>
    </w:pPr>
    <w:rPr>
      <w:rFonts w:ascii="Tahoma" w:hAnsi="Tahoma"/>
      <w:szCs w:val="20"/>
      <w:lang w:val="x-none" w:eastAsia="x-none"/>
    </w:rPr>
  </w:style>
  <w:style w:type="character" w:customStyle="1" w:styleId="MapadoDocumentoChar">
    <w:name w:val="Mapa do Documento Char"/>
    <w:link w:val="MapadoDocumento"/>
    <w:uiPriority w:val="99"/>
    <w:rPr>
      <w:rFonts w:ascii="Tahoma" w:hAnsi="Tahoma"/>
      <w:sz w:val="24"/>
      <w:shd w:val="clear" w:color="auto" w:fill="000080"/>
    </w:rPr>
  </w:style>
  <w:style w:type="paragraph" w:customStyle="1" w:styleId="c3">
    <w:name w:val="c3"/>
    <w:basedOn w:val="Normal"/>
    <w:pPr>
      <w:spacing w:line="240" w:lineRule="atLeast"/>
      <w:jc w:val="center"/>
    </w:pPr>
    <w:rPr>
      <w:rFonts w:ascii="Times" w:hAnsi="Times" w:cs="Verdana"/>
    </w:rPr>
  </w:style>
  <w:style w:type="character" w:styleId="Hyperlink">
    <w:name w:val="Hyperlink"/>
    <w:uiPriority w:val="99"/>
    <w:rPr>
      <w:color w:val="0000FF"/>
      <w:spacing w:val="0"/>
      <w:u w:val="single"/>
    </w:rPr>
  </w:style>
  <w:style w:type="character" w:styleId="HiperlinkVisitado">
    <w:name w:val="FollowedHyperlink"/>
    <w:uiPriority w:val="99"/>
    <w:rPr>
      <w:color w:val="800080"/>
      <w:spacing w:val="0"/>
      <w:u w:val="single"/>
    </w:rPr>
  </w:style>
  <w:style w:type="paragraph" w:customStyle="1" w:styleId="DeltaViewTableHeading">
    <w:name w:val="DeltaView Table Heading"/>
    <w:basedOn w:val="Normal"/>
    <w:pPr>
      <w:spacing w:after="120"/>
    </w:pPr>
    <w:rPr>
      <w:rFonts w:ascii="Arial" w:hAnsi="Arial" w:cs="Arial"/>
      <w:b/>
      <w:lang w:val="en-US"/>
    </w:rPr>
  </w:style>
  <w:style w:type="paragraph" w:customStyle="1" w:styleId="DeltaViewTableBody">
    <w:name w:val="DeltaView Table Body"/>
    <w:basedOn w:val="Normal"/>
    <w:rPr>
      <w:rFonts w:ascii="Arial" w:hAnsi="Arial" w:cs="Arial"/>
      <w:lang w:val="en-US"/>
    </w:rPr>
  </w:style>
  <w:style w:type="paragraph" w:customStyle="1" w:styleId="DeltaViewAnnounce">
    <w:name w:val="DeltaView Announce"/>
    <w:pPr>
      <w:autoSpaceDE w:val="0"/>
      <w:autoSpaceDN w:val="0"/>
      <w:adjustRightInd w:val="0"/>
      <w:spacing w:before="100" w:beforeAutospacing="1" w:after="100" w:afterAutospacing="1"/>
    </w:pPr>
    <w:rPr>
      <w:rFonts w:ascii="Arial" w:hAnsi="Arial" w:cs="Arial"/>
      <w:lang w:val="en-GB"/>
    </w:rPr>
  </w:style>
  <w:style w:type="character" w:customStyle="1" w:styleId="DeltaViewInsertion">
    <w:name w:val="DeltaView Insertion"/>
    <w:uiPriority w:val="99"/>
    <w:rPr>
      <w:color w:val="0000FF"/>
      <w:u w:val="double"/>
    </w:rPr>
  </w:style>
  <w:style w:type="character" w:customStyle="1" w:styleId="DeltaViewDeletion">
    <w:name w:val="DeltaView Deletion"/>
    <w:uiPriority w:val="99"/>
    <w:rPr>
      <w:strike/>
      <w:color w:val="FF0000"/>
    </w:rPr>
  </w:style>
  <w:style w:type="character" w:customStyle="1" w:styleId="DeltaViewMoveSource">
    <w:name w:val="DeltaView Move Source"/>
    <w:uiPriority w:val="99"/>
    <w:rPr>
      <w:strike/>
      <w:color w:val="00C000"/>
    </w:rPr>
  </w:style>
  <w:style w:type="character" w:customStyle="1" w:styleId="DeltaViewMoveDestination">
    <w:name w:val="DeltaView Move Destination"/>
    <w:uiPriority w:val="99"/>
    <w:rPr>
      <w:color w:val="00C000"/>
      <w:u w:val="double"/>
    </w:rPr>
  </w:style>
  <w:style w:type="paragraph" w:styleId="Textodecomentrio">
    <w:name w:val="annotation text"/>
    <w:basedOn w:val="Normal"/>
    <w:link w:val="TextodecomentrioChar"/>
    <w:uiPriority w:val="99"/>
    <w:rPr>
      <w:sz w:val="20"/>
      <w:szCs w:val="20"/>
      <w:lang w:val="x-none" w:eastAsia="x-none"/>
    </w:rPr>
  </w:style>
  <w:style w:type="character" w:customStyle="1" w:styleId="TextodecomentrioChar">
    <w:name w:val="Texto de comentário Char"/>
    <w:link w:val="Textodecomentrio"/>
    <w:uiPriority w:val="99"/>
    <w:semiHidden/>
    <w:rPr>
      <w:rFonts w:ascii="Times New Roman" w:hAnsi="Times New Roman" w:cs="Times New Roman"/>
      <w:sz w:val="20"/>
      <w:szCs w:val="20"/>
    </w:rPr>
  </w:style>
  <w:style w:type="character" w:customStyle="1" w:styleId="DeltaViewChangeNumber">
    <w:name w:val="DeltaView Change Number"/>
    <w:rPr>
      <w:color w:val="000000"/>
      <w:vertAlign w:val="superscript"/>
    </w:rPr>
  </w:style>
  <w:style w:type="character" w:customStyle="1" w:styleId="DeltaViewDelimiter">
    <w:name w:val="DeltaView Delimiter"/>
  </w:style>
  <w:style w:type="character" w:customStyle="1" w:styleId="DeltaViewFormatChange">
    <w:name w:val="DeltaView Format Change"/>
    <w:rPr>
      <w:color w:val="000000"/>
    </w:rPr>
  </w:style>
  <w:style w:type="character" w:customStyle="1" w:styleId="DeltaViewMovedDeletion">
    <w:name w:val="DeltaView Moved Deletion"/>
    <w:rPr>
      <w:strike/>
      <w:color w:val="C08080"/>
    </w:rPr>
  </w:style>
  <w:style w:type="character" w:customStyle="1" w:styleId="DeltaViewEditorComment">
    <w:name w:val="DeltaView Editor Comment"/>
    <w:rPr>
      <w:color w:val="0000FF"/>
      <w:spacing w:val="0"/>
      <w:u w:val="double"/>
    </w:rPr>
  </w:style>
  <w:style w:type="paragraph" w:styleId="Corpodetexto2">
    <w:name w:val="Body Text 2"/>
    <w:basedOn w:val="Normal"/>
    <w:link w:val="Corpodetexto2Char"/>
    <w:uiPriority w:val="99"/>
    <w:pPr>
      <w:jc w:val="both"/>
    </w:pPr>
    <w:rPr>
      <w:lang w:val="x-none" w:eastAsia="x-none"/>
    </w:rPr>
  </w:style>
  <w:style w:type="character" w:customStyle="1" w:styleId="Corpodetexto2Char">
    <w:name w:val="Corpo de texto 2 Char"/>
    <w:link w:val="Corpodetexto2"/>
    <w:uiPriority w:val="99"/>
    <w:semiHidden/>
    <w:rPr>
      <w:rFonts w:ascii="Times New Roman" w:hAnsi="Times New Roman" w:cs="Times New Roman"/>
      <w:sz w:val="24"/>
      <w:szCs w:val="24"/>
    </w:rPr>
  </w:style>
  <w:style w:type="paragraph" w:styleId="NormalWeb">
    <w:name w:val="Normal (Web)"/>
    <w:basedOn w:val="Normal"/>
    <w:uiPriority w:val="99"/>
    <w:pPr>
      <w:spacing w:before="100" w:beforeAutospacing="1" w:after="100" w:afterAutospacing="1"/>
    </w:pPr>
    <w:rPr>
      <w:rFonts w:ascii="Arial Unicode MS" w:eastAsia="Arial Unicode MS" w:hAnsi="Arial Unicode MS"/>
    </w:rPr>
  </w:style>
  <w:style w:type="paragraph" w:customStyle="1" w:styleId="CorpodetextobtBT">
    <w:name w:val="Corpo de texto.bt.BT"/>
    <w:basedOn w:val="Normal"/>
    <w:pPr>
      <w:jc w:val="both"/>
    </w:pPr>
    <w:rPr>
      <w:rFonts w:ascii="Arial" w:hAnsi="Arial"/>
      <w:szCs w:val="20"/>
    </w:rPr>
  </w:style>
  <w:style w:type="paragraph" w:styleId="Assuntodocomentrio">
    <w:name w:val="annotation subject"/>
    <w:basedOn w:val="Textodecomentrio"/>
    <w:next w:val="Textodecomentrio"/>
    <w:link w:val="AssuntodocomentrioChar"/>
    <w:uiPriority w:val="99"/>
    <w:rPr>
      <w:b/>
      <w:bCs/>
    </w:rPr>
  </w:style>
  <w:style w:type="character" w:customStyle="1" w:styleId="AssuntodocomentrioChar">
    <w:name w:val="Assunto do comentário Char"/>
    <w:link w:val="Assuntodocomentrio"/>
    <w:uiPriority w:val="99"/>
    <w:semiHidden/>
    <w:rPr>
      <w:rFonts w:ascii="Times New Roman" w:hAnsi="Times New Roman" w:cs="Times New Roman"/>
      <w:b/>
      <w:bCs/>
      <w:sz w:val="20"/>
      <w:szCs w:val="20"/>
    </w:rPr>
  </w:style>
  <w:style w:type="paragraph" w:styleId="Textodebalo">
    <w:name w:val="Balloon Text"/>
    <w:basedOn w:val="Normal"/>
    <w:link w:val="TextodebaloChar"/>
    <w:uiPriority w:val="99"/>
    <w:rPr>
      <w:rFonts w:ascii="Tahoma" w:hAnsi="Tahoma"/>
      <w:sz w:val="16"/>
      <w:szCs w:val="16"/>
      <w:lang w:val="x-none" w:eastAsia="x-none"/>
    </w:rPr>
  </w:style>
  <w:style w:type="character" w:customStyle="1" w:styleId="TextodebaloChar">
    <w:name w:val="Texto de balão Char"/>
    <w:link w:val="Textodebalo"/>
    <w:uiPriority w:val="99"/>
    <w:semiHidden/>
    <w:rPr>
      <w:rFonts w:ascii="Tahoma" w:hAnsi="Tahoma" w:cs="Tahoma"/>
      <w:sz w:val="16"/>
      <w:szCs w:val="16"/>
    </w:rPr>
  </w:style>
  <w:style w:type="paragraph" w:customStyle="1" w:styleId="BalloonText1">
    <w:name w:val="Balloon Text1"/>
    <w:basedOn w:val="Normal"/>
    <w:rPr>
      <w:rFonts w:ascii="Tahoma" w:hAnsi="Tahoma" w:cs="Tahoma"/>
      <w:sz w:val="16"/>
      <w:szCs w:val="16"/>
    </w:rPr>
  </w:style>
  <w:style w:type="character" w:customStyle="1" w:styleId="bodytext3char">
    <w:name w:val="bodytext3char"/>
    <w:rPr>
      <w:rFonts w:cs="Times New Roman"/>
    </w:rPr>
  </w:style>
  <w:style w:type="paragraph" w:customStyle="1" w:styleId="Citipet">
    <w:name w:val="Citipet"/>
    <w:pPr>
      <w:widowControl w:val="0"/>
      <w:autoSpaceDE w:val="0"/>
      <w:autoSpaceDN w:val="0"/>
      <w:adjustRightInd w:val="0"/>
      <w:ind w:left="1418" w:right="1134"/>
      <w:jc w:val="both"/>
    </w:pPr>
    <w:rPr>
      <w:rFonts w:ascii="Times New Roman" w:hAnsi="Times New Roman"/>
    </w:rPr>
  </w:style>
  <w:style w:type="paragraph" w:customStyle="1" w:styleId="CharChar">
    <w:name w:val="Char Char"/>
    <w:basedOn w:val="Normal"/>
    <w:pPr>
      <w:spacing w:after="160" w:line="240" w:lineRule="exact"/>
    </w:pPr>
    <w:rPr>
      <w:rFonts w:ascii="Verdana" w:eastAsia="MS Mincho" w:hAnsi="Verdana"/>
      <w:sz w:val="20"/>
      <w:szCs w:val="20"/>
      <w:lang w:val="en-US"/>
    </w:rPr>
  </w:style>
  <w:style w:type="paragraph" w:styleId="Subttulo">
    <w:name w:val="Subtitle"/>
    <w:basedOn w:val="Normal"/>
    <w:link w:val="SubttuloChar"/>
    <w:uiPriority w:val="11"/>
    <w:qFormat/>
    <w:pPr>
      <w:spacing w:after="60"/>
      <w:jc w:val="center"/>
      <w:outlineLvl w:val="1"/>
    </w:pPr>
    <w:rPr>
      <w:rFonts w:ascii="Cambria" w:hAnsi="Cambria"/>
      <w:lang w:val="x-none" w:eastAsia="x-none"/>
    </w:rPr>
  </w:style>
  <w:style w:type="character" w:customStyle="1" w:styleId="SubttuloChar">
    <w:name w:val="Subtítulo Char"/>
    <w:link w:val="Subttulo"/>
    <w:uiPriority w:val="11"/>
    <w:rPr>
      <w:rFonts w:ascii="Cambria" w:eastAsia="Times New Roman" w:hAnsi="Cambria" w:cs="Times New Roman"/>
      <w:sz w:val="24"/>
      <w:szCs w:val="24"/>
    </w:rPr>
  </w:style>
  <w:style w:type="paragraph" w:customStyle="1" w:styleId="CharChar1CharCharCharCharCharCharCharCharCharCharCharCharCharCharCharChar1CharCharCharCharCharCharCharCharCharCharCharCharCharCharChar">
    <w:name w:val="Char Char1 Char Char Char Char Char Char Char Char Char Char Char Char Char Char Char Char1 Char Char Char Char Char Char Char Char Char Char Char Char Char Char Char"/>
    <w:basedOn w:val="Normal"/>
    <w:pPr>
      <w:widowControl w:val="0"/>
      <w:spacing w:after="160" w:line="240" w:lineRule="exact"/>
      <w:jc w:val="both"/>
    </w:pPr>
    <w:rPr>
      <w:rFonts w:ascii="Verdana" w:eastAsia="MS Mincho" w:hAnsi="Verdana"/>
      <w:sz w:val="20"/>
      <w:szCs w:val="20"/>
      <w:lang w:val="en-US"/>
    </w:rPr>
  </w:style>
  <w:style w:type="paragraph" w:customStyle="1" w:styleId="p3">
    <w:name w:val="p3"/>
    <w:basedOn w:val="Normal"/>
    <w:pPr>
      <w:tabs>
        <w:tab w:val="left" w:pos="720"/>
      </w:tabs>
      <w:spacing w:line="240" w:lineRule="atLeast"/>
      <w:jc w:val="both"/>
    </w:pPr>
    <w:rPr>
      <w:rFonts w:ascii="Times" w:hAnsi="Times"/>
      <w:szCs w:val="20"/>
    </w:rPr>
  </w:style>
  <w:style w:type="paragraph" w:customStyle="1" w:styleId="CharChar1CharCharCharCharCharCharCharCharCharCharCharCharCharCharCharChar1CharCharCharCharCharCharCharCharCharCharChar1CharCharCharChar">
    <w:name w:val="Char Char1 Char Char Char Char Char Char Char Char Char Char Char Char Char Char Char Char1 Char Char Char Char Char Char Char Char Char Char Char1 Char Char Char Char"/>
    <w:basedOn w:val="Normal"/>
    <w:pPr>
      <w:spacing w:after="160" w:line="240" w:lineRule="exact"/>
    </w:pPr>
    <w:rPr>
      <w:rFonts w:ascii="Verdana" w:hAnsi="Verdana"/>
      <w:sz w:val="20"/>
      <w:szCs w:val="20"/>
      <w:lang w:val="en-US"/>
    </w:rPr>
  </w:style>
  <w:style w:type="character" w:styleId="Forte">
    <w:name w:val="Strong"/>
    <w:uiPriority w:val="22"/>
    <w:qFormat/>
    <w:rPr>
      <w:b/>
    </w:rPr>
  </w:style>
  <w:style w:type="paragraph" w:customStyle="1" w:styleId="ListParagraph1">
    <w:name w:val="List Paragraph1"/>
    <w:basedOn w:val="Normal"/>
    <w:qFormat/>
    <w:pPr>
      <w:ind w:left="720"/>
    </w:pPr>
  </w:style>
  <w:style w:type="character" w:styleId="nfase">
    <w:name w:val="Emphasis"/>
    <w:uiPriority w:val="20"/>
    <w:qFormat/>
    <w:rPr>
      <w:i/>
    </w:rPr>
  </w:style>
  <w:style w:type="paragraph" w:customStyle="1" w:styleId="BodyText21">
    <w:name w:val="Body Text 21"/>
    <w:basedOn w:val="Normal"/>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jc w:val="both"/>
    </w:pPr>
    <w:rPr>
      <w:sz w:val="28"/>
      <w:szCs w:val="20"/>
    </w:rPr>
  </w:style>
  <w:style w:type="paragraph" w:customStyle="1" w:styleId="BodyTextIndent21">
    <w:name w:val="Body Text Indent 21"/>
    <w:basedOn w:val="Normal"/>
    <w:pPr>
      <w:tabs>
        <w:tab w:val="left" w:pos="720"/>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s>
      <w:ind w:left="1304"/>
      <w:jc w:val="both"/>
    </w:pPr>
    <w:rPr>
      <w:sz w:val="28"/>
      <w:szCs w:val="20"/>
    </w:rPr>
  </w:style>
  <w:style w:type="character" w:styleId="Refdenotaderodap">
    <w:name w:val="footnote reference"/>
    <w:rPr>
      <w:vertAlign w:val="superscript"/>
    </w:rPr>
  </w:style>
  <w:style w:type="character" w:customStyle="1" w:styleId="wT9">
    <w:name w:val="wT9"/>
  </w:style>
  <w:style w:type="paragraph" w:customStyle="1" w:styleId="CharCharCharCharCharCharCharChar">
    <w:name w:val="Char Char Char Char Char Char Char Char"/>
    <w:basedOn w:val="Normal"/>
    <w:pPr>
      <w:spacing w:after="160" w:line="240" w:lineRule="exact"/>
    </w:pPr>
    <w:rPr>
      <w:rFonts w:ascii="Verdana" w:hAnsi="Verdana"/>
      <w:sz w:val="20"/>
      <w:szCs w:val="20"/>
      <w:lang w:val="en-US"/>
    </w:rPr>
  </w:style>
  <w:style w:type="paragraph" w:styleId="Sumrio1">
    <w:name w:val="toc 1"/>
    <w:basedOn w:val="Normal"/>
    <w:next w:val="Normal"/>
    <w:uiPriority w:val="39"/>
    <w:pPr>
      <w:widowControl w:val="0"/>
      <w:spacing w:before="120" w:after="120"/>
    </w:pPr>
    <w:rPr>
      <w:b/>
      <w:caps/>
      <w:sz w:val="22"/>
      <w:szCs w:val="20"/>
    </w:rPr>
  </w:style>
  <w:style w:type="paragraph" w:customStyle="1" w:styleId="Clausula">
    <w:name w:val="Clausula"/>
    <w:basedOn w:val="Normal"/>
    <w:pPr>
      <w:widowControl w:val="0"/>
      <w:spacing w:line="480" w:lineRule="auto"/>
      <w:jc w:val="center"/>
    </w:pPr>
    <w:rPr>
      <w:rFonts w:ascii="Tahoma" w:hAnsi="Tahoma"/>
      <w:b/>
      <w:sz w:val="16"/>
      <w:szCs w:val="20"/>
    </w:rPr>
  </w:style>
  <w:style w:type="paragraph" w:customStyle="1" w:styleId="ContratoN3">
    <w:name w:val="Contrato_N3"/>
    <w:basedOn w:val="Normal"/>
    <w:pPr>
      <w:numPr>
        <w:ilvl w:val="1"/>
        <w:numId w:val="6"/>
      </w:numPr>
      <w:tabs>
        <w:tab w:val="clear" w:pos="1134"/>
        <w:tab w:val="num" w:pos="1854"/>
      </w:tabs>
      <w:spacing w:before="360" w:after="120" w:line="300" w:lineRule="exact"/>
      <w:ind w:left="1638" w:hanging="504"/>
      <w:jc w:val="both"/>
    </w:pPr>
    <w:rPr>
      <w:lang w:val="en-US"/>
    </w:rPr>
  </w:style>
  <w:style w:type="paragraph" w:customStyle="1" w:styleId="EstiloContratoN1PretoVersalete">
    <w:name w:val="Estilo Contrato_N1 + Preto Versalete"/>
    <w:basedOn w:val="Normal"/>
    <w:pPr>
      <w:numPr>
        <w:ilvl w:val="2"/>
        <w:numId w:val="6"/>
      </w:numPr>
      <w:tabs>
        <w:tab w:val="clear" w:pos="1854"/>
        <w:tab w:val="num" w:pos="0"/>
      </w:tabs>
      <w:spacing w:before="600" w:after="120"/>
      <w:ind w:left="0" w:firstLine="288"/>
      <w:jc w:val="center"/>
    </w:pPr>
    <w:rPr>
      <w:rFonts w:ascii="Times New Roman Negrito" w:hAnsi="Times New Roman Negrito"/>
      <w:b/>
      <w:caps/>
      <w:smallCaps/>
      <w:color w:val="000000"/>
      <w:lang w:val="en-US"/>
    </w:rPr>
  </w:style>
  <w:style w:type="paragraph" w:customStyle="1" w:styleId="PargrafodaLista1">
    <w:name w:val="Parágrafo da Lista1"/>
    <w:basedOn w:val="Normal"/>
    <w:qFormat/>
    <w:pPr>
      <w:numPr>
        <w:numId w:val="6"/>
      </w:numPr>
    </w:pPr>
  </w:style>
  <w:style w:type="character" w:customStyle="1" w:styleId="msoins0">
    <w:name w:val="msoins"/>
    <w:rPr>
      <w:rFonts w:cs="Times New Roman"/>
    </w:rPr>
  </w:style>
  <w:style w:type="paragraph" w:styleId="Commarcadores">
    <w:name w:val="List Bullet"/>
    <w:basedOn w:val="Normal"/>
    <w:uiPriority w:val="99"/>
    <w:pPr>
      <w:tabs>
        <w:tab w:val="num" w:pos="360"/>
      </w:tabs>
      <w:ind w:left="360" w:hanging="360"/>
    </w:pPr>
  </w:style>
  <w:style w:type="character" w:customStyle="1" w:styleId="CommarcadoresChar">
    <w:name w:val="Com marcadores Char"/>
    <w:rPr>
      <w:sz w:val="24"/>
      <w:lang w:val="pt-BR"/>
    </w:rPr>
  </w:style>
  <w:style w:type="character" w:customStyle="1" w:styleId="msodel0">
    <w:name w:val="msodel"/>
    <w:rPr>
      <w:rFonts w:cs="Times New Roman"/>
    </w:rPr>
  </w:style>
  <w:style w:type="paragraph" w:styleId="Textodenotadefim">
    <w:name w:val="endnote text"/>
    <w:basedOn w:val="Normal"/>
    <w:link w:val="TextodenotadefimChar"/>
    <w:uiPriority w:val="99"/>
    <w:rPr>
      <w:rFonts w:ascii="Calibri" w:hAnsi="Calibri"/>
      <w:sz w:val="20"/>
      <w:szCs w:val="20"/>
      <w:lang w:eastAsia="x-none"/>
    </w:rPr>
  </w:style>
  <w:style w:type="character" w:customStyle="1" w:styleId="TextodenotadefimChar">
    <w:name w:val="Texto de nota de fim Char"/>
    <w:link w:val="Textodenotadefim"/>
    <w:uiPriority w:val="99"/>
    <w:rPr>
      <w:lang w:val="pt-BR"/>
    </w:rPr>
  </w:style>
  <w:style w:type="character" w:styleId="Refdenotadefim">
    <w:name w:val="endnote reference"/>
    <w:uiPriority w:val="99"/>
    <w:rPr>
      <w:vertAlign w:val="superscript"/>
    </w:rPr>
  </w:style>
  <w:style w:type="paragraph" w:styleId="TextosemFormatao">
    <w:name w:val="Plain Text"/>
    <w:basedOn w:val="Normal"/>
    <w:link w:val="TextosemFormataoChar"/>
    <w:uiPriority w:val="99"/>
    <w:rPr>
      <w:rFonts w:ascii="Consolas" w:hAnsi="Consolas"/>
      <w:sz w:val="21"/>
      <w:szCs w:val="20"/>
      <w:lang w:val="x-none" w:eastAsia="x-none"/>
    </w:rPr>
  </w:style>
  <w:style w:type="character" w:customStyle="1" w:styleId="TextosemFormataoChar">
    <w:name w:val="Texto sem Formatação Char"/>
    <w:link w:val="TextosemFormatao"/>
    <w:uiPriority w:val="99"/>
    <w:rPr>
      <w:rFonts w:ascii="Consolas" w:eastAsia="Times New Roman" w:hAnsi="Consolas"/>
      <w:sz w:val="21"/>
    </w:rPr>
  </w:style>
  <w:style w:type="paragraph" w:customStyle="1" w:styleId="Default">
    <w:name w:val="Default"/>
    <w:pPr>
      <w:autoSpaceDE w:val="0"/>
      <w:autoSpaceDN w:val="0"/>
      <w:adjustRightInd w:val="0"/>
    </w:pPr>
    <w:rPr>
      <w:rFonts w:ascii="Verdana" w:hAnsi="Verdana" w:cs="Verdana"/>
      <w:color w:val="000000"/>
    </w:rPr>
  </w:style>
  <w:style w:type="paragraph" w:customStyle="1" w:styleId="NormalNumerada">
    <w:name w:val="Normal Numerada"/>
    <w:basedOn w:val="Normal"/>
    <w:pPr>
      <w:numPr>
        <w:numId w:val="8"/>
      </w:numPr>
      <w:tabs>
        <w:tab w:val="left" w:pos="567"/>
      </w:tabs>
      <w:spacing w:before="60" w:after="60" w:line="264" w:lineRule="auto"/>
      <w:jc w:val="both"/>
    </w:pPr>
    <w:rPr>
      <w:rFonts w:ascii="Arial" w:hAnsi="Arial"/>
      <w:sz w:val="22"/>
      <w:szCs w:val="20"/>
    </w:rPr>
  </w:style>
  <w:style w:type="paragraph" w:customStyle="1" w:styleId="STDTextoDois-Quatro">
    <w:name w:val="STD Texto Dois-Quatro"/>
    <w:basedOn w:val="Normal"/>
    <w:pPr>
      <w:spacing w:before="240" w:line="240" w:lineRule="exact"/>
      <w:ind w:left="471"/>
      <w:jc w:val="both"/>
    </w:pPr>
    <w:rPr>
      <w:rFonts w:ascii="Arial" w:hAnsi="Arial"/>
      <w:sz w:val="20"/>
    </w:rPr>
  </w:style>
  <w:style w:type="character" w:customStyle="1" w:styleId="STDTextoDois-QuatroChar">
    <w:name w:val="STD Texto Dois-Quatro Char"/>
    <w:rPr>
      <w:rFonts w:ascii="Arial" w:hAnsi="Arial"/>
      <w:sz w:val="24"/>
    </w:rPr>
  </w:style>
  <w:style w:type="paragraph" w:customStyle="1" w:styleId="Switzerland">
    <w:name w:val="Switzerland"/>
    <w:basedOn w:val="Corpodetexto"/>
    <w:pPr>
      <w:jc w:val="both"/>
    </w:pPr>
    <w:rPr>
      <w:rFonts w:eastAsia="MS Mincho"/>
      <w:sz w:val="22"/>
      <w:szCs w:val="20"/>
      <w:lang w:val="pt-BR"/>
    </w:rPr>
  </w:style>
  <w:style w:type="paragraph" w:customStyle="1" w:styleId="Nome">
    <w:name w:val="Nome"/>
    <w:basedOn w:val="Normal"/>
    <w:pPr>
      <w:spacing w:before="120" w:line="288" w:lineRule="auto"/>
      <w:jc w:val="both"/>
    </w:pPr>
    <w:rPr>
      <w:rFonts w:ascii="Arial" w:hAnsi="Arial"/>
      <w:sz w:val="22"/>
    </w:rPr>
  </w:style>
  <w:style w:type="paragraph" w:customStyle="1" w:styleId="StyleHeading1Before0pt">
    <w:name w:val="Style Heading 1 + Before:  0 pt"/>
    <w:basedOn w:val="Ttulo1"/>
    <w:pPr>
      <w:keepNext w:val="0"/>
      <w:numPr>
        <w:numId w:val="9"/>
      </w:numPr>
      <w:spacing w:before="240" w:after="240"/>
      <w:jc w:val="left"/>
    </w:pPr>
    <w:rPr>
      <w:b w:val="0"/>
      <w:smallCaps/>
    </w:rPr>
  </w:style>
  <w:style w:type="character" w:customStyle="1" w:styleId="p0Char">
    <w:name w:val="p0 Char"/>
    <w:rPr>
      <w:rFonts w:ascii="Times" w:hAnsi="Times"/>
      <w:sz w:val="24"/>
    </w:rPr>
  </w:style>
  <w:style w:type="paragraph" w:customStyle="1" w:styleId="ListParagraph2">
    <w:name w:val="List Paragraph2"/>
    <w:basedOn w:val="Normal"/>
    <w:pPr>
      <w:ind w:left="708"/>
      <w:jc w:val="both"/>
    </w:pPr>
    <w:rPr>
      <w:sz w:val="26"/>
      <w:szCs w:val="20"/>
    </w:rPr>
  </w:style>
  <w:style w:type="paragraph" w:customStyle="1" w:styleId="STDNvelUm">
    <w:name w:val="STD Nível Um"/>
    <w:basedOn w:val="Normal"/>
    <w:next w:val="Normal"/>
    <w:pPr>
      <w:numPr>
        <w:numId w:val="11"/>
      </w:numPr>
      <w:outlineLvl w:val="0"/>
    </w:pPr>
    <w:rPr>
      <w:rFonts w:ascii="Arial" w:hAnsi="Arial"/>
      <w:b/>
      <w:smallCaps/>
      <w:color w:val="CD0000"/>
      <w:sz w:val="28"/>
      <w:szCs w:val="28"/>
    </w:rPr>
  </w:style>
  <w:style w:type="paragraph" w:customStyle="1" w:styleId="STDNvelDois">
    <w:name w:val="STD Nível Dois"/>
    <w:basedOn w:val="STDNvelUm"/>
    <w:next w:val="Normal"/>
    <w:pPr>
      <w:numPr>
        <w:ilvl w:val="1"/>
      </w:numPr>
      <w:spacing w:before="480"/>
      <w:ind w:left="942"/>
      <w:outlineLvl w:val="1"/>
    </w:pPr>
    <w:rPr>
      <w:sz w:val="24"/>
      <w:szCs w:val="24"/>
    </w:rPr>
  </w:style>
  <w:style w:type="paragraph" w:customStyle="1" w:styleId="STDNvelTrs">
    <w:name w:val="STD Nível Três"/>
    <w:basedOn w:val="STDNvelUm"/>
    <w:next w:val="Normal"/>
    <w:pPr>
      <w:numPr>
        <w:ilvl w:val="2"/>
      </w:numPr>
      <w:spacing w:before="480"/>
      <w:outlineLvl w:val="2"/>
    </w:pPr>
    <w:rPr>
      <w:sz w:val="24"/>
      <w:szCs w:val="24"/>
    </w:rPr>
  </w:style>
  <w:style w:type="paragraph" w:customStyle="1" w:styleId="STDNvelQuatro">
    <w:name w:val="STD Nível Quatro"/>
    <w:basedOn w:val="STDNvelUm"/>
    <w:next w:val="Normal"/>
    <w:pPr>
      <w:numPr>
        <w:ilvl w:val="3"/>
      </w:numPr>
      <w:spacing w:before="480"/>
      <w:outlineLvl w:val="3"/>
    </w:pPr>
    <w:rPr>
      <w:sz w:val="24"/>
      <w:szCs w:val="24"/>
    </w:rPr>
  </w:style>
  <w:style w:type="paragraph" w:customStyle="1" w:styleId="ax">
    <w:name w:val="a.x)"/>
    <w:pPr>
      <w:autoSpaceDE w:val="0"/>
      <w:autoSpaceDN w:val="0"/>
      <w:adjustRightInd w:val="0"/>
      <w:spacing w:before="240" w:after="120"/>
      <w:ind w:left="1276" w:hanging="709"/>
      <w:jc w:val="both"/>
    </w:pPr>
    <w:rPr>
      <w:rFonts w:ascii="Arial" w:hAnsi="Arial"/>
    </w:rPr>
  </w:style>
  <w:style w:type="paragraph" w:customStyle="1" w:styleId="BNDES">
    <w:name w:val="BNDES"/>
    <w:basedOn w:val="Normal"/>
    <w:pPr>
      <w:spacing w:after="120"/>
      <w:jc w:val="both"/>
    </w:pPr>
    <w:rPr>
      <w:rFonts w:ascii="Arial" w:hAnsi="Arial"/>
      <w:szCs w:val="20"/>
    </w:rPr>
  </w:style>
  <w:style w:type="character" w:customStyle="1" w:styleId="BNDESChar">
    <w:name w:val="BNDES Char"/>
    <w:rPr>
      <w:rFonts w:ascii="Arial" w:hAnsi="Arial"/>
      <w:sz w:val="24"/>
    </w:rPr>
  </w:style>
  <w:style w:type="paragraph" w:customStyle="1" w:styleId="numeroON">
    <w:name w:val="numero ON"/>
    <w:pPr>
      <w:autoSpaceDE w:val="0"/>
      <w:autoSpaceDN w:val="0"/>
      <w:adjustRightInd w:val="0"/>
      <w:spacing w:before="120" w:after="360"/>
      <w:jc w:val="center"/>
    </w:pPr>
    <w:rPr>
      <w:rFonts w:ascii="Arial" w:hAnsi="Arial"/>
      <w:b/>
      <w:caps/>
    </w:rPr>
  </w:style>
  <w:style w:type="character" w:styleId="Refdecomentrio">
    <w:name w:val="annotation reference"/>
    <w:uiPriority w:val="99"/>
    <w:rPr>
      <w:sz w:val="16"/>
    </w:rPr>
  </w:style>
  <w:style w:type="paragraph" w:styleId="Reviso">
    <w:name w:val="Revision"/>
    <w:hidden/>
    <w:uiPriority w:val="99"/>
    <w:pPr>
      <w:autoSpaceDE w:val="0"/>
      <w:autoSpaceDN w:val="0"/>
      <w:adjustRightInd w:val="0"/>
    </w:pPr>
    <w:rPr>
      <w:rFonts w:ascii="Times New Roman" w:hAnsi="Times New Roman"/>
    </w:rPr>
  </w:style>
  <w:style w:type="paragraph" w:styleId="PargrafodaLista">
    <w:name w:val="List Paragraph"/>
    <w:basedOn w:val="Normal"/>
    <w:link w:val="PargrafodaListaChar"/>
    <w:uiPriority w:val="34"/>
    <w:qFormat/>
    <w:pPr>
      <w:ind w:left="720"/>
    </w:pPr>
    <w:rPr>
      <w:rFonts w:ascii="Calibri" w:hAnsi="Calibri"/>
      <w:sz w:val="22"/>
      <w:szCs w:val="22"/>
    </w:rPr>
  </w:style>
  <w:style w:type="paragraph" w:customStyle="1" w:styleId="NormalWeb0">
    <w:name w:val="Normal(Web)"/>
    <w:basedOn w:val="Normal"/>
    <w:uiPriority w:val="99"/>
    <w:pPr>
      <w:widowControl w:val="0"/>
      <w:spacing w:before="100" w:beforeAutospacing="1" w:after="100" w:afterAutospacing="1"/>
    </w:pPr>
    <w:rPr>
      <w:rFonts w:ascii="Arial Unicode MS" w:eastAsia="Arial Unicode MS" w:cs="Arial Unicode MS"/>
    </w:rPr>
  </w:style>
  <w:style w:type="paragraph" w:customStyle="1" w:styleId="CharChar1">
    <w:name w:val="Char Char1"/>
    <w:basedOn w:val="Normal"/>
    <w:pPr>
      <w:spacing w:after="160" w:line="240" w:lineRule="exact"/>
    </w:pPr>
    <w:rPr>
      <w:rFonts w:ascii="Verdana" w:eastAsia="MS Mincho" w:hAnsi="Verdana"/>
      <w:sz w:val="20"/>
      <w:szCs w:val="20"/>
      <w:lang w:val="en-US"/>
    </w:rPr>
  </w:style>
  <w:style w:type="paragraph" w:customStyle="1" w:styleId="CharChar1CharCharCharCharCharCharCharCharCharCharCharCharCharCharCharChar1CharCharCharCharCharCharCharCharCharCharCharCharCharCharChar1">
    <w:name w:val="Char Char1 Char Char Char Char Char Char Char Char Char Char Char Char Char Char Char Char1 Char Char Char Char Char Char Char Char Char Char Char Char Char Char Char1"/>
    <w:basedOn w:val="Normal"/>
    <w:pPr>
      <w:widowControl w:val="0"/>
      <w:spacing w:after="160" w:line="240" w:lineRule="exact"/>
      <w:jc w:val="both"/>
    </w:pPr>
    <w:rPr>
      <w:rFonts w:ascii="Verdana" w:eastAsia="MS Mincho" w:hAnsi="Verdana"/>
      <w:sz w:val="20"/>
      <w:szCs w:val="20"/>
      <w:lang w:val="en-US"/>
    </w:rPr>
  </w:style>
  <w:style w:type="paragraph" w:customStyle="1" w:styleId="CharChar1CharCharCharCharCharCharCharCharCharCharCharCharCharCharCharChar1CharCharCharCharCharCharCharCharCharCharChar1CharCharCharChar1">
    <w:name w:val="Char Char1 Char Char Char Char Char Char Char Char Char Char Char Char Char Char Char Char1 Char Char Char Char Char Char Char Char Char Char Char1 Char Char Char Char1"/>
    <w:basedOn w:val="Normal"/>
    <w:pPr>
      <w:spacing w:after="160" w:line="240" w:lineRule="exact"/>
    </w:pPr>
    <w:rPr>
      <w:rFonts w:ascii="Verdana" w:hAnsi="Verdana"/>
      <w:sz w:val="20"/>
      <w:szCs w:val="20"/>
      <w:lang w:val="en-US"/>
    </w:rPr>
  </w:style>
  <w:style w:type="paragraph" w:customStyle="1" w:styleId="CharCharCharCharCharCharCharChar1">
    <w:name w:val="Char Char Char Char Char Char Char Char1"/>
    <w:basedOn w:val="Normal"/>
    <w:pPr>
      <w:spacing w:after="160" w:line="240" w:lineRule="exact"/>
    </w:pPr>
    <w:rPr>
      <w:rFonts w:ascii="Verdana" w:hAnsi="Verdana"/>
      <w:sz w:val="20"/>
      <w:szCs w:val="20"/>
      <w:lang w:val="en-US"/>
    </w:rPr>
  </w:style>
  <w:style w:type="paragraph" w:customStyle="1" w:styleId="Centered">
    <w:name w:val="Centered"/>
    <w:basedOn w:val="Normal"/>
    <w:pPr>
      <w:keepNext/>
      <w:widowControl w:val="0"/>
      <w:spacing w:after="240"/>
      <w:jc w:val="center"/>
    </w:pPr>
    <w:rPr>
      <w:b/>
      <w:sz w:val="18"/>
      <w:szCs w:val="18"/>
      <w:lang w:val="en-US"/>
    </w:rPr>
  </w:style>
  <w:style w:type="paragraph" w:customStyle="1" w:styleId="dx-TitleC">
    <w:name w:val="dx-Title C"/>
    <w:aliases w:val="t10"/>
    <w:basedOn w:val="Normal"/>
    <w:uiPriority w:val="99"/>
    <w:pPr>
      <w:spacing w:after="240"/>
      <w:jc w:val="center"/>
    </w:pPr>
    <w:rPr>
      <w:szCs w:val="20"/>
      <w:lang w:val="en-US"/>
    </w:rPr>
  </w:style>
  <w:style w:type="paragraph" w:customStyle="1" w:styleId="Estilo1">
    <w:name w:val="Estilo1"/>
    <w:basedOn w:val="Corpodetexto2"/>
    <w:qFormat/>
    <w:pPr>
      <w:suppressAutoHyphens/>
      <w:spacing w:after="120" w:line="320" w:lineRule="exact"/>
    </w:pPr>
    <w:rPr>
      <w:rFonts w:ascii="Georgia" w:hAnsi="Georgia"/>
      <w:sz w:val="22"/>
      <w:szCs w:val="22"/>
    </w:rPr>
  </w:style>
  <w:style w:type="character" w:customStyle="1" w:styleId="Estilo1Char">
    <w:name w:val="Estilo1 Char"/>
    <w:rPr>
      <w:rFonts w:ascii="Georgia" w:hAnsi="Georgia"/>
      <w:sz w:val="22"/>
    </w:rPr>
  </w:style>
  <w:style w:type="character" w:customStyle="1" w:styleId="DeltaViewComment">
    <w:name w:val="DeltaView Comment"/>
    <w:uiPriority w:val="99"/>
    <w:rPr>
      <w:color w:val="000000"/>
    </w:rPr>
  </w:style>
  <w:style w:type="character" w:customStyle="1" w:styleId="DeltaViewStyleChangeText">
    <w:name w:val="DeltaView Style Change Text"/>
    <w:uiPriority w:val="99"/>
    <w:rPr>
      <w:color w:val="000000"/>
      <w:u w:val="double"/>
    </w:rPr>
  </w:style>
  <w:style w:type="character" w:customStyle="1" w:styleId="DeltaViewStyleChangeLabel">
    <w:name w:val="DeltaView Style Change Label"/>
    <w:uiPriority w:val="99"/>
    <w:rPr>
      <w:color w:val="000000"/>
    </w:rPr>
  </w:style>
  <w:style w:type="character" w:customStyle="1" w:styleId="DeltaViewInsertedComment">
    <w:name w:val="DeltaView Inserted Comment"/>
    <w:uiPriority w:val="99"/>
    <w:rPr>
      <w:color w:val="0000FF"/>
      <w:u w:val="double"/>
    </w:rPr>
  </w:style>
  <w:style w:type="character" w:customStyle="1" w:styleId="DeltaViewDeletedComment">
    <w:name w:val="DeltaView Deleted Comment"/>
    <w:uiPriority w:val="99"/>
    <w:rPr>
      <w:strike/>
      <w:color w:val="FF0000"/>
    </w:rPr>
  </w:style>
  <w:style w:type="table" w:styleId="Tabelacomgrade">
    <w:name w:val="Table Grid"/>
    <w:basedOn w:val="Tabe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next w:val="Normal"/>
    <w:pPr>
      <w:spacing w:before="360" w:after="120"/>
      <w:ind w:left="567" w:hanging="567"/>
      <w:jc w:val="both"/>
    </w:pPr>
    <w:rPr>
      <w:rFonts w:ascii="Arial" w:hAnsi="Arial"/>
    </w:rPr>
  </w:style>
  <w:style w:type="paragraph" w:customStyle="1" w:styleId="NormalOptimum">
    <w:name w:val="Normal Optimum"/>
    <w:link w:val="NormalOptimumChar"/>
    <w:pPr>
      <w:widowControl w:val="0"/>
      <w:adjustRightInd w:val="0"/>
      <w:spacing w:after="120"/>
      <w:contextualSpacing/>
      <w:jc w:val="both"/>
      <w:textAlignment w:val="baseline"/>
    </w:pPr>
    <w:rPr>
      <w:rFonts w:ascii="Optimum" w:hAnsi="Optimum"/>
    </w:rPr>
  </w:style>
  <w:style w:type="character" w:customStyle="1" w:styleId="NormalOptimumChar">
    <w:name w:val="Normal Optimum Char"/>
    <w:link w:val="NormalOptimum"/>
    <w:rPr>
      <w:rFonts w:ascii="Optimum" w:hAnsi="Optimum"/>
      <w:sz w:val="24"/>
      <w:szCs w:val="24"/>
      <w:lang w:bidi="ar-SA"/>
    </w:rPr>
  </w:style>
  <w:style w:type="paragraph" w:customStyle="1" w:styleId="axx">
    <w:name w:val="a.x.x)"/>
    <w:basedOn w:val="ax"/>
    <w:pPr>
      <w:autoSpaceDE/>
      <w:autoSpaceDN/>
      <w:adjustRightInd/>
      <w:spacing w:before="120"/>
      <w:ind w:left="2268" w:hanging="992"/>
    </w:pPr>
  </w:style>
  <w:style w:type="paragraph" w:customStyle="1" w:styleId="1-PargrafoAJ">
    <w:name w:val="1 - Parágrafo AJ"/>
    <w:basedOn w:val="BNDES"/>
    <w:link w:val="1-PargrafoAJChar"/>
    <w:pPr>
      <w:tabs>
        <w:tab w:val="left" w:pos="1418"/>
      </w:tabs>
      <w:autoSpaceDE/>
      <w:autoSpaceDN/>
      <w:adjustRightInd/>
      <w:spacing w:after="0" w:line="312" w:lineRule="auto"/>
    </w:pPr>
    <w:rPr>
      <w:color w:val="333333"/>
      <w:spacing w:val="10"/>
      <w:lang w:val="x-none" w:eastAsia="x-none"/>
    </w:rPr>
  </w:style>
  <w:style w:type="character" w:customStyle="1" w:styleId="1-PargrafoAJChar">
    <w:name w:val="1 - Parágrafo AJ Char"/>
    <w:link w:val="1-PargrafoAJ"/>
    <w:rPr>
      <w:rFonts w:ascii="Arial" w:hAnsi="Arial" w:cs="Arial"/>
      <w:color w:val="333333"/>
      <w:spacing w:val="10"/>
      <w:sz w:val="24"/>
    </w:rPr>
  </w:style>
  <w:style w:type="paragraph" w:customStyle="1" w:styleId="CTTCorpodeTexto">
    <w:name w:val="CTT_Corpo de Texto"/>
    <w:basedOn w:val="Normal"/>
    <w:qFormat/>
    <w:locked/>
    <w:pPr>
      <w:spacing w:before="240" w:after="240" w:line="300" w:lineRule="exact"/>
      <w:jc w:val="both"/>
    </w:pPr>
    <w:rPr>
      <w:rFonts w:eastAsia="Calibri"/>
      <w:lang w:eastAsia="en-US"/>
    </w:rPr>
  </w:style>
  <w:style w:type="paragraph" w:customStyle="1" w:styleId="CharChar1CharCharCharCharCharChar">
    <w:name w:val="Char Char1 Char Char Char Char Char Char"/>
    <w:basedOn w:val="Normal"/>
    <w:pPr>
      <w:autoSpaceDE/>
      <w:autoSpaceDN/>
      <w:adjustRightInd/>
      <w:spacing w:after="160" w:line="240" w:lineRule="exact"/>
    </w:pPr>
    <w:rPr>
      <w:rFonts w:ascii="Verdana" w:hAnsi="Verdana"/>
      <w:sz w:val="20"/>
      <w:szCs w:val="20"/>
      <w:lang w:val="en-US" w:eastAsia="en-US"/>
    </w:rPr>
  </w:style>
  <w:style w:type="paragraph" w:customStyle="1" w:styleId="TextodeClusula">
    <w:name w:val="Texto de Cláusula"/>
    <w:basedOn w:val="Normal"/>
    <w:link w:val="TextodeClusulaChar"/>
    <w:pPr>
      <w:autoSpaceDE/>
      <w:autoSpaceDN/>
      <w:adjustRightInd/>
      <w:spacing w:before="60" w:after="60" w:line="360" w:lineRule="auto"/>
      <w:jc w:val="both"/>
    </w:pPr>
    <w:rPr>
      <w:rFonts w:ascii="Arial" w:hAnsi="Arial" w:cs="Arial"/>
      <w:bCs/>
    </w:rPr>
  </w:style>
  <w:style w:type="character" w:customStyle="1" w:styleId="TextodeClusulaChar">
    <w:name w:val="Texto de Cláusula Char"/>
    <w:link w:val="TextodeClusula"/>
    <w:rPr>
      <w:rFonts w:ascii="Arial" w:hAnsi="Arial" w:cs="Arial"/>
      <w:bCs/>
      <w:sz w:val="24"/>
      <w:szCs w:val="24"/>
    </w:rPr>
  </w:style>
  <w:style w:type="character" w:customStyle="1" w:styleId="apple-converted-space">
    <w:name w:val="apple-converted-space"/>
  </w:style>
  <w:style w:type="paragraph" w:customStyle="1" w:styleId="003-NCGreto">
    <w:name w:val="003-NCG_reto"/>
    <w:pPr>
      <w:widowControl w:val="0"/>
      <w:tabs>
        <w:tab w:val="left" w:pos="1701"/>
      </w:tabs>
      <w:adjustRightInd w:val="0"/>
      <w:spacing w:line="360" w:lineRule="atLeast"/>
      <w:jc w:val="both"/>
    </w:pPr>
    <w:rPr>
      <w:rFonts w:ascii="Arial" w:hAnsi="Arial" w:cs="Arial"/>
      <w:noProof/>
    </w:rPr>
  </w:style>
  <w:style w:type="paragraph" w:customStyle="1" w:styleId="CharChar1CharCharCharCharCharChar1">
    <w:name w:val="Char Char1 Char Char Char Char Char Char1"/>
    <w:basedOn w:val="Normal"/>
    <w:pPr>
      <w:autoSpaceDE/>
      <w:autoSpaceDN/>
      <w:adjustRightInd/>
      <w:spacing w:after="160" w:line="240" w:lineRule="exact"/>
    </w:pPr>
    <w:rPr>
      <w:rFonts w:ascii="Verdana" w:hAnsi="Verdana"/>
      <w:sz w:val="20"/>
      <w:szCs w:val="20"/>
      <w:lang w:val="en-US" w:eastAsia="en-US"/>
    </w:rPr>
  </w:style>
  <w:style w:type="character" w:styleId="TextodoEspaoReservado">
    <w:name w:val="Placeholder Text"/>
    <w:basedOn w:val="Fontepargpadro"/>
    <w:uiPriority w:val="99"/>
    <w:semiHidden/>
    <w:rPr>
      <w:color w:val="808080"/>
    </w:rPr>
  </w:style>
  <w:style w:type="character" w:customStyle="1" w:styleId="PargrafodaListaChar">
    <w:name w:val="Parágrafo da Lista Char"/>
    <w:link w:val="PargrafodaLista"/>
    <w:uiPriority w:val="34"/>
    <w:locked/>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085404">
      <w:bodyDiv w:val="1"/>
      <w:marLeft w:val="0"/>
      <w:marRight w:val="0"/>
      <w:marTop w:val="0"/>
      <w:marBottom w:val="0"/>
      <w:divBdr>
        <w:top w:val="none" w:sz="0" w:space="0" w:color="auto"/>
        <w:left w:val="none" w:sz="0" w:space="0" w:color="auto"/>
        <w:bottom w:val="none" w:sz="0" w:space="0" w:color="auto"/>
        <w:right w:val="none" w:sz="0" w:space="0" w:color="auto"/>
      </w:divBdr>
    </w:div>
    <w:div w:id="272905243">
      <w:bodyDiv w:val="1"/>
      <w:marLeft w:val="0"/>
      <w:marRight w:val="0"/>
      <w:marTop w:val="0"/>
      <w:marBottom w:val="0"/>
      <w:divBdr>
        <w:top w:val="none" w:sz="0" w:space="0" w:color="auto"/>
        <w:left w:val="none" w:sz="0" w:space="0" w:color="auto"/>
        <w:bottom w:val="none" w:sz="0" w:space="0" w:color="auto"/>
        <w:right w:val="none" w:sz="0" w:space="0" w:color="auto"/>
      </w:divBdr>
    </w:div>
    <w:div w:id="297538217">
      <w:bodyDiv w:val="1"/>
      <w:marLeft w:val="0"/>
      <w:marRight w:val="0"/>
      <w:marTop w:val="0"/>
      <w:marBottom w:val="0"/>
      <w:divBdr>
        <w:top w:val="none" w:sz="0" w:space="0" w:color="auto"/>
        <w:left w:val="none" w:sz="0" w:space="0" w:color="auto"/>
        <w:bottom w:val="none" w:sz="0" w:space="0" w:color="auto"/>
        <w:right w:val="none" w:sz="0" w:space="0" w:color="auto"/>
      </w:divBdr>
    </w:div>
    <w:div w:id="307364314">
      <w:bodyDiv w:val="1"/>
      <w:marLeft w:val="0"/>
      <w:marRight w:val="0"/>
      <w:marTop w:val="0"/>
      <w:marBottom w:val="0"/>
      <w:divBdr>
        <w:top w:val="none" w:sz="0" w:space="0" w:color="auto"/>
        <w:left w:val="none" w:sz="0" w:space="0" w:color="auto"/>
        <w:bottom w:val="none" w:sz="0" w:space="0" w:color="auto"/>
        <w:right w:val="none" w:sz="0" w:space="0" w:color="auto"/>
      </w:divBdr>
    </w:div>
    <w:div w:id="333800290">
      <w:bodyDiv w:val="1"/>
      <w:marLeft w:val="0"/>
      <w:marRight w:val="0"/>
      <w:marTop w:val="0"/>
      <w:marBottom w:val="0"/>
      <w:divBdr>
        <w:top w:val="none" w:sz="0" w:space="0" w:color="auto"/>
        <w:left w:val="none" w:sz="0" w:space="0" w:color="auto"/>
        <w:bottom w:val="none" w:sz="0" w:space="0" w:color="auto"/>
        <w:right w:val="none" w:sz="0" w:space="0" w:color="auto"/>
      </w:divBdr>
    </w:div>
    <w:div w:id="489323598">
      <w:bodyDiv w:val="1"/>
      <w:marLeft w:val="0"/>
      <w:marRight w:val="0"/>
      <w:marTop w:val="0"/>
      <w:marBottom w:val="0"/>
      <w:divBdr>
        <w:top w:val="none" w:sz="0" w:space="0" w:color="auto"/>
        <w:left w:val="none" w:sz="0" w:space="0" w:color="auto"/>
        <w:bottom w:val="none" w:sz="0" w:space="0" w:color="auto"/>
        <w:right w:val="none" w:sz="0" w:space="0" w:color="auto"/>
      </w:divBdr>
    </w:div>
    <w:div w:id="532614391">
      <w:bodyDiv w:val="1"/>
      <w:marLeft w:val="0"/>
      <w:marRight w:val="0"/>
      <w:marTop w:val="0"/>
      <w:marBottom w:val="0"/>
      <w:divBdr>
        <w:top w:val="none" w:sz="0" w:space="0" w:color="auto"/>
        <w:left w:val="none" w:sz="0" w:space="0" w:color="auto"/>
        <w:bottom w:val="none" w:sz="0" w:space="0" w:color="auto"/>
        <w:right w:val="none" w:sz="0" w:space="0" w:color="auto"/>
      </w:divBdr>
    </w:div>
    <w:div w:id="552617436">
      <w:bodyDiv w:val="1"/>
      <w:marLeft w:val="0"/>
      <w:marRight w:val="0"/>
      <w:marTop w:val="0"/>
      <w:marBottom w:val="0"/>
      <w:divBdr>
        <w:top w:val="none" w:sz="0" w:space="0" w:color="auto"/>
        <w:left w:val="none" w:sz="0" w:space="0" w:color="auto"/>
        <w:bottom w:val="none" w:sz="0" w:space="0" w:color="auto"/>
        <w:right w:val="none" w:sz="0" w:space="0" w:color="auto"/>
      </w:divBdr>
    </w:div>
    <w:div w:id="664824323">
      <w:bodyDiv w:val="1"/>
      <w:marLeft w:val="0"/>
      <w:marRight w:val="0"/>
      <w:marTop w:val="0"/>
      <w:marBottom w:val="0"/>
      <w:divBdr>
        <w:top w:val="none" w:sz="0" w:space="0" w:color="auto"/>
        <w:left w:val="none" w:sz="0" w:space="0" w:color="auto"/>
        <w:bottom w:val="none" w:sz="0" w:space="0" w:color="auto"/>
        <w:right w:val="none" w:sz="0" w:space="0" w:color="auto"/>
      </w:divBdr>
    </w:div>
    <w:div w:id="750588737">
      <w:bodyDiv w:val="1"/>
      <w:marLeft w:val="0"/>
      <w:marRight w:val="0"/>
      <w:marTop w:val="0"/>
      <w:marBottom w:val="0"/>
      <w:divBdr>
        <w:top w:val="none" w:sz="0" w:space="0" w:color="auto"/>
        <w:left w:val="none" w:sz="0" w:space="0" w:color="auto"/>
        <w:bottom w:val="none" w:sz="0" w:space="0" w:color="auto"/>
        <w:right w:val="none" w:sz="0" w:space="0" w:color="auto"/>
      </w:divBdr>
    </w:div>
    <w:div w:id="752900708">
      <w:bodyDiv w:val="1"/>
      <w:marLeft w:val="0"/>
      <w:marRight w:val="0"/>
      <w:marTop w:val="0"/>
      <w:marBottom w:val="0"/>
      <w:divBdr>
        <w:top w:val="none" w:sz="0" w:space="0" w:color="auto"/>
        <w:left w:val="none" w:sz="0" w:space="0" w:color="auto"/>
        <w:bottom w:val="none" w:sz="0" w:space="0" w:color="auto"/>
        <w:right w:val="none" w:sz="0" w:space="0" w:color="auto"/>
      </w:divBdr>
    </w:div>
    <w:div w:id="806436458">
      <w:bodyDiv w:val="1"/>
      <w:marLeft w:val="0"/>
      <w:marRight w:val="0"/>
      <w:marTop w:val="0"/>
      <w:marBottom w:val="0"/>
      <w:divBdr>
        <w:top w:val="none" w:sz="0" w:space="0" w:color="auto"/>
        <w:left w:val="none" w:sz="0" w:space="0" w:color="auto"/>
        <w:bottom w:val="none" w:sz="0" w:space="0" w:color="auto"/>
        <w:right w:val="none" w:sz="0" w:space="0" w:color="auto"/>
      </w:divBdr>
    </w:div>
    <w:div w:id="858666087">
      <w:bodyDiv w:val="1"/>
      <w:marLeft w:val="0"/>
      <w:marRight w:val="0"/>
      <w:marTop w:val="0"/>
      <w:marBottom w:val="0"/>
      <w:divBdr>
        <w:top w:val="none" w:sz="0" w:space="0" w:color="auto"/>
        <w:left w:val="none" w:sz="0" w:space="0" w:color="auto"/>
        <w:bottom w:val="none" w:sz="0" w:space="0" w:color="auto"/>
        <w:right w:val="none" w:sz="0" w:space="0" w:color="auto"/>
      </w:divBdr>
    </w:div>
    <w:div w:id="860777739">
      <w:bodyDiv w:val="1"/>
      <w:marLeft w:val="0"/>
      <w:marRight w:val="0"/>
      <w:marTop w:val="0"/>
      <w:marBottom w:val="0"/>
      <w:divBdr>
        <w:top w:val="none" w:sz="0" w:space="0" w:color="auto"/>
        <w:left w:val="none" w:sz="0" w:space="0" w:color="auto"/>
        <w:bottom w:val="none" w:sz="0" w:space="0" w:color="auto"/>
        <w:right w:val="none" w:sz="0" w:space="0" w:color="auto"/>
      </w:divBdr>
    </w:div>
    <w:div w:id="945773662">
      <w:bodyDiv w:val="1"/>
      <w:marLeft w:val="0"/>
      <w:marRight w:val="0"/>
      <w:marTop w:val="0"/>
      <w:marBottom w:val="0"/>
      <w:divBdr>
        <w:top w:val="none" w:sz="0" w:space="0" w:color="auto"/>
        <w:left w:val="none" w:sz="0" w:space="0" w:color="auto"/>
        <w:bottom w:val="none" w:sz="0" w:space="0" w:color="auto"/>
        <w:right w:val="none" w:sz="0" w:space="0" w:color="auto"/>
      </w:divBdr>
    </w:div>
    <w:div w:id="1009525202">
      <w:bodyDiv w:val="1"/>
      <w:marLeft w:val="0"/>
      <w:marRight w:val="0"/>
      <w:marTop w:val="0"/>
      <w:marBottom w:val="0"/>
      <w:divBdr>
        <w:top w:val="none" w:sz="0" w:space="0" w:color="auto"/>
        <w:left w:val="none" w:sz="0" w:space="0" w:color="auto"/>
        <w:bottom w:val="none" w:sz="0" w:space="0" w:color="auto"/>
        <w:right w:val="none" w:sz="0" w:space="0" w:color="auto"/>
      </w:divBdr>
    </w:div>
    <w:div w:id="1310549242">
      <w:bodyDiv w:val="1"/>
      <w:marLeft w:val="0"/>
      <w:marRight w:val="0"/>
      <w:marTop w:val="0"/>
      <w:marBottom w:val="0"/>
      <w:divBdr>
        <w:top w:val="none" w:sz="0" w:space="0" w:color="auto"/>
        <w:left w:val="none" w:sz="0" w:space="0" w:color="auto"/>
        <w:bottom w:val="none" w:sz="0" w:space="0" w:color="auto"/>
        <w:right w:val="none" w:sz="0" w:space="0" w:color="auto"/>
      </w:divBdr>
    </w:div>
    <w:div w:id="1514301428">
      <w:bodyDiv w:val="1"/>
      <w:marLeft w:val="0"/>
      <w:marRight w:val="0"/>
      <w:marTop w:val="0"/>
      <w:marBottom w:val="0"/>
      <w:divBdr>
        <w:top w:val="none" w:sz="0" w:space="0" w:color="auto"/>
        <w:left w:val="none" w:sz="0" w:space="0" w:color="auto"/>
        <w:bottom w:val="none" w:sz="0" w:space="0" w:color="auto"/>
        <w:right w:val="none" w:sz="0" w:space="0" w:color="auto"/>
      </w:divBdr>
    </w:div>
    <w:div w:id="1547258886">
      <w:bodyDiv w:val="1"/>
      <w:marLeft w:val="0"/>
      <w:marRight w:val="0"/>
      <w:marTop w:val="0"/>
      <w:marBottom w:val="0"/>
      <w:divBdr>
        <w:top w:val="none" w:sz="0" w:space="0" w:color="auto"/>
        <w:left w:val="none" w:sz="0" w:space="0" w:color="auto"/>
        <w:bottom w:val="none" w:sz="0" w:space="0" w:color="auto"/>
        <w:right w:val="none" w:sz="0" w:space="0" w:color="auto"/>
      </w:divBdr>
    </w:div>
    <w:div w:id="1675260868">
      <w:bodyDiv w:val="1"/>
      <w:marLeft w:val="0"/>
      <w:marRight w:val="0"/>
      <w:marTop w:val="0"/>
      <w:marBottom w:val="0"/>
      <w:divBdr>
        <w:top w:val="none" w:sz="0" w:space="0" w:color="auto"/>
        <w:left w:val="none" w:sz="0" w:space="0" w:color="auto"/>
        <w:bottom w:val="none" w:sz="0" w:space="0" w:color="auto"/>
        <w:right w:val="none" w:sz="0" w:space="0" w:color="auto"/>
      </w:divBdr>
    </w:div>
    <w:div w:id="1852988231">
      <w:bodyDiv w:val="1"/>
      <w:marLeft w:val="0"/>
      <w:marRight w:val="0"/>
      <w:marTop w:val="0"/>
      <w:marBottom w:val="0"/>
      <w:divBdr>
        <w:top w:val="none" w:sz="0" w:space="0" w:color="auto"/>
        <w:left w:val="none" w:sz="0" w:space="0" w:color="auto"/>
        <w:bottom w:val="none" w:sz="0" w:space="0" w:color="auto"/>
        <w:right w:val="none" w:sz="0" w:space="0" w:color="auto"/>
      </w:divBdr>
      <w:divsChild>
        <w:div w:id="1630278914">
          <w:marLeft w:val="0"/>
          <w:marRight w:val="0"/>
          <w:marTop w:val="0"/>
          <w:marBottom w:val="0"/>
          <w:divBdr>
            <w:top w:val="none" w:sz="0" w:space="0" w:color="auto"/>
            <w:left w:val="none" w:sz="0" w:space="0" w:color="auto"/>
            <w:bottom w:val="none" w:sz="0" w:space="0" w:color="auto"/>
            <w:right w:val="none" w:sz="0" w:space="0" w:color="auto"/>
          </w:divBdr>
        </w:div>
      </w:divsChild>
    </w:div>
    <w:div w:id="1870217273">
      <w:bodyDiv w:val="1"/>
      <w:marLeft w:val="0"/>
      <w:marRight w:val="0"/>
      <w:marTop w:val="0"/>
      <w:marBottom w:val="0"/>
      <w:divBdr>
        <w:top w:val="none" w:sz="0" w:space="0" w:color="auto"/>
        <w:left w:val="none" w:sz="0" w:space="0" w:color="auto"/>
        <w:bottom w:val="none" w:sz="0" w:space="0" w:color="auto"/>
        <w:right w:val="none" w:sz="0" w:space="0" w:color="auto"/>
      </w:divBdr>
    </w:div>
    <w:div w:id="1929777185">
      <w:bodyDiv w:val="1"/>
      <w:marLeft w:val="0"/>
      <w:marRight w:val="0"/>
      <w:marTop w:val="0"/>
      <w:marBottom w:val="0"/>
      <w:divBdr>
        <w:top w:val="none" w:sz="0" w:space="0" w:color="auto"/>
        <w:left w:val="none" w:sz="0" w:space="0" w:color="auto"/>
        <w:bottom w:val="none" w:sz="0" w:space="0" w:color="auto"/>
        <w:right w:val="none" w:sz="0" w:space="0" w:color="auto"/>
      </w:divBdr>
      <w:divsChild>
        <w:div w:id="80762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bima.com.br"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thiago.marder@atlanticenergia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alores.mobiliarios@cetip.com.br"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thiago.marder@atlanticenergias.com.br" TargetMode="External"/><Relationship Id="rId4" Type="http://schemas.openxmlformats.org/officeDocument/2006/relationships/settings" Target="settings.xml"/><Relationship Id="rId9" Type="http://schemas.openxmlformats.org/officeDocument/2006/relationships/hyperlink" Target="mailto:thiago.marder@atlanticenergias.com.br" TargetMode="External"/><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D453FF-F9AA-4D65-AE10-B97CD91F28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1</Pages>
  <Words>41775</Words>
  <Characters>225590</Characters>
  <Application>Microsoft Office Word</Application>
  <DocSecurity>0</DocSecurity>
  <Lines>1879</Lines>
  <Paragraphs>533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Escritura de Emissão Debêntures</vt:lpstr>
      <vt:lpstr>Escritura de Emissão Debêntures</vt:lpstr>
    </vt:vector>
  </TitlesOfParts>
  <Company>Stocche Forbes</Company>
  <LinksUpToDate>false</LinksUpToDate>
  <CharactersWithSpaces>266832</CharactersWithSpaces>
  <SharedDoc>false</SharedDoc>
  <HLinks>
    <vt:vector size="48" baseType="variant">
      <vt:variant>
        <vt:i4>11796684</vt:i4>
      </vt:variant>
      <vt:variant>
        <vt:i4>39</vt:i4>
      </vt:variant>
      <vt:variant>
        <vt:i4>0</vt:i4>
      </vt:variant>
      <vt:variant>
        <vt:i4>5</vt:i4>
      </vt:variant>
      <vt:variant>
        <vt:lpwstr>mailto:estruturação@casadosventos.com.br</vt:lpwstr>
      </vt:variant>
      <vt:variant>
        <vt:lpwstr/>
      </vt:variant>
      <vt:variant>
        <vt:i4>11796684</vt:i4>
      </vt:variant>
      <vt:variant>
        <vt:i4>36</vt:i4>
      </vt:variant>
      <vt:variant>
        <vt:i4>0</vt:i4>
      </vt:variant>
      <vt:variant>
        <vt:i4>5</vt:i4>
      </vt:variant>
      <vt:variant>
        <vt:lpwstr>mailto:estruturação@casadosventos.com.br</vt:lpwstr>
      </vt:variant>
      <vt:variant>
        <vt:lpwstr/>
      </vt:variant>
      <vt:variant>
        <vt:i4>6619138</vt:i4>
      </vt:variant>
      <vt:variant>
        <vt:i4>33</vt:i4>
      </vt:variant>
      <vt:variant>
        <vt:i4>0</vt:i4>
      </vt:variant>
      <vt:variant>
        <vt:i4>5</vt:i4>
      </vt:variant>
      <vt:variant>
        <vt:lpwstr>mailto:admfundos@bancopetra.com.br</vt:lpwstr>
      </vt:variant>
      <vt:variant>
        <vt:lpwstr/>
      </vt:variant>
      <vt:variant>
        <vt:i4>6946910</vt:i4>
      </vt:variant>
      <vt:variant>
        <vt:i4>30</vt:i4>
      </vt:variant>
      <vt:variant>
        <vt:i4>0</vt:i4>
      </vt:variant>
      <vt:variant>
        <vt:i4>5</vt:i4>
      </vt:variant>
      <vt:variant>
        <vt:lpwstr>mailto:valores.mobiliarios@cetip.com.br</vt:lpwstr>
      </vt:variant>
      <vt:variant>
        <vt:lpwstr/>
      </vt:variant>
      <vt:variant>
        <vt:i4>5242941</vt:i4>
      </vt:variant>
      <vt:variant>
        <vt:i4>27</vt:i4>
      </vt:variant>
      <vt:variant>
        <vt:i4>0</vt:i4>
      </vt:variant>
      <vt:variant>
        <vt:i4>5</vt:i4>
      </vt:variant>
      <vt:variant>
        <vt:lpwstr>mailto:alberto.kobaiashi@citi.com</vt:lpwstr>
      </vt:variant>
      <vt:variant>
        <vt:lpwstr/>
      </vt:variant>
      <vt:variant>
        <vt:i4>6553625</vt:i4>
      </vt:variant>
      <vt:variant>
        <vt:i4>24</vt:i4>
      </vt:variant>
      <vt:variant>
        <vt:i4>0</vt:i4>
      </vt:variant>
      <vt:variant>
        <vt:i4>5</vt:i4>
      </vt:variant>
      <vt:variant>
        <vt:lpwstr>mailto:agency.trust@citi.com</vt:lpwstr>
      </vt:variant>
      <vt:variant>
        <vt:lpwstr/>
      </vt:variant>
      <vt:variant>
        <vt:i4>11796684</vt:i4>
      </vt:variant>
      <vt:variant>
        <vt:i4>21</vt:i4>
      </vt:variant>
      <vt:variant>
        <vt:i4>0</vt:i4>
      </vt:variant>
      <vt:variant>
        <vt:i4>5</vt:i4>
      </vt:variant>
      <vt:variant>
        <vt:lpwstr>mailto:estruturação@casadosventos.com.br</vt:lpwstr>
      </vt:variant>
      <vt:variant>
        <vt:lpwstr/>
      </vt:variant>
      <vt:variant>
        <vt:i4>5767258</vt:i4>
      </vt:variant>
      <vt:variant>
        <vt:i4>9</vt:i4>
      </vt:variant>
      <vt:variant>
        <vt:i4>0</vt:i4>
      </vt:variant>
      <vt:variant>
        <vt:i4>5</vt:i4>
      </vt:variant>
      <vt:variant>
        <vt:lpwstr>http://www.anbima.com.br/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de Emissão Debêntures</dc:title>
  <dc:subject/>
  <dc:creator>Stocche Forbes</dc:creator>
  <cp:keywords/>
  <dc:description/>
  <cp:lastModifiedBy>Tamara Fava</cp:lastModifiedBy>
  <cp:revision>3</cp:revision>
  <cp:lastPrinted>2017-04-06T17:00:00Z</cp:lastPrinted>
  <dcterms:created xsi:type="dcterms:W3CDTF">2017-04-06T18:11:00Z</dcterms:created>
  <dcterms:modified xsi:type="dcterms:W3CDTF">2022-11-11T13:11:00Z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IL_MSG_ID1">
    <vt:lpwstr>kCAA/z1zK0VJyo52Ew2/hXaU9DjH1JgwqnugWFUgX7hA4UYWskfBO0PCF1mtgoC8UD3faCM5TIL5sWe0_x000d__x000d_Vbi1zCAvEBTfYRqOzQRaIkWZRboV2l9FXTFFDOpaAvymUVLWgHTd71/AW3nNB31yoqXT+N/EW0Z9_x000d__x000d_AhwMpSkW</vt:lpwstr>
  </property>
  <property fmtid="{D5CDD505-2E9C-101B-9397-08002B2CF9AE}" pid="3" name="MAIL_MSG_ID2">
    <vt:lpwstr>M/TXyr53ajC4II6cfA+P40LGwIvqtZCFEsWhO4Sf7pKE5HkUaxE576mKj2b_x000d__x000d_mQJpdTZ7ZkO6vKy563Da+dGGyqHuxrRnHCjn6A==</vt:lpwstr>
  </property>
  <property fmtid="{D5CDD505-2E9C-101B-9397-08002B2CF9AE}" pid="4" name="RESPONSE_SENDER_NAME">
    <vt:lpwstr>gAAAdya76B99d4hLGUR1rQ+8TxTv0GGEPdix</vt:lpwstr>
  </property>
  <property fmtid="{D5CDD505-2E9C-101B-9397-08002B2CF9AE}" pid="5" name="EMAIL_OWNER_ADDRESS">
    <vt:lpwstr>ABAAMV6B7YzPbaLdRMhsnPNtLg7K3cVdY/q3Af5nsk5P/HZUbWts0QlkpKZdh3pg96qo</vt:lpwstr>
  </property>
  <property fmtid="{D5CDD505-2E9C-101B-9397-08002B2CF9AE}" pid="6" name="iManageFooter">
    <vt:lpwstr>_x000d_1865968v9 / 1029-43 </vt:lpwstr>
  </property>
  <property fmtid="{D5CDD505-2E9C-101B-9397-08002B2CF9AE}" pid="7" name="_NewReviewCycle">
    <vt:lpwstr/>
  </property>
</Properties>
</file>