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CE013A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548B1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548E3D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8E7D3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A2FF65D" w14:textId="76A7ADB3" w:rsidR="004705C2" w:rsidRDefault="004705C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E7D32">
              <w:rPr>
                <w:rFonts w:asciiTheme="minorHAnsi" w:hAnsiTheme="minorHAnsi" w:cstheme="minorHAnsi"/>
                <w:bCs/>
                <w:sz w:val="20"/>
                <w:szCs w:val="20"/>
              </w:rPr>
              <w:t>Crear una tabla de multiplicar en documento html de un número introducido por ventana.</w:t>
            </w:r>
          </w:p>
          <w:p w14:paraId="19BFA0C5" w14:textId="6787590A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6FCCAB" w14:textId="320B958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17390D2" w14:textId="5ECEDBF8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Crear todas las tablas de multiplicar hasta el 10, mostrar en el mismo documento html.</w:t>
            </w:r>
          </w:p>
          <w:p w14:paraId="51A58654" w14:textId="561F2998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48B8756" w14:textId="77D39CEB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49666A1" w14:textId="1A980250" w:rsidR="008E7D32" w:rsidRDefault="008E7D32" w:rsidP="008E7D3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Crear tablas de multiplicar hasta el número introducido en el apartado 1. Mostrar en el mismo documento html.</w:t>
            </w: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16F1CFE" w14:textId="3EB8106B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65AB209" w14:textId="506CE2F4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C4B82C1" w14:textId="77777777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8BD36DA" w14:textId="4DEE0E21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0A0E606" w14:textId="77A54C71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B728A35" w14:textId="2CDF514C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Ejemplo:</w:t>
            </w:r>
          </w:p>
          <w:p w14:paraId="0E3E8FB4" w14:textId="69E3FE1D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inline distT="0" distB="0" distL="0" distR="0" wp14:anchorId="6A98955F" wp14:editId="5CB3B39E">
                  <wp:extent cx="1260181" cy="1552576"/>
                  <wp:effectExtent l="0" t="0" r="0" b="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936" cy="156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20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9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6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2"/>
  </w:num>
  <w:num w:numId="45" w16cid:durableId="738212040">
    <w:abstractNumId w:val="16"/>
  </w:num>
  <w:num w:numId="46" w16cid:durableId="939068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548B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2023-07-19T10:53:00Z</dcterms:created>
  <dcterms:modified xsi:type="dcterms:W3CDTF">2023-07-19T10:58:00Z</dcterms:modified>
</cp:coreProperties>
</file>