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Acme Corp</w:t>
        <w:br/>
        <w:t>456 Business Rd</w:t>
        <w:br/>
        <w:t>Big City, ST 54321</w:t>
      </w:r>
    </w:p>
    <w:p>
      <w:r>
        <w:t>Billed To: John Smith</w:t>
      </w:r>
    </w:p>
    <w:p>
      <w:r>
        <w:t>Invoice #: INV-6351</w:t>
      </w:r>
    </w:p>
    <w:p>
      <w:r>
        <w:t>Date: 2025-05-02</w:t>
      </w:r>
    </w:p>
    <w:p>
      <w:r>
        <w:t>Due Date: 2025-05-19</w:t>
      </w:r>
    </w:p>
    <w:p>
      <w:r>
        <w:t>Terms: Net 30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Line Total</w:t>
            </w:r>
          </w:p>
        </w:tc>
      </w:tr>
      <w:tr>
        <w:tc>
          <w:tcPr>
            <w:tcW w:type="dxa" w:w="1728"/>
          </w:tcPr>
          <w:p>
            <w:r>
              <w:t>Design Work</w:t>
            </w:r>
          </w:p>
        </w:tc>
        <w:tc>
          <w:tcPr>
            <w:tcW w:type="dxa" w:w="1728"/>
          </w:tcPr>
          <w:p>
            <w:r>
              <w:t>Design Work provided during Q2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$287.99</w:t>
            </w:r>
          </w:p>
        </w:tc>
        <w:tc>
          <w:tcPr>
            <w:tcW w:type="dxa" w:w="1728"/>
          </w:tcPr>
          <w:p>
            <w:r>
              <w:t>$287.99</w:t>
            </w:r>
          </w:p>
        </w:tc>
      </w:tr>
      <w:tr>
        <w:tc>
          <w:tcPr>
            <w:tcW w:type="dxa" w:w="1728"/>
          </w:tcPr>
          <w:p>
            <w:r>
              <w:t>Software License</w:t>
            </w:r>
          </w:p>
        </w:tc>
        <w:tc>
          <w:tcPr>
            <w:tcW w:type="dxa" w:w="1728"/>
          </w:tcPr>
          <w:p>
            <w:r>
              <w:t>Software License provided during Spring 2024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$803.74</w:t>
            </w:r>
          </w:p>
        </w:tc>
        <w:tc>
          <w:tcPr>
            <w:tcW w:type="dxa" w:w="1728"/>
          </w:tcPr>
          <w:p>
            <w:r>
              <w:t>$4018.70</w:t>
            </w:r>
          </w:p>
        </w:tc>
      </w:tr>
      <w:tr>
        <w:tc>
          <w:tcPr>
            <w:tcW w:type="dxa" w:w="1728"/>
          </w:tcPr>
          <w:p>
            <w:r>
              <w:t>Consulting</w:t>
            </w:r>
          </w:p>
        </w:tc>
        <w:tc>
          <w:tcPr>
            <w:tcW w:type="dxa" w:w="1728"/>
          </w:tcPr>
          <w:p>
            <w:r>
              <w:t>Consulting provided during Spring 2024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$590.74</w:t>
            </w:r>
          </w:p>
        </w:tc>
        <w:tc>
          <w:tcPr>
            <w:tcW w:type="dxa" w:w="1728"/>
          </w:tcPr>
          <w:p>
            <w:r>
              <w:t>$1772.22</w:t>
            </w:r>
          </w:p>
        </w:tc>
      </w:tr>
    </w:tbl>
    <w:p>
      <w:r>
        <w:br/>
        <w:t>Subtotal: $6078.91</w:t>
      </w:r>
    </w:p>
    <w:p>
      <w:r>
        <w:t>Tax (10%): $607.89</w:t>
      </w:r>
    </w:p>
    <w:p>
      <w:r>
        <w:t>Total Due: $6686.80</w:t>
      </w:r>
    </w:p>
    <w:p>
      <w:r>
        <w:t>Please make payment by the due date.</w:t>
      </w:r>
    </w:p>
    <w:p>
      <w:r>
        <w:t>Payment Methods: Bank Transfer, Credit Card, PayPal</w:t>
      </w:r>
    </w:p>
    <w:p>
      <w:r>
        <w:t>For questions, contact billing@company.com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