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8.png" ContentType="image/png"/>
  <Override PartName="/word/media/rId29.png" ContentType="image/png"/>
  <Override PartName="/word/media/rId40.png" ContentType="image/png"/>
  <Override PartName="/word/media/rId37.png" ContentType="image/png"/>
  <Override PartName="/word/media/rId3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St.Petersburg,:</w:t>
      </w:r>
      <w:r>
        <w:t xml:space="preserve"> </w:t>
      </w:r>
      <w:r>
        <w:t xml:space="preserve">2020-04-15</w:t>
      </w:r>
    </w:p>
    <w:p>
      <w:pPr>
        <w:pStyle w:val="Date"/>
      </w:pPr>
      <w:r>
        <w:t xml:space="preserve">May</w:t>
      </w:r>
      <w:r>
        <w:t xml:space="preserve"> </w:t>
      </w:r>
      <w:r>
        <w:t xml:space="preserve">11,</w:t>
      </w:r>
      <w:r>
        <w:t xml:space="preserve"> </w:t>
      </w:r>
      <w:r>
        <w:t xml:space="preserve">2020</w:t>
      </w:r>
    </w:p>
    <w:p>
      <w:pPr>
        <w:pStyle w:val="Heading3"/>
      </w:pPr>
      <w:bookmarkStart w:id="20" w:name="primary-author-olivia-boyd"/>
      <w:r>
        <w:t xml:space="preserve">Primary author: Olivia Boyd</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5-11"/>
      <w:r>
        <w:t xml:space="preserve">Report prepared on 2020-05-11</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30 whole genomes</w:t>
      </w:r>
      <w:r>
        <w:t xml:space="preserve"> </w:t>
      </w:r>
      <w:r>
        <w:t xml:space="preserve">sampled from</w:t>
      </w:r>
      <w:r>
        <w:t xml:space="preserve"> </w:t>
      </w:r>
      <w:r>
        <w:rPr>
          <w:b/>
        </w:rPr>
        <w:t xml:space="preserve">within St.Petersburg</w:t>
      </w:r>
    </w:p>
    <w:p>
      <w:pPr>
        <w:pStyle w:val="Compact"/>
        <w:numPr>
          <w:numId w:val="1001"/>
          <w:ilvl w:val="0"/>
        </w:numPr>
      </w:pPr>
      <w:r>
        <w:rPr>
          <w:b/>
        </w:rPr>
        <w:t xml:space="preserve">45 whole genomes</w:t>
      </w:r>
      <w:r>
        <w:t xml:space="preserve"> </w:t>
      </w:r>
      <w:r>
        <w:t xml:space="preserve">sampled from outside of</w:t>
      </w:r>
      <w:r>
        <w:t xml:space="preserve"> </w:t>
      </w:r>
      <w:r>
        <w:rPr>
          <w:b/>
        </w:rPr>
        <w:t xml:space="preserve">St.Petersburg</w:t>
      </w:r>
    </w:p>
    <w:p>
      <w:pPr>
        <w:pStyle w:val="Compact"/>
        <w:numPr>
          <w:numId w:val="1001"/>
          <w:ilvl w:val="0"/>
        </w:numPr>
      </w:pPr>
      <w:r>
        <w:t xml:space="preserve">Samples within St.Petersburg were collected between</w:t>
      </w:r>
      <w:r>
        <w:t xml:space="preserve"> </w:t>
      </w:r>
      <w:r>
        <w:rPr>
          <w:b/>
        </w:rPr>
        <w:t xml:space="preserve">2020-03-15</w:t>
      </w:r>
      <w:r>
        <w:t xml:space="preserve"> </w:t>
      </w:r>
      <w:r>
        <w:t xml:space="preserve">and</w:t>
      </w:r>
      <w:r>
        <w:t xml:space="preserve"> </w:t>
      </w:r>
      <w:r>
        <w:rPr>
          <w:b/>
        </w:rPr>
        <w:t xml:space="preserve">2020-04-15</w:t>
      </w:r>
    </w:p>
    <w:p>
      <w:pPr>
        <w:pStyle w:val="FirstParagraph"/>
      </w:pPr>
      <w:r>
        <w:drawing>
          <wp:inline>
            <wp:extent cx="5486400" cy="3916244"/>
            <wp:effectExtent b="0" l="0" r="0" t="0"/>
            <wp:docPr descr="" title="" id="1" name="Picture"/>
            <a:graphic>
              <a:graphicData uri="http://schemas.openxmlformats.org/drawingml/2006/picture">
                <pic:pic>
                  <pic:nvPicPr>
                    <pic:cNvPr descr="sample_distribution.png" id="0" name="Picture"/>
                    <pic:cNvPicPr>
                      <a:picLocks noChangeArrowheads="1" noChangeAspect="1"/>
                    </pic:cNvPicPr>
                  </pic:nvPicPr>
                  <pic:blipFill>
                    <a:blip r:embed="rId26"/>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Sampling distributions over time of number of sequences included within the region versus sequences included from the international reservoir.</w:t>
      </w:r>
    </w:p>
    <w:p>
      <w:pPr>
        <w:pStyle w:val="Heading2"/>
      </w:pPr>
      <w:bookmarkStart w:id="27" w:name="how-many-are-infected-in-st.petersburg"/>
      <w:r>
        <w:t xml:space="preserve">How many are infected in St.Petersburg?</w:t>
      </w:r>
      <w:bookmarkEnd w:id="27"/>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cumulative infections through time represented by solid black line (median) and 95% CrI (ribbon). Black points represent reported cases in St.Petersburg. The dashed line indicates the date of last sample in St.Petersburg in this analysis.</w:t>
      </w:r>
    </w:p>
    <w:p>
      <w:pPr>
        <w:numPr>
          <w:numId w:val="1002"/>
          <w:ilvl w:val="0"/>
        </w:numPr>
      </w:pPr>
      <w:r>
        <w:t xml:space="preserve">Estimated cumulative infections at last sample (2020-04-15):</w:t>
      </w:r>
      <w:r>
        <w:t xml:space="preserve"> </w:t>
      </w:r>
      <w:r>
        <w:rPr>
          <w:b/>
        </w:rPr>
        <w:t xml:space="preserve">615344 [24064-6034569]</w:t>
      </w:r>
      <w:r>
        <w:t xml:space="preserve"> </w:t>
      </w:r>
      <w:r>
        <w:t xml:space="preserve">median [95%CI]</w:t>
      </w:r>
    </w:p>
    <w:p>
      <w:pPr>
        <w:numPr>
          <w:numId w:val="1002"/>
          <w:ilvl w:val="0"/>
        </w:numPr>
      </w:pPr>
      <w:r>
        <w:t xml:space="preserve">Cumulative confirmed infections reported at 2020-04-15:</w:t>
      </w:r>
      <w:r>
        <w:t xml:space="preserve"> </w:t>
      </w:r>
      <w:r>
        <w:rPr>
          <w:b/>
        </w:rPr>
        <w:t xml:space="preserve">929</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daily infections through time represented by solid black line (median) and 95% CrI (ribbon). Black points represent reported cases in St.Petersburg. The dashed line indicates the date of last sample in St.Petersburg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Estimated percentage of daily cases reported in St.Petersburg.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3"/>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5: Reproduction number through time. The black vertical dashed line indicates the date of last sample in St.Petersburg in this analysis. Orange and red dashed lines indicate dates of school closure and general lockdown in St.Petersburg, respectively.</w:t>
      </w:r>
      <w:r>
        <w:rPr>
          <w:i/>
        </w:rPr>
        <w:t xml:space="preserve"> </w:t>
      </w:r>
    </w:p>
    <w:p>
      <w:pPr>
        <w:pStyle w:val="BodyText"/>
      </w:pPr>
      <w:r>
        <w:t xml:space="preserve">Reproduction number at last sample (2020-04-15):</w:t>
      </w:r>
      <w:r>
        <w:t xml:space="preserve"> </w:t>
      </w:r>
      <w:r>
        <w:rPr>
          <w:b/>
        </w:rPr>
        <w:t xml:space="preserve">2.54 [0.0721-3.38]</w:t>
      </w:r>
      <w:r>
        <w:t xml:space="preserve"> </w:t>
      </w:r>
      <w:r>
        <w:t xml:space="preserve">median [95% CrI]</w:t>
      </w:r>
    </w:p>
    <w:p>
      <w:pPr>
        <w:pStyle w:val="Heading2"/>
      </w:pPr>
      <w:bookmarkStart w:id="34" w:name="Xb13d4fc6fc6ddb1bc68e25e981b19ed48f36c54"/>
      <w:r>
        <w:t xml:space="preserve">How quickly has the epidemic in St.Petersburg grown?</w:t>
      </w:r>
      <w:bookmarkEnd w:id="34"/>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3.78</w:t>
            </w:r>
          </w:p>
        </w:tc>
        <w:tc>
          <w:p>
            <w:pPr>
              <w:pStyle w:val="Compact"/>
              <w:jc w:val="center"/>
            </w:pPr>
            <w:r>
              <w:t xml:space="preserve">0.240</w:t>
            </w:r>
          </w:p>
        </w:tc>
        <w:tc>
          <w:p>
            <w:pPr>
              <w:pStyle w:val="Compact"/>
              <w:jc w:val="center"/>
            </w:pPr>
            <w:r>
              <w:t xml:space="preserve">2.89</w:t>
            </w:r>
          </w:p>
        </w:tc>
      </w:tr>
      <w:tr>
        <w:tc>
          <w:p>
            <w:pPr>
              <w:pStyle w:val="Compact"/>
              <w:jc w:val="center"/>
            </w:pPr>
            <w:r>
              <w:t xml:space="preserve">2.5%</w:t>
            </w:r>
          </w:p>
        </w:tc>
        <w:tc>
          <w:p>
            <w:pPr>
              <w:pStyle w:val="Compact"/>
              <w:jc w:val="center"/>
            </w:pPr>
            <w:r>
              <w:t xml:space="preserve">2.6</w:t>
            </w:r>
          </w:p>
        </w:tc>
        <w:tc>
          <w:p>
            <w:pPr>
              <w:pStyle w:val="Compact"/>
              <w:jc w:val="center"/>
            </w:pPr>
            <w:r>
              <w:t xml:space="preserve">0.155</w:t>
            </w:r>
          </w:p>
        </w:tc>
        <w:tc>
          <w:p>
            <w:pPr>
              <w:pStyle w:val="Compact"/>
              <w:jc w:val="center"/>
            </w:pPr>
            <w:r>
              <w:t xml:space="preserve">2.08</w:t>
            </w:r>
          </w:p>
        </w:tc>
      </w:tr>
      <w:tr>
        <w:tc>
          <w:p>
            <w:pPr>
              <w:pStyle w:val="Compact"/>
              <w:jc w:val="center"/>
            </w:pPr>
            <w:r>
              <w:t xml:space="preserve">97.5%</w:t>
            </w:r>
          </w:p>
        </w:tc>
        <w:tc>
          <w:p>
            <w:pPr>
              <w:pStyle w:val="Compact"/>
              <w:jc w:val="center"/>
            </w:pPr>
            <w:r>
              <w:t xml:space="preserve">5.34</w:t>
            </w:r>
          </w:p>
        </w:tc>
        <w:tc>
          <w:p>
            <w:pPr>
              <w:pStyle w:val="Compact"/>
              <w:jc w:val="center"/>
            </w:pPr>
            <w:r>
              <w:t xml:space="preserve">0.334</w:t>
            </w:r>
          </w:p>
        </w:tc>
        <w:tc>
          <w:p>
            <w:pPr>
              <w:pStyle w:val="Compact"/>
              <w:jc w:val="center"/>
            </w:pPr>
            <w:r>
              <w:t xml:space="preserve">4.48</w:t>
            </w:r>
          </w:p>
        </w:tc>
      </w:tr>
    </w:tbl>
    <w:p>
      <w:pPr>
        <w:pStyle w:val="Heading2"/>
      </w:pPr>
      <w:bookmarkStart w:id="35" w:name="X5889d09f350ba61f41cd5f4ac4efd4486f34e45"/>
      <w:r>
        <w:t xml:space="preserve">How has SARS-CoV 2 evolved in St.Petersburg?</w:t>
      </w:r>
      <w:bookmarkEnd w:id="35"/>
    </w:p>
    <w:p>
      <w:pPr>
        <w:pStyle w:val="Heading2"/>
      </w:pPr>
      <w:bookmarkStart w:id="36" w:name="placeholder-for-ml-tree"/>
      <w:r>
        <w:rPr>
          <w:i/>
        </w:rPr>
        <w:t xml:space="preserve">[placeholder for ML tree]</w:t>
      </w:r>
      <w:bookmarkEnd w:id="36"/>
    </w:p>
    <w:p>
      <w:pPr>
        <w:pStyle w:val="FirstParagraph"/>
      </w:pPr>
      <w:r>
        <w:rPr>
          <w:i/>
        </w:rPr>
        <w:t xml:space="preserve">Figure 6: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7"/>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7: Time scaled phylogeny co-estimated with epidemiological parameters. The colour of the tips corresponds to location sampling; red tips were sampled from within St.Petersburg, blue tips from outside.</w:t>
      </w:r>
    </w:p>
    <w:p>
      <w:pPr>
        <w:pStyle w:val="Heading5"/>
      </w:pPr>
      <w:bookmarkStart w:id="38" w:name="X13152eb50822133db3e6c7232522e5337f198d4"/>
      <w:r>
        <w:t xml:space="preserve">Molecular clock rate of evolution:</w:t>
      </w:r>
      <w:r>
        <w:t xml:space="preserve"> </w:t>
      </w:r>
      <w:r>
        <w:rPr>
          <w:b/>
        </w:rPr>
        <w:t xml:space="preserve">0.000592 [0.000506-0.000747]</w:t>
      </w:r>
      <w:r>
        <w:t xml:space="preserve"> </w:t>
      </w:r>
      <w:r>
        <w:t xml:space="preserve">median [95% CrI]</w:t>
      </w:r>
      <w:bookmarkEnd w:id="38"/>
    </w:p>
    <w:p>
      <w:pPr>
        <w:pStyle w:val="Heading2"/>
      </w:pPr>
      <w:bookmarkStart w:id="39" w:name="X189ef4839c32d163ad55bd7f88fbdff96808d45"/>
      <w:r>
        <w:t xml:space="preserve">Predicted cumulative infections over next 14 days (assuming exponential growth):</w:t>
      </w:r>
      <w:bookmarkEnd w:id="39"/>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4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8: Cumulative estimated infections. The dashed line indicates the date of last sample in St.Petersburg in this analysis. The points represent reported cases in St.Petersburg.</w:t>
      </w:r>
    </w:p>
    <w:p>
      <w:pPr>
        <w:pStyle w:val="BodyText"/>
      </w:pPr>
      <w:r>
        <w:t xml:space="preserve">Based on an estimated growth rate of 0.240 [0.155 - 0.334] median [95% CrI]:</w:t>
      </w:r>
    </w:p>
    <w:p>
      <w:pPr>
        <w:pStyle w:val="BodyText"/>
      </w:pPr>
      <w:r>
        <w:t xml:space="preserve">We estimate cumulative number of infections at last sample (2020-04-15) as: 1154935 [25592 - 103859578]</w:t>
      </w:r>
    </w:p>
    <w:p>
      <w:pPr>
        <w:pStyle w:val="BodyText"/>
      </w:pPr>
      <w:r>
        <w:t xml:space="preserve">We estimate number of infections at 2020-05-10 (25 days after last sample) as:</w:t>
      </w:r>
      <w:r>
        <w:t xml:space="preserve"> </w:t>
      </w:r>
      <w:r>
        <w:t xml:space="preserve">452217605 [1527384 - NA]</w:t>
      </w:r>
    </w:p>
    <w:p>
      <w:pPr>
        <w:pStyle w:val="Heading2"/>
      </w:pPr>
      <w:bookmarkStart w:id="41" w:name="methods-summary"/>
      <w:r>
        <w:t xml:space="preserve">Methods summary</w:t>
      </w:r>
      <w:bookmarkEnd w:id="41"/>
    </w:p>
    <w:p>
      <w:pPr>
        <w:pStyle w:val="FirstParagraph"/>
      </w:pPr>
      <w:r>
        <w:t xml:space="preserve">Details on methods and priors can be</w:t>
      </w:r>
      <w:r>
        <w:t xml:space="preserve"> </w:t>
      </w:r>
      <w:hyperlink r:id="rId42">
        <w:r>
          <w:rPr>
            <w:rStyle w:val="Hyperlink"/>
          </w:rPr>
          <w:t xml:space="preserve">found here</w:t>
        </w:r>
      </w:hyperlink>
      <w:r>
        <w:t xml:space="preserve">.</w:t>
      </w:r>
    </w:p>
    <w:p>
      <w:pPr>
        <w:pStyle w:val="TableCaption"/>
      </w:pPr>
      <w:r>
        <w:t xml:space="preserve">Effective sample size of model parameters</w:t>
      </w:r>
    </w:p>
    <w:tbl>
      <w:tblPr>
        <w:tblStyle w:val="Table"/>
        <w:tblW w:type="pct" w:w="2847.222222222222"/>
        <w:tblLook w:firstRow="1"/>
        <w:tblCaption w:val="Effective sample size of model parameters"/>
      </w:tblPr>
      <w:tblGrid>
        <w:gridCol w:w="2420"/>
        <w:gridCol w:w="1320"/>
        <w:gridCol w:w="77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ESS</w:t>
            </w:r>
          </w:p>
        </w:tc>
      </w:tr>
      <w:tr>
        <w:tc>
          <w:p>
            <w:pPr>
              <w:pStyle w:val="Compact"/>
              <w:jc w:val="center"/>
            </w:pPr>
            <w:r>
              <w:t xml:space="preserve">posterior</w:t>
            </w:r>
          </w:p>
        </w:tc>
        <w:tc>
          <w:p>
            <w:pPr>
              <w:pStyle w:val="Compact"/>
              <w:jc w:val="center"/>
            </w:pPr>
            <w:r>
              <w:t xml:space="preserve">-41790</w:t>
            </w:r>
          </w:p>
        </w:tc>
        <w:tc>
          <w:p>
            <w:pPr>
              <w:pStyle w:val="Compact"/>
              <w:jc w:val="center"/>
            </w:pPr>
            <w:r>
              <w:t xml:space="preserve">29</w:t>
            </w:r>
          </w:p>
        </w:tc>
      </w:tr>
      <w:tr>
        <w:tc>
          <w:p>
            <w:pPr>
              <w:pStyle w:val="Compact"/>
              <w:jc w:val="center"/>
            </w:pPr>
            <w:r>
              <w:t xml:space="preserve">likelihood</w:t>
            </w:r>
          </w:p>
        </w:tc>
        <w:tc>
          <w:p>
            <w:pPr>
              <w:pStyle w:val="Compact"/>
              <w:jc w:val="center"/>
            </w:pPr>
            <w:r>
              <w:t xml:space="preserve">-41739</w:t>
            </w:r>
          </w:p>
        </w:tc>
        <w:tc>
          <w:p>
            <w:pPr>
              <w:pStyle w:val="Compact"/>
              <w:jc w:val="center"/>
            </w:pPr>
            <w:r>
              <w:t xml:space="preserve">15</w:t>
            </w:r>
          </w:p>
        </w:tc>
      </w:tr>
      <w:tr>
        <w:tc>
          <w:p>
            <w:pPr>
              <w:pStyle w:val="Compact"/>
              <w:jc w:val="center"/>
            </w:pPr>
            <w:r>
              <w:t xml:space="preserve">prior</w:t>
            </w:r>
          </w:p>
        </w:tc>
        <w:tc>
          <w:p>
            <w:pPr>
              <w:pStyle w:val="Compact"/>
              <w:jc w:val="center"/>
            </w:pPr>
            <w:r>
              <w:t xml:space="preserve">-50.96</w:t>
            </w:r>
          </w:p>
        </w:tc>
        <w:tc>
          <w:p>
            <w:pPr>
              <w:pStyle w:val="Compact"/>
              <w:jc w:val="center"/>
            </w:pPr>
            <w:r>
              <w:t xml:space="preserve">33</w:t>
            </w:r>
          </w:p>
        </w:tc>
      </w:tr>
      <w:tr>
        <w:tc>
          <w:p>
            <w:pPr>
              <w:pStyle w:val="Compact"/>
              <w:jc w:val="center"/>
            </w:pPr>
            <w:r>
              <w:t xml:space="preserve">treeLikelihood.algn</w:t>
            </w:r>
          </w:p>
        </w:tc>
        <w:tc>
          <w:p>
            <w:pPr>
              <w:pStyle w:val="Compact"/>
              <w:jc w:val="center"/>
            </w:pPr>
            <w:r>
              <w:t xml:space="preserve">-41739</w:t>
            </w:r>
          </w:p>
        </w:tc>
        <w:tc>
          <w:p>
            <w:pPr>
              <w:pStyle w:val="Compact"/>
              <w:jc w:val="center"/>
            </w:pPr>
            <w:r>
              <w:t xml:space="preserve">15</w:t>
            </w:r>
          </w:p>
        </w:tc>
      </w:tr>
      <w:tr>
        <w:tc>
          <w:p>
            <w:pPr>
              <w:pStyle w:val="Compact"/>
              <w:jc w:val="center"/>
            </w:pPr>
            <w:r>
              <w:t xml:space="preserve">TreeHeight</w:t>
            </w:r>
          </w:p>
        </w:tc>
        <w:tc>
          <w:p>
            <w:pPr>
              <w:pStyle w:val="Compact"/>
              <w:jc w:val="center"/>
            </w:pPr>
            <w:r>
              <w:t xml:space="preserve">0.4475</w:t>
            </w:r>
          </w:p>
        </w:tc>
        <w:tc>
          <w:p>
            <w:pPr>
              <w:pStyle w:val="Compact"/>
              <w:jc w:val="center"/>
            </w:pPr>
            <w:r>
              <w:t xml:space="preserve">24</w:t>
            </w:r>
          </w:p>
        </w:tc>
      </w:tr>
      <w:tr>
        <w:tc>
          <w:p>
            <w:pPr>
              <w:pStyle w:val="Compact"/>
              <w:jc w:val="center"/>
            </w:pPr>
            <w:r>
              <w:t xml:space="preserve">clockRate</w:t>
            </w:r>
          </w:p>
        </w:tc>
        <w:tc>
          <w:p>
            <w:pPr>
              <w:pStyle w:val="Compact"/>
              <w:jc w:val="center"/>
            </w:pPr>
            <w:r>
              <w:t xml:space="preserve">0.0006005</w:t>
            </w:r>
          </w:p>
        </w:tc>
        <w:tc>
          <w:p>
            <w:pPr>
              <w:pStyle w:val="Compact"/>
              <w:jc w:val="center"/>
            </w:pPr>
            <w:r>
              <w:t xml:space="preserve">117</w:t>
            </w:r>
          </w:p>
        </w:tc>
      </w:tr>
      <w:tr>
        <w:tc>
          <w:p>
            <w:pPr>
              <w:pStyle w:val="Compact"/>
              <w:jc w:val="center"/>
            </w:pPr>
            <w:r>
              <w:t xml:space="preserve">kappa</w:t>
            </w:r>
          </w:p>
        </w:tc>
        <w:tc>
          <w:p>
            <w:pPr>
              <w:pStyle w:val="Compact"/>
              <w:jc w:val="center"/>
            </w:pPr>
            <w:r>
              <w:t xml:space="preserve">5.655</w:t>
            </w:r>
          </w:p>
        </w:tc>
        <w:tc>
          <w:p>
            <w:pPr>
              <w:pStyle w:val="Compact"/>
              <w:jc w:val="center"/>
            </w:pPr>
            <w:r>
              <w:t xml:space="preserve">8924</w:t>
            </w:r>
          </w:p>
        </w:tc>
      </w:tr>
      <w:tr>
        <w:tc>
          <w:p>
            <w:pPr>
              <w:pStyle w:val="Compact"/>
              <w:jc w:val="center"/>
            </w:pPr>
            <w:r>
              <w:t xml:space="preserve">PhydynSEIR</w:t>
            </w:r>
          </w:p>
        </w:tc>
        <w:tc>
          <w:p>
            <w:pPr>
              <w:pStyle w:val="Compact"/>
              <w:jc w:val="center"/>
            </w:pPr>
            <w:r>
              <w:t xml:space="preserve">-13.79</w:t>
            </w:r>
          </w:p>
        </w:tc>
        <w:tc>
          <w:p>
            <w:pPr>
              <w:pStyle w:val="Compact"/>
              <w:jc w:val="center"/>
            </w:pPr>
            <w:r>
              <w:t xml:space="preserve">32</w:t>
            </w:r>
          </w:p>
        </w:tc>
      </w:tr>
      <w:tr>
        <w:tc>
          <w:p>
            <w:pPr>
              <w:pStyle w:val="Compact"/>
              <w:jc w:val="center"/>
            </w:pPr>
            <w:r>
              <w:t xml:space="preserve">seir.E</w:t>
            </w:r>
          </w:p>
        </w:tc>
        <w:tc>
          <w:p>
            <w:pPr>
              <w:pStyle w:val="Compact"/>
              <w:jc w:val="center"/>
            </w:pPr>
            <w:r>
              <w:t xml:space="preserve">26.99</w:t>
            </w:r>
          </w:p>
        </w:tc>
        <w:tc>
          <w:p>
            <w:pPr>
              <w:pStyle w:val="Compact"/>
              <w:jc w:val="center"/>
            </w:pPr>
            <w:r>
              <w:t xml:space="preserve">14</w:t>
            </w:r>
          </w:p>
        </w:tc>
      </w:tr>
      <w:tr>
        <w:tc>
          <w:p>
            <w:pPr>
              <w:pStyle w:val="Compact"/>
              <w:jc w:val="center"/>
            </w:pPr>
            <w:r>
              <w:t xml:space="preserve">seir.S</w:t>
            </w:r>
          </w:p>
        </w:tc>
        <w:tc>
          <w:p>
            <w:pPr>
              <w:pStyle w:val="Compact"/>
              <w:jc w:val="center"/>
            </w:pPr>
            <w:r>
              <w:t xml:space="preserve">4808293</w:t>
            </w:r>
          </w:p>
        </w:tc>
        <w:tc>
          <w:p>
            <w:pPr>
              <w:pStyle w:val="Compact"/>
              <w:jc w:val="center"/>
            </w:pPr>
            <w:r>
              <w:t xml:space="preserve">20</w:t>
            </w:r>
          </w:p>
        </w:tc>
      </w:tr>
      <w:tr>
        <w:tc>
          <w:p>
            <w:pPr>
              <w:pStyle w:val="Compact"/>
              <w:jc w:val="center"/>
            </w:pPr>
            <w:r>
              <w:t xml:space="preserve">seir.b</w:t>
            </w:r>
          </w:p>
        </w:tc>
        <w:tc>
          <w:p>
            <w:pPr>
              <w:pStyle w:val="Compact"/>
              <w:jc w:val="center"/>
            </w:pPr>
            <w:r>
              <w:t xml:space="preserve">27.85</w:t>
            </w:r>
          </w:p>
        </w:tc>
        <w:tc>
          <w:p>
            <w:pPr>
              <w:pStyle w:val="Compact"/>
              <w:jc w:val="center"/>
            </w:pPr>
            <w:r>
              <w:t xml:space="preserve">44</w:t>
            </w:r>
          </w:p>
        </w:tc>
      </w:tr>
      <w:tr>
        <w:tc>
          <w:p>
            <w:pPr>
              <w:pStyle w:val="Compact"/>
              <w:jc w:val="center"/>
            </w:pPr>
            <w:r>
              <w:t xml:space="preserve">seir.exog</w:t>
            </w:r>
          </w:p>
        </w:tc>
        <w:tc>
          <w:p>
            <w:pPr>
              <w:pStyle w:val="Compact"/>
              <w:jc w:val="center"/>
            </w:pPr>
            <w:r>
              <w:t xml:space="preserve">0.1166</w:t>
            </w:r>
          </w:p>
        </w:tc>
        <w:tc>
          <w:p>
            <w:pPr>
              <w:pStyle w:val="Compact"/>
              <w:jc w:val="center"/>
            </w:pPr>
            <w:r>
              <w:t xml:space="preserve">93</w:t>
            </w:r>
          </w:p>
        </w:tc>
      </w:tr>
      <w:tr>
        <w:tc>
          <w:p>
            <w:pPr>
              <w:pStyle w:val="Compact"/>
              <w:jc w:val="center"/>
            </w:pPr>
            <w:r>
              <w:t xml:space="preserve">seir.exogGrowthRate</w:t>
            </w:r>
          </w:p>
        </w:tc>
        <w:tc>
          <w:p>
            <w:pPr>
              <w:pStyle w:val="Compact"/>
              <w:jc w:val="center"/>
            </w:pPr>
            <w:r>
              <w:t xml:space="preserve">24.3</w:t>
            </w:r>
          </w:p>
        </w:tc>
        <w:tc>
          <w:p>
            <w:pPr>
              <w:pStyle w:val="Compact"/>
              <w:jc w:val="center"/>
            </w:pPr>
            <w:r>
              <w:t xml:space="preserve">59</w:t>
            </w:r>
          </w:p>
        </w:tc>
      </w:tr>
      <w:tr>
        <w:tc>
          <w:p>
            <w:pPr>
              <w:pStyle w:val="Compact"/>
              <w:jc w:val="center"/>
            </w:pPr>
            <w:r>
              <w:t xml:space="preserve">seir.importRate</w:t>
            </w:r>
          </w:p>
        </w:tc>
        <w:tc>
          <w:p>
            <w:pPr>
              <w:pStyle w:val="Compact"/>
              <w:jc w:val="center"/>
            </w:pPr>
            <w:r>
              <w:t xml:space="preserve">7.85</w:t>
            </w:r>
          </w:p>
        </w:tc>
        <w:tc>
          <w:p>
            <w:pPr>
              <w:pStyle w:val="Compact"/>
              <w:jc w:val="center"/>
            </w:pPr>
            <w:r>
              <w:t xml:space="preserve">64</w:t>
            </w:r>
          </w:p>
        </w:tc>
      </w:tr>
      <w:tr>
        <w:tc>
          <w:p>
            <w:pPr>
              <w:pStyle w:val="Compact"/>
              <w:jc w:val="center"/>
            </w:pPr>
            <w:r>
              <w:t xml:space="preserve">seir.p_h</w:t>
            </w:r>
          </w:p>
        </w:tc>
        <w:tc>
          <w:p>
            <w:pPr>
              <w:pStyle w:val="Compact"/>
              <w:jc w:val="center"/>
            </w:pPr>
            <w:r>
              <w:t xml:space="preserve">0.2203</w:t>
            </w:r>
          </w:p>
        </w:tc>
        <w:tc>
          <w:p>
            <w:pPr>
              <w:pStyle w:val="Compact"/>
              <w:jc w:val="center"/>
            </w:pPr>
            <w:r>
              <w:t xml:space="preserve">52</w:t>
            </w:r>
          </w:p>
        </w:tc>
      </w:tr>
      <w:tr>
        <w:tc>
          <w:p>
            <w:pPr>
              <w:pStyle w:val="Compact"/>
              <w:jc w:val="center"/>
            </w:pPr>
            <w:r>
              <w:t xml:space="preserve">seir.tau</w:t>
            </w:r>
          </w:p>
        </w:tc>
        <w:tc>
          <w:p>
            <w:pPr>
              <w:pStyle w:val="Compact"/>
              <w:jc w:val="center"/>
            </w:pPr>
            <w:r>
              <w:t xml:space="preserve">75.51</w:t>
            </w:r>
          </w:p>
        </w:tc>
        <w:tc>
          <w:p>
            <w:pPr>
              <w:pStyle w:val="Compact"/>
              <w:jc w:val="center"/>
            </w:pPr>
            <w:r>
              <w:t xml:space="preserve">420</w:t>
            </w:r>
          </w:p>
        </w:tc>
      </w:tr>
      <w:tr>
        <w:tc>
          <w:p>
            <w:pPr>
              <w:pStyle w:val="Compact"/>
              <w:jc w:val="center"/>
            </w:pPr>
            <w:r>
              <w:t xml:space="preserve">freqParameter.1</w:t>
            </w:r>
          </w:p>
        </w:tc>
        <w:tc>
          <w:p>
            <w:pPr>
              <w:pStyle w:val="Compact"/>
              <w:jc w:val="center"/>
            </w:pPr>
            <w:r>
              <w:t xml:space="preserve">0.2988</w:t>
            </w:r>
          </w:p>
        </w:tc>
        <w:tc>
          <w:p>
            <w:pPr>
              <w:pStyle w:val="Compact"/>
              <w:jc w:val="center"/>
            </w:pPr>
            <w:r>
              <w:t xml:space="preserve">3640</w:t>
            </w:r>
          </w:p>
        </w:tc>
      </w:tr>
      <w:tr>
        <w:tc>
          <w:p>
            <w:pPr>
              <w:pStyle w:val="Compact"/>
              <w:jc w:val="center"/>
            </w:pPr>
            <w:r>
              <w:t xml:space="preserve">freqParameter.2</w:t>
            </w:r>
          </w:p>
        </w:tc>
        <w:tc>
          <w:p>
            <w:pPr>
              <w:pStyle w:val="Compact"/>
              <w:jc w:val="center"/>
            </w:pPr>
            <w:r>
              <w:t xml:space="preserve">0.1831</w:t>
            </w:r>
          </w:p>
        </w:tc>
        <w:tc>
          <w:p>
            <w:pPr>
              <w:pStyle w:val="Compact"/>
              <w:jc w:val="center"/>
            </w:pPr>
            <w:r>
              <w:t xml:space="preserve">3411</w:t>
            </w:r>
          </w:p>
        </w:tc>
      </w:tr>
      <w:tr>
        <w:tc>
          <w:p>
            <w:pPr>
              <w:pStyle w:val="Compact"/>
              <w:jc w:val="center"/>
            </w:pPr>
            <w:r>
              <w:t xml:space="preserve">freqParameter.3</w:t>
            </w:r>
          </w:p>
        </w:tc>
        <w:tc>
          <w:p>
            <w:pPr>
              <w:pStyle w:val="Compact"/>
              <w:jc w:val="center"/>
            </w:pPr>
            <w:r>
              <w:t xml:space="preserve">0.1955</w:t>
            </w:r>
          </w:p>
        </w:tc>
        <w:tc>
          <w:p>
            <w:pPr>
              <w:pStyle w:val="Compact"/>
              <w:jc w:val="center"/>
            </w:pPr>
            <w:r>
              <w:t xml:space="preserve">3717</w:t>
            </w:r>
          </w:p>
        </w:tc>
      </w:tr>
      <w:tr>
        <w:tc>
          <w:p>
            <w:pPr>
              <w:pStyle w:val="Compact"/>
              <w:jc w:val="center"/>
            </w:pPr>
            <w:r>
              <w:t xml:space="preserve">freqParameter.4</w:t>
            </w:r>
          </w:p>
        </w:tc>
        <w:tc>
          <w:p>
            <w:pPr>
              <w:pStyle w:val="Compact"/>
              <w:jc w:val="center"/>
            </w:pPr>
            <w:r>
              <w:t xml:space="preserve">0.3227</w:t>
            </w:r>
          </w:p>
        </w:tc>
        <w:tc>
          <w:p>
            <w:pPr>
              <w:pStyle w:val="Compact"/>
              <w:jc w:val="center"/>
            </w:pPr>
            <w:r>
              <w:t xml:space="preserve">3189</w:t>
            </w:r>
          </w:p>
        </w:tc>
      </w:tr>
      <w:tr>
        <w:tc>
          <w:p>
            <w:pPr>
              <w:pStyle w:val="Compact"/>
              <w:jc w:val="center"/>
            </w:pPr>
            <w:r>
              <w:t xml:space="preserve">gamma0</w:t>
            </w:r>
          </w:p>
        </w:tc>
        <w:tc>
          <w:p>
            <w:pPr>
              <w:pStyle w:val="Compact"/>
              <w:jc w:val="center"/>
            </w:pPr>
            <w:r>
              <w:t xml:space="preserve">73</w:t>
            </w:r>
          </w:p>
        </w:tc>
        <w:tc>
          <w:p>
            <w:pPr>
              <w:pStyle w:val="Compact"/>
              <w:jc w:val="center"/>
            </w:pPr>
            <w:r>
              <w:t xml:space="preserve">NA</w:t>
            </w:r>
          </w:p>
        </w:tc>
      </w:tr>
      <w:tr>
        <w:tc>
          <w:p>
            <w:pPr>
              <w:pStyle w:val="Compact"/>
              <w:jc w:val="center"/>
            </w:pPr>
            <w:r>
              <w:t xml:space="preserve">gamma1</w:t>
            </w:r>
          </w:p>
        </w:tc>
        <w:tc>
          <w:p>
            <w:pPr>
              <w:pStyle w:val="Compact"/>
              <w:jc w:val="center"/>
            </w:pPr>
            <w:r>
              <w:t xml:space="preserve">121.7</w:t>
            </w:r>
          </w:p>
        </w:tc>
        <w:tc>
          <w:p>
            <w:pPr>
              <w:pStyle w:val="Compact"/>
              <w:jc w:val="center"/>
            </w:pPr>
            <w:r>
              <w:t xml:space="preserve">7</w:t>
            </w:r>
          </w:p>
        </w:tc>
      </w:tr>
    </w:tbl>
    <w:p>
      <w:pPr>
        <w:pStyle w:val="BodyText"/>
      </w:pPr>
      <w:r>
        <w:t xml:space="preserve">Model version: seijr0.1.0</w:t>
      </w:r>
    </w:p>
    <w:p>
      <w:pPr>
        <w:pStyle w:val="BodyText"/>
      </w:pPr>
      <w:r>
        <w:t xml:space="preserve">Report version: 20200511-003730-3ae5501e</w:t>
      </w:r>
    </w:p>
    <w:p>
      <w:pPr>
        <w:pStyle w:val="Heading2"/>
      </w:pPr>
      <w:bookmarkStart w:id="43" w:name="acknowledgements"/>
      <w:r>
        <w:t xml:space="preserve">Acknowledgements</w:t>
      </w:r>
      <w:bookmarkEnd w:id="43"/>
    </w:p>
    <w:p>
      <w:pPr>
        <w:pStyle w:val="FirstParagraph"/>
      </w:pPr>
      <w:r>
        <w:t xml:space="preserve">This work was supported by the</w:t>
      </w:r>
      <w:r>
        <w:t xml:space="preserve"> </w:t>
      </w:r>
      <w:hyperlink r:id="rId44">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5">
        <w:r>
          <w:rPr>
            <w:rStyle w:val="Hyperlink"/>
          </w:rPr>
          <w:t xml:space="preserve">GISAID</w:t>
        </w:r>
      </w:hyperlink>
      <w:r>
        <w:t xml:space="preserve"> </w:t>
      </w:r>
      <w:r>
        <w:t xml:space="preserve">and</w:t>
      </w:r>
      <w:r>
        <w:t xml:space="preserve"> </w:t>
      </w:r>
      <w:hyperlink r:id="rId46">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St.Petersburg,: 2020-04-15</dc:title>
  <dc:creator/>
  <cp:keywords/>
  <dcterms:created xsi:type="dcterms:W3CDTF">2020-05-10T23:37:36Z</dcterms:created>
  <dcterms:modified xsi:type="dcterms:W3CDTF">2020-05-10T23:37:36Z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11,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