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STP,:</w:t>
      </w:r>
      <w:r>
        <w:t xml:space="preserve"> </w:t>
      </w:r>
      <w:r>
        <w:t xml:space="preserve">2020-04-15</w:t>
      </w:r>
    </w:p>
    <w:p>
      <w:pPr>
        <w:pStyle w:val="Date"/>
      </w:pPr>
      <w:r>
        <w:t xml:space="preserve">May</w:t>
      </w:r>
      <w:r>
        <w:t xml:space="preserve"> </w:t>
      </w:r>
      <w:r>
        <w:t xml:space="preserve">21,</w:t>
      </w:r>
      <w:r>
        <w:t xml:space="preserve"> </w:t>
      </w:r>
      <w:r>
        <w:t xml:space="preserve">2020</w:t>
      </w:r>
    </w:p>
    <w:p>
      <w:pPr>
        <w:pStyle w:val="Heading3"/>
      </w:pPr>
      <w:bookmarkStart w:id="20" w:name="primary-author-olivia-boyd"/>
      <w:r>
        <w:t xml:space="preserve">Primary author: Olivia Boyd</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5-21"/>
      <w:r>
        <w:t xml:space="preserve">Report prepared on 2020-05-21</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30 whole genomes</w:t>
      </w:r>
      <w:r>
        <w:t xml:space="preserve"> </w:t>
      </w:r>
      <w:r>
        <w:t xml:space="preserve">sampled from</w:t>
      </w:r>
      <w:r>
        <w:t xml:space="preserve"> </w:t>
      </w:r>
      <w:r>
        <w:rPr>
          <w:b/>
        </w:rPr>
        <w:t xml:space="preserve">within STP</w:t>
      </w:r>
    </w:p>
    <w:p>
      <w:pPr>
        <w:pStyle w:val="Compact"/>
        <w:numPr>
          <w:numId w:val="1001"/>
          <w:ilvl w:val="0"/>
        </w:numPr>
      </w:pPr>
      <w:r>
        <w:rPr>
          <w:b/>
        </w:rPr>
        <w:t xml:space="preserve">35 whole genomes</w:t>
      </w:r>
      <w:r>
        <w:t xml:space="preserve"> </w:t>
      </w:r>
      <w:r>
        <w:t xml:space="preserve">sampled from outside of</w:t>
      </w:r>
      <w:r>
        <w:t xml:space="preserve"> </w:t>
      </w:r>
      <w:r>
        <w:rPr>
          <w:b/>
        </w:rPr>
        <w:t xml:space="preserve">STP</w:t>
      </w:r>
    </w:p>
    <w:p>
      <w:pPr>
        <w:pStyle w:val="Compact"/>
        <w:numPr>
          <w:numId w:val="1001"/>
          <w:ilvl w:val="0"/>
        </w:numPr>
      </w:pPr>
      <w:r>
        <w:t xml:space="preserve">Samples within STP were collected between</w:t>
      </w:r>
      <w:r>
        <w:t xml:space="preserve"> </w:t>
      </w:r>
      <w:r>
        <w:rPr>
          <w:b/>
        </w:rPr>
        <w:t xml:space="preserve">2020-03-15</w:t>
      </w:r>
      <w:r>
        <w:t xml:space="preserve"> </w:t>
      </w:r>
      <w:r>
        <w:t xml:space="preserve">and</w:t>
      </w:r>
      <w:r>
        <w:t xml:space="preserve"> </w:t>
      </w:r>
      <w:r>
        <w:rPr>
          <w:b/>
        </w:rPr>
        <w:t xml:space="preserve">2020-04-15</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stp"/>
      <w:r>
        <w:t xml:space="preserve">How many are infected in STP?</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STP. The dashed line indicates the date of last sample in STP in this analysis.</w:t>
      </w:r>
    </w:p>
    <w:p>
      <w:pPr>
        <w:numPr>
          <w:numId w:val="1002"/>
          <w:ilvl w:val="0"/>
        </w:numPr>
      </w:pPr>
      <w:r>
        <w:t xml:space="preserve">Estimated cumulative infections at last sample (2020-04-15):</w:t>
      </w:r>
      <w:r>
        <w:t xml:space="preserve"> </w:t>
      </w:r>
      <w:r>
        <w:rPr>
          <w:b/>
        </w:rPr>
        <w:t xml:space="preserve">52134 [4619-942745]</w:t>
      </w:r>
      <w:r>
        <w:t xml:space="preserve"> </w:t>
      </w:r>
      <w:r>
        <w:t xml:space="preserve">median [95%CI]</w:t>
      </w:r>
    </w:p>
    <w:p>
      <w:pPr>
        <w:numPr>
          <w:numId w:val="1002"/>
          <w:ilvl w:val="0"/>
        </w:numPr>
      </w:pPr>
      <w:r>
        <w:t xml:space="preserve">Cumulative confirmed infections reported at 2020-04-15:</w:t>
      </w:r>
      <w:r>
        <w:t xml:space="preserve"> </w:t>
      </w:r>
      <w:r>
        <w:rPr>
          <w:b/>
        </w:rPr>
        <w:t xml:space="preserve">929</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STP. The dashed line indicates the date of last sample in STP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STP.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STP in this analysis. Orange and red dashed lines indicate dates of school closure and general lockdown in STP, respectively.</w:t>
      </w:r>
      <w:r>
        <w:rPr>
          <w:i/>
        </w:rPr>
        <w:t xml:space="preserve"> </w:t>
      </w:r>
    </w:p>
    <w:p>
      <w:pPr>
        <w:pStyle w:val="BodyText"/>
      </w:pPr>
      <w:r>
        <w:t xml:space="preserve">Reproduction number at last sample (2020-04-15):</w:t>
      </w:r>
      <w:r>
        <w:t xml:space="preserve"> </w:t>
      </w:r>
      <w:r>
        <w:rPr>
          <w:b/>
        </w:rPr>
        <w:t xml:space="preserve">2.46 [0.695-3.06]</w:t>
      </w:r>
      <w:r>
        <w:t xml:space="preserve"> </w:t>
      </w:r>
      <w:r>
        <w:t xml:space="preserve">median [95% CrI]</w:t>
      </w:r>
    </w:p>
    <w:p>
      <w:pPr>
        <w:pStyle w:val="Heading2"/>
      </w:pPr>
      <w:bookmarkStart w:id="34" w:name="Xc2c8b9d2905c54f24015c9b6884670a24465156"/>
      <w:r>
        <w:t xml:space="preserve">How quickly has the epidemic in STP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2.67</w:t>
            </w:r>
          </w:p>
        </w:tc>
        <w:tc>
          <w:p>
            <w:pPr>
              <w:pStyle w:val="Compact"/>
              <w:jc w:val="center"/>
            </w:pPr>
            <w:r>
              <w:t xml:space="preserve">0.160</w:t>
            </w:r>
          </w:p>
        </w:tc>
        <w:tc>
          <w:p>
            <w:pPr>
              <w:pStyle w:val="Compact"/>
              <w:jc w:val="center"/>
            </w:pPr>
            <w:r>
              <w:t xml:space="preserve">4.33</w:t>
            </w:r>
          </w:p>
        </w:tc>
      </w:tr>
      <w:tr>
        <w:tc>
          <w:p>
            <w:pPr>
              <w:pStyle w:val="Compact"/>
              <w:jc w:val="center"/>
            </w:pPr>
            <w:r>
              <w:t xml:space="preserve">2.5%</w:t>
            </w:r>
          </w:p>
        </w:tc>
        <w:tc>
          <w:p>
            <w:pPr>
              <w:pStyle w:val="Compact"/>
              <w:jc w:val="center"/>
            </w:pPr>
            <w:r>
              <w:t xml:space="preserve">1.97</w:t>
            </w:r>
          </w:p>
        </w:tc>
        <w:tc>
          <w:p>
            <w:pPr>
              <w:pStyle w:val="Compact"/>
              <w:jc w:val="center"/>
            </w:pPr>
            <w:r>
              <w:t xml:space="preserve">0.102</w:t>
            </w:r>
          </w:p>
        </w:tc>
        <w:tc>
          <w:p>
            <w:pPr>
              <w:pStyle w:val="Compact"/>
              <w:jc w:val="center"/>
            </w:pPr>
            <w:r>
              <w:t xml:space="preserve">2.97</w:t>
            </w:r>
          </w:p>
        </w:tc>
      </w:tr>
      <w:tr>
        <w:tc>
          <w:p>
            <w:pPr>
              <w:pStyle w:val="Compact"/>
              <w:jc w:val="center"/>
            </w:pPr>
            <w:r>
              <w:t xml:space="preserve">97.5%</w:t>
            </w:r>
          </w:p>
        </w:tc>
        <w:tc>
          <w:p>
            <w:pPr>
              <w:pStyle w:val="Compact"/>
              <w:jc w:val="center"/>
            </w:pPr>
            <w:r>
              <w:t xml:space="preserve">3.69</w:t>
            </w:r>
          </w:p>
        </w:tc>
        <w:tc>
          <w:p>
            <w:pPr>
              <w:pStyle w:val="Compact"/>
              <w:jc w:val="center"/>
            </w:pPr>
            <w:r>
              <w:t xml:space="preserve">0.234</w:t>
            </w:r>
          </w:p>
        </w:tc>
        <w:tc>
          <w:p>
            <w:pPr>
              <w:pStyle w:val="Compact"/>
              <w:jc w:val="center"/>
            </w:pPr>
            <w:r>
              <w:t xml:space="preserve">6.78</w:t>
            </w:r>
          </w:p>
        </w:tc>
      </w:tr>
    </w:tbl>
    <w:p>
      <w:pPr>
        <w:pStyle w:val="Heading2"/>
      </w:pPr>
      <w:bookmarkStart w:id="35" w:name="how-has-sars-cov-2-evolved-in-stp"/>
      <w:r>
        <w:t xml:space="preserve">How has SARS-CoV 2 evolved in STP?</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STP, blue tips from outside.</w:t>
      </w:r>
    </w:p>
    <w:p>
      <w:pPr>
        <w:pStyle w:val="Heading5"/>
      </w:pPr>
      <w:bookmarkStart w:id="38" w:name="Xde7d2979b500aa9f684e72b42709c1bdc429837"/>
      <w:r>
        <w:t xml:space="preserve">Molecular clock rate of evolution:</w:t>
      </w:r>
      <w:r>
        <w:t xml:space="preserve"> </w:t>
      </w:r>
      <w:r>
        <w:rPr>
          <w:b/>
        </w:rPr>
        <w:t xml:space="preserve">0.000568 [0.000503-0.000743]</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STP in this analysis. The points represent reported cases in STP.</w:t>
      </w:r>
    </w:p>
    <w:p>
      <w:pPr>
        <w:pStyle w:val="BodyText"/>
      </w:pPr>
      <w:r>
        <w:t xml:space="preserve">Based on an estimated growth rate of 0.160 [0.102 - 0.234] median [95% CrI]:</w:t>
      </w:r>
    </w:p>
    <w:p>
      <w:pPr>
        <w:pStyle w:val="BodyText"/>
      </w:pPr>
      <w:r>
        <w:t xml:space="preserve">We estimate cumulative number of infections at last sample (2020-04-15) as: 43586 [3350 - 1255908]</w:t>
      </w:r>
    </w:p>
    <w:p>
      <w:pPr>
        <w:pStyle w:val="BodyText"/>
      </w:pPr>
      <w:r>
        <w:t xml:space="preserve">We estimate number of infections at 2020-05-08 (23 days after last sample) as:</w:t>
      </w:r>
      <w:r>
        <w:t xml:space="preserve"> </w:t>
      </w:r>
      <w:r>
        <w:t xml:space="preserve">1693798 [34222 - 262421754]</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847.222222222222"/>
        <w:tblLook w:firstRow="1"/>
        <w:tblCaption w:val="Effective sample size of model parameters"/>
      </w:tblPr>
      <w:tblGrid>
        <w:gridCol w:w="2420"/>
        <w:gridCol w:w="1320"/>
        <w:gridCol w:w="77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-41671</w:t>
            </w:r>
          </w:p>
        </w:tc>
        <w:tc>
          <w:p>
            <w:pPr>
              <w:pStyle w:val="Compact"/>
              <w:jc w:val="center"/>
            </w:pPr>
            <w:r>
              <w:t xml:space="preserve">347</w:t>
            </w:r>
          </w:p>
        </w:tc>
      </w:tr>
      <w:tr>
        <w:tc>
          <w:p>
            <w:pPr>
              <w:pStyle w:val="Compact"/>
              <w:jc w:val="center"/>
            </w:pPr>
            <w:r>
              <w:t xml:space="preserve">likelihood</w:t>
            </w:r>
          </w:p>
        </w:tc>
        <w:tc>
          <w:p>
            <w:pPr>
              <w:pStyle w:val="Compact"/>
              <w:jc w:val="center"/>
            </w:pPr>
            <w:r>
              <w:t xml:space="preserve">-41598</w:t>
            </w:r>
          </w:p>
        </w:tc>
        <w:tc>
          <w:p>
            <w:pPr>
              <w:pStyle w:val="Compact"/>
              <w:jc w:val="center"/>
            </w:pPr>
            <w:r>
              <w:t xml:space="preserve">561</w:t>
            </w:r>
          </w:p>
        </w:tc>
      </w:tr>
      <w:tr>
        <w:tc>
          <w:p>
            <w:pPr>
              <w:pStyle w:val="Compact"/>
              <w:jc w:val="center"/>
            </w:pPr>
            <w:r>
              <w:t xml:space="preserve">prior</w:t>
            </w:r>
          </w:p>
        </w:tc>
        <w:tc>
          <w:p>
            <w:pPr>
              <w:pStyle w:val="Compact"/>
              <w:jc w:val="center"/>
            </w:pPr>
            <w:r>
              <w:t xml:space="preserve">-72.69</w:t>
            </w:r>
          </w:p>
        </w:tc>
        <w:tc>
          <w:p>
            <w:pPr>
              <w:pStyle w:val="Compact"/>
              <w:jc w:val="center"/>
            </w:pPr>
            <w:r>
              <w:t xml:space="preserve">72</w:t>
            </w:r>
          </w:p>
        </w:tc>
      </w:tr>
      <w:tr>
        <w:tc>
          <w:p>
            <w:pPr>
              <w:pStyle w:val="Compact"/>
              <w:jc w:val="center"/>
            </w:pPr>
            <w:r>
              <w:t xml:space="preserve">treeLikelihood.algn</w:t>
            </w:r>
          </w:p>
        </w:tc>
        <w:tc>
          <w:p>
            <w:pPr>
              <w:pStyle w:val="Compact"/>
              <w:jc w:val="center"/>
            </w:pPr>
            <w:r>
              <w:t xml:space="preserve">-41598</w:t>
            </w:r>
          </w:p>
        </w:tc>
        <w:tc>
          <w:p>
            <w:pPr>
              <w:pStyle w:val="Compact"/>
              <w:jc w:val="center"/>
            </w:pPr>
            <w:r>
              <w:t xml:space="preserve">561</w:t>
            </w:r>
          </w:p>
        </w:tc>
      </w:tr>
      <w:tr>
        <w:tc>
          <w:p>
            <w:pPr>
              <w:pStyle w:val="Compact"/>
              <w:jc w:val="center"/>
            </w:pPr>
            <w:r>
              <w:t xml:space="preserve">TreeHeight</w:t>
            </w:r>
          </w:p>
        </w:tc>
        <w:tc>
          <w:p>
            <w:pPr>
              <w:pStyle w:val="Compact"/>
              <w:jc w:val="center"/>
            </w:pPr>
            <w:r>
              <w:t xml:space="preserve">0.3847</w:t>
            </w:r>
          </w:p>
        </w:tc>
        <w:tc>
          <w:p>
            <w:pPr>
              <w:pStyle w:val="Compact"/>
              <w:jc w:val="center"/>
            </w:pPr>
            <w:r>
              <w:t xml:space="preserve">28</w:t>
            </w:r>
          </w:p>
        </w:tc>
      </w:tr>
      <w:tr>
        <w:tc>
          <w:p>
            <w:pPr>
              <w:pStyle w:val="Compact"/>
              <w:jc w:val="center"/>
            </w:pPr>
            <w:r>
              <w:t xml:space="preserve">clockRate</w:t>
            </w:r>
          </w:p>
        </w:tc>
        <w:tc>
          <w:p>
            <w:pPr>
              <w:pStyle w:val="Compact"/>
              <w:jc w:val="center"/>
            </w:pPr>
            <w:r>
              <w:t xml:space="preserve">0.0005825</w:t>
            </w:r>
          </w:p>
        </w:tc>
        <w:tc>
          <w:p>
            <w:pPr>
              <w:pStyle w:val="Compact"/>
              <w:jc w:val="center"/>
            </w:pPr>
            <w:r>
              <w:t xml:space="preserve">39</w:t>
            </w:r>
          </w:p>
        </w:tc>
      </w:tr>
      <w:tr>
        <w:tc>
          <w:p>
            <w:pPr>
              <w:pStyle w:val="Compact"/>
              <w:jc w:val="center"/>
            </w:pPr>
            <w:r>
              <w:t xml:space="preserve">kappa</w:t>
            </w:r>
          </w:p>
        </w:tc>
        <w:tc>
          <w:p>
            <w:pPr>
              <w:pStyle w:val="Compact"/>
              <w:jc w:val="center"/>
            </w:pPr>
            <w:r>
              <w:t xml:space="preserve">6.446</w:t>
            </w:r>
          </w:p>
        </w:tc>
        <w:tc>
          <w:p>
            <w:pPr>
              <w:pStyle w:val="Compact"/>
              <w:jc w:val="center"/>
            </w:pPr>
            <w:r>
              <w:t xml:space="preserve">3943</w:t>
            </w:r>
          </w:p>
        </w:tc>
      </w:tr>
      <w:tr>
        <w:tc>
          <w:p>
            <w:pPr>
              <w:pStyle w:val="Compact"/>
              <w:jc w:val="center"/>
            </w:pPr>
            <w:r>
              <w:t xml:space="preserve">PhydynSEIR</w:t>
            </w:r>
          </w:p>
        </w:tc>
        <w:tc>
          <w:p>
            <w:pPr>
              <w:pStyle w:val="Compact"/>
              <w:jc w:val="center"/>
            </w:pPr>
            <w:r>
              <w:t xml:space="preserve">-37.08</w:t>
            </w:r>
          </w:p>
        </w:tc>
        <w:tc>
          <w:p>
            <w:pPr>
              <w:pStyle w:val="Compact"/>
              <w:jc w:val="center"/>
            </w:pPr>
            <w:r>
              <w:t xml:space="preserve">84</w:t>
            </w:r>
          </w:p>
        </w:tc>
      </w:tr>
      <w:tr>
        <w:tc>
          <w:p>
            <w:pPr>
              <w:pStyle w:val="Compact"/>
              <w:jc w:val="center"/>
            </w:pPr>
            <w:r>
              <w:t xml:space="preserve">seir.E</w:t>
            </w:r>
          </w:p>
        </w:tc>
        <w:tc>
          <w:p>
            <w:pPr>
              <w:pStyle w:val="Compact"/>
              <w:jc w:val="center"/>
            </w:pPr>
            <w:r>
              <w:t xml:space="preserve">34.44</w:t>
            </w:r>
          </w:p>
        </w:tc>
        <w:tc>
          <w:p>
            <w:pPr>
              <w:pStyle w:val="Compact"/>
              <w:jc w:val="center"/>
            </w:pPr>
            <w:r>
              <w:t xml:space="preserve">3566</w:t>
            </w:r>
          </w:p>
        </w:tc>
      </w:tr>
      <w:tr>
        <w:tc>
          <w:p>
            <w:pPr>
              <w:pStyle w:val="Compact"/>
              <w:jc w:val="center"/>
            </w:pPr>
            <w:r>
              <w:t xml:space="preserve">seir.S</w:t>
            </w:r>
          </w:p>
        </w:tc>
        <w:tc>
          <w:p>
            <w:pPr>
              <w:pStyle w:val="Compact"/>
              <w:jc w:val="center"/>
            </w:pPr>
            <w:r>
              <w:t xml:space="preserve">3500402</w:t>
            </w:r>
          </w:p>
        </w:tc>
        <w:tc>
          <w:p>
            <w:pPr>
              <w:pStyle w:val="Compact"/>
              <w:jc w:val="center"/>
            </w:pPr>
            <w:r>
              <w:t xml:space="preserve">100</w:t>
            </w:r>
          </w:p>
        </w:tc>
      </w:tr>
      <w:tr>
        <w:tc>
          <w:p>
            <w:pPr>
              <w:pStyle w:val="Compact"/>
              <w:jc w:val="center"/>
            </w:pPr>
            <w:r>
              <w:t xml:space="preserve">seir.b</w:t>
            </w:r>
          </w:p>
        </w:tc>
        <w:tc>
          <w:p>
            <w:pPr>
              <w:pStyle w:val="Compact"/>
              <w:jc w:val="center"/>
            </w:pPr>
            <w:r>
              <w:t xml:space="preserve">19.75</w:t>
            </w:r>
          </w:p>
        </w:tc>
        <w:tc>
          <w:p>
            <w:pPr>
              <w:pStyle w:val="Compact"/>
              <w:jc w:val="center"/>
            </w:pPr>
            <w:r>
              <w:t xml:space="preserve">1555</w:t>
            </w:r>
          </w:p>
        </w:tc>
      </w:tr>
      <w:tr>
        <w:tc>
          <w:p>
            <w:pPr>
              <w:pStyle w:val="Compact"/>
              <w:jc w:val="center"/>
            </w:pPr>
            <w:r>
              <w:t xml:space="preserve">seir.exog</w:t>
            </w:r>
          </w:p>
        </w:tc>
        <w:tc>
          <w:p>
            <w:pPr>
              <w:pStyle w:val="Compact"/>
              <w:jc w:val="center"/>
            </w:pPr>
            <w:r>
              <w:t xml:space="preserve">0.03327</w:t>
            </w:r>
          </w:p>
        </w:tc>
        <w:tc>
          <w:p>
            <w:pPr>
              <w:pStyle w:val="Compact"/>
              <w:jc w:val="center"/>
            </w:pPr>
            <w:r>
              <w:t xml:space="preserve">326</w:t>
            </w:r>
          </w:p>
        </w:tc>
      </w:tr>
      <w:tr>
        <w:tc>
          <w:p>
            <w:pPr>
              <w:pStyle w:val="Compact"/>
              <w:jc w:val="center"/>
            </w:pPr>
            <w:r>
              <w:t xml:space="preserve">seir.exogGrowthRate</w:t>
            </w:r>
          </w:p>
        </w:tc>
        <w:tc>
          <w:p>
            <w:pPr>
              <w:pStyle w:val="Compact"/>
              <w:jc w:val="center"/>
            </w:pPr>
            <w:r>
              <w:t xml:space="preserve">26.89</w:t>
            </w:r>
          </w:p>
        </w:tc>
        <w:tc>
          <w:p>
            <w:pPr>
              <w:pStyle w:val="Compact"/>
              <w:jc w:val="center"/>
            </w:pPr>
            <w:r>
              <w:t xml:space="preserve">25</w:t>
            </w:r>
          </w:p>
        </w:tc>
      </w:tr>
      <w:tr>
        <w:tc>
          <w:p>
            <w:pPr>
              <w:pStyle w:val="Compact"/>
              <w:jc w:val="center"/>
            </w:pPr>
            <w:r>
              <w:t xml:space="preserve">seir.importRate</w:t>
            </w:r>
          </w:p>
        </w:tc>
        <w:tc>
          <w:p>
            <w:pPr>
              <w:pStyle w:val="Compact"/>
              <w:jc w:val="center"/>
            </w:pPr>
            <w:r>
              <w:t xml:space="preserve">6.014</w:t>
            </w:r>
          </w:p>
        </w:tc>
        <w:tc>
          <w:p>
            <w:pPr>
              <w:pStyle w:val="Compact"/>
              <w:jc w:val="center"/>
            </w:pPr>
            <w:r>
              <w:t xml:space="preserve">3086</w:t>
            </w:r>
          </w:p>
        </w:tc>
      </w:tr>
      <w:tr>
        <w:tc>
          <w:p>
            <w:pPr>
              <w:pStyle w:val="Compact"/>
              <w:jc w:val="center"/>
            </w:pPr>
            <w:r>
              <w:t xml:space="preserve">seir.p_h</w:t>
            </w:r>
          </w:p>
        </w:tc>
        <w:tc>
          <w:p>
            <w:pPr>
              <w:pStyle w:val="Compact"/>
              <w:jc w:val="center"/>
            </w:pPr>
            <w:r>
              <w:t xml:space="preserve">0.2193</w:t>
            </w:r>
          </w:p>
        </w:tc>
        <w:tc>
          <w:p>
            <w:pPr>
              <w:pStyle w:val="Compact"/>
              <w:jc w:val="center"/>
            </w:pPr>
            <w:r>
              <w:t xml:space="preserve">6414</w:t>
            </w:r>
          </w:p>
        </w:tc>
      </w:tr>
      <w:tr>
        <w:tc>
          <w:p>
            <w:pPr>
              <w:pStyle w:val="Compact"/>
              <w:jc w:val="center"/>
            </w:pPr>
            <w:r>
              <w:t xml:space="preserve">seir.tau</w:t>
            </w:r>
          </w:p>
        </w:tc>
        <w:tc>
          <w:p>
            <w:pPr>
              <w:pStyle w:val="Compact"/>
              <w:jc w:val="center"/>
            </w:pPr>
            <w:r>
              <w:t xml:space="preserve">74.01</w:t>
            </w:r>
          </w:p>
        </w:tc>
        <w:tc>
          <w:p>
            <w:pPr>
              <w:pStyle w:val="Compact"/>
              <w:jc w:val="center"/>
            </w:pPr>
            <w:r>
              <w:t xml:space="preserve">8774</w:t>
            </w:r>
          </w:p>
        </w:tc>
      </w:tr>
      <w:tr>
        <w:tc>
          <w:p>
            <w:pPr>
              <w:pStyle w:val="Compact"/>
              <w:jc w:val="center"/>
            </w:pPr>
            <w:r>
              <w:t xml:space="preserve">freqParameter.1</w:t>
            </w:r>
          </w:p>
        </w:tc>
        <w:tc>
          <w:p>
            <w:pPr>
              <w:pStyle w:val="Compact"/>
              <w:jc w:val="center"/>
            </w:pPr>
            <w:r>
              <w:t xml:space="preserve">0.2984</w:t>
            </w:r>
          </w:p>
        </w:tc>
        <w:tc>
          <w:p>
            <w:pPr>
              <w:pStyle w:val="Compact"/>
              <w:jc w:val="center"/>
            </w:pPr>
            <w:r>
              <w:t xml:space="preserve">1601</w:t>
            </w:r>
          </w:p>
        </w:tc>
      </w:tr>
      <w:tr>
        <w:tc>
          <w:p>
            <w:pPr>
              <w:pStyle w:val="Compact"/>
              <w:jc w:val="center"/>
            </w:pPr>
            <w:r>
              <w:t xml:space="preserve">freqParameter.2</w:t>
            </w:r>
          </w:p>
        </w:tc>
        <w:tc>
          <w:p>
            <w:pPr>
              <w:pStyle w:val="Compact"/>
              <w:jc w:val="center"/>
            </w:pPr>
            <w:r>
              <w:t xml:space="preserve">0.183</w:t>
            </w:r>
          </w:p>
        </w:tc>
        <w:tc>
          <w:p>
            <w:pPr>
              <w:pStyle w:val="Compact"/>
              <w:jc w:val="center"/>
            </w:pPr>
            <w:r>
              <w:t xml:space="preserve">1647</w:t>
            </w:r>
          </w:p>
        </w:tc>
      </w:tr>
      <w:tr>
        <w:tc>
          <w:p>
            <w:pPr>
              <w:pStyle w:val="Compact"/>
              <w:jc w:val="center"/>
            </w:pPr>
            <w:r>
              <w:t xml:space="preserve">freqParameter.3</w:t>
            </w:r>
          </w:p>
        </w:tc>
        <w:tc>
          <w:p>
            <w:pPr>
              <w:pStyle w:val="Compact"/>
              <w:jc w:val="center"/>
            </w:pPr>
            <w:r>
              <w:t xml:space="preserve">0.1955</w:t>
            </w:r>
          </w:p>
        </w:tc>
        <w:tc>
          <w:p>
            <w:pPr>
              <w:pStyle w:val="Compact"/>
              <w:jc w:val="center"/>
            </w:pPr>
            <w:r>
              <w:t xml:space="preserve">1847</w:t>
            </w:r>
          </w:p>
        </w:tc>
      </w:tr>
      <w:tr>
        <w:tc>
          <w:p>
            <w:pPr>
              <w:pStyle w:val="Compact"/>
              <w:jc w:val="center"/>
            </w:pPr>
            <w:r>
              <w:t xml:space="preserve">freqParameter.4</w:t>
            </w:r>
          </w:p>
        </w:tc>
        <w:tc>
          <w:p>
            <w:pPr>
              <w:pStyle w:val="Compact"/>
              <w:jc w:val="center"/>
            </w:pPr>
            <w:r>
              <w:t xml:space="preserve">0.3231</w:t>
            </w:r>
          </w:p>
        </w:tc>
        <w:tc>
          <w:p>
            <w:pPr>
              <w:pStyle w:val="Compact"/>
              <w:jc w:val="center"/>
            </w:pPr>
            <w:r>
              <w:t xml:space="preserve">1643</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4</w:t>
            </w:r>
          </w:p>
        </w:tc>
      </w:tr>
    </w:tbl>
    <w:p>
      <w:pPr>
        <w:pStyle w:val="BodyText"/>
      </w:pPr>
      <w:r>
        <w:t xml:space="preserve">Model version: seijr0.1.1</w:t>
      </w:r>
    </w:p>
    <w:p>
      <w:pPr>
        <w:pStyle w:val="BodyText"/>
      </w:pPr>
      <w:r>
        <w:t xml:space="preserve">Report version: 20200521-191851-e2ce584f</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STP,: 2020-04-15</dc:title>
  <dc:creator/>
  <cp:keywords/>
  <dcterms:created xsi:type="dcterms:W3CDTF">2020-05-21T18:18:58Z</dcterms:created>
  <dcterms:modified xsi:type="dcterms:W3CDTF">2020-05-21T18:18:58Z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21,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