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r>
        <w:rPr>
          <w:rFonts w:eastAsia="Google Sans" w:cs="Google Sans" w:ascii="Google Sans" w:hAnsi="Google Sans"/>
        </w:rPr>
        <w:t>Manoons LLC: Risk assessment</w:t>
      </w:r>
    </w:p>
    <w:p>
      <w:pPr>
        <w:pStyle w:val="Heading2"/>
        <w:rPr>
          <w:rFonts w:ascii="Google Sans" w:hAnsi="Google Sans" w:eastAsia="Google Sans" w:cs="Google Sans"/>
        </w:rPr>
      </w:pPr>
      <w:bookmarkStart w:id="0" w:name="_jdudu6fs5rtm"/>
      <w:bookmarkEnd w:id="0"/>
      <w:r>
        <w:rPr>
          <w:rFonts w:eastAsia="Google Sans" w:cs="Google Sans" w:ascii="Google Sans" w:hAnsi="Google Sans"/>
        </w:rPr>
        <w:t>Current assets</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Assets managed by the IT Department include: </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On-premises equipment for in-office business needs  </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Employee equipment: end-user devices (desktops/laptops, smartphones), remote workstations, headsets, cables, keyboards, mice, docking stations, surveillance cameras, etc.</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Management of systems, software, and services: accounting, telecommunication, database, security, ecommerce, and inventory management</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Internet access</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Internal network</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Vendor access management</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Data center hosting services  </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Data retention and storage</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Badge readers</w:t>
      </w:r>
    </w:p>
    <w:p>
      <w:pPr>
        <w:pStyle w:val="Normal1"/>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Legacy system maintenance: end-of-life systems that require human monitoring </w:t>
      </w:r>
    </w:p>
    <w:p>
      <w:pPr>
        <w:pStyle w:val="Heading2"/>
        <w:rPr>
          <w:rFonts w:ascii="Google Sans" w:hAnsi="Google Sans" w:eastAsia="Google Sans" w:cs="Google Sans"/>
        </w:rPr>
      </w:pPr>
      <w:bookmarkStart w:id="1" w:name="_5i80k6dm51vy"/>
      <w:bookmarkEnd w:id="1"/>
      <w:r>
        <w:rPr>
          <w:rFonts w:eastAsia="Google Sans" w:cs="Google Sans" w:ascii="Google Sans" w:hAnsi="Google Sans"/>
        </w:rPr>
        <w:t>Risk description</w:t>
      </w:r>
    </w:p>
    <w:p>
      <w:pPr>
        <w:pStyle w:val="Normal1"/>
        <w:rPr>
          <w:rFonts w:ascii="Google Sans" w:hAnsi="Google Sans" w:eastAsia="Google Sans" w:cs="Google Sans"/>
        </w:rPr>
      </w:pPr>
      <w:r>
        <w:rPr>
          <w:rFonts w:eastAsia="Google Sans" w:cs="Google Sans" w:ascii="Google Sans" w:hAnsi="Google Sans"/>
          <w:sz w:val="24"/>
          <w:szCs w:val="24"/>
        </w:rPr>
        <w:t>Currently, there is inadequate management of assets. Additionally, Manoons LLC does not have the proper controls in place and may not be compliant with U.S. and international regulations and standards.</w:t>
      </w:r>
      <w:r>
        <w:rPr>
          <w:rFonts w:eastAsia="Google Sans" w:cs="Google Sans" w:ascii="Google Sans" w:hAnsi="Google Sans"/>
        </w:rPr>
        <w:t xml:space="preserve"> </w:t>
      </w:r>
    </w:p>
    <w:p>
      <w:pPr>
        <w:pStyle w:val="Heading2"/>
        <w:rPr>
          <w:rFonts w:ascii="Google Sans" w:hAnsi="Google Sans" w:eastAsia="Google Sans" w:cs="Google Sans"/>
        </w:rPr>
      </w:pPr>
      <w:bookmarkStart w:id="2" w:name="_pepjp18yvpjs"/>
      <w:bookmarkEnd w:id="2"/>
      <w:r>
        <w:rPr>
          <w:rFonts w:eastAsia="Google Sans" w:cs="Google Sans" w:ascii="Google Sans" w:hAnsi="Google Sans"/>
        </w:rPr>
        <w:t>Control best practices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first of the five functions of the NIST CSF is Identify. Manoons LLC will need to dedicate resources to managing assets. Additionally, they will need to determine the impact of the loss of existing assets, including systems, on business continuity.</w:t>
      </w:r>
    </w:p>
    <w:p>
      <w:pPr>
        <w:pStyle w:val="Heading2"/>
        <w:rPr>
          <w:rFonts w:ascii="Google Sans" w:hAnsi="Google Sans" w:eastAsia="Google Sans" w:cs="Google Sans"/>
        </w:rPr>
      </w:pPr>
      <w:bookmarkStart w:id="3" w:name="_ghnlzhum2uiy"/>
      <w:bookmarkEnd w:id="3"/>
      <w:r>
        <w:rPr>
          <w:rFonts w:eastAsia="Google Sans" w:cs="Google Sans" w:ascii="Google Sans" w:hAnsi="Google Sans"/>
        </w:rPr>
        <w:t>Risk score</w:t>
      </w:r>
    </w:p>
    <w:p>
      <w:pPr>
        <w:pStyle w:val="Normal1"/>
        <w:rPr>
          <w:rFonts w:ascii="Google Sans" w:hAnsi="Google Sans" w:eastAsia="Google Sans" w:cs="Google Sans"/>
          <w:sz w:val="24"/>
          <w:szCs w:val="24"/>
        </w:rPr>
      </w:pPr>
      <w:r>
        <w:rPr>
          <w:rFonts w:eastAsia="Google Sans" w:cs="Google Sans" w:ascii="Google Sans" w:hAnsi="Google Sans"/>
          <w:sz w:val="24"/>
          <w:szCs w:val="24"/>
        </w:rPr>
        <w:t>On a scale of 1 to 10, the risk score is 8, which is fairly high. This is due to a lack of controls and adherence to necessary compliance regulations and standards.</w:t>
      </w:r>
    </w:p>
    <w:p>
      <w:pPr>
        <w:pStyle w:val="Heading2"/>
        <w:rPr>
          <w:rFonts w:ascii="Google Sans" w:hAnsi="Google Sans" w:eastAsia="Google Sans" w:cs="Google Sans"/>
        </w:rPr>
      </w:pPr>
      <w:bookmarkStart w:id="4" w:name="_kmpxjpzb7q2o"/>
      <w:bookmarkEnd w:id="4"/>
      <w:r>
        <w:rPr>
          <w:rFonts w:eastAsia="Google Sans" w:cs="Google Sans" w:ascii="Google Sans" w:hAnsi="Google Sans"/>
        </w:rPr>
        <w:t>Additional comments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potential impact from the loss of an asset is rated as medium, because the IT department does not know which assets would be lost. The likelihood of a lost asset or fines from governing bodies is high because Manoons LLC does not have all of the necessary controls in place and is not adhering to required regulations and standards related to keeping customer data private.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264</Words>
  <Characters>1475</Characters>
  <CharactersWithSpaces>1715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2023-07-05T15:36:54Z</dcterms:modified>
  <cp:revision>1</cp:revision>
  <dc:subject/>
  <dc:title/>
</cp:coreProperties>
</file>