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image_processing_algorithm_for_po_60ef51"/>
      <w:r>
        <w:rPr>
          <w:b/>
          <w:sz w:val="56"/>
        </w:rPr>
        <w:t xml:space="preserve">Image Processing Algorithm for Portable X-ray Devices</w:t>
      </w:r>
      <w:bookmarkEnd w:id="0"/>
    </w:p>
    <w:p>
      <w:pPr>
        <w:spacing w:line="271" w:before="240" w:lineRule="auto"/>
      </w:pPr>
      <w:bookmarkStart w:id="1" w:name="noise_reduction_contrast_enhancem_d1d04d"/>
      <w:r>
        <w:rPr>
          <w:b/>
          <w:sz w:val="42"/>
        </w:rPr>
        <w:t xml:space="preserve">Noise Reduction, Contrast Enhancement, and Sharpening</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summary"/>
      <w:r>
        <w:rPr>
          <w:b/>
          <w:sz w:val="42"/>
        </w:rPr>
        <w:t xml:space="preserve">Executive Summary</w:t>
      </w:r>
      <w:bookmarkEnd w:id="2"/>
    </w:p>
    <w:p>
      <w:pPr>
        <w:spacing w:after="210" w:lineRule="auto"/>
      </w:pPr>
      <w:r>
        <w:rPr/>
        <w:t xml:space="preserve">This document presents a comprehensive framework for designing an image processing algorithm tailored for portable X-ray devices. The solution integrates noise reduction, contrast enhancement, and edge sharpening while respecting hardware constraints typical of portable units (e.g., i3 processors, 8GB RAM, &lt;0.5s processing per frame). The approach combines classical signal processing (Wiener filtering, CLAHE) with optional deep learning (EEDN quantization for edge devices), validated on clinically relevant datasets and achieving superior diagnostic fidelity without altering critical diagnostic details[1][2].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problem_statement"/>
      <w:r>
        <w:rPr>
          <w:b/>
          <w:sz w:val="42"/>
        </w:rPr>
        <w:t xml:space="preserve">Problem Statement</w:t>
      </w:r>
      <w:bookmarkEnd w:id="3"/>
    </w:p>
    <w:p>
      <w:pPr>
        <w:spacing w:line="271" w:before="240" w:lineRule="auto"/>
      </w:pPr>
      <w:bookmarkStart w:id="4" w:name="clinical_context"/>
      <w:r>
        <w:rPr>
          <w:b/>
          <w:sz w:val="33"/>
        </w:rPr>
        <w:t xml:space="preserve">Clinical Context</w:t>
      </w:r>
      <w:bookmarkEnd w:id="4"/>
    </w:p>
    <w:p>
      <w:pPr>
        <w:numPr>
          <w:ilvl w:val="0"/>
          <w:numId w:val="1"/>
        </w:numPr>
        <w:spacing w:lineRule="auto"/>
      </w:pPr>
      <w:r>
        <w:rPr>
          <w:b/>
        </w:rPr>
        <w:t xml:space="preserve">Challenge</w:t>
      </w:r>
      <w:r>
        <w:rPr/>
        <w:t xml:space="preserve">: Low-dose portable X-ray systems produce noisy images that compromise diagnostic accuracy while limiting clinical decision-making speed[1][2]</w:t>
      </w:r>
    </w:p>
    <w:p>
      <w:pPr>
        <w:numPr>
          <w:ilvl w:val="0"/>
          <w:numId w:val="1"/>
        </w:numPr>
        <w:spacing w:lineRule="auto"/>
      </w:pPr>
      <w:r>
        <w:rPr>
          <w:b/>
        </w:rPr>
        <w:t xml:space="preserve">Radiation Safety</w:t>
      </w:r>
      <w:r>
        <w:rPr/>
        <w:t xml:space="preserve">: Reducing X-ray dose by 50-75% via software denoising enables dose reduction while maintaining diagnostic fidelity[2]</w:t>
      </w:r>
    </w:p>
    <w:p>
      <w:pPr>
        <w:numPr>
          <w:ilvl w:val="0"/>
          <w:numId w:val="1"/>
        </w:numPr>
        <w:spacing w:lineRule="auto"/>
      </w:pPr>
      <w:r>
        <w:rPr>
          <w:b/>
        </w:rPr>
        <w:t xml:space="preserve">Hardware Limitations</w:t>
      </w:r>
      <w:r>
        <w:rPr/>
        <w:t xml:space="preserve">: Portable units operate on embedded CPUs (i3/i5) with 8GB RAM and require real-time processing (&lt;0.5s/frame for live imaging)[1]</w:t>
      </w:r>
    </w:p>
    <w:p>
      <w:pPr>
        <w:numPr>
          <w:ilvl w:val="0"/>
          <w:numId w:val="1"/>
        </w:numPr>
        <w:spacing w:lineRule="auto"/>
      </w:pPr>
      <w:r>
        <w:rPr>
          <w:b/>
        </w:rPr>
        <w:t xml:space="preserve">Target Use Cases</w:t>
      </w:r>
      <w:r>
        <w:rPr/>
        <w:t xml:space="preserve">: TB screening in low-resource areas, emergency chest radiography, orthopedic alignment checks, cardiac electrophysiology procedures[1][2]</w:t>
      </w:r>
    </w:p>
    <w:p>
      <w:pPr>
        <w:spacing w:line="271" w:before="240" w:lineRule="auto"/>
      </w:pPr>
      <w:bookmarkStart w:id="5" w:name="current_gaps"/>
      <w:r>
        <w:rPr>
          <w:b/>
          <w:sz w:val="33"/>
        </w:rPr>
        <w:t xml:space="preserve">Current Gaps</w:t>
      </w:r>
      <w:bookmarkEnd w:id="5"/>
    </w:p>
    <w:p>
      <w:pPr>
        <w:numPr>
          <w:ilvl w:val="0"/>
          <w:numId w:val="2"/>
        </w:numPr>
        <w:spacing w:lineRule="auto"/>
      </w:pPr>
      <w:r>
        <w:rPr/>
        <w:t xml:space="preserve">Manual window/level adjustments yield inconsistent, user-dependent results (clinical score 2.27/5 vs. proposed 3.92/5)[2]</w:t>
      </w:r>
    </w:p>
    <w:p>
      <w:pPr>
        <w:numPr>
          <w:ilvl w:val="0"/>
          <w:numId w:val="2"/>
        </w:numPr>
        <w:spacing w:lineRule="auto"/>
      </w:pPr>
      <w:r>
        <w:rPr/>
        <w:t xml:space="preserve">Standard CLAHE with fixed parameters underperforms across anatomical sites (score 2.83/5)[2]</w:t>
      </w:r>
    </w:p>
    <w:p>
      <w:pPr>
        <w:numPr>
          <w:ilvl w:val="0"/>
          <w:numId w:val="2"/>
        </w:numPr>
        <w:spacing w:lineRule="auto"/>
      </w:pPr>
      <w:r>
        <w:rPr/>
        <w:t xml:space="preserve">Deep learning methods (DnCNN, EEDN) require GPU acceleration, incompatible with portable hardware[1]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solution_architecture"/>
      <w:r>
        <w:rPr>
          <w:b/>
          <w:sz w:val="42"/>
        </w:rPr>
        <w:t xml:space="preserve">Solution Architecture</w:t>
      </w:r>
      <w:bookmarkEnd w:id="6"/>
    </w:p>
    <w:p>
      <w:pPr>
        <w:spacing w:line="271" w:before="240" w:lineRule="auto"/>
      </w:pPr>
      <w:bookmarkStart w:id="7" w:name="three_tier_processing_pipeline"/>
      <w:r>
        <w:rPr>
          <w:b/>
          <w:sz w:val="33"/>
        </w:rPr>
        <w:t xml:space="preserve">Three-Tier Processing Pipeline</w:t>
      </w:r>
      <w:bookmarkEnd w:id="7"/>
    </w:p>
    <w:p>
      <w:pPr>
        <w:spacing w:line="271" w:before="240" w:lineRule="auto"/>
      </w:pPr>
      <w:bookmarkStart w:id="8" w:name="tier_1_noise_reduction_wiener_filter"/>
      <w:r>
        <w:rPr>
          <w:b/>
          <w:sz w:val="28"/>
        </w:rPr>
        <w:t xml:space="preserve">Tier 1: Noise Reduction (Wiener Filter)</w:t>
      </w:r>
      <w:bookmarkEnd w:id="8"/>
    </w:p>
    <w:p>
      <w:pPr>
        <w:spacing w:after="210" w:lineRule="auto"/>
      </w:pPr>
      <w:r>
        <w:rPr/>
        <w:t xml:space="preserve">Adaptive denoising preserves edges while reducing Poisson and electronic noise endemic to low-dose X-rays.</w:t>
      </w:r>
    </w:p>
    <w:p>
      <w:pPr>
        <w:spacing w:after="210" w:lineRule="auto"/>
      </w:pPr>
      <w:r>
        <w:rPr>
          <w:b/>
        </w:rPr>
        <w:t xml:space="preserve">Algorithm</w:t>
      </w:r>
      <w:r>
        <w:rPr/>
        <w:t xml:space="preserve">:</w:t>
      </w:r>
    </w:p>
    <w:p>
      <w:pPr>
        <w:spacing w:after="210" w:lineRule="auto"/>
      </w:pPr>
      <m:oMathPara>
        <m:oMath>
          <m:acc>
            <m:accPr>
              <m:chr m:val="ˆ"/>
            </m:accPr>
            <m:e>
              <m:r>
                <m:rPr>
                  <m:sty m:val="i"/>
                </m:rPr>
                <m:t>I</m:t>
              </m:r>
            </m:e>
          </m:acc>
          <m:r>
            <m:rPr>
              <m:sty m:val="p"/>
            </m:rPr>
            <m:t>(</m:t>
          </m:r>
          <m:r>
            <m:rPr>
              <m:sty m:val="i"/>
            </m:rPr>
            <m:t>x</m:t>
          </m:r>
          <m:r>
            <m:rPr>
              <m:sty m:val="p"/>
            </m:rPr>
            <m:t>,</m:t>
          </m:r>
          <m:r>
            <m:rPr>
              <m:sty m:val="i"/>
            </m:rPr>
            <m:t>y</m:t>
          </m:r>
          <m:r>
            <m:rPr>
              <m:sty m:val="p"/>
            </m:rPr>
            <m:t>)</m:t>
          </m:r>
          <m:r>
            <m:rPr>
              <m:sty m:val="p"/>
            </m:rPr>
            <m:t>=</m:t>
          </m:r>
          <m:acc>
            <m:accPr>
              <m:chr m:val="‾"/>
            </m:accPr>
            <m:e>
              <m:r>
                <m:rPr>
                  <m:sty m:val="i"/>
                </m:rPr>
                <m:t>I</m:t>
              </m:r>
            </m:e>
          </m:acc>
          <m:r>
            <m:rPr>
              <m:sty m:val="p"/>
            </m:rPr>
            <m:t>+</m:t>
          </m:r>
          <m:f>
            <m:fPr>
              <m:ctrlPr>
                <w:rPr>
                  <w:rFonts w:ascii="Cambria Math" w:hAnsi="Cambria Math"/>
                </w:rPr>
              </m:ctrlPr>
            </m:fPr>
            <m:num>
              <m:sSubSup>
                <m:sSubSupPr/>
                <m:e>
                  <m:r>
                    <m:rPr>
                      <m:sty m:val="i"/>
                    </m:rPr>
                    <m:t>σ</m:t>
                  </m:r>
                </m:e>
                <m:sub>
                  <m:r>
                    <m:rPr>
                      <m:sty m:val="i"/>
                    </m:rPr>
                    <m:t>s</m:t>
                  </m:r>
                </m:sub>
                <m:sup>
                  <m:r>
                    <m:rPr>
                      <m:sty m:val="p"/>
                    </m:rPr>
                    <m:t>2</m:t>
                  </m:r>
                </m:sup>
              </m:sSubSup>
            </m:num>
            <m:den>
              <m:sSubSup>
                <m:sSubSupPr/>
                <m:e>
                  <m:r>
                    <m:rPr>
                      <m:sty m:val="i"/>
                    </m:rPr>
                    <m:t>σ</m:t>
                  </m:r>
                </m:e>
                <m:sub>
                  <m:r>
                    <m:rPr>
                      <m:sty m:val="i"/>
                    </m:rPr>
                    <m:t>s</m:t>
                  </m:r>
                </m:sub>
                <m:sup>
                  <m:r>
                    <m:rPr>
                      <m:sty m:val="p"/>
                    </m:rPr>
                    <m:t>2</m:t>
                  </m:r>
                </m:sup>
              </m:sSubSup>
              <m:r>
                <m:rPr>
                  <m:sty m:val="p"/>
                </m:rPr>
                <m:t>+</m:t>
              </m:r>
              <m:sSubSup>
                <m:sSubSupPr/>
                <m:e>
                  <m:r>
                    <m:rPr>
                      <m:sty m:val="i"/>
                    </m:rPr>
                    <m:t>σ</m:t>
                  </m:r>
                </m:e>
                <m:sub>
                  <m:r>
                    <m:rPr>
                      <m:sty m:val="i"/>
                    </m:rPr>
                    <m:t>n</m:t>
                  </m:r>
                </m:sub>
                <m:sup>
                  <m:r>
                    <m:rPr>
                      <m:sty m:val="p"/>
                    </m:rPr>
                    <m:t>2</m:t>
                  </m:r>
                </m:sup>
              </m:sSubSup>
            </m:den>
          </m:f>
          <m:r>
            <m:rPr>
              <m:sty m:val="p"/>
            </m:rPr>
            <m:t>(</m:t>
          </m:r>
          <m:r>
            <m:rPr>
              <m:sty m:val="i"/>
            </m:rPr>
            <m:t>I</m:t>
          </m:r>
          <m:r>
            <m:rPr>
              <m:sty m:val="p"/>
            </m:rPr>
            <m:t>(</m:t>
          </m:r>
          <m:r>
            <m:rPr>
              <m:sty m:val="i"/>
            </m:rPr>
            <m:t>x</m:t>
          </m:r>
          <m:r>
            <m:rPr>
              <m:sty m:val="p"/>
            </m:rPr>
            <m:t>,</m:t>
          </m:r>
          <m:r>
            <m:rPr>
              <m:sty m:val="i"/>
            </m:rPr>
            <m:t>y</m:t>
          </m:r>
          <m:r>
            <m:rPr>
              <m:sty m:val="p"/>
            </m:rPr>
            <m:t>)</m:t>
          </m:r>
          <m:r>
            <m:rPr>
              <m:sty m:val="p"/>
            </m:rPr>
            <m:t>−</m:t>
          </m:r>
          <m:acc>
            <m:accPr>
              <m:chr m:val="‾"/>
            </m:accPr>
            <m:e>
              <m:r>
                <m:rPr>
                  <m:sty m:val="i"/>
                </m:rPr>
                <m:t>I</m:t>
              </m:r>
            </m:e>
          </m:acc>
          <m:r>
            <m:rPr>
              <m:sty m:val="p"/>
            </m:rPr>
            <m:t>)</m:t>
          </m:r>
        </m:oMath>
      </m:oMathPara>
    </w:p>
    <w:p>
      <w:pPr>
        <w:spacing w:after="210" w:lineRule="auto"/>
      </w:pPr>
      <w:r>
        <w:rPr/>
        <w:t xml:space="preserve">where:</w:t>
      </w:r>
    </w:p>
    <w:p>
      <w:pPr>
        <w:numPr>
          <w:ilvl w:val="0"/>
          <w:numId w:val="3"/>
        </w:numPr>
        <w:spacing w:lineRule="auto"/>
      </w:pPr>
      <m:oMath>
        <m:r>
          <m:rPr>
            <m:sty m:val="i"/>
          </m:rPr>
          <m:t>I</m:t>
        </m:r>
        <m:r>
          <m:rPr>
            <m:sty m:val="p"/>
          </m:rPr>
          <m:t>(</m:t>
        </m:r>
        <m:r>
          <m:rPr>
            <m:sty m:val="i"/>
          </m:rPr>
          <m:t>x</m:t>
        </m:r>
        <m:r>
          <m:rPr>
            <m:sty m:val="p"/>
          </m:rPr>
          <m:t>,</m:t>
        </m:r>
        <m:r>
          <m:rPr>
            <m:sty m:val="i"/>
          </m:rPr>
          <m:t>y</m:t>
        </m:r>
        <m:r>
          <m:rPr>
            <m:sty m:val="p"/>
          </m:rPr>
          <m:t>)</m:t>
        </m:r>
      </m:oMath>
      <w:r>
        <w:rPr/>
        <w:t xml:space="preserve"> = noisy pixel</w:t>
      </w:r>
    </w:p>
    <w:p>
      <w:pPr>
        <w:numPr>
          <w:ilvl w:val="0"/>
          <w:numId w:val="3"/>
        </w:numPr>
        <w:spacing w:lineRule="auto"/>
      </w:pPr>
      <m:oMath>
        <m:acc>
          <m:accPr>
            <m:chr m:val="‾"/>
          </m:accPr>
          <m:e>
            <m:r>
              <m:rPr>
                <m:sty m:val="i"/>
              </m:rPr>
              <m:t>I</m:t>
            </m:r>
          </m:e>
        </m:acc>
      </m:oMath>
      <w:r>
        <w:rPr>
          <w:rFonts w:eastAsia="Georgia" w:cs="Georgia" w:ascii="Georgia" w:hAnsi="Georgia"/>
        </w:rPr>
        <w:t xml:space="preserve"> = local mean (5×5 window)</w:t>
      </w:r>
    </w:p>
    <w:p>
      <w:pPr>
        <w:numPr>
          <w:ilvl w:val="0"/>
          <w:numId w:val="3"/>
        </w:numPr>
        <w:spacing w:lineRule="auto"/>
      </w:pPr>
      <m:oMath>
        <m:sSubSup>
          <m:sSubSupPr/>
          <m:e>
            <m:r>
              <m:rPr>
                <m:sty m:val="i"/>
              </m:rPr>
              <m:t>σ</m:t>
            </m:r>
          </m:e>
          <m:sub>
            <m:r>
              <m:rPr>
                <m:sty m:val="i"/>
              </m:rPr>
              <m:t>s</m:t>
            </m:r>
          </m:sub>
          <m:sup>
            <m:r>
              <m:rPr>
                <m:sty m:val="p"/>
              </m:rPr>
              <m:t>2</m:t>
            </m:r>
          </m:sup>
        </m:sSubSup>
      </m:oMath>
      <w:r>
        <w:rPr/>
        <w:t xml:space="preserve"> = signal variance (within window)</w:t>
      </w:r>
    </w:p>
    <w:p>
      <w:pPr>
        <w:numPr>
          <w:ilvl w:val="0"/>
          <w:numId w:val="3"/>
        </w:numPr>
        <w:spacing w:lineRule="auto"/>
      </w:pPr>
      <m:oMath>
        <m:sSubSup>
          <m:sSubSupPr/>
          <m:e>
            <m:r>
              <m:rPr>
                <m:sty m:val="i"/>
              </m:rPr>
              <m:t>σ</m:t>
            </m:r>
          </m:e>
          <m:sub>
            <m:r>
              <m:rPr>
                <m:sty m:val="i"/>
              </m:rPr>
              <m:t>n</m:t>
            </m:r>
          </m:sub>
          <m:sup>
            <m:r>
              <m:rPr>
                <m:sty m:val="p"/>
              </m:rPr>
              <m:t>2</m:t>
            </m:r>
          </m:sup>
        </m:sSubSup>
      </m:oMath>
      <w:r>
        <w:rPr/>
        <w:t xml:space="preserve"> = noise variance (estimated from uniform regions)</w:t>
      </w:r>
    </w:p>
    <w:p>
      <w:pPr>
        <w:spacing w:after="210" w:lineRule="auto"/>
      </w:pPr>
      <w:r>
        <w:rPr>
          <w:b/>
        </w:rPr>
        <w:t xml:space="preserve">Parameters</w:t>
      </w:r>
      <w:r>
        <w:rPr>
          <w:rFonts w:eastAsia="Georgia" w:cs="Georgia" w:ascii="Georgia" w:hAnsi="Georgia"/>
        </w:rPr>
        <w:t xml:space="preserve">: Block size 5×5; adaptive per local SNR[1]</w:t>
      </w:r>
    </w:p>
    <w:p>
      <w:pPr>
        <w:spacing w:after="210" w:lineRule="auto"/>
      </w:pPr>
      <w:r>
        <w:rPr>
          <w:b/>
        </w:rPr>
        <w:t xml:space="preserve">Performance</w:t>
      </w:r>
      <w:r>
        <w:rPr/>
        <w:t xml:space="preserve">:</w:t>
      </w:r>
    </w:p>
    <w:p>
      <w:pPr>
        <w:numPr>
          <w:ilvl w:val="0"/>
          <w:numId w:val="4"/>
        </w:numPr>
        <w:spacing w:lineRule="auto"/>
      </w:pPr>
      <w:r>
        <w:rPr/>
        <w:t xml:space="preserve">Outperforms median filter by 5-10 dB PSNR</w:t>
      </w:r>
    </w:p>
    <w:p>
      <w:pPr>
        <w:numPr>
          <w:ilvl w:val="0"/>
          <w:numId w:val="4"/>
        </w:numPr>
        <w:spacing w:lineRule="auto"/>
      </w:pPr>
      <w:r>
        <w:rPr>
          <w:rFonts w:eastAsia="Georgia" w:cs="Georgia" w:ascii="Georgia" w:hAnsi="Georgia"/>
        </w:rPr>
        <w:t xml:space="preserve">Computation: &lt;0.1s for 512×512 image on i3 CPU[1]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tier_2_edge_enhancement_high_pass_filter"/>
      <w:r>
        <w:rPr>
          <w:b/>
          <w:sz w:val="28"/>
        </w:rPr>
        <w:t xml:space="preserve">Tier 2: Edge Enhancement (High-Pass Filter)</w:t>
      </w:r>
      <w:bookmarkEnd w:id="9"/>
    </w:p>
    <w:p>
      <w:pPr>
        <w:spacing w:after="210" w:lineRule="auto"/>
      </w:pPr>
      <w:r>
        <w:rPr/>
        <w:t xml:space="preserve">Sharpens anatomical structures and device outlines while correcting illumination heterogeneity.</w:t>
      </w:r>
    </w:p>
    <w:p>
      <w:pPr>
        <w:spacing w:after="210" w:lineRule="auto"/>
      </w:pPr>
      <w:r>
        <w:rPr>
          <w:b/>
        </w:rPr>
        <w:t xml:space="preserve">Algorithm</w:t>
      </w:r>
      <w:r>
        <w:rPr/>
        <w:t xml:space="preserve">:</w:t>
      </w:r>
    </w:p>
    <w:p>
      <w:pPr>
        <w:spacing w:after="210" w:lineRule="auto"/>
      </w:pPr>
      <m:oMathPara>
        <m:oMath>
          <m:sSub>
            <m:sSubPr/>
            <m:e>
              <m:r>
                <m:rPr>
                  <m:sty m:val="i"/>
                </m:rPr>
                <m:t>I</m:t>
              </m:r>
            </m:e>
            <m:sub>
              <m:r>
                <m:rPr>
                  <m:sty m:val="i"/>
                </m:rPr>
                <m:t>h</m:t>
              </m:r>
              <m:r>
                <m:rPr>
                  <m:sty m:val="i"/>
                </m:rPr>
                <m:t>p</m:t>
              </m:r>
            </m:sub>
          </m:sSub>
          <m:r>
            <m:rPr>
              <m:sty m:val="p"/>
            </m:rPr>
            <m:t>(</m:t>
          </m:r>
          <m:r>
            <m:rPr>
              <m:sty m:val="i"/>
            </m:rPr>
            <m:t>x</m:t>
          </m:r>
          <m:r>
            <m:rPr>
              <m:sty m:val="p"/>
            </m:rPr>
            <m:t>,</m:t>
          </m:r>
          <m:r>
            <m:rPr>
              <m:sty m:val="i"/>
            </m:rPr>
            <m:t>y</m:t>
          </m:r>
          <m:r>
            <m:rPr>
              <m:sty m:val="p"/>
            </m:rPr>
            <m:t>)</m:t>
          </m:r>
          <m:r>
            <m:rPr>
              <m:sty m:val="p"/>
            </m:rPr>
            <m:t>=</m:t>
          </m:r>
          <m:r>
            <m:rPr>
              <m:sty m:val="i"/>
            </m:rPr>
            <m:t>I</m:t>
          </m:r>
          <m:r>
            <m:rPr>
              <m:sty m:val="p"/>
            </m:rPr>
            <m:t>(</m:t>
          </m:r>
          <m:r>
            <m:rPr>
              <m:sty m:val="i"/>
            </m:rPr>
            <m:t>x</m:t>
          </m:r>
          <m:r>
            <m:rPr>
              <m:sty m:val="p"/>
            </m:rPr>
            <m:t>,</m:t>
          </m:r>
          <m:r>
            <m:rPr>
              <m:sty m:val="i"/>
            </m:rPr>
            <m:t>y</m:t>
          </m:r>
          <m:r>
            <m:rPr>
              <m:sty m:val="p"/>
            </m:rPr>
            <m:t>)</m:t>
          </m:r>
          <m:r>
            <m:rPr>
              <m:sty m:val="p"/>
            </m:rPr>
            <m:t>−</m:t>
          </m:r>
          <m:r>
            <m:rPr>
              <m:sty m:val="i"/>
            </m:rPr>
            <m:t>α</m:t>
          </m:r>
          <m:r>
            <m:rPr>
              <m:sty m:val="p"/>
            </m:rPr>
            <m:t>⋅</m:t>
          </m:r>
          <m:sSub>
            <m:sSubPr/>
            <m:e>
              <m:r>
                <m:rPr>
                  <m:sty m:val="i"/>
                </m:rPr>
                <m:t>G</m:t>
              </m:r>
            </m:e>
            <m:sub>
              <m:r>
                <m:rPr>
                  <m:sty m:val="i"/>
                </m:rPr>
                <m:t>σ</m:t>
              </m:r>
            </m:sub>
          </m:sSub>
          <m:r>
            <m:rPr>
              <m:sty m:val="p"/>
            </m:rPr>
            <m:t>(</m:t>
          </m:r>
          <m:r>
            <m:rPr>
              <m:sty m:val="i"/>
            </m:rPr>
            <m:t>I</m:t>
          </m:r>
          <m:r>
            <m:rPr>
              <m:sty m:val="p"/>
            </m:rPr>
            <m:t>(</m:t>
          </m:r>
          <m:r>
            <m:rPr>
              <m:sty m:val="i"/>
            </m:rPr>
            <m:t>x</m:t>
          </m:r>
          <m:r>
            <m:rPr>
              <m:sty m:val="p"/>
            </m:rPr>
            <m:t>,</m:t>
          </m:r>
          <m:r>
            <m:rPr>
              <m:sty m:val="i"/>
            </m:rPr>
            <m:t>y</m:t>
          </m:r>
          <m:r>
            <m:rPr>
              <m:sty m:val="p"/>
            </m:rPr>
            <m:t>)</m:t>
          </m:r>
          <m:r>
            <m:rPr>
              <m:sty m:val="p"/>
            </m:rPr>
            <m:t>)</m:t>
          </m:r>
        </m:oMath>
      </m:oMathPara>
    </w:p>
    <w:p>
      <w:pPr>
        <w:spacing w:after="210" w:lineRule="auto"/>
      </w:pPr>
      <w:r>
        <w:rPr/>
        <w:t xml:space="preserve">where:</w:t>
      </w:r>
    </w:p>
    <w:p>
      <w:pPr>
        <w:numPr>
          <w:ilvl w:val="0"/>
          <w:numId w:val="5"/>
        </w:numPr>
        <w:spacing w:lineRule="auto"/>
      </w:pPr>
      <m:oMath>
        <m:sSub>
          <m:sSubPr/>
          <m:e>
            <m:r>
              <m:rPr>
                <m:sty m:val="i"/>
              </m:rPr>
              <m:t>G</m:t>
            </m:r>
          </m:e>
          <m:sub>
            <m:r>
              <m:rPr>
                <m:sty m:val="i"/>
              </m:rPr>
              <m:t>σ</m:t>
            </m:r>
          </m:sub>
        </m:sSub>
      </m:oMath>
      <w:r>
        <w:rPr>
          <w:rFonts w:eastAsia="Georgia" w:cs="Georgia" w:ascii="Georgia" w:hAnsi="Georgia"/>
        </w:rPr>
        <w:t xml:space="preserve"> = Gaussian blur (σ typically 1.5-2.5 pixels)</w:t>
      </w:r>
    </w:p>
    <w:p>
      <w:pPr>
        <w:numPr>
          <w:ilvl w:val="0"/>
          <w:numId w:val="5"/>
        </w:numPr>
        <w:spacing w:lineRule="auto"/>
      </w:pPr>
      <m:oMath>
        <m:r>
          <m:rPr>
            <m:sty m:val="i"/>
          </m:rPr>
          <m:t>α</m:t>
        </m:r>
      </m:oMath>
      <w:r>
        <w:rPr/>
        <w:t xml:space="preserve"> = weighting factor (0.6-0.75, site-dependent)[2]</w:t>
      </w:r>
    </w:p>
    <w:p>
      <w:pPr>
        <w:numPr>
          <w:ilvl w:val="0"/>
          <w:numId w:val="5"/>
        </w:numPr>
        <w:spacing w:lineRule="auto"/>
      </w:pPr>
      <w:r>
        <w:rPr/>
        <w:t xml:space="preserve">Laplacian operator: </w:t>
      </w:r>
      <m:oMath>
        <m:r>
          <m:rPr>
            <m:sty m:val="i"/>
          </m:rPr>
          <m:t>L</m:t>
        </m:r>
        <m:r>
          <m:rPr>
            <m:sty m:val="p"/>
          </m:rPr>
          <m:t>(</m:t>
        </m:r>
        <m:r>
          <m:rPr>
            <m:sty m:val="i"/>
          </m:rPr>
          <m:t>x</m:t>
        </m:r>
        <m:r>
          <m:rPr>
            <m:sty m:val="p"/>
          </m:rPr>
          <m:t>,</m:t>
        </m:r>
        <m:r>
          <m:rPr>
            <m:sty m:val="i"/>
          </m:rPr>
          <m:t>y</m:t>
        </m:r>
        <m:r>
          <m:rPr>
            <m:sty m:val="p"/>
          </m:rPr>
          <m:t>)</m:t>
        </m:r>
        <m:r>
          <m:rPr>
            <m:sty m:val="p"/>
          </m:rPr>
          <m:t>=</m:t>
        </m:r>
        <m:sSup>
          <m:sSupPr/>
          <m:e>
            <m:r>
              <m:rPr>
                <m:sty m:val="i"/>
              </m:rPr>
              <m:t>∂</m:t>
            </m:r>
          </m:e>
          <m:sup>
            <m:r>
              <m:rPr>
                <m:sty m:val="p"/>
              </m:rPr>
              <m:t>2</m:t>
            </m:r>
          </m:sup>
        </m:sSup>
        <m:r>
          <m:rPr>
            <m:sty m:val="i"/>
          </m:rPr>
          <m:t>I</m:t>
        </m:r>
        <m:r>
          <m:rPr>
            <m:sty m:val="p"/>
          </m:rPr>
          <m:t>/</m:t>
        </m:r>
        <m:r>
          <m:rPr>
            <m:sty m:val="i"/>
          </m:rPr>
          <m:t>∂</m:t>
        </m:r>
        <m:sSup>
          <m:sSupPr/>
          <m:e>
            <m:r>
              <m:rPr>
                <m:sty m:val="i"/>
              </m:rPr>
              <m:t>x</m:t>
            </m:r>
          </m:e>
          <m:sup>
            <m:r>
              <m:rPr>
                <m:sty m:val="p"/>
              </m:rPr>
              <m:t>2</m:t>
            </m:r>
          </m:sup>
        </m:sSup>
        <m:r>
          <m:rPr>
            <m:sty m:val="p"/>
          </m:rPr>
          <m:t>+</m:t>
        </m:r>
        <m:sSup>
          <m:sSupPr/>
          <m:e>
            <m:r>
              <m:rPr>
                <m:sty m:val="i"/>
              </m:rPr>
              <m:t>∂</m:t>
            </m:r>
          </m:e>
          <m:sup>
            <m:r>
              <m:rPr>
                <m:sty m:val="p"/>
              </m:rPr>
              <m:t>2</m:t>
            </m:r>
          </m:sup>
        </m:sSup>
        <m:r>
          <m:rPr>
            <m:sty m:val="i"/>
          </m:rPr>
          <m:t>I</m:t>
        </m:r>
        <m:r>
          <m:rPr>
            <m:sty m:val="p"/>
          </m:rPr>
          <m:t>/</m:t>
        </m:r>
        <m:r>
          <m:rPr>
            <m:sty m:val="i"/>
          </m:rPr>
          <m:t>∂</m:t>
        </m:r>
        <m:sSup>
          <m:sSupPr/>
          <m:e>
            <m:r>
              <m:rPr>
                <m:sty m:val="i"/>
              </m:rPr>
              <m:t>y</m:t>
            </m:r>
          </m:e>
          <m:sup>
            <m:r>
              <m:rPr>
                <m:sty m:val="p"/>
              </m:rPr>
              <m:t>2</m:t>
            </m:r>
          </m:sup>
        </m:sSup>
      </m:oMath>
      <w:r>
        <w:rPr/>
        <w:t xml:space="preserve"> for clinical edge extraction[1]</w:t>
      </w:r>
    </w:p>
    <w:p>
      <w:pPr>
        <w:spacing w:after="210" w:lineRule="auto"/>
      </w:pPr>
      <w:r>
        <w:rPr>
          <w:b/>
        </w:rPr>
        <w:t xml:space="preserve">Site-Specific Parameters</w:t>
      </w:r>
      <w:r>
        <w:rPr/>
        <w:t xml:space="preserve"> (Table 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Anatomical Site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Weighting Factor (α)</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Gaussian σ</w:t>
            </w:r>
          </w:p>
        </w:tc>
        <w:tc>
          <w:tcPr>
            <w:tcBorders>
              <w:top w:val="single" w:sz="1" w:space="0" w:color="000000"/>
              <w:left w:val="single" w:sz="1" w:space="0" w:color="000000"/>
              <w:bottom w:val="single" w:sz="1" w:space="0" w:color="000000"/>
            </w:tcBorders>
          </w:tcPr>
          <w:p>
            <w:pPr>
              <w:spacing w:lineRule="auto"/>
            </w:pPr>
            <w:r>
              <w:rPr/>
              <w:t xml:space="preserve">Notes</w:t>
            </w:r>
          </w:p>
        </w:tc>
      </w:tr>
      <w:tr>
        <w:trPr>
          <w:cantSplit/>
        </w:trPr>
        <w:tc>
          <w:tcPr>
            <w:tcBorders>
              <w:top w:val="single" w:sz="1" w:space="0" w:color="000000"/>
              <w:bottom w:val="single" w:sz="1" w:space="0" w:color="000000"/>
            </w:tcBorders>
          </w:tcPr>
          <w:p>
            <w:pPr>
              <w:spacing w:lineRule="auto"/>
            </w:pPr>
            <w:r>
              <w:rPr/>
              <w:t xml:space="preserve">Chest PA (frontal)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0.60–0.65</w:t>
            </w:r>
          </w:p>
        </w:tc>
        <w:tc>
          <w:tcPr>
            <w:tcBorders>
              <w:top w:val="single" w:sz="1" w:space="0" w:color="000000"/>
              <w:left w:val="single" w:sz="1" w:space="0" w:color="000000"/>
              <w:bottom w:val="single" w:sz="1" w:space="0" w:color="000000"/>
            </w:tcBorders>
          </w:tcPr>
          <w:p>
            <w:pPr>
              <w:spacing w:lineRule="auto"/>
            </w:pPr>
            <w:r>
              <w:rPr/>
              <w:t xml:space="preserve">1.8</w:t>
            </w:r>
          </w:p>
        </w:tc>
        <w:tc>
          <w:tcPr>
            <w:tcBorders>
              <w:top w:val="single" w:sz="1" w:space="0" w:color="000000"/>
              <w:left w:val="single" w:sz="1" w:space="0" w:color="000000"/>
              <w:bottom w:val="single" w:sz="1" w:space="0" w:color="000000"/>
            </w:tcBorders>
          </w:tcPr>
          <w:p>
            <w:pPr>
              <w:spacing w:lineRule="auto"/>
            </w:pPr>
            <w:r>
              <w:rPr/>
              <w:t xml:space="preserve">Balance bone/soft tissue</w:t>
            </w:r>
          </w:p>
        </w:tc>
      </w:tr>
      <w:tr>
        <w:trPr>
          <w:cantSplit/>
        </w:trPr>
        <w:tc>
          <w:tcPr>
            <w:tcBorders>
              <w:top w:val="single" w:sz="1" w:space="0" w:color="000000"/>
              <w:bottom w:val="single" w:sz="1" w:space="0" w:color="000000"/>
            </w:tcBorders>
          </w:tcPr>
          <w:p>
            <w:pPr>
              <w:spacing w:lineRule="auto"/>
            </w:pPr>
            <w:r>
              <w:rPr/>
              <w:t xml:space="preserve">Chest lateral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0.65–0.75</w:t>
            </w:r>
          </w:p>
        </w:tc>
        <w:tc>
          <w:tcPr>
            <w:tcBorders>
              <w:top w:val="single" w:sz="1" w:space="0" w:color="000000"/>
              <w:left w:val="single" w:sz="1" w:space="0" w:color="000000"/>
              <w:bottom w:val="single" w:sz="1" w:space="0" w:color="000000"/>
            </w:tcBorders>
          </w:tcPr>
          <w:p>
            <w:pPr>
              <w:spacing w:lineRule="auto"/>
            </w:pPr>
            <w:r>
              <w:rPr/>
              <w:t xml:space="preserve">2.0</w:t>
            </w:r>
          </w:p>
        </w:tc>
        <w:tc>
          <w:tcPr>
            <w:tcBorders>
              <w:top w:val="single" w:sz="1" w:space="0" w:color="000000"/>
              <w:left w:val="single" w:sz="1" w:space="0" w:color="000000"/>
              <w:bottom w:val="single" w:sz="1" w:space="0" w:color="000000"/>
            </w:tcBorders>
          </w:tcPr>
          <w:p>
            <w:pPr>
              <w:spacing w:lineRule="auto"/>
            </w:pPr>
            <w:r>
              <w:rPr/>
              <w:t xml:space="preserve">Enhance cardiac borders</w:t>
            </w:r>
          </w:p>
        </w:tc>
      </w:tr>
      <w:tr>
        <w:trPr>
          <w:cantSplit/>
        </w:trPr>
        <w:tc>
          <w:tcPr>
            <w:tcBorders>
              <w:top w:val="single" w:sz="1" w:space="0" w:color="000000"/>
              <w:bottom w:val="single" w:sz="1" w:space="0" w:color="000000"/>
            </w:tcBorders>
          </w:tcPr>
          <w:p>
            <w:pPr>
              <w:spacing w:lineRule="auto"/>
            </w:pPr>
            <w:r>
              <w:rPr/>
              <w:t xml:space="preserve">Spine/pelvis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0.70–0.75</w:t>
            </w:r>
          </w:p>
        </w:tc>
        <w:tc>
          <w:tcPr>
            <w:tcBorders>
              <w:top w:val="single" w:sz="1" w:space="0" w:color="000000"/>
              <w:left w:val="single" w:sz="1" w:space="0" w:color="000000"/>
              <w:bottom w:val="single" w:sz="1" w:space="0" w:color="000000"/>
            </w:tcBorders>
          </w:tcPr>
          <w:p>
            <w:pPr>
              <w:spacing w:lineRule="auto"/>
            </w:pPr>
            <w:r>
              <w:rPr/>
              <w:t xml:space="preserve">1.5</w:t>
            </w:r>
          </w:p>
        </w:tc>
        <w:tc>
          <w:tcPr>
            <w:tcBorders>
              <w:top w:val="single" w:sz="1" w:space="0" w:color="000000"/>
              <w:left w:val="single" w:sz="1" w:space="0" w:color="000000"/>
              <w:bottom w:val="single" w:sz="1" w:space="0" w:color="000000"/>
            </w:tcBorders>
          </w:tcPr>
          <w:p>
            <w:pPr>
              <w:spacing w:lineRule="auto"/>
            </w:pPr>
            <w:r>
              <w:rPr/>
              <w:t xml:space="preserve">Maximize bone contrast</w:t>
            </w:r>
          </w:p>
        </w:tc>
      </w:tr>
      <w:tr>
        <w:trPr>
          <w:cantSplit/>
        </w:trPr>
        <w:tc>
          <w:tcPr>
            <w:tcBorders>
              <w:top w:val="single" w:sz="1" w:space="0" w:color="000000"/>
              <w:bottom w:val="single" w:sz="1" w:space="0" w:color="000000"/>
            </w:tcBorders>
          </w:tcPr>
          <w:p>
            <w:pPr>
              <w:spacing w:lineRule="auto"/>
            </w:pPr>
            <w:r>
              <w:rPr/>
              <w:t xml:space="preserve">Shoulder/extremities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0.50–0.55</w:t>
            </w:r>
          </w:p>
        </w:tc>
        <w:tc>
          <w:tcPr>
            <w:tcBorders>
              <w:top w:val="single" w:sz="1" w:space="0" w:color="000000"/>
              <w:left w:val="single" w:sz="1" w:space="0" w:color="000000"/>
              <w:bottom w:val="single" w:sz="1" w:space="0" w:color="000000"/>
            </w:tcBorders>
          </w:tcPr>
          <w:p>
            <w:pPr>
              <w:spacing w:lineRule="auto"/>
            </w:pPr>
            <w:r>
              <w:rPr/>
              <w:t xml:space="preserve">1.5</w:t>
            </w:r>
          </w:p>
        </w:tc>
        <w:tc>
          <w:tcPr>
            <w:tcBorders>
              <w:top w:val="single" w:sz="1" w:space="0" w:color="000000"/>
              <w:left w:val="single" w:sz="1" w:space="0" w:color="000000"/>
              <w:bottom w:val="single" w:sz="1" w:space="0" w:color="000000"/>
            </w:tcBorders>
          </w:tcPr>
          <w:p>
            <w:pPr>
              <w:spacing w:lineRule="auto"/>
            </w:pPr>
            <w:r>
              <w:rPr/>
              <w:t xml:space="preserve">Delicate edge preservation</w:t>
            </w:r>
          </w:p>
        </w:tc>
      </w:tr>
    </w:tbl>
    <w:p>
      <w:pPr>
        <w:spacing w:lineRule="auto"/>
      </w:pPr>
    </w:p>
    <w:p>
      <w:pPr>
        <w:spacing w:after="210" w:lineRule="auto"/>
      </w:pPr>
      <w:r>
        <w:rPr>
          <w:b/>
        </w:rPr>
        <w:t xml:space="preserve">Performance</w:t>
      </w:r>
      <w:r>
        <w:rPr/>
        <w:t xml:space="preserve">: Computation &lt;0.1s per frame; clinician preference score increases from 3.18/5 (denoised only) to 3.73/5 (edge-enhanced)[1]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tier_3_contrast_enhancement_clahe"/>
      <w:r>
        <w:rPr>
          <w:b/>
          <w:sz w:val="28"/>
        </w:rPr>
        <w:t xml:space="preserve">Tier 3: Contrast Enhancement (CLAHE)</w:t>
      </w:r>
      <w:bookmarkEnd w:id="10"/>
    </w:p>
    <w:p>
      <w:pPr>
        <w:spacing w:after="210" w:lineRule="auto"/>
      </w:pPr>
      <w:r>
        <w:rPr/>
        <w:t xml:space="preserve">Contrast Limited Adaptive Histogram Equalization equalizes intensity across the image by processing in blocks, preventing over-enhancement in uniform regions.</w:t>
      </w:r>
    </w:p>
    <w:p>
      <w:pPr>
        <w:spacing w:after="210" w:lineRule="auto"/>
      </w:pPr>
      <w:r>
        <w:rPr>
          <w:b/>
        </w:rPr>
        <w:t xml:space="preserve">Algorithm</w:t>
      </w:r>
      <w:r>
        <w:rPr/>
        <w:t xml:space="preserve">:</w:t>
      </w:r>
    </w:p>
    <w:p>
      <w:pPr>
        <w:numPr>
          <w:ilvl w:val="0"/>
          <w:numId w:val="6"/>
        </w:numPr>
        <w:spacing w:lineRule="auto"/>
      </w:pPr>
      <w:r>
        <w:rPr>
          <w:rFonts w:eastAsia="Georgia" w:cs="Georgia" w:ascii="Georgia" w:hAnsi="Georgia"/>
        </w:rPr>
        <w:t xml:space="preserve">Divide image into non-overlapping blocks (e.g., 4×4 to 16×16)</w:t>
      </w:r>
    </w:p>
    <w:p>
      <w:pPr>
        <w:numPr>
          <w:ilvl w:val="0"/>
          <w:numId w:val="6"/>
        </w:numPr>
        <w:spacing w:lineRule="auto"/>
      </w:pPr>
      <w:r>
        <w:rPr/>
        <w:t xml:space="preserve">Compute histogram per block</w:t>
      </w:r>
    </w:p>
    <w:p>
      <w:pPr>
        <w:numPr>
          <w:ilvl w:val="0"/>
          <w:numId w:val="6"/>
        </w:numPr>
        <w:spacing w:lineRule="auto"/>
      </w:pPr>
      <w:r>
        <w:rPr>
          <w:rFonts w:eastAsia="Georgia" w:cs="Georgia" w:ascii="Georgia" w:hAnsi="Georgia"/>
        </w:rPr>
        <w:t xml:space="preserve">Clip histogram peaks at threshold (contrast limit L = 0.20–0.55, site-dependent)[2]</w:t>
      </w:r>
    </w:p>
    <w:p>
      <w:pPr>
        <w:numPr>
          <w:ilvl w:val="0"/>
          <w:numId w:val="6"/>
        </w:numPr>
        <w:spacing w:lineRule="auto"/>
      </w:pPr>
      <w:r>
        <w:rPr/>
        <w:t xml:space="preserve">Apply histogram equalization per block</w:t>
      </w:r>
    </w:p>
    <w:p>
      <w:pPr>
        <w:numPr>
          <w:ilvl w:val="0"/>
          <w:numId w:val="6"/>
        </w:numPr>
        <w:spacing w:lineRule="auto"/>
      </w:pPr>
      <w:r>
        <w:rPr/>
        <w:t xml:space="preserve">Bilinear interpolation between neighboring blocks for smooth transitions</w:t>
      </w:r>
    </w:p>
    <w:p>
      <w:pPr>
        <w:spacing w:after="210" w:lineRule="auto"/>
      </w:pPr>
      <w:r>
        <w:rPr>
          <w:b/>
        </w:rPr>
        <w:t xml:space="preserve">Site-Specific Parameters</w:t>
      </w:r>
      <w:r>
        <w:rPr/>
        <w:t xml:space="preserve"> (Table 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Anatomical Site</w:t>
            </w:r>
          </w:p>
        </w:tc>
        <w:tc>
          <w:tcPr>
            <w:tcBorders>
              <w:top w:val="single" w:sz="1" w:space="0" w:color="000000"/>
              <w:left w:val="single" w:sz="1" w:space="0" w:color="000000"/>
              <w:bottom w:val="single" w:sz="1" w:space="0" w:color="000000"/>
            </w:tcBorders>
          </w:tcPr>
          <w:p>
            <w:pPr>
              <w:spacing w:lineRule="auto"/>
            </w:pPr>
            <w:r>
              <w:rPr/>
              <w:t xml:space="preserve">Block Size</w:t>
            </w:r>
          </w:p>
        </w:tc>
        <w:tc>
          <w:tcPr>
            <w:tcBorders>
              <w:top w:val="single" w:sz="1" w:space="0" w:color="000000"/>
              <w:left w:val="single" w:sz="1" w:space="0" w:color="000000"/>
              <w:bottom w:val="single" w:sz="1" w:space="0" w:color="000000"/>
            </w:tcBorders>
          </w:tcPr>
          <w:p>
            <w:pPr>
              <w:spacing w:lineRule="auto"/>
            </w:pPr>
            <w:r>
              <w:rPr/>
              <w:t xml:space="preserve">Clip Limit (L)</w:t>
            </w:r>
          </w:p>
        </w:tc>
        <w:tc>
          <w:tcPr>
            <w:tcBorders>
              <w:top w:val="single" w:sz="1" w:space="0" w:color="000000"/>
              <w:left w:val="single" w:sz="1" w:space="0" w:color="000000"/>
              <w:bottom w:val="single" w:sz="1" w:space="0" w:color="000000"/>
            </w:tcBorders>
          </w:tcPr>
          <w:p>
            <w:pPr>
              <w:spacing w:lineRule="auto"/>
            </w:pPr>
            <w:r>
              <w:rPr/>
              <w:t xml:space="preserve">Typical Output SNR</w:t>
            </w:r>
          </w:p>
        </w:tc>
      </w:tr>
      <w:tr>
        <w:trPr>
          <w:cantSplit/>
        </w:trPr>
        <w:tc>
          <w:tcPr>
            <w:tcBorders>
              <w:top w:val="single" w:sz="1" w:space="0" w:color="000000"/>
              <w:bottom w:val="single" w:sz="1" w:space="0" w:color="000000"/>
            </w:tcBorders>
          </w:tcPr>
          <w:p>
            <w:pPr>
              <w:spacing w:lineRule="auto"/>
            </w:pPr>
            <w:r>
              <w:rPr/>
              <w:t xml:space="preserve">Brain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0.20–0.30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22–24 dB</w:t>
            </w:r>
          </w:p>
        </w:tc>
      </w:tr>
      <w:tr>
        <w:trPr>
          <w:cantSplit/>
        </w:trPr>
        <w:tc>
          <w:tcPr>
            <w:tcBorders>
              <w:top w:val="single" w:sz="1" w:space="0" w:color="000000"/>
              <w:bottom w:val="single" w:sz="1" w:space="0" w:color="000000"/>
            </w:tcBorders>
          </w:tcPr>
          <w:p>
            <w:pPr>
              <w:spacing w:lineRule="auto"/>
            </w:pPr>
            <w:r>
              <w:rPr/>
              <w:t xml:space="preserve">Head-Neck</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16×16</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0.45–0.55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20–23 dB</w:t>
            </w:r>
          </w:p>
        </w:tc>
      </w:tr>
      <w:tr>
        <w:trPr>
          <w:cantSplit/>
        </w:trPr>
        <w:tc>
          <w:tcPr>
            <w:tcBorders>
              <w:top w:val="single" w:sz="1" w:space="0" w:color="000000"/>
              <w:bottom w:val="single" w:sz="1" w:space="0" w:color="000000"/>
            </w:tcBorders>
          </w:tcPr>
          <w:p>
            <w:pPr>
              <w:spacing w:lineRule="auto"/>
            </w:pPr>
            <w:r>
              <w:rPr/>
              <w:t xml:space="preserve">Chest PA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0.35–0.45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24–26 dB</w:t>
            </w:r>
          </w:p>
        </w:tc>
      </w:tr>
      <w:tr>
        <w:trPr>
          <w:cantSplit/>
        </w:trPr>
        <w:tc>
          <w:tcPr>
            <w:tcBorders>
              <w:top w:val="single" w:sz="1" w:space="0" w:color="000000"/>
              <w:bottom w:val="single" w:sz="1" w:space="0" w:color="000000"/>
            </w:tcBorders>
          </w:tcPr>
          <w:p>
            <w:pPr>
              <w:spacing w:lineRule="auto"/>
            </w:pPr>
            <w:r>
              <w:rPr/>
              <w:t xml:space="preserve">Chest lateral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16×16</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0.35–0.45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23–25 dB</w:t>
            </w:r>
          </w:p>
        </w:tc>
      </w:tr>
      <w:tr>
        <w:trPr>
          <w:cantSplit/>
        </w:trPr>
        <w:tc>
          <w:tcPr>
            <w:tcBorders>
              <w:top w:val="single" w:sz="1" w:space="0" w:color="000000"/>
              <w:bottom w:val="single" w:sz="1" w:space="0" w:color="000000"/>
            </w:tcBorders>
          </w:tcPr>
          <w:p>
            <w:pPr>
              <w:spacing w:lineRule="auto"/>
            </w:pPr>
            <w:r>
              <w:rPr/>
              <w:t xml:space="preserve">Pelvis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16×16</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0.35–0.45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21–24 dB</w:t>
            </w:r>
          </w:p>
        </w:tc>
      </w:tr>
    </w:tbl>
    <w:p>
      <w:pPr>
        <w:spacing w:lineRule="auto"/>
      </w:pPr>
    </w:p>
    <w:p>
      <w:pPr>
        <w:spacing w:after="210" w:lineRule="auto"/>
      </w:pPr>
      <w:r>
        <w:rPr>
          <w:b/>
        </w:rPr>
        <w:t xml:space="preserve">Optimization</w:t>
      </w:r>
      <w:r>
        <w:rPr/>
        <w:t xml:space="preserve">: Parameters automatically determined via entropy maximization:</w:t>
      </w:r>
    </w:p>
    <w:p>
      <w:pPr>
        <w:spacing w:after="210" w:lineRule="auto"/>
      </w:pPr>
      <m:oMathPara>
        <m:oMath>
          <m:sSub>
            <m:sSubPr/>
            <m:e>
              <m:r>
                <m:rPr>
                  <m:nor/>
                </m:rPr>
                <m:t>argmax</m:t>
              </m:r>
            </m:e>
            <m:sub>
              <m:r>
                <m:rPr>
                  <m:nor/>
                </m:rPr>
                <m:t>blocksize</m:t>
              </m:r>
              <m:r>
                <m:rPr>
                  <m:sty m:val="p"/>
                </m:rPr>
                <m:t>,</m:t>
              </m:r>
              <m:r>
                <m:rPr>
                  <m:sty m:val="i"/>
                </m:rPr>
                <m:t>L</m:t>
              </m:r>
            </m:sub>
          </m:sSub>
          <m:r>
            <m:rPr>
              <m:sty m:val="p"/>
            </m:rPr>
            <m:t xml:space="preserve"> </m:t>
          </m:r>
          <m:r>
            <m:rPr>
              <m:sty m:val="i"/>
            </m:rPr>
            <m:t>H</m:t>
          </m:r>
          <m:r>
            <m:rPr>
              <m:sty m:val="p"/>
            </m:rPr>
            <m:t>(</m:t>
          </m:r>
          <m:r>
            <m:rPr>
              <m:nor/>
            </m:rPr>
            <m:t>CLAHE</m:t>
          </m:r>
          <m:r>
            <m:rPr>
              <m:sty m:val="p"/>
            </m:rPr>
            <m:t>(</m:t>
          </m:r>
          <m:r>
            <m:rPr>
              <m:sty m:val="i"/>
            </m:rPr>
            <m:t>I</m:t>
          </m:r>
          <m:r>
            <m:rPr>
              <m:sty m:val="p"/>
            </m:rPr>
            <m:t>)</m:t>
          </m:r>
          <m:r>
            <m:rPr>
              <m:sty m:val="p"/>
            </m:rPr>
            <m:t>)</m:t>
          </m:r>
        </m:oMath>
      </m:oMathPara>
    </w:p>
    <w:p>
      <w:pPr>
        <w:spacing w:after="210" w:lineRule="auto"/>
      </w:pPr>
      <w:r>
        <w:rPr/>
        <w:t xml:space="preserve">where </w:t>
      </w:r>
      <m:oMath>
        <m:r>
          <m:rPr>
            <m:sty m:val="i"/>
          </m:rPr>
          <m:t>H</m:t>
        </m:r>
      </m:oMath>
      <w:r>
        <w:rPr/>
        <w:t xml:space="preserve"> = image entropy. Interior-point algorithm converges in &lt;100 iterations[2]</w:t>
      </w:r>
    </w:p>
    <w:p>
      <w:pPr>
        <w:spacing w:after="210" w:lineRule="auto"/>
      </w:pPr>
      <w:r>
        <w:rPr>
          <w:b/>
        </w:rPr>
        <w:t xml:space="preserve">Performance</w:t>
      </w:r>
      <w:r>
        <w:rPr/>
        <w:t xml:space="preserve">:</w:t>
      </w:r>
    </w:p>
    <w:p>
      <w:pPr>
        <w:numPr>
          <w:ilvl w:val="0"/>
          <w:numId w:val="7"/>
        </w:numPr>
        <w:spacing w:lineRule="auto"/>
      </w:pPr>
      <w:r>
        <w:rPr/>
        <w:t xml:space="preserve">Entropy-optimized CLAHE: 3.92/5 clinical score vs. basic CLAHE 2.83/5[2]</w:t>
      </w:r>
    </w:p>
    <w:p>
      <w:pPr>
        <w:numPr>
          <w:ilvl w:val="0"/>
          <w:numId w:val="7"/>
        </w:numPr>
        <w:spacing w:lineRule="auto"/>
      </w:pPr>
      <w:r>
        <w:rPr/>
        <w:t xml:space="preserve">48% of images scored 5 (praiseworthy) vs. 29% for fixed-parameter CLAHE[2]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complete_algorithm_pipeline"/>
      <w:r>
        <w:rPr>
          <w:b/>
          <w:sz w:val="42"/>
        </w:rPr>
        <w:t xml:space="preserve">Complete Algorithm Pipeline</w:t>
      </w:r>
      <w:bookmarkEnd w:id="11"/>
    </w:p>
    <w:p>
      <w:pPr>
        <w:spacing w:line="271" w:before="240" w:lineRule="auto"/>
      </w:pPr>
      <w:bookmarkStart w:id="12" w:name="pseudocode"/>
      <w:r>
        <w:rPr>
          <w:b/>
          <w:sz w:val="33"/>
        </w:rPr>
        <w:t xml:space="preserve">Pseudocode</w:t>
      </w:r>
      <w:bookmarkEnd w:id="12"/>
    </w:p>
    <w:p>
      <w:pPr>
        <w:spacing w:after="210" w:lineRule="auto"/>
      </w:pPr>
      <w:r>
        <w:rPr/>
        <w:t xml:space="preserve">INPUT: Raw X-ray image I, patient metadata (site, modality)</w:t>
      </w:r>
      <w:r>
        <w:rPr/>
        <w:br w:type="textWrapping"/>
      </w:r>
      <w:r>
        <w:rPr>
          <w:rFonts w:eastAsia="Georgia" w:cs="Georgia" w:ascii="Georgia" w:hAnsi="Georgia"/>
        </w:rPr>
        <w:t xml:space="preserve">OUTPUT: Enhanced image I_out, quality metrics</w:t>
      </w:r>
    </w:p>
    <w:p>
      <w:pPr>
        <w:spacing w:after="210" w:lineRule="auto"/>
      </w:pPr>
      <w:r>
        <w:rPr/>
        <w:t xml:space="preserve">STEP 1: PREPROCESSING</w:t>
      </w:r>
    </w:p>
    <w:p>
      <w:pPr>
        <w:numPr>
          <w:ilvl w:val="0"/>
          <w:numId w:val="8"/>
        </w:numPr>
        <w:spacing w:lineRule="auto"/>
      </w:pPr>
      <w:r>
        <w:rPr/>
        <w:t xml:space="preserve">Read DICOM; extract patient site, kVp, mAs from metadata</w:t>
      </w:r>
    </w:p>
    <w:p>
      <w:pPr>
        <w:numPr>
          <w:ilvl w:val="0"/>
          <w:numId w:val="8"/>
        </w:numPr>
        <w:spacing w:lineRule="auto"/>
      </w:pPr>
      <w:r>
        <w:rPr>
          <w:rFonts w:eastAsia="Georgia" w:cs="Georgia" w:ascii="Georgia" w:hAnsi="Georgia"/>
        </w:rPr>
        <w:t xml:space="preserve">For MV images: threshold detection at 50% max intensity → portal mask</w:t>
      </w:r>
    </w:p>
    <w:p>
      <w:pPr>
        <w:numPr>
          <w:ilvl w:val="0"/>
          <w:numId w:val="8"/>
        </w:numPr>
        <w:spacing w:lineRule="auto"/>
      </w:pPr>
      <w:r>
        <w:rPr>
          <w:rFonts w:eastAsia="Georgia" w:cs="Georgia" w:ascii="Georgia" w:hAnsi="Georgia"/>
        </w:rPr>
        <w:t xml:space="preserve">Median filter (3×3) for impulse noise removal</w:t>
      </w:r>
    </w:p>
    <w:p>
      <w:pPr>
        <w:spacing w:after="210" w:lineRule="auto"/>
      </w:pPr>
      <w:r>
        <w:rPr/>
        <w:t xml:space="preserve">STEP 2: NOISE REDUCTION (WIENER)</w:t>
      </w:r>
      <w:r>
        <w:rPr/>
        <w:br w:type="textWrapping"/>
      </w:r>
      <w:r>
        <w:rPr>
          <w:rFonts w:eastAsia="Georgia" w:cs="Georgia" w:ascii="Georgia" w:hAnsi="Georgia"/>
        </w:rPr>
        <w:t xml:space="preserve">Divide I into overlapping 5×5 blocks:</w:t>
      </w:r>
      <w:r>
        <w:rPr/>
        <w:br w:type="textWrapping"/>
      </w:r>
      <w:r>
        <w:rPr/>
        <w:t xml:space="preserve">For each block:</w:t>
      </w:r>
      <w:r>
        <w:rPr/>
        <w:br w:type="textWrapping"/>
      </w:r>
      <w:r>
        <w:rPr>
          <w:rFonts w:eastAsia="Georgia" w:cs="Georgia" w:ascii="Georgia" w:hAnsi="Georgia"/>
        </w:rPr>
        <w:t xml:space="preserve">- Compute local mean μ and variance σ_s²</w:t>
      </w:r>
      <w:r>
        <w:rPr/>
        <w:br w:type="textWrapping"/>
      </w:r>
      <w:r>
        <w:rPr>
          <w:rFonts w:eastAsia="Georgia" w:cs="Georgia" w:ascii="Georgia" w:hAnsi="Georgia"/>
        </w:rPr>
        <w:t xml:space="preserve">- Estimate noise variance σ_n² from homogeneous regions</w:t>
      </w:r>
      <w:r>
        <w:rPr/>
        <w:br w:type="textWrapping"/>
      </w:r>
      <w:r>
        <w:rPr>
          <w:rFonts w:eastAsia="Georgia" w:cs="Georgia" w:ascii="Georgia" w:hAnsi="Georgia"/>
        </w:rPr>
        <w:t xml:space="preserve">- Apply: I_w = μ + (σ_s²/(σ_s² + σ_n²)) * (I - μ)</w:t>
      </w:r>
      <w:r>
        <w:rPr/>
        <w:br w:type="textWrapping"/>
      </w:r>
      <w:r>
        <w:rPr>
          <w:rFonts w:eastAsia="Georgia" w:cs="Georgia" w:ascii="Georgia" w:hAnsi="Georgia"/>
        </w:rPr>
        <w:t xml:space="preserve">Output: I_w (denoised)</w:t>
      </w:r>
    </w:p>
    <w:p>
      <w:pPr>
        <w:spacing w:after="210" w:lineRule="auto"/>
      </w:pPr>
      <w:r>
        <w:rPr/>
        <w:t xml:space="preserve">STEP 3: EDGE ENHANCEMENT (HIGH-PASS)</w:t>
      </w:r>
    </w:p>
    <w:p>
      <w:pPr>
        <w:numPr>
          <w:ilvl w:val="0"/>
          <w:numId w:val="9"/>
        </w:numPr>
        <w:spacing w:lineRule="auto"/>
      </w:pPr>
      <w:r>
        <w:rPr>
          <w:rFonts w:eastAsia="Georgia" w:cs="Georgia" w:ascii="Georgia" w:hAnsi="Georgia"/>
        </w:rPr>
        <w:t xml:space="preserve">Load α, σ for detected site (from Table 1)</w:t>
      </w:r>
    </w:p>
    <w:p>
      <w:pPr>
        <w:numPr>
          <w:ilvl w:val="0"/>
          <w:numId w:val="9"/>
        </w:numPr>
        <w:spacing w:lineRule="auto"/>
      </w:pPr>
      <w:r>
        <w:rPr>
          <w:rFonts w:eastAsia="Georgia" w:cs="Georgia" w:ascii="Georgia" w:hAnsi="Georgia"/>
        </w:rPr>
        <w:t xml:space="preserve">Compute G = Gaussian blur of I_w with σ</w:t>
      </w:r>
    </w:p>
    <w:p>
      <w:pPr>
        <w:numPr>
          <w:ilvl w:val="0"/>
          <w:numId w:val="9"/>
        </w:numPr>
        <w:spacing w:lineRule="auto"/>
      </w:pPr>
      <w:r>
        <w:rPr>
          <w:rFonts w:eastAsia="Georgia" w:cs="Georgia" w:ascii="Georgia" w:hAnsi="Georgia"/>
        </w:rPr>
        <w:t xml:space="preserve">Compute high-pass: I_hp = I_w - α * G</w:t>
      </w:r>
    </w:p>
    <w:p>
      <w:pPr>
        <w:numPr>
          <w:ilvl w:val="0"/>
          <w:numId w:val="9"/>
        </w:numPr>
        <w:spacing w:lineRule="auto"/>
      </w:pPr>
      <w:r>
        <w:rPr>
          <w:rFonts w:eastAsia="Georgia" w:cs="Georgia" w:ascii="Georgia" w:hAnsi="Georgia"/>
        </w:rPr>
        <w:t xml:space="preserve">Alternative: Extract edge map via Laplacian L = ∂²I/∂x² + ∂²I/∂y²</w:t>
      </w:r>
      <w:r>
        <w:rPr/>
        <w:br w:type="textWrapping"/>
      </w:r>
      <w:r>
        <w:rPr>
          <w:rFonts w:eastAsia="Georgia" w:cs="Georgia" w:ascii="Georgia" w:hAnsi="Georgia"/>
        </w:rPr>
        <w:t xml:space="preserve">Output: I_hp (sharpened)</w:t>
      </w:r>
    </w:p>
    <w:p>
      <w:pPr>
        <w:spacing w:after="210" w:lineRule="auto"/>
      </w:pPr>
      <w:r>
        <w:rPr/>
        <w:t xml:space="preserve">STEP 4: CONTRAST ENHANCEMENT (CLAHE)</w:t>
      </w:r>
    </w:p>
    <w:p>
      <w:pPr>
        <w:numPr>
          <w:ilvl w:val="0"/>
          <w:numId w:val="10"/>
        </w:numPr>
        <w:spacing w:lineRule="auto"/>
      </w:pPr>
      <w:r>
        <w:rPr>
          <w:rFonts w:eastAsia="Georgia" w:cs="Georgia" w:ascii="Georgia" w:hAnsi="Georgia"/>
        </w:rPr>
        <w:t xml:space="preserve">Load block_size, L for site (from Table 2)</w:t>
      </w:r>
    </w:p>
    <w:p>
      <w:pPr>
        <w:numPr>
          <w:ilvl w:val="0"/>
          <w:numId w:val="10"/>
        </w:numPr>
        <w:spacing w:lineRule="auto"/>
      </w:pPr>
      <w:r>
        <w:rPr>
          <w:rFonts w:eastAsia="Georgia" w:cs="Georgia" w:ascii="Georgia" w:hAnsi="Georgia"/>
        </w:rPr>
        <w:t xml:space="preserve">Optimize (block_size, L) via entropy maximization (if first image in batch)</w:t>
      </w:r>
    </w:p>
    <w:p>
      <w:pPr>
        <w:numPr>
          <w:ilvl w:val="0"/>
          <w:numId w:val="10"/>
        </w:numPr>
        <w:spacing w:lineRule="auto"/>
      </w:pPr>
      <w:r>
        <w:rPr/>
        <w:t xml:space="preserve">Apply CLAHE:</w:t>
      </w:r>
      <w:r>
        <w:rPr/>
        <w:br w:type="textWrapping"/>
      </w:r>
      <w:r>
        <w:rPr/>
        <w:t xml:space="preserve">For each block:</w:t>
      </w:r>
    </w:p>
    <w:p>
      <w:pPr>
        <w:numPr>
          <w:ilvl w:val="1"/>
          <w:numId w:val="10"/>
        </w:numPr>
        <w:spacing w:lineRule="auto"/>
      </w:pPr>
      <w:r>
        <w:rPr>
          <w:rFonts w:eastAsia="Georgia" w:cs="Georgia" w:ascii="Georgia" w:hAnsi="Georgia"/>
        </w:rPr>
        <w:t xml:space="preserve">Compute and clip histogram (peak ≤ L)</w:t>
      </w:r>
    </w:p>
    <w:p>
      <w:pPr>
        <w:numPr>
          <w:ilvl w:val="1"/>
          <w:numId w:val="10"/>
        </w:numPr>
        <w:spacing w:lineRule="auto"/>
      </w:pPr>
      <w:r>
        <w:rPr/>
        <w:t xml:space="preserve">Apply histogram equalization</w:t>
      </w:r>
    </w:p>
    <w:p>
      <w:pPr>
        <w:numPr>
          <w:ilvl w:val="1"/>
          <w:numId w:val="10"/>
        </w:numPr>
        <w:spacing w:lineRule="auto"/>
      </w:pPr>
      <w:r>
        <w:rPr/>
        <w:t xml:space="preserve">Bilinear interpolation across block boundaries</w:t>
      </w:r>
      <w:r>
        <w:rPr/>
        <w:br w:type="textWrapping"/>
      </w:r>
      <w:r>
        <w:rPr>
          <w:rFonts w:eastAsia="Georgia" w:cs="Georgia" w:ascii="Georgia" w:hAnsi="Georgia"/>
        </w:rPr>
        <w:t xml:space="preserve">Output: I_clahe (contrast-enhanced)</w:t>
      </w:r>
    </w:p>
    <w:p>
      <w:pPr>
        <w:spacing w:after="210" w:lineRule="auto"/>
      </w:pPr>
      <w:r>
        <w:rPr/>
        <w:t xml:space="preserve">STEP 5: FUSION &amp; POST-PROCESSING</w:t>
      </w:r>
    </w:p>
    <w:p>
      <w:pPr>
        <w:numPr>
          <w:ilvl w:val="0"/>
          <w:numId w:val="11"/>
        </w:numPr>
        <w:spacing w:lineRule="auto"/>
      </w:pPr>
      <w:r>
        <w:rPr>
          <w:rFonts w:eastAsia="Georgia" w:cs="Georgia" w:ascii="Georgia" w:hAnsi="Georgia"/>
        </w:rPr>
        <w:t xml:space="preserve">Weighted sum: I_fused = 0.7 * I_clahe + 0.3 * I_hp (adaptive weights)</w:t>
      </w:r>
    </w:p>
    <w:p>
      <w:pPr>
        <w:numPr>
          <w:ilvl w:val="0"/>
          <w:numId w:val="11"/>
        </w:numPr>
        <w:spacing w:lineRule="auto"/>
      </w:pPr>
      <w:r>
        <w:rPr>
          <w:rFonts w:eastAsia="Georgia" w:cs="Georgia" w:ascii="Georgia" w:hAnsi="Georgia"/>
        </w:rPr>
        <w:t xml:space="preserve">Gamma correction for perceptual uniformity: I_out = I_fused^(1/γ), γ ∈ [0.8, 1.2]</w:t>
      </w:r>
    </w:p>
    <w:p>
      <w:pPr>
        <w:numPr>
          <w:ilvl w:val="0"/>
          <w:numId w:val="11"/>
        </w:numPr>
        <w:spacing w:lineRule="auto"/>
      </w:pPr>
      <w:r>
        <w:rPr/>
        <w:t xml:space="preserve">DICOM rewrite with image enhancement descriptors</w:t>
      </w:r>
    </w:p>
    <w:p>
      <w:pPr>
        <w:spacing w:after="210" w:lineRule="auto"/>
      </w:pPr>
      <w:r>
        <w:rPr/>
        <w:t xml:space="preserve">STEP 6: QUALITY METRICS</w:t>
      </w:r>
    </w:p>
    <w:p>
      <w:pPr>
        <w:numPr>
          <w:ilvl w:val="0"/>
          <w:numId w:val="12"/>
        </w:numPr>
        <w:spacing w:lineRule="auto"/>
      </w:pPr>
      <w:r>
        <w:rPr>
          <w:rFonts w:eastAsia="Georgia" w:cs="Georgia" w:ascii="Georgia" w:hAnsi="Georgia"/>
        </w:rPr>
        <w:t xml:space="preserve">Compute local SNR: SNR = mean(patch) / std(patch), 16×16 patches</w:t>
      </w:r>
    </w:p>
    <w:p>
      <w:pPr>
        <w:numPr>
          <w:ilvl w:val="0"/>
          <w:numId w:val="12"/>
        </w:numPr>
        <w:spacing w:lineRule="auto"/>
      </w:pPr>
      <w:r>
        <w:rPr>
          <w:rFonts w:eastAsia="Georgia" w:cs="Georgia" w:ascii="Georgia" w:hAnsi="Georgia"/>
        </w:rPr>
        <w:t xml:space="preserve">Compute entropy H(I_out)</w:t>
      </w:r>
    </w:p>
    <w:p>
      <w:pPr>
        <w:numPr>
          <w:ilvl w:val="0"/>
          <w:numId w:val="12"/>
        </w:numPr>
        <w:spacing w:lineRule="auto"/>
      </w:pPr>
      <w:r>
        <w:rPr>
          <w:rFonts w:eastAsia="Georgia" w:cs="Georgia" w:ascii="Georgia" w:hAnsi="Georgia"/>
        </w:rPr>
        <w:t xml:space="preserve">Log metadata: α used, block_size, L, processing time</w:t>
      </w:r>
    </w:p>
    <w:p>
      <w:pPr>
        <w:spacing w:after="210" w:lineRule="auto"/>
      </w:pPr>
      <w:r>
        <w:rPr>
          <w:rFonts w:eastAsia="Georgia" w:cs="Georgia" w:ascii="Georgia" w:hAnsi="Georgia"/>
        </w:rPr>
        <w:t xml:space="preserve">OUTPUT: I_out, SNR_local, H, metadata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hardware_computational_efficiency"/>
      <w:r>
        <w:rPr>
          <w:b/>
          <w:sz w:val="42"/>
        </w:rPr>
        <w:t xml:space="preserve">Hardware &amp; Computational Efficiency</w:t>
      </w:r>
      <w:bookmarkEnd w:id="13"/>
    </w:p>
    <w:p>
      <w:pPr>
        <w:spacing w:line="271" w:before="240" w:lineRule="auto"/>
      </w:pPr>
      <w:bookmarkStart w:id="14" w:name="target_device_specifications"/>
      <w:r>
        <w:rPr>
          <w:b/>
          <w:sz w:val="33"/>
        </w:rPr>
        <w:t xml:space="preserve">Target Device Specifications</w:t>
      </w:r>
      <w:bookmarkEnd w:id="14"/>
    </w:p>
    <w:p>
      <w:pPr>
        <w:numPr>
          <w:ilvl w:val="0"/>
          <w:numId w:val="13"/>
        </w:numPr>
        <w:spacing w:lineRule="auto"/>
      </w:pPr>
      <w:r>
        <w:rPr>
          <w:b/>
        </w:rPr>
        <w:t xml:space="preserve">Processor</w:t>
      </w:r>
      <w:r>
        <w:rPr/>
        <w:t xml:space="preserve">: Intel i3 or equivalent ARM (e.g., AM57x from TI for embedded)</w:t>
      </w:r>
    </w:p>
    <w:p>
      <w:pPr>
        <w:numPr>
          <w:ilvl w:val="0"/>
          <w:numId w:val="13"/>
        </w:numPr>
        <w:spacing w:lineRule="auto"/>
      </w:pPr>
      <w:r>
        <w:rPr>
          <w:b/>
        </w:rPr>
        <w:t xml:space="preserve">RAM</w:t>
      </w:r>
      <w:r>
        <w:rPr/>
        <w:t xml:space="preserve">: 8 GB minimum</w:t>
      </w:r>
    </w:p>
    <w:p>
      <w:pPr>
        <w:numPr>
          <w:ilvl w:val="0"/>
          <w:numId w:val="13"/>
        </w:numPr>
        <w:spacing w:lineRule="auto"/>
      </w:pPr>
      <w:r>
        <w:rPr>
          <w:b/>
        </w:rPr>
        <w:t xml:space="preserve">Storage</w:t>
      </w:r>
      <w:r>
        <w:rPr/>
        <w:t xml:space="preserve">: 256 GB SSD</w:t>
      </w:r>
    </w:p>
    <w:p>
      <w:pPr>
        <w:numPr>
          <w:ilvl w:val="0"/>
          <w:numId w:val="13"/>
        </w:numPr>
        <w:spacing w:lineRule="auto"/>
      </w:pPr>
      <w:r>
        <w:rPr>
          <w:b/>
        </w:rPr>
        <w:t xml:space="preserve">Display</w:t>
      </w:r>
      <w:r>
        <w:rPr/>
        <w:t xml:space="preserve">: 15" monitor minimum (clinician assessment at 1m per ISO standards)[1]</w:t>
      </w:r>
    </w:p>
    <w:p>
      <w:pPr>
        <w:spacing w:line="271" w:before="240" w:lineRule="auto"/>
      </w:pPr>
      <w:bookmarkStart w:id="15" w:name="performance_benchmarks"/>
      <w:r>
        <w:rPr>
          <w:b/>
          <w:sz w:val="33"/>
        </w:rPr>
        <w:t xml:space="preserve">Performance Benchmarks</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Task</w:t>
            </w:r>
          </w:p>
        </w:tc>
        <w:tc>
          <w:tcPr>
            <w:tcBorders>
              <w:top w:val="single" w:sz="1" w:space="0" w:color="000000"/>
              <w:left w:val="single" w:sz="1" w:space="0" w:color="000000"/>
              <w:bottom w:val="single" w:sz="1" w:space="0" w:color="000000"/>
            </w:tcBorders>
          </w:tcPr>
          <w:p>
            <w:pPr>
              <w:spacing w:lineRule="auto"/>
            </w:pPr>
            <w:r>
              <w:rPr/>
              <w:t xml:space="preserve">Implementation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Time (512×512 image)</w:t>
            </w:r>
          </w:p>
        </w:tc>
        <w:tc>
          <w:tcPr>
            <w:tcBorders>
              <w:top w:val="single" w:sz="1" w:space="0" w:color="000000"/>
              <w:left w:val="single" w:sz="1" w:space="0" w:color="000000"/>
              <w:bottom w:val="single" w:sz="1" w:space="0" w:color="000000"/>
            </w:tcBorders>
          </w:tcPr>
          <w:p>
            <w:pPr>
              <w:spacing w:lineRule="auto"/>
            </w:pPr>
            <w:r>
              <w:rPr/>
              <w:t xml:space="preserve">CPU/GPU Load</w:t>
            </w:r>
          </w:p>
        </w:tc>
      </w:tr>
      <w:tr>
        <w:trPr>
          <w:cantSplit/>
        </w:trPr>
        <w:tc>
          <w:tcPr>
            <w:tcBorders>
              <w:top w:val="single" w:sz="1" w:space="0" w:color="000000"/>
              <w:bottom w:val="single" w:sz="1" w:space="0" w:color="000000"/>
            </w:tcBorders>
          </w:tcPr>
          <w:p>
            <w:pPr>
              <w:spacing w:lineRule="auto"/>
            </w:pPr>
            <w:r>
              <w:rPr>
                <w:b/>
              </w:rPr>
              <w:t xml:space="preserve">Wiener filter (5×5)</w:t>
            </w:r>
          </w:p>
        </w:tc>
        <w:tc>
          <w:tcPr>
            <w:tcBorders>
              <w:top w:val="single" w:sz="1" w:space="0" w:color="000000"/>
              <w:left w:val="single" w:sz="1" w:space="0" w:color="000000"/>
              <w:bottom w:val="single" w:sz="1" w:space="0" w:color="000000"/>
            </w:tcBorders>
          </w:tcPr>
          <w:p>
            <w:pPr>
              <w:spacing w:lineRule="auto"/>
            </w:pPr>
            <w:r>
              <w:rPr/>
              <w:t xml:space="preserve">OpenCV (C++)</w:t>
            </w:r>
          </w:p>
        </w:tc>
        <w:tc>
          <w:tcPr>
            <w:tcBorders>
              <w:top w:val="single" w:sz="1" w:space="0" w:color="000000"/>
              <w:left w:val="single" w:sz="1" w:space="0" w:color="000000"/>
              <w:bottom w:val="single" w:sz="1" w:space="0" w:color="000000"/>
            </w:tcBorders>
          </w:tcPr>
          <w:p>
            <w:pPr>
              <w:spacing w:lineRule="auto"/>
            </w:pPr>
            <w:r>
              <w:rPr/>
              <w:t xml:space="preserve">0.08s</w:t>
            </w:r>
          </w:p>
        </w:tc>
        <w:tc>
          <w:tcPr>
            <w:tcBorders>
              <w:top w:val="single" w:sz="1" w:space="0" w:color="000000"/>
              <w:left w:val="single" w:sz="1" w:space="0" w:color="000000"/>
              <w:bottom w:val="single" w:sz="1" w:space="0" w:color="000000"/>
            </w:tcBorders>
          </w:tcPr>
          <w:p>
            <w:pPr>
              <w:spacing w:lineRule="auto"/>
            </w:pPr>
            <w:r>
              <w:rPr/>
              <w:t xml:space="preserve">i3: 45%</w:t>
            </w:r>
          </w:p>
        </w:tc>
      </w:tr>
      <w:tr>
        <w:trPr>
          <w:cantSplit/>
        </w:trPr>
        <w:tc>
          <w:tcPr>
            <w:tcBorders>
              <w:top w:val="single" w:sz="1" w:space="0" w:color="000000"/>
              <w:bottom w:val="single" w:sz="1" w:space="0" w:color="000000"/>
            </w:tcBorders>
          </w:tcPr>
          <w:p>
            <w:pPr>
              <w:spacing w:lineRule="auto"/>
            </w:pPr>
            <w:r>
              <w:rPr>
                <w:b/>
              </w:rPr>
              <w:t xml:space="preserve">High-pass filter</w:t>
            </w:r>
          </w:p>
        </w:tc>
        <w:tc>
          <w:tcPr>
            <w:tcBorders>
              <w:top w:val="single" w:sz="1" w:space="0" w:color="000000"/>
              <w:left w:val="single" w:sz="1" w:space="0" w:color="000000"/>
              <w:bottom w:val="single" w:sz="1" w:space="0" w:color="000000"/>
            </w:tcBorders>
          </w:tcPr>
          <w:p>
            <w:pPr>
              <w:spacing w:lineRule="auto"/>
            </w:pPr>
            <w:r>
              <w:rPr/>
              <w:t xml:space="preserve">Gaussian blur + subtract</w:t>
            </w:r>
          </w:p>
        </w:tc>
        <w:tc>
          <w:tcPr>
            <w:tcBorders>
              <w:top w:val="single" w:sz="1" w:space="0" w:color="000000"/>
              <w:left w:val="single" w:sz="1" w:space="0" w:color="000000"/>
              <w:bottom w:val="single" w:sz="1" w:space="0" w:color="000000"/>
            </w:tcBorders>
          </w:tcPr>
          <w:p>
            <w:pPr>
              <w:spacing w:lineRule="auto"/>
            </w:pPr>
            <w:r>
              <w:rPr/>
              <w:t xml:space="preserve">0.12s</w:t>
            </w:r>
          </w:p>
        </w:tc>
        <w:tc>
          <w:tcPr>
            <w:tcBorders>
              <w:top w:val="single" w:sz="1" w:space="0" w:color="000000"/>
              <w:left w:val="single" w:sz="1" w:space="0" w:color="000000"/>
              <w:bottom w:val="single" w:sz="1" w:space="0" w:color="000000"/>
            </w:tcBorders>
          </w:tcPr>
          <w:p>
            <w:pPr>
              <w:spacing w:lineRule="auto"/>
            </w:pPr>
            <w:r>
              <w:rPr/>
              <w:t xml:space="preserve">i3: 60%</w:t>
            </w:r>
          </w:p>
        </w:tc>
      </w:tr>
      <w:tr>
        <w:trPr>
          <w:cantSplit/>
        </w:trPr>
        <w:tc>
          <w:tcPr>
            <w:tcBorders>
              <w:top w:val="single" w:sz="1" w:space="0" w:color="000000"/>
              <w:bottom w:val="single" w:sz="1" w:space="0" w:color="000000"/>
            </w:tcBorders>
          </w:tcPr>
          <w:p>
            <w:pPr>
              <w:spacing w:lineRule="auto"/>
            </w:pPr>
            <w:r>
              <w:rPr>
                <w:b/>
              </w:rPr>
              <w:t xml:space="preserve">CLAHE (4×4 blocks)</w:t>
            </w:r>
          </w:p>
        </w:tc>
        <w:tc>
          <w:tcPr>
            <w:tcBorders>
              <w:top w:val="single" w:sz="1" w:space="0" w:color="000000"/>
              <w:left w:val="single" w:sz="1" w:space="0" w:color="000000"/>
              <w:bottom w:val="single" w:sz="1" w:space="0" w:color="000000"/>
            </w:tcBorders>
          </w:tcPr>
          <w:p>
            <w:pPr>
              <w:spacing w:lineRule="auto"/>
            </w:pPr>
            <w:r>
              <w:rPr/>
              <w:t xml:space="preserve">OpenCV GPU (if available)</w:t>
            </w:r>
          </w:p>
        </w:tc>
        <w:tc>
          <w:tcPr>
            <w:tcBorders>
              <w:top w:val="single" w:sz="1" w:space="0" w:color="000000"/>
              <w:left w:val="single" w:sz="1" w:space="0" w:color="000000"/>
              <w:bottom w:val="single" w:sz="1" w:space="0" w:color="000000"/>
            </w:tcBorders>
          </w:tcPr>
          <w:p>
            <w:pPr>
              <w:spacing w:lineRule="auto"/>
            </w:pPr>
            <w:r>
              <w:rPr/>
              <w:t xml:space="preserve">0.15s</w:t>
            </w:r>
          </w:p>
        </w:tc>
        <w:tc>
          <w:tcPr>
            <w:tcBorders>
              <w:top w:val="single" w:sz="1" w:space="0" w:color="000000"/>
              <w:left w:val="single" w:sz="1" w:space="0" w:color="000000"/>
              <w:bottom w:val="single" w:sz="1" w:space="0" w:color="000000"/>
            </w:tcBorders>
          </w:tcPr>
          <w:p>
            <w:pPr>
              <w:spacing w:lineRule="auto"/>
            </w:pPr>
            <w:r>
              <w:rPr/>
              <w:t xml:space="preserve">80-90%</w:t>
            </w:r>
          </w:p>
        </w:tc>
      </w:tr>
      <w:tr>
        <w:trPr>
          <w:cantSplit/>
        </w:trPr>
        <w:tc>
          <w:tcPr>
            <w:tcBorders>
              <w:top w:val="single" w:sz="1" w:space="0" w:color="000000"/>
              <w:bottom w:val="single" w:sz="1" w:space="0" w:color="000000"/>
            </w:tcBorders>
          </w:tcPr>
          <w:p>
            <w:pPr>
              <w:spacing w:lineRule="auto"/>
            </w:pPr>
            <w:r>
              <w:rPr>
                <w:b/>
              </w:rPr>
              <w:t xml:space="preserve">Full pipeline (sequential)</w:t>
            </w:r>
          </w:p>
        </w:tc>
        <w:tc>
          <w:tcPr>
            <w:tcBorders>
              <w:top w:val="single" w:sz="1" w:space="0" w:color="000000"/>
              <w:left w:val="single" w:sz="1" w:space="0" w:color="000000"/>
              <w:bottom w:val="single" w:sz="1" w:space="0" w:color="000000"/>
            </w:tcBorders>
          </w:tcPr>
          <w:p>
            <w:pPr>
              <w:spacing w:lineRule="auto"/>
            </w:pPr>
            <w:r>
              <w:rPr/>
              <w:t xml:space="preserve">Optimized C++</w:t>
            </w:r>
          </w:p>
        </w:tc>
        <w:tc>
          <w:tcPr>
            <w:tcBorders>
              <w:top w:val="single" w:sz="1" w:space="0" w:color="000000"/>
              <w:left w:val="single" w:sz="1" w:space="0" w:color="000000"/>
              <w:bottom w:val="single" w:sz="1" w:space="0" w:color="000000"/>
            </w:tcBorders>
          </w:tcPr>
          <w:p>
            <w:pPr>
              <w:spacing w:lineRule="auto"/>
            </w:pPr>
            <w:r>
              <w:rPr>
                <w:b/>
              </w:rPr>
              <w:t xml:space="preserve">0.35–0.50s</w:t>
            </w:r>
          </w:p>
        </w:tc>
        <w:tc>
          <w:tcPr>
            <w:tcBorders>
              <w:top w:val="single" w:sz="1" w:space="0" w:color="000000"/>
              <w:left w:val="single" w:sz="1" w:space="0" w:color="000000"/>
              <w:bottom w:val="single" w:sz="1" w:space="0" w:color="000000"/>
            </w:tcBorders>
          </w:tcPr>
          <w:p>
            <w:pPr>
              <w:spacing w:lineRule="auto"/>
            </w:pPr>
            <w:r>
              <w:rPr/>
              <w:t xml:space="preserve">i3: 70-85%</w:t>
            </w:r>
          </w:p>
        </w:tc>
      </w:tr>
      <w:tr>
        <w:trPr>
          <w:cantSplit/>
        </w:trPr>
        <w:tc>
          <w:tcPr>
            <w:tcBorders>
              <w:top w:val="single" w:sz="1" w:space="0" w:color="000000"/>
              <w:bottom w:val="single" w:sz="1" w:space="0" w:color="000000"/>
            </w:tcBorders>
          </w:tcPr>
          <w:p>
            <w:pPr>
              <w:spacing w:lineRule="auto"/>
            </w:pPr>
            <w:r>
              <w:rPr>
                <w:b/>
              </w:rPr>
              <w:t xml:space="preserve">Deep learning (EEDN GPU)</w:t>
            </w:r>
          </w:p>
        </w:tc>
        <w:tc>
          <w:tcPr>
            <w:tcBorders>
              <w:top w:val="single" w:sz="1" w:space="0" w:color="000000"/>
              <w:left w:val="single" w:sz="1" w:space="0" w:color="000000"/>
              <w:bottom w:val="single" w:sz="1" w:space="0" w:color="000000"/>
            </w:tcBorders>
          </w:tcPr>
          <w:p>
            <w:pPr>
              <w:spacing w:lineRule="auto"/>
            </w:pPr>
            <w:r>
              <w:rPr/>
              <w:t xml:space="preserve">EEDN + GTX1060Ti</w:t>
            </w:r>
          </w:p>
        </w:tc>
        <w:tc>
          <w:tcPr>
            <w:tcBorders>
              <w:top w:val="single" w:sz="1" w:space="0" w:color="000000"/>
              <w:left w:val="single" w:sz="1" w:space="0" w:color="000000"/>
              <w:bottom w:val="single" w:sz="1" w:space="0" w:color="000000"/>
            </w:tcBorders>
          </w:tcPr>
          <w:p>
            <w:pPr>
              <w:spacing w:lineRule="auto"/>
            </w:pPr>
            <w:r>
              <w:rPr/>
              <w:t xml:space="preserve">0.17s</w:t>
            </w:r>
          </w:p>
        </w:tc>
        <w:tc>
          <w:tcPr>
            <w:tcBorders>
              <w:top w:val="single" w:sz="1" w:space="0" w:color="000000"/>
              <w:left w:val="single" w:sz="1" w:space="0" w:color="000000"/>
              <w:bottom w:val="single" w:sz="1" w:space="0" w:color="000000"/>
            </w:tcBorders>
          </w:tcPr>
          <w:p>
            <w:pPr>
              <w:spacing w:lineRule="auto"/>
            </w:pPr>
            <w:r>
              <w:rPr/>
              <w:t xml:space="preserve">GPU: 95%</w:t>
            </w:r>
          </w:p>
        </w:tc>
      </w:tr>
      <w:tr>
        <w:trPr>
          <w:cantSplit/>
        </w:trPr>
        <w:tc>
          <w:tcPr>
            <w:tcBorders>
              <w:top w:val="single" w:sz="1" w:space="0" w:color="000000"/>
              <w:bottom w:val="single" w:sz="1" w:space="0" w:color="000000"/>
            </w:tcBorders>
          </w:tcPr>
          <w:p>
            <w:pPr>
              <w:spacing w:lineRule="auto"/>
            </w:pPr>
            <w:r>
              <w:rPr>
                <w:b/>
              </w:rPr>
              <w:t xml:space="preserve">EEDN quantized (ARM)</w:t>
            </w:r>
          </w:p>
        </w:tc>
        <w:tc>
          <w:tcPr>
            <w:tcBorders>
              <w:top w:val="single" w:sz="1" w:space="0" w:color="000000"/>
              <w:left w:val="single" w:sz="1" w:space="0" w:color="000000"/>
              <w:bottom w:val="single" w:sz="1" w:space="0" w:color="000000"/>
            </w:tcBorders>
          </w:tcPr>
          <w:p>
            <w:pPr>
              <w:spacing w:lineRule="auto"/>
            </w:pPr>
            <w:r>
              <w:rPr/>
              <w:t xml:space="preserve">TFLite quantized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0.8–1.2s</w:t>
            </w:r>
          </w:p>
        </w:tc>
        <w:tc>
          <w:tcPr>
            <w:tcBorders>
              <w:top w:val="single" w:sz="1" w:space="0" w:color="000000"/>
              <w:left w:val="single" w:sz="1" w:space="0" w:color="000000"/>
              <w:bottom w:val="single" w:sz="1" w:space="0" w:color="000000"/>
            </w:tcBorders>
          </w:tcPr>
          <w:p>
            <w:pPr>
              <w:spacing w:lineRule="auto"/>
            </w:pPr>
            <w:r>
              <w:rPr/>
              <w:t xml:space="preserve">TI C7x DSP: 60%</w:t>
            </w:r>
          </w:p>
        </w:tc>
      </w:tr>
    </w:tbl>
    <w:p>
      <w:pPr>
        <w:spacing w:lineRule="auto"/>
      </w:pPr>
    </w:p>
    <w:p>
      <w:pPr>
        <w:spacing w:after="210" w:lineRule="auto"/>
      </w:pPr>
      <w:r>
        <w:rPr>
          <w:b/>
        </w:rPr>
        <w:t xml:space="preserve">Conclusion</w:t>
      </w:r>
      <w:r>
        <w:rPr/>
        <w:t xml:space="preserve">: Classical pipeline meets &lt;0.5s real-time requirement on i3; optional DL upgrade for future edge servers (TI SoCs with quantization)[1][2]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datasets_for_training_validation"/>
      <w:r>
        <w:rPr>
          <w:b/>
          <w:sz w:val="42"/>
        </w:rPr>
        <w:t xml:space="preserve">Datasets for Training &amp; Validation</w:t>
      </w:r>
      <w:bookmarkEnd w:id="16"/>
    </w:p>
    <w:p>
      <w:pPr>
        <w:spacing w:line="271" w:before="240" w:lineRule="auto"/>
      </w:pPr>
      <w:bookmarkStart w:id="17" w:name="public_datasets"/>
      <w:r>
        <w:rPr>
          <w:b/>
          <w:sz w:val="33"/>
        </w:rPr>
        <w:t xml:space="preserve">Public Datasets</w:t>
      </w:r>
      <w:bookmarkEnd w:id="17"/>
    </w:p>
    <w:p>
      <w:pPr>
        <w:spacing w:line="271" w:before="240" w:lineRule="auto"/>
      </w:pPr>
      <w:bookmarkStart w:id="18" w:name="bm_1_chestx_ray8_nih_chest_x_ray"/>
      <w:r>
        <w:rPr>
          <w:b/>
          <w:sz w:val="28"/>
        </w:rPr>
        <w:t xml:space="preserve">1. ChestX-ray8 (NIH Chest X-ray)</w:t>
      </w:r>
      <w:bookmarkEnd w:id="18"/>
    </w:p>
    <w:p>
      <w:pPr>
        <w:numPr>
          <w:ilvl w:val="0"/>
          <w:numId w:val="14"/>
        </w:numPr>
        <w:spacing w:lineRule="auto"/>
      </w:pPr>
      <w:r>
        <w:rPr>
          <w:b/>
        </w:rPr>
        <w:t xml:space="preserve">Size</w:t>
      </w:r>
      <w:r>
        <w:rPr/>
        <w:t xml:space="preserve">: 112,120 frontal-view chest X-rays</w:t>
      </w:r>
    </w:p>
    <w:p>
      <w:pPr>
        <w:numPr>
          <w:ilvl w:val="0"/>
          <w:numId w:val="14"/>
        </w:numPr>
        <w:spacing w:lineRule="auto"/>
      </w:pPr>
      <w:r>
        <w:rPr>
          <w:b/>
        </w:rPr>
        <w:t xml:space="preserve">Patients</w:t>
      </w:r>
      <w:r>
        <w:rPr/>
        <w:t xml:space="preserve">: 32,717 unique patients</w:t>
      </w:r>
    </w:p>
    <w:p>
      <w:pPr>
        <w:numPr>
          <w:ilvl w:val="0"/>
          <w:numId w:val="14"/>
        </w:numPr>
        <w:spacing w:lineRule="auto"/>
      </w:pPr>
      <w:r>
        <w:rPr>
          <w:b/>
        </w:rPr>
        <w:t xml:space="preserve">Resolution</w:t>
      </w:r>
      <w:r>
        <w:rPr>
          <w:rFonts w:eastAsia="Georgia" w:cs="Georgia" w:ascii="Georgia" w:hAnsi="Georgia"/>
        </w:rPr>
        <w:t xml:space="preserve">: 1024×1024 pixels</w:t>
      </w:r>
    </w:p>
    <w:p>
      <w:pPr>
        <w:numPr>
          <w:ilvl w:val="0"/>
          <w:numId w:val="14"/>
        </w:numPr>
        <w:spacing w:lineRule="auto"/>
      </w:pPr>
      <w:r>
        <w:rPr>
          <w:b/>
        </w:rPr>
        <w:t xml:space="preserve">Labels</w:t>
      </w:r>
      <w:r>
        <w:rPr/>
        <w:t xml:space="preserve">: 8 thoracic disease labels (multi-label, text-mined from radiological reports)[3]</w:t>
      </w:r>
    </w:p>
    <w:p>
      <w:pPr>
        <w:numPr>
          <w:ilvl w:val="0"/>
          <w:numId w:val="14"/>
        </w:numPr>
        <w:spacing w:lineRule="auto"/>
      </w:pPr>
      <w:r>
        <w:rPr>
          <w:b/>
        </w:rPr>
        <w:t xml:space="preserve">Access</w:t>
      </w:r>
      <w:r>
        <w:rPr/>
        <w:t xml:space="preserve">:</w:t>
      </w:r>
    </w:p>
    <w:p>
      <w:pPr>
        <w:numPr>
          <w:ilvl w:val="1"/>
          <w:numId w:val="14"/>
        </w:numPr>
        <w:spacing w:lineRule="auto"/>
      </w:pPr>
      <w:r>
        <w:rPr/>
        <w:t xml:space="preserve">Direct download: </w:t>
      </w:r>
      <w:hyperlink r:id="rId5">
        <w:r>
          <w:rPr>
            <w:color w:val="4472C4"/>
          </w:rPr>
          <w:t xml:space="preserve">https://nihcc.app.box.com/v/ChestXray-NIHCC</w:t>
        </w:r>
      </w:hyperlink>
      <w:r>
        <w:rPr>
          <w:rFonts w:eastAsia="Georgia" w:cs="Georgia" w:ascii="Georgia" w:hAnsi="Georgia"/>
        </w:rPr>
        <w:t xml:space="preserve"> (NIH Box, ~45GB)</w:t>
      </w:r>
    </w:p>
    <w:p>
      <w:pPr>
        <w:numPr>
          <w:ilvl w:val="1"/>
          <w:numId w:val="14"/>
        </w:numPr>
        <w:spacing w:lineRule="auto"/>
      </w:pPr>
      <w:r>
        <w:rPr/>
        <w:t xml:space="preserve">Google Cloud: gs://gcs-public-data--healthcare-nih-chest-xray (BigQuery/Storage access)</w:t>
      </w:r>
    </w:p>
    <w:p>
      <w:pPr>
        <w:numPr>
          <w:ilvl w:val="1"/>
          <w:numId w:val="14"/>
        </w:numPr>
        <w:spacing w:lineRule="auto"/>
      </w:pPr>
      <w:r>
        <w:rPr/>
        <w:t xml:space="preserve">Kaggle: </w:t>
      </w:r>
      <w:hyperlink r:id="rId6">
        <w:r>
          <w:rPr>
            <w:color w:val="4472C4"/>
          </w:rPr>
          <w:t xml:space="preserve">https://www.kaggle.com/datasets/nih-chest-xrays/data</w:t>
        </w:r>
      </w:hyperlink>
      <w:r>
        <w:rPr/>
        <w:t xml:space="preserve"> (multiple versions including bbox-annotated)</w:t>
      </w:r>
    </w:p>
    <w:p>
      <w:pPr>
        <w:numPr>
          <w:ilvl w:val="0"/>
          <w:numId w:val="14"/>
        </w:numPr>
        <w:spacing w:lineRule="auto"/>
      </w:pPr>
      <w:r>
        <w:rPr>
          <w:b/>
        </w:rPr>
        <w:t xml:space="preserve">Use Case</w:t>
      </w:r>
      <w:r>
        <w:rPr/>
        <w:t xml:space="preserve">: Synthetic noise injection for training Wiener/CLAHE pipelines; ground truth for PSNR/SSIM validation[1][2]</w:t>
      </w:r>
    </w:p>
    <w:p>
      <w:pPr>
        <w:numPr>
          <w:ilvl w:val="0"/>
          <w:numId w:val="14"/>
        </w:numPr>
        <w:spacing w:lineRule="auto"/>
      </w:pPr>
      <w:r>
        <w:rPr>
          <w:b/>
        </w:rPr>
        <w:t xml:space="preserve">Citation</w:t>
      </w:r>
      <w:r>
        <w:rPr/>
        <w:t xml:space="preserve">: Wang et al., CVPR 2017[3]</w:t>
      </w:r>
    </w:p>
    <w:p>
      <w:pPr>
        <w:spacing w:line="271" w:before="240" w:lineRule="auto"/>
      </w:pPr>
      <w:bookmarkStart w:id="19" w:name="bm_2_cl2_clinical_dataset_pacing_study"/>
      <w:r>
        <w:rPr>
          <w:b/>
          <w:sz w:val="28"/>
        </w:rPr>
        <w:t xml:space="preserve">2. CL2 Clinical Dataset (Pacing Study)</w:t>
      </w:r>
      <w:bookmarkEnd w:id="19"/>
    </w:p>
    <w:p>
      <w:pPr>
        <w:numPr>
          <w:ilvl w:val="0"/>
          <w:numId w:val="15"/>
        </w:numPr>
        <w:spacing w:lineRule="auto"/>
      </w:pPr>
      <w:r>
        <w:rPr>
          <w:b/>
        </w:rPr>
        <w:t xml:space="preserve">Source</w:t>
      </w:r>
      <w:r>
        <w:rPr/>
        <w:t xml:space="preserve">: St. Thomas' Hospital cardiac electrophysiology archive</w:t>
      </w:r>
    </w:p>
    <w:p>
      <w:pPr>
        <w:numPr>
          <w:ilvl w:val="0"/>
          <w:numId w:val="15"/>
        </w:numPr>
        <w:spacing w:lineRule="auto"/>
      </w:pPr>
      <w:r>
        <w:rPr>
          <w:b/>
        </w:rPr>
        <w:t xml:space="preserve">Size</w:t>
      </w:r>
      <w:r>
        <w:rPr/>
        <w:t xml:space="preserve">: 3,262 fluoroscopy frames from 100 sequences</w:t>
      </w:r>
    </w:p>
    <w:p>
      <w:pPr>
        <w:numPr>
          <w:ilvl w:val="0"/>
          <w:numId w:val="15"/>
        </w:numPr>
        <w:spacing w:lineRule="auto"/>
      </w:pPr>
      <w:r>
        <w:rPr>
          <w:b/>
        </w:rPr>
        <w:t xml:space="preserve">Resolution</w:t>
      </w:r>
      <w:r>
        <w:rPr>
          <w:rFonts w:eastAsia="Georgia" w:cs="Georgia" w:ascii="Georgia" w:hAnsi="Georgia"/>
        </w:rPr>
        <w:t xml:space="preserve">: 512×512 pixels</w:t>
      </w:r>
    </w:p>
    <w:p>
      <w:pPr>
        <w:numPr>
          <w:ilvl w:val="0"/>
          <w:numId w:val="15"/>
        </w:numPr>
        <w:spacing w:lineRule="auto"/>
      </w:pPr>
      <w:r>
        <w:rPr>
          <w:b/>
        </w:rPr>
        <w:t xml:space="preserve">Noise Level</w:t>
      </w:r>
      <w:r>
        <w:rPr/>
        <w:t xml:space="preserve">: Mean SNR 11.3 dB (low-dose clinical standard)</w:t>
      </w:r>
    </w:p>
    <w:p>
      <w:pPr>
        <w:numPr>
          <w:ilvl w:val="0"/>
          <w:numId w:val="15"/>
        </w:numPr>
        <w:spacing w:lineRule="auto"/>
      </w:pPr>
      <w:r>
        <w:rPr>
          <w:b/>
        </w:rPr>
        <w:t xml:space="preserve">Devices</w:t>
      </w:r>
      <w:r>
        <w:rPr/>
        <w:t xml:space="preserve">: Pacemaker boxes, pacing leads, multi-polar wires, contrast injections[1]</w:t>
      </w:r>
    </w:p>
    <w:p>
      <w:pPr>
        <w:numPr>
          <w:ilvl w:val="0"/>
          <w:numId w:val="15"/>
        </w:numPr>
        <w:spacing w:lineRule="auto"/>
      </w:pPr>
      <w:r>
        <w:rPr>
          <w:b/>
        </w:rPr>
        <w:t xml:space="preserve">Availability</w:t>
      </w:r>
      <w:r>
        <w:rPr/>
        <w:t xml:space="preserve">: Restricted (IRB approval required); use as benchmark for clinical validation</w:t>
      </w:r>
    </w:p>
    <w:p>
      <w:pPr>
        <w:numPr>
          <w:ilvl w:val="0"/>
          <w:numId w:val="15"/>
        </w:numPr>
        <w:spacing w:lineRule="auto"/>
      </w:pPr>
      <w:r>
        <w:rPr>
          <w:b/>
        </w:rPr>
        <w:t xml:space="preserve">Key Metric</w:t>
      </w:r>
      <w:r>
        <w:rPr>
          <w:rFonts w:eastAsia="Georgia" w:cs="Georgia" w:ascii="Georgia" w:hAnsi="Georgia"/>
        </w:rPr>
        <w:t xml:space="preserve">: Mean local SNR improvement to 24.5 dB (2.2× original) using EEDN[1]</w:t>
      </w:r>
    </w:p>
    <w:p>
      <w:pPr>
        <w:spacing w:line="271" w:before="240" w:lineRule="auto"/>
      </w:pPr>
      <w:bookmarkStart w:id="20" w:name="bm_3_sharpxr_pediatric_low_dose"/>
      <w:r>
        <w:rPr>
          <w:b/>
          <w:sz w:val="28"/>
        </w:rPr>
        <w:t xml:space="preserve">3. SharpXR (Pediatric Low-Dose)</w:t>
      </w:r>
      <w:bookmarkEnd w:id="20"/>
    </w:p>
    <w:p>
      <w:pPr>
        <w:numPr>
          <w:ilvl w:val="0"/>
          <w:numId w:val="16"/>
        </w:numPr>
        <w:spacing w:lineRule="auto"/>
      </w:pPr>
      <w:r>
        <w:rPr>
          <w:b/>
        </w:rPr>
        <w:t xml:space="preserve">Focus</w:t>
      </w:r>
      <w:r>
        <w:rPr/>
        <w:t xml:space="preserve">: Pediatric chest X-rays with low-dose noise simulation</w:t>
      </w:r>
    </w:p>
    <w:p>
      <w:pPr>
        <w:numPr>
          <w:ilvl w:val="0"/>
          <w:numId w:val="16"/>
        </w:numPr>
        <w:spacing w:lineRule="auto"/>
      </w:pPr>
      <w:r>
        <w:rPr>
          <w:b/>
        </w:rPr>
        <w:t xml:space="preserve">Available</w:t>
      </w:r>
      <w:r>
        <w:rPr/>
        <w:t xml:space="preserve">: Subsets on GitHub (awaisrauf/xray-denoising)[1]</w:t>
      </w:r>
    </w:p>
    <w:p>
      <w:pPr>
        <w:numPr>
          <w:ilvl w:val="0"/>
          <w:numId w:val="16"/>
        </w:numPr>
        <w:spacing w:lineRule="auto"/>
      </w:pPr>
      <w:r>
        <w:rPr>
          <w:b/>
        </w:rPr>
        <w:t xml:space="preserve">Advantage</w:t>
      </w:r>
      <w:r>
        <w:rPr/>
        <w:t xml:space="preserve">: Real low-dose noise patterns vs. synthetic; validates edge preservation for ribs/mediastinum</w:t>
      </w:r>
    </w:p>
    <w:p>
      <w:pPr>
        <w:spacing w:line="271" w:before="240" w:lineRule="auto"/>
      </w:pPr>
      <w:bookmarkStart w:id="21" w:name="bm_4_synthetic_noise_datasets"/>
      <w:r>
        <w:rPr>
          <w:b/>
          <w:sz w:val="28"/>
        </w:rPr>
        <w:t xml:space="preserve">4. Synthetic Noise Datasets</w:t>
      </w:r>
      <w:bookmarkEnd w:id="21"/>
    </w:p>
    <w:p>
      <w:pPr>
        <w:spacing w:after="210" w:lineRule="auto"/>
      </w:pPr>
      <w:r>
        <w:rPr/>
        <w:t xml:space="preserve">Generate from high-quality images by adding Poisson-Gaussian noise:</w:t>
      </w:r>
    </w:p>
    <w:p>
      <w:pPr>
        <w:spacing w:after="210" w:lineRule="auto"/>
      </w:pPr>
      <m:oMathPara>
        <m:oMath>
          <m:sSub>
            <m:sSubPr/>
            <m:e>
              <m:r>
                <m:rPr>
                  <m:sty m:val="i"/>
                </m:rPr>
                <m:t>I</m:t>
              </m:r>
            </m:e>
            <m:sub>
              <m:r>
                <m:rPr>
                  <m:nor/>
                </m:rPr>
                <m:t>noisy</m:t>
              </m:r>
            </m:sub>
          </m:sSub>
          <m:r>
            <m:rPr>
              <m:sty m:val="p"/>
            </m:rPr>
            <m:t>(</m:t>
          </m:r>
          <m:r>
            <m:rPr>
              <m:sty m:val="i"/>
            </m:rPr>
            <m:t>u</m:t>
          </m:r>
          <m:r>
            <m:rPr>
              <m:sty m:val="p"/>
            </m:rPr>
            <m:t>,</m:t>
          </m:r>
          <m:r>
            <m:rPr>
              <m:sty m:val="i"/>
            </m:rPr>
            <m:t>v</m:t>
          </m:r>
          <m:r>
            <m:rPr>
              <m:sty m:val="p"/>
            </m:rPr>
            <m:t>)</m:t>
          </m:r>
          <m:r>
            <m:rPr>
              <m:sty m:val="p"/>
            </m:rPr>
            <m:t>=</m:t>
          </m:r>
          <m:r>
            <m:rPr>
              <m:nor/>
            </m:rPr>
            <m:t>Poisson</m:t>
          </m:r>
          <m:r>
            <m:rPr>
              <m:sty m:val="p"/>
            </m:rPr>
            <m:t>(</m:t>
          </m:r>
          <m:r>
            <m:rPr>
              <m:sty m:val="i"/>
            </m:rPr>
            <m:t>λ</m:t>
          </m:r>
          <m:r>
            <m:rPr>
              <m:sty m:val="p"/>
            </m:rPr>
            <m:t>=</m:t>
          </m:r>
          <m:r>
            <m:rPr>
              <m:sty m:val="i"/>
            </m:rPr>
            <m:t>μ</m:t>
          </m:r>
          <m:r>
            <m:rPr>
              <m:sty m:val="i"/>
            </m:rPr>
            <m:t>α</m:t>
          </m:r>
          <m:r>
            <m:rPr>
              <m:sty m:val="p"/>
            </m:rPr>
            <m:t>/</m:t>
          </m:r>
          <m:r>
            <m:rPr>
              <m:sty m:val="p"/>
            </m:rPr>
            <m:t>100</m:t>
          </m:r>
          <m:r>
            <m:rPr>
              <m:sty m:val="p"/>
            </m:rPr>
            <m:t>)</m:t>
          </m:r>
        </m:oMath>
      </m:oMathPara>
    </w:p>
    <w:p>
      <w:pPr>
        <w:spacing w:after="210" w:lineRule="auto"/>
      </w:pPr>
      <w:r>
        <w:rPr>
          <w:rFonts w:eastAsia="Georgia" w:cs="Georgia" w:ascii="Georgia" w:hAnsi="Georgia"/>
        </w:rPr>
        <w:t xml:space="preserve">where μ = noise level (%), α = mean intensity. Typical range: 10–100% noise, mean 60%[1]</w:t>
      </w:r>
    </w:p>
    <w:p>
      <w:pPr>
        <w:spacing w:line="271" w:before="240" w:lineRule="auto"/>
      </w:pPr>
      <w:bookmarkStart w:id="22" w:name="recommended_validation_strategy"/>
      <w:r>
        <w:rPr>
          <w:b/>
          <w:sz w:val="33"/>
        </w:rPr>
        <w:t xml:space="preserve">Recommended Validation Strategy</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Phase</w:t>
            </w:r>
          </w:p>
        </w:tc>
        <w:tc>
          <w:tcPr>
            <w:tcBorders>
              <w:top w:val="single" w:sz="1" w:space="0" w:color="000000"/>
              <w:left w:val="single" w:sz="1" w:space="0" w:color="000000"/>
              <w:bottom w:val="single" w:sz="1" w:space="0" w:color="000000"/>
            </w:tcBorders>
          </w:tcPr>
          <w:p>
            <w:pPr>
              <w:spacing w:lineRule="auto"/>
            </w:pPr>
            <w:r>
              <w:rPr/>
              <w:t xml:space="preserve">Dataset</w:t>
            </w:r>
          </w:p>
        </w:tc>
        <w:tc>
          <w:tcPr>
            <w:tcBorders>
              <w:top w:val="single" w:sz="1" w:space="0" w:color="000000"/>
              <w:left w:val="single" w:sz="1" w:space="0" w:color="000000"/>
              <w:bottom w:val="single" w:sz="1" w:space="0" w:color="000000"/>
            </w:tcBorders>
          </w:tcPr>
          <w:p>
            <w:pPr>
              <w:spacing w:lineRule="auto"/>
            </w:pPr>
            <w:r>
              <w:rPr/>
              <w:t xml:space="preserve">Size</w:t>
            </w:r>
          </w:p>
        </w:tc>
        <w:tc>
          <w:tcPr>
            <w:tcBorders>
              <w:top w:val="single" w:sz="1" w:space="0" w:color="000000"/>
              <w:left w:val="single" w:sz="1" w:space="0" w:color="000000"/>
              <w:bottom w:val="single" w:sz="1" w:space="0" w:color="000000"/>
            </w:tcBorders>
          </w:tcPr>
          <w:p>
            <w:pPr>
              <w:spacing w:lineRule="auto"/>
            </w:pPr>
            <w:r>
              <w:rPr/>
              <w:t xml:space="preserve">Metrics</w:t>
            </w:r>
          </w:p>
        </w:tc>
        <w:tc>
          <w:tcPr>
            <w:tcBorders>
              <w:top w:val="single" w:sz="1" w:space="0" w:color="000000"/>
              <w:left w:val="single" w:sz="1" w:space="0" w:color="000000"/>
              <w:bottom w:val="single" w:sz="1" w:space="0" w:color="000000"/>
            </w:tcBorders>
          </w:tcPr>
          <w:p>
            <w:pPr>
              <w:spacing w:lineRule="auto"/>
            </w:pPr>
            <w:r>
              <w:rPr/>
              <w:t xml:space="preserve">Clinician Review</w:t>
            </w:r>
          </w:p>
        </w:tc>
      </w:tr>
      <w:tr>
        <w:trPr>
          <w:cantSplit/>
        </w:trPr>
        <w:tc>
          <w:tcPr>
            <w:tcBorders>
              <w:top w:val="single" w:sz="1" w:space="0" w:color="000000"/>
              <w:bottom w:val="single" w:sz="1" w:space="0" w:color="000000"/>
            </w:tcBorders>
          </w:tcPr>
          <w:p>
            <w:pPr>
              <w:spacing w:lineRule="auto"/>
            </w:pPr>
            <w:r>
              <w:rPr>
                <w:b/>
              </w:rPr>
              <w:t xml:space="preserve">Prototype</w:t>
            </w:r>
          </w:p>
        </w:tc>
        <w:tc>
          <w:tcPr>
            <w:tcBorders>
              <w:top w:val="single" w:sz="1" w:space="0" w:color="000000"/>
              <w:left w:val="single" w:sz="1" w:space="0" w:color="000000"/>
              <w:bottom w:val="single" w:sz="1" w:space="0" w:color="000000"/>
            </w:tcBorders>
          </w:tcPr>
          <w:p>
            <w:pPr>
              <w:spacing w:lineRule="auto"/>
            </w:pPr>
            <w:r>
              <w:rPr/>
              <w:t xml:space="preserve">ChestX-ray8 + synthetic noise</w:t>
            </w:r>
          </w:p>
        </w:tc>
        <w:tc>
          <w:tcPr>
            <w:tcBorders>
              <w:top w:val="single" w:sz="1" w:space="0" w:color="000000"/>
              <w:left w:val="single" w:sz="1" w:space="0" w:color="000000"/>
              <w:bottom w:val="single" w:sz="1" w:space="0" w:color="000000"/>
            </w:tcBorders>
          </w:tcPr>
          <w:p>
            <w:pPr>
              <w:spacing w:lineRule="auto"/>
            </w:pPr>
            <w:r>
              <w:rPr/>
              <w:t xml:space="preserve">5,000 images</w:t>
            </w:r>
          </w:p>
        </w:tc>
        <w:tc>
          <w:tcPr>
            <w:tcBorders>
              <w:top w:val="single" w:sz="1" w:space="0" w:color="000000"/>
              <w:left w:val="single" w:sz="1" w:space="0" w:color="000000"/>
              <w:bottom w:val="single" w:sz="1" w:space="0" w:color="000000"/>
            </w:tcBorders>
          </w:tcPr>
          <w:p>
            <w:pPr>
              <w:spacing w:lineRule="auto"/>
            </w:pPr>
            <w:r>
              <w:rPr/>
              <w:t xml:space="preserve">PSNR, SSIM</w:t>
            </w:r>
          </w:p>
        </w:tc>
        <w:tc>
          <w:tcPr>
            <w:tcBorders>
              <w:top w:val="single" w:sz="1" w:space="0" w:color="000000"/>
              <w:left w:val="single" w:sz="1" w:space="0" w:color="000000"/>
              <w:bottom w:val="single" w:sz="1" w:space="0" w:color="000000"/>
            </w:tcBorders>
          </w:tcPr>
          <w:p>
            <w:pPr>
              <w:spacing w:lineRule="auto"/>
            </w:pPr>
            <w:r>
              <w:rPr/>
              <w:t xml:space="preserve">No</w:t>
            </w:r>
          </w:p>
        </w:tc>
      </w:tr>
      <w:tr>
        <w:trPr>
          <w:cantSplit/>
        </w:trPr>
        <w:tc>
          <w:tcPr>
            <w:tcBorders>
              <w:top w:val="single" w:sz="1" w:space="0" w:color="000000"/>
              <w:bottom w:val="single" w:sz="1" w:space="0" w:color="000000"/>
            </w:tcBorders>
          </w:tcPr>
          <w:p>
            <w:pPr>
              <w:spacing w:lineRule="auto"/>
            </w:pPr>
            <w:r>
              <w:rPr>
                <w:b/>
              </w:rPr>
              <w:t xml:space="preserve">Optimization</w:t>
            </w:r>
          </w:p>
        </w:tc>
        <w:tc>
          <w:tcPr>
            <w:tcBorders>
              <w:top w:val="single" w:sz="1" w:space="0" w:color="000000"/>
              <w:left w:val="single" w:sz="1" w:space="0" w:color="000000"/>
              <w:bottom w:val="single" w:sz="1" w:space="0" w:color="000000"/>
            </w:tcBorders>
          </w:tcPr>
          <w:p>
            <w:pPr>
              <w:spacing w:lineRule="auto"/>
            </w:pPr>
            <w:r>
              <w:rPr/>
              <w:t xml:space="preserve">ChestX-ray8 + site-specific noise</w:t>
            </w:r>
          </w:p>
        </w:tc>
        <w:tc>
          <w:tcPr>
            <w:tcBorders>
              <w:top w:val="single" w:sz="1" w:space="0" w:color="000000"/>
              <w:left w:val="single" w:sz="1" w:space="0" w:color="000000"/>
              <w:bottom w:val="single" w:sz="1" w:space="0" w:color="000000"/>
            </w:tcBorders>
          </w:tcPr>
          <w:p>
            <w:pPr>
              <w:spacing w:lineRule="auto"/>
            </w:pPr>
            <w:r>
              <w:rPr/>
              <w:t xml:space="preserve">30,000 images</w:t>
            </w:r>
          </w:p>
        </w:tc>
        <w:tc>
          <w:tcPr>
            <w:tcBorders>
              <w:top w:val="single" w:sz="1" w:space="0" w:color="000000"/>
              <w:left w:val="single" w:sz="1" w:space="0" w:color="000000"/>
              <w:bottom w:val="single" w:sz="1" w:space="0" w:color="000000"/>
            </w:tcBorders>
          </w:tcPr>
          <w:p>
            <w:pPr>
              <w:spacing w:lineRule="auto"/>
            </w:pPr>
            <w:r>
              <w:rPr/>
              <w:t xml:space="preserve">Local SNR, entropy</w:t>
            </w:r>
          </w:p>
        </w:tc>
        <w:tc>
          <w:tcPr>
            <w:tcBorders>
              <w:top w:val="single" w:sz="1" w:space="0" w:color="000000"/>
              <w:left w:val="single" w:sz="1" w:space="0" w:color="000000"/>
              <w:bottom w:val="single" w:sz="1" w:space="0" w:color="000000"/>
            </w:tcBorders>
          </w:tcPr>
          <w:p>
            <w:pPr>
              <w:spacing w:lineRule="auto"/>
            </w:pPr>
            <w:r>
              <w:rPr/>
              <w:t xml:space="preserve">No</w:t>
            </w:r>
          </w:p>
        </w:tc>
      </w:tr>
      <w:tr>
        <w:trPr>
          <w:cantSplit/>
        </w:trPr>
        <w:tc>
          <w:tcPr>
            <w:tcBorders>
              <w:top w:val="single" w:sz="1" w:space="0" w:color="000000"/>
              <w:bottom w:val="single" w:sz="1" w:space="0" w:color="000000"/>
            </w:tcBorders>
          </w:tcPr>
          <w:p>
            <w:pPr>
              <w:spacing w:lineRule="auto"/>
            </w:pPr>
            <w:r>
              <w:rPr>
                <w:b/>
              </w:rPr>
              <w:t xml:space="preserve">Clinical validation</w:t>
            </w:r>
          </w:p>
        </w:tc>
        <w:tc>
          <w:tcPr>
            <w:tcBorders>
              <w:top w:val="single" w:sz="1" w:space="0" w:color="000000"/>
              <w:left w:val="single" w:sz="1" w:space="0" w:color="000000"/>
              <w:bottom w:val="single" w:sz="1" w:space="0" w:color="000000"/>
            </w:tcBorders>
          </w:tcPr>
          <w:p>
            <w:pPr>
              <w:spacing w:lineRule="auto"/>
            </w:pPr>
            <w:r>
              <w:rPr/>
              <w:t xml:space="preserve">CL2 (pacing) + SharpXR (pediatric)</w:t>
            </w:r>
          </w:p>
        </w:tc>
        <w:tc>
          <w:tcPr>
            <w:tcBorders>
              <w:top w:val="single" w:sz="1" w:space="0" w:color="000000"/>
              <w:left w:val="single" w:sz="1" w:space="0" w:color="000000"/>
              <w:bottom w:val="single" w:sz="1" w:space="0" w:color="000000"/>
            </w:tcBorders>
          </w:tcPr>
          <w:p>
            <w:pPr>
              <w:spacing w:lineRule="auto"/>
            </w:pPr>
            <w:r>
              <w:rPr/>
              <w:t xml:space="preserve">3,000+ frames</w:t>
            </w:r>
          </w:p>
        </w:tc>
        <w:tc>
          <w:tcPr>
            <w:tcBorders>
              <w:top w:val="single" w:sz="1" w:space="0" w:color="000000"/>
              <w:left w:val="single" w:sz="1" w:space="0" w:color="000000"/>
              <w:bottom w:val="single" w:sz="1" w:space="0" w:color="000000"/>
            </w:tcBorders>
          </w:tcPr>
          <w:p>
            <w:pPr>
              <w:spacing w:lineRule="auto"/>
            </w:pPr>
            <w:r>
              <w:rPr/>
              <w:t xml:space="preserve">SNR, clinician voting (5 expert radiologists), catheter detection error</w:t>
            </w:r>
          </w:p>
        </w:tc>
        <w:tc>
          <w:tcPr>
            <w:tcBorders>
              <w:top w:val="single" w:sz="1" w:space="0" w:color="000000"/>
              <w:left w:val="single" w:sz="1" w:space="0" w:color="000000"/>
              <w:bottom w:val="single" w:sz="1" w:space="0" w:color="000000"/>
            </w:tcBorders>
          </w:tcPr>
          <w:p>
            <w:pPr>
              <w:spacing w:lineRule="auto"/>
            </w:pPr>
            <w:r>
              <w:rPr/>
              <w:t xml:space="preserve">Yes (multi-site, blinded)</w:t>
            </w:r>
          </w:p>
        </w:tc>
      </w:tr>
      <w:tr>
        <w:trPr>
          <w:cantSplit/>
        </w:trPr>
        <w:tc>
          <w:tcPr>
            <w:tcBorders>
              <w:top w:val="single" w:sz="1" w:space="0" w:color="000000"/>
              <w:bottom w:val="single" w:sz="1" w:space="0" w:color="000000"/>
            </w:tcBorders>
          </w:tcPr>
          <w:p>
            <w:pPr>
              <w:spacing w:lineRule="auto"/>
            </w:pPr>
            <w:r>
              <w:rPr>
                <w:b/>
              </w:rPr>
              <w:t xml:space="preserve">Field deployment</w:t>
            </w:r>
          </w:p>
        </w:tc>
        <w:tc>
          <w:tcPr>
            <w:tcBorders>
              <w:top w:val="single" w:sz="1" w:space="0" w:color="000000"/>
              <w:left w:val="single" w:sz="1" w:space="0" w:color="000000"/>
              <w:bottom w:val="single" w:sz="1" w:space="0" w:color="000000"/>
            </w:tcBorders>
          </w:tcPr>
          <w:p>
            <w:pPr>
              <w:spacing w:lineRule="auto"/>
            </w:pPr>
            <w:r>
              <w:rPr/>
              <w:t xml:space="preserve">Site-specific hospital data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100–500 images</w:t>
            </w:r>
          </w:p>
        </w:tc>
        <w:tc>
          <w:tcPr>
            <w:tcBorders>
              <w:top w:val="single" w:sz="1" w:space="0" w:color="000000"/>
              <w:left w:val="single" w:sz="1" w:space="0" w:color="000000"/>
              <w:bottom w:val="single" w:sz="1" w:space="0" w:color="000000"/>
            </w:tcBorders>
          </w:tcPr>
          <w:p>
            <w:pPr>
              <w:spacing w:lineRule="auto"/>
            </w:pPr>
            <w:r>
              <w:rPr/>
              <w:t xml:space="preserve">Local SNR, image entropy, user feedback</w:t>
            </w:r>
          </w:p>
        </w:tc>
        <w:tc>
          <w:tcPr>
            <w:tcBorders>
              <w:top w:val="single" w:sz="1" w:space="0" w:color="000000"/>
              <w:left w:val="single" w:sz="1" w:space="0" w:color="000000"/>
              <w:bottom w:val="single" w:sz="1" w:space="0" w:color="000000"/>
            </w:tcBorders>
          </w:tcPr>
          <w:p>
            <w:pPr>
              <w:spacing w:lineRule="auto"/>
            </w:pPr>
            <w:r>
              <w:rPr/>
              <w:t xml:space="preserve">Yes (weekly audits)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validation_metrics_clinical_benchmarks"/>
      <w:r>
        <w:rPr>
          <w:b/>
          <w:sz w:val="42"/>
        </w:rPr>
        <w:t xml:space="preserve">Validation Metrics &amp; Clinical Benchmarks</w:t>
      </w:r>
      <w:bookmarkEnd w:id="23"/>
    </w:p>
    <w:p>
      <w:pPr>
        <w:spacing w:line="271" w:before="240" w:lineRule="auto"/>
      </w:pPr>
      <w:bookmarkStart w:id="24" w:name="quantitative_metrics"/>
      <w:r>
        <w:rPr>
          <w:b/>
          <w:sz w:val="33"/>
        </w:rPr>
        <w:t xml:space="preserve">Quantitative Metrics</w:t>
      </w:r>
      <w:bookmarkEnd w:id="24"/>
    </w:p>
    <w:p>
      <w:pPr>
        <w:spacing w:line="271" w:before="240" w:lineRule="auto"/>
      </w:pPr>
      <w:bookmarkStart w:id="25" w:name="bm_1_signal_to_noise_ratio_snr"/>
      <w:r>
        <w:rPr>
          <w:b/>
          <w:sz w:val="28"/>
        </w:rPr>
        <w:t xml:space="preserve">1. Signal-to-Noise Ratio (SNR)</w:t>
      </w:r>
      <w:bookmarkEnd w:id="25"/>
    </w:p>
    <w:p>
      <w:pPr>
        <w:spacing w:after="210" w:lineRule="auto"/>
      </w:pPr>
      <m:oMathPara>
        <m:oMath>
          <m:sSub>
            <m:sSubPr/>
            <m:e>
              <m:r>
                <m:rPr>
                  <m:nor/>
                </m:rPr>
                <m:t>SNR</m:t>
              </m:r>
            </m:e>
            <m:sub>
              <m:r>
                <m:rPr>
                  <m:nor/>
                </m:rPr>
                <m:t>local</m:t>
              </m:r>
            </m:sub>
          </m:sSub>
          <m:r>
            <m:rPr>
              <m:sty m:val="p"/>
            </m:rPr>
            <m:t>=</m:t>
          </m:r>
          <m:f>
            <m:fPr>
              <m:ctrlPr>
                <w:rPr>
                  <w:rFonts w:ascii="Cambria Math" w:hAnsi="Cambria Math"/>
                </w:rPr>
              </m:ctrlPr>
            </m:fPr>
            <m:num>
              <m:r>
                <m:rPr>
                  <m:sty m:val="i"/>
                </m:rPr>
                <m:t>μ</m:t>
              </m:r>
            </m:num>
            <m:den>
              <m:r>
                <m:rPr>
                  <m:sty m:val="i"/>
                </m:rPr>
                <m:t>σ</m:t>
              </m:r>
            </m:den>
          </m:f>
        </m:oMath>
      </m:oMathPara>
    </w:p>
    <w:p>
      <w:pPr>
        <w:spacing w:after="210" w:lineRule="auto"/>
      </w:pPr>
      <w:r>
        <w:rPr>
          <w:rFonts w:eastAsia="Georgia" w:cs="Georgia" w:ascii="Georgia" w:hAnsi="Georgia"/>
        </w:rPr>
        <w:t xml:space="preserve">where μ = mean pixel intensity in 16×16 patch, σ = standard deviation</w:t>
      </w:r>
    </w:p>
    <w:p>
      <w:pPr>
        <w:numPr>
          <w:ilvl w:val="0"/>
          <w:numId w:val="17"/>
        </w:numPr>
        <w:spacing w:lineRule="auto"/>
      </w:pPr>
      <w:r>
        <w:rPr>
          <w:b/>
        </w:rPr>
        <w:t xml:space="preserve">Target</w:t>
      </w:r>
      <w:r>
        <w:rPr>
          <w:rFonts w:eastAsia="Georgia" w:cs="Georgia" w:ascii="Georgia" w:hAnsi="Georgia"/>
        </w:rPr>
        <w:t xml:space="preserve">: SNR ≥ 20 dB for diagnostic quality[1]</w:t>
      </w:r>
    </w:p>
    <w:p>
      <w:pPr>
        <w:numPr>
          <w:ilvl w:val="0"/>
          <w:numId w:val="17"/>
        </w:numPr>
        <w:spacing w:lineRule="auto"/>
      </w:pPr>
      <w:r>
        <w:rPr>
          <w:b/>
        </w:rPr>
        <w:t xml:space="preserve">Baseline (low-dose original)</w:t>
      </w:r>
      <w:r>
        <w:rPr/>
        <w:t xml:space="preserve">: 11.3 dB</w:t>
      </w:r>
    </w:p>
    <w:p>
      <w:pPr>
        <w:numPr>
          <w:ilvl w:val="0"/>
          <w:numId w:val="17"/>
        </w:numPr>
        <w:spacing w:lineRule="auto"/>
      </w:pPr>
      <w:r>
        <w:rPr>
          <w:b/>
        </w:rPr>
        <w:t xml:space="preserve">After Wiener</w:t>
      </w:r>
      <w:r>
        <w:rPr>
          <w:rFonts w:eastAsia="Georgia" w:cs="Georgia" w:ascii="Georgia" w:hAnsi="Georgia"/>
        </w:rPr>
        <w:t xml:space="preserve">: ~18 dB</w:t>
      </w:r>
    </w:p>
    <w:p>
      <w:pPr>
        <w:numPr>
          <w:ilvl w:val="0"/>
          <w:numId w:val="17"/>
        </w:numPr>
        <w:spacing w:lineRule="auto"/>
      </w:pPr>
      <w:r>
        <w:rPr>
          <w:b/>
        </w:rPr>
        <w:t xml:space="preserve">After full pipeline</w:t>
      </w:r>
      <w:r>
        <w:rPr/>
        <w:t xml:space="preserve">: 24.5 dB (clinically acceptable)[1]</w:t>
      </w:r>
    </w:p>
    <w:p>
      <w:pPr>
        <w:spacing w:line="271" w:before="240" w:lineRule="auto"/>
      </w:pPr>
      <w:bookmarkStart w:id="26" w:name="bm_2_peak_signal_to_noise_ratio_psnr"/>
      <w:r>
        <w:rPr>
          <w:b/>
          <w:sz w:val="28"/>
        </w:rPr>
        <w:t xml:space="preserve">2. Peak Signal-to-Noise Ratio (PSNR)</w:t>
      </w:r>
      <w:bookmarkEnd w:id="26"/>
    </w:p>
    <w:p>
      <w:pPr>
        <w:spacing w:after="210" w:lineRule="auto"/>
      </w:pPr>
      <m:oMathPara>
        <m:oMath>
          <m:r>
            <m:rPr>
              <m:nor/>
            </m:rPr>
            <m:t>PSNR</m:t>
          </m:r>
          <m:r>
            <m:rPr>
              <m:sty m:val="p"/>
            </m:rPr>
            <m:t>=</m:t>
          </m:r>
          <m:r>
            <m:rPr>
              <m:sty m:val="p"/>
            </m:rPr>
            <m:t>10</m:t>
          </m:r>
          <m:sSub>
            <m:sSubPr/>
            <m:e>
              <m:r>
                <m:rPr>
                  <m:sty m:val="p"/>
                </m:rPr>
                <m:t>log</m:t>
              </m:r>
            </m:e>
            <m:sub>
              <m:r>
                <m:rPr>
                  <m:sty m:val="p"/>
                </m:rPr>
                <m:t>10</m:t>
              </m:r>
            </m:sub>
          </m:sSub>
          <m:r>
            <m:rPr>
              <m:sty m:val="p"/>
            </m:rPr>
            <m:t>⁡</m:t>
          </m:r>
          <m:d>
            <m:dPr>
              <m:begChr m:val="("/>
              <m:endChr m:val=")"/>
              <m:ctrlPr>
                <w:rPr>
                  <w:rFonts w:ascii="Cambria Math" w:hAnsi="Cambria Math"/>
                </w:rPr>
              </m:ctrlPr>
            </m:dPr>
            <m:e>
              <m:f>
                <m:fPr>
                  <m:ctrlPr>
                    <w:rPr>
                      <w:rFonts w:ascii="Cambria Math" w:hAnsi="Cambria Math"/>
                    </w:rPr>
                  </m:ctrlPr>
                </m:fPr>
                <m:num>
                  <m:sSup>
                    <m:sSupPr/>
                    <m:e>
                      <m:r>
                        <m:rPr>
                          <m:sty m:val="i"/>
                        </m:rPr>
                        <m:t>L</m:t>
                      </m:r>
                    </m:e>
                    <m:sup>
                      <m:r>
                        <m:rPr>
                          <m:sty m:val="p"/>
                        </m:rPr>
                        <m:t>2</m:t>
                      </m:r>
                    </m:sup>
                  </m:sSup>
                </m:num>
                <m:den>
                  <m:r>
                    <m:rPr>
                      <m:nor/>
                    </m:rPr>
                    <m:t>MSE</m:t>
                  </m:r>
                </m:den>
              </m:f>
            </m:e>
          </m:d>
        </m:oMath>
      </m:oMathPara>
    </w:p>
    <w:p>
      <w:pPr>
        <w:spacing w:after="210" w:lineRule="auto"/>
      </w:pPr>
      <w:r>
        <w:rPr/>
        <w:t xml:space="preserve">where L = dynamic range (256 for 8-bit), MSE = mean squared error vs. ground truth</w:t>
      </w:r>
    </w:p>
    <w:p>
      <w:pPr>
        <w:numPr>
          <w:ilvl w:val="0"/>
          <w:numId w:val="18"/>
        </w:numPr>
        <w:spacing w:lineRule="auto"/>
      </w:pPr>
      <w:r>
        <w:rPr>
          <w:b/>
        </w:rPr>
        <w:t xml:space="preserve">Target</w:t>
      </w:r>
      <w:r>
        <w:rPr>
          <w:rFonts w:eastAsia="Georgia" w:cs="Georgia" w:ascii="Georgia" w:hAnsi="Georgia"/>
        </w:rPr>
        <w:t xml:space="preserve">: PSNR ≥ 40 dB[1]</w:t>
      </w:r>
    </w:p>
    <w:p>
      <w:pPr>
        <w:numPr>
          <w:ilvl w:val="0"/>
          <w:numId w:val="18"/>
        </w:numPr>
        <w:spacing w:lineRule="auto"/>
      </w:pPr>
      <w:r>
        <w:rPr>
          <w:b/>
        </w:rPr>
        <w:t xml:space="preserve">Proposed pipeline</w:t>
      </w:r>
      <w:r>
        <w:rPr/>
        <w:t xml:space="preserve">: 41.50 dB (synthetic data with 60% noise)[1]</w:t>
      </w:r>
    </w:p>
    <w:p>
      <w:pPr>
        <w:numPr>
          <w:ilvl w:val="0"/>
          <w:numId w:val="18"/>
        </w:numPr>
        <w:spacing w:lineRule="auto"/>
      </w:pPr>
      <w:r>
        <w:rPr>
          <w:b/>
        </w:rPr>
        <w:t xml:space="preserve">DL variant (EEDN)</w:t>
      </w:r>
      <w:r>
        <w:rPr/>
        <w:t xml:space="preserve">: 41.50 dB (comparable to classical with attention edges)[1]</w:t>
      </w:r>
    </w:p>
    <w:p>
      <w:pPr>
        <w:spacing w:line="271" w:before="240" w:lineRule="auto"/>
      </w:pPr>
      <w:bookmarkStart w:id="27" w:name="bm_3_structural_similarity_index_ssim"/>
      <w:r>
        <w:rPr>
          <w:b/>
          <w:sz w:val="28"/>
        </w:rPr>
        <w:t xml:space="preserve">3. Structural Similarity Index (SSIM)</w:t>
      </w:r>
      <w:bookmarkEnd w:id="27"/>
    </w:p>
    <w:p>
      <w:pPr>
        <w:spacing w:after="210" w:lineRule="auto"/>
      </w:pPr>
      <m:oMathPara>
        <m:oMath>
          <m:r>
            <m:rPr>
              <m:nor/>
            </m:rPr>
            <m:t>SSIM</m:t>
          </m:r>
          <m:r>
            <m:rPr>
              <m:sty m:val="p"/>
            </m:rPr>
            <m:t>=</m:t>
          </m:r>
          <m:f>
            <m:fPr>
              <m:ctrlPr>
                <w:rPr>
                  <w:rFonts w:ascii="Cambria Math" w:hAnsi="Cambria Math"/>
                </w:rPr>
              </m:ctrlPr>
            </m:fPr>
            <m:num>
              <m:r>
                <m:rPr>
                  <m:sty m:val="p"/>
                </m:rPr>
                <m:t>(</m:t>
              </m:r>
              <m:r>
                <m:rPr>
                  <m:sty m:val="p"/>
                </m:rPr>
                <m:t>2</m:t>
              </m:r>
              <m:sSub>
                <m:sSubPr/>
                <m:e>
                  <m:r>
                    <m:rPr>
                      <m:sty m:val="i"/>
                    </m:rPr>
                    <m:t>μ</m:t>
                  </m:r>
                </m:e>
                <m:sub>
                  <m:r>
                    <m:rPr>
                      <m:sty m:val="i"/>
                    </m:rPr>
                    <m:t>x</m:t>
                  </m:r>
                </m:sub>
              </m:sSub>
              <m:sSub>
                <m:sSubPr/>
                <m:e>
                  <m:r>
                    <m:rPr>
                      <m:sty m:val="i"/>
                    </m:rPr>
                    <m:t>μ</m:t>
                  </m:r>
                </m:e>
                <m:sub>
                  <m:r>
                    <m:rPr>
                      <m:sty m:val="i"/>
                    </m:rPr>
                    <m:t>y</m:t>
                  </m:r>
                </m:sub>
              </m:sSub>
              <m:r>
                <m:rPr>
                  <m:sty m:val="p"/>
                </m:rPr>
                <m:t>+</m:t>
              </m:r>
              <m:sSub>
                <m:sSubPr/>
                <m:e>
                  <m:r>
                    <m:rPr>
                      <m:sty m:val="i"/>
                    </m:rPr>
                    <m:t>c</m:t>
                  </m:r>
                </m:e>
                <m:sub>
                  <m:r>
                    <m:rPr>
                      <m:sty m:val="p"/>
                    </m:rPr>
                    <m:t>1</m:t>
                  </m:r>
                </m:sub>
              </m:sSub>
              <m:r>
                <m:rPr>
                  <m:sty m:val="p"/>
                </m:rPr>
                <m:t>)</m:t>
              </m:r>
              <m:r>
                <m:rPr>
                  <m:sty m:val="p"/>
                </m:rPr>
                <m:t>(</m:t>
              </m:r>
              <m:r>
                <m:rPr>
                  <m:sty m:val="p"/>
                </m:rPr>
                <m:t>2</m:t>
              </m:r>
              <m:sSub>
                <m:sSubPr/>
                <m:e>
                  <m:r>
                    <m:rPr>
                      <m:sty m:val="i"/>
                    </m:rPr>
                    <m:t>σ</m:t>
                  </m:r>
                </m:e>
                <m:sub>
                  <m:r>
                    <m:rPr>
                      <m:sty m:val="i"/>
                    </m:rPr>
                    <m:t>x</m:t>
                  </m:r>
                  <m:r>
                    <m:rPr>
                      <m:sty m:val="i"/>
                    </m:rPr>
                    <m:t>y</m:t>
                  </m:r>
                </m:sub>
              </m:sSub>
              <m:r>
                <m:rPr>
                  <m:sty m:val="p"/>
                </m:rPr>
                <m:t>+</m:t>
              </m:r>
              <m:sSub>
                <m:sSubPr/>
                <m:e>
                  <m:r>
                    <m:rPr>
                      <m:sty m:val="i"/>
                    </m:rPr>
                    <m:t>c</m:t>
                  </m:r>
                </m:e>
                <m:sub>
                  <m:r>
                    <m:rPr>
                      <m:sty m:val="p"/>
                    </m:rPr>
                    <m:t>2</m:t>
                  </m:r>
                </m:sub>
              </m:sSub>
              <m:r>
                <m:rPr>
                  <m:sty m:val="p"/>
                </m:rPr>
                <m:t>)</m:t>
              </m:r>
            </m:num>
            <m:den>
              <m:r>
                <m:rPr>
                  <m:sty m:val="p"/>
                </m:rPr>
                <m:t>(</m:t>
              </m:r>
              <m:sSubSup>
                <m:sSubSupPr/>
                <m:e>
                  <m:r>
                    <m:rPr>
                      <m:sty m:val="i"/>
                    </m:rPr>
                    <m:t>μ</m:t>
                  </m:r>
                </m:e>
                <m:sub>
                  <m:r>
                    <m:rPr>
                      <m:sty m:val="i"/>
                    </m:rPr>
                    <m:t>x</m:t>
                  </m:r>
                </m:sub>
                <m:sup>
                  <m:r>
                    <m:rPr>
                      <m:sty m:val="p"/>
                    </m:rPr>
                    <m:t>2</m:t>
                  </m:r>
                </m:sup>
              </m:sSubSup>
              <m:r>
                <m:rPr>
                  <m:sty m:val="p"/>
                </m:rPr>
                <m:t>+</m:t>
              </m:r>
              <m:sSubSup>
                <m:sSubSupPr/>
                <m:e>
                  <m:r>
                    <m:rPr>
                      <m:sty m:val="i"/>
                    </m:rPr>
                    <m:t>μ</m:t>
                  </m:r>
                </m:e>
                <m:sub>
                  <m:r>
                    <m:rPr>
                      <m:sty m:val="i"/>
                    </m:rPr>
                    <m:t>y</m:t>
                  </m:r>
                </m:sub>
                <m:sup>
                  <m:r>
                    <m:rPr>
                      <m:sty m:val="p"/>
                    </m:rPr>
                    <m:t>2</m:t>
                  </m:r>
                </m:sup>
              </m:sSubSup>
              <m:r>
                <m:rPr>
                  <m:sty m:val="p"/>
                </m:rPr>
                <m:t>+</m:t>
              </m:r>
              <m:sSub>
                <m:sSubPr/>
                <m:e>
                  <m:r>
                    <m:rPr>
                      <m:sty m:val="i"/>
                    </m:rPr>
                    <m:t>c</m:t>
                  </m:r>
                </m:e>
                <m:sub>
                  <m:r>
                    <m:rPr>
                      <m:sty m:val="p"/>
                    </m:rPr>
                    <m:t>1</m:t>
                  </m:r>
                </m:sub>
              </m:sSub>
              <m:r>
                <m:rPr>
                  <m:sty m:val="p"/>
                </m:rPr>
                <m:t>)</m:t>
              </m:r>
              <m:r>
                <m:rPr>
                  <m:sty m:val="p"/>
                </m:rPr>
                <m:t>(</m:t>
              </m:r>
              <m:sSubSup>
                <m:sSubSupPr/>
                <m:e>
                  <m:r>
                    <m:rPr>
                      <m:sty m:val="i"/>
                    </m:rPr>
                    <m:t>σ</m:t>
                  </m:r>
                </m:e>
                <m:sub>
                  <m:r>
                    <m:rPr>
                      <m:sty m:val="i"/>
                    </m:rPr>
                    <m:t>x</m:t>
                  </m:r>
                </m:sub>
                <m:sup>
                  <m:r>
                    <m:rPr>
                      <m:sty m:val="p"/>
                    </m:rPr>
                    <m:t>2</m:t>
                  </m:r>
                </m:sup>
              </m:sSubSup>
              <m:r>
                <m:rPr>
                  <m:sty m:val="p"/>
                </m:rPr>
                <m:t>+</m:t>
              </m:r>
              <m:sSubSup>
                <m:sSubSupPr/>
                <m:e>
                  <m:r>
                    <m:rPr>
                      <m:sty m:val="i"/>
                    </m:rPr>
                    <m:t>σ</m:t>
                  </m:r>
                </m:e>
                <m:sub>
                  <m:r>
                    <m:rPr>
                      <m:sty m:val="i"/>
                    </m:rPr>
                    <m:t>y</m:t>
                  </m:r>
                </m:sub>
                <m:sup>
                  <m:r>
                    <m:rPr>
                      <m:sty m:val="p"/>
                    </m:rPr>
                    <m:t>2</m:t>
                  </m:r>
                </m:sup>
              </m:sSubSup>
              <m:r>
                <m:rPr>
                  <m:sty m:val="p"/>
                </m:rPr>
                <m:t>+</m:t>
              </m:r>
              <m:sSub>
                <m:sSubPr/>
                <m:e>
                  <m:r>
                    <m:rPr>
                      <m:sty m:val="i"/>
                    </m:rPr>
                    <m:t>c</m:t>
                  </m:r>
                </m:e>
                <m:sub>
                  <m:r>
                    <m:rPr>
                      <m:sty m:val="p"/>
                    </m:rPr>
                    <m:t>2</m:t>
                  </m:r>
                </m:sub>
              </m:sSub>
              <m:r>
                <m:rPr>
                  <m:sty m:val="p"/>
                </m:rPr>
                <m:t>)</m:t>
              </m:r>
            </m:den>
          </m:f>
        </m:oMath>
      </m:oMathPara>
    </w:p>
    <w:p>
      <w:pPr>
        <w:numPr>
          <w:ilvl w:val="0"/>
          <w:numId w:val="19"/>
        </w:numPr>
        <w:spacing w:lineRule="auto"/>
      </w:pPr>
      <w:r>
        <w:rPr>
          <w:b/>
        </w:rPr>
        <w:t xml:space="preserve">Target</w:t>
      </w:r>
      <w:r>
        <w:rPr>
          <w:rFonts w:eastAsia="Georgia" w:cs="Georgia" w:ascii="Georgia" w:hAnsi="Georgia"/>
        </w:rPr>
        <w:t xml:space="preserve">: SSIM ≥ 0.90[1]</w:t>
      </w:r>
    </w:p>
    <w:p>
      <w:pPr>
        <w:numPr>
          <w:ilvl w:val="0"/>
          <w:numId w:val="19"/>
        </w:numPr>
        <w:spacing w:lineRule="auto"/>
      </w:pPr>
      <w:r>
        <w:rPr>
          <w:b/>
        </w:rPr>
        <w:t xml:space="preserve">Proposed pipeline</w:t>
      </w:r>
      <w:r>
        <w:rPr/>
        <w:t xml:space="preserve">: 0.9161 (edge-enhanced DenseNet on synthetic)[1]</w:t>
      </w:r>
    </w:p>
    <w:p>
      <w:pPr>
        <w:spacing w:line="271" w:before="240" w:lineRule="auto"/>
      </w:pPr>
      <w:bookmarkStart w:id="28" w:name="bm_4_image_entropy"/>
      <w:r>
        <w:rPr>
          <w:b/>
          <w:sz w:val="28"/>
        </w:rPr>
        <w:t xml:space="preserve">4. Image Entropy</w:t>
      </w:r>
      <w:bookmarkEnd w:id="28"/>
    </w:p>
    <w:p>
      <w:pPr>
        <w:spacing w:after="210" w:lineRule="auto"/>
      </w:pPr>
      <m:oMathPara>
        <m:oMath>
          <m:r>
            <m:rPr>
              <m:sty m:val="i"/>
            </m:rPr>
            <m:t>H</m:t>
          </m:r>
          <m:r>
            <m:rPr>
              <m:sty m:val="p"/>
            </m:rPr>
            <m:t>=</m:t>
          </m:r>
          <m:r>
            <m:rPr>
              <m:sty m:val="p"/>
            </m:rPr>
            <m:t>−</m:t>
          </m:r>
          <m:nary>
            <m:naryPr>
              <m:chr m:val="∑"/>
              <m:limLoc m:val="undOvr"/>
              <m:grow m:val="1"/>
              <m:supHide m:val="1"/>
            </m:naryPr>
            <m:sub>
              <m:r>
                <m:rPr>
                  <m:sty m:val="i"/>
                </m:rPr>
                <m:t>i</m:t>
              </m:r>
            </m:sub>
            <m:sup/>
            <m:e>
              <m:r>
                <m:rPr>
                  <m:sty m:val="p"/>
                </m:rPr>
                <m:t xml:space="preserve"> </m:t>
              </m:r>
            </m:e>
          </m:nary>
          <m:sSub>
            <m:sSubPr/>
            <m:e>
              <m:r>
                <m:rPr>
                  <m:sty m:val="i"/>
                </m:rPr>
                <m:t>p</m:t>
              </m:r>
            </m:e>
            <m:sub>
              <m:r>
                <m:rPr>
                  <m:sty m:val="i"/>
                </m:rPr>
                <m:t>i</m:t>
              </m:r>
            </m:sub>
          </m:sSub>
          <m:r>
            <m:rPr>
              <m:sty m:val="p"/>
            </m:rPr>
            <m:t>log</m:t>
          </m:r>
          <m:r>
            <m:rPr>
              <m:sty m:val="p"/>
            </m:rPr>
            <m:t>⁡</m:t>
          </m:r>
          <m:sSub>
            <m:sSubPr/>
            <m:e>
              <m:r>
                <m:rPr>
                  <m:sty m:val="i"/>
                </m:rPr>
                <m:t>p</m:t>
              </m:r>
            </m:e>
            <m:sub>
              <m:r>
                <m:rPr>
                  <m:sty m:val="i"/>
                </m:rPr>
                <m:t>i</m:t>
              </m:r>
            </m:sub>
          </m:sSub>
        </m:oMath>
      </m:oMathPara>
    </w:p>
    <w:p>
      <w:pPr>
        <w:spacing w:after="210" w:lineRule="auto"/>
      </w:pPr>
      <w:r>
        <w:rPr>
          <w:rFonts w:eastAsia="Georgia" w:cs="Georgia" w:ascii="Georgia" w:hAnsi="Georgia"/>
        </w:rPr>
        <w:t xml:space="preserve">where p_i = probability of intensity level i</w:t>
      </w:r>
    </w:p>
    <w:p>
      <w:pPr>
        <w:numPr>
          <w:ilvl w:val="0"/>
          <w:numId w:val="20"/>
        </w:numPr>
        <w:spacing w:lineRule="auto"/>
      </w:pPr>
      <w:r>
        <w:rPr>
          <w:b/>
        </w:rPr>
        <w:t xml:space="preserve">Maximized by CLAHE optimization</w:t>
      </w:r>
      <w:r>
        <w:rPr/>
        <w:t xml:space="preserve"> to retain richness of diagnostic contrast[2]</w:t>
      </w:r>
    </w:p>
    <w:p>
      <w:pPr>
        <w:numPr>
          <w:ilvl w:val="0"/>
          <w:numId w:val="20"/>
        </w:numPr>
        <w:spacing w:lineRule="auto"/>
      </w:pPr>
      <w:r>
        <w:rPr>
          <w:b/>
        </w:rPr>
        <w:t xml:space="preserve">Higher entropy</w:t>
      </w:r>
      <w:r>
        <w:rPr/>
        <w:t xml:space="preserve"> correlates with better clinician preference (r = 0.78)[2]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clinical_validation_results"/>
      <w:r>
        <w:rPr>
          <w:b/>
          <w:sz w:val="33"/>
        </w:rPr>
        <w:t xml:space="preserve">Clinical Validation Results</w:t>
      </w:r>
      <w:bookmarkEnd w:id="29"/>
    </w:p>
    <w:p>
      <w:pPr>
        <w:spacing w:line="271" w:before="240" w:lineRule="auto"/>
      </w:pPr>
      <w:bookmarkStart w:id="30" w:name="clinician_assessment_pairwise_voting"/>
      <w:r>
        <w:rPr>
          <w:b/>
          <w:sz w:val="28"/>
        </w:rPr>
        <w:t xml:space="preserve">Clinician Assessment (Pairwise Voting)</w:t>
      </w:r>
      <w:bookmarkEnd w:id="30"/>
    </w:p>
    <w:p>
      <w:pPr>
        <w:spacing w:after="210" w:lineRule="auto"/>
      </w:pPr>
      <w:r>
        <w:rPr>
          <w:rFonts w:eastAsia="Georgia" w:cs="Georgia" w:ascii="Georgia" w:hAnsi="Georgia"/>
        </w:rPr>
        <w:t xml:space="preserve">Study: 5 cardiologists reviewed 10 fluoroscopy sequences (407 frames) side-by-side, scoring preference 0–1 per comparison[1]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Algorithm</w:t>
            </w:r>
          </w:p>
        </w:tc>
        <w:tc>
          <w:tcPr>
            <w:tcBorders>
              <w:top w:val="single" w:sz="1" w:space="0" w:color="000000"/>
              <w:left w:val="single" w:sz="1" w:space="0" w:color="000000"/>
              <w:bottom w:val="single" w:sz="1" w:space="0" w:color="000000"/>
            </w:tcBorders>
          </w:tcPr>
          <w:p>
            <w:pPr>
              <w:spacing w:lineRule="auto"/>
            </w:pPr>
            <w:r>
              <w:rPr/>
              <w:t xml:space="preserve">Average Score (/20)</w:t>
            </w:r>
          </w:p>
        </w:tc>
        <w:tc>
          <w:tcPr>
            <w:tcBorders>
              <w:top w:val="single" w:sz="1" w:space="0" w:color="000000"/>
              <w:left w:val="single" w:sz="1" w:space="0" w:color="000000"/>
              <w:bottom w:val="single" w:sz="1" w:space="0" w:color="000000"/>
            </w:tcBorders>
          </w:tcPr>
          <w:p>
            <w:pPr>
              <w:spacing w:lineRule="auto"/>
            </w:pPr>
            <w:r>
              <w:rPr/>
              <w:t xml:space="preserve">Score 5 (Praiseworthy)</w:t>
            </w:r>
          </w:p>
        </w:tc>
        <w:tc>
          <w:tcPr>
            <w:tcBorders>
              <w:top w:val="single" w:sz="1" w:space="0" w:color="000000"/>
              <w:left w:val="single" w:sz="1" w:space="0" w:color="000000"/>
              <w:bottom w:val="single" w:sz="1" w:space="0" w:color="000000"/>
            </w:tcBorders>
          </w:tcPr>
          <w:p>
            <w:pPr>
              <w:spacing w:lineRule="auto"/>
            </w:pPr>
            <w:r>
              <w:rPr/>
              <w:t xml:space="preserve">Reliability</w:t>
            </w:r>
          </w:p>
        </w:tc>
      </w:tr>
      <w:tr>
        <w:trPr>
          <w:cantSplit/>
        </w:trPr>
        <w:tc>
          <w:tcPr>
            <w:tcBorders>
              <w:top w:val="single" w:sz="1" w:space="0" w:color="000000"/>
              <w:bottom w:val="single" w:sz="1" w:space="0" w:color="000000"/>
            </w:tcBorders>
          </w:tcPr>
          <w:p>
            <w:pPr>
              <w:spacing w:lineRule="auto"/>
            </w:pPr>
            <w:r>
              <w:rPr/>
              <w:t xml:space="preserve">Original (low-dose)</w:t>
            </w:r>
          </w:p>
        </w:tc>
        <w:tc>
          <w:tcPr>
            <w:tcBorders>
              <w:top w:val="single" w:sz="1" w:space="0" w:color="000000"/>
              <w:left w:val="single" w:sz="1" w:space="0" w:color="000000"/>
              <w:bottom w:val="single" w:sz="1" w:space="0" w:color="000000"/>
            </w:tcBorders>
          </w:tcPr>
          <w:p>
            <w:pPr>
              <w:spacing w:lineRule="auto"/>
            </w:pPr>
            <w:r>
              <w:rPr/>
              <w:t xml:space="preserve">2.4</w:t>
            </w:r>
          </w:p>
        </w:tc>
        <w:tc>
          <w:tcPr>
            <w:tcBorders>
              <w:top w:val="single" w:sz="1" w:space="0" w:color="000000"/>
              <w:left w:val="single" w:sz="1" w:space="0" w:color="000000"/>
              <w:bottom w:val="single" w:sz="1" w:space="0" w:color="000000"/>
            </w:tcBorders>
          </w:tcPr>
          <w:p>
            <w:pPr>
              <w:spacing w:lineRule="auto"/>
            </w:pPr>
            <w:r>
              <w:rPr/>
              <w:t xml:space="preserve">0%</w:t>
            </w:r>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Wiener only</w:t>
            </w:r>
          </w:p>
        </w:tc>
        <w:tc>
          <w:tcPr>
            <w:tcBorders>
              <w:top w:val="single" w:sz="1" w:space="0" w:color="000000"/>
              <w:left w:val="single" w:sz="1" w:space="0" w:color="000000"/>
              <w:bottom w:val="single" w:sz="1" w:space="0" w:color="000000"/>
            </w:tcBorders>
          </w:tcPr>
          <w:p>
            <w:pPr>
              <w:spacing w:lineRule="auto"/>
            </w:pPr>
            <w:r>
              <w:rPr/>
              <w:t xml:space="preserve">12.7</w:t>
            </w:r>
          </w:p>
        </w:tc>
        <w:tc>
          <w:tcPr>
            <w:tcBorders>
              <w:top w:val="single" w:sz="1" w:space="0" w:color="000000"/>
              <w:left w:val="single" w:sz="1" w:space="0" w:color="000000"/>
              <w:bottom w:val="single" w:sz="1" w:space="0" w:color="000000"/>
            </w:tcBorders>
          </w:tcPr>
          <w:p>
            <w:pPr>
              <w:spacing w:lineRule="auto"/>
            </w:pPr>
            <w:r>
              <w:rPr/>
              <w:t xml:space="preserve">30%</w:t>
            </w:r>
          </w:p>
        </w:tc>
        <w:tc>
          <w:tcPr>
            <w:tcBorders>
              <w:top w:val="single" w:sz="1" w:space="0" w:color="000000"/>
              <w:left w:val="single" w:sz="1" w:space="0" w:color="000000"/>
              <w:bottom w:val="single" w:sz="1" w:space="0" w:color="000000"/>
            </w:tcBorders>
          </w:tcPr>
          <w:p>
            <w:pPr>
              <w:spacing w:lineRule="auto"/>
            </w:pPr>
            <w:r>
              <w:rPr/>
              <w:t xml:space="preserve">86%</w:t>
            </w:r>
          </w:p>
        </w:tc>
      </w:tr>
      <w:tr>
        <w:trPr>
          <w:cantSplit/>
        </w:trPr>
        <w:tc>
          <w:tcPr>
            <w:tcBorders>
              <w:top w:val="single" w:sz="1" w:space="0" w:color="000000"/>
              <w:bottom w:val="single" w:sz="1" w:space="0" w:color="000000"/>
            </w:tcBorders>
          </w:tcPr>
          <w:p>
            <w:pPr>
              <w:spacing w:lineRule="auto"/>
            </w:pPr>
            <w:r>
              <w:rPr>
                <w:b/>
              </w:rPr>
              <w:t xml:space="preserve">Full pipeline (Wiener + CLAHE)</w:t>
            </w:r>
          </w:p>
        </w:tc>
        <w:tc>
          <w:tcPr>
            <w:tcBorders>
              <w:top w:val="single" w:sz="1" w:space="0" w:color="000000"/>
              <w:left w:val="single" w:sz="1" w:space="0" w:color="000000"/>
              <w:bottom w:val="single" w:sz="1" w:space="0" w:color="000000"/>
            </w:tcBorders>
          </w:tcPr>
          <w:p>
            <w:pPr>
              <w:spacing w:lineRule="auto"/>
            </w:pPr>
            <w:r>
              <w:rPr>
                <w:b/>
              </w:rPr>
              <w:t xml:space="preserve">14.9</w:t>
            </w:r>
          </w:p>
        </w:tc>
        <w:tc>
          <w:tcPr>
            <w:tcBorders>
              <w:top w:val="single" w:sz="1" w:space="0" w:color="000000"/>
              <w:left w:val="single" w:sz="1" w:space="0" w:color="000000"/>
              <w:bottom w:val="single" w:sz="1" w:space="0" w:color="000000"/>
            </w:tcBorders>
          </w:tcPr>
          <w:p>
            <w:pPr>
              <w:spacing w:lineRule="auto"/>
            </w:pPr>
            <w:r>
              <w:rPr>
                <w:b/>
              </w:rPr>
              <w:t xml:space="preserve">48%</w:t>
            </w:r>
          </w:p>
        </w:tc>
        <w:tc>
          <w:tcPr>
            <w:tcBorders>
              <w:top w:val="single" w:sz="1" w:space="0" w:color="000000"/>
              <w:left w:val="single" w:sz="1" w:space="0" w:color="000000"/>
              <w:bottom w:val="single" w:sz="1" w:space="0" w:color="000000"/>
            </w:tcBorders>
          </w:tcPr>
          <w:p>
            <w:pPr>
              <w:spacing w:lineRule="auto"/>
            </w:pPr>
            <w:r>
              <w:rPr>
                <w:b/>
              </w:rPr>
              <w:t xml:space="preserve">86%</w:t>
            </w:r>
          </w:p>
        </w:tc>
      </w:tr>
      <w:tr>
        <w:trPr>
          <w:cantSplit/>
        </w:trPr>
        <w:tc>
          <w:tcPr>
            <w:tcBorders>
              <w:top w:val="single" w:sz="1" w:space="0" w:color="000000"/>
              <w:bottom w:val="single" w:sz="1" w:space="0" w:color="000000"/>
            </w:tcBorders>
          </w:tcPr>
          <w:p>
            <w:pPr>
              <w:spacing w:lineRule="auto"/>
            </w:pPr>
            <w:r>
              <w:rPr/>
              <w:t xml:space="preserve">Deep learning (EEDN)</w:t>
            </w:r>
          </w:p>
        </w:tc>
        <w:tc>
          <w:tcPr>
            <w:tcBorders>
              <w:top w:val="single" w:sz="1" w:space="0" w:color="000000"/>
              <w:left w:val="single" w:sz="1" w:space="0" w:color="000000"/>
              <w:bottom w:val="single" w:sz="1" w:space="0" w:color="000000"/>
            </w:tcBorders>
          </w:tcPr>
          <w:p>
            <w:pPr>
              <w:spacing w:lineRule="auto"/>
            </w:pPr>
            <w:r>
              <w:rPr/>
              <w:t xml:space="preserve">15.5</w:t>
            </w:r>
          </w:p>
        </w:tc>
        <w:tc>
          <w:tcPr>
            <w:tcBorders>
              <w:top w:val="single" w:sz="1" w:space="0" w:color="000000"/>
              <w:left w:val="single" w:sz="1" w:space="0" w:color="000000"/>
              <w:bottom w:val="single" w:sz="1" w:space="0" w:color="000000"/>
            </w:tcBorders>
          </w:tcPr>
          <w:p>
            <w:pPr>
              <w:spacing w:lineRule="auto"/>
            </w:pPr>
            <w:r>
              <w:rPr/>
              <w:t xml:space="preserve">50%</w:t>
            </w:r>
          </w:p>
        </w:tc>
        <w:tc>
          <w:tcPr>
            <w:tcBorders>
              <w:top w:val="single" w:sz="1" w:space="0" w:color="000000"/>
              <w:left w:val="single" w:sz="1" w:space="0" w:color="000000"/>
              <w:bottom w:val="single" w:sz="1" w:space="0" w:color="000000"/>
            </w:tcBorders>
          </w:tcPr>
          <w:p>
            <w:pPr>
              <w:spacing w:lineRule="auto"/>
            </w:pPr>
            <w:r>
              <w:rPr/>
              <w:t xml:space="preserve">86%</w:t>
            </w:r>
          </w:p>
        </w:tc>
      </w:tr>
    </w:tbl>
    <w:p>
      <w:pPr>
        <w:spacing w:lineRule="auto"/>
      </w:pPr>
    </w:p>
    <w:p>
      <w:pPr>
        <w:spacing w:after="210" w:lineRule="auto"/>
      </w:pPr>
      <w:r>
        <w:rPr>
          <w:b/>
        </w:rPr>
        <w:t xml:space="preserve">Conclusion</w:t>
      </w:r>
      <w:r>
        <w:rPr/>
        <w:t xml:space="preserve">: Classical pipeline achieves 90% of deep learning performance at 20% CPU cost[1][2]</w:t>
      </w:r>
    </w:p>
    <w:p>
      <w:pPr>
        <w:spacing w:line="271" w:before="240" w:lineRule="auto"/>
      </w:pPr>
      <w:bookmarkStart w:id="31" w:name="frequency_spectrum_analysis"/>
      <w:r>
        <w:rPr>
          <w:b/>
          <w:sz w:val="28"/>
        </w:rPr>
        <w:t xml:space="preserve">Frequency Spectrum Analysis</w:t>
      </w:r>
      <w:bookmarkEnd w:id="31"/>
    </w:p>
    <w:p>
      <w:pPr>
        <w:spacing w:after="210" w:lineRule="auto"/>
      </w:pPr>
      <w:r>
        <w:rPr>
          <w:rFonts w:eastAsia="Georgia" w:cs="Georgia" w:ascii="Georgia" w:hAnsi="Georgia"/>
        </w:rPr>
        <w:t xml:space="preserve">Validated that useful diagnostic information (0.10–0.23 cycles/mm) is preserved[1]:</w:t>
      </w:r>
    </w:p>
    <w:p>
      <w:pPr>
        <w:numPr>
          <w:ilvl w:val="0"/>
          <w:numId w:val="21"/>
        </w:numPr>
        <w:spacing w:lineRule="auto"/>
      </w:pPr>
      <w:r>
        <w:rPr/>
        <w:t xml:space="preserve">CLAHE preserves 95% of useful frequency content</w:t>
      </w:r>
    </w:p>
    <w:p>
      <w:pPr>
        <w:numPr>
          <w:ilvl w:val="0"/>
          <w:numId w:val="21"/>
        </w:numPr>
        <w:spacing w:lineRule="auto"/>
      </w:pPr>
      <w:r>
        <w:rPr/>
        <w:t xml:space="preserve">EEDN edge enhancement boosts high frequencies by 5% vs. baseline Wiener[1]</w:t>
      </w:r>
    </w:p>
    <w:p>
      <w:pPr>
        <w:spacing w:line="271" w:before="240" w:lineRule="auto"/>
      </w:pPr>
      <w:bookmarkStart w:id="32" w:name="task_specific_catheter_detection"/>
      <w:r>
        <w:rPr>
          <w:b/>
          <w:sz w:val="28"/>
        </w:rPr>
        <w:t xml:space="preserve">Task-Specific: Catheter Detection</w:t>
      </w:r>
      <w:bookmarkEnd w:id="32"/>
    </w:p>
    <w:p>
      <w:pPr>
        <w:spacing w:after="210" w:lineRule="auto"/>
      </w:pPr>
      <w:r>
        <w:rPr/>
        <w:t xml:space="preserve">Applied automated catheter detection to denoised images; no significant degradation vs. original[1]:</w:t>
      </w:r>
    </w:p>
    <w:p>
      <w:pPr>
        <w:numPr>
          <w:ilvl w:val="0"/>
          <w:numId w:val="22"/>
        </w:numPr>
        <w:spacing w:lineRule="auto"/>
      </w:pPr>
      <w:r>
        <w:rPr/>
        <w:t xml:space="preserve">Mean detection error: 0.57mm (vs. 0.58mm original, not significant)</w:t>
      </w:r>
    </w:p>
    <w:p>
      <w:pPr>
        <w:numPr>
          <w:ilvl w:val="0"/>
          <w:numId w:val="22"/>
        </w:numPr>
        <w:spacing w:lineRule="auto"/>
      </w:pPr>
      <w:r>
        <w:rPr/>
        <w:t xml:space="preserve">Failure rate: 3% (vs. 3% original)</w:t>
      </w:r>
    </w:p>
    <w:p>
      <w:pPr>
        <w:numPr>
          <w:ilvl w:val="0"/>
          <w:numId w:val="22"/>
        </w:numPr>
        <w:spacing w:lineRule="auto"/>
      </w:pPr>
      <w:r>
        <w:rPr>
          <w:b/>
        </w:rPr>
        <w:t xml:space="preserve">Implication</w:t>
      </w:r>
      <w:r>
        <w:rPr/>
        <w:t xml:space="preserve">: Denoising does not compromise subsequent algorithm performance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implementation_guide"/>
      <w:r>
        <w:rPr>
          <w:b/>
          <w:sz w:val="42"/>
        </w:rPr>
        <w:t xml:space="preserve">Implementation Guide</w:t>
      </w:r>
      <w:bookmarkEnd w:id="33"/>
    </w:p>
    <w:p>
      <w:pPr>
        <w:spacing w:line="271" w:before="240" w:lineRule="auto"/>
      </w:pPr>
      <w:bookmarkStart w:id="34" w:name="step_1_environment_setup"/>
      <w:r>
        <w:rPr>
          <w:b/>
          <w:sz w:val="33"/>
        </w:rPr>
        <w:t xml:space="preserve">Step 1: Environment Setup</w:t>
      </w:r>
      <w:bookmarkEnd w:id="34"/>
    </w:p>
    <w:p>
      <w:pPr>
        <w:spacing w:line="271" w:before="240" w:lineRule="auto"/>
      </w:pPr>
      <w:bookmarkStart w:id="35" w:name="for_classical_pipeline_i3_cpu"/>
      <w:r>
        <w:rPr>
          <w:b/>
          <w:sz w:val="28"/>
        </w:rPr>
        <w:t xml:space="preserve">For Classical Pipeline (i3 CPU)</w:t>
      </w:r>
      <w:bookmarkEnd w:id="35"/>
    </w:p>
    <w:p>
      <w:pPr>
        <w:spacing w:after="210" w:lineRule="auto"/>
      </w:pPr>
      <w:r>
        <w:rPr>
          <w:b/>
        </w:rPr>
        <w:t xml:space="preserve">Language</w:t>
      </w:r>
      <w:r>
        <w:rPr/>
        <w:t xml:space="preserve">: C++ / Python (OpenCV)</w:t>
      </w:r>
    </w:p>
    <w:p>
      <w:pPr>
        <w:spacing w:after="210" w:lineRule="auto"/>
      </w:pPr>
      <w:r>
        <w:rPr>
          <w:b/>
        </w:rPr>
        <w:t xml:space="preserve">Install</w:t>
      </w:r>
      <w:r>
        <w:rPr/>
        <w:t xml:space="preserve">:</w:t>
      </w:r>
    </w:p>
    <w:p>
      <w:pPr>
        <w:spacing w:line="288" w:before="240" w:lineRule="auto"/>
      </w:pPr>
      <w:bookmarkStart w:id="36" w:name="linux_windows_wsl"/>
      <w:r>
        <w:rPr>
          <w:b/>
          <w:sz w:val="56"/>
        </w:rPr>
        <w:t xml:space="preserve">Linux / Windows (WSL)</w:t>
      </w:r>
      <w:bookmarkEnd w:id="36"/>
    </w:p>
    <w:p>
      <w:pPr>
        <w:spacing w:after="210" w:lineRule="auto"/>
      </w:pPr>
      <w:r>
        <w:rPr/>
        <w:t xml:space="preserve">apt-get install libopencv-dev python3-opencv</w:t>
      </w:r>
      <w:r>
        <w:rPr/>
        <w:br w:type="textWrapping"/>
      </w:r>
      <w:r>
        <w:rPr/>
        <w:t xml:space="preserve">pip install opencv-python numpy scipy matplotlib pydicom</w:t>
      </w:r>
    </w:p>
    <w:p>
      <w:pPr>
        <w:spacing w:after="210" w:lineRule="auto"/>
      </w:pPr>
      <w:r>
        <w:rPr>
          <w:b/>
        </w:rPr>
        <w:t xml:space="preserve">Test</w:t>
      </w:r>
      <w:r>
        <w:rPr/>
        <w:t xml:space="preserve">:</w:t>
      </w:r>
      <w:r>
        <w:rPr/>
        <w:br w:type="textWrapping"/>
      </w:r>
      <w:r>
        <w:rPr/>
        <w:t xml:space="preserve">import cv2</w:t>
      </w:r>
      <w:r>
        <w:rPr/>
        <w:br w:type="textWrapping"/>
      </w:r>
      <w:r>
        <w:rPr/>
        <w:t xml:space="preserve">import numpy as np</w:t>
      </w:r>
    </w:p>
    <w:p>
      <w:pPr>
        <w:spacing w:line="288" w:before="240" w:lineRule="auto"/>
      </w:pPr>
      <w:bookmarkStart w:id="37" w:name="load_test_x_ray"/>
      <w:r>
        <w:rPr>
          <w:b/>
          <w:sz w:val="56"/>
        </w:rPr>
        <w:t xml:space="preserve">Load test X-ray</w:t>
      </w:r>
      <w:bookmarkEnd w:id="37"/>
    </w:p>
    <w:p>
      <w:pPr>
        <w:spacing w:after="210" w:lineRule="auto"/>
      </w:pPr>
      <w:r>
        <w:rPr>
          <w:rFonts w:eastAsia="Georgia" w:cs="Georgia" w:ascii="Georgia" w:hAnsi="Georgia"/>
        </w:rPr>
        <w:t xml:space="preserve">img = cv2.imread('xray.png', cv2.IMREAD_GRAYSCALE).astype(np.float32)</w:t>
      </w:r>
    </w:p>
    <w:p>
      <w:pPr>
        <w:spacing w:line="288" w:before="240" w:lineRule="auto"/>
      </w:pPr>
      <w:bookmarkStart w:id="38" w:name="wiener_filter_manual_implementati_281da5"/>
      <w:r>
        <w:rPr>
          <w:b/>
          <w:sz w:val="56"/>
        </w:rPr>
        <w:t xml:space="preserve">Wiener filter (manual implementation or use scipy)</w:t>
      </w:r>
      <w:bookmarkEnd w:id="38"/>
    </w:p>
    <w:p>
      <w:pPr>
        <w:spacing w:after="210" w:lineRule="auto"/>
      </w:pPr>
      <w:r>
        <w:rPr/>
        <w:t xml:space="preserve">from scipy.signal import wiener</w:t>
      </w:r>
      <w:r>
        <w:rPr/>
        <w:br w:type="textWrapping"/>
      </w:r>
      <w:r>
        <w:rPr/>
        <w:t xml:space="preserve">denoised = wiener(img, (5, 5))</w:t>
      </w:r>
      <w:r>
        <w:rPr/>
        <w:br w:type="textWrapping"/>
      </w:r>
      <w:r>
        <w:rPr/>
        <w:t xml:space="preserve">print(f"SNR improved: {np.mean(denoised) / np.std(denoised):.2f} dB")</w:t>
      </w:r>
    </w:p>
    <w:p>
      <w:pPr>
        <w:spacing w:line="271" w:before="240" w:lineRule="auto"/>
      </w:pPr>
      <w:bookmarkStart w:id="39" w:name="for_optional_dl_variant_ti_socs"/>
      <w:r>
        <w:rPr>
          <w:b/>
          <w:sz w:val="28"/>
        </w:rPr>
        <w:t xml:space="preserve">For Optional DL Variant (TI SoCs)</w:t>
      </w:r>
      <w:bookmarkEnd w:id="39"/>
    </w:p>
    <w:p>
      <w:pPr>
        <w:numPr>
          <w:ilvl w:val="0"/>
          <w:numId w:val="23"/>
        </w:numPr>
        <w:spacing w:lineRule="auto"/>
      </w:pPr>
      <w:r>
        <w:rPr>
          <w:b/>
        </w:rPr>
        <w:t xml:space="preserve">Framework</w:t>
      </w:r>
      <w:r>
        <w:rPr/>
        <w:t xml:space="preserve">: TensorFlow Lite, ONNX, TIDL (TI Deep Learning)</w:t>
      </w:r>
    </w:p>
    <w:p>
      <w:pPr>
        <w:numPr>
          <w:ilvl w:val="0"/>
          <w:numId w:val="23"/>
        </w:numPr>
        <w:spacing w:lineRule="auto"/>
      </w:pPr>
      <w:r>
        <w:rPr>
          <w:b/>
        </w:rPr>
        <w:t xml:space="preserve">Model</w:t>
      </w:r>
      <w:r>
        <w:rPr/>
        <w:t xml:space="preserve">: EEDN quantized (int8) or MobileNetV2-based denoiser</w:t>
      </w:r>
    </w:p>
    <w:p>
      <w:pPr>
        <w:numPr>
          <w:ilvl w:val="0"/>
          <w:numId w:val="23"/>
        </w:numPr>
        <w:spacing w:lineRule="auto"/>
      </w:pPr>
      <w:r>
        <w:rPr>
          <w:b/>
        </w:rPr>
        <w:t xml:space="preserve">Hardware</w:t>
      </w:r>
      <w:r>
        <w:rPr/>
        <w:t xml:space="preserve">: TI TDA4VH / AM69A with C7x DSP (8 TOPS limit for your edge AI use case)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step_2_parameter_calibration_by_site"/>
      <w:r>
        <w:rPr>
          <w:b/>
          <w:sz w:val="33"/>
        </w:rPr>
        <w:t xml:space="preserve">Step 2: Parameter Calibration by Site</w:t>
      </w:r>
      <w:bookmarkEnd w:id="40"/>
    </w:p>
    <w:p>
      <w:pPr>
        <w:spacing w:after="210" w:lineRule="auto"/>
      </w:pPr>
      <w:r>
        <w:rPr>
          <w:b/>
        </w:rPr>
        <w:t xml:space="preserve">Input</w:t>
      </w:r>
      <w:r>
        <w:rPr/>
        <w:t xml:space="preserve">: Patient metadata (anatomical site, age, weight, X-ray modality)</w:t>
      </w:r>
    </w:p>
    <w:p>
      <w:pPr>
        <w:spacing w:after="210" w:lineRule="auto"/>
      </w:pPr>
      <w:r>
        <w:rPr>
          <w:b/>
        </w:rPr>
        <w:t xml:space="preserve">Output</w:t>
      </w:r>
      <w:r>
        <w:rPr>
          <w:rFonts w:eastAsia="Georgia" w:cs="Georgia" w:ascii="Georgia" w:hAnsi="Georgia"/>
        </w:rPr>
        <w:t xml:space="preserve">: α, block_size, L optimized for site</w:t>
      </w:r>
    </w:p>
    <w:p>
      <w:pPr>
        <w:spacing w:after="210" w:lineRule="auto"/>
      </w:pPr>
      <w:r>
        <w:rPr>
          <w:rFonts w:eastAsia="Georgia" w:cs="Georgia" w:ascii="Georgia" w:hAnsi="Georgia"/>
        </w:rPr>
        <w:t xml:space="preserve">def optimize_parameters(site, modality):</w:t>
      </w:r>
      <w:r>
        <w:rPr/>
        <w:br w:type="textWrapping"/>
      </w:r>
      <w:r>
        <w:rPr/>
        <w:t xml:space="preserve">"""</w:t>
      </w:r>
      <w:r>
        <w:rPr/>
        <w:br w:type="textWrapping"/>
      </w:r>
      <w:r>
        <w:rPr/>
        <w:t xml:space="preserve">Entropy-based parameter optimization for CLAHE + high-pass</w:t>
      </w:r>
      <w:r>
        <w:rPr/>
        <w:br w:type="textWrapping"/>
      </w:r>
      <w:r>
        <w:rPr/>
        <w:t xml:space="preserve">"""</w:t>
      </w:r>
      <w:r>
        <w:rPr/>
        <w:br w:type="textWrapping"/>
      </w:r>
      <w:r>
        <w:rPr/>
        <w:t xml:space="preserve">params = {</w:t>
      </w:r>
      <w:r>
        <w:rPr/>
        <w:br w:type="textWrapping"/>
      </w:r>
      <w:r>
        <w:rPr>
          <w:rFonts w:eastAsia="Georgia" w:cs="Georgia" w:ascii="Georgia" w:hAnsi="Georgia"/>
        </w:rPr>
        <w:t xml:space="preserve">'chest_pa': {'alpha': 0.62, 'block_size': 4, 'clip_limit': 0.40},</w:t>
      </w:r>
      <w:r>
        <w:rPr/>
        <w:br w:type="textWrapping"/>
      </w:r>
      <w:r>
        <w:rPr>
          <w:rFonts w:eastAsia="Georgia" w:cs="Georgia" w:ascii="Georgia" w:hAnsi="Georgia"/>
        </w:rPr>
        <w:t xml:space="preserve">'spine_lat': {'alpha': 0.72, 'block_size': 4, 'clip_limit': 0.15},</w:t>
      </w:r>
      <w:r>
        <w:rPr/>
        <w:br w:type="textWrapping"/>
      </w:r>
      <w:r>
        <w:rPr>
          <w:rFonts w:eastAsia="Georgia" w:cs="Georgia" w:ascii="Georgia" w:hAnsi="Georgia"/>
        </w:rPr>
        <w:t xml:space="preserve">'pelvis': {'alpha': 0.73, 'block_size': 16, 'clip_limit': 0.40},</w:t>
      </w:r>
      <w:r>
        <w:rPr/>
        <w:br w:type="textWrapping"/>
      </w:r>
      <w:r>
        <w:rPr>
          <w:rFonts w:eastAsia="Georgia" w:cs="Georgia" w:ascii="Georgia" w:hAnsi="Georgia"/>
        </w:rPr>
        <w:t xml:space="preserve">'extremities': {'alpha': 0.52, 'block_size': 4, 'clip_limit': 0.25},</w:t>
      </w:r>
      <w:r>
        <w:rPr/>
        <w:br w:type="textWrapping"/>
      </w:r>
      <w:r>
        <w:rPr/>
        <w:t xml:space="preserve">}</w:t>
      </w:r>
      <w:r>
        <w:rPr/>
        <w:br w:type="textWrapping"/>
      </w:r>
      <w:r>
        <w:rPr>
          <w:rFonts w:eastAsia="Georgia" w:cs="Georgia" w:ascii="Georgia" w:hAnsi="Georgia"/>
        </w:rPr>
        <w:t xml:space="preserve">return params.get(site, params['chest_pa']) # default chest PA</w:t>
      </w:r>
    </w:p>
    <w:p>
      <w:pPr>
        <w:spacing w:after="210" w:lineRule="auto"/>
      </w:pPr>
      <w:r>
        <w:rPr>
          <w:rFonts w:eastAsia="Georgia" w:cs="Georgia" w:ascii="Georgia" w:hAnsi="Georgia"/>
        </w:rPr>
        <w:t xml:space="preserve">def process_xray(img_path, site='chest_pa'):</w:t>
      </w:r>
      <w:r>
        <w:rPr/>
        <w:br w:type="textWrapping"/>
      </w:r>
      <w:r>
        <w:rPr/>
        <w:t xml:space="preserve">import cv2</w:t>
      </w:r>
      <w:r>
        <w:rPr/>
        <w:br w:type="textWrapping"/>
      </w:r>
      <w:r>
        <w:rPr/>
        <w:t xml:space="preserve">from skimage import exposure</w:t>
      </w:r>
    </w:p>
    <w:p>
      <w:pPr>
        <w:pStyle w:val="SourceCode"/>
        <w:shd w:val="clear" w:fill="F8F8FA"/>
        <w:spacing w:lineRule="auto"/>
      </w:pPr>
      <w:r>
        <w:rPr>
          <w:rStyle w:val="VerbatimChar"/>
          <w:rFonts w:eastAsia="menlo" w:cs="menlo" w:ascii="menlo" w:hAnsi="menlo"/>
        </w:rPr>
        <w:t xml:space="preserve"># Load</w:t>
        <w:br/>
        <w:t xml:space="preserve">img = cv2.imread(img_path, cv2.IMREAD_GRAYSCALE).astype(np.float32)</w:t>
        <w:br/>
        <w:t xml:space="preserve"/>
        <w:br/>
        <w:t xml:space="preserve"># Step 1: Wiener denoise</w:t>
        <w:br/>
        <w:t xml:space="preserve">denoised = cv2.blur(img, (5, 5))  # Simplified; use scipy.wiener for production</w:t>
        <w:br/>
        <w:t xml:space="preserve"/>
        <w:br/>
        <w:t xml:space="preserve"># Step 2: High-pass enhance</w:t>
        <w:br/>
        <w:t xml:space="preserve">params = optimize_parameters(site, 'digital')</w:t>
        <w:br/>
        <w:t xml:space="preserve">alpha = params['alpha']</w:t>
        <w:br/>
        <w:t xml:space="preserve">gaussian = cv2.GaussianBlur(denoised, (3, 3), 1.8)</w:t>
        <w:br/>
        <w:t xml:space="preserve">highpass = denoised - alpha * gaussian</w:t>
        <w:br/>
        <w:t xml:space="preserve"/>
        <w:br/>
        <w:t xml:space="preserve"># Step 3: CLAHE</w:t>
        <w:br/>
        <w:t xml:space="preserve">clahe = cv2.createCLAHE(clipLimit=params['clip_limit'], </w:t>
        <w:br/>
        <w:t xml:space="preserve">                         tileGridSize=(params['block_size'], params['block_size']))</w:t>
        <w:br/>
        <w:t xml:space="preserve">enhanced = clahe.apply((highpass * 255).astype(np.uint8))</w:t>
        <w:br/>
        <w:t xml:space="preserve"/>
        <w:br/>
        <w:t xml:space="preserve"># Step 4: Gamma correction</w:t>
        <w:br/>
        <w:t xml:space="preserve">gamma = 1.0</w:t>
        <w:br/>
        <w:t xml:space="preserve">corrected = np.power(enhanced / 255.0, 1 / gamma) * 255</w:t>
        <w:br/>
        <w:t xml:space="preserve"/>
        <w:br/>
        <w:t xml:space="preserve">return corrected.astype(np.uint8)</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step_3_batch_processing_qc"/>
      <w:r>
        <w:rPr>
          <w:b/>
          <w:sz w:val="33"/>
        </w:rPr>
        <w:t xml:space="preserve">Step 3: Batch Processing &amp; QC</w:t>
      </w:r>
      <w:bookmarkEnd w:id="41"/>
    </w:p>
    <w:p>
      <w:pPr>
        <w:spacing w:after="210" w:lineRule="auto"/>
      </w:pPr>
      <w:r>
        <w:rPr>
          <w:rFonts w:eastAsia="Georgia" w:cs="Georgia" w:ascii="Georgia" w:hAnsi="Georgia"/>
        </w:rPr>
        <w:t xml:space="preserve">def batch_process_and_validate(dicom_folder, output_folder):</w:t>
      </w:r>
      <w:r>
        <w:rPr/>
        <w:br w:type="textWrapping"/>
      </w:r>
      <w:r>
        <w:rPr/>
        <w:t xml:space="preserve">import os</w:t>
      </w:r>
      <w:r>
        <w:rPr/>
        <w:br w:type="textWrapping"/>
      </w:r>
      <w:r>
        <w:rPr/>
        <w:t xml:space="preserve">import pydicom</w:t>
      </w:r>
      <w:r>
        <w:rPr/>
        <w:br w:type="textWrapping"/>
      </w:r>
      <w:r>
        <w:rPr/>
        <w:t xml:space="preserve">from pathlib import Path</w:t>
      </w:r>
    </w:p>
    <w:p>
      <w:pPr>
        <w:pStyle w:val="SourceCode"/>
        <w:shd w:val="clear" w:fill="F8F8FA"/>
        <w:spacing w:lineRule="auto"/>
      </w:pPr>
      <w:r>
        <w:rPr>
          <w:rStyle w:val="VerbatimChar"/>
          <w:rFonts w:eastAsia="menlo" w:cs="menlo" w:ascii="menlo" w:hAnsi="menlo"/>
        </w:rPr>
        <w:t xml:space="preserve">for dcm_file in Path(dicom_folder).glob('*.dcm'):</w:t>
        <w:br/>
        <w:t xml:space="preserve">    # Load DICOM</w:t>
        <w:br/>
        <w:t xml:space="preserve">    ds = pydicom.dcmread(dcm_file)</w:t>
        <w:br/>
        <w:t xml:space="preserve">    img = ds.pixel_array.astype(np.float32)</w:t>
        <w:br/>
        <w:t xml:space="preserve">    site = ds.StudyDescription  # Extract from metadata</w:t>
        <w:br/>
        <w:t xml:space="preserve">    </w:t>
        <w:br/>
        <w:t xml:space="preserve">    # Process</w:t>
        <w:br/>
        <w:t xml:space="preserve">    enhanced = process_xray(img, site)</w:t>
        <w:br/>
        <w:t xml:space="preserve">    </w:t>
        <w:br/>
        <w:t xml:space="preserve">    # Save &amp; log</w:t>
        <w:br/>
        <w:t xml:space="preserve">    output_path = f"{output_folder}/{dcm_file.stem}_enhanced.png"</w:t>
        <w:br/>
        <w:t xml:space="preserve">    cv2.imwrite(output_path, enhanced)</w:t>
        <w:br/>
        <w:t xml:space="preserve">    </w:t>
        <w:br/>
        <w:t xml:space="preserve">    # Compute QC metrics</w:t>
        <w:br/>
        <w:t xml:space="preserve">    snr = np.mean(enhanced) / np.std(enhanced)</w:t>
        <w:br/>
        <w:t xml:space="preserve">    entropy = -np.sum((np.histogram(enhanced, 256)[0] / enhanced.size) * </w:t>
        <w:br/>
        <w:t xml:space="preserve">                      np.log2((np.histogram(enhanced, 256)[0] / enhanced.size) + 1e-8))</w:t>
        <w:br/>
        <w:t xml:space="preserve">    </w:t>
        <w:br/>
        <w:t xml:space="preserve">    print(f"{dcm_file.stem}: SNR={snr:.1f} dB, Entropy={entropy:.2f} bits")</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cost_analysis"/>
      <w:r>
        <w:rPr>
          <w:b/>
          <w:sz w:val="42"/>
        </w:rPr>
        <w:t xml:space="preserve">Cost Analysis</w:t>
      </w:r>
      <w:bookmarkEnd w:id="42"/>
    </w:p>
    <w:p>
      <w:pPr>
        <w:spacing w:line="271" w:before="240" w:lineRule="auto"/>
      </w:pPr>
      <w:bookmarkStart w:id="43" w:name="software_development"/>
      <w:r>
        <w:rPr>
          <w:b/>
          <w:sz w:val="33"/>
        </w:rPr>
        <w:t xml:space="preserve">Software Development</w:t>
      </w:r>
      <w:bookmarkEnd w:id="4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Component</w:t>
            </w:r>
          </w:p>
        </w:tc>
        <w:tc>
          <w:tcPr>
            <w:tcBorders>
              <w:top w:val="single" w:sz="1" w:space="0" w:color="000000"/>
              <w:left w:val="single" w:sz="1" w:space="0" w:color="000000"/>
              <w:bottom w:val="single" w:sz="1" w:space="0" w:color="000000"/>
            </w:tcBorders>
          </w:tcPr>
          <w:p>
            <w:pPr>
              <w:spacing w:lineRule="auto"/>
            </w:pPr>
            <w:r>
              <w:rPr/>
              <w:t xml:space="preserve">Effort</w:t>
            </w:r>
          </w:p>
        </w:tc>
        <w:tc>
          <w:tcPr>
            <w:tcBorders>
              <w:top w:val="single" w:sz="1" w:space="0" w:color="000000"/>
              <w:left w:val="single" w:sz="1" w:space="0" w:color="000000"/>
              <w:bottom w:val="single" w:sz="1" w:space="0" w:color="000000"/>
            </w:tcBorders>
          </w:tcPr>
          <w:p>
            <w:pPr>
              <w:spacing w:lineRule="auto"/>
            </w:pPr>
            <w:r>
              <w:rPr/>
              <w:t xml:space="preserve">Cost (USD)</w:t>
            </w:r>
          </w:p>
        </w:tc>
      </w:tr>
      <w:tr>
        <w:trPr>
          <w:cantSplit/>
        </w:trPr>
        <w:tc>
          <w:tcPr>
            <w:tcBorders>
              <w:top w:val="single" w:sz="1" w:space="0" w:color="000000"/>
              <w:bottom w:val="single" w:sz="1" w:space="0" w:color="000000"/>
            </w:tcBorders>
          </w:tcPr>
          <w:p>
            <w:pPr>
              <w:spacing w:lineRule="auto"/>
            </w:pPr>
            <w:r>
              <w:rPr>
                <w:b/>
              </w:rPr>
              <w:t xml:space="preserve">Algorithm implementation</w:t>
            </w:r>
            <w:r>
              <w:rPr/>
              <w:t xml:space="preserve"> (Wiener + CLAHE)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 dev-months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$20k–$50k</w:t>
            </w:r>
          </w:p>
        </w:tc>
      </w:tr>
      <w:tr>
        <w:trPr>
          <w:cantSplit/>
        </w:trPr>
        <w:tc>
          <w:tcPr>
            <w:tcBorders>
              <w:top w:val="single" w:sz="1" w:space="0" w:color="000000"/>
              <w:bottom w:val="single" w:sz="1" w:space="0" w:color="000000"/>
            </w:tcBorders>
          </w:tcPr>
          <w:p>
            <w:pPr>
              <w:spacing w:lineRule="auto"/>
            </w:pPr>
            <w:r>
              <w:rPr>
                <w:b/>
              </w:rPr>
              <w:t xml:space="preserve">Optimization &amp; tuning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dev-months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$10k–$25k</w:t>
            </w:r>
          </w:p>
        </w:tc>
      </w:tr>
      <w:tr>
        <w:trPr>
          <w:cantSplit/>
        </w:trPr>
        <w:tc>
          <w:tcPr>
            <w:tcBorders>
              <w:top w:val="single" w:sz="1" w:space="0" w:color="000000"/>
              <w:bottom w:val="single" w:sz="1" w:space="0" w:color="000000"/>
            </w:tcBorders>
          </w:tcPr>
          <w:p>
            <w:pPr>
              <w:spacing w:lineRule="auto"/>
            </w:pPr>
            <w:r>
              <w:rPr>
                <w:b/>
              </w:rPr>
              <w:t xml:space="preserve">Dataset licensing</w:t>
            </w:r>
            <w:r>
              <w:rPr/>
              <w:t xml:space="preserve"> (ChestX-ray8 + radiologist review)</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1–3 months data labor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$10k–$30k</w:t>
            </w:r>
          </w:p>
        </w:tc>
      </w:tr>
      <w:tr>
        <w:trPr>
          <w:cantSplit/>
        </w:trPr>
        <w:tc>
          <w:tcPr>
            <w:tcBorders>
              <w:top w:val="single" w:sz="1" w:space="0" w:color="000000"/>
              <w:bottom w:val="single" w:sz="1" w:space="0" w:color="000000"/>
            </w:tcBorders>
          </w:tcPr>
          <w:p>
            <w:pPr>
              <w:spacing w:lineRule="auto"/>
            </w:pPr>
            <w:r>
              <w:rPr>
                <w:b/>
              </w:rPr>
              <w:t xml:space="preserve">Validation testing</w:t>
            </w:r>
            <w:r>
              <w:rPr/>
              <w:t xml:space="preserve"> (5 radiologists, 3 sites)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 months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$15k–$40k</w:t>
            </w:r>
          </w:p>
        </w:tc>
      </w:tr>
      <w:tr>
        <w:trPr>
          <w:cantSplit/>
        </w:trPr>
        <w:tc>
          <w:tcPr>
            <w:tcBorders>
              <w:top w:val="single" w:sz="1" w:space="0" w:color="000000"/>
              <w:bottom w:val="single" w:sz="1" w:space="0" w:color="000000"/>
            </w:tcBorders>
          </w:tcPr>
          <w:p>
            <w:pPr>
              <w:spacing w:lineRule="auto"/>
            </w:pPr>
            <w:r>
              <w:rPr>
                <w:b/>
              </w:rPr>
              <w:t xml:space="preserve">DICOM integration &amp; QA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dev-months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$15k–$30k</w:t>
            </w:r>
          </w:p>
        </w:tc>
      </w:tr>
      <w:tr>
        <w:trPr>
          <w:cantSplit/>
        </w:trPr>
        <w:tc>
          <w:tcPr>
            <w:tcBorders>
              <w:top w:val="single" w:sz="1" w:space="0" w:color="000000"/>
              <w:bottom w:val="single" w:sz="1" w:space="0" w:color="000000"/>
            </w:tcBorders>
          </w:tcPr>
          <w:p>
            <w:pPr>
              <w:spacing w:lineRule="auto"/>
            </w:pPr>
            <w:r>
              <w:rPr>
                <w:b/>
              </w:rPr>
              <w:t xml:space="preserve">Portable hardware testing</w:t>
            </w:r>
          </w:p>
        </w:tc>
        <w:tc>
          <w:tcPr>
            <w:tcBorders>
              <w:top w:val="single" w:sz="1" w:space="0" w:color="000000"/>
              <w:left w:val="single" w:sz="1" w:space="0" w:color="000000"/>
              <w:bottom w:val="single" w:sz="1" w:space="0" w:color="000000"/>
            </w:tcBorders>
          </w:tcPr>
          <w:p>
            <w:pPr>
              <w:spacing w:lineRule="auto"/>
            </w:pPr>
            <w:r>
              <w:rPr/>
              <w:t xml:space="preserve">0.5 month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$5k–$10k</w:t>
            </w:r>
          </w:p>
        </w:tc>
      </w:tr>
      <w:tr>
        <w:trPr>
          <w:cantSplit/>
        </w:trPr>
        <w:tc>
          <w:tcPr>
            <w:tcBorders>
              <w:top w:val="single" w:sz="1" w:space="0" w:color="000000"/>
              <w:bottom w:val="single" w:sz="1" w:space="0" w:color="000000"/>
            </w:tcBorders>
          </w:tcPr>
          <w:p>
            <w:pPr>
              <w:spacing w:lineRule="auto"/>
            </w:pPr>
            <w:r>
              <w:rPr>
                <w:b/>
              </w:rPr>
              <w:t xml:space="preserve">Total MVP (prototype)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b/>
              </w:rPr>
              <w:t xml:space="preserve">$75k–$185k</w:t>
            </w:r>
          </w:p>
        </w:tc>
      </w:tr>
    </w:tbl>
    <w:p>
      <w:pPr>
        <w:spacing w:lineRule="auto"/>
      </w:pPr>
    </w:p>
    <w:p>
      <w:pPr>
        <w:spacing w:line="271" w:before="240" w:lineRule="auto"/>
      </w:pPr>
      <w:bookmarkStart w:id="44" w:name="low_cost_path_recommended_for_you_cd75b7"/>
      <w:r>
        <w:rPr>
          <w:b/>
          <w:sz w:val="33"/>
        </w:rPr>
        <w:t xml:space="preserve">Low-Cost Path (Recommended for Your Edge AI Expertise)</w:t>
      </w:r>
      <w:bookmarkEnd w:id="44"/>
    </w:p>
    <w:p>
      <w:pPr>
        <w:numPr>
          <w:ilvl w:val="0"/>
          <w:numId w:val="24"/>
        </w:numPr>
        <w:spacing w:lineRule="auto"/>
      </w:pPr>
      <w:r>
        <w:rPr>
          <w:rFonts w:eastAsia="Georgia" w:cs="Georgia" w:ascii="Georgia" w:hAnsi="Georgia"/>
        </w:rPr>
        <w:t xml:space="preserve">Leverage your embedded AI skills: Implement classical pipeline solo in Python/C++ ($5k–$15k)</w:t>
      </w:r>
    </w:p>
    <w:p>
      <w:pPr>
        <w:numPr>
          <w:ilvl w:val="0"/>
          <w:numId w:val="24"/>
        </w:numPr>
        <w:spacing w:lineRule="auto"/>
      </w:pPr>
      <w:r>
        <w:rPr>
          <w:rFonts w:eastAsia="Georgia" w:cs="Georgia" w:ascii="Georgia" w:hAnsi="Georgia"/>
        </w:rPr>
        <w:t xml:space="preserve">Partner with academic hospital for data access (e.g., AIIMS Delhi, Christian Medical College Vellore in India): $0–$5k</w:t>
      </w:r>
    </w:p>
    <w:p>
      <w:pPr>
        <w:numPr>
          <w:ilvl w:val="0"/>
          <w:numId w:val="24"/>
        </w:numPr>
        <w:spacing w:lineRule="auto"/>
      </w:pPr>
      <w:r>
        <w:rPr>
          <w:rFonts w:eastAsia="Georgia" w:cs="Georgia" w:ascii="Georgia" w:hAnsi="Georgia"/>
        </w:rPr>
        <w:t xml:space="preserve">Outsource DICOM compliance &amp; clinical paperwork to India-based medical software firm: $15k–$25k</w:t>
      </w:r>
    </w:p>
    <w:p>
      <w:pPr>
        <w:numPr>
          <w:ilvl w:val="0"/>
          <w:numId w:val="24"/>
        </w:numPr>
        <w:spacing w:lineRule="auto"/>
      </w:pPr>
      <w:r>
        <w:rPr>
          <w:b/>
        </w:rPr>
        <w:t xml:space="preserve">Total: $20k–$45k vs. $200k+ for full commercial product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clinical_deployment_regulatory"/>
      <w:r>
        <w:rPr>
          <w:b/>
          <w:sz w:val="42"/>
        </w:rPr>
        <w:t xml:space="preserve">Clinical Deployment &amp; Regulatory</w:t>
      </w:r>
      <w:bookmarkEnd w:id="45"/>
    </w:p>
    <w:p>
      <w:pPr>
        <w:spacing w:line="271" w:before="240" w:lineRule="auto"/>
      </w:pPr>
      <w:bookmarkStart w:id="46" w:name="regulatory_pathways"/>
      <w:r>
        <w:rPr>
          <w:b/>
          <w:sz w:val="33"/>
        </w:rPr>
        <w:t xml:space="preserve">Regulatory Pathways</w:t>
      </w:r>
      <w:bookmarkEnd w:id="46"/>
    </w:p>
    <w:p>
      <w:pPr>
        <w:spacing w:line="271" w:before="240" w:lineRule="auto"/>
      </w:pPr>
      <w:bookmarkStart w:id="47" w:name="india_your_primary_market"/>
      <w:r>
        <w:rPr>
          <w:b/>
          <w:sz w:val="28"/>
        </w:rPr>
        <w:t xml:space="preserve">India (Your Primary Market)</w:t>
      </w:r>
      <w:bookmarkEnd w:id="47"/>
    </w:p>
    <w:p>
      <w:pPr>
        <w:numPr>
          <w:ilvl w:val="0"/>
          <w:numId w:val="25"/>
        </w:numPr>
        <w:spacing w:lineRule="auto"/>
      </w:pPr>
      <w:r>
        <w:rPr>
          <w:b/>
        </w:rPr>
        <w:t xml:space="preserve">Classification</w:t>
      </w:r>
      <w:r>
        <w:rPr/>
        <w:t xml:space="preserve">: Diagnostic medical device (ICMR-approved if imaging only, no AI decision-making)</w:t>
      </w:r>
    </w:p>
    <w:p>
      <w:pPr>
        <w:numPr>
          <w:ilvl w:val="0"/>
          <w:numId w:val="25"/>
        </w:numPr>
        <w:spacing w:lineRule="auto"/>
      </w:pPr>
      <w:r>
        <w:rPr>
          <w:b/>
        </w:rPr>
        <w:t xml:space="preserve">Pathway</w:t>
      </w:r>
      <w:r>
        <w:rPr/>
        <w:t xml:space="preserve">: CDSCO approval (fast-track for software-only enhancement tools) or CE mark reciprocal</w:t>
      </w:r>
    </w:p>
    <w:p>
      <w:pPr>
        <w:numPr>
          <w:ilvl w:val="0"/>
          <w:numId w:val="25"/>
        </w:numPr>
        <w:spacing w:lineRule="auto"/>
      </w:pPr>
      <w:r>
        <w:rPr>
          <w:b/>
        </w:rPr>
        <w:t xml:space="preserve">Timeline</w:t>
      </w:r>
      <w:r>
        <w:rPr>
          <w:rFonts w:eastAsia="Georgia" w:cs="Georgia" w:ascii="Georgia" w:hAnsi="Georgia"/>
        </w:rPr>
        <w:t xml:space="preserve">: 3–6 months</w:t>
      </w:r>
    </w:p>
    <w:p>
      <w:pPr>
        <w:numPr>
          <w:ilvl w:val="0"/>
          <w:numId w:val="25"/>
        </w:numPr>
        <w:spacing w:lineRule="auto"/>
      </w:pPr>
      <w:r>
        <w:rPr>
          <w:b/>
        </w:rPr>
        <w:t xml:space="preserve">Cost</w:t>
      </w:r>
      <w:r>
        <w:rPr>
          <w:rFonts w:eastAsia="Georgia" w:cs="Georgia" w:ascii="Georgia" w:hAnsi="Georgia"/>
        </w:rPr>
        <w:t xml:space="preserve">: $10k–$30k (registration + testing)</w:t>
      </w:r>
    </w:p>
    <w:p>
      <w:pPr>
        <w:spacing w:line="271" w:before="240" w:lineRule="auto"/>
      </w:pPr>
      <w:bookmarkStart w:id="48" w:name="international_optional"/>
      <w:r>
        <w:rPr>
          <w:b/>
          <w:sz w:val="28"/>
        </w:rPr>
        <w:t xml:space="preserve">International (Optional)</w:t>
      </w:r>
      <w:bookmarkEnd w:id="48"/>
    </w:p>
    <w:p>
      <w:pPr>
        <w:numPr>
          <w:ilvl w:val="0"/>
          <w:numId w:val="26"/>
        </w:numPr>
        <w:spacing w:lineRule="auto"/>
      </w:pPr>
      <w:r>
        <w:rPr>
          <w:b/>
        </w:rPr>
        <w:t xml:space="preserve">US (FDA)</w:t>
      </w:r>
      <w:r>
        <w:rPr>
          <w:rFonts w:eastAsia="Georgia" w:cs="Georgia" w:ascii="Georgia" w:hAnsi="Georgia"/>
        </w:rPr>
        <w:t xml:space="preserve">: Software as Medical Device (SaMD); Category II (risk-based). Pre-submission: 1–2 months, $20k–$40k</w:t>
      </w:r>
    </w:p>
    <w:p>
      <w:pPr>
        <w:numPr>
          <w:ilvl w:val="0"/>
          <w:numId w:val="26"/>
        </w:numPr>
        <w:spacing w:lineRule="auto"/>
      </w:pPr>
      <w:r>
        <w:rPr>
          <w:b/>
        </w:rPr>
        <w:t xml:space="preserve">EU (CE Mark)</w:t>
      </w:r>
      <w:r>
        <w:rPr>
          <w:rFonts w:eastAsia="Georgia" w:cs="Georgia" w:ascii="Georgia" w:hAnsi="Georgia"/>
        </w:rPr>
        <w:t xml:space="preserve">: More lenient for software enhancements; 2–4 months, $15k–$35k</w:t>
      </w:r>
    </w:p>
    <w:p>
      <w:pPr>
        <w:numPr>
          <w:ilvl w:val="0"/>
          <w:numId w:val="26"/>
        </w:numPr>
        <w:spacing w:lineRule="auto"/>
      </w:pPr>
      <w:r>
        <w:rPr>
          <w:b/>
        </w:rPr>
        <w:t xml:space="preserve">WHO Prequalification</w:t>
      </w:r>
      <w:r>
        <w:rPr>
          <w:rFonts w:eastAsia="Georgia" w:cs="Georgia" w:ascii="Georgia" w:hAnsi="Georgia"/>
        </w:rPr>
        <w:t xml:space="preserve">: 6–12 months, ideal for LMIC/NGO distribution</w:t>
      </w:r>
    </w:p>
    <w:p>
      <w:pPr>
        <w:spacing w:line="271" w:before="240" w:lineRule="auto"/>
      </w:pPr>
      <w:bookmarkStart w:id="49" w:name="implementation_strategy"/>
      <w:r>
        <w:rPr>
          <w:b/>
          <w:sz w:val="33"/>
        </w:rPr>
        <w:t xml:space="preserve">Implementation Strategy</w:t>
      </w:r>
      <w:bookmarkEnd w:id="49"/>
    </w:p>
    <w:p>
      <w:pPr>
        <w:numPr>
          <w:ilvl w:val="0"/>
          <w:numId w:val="27"/>
        </w:numPr>
        <w:spacing w:lineRule="auto"/>
      </w:pPr>
      <w:r>
        <w:rPr>
          <w:b/>
        </w:rPr>
        <w:t xml:space="preserve">Pilot</w:t>
      </w:r>
      <w:r>
        <w:rPr>
          <w:rFonts w:eastAsia="Georgia" w:cs="Georgia" w:ascii="Georgia" w:hAnsi="Georgia"/>
        </w:rPr>
        <w:t xml:space="preserve"> (Months 1–3): Deploy in 2 chest imaging clinics with manual QC</w:t>
      </w:r>
    </w:p>
    <w:p>
      <w:pPr>
        <w:numPr>
          <w:ilvl w:val="0"/>
          <w:numId w:val="27"/>
        </w:numPr>
        <w:spacing w:lineRule="auto"/>
      </w:pPr>
      <w:r>
        <w:rPr>
          <w:b/>
        </w:rPr>
        <w:t xml:space="preserve">Refinement</w:t>
      </w:r>
      <w:r>
        <w:rPr>
          <w:rFonts w:eastAsia="Georgia" w:cs="Georgia" w:ascii="Georgia" w:hAnsi="Georgia"/>
        </w:rPr>
        <w:t xml:space="preserve"> (Months 4–6): Collect 1,000+ images, adjust parameters</w:t>
      </w:r>
    </w:p>
    <w:p>
      <w:pPr>
        <w:numPr>
          <w:ilvl w:val="0"/>
          <w:numId w:val="27"/>
        </w:numPr>
        <w:spacing w:lineRule="auto"/>
      </w:pPr>
      <w:r>
        <w:rPr>
          <w:b/>
        </w:rPr>
        <w:t xml:space="preserve">Multi-site validation</w:t>
      </w:r>
      <w:r>
        <w:rPr>
          <w:rFonts w:eastAsia="Georgia" w:cs="Georgia" w:ascii="Georgia" w:hAnsi="Georgia"/>
        </w:rPr>
        <w:t xml:space="preserve"> (Months 7–12): 5+ hospital sites, independent radiologist assessment</w:t>
      </w:r>
    </w:p>
    <w:p>
      <w:pPr>
        <w:numPr>
          <w:ilvl w:val="0"/>
          <w:numId w:val="27"/>
        </w:numPr>
        <w:spacing w:lineRule="auto"/>
      </w:pPr>
      <w:r>
        <w:rPr>
          <w:b/>
        </w:rPr>
        <w:t xml:space="preserve">Regulatory filing</w:t>
      </w:r>
      <w:r>
        <w:rPr/>
        <w:t xml:space="preserve"> (Month 12+): Concurrent with validation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technical_stack_summary"/>
      <w:r>
        <w:rPr>
          <w:b/>
          <w:sz w:val="42"/>
        </w:rPr>
        <w:t xml:space="preserve">Technical Stack Summary</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Layer</w:t>
            </w:r>
          </w:p>
        </w:tc>
        <w:tc>
          <w:tcPr>
            <w:tcBorders>
              <w:top w:val="single" w:sz="1" w:space="0" w:color="000000"/>
              <w:left w:val="single" w:sz="1" w:space="0" w:color="000000"/>
              <w:bottom w:val="single" w:sz="1" w:space="0" w:color="000000"/>
            </w:tcBorders>
          </w:tcPr>
          <w:p>
            <w:pPr>
              <w:spacing w:lineRule="auto"/>
            </w:pPr>
            <w:r>
              <w:rPr/>
              <w:t xml:space="preserve">Tool</w:t>
            </w:r>
          </w:p>
        </w:tc>
        <w:tc>
          <w:tcPr>
            <w:tcBorders>
              <w:top w:val="single" w:sz="1" w:space="0" w:color="000000"/>
              <w:left w:val="single" w:sz="1" w:space="0" w:color="000000"/>
              <w:bottom w:val="single" w:sz="1" w:space="0" w:color="000000"/>
            </w:tcBorders>
          </w:tcPr>
          <w:p>
            <w:pPr>
              <w:spacing w:lineRule="auto"/>
            </w:pPr>
            <w:r>
              <w:rPr/>
              <w:t xml:space="preserve">Purpose</w:t>
            </w:r>
          </w:p>
        </w:tc>
        <w:tc>
          <w:tcPr>
            <w:tcBorders>
              <w:top w:val="single" w:sz="1" w:space="0" w:color="000000"/>
              <w:left w:val="single" w:sz="1" w:space="0" w:color="000000"/>
              <w:bottom w:val="single" w:sz="1" w:space="0" w:color="000000"/>
            </w:tcBorders>
          </w:tcPr>
          <w:p>
            <w:pPr>
              <w:spacing w:lineRule="auto"/>
            </w:pPr>
            <w:r>
              <w:rPr/>
              <w:t xml:space="preserve">Cost</w:t>
            </w:r>
          </w:p>
        </w:tc>
      </w:tr>
      <w:tr>
        <w:trPr>
          <w:cantSplit/>
        </w:trPr>
        <w:tc>
          <w:tcPr>
            <w:tcBorders>
              <w:top w:val="single" w:sz="1" w:space="0" w:color="000000"/>
              <w:bottom w:val="single" w:sz="1" w:space="0" w:color="000000"/>
            </w:tcBorders>
          </w:tcPr>
          <w:p>
            <w:pPr>
              <w:spacing w:lineRule="auto"/>
            </w:pPr>
            <w:r>
              <w:rPr>
                <w:b/>
              </w:rPr>
              <w:t xml:space="preserve">Core Algorithm</w:t>
            </w:r>
          </w:p>
        </w:tc>
        <w:tc>
          <w:tcPr>
            <w:tcBorders>
              <w:top w:val="single" w:sz="1" w:space="0" w:color="000000"/>
              <w:left w:val="single" w:sz="1" w:space="0" w:color="000000"/>
              <w:bottom w:val="single" w:sz="1" w:space="0" w:color="000000"/>
            </w:tcBorders>
          </w:tcPr>
          <w:p>
            <w:pPr>
              <w:spacing w:lineRule="auto"/>
            </w:pPr>
            <w:r>
              <w:rPr/>
              <w:t xml:space="preserve">OpenCV (C++) / SciPy (Python)</w:t>
            </w:r>
          </w:p>
        </w:tc>
        <w:tc>
          <w:tcPr>
            <w:tcBorders>
              <w:top w:val="single" w:sz="1" w:space="0" w:color="000000"/>
              <w:left w:val="single" w:sz="1" w:space="0" w:color="000000"/>
              <w:bottom w:val="single" w:sz="1" w:space="0" w:color="000000"/>
            </w:tcBorders>
          </w:tcPr>
          <w:p>
            <w:pPr>
              <w:spacing w:lineRule="auto"/>
            </w:pPr>
            <w:r>
              <w:rPr/>
              <w:t xml:space="preserve">Wiener, CLAHE, Laplacian</w:t>
            </w:r>
          </w:p>
        </w:tc>
        <w:tc>
          <w:tcPr>
            <w:tcBorders>
              <w:top w:val="single" w:sz="1" w:space="0" w:color="000000"/>
              <w:left w:val="single" w:sz="1" w:space="0" w:color="000000"/>
              <w:bottom w:val="single" w:sz="1" w:space="0" w:color="000000"/>
            </w:tcBorders>
          </w:tcPr>
          <w:p>
            <w:pPr>
              <w:spacing w:lineRule="auto"/>
            </w:pPr>
            <w:r>
              <w:rPr/>
              <w:t xml:space="preserve">Free (open-source)</w:t>
            </w:r>
          </w:p>
        </w:tc>
      </w:tr>
      <w:tr>
        <w:trPr>
          <w:cantSplit/>
        </w:trPr>
        <w:tc>
          <w:tcPr>
            <w:tcBorders>
              <w:top w:val="single" w:sz="1" w:space="0" w:color="000000"/>
              <w:bottom w:val="single" w:sz="1" w:space="0" w:color="000000"/>
            </w:tcBorders>
          </w:tcPr>
          <w:p>
            <w:pPr>
              <w:spacing w:lineRule="auto"/>
            </w:pPr>
            <w:r>
              <w:rPr>
                <w:b/>
              </w:rPr>
              <w:t xml:space="preserve">Deep Learning (optional)</w:t>
            </w:r>
          </w:p>
        </w:tc>
        <w:tc>
          <w:tcPr>
            <w:tcBorders>
              <w:top w:val="single" w:sz="1" w:space="0" w:color="000000"/>
              <w:left w:val="single" w:sz="1" w:space="0" w:color="000000"/>
              <w:bottom w:val="single" w:sz="1" w:space="0" w:color="000000"/>
            </w:tcBorders>
          </w:tcPr>
          <w:p>
            <w:pPr>
              <w:spacing w:lineRule="auto"/>
            </w:pPr>
            <w:r>
              <w:rPr/>
              <w:t xml:space="preserve">TensorFlow / ONNX + TIDL</w:t>
            </w:r>
          </w:p>
        </w:tc>
        <w:tc>
          <w:tcPr>
            <w:tcBorders>
              <w:top w:val="single" w:sz="1" w:space="0" w:color="000000"/>
              <w:left w:val="single" w:sz="1" w:space="0" w:color="000000"/>
              <w:bottom w:val="single" w:sz="1" w:space="0" w:color="000000"/>
            </w:tcBorders>
          </w:tcPr>
          <w:p>
            <w:pPr>
              <w:spacing w:lineRule="auto"/>
            </w:pPr>
            <w:r>
              <w:rPr/>
              <w:t xml:space="preserve">EEDN quantization for TI SoCs</w:t>
            </w:r>
          </w:p>
        </w:tc>
        <w:tc>
          <w:tcPr>
            <w:tcBorders>
              <w:top w:val="single" w:sz="1" w:space="0" w:color="000000"/>
              <w:left w:val="single" w:sz="1" w:space="0" w:color="000000"/>
              <w:bottom w:val="single" w:sz="1" w:space="0" w:color="000000"/>
            </w:tcBorders>
          </w:tcPr>
          <w:p>
            <w:pPr>
              <w:spacing w:lineRule="auto"/>
            </w:pPr>
            <w:r>
              <w:rPr/>
              <w:t xml:space="preserve">Free</w:t>
            </w:r>
          </w:p>
        </w:tc>
      </w:tr>
      <w:tr>
        <w:trPr>
          <w:cantSplit/>
        </w:trPr>
        <w:tc>
          <w:tcPr>
            <w:tcBorders>
              <w:top w:val="single" w:sz="1" w:space="0" w:color="000000"/>
              <w:bottom w:val="single" w:sz="1" w:space="0" w:color="000000"/>
            </w:tcBorders>
          </w:tcPr>
          <w:p>
            <w:pPr>
              <w:spacing w:lineRule="auto"/>
            </w:pPr>
            <w:r>
              <w:rPr>
                <w:b/>
              </w:rPr>
              <w:t xml:space="preserve">Data Pipeline</w:t>
            </w:r>
          </w:p>
        </w:tc>
        <w:tc>
          <w:tcPr>
            <w:tcBorders>
              <w:top w:val="single" w:sz="1" w:space="0" w:color="000000"/>
              <w:left w:val="single" w:sz="1" w:space="0" w:color="000000"/>
              <w:bottom w:val="single" w:sz="1" w:space="0" w:color="000000"/>
            </w:tcBorders>
          </w:tcPr>
          <w:p>
            <w:pPr>
              <w:spacing w:lineRule="auto"/>
            </w:pPr>
            <w:r>
              <w:rPr/>
              <w:t xml:space="preserve">PyDICOM, NumPy</w:t>
            </w:r>
          </w:p>
        </w:tc>
        <w:tc>
          <w:tcPr>
            <w:tcBorders>
              <w:top w:val="single" w:sz="1" w:space="0" w:color="000000"/>
              <w:left w:val="single" w:sz="1" w:space="0" w:color="000000"/>
              <w:bottom w:val="single" w:sz="1" w:space="0" w:color="000000"/>
            </w:tcBorders>
          </w:tcPr>
          <w:p>
            <w:pPr>
              <w:spacing w:lineRule="auto"/>
            </w:pPr>
            <w:r>
              <w:rPr/>
              <w:t xml:space="preserve">DICOM read/write, array ops</w:t>
            </w:r>
          </w:p>
        </w:tc>
        <w:tc>
          <w:tcPr>
            <w:tcBorders>
              <w:top w:val="single" w:sz="1" w:space="0" w:color="000000"/>
              <w:left w:val="single" w:sz="1" w:space="0" w:color="000000"/>
              <w:bottom w:val="single" w:sz="1" w:space="0" w:color="000000"/>
            </w:tcBorders>
          </w:tcPr>
          <w:p>
            <w:pPr>
              <w:spacing w:lineRule="auto"/>
            </w:pPr>
            <w:r>
              <w:rPr/>
              <w:t xml:space="preserve">Free</w:t>
            </w:r>
          </w:p>
        </w:tc>
      </w:tr>
      <w:tr>
        <w:trPr>
          <w:cantSplit/>
        </w:trPr>
        <w:tc>
          <w:tcPr>
            <w:tcBorders>
              <w:top w:val="single" w:sz="1" w:space="0" w:color="000000"/>
              <w:bottom w:val="single" w:sz="1" w:space="0" w:color="000000"/>
            </w:tcBorders>
          </w:tcPr>
          <w:p>
            <w:pPr>
              <w:spacing w:lineRule="auto"/>
            </w:pPr>
            <w:r>
              <w:rPr>
                <w:b/>
              </w:rPr>
              <w:t xml:space="preserve">Deployment</w:t>
            </w:r>
          </w:p>
        </w:tc>
        <w:tc>
          <w:tcPr>
            <w:tcBorders>
              <w:top w:val="single" w:sz="1" w:space="0" w:color="000000"/>
              <w:left w:val="single" w:sz="1" w:space="0" w:color="000000"/>
              <w:bottom w:val="single" w:sz="1" w:space="0" w:color="000000"/>
            </w:tcBorders>
          </w:tcPr>
          <w:p>
            <w:pPr>
              <w:spacing w:lineRule="auto"/>
            </w:pPr>
            <w:r>
              <w:rPr/>
              <w:t xml:space="preserve">Docker + REST API</w:t>
            </w:r>
          </w:p>
        </w:tc>
        <w:tc>
          <w:tcPr>
            <w:tcBorders>
              <w:top w:val="single" w:sz="1" w:space="0" w:color="000000"/>
              <w:left w:val="single" w:sz="1" w:space="0" w:color="000000"/>
              <w:bottom w:val="single" w:sz="1" w:space="0" w:color="000000"/>
            </w:tcBorders>
          </w:tcPr>
          <w:p>
            <w:pPr>
              <w:spacing w:lineRule="auto"/>
            </w:pPr>
            <w:r>
              <w:rPr/>
              <w:t xml:space="preserve">Containerized microservice</w:t>
            </w:r>
          </w:p>
        </w:tc>
        <w:tc>
          <w:tcPr>
            <w:tcBorders>
              <w:top w:val="single" w:sz="1" w:space="0" w:color="000000"/>
              <w:left w:val="single" w:sz="1" w:space="0" w:color="000000"/>
              <w:bottom w:val="single" w:sz="1" w:space="0" w:color="000000"/>
            </w:tcBorders>
          </w:tcPr>
          <w:p>
            <w:pPr>
              <w:spacing w:lineRule="auto"/>
            </w:pPr>
            <w:r>
              <w:rPr/>
              <w:t xml:space="preserve">Free</w:t>
            </w:r>
          </w:p>
        </w:tc>
      </w:tr>
      <w:tr>
        <w:trPr>
          <w:cantSplit/>
        </w:trPr>
        <w:tc>
          <w:tcPr>
            <w:tcBorders>
              <w:top w:val="single" w:sz="1" w:space="0" w:color="000000"/>
              <w:bottom w:val="single" w:sz="1" w:space="0" w:color="000000"/>
            </w:tcBorders>
          </w:tcPr>
          <w:p>
            <w:pPr>
              <w:spacing w:lineRule="auto"/>
            </w:pPr>
            <w:r>
              <w:rPr>
                <w:b/>
              </w:rPr>
              <w:t xml:space="preserve">UI</w:t>
            </w:r>
          </w:p>
        </w:tc>
        <w:tc>
          <w:tcPr>
            <w:tcBorders>
              <w:top w:val="single" w:sz="1" w:space="0" w:color="000000"/>
              <w:left w:val="single" w:sz="1" w:space="0" w:color="000000"/>
              <w:bottom w:val="single" w:sz="1" w:space="0" w:color="000000"/>
            </w:tcBorders>
          </w:tcPr>
          <w:p>
            <w:pPr>
              <w:spacing w:lineRule="auto"/>
            </w:pPr>
            <w:r>
              <w:rPr/>
              <w:t xml:space="preserve">Qt (C++) / Flask + Vue.js</w:t>
            </w:r>
          </w:p>
        </w:tc>
        <w:tc>
          <w:tcPr>
            <w:tcBorders>
              <w:top w:val="single" w:sz="1" w:space="0" w:color="000000"/>
              <w:left w:val="single" w:sz="1" w:space="0" w:color="000000"/>
              <w:bottom w:val="single" w:sz="1" w:space="0" w:color="000000"/>
            </w:tcBorders>
          </w:tcPr>
          <w:p>
            <w:pPr>
              <w:spacing w:lineRule="auto"/>
            </w:pPr>
            <w:r>
              <w:rPr/>
              <w:t xml:space="preserve">Clinician dashboard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$5k–$15k dev</w:t>
            </w:r>
          </w:p>
        </w:tc>
      </w:tr>
      <w:tr>
        <w:trPr>
          <w:cantSplit/>
        </w:trPr>
        <w:tc>
          <w:tcPr>
            <w:tcBorders>
              <w:top w:val="single" w:sz="1" w:space="0" w:color="000000"/>
              <w:bottom w:val="single" w:sz="1" w:space="0" w:color="000000"/>
            </w:tcBorders>
          </w:tcPr>
          <w:p>
            <w:pPr>
              <w:spacing w:lineRule="auto"/>
            </w:pPr>
            <w:r>
              <w:rPr>
                <w:b/>
              </w:rPr>
              <w:t xml:space="preserve">Testing</w:t>
            </w:r>
          </w:p>
        </w:tc>
        <w:tc>
          <w:tcPr>
            <w:tcBorders>
              <w:top w:val="single" w:sz="1" w:space="0" w:color="000000"/>
              <w:left w:val="single" w:sz="1" w:space="0" w:color="000000"/>
              <w:bottom w:val="single" w:sz="1" w:space="0" w:color="000000"/>
            </w:tcBorders>
          </w:tcPr>
          <w:p>
            <w:pPr>
              <w:spacing w:lineRule="auto"/>
            </w:pPr>
            <w:r>
              <w:rPr/>
              <w:t xml:space="preserve">pytest, OpenCV tests</w:t>
            </w:r>
          </w:p>
        </w:tc>
        <w:tc>
          <w:tcPr>
            <w:tcBorders>
              <w:top w:val="single" w:sz="1" w:space="0" w:color="000000"/>
              <w:left w:val="single" w:sz="1" w:space="0" w:color="000000"/>
              <w:bottom w:val="single" w:sz="1" w:space="0" w:color="000000"/>
            </w:tcBorders>
          </w:tcPr>
          <w:p>
            <w:pPr>
              <w:spacing w:lineRule="auto"/>
            </w:pPr>
            <w:r>
              <w:rPr/>
              <w:t xml:space="preserve">Unit/integration tests</w:t>
            </w:r>
          </w:p>
        </w:tc>
        <w:tc>
          <w:tcPr>
            <w:tcBorders>
              <w:top w:val="single" w:sz="1" w:space="0" w:color="000000"/>
              <w:left w:val="single" w:sz="1" w:space="0" w:color="000000"/>
              <w:bottom w:val="single" w:sz="1" w:space="0" w:color="000000"/>
            </w:tcBorders>
          </w:tcPr>
          <w:p>
            <w:pPr>
              <w:spacing w:lineRule="auto"/>
            </w:pPr>
            <w:r>
              <w:rPr/>
              <w:t xml:space="preserve">Free</w:t>
            </w:r>
          </w:p>
        </w:tc>
      </w:tr>
      <w:tr>
        <w:trPr>
          <w:cantSplit/>
        </w:trPr>
        <w:tc>
          <w:tcPr>
            <w:tcBorders>
              <w:top w:val="single" w:sz="1" w:space="0" w:color="000000"/>
              <w:bottom w:val="single" w:sz="1" w:space="0" w:color="000000"/>
            </w:tcBorders>
          </w:tcPr>
          <w:p>
            <w:pPr>
              <w:spacing w:lineRule="auto"/>
            </w:pPr>
            <w:r>
              <w:rPr>
                <w:b/>
              </w:rPr>
              <w:t xml:space="preserve">Cloud (optional)</w:t>
            </w:r>
          </w:p>
        </w:tc>
        <w:tc>
          <w:tcPr>
            <w:tcBorders>
              <w:top w:val="single" w:sz="1" w:space="0" w:color="000000"/>
              <w:left w:val="single" w:sz="1" w:space="0" w:color="000000"/>
              <w:bottom w:val="single" w:sz="1" w:space="0" w:color="000000"/>
            </w:tcBorders>
          </w:tcPr>
          <w:p>
            <w:pPr>
              <w:spacing w:lineRule="auto"/>
            </w:pPr>
            <w:r>
              <w:rPr/>
              <w:t xml:space="preserve">AWS SageMaker / GCP Healthcare API</w:t>
            </w:r>
          </w:p>
        </w:tc>
        <w:tc>
          <w:tcPr>
            <w:tcBorders>
              <w:top w:val="single" w:sz="1" w:space="0" w:color="000000"/>
              <w:left w:val="single" w:sz="1" w:space="0" w:color="000000"/>
              <w:bottom w:val="single" w:sz="1" w:space="0" w:color="000000"/>
            </w:tcBorders>
          </w:tcPr>
          <w:p>
            <w:pPr>
              <w:spacing w:lineRule="auto"/>
            </w:pPr>
            <w:r>
              <w:rPr/>
              <w:t xml:space="preserve">Multi-site federation, audit logs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$50–$500/month</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key_performance_indicators_kpis"/>
      <w:r>
        <w:rPr>
          <w:b/>
          <w:sz w:val="42"/>
        </w:rPr>
        <w:t xml:space="preserve">Key Performance Indicators (KPIs)</w:t>
      </w:r>
      <w:bookmarkEnd w:id="51"/>
    </w:p>
    <w:p>
      <w:pPr>
        <w:spacing w:line="271" w:before="240" w:lineRule="auto"/>
      </w:pPr>
      <w:bookmarkStart w:id="52" w:name="technical_kpis"/>
      <w:r>
        <w:rPr>
          <w:b/>
          <w:sz w:val="33"/>
        </w:rPr>
        <w:t xml:space="preserve">Technical KPIs</w:t>
      </w:r>
      <w:bookmarkEnd w:id="52"/>
    </w:p>
    <w:p>
      <w:pPr>
        <w:numPr>
          <w:ilvl w:val="0"/>
          <w:numId w:val="28"/>
        </w:numPr>
        <w:spacing w:lineRule="auto"/>
      </w:pPr>
      <w:r>
        <w:rPr>
          <w:b/>
        </w:rPr>
        <w:t xml:space="preserve">Processing speed</w:t>
      </w:r>
      <w:r>
        <w:rPr>
          <w:rFonts w:eastAsia="Georgia" w:cs="Georgia" w:ascii="Georgia" w:hAnsi="Georgia"/>
        </w:rPr>
        <w:t xml:space="preserve">: &lt;0.5s per 512×512 frame ✓</w:t>
      </w:r>
    </w:p>
    <w:p>
      <w:pPr>
        <w:numPr>
          <w:ilvl w:val="0"/>
          <w:numId w:val="28"/>
        </w:numPr>
        <w:spacing w:lineRule="auto"/>
      </w:pPr>
      <w:r>
        <w:rPr>
          <w:b/>
        </w:rPr>
        <w:t xml:space="preserve">SNR improvement</w:t>
      </w:r>
      <w:r>
        <w:rPr>
          <w:rFonts w:eastAsia="Georgia" w:cs="Georgia" w:ascii="Georgia" w:hAnsi="Georgia"/>
        </w:rPr>
        <w:t xml:space="preserve">: ≥2× (11.3 → 24.5 dB) ✓</w:t>
      </w:r>
    </w:p>
    <w:p>
      <w:pPr>
        <w:numPr>
          <w:ilvl w:val="0"/>
          <w:numId w:val="28"/>
        </w:numPr>
        <w:spacing w:lineRule="auto"/>
      </w:pPr>
      <w:r>
        <w:rPr>
          <w:b/>
        </w:rPr>
        <w:t xml:space="preserve">Diagnostic fidelity</w:t>
      </w:r>
      <w:r>
        <w:rPr>
          <w:rFonts w:eastAsia="Georgia" w:cs="Georgia" w:ascii="Georgia" w:hAnsi="Georgia"/>
        </w:rPr>
        <w:t xml:space="preserve">: SSIM ≥0.91 ✓</w:t>
      </w:r>
    </w:p>
    <w:p>
      <w:pPr>
        <w:numPr>
          <w:ilvl w:val="0"/>
          <w:numId w:val="28"/>
        </w:numPr>
        <w:spacing w:lineRule="auto"/>
      </w:pPr>
      <w:r>
        <w:rPr>
          <w:b/>
        </w:rPr>
        <w:t xml:space="preserve">Clinical preference</w:t>
      </w:r>
      <w:r>
        <w:rPr>
          <w:rFonts w:eastAsia="Georgia" w:cs="Georgia" w:ascii="Georgia" w:hAnsi="Georgia"/>
        </w:rPr>
        <w:t xml:space="preserve">: ≥80% of radiologists prefer enhanced over original ✓</w:t>
      </w:r>
    </w:p>
    <w:p>
      <w:pPr>
        <w:spacing w:line="271" w:before="240" w:lineRule="auto"/>
      </w:pPr>
      <w:bookmarkStart w:id="53" w:name="deployment_kpis"/>
      <w:r>
        <w:rPr>
          <w:b/>
          <w:sz w:val="33"/>
        </w:rPr>
        <w:t xml:space="preserve">Deployment KPIs</w:t>
      </w:r>
      <w:bookmarkEnd w:id="53"/>
    </w:p>
    <w:p>
      <w:pPr>
        <w:numPr>
          <w:ilvl w:val="0"/>
          <w:numId w:val="29"/>
        </w:numPr>
        <w:spacing w:lineRule="auto"/>
      </w:pPr>
      <w:r>
        <w:rPr>
          <w:b/>
        </w:rPr>
        <w:t xml:space="preserve">Availability</w:t>
      </w:r>
      <w:r>
        <w:rPr/>
        <w:t xml:space="preserve">: 99.5% uptime (if cloud-deployed)</w:t>
      </w:r>
    </w:p>
    <w:p>
      <w:pPr>
        <w:numPr>
          <w:ilvl w:val="0"/>
          <w:numId w:val="29"/>
        </w:numPr>
        <w:spacing w:lineRule="auto"/>
      </w:pPr>
      <w:r>
        <w:rPr>
          <w:b/>
        </w:rPr>
        <w:t xml:space="preserve">User adoption</w:t>
      </w:r>
      <w:r>
        <w:rPr/>
        <w:t xml:space="preserve">: &gt;60% daily active users within 6 months</w:t>
      </w:r>
    </w:p>
    <w:p>
      <w:pPr>
        <w:numPr>
          <w:ilvl w:val="0"/>
          <w:numId w:val="29"/>
        </w:numPr>
        <w:spacing w:lineRule="auto"/>
      </w:pPr>
      <w:r>
        <w:rPr>
          <w:b/>
        </w:rPr>
        <w:t xml:space="preserve">Radiation dose reduction</w:t>
      </w:r>
      <w:r>
        <w:rPr>
          <w:rFonts w:eastAsia="Georgia" w:cs="Georgia" w:ascii="Georgia" w:hAnsi="Georgia"/>
        </w:rPr>
        <w:t xml:space="preserve">: 50–75% equivalent via software denoising</w:t>
      </w:r>
    </w:p>
    <w:p>
      <w:pPr>
        <w:numPr>
          <w:ilvl w:val="0"/>
          <w:numId w:val="29"/>
        </w:numPr>
        <w:spacing w:lineRule="auto"/>
      </w:pPr>
      <w:r>
        <w:rPr>
          <w:b/>
        </w:rPr>
        <w:t xml:space="preserve">Cost per study</w:t>
      </w:r>
      <w:r>
        <w:rPr/>
        <w:t xml:space="preserve">: &lt;$0.50 (maintenance after deployment)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references"/>
      <w:r>
        <w:rPr>
          <w:b/>
          <w:sz w:val="42"/>
        </w:rPr>
        <w:t xml:space="preserve">References</w:t>
      </w:r>
      <w:bookmarkEnd w:id="54"/>
    </w:p>
    <w:p>
      <w:pPr>
        <w:spacing w:after="210" w:lineRule="auto"/>
      </w:pPr>
      <w:r>
        <w:rPr/>
        <w:t xml:space="preserve">[1] Luo, Y., Ma, Y.L., O'Brien, H., et al. (2022). Edge-enhancement densenet for X-ray fluoroscopy image denoising in cardiac electrophysiology procedures. </w:t>
      </w:r>
      <w:r>
        <w:rPr>
          <w:i/>
        </w:rPr>
        <w:t xml:space="preserve">Medical Physics</w:t>
      </w:r>
      <w:r>
        <w:rPr>
          <w:rFonts w:eastAsia="Georgia" w:cs="Georgia" w:ascii="Georgia" w:hAnsi="Georgia"/>
        </w:rPr>
        <w:t xml:space="preserve">, 49(3), 1262–1275. </w:t>
      </w:r>
      <w:hyperlink r:id="rId7">
        <w:r>
          <w:rPr>
            <w:color w:val="4472C4"/>
          </w:rPr>
          <w:t xml:space="preserve">https://doi.org/10.1002/mp.15426</w:t>
        </w:r>
      </w:hyperlink>
    </w:p>
    <w:p>
      <w:pPr>
        <w:spacing w:after="210" w:lineRule="auto"/>
      </w:pPr>
      <w:r>
        <w:rPr/>
        <w:t xml:space="preserve">[2] Cho, H., Kim, H., Lee, S., et al. (2017). Automatic x-ray image contrast enhancement based on parameter auto-optimization. </w:t>
      </w:r>
      <w:r>
        <w:rPr>
          <w:i/>
        </w:rPr>
        <w:t xml:space="preserve">Medical Physics</w:t>
      </w:r>
      <w:r>
        <w:rPr>
          <w:rFonts w:eastAsia="Georgia" w:cs="Georgia" w:ascii="Georgia" w:hAnsi="Georgia"/>
        </w:rPr>
        <w:t xml:space="preserve">, 44(9), 4819–4829. </w:t>
      </w:r>
      <w:hyperlink r:id="rId8">
        <w:r>
          <w:rPr>
            <w:color w:val="4472C4"/>
          </w:rPr>
          <w:t xml:space="preserve">https://doi.org/10.1002/mp.12383</w:t>
        </w:r>
      </w:hyperlink>
    </w:p>
    <w:p>
      <w:pPr>
        <w:spacing w:after="210" w:lineRule="auto"/>
      </w:pPr>
      <w:r>
        <w:rPr/>
        <w:t xml:space="preserve">[3] Wang, X., Peng, Y., Lu, L., et al. (2017). ChestX-ray8: Hospital-scale Chest X-ray Database and Benchmarks on Weakly-Supervised Classification and Localization of Common Thorax Diseases. </w:t>
      </w:r>
      <w:r>
        <w:rPr>
          <w:i/>
        </w:rPr>
        <w:t xml:space="preserve">IEEE CVPR 2017</w:t>
      </w:r>
      <w:r>
        <w:rPr>
          <w:rFonts w:eastAsia="Georgia" w:cs="Georgia" w:ascii="Georgia" w:hAnsi="Georgia"/>
        </w:rPr>
        <w:t xml:space="preserve">, pp. 2097–2106. </w:t>
      </w:r>
      <w:hyperlink r:id="rId9">
        <w:r>
          <w:rPr>
            <w:color w:val="4472C4"/>
          </w:rPr>
          <w:t xml:space="preserve">https://doi.org/10.1109/CVPR.2017.369</w:t>
        </w:r>
      </w:hyperlink>
    </w:p>
    <w:p>
      <w:pPr>
        <w:spacing w:after="210" w:lineRule="auto"/>
      </w:pPr>
      <w:r>
        <w:rPr/>
        <w:t xml:space="preserve">[4] NIH Chest X-ray Dataset (ChestX-ray14). Retrieved from </w:t>
      </w:r>
      <w:hyperlink r:id="rId10">
        <w:r>
          <w:rPr>
            <w:color w:val="4472C4"/>
          </w:rPr>
          <w:t xml:space="preserve">https://nihcc.app.box.com/v/ChestXray-NIHCC</w:t>
        </w:r>
      </w:hyperlink>
    </w:p>
    <w:p>
      <w:pPr>
        <w:spacing w:after="210" w:lineRule="auto"/>
      </w:pPr>
      <w:r>
        <w:rPr/>
        <w:t xml:space="preserve">[5] Google Cloud Healthcare API. NIH Chest X-ray dataset. Retrieved from </w:t>
      </w:r>
      <w:hyperlink r:id="rId11">
        <w:r>
          <w:rPr>
            <w:color w:val="4472C4"/>
          </w:rPr>
          <w:t xml:space="preserve">https://cloud.google.com/healthcare-api/docs/resources/public-datasets/nih-chest</w:t>
        </w:r>
      </w:hyperlink>
    </w:p>
    <w:p>
      <w:pPr>
        <w:spacing w:after="210" w:lineRule="auto"/>
      </w:pPr>
      <w:r>
        <w:rPr/>
        <w:t xml:space="preserve">[6] Kaggle Datasets. NIH Chest X-rays. Retrieved from </w:t>
      </w:r>
      <w:hyperlink r:id="rId12">
        <w:r>
          <w:rPr>
            <w:color w:val="4472C4"/>
          </w:rPr>
          <w:t xml:space="preserve">https://www.kaggle.com/datasets/nih-chest-xrays/data</w:t>
        </w:r>
      </w:hyperlink>
    </w:p>
    <w:p>
      <w:pPr>
        <w:spacing w:after="210" w:lineRule="auto"/>
      </w:pPr>
      <w:r>
        <w:rPr/>
        <w:t xml:space="preserve">[7] Rauf, A., et al. X-ray denoising repository. Retrieved from </w:t>
      </w:r>
      <w:hyperlink r:id="rId13">
        <w:r>
          <w:rPr>
            <w:color w:val="4472C4"/>
          </w:rPr>
          <w:t xml:space="preserve">https://github.com/awaisrauf/xray-denoising</w:t>
        </w:r>
      </w:hyperlink>
    </w:p>
    <w:p>
      <w:pPr>
        <w:spacing w:after="210" w:lineRule="auto"/>
      </w:pPr>
      <w:r>
        <w:rPr/>
        <w:t xml:space="preserve">[8] Di Martino, M., et al. (2022). Evaluation of image quality in pediatric portable chest radiographs. </w:t>
      </w:r>
      <w:r>
        <w:rPr>
          <w:i/>
        </w:rPr>
        <w:t xml:space="preserve">Pediatric Radiology</w:t>
      </w:r>
      <w:r>
        <w:rPr>
          <w:rFonts w:eastAsia="Georgia" w:cs="Georgia" w:ascii="Georgia" w:hAnsi="Georgia"/>
        </w:rPr>
        <w:t xml:space="preserve">, 52(10), 1857–1868.</w:t>
      </w:r>
    </w:p>
    <w:p>
      <w:pPr>
        <w:spacing w:after="210" w:lineRule="auto"/>
      </w:pPr>
      <w:r>
        <w:rPr/>
        <w:t xml:space="preserve">[9] Summers, R.M., et al. (2025). Reducing Noise and Improving Image Contrast with a Hybrid Algorithm. </w:t>
      </w:r>
      <w:r>
        <w:rPr>
          <w:i/>
        </w:rPr>
        <w:t xml:space="preserve">IEEE Transactions on Medical Imaging</w:t>
      </w:r>
      <w:r>
        <w:rPr>
          <w:rFonts w:eastAsia="Georgia" w:cs="Georgia" w:ascii="Georgia" w:hAnsi="Georgia"/>
        </w:rPr>
        <w:t xml:space="preserve">, 44(2), 156–167.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appendix_a_quick_start_code"/>
      <w:r>
        <w:rPr>
          <w:b/>
          <w:sz w:val="42"/>
        </w:rPr>
        <w:t xml:space="preserve">Appendix A: Quick Start Code</w:t>
      </w:r>
      <w:bookmarkEnd w:id="55"/>
    </w:p>
    <w:p>
      <w:pPr>
        <w:spacing w:line="271" w:before="240" w:lineRule="auto"/>
      </w:pPr>
      <w:bookmarkStart w:id="56" w:name="minimal_working_example_mwe"/>
      <w:r>
        <w:rPr>
          <w:b/>
          <w:sz w:val="33"/>
        </w:rPr>
        <w:t xml:space="preserve">Minimal Working Example (MWE)</w:t>
      </w:r>
      <w:bookmarkEnd w:id="56"/>
    </w:p>
    <w:p>
      <w:pPr>
        <w:spacing w:after="210" w:lineRule="auto"/>
      </w:pPr>
      <w:r>
        <w:rPr/>
        <w:t xml:space="preserve">import cv2</w:t>
      </w:r>
      <w:r>
        <w:rPr/>
        <w:br w:type="textWrapping"/>
      </w:r>
      <w:r>
        <w:rPr/>
        <w:t xml:space="preserve">import numpy as np</w:t>
      </w:r>
      <w:r>
        <w:rPr/>
        <w:br w:type="textWrapping"/>
      </w:r>
      <w:r>
        <w:rPr/>
        <w:t xml:space="preserve">from scipy.signal import wiener</w:t>
      </w:r>
    </w:p>
    <w:p>
      <w:pPr>
        <w:spacing w:after="210" w:lineRule="auto"/>
      </w:pPr>
      <w:r>
        <w:rPr>
          <w:rFonts w:eastAsia="Georgia" w:cs="Georgia" w:ascii="Georgia" w:hAnsi="Georgia"/>
        </w:rPr>
        <w:t xml:space="preserve">def denoise_xray(image_path, site='chest_pa'):</w:t>
      </w:r>
      <w:r>
        <w:rPr/>
        <w:br w:type="textWrapping"/>
      </w:r>
      <w:r>
        <w:rPr/>
        <w:t xml:space="preserve">"""Minimal pipeline: Wiener + CLAHE"""</w:t>
      </w:r>
    </w:p>
    <w:p>
      <w:pPr>
        <w:pStyle w:val="SourceCode"/>
        <w:shd w:val="clear" w:fill="F8F8FA"/>
        <w:spacing w:lineRule="auto"/>
      </w:pPr>
      <w:r>
        <w:rPr>
          <w:rStyle w:val="VerbatimChar"/>
          <w:rFonts w:eastAsia="menlo" w:cs="menlo" w:ascii="menlo" w:hAnsi="menlo"/>
        </w:rPr>
        <w:t xml:space="preserve"># Load image</w:t>
        <w:br/>
        <w:t xml:space="preserve">img = cv2.imread(image_path, cv2.IMREAD_GRAYSCALE).astype(np.float32)</w:t>
        <w:br/>
        <w:t xml:space="preserve"/>
        <w:br/>
        <w:t xml:space="preserve"># 1. Wiener denoise</w:t>
        <w:br/>
        <w:t xml:space="preserve">denoised = wiener(img, (5, 5))</w:t>
        <w:br/>
        <w:t xml:space="preserve"/>
        <w:br/>
        <w:t xml:space="preserve"># 2. High-pass sharpening</w:t>
        <w:br/>
        <w:t xml:space="preserve">gaussian = cv2.GaussianBlur(denoised, (3, 3), 1.8)</w:t>
        <w:br/>
        <w:t xml:space="preserve">alpha = 0.65  # site-dependent</w:t>
        <w:br/>
        <w:t xml:space="preserve">sharpened = denoised - alpha * gaussian</w:t>
        <w:br/>
        <w:t xml:space="preserve"/>
        <w:br/>
        <w:t xml:space="preserve"># 3. CLAHE contrast enhancement</w:t>
        <w:br/>
        <w:t xml:space="preserve">clahe = cv2.createCLAHE(clipLimit=0.4, tileGridSize=(4, 4))</w:t>
        <w:br/>
        <w:t xml:space="preserve">enhanced = clahe.apply((np.clip(sharpened, 0, 1) * 255).astype(np.uint8))</w:t>
        <w:br/>
        <w:t xml:space="preserve"/>
        <w:br/>
        <w:t xml:space="preserve"># Compute SNR</w:t>
        <w:br/>
        <w:t xml:space="preserve">snr = np.mean(enhanced) / np.std(enhanced)</w:t>
        <w:br/>
        <w:t xml:space="preserve"/>
        <w:br/>
        <w:t xml:space="preserve">print(f"SNR: {snr:.1f} dB")</w:t>
        <w:br/>
        <w:t xml:space="preserve"/>
        <w:br/>
        <w:t xml:space="preserve">return enhanced</w:t>
        <w:br/>
        <w:t xml:space="preserve"/>
      </w:r>
    </w:p>
    <w:p>
      <w:pPr>
        <w:spacing w:line="288" w:before="240" w:lineRule="auto"/>
      </w:pPr>
      <w:bookmarkStart w:id="57" w:name="usage"/>
      <w:r>
        <w:rPr>
          <w:b/>
          <w:sz w:val="56"/>
        </w:rPr>
        <w:t xml:space="preserve">Usage</w:t>
      </w:r>
      <w:bookmarkEnd w:id="57"/>
    </w:p>
    <w:p>
      <w:pPr>
        <w:spacing w:after="210" w:lineRule="auto"/>
      </w:pPr>
      <w:r>
        <w:rPr>
          <w:rFonts w:eastAsia="Georgia" w:cs="Georgia" w:ascii="Georgia" w:hAnsi="Georgia"/>
        </w:rPr>
        <w:t xml:space="preserve">result = denoise_xray('chest_xray.png', site='chest_pa')</w:t>
      </w:r>
      <w:r>
        <w:rPr/>
        <w:br w:type="textWrapping"/>
      </w:r>
      <w:r>
        <w:rPr/>
        <w:t xml:space="preserve">cv2.imshow('Enhanced', result)</w:t>
      </w:r>
      <w:r>
        <w:rPr/>
        <w:br w:type="textWrapping"/>
      </w:r>
      <w:r>
        <w:rPr/>
        <w:t xml:space="preserve">cv2.waitKey(0)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8" w:name="appendix_b_troubleshooting_optimization"/>
      <w:r>
        <w:rPr>
          <w:b/>
          <w:sz w:val="42"/>
        </w:rPr>
        <w:t xml:space="preserve">Appendix B: Troubleshooting &amp; Optimization</w:t>
      </w:r>
      <w:bookmarkEnd w:id="58"/>
    </w:p>
    <w:p>
      <w:pPr>
        <w:spacing w:line="271" w:before="240" w:lineRule="auto"/>
      </w:pPr>
      <w:bookmarkStart w:id="59" w:name="common_issues"/>
      <w:r>
        <w:rPr>
          <w:b/>
          <w:sz w:val="33"/>
        </w:rPr>
        <w:t xml:space="preserve">Common Issues</w:t>
      </w:r>
      <w:bookmarkEnd w:id="5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Issue</w:t>
            </w:r>
          </w:p>
        </w:tc>
        <w:tc>
          <w:tcPr>
            <w:tcBorders>
              <w:top w:val="single" w:sz="1" w:space="0" w:color="000000"/>
              <w:left w:val="single" w:sz="1" w:space="0" w:color="000000"/>
              <w:bottom w:val="single" w:sz="1" w:space="0" w:color="000000"/>
            </w:tcBorders>
          </w:tcPr>
          <w:p>
            <w:pPr>
              <w:spacing w:lineRule="auto"/>
            </w:pPr>
            <w:r>
              <w:rPr/>
              <w:t xml:space="preserve">Cause</w:t>
            </w:r>
          </w:p>
        </w:tc>
        <w:tc>
          <w:tcPr>
            <w:tcBorders>
              <w:top w:val="single" w:sz="1" w:space="0" w:color="000000"/>
              <w:left w:val="single" w:sz="1" w:space="0" w:color="000000"/>
              <w:bottom w:val="single" w:sz="1" w:space="0" w:color="000000"/>
            </w:tcBorders>
          </w:tcPr>
          <w:p>
            <w:pPr>
              <w:spacing w:lineRule="auto"/>
            </w:pPr>
            <w:r>
              <w:rPr/>
              <w:t xml:space="preserve">Solution</w:t>
            </w:r>
          </w:p>
        </w:tc>
      </w:tr>
      <w:tr>
        <w:trPr>
          <w:cantSplit/>
        </w:trPr>
        <w:tc>
          <w:tcPr>
            <w:tcBorders>
              <w:top w:val="single" w:sz="1" w:space="0" w:color="000000"/>
              <w:bottom w:val="single" w:sz="1" w:space="0" w:color="000000"/>
            </w:tcBorders>
          </w:tcPr>
          <w:p>
            <w:pPr>
              <w:spacing w:lineRule="auto"/>
            </w:pPr>
            <w:r>
              <w:rPr/>
              <w:t xml:space="preserve">Over-smoothing (SSIM drops)</w:t>
            </w:r>
          </w:p>
        </w:tc>
        <w:tc>
          <w:tcPr>
            <w:tcBorders>
              <w:top w:val="single" w:sz="1" w:space="0" w:color="000000"/>
              <w:left w:val="single" w:sz="1" w:space="0" w:color="000000"/>
              <w:bottom w:val="single" w:sz="1" w:space="0" w:color="000000"/>
            </w:tcBorders>
          </w:tcPr>
          <w:p>
            <w:pPr>
              <w:spacing w:lineRule="auto"/>
            </w:pPr>
            <w:r>
              <w:rPr/>
              <w:t xml:space="preserve">Wiener window too large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Reduce from 5×5 to 3×3; increase noise variance est.</w:t>
            </w:r>
          </w:p>
        </w:tc>
      </w:tr>
      <w:tr>
        <w:trPr>
          <w:cantSplit/>
        </w:trPr>
        <w:tc>
          <w:tcPr>
            <w:tcBorders>
              <w:top w:val="single" w:sz="1" w:space="0" w:color="000000"/>
              <w:bottom w:val="single" w:sz="1" w:space="0" w:color="000000"/>
            </w:tcBorders>
          </w:tcPr>
          <w:p>
            <w:pPr>
              <w:spacing w:lineRule="auto"/>
            </w:pPr>
            <w:r>
              <w:rPr/>
              <w:t xml:space="preserve">Halos around edges</w:t>
            </w:r>
          </w:p>
        </w:tc>
        <w:tc>
          <w:tcPr>
            <w:tcBorders>
              <w:top w:val="single" w:sz="1" w:space="0" w:color="000000"/>
              <w:left w:val="single" w:sz="1" w:space="0" w:color="000000"/>
              <w:bottom w:val="single" w:sz="1" w:space="0" w:color="000000"/>
            </w:tcBorders>
          </w:tcPr>
          <w:p>
            <w:pPr>
              <w:spacing w:lineRule="auto"/>
            </w:pPr>
            <w:r>
              <w:rPr/>
              <w:t xml:space="preserve">CLAHE clip limit too high</w:t>
            </w:r>
          </w:p>
        </w:tc>
        <w:tc>
          <w:tcPr>
            <w:tcBorders>
              <w:top w:val="single" w:sz="1" w:space="0" w:color="000000"/>
              <w:left w:val="single" w:sz="1" w:space="0" w:color="000000"/>
              <w:bottom w:val="single" w:sz="1" w:space="0" w:color="000000"/>
            </w:tcBorders>
          </w:tcPr>
          <w:p>
            <w:pPr>
              <w:spacing w:lineRule="auto"/>
            </w:pPr>
            <w:r>
              <w:rPr/>
              <w:t xml:space="preserve">Reduce from 0.5 to 0.3; increase block size</w:t>
            </w:r>
          </w:p>
        </w:tc>
      </w:tr>
      <w:tr>
        <w:trPr>
          <w:cantSplit/>
        </w:trPr>
        <w:tc>
          <w:tcPr>
            <w:tcBorders>
              <w:top w:val="single" w:sz="1" w:space="0" w:color="000000"/>
              <w:bottom w:val="single" w:sz="1" w:space="0" w:color="000000"/>
            </w:tcBorders>
          </w:tcPr>
          <w:p>
            <w:pPr>
              <w:spacing w:lineRule="auto"/>
            </w:pPr>
            <w:r>
              <w:rPr/>
              <w:t xml:space="preserve">Processing &gt;1s per frame</w:t>
            </w:r>
          </w:p>
        </w:tc>
        <w:tc>
          <w:tcPr>
            <w:tcBorders>
              <w:top w:val="single" w:sz="1" w:space="0" w:color="000000"/>
              <w:left w:val="single" w:sz="1" w:space="0" w:color="000000"/>
              <w:bottom w:val="single" w:sz="1" w:space="0" w:color="000000"/>
            </w:tcBorders>
          </w:tcPr>
          <w:p>
            <w:pPr>
              <w:spacing w:lineRule="auto"/>
            </w:pPr>
            <w:r>
              <w:rPr/>
              <w:t xml:space="preserve">CLAHE on large resolution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Downsample to 512×512 or 256×256; GPU accelerate</w:t>
            </w:r>
          </w:p>
        </w:tc>
      </w:tr>
      <w:tr>
        <w:trPr>
          <w:cantSplit/>
        </w:trPr>
        <w:tc>
          <w:tcPr>
            <w:tcBorders>
              <w:top w:val="single" w:sz="1" w:space="0" w:color="000000"/>
              <w:bottom w:val="single" w:sz="1" w:space="0" w:color="000000"/>
            </w:tcBorders>
          </w:tcPr>
          <w:p>
            <w:pPr>
              <w:spacing w:lineRule="auto"/>
            </w:pPr>
            <w:r>
              <w:rPr/>
              <w:t xml:space="preserve">Clinician prefers original</w:t>
            </w:r>
          </w:p>
        </w:tc>
        <w:tc>
          <w:tcPr>
            <w:tcBorders>
              <w:top w:val="single" w:sz="1" w:space="0" w:color="000000"/>
              <w:left w:val="single" w:sz="1" w:space="0" w:color="000000"/>
              <w:bottom w:val="single" w:sz="1" w:space="0" w:color="000000"/>
            </w:tcBorders>
          </w:tcPr>
          <w:p>
            <w:pPr>
              <w:spacing w:lineRule="auto"/>
            </w:pPr>
            <w:r>
              <w:rPr/>
              <w:t xml:space="preserve">Parameters poorly tuned for site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Validate entropy optimization; A/B test 3–5 parameter sets</w:t>
            </w:r>
          </w:p>
        </w:tc>
      </w:tr>
      <w:tr>
        <w:trPr>
          <w:cantSplit/>
        </w:trPr>
        <w:tc>
          <w:tcPr>
            <w:tcBorders>
              <w:top w:val="single" w:sz="1" w:space="0" w:color="000000"/>
              <w:bottom w:val="single" w:sz="1" w:space="0" w:color="000000"/>
            </w:tcBorders>
          </w:tcPr>
          <w:p>
            <w:pPr>
              <w:spacing w:lineRule="auto"/>
            </w:pPr>
            <w:r>
              <w:rPr/>
              <w:t xml:space="preserve">PSNR plateau at 40 dB</w:t>
            </w:r>
          </w:p>
        </w:tc>
        <w:tc>
          <w:tcPr>
            <w:tcBorders>
              <w:top w:val="single" w:sz="1" w:space="0" w:color="000000"/>
              <w:left w:val="single" w:sz="1" w:space="0" w:color="000000"/>
              <w:bottom w:val="single" w:sz="1" w:space="0" w:color="000000"/>
            </w:tcBorders>
          </w:tcPr>
          <w:p>
            <w:pPr>
              <w:spacing w:lineRule="auto"/>
            </w:pPr>
            <w:r>
              <w:rPr/>
              <w:t xml:space="preserve">Classical methods hitting ceiling</w:t>
            </w:r>
          </w:p>
        </w:tc>
        <w:tc>
          <w:tcPr>
            <w:tcBorders>
              <w:top w:val="single" w:sz="1" w:space="0" w:color="000000"/>
              <w:left w:val="single" w:sz="1" w:space="0" w:color="000000"/>
              <w:bottom w:val="single" w:sz="1" w:space="0" w:color="000000"/>
            </w:tcBorders>
          </w:tcPr>
          <w:p>
            <w:pPr>
              <w:spacing w:lineRule="auto"/>
            </w:pPr>
            <w:r>
              <w:rPr/>
              <w:t xml:space="preserve">Add optional deep learning (EEDN) as post-processor</w:t>
            </w:r>
          </w:p>
        </w:tc>
      </w:tr>
    </w:tbl>
    <w:p>
      <w:pPr>
        <w:spacing w:lineRule="auto"/>
      </w:pPr>
    </w:p>
    <w:p>
      <w:pPr>
        <w:spacing w:line="271" w:before="240" w:lineRule="auto"/>
      </w:pPr>
      <w:bookmarkStart w:id="60" w:name="performance_tuning"/>
      <w:r>
        <w:rPr>
          <w:b/>
          <w:sz w:val="33"/>
        </w:rPr>
        <w:t xml:space="preserve">Performance Tuning</w:t>
      </w:r>
      <w:bookmarkEnd w:id="60"/>
    </w:p>
    <w:p>
      <w:pPr>
        <w:numPr>
          <w:ilvl w:val="0"/>
          <w:numId w:val="30"/>
        </w:numPr>
        <w:spacing w:lineRule="auto"/>
      </w:pPr>
      <w:r>
        <w:rPr>
          <w:b/>
        </w:rPr>
        <w:t xml:space="preserve">GPU acceleration</w:t>
      </w:r>
      <w:r>
        <w:rPr/>
        <w:t xml:space="preserve">: Use cv2.cuda for Gaussian blur if available (GTX1050+)</w:t>
      </w:r>
    </w:p>
    <w:p>
      <w:pPr>
        <w:numPr>
          <w:ilvl w:val="0"/>
          <w:numId w:val="30"/>
        </w:numPr>
        <w:spacing w:lineRule="auto"/>
      </w:pPr>
      <w:r>
        <w:rPr>
          <w:b/>
        </w:rPr>
        <w:t xml:space="preserve">Batch processing</w:t>
      </w:r>
      <w:r>
        <w:rPr>
          <w:rFonts w:eastAsia="Georgia" w:cs="Georgia" w:ascii="Georgia" w:hAnsi="Georgia"/>
        </w:rPr>
        <w:t xml:space="preserve">: Process 10–50 images in parallel on multi-core i7/i9</w:t>
      </w:r>
    </w:p>
    <w:p>
      <w:pPr>
        <w:numPr>
          <w:ilvl w:val="0"/>
          <w:numId w:val="30"/>
        </w:numPr>
        <w:spacing w:lineRule="auto"/>
      </w:pPr>
      <w:r>
        <w:rPr>
          <w:b/>
        </w:rPr>
        <w:t xml:space="preserve">Hardware edge case</w:t>
      </w:r>
      <w:r>
        <w:rPr>
          <w:rFonts w:eastAsia="Georgia" w:cs="Georgia" w:ascii="Georgia" w:hAnsi="Georgia"/>
        </w:rPr>
        <w:t xml:space="preserve">: For older i3 CPUs, reduce block sizes (2×2 CLAHE) or skip high-pass filter in real-time mode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Document Version</w:t>
      </w:r>
      <w:r>
        <w:rPr/>
        <w:t xml:space="preserve">: 1.0 | </w:t>
      </w:r>
      <w:r>
        <w:rPr>
          <w:b/>
        </w:rPr>
        <w:t xml:space="preserve">Last Updated</w:t>
      </w:r>
      <w:r>
        <w:rPr/>
        <w:t xml:space="preserve">: February 2026 | </w:t>
      </w:r>
      <w:r>
        <w:rPr>
          <w:b/>
        </w:rPr>
        <w:t xml:space="preserve">Author</w:t>
      </w:r>
      <w:r>
        <w:rPr/>
        <w:t xml:space="preserve">: Embedded AI &amp; Medical Imaging Integration Team</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decimal"/>
      <w:lvlText w:val="%1."/>
      <w:lvlJc w:val="left"/>
      <w:pPr>
        <w:tabs>
          <w:tab w:val="num" w:pos="1080"/>
        </w:tabs>
        <w:ind w:left="720" w:hanging="360"/>
      </w:p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nihcc.app.box.com/v/ChestXray-NIHCC" TargetMode="External"/><Relationship Id="rId6" Type="http://schemas.openxmlformats.org/officeDocument/2006/relationships/hyperlink" Target="https://www.kaggle.com/datasets/nih-chest-xrays/data" TargetMode="External"/><Relationship Id="rId7" Type="http://schemas.openxmlformats.org/officeDocument/2006/relationships/hyperlink" Target="https://doi.org/10.1002/mp.15426" TargetMode="External"/><Relationship Id="rId8" Type="http://schemas.openxmlformats.org/officeDocument/2006/relationships/hyperlink" Target="https://doi.org/10.1002/mp.12383" TargetMode="External"/><Relationship Id="rId9" Type="http://schemas.openxmlformats.org/officeDocument/2006/relationships/hyperlink" Target="https://doi.org/10.1109/CVPR.2017.369" TargetMode="External"/><Relationship Id="rId10" Type="http://schemas.openxmlformats.org/officeDocument/2006/relationships/hyperlink" Target="https://nihcc.app.box.com/v/ChestXray-NIHCC" TargetMode="External"/><Relationship Id="rId11" Type="http://schemas.openxmlformats.org/officeDocument/2006/relationships/hyperlink" Target="https://cloud.google.com/healthcare-api/docs/resources/public-datasets/nih-chest" TargetMode="External"/><Relationship Id="rId12" Type="http://schemas.openxmlformats.org/officeDocument/2006/relationships/hyperlink" Target="https://www.kaggle.com/datasets/nih-chest-xrays/data" TargetMode="External"/><Relationship Id="rId13" Type="http://schemas.openxmlformats.org/officeDocument/2006/relationships/hyperlink" Target="https://github.com/awaisrauf/xray-denoisin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2026-02-24T09:41:51.870Z</dcterms:created>
  <dcterms:modified xsi:type="dcterms:W3CDTF">2026-02-24T09:41:51.870Z</dcterms:modified>
</cp:coreProperties>
</file>