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360" w:after="400" w:line="278" w:lineRule="auto"/>
      </w:pPr>
      <w:r>
        <w:rPr>
          <w:rFonts w:ascii="Arial" w:hAnsi="Arial" w:eastAsia="Arial"/>
          <w:b w:val="0"/>
          <w:i w:val="0"/>
          <w:color w:val="786B65"/>
          <w:sz w:val="20"/>
        </w:rPr>
        <w:t>August 5, 2026</w:t>
      </w:r>
    </w:p>
    <w:p>
      <w:pPr>
        <w:keepNext w:val="0"/>
        <w:widowControl/>
        <w:spacing w:before="0" w:after="360" w:line="278" w:lineRule="auto"/>
      </w:pPr>
      <w:r>
        <w:rPr>
          <w:rFonts w:ascii="Arial" w:hAnsi="Arial" w:eastAsia="Arial"/>
          <w:b w:val="0"/>
          <w:i w:val="0"/>
          <w:color w:val="242424"/>
          <w:sz w:val="20"/>
        </w:rPr>
        <w:t>Jordan Lee</w:t>
      </w:r>
      <w:r>
        <w:br/>
      </w:r>
      <w:r>
        <w:rPr>
          <w:rFonts w:ascii="Arial" w:hAnsi="Arial" w:eastAsia="Arial"/>
          <w:b w:val="0"/>
          <w:i w:val="0"/>
          <w:color w:val="242424"/>
          <w:sz w:val="20"/>
        </w:rPr>
        <w:t>Program Director</w:t>
      </w:r>
      <w:r>
        <w:br/>
      </w:r>
      <w:r>
        <w:rPr>
          <w:rFonts w:ascii="Arial" w:hAnsi="Arial" w:eastAsia="Arial"/>
          <w:b w:val="0"/>
          <w:i w:val="0"/>
          <w:color w:val="242424"/>
          <w:sz w:val="20"/>
        </w:rPr>
        <w:t>Nova Civic Lab</w:t>
      </w:r>
      <w:r>
        <w:br/>
      </w:r>
      <w:r>
        <w:rPr>
          <w:rFonts w:ascii="Arial" w:hAnsi="Arial" w:eastAsia="Arial"/>
          <w:b w:val="0"/>
          <w:i w:val="0"/>
          <w:color w:val="242424"/>
          <w:sz w:val="20"/>
        </w:rPr>
        <w:t>88 Union Avenue · Portland, OR 97204</w:t>
      </w:r>
    </w:p>
    <w:p>
      <w:pPr>
        <w:keepNext w:val="0"/>
        <w:widowControl/>
        <w:spacing w:before="0" w:after="200" w:line="278" w:lineRule="auto"/>
      </w:pPr>
      <w:r>
        <w:rPr>
          <w:rFonts w:ascii="Arial" w:hAnsi="Arial" w:eastAsia="Arial"/>
          <w:b w:val="0"/>
          <w:i w:val="0"/>
          <w:color w:val="242424"/>
          <w:sz w:val="21"/>
        </w:rPr>
        <w:t>Dear Jordan,</w:t>
      </w:r>
    </w:p>
    <w:p>
      <w:pPr>
        <w:keepNext w:val="0"/>
        <w:widowControl/>
        <w:spacing w:before="0" w:after="200" w:line="278" w:lineRule="auto"/>
      </w:pPr>
      <w:r>
        <w:rPr>
          <w:rFonts w:ascii="Arial" w:hAnsi="Arial" w:eastAsia="Arial"/>
          <w:b w:val="0"/>
          <w:i w:val="0"/>
          <w:color w:val="242424"/>
          <w:sz w:val="22"/>
        </w:rPr>
        <w:t>Thank you for the thoughtful discussion about a six-week shade-mapping pilot for the East Junction district.</w:t>
      </w:r>
    </w:p>
    <w:p>
      <w:pPr>
        <w:keepNext w:val="0"/>
        <w:widowControl/>
        <w:spacing w:before="0" w:after="160" w:line="278" w:lineRule="auto"/>
      </w:pPr>
      <w:r>
        <w:rPr>
          <w:rFonts w:ascii="Arial" w:hAnsi="Arial" w:eastAsia="Arial"/>
          <w:b w:val="0"/>
          <w:i w:val="0"/>
          <w:color w:val="242424"/>
          <w:sz w:val="22"/>
        </w:rPr>
        <w:t>The proposed pilot would combine three field observation corridors, a shared evidence log, and a concise findings brief for district partners. To keep momentum, we suggest the following sequence:</w:t>
      </w:r>
    </w:p>
    <w:p>
      <w:pPr>
        <w:pStyle w:val="ListBullet"/>
        <w:keepNext w:val="0"/>
        <w:widowControl/>
        <w:spacing w:before="0" w:after="60" w:line="278" w:lineRule="auto"/>
        <w:ind w:left="605" w:hanging="288"/>
      </w:pPr>
      <w:r>
        <w:rPr>
          <w:rFonts w:ascii="Arial" w:hAnsi="Arial" w:eastAsia="Arial"/>
          <w:b w:val="0"/>
          <w:i w:val="0"/>
          <w:color w:val="242424"/>
          <w:sz w:val="20"/>
        </w:rPr>
        <w:t>Confirm the three observation corridors and data-sharing contact by August 14.</w:t>
      </w:r>
    </w:p>
    <w:p>
      <w:pPr>
        <w:pStyle w:val="ListBullet"/>
        <w:keepNext w:val="0"/>
        <w:widowControl/>
        <w:spacing w:before="0" w:after="60" w:line="278" w:lineRule="auto"/>
        <w:ind w:left="605" w:hanging="288"/>
      </w:pPr>
      <w:r>
        <w:rPr>
          <w:rFonts w:ascii="Arial" w:hAnsi="Arial" w:eastAsia="Arial"/>
          <w:b w:val="0"/>
          <w:i w:val="0"/>
          <w:color w:val="242424"/>
          <w:sz w:val="20"/>
        </w:rPr>
        <w:t>Hold a 45-minute field-method review during the week of August 17.</w:t>
      </w:r>
    </w:p>
    <w:p>
      <w:pPr>
        <w:pStyle w:val="ListBullet"/>
        <w:keepNext w:val="0"/>
        <w:widowControl/>
        <w:spacing w:before="0" w:after="60" w:line="278" w:lineRule="auto"/>
        <w:ind w:left="605" w:hanging="288"/>
      </w:pPr>
      <w:r>
        <w:rPr>
          <w:rFonts w:ascii="Arial" w:hAnsi="Arial" w:eastAsia="Arial"/>
          <w:b w:val="0"/>
          <w:i w:val="0"/>
          <w:color w:val="242424"/>
          <w:sz w:val="20"/>
        </w:rPr>
        <w:t>Begin resident observations on August 24, subject to weather and access.</w:t>
      </w:r>
    </w:p>
    <w:p>
      <w:pPr>
        <w:keepNext w:val="0"/>
        <w:widowControl/>
        <w:spacing w:before="160" w:after="320" w:line="278" w:lineRule="auto"/>
      </w:pPr>
      <w:r>
        <w:rPr>
          <w:rFonts w:ascii="Arial" w:hAnsi="Arial" w:eastAsia="Arial"/>
          <w:b w:val="0"/>
          <w:i w:val="0"/>
          <w:color w:val="242424"/>
          <w:sz w:val="22"/>
        </w:rPr>
        <w:t>If this outline matches your expectations, please reply with the project contact and two preferred review times. We would be glad to circulate a short work plan before the meeting.</w:t>
      </w:r>
    </w:p>
    <w:p>
      <w:pPr>
        <w:keepNext w:val="0"/>
        <w:widowControl/>
        <w:spacing w:before="0" w:after="320" w:line="278" w:lineRule="auto"/>
      </w:pPr>
      <w:r>
        <w:rPr>
          <w:rFonts w:ascii="Arial" w:hAnsi="Arial" w:eastAsia="Arial"/>
          <w:b w:val="0"/>
          <w:i w:val="0"/>
          <w:color w:val="242424"/>
          <w:sz w:val="21"/>
        </w:rPr>
        <w:t>Sincerely,</w:t>
      </w:r>
    </w:p>
    <w:p>
      <w:pPr>
        <w:keepNext w:val="0"/>
        <w:widowControl/>
        <w:spacing w:before="0" w:after="20" w:line="278" w:lineRule="auto"/>
      </w:pPr>
      <w:r>
        <w:rPr>
          <w:rFonts w:ascii="Arial" w:hAnsi="Arial" w:eastAsia="Arial"/>
          <w:b/>
          <w:i w:val="0"/>
          <w:color w:val="242424"/>
          <w:sz w:val="22"/>
        </w:rPr>
        <w:t>Mara Ellison</w:t>
      </w:r>
    </w:p>
    <w:p>
      <w:pPr>
        <w:keepNext w:val="0"/>
        <w:widowControl/>
        <w:spacing w:before="0" w:after="120" w:line="278" w:lineRule="auto"/>
      </w:pPr>
      <w:r>
        <w:rPr>
          <w:rFonts w:ascii="Arial" w:hAnsi="Arial" w:eastAsia="Arial"/>
          <w:b w:val="0"/>
          <w:i w:val="0"/>
          <w:color w:val="786B65"/>
          <w:sz w:val="18"/>
        </w:rPr>
        <w:t>Principal · Alder Field Studio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786B65"/>
        <w:sz w:val="15"/>
      </w:rPr>
      <w:t xml:space="preserve">BENCHMARK EDITION  ·  </w:t>
    </w:r>
    <w:r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  <w:tbl>
    <w:tblPr>
      <w:tblW w:type="dxa" w:w="9994"/>
      <w:jc w:val="left"/>
      <w:tblLayout w:type="fixed"/>
      <w:tblLook w:firstColumn="1" w:firstRow="1" w:lastColumn="0" w:lastRow="0" w:noHBand="0" w:noVBand="1" w:val="04A0"/>
      <w:tblBorders>
        <w:top w:val="single" w:sz="6" w:color="FFFFFF"/>
        <w:left w:val="single" w:sz="6" w:color="FFFFFF"/>
        <w:bottom w:val="single" w:sz="6" w:color="FFFFFF"/>
        <w:right w:val="single" w:sz="6" w:color="FFFFFF"/>
        <w:insideH w:val="single" w:sz="6" w:color="FFFFFF"/>
        <w:insideV w:val="single" w:sz="6" w:color="FFFFFF"/>
      </w:tblBorders>
    </w:tblPr>
    <w:tblGrid>
      <w:gridCol w:w="1700"/>
      <w:gridCol w:w="8294"/>
    </w:tblGrid>
    <w:tr>
      <w:tc>
        <w:tcPr>
          <w:tcW w:type="dxa" w:w="1700"/>
          <w:vAlign w:val="center"/>
          <w:tcMar>
            <w:top w:w="90" w:type="dxa"/>
            <w:start w:w="120" w:type="dxa"/>
            <w:bottom w:w="90" w:type="dxa"/>
            <w:end w:w="120" w:type="dxa"/>
          </w:tcMar>
          <w:shd w:fill="E65321"/>
        </w:tcPr>
        <w:p>
          <w:pPr>
            <w:spacing w:after="0"/>
          </w:pPr>
          <w:r>
            <w:rPr>
              <w:rFonts w:ascii="Arial" w:hAnsi="Arial" w:eastAsia="Arial"/>
              <w:b/>
              <w:i w:val="0"/>
              <w:color w:val="FFFFFF"/>
              <w:sz w:val="28"/>
            </w:rPr>
          </w:r>
          <w:r>
            <w:rPr>
              <w:rFonts w:ascii="Arial" w:hAnsi="Arial" w:eastAsia="Arial"/>
              <w:b/>
              <w:i w:val="0"/>
              <w:color w:val="FFFFFF"/>
              <w:sz w:val="28"/>
            </w:rPr>
            <w:t>AFS</w:t>
          </w:r>
        </w:p>
      </w:tc>
      <w:tc>
        <w:tcPr>
          <w:tcW w:type="dxa" w:w="8294"/>
          <w:vAlign w:val="center"/>
          <w:tcMar>
            <w:top w:w="90" w:type="dxa"/>
            <w:start w:w="120" w:type="dxa"/>
            <w:bottom w:w="90" w:type="dxa"/>
            <w:end w:w="120" w:type="dxa"/>
          </w:tcMar>
        </w:tcPr>
        <w:p>
          <w:pPr>
            <w:spacing w:after="0"/>
            <w:jc w:val="right"/>
          </w:pPr>
          <w:r>
            <w:rPr>
              <w:rFonts w:ascii="Arial" w:hAnsi="Arial" w:eastAsia="Arial"/>
              <w:b w:val="0"/>
              <w:i w:val="0"/>
              <w:color w:val="786B65"/>
              <w:sz w:val="16"/>
            </w:rPr>
          </w:r>
          <w:r>
            <w:rPr>
              <w:rFonts w:ascii="Arial" w:hAnsi="Arial" w:eastAsia="Arial"/>
              <w:b w:val="0"/>
              <w:i w:val="0"/>
              <w:color w:val="786B65"/>
              <w:sz w:val="16"/>
            </w:rPr>
            <w:t>Alder Field Studio</w:t>
            <w:br/>
            <w:t>142 Cedar Walk · Portland, OR 97205</w:t>
            <w:br/>
            <w:t>hello@alderfield.example · +1 503 555 0142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8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E6532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4242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242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