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  <w:pBdr>
          <w:bottom w:val="single" w:sz="12" w:space="4" w:color="0F766E"/>
        </w:pBdr>
      </w:pPr>
      <w:r>
        <w:rPr>
          <w:rFonts w:ascii="Arial" w:hAnsi="Arial"/>
          <w:b/>
          <w:color w:val="0F766E"/>
          <w:sz w:val="18"/>
        </w:rPr>
        <w:t>INDEPENDENT CONSULTING / COPY SYSTEM 01</w:t>
      </w:r>
    </w:p>
    <w:p>
      <w:pPr>
        <w:pStyle w:val="Title"/>
      </w:pPr>
      <w:r>
        <w:t>A Clearer Way to Run Your Work</w:t>
      </w:r>
    </w:p>
    <w:p>
      <w:pPr>
        <w:spacing w:after="440"/>
      </w:pPr>
      <w:r>
        <w:rPr>
          <w:rFonts w:ascii="Arial" w:hAnsi="Arial"/>
          <w:color w:val="64748B"/>
          <w:sz w:val="28"/>
        </w:rPr>
        <w:t>Website copy for an independent consultant who turns tangled projects into calm, executable systems.</w:t>
      </w:r>
    </w:p>
    <w:p>
      <w:pPr>
        <w:spacing w:before="140" w:after="260"/>
        <w:ind w:left="259" w:right="259"/>
        <w:shd w:fill="E8F5F2"/>
      </w:pPr>
      <w:r>
        <w:rPr>
          <w:rFonts w:ascii="Arial" w:hAnsi="Arial"/>
          <w:b/>
          <w:color w:val="0F766E"/>
          <w:sz w:val="21"/>
        </w:rPr>
        <w:t xml:space="preserve">POSITIONING  </w:t>
      </w:r>
      <w:r>
        <w:rPr>
          <w:rFonts w:ascii="Arial" w:hAnsi="Arial"/>
          <w:sz w:val="21"/>
        </w:rPr>
        <w:t>Practical operating design for freelancers and small-team leads who need less friction, not more software.</w:t>
      </w:r>
    </w:p>
    <w:p>
      <w:pPr>
        <w:pStyle w:val="Heading1"/>
      </w:pPr>
      <w:r>
        <w:t>Message architecture</w:t>
      </w:r>
    </w:p>
    <w:p>
      <w:pPr>
        <w:pStyle w:val="ListBullet"/>
      </w:pPr>
      <w:r>
        <w:t>Promise: move from scattered ideas to one visible operating plan.</w:t>
      </w:r>
    </w:p>
    <w:p>
      <w:pPr>
        <w:pStyle w:val="ListBullet"/>
      </w:pPr>
      <w:r>
        <w:t>Proof: focused workshops, lightweight systems, and weekly decisions.</w:t>
      </w:r>
    </w:p>
    <w:p>
      <w:pPr>
        <w:pStyle w:val="ListBullet"/>
      </w:pPr>
      <w:r>
        <w:t>Voice: direct, warm, specific, and allergic to inflated claims.</w:t>
      </w:r>
    </w:p>
    <w:p>
      <w:r>
        <w:br w:type="page"/>
      </w:r>
    </w:p>
    <w:p>
      <w:pPr>
        <w:spacing w:after="320"/>
        <w:pBdr>
          <w:bottom w:val="single" w:sz="12" w:space="4" w:color="0F766E"/>
        </w:pBdr>
      </w:pPr>
      <w:r>
        <w:rPr>
          <w:rFonts w:ascii="Arial" w:hAnsi="Arial"/>
          <w:b/>
          <w:color w:val="0F766E"/>
          <w:sz w:val="18"/>
        </w:rPr>
        <w:t>HOMEPAGE / PRIMARY CONVERSION PATH</w:t>
      </w:r>
    </w:p>
    <w:p>
      <w:pPr>
        <w:pStyle w:val="Heading1"/>
      </w:pPr>
      <w:r>
        <w:t>Hero</w:t>
      </w:r>
    </w:p>
    <w:p>
      <w:r>
        <w:rPr>
          <w:b/>
          <w:sz w:val="38"/>
        </w:rPr>
        <w:t>Turn messy work into a plan your week can actually follow.</w:t>
      </w:r>
    </w:p>
    <w:p>
      <w:r>
        <w:t>I help independent operators simplify priorities, design lightweight workflows, and ship the next useful thing without losing the thread.</w:t>
      </w:r>
    </w:p>
    <w:p>
      <w:pPr>
        <w:spacing w:before="140" w:after="260"/>
        <w:ind w:left="259" w:right="259"/>
        <w:shd w:fill="E8F5F2"/>
      </w:pPr>
      <w:r>
        <w:rPr>
          <w:rFonts w:ascii="Arial" w:hAnsi="Arial"/>
          <w:b/>
          <w:color w:val="0F766E"/>
          <w:sz w:val="21"/>
        </w:rPr>
        <w:t xml:space="preserve">PRIMARY CTA  </w:t>
      </w:r>
      <w:r>
        <w:rPr>
          <w:rFonts w:ascii="Arial" w:hAnsi="Arial"/>
          <w:sz w:val="21"/>
        </w:rPr>
        <w:t>Book a 30-minute operating diagnosis</w:t>
      </w:r>
    </w:p>
    <w:p>
      <w:pPr>
        <w:pStyle w:val="Heading1"/>
      </w:pPr>
      <w:r>
        <w:t>Services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200"/>
        <w:gridCol w:w="2600"/>
        <w:gridCol w:w="4560"/>
      </w:tblGrid>
      <w:tr>
        <w:trPr>
          <w:tblHeader w:val="true"/>
        </w:trPr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D7F0EB"/>
          </w:tcPr>
          <w:p>
            <w:pPr>
              <w:spacing w:after="0"/>
            </w:pPr>
            <w:r>
              <w:rPr>
                <w:rFonts w:ascii="Arial" w:hAnsi="Arial"/>
                <w:b/>
                <w:color w:val="0F766E"/>
                <w:sz w:val="19"/>
              </w:rPr>
              <w:t>Offer</w:t>
            </w:r>
          </w:p>
        </w:tc>
        <w:tc>
          <w:tcPr>
            <w:tcW w:type="dxa" w:w="2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D7F0EB"/>
          </w:tcPr>
          <w:p>
            <w:pPr>
              <w:spacing w:after="0"/>
            </w:pPr>
            <w:r>
              <w:rPr>
                <w:rFonts w:ascii="Arial" w:hAnsi="Arial"/>
                <w:b/>
                <w:color w:val="0F766E"/>
                <w:sz w:val="19"/>
              </w:rPr>
              <w:t>Best for</w:t>
            </w:r>
          </w:p>
        </w:tc>
        <w:tc>
          <w:tcPr>
            <w:tcW w:type="dxa" w:w="45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D7F0EB"/>
          </w:tcPr>
          <w:p>
            <w:pPr>
              <w:spacing w:after="0"/>
            </w:pPr>
            <w:r>
              <w:rPr>
                <w:rFonts w:ascii="Arial" w:hAnsi="Arial"/>
                <w:b/>
                <w:color w:val="0F766E"/>
                <w:sz w:val="19"/>
              </w:rPr>
              <w:t>Outcome</w:t>
            </w:r>
          </w:p>
        </w:tc>
      </w:tr>
      <w:tr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9"/>
              </w:rPr>
              <w:t>Clarity Sprint</w:t>
            </w:r>
          </w:p>
        </w:tc>
        <w:tc>
          <w:tcPr>
            <w:tcW w:type="dxa" w:w="2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9"/>
              </w:rPr>
              <w:t>A stuck launch</w:t>
            </w:r>
          </w:p>
        </w:tc>
        <w:tc>
          <w:tcPr>
            <w:tcW w:type="dxa" w:w="45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9"/>
              </w:rPr>
              <w:t>One decision map</w:t>
            </w:r>
          </w:p>
        </w:tc>
      </w:tr>
      <w:tr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9"/>
              </w:rPr>
              <w:t>Workflow Reset</w:t>
            </w:r>
          </w:p>
        </w:tc>
        <w:tc>
          <w:tcPr>
            <w:tcW w:type="dxa" w:w="2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9"/>
              </w:rPr>
              <w:t>Recurring delivery</w:t>
            </w:r>
          </w:p>
        </w:tc>
        <w:tc>
          <w:tcPr>
            <w:tcW w:type="dxa" w:w="45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9"/>
              </w:rPr>
              <w:t>A calmer weekly system</w:t>
            </w:r>
          </w:p>
        </w:tc>
      </w:tr>
      <w:tr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9"/>
              </w:rPr>
              <w:t>Fractional Ops</w:t>
            </w:r>
          </w:p>
        </w:tc>
        <w:tc>
          <w:tcPr>
            <w:tcW w:type="dxa" w:w="2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9"/>
              </w:rPr>
              <w:t>Ongoing complexity</w:t>
            </w:r>
          </w:p>
        </w:tc>
        <w:tc>
          <w:tcPr>
            <w:tcW w:type="dxa" w:w="45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9"/>
              </w:rPr>
              <w:t>Decisions, cadence, follow-through</w:t>
            </w:r>
          </w:p>
        </w:tc>
      </w:tr>
    </w:tbl>
    <w:p>
      <w:r>
        <w:br w:type="page"/>
      </w:r>
    </w:p>
    <w:p>
      <w:pPr>
        <w:spacing w:after="320"/>
        <w:pBdr>
          <w:bottom w:val="single" w:sz="12" w:space="4" w:color="0F766E"/>
        </w:pBdr>
      </w:pPr>
      <w:r>
        <w:rPr>
          <w:rFonts w:ascii="Arial" w:hAnsi="Arial"/>
          <w:b/>
          <w:color w:val="0F766E"/>
          <w:sz w:val="18"/>
        </w:rPr>
        <w:t>TRUST / OBJECTIONS / VOICE</w:t>
      </w:r>
    </w:p>
    <w:p>
      <w:pPr>
        <w:pStyle w:val="Heading1"/>
      </w:pPr>
      <w:r>
        <w:t>About</w:t>
      </w:r>
    </w:p>
    <w:p>
      <w:r>
        <w:t>Good operations should make judgment easier. My work combines facilitation, systems thinking, and crisp writing so teams can see what matters and act on it.</w:t>
      </w:r>
    </w:p>
    <w:p>
      <w:pPr>
        <w:pStyle w:val="Heading1"/>
      </w:pPr>
      <w:r>
        <w:t>Frequently asked questions</w:t>
      </w:r>
    </w:p>
    <w:p>
      <w:pPr>
        <w:pStyle w:val="Heading2"/>
      </w:pPr>
      <w:r>
        <w:t>Do I need a new tool?</w:t>
      </w:r>
    </w:p>
    <w:p>
      <w:r>
        <w:t>Usually not. We start with the tools and habits already in place.</w:t>
      </w:r>
    </w:p>
    <w:p>
      <w:pPr>
        <w:pStyle w:val="Heading2"/>
      </w:pPr>
      <w:r>
        <w:t>How quickly will I see a result?</w:t>
      </w:r>
    </w:p>
    <w:p>
      <w:r>
        <w:t>Every engagement produces a usable decision or operating artifact in the first week.</w:t>
      </w:r>
    </w:p>
    <w:p>
      <w:pPr>
        <w:pStyle w:val="Heading2"/>
      </w:pPr>
      <w:r>
        <w:t>Is this coaching?</w:t>
      </w:r>
    </w:p>
    <w:p>
      <w:r>
        <w:t>It is hands-on operating design: we make the plan and build the working system together.</w:t>
      </w:r>
    </w:p>
    <w:p>
      <w:pPr>
        <w:pStyle w:val="Heading1"/>
      </w:pPr>
      <w:r>
        <w:t>Voice guardrails</w:t>
      </w:r>
    </w:p>
    <w:p>
      <w:pPr>
        <w:pStyle w:val="ListBullet"/>
      </w:pPr>
      <w:r>
        <w:t>Prefer concrete verbs over abstract transformation language.</w:t>
      </w:r>
    </w:p>
    <w:p>
      <w:pPr>
        <w:pStyle w:val="ListBullet"/>
      </w:pPr>
      <w:r>
        <w:t>Name the tradeoff instead of promising effortless results.</w:t>
      </w:r>
    </w:p>
    <w:p>
      <w:pPr>
        <w:pStyle w:val="ListBullet"/>
      </w:pPr>
      <w:r>
        <w:t>End each page with one obvious next action.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4748B"/>
        <w:sz w:val="16"/>
      </w:rPr>
      <w:t xml:space="preserve">PAGE </w:t>
    </w:r>
    <w:r>
      <w:rPr>
        <w:rFonts w:ascii="Arial" w:hAnsi="Arial"/>
        <w:color w:val="64748B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64748B"/>
        <w:sz w:val="16"/>
      </w:rPr>
      <w:t>PERSONAL COMPANY COPY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00" w:lineRule="exact" w:after="140"/>
    </w:pPr>
    <w:rPr>
      <w:rFonts w:ascii="Arial" w:hAnsi="Arial" w:eastAsia="Arial"/>
      <w:b w:val="0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F766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29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F766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1F2937"/>
      <w:spacing w:val="5"/>
      <w:kern w:val="28"/>
      <w:sz w:val="6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Arial" w:hAnsi="Arial" w:eastAsia="Arial"/>
      <w:b w:val="0"/>
      <w:color w:val="1F2937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Arial" w:hAnsi="Arial" w:eastAsia="Arial"/>
      <w:b w:val="0"/>
      <w:color w:val="1F2937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