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pBdr>
          <w:bottom w:val="single" w:sz="12" w:space="4" w:color="C2410C"/>
        </w:pBdr>
      </w:pPr>
      <w:r>
        <w:rPr>
          <w:rFonts w:ascii="Georgia" w:hAnsi="Georgia"/>
          <w:b/>
          <w:color w:val="C2410C"/>
          <w:sz w:val="18"/>
        </w:rPr>
        <w:t>EDITORIAL PLAN / SLOW TRAVEL SERIES</w:t>
      </w:r>
    </w:p>
    <w:p>
      <w:pPr>
        <w:pStyle w:val="Title"/>
      </w:pPr>
      <w:r>
        <w:t>Kyoto Field Notes</w:t>
      </w:r>
    </w:p>
    <w:p>
      <w:pPr>
        <w:spacing w:after="400"/>
      </w:pPr>
      <w:r>
        <w:rPr>
          <w:color w:val="7C6F67"/>
          <w:sz w:val="28"/>
        </w:rPr>
        <w:t>A three-day solo route through early temples, quiet cafes, and independent bookshops.</w:t>
      </w:r>
    </w:p>
    <w:p>
      <w:pPr>
        <w:spacing w:before="140" w:after="260"/>
        <w:ind w:left="259" w:right="259"/>
        <w:shd w:fill="F3EBDD"/>
      </w:pPr>
      <w:r>
        <w:rPr>
          <w:rFonts w:ascii="Georgia" w:hAnsi="Georgia"/>
          <w:b/>
          <w:color w:val="C2410C"/>
          <w:sz w:val="21"/>
        </w:rPr>
        <w:t xml:space="preserve">READER PROMISE  </w:t>
      </w:r>
      <w:r>
        <w:rPr>
          <w:rFonts w:ascii="Georgia" w:hAnsi="Georgia"/>
          <w:sz w:val="21"/>
        </w:rPr>
        <w:t>A gentle first visit with enough structure to feel confident and enough space to wander.</w:t>
      </w:r>
    </w:p>
    <w:p>
      <w:pPr>
        <w:pStyle w:val="Heading1"/>
      </w:pPr>
      <w:r>
        <w:t>Editorial angle</w:t>
      </w:r>
    </w:p>
    <w:p>
      <w:r>
        <w:t>The guide is organized by energy, not by landmark count. Each day begins before the crowds, pauses for a neighborhood ritual, and ends near an easy route home.</w:t>
      </w:r>
    </w:p>
    <w:p>
      <w:pPr>
        <w:pStyle w:val="Heading1"/>
      </w:pPr>
      <w:r>
        <w:t>Chapter map</w:t>
      </w:r>
    </w:p>
    <w:p>
      <w:pPr>
        <w:pStyle w:val="ListBullet"/>
      </w:pPr>
      <w:r>
        <w:t>Before you arrive: rail cards, luggage, and a low-stress first evening.</w:t>
      </w:r>
    </w:p>
    <w:p>
      <w:pPr>
        <w:pStyle w:val="ListBullet"/>
      </w:pPr>
      <w:r>
        <w:t>Day one: eastern lanes, temple light, and a riverside reset.</w:t>
      </w:r>
    </w:p>
    <w:p>
      <w:pPr>
        <w:pStyle w:val="ListBullet"/>
      </w:pPr>
      <w:r>
        <w:t>Day two: northwest gardens, craft streets, and small presses.</w:t>
      </w:r>
    </w:p>
    <w:p>
      <w:pPr>
        <w:pStyle w:val="ListBullet"/>
      </w:pPr>
      <w:r>
        <w:t>Day three: market breakfast, independent shops, and a final lookout.</w:t>
      </w:r>
    </w:p>
    <w:p>
      <w:r>
        <w:br w:type="page"/>
      </w:r>
    </w:p>
    <w:p>
      <w:pPr>
        <w:spacing w:after="320"/>
        <w:pBdr>
          <w:bottom w:val="single" w:sz="12" w:space="4" w:color="C2410C"/>
        </w:pBdr>
      </w:pPr>
      <w:r>
        <w:rPr>
          <w:rFonts w:ascii="Georgia" w:hAnsi="Georgia"/>
          <w:b/>
          <w:color w:val="C2410C"/>
          <w:sz w:val="18"/>
        </w:rPr>
        <w:t>ROUTE / TIMING / NEIGHBORHOOD RHYTHM</w:t>
      </w:r>
    </w:p>
    <w:p>
      <w:pPr>
        <w:pStyle w:val="Heading1"/>
      </w:pPr>
      <w:r>
        <w:t>Three-day itinerary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DBC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C2410C"/>
                <w:sz w:val="19"/>
              </w:rPr>
              <w:t>Day + time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DBC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C2410C"/>
                <w:sz w:val="19"/>
              </w:rPr>
              <w:t>Anchor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DBC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C2410C"/>
                <w:sz w:val="19"/>
              </w:rPr>
              <w:t>Why it works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01 / 07:00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Nanzen-ji approach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Quiet arrival and soft morning light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01 / 13:30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Okazaki cafe pause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Rest before the riverside walk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02 / 08:00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Ryoan-ji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Early access before tour groups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02 / 15:00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Seikaido book route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Independent shelves and local design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03 / 08:30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Nishiki side streets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Breakfast before peak market traffic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03 / 16:30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Shogunzuka lookout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A spacious final chapter</w:t>
            </w:r>
          </w:p>
        </w:tc>
      </w:tr>
    </w:tbl>
    <w:p>
      <w:pPr>
        <w:spacing w:before="140" w:after="260"/>
        <w:ind w:left="259" w:right="259"/>
        <w:shd w:fill="F3EBDD"/>
      </w:pPr>
      <w:r>
        <w:rPr>
          <w:rFonts w:ascii="Georgia" w:hAnsi="Georgia"/>
          <w:b/>
          <w:color w:val="C2410C"/>
          <w:sz w:val="21"/>
        </w:rPr>
        <w:t xml:space="preserve">PACING NOTE  </w:t>
      </w:r>
      <w:r>
        <w:rPr>
          <w:rFonts w:ascii="Georgia" w:hAnsi="Georgia"/>
          <w:sz w:val="21"/>
        </w:rPr>
        <w:t>Keep one unscheduled 90-minute block each afternoon for weather, fatigue, or discovery.</w:t>
      </w:r>
    </w:p>
    <w:p>
      <w:r>
        <w:br w:type="page"/>
      </w:r>
    </w:p>
    <w:p>
      <w:pPr>
        <w:spacing w:after="320"/>
        <w:pBdr>
          <w:bottom w:val="single" w:sz="12" w:space="4" w:color="C2410C"/>
        </w:pBdr>
      </w:pPr>
      <w:r>
        <w:rPr>
          <w:rFonts w:ascii="Georgia" w:hAnsi="Georgia"/>
          <w:b/>
          <w:color w:val="C2410C"/>
          <w:sz w:val="18"/>
        </w:rPr>
        <w:t>PRODUCTION / ASSETS / OFFER</w:t>
      </w:r>
    </w:p>
    <w:p>
      <w:pPr>
        <w:pStyle w:val="Heading1"/>
      </w:pPr>
      <w:r>
        <w:t>Asset list</w:t>
      </w:r>
    </w:p>
    <w:p>
      <w:pPr>
        <w:pStyle w:val="ListBullet"/>
      </w:pPr>
      <w:r>
        <w:t>One overview map plus three day maps with rail and walking layers.</w:t>
      </w:r>
    </w:p>
    <w:p>
      <w:pPr>
        <w:pStyle w:val="ListBullet"/>
      </w:pPr>
      <w:r>
        <w:t>Nine original photographs: three atmospheric, three practical, three detail shots.</w:t>
      </w:r>
    </w:p>
    <w:p>
      <w:pPr>
        <w:pStyle w:val="ListBullet"/>
      </w:pPr>
      <w:r>
        <w:t>A printable packing card and a cafe-order phrase card.</w:t>
      </w:r>
    </w:p>
    <w:p>
      <w:pPr>
        <w:pStyle w:val="ListBullet"/>
      </w:pPr>
      <w:r>
        <w:t>Accessibility notes for stairs, long walks, seating, and quiet alternatives.</w:t>
      </w:r>
    </w:p>
    <w:p>
      <w:pPr>
        <w:pStyle w:val="Heading1"/>
      </w:pPr>
      <w:r>
        <w:t>Offer structure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DBC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C2410C"/>
                <w:sz w:val="19"/>
              </w:rPr>
              <w:t>Edition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DBC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C2410C"/>
                <w:sz w:val="19"/>
              </w:rPr>
              <w:t>Price + inclusion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Digital guide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$14 - PDF and mobile maps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Field bundle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$24 - guide, printable cards, saved-map links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Launch bonus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 w:val="0"/>
                <w:color w:val="3F2D24"/>
                <w:sz w:val="19"/>
              </w:rPr>
              <w:t>Neighborhood update email after 90 days</w:t>
            </w:r>
          </w:p>
        </w:tc>
      </w:tr>
    </w:tbl>
    <w:p>
      <w:pPr>
        <w:pStyle w:val="Heading1"/>
      </w:pPr>
      <w:r>
        <w:t>Sales page lead</w:t>
      </w:r>
    </w:p>
    <w:p>
      <w:r>
        <w:rPr>
          <w:b/>
          <w:sz w:val="32"/>
        </w:rPr>
        <w:t>See Kyoto slowly, without feeling unprepared.</w:t>
      </w:r>
    </w:p>
    <w:p>
      <w:r>
        <w:t>A calm three-day plan for first-time solo travelers who care more about atmosphere, cafes, and books than checking every landmark off a 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eorgia" w:hAnsi="Georgia"/>
        <w:color w:val="7C6F67"/>
        <w:sz w:val="16"/>
      </w:rPr>
      <w:t xml:space="preserve">PAGE </w:t>
    </w:r>
    <w:r>
      <w:rPr>
        <w:rFonts w:ascii="Georgia" w:hAnsi="Georgia"/>
        <w:color w:val="7C6F6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7C6F67"/>
        <w:sz w:val="16"/>
      </w:rPr>
      <w:t>KYOTO FIELD NOTES - EBOOK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40"/>
    </w:pPr>
    <w:rPr>
      <w:rFonts w:ascii="Georgia" w:hAnsi="Georgia" w:eastAsia="Georgia"/>
      <w:b w:val="0"/>
      <w:color w:val="3F2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3F2D2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C2410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/>
      <w:color w:val="3F2D2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Georgia" w:hAnsi="Georgia" w:eastAsia="Georgia"/>
      <w:b w:val="0"/>
      <w:color w:val="3F2D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Georgia" w:hAnsi="Georgia" w:eastAsia="Georgia"/>
      <w:b w:val="0"/>
      <w:color w:val="3F2D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