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FF136" w14:textId="4675A2D0" w:rsidR="005B5F5C" w:rsidRPr="00810B06" w:rsidRDefault="00525DD5">
      <w:pPr>
        <w:jc w:val="center"/>
        <w:rPr>
          <w:rFonts w:ascii="Calibri" w:eastAsia="Aptos" w:hAnsi="Calibri" w:cs="Calibri"/>
          <w:b/>
          <w:bCs/>
          <w:color w:val="000000"/>
        </w:rPr>
      </w:pPr>
      <w:r w:rsidRPr="00810B06">
        <w:rPr>
          <w:rFonts w:ascii="Calibri" w:eastAsia="Aptos" w:hAnsi="Calibri" w:cs="Calibri"/>
          <w:b/>
          <w:bCs/>
          <w:color w:val="000000"/>
        </w:rPr>
        <w:t>Toyota Kirloskar Motor Deepens CSR Impact Through Enhancement of School Education in Andhra Pradesh</w:t>
      </w:r>
    </w:p>
    <w:p w14:paraId="65656D39" w14:textId="77777777" w:rsidR="005B5F5C" w:rsidRPr="00810B06" w:rsidRDefault="005B5F5C">
      <w:pPr>
        <w:rPr>
          <w:rFonts w:ascii="Calibri" w:eastAsia="Aptos" w:hAnsi="Calibri" w:cs="Calibri"/>
          <w:b/>
          <w:bCs/>
        </w:rPr>
      </w:pPr>
    </w:p>
    <w:p w14:paraId="7F1BFDEB" w14:textId="77777777" w:rsidR="005B5F5C" w:rsidRPr="00810B06" w:rsidRDefault="00525DD5">
      <w:pPr>
        <w:ind w:left="720"/>
        <w:rPr>
          <w:rFonts w:ascii="Calibri" w:eastAsia="Aptos" w:hAnsi="Calibri" w:cs="Calibri"/>
          <w:i/>
          <w:iCs/>
        </w:rPr>
      </w:pPr>
      <w:r w:rsidRPr="00810B06">
        <w:rPr>
          <w:rFonts w:ascii="Calibri" w:eastAsia="Aptos" w:hAnsi="Calibri" w:cs="Calibri"/>
          <w:i/>
          <w:iCs/>
        </w:rPr>
        <w:t>More than 3,600 students from 13 government schools in Guntur district benefited.</w:t>
      </w:r>
    </w:p>
    <w:p w14:paraId="6FE914E2" w14:textId="77777777" w:rsidR="005B5F5C" w:rsidRPr="00810B06" w:rsidRDefault="005B5F5C">
      <w:pPr>
        <w:rPr>
          <w:rFonts w:ascii="Calibri" w:eastAsia="Aptos" w:hAnsi="Calibri" w:cs="Calibri"/>
          <w:i/>
          <w:iCs/>
        </w:rPr>
      </w:pPr>
    </w:p>
    <w:p w14:paraId="5BD30D53" w14:textId="77777777" w:rsidR="005B5F5C" w:rsidRPr="00810B06" w:rsidRDefault="00525DD5">
      <w:pPr>
        <w:jc w:val="both"/>
        <w:rPr>
          <w:rFonts w:ascii="Calibri" w:eastAsia="Aptos" w:hAnsi="Calibri" w:cs="Calibri"/>
        </w:rPr>
      </w:pPr>
      <w:proofErr w:type="spellStart"/>
      <w:r w:rsidRPr="00810B06">
        <w:rPr>
          <w:rFonts w:ascii="Calibri" w:eastAsia="Aptos" w:hAnsi="Calibri" w:cs="Calibri"/>
          <w:b/>
          <w:bCs/>
        </w:rPr>
        <w:t>Mangalagiri</w:t>
      </w:r>
      <w:proofErr w:type="spellEnd"/>
      <w:r w:rsidRPr="00810B06">
        <w:rPr>
          <w:rFonts w:ascii="Calibri" w:eastAsia="Aptos" w:hAnsi="Calibri" w:cs="Calibri"/>
          <w:b/>
          <w:bCs/>
        </w:rPr>
        <w:t xml:space="preserve">, 18th November 2025: </w:t>
      </w:r>
      <w:r w:rsidRPr="00810B06">
        <w:rPr>
          <w:rFonts w:ascii="Calibri" w:eastAsia="Aptos" w:hAnsi="Calibri" w:cs="Calibri"/>
        </w:rPr>
        <w:t xml:space="preserve">Toyota Kirloskar Motor (TKM) today announced the handover of essential classroom </w:t>
      </w:r>
      <w:r w:rsidRPr="00810B06">
        <w:rPr>
          <w:rFonts w:ascii="Calibri" w:eastAsia="Aptos" w:hAnsi="Calibri" w:cs="Calibri"/>
          <w:highlight w:val="white"/>
        </w:rPr>
        <w:t>infrastructure</w:t>
      </w:r>
      <w:r w:rsidRPr="00810B06">
        <w:rPr>
          <w:rFonts w:ascii="Calibri" w:eastAsia="Aptos" w:hAnsi="Calibri" w:cs="Calibri"/>
        </w:rPr>
        <w:t xml:space="preserve"> and learning support materials to rural schools in Andhra Pradesh, under its Corporate Social Responsibility (CSR) program for FY 2025-26. As part of this initiative, TKM extended support to 13 government schools in </w:t>
      </w:r>
      <w:proofErr w:type="spellStart"/>
      <w:r w:rsidRPr="00810B06">
        <w:rPr>
          <w:rFonts w:ascii="Calibri" w:eastAsia="Aptos" w:hAnsi="Calibri" w:cs="Calibri"/>
        </w:rPr>
        <w:t>Mangalagiri</w:t>
      </w:r>
      <w:proofErr w:type="spellEnd"/>
      <w:r w:rsidRPr="00810B06">
        <w:rPr>
          <w:rFonts w:ascii="Calibri" w:eastAsia="Aptos" w:hAnsi="Calibri" w:cs="Calibri"/>
        </w:rPr>
        <w:t xml:space="preserve"> taluk of Guntur district, benefiting more than 3,600 students.</w:t>
      </w:r>
    </w:p>
    <w:p w14:paraId="4AB3004B" w14:textId="77777777" w:rsidR="005B5F5C" w:rsidRPr="00810B06" w:rsidRDefault="005B5F5C">
      <w:pPr>
        <w:jc w:val="both"/>
        <w:rPr>
          <w:rFonts w:ascii="Calibri" w:eastAsia="Aptos" w:hAnsi="Calibri" w:cs="Calibri"/>
          <w:highlight w:val="white"/>
        </w:rPr>
      </w:pPr>
    </w:p>
    <w:p w14:paraId="501F209A" w14:textId="77777777" w:rsidR="005B5F5C" w:rsidRPr="00810B06" w:rsidRDefault="00525DD5">
      <w:pPr>
        <w:pBdr>
          <w:top w:val="nil"/>
          <w:left w:val="nil"/>
          <w:bottom w:val="nil"/>
          <w:right w:val="nil"/>
          <w:between w:val="nil"/>
        </w:pBdr>
        <w:jc w:val="both"/>
        <w:rPr>
          <w:rFonts w:ascii="Calibri" w:eastAsia="Aptos" w:hAnsi="Calibri" w:cs="Calibri"/>
          <w:color w:val="000000"/>
          <w:highlight w:val="white"/>
        </w:rPr>
      </w:pPr>
      <w:r w:rsidRPr="00810B06">
        <w:rPr>
          <w:rFonts w:ascii="Calibri" w:eastAsia="Aptos" w:hAnsi="Calibri" w:cs="Calibri"/>
          <w:highlight w:val="white"/>
        </w:rPr>
        <w:t xml:space="preserve">Piloting this initiative in Andhra Pradesh, TKM is working to enhance learning environments in government schools. The intervention focuses on upgrading classroom infrastructure, supporting hygienic preparation of mid-day meals, and creating spaces that encourage active participation in sports activities. The effort aims to make schools more engaging, inclusive, and conducive to growth. Early outcomes include improved classroom spaces with better quality furniture that improves the overall learning experience, hygienic meal preparation that enhances nutritional value, and increased student participation in sports. </w:t>
      </w:r>
    </w:p>
    <w:p w14:paraId="5532883D" w14:textId="77777777" w:rsidR="005B5F5C" w:rsidRPr="00810B06" w:rsidRDefault="005B5F5C">
      <w:pPr>
        <w:jc w:val="both"/>
        <w:rPr>
          <w:rFonts w:ascii="Calibri" w:eastAsia="Aptos" w:hAnsi="Calibri" w:cs="Calibri"/>
          <w:color w:val="000000"/>
        </w:rPr>
      </w:pPr>
    </w:p>
    <w:p w14:paraId="0EA17344" w14:textId="77777777" w:rsidR="005B5F5C" w:rsidRPr="00810B06" w:rsidRDefault="00525DD5">
      <w:pPr>
        <w:jc w:val="both"/>
        <w:rPr>
          <w:rFonts w:ascii="Calibri" w:eastAsia="Aptos" w:hAnsi="Calibri" w:cs="Calibri"/>
        </w:rPr>
      </w:pPr>
      <w:r w:rsidRPr="00810B06">
        <w:rPr>
          <w:rFonts w:ascii="Calibri" w:eastAsia="Aptos" w:hAnsi="Calibri" w:cs="Calibri"/>
        </w:rPr>
        <w:t xml:space="preserve">A formal handover ceremony took place at the District Collector’s office, in the presence of </w:t>
      </w:r>
      <w:r w:rsidRPr="00810B06">
        <w:rPr>
          <w:rFonts w:ascii="Calibri" w:eastAsia="Aptos" w:hAnsi="Calibri" w:cs="Calibri"/>
          <w:color w:val="0A0A0A"/>
        </w:rPr>
        <w:t xml:space="preserve">Ms. </w:t>
      </w:r>
      <w:r w:rsidRPr="00810B06">
        <w:rPr>
          <w:rFonts w:ascii="Calibri" w:eastAsia="Aptos" w:hAnsi="Calibri" w:cs="Calibri"/>
        </w:rPr>
        <w:t xml:space="preserve"> A. Thameem Ansariya, District Collector (DC), Ms. C V Renuka, District Education Officer (DEO), and members of TKM’s CSR Division. </w:t>
      </w:r>
    </w:p>
    <w:p w14:paraId="62CFA8C8" w14:textId="77777777" w:rsidR="005B5F5C" w:rsidRPr="00810B06" w:rsidRDefault="005B5F5C">
      <w:pPr>
        <w:rPr>
          <w:rFonts w:ascii="Calibri" w:eastAsia="Aptos" w:hAnsi="Calibri" w:cs="Calibri"/>
        </w:rPr>
      </w:pPr>
    </w:p>
    <w:p w14:paraId="538AD985" w14:textId="77777777" w:rsidR="005B5F5C" w:rsidRPr="00810B06" w:rsidRDefault="005B5F5C">
      <w:pPr>
        <w:rPr>
          <w:rFonts w:ascii="Calibri" w:eastAsia="Aptos" w:hAnsi="Calibri" w:cs="Calibri"/>
          <w:i/>
          <w:iCs/>
        </w:rPr>
      </w:pPr>
    </w:p>
    <w:p w14:paraId="10C7AD7E" w14:textId="77777777" w:rsidR="005B5F5C" w:rsidRPr="00810B06" w:rsidRDefault="00525DD5">
      <w:pPr>
        <w:jc w:val="both"/>
        <w:rPr>
          <w:rFonts w:ascii="Calibri" w:eastAsia="Aptos" w:hAnsi="Calibri" w:cs="Calibri"/>
          <w:i/>
          <w:iCs/>
        </w:rPr>
      </w:pPr>
      <w:r w:rsidRPr="00810B06">
        <w:rPr>
          <w:rFonts w:ascii="Calibri" w:eastAsia="Aptos" w:hAnsi="Calibri" w:cs="Calibri"/>
          <w:b/>
          <w:bCs/>
          <w:i/>
          <w:iCs/>
        </w:rPr>
        <w:t>Appreciating TKM’s efforts,</w:t>
      </w:r>
      <w:r w:rsidRPr="00810B06">
        <w:rPr>
          <w:rFonts w:ascii="Calibri" w:eastAsia="Aptos" w:hAnsi="Calibri" w:cs="Calibri"/>
        </w:rPr>
        <w:t xml:space="preserve"> </w:t>
      </w:r>
      <w:r w:rsidRPr="00810B06">
        <w:rPr>
          <w:rFonts w:ascii="Calibri" w:eastAsia="Aptos" w:hAnsi="Calibri" w:cs="Calibri"/>
          <w:b/>
          <w:bCs/>
        </w:rPr>
        <w:t>Ms. A. Thameem Ansariya, District Collector,</w:t>
      </w:r>
      <w:r w:rsidRPr="00810B06">
        <w:rPr>
          <w:rFonts w:ascii="Calibri" w:eastAsia="Aptos" w:hAnsi="Calibri" w:cs="Calibri"/>
          <w:b/>
          <w:bCs/>
          <w:i/>
          <w:iCs/>
        </w:rPr>
        <w:t xml:space="preserve"> said,</w:t>
      </w:r>
      <w:r w:rsidRPr="00810B06">
        <w:rPr>
          <w:rFonts w:ascii="Calibri" w:eastAsia="Aptos" w:hAnsi="Calibri" w:cs="Calibri"/>
          <w:i/>
          <w:iCs/>
        </w:rPr>
        <w:t xml:space="preserve"> “We appreciate TKM’s efforts in strengthening educational infrastructure in Guntur district. The support provided to these schools will enhance both learning and extracurricular opportunities for our students. We are confident that this intervention will have a positive impact on the educational outcomes and the holistic development of children in our communities.” </w:t>
      </w:r>
    </w:p>
    <w:p w14:paraId="57577D02" w14:textId="77777777" w:rsidR="005B5F5C" w:rsidRPr="00810B06" w:rsidRDefault="005B5F5C">
      <w:pPr>
        <w:jc w:val="both"/>
        <w:rPr>
          <w:rFonts w:ascii="Calibri" w:eastAsia="Aptos" w:hAnsi="Calibri" w:cs="Calibri"/>
          <w:i/>
          <w:iCs/>
        </w:rPr>
      </w:pPr>
    </w:p>
    <w:p w14:paraId="5263A572" w14:textId="48F2699F" w:rsidR="005B5F5C" w:rsidRPr="00810B06" w:rsidRDefault="00525DD5">
      <w:pPr>
        <w:jc w:val="both"/>
        <w:rPr>
          <w:rFonts w:ascii="Calibri" w:eastAsia="Aptos" w:hAnsi="Calibri" w:cs="Calibri"/>
          <w:i/>
          <w:iCs/>
        </w:rPr>
      </w:pPr>
      <w:r w:rsidRPr="00810B06">
        <w:rPr>
          <w:rFonts w:ascii="Calibri" w:eastAsia="Aptos" w:hAnsi="Calibri" w:cs="Calibri"/>
          <w:b/>
          <w:bCs/>
        </w:rPr>
        <w:t>Speaking on the initiative, Mr. Vikram Gulati, Country Head and Executive Vice President, Corporate Affairs and Governance, Toyota Kirloskar Motor, said,</w:t>
      </w:r>
      <w:r w:rsidRPr="00810B06">
        <w:rPr>
          <w:rFonts w:ascii="Calibri" w:eastAsia="Aptos" w:hAnsi="Calibri" w:cs="Calibri"/>
          <w:i/>
          <w:iCs/>
        </w:rPr>
        <w:t xml:space="preserve"> “True transformation begins at the grassroots level. Education has the power to uplift individuals and strengthen entire communities. At TKM, we believe quality education goes beyond conventional learning. It includes creative opportunities, engaging learning </w:t>
      </w:r>
      <w:r w:rsidR="009439F1" w:rsidRPr="00810B06">
        <w:rPr>
          <w:rFonts w:ascii="Calibri" w:eastAsia="Aptos" w:hAnsi="Calibri" w:cs="Calibri"/>
          <w:i/>
          <w:iCs/>
        </w:rPr>
        <w:t>spaces, supportive</w:t>
      </w:r>
      <w:r w:rsidRPr="00810B06">
        <w:rPr>
          <w:rFonts w:ascii="Calibri" w:eastAsia="Aptos" w:hAnsi="Calibri" w:cs="Calibri"/>
          <w:i/>
          <w:iCs/>
        </w:rPr>
        <w:t xml:space="preserve"> environments, and attention to students’ overall well-being. Our efforts focus on creating inspiring spaces where children can learn, grow, and dream freely. By strengthening schools and supporting students’ well-being, we hope to build strong foundations that empower every child to shape a brighter future.”</w:t>
      </w:r>
    </w:p>
    <w:p w14:paraId="53CED995" w14:textId="77777777" w:rsidR="005B5F5C" w:rsidRPr="00810B06" w:rsidRDefault="005B5F5C">
      <w:pPr>
        <w:jc w:val="both"/>
        <w:rPr>
          <w:rFonts w:ascii="Calibri" w:eastAsia="Aptos" w:hAnsi="Calibri" w:cs="Calibri"/>
        </w:rPr>
      </w:pPr>
    </w:p>
    <w:p w14:paraId="417E1ACC" w14:textId="77777777" w:rsidR="005B5F5C" w:rsidRPr="00810B06" w:rsidRDefault="00525DD5">
      <w:pPr>
        <w:jc w:val="both"/>
        <w:rPr>
          <w:rFonts w:ascii="Calibri" w:eastAsia="Aptos" w:hAnsi="Calibri" w:cs="Calibri"/>
        </w:rPr>
      </w:pPr>
      <w:r w:rsidRPr="00810B06">
        <w:rPr>
          <w:rFonts w:ascii="Calibri" w:eastAsia="Aptos" w:hAnsi="Calibri" w:cs="Calibri"/>
        </w:rPr>
        <w:t xml:space="preserve">Since 2001, Toyota Kirloskar Motor (TKM) has been committed to uplifting communities across Education, Environment, Road Safety, Skill Development, Health &amp; Hygiene, and Disaster Management. At TKM, CSR reflects a deep commitment to encouraging meaningful socio-economic development through need-based initiatives. Guided by its “Child to Community” approach, TKM focuses on holistic interventions that create long-term impact, going beyond its expectations to support education, infrastructure, and overall well-being. </w:t>
      </w:r>
    </w:p>
    <w:p w14:paraId="1DD6CCA4" w14:textId="77777777" w:rsidR="005B5F5C" w:rsidRPr="00810B06" w:rsidRDefault="005B5F5C">
      <w:pPr>
        <w:jc w:val="both"/>
        <w:rPr>
          <w:rFonts w:ascii="Calibri" w:eastAsia="Aptos" w:hAnsi="Calibri" w:cs="Calibri"/>
        </w:rPr>
      </w:pPr>
    </w:p>
    <w:p w14:paraId="547582D3" w14:textId="77777777" w:rsidR="005B5F5C" w:rsidRPr="00810B06" w:rsidRDefault="00525DD5">
      <w:pPr>
        <w:jc w:val="both"/>
        <w:rPr>
          <w:rFonts w:ascii="Calibri" w:eastAsia="Aptos" w:hAnsi="Calibri" w:cs="Calibri"/>
        </w:rPr>
      </w:pPr>
      <w:r w:rsidRPr="00810B06">
        <w:rPr>
          <w:rFonts w:ascii="Calibri" w:eastAsia="Aptos" w:hAnsi="Calibri" w:cs="Calibri"/>
        </w:rPr>
        <w:t xml:space="preserve">By investing in the education and well-being of children, TKM contributes to the long-term vision of a developed, inclusive, and empowered India. </w:t>
      </w:r>
    </w:p>
    <w:p w14:paraId="3B28AAED" w14:textId="77777777" w:rsidR="005B5F5C" w:rsidRPr="00810B06" w:rsidRDefault="005B5F5C">
      <w:pPr>
        <w:jc w:val="both"/>
        <w:rPr>
          <w:rFonts w:ascii="Calibri" w:eastAsia="Aptos" w:hAnsi="Calibri" w:cs="Calibri"/>
        </w:rPr>
      </w:pPr>
    </w:p>
    <w:p w14:paraId="22320A82" w14:textId="77777777" w:rsidR="005B5F5C" w:rsidRPr="00810B06" w:rsidRDefault="005B5F5C">
      <w:pPr>
        <w:jc w:val="both"/>
        <w:rPr>
          <w:rFonts w:ascii="Calibri" w:eastAsia="Aptos" w:hAnsi="Calibri" w:cs="Calibri"/>
        </w:rPr>
      </w:pPr>
    </w:p>
    <w:p w14:paraId="74C9F0D8" w14:textId="77777777" w:rsidR="005B5F5C" w:rsidRPr="00810B06" w:rsidRDefault="00525DD5">
      <w:pPr>
        <w:spacing w:after="160" w:line="257" w:lineRule="auto"/>
        <w:jc w:val="both"/>
        <w:rPr>
          <w:rFonts w:ascii="Calibri" w:eastAsia="Aptos" w:hAnsi="Calibri" w:cs="Calibri"/>
          <w:b/>
          <w:bCs/>
          <w:u w:val="single"/>
        </w:rPr>
      </w:pPr>
      <w:r w:rsidRPr="00810B06">
        <w:rPr>
          <w:rFonts w:ascii="Calibri" w:eastAsia="Aptos" w:hAnsi="Calibri" w:cs="Calibri"/>
          <w:b/>
          <w:bCs/>
          <w:u w:val="single"/>
        </w:rPr>
        <w:t>Overview of TKM</w:t>
      </w:r>
    </w:p>
    <w:tbl>
      <w:tblPr>
        <w:tblStyle w:val="a3"/>
        <w:tblW w:w="9255" w:type="dxa"/>
        <w:tblLayout w:type="fixed"/>
        <w:tblLook w:val="0400" w:firstRow="0" w:lastRow="0" w:firstColumn="0" w:lastColumn="0" w:noHBand="0" w:noVBand="1"/>
      </w:tblPr>
      <w:tblGrid>
        <w:gridCol w:w="2741"/>
        <w:gridCol w:w="6514"/>
      </w:tblGrid>
      <w:tr w:rsidR="005B5F5C" w:rsidRPr="00810B06" w14:paraId="446C35FA" w14:textId="77777777">
        <w:trPr>
          <w:trHeight w:val="300"/>
        </w:trPr>
        <w:tc>
          <w:tcPr>
            <w:tcW w:w="274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02298396"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Equity participation</w:t>
            </w:r>
          </w:p>
        </w:tc>
        <w:tc>
          <w:tcPr>
            <w:tcW w:w="651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0DA9C160"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Toyota Motor Corporation (Japan</w:t>
            </w:r>
            <w:proofErr w:type="gramStart"/>
            <w:r w:rsidRPr="00810B06">
              <w:rPr>
                <w:rFonts w:ascii="Calibri" w:eastAsia="Aptos" w:hAnsi="Calibri" w:cs="Calibri"/>
              </w:rPr>
              <w:t>) :</w:t>
            </w:r>
            <w:proofErr w:type="gramEnd"/>
            <w:r w:rsidRPr="00810B06">
              <w:rPr>
                <w:rFonts w:ascii="Calibri" w:eastAsia="Aptos" w:hAnsi="Calibri" w:cs="Calibri"/>
              </w:rPr>
              <w:t xml:space="preserve"> 89%, Kirloskar Systems Limited (India</w:t>
            </w:r>
            <w:proofErr w:type="gramStart"/>
            <w:r w:rsidRPr="00810B06">
              <w:rPr>
                <w:rFonts w:ascii="Calibri" w:eastAsia="Aptos" w:hAnsi="Calibri" w:cs="Calibri"/>
              </w:rPr>
              <w:t>) :</w:t>
            </w:r>
            <w:proofErr w:type="gramEnd"/>
            <w:r w:rsidRPr="00810B06">
              <w:rPr>
                <w:rFonts w:ascii="Calibri" w:eastAsia="Aptos" w:hAnsi="Calibri" w:cs="Calibri"/>
              </w:rPr>
              <w:t xml:space="preserve"> 11%</w:t>
            </w:r>
          </w:p>
        </w:tc>
      </w:tr>
      <w:tr w:rsidR="005B5F5C" w:rsidRPr="00810B06" w14:paraId="71767FE3" w14:textId="77777777">
        <w:trPr>
          <w:trHeight w:val="300"/>
        </w:trPr>
        <w:tc>
          <w:tcPr>
            <w:tcW w:w="274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065F87D9"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Number of employees</w:t>
            </w:r>
          </w:p>
        </w:tc>
        <w:tc>
          <w:tcPr>
            <w:tcW w:w="651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19EB4303"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Approx. 6,000</w:t>
            </w:r>
          </w:p>
        </w:tc>
      </w:tr>
      <w:tr w:rsidR="005B5F5C" w:rsidRPr="00810B06" w14:paraId="505A8D97" w14:textId="77777777">
        <w:trPr>
          <w:trHeight w:val="300"/>
        </w:trPr>
        <w:tc>
          <w:tcPr>
            <w:tcW w:w="274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6A151156"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Land area</w:t>
            </w:r>
          </w:p>
        </w:tc>
        <w:tc>
          <w:tcPr>
            <w:tcW w:w="651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45470368"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Approx. 432 acres (approx.1,700,000 m2)</w:t>
            </w:r>
          </w:p>
        </w:tc>
      </w:tr>
      <w:tr w:rsidR="005B5F5C" w:rsidRPr="00810B06" w14:paraId="3CE43790" w14:textId="77777777">
        <w:trPr>
          <w:trHeight w:val="300"/>
        </w:trPr>
        <w:tc>
          <w:tcPr>
            <w:tcW w:w="274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3CF6A768"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Building area</w:t>
            </w:r>
          </w:p>
        </w:tc>
        <w:tc>
          <w:tcPr>
            <w:tcW w:w="651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5D811A8B"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74,000 m2</w:t>
            </w:r>
          </w:p>
        </w:tc>
      </w:tr>
      <w:tr w:rsidR="005B5F5C" w:rsidRPr="00810B06" w14:paraId="6D302C23" w14:textId="77777777">
        <w:trPr>
          <w:trHeight w:val="300"/>
        </w:trPr>
        <w:tc>
          <w:tcPr>
            <w:tcW w:w="274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1A346CD3"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Total Installed Production capacity</w:t>
            </w:r>
          </w:p>
        </w:tc>
        <w:tc>
          <w:tcPr>
            <w:tcW w:w="651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683FA880"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Up to 3,42,000 units</w:t>
            </w:r>
          </w:p>
        </w:tc>
      </w:tr>
    </w:tbl>
    <w:p w14:paraId="6C1A1B4C"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 xml:space="preserve"> </w:t>
      </w:r>
    </w:p>
    <w:p w14:paraId="409611B2" w14:textId="77777777" w:rsidR="005B5F5C" w:rsidRPr="00810B06" w:rsidRDefault="00525DD5">
      <w:pPr>
        <w:spacing w:line="300" w:lineRule="auto"/>
        <w:jc w:val="both"/>
        <w:rPr>
          <w:rFonts w:ascii="Calibri" w:eastAsia="Aptos" w:hAnsi="Calibri" w:cs="Calibri"/>
          <w:u w:val="single"/>
        </w:rPr>
      </w:pPr>
      <w:r w:rsidRPr="00810B06">
        <w:rPr>
          <w:rFonts w:ascii="Calibri" w:eastAsia="Aptos" w:hAnsi="Calibri" w:cs="Calibri"/>
          <w:u w:val="single"/>
        </w:rPr>
        <w:t>Overview of TKM 1st Plant:</w:t>
      </w:r>
    </w:p>
    <w:tbl>
      <w:tblPr>
        <w:tblStyle w:val="a4"/>
        <w:tblW w:w="9255" w:type="dxa"/>
        <w:tblLayout w:type="fixed"/>
        <w:tblLook w:val="0400" w:firstRow="0" w:lastRow="0" w:firstColumn="0" w:lastColumn="0" w:noHBand="0" w:noVBand="1"/>
      </w:tblPr>
      <w:tblGrid>
        <w:gridCol w:w="2756"/>
        <w:gridCol w:w="6499"/>
      </w:tblGrid>
      <w:tr w:rsidR="005B5F5C" w:rsidRPr="00810B06" w14:paraId="4EC2A9EE" w14:textId="77777777">
        <w:trPr>
          <w:trHeight w:val="300"/>
        </w:trPr>
        <w:tc>
          <w:tcPr>
            <w:tcW w:w="275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5831A078"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Established</w:t>
            </w:r>
          </w:p>
        </w:tc>
        <w:tc>
          <w:tcPr>
            <w:tcW w:w="649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02E60E63"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October 1997 (start of production: December 1999)</w:t>
            </w:r>
          </w:p>
        </w:tc>
      </w:tr>
      <w:tr w:rsidR="005B5F5C" w:rsidRPr="00810B06" w14:paraId="73DBF57D" w14:textId="77777777">
        <w:trPr>
          <w:trHeight w:val="300"/>
        </w:trPr>
        <w:tc>
          <w:tcPr>
            <w:tcW w:w="275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1CFDF19F"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Location</w:t>
            </w:r>
          </w:p>
        </w:tc>
        <w:tc>
          <w:tcPr>
            <w:tcW w:w="649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552B294B"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Bidadi</w:t>
            </w:r>
          </w:p>
        </w:tc>
      </w:tr>
      <w:tr w:rsidR="005B5F5C" w:rsidRPr="00810B06" w14:paraId="225685EE" w14:textId="77777777">
        <w:trPr>
          <w:trHeight w:val="300"/>
        </w:trPr>
        <w:tc>
          <w:tcPr>
            <w:tcW w:w="275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5865B50B"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Products</w:t>
            </w:r>
          </w:p>
        </w:tc>
        <w:tc>
          <w:tcPr>
            <w:tcW w:w="649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50DF51EB"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 xml:space="preserve">Innova </w:t>
            </w:r>
            <w:proofErr w:type="spellStart"/>
            <w:r w:rsidRPr="00810B06">
              <w:rPr>
                <w:rFonts w:ascii="Calibri" w:eastAsia="Aptos" w:hAnsi="Calibri" w:cs="Calibri"/>
              </w:rPr>
              <w:t>HyCross</w:t>
            </w:r>
            <w:proofErr w:type="spellEnd"/>
            <w:r w:rsidRPr="00810B06">
              <w:rPr>
                <w:rFonts w:ascii="Calibri" w:eastAsia="Aptos" w:hAnsi="Calibri" w:cs="Calibri"/>
              </w:rPr>
              <w:t xml:space="preserve">, Innova </w:t>
            </w:r>
            <w:proofErr w:type="spellStart"/>
            <w:proofErr w:type="gramStart"/>
            <w:r w:rsidRPr="00810B06">
              <w:rPr>
                <w:rFonts w:ascii="Calibri" w:eastAsia="Aptos" w:hAnsi="Calibri" w:cs="Calibri"/>
              </w:rPr>
              <w:t>Crysta</w:t>
            </w:r>
            <w:proofErr w:type="spellEnd"/>
            <w:r w:rsidRPr="00810B06">
              <w:rPr>
                <w:rFonts w:ascii="Calibri" w:eastAsia="Aptos" w:hAnsi="Calibri" w:cs="Calibri"/>
              </w:rPr>
              <w:t xml:space="preserve"> ,</w:t>
            </w:r>
            <w:proofErr w:type="gramEnd"/>
            <w:r w:rsidRPr="00810B06">
              <w:rPr>
                <w:rFonts w:ascii="Calibri" w:eastAsia="Aptos" w:hAnsi="Calibri" w:cs="Calibri"/>
              </w:rPr>
              <w:t xml:space="preserve"> Fortuner, </w:t>
            </w:r>
            <w:proofErr w:type="spellStart"/>
            <w:r w:rsidRPr="00810B06">
              <w:rPr>
                <w:rFonts w:ascii="Calibri" w:eastAsia="Aptos" w:hAnsi="Calibri" w:cs="Calibri"/>
              </w:rPr>
              <w:t>Legender</w:t>
            </w:r>
            <w:proofErr w:type="spellEnd"/>
            <w:r w:rsidRPr="00810B06">
              <w:rPr>
                <w:rFonts w:ascii="Calibri" w:eastAsia="Aptos" w:hAnsi="Calibri" w:cs="Calibri"/>
              </w:rPr>
              <w:t xml:space="preserve"> manufactured in India. </w:t>
            </w:r>
          </w:p>
        </w:tc>
      </w:tr>
      <w:tr w:rsidR="005B5F5C" w:rsidRPr="00810B06" w14:paraId="76AE2789" w14:textId="77777777">
        <w:trPr>
          <w:trHeight w:val="300"/>
        </w:trPr>
        <w:tc>
          <w:tcPr>
            <w:tcW w:w="275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6C5CC1F7"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Installed Production capacity</w:t>
            </w:r>
          </w:p>
        </w:tc>
        <w:tc>
          <w:tcPr>
            <w:tcW w:w="649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3D8A1E03"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Up to 1,32,000 units</w:t>
            </w:r>
          </w:p>
        </w:tc>
      </w:tr>
    </w:tbl>
    <w:p w14:paraId="122FB9CB"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 xml:space="preserve"> </w:t>
      </w:r>
    </w:p>
    <w:p w14:paraId="4BF76082" w14:textId="77777777" w:rsidR="005B5F5C" w:rsidRPr="00810B06" w:rsidRDefault="00525DD5">
      <w:pPr>
        <w:spacing w:line="300" w:lineRule="auto"/>
        <w:jc w:val="both"/>
        <w:rPr>
          <w:rFonts w:ascii="Calibri" w:eastAsia="Aptos" w:hAnsi="Calibri" w:cs="Calibri"/>
          <w:u w:val="single"/>
        </w:rPr>
      </w:pPr>
      <w:r w:rsidRPr="00810B06">
        <w:rPr>
          <w:rFonts w:ascii="Calibri" w:eastAsia="Aptos" w:hAnsi="Calibri" w:cs="Calibri"/>
          <w:u w:val="single"/>
        </w:rPr>
        <w:t>Overview of TKM 2nd Plant:</w:t>
      </w:r>
    </w:p>
    <w:tbl>
      <w:tblPr>
        <w:tblStyle w:val="a5"/>
        <w:tblW w:w="9255" w:type="dxa"/>
        <w:tblLayout w:type="fixed"/>
        <w:tblLook w:val="0400" w:firstRow="0" w:lastRow="0" w:firstColumn="0" w:lastColumn="0" w:noHBand="0" w:noVBand="1"/>
      </w:tblPr>
      <w:tblGrid>
        <w:gridCol w:w="2755"/>
        <w:gridCol w:w="6500"/>
      </w:tblGrid>
      <w:tr w:rsidR="005B5F5C" w:rsidRPr="00810B06" w14:paraId="3FACCA0B" w14:textId="77777777">
        <w:trPr>
          <w:trHeight w:val="300"/>
        </w:trPr>
        <w:tc>
          <w:tcPr>
            <w:tcW w:w="2755"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6C3E4B2B"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Start of Production</w:t>
            </w:r>
          </w:p>
        </w:tc>
        <w:tc>
          <w:tcPr>
            <w:tcW w:w="65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2CD698B3"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December 2010</w:t>
            </w:r>
          </w:p>
        </w:tc>
      </w:tr>
      <w:tr w:rsidR="005B5F5C" w:rsidRPr="00810B06" w14:paraId="159CFB59" w14:textId="77777777">
        <w:trPr>
          <w:trHeight w:val="300"/>
        </w:trPr>
        <w:tc>
          <w:tcPr>
            <w:tcW w:w="2755"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62CFD89E"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Location</w:t>
            </w:r>
          </w:p>
        </w:tc>
        <w:tc>
          <w:tcPr>
            <w:tcW w:w="65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5AB61052"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On the site of Toyota Kirloskar Motor Private Limited, Bidadi</w:t>
            </w:r>
          </w:p>
        </w:tc>
      </w:tr>
      <w:tr w:rsidR="005B5F5C" w:rsidRPr="00810B06" w14:paraId="0DFB0AA2" w14:textId="77777777">
        <w:trPr>
          <w:trHeight w:val="300"/>
        </w:trPr>
        <w:tc>
          <w:tcPr>
            <w:tcW w:w="2755"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42634BD7"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Products</w:t>
            </w:r>
          </w:p>
        </w:tc>
        <w:tc>
          <w:tcPr>
            <w:tcW w:w="65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76614E05"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 xml:space="preserve">Camry Hybrid, Urban Cruiser </w:t>
            </w:r>
            <w:proofErr w:type="spellStart"/>
            <w:r w:rsidRPr="00810B06">
              <w:rPr>
                <w:rFonts w:ascii="Calibri" w:eastAsia="Aptos" w:hAnsi="Calibri" w:cs="Calibri"/>
              </w:rPr>
              <w:t>Hyryder</w:t>
            </w:r>
            <w:proofErr w:type="spellEnd"/>
            <w:r w:rsidRPr="00810B06">
              <w:rPr>
                <w:rFonts w:ascii="Calibri" w:eastAsia="Aptos" w:hAnsi="Calibri" w:cs="Calibri"/>
              </w:rPr>
              <w:t>, Hilux</w:t>
            </w:r>
          </w:p>
        </w:tc>
      </w:tr>
      <w:tr w:rsidR="005B5F5C" w:rsidRPr="00810B06" w14:paraId="205E5CEC" w14:textId="77777777">
        <w:trPr>
          <w:trHeight w:val="300"/>
        </w:trPr>
        <w:tc>
          <w:tcPr>
            <w:tcW w:w="2755"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72D3A338"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Installed Production capacity</w:t>
            </w:r>
          </w:p>
        </w:tc>
        <w:tc>
          <w:tcPr>
            <w:tcW w:w="65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3C29884A"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Up to 2,10,000 units</w:t>
            </w:r>
          </w:p>
        </w:tc>
      </w:tr>
    </w:tbl>
    <w:p w14:paraId="5F1F7BA3" w14:textId="77777777" w:rsidR="005B5F5C" w:rsidRPr="00810B06" w:rsidRDefault="00525DD5">
      <w:pPr>
        <w:jc w:val="both"/>
        <w:rPr>
          <w:rFonts w:ascii="Calibri" w:eastAsia="Aptos" w:hAnsi="Calibri" w:cs="Calibri"/>
        </w:rPr>
      </w:pPr>
      <w:r w:rsidRPr="00810B06">
        <w:rPr>
          <w:rFonts w:ascii="Calibri" w:eastAsia="Aptos" w:hAnsi="Calibri" w:cs="Calibri"/>
        </w:rPr>
        <w:t xml:space="preserve">*Other Toyota Models: </w:t>
      </w:r>
      <w:proofErr w:type="spellStart"/>
      <w:r w:rsidRPr="00810B06">
        <w:rPr>
          <w:rFonts w:ascii="Calibri" w:eastAsia="Aptos" w:hAnsi="Calibri" w:cs="Calibri"/>
        </w:rPr>
        <w:t>Glanza</w:t>
      </w:r>
      <w:proofErr w:type="spellEnd"/>
      <w:r w:rsidRPr="00810B06">
        <w:rPr>
          <w:rFonts w:ascii="Calibri" w:eastAsia="Aptos" w:hAnsi="Calibri" w:cs="Calibri"/>
        </w:rPr>
        <w:t xml:space="preserve">, </w:t>
      </w:r>
      <w:proofErr w:type="spellStart"/>
      <w:r w:rsidRPr="00810B06">
        <w:rPr>
          <w:rFonts w:ascii="Calibri" w:eastAsia="Aptos" w:hAnsi="Calibri" w:cs="Calibri"/>
        </w:rPr>
        <w:t>Rumion</w:t>
      </w:r>
      <w:proofErr w:type="spellEnd"/>
      <w:r w:rsidRPr="00810B06">
        <w:rPr>
          <w:rFonts w:ascii="Calibri" w:eastAsia="Aptos" w:hAnsi="Calibri" w:cs="Calibri"/>
        </w:rPr>
        <w:t xml:space="preserve">, Urban Cruiser </w:t>
      </w:r>
      <w:proofErr w:type="spellStart"/>
      <w:r w:rsidRPr="00810B06">
        <w:rPr>
          <w:rFonts w:ascii="Calibri" w:eastAsia="Aptos" w:hAnsi="Calibri" w:cs="Calibri"/>
        </w:rPr>
        <w:t>Taisor</w:t>
      </w:r>
      <w:proofErr w:type="spellEnd"/>
      <w:r w:rsidRPr="00810B06">
        <w:rPr>
          <w:rFonts w:ascii="Calibri" w:eastAsia="Aptos" w:hAnsi="Calibri" w:cs="Calibri"/>
        </w:rPr>
        <w:t xml:space="preserve"> </w:t>
      </w:r>
    </w:p>
    <w:p w14:paraId="55D6F501" w14:textId="77777777" w:rsidR="005B5F5C" w:rsidRPr="00810B06" w:rsidRDefault="00525DD5">
      <w:pPr>
        <w:jc w:val="both"/>
        <w:rPr>
          <w:rFonts w:ascii="Calibri" w:eastAsia="Aptos" w:hAnsi="Calibri" w:cs="Calibri"/>
        </w:rPr>
      </w:pPr>
      <w:r w:rsidRPr="00810B06">
        <w:rPr>
          <w:rFonts w:ascii="Calibri" w:eastAsia="Aptos" w:hAnsi="Calibri" w:cs="Calibri"/>
        </w:rPr>
        <w:t xml:space="preserve"> **Imported as CBU: </w:t>
      </w:r>
      <w:proofErr w:type="spellStart"/>
      <w:r w:rsidRPr="00810B06">
        <w:rPr>
          <w:rFonts w:ascii="Calibri" w:eastAsia="Aptos" w:hAnsi="Calibri" w:cs="Calibri"/>
        </w:rPr>
        <w:t>Vellfire</w:t>
      </w:r>
      <w:proofErr w:type="spellEnd"/>
      <w:r w:rsidRPr="00810B06">
        <w:rPr>
          <w:rFonts w:ascii="Calibri" w:eastAsia="Aptos" w:hAnsi="Calibri" w:cs="Calibri"/>
        </w:rPr>
        <w:t>, LC 300</w:t>
      </w:r>
    </w:p>
    <w:p w14:paraId="32820A92"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 xml:space="preserve"> </w:t>
      </w:r>
    </w:p>
    <w:p w14:paraId="41DC4966" w14:textId="77777777" w:rsidR="005B5F5C" w:rsidRPr="00810B06" w:rsidRDefault="00525DD5">
      <w:pPr>
        <w:spacing w:line="300" w:lineRule="auto"/>
        <w:jc w:val="both"/>
        <w:rPr>
          <w:rFonts w:ascii="Calibri" w:eastAsia="Aptos" w:hAnsi="Calibri" w:cs="Calibri"/>
        </w:rPr>
      </w:pPr>
      <w:r w:rsidRPr="00810B06">
        <w:rPr>
          <w:rFonts w:ascii="Calibri" w:eastAsia="Aptos" w:hAnsi="Calibri" w:cs="Calibri"/>
        </w:rPr>
        <w:t>For Any Further Queries, Please Contact:</w:t>
      </w:r>
    </w:p>
    <w:tbl>
      <w:tblPr>
        <w:tblStyle w:val="a6"/>
        <w:tblW w:w="9255" w:type="dxa"/>
        <w:tblLayout w:type="fixed"/>
        <w:tblLook w:val="0400" w:firstRow="0" w:lastRow="0" w:firstColumn="0" w:lastColumn="0" w:noHBand="0" w:noVBand="1"/>
      </w:tblPr>
      <w:tblGrid>
        <w:gridCol w:w="2861"/>
        <w:gridCol w:w="6394"/>
      </w:tblGrid>
      <w:tr w:rsidR="005B5F5C" w:rsidRPr="00810B06" w14:paraId="07FC5F47" w14:textId="77777777">
        <w:trPr>
          <w:trHeight w:val="255"/>
        </w:trPr>
        <w:tc>
          <w:tcPr>
            <w:tcW w:w="286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3AF89709"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Toyota Kirloskar Motor Pvt. Ltd.</w:t>
            </w:r>
          </w:p>
        </w:tc>
        <w:tc>
          <w:tcPr>
            <w:tcW w:w="639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6DC70AF6" w14:textId="77777777" w:rsidR="005B5F5C" w:rsidRPr="00810B06" w:rsidRDefault="00525DD5">
            <w:pPr>
              <w:spacing w:line="252" w:lineRule="auto"/>
              <w:rPr>
                <w:rFonts w:ascii="Calibri" w:eastAsia="Aptos" w:hAnsi="Calibri" w:cs="Calibri"/>
              </w:rPr>
            </w:pPr>
            <w:r w:rsidRPr="00810B06">
              <w:rPr>
                <w:rFonts w:ascii="Calibri" w:eastAsia="Aptos" w:hAnsi="Calibri" w:cs="Calibri"/>
              </w:rPr>
              <w:t>Swathi Rajagopal</w:t>
            </w:r>
            <w:r w:rsidRPr="00810B06">
              <w:rPr>
                <w:rFonts w:ascii="Calibri" w:hAnsi="Calibri" w:cs="Calibri"/>
              </w:rPr>
              <w:br/>
            </w:r>
            <w:r w:rsidRPr="00810B06">
              <w:rPr>
                <w:rFonts w:ascii="Calibri" w:eastAsia="Aptos" w:hAnsi="Calibri" w:cs="Calibri"/>
              </w:rPr>
              <w:t xml:space="preserve">  Email: </w:t>
            </w:r>
            <w:hyperlink r:id="rId8">
              <w:r w:rsidR="005B5F5C" w:rsidRPr="00810B06">
                <w:rPr>
                  <w:rFonts w:ascii="Calibri" w:eastAsia="Aptos" w:hAnsi="Calibri" w:cs="Calibri"/>
                  <w:color w:val="0000FF"/>
                  <w:u w:val="single"/>
                </w:rPr>
                <w:t>swathi_rajagopal@toyota-kirloskar.co.in</w:t>
              </w:r>
            </w:hyperlink>
            <w:r w:rsidRPr="00810B06">
              <w:rPr>
                <w:rFonts w:ascii="Calibri" w:eastAsia="Aptos" w:hAnsi="Calibri" w:cs="Calibri"/>
              </w:rPr>
              <w:t xml:space="preserve"> </w:t>
            </w:r>
          </w:p>
        </w:tc>
      </w:tr>
      <w:tr w:rsidR="005B5F5C" w:rsidRPr="00810B06" w14:paraId="31A0C236" w14:textId="77777777">
        <w:trPr>
          <w:trHeight w:val="540"/>
        </w:trPr>
        <w:tc>
          <w:tcPr>
            <w:tcW w:w="286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77DFED73" w14:textId="77777777" w:rsidR="005B5F5C" w:rsidRPr="00810B06" w:rsidRDefault="00525DD5">
            <w:pPr>
              <w:spacing w:line="252" w:lineRule="auto"/>
              <w:jc w:val="both"/>
              <w:rPr>
                <w:rFonts w:ascii="Calibri" w:eastAsia="Aptos" w:hAnsi="Calibri" w:cs="Calibri"/>
              </w:rPr>
            </w:pPr>
            <w:r w:rsidRPr="00810B06">
              <w:rPr>
                <w:rFonts w:ascii="Calibri" w:eastAsia="Aptos" w:hAnsi="Calibri" w:cs="Calibri"/>
              </w:rPr>
              <w:t>Lewis Value 360</w:t>
            </w:r>
          </w:p>
        </w:tc>
        <w:tc>
          <w:tcPr>
            <w:tcW w:w="639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15" w:type="dxa"/>
              <w:right w:w="15" w:type="dxa"/>
            </w:tcMar>
          </w:tcPr>
          <w:p w14:paraId="4002C38F" w14:textId="77777777" w:rsidR="00F82D5D" w:rsidRPr="00810B06" w:rsidRDefault="00F82D5D" w:rsidP="00F82D5D">
            <w:pPr>
              <w:spacing w:line="252" w:lineRule="auto"/>
              <w:jc w:val="both"/>
              <w:rPr>
                <w:rFonts w:ascii="Calibri" w:eastAsia="Aptos" w:hAnsi="Calibri" w:cs="Calibri"/>
              </w:rPr>
            </w:pPr>
            <w:r w:rsidRPr="00810B06">
              <w:rPr>
                <w:rFonts w:ascii="Calibri" w:eastAsia="Aptos" w:hAnsi="Calibri" w:cs="Calibri"/>
              </w:rPr>
              <w:t>Anusha Banerjee</w:t>
            </w:r>
          </w:p>
          <w:p w14:paraId="64A539A1" w14:textId="02466BE2" w:rsidR="005B5F5C" w:rsidRPr="00810B06" w:rsidRDefault="00F82D5D" w:rsidP="00F82D5D">
            <w:pPr>
              <w:spacing w:line="252" w:lineRule="auto"/>
              <w:jc w:val="both"/>
              <w:rPr>
                <w:rFonts w:ascii="Calibri" w:eastAsia="Aptos" w:hAnsi="Calibri" w:cs="Calibri"/>
              </w:rPr>
            </w:pPr>
            <w:r w:rsidRPr="00810B06">
              <w:rPr>
                <w:rFonts w:ascii="Calibri" w:eastAsia="Aptos" w:hAnsi="Calibri" w:cs="Calibri"/>
              </w:rPr>
              <w:t xml:space="preserve">  Email: </w:t>
            </w:r>
            <w:r w:rsidRPr="00810B06">
              <w:rPr>
                <w:rFonts w:ascii="Calibri" w:eastAsia="Aptos" w:hAnsi="Calibri" w:cs="Calibri"/>
                <w:color w:val="0000FF"/>
                <w:u w:val="single"/>
              </w:rPr>
              <w:t>anusha@lewisvalue360.com</w:t>
            </w:r>
          </w:p>
        </w:tc>
      </w:tr>
    </w:tbl>
    <w:p w14:paraId="7F475A98" w14:textId="77777777" w:rsidR="005B5F5C" w:rsidRPr="00810B06" w:rsidRDefault="00525DD5">
      <w:pPr>
        <w:spacing w:after="160" w:line="257" w:lineRule="auto"/>
        <w:jc w:val="both"/>
        <w:rPr>
          <w:rFonts w:ascii="Calibri" w:eastAsia="Aptos" w:hAnsi="Calibri" w:cs="Calibri"/>
        </w:rPr>
      </w:pPr>
      <w:r w:rsidRPr="00810B06">
        <w:rPr>
          <w:rFonts w:ascii="Calibri" w:eastAsia="Aptos" w:hAnsi="Calibri" w:cs="Calibri"/>
        </w:rPr>
        <w:t xml:space="preserve"> </w:t>
      </w:r>
    </w:p>
    <w:p w14:paraId="6F6B7646" w14:textId="77777777" w:rsidR="005B5F5C" w:rsidRPr="00810B06" w:rsidRDefault="00525DD5">
      <w:pPr>
        <w:spacing w:after="160" w:line="257" w:lineRule="auto"/>
        <w:jc w:val="both"/>
        <w:rPr>
          <w:rFonts w:ascii="Calibri" w:eastAsia="Aptos" w:hAnsi="Calibri" w:cs="Calibri"/>
        </w:rPr>
      </w:pPr>
      <w:r w:rsidRPr="00810B06">
        <w:rPr>
          <w:rFonts w:ascii="Calibri" w:eastAsia="Aptos" w:hAnsi="Calibri" w:cs="Calibri"/>
        </w:rPr>
        <w:t xml:space="preserve"> </w:t>
      </w:r>
    </w:p>
    <w:p w14:paraId="08A53B6B" w14:textId="77777777" w:rsidR="005B5F5C" w:rsidRPr="00810B06" w:rsidRDefault="005B5F5C">
      <w:pPr>
        <w:spacing w:after="160" w:line="257" w:lineRule="auto"/>
        <w:jc w:val="both"/>
        <w:rPr>
          <w:rFonts w:ascii="Calibri" w:eastAsia="Aptos" w:hAnsi="Calibri" w:cs="Calibri"/>
        </w:rPr>
      </w:pPr>
    </w:p>
    <w:p w14:paraId="45E51F35" w14:textId="77777777" w:rsidR="005B5F5C" w:rsidRPr="00810B06" w:rsidRDefault="005B5F5C">
      <w:pPr>
        <w:rPr>
          <w:rFonts w:ascii="Calibri" w:eastAsia="Aptos" w:hAnsi="Calibri" w:cs="Calibri"/>
        </w:rPr>
      </w:pPr>
    </w:p>
    <w:sectPr w:rsidR="005B5F5C" w:rsidRPr="00810B06">
      <w:headerReference w:type="even" r:id="rId9"/>
      <w:headerReference w:type="default" r:id="rId10"/>
      <w:headerReference w:type="firs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B6F46" w14:textId="77777777" w:rsidR="009F484B" w:rsidRDefault="009F484B">
      <w:pPr>
        <w:spacing w:line="240" w:lineRule="auto"/>
      </w:pPr>
      <w:r>
        <w:separator/>
      </w:r>
    </w:p>
  </w:endnote>
  <w:endnote w:type="continuationSeparator" w:id="0">
    <w:p w14:paraId="1334D1CC" w14:textId="77777777" w:rsidR="009F484B" w:rsidRDefault="009F48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6B7EA00-C4EC-4E8F-90FD-77ECC1B34AD6}"/>
  </w:font>
  <w:font w:name="Calibri">
    <w:panose1 w:val="020F0502020204030204"/>
    <w:charset w:val="00"/>
    <w:family w:val="swiss"/>
    <w:pitch w:val="variable"/>
    <w:sig w:usb0="E4002EFF" w:usb1="C200247B" w:usb2="00000009" w:usb3="00000000" w:csb0="000001FF" w:csb1="00000000"/>
    <w:embedRegular r:id="rId2" w:fontKey="{CF097312-3C18-471C-AAA8-C68C902602DF}"/>
    <w:embedBold r:id="rId3" w:fontKey="{96B87E79-8026-4F6A-8582-744B20FF1C6D}"/>
    <w:embedItalic r:id="rId4" w:fontKey="{A426281C-A5E7-488B-B8F0-39E07AEC0F04}"/>
    <w:embedBoldItalic r:id="rId5" w:fontKey="{62585CFB-5607-4020-941F-0431B0DAC494}"/>
  </w:font>
  <w:font w:name="Aptos">
    <w:charset w:val="00"/>
    <w:family w:val="swiss"/>
    <w:pitch w:val="variable"/>
    <w:sig w:usb0="20000287" w:usb1="00000003" w:usb2="00000000" w:usb3="00000000" w:csb0="0000019F" w:csb1="00000000"/>
    <w:embedRegular r:id="rId6" w:fontKey="{7732B777-EE64-4F82-98A4-F8221AD640F7}"/>
    <w:embedBold r:id="rId7" w:fontKey="{746D0500-56A2-4FEF-B7AB-CF7885EA2440}"/>
    <w:embedItalic r:id="rId8" w:fontKey="{E46699E2-548C-4E49-ABFF-E8AF8FD4B5AA}"/>
    <w:embedBoldItalic r:id="rId9" w:fontKey="{105453B7-8DE7-4035-A1D8-8F5F58F24A75}"/>
  </w:font>
  <w:font w:name="Calibri Light">
    <w:panose1 w:val="020F0302020204030204"/>
    <w:charset w:val="00"/>
    <w:family w:val="swiss"/>
    <w:pitch w:val="variable"/>
    <w:sig w:usb0="E4002EFF" w:usb1="C200247B" w:usb2="00000009" w:usb3="00000000" w:csb0="000001FF" w:csb1="00000000"/>
    <w:embedRegular r:id="rId10" w:fontKey="{107BA417-51B7-4A9B-AA97-254446ACED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97D16" w14:textId="77777777" w:rsidR="009F484B" w:rsidRDefault="009F484B">
      <w:pPr>
        <w:spacing w:line="240" w:lineRule="auto"/>
      </w:pPr>
      <w:r>
        <w:separator/>
      </w:r>
    </w:p>
  </w:footnote>
  <w:footnote w:type="continuationSeparator" w:id="0">
    <w:p w14:paraId="4F08CF51" w14:textId="77777777" w:rsidR="009F484B" w:rsidRDefault="009F48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13A8" w14:textId="77777777" w:rsidR="005B5F5C" w:rsidRDefault="00525DD5">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s">
          <w:drawing>
            <wp:anchor distT="0" distB="0" distL="0" distR="0" simplePos="0" relativeHeight="251660288" behindDoc="0" locked="0" layoutInCell="1" hidden="0" allowOverlap="1" wp14:anchorId="63078F08" wp14:editId="34071E9E">
              <wp:simplePos x="0" y="0"/>
              <wp:positionH relativeFrom="page">
                <wp:align>center</wp:align>
              </wp:positionH>
              <wp:positionV relativeFrom="page">
                <wp:align>top</wp:align>
              </wp:positionV>
              <wp:extent cx="558800" cy="387985"/>
              <wp:effectExtent l="0" t="0" r="0" b="0"/>
              <wp:wrapNone/>
              <wp:docPr id="1212616751" name="Rectangle 1212616751" descr="Protected"/>
              <wp:cNvGraphicFramePr/>
              <a:graphic xmlns:a="http://schemas.openxmlformats.org/drawingml/2006/main">
                <a:graphicData uri="http://schemas.microsoft.com/office/word/2010/wordprocessingShape">
                  <wps:wsp>
                    <wps:cNvSpPr/>
                    <wps:spPr>
                      <a:xfrm>
                        <a:off x="5076125" y="3595533"/>
                        <a:ext cx="539750" cy="368935"/>
                      </a:xfrm>
                      <a:prstGeom prst="rect">
                        <a:avLst/>
                      </a:prstGeom>
                      <a:noFill/>
                      <a:ln>
                        <a:noFill/>
                      </a:ln>
                    </wps:spPr>
                    <wps:txbx>
                      <w:txbxContent>
                        <w:p w14:paraId="4A07291A" w14:textId="77777777" w:rsidR="005B5F5C" w:rsidRDefault="00525DD5">
                          <w:pPr>
                            <w:spacing w:line="275" w:lineRule="auto"/>
                            <w:textDirection w:val="btLr"/>
                          </w:pPr>
                          <w:r>
                            <w:rPr>
                              <w:rFonts w:ascii="Aptos" w:eastAsia="Aptos" w:hAnsi="Aptos" w:cs="Aptos"/>
                              <w:color w:val="0000FF"/>
                              <w:sz w:val="20"/>
                            </w:rPr>
                            <w:t>Protected</w:t>
                          </w:r>
                        </w:p>
                      </w:txbxContent>
                    </wps:txbx>
                    <wps:bodyPr spcFirstLastPara="1" wrap="square" lIns="0" tIns="190500" rIns="0" bIns="0" anchor="t" anchorCtr="0">
                      <a:noAutofit/>
                    </wps:bodyPr>
                  </wps:wsp>
                </a:graphicData>
              </a:graphic>
            </wp:anchor>
          </w:drawing>
        </mc:Choice>
        <mc:Fallback>
          <w:pict>
            <v:rect w14:anchorId="63078F08" id="Rectangle 1212616751" o:spid="_x0000_s1026" alt="Protected" style="position:absolute;margin-left:0;margin-top:0;width:44pt;height:30.55pt;z-index:251660288;visibility:visible;mso-wrap-style:squar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" filled="f" stroked="f">
              <v:textbox inset="0,15pt,0,0">
                <w:txbxContent>
                  <w:p w14:paraId="4A07291A" w14:textId="77777777" w:rsidR="005B5F5C" w:rsidRDefault="00525DD5">
                    <w:pPr>
                      <w:spacing w:line="275" w:lineRule="auto"/>
                      <w:textDirection w:val="btLr"/>
                    </w:pPr>
                    <w:r>
                      <w:rPr>
                        <w:rFonts w:ascii="Aptos" w:eastAsia="Aptos" w:hAnsi="Aptos" w:cs="Aptos"/>
                        <w:color w:val="0000FF"/>
                        <w:sz w:val="20"/>
                      </w:rPr>
                      <w:t>Protected</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93D1" w14:textId="77777777" w:rsidR="005B5F5C" w:rsidRDefault="00525DD5">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s">
          <w:drawing>
            <wp:anchor distT="0" distB="0" distL="0" distR="0" simplePos="0" relativeHeight="251658240" behindDoc="0" locked="0" layoutInCell="1" hidden="0" allowOverlap="1" wp14:anchorId="102E5EC8" wp14:editId="5DF6C7CA">
              <wp:simplePos x="0" y="0"/>
              <wp:positionH relativeFrom="page">
                <wp:align>center</wp:align>
              </wp:positionH>
              <wp:positionV relativeFrom="page">
                <wp:align>top</wp:align>
              </wp:positionV>
              <wp:extent cx="558800" cy="387985"/>
              <wp:effectExtent l="0" t="0" r="0" b="0"/>
              <wp:wrapNone/>
              <wp:docPr id="1212616749" name="Rectangle 1212616749" descr="Protected"/>
              <wp:cNvGraphicFramePr/>
              <a:graphic xmlns:a="http://schemas.openxmlformats.org/drawingml/2006/main">
                <a:graphicData uri="http://schemas.microsoft.com/office/word/2010/wordprocessingShape">
                  <wps:wsp>
                    <wps:cNvSpPr/>
                    <wps:spPr>
                      <a:xfrm>
                        <a:off x="5076125" y="3595533"/>
                        <a:ext cx="539750" cy="368935"/>
                      </a:xfrm>
                      <a:prstGeom prst="rect">
                        <a:avLst/>
                      </a:prstGeom>
                      <a:noFill/>
                      <a:ln>
                        <a:noFill/>
                      </a:ln>
                    </wps:spPr>
                    <wps:txbx>
                      <w:txbxContent>
                        <w:p w14:paraId="030CAA49" w14:textId="77777777" w:rsidR="005B5F5C" w:rsidRDefault="00525DD5">
                          <w:pPr>
                            <w:spacing w:line="275" w:lineRule="auto"/>
                            <w:textDirection w:val="btLr"/>
                          </w:pPr>
                          <w:r>
                            <w:rPr>
                              <w:rFonts w:ascii="Aptos" w:eastAsia="Aptos" w:hAnsi="Aptos" w:cs="Aptos"/>
                              <w:color w:val="0000FF"/>
                              <w:sz w:val="20"/>
                            </w:rPr>
                            <w:t>Protected</w:t>
                          </w:r>
                        </w:p>
                      </w:txbxContent>
                    </wps:txbx>
                    <wps:bodyPr spcFirstLastPara="1" wrap="square" lIns="0" tIns="190500" rIns="0" bIns="0" anchor="t" anchorCtr="0">
                      <a:noAutofit/>
                    </wps:bodyPr>
                  </wps:wsp>
                </a:graphicData>
              </a:graphic>
            </wp:anchor>
          </w:drawing>
        </mc:Choice>
        <mc:Fallback>
          <w:pict>
            <v:rect w14:anchorId="102E5EC8" id="Rectangle 1212616749" o:spid="_x0000_s1027" alt="Protected" style="position:absolute;margin-left:0;margin-top:0;width:44pt;height:30.55pt;z-index:251658240;visibility:visible;mso-wrap-style:squar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" filled="f" stroked="f">
              <v:textbox inset="0,15pt,0,0">
                <w:txbxContent>
                  <w:p w14:paraId="030CAA49" w14:textId="77777777" w:rsidR="005B5F5C" w:rsidRDefault="00525DD5">
                    <w:pPr>
                      <w:spacing w:line="275" w:lineRule="auto"/>
                      <w:textDirection w:val="btLr"/>
                    </w:pPr>
                    <w:r>
                      <w:rPr>
                        <w:rFonts w:ascii="Aptos" w:eastAsia="Aptos" w:hAnsi="Aptos" w:cs="Aptos"/>
                        <w:color w:val="0000FF"/>
                        <w:sz w:val="20"/>
                      </w:rPr>
                      <w:t>Protected</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19B6" w14:textId="77777777" w:rsidR="005B5F5C" w:rsidRDefault="00525DD5">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s">
          <w:drawing>
            <wp:anchor distT="0" distB="0" distL="0" distR="0" simplePos="0" relativeHeight="251659264" behindDoc="0" locked="0" layoutInCell="1" hidden="0" allowOverlap="1" wp14:anchorId="5F5B85DE" wp14:editId="552B8EA8">
              <wp:simplePos x="0" y="0"/>
              <wp:positionH relativeFrom="page">
                <wp:align>center</wp:align>
              </wp:positionH>
              <wp:positionV relativeFrom="page">
                <wp:align>top</wp:align>
              </wp:positionV>
              <wp:extent cx="558800" cy="387985"/>
              <wp:effectExtent l="0" t="0" r="0" b="0"/>
              <wp:wrapNone/>
              <wp:docPr id="1212616750" name="Rectangle 1212616750" descr="Protected"/>
              <wp:cNvGraphicFramePr/>
              <a:graphic xmlns:a="http://schemas.openxmlformats.org/drawingml/2006/main">
                <a:graphicData uri="http://schemas.microsoft.com/office/word/2010/wordprocessingShape">
                  <wps:wsp>
                    <wps:cNvSpPr/>
                    <wps:spPr>
                      <a:xfrm>
                        <a:off x="5076125" y="3595533"/>
                        <a:ext cx="539750" cy="368935"/>
                      </a:xfrm>
                      <a:prstGeom prst="rect">
                        <a:avLst/>
                      </a:prstGeom>
                      <a:noFill/>
                      <a:ln>
                        <a:noFill/>
                      </a:ln>
                    </wps:spPr>
                    <wps:txbx>
                      <w:txbxContent>
                        <w:p w14:paraId="0B296566" w14:textId="77777777" w:rsidR="005B5F5C" w:rsidRDefault="00525DD5">
                          <w:pPr>
                            <w:spacing w:line="275" w:lineRule="auto"/>
                            <w:textDirection w:val="btLr"/>
                          </w:pPr>
                          <w:r>
                            <w:rPr>
                              <w:rFonts w:ascii="Aptos" w:eastAsia="Aptos" w:hAnsi="Aptos" w:cs="Aptos"/>
                              <w:color w:val="0000FF"/>
                              <w:sz w:val="20"/>
                            </w:rPr>
                            <w:t>Protected</w:t>
                          </w:r>
                        </w:p>
                      </w:txbxContent>
                    </wps:txbx>
                    <wps:bodyPr spcFirstLastPara="1" wrap="square" lIns="0" tIns="190500" rIns="0" bIns="0" anchor="t" anchorCtr="0">
                      <a:noAutofit/>
                    </wps:bodyPr>
                  </wps:wsp>
                </a:graphicData>
              </a:graphic>
            </wp:anchor>
          </w:drawing>
        </mc:Choice>
        <mc:Fallback>
          <w:pict>
            <v:rect w14:anchorId="5F5B85DE" id="Rectangle 1212616750" o:spid="_x0000_s1028" alt="Protected" style="position:absolute;margin-left:0;margin-top:0;width:44pt;height:30.55pt;z-index:251659264;visibility:visible;mso-wrap-style:squar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" filled="f" stroked="f">
              <v:textbox inset="0,15pt,0,0">
                <w:txbxContent>
                  <w:p w14:paraId="0B296566" w14:textId="77777777" w:rsidR="005B5F5C" w:rsidRDefault="00525DD5">
                    <w:pPr>
                      <w:spacing w:line="275" w:lineRule="auto"/>
                      <w:textDirection w:val="btLr"/>
                    </w:pPr>
                    <w:r>
                      <w:rPr>
                        <w:rFonts w:ascii="Aptos" w:eastAsia="Aptos" w:hAnsi="Aptos" w:cs="Aptos"/>
                        <w:color w:val="0000FF"/>
                        <w:sz w:val="20"/>
                      </w:rPr>
                      <w:t>Protected</w:t>
                    </w:r>
                  </w:p>
                </w:txbxContent>
              </v:textbox>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F5C"/>
    <w:rsid w:val="001A5F96"/>
    <w:rsid w:val="004D20AE"/>
    <w:rsid w:val="00525DD5"/>
    <w:rsid w:val="005B5F5C"/>
    <w:rsid w:val="005D67AA"/>
    <w:rsid w:val="006435FD"/>
    <w:rsid w:val="00810B06"/>
    <w:rsid w:val="009439F1"/>
    <w:rsid w:val="009F484B"/>
    <w:rsid w:val="00B23193"/>
    <w:rsid w:val="00C14369"/>
    <w:rsid w:val="00C71684"/>
    <w:rsid w:val="00F82D5D"/>
    <w:rsid w:val="00FA3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7EE8"/>
  <w15:docId w15:val="{B1180ACD-EB1B-40D1-AE60-0B6A84DD6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9B04F1"/>
    <w:rPr>
      <w:color w:val="0000FF"/>
      <w:u w:val="single"/>
    </w:rPr>
  </w:style>
  <w:style w:type="paragraph" w:styleId="ListParagraph">
    <w:name w:val="List Paragraph"/>
    <w:basedOn w:val="Normal"/>
    <w:uiPriority w:val="34"/>
    <w:qFormat/>
    <w:rsid w:val="009B04F1"/>
    <w:pPr>
      <w:ind w:left="720"/>
      <w:contextualSpacing/>
    </w:pPr>
  </w:style>
  <w:style w:type="paragraph" w:styleId="Header">
    <w:name w:val="header"/>
    <w:basedOn w:val="Normal"/>
    <w:link w:val="HeaderChar"/>
    <w:uiPriority w:val="99"/>
    <w:unhideWhenUsed/>
    <w:rsid w:val="00390CB2"/>
    <w:pPr>
      <w:tabs>
        <w:tab w:val="center" w:pos="4680"/>
        <w:tab w:val="right" w:pos="9360"/>
      </w:tabs>
      <w:spacing w:line="240" w:lineRule="auto"/>
    </w:pPr>
  </w:style>
  <w:style w:type="character" w:customStyle="1" w:styleId="HeaderChar">
    <w:name w:val="Header Char"/>
    <w:basedOn w:val="DefaultParagraphFont"/>
    <w:link w:val="Header"/>
    <w:uiPriority w:val="99"/>
    <w:rsid w:val="00390CB2"/>
    <w:rPr>
      <w:rFonts w:ascii="Arial" w:eastAsia="Arial" w:hAnsi="Arial" w:cs="Arial"/>
      <w:lang w:val="en" w:eastAsia="ja-JP"/>
    </w:rPr>
  </w:style>
  <w:style w:type="paragraph" w:styleId="Revision">
    <w:name w:val="Revision"/>
    <w:hidden/>
    <w:uiPriority w:val="99"/>
    <w:semiHidden/>
    <w:rsid w:val="00390CB2"/>
    <w:pPr>
      <w:spacing w:line="240" w:lineRule="auto"/>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wathi_rajagopal@toyota-kirloskar.co.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f3Atwq8oP5ULLb2R0gbZ8sdMQ==">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FEC89E-4C61-48A5-BA2A-A45A6565A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668</Words>
  <Characters>3810</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Sunakshi</dc:creator>
  <cp:lastModifiedBy>Adyasha Mohanty</cp:lastModifiedBy>
  <cp:revision>9</cp:revision>
  <dcterms:created xsi:type="dcterms:W3CDTF">2025-11-07T05:44:00Z</dcterms:created>
  <dcterms:modified xsi:type="dcterms:W3CDTF">2025-11-18T05:37:00Z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08abeb1a-5d43-4c2b-8440-702f8de905ef</vt:lpwstr>
  </property>
  <property fmtid="{D5CDD505-2E9C-101B-9397-08002B2CF9AE}" pid="3" name="ClassificationContentMarkingHeaderShapeIds">
    <vt:lpwstr>48471029,32204392,4fb717f</vt:lpwstr>
  </property>
  <property fmtid="{D5CDD505-2E9C-101B-9397-08002B2CF9AE}" pid="4" name="ClassificationContentMarkingHeaderFontProps">
    <vt:lpwstr>#0000ff,10,Aptos</vt:lpwstr>
  </property>
  <property fmtid="{D5CDD505-2E9C-101B-9397-08002B2CF9AE}" pid="5" name="ClassificationContentMarkingHeaderText">
    <vt:lpwstr>Protected</vt:lpwstr>
  </property>
  <property fmtid="{D5CDD505-2E9C-101B-9397-08002B2CF9AE}" pid="6" name="MSIP_Label_7927d67f-ab08-4603-91fd-9d3a83eafc7d_Enabled">
    <vt:lpwstr>true</vt:lpwstr>
  </property>
  <property fmtid="{D5CDD505-2E9C-101B-9397-08002B2CF9AE}" pid="7" name="MSIP_Label_7927d67f-ab08-4603-91fd-9d3a83eafc7d_SetDate">
    <vt:lpwstr>2025-10-23T04:42:46Z</vt:lpwstr>
  </property>
  <property fmtid="{D5CDD505-2E9C-101B-9397-08002B2CF9AE}" pid="8" name="MSIP_Label_7927d67f-ab08-4603-91fd-9d3a83eafc7d_Method">
    <vt:lpwstr>Privileged</vt:lpwstr>
  </property>
  <property fmtid="{D5CDD505-2E9C-101B-9397-08002B2CF9AE}" pid="9" name="MSIP_Label_7927d67f-ab08-4603-91fd-9d3a83eafc7d_Name">
    <vt:lpwstr>Protected</vt:lpwstr>
  </property>
  <property fmtid="{D5CDD505-2E9C-101B-9397-08002B2CF9AE}" pid="10" name="MSIP_Label_7927d67f-ab08-4603-91fd-9d3a83eafc7d_SiteId">
    <vt:lpwstr>57b9390d-91d5-4fbd-8800-8fe81cc0529d</vt:lpwstr>
  </property>
  <property fmtid="{D5CDD505-2E9C-101B-9397-08002B2CF9AE}" pid="11" name="MSIP_Label_7927d67f-ab08-4603-91fd-9d3a83eafc7d_ActionId">
    <vt:lpwstr>469e5bef-af6e-442e-9f7f-bc2d69bb71b8</vt:lpwstr>
  </property>
  <property fmtid="{D5CDD505-2E9C-101B-9397-08002B2CF9AE}" pid="12" name="MSIP_Label_7927d67f-ab08-4603-91fd-9d3a83eafc7d_ContentBits">
    <vt:lpwstr>1</vt:lpwstr>
  </property>
  <property fmtid="{D5CDD505-2E9C-101B-9397-08002B2CF9AE}" pid="13" name="MSIP_Label_7927d67f-ab08-4603-91fd-9d3a83eafc7d_Tag">
    <vt:lpwstr>10, 0, 1, 1</vt:lpwstr>
  </property>
</Properties>
</file>