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BBD" w:rsidRPr="00543EDB" w:rsidRDefault="003F6415" w:rsidP="00543EDB">
      <w:pPr>
        <w:bidi/>
        <w:spacing w:after="0" w:line="240" w:lineRule="auto"/>
        <w:jc w:val="center"/>
        <w:rPr>
          <w:rFonts w:ascii="Arial Unicode MS" w:eastAsia="Arial Unicode MS" w:hAnsi="Arial Unicode MS" w:cs="Arial Unicode MS"/>
          <w:rtl/>
        </w:rPr>
      </w:pPr>
      <w:r>
        <w:rPr>
          <w:rFonts w:ascii="Calibri" w:eastAsia="Times New Roman" w:hAnsi="Calibri" w:cs="Calibri"/>
          <w:noProof/>
          <w:color w:val="000000"/>
        </w:rPr>
        <w:drawing>
          <wp:inline distT="0" distB="0" distL="0" distR="0" wp14:anchorId="2FBB4CE0" wp14:editId="3F810963">
            <wp:extent cx="5086350" cy="3257439"/>
            <wp:effectExtent l="0" t="0" r="0" b="635"/>
            <wp:docPr id="3" name="Picture 3" descr="C:\Users\aazran\Downloads\sm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zran\Downloads\smas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2502" cy="3261379"/>
                    </a:xfrm>
                    <a:prstGeom prst="rect">
                      <a:avLst/>
                    </a:prstGeom>
                    <a:noFill/>
                    <a:ln>
                      <a:noFill/>
                    </a:ln>
                  </pic:spPr>
                </pic:pic>
              </a:graphicData>
            </a:graphic>
          </wp:inline>
        </w:drawing>
      </w:r>
    </w:p>
    <w:p w:rsidR="002F5BBD" w:rsidRPr="00543EDB" w:rsidRDefault="002F5BBD" w:rsidP="00543EDB">
      <w:pPr>
        <w:bidi/>
        <w:spacing w:after="0" w:line="240" w:lineRule="auto"/>
        <w:rPr>
          <w:rFonts w:ascii="Arial Unicode MS" w:eastAsia="Arial Unicode MS" w:hAnsi="Arial Unicode MS" w:cs="Arial Unicode MS"/>
          <w:rtl/>
        </w:rPr>
      </w:pPr>
    </w:p>
    <w:p w:rsidR="002F5BBD" w:rsidRPr="00543EDB" w:rsidRDefault="002F5BBD" w:rsidP="00543EDB">
      <w:pPr>
        <w:bidi/>
        <w:spacing w:after="0" w:line="240" w:lineRule="auto"/>
        <w:rPr>
          <w:rFonts w:ascii="Arial Unicode MS" w:eastAsia="Arial Unicode MS" w:hAnsi="Arial Unicode MS" w:cs="Arial Unicode MS"/>
          <w:rtl/>
        </w:rPr>
      </w:pPr>
      <w:r w:rsidRPr="00543EDB">
        <w:rPr>
          <w:rFonts w:ascii="Arial Unicode MS" w:eastAsia="Arial Unicode MS" w:hAnsi="Arial Unicode MS" w:cs="Arial Unicode MS"/>
          <w:rtl/>
        </w:rPr>
        <w:t>התכנית מורכבת מ4 מודולים:</w:t>
      </w:r>
    </w:p>
    <w:tbl>
      <w:tblPr>
        <w:tblStyle w:val="TableGrid"/>
        <w:bidiVisual/>
        <w:tblW w:w="0" w:type="auto"/>
        <w:jc w:val="center"/>
        <w:tblLook w:val="04A0" w:firstRow="1" w:lastRow="0" w:firstColumn="1" w:lastColumn="0" w:noHBand="0" w:noVBand="1"/>
      </w:tblPr>
      <w:tblGrid>
        <w:gridCol w:w="1757"/>
        <w:gridCol w:w="8648"/>
      </w:tblGrid>
      <w:tr w:rsidR="002F5BBD" w:rsidRPr="00543EDB" w:rsidTr="00D66B19">
        <w:trPr>
          <w:jc w:val="center"/>
        </w:trPr>
        <w:tc>
          <w:tcPr>
            <w:tcW w:w="1695" w:type="dxa"/>
          </w:tcPr>
          <w:p w:rsidR="002F5BBD" w:rsidRPr="00543EDB" w:rsidRDefault="002F5BBD" w:rsidP="00543EDB">
            <w:pPr>
              <w:bidi/>
              <w:jc w:val="center"/>
              <w:rPr>
                <w:rFonts w:ascii="Arial Unicode MS" w:eastAsia="Arial Unicode MS" w:hAnsi="Arial Unicode MS" w:cs="Arial Unicode MS"/>
              </w:rPr>
            </w:pPr>
            <w:r w:rsidRPr="00543EDB">
              <w:rPr>
                <w:rFonts w:ascii="Arial Unicode MS" w:eastAsia="Arial Unicode MS" w:hAnsi="Arial Unicode MS" w:cs="Arial Unicode MS"/>
              </w:rPr>
              <w:t>Smash.cpp</w:t>
            </w:r>
          </w:p>
        </w:tc>
        <w:tc>
          <w:tcPr>
            <w:tcW w:w="8648" w:type="dxa"/>
          </w:tcPr>
          <w:p w:rsidR="008F5939" w:rsidRPr="00543EDB" w:rsidRDefault="002F5BBD" w:rsidP="00543EDB">
            <w:pPr>
              <w:bidi/>
              <w:rPr>
                <w:rFonts w:ascii="Arial Unicode MS" w:eastAsia="Arial Unicode MS" w:hAnsi="Arial Unicode MS" w:cs="Arial Unicode MS"/>
                <w:rtl/>
              </w:rPr>
            </w:pPr>
            <w:r w:rsidRPr="00543EDB">
              <w:rPr>
                <w:rFonts w:ascii="Arial Unicode MS" w:eastAsia="Arial Unicode MS" w:hAnsi="Arial Unicode MS" w:cs="Arial Unicode MS"/>
                <w:rtl/>
              </w:rPr>
              <w:t>הקובץ הראשי של התכנית, ממנו מורץ ה</w:t>
            </w:r>
            <w:r w:rsidRPr="00543EDB">
              <w:rPr>
                <w:rFonts w:ascii="Arial Unicode MS" w:eastAsia="Arial Unicode MS" w:hAnsi="Arial Unicode MS" w:cs="Arial Unicode MS"/>
              </w:rPr>
              <w:t>main</w:t>
            </w:r>
            <w:r w:rsidR="008F5939" w:rsidRPr="00543EDB">
              <w:rPr>
                <w:rFonts w:ascii="Arial Unicode MS" w:eastAsia="Arial Unicode MS" w:hAnsi="Arial Unicode MS" w:cs="Arial Unicode MS"/>
                <w:rtl/>
              </w:rPr>
              <w:t xml:space="preserve"> .</w:t>
            </w:r>
          </w:p>
          <w:p w:rsidR="002F5BBD" w:rsidRPr="00543EDB" w:rsidRDefault="008F5939" w:rsidP="00543EDB">
            <w:pPr>
              <w:bidi/>
              <w:rPr>
                <w:rFonts w:ascii="Arial Unicode MS" w:eastAsia="Arial Unicode MS" w:hAnsi="Arial Unicode MS" w:cs="Arial Unicode MS"/>
                <w:rtl/>
              </w:rPr>
            </w:pPr>
            <w:r w:rsidRPr="00543EDB">
              <w:rPr>
                <w:rFonts w:ascii="Arial Unicode MS" w:eastAsia="Arial Unicode MS" w:hAnsi="Arial Unicode MS" w:cs="Arial Unicode MS"/>
                <w:rtl/>
              </w:rPr>
              <w:t xml:space="preserve">מחליט על סוג הפקודה שהתקבלה, </w:t>
            </w:r>
            <w:r w:rsidRPr="00543EDB">
              <w:rPr>
                <w:rFonts w:ascii="Arial Unicode MS" w:eastAsia="Arial Unicode MS" w:hAnsi="Arial Unicode MS" w:cs="Arial Unicode MS"/>
                <w:rtl/>
              </w:rPr>
              <w:t xml:space="preserve">ומריץ את הפונקציה הממומשת ב </w:t>
            </w:r>
            <w:r w:rsidRPr="00543EDB">
              <w:rPr>
                <w:rFonts w:ascii="Arial Unicode MS" w:eastAsia="Arial Unicode MS" w:hAnsi="Arial Unicode MS" w:cs="Arial Unicode MS"/>
              </w:rPr>
              <w:t>commands</w:t>
            </w:r>
            <w:r w:rsidRPr="00543EDB">
              <w:rPr>
                <w:rFonts w:ascii="Arial Unicode MS" w:eastAsia="Arial Unicode MS" w:hAnsi="Arial Unicode MS" w:cs="Arial Unicode MS"/>
                <w:rtl/>
              </w:rPr>
              <w:t xml:space="preserve"> המתאימה לסוג הפקודה</w:t>
            </w:r>
          </w:p>
        </w:tc>
      </w:tr>
      <w:tr w:rsidR="002F5BBD" w:rsidRPr="00543EDB" w:rsidTr="00D66B19">
        <w:trPr>
          <w:jc w:val="center"/>
        </w:trPr>
        <w:tc>
          <w:tcPr>
            <w:tcW w:w="1695" w:type="dxa"/>
          </w:tcPr>
          <w:p w:rsidR="002F5BBD" w:rsidRPr="00543EDB" w:rsidRDefault="002F5BBD" w:rsidP="00543EDB">
            <w:pPr>
              <w:bidi/>
              <w:jc w:val="center"/>
              <w:rPr>
                <w:rFonts w:ascii="Arial Unicode MS" w:eastAsia="Arial Unicode MS" w:hAnsi="Arial Unicode MS" w:cs="Arial Unicode MS"/>
                <w:rtl/>
              </w:rPr>
            </w:pPr>
            <w:r w:rsidRPr="00543EDB">
              <w:rPr>
                <w:rFonts w:ascii="Arial Unicode MS" w:eastAsia="Arial Unicode MS" w:hAnsi="Arial Unicode MS" w:cs="Arial Unicode MS"/>
              </w:rPr>
              <w:t>Signals.cpp</w:t>
            </w:r>
          </w:p>
        </w:tc>
        <w:tc>
          <w:tcPr>
            <w:tcW w:w="8648" w:type="dxa"/>
          </w:tcPr>
          <w:p w:rsidR="002F5BBD" w:rsidRPr="00543EDB" w:rsidRDefault="002F5BBD" w:rsidP="00543EDB">
            <w:pPr>
              <w:bidi/>
              <w:rPr>
                <w:rFonts w:ascii="Arial Unicode MS" w:eastAsia="Arial Unicode MS" w:hAnsi="Arial Unicode MS" w:cs="Arial Unicode MS"/>
                <w:rtl/>
              </w:rPr>
            </w:pPr>
            <w:r w:rsidRPr="00543EDB">
              <w:rPr>
                <w:rFonts w:ascii="Arial Unicode MS" w:eastAsia="Arial Unicode MS" w:hAnsi="Arial Unicode MS" w:cs="Arial Unicode MS"/>
                <w:rtl/>
              </w:rPr>
              <w:t xml:space="preserve">קובץ המכיל פונקציות </w:t>
            </w:r>
            <w:proofErr w:type="spellStart"/>
            <w:r w:rsidRPr="00543EDB">
              <w:rPr>
                <w:rFonts w:ascii="Arial Unicode MS" w:eastAsia="Arial Unicode MS" w:hAnsi="Arial Unicode MS" w:cs="Arial Unicode MS"/>
              </w:rPr>
              <w:t>SigHandler</w:t>
            </w:r>
            <w:proofErr w:type="spellEnd"/>
            <w:r w:rsidRPr="00543EDB">
              <w:rPr>
                <w:rFonts w:ascii="Arial Unicode MS" w:eastAsia="Arial Unicode MS" w:hAnsi="Arial Unicode MS" w:cs="Arial Unicode MS"/>
              </w:rPr>
              <w:t xml:space="preserve"> </w:t>
            </w:r>
            <w:r w:rsidRPr="00543EDB">
              <w:rPr>
                <w:rFonts w:ascii="Arial Unicode MS" w:eastAsia="Arial Unicode MS" w:hAnsi="Arial Unicode MS" w:cs="Arial Unicode MS"/>
                <w:rtl/>
              </w:rPr>
              <w:t xml:space="preserve"> שמטרתן לשלוח ולטפל בסיגנלים המועברים בין התהליכים השונים הרצים.</w:t>
            </w:r>
          </w:p>
        </w:tc>
      </w:tr>
      <w:tr w:rsidR="002F5BBD" w:rsidRPr="00543EDB" w:rsidTr="00D66B19">
        <w:trPr>
          <w:jc w:val="center"/>
        </w:trPr>
        <w:tc>
          <w:tcPr>
            <w:tcW w:w="1695" w:type="dxa"/>
          </w:tcPr>
          <w:p w:rsidR="002F5BBD" w:rsidRPr="00543EDB" w:rsidRDefault="002F5BBD" w:rsidP="00543EDB">
            <w:pPr>
              <w:bidi/>
              <w:jc w:val="center"/>
              <w:rPr>
                <w:rFonts w:ascii="Arial Unicode MS" w:eastAsia="Arial Unicode MS" w:hAnsi="Arial Unicode MS" w:cs="Arial Unicode MS"/>
                <w:rtl/>
              </w:rPr>
            </w:pPr>
            <w:r w:rsidRPr="00543EDB">
              <w:rPr>
                <w:rFonts w:ascii="Arial Unicode MS" w:eastAsia="Arial Unicode MS" w:hAnsi="Arial Unicode MS" w:cs="Arial Unicode MS"/>
              </w:rPr>
              <w:t>Commands.cpp</w:t>
            </w:r>
          </w:p>
        </w:tc>
        <w:tc>
          <w:tcPr>
            <w:tcW w:w="8648" w:type="dxa"/>
          </w:tcPr>
          <w:p w:rsidR="002F5BBD" w:rsidRPr="00543EDB" w:rsidRDefault="002F5BBD" w:rsidP="00543EDB">
            <w:pPr>
              <w:bidi/>
              <w:rPr>
                <w:rFonts w:ascii="Arial Unicode MS" w:eastAsia="Arial Unicode MS" w:hAnsi="Arial Unicode MS" w:cs="Arial Unicode MS"/>
                <w:rtl/>
              </w:rPr>
            </w:pPr>
            <w:r w:rsidRPr="00543EDB">
              <w:rPr>
                <w:rFonts w:ascii="Arial Unicode MS" w:eastAsia="Arial Unicode MS" w:hAnsi="Arial Unicode MS" w:cs="Arial Unicode MS"/>
                <w:rtl/>
              </w:rPr>
              <w:t>מכיל פונקציות</w:t>
            </w:r>
            <w:r w:rsidR="008F5939" w:rsidRPr="00543EDB">
              <w:rPr>
                <w:rFonts w:ascii="Arial Unicode MS" w:eastAsia="Arial Unicode MS" w:hAnsi="Arial Unicode MS" w:cs="Arial Unicode MS"/>
                <w:rtl/>
              </w:rPr>
              <w:t xml:space="preserve"> לטיפול בסוגי הפקודות השונים. הפונקציות </w:t>
            </w:r>
            <w:r w:rsidRPr="00543EDB">
              <w:rPr>
                <w:rFonts w:ascii="Arial Unicode MS" w:eastAsia="Arial Unicode MS" w:hAnsi="Arial Unicode MS" w:cs="Arial Unicode MS"/>
                <w:rtl/>
              </w:rPr>
              <w:t xml:space="preserve">מקבלות את מחרוזות הפקודה עם הארגומנטים, </w:t>
            </w:r>
            <w:r w:rsidR="008F5939" w:rsidRPr="00543EDB">
              <w:rPr>
                <w:rFonts w:ascii="Arial Unicode MS" w:eastAsia="Arial Unicode MS" w:hAnsi="Arial Unicode MS" w:cs="Arial Unicode MS"/>
                <w:rtl/>
              </w:rPr>
              <w:t xml:space="preserve">עושות </w:t>
            </w:r>
            <w:r w:rsidR="008F5939" w:rsidRPr="00543EDB">
              <w:rPr>
                <w:rFonts w:ascii="Arial Unicode MS" w:eastAsia="Arial Unicode MS" w:hAnsi="Arial Unicode MS" w:cs="Arial Unicode MS"/>
              </w:rPr>
              <w:t>PARSING</w:t>
            </w:r>
            <w:r w:rsidR="008F5939" w:rsidRPr="00543EDB">
              <w:rPr>
                <w:rFonts w:ascii="Arial Unicode MS" w:eastAsia="Arial Unicode MS" w:hAnsi="Arial Unicode MS" w:cs="Arial Unicode MS"/>
                <w:rtl/>
              </w:rPr>
              <w:t>, בודקות תקינות הקלט. מבצעות את הפקודות או מחזירות ערכי שגיאה מתאימים במקרים בהם ההרצה נכשלת.</w:t>
            </w:r>
          </w:p>
        </w:tc>
      </w:tr>
      <w:tr w:rsidR="002F5BBD" w:rsidRPr="00543EDB" w:rsidTr="00D66B19">
        <w:trPr>
          <w:jc w:val="center"/>
        </w:trPr>
        <w:tc>
          <w:tcPr>
            <w:tcW w:w="1695" w:type="dxa"/>
          </w:tcPr>
          <w:p w:rsidR="002F5BBD" w:rsidRPr="00543EDB" w:rsidRDefault="002F5BBD" w:rsidP="00543EDB">
            <w:pPr>
              <w:bidi/>
              <w:jc w:val="center"/>
              <w:rPr>
                <w:rFonts w:ascii="Arial Unicode MS" w:eastAsia="Arial Unicode MS" w:hAnsi="Arial Unicode MS" w:cs="Arial Unicode MS"/>
                <w:rtl/>
              </w:rPr>
            </w:pPr>
            <w:r w:rsidRPr="00543EDB">
              <w:rPr>
                <w:rFonts w:ascii="Arial Unicode MS" w:eastAsia="Arial Unicode MS" w:hAnsi="Arial Unicode MS" w:cs="Arial Unicode MS"/>
              </w:rPr>
              <w:t>Job.cpp</w:t>
            </w:r>
          </w:p>
        </w:tc>
        <w:tc>
          <w:tcPr>
            <w:tcW w:w="8648" w:type="dxa"/>
          </w:tcPr>
          <w:p w:rsidR="002F5BBD" w:rsidRPr="00543EDB" w:rsidRDefault="002F5BBD" w:rsidP="00543EDB">
            <w:pPr>
              <w:bidi/>
              <w:rPr>
                <w:rFonts w:ascii="Arial Unicode MS" w:eastAsia="Arial Unicode MS" w:hAnsi="Arial Unicode MS" w:cs="Arial Unicode MS"/>
                <w:rtl/>
              </w:rPr>
            </w:pPr>
            <w:r w:rsidRPr="00543EDB">
              <w:rPr>
                <w:rFonts w:ascii="Arial Unicode MS" w:eastAsia="Arial Unicode MS" w:hAnsi="Arial Unicode MS" w:cs="Arial Unicode MS"/>
                <w:rtl/>
              </w:rPr>
              <w:t xml:space="preserve">מכיל את מימוש המחלקה </w:t>
            </w:r>
            <w:r w:rsidRPr="00543EDB">
              <w:rPr>
                <w:rFonts w:ascii="Arial Unicode MS" w:eastAsia="Arial Unicode MS" w:hAnsi="Arial Unicode MS" w:cs="Arial Unicode MS"/>
              </w:rPr>
              <w:t>Job</w:t>
            </w:r>
            <w:r w:rsidRPr="00543EDB">
              <w:rPr>
                <w:rFonts w:ascii="Arial Unicode MS" w:eastAsia="Arial Unicode MS" w:hAnsi="Arial Unicode MS" w:cs="Arial Unicode MS"/>
                <w:rtl/>
              </w:rPr>
              <w:t xml:space="preserve"> אשר ממנה ניצור אובייקט המכיל נתונים שנרצה לדעת על תהליך שנמצא ברשימת ה</w:t>
            </w:r>
            <w:r w:rsidRPr="00543EDB">
              <w:rPr>
                <w:rFonts w:ascii="Arial Unicode MS" w:eastAsia="Arial Unicode MS" w:hAnsi="Arial Unicode MS" w:cs="Arial Unicode MS"/>
              </w:rPr>
              <w:t>jobs</w:t>
            </w:r>
            <w:r w:rsidRPr="00543EDB">
              <w:rPr>
                <w:rFonts w:ascii="Arial Unicode MS" w:eastAsia="Arial Unicode MS" w:hAnsi="Arial Unicode MS" w:cs="Arial Unicode MS"/>
                <w:rtl/>
              </w:rPr>
              <w:t xml:space="preserve"> כמו שם התהליך, זמן הריצה הנוכחי שלו, מזהה התהליך </w:t>
            </w:r>
            <w:proofErr w:type="spellStart"/>
            <w:r w:rsidRPr="00543EDB">
              <w:rPr>
                <w:rFonts w:ascii="Arial Unicode MS" w:eastAsia="Arial Unicode MS" w:hAnsi="Arial Unicode MS" w:cs="Arial Unicode MS"/>
              </w:rPr>
              <w:t>pid</w:t>
            </w:r>
            <w:proofErr w:type="spellEnd"/>
            <w:r w:rsidRPr="00543EDB">
              <w:rPr>
                <w:rFonts w:ascii="Arial Unicode MS" w:eastAsia="Arial Unicode MS" w:hAnsi="Arial Unicode MS" w:cs="Arial Unicode MS"/>
                <w:rtl/>
              </w:rPr>
              <w:t xml:space="preserve"> ומה מצבו הנוכחי (מושהה\פעיל...)</w:t>
            </w:r>
          </w:p>
        </w:tc>
      </w:tr>
    </w:tbl>
    <w:p w:rsidR="002F5BBD" w:rsidRPr="00543EDB" w:rsidRDefault="002F5BBD" w:rsidP="00543EDB">
      <w:pPr>
        <w:bidi/>
        <w:spacing w:after="0" w:line="240" w:lineRule="auto"/>
        <w:rPr>
          <w:rFonts w:ascii="Arial Unicode MS" w:eastAsia="Arial Unicode MS" w:hAnsi="Arial Unicode MS" w:cs="Arial Unicode MS"/>
          <w:rtl/>
        </w:rPr>
      </w:pPr>
    </w:p>
    <w:p w:rsidR="00D66B19" w:rsidRDefault="00D66B19" w:rsidP="00543EDB">
      <w:pPr>
        <w:bidi/>
        <w:spacing w:after="0" w:line="240" w:lineRule="auto"/>
        <w:rPr>
          <w:rFonts w:ascii="Arial Unicode MS" w:eastAsia="Arial Unicode MS" w:hAnsi="Arial Unicode MS" w:cs="Arial Unicode MS"/>
          <w:rtl/>
        </w:rPr>
      </w:pPr>
      <w:r w:rsidRPr="00543EDB">
        <w:rPr>
          <w:rFonts w:ascii="Arial Unicode MS" w:eastAsia="Arial Unicode MS" w:hAnsi="Arial Unicode MS" w:cs="Arial Unicode MS"/>
          <w:b/>
          <w:bCs/>
          <w:u w:val="single"/>
        </w:rPr>
        <w:t>Jobs</w:t>
      </w:r>
      <w:r w:rsidRPr="00543EDB">
        <w:rPr>
          <w:rFonts w:ascii="Arial Unicode MS" w:eastAsia="Arial Unicode MS" w:hAnsi="Arial Unicode MS" w:cs="Arial Unicode MS"/>
          <w:rtl/>
        </w:rPr>
        <w:t xml:space="preserve"> – מבנה נתונים השומר בתוכו את התהליכים שרצים כרגע ברקע (שמצבם פעיל או מושהה), כחלק מדרישות התרגיל, מספר העבודות האפשריות במקביל מוגבל ולכן מתבצעת בדיקה על גודלו הנוכחי של מבנה הנתונים ומתבצע ניקיון של תהליכים שהסתיימו על מנת לפנות מקום לתהליכים חדשים.</w:t>
      </w:r>
    </w:p>
    <w:p w:rsidR="00543EDB" w:rsidRPr="00543EDB" w:rsidRDefault="00543EDB" w:rsidP="00543EDB">
      <w:pPr>
        <w:bidi/>
        <w:spacing w:after="0" w:line="240" w:lineRule="auto"/>
        <w:rPr>
          <w:rFonts w:ascii="Arial Unicode MS" w:eastAsia="Arial Unicode MS" w:hAnsi="Arial Unicode MS" w:cs="Arial Unicode MS"/>
          <w:rtl/>
        </w:rPr>
      </w:pPr>
    </w:p>
    <w:p w:rsidR="00D66B19" w:rsidRPr="00543EDB" w:rsidRDefault="00D66B19" w:rsidP="00543EDB">
      <w:pPr>
        <w:bidi/>
        <w:spacing w:after="0" w:line="240" w:lineRule="auto"/>
        <w:rPr>
          <w:rFonts w:ascii="Arial Unicode MS" w:eastAsia="Arial Unicode MS" w:hAnsi="Arial Unicode MS" w:cs="Arial Unicode MS"/>
          <w:rtl/>
        </w:rPr>
      </w:pPr>
      <w:r w:rsidRPr="00543EDB">
        <w:rPr>
          <w:rFonts w:ascii="Arial Unicode MS" w:eastAsia="Arial Unicode MS" w:hAnsi="Arial Unicode MS" w:cs="Arial Unicode MS"/>
          <w:b/>
          <w:bCs/>
          <w:u w:val="single"/>
        </w:rPr>
        <w:t>History</w:t>
      </w:r>
      <w:r w:rsidRPr="00543EDB">
        <w:rPr>
          <w:rFonts w:ascii="Arial Unicode MS" w:eastAsia="Arial Unicode MS" w:hAnsi="Arial Unicode MS" w:cs="Arial Unicode MS"/>
          <w:rtl/>
        </w:rPr>
        <w:t xml:space="preserve"> – מבנה נתונים המכיל את המחרוזות שהתקבלו כפקודות בטרמינל. גודלו 50 והוא פועל במתודולוגיית </w:t>
      </w:r>
      <w:r w:rsidRPr="00543EDB">
        <w:rPr>
          <w:rFonts w:ascii="Arial Unicode MS" w:eastAsia="Arial Unicode MS" w:hAnsi="Arial Unicode MS" w:cs="Arial Unicode MS"/>
        </w:rPr>
        <w:t>FIFO</w:t>
      </w:r>
      <w:r w:rsidRPr="00543EDB">
        <w:rPr>
          <w:rFonts w:ascii="Arial Unicode MS" w:eastAsia="Arial Unicode MS" w:hAnsi="Arial Unicode MS" w:cs="Arial Unicode MS"/>
          <w:rtl/>
        </w:rPr>
        <w:t>.</w:t>
      </w:r>
    </w:p>
    <w:p w:rsidR="00873EC7" w:rsidRPr="00AD4705" w:rsidRDefault="00D66B19" w:rsidP="003F6415">
      <w:pPr>
        <w:bidi/>
        <w:spacing w:after="0" w:line="240" w:lineRule="auto"/>
        <w:rPr>
          <w:rFonts w:ascii="Arial Unicode MS" w:eastAsia="Arial Unicode MS" w:hAnsi="Arial Unicode MS" w:cs="Arial Unicode MS"/>
          <w:rtl/>
        </w:rPr>
      </w:pPr>
      <w:r w:rsidRPr="00543EDB">
        <w:rPr>
          <w:rFonts w:ascii="Arial Unicode MS" w:eastAsia="Arial Unicode MS" w:hAnsi="Arial Unicode MS" w:cs="Arial Unicode MS"/>
        </w:rPr>
        <w:t>History</w:t>
      </w:r>
      <w:r w:rsidRPr="00543EDB">
        <w:rPr>
          <w:rFonts w:ascii="Arial Unicode MS" w:eastAsia="Arial Unicode MS" w:hAnsi="Arial Unicode MS" w:cs="Arial Unicode MS"/>
          <w:rtl/>
        </w:rPr>
        <w:t xml:space="preserve"> ו </w:t>
      </w:r>
      <w:r w:rsidRPr="00543EDB">
        <w:rPr>
          <w:rFonts w:ascii="Arial Unicode MS" w:eastAsia="Arial Unicode MS" w:hAnsi="Arial Unicode MS" w:cs="Arial Unicode MS"/>
        </w:rPr>
        <w:t>jobs</w:t>
      </w:r>
      <w:r w:rsidRPr="00543EDB">
        <w:rPr>
          <w:rFonts w:ascii="Arial Unicode MS" w:eastAsia="Arial Unicode MS" w:hAnsi="Arial Unicode MS" w:cs="Arial Unicode MS"/>
          <w:rtl/>
        </w:rPr>
        <w:t xml:space="preserve"> ממומשים בעזרת מבנה נתונים קיים מסוג וקטור (שנבחר היות ומספק ממשק נוח לפעולות שנתבקשנו לבצע עבור פקודות המשתמשות בהם) ושמורים במודול </w:t>
      </w:r>
      <w:r w:rsidRPr="00543EDB">
        <w:rPr>
          <w:rFonts w:ascii="Arial Unicode MS" w:eastAsia="Arial Unicode MS" w:hAnsi="Arial Unicode MS" w:cs="Arial Unicode MS"/>
        </w:rPr>
        <w:t>commands</w:t>
      </w:r>
      <w:r w:rsidRPr="00543EDB">
        <w:rPr>
          <w:rFonts w:ascii="Arial Unicode MS" w:eastAsia="Arial Unicode MS" w:hAnsi="Arial Unicode MS" w:cs="Arial Unicode MS"/>
          <w:rtl/>
        </w:rPr>
        <w:t>.</w:t>
      </w:r>
      <w:bookmarkStart w:id="0" w:name="_GoBack"/>
      <w:bookmarkEnd w:id="0"/>
    </w:p>
    <w:sectPr w:rsidR="00873EC7" w:rsidRPr="00AD4705" w:rsidSect="00D66B19">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066" w:rsidRDefault="00753066" w:rsidP="002F5BBD">
      <w:pPr>
        <w:spacing w:after="0" w:line="240" w:lineRule="auto"/>
      </w:pPr>
      <w:r>
        <w:separator/>
      </w:r>
    </w:p>
  </w:endnote>
  <w:endnote w:type="continuationSeparator" w:id="0">
    <w:p w:rsidR="00753066" w:rsidRDefault="00753066" w:rsidP="002F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066" w:rsidRDefault="00753066" w:rsidP="002F5BBD">
      <w:pPr>
        <w:spacing w:after="0" w:line="240" w:lineRule="auto"/>
      </w:pPr>
      <w:r>
        <w:separator/>
      </w:r>
    </w:p>
  </w:footnote>
  <w:footnote w:type="continuationSeparator" w:id="0">
    <w:p w:rsidR="00753066" w:rsidRDefault="00753066" w:rsidP="002F5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BD" w:rsidRDefault="002F5BBD" w:rsidP="002F5BBD">
    <w:pPr>
      <w:pStyle w:val="Header"/>
      <w:jc w:val="center"/>
      <w:rPr>
        <w:sz w:val="24"/>
        <w:szCs w:val="24"/>
        <w:rtl/>
      </w:rPr>
    </w:pPr>
    <w:r>
      <w:rPr>
        <w:rFonts w:hint="cs"/>
        <w:sz w:val="24"/>
        <w:szCs w:val="24"/>
        <w:rtl/>
      </w:rPr>
      <w:t>מבנה מערכות הפעלה</w:t>
    </w:r>
  </w:p>
  <w:p w:rsidR="002F5BBD" w:rsidRDefault="002F5BBD" w:rsidP="002F5BBD">
    <w:pPr>
      <w:pStyle w:val="Header"/>
      <w:jc w:val="center"/>
      <w:rPr>
        <w:sz w:val="24"/>
        <w:szCs w:val="24"/>
        <w:rtl/>
      </w:rPr>
    </w:pPr>
    <w:r>
      <w:rPr>
        <w:rFonts w:hint="cs"/>
        <w:sz w:val="24"/>
        <w:szCs w:val="24"/>
        <w:rtl/>
      </w:rPr>
      <w:t>תרגיל רטוב - 1</w:t>
    </w:r>
  </w:p>
  <w:tbl>
    <w:tblPr>
      <w:tblStyle w:val="TableGrid"/>
      <w:tblW w:w="0" w:type="auto"/>
      <w:jc w:val="center"/>
      <w:tblLook w:val="04A0" w:firstRow="1" w:lastRow="0" w:firstColumn="1" w:lastColumn="0" w:noHBand="0" w:noVBand="1"/>
    </w:tblPr>
    <w:tblGrid>
      <w:gridCol w:w="4578"/>
      <w:gridCol w:w="4578"/>
    </w:tblGrid>
    <w:tr w:rsidR="002F5BBD" w:rsidTr="00543EDB">
      <w:trPr>
        <w:trHeight w:val="256"/>
        <w:jc w:val="center"/>
      </w:trPr>
      <w:tc>
        <w:tcPr>
          <w:tcW w:w="4578" w:type="dxa"/>
        </w:tcPr>
        <w:p w:rsidR="002F5BBD" w:rsidRDefault="002F5BBD" w:rsidP="002F5BBD">
          <w:pPr>
            <w:pStyle w:val="Header"/>
            <w:jc w:val="center"/>
            <w:rPr>
              <w:sz w:val="24"/>
              <w:szCs w:val="24"/>
              <w:rtl/>
            </w:rPr>
          </w:pPr>
          <w:r>
            <w:rPr>
              <w:rFonts w:hint="cs"/>
              <w:sz w:val="24"/>
              <w:szCs w:val="24"/>
              <w:rtl/>
            </w:rPr>
            <w:t>מנור צבי</w:t>
          </w:r>
        </w:p>
        <w:p w:rsidR="00543EDB" w:rsidRDefault="00543EDB" w:rsidP="002F5BBD">
          <w:pPr>
            <w:pStyle w:val="Header"/>
            <w:jc w:val="center"/>
            <w:rPr>
              <w:sz w:val="24"/>
              <w:szCs w:val="24"/>
              <w:rtl/>
            </w:rPr>
          </w:pPr>
          <w:r w:rsidRPr="00543EDB">
            <w:rPr>
              <w:sz w:val="24"/>
              <w:szCs w:val="24"/>
            </w:rPr>
            <w:t>204030720</w:t>
          </w:r>
        </w:p>
        <w:p w:rsidR="002F5BBD" w:rsidRDefault="002F5BBD" w:rsidP="002F5BBD">
          <w:pPr>
            <w:pStyle w:val="Header"/>
            <w:jc w:val="center"/>
            <w:rPr>
              <w:sz w:val="24"/>
              <w:szCs w:val="24"/>
              <w:rtl/>
            </w:rPr>
          </w:pPr>
        </w:p>
      </w:tc>
      <w:tc>
        <w:tcPr>
          <w:tcW w:w="4578" w:type="dxa"/>
        </w:tcPr>
        <w:p w:rsidR="002F5BBD" w:rsidRDefault="002F5BBD" w:rsidP="002F5BBD">
          <w:pPr>
            <w:pStyle w:val="Header"/>
            <w:jc w:val="center"/>
            <w:rPr>
              <w:sz w:val="24"/>
              <w:szCs w:val="24"/>
              <w:rtl/>
            </w:rPr>
          </w:pPr>
          <w:r>
            <w:rPr>
              <w:rFonts w:hint="cs"/>
              <w:sz w:val="24"/>
              <w:szCs w:val="24"/>
              <w:rtl/>
            </w:rPr>
            <w:t>אביב עזרן</w:t>
          </w:r>
        </w:p>
        <w:p w:rsidR="002F5BBD" w:rsidRDefault="002F5BBD" w:rsidP="002F5BBD">
          <w:pPr>
            <w:pStyle w:val="Header"/>
            <w:jc w:val="center"/>
            <w:rPr>
              <w:sz w:val="24"/>
              <w:szCs w:val="24"/>
            </w:rPr>
          </w:pPr>
          <w:r>
            <w:rPr>
              <w:rFonts w:hint="cs"/>
              <w:sz w:val="24"/>
              <w:szCs w:val="24"/>
              <w:rtl/>
            </w:rPr>
            <w:t>201325792</w:t>
          </w:r>
        </w:p>
      </w:tc>
    </w:tr>
  </w:tbl>
  <w:p w:rsidR="002F5BBD" w:rsidRPr="00A70AA6" w:rsidRDefault="002F5BBD" w:rsidP="002F5BBD">
    <w:pPr>
      <w:pStyle w:val="Header"/>
      <w:jc w:val="center"/>
      <w:rPr>
        <w:sz w:val="24"/>
        <w:szCs w:val="24"/>
        <w:rtl/>
      </w:rPr>
    </w:pPr>
  </w:p>
  <w:p w:rsidR="002F5BBD" w:rsidRDefault="002F5BBD" w:rsidP="002F5BBD">
    <w:pPr>
      <w:pStyle w:val="Header"/>
      <w:bid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BD"/>
    <w:rsid w:val="00066D30"/>
    <w:rsid w:val="002F5BBD"/>
    <w:rsid w:val="003F6415"/>
    <w:rsid w:val="00543EDB"/>
    <w:rsid w:val="00753066"/>
    <w:rsid w:val="007930CF"/>
    <w:rsid w:val="008442EE"/>
    <w:rsid w:val="00873EC7"/>
    <w:rsid w:val="008F5939"/>
    <w:rsid w:val="00AD4705"/>
    <w:rsid w:val="00D66B19"/>
    <w:rsid w:val="00DF5C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BEC22-9F87-49BD-91C9-B9FF11FE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BB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5BBD"/>
  </w:style>
  <w:style w:type="paragraph" w:styleId="Footer">
    <w:name w:val="footer"/>
    <w:basedOn w:val="Normal"/>
    <w:link w:val="FooterChar"/>
    <w:uiPriority w:val="99"/>
    <w:unhideWhenUsed/>
    <w:rsid w:val="002F5BB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5BBD"/>
  </w:style>
  <w:style w:type="table" w:styleId="TableGrid">
    <w:name w:val="Table Grid"/>
    <w:basedOn w:val="TableNormal"/>
    <w:uiPriority w:val="39"/>
    <w:rsid w:val="002F5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AD4705"/>
    <w:rPr>
      <w:rFonts w:ascii="Courier New" w:hAnsi="Courier New" w:cs="Courier New" w:hint="default"/>
      <w:color w:val="000000"/>
      <w:sz w:val="20"/>
      <w:szCs w:val="20"/>
    </w:rPr>
  </w:style>
  <w:style w:type="character" w:customStyle="1" w:styleId="sc161">
    <w:name w:val="sc161"/>
    <w:basedOn w:val="DefaultParagraphFont"/>
    <w:rsid w:val="00AD4705"/>
    <w:rPr>
      <w:rFonts w:ascii="Courier New" w:hAnsi="Courier New" w:cs="Courier New" w:hint="default"/>
      <w:color w:val="8000FF"/>
      <w:sz w:val="20"/>
      <w:szCs w:val="20"/>
    </w:rPr>
  </w:style>
  <w:style w:type="character" w:customStyle="1" w:styleId="sc11">
    <w:name w:val="sc11"/>
    <w:basedOn w:val="DefaultParagraphFont"/>
    <w:rsid w:val="00AD4705"/>
    <w:rPr>
      <w:rFonts w:ascii="Courier New" w:hAnsi="Courier New" w:cs="Courier New" w:hint="default"/>
      <w:color w:val="000000"/>
      <w:sz w:val="20"/>
      <w:szCs w:val="20"/>
    </w:rPr>
  </w:style>
  <w:style w:type="character" w:customStyle="1" w:styleId="sc101">
    <w:name w:val="sc101"/>
    <w:basedOn w:val="DefaultParagraphFont"/>
    <w:rsid w:val="00AD4705"/>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129886">
      <w:bodyDiv w:val="1"/>
      <w:marLeft w:val="0"/>
      <w:marRight w:val="0"/>
      <w:marTop w:val="0"/>
      <w:marBottom w:val="0"/>
      <w:divBdr>
        <w:top w:val="none" w:sz="0" w:space="0" w:color="auto"/>
        <w:left w:val="none" w:sz="0" w:space="0" w:color="auto"/>
        <w:bottom w:val="none" w:sz="0" w:space="0" w:color="auto"/>
        <w:right w:val="none" w:sz="0" w:space="0" w:color="auto"/>
      </w:divBdr>
    </w:div>
    <w:div w:id="606616694">
      <w:bodyDiv w:val="1"/>
      <w:marLeft w:val="0"/>
      <w:marRight w:val="0"/>
      <w:marTop w:val="0"/>
      <w:marBottom w:val="0"/>
      <w:divBdr>
        <w:top w:val="none" w:sz="0" w:space="0" w:color="auto"/>
        <w:left w:val="none" w:sz="0" w:space="0" w:color="auto"/>
        <w:bottom w:val="none" w:sz="0" w:space="0" w:color="auto"/>
        <w:right w:val="none" w:sz="0" w:space="0" w:color="auto"/>
      </w:divBdr>
      <w:divsChild>
        <w:div w:id="1001080988">
          <w:marLeft w:val="0"/>
          <w:marRight w:val="0"/>
          <w:marTop w:val="0"/>
          <w:marBottom w:val="0"/>
          <w:divBdr>
            <w:top w:val="none" w:sz="0" w:space="0" w:color="auto"/>
            <w:left w:val="none" w:sz="0" w:space="0" w:color="auto"/>
            <w:bottom w:val="none" w:sz="0" w:space="0" w:color="auto"/>
            <w:right w:val="none" w:sz="0" w:space="0" w:color="auto"/>
          </w:divBdr>
        </w:div>
      </w:divsChild>
    </w:div>
    <w:div w:id="14362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187</Words>
  <Characters>1003</Characters>
  <Application>Microsoft Office Word</Application>
  <DocSecurity>0</DocSecurity>
  <Lines>26</Lines>
  <Paragraphs>13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Azran, Aviv</dc:creator>
  <cp:keywords>CTPClassification=CTP_NT</cp:keywords>
  <dc:description/>
  <cp:lastModifiedBy>Azran, Aviv</cp:lastModifiedBy>
  <cp:revision>7</cp:revision>
  <dcterms:created xsi:type="dcterms:W3CDTF">2019-04-17T08:54:00Z</dcterms:created>
  <dcterms:modified xsi:type="dcterms:W3CDTF">2019-04-17T12:41:00Z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2e8535a4-90f9-4007-a858-bf445c4683a4</vt:lpwstr>
  </property>
  <property fmtid="{D5CDD505-2E9C-101B-9397-08002B2CF9AE}" pid="3" name="CTP_TimeStamp">
    <vt:lpwstr>2019-04-17 12:41:32Z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