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C912" w14:textId="77777777" w:rsidR="00591D5C" w:rsidRDefault="00591D5C" w:rsidP="00591D5C">
      <w:pPr>
        <w:pStyle w:val="NormalWeb"/>
        <w:spacing w:before="0" w:beforeAutospacing="0" w:after="0" w:afterAutospacing="0"/>
        <w:ind w:right="2530"/>
        <w:jc w:val="right"/>
      </w:pPr>
      <w:r>
        <w:rPr>
          <w:rFonts w:ascii="Arial" w:hAnsi="Arial" w:cs="Arial"/>
          <w:b/>
          <w:bCs/>
          <w:color w:val="000000"/>
          <w:sz w:val="34"/>
          <w:szCs w:val="34"/>
        </w:rPr>
        <w:t>SIMATS ENGINEERING </w:t>
      </w:r>
    </w:p>
    <w:p w14:paraId="66EBBBC9" w14:textId="77777777" w:rsidR="00591D5C" w:rsidRDefault="00591D5C" w:rsidP="00591D5C">
      <w:pPr>
        <w:pStyle w:val="NormalWeb"/>
        <w:spacing w:before="57" w:beforeAutospacing="0" w:after="0" w:afterAutospacing="0"/>
        <w:jc w:val="center"/>
      </w:pPr>
      <w:r>
        <w:rPr>
          <w:rFonts w:ascii="Arial" w:hAnsi="Arial" w:cs="Arial"/>
          <w:b/>
          <w:bCs/>
          <w:color w:val="000000"/>
          <w:sz w:val="28"/>
          <w:szCs w:val="28"/>
        </w:rPr>
        <w:t>CO4 – AT1 - Article Review- Low </w:t>
      </w:r>
    </w:p>
    <w:p w14:paraId="7C8FFEC9" w14:textId="77777777" w:rsidR="00591D5C" w:rsidRDefault="00591D5C" w:rsidP="00591D5C">
      <w:pPr>
        <w:pStyle w:val="NormalWeb"/>
        <w:spacing w:before="496" w:beforeAutospacing="0" w:after="0" w:afterAutospacing="0"/>
        <w:ind w:left="18" w:right="1959" w:firstLine="1"/>
      </w:pPr>
      <w:r>
        <w:rPr>
          <w:rFonts w:ascii="Arial" w:hAnsi="Arial" w:cs="Arial"/>
          <w:b/>
          <w:bCs/>
          <w:color w:val="000000"/>
        </w:rPr>
        <w:t>COURSE NAME: Advance Wireless Communication Systems / 5G / 6G Communication Systems </w:t>
      </w:r>
    </w:p>
    <w:p w14:paraId="3B2E4D05" w14:textId="77777777" w:rsidR="00591D5C" w:rsidRDefault="00591D5C" w:rsidP="00591D5C">
      <w:pPr>
        <w:pStyle w:val="NormalWeb"/>
        <w:spacing w:before="29" w:beforeAutospacing="0" w:after="0" w:afterAutospacing="0"/>
        <w:ind w:left="19"/>
      </w:pPr>
      <w:r>
        <w:rPr>
          <w:rFonts w:ascii="Arial" w:hAnsi="Arial" w:cs="Arial"/>
          <w:b/>
          <w:bCs/>
          <w:color w:val="000000"/>
        </w:rPr>
        <w:t>COURSE CODE: ECA56 </w:t>
      </w:r>
    </w:p>
    <w:p w14:paraId="7A4D9726" w14:textId="77777777" w:rsidR="00591D5C" w:rsidRPr="00DB588A" w:rsidRDefault="00591D5C" w:rsidP="00591D5C">
      <w:pPr>
        <w:pStyle w:val="NormalWeb"/>
        <w:spacing w:before="769" w:beforeAutospacing="0" w:after="0" w:afterAutospacing="0"/>
        <w:ind w:left="19"/>
        <w:rPr>
          <w:sz w:val="28"/>
          <w:szCs w:val="28"/>
        </w:rPr>
      </w:pPr>
      <w:r w:rsidRPr="00DB588A">
        <w:rPr>
          <w:b/>
          <w:bCs/>
          <w:color w:val="000000"/>
          <w:sz w:val="28"/>
          <w:szCs w:val="28"/>
        </w:rPr>
        <w:t>COURSE OUTCOME COVERED </w:t>
      </w:r>
    </w:p>
    <w:p w14:paraId="0DAC80F2" w14:textId="77777777" w:rsidR="00591D5C" w:rsidRPr="00DB588A" w:rsidRDefault="00591D5C" w:rsidP="00591D5C">
      <w:pPr>
        <w:pStyle w:val="NormalWeb"/>
        <w:spacing w:before="355" w:beforeAutospacing="0" w:after="0" w:afterAutospacing="0"/>
        <w:ind w:left="15" w:right="205" w:firstLine="3"/>
        <w:rPr>
          <w:sz w:val="28"/>
          <w:szCs w:val="28"/>
        </w:rPr>
      </w:pPr>
      <w:r w:rsidRPr="00DB588A">
        <w:rPr>
          <w:b/>
          <w:bCs/>
          <w:color w:val="000000"/>
          <w:sz w:val="28"/>
          <w:szCs w:val="28"/>
        </w:rPr>
        <w:t xml:space="preserve">CO: 5 - </w:t>
      </w:r>
      <w:r w:rsidRPr="00DB588A">
        <w:rPr>
          <w:i/>
          <w:iCs/>
          <w:color w:val="000000"/>
          <w:sz w:val="28"/>
          <w:szCs w:val="28"/>
        </w:rPr>
        <w:t>Develop 5G-enabled edge computing and IoT solutions for smart city, healthcare, industrial automation, and intelligent communication applications. (BL6) </w:t>
      </w:r>
    </w:p>
    <w:p w14:paraId="2DDB8C5F" w14:textId="77777777" w:rsidR="00591D5C" w:rsidRPr="00DB588A" w:rsidRDefault="00591D5C" w:rsidP="00591D5C">
      <w:pPr>
        <w:pStyle w:val="NormalWeb"/>
        <w:spacing w:before="330" w:beforeAutospacing="0" w:after="0" w:afterAutospacing="0"/>
        <w:ind w:left="8"/>
        <w:rPr>
          <w:sz w:val="28"/>
          <w:szCs w:val="28"/>
        </w:rPr>
      </w:pPr>
      <w:r w:rsidRPr="00DB588A">
        <w:rPr>
          <w:color w:val="000000"/>
          <w:sz w:val="28"/>
          <w:szCs w:val="28"/>
        </w:rPr>
        <w:t>Assessment Tool Weightage: 25% </w:t>
      </w:r>
    </w:p>
    <w:p w14:paraId="5AA4E4CA" w14:textId="77777777" w:rsidR="00591D5C" w:rsidRPr="00DB588A" w:rsidRDefault="00591D5C" w:rsidP="00591D5C">
      <w:pPr>
        <w:pStyle w:val="NormalWeb"/>
        <w:spacing w:before="355" w:beforeAutospacing="0" w:after="0" w:afterAutospacing="0"/>
        <w:ind w:left="16" w:right="508" w:firstLine="2"/>
        <w:rPr>
          <w:sz w:val="28"/>
          <w:szCs w:val="28"/>
        </w:rPr>
      </w:pPr>
      <w:r w:rsidRPr="00DB588A">
        <w:rPr>
          <w:color w:val="000000"/>
          <w:sz w:val="28"/>
          <w:szCs w:val="28"/>
        </w:rPr>
        <w:t>Short description about assessment: Students review recent technical articles to assess critical thinking and awareness of trends. </w:t>
      </w:r>
    </w:p>
    <w:p w14:paraId="67383DD4" w14:textId="41E18953" w:rsidR="00591D5C" w:rsidRPr="00DB588A" w:rsidRDefault="00591D5C" w:rsidP="00591D5C">
      <w:pPr>
        <w:rPr>
          <w:rFonts w:ascii="Times New Roman" w:hAnsi="Times New Roman" w:cs="Times New Roman"/>
          <w:sz w:val="28"/>
          <w:szCs w:val="28"/>
        </w:rPr>
      </w:pPr>
      <w:r w:rsidRPr="00DB588A">
        <w:rPr>
          <w:rFonts w:ascii="Times New Roman" w:hAnsi="Times New Roman" w:cs="Times New Roman"/>
          <w:sz w:val="28"/>
          <w:szCs w:val="28"/>
        </w:rPr>
        <w:t xml:space="preserve">     </w:t>
      </w:r>
    </w:p>
    <w:p w14:paraId="29889FE4" w14:textId="77777777" w:rsidR="00591D5C" w:rsidRPr="00DB588A" w:rsidRDefault="00591D5C" w:rsidP="00591D5C">
      <w:pPr>
        <w:rPr>
          <w:rFonts w:ascii="Times New Roman" w:hAnsi="Times New Roman" w:cs="Times New Roman"/>
          <w:sz w:val="28"/>
          <w:szCs w:val="28"/>
        </w:rPr>
      </w:pPr>
    </w:p>
    <w:p w14:paraId="11F0BF64" w14:textId="77777777" w:rsidR="00591D5C" w:rsidRPr="00DB588A" w:rsidRDefault="00591D5C" w:rsidP="00591D5C">
      <w:pPr>
        <w:pStyle w:val="NormalWeb"/>
        <w:spacing w:before="647" w:beforeAutospacing="0" w:after="0" w:afterAutospacing="0"/>
        <w:ind w:left="30"/>
        <w:rPr>
          <w:sz w:val="28"/>
          <w:szCs w:val="28"/>
        </w:rPr>
      </w:pPr>
      <w:r w:rsidRPr="00DB588A">
        <w:rPr>
          <w:b/>
          <w:bCs/>
          <w:i/>
          <w:iCs/>
          <w:color w:val="000000"/>
          <w:sz w:val="28"/>
          <w:szCs w:val="28"/>
        </w:rPr>
        <w:t>Code of Conduct: </w:t>
      </w:r>
    </w:p>
    <w:p w14:paraId="5BEB2D41" w14:textId="6BAB8D88" w:rsidR="00591D5C" w:rsidRPr="00DB588A" w:rsidRDefault="00591D5C" w:rsidP="00591D5C">
      <w:pPr>
        <w:pStyle w:val="NormalWeb"/>
        <w:spacing w:before="355" w:beforeAutospacing="0" w:after="0" w:afterAutospacing="0"/>
        <w:ind w:left="18" w:right="-18" w:firstLine="3"/>
        <w:rPr>
          <w:sz w:val="28"/>
          <w:szCs w:val="28"/>
        </w:rPr>
      </w:pPr>
      <w:r w:rsidRPr="00DB588A">
        <w:rPr>
          <w:i/>
          <w:iCs/>
          <w:color w:val="000000"/>
          <w:sz w:val="28"/>
          <w:szCs w:val="28"/>
        </w:rPr>
        <w:t xml:space="preserve">I </w:t>
      </w:r>
      <w:r w:rsidR="00DB588A" w:rsidRPr="00DB588A">
        <w:rPr>
          <w:i/>
          <w:iCs/>
          <w:color w:val="000000"/>
          <w:sz w:val="28"/>
          <w:szCs w:val="28"/>
        </w:rPr>
        <w:t xml:space="preserve">Manosh M A/192512140 </w:t>
      </w:r>
      <w:r w:rsidRPr="00DB588A">
        <w:rPr>
          <w:i/>
          <w:iCs/>
          <w:color w:val="000000"/>
          <w:sz w:val="28"/>
          <w:szCs w:val="28"/>
        </w:rPr>
        <w:t>certify that this submission is my original work and that I have adhered to the guidelines specified for this assessment. I understand that any violation of academic integrity rules will result in disciplinary action. </w:t>
      </w:r>
    </w:p>
    <w:p w14:paraId="10863C47" w14:textId="77777777" w:rsidR="00591D5C" w:rsidRPr="00DB588A" w:rsidRDefault="00591D5C" w:rsidP="00591D5C">
      <w:pPr>
        <w:rPr>
          <w:rFonts w:ascii="Times New Roman" w:hAnsi="Times New Roman" w:cs="Times New Roman"/>
          <w:sz w:val="28"/>
          <w:szCs w:val="28"/>
        </w:rPr>
      </w:pPr>
    </w:p>
    <w:p w14:paraId="17E1B767" w14:textId="77777777" w:rsidR="00591D5C" w:rsidRDefault="00591D5C" w:rsidP="00591D5C"/>
    <w:p w14:paraId="0ED86B17" w14:textId="77777777" w:rsidR="00591D5C" w:rsidRDefault="00591D5C" w:rsidP="00591D5C"/>
    <w:p w14:paraId="1B6D1A4B" w14:textId="77777777" w:rsidR="00591D5C" w:rsidRDefault="00591D5C" w:rsidP="00591D5C"/>
    <w:p w14:paraId="7BCEDF72" w14:textId="77777777" w:rsidR="00591D5C" w:rsidRDefault="00591D5C" w:rsidP="00591D5C"/>
    <w:p w14:paraId="3A3DD9CE" w14:textId="77777777" w:rsidR="00591D5C" w:rsidRDefault="00591D5C" w:rsidP="00591D5C"/>
    <w:p w14:paraId="41E09A3C" w14:textId="77777777" w:rsidR="00591D5C" w:rsidRDefault="00591D5C" w:rsidP="00591D5C"/>
    <w:p w14:paraId="22737398" w14:textId="77777777" w:rsidR="00591D5C" w:rsidRDefault="00591D5C" w:rsidP="00591D5C"/>
    <w:p w14:paraId="28AE212A" w14:textId="77777777" w:rsidR="00591D5C" w:rsidRDefault="00591D5C" w:rsidP="00591D5C"/>
    <w:p w14:paraId="64D49F0E" w14:textId="1C736258" w:rsidR="00591D5C" w:rsidRPr="00591D5C" w:rsidRDefault="00591D5C" w:rsidP="00591D5C">
      <w:pPr>
        <w:rPr>
          <w:b/>
          <w:bCs/>
          <w:sz w:val="28"/>
          <w:szCs w:val="28"/>
        </w:rPr>
      </w:pPr>
      <w:r w:rsidRPr="00591D5C">
        <w:rPr>
          <w:b/>
          <w:bCs/>
          <w:color w:val="000000"/>
          <w:sz w:val="28"/>
          <w:szCs w:val="28"/>
        </w:rPr>
        <w:lastRenderedPageBreak/>
        <w:t>17. LTE-M Technology for Massive Machine-Type Communications</w:t>
      </w:r>
    </w:p>
    <w:p w14:paraId="446EFB76" w14:textId="77777777" w:rsidR="00DB588A" w:rsidRDefault="00591D5C" w:rsidP="00DB588A">
      <w:pPr>
        <w:rPr>
          <w:b/>
          <w:bCs/>
          <w:sz w:val="28"/>
          <w:szCs w:val="28"/>
        </w:rPr>
      </w:pPr>
      <w:r w:rsidRPr="00591D5C">
        <w:rPr>
          <w:b/>
          <w:bCs/>
          <w:sz w:val="28"/>
          <w:szCs w:val="28"/>
        </w:rPr>
        <w:t>Answer:</w:t>
      </w:r>
    </w:p>
    <w:p w14:paraId="5B0193D0" w14:textId="21047E53" w:rsidR="00DB588A" w:rsidRPr="00DB588A" w:rsidRDefault="00DB588A" w:rsidP="00DB588A">
      <w:pPr>
        <w:rPr>
          <w:b/>
          <w:bCs/>
          <w:sz w:val="28"/>
          <w:szCs w:val="28"/>
        </w:rPr>
      </w:pPr>
      <w:r w:rsidRPr="00DB588A">
        <w:rPr>
          <w:rFonts w:ascii="Times New Roman" w:eastAsia="Times New Roman" w:hAnsi="Times New Roman" w:cs="Times New Roman"/>
          <w:kern w:val="0"/>
          <w:lang w:eastAsia="en-IN"/>
          <w14:ligatures w14:val="none"/>
        </w:rPr>
        <w:t>Massive Machine-Type Communications (</w:t>
      </w:r>
      <w:proofErr w:type="spellStart"/>
      <w:r w:rsidRPr="00DB588A">
        <w:rPr>
          <w:rFonts w:ascii="Times New Roman" w:eastAsia="Times New Roman" w:hAnsi="Times New Roman" w:cs="Times New Roman"/>
          <w:kern w:val="0"/>
          <w:lang w:eastAsia="en-IN"/>
          <w14:ligatures w14:val="none"/>
        </w:rPr>
        <w:t>mMTC</w:t>
      </w:r>
      <w:proofErr w:type="spellEnd"/>
      <w:r w:rsidRPr="00DB588A">
        <w:rPr>
          <w:rFonts w:ascii="Times New Roman" w:eastAsia="Times New Roman" w:hAnsi="Times New Roman" w:cs="Times New Roman"/>
          <w:kern w:val="0"/>
          <w:lang w:eastAsia="en-IN"/>
          <w14:ligatures w14:val="none"/>
        </w:rPr>
        <w:t xml:space="preserve">) is an important application of 5G technology that enables a very large number of low-power devices to communicate with cellular networks. Applications such as smart meters, smart cities, industrial monitoring, agriculture, healthcare, and asset tracking require wide coverage, low power consumption, low device cost, and reliable connectivity. </w:t>
      </w:r>
      <w:r w:rsidRPr="00DB588A">
        <w:rPr>
          <w:rFonts w:ascii="Times New Roman" w:eastAsia="Times New Roman" w:hAnsi="Times New Roman" w:cs="Times New Roman"/>
          <w:b/>
          <w:bCs/>
          <w:kern w:val="0"/>
          <w:lang w:eastAsia="en-IN"/>
          <w14:ligatures w14:val="none"/>
        </w:rPr>
        <w:t>LTE-M (Long Term Evolution for Machine-Type Communications)</w:t>
      </w:r>
      <w:r w:rsidRPr="00DB588A">
        <w:rPr>
          <w:rFonts w:ascii="Times New Roman" w:eastAsia="Times New Roman" w:hAnsi="Times New Roman" w:cs="Times New Roman"/>
          <w:kern w:val="0"/>
          <w:lang w:eastAsia="en-IN"/>
          <w14:ligatures w14:val="none"/>
        </w:rPr>
        <w:t xml:space="preserve"> is a cellular IoT technology developed to address these requirements.</w:t>
      </w:r>
    </w:p>
    <w:p w14:paraId="66907671" w14:textId="77777777" w:rsidR="00DB588A" w:rsidRPr="00DB588A" w:rsidRDefault="00DB588A" w:rsidP="00DB58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588A">
        <w:rPr>
          <w:rFonts w:ascii="Times New Roman" w:eastAsia="Times New Roman" w:hAnsi="Times New Roman" w:cs="Times New Roman"/>
          <w:kern w:val="0"/>
          <w:lang w:eastAsia="en-IN"/>
          <w14:ligatures w14:val="none"/>
        </w:rPr>
        <w:t xml:space="preserve">The base paper </w:t>
      </w:r>
      <w:r w:rsidRPr="00DB588A">
        <w:rPr>
          <w:rFonts w:ascii="Times New Roman" w:eastAsia="Times New Roman" w:hAnsi="Times New Roman" w:cs="Times New Roman"/>
          <w:b/>
          <w:bCs/>
          <w:kern w:val="0"/>
          <w:lang w:eastAsia="en-IN"/>
          <w14:ligatures w14:val="none"/>
        </w:rPr>
        <w:t>“LTE-M Evolution Towards 5G Massive MTC”</w:t>
      </w:r>
      <w:r w:rsidRPr="00DB588A">
        <w:rPr>
          <w:rFonts w:ascii="Times New Roman" w:eastAsia="Times New Roman" w:hAnsi="Times New Roman" w:cs="Times New Roman"/>
          <w:kern w:val="0"/>
          <w:lang w:eastAsia="en-IN"/>
          <w14:ligatures w14:val="none"/>
        </w:rPr>
        <w:t xml:space="preserve"> by R. </w:t>
      </w:r>
      <w:proofErr w:type="spellStart"/>
      <w:r w:rsidRPr="00DB588A">
        <w:rPr>
          <w:rFonts w:ascii="Times New Roman" w:eastAsia="Times New Roman" w:hAnsi="Times New Roman" w:cs="Times New Roman"/>
          <w:kern w:val="0"/>
          <w:lang w:eastAsia="en-IN"/>
          <w14:ligatures w14:val="none"/>
        </w:rPr>
        <w:t>Ratasuk</w:t>
      </w:r>
      <w:proofErr w:type="spellEnd"/>
      <w:r w:rsidRPr="00DB588A">
        <w:rPr>
          <w:rFonts w:ascii="Times New Roman" w:eastAsia="Times New Roman" w:hAnsi="Times New Roman" w:cs="Times New Roman"/>
          <w:kern w:val="0"/>
          <w:lang w:eastAsia="en-IN"/>
          <w14:ligatures w14:val="none"/>
        </w:rPr>
        <w:t xml:space="preserve">, N. Mangalvedhe, D. </w:t>
      </w:r>
      <w:proofErr w:type="spellStart"/>
      <w:r w:rsidRPr="00DB588A">
        <w:rPr>
          <w:rFonts w:ascii="Times New Roman" w:eastAsia="Times New Roman" w:hAnsi="Times New Roman" w:cs="Times New Roman"/>
          <w:kern w:val="0"/>
          <w:lang w:eastAsia="en-IN"/>
          <w14:ligatures w14:val="none"/>
        </w:rPr>
        <w:t>Bhatoolaul</w:t>
      </w:r>
      <w:proofErr w:type="spellEnd"/>
      <w:r w:rsidRPr="00DB588A">
        <w:rPr>
          <w:rFonts w:ascii="Times New Roman" w:eastAsia="Times New Roman" w:hAnsi="Times New Roman" w:cs="Times New Roman"/>
          <w:kern w:val="0"/>
          <w:lang w:eastAsia="en-IN"/>
          <w14:ligatures w14:val="none"/>
        </w:rPr>
        <w:t>, and A. Ghosh studies the evolution of LTE-M and its ability to satisfy the requirements of 5G massive machine-type communications. LTE-M was introduced through 3GPP specifications to provide efficient connectivity for IoT devices using existing LTE infrastructure. It supports reduced bandwidth operation, power-saving mechanisms, extended Discontinuous Reception (</w:t>
      </w:r>
      <w:proofErr w:type="spellStart"/>
      <w:r w:rsidRPr="00DB588A">
        <w:rPr>
          <w:rFonts w:ascii="Times New Roman" w:eastAsia="Times New Roman" w:hAnsi="Times New Roman" w:cs="Times New Roman"/>
          <w:kern w:val="0"/>
          <w:lang w:eastAsia="en-IN"/>
          <w14:ligatures w14:val="none"/>
        </w:rPr>
        <w:t>eDRX</w:t>
      </w:r>
      <w:proofErr w:type="spellEnd"/>
      <w:r w:rsidRPr="00DB588A">
        <w:rPr>
          <w:rFonts w:ascii="Times New Roman" w:eastAsia="Times New Roman" w:hAnsi="Times New Roman" w:cs="Times New Roman"/>
          <w:kern w:val="0"/>
          <w:lang w:eastAsia="en-IN"/>
          <w14:ligatures w14:val="none"/>
        </w:rPr>
        <w:t>), coverage enhancement, and mobility support. These features allow battery-powered IoT devices to remain connected for long periods while transmitting small amounts of data.</w:t>
      </w:r>
    </w:p>
    <w:p w14:paraId="4F1CABC2" w14:textId="77777777" w:rsidR="00DB588A" w:rsidRPr="00DB588A" w:rsidRDefault="00DB588A" w:rsidP="00DB58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588A">
        <w:rPr>
          <w:rFonts w:ascii="Times New Roman" w:eastAsia="Times New Roman" w:hAnsi="Times New Roman" w:cs="Times New Roman"/>
          <w:kern w:val="0"/>
          <w:lang w:eastAsia="en-IN"/>
          <w14:ligatures w14:val="none"/>
        </w:rPr>
        <w:t xml:space="preserve">In an </w:t>
      </w:r>
      <w:proofErr w:type="spellStart"/>
      <w:r w:rsidRPr="00DB588A">
        <w:rPr>
          <w:rFonts w:ascii="Times New Roman" w:eastAsia="Times New Roman" w:hAnsi="Times New Roman" w:cs="Times New Roman"/>
          <w:kern w:val="0"/>
          <w:lang w:eastAsia="en-IN"/>
          <w14:ligatures w14:val="none"/>
        </w:rPr>
        <w:t>mMTC</w:t>
      </w:r>
      <w:proofErr w:type="spellEnd"/>
      <w:r w:rsidRPr="00DB588A">
        <w:rPr>
          <w:rFonts w:ascii="Times New Roman" w:eastAsia="Times New Roman" w:hAnsi="Times New Roman" w:cs="Times New Roman"/>
          <w:kern w:val="0"/>
          <w:lang w:eastAsia="en-IN"/>
          <w14:ligatures w14:val="none"/>
        </w:rPr>
        <w:t xml:space="preserve"> environment, a huge number of devices may simultaneously access the network. Therefore, efficient radio resource utilization, sufficient coverage, low energy consumption, and reliable communication are essential. The base paper evaluates LTE-M performance against important 5G </w:t>
      </w:r>
      <w:proofErr w:type="spellStart"/>
      <w:r w:rsidRPr="00DB588A">
        <w:rPr>
          <w:rFonts w:ascii="Times New Roman" w:eastAsia="Times New Roman" w:hAnsi="Times New Roman" w:cs="Times New Roman"/>
          <w:kern w:val="0"/>
          <w:lang w:eastAsia="en-IN"/>
          <w14:ligatures w14:val="none"/>
        </w:rPr>
        <w:t>mMTC</w:t>
      </w:r>
      <w:proofErr w:type="spellEnd"/>
      <w:r w:rsidRPr="00DB588A">
        <w:rPr>
          <w:rFonts w:ascii="Times New Roman" w:eastAsia="Times New Roman" w:hAnsi="Times New Roman" w:cs="Times New Roman"/>
          <w:kern w:val="0"/>
          <w:lang w:eastAsia="en-IN"/>
          <w14:ligatures w14:val="none"/>
        </w:rPr>
        <w:t xml:space="preserve"> requirements. The study shows that LTE-M can be enhanced to meet these requirements by using techniques such as </w:t>
      </w:r>
      <w:r w:rsidRPr="00DB588A">
        <w:rPr>
          <w:rFonts w:ascii="Times New Roman" w:eastAsia="Times New Roman" w:hAnsi="Times New Roman" w:cs="Times New Roman"/>
          <w:b/>
          <w:bCs/>
          <w:kern w:val="0"/>
          <w:lang w:eastAsia="en-IN"/>
          <w14:ligatures w14:val="none"/>
        </w:rPr>
        <w:t>power spectral density boosting</w:t>
      </w:r>
      <w:r w:rsidRPr="00DB588A">
        <w:rPr>
          <w:rFonts w:ascii="Times New Roman" w:eastAsia="Times New Roman" w:hAnsi="Times New Roman" w:cs="Times New Roman"/>
          <w:kern w:val="0"/>
          <w:lang w:eastAsia="en-IN"/>
          <w14:ligatures w14:val="none"/>
        </w:rPr>
        <w:t xml:space="preserve"> and increasing the number of receiver antennas at the base station. These improvements can increase coverage and improve the reliability of communication for massive numbers of devices.</w:t>
      </w:r>
    </w:p>
    <w:p w14:paraId="19F62219" w14:textId="77777777" w:rsidR="00DB588A" w:rsidRPr="00DB588A" w:rsidRDefault="00DB588A" w:rsidP="00DB58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588A">
        <w:rPr>
          <w:rFonts w:ascii="Times New Roman" w:eastAsia="Times New Roman" w:hAnsi="Times New Roman" w:cs="Times New Roman"/>
          <w:kern w:val="0"/>
          <w:lang w:eastAsia="en-IN"/>
          <w14:ligatures w14:val="none"/>
        </w:rPr>
        <w:t>LTE-M provides several advantages for IoT applications. It offers better mobility support than many other low-power IoT technologies, while maintaining low power consumption and wide-area coverage. It can therefore be used for smart metering, environmental monitoring, industrial automation, wearable devices, connected vehicles, and smart agriculture. Since LTE-M operates using cellular infrastructure, existing LTE networks can be utilized, reducing the need for completely new network deployments.</w:t>
      </w:r>
    </w:p>
    <w:p w14:paraId="5F4E739D" w14:textId="77777777" w:rsidR="00DB588A" w:rsidRDefault="00DB588A" w:rsidP="00DB58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588A">
        <w:rPr>
          <w:rFonts w:ascii="Times New Roman" w:eastAsia="Times New Roman" w:hAnsi="Times New Roman" w:cs="Times New Roman"/>
          <w:kern w:val="0"/>
          <w:lang w:eastAsia="en-IN"/>
          <w14:ligatures w14:val="none"/>
        </w:rPr>
        <w:t xml:space="preserve">Thus, LTE-M is a suitable technology for supporting massive machine-type communications. Its combination of </w:t>
      </w:r>
      <w:r w:rsidRPr="00DB588A">
        <w:rPr>
          <w:rFonts w:ascii="Times New Roman" w:eastAsia="Times New Roman" w:hAnsi="Times New Roman" w:cs="Times New Roman"/>
          <w:b/>
          <w:bCs/>
          <w:kern w:val="0"/>
          <w:lang w:eastAsia="en-IN"/>
          <w14:ligatures w14:val="none"/>
        </w:rPr>
        <w:t>low power consumption, wide coverage, mobility, scalability, and compatibility with LTE networks</w:t>
      </w:r>
      <w:r w:rsidRPr="00DB588A">
        <w:rPr>
          <w:rFonts w:ascii="Times New Roman" w:eastAsia="Times New Roman" w:hAnsi="Times New Roman" w:cs="Times New Roman"/>
          <w:kern w:val="0"/>
          <w:lang w:eastAsia="en-IN"/>
          <w14:ligatures w14:val="none"/>
        </w:rPr>
        <w:t xml:space="preserve"> makes it an important technology for large-scale IoT deployments. The base paper demonstrates that with suitable enhancements, LTE-M can evolve toward the requirements of 5G </w:t>
      </w:r>
      <w:proofErr w:type="spellStart"/>
      <w:r w:rsidRPr="00DB588A">
        <w:rPr>
          <w:rFonts w:ascii="Times New Roman" w:eastAsia="Times New Roman" w:hAnsi="Times New Roman" w:cs="Times New Roman"/>
          <w:kern w:val="0"/>
          <w:lang w:eastAsia="en-IN"/>
          <w14:ligatures w14:val="none"/>
        </w:rPr>
        <w:t>mMTC</w:t>
      </w:r>
      <w:proofErr w:type="spellEnd"/>
      <w:r w:rsidRPr="00DB588A">
        <w:rPr>
          <w:rFonts w:ascii="Times New Roman" w:eastAsia="Times New Roman" w:hAnsi="Times New Roman" w:cs="Times New Roman"/>
          <w:kern w:val="0"/>
          <w:lang w:eastAsia="en-IN"/>
          <w14:ligatures w14:val="none"/>
        </w:rPr>
        <w:t xml:space="preserve"> and provide efficient connectivity for the rapidly increasing number of connected devices.</w:t>
      </w:r>
      <w:r>
        <w:rPr>
          <w:rFonts w:ascii="Times New Roman" w:eastAsia="Times New Roman" w:hAnsi="Times New Roman" w:cs="Times New Roman"/>
          <w:kern w:val="0"/>
          <w:lang w:eastAsia="en-IN"/>
          <w14:ligatures w14:val="none"/>
        </w:rPr>
        <w:t xml:space="preserve">                                                                   </w:t>
      </w:r>
    </w:p>
    <w:p w14:paraId="11B3A7DB" w14:textId="67C3D850" w:rsidR="00DB588A" w:rsidRPr="00DB588A" w:rsidRDefault="00DB588A" w:rsidP="00DB58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588A">
        <w:rPr>
          <w:rFonts w:ascii="Times New Roman" w:eastAsia="Times New Roman" w:hAnsi="Times New Roman" w:cs="Times New Roman"/>
          <w:b/>
          <w:bCs/>
          <w:kern w:val="0"/>
          <w:lang w:eastAsia="en-IN"/>
          <w14:ligatures w14:val="none"/>
        </w:rPr>
        <w:t>Base Paper:</w:t>
      </w:r>
      <w:r w:rsidRPr="00DB588A">
        <w:rPr>
          <w:rFonts w:ascii="Times New Roman" w:eastAsia="Times New Roman" w:hAnsi="Times New Roman" w:cs="Times New Roman"/>
          <w:kern w:val="0"/>
          <w:lang w:eastAsia="en-IN"/>
          <w14:ligatures w14:val="none"/>
        </w:rPr>
        <w:t xml:space="preserve"> R. </w:t>
      </w:r>
      <w:proofErr w:type="spellStart"/>
      <w:r w:rsidRPr="00DB588A">
        <w:rPr>
          <w:rFonts w:ascii="Times New Roman" w:eastAsia="Times New Roman" w:hAnsi="Times New Roman" w:cs="Times New Roman"/>
          <w:kern w:val="0"/>
          <w:lang w:eastAsia="en-IN"/>
          <w14:ligatures w14:val="none"/>
        </w:rPr>
        <w:t>Ratasuk</w:t>
      </w:r>
      <w:proofErr w:type="spellEnd"/>
      <w:r w:rsidRPr="00DB588A">
        <w:rPr>
          <w:rFonts w:ascii="Times New Roman" w:eastAsia="Times New Roman" w:hAnsi="Times New Roman" w:cs="Times New Roman"/>
          <w:kern w:val="0"/>
          <w:lang w:eastAsia="en-IN"/>
          <w14:ligatures w14:val="none"/>
        </w:rPr>
        <w:t xml:space="preserve">, N. Mangalvedhe, D. </w:t>
      </w:r>
      <w:proofErr w:type="spellStart"/>
      <w:r w:rsidRPr="00DB588A">
        <w:rPr>
          <w:rFonts w:ascii="Times New Roman" w:eastAsia="Times New Roman" w:hAnsi="Times New Roman" w:cs="Times New Roman"/>
          <w:kern w:val="0"/>
          <w:lang w:eastAsia="en-IN"/>
          <w14:ligatures w14:val="none"/>
        </w:rPr>
        <w:t>Bhatoolaul</w:t>
      </w:r>
      <w:proofErr w:type="spellEnd"/>
      <w:r w:rsidRPr="00DB588A">
        <w:rPr>
          <w:rFonts w:ascii="Times New Roman" w:eastAsia="Times New Roman" w:hAnsi="Times New Roman" w:cs="Times New Roman"/>
          <w:kern w:val="0"/>
          <w:lang w:eastAsia="en-IN"/>
          <w14:ligatures w14:val="none"/>
        </w:rPr>
        <w:t xml:space="preserve">, and A. Ghosh, “LTE-M Evolution Towards 5G Massive MTC,” </w:t>
      </w:r>
      <w:r w:rsidRPr="00DB588A">
        <w:rPr>
          <w:rFonts w:ascii="Times New Roman" w:eastAsia="Times New Roman" w:hAnsi="Times New Roman" w:cs="Times New Roman"/>
          <w:i/>
          <w:iCs/>
          <w:kern w:val="0"/>
          <w:lang w:eastAsia="en-IN"/>
          <w14:ligatures w14:val="none"/>
        </w:rPr>
        <w:t xml:space="preserve">2017 IEEE </w:t>
      </w:r>
      <w:proofErr w:type="spellStart"/>
      <w:r w:rsidRPr="00DB588A">
        <w:rPr>
          <w:rFonts w:ascii="Times New Roman" w:eastAsia="Times New Roman" w:hAnsi="Times New Roman" w:cs="Times New Roman"/>
          <w:i/>
          <w:iCs/>
          <w:kern w:val="0"/>
          <w:lang w:eastAsia="en-IN"/>
          <w14:ligatures w14:val="none"/>
        </w:rPr>
        <w:t>Globecom</w:t>
      </w:r>
      <w:proofErr w:type="spellEnd"/>
      <w:r w:rsidRPr="00DB588A">
        <w:rPr>
          <w:rFonts w:ascii="Times New Roman" w:eastAsia="Times New Roman" w:hAnsi="Times New Roman" w:cs="Times New Roman"/>
          <w:i/>
          <w:iCs/>
          <w:kern w:val="0"/>
          <w:lang w:eastAsia="en-IN"/>
          <w14:ligatures w14:val="none"/>
        </w:rPr>
        <w:t xml:space="preserve"> Workshops (GC </w:t>
      </w:r>
      <w:proofErr w:type="spellStart"/>
      <w:r w:rsidRPr="00DB588A">
        <w:rPr>
          <w:rFonts w:ascii="Times New Roman" w:eastAsia="Times New Roman" w:hAnsi="Times New Roman" w:cs="Times New Roman"/>
          <w:i/>
          <w:iCs/>
          <w:kern w:val="0"/>
          <w:lang w:eastAsia="en-IN"/>
          <w14:ligatures w14:val="none"/>
        </w:rPr>
        <w:t>Wkshps</w:t>
      </w:r>
      <w:proofErr w:type="spellEnd"/>
      <w:r w:rsidRPr="00DB588A">
        <w:rPr>
          <w:rFonts w:ascii="Times New Roman" w:eastAsia="Times New Roman" w:hAnsi="Times New Roman" w:cs="Times New Roman"/>
          <w:i/>
          <w:iCs/>
          <w:kern w:val="0"/>
          <w:lang w:eastAsia="en-IN"/>
          <w14:ligatures w14:val="none"/>
        </w:rPr>
        <w:t>)</w:t>
      </w:r>
      <w:r w:rsidRPr="00DB588A">
        <w:rPr>
          <w:rFonts w:ascii="Times New Roman" w:eastAsia="Times New Roman" w:hAnsi="Times New Roman" w:cs="Times New Roman"/>
          <w:kern w:val="0"/>
          <w:lang w:eastAsia="en-IN"/>
          <w14:ligatures w14:val="none"/>
        </w:rPr>
        <w:t xml:space="preserve">, pp. 1–6, 2017, </w:t>
      </w:r>
      <w:proofErr w:type="spellStart"/>
      <w:r w:rsidRPr="00DB588A">
        <w:rPr>
          <w:rFonts w:ascii="Times New Roman" w:eastAsia="Times New Roman" w:hAnsi="Times New Roman" w:cs="Times New Roman"/>
          <w:kern w:val="0"/>
          <w:lang w:eastAsia="en-IN"/>
          <w14:ligatures w14:val="none"/>
        </w:rPr>
        <w:t>doi</w:t>
      </w:r>
      <w:proofErr w:type="spellEnd"/>
      <w:r w:rsidRPr="00DB588A">
        <w:rPr>
          <w:rFonts w:ascii="Times New Roman" w:eastAsia="Times New Roman" w:hAnsi="Times New Roman" w:cs="Times New Roman"/>
          <w:kern w:val="0"/>
          <w:lang w:eastAsia="en-IN"/>
          <w14:ligatures w14:val="none"/>
        </w:rPr>
        <w:t>: 10.1109/GLOCOMW.2017.8269112</w:t>
      </w:r>
    </w:p>
    <w:p w14:paraId="6E166D76" w14:textId="77777777" w:rsidR="00591D5C" w:rsidRDefault="00591D5C" w:rsidP="00591D5C"/>
    <w:p w14:paraId="4FB4A0CB" w14:textId="77777777" w:rsidR="00591D5C" w:rsidRPr="00591D5C" w:rsidRDefault="00591D5C" w:rsidP="00591D5C"/>
    <w:sectPr w:rsidR="00591D5C" w:rsidRPr="00591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D5C"/>
    <w:rsid w:val="00591D5C"/>
    <w:rsid w:val="006E7E86"/>
    <w:rsid w:val="0085351D"/>
    <w:rsid w:val="00A04D3A"/>
    <w:rsid w:val="00DB5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8D70B"/>
  <w15:chartTrackingRefBased/>
  <w15:docId w15:val="{1459567D-89D0-4966-A755-A0E3EFAF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D5C"/>
    <w:rPr>
      <w:rFonts w:eastAsiaTheme="majorEastAsia" w:cstheme="majorBidi"/>
      <w:color w:val="272727" w:themeColor="text1" w:themeTint="D8"/>
    </w:rPr>
  </w:style>
  <w:style w:type="paragraph" w:styleId="Title">
    <w:name w:val="Title"/>
    <w:basedOn w:val="Normal"/>
    <w:next w:val="Normal"/>
    <w:link w:val="TitleChar"/>
    <w:uiPriority w:val="10"/>
    <w:qFormat/>
    <w:rsid w:val="00591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D5C"/>
    <w:pPr>
      <w:spacing w:before="160"/>
      <w:jc w:val="center"/>
    </w:pPr>
    <w:rPr>
      <w:i/>
      <w:iCs/>
      <w:color w:val="404040" w:themeColor="text1" w:themeTint="BF"/>
    </w:rPr>
  </w:style>
  <w:style w:type="character" w:customStyle="1" w:styleId="QuoteChar">
    <w:name w:val="Quote Char"/>
    <w:basedOn w:val="DefaultParagraphFont"/>
    <w:link w:val="Quote"/>
    <w:uiPriority w:val="29"/>
    <w:rsid w:val="00591D5C"/>
    <w:rPr>
      <w:i/>
      <w:iCs/>
      <w:color w:val="404040" w:themeColor="text1" w:themeTint="BF"/>
    </w:rPr>
  </w:style>
  <w:style w:type="paragraph" w:styleId="ListParagraph">
    <w:name w:val="List Paragraph"/>
    <w:basedOn w:val="Normal"/>
    <w:uiPriority w:val="34"/>
    <w:qFormat/>
    <w:rsid w:val="00591D5C"/>
    <w:pPr>
      <w:ind w:left="720"/>
      <w:contextualSpacing/>
    </w:pPr>
  </w:style>
  <w:style w:type="character" w:styleId="IntenseEmphasis">
    <w:name w:val="Intense Emphasis"/>
    <w:basedOn w:val="DefaultParagraphFont"/>
    <w:uiPriority w:val="21"/>
    <w:qFormat/>
    <w:rsid w:val="00591D5C"/>
    <w:rPr>
      <w:i/>
      <w:iCs/>
      <w:color w:val="0F4761" w:themeColor="accent1" w:themeShade="BF"/>
    </w:rPr>
  </w:style>
  <w:style w:type="paragraph" w:styleId="IntenseQuote">
    <w:name w:val="Intense Quote"/>
    <w:basedOn w:val="Normal"/>
    <w:next w:val="Normal"/>
    <w:link w:val="IntenseQuoteChar"/>
    <w:uiPriority w:val="30"/>
    <w:qFormat/>
    <w:rsid w:val="00591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D5C"/>
    <w:rPr>
      <w:i/>
      <w:iCs/>
      <w:color w:val="0F4761" w:themeColor="accent1" w:themeShade="BF"/>
    </w:rPr>
  </w:style>
  <w:style w:type="character" w:styleId="IntenseReference">
    <w:name w:val="Intense Reference"/>
    <w:basedOn w:val="DefaultParagraphFont"/>
    <w:uiPriority w:val="32"/>
    <w:qFormat/>
    <w:rsid w:val="00591D5C"/>
    <w:rPr>
      <w:b/>
      <w:bCs/>
      <w:smallCaps/>
      <w:color w:val="0F4761" w:themeColor="accent1" w:themeShade="BF"/>
      <w:spacing w:val="5"/>
    </w:rPr>
  </w:style>
  <w:style w:type="paragraph" w:styleId="NormalWeb">
    <w:name w:val="Normal (Web)"/>
    <w:basedOn w:val="Normal"/>
    <w:uiPriority w:val="99"/>
    <w:semiHidden/>
    <w:unhideWhenUsed/>
    <w:rsid w:val="00591D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Manosh MA</dc:creator>
  <cp:keywords/>
  <dc:description/>
  <cp:lastModifiedBy>Manosh MA</cp:lastModifiedBy>
  <cp:revision>1</cp:revision>
  <dcterms:created xsi:type="dcterms:W3CDTF">2026-08-18T03:08:00Z</dcterms:created>
  <dcterms:modified xsi:type="dcterms:W3CDTF">2026-08-18T03:27:00Z</dcterms:modified>
</cp:coreProperties>
</file>