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4FD6"/>
          <w:sz w:val="64"/>
          <w:szCs w:val="64"/>
        </w:rPr>
        <w:t xml:space="preserve">AeroSense</w:t>
      </w:r>
    </w:p>
    <w:p>
      <w:pPr>
        <w:spacing w:after="80"/>
      </w:pPr>
      <w:r>
        <w:rPr>
          <w:b/>
          <w:bCs/>
          <w:sz w:val="36"/>
          <w:szCs w:val="36"/>
        </w:rPr>
        <w:t xml:space="preserve">User Guide</w:t>
      </w:r>
    </w:p>
    <w:p>
      <w:pPr>
        <w:spacing w:after="160"/>
      </w:pPr>
      <w:r>
        <w:rPr>
          <w:i/>
          <w:iCs/>
          <w:sz w:val="26"/>
          <w:szCs w:val="26"/>
        </w:rPr>
        <w:t xml:space="preserve">Portable Air Quality Monitor</w:t>
      </w:r>
    </w:p>
    <w:p>
      <w:pPr>
        <w:spacing w:after="200"/>
      </w:pPr>
      <w:r>
        <w:rPr>
          <w:color w:val="5B4FD6"/>
          <w:sz w:val="22"/>
          <w:szCs w:val="22"/>
        </w:rPr>
        <w:t xml:space="preserve">Particulate Matter  •  Combustible Gas  •  Live AQI</w:t>
      </w:r>
    </w:p>
    <w:p>
      <w:pPr>
        <w:spacing w:after="120"/>
      </w:pPr>
      <w:r>
        <w:rPr>
          <w:i/>
          <w:iCs/>
        </w:rPr>
        <w:t xml:space="preserve">Please read this guide before first use.</w:t>
      </w:r>
    </w:p>
    <w:p>
      <w:pPr>
        <w:pBdr>
          <w:bottom w:val="single" w:color="5B4FD6" w:sz="6"/>
        </w:pBdr>
        <w:spacing w:after="200" w:before="200"/>
      </w:pPr>
    </w:p>
    <w:p>
      <w:pPr>
        <w:pStyle w:val="Heading1"/>
        <w:spacing w:after="160" w:before="320"/>
      </w:pPr>
      <w:r>
        <w:rPr>
          <w:b/>
          <w:bCs/>
          <w:color w:val="5B4FD6"/>
          <w:sz w:val="30"/>
          <w:szCs w:val="30"/>
        </w:rPr>
        <w:t xml:space="preserve">1. Welcome to AeroSense</w:t>
      </w:r>
    </w:p>
    <w:p>
      <w:pPr>
        <w:spacing w:after="120"/>
      </w:pPr>
      <w:r>
        <w:t xml:space="preserve">AeroSense is a compact desktop air quality monitor. It continuously samples the air around it and shows you, at a glance, how clean or polluted that air is right now.</w:t>
      </w:r>
    </w:p>
    <w:p>
      <w:pPr>
        <w:spacing w:after="120"/>
      </w:pPr>
      <w:r>
        <w:t xml:space="preserve">The readings appear on the device itself, and AeroSense is fully usable with no network at all. Cloud sync is optional: a unit with no Wi-Fi details stored never switches its radio on, sends nothing, and shows no connection indicator.</w:t>
      </w:r>
    </w:p>
    <w:p>
      <w:pPr>
        <w:spacing w:after="120"/>
      </w:pPr>
      <w:r>
        <w:t xml:space="preserve">Units that have been given Wi-Fi details also upload their readings to a private cloud database (Google Firebase), so the air quality can be checked from elsewhere and kept as history.</w:t>
      </w:r>
    </w:p>
    <w:p>
      <w:pPr>
        <w:spacing w:after="120"/>
      </w:pPr>
      <w:r>
        <w:t xml:space="preserve">What is sent: the particulate and gas readings, the AQI and its category, the device uptime and Wi-Fi signal strength, and a timestamp. This device has no microphone, no camera and no location sensor, and no personal information is uploaded. The database is private — only the single account the device signs in with can read or write it.</w:t>
      </w:r>
    </w:p>
    <w:p>
      <w:pPr>
        <w:pStyle w:val="Heading2"/>
        <w:spacing w:after="120" w:before="240"/>
      </w:pPr>
      <w:r>
        <w:rPr>
          <w:b/>
          <w:bCs/>
          <w:sz w:val="24"/>
          <w:szCs w:val="24"/>
        </w:rPr>
        <w:t xml:space="preserve">What AeroSense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26"/>
        <w:gridCol w:w="1700"/>
        <w:gridCol w:w="1900"/>
      </w:tblGrid>
      <w:tr>
        <w:trPr>
          <w:tblHeader/>
        </w:trPr>
        <w:tc>
          <w:tcPr>
            <w:tcW w:type="dxa" w:w="1600"/>
            <w:shd w:fill="EDEBFA" w:val="clear"/>
            <w:tcMar>
              <w:top w:type="dxa" w:w="80"/>
              <w:left w:type="dxa" w:w="120"/>
              <w:bottom w:type="dxa" w:w="80"/>
              <w:right w:type="dxa" w:w="120"/>
            </w:tcMar>
          </w:tcPr>
          <w:p>
            <w:pPr>
              <w:spacing w:after="0"/>
            </w:pPr>
            <w:r>
              <w:rPr>
                <w:b/>
                <w:bCs/>
              </w:rPr>
              <w:t xml:space="preserve">Reading</w:t>
            </w:r>
          </w:p>
        </w:tc>
        <w:tc>
          <w:tcPr>
            <w:tcW w:type="dxa" w:w="3826"/>
            <w:shd w:fill="EDEBFA" w:val="clear"/>
            <w:tcMar>
              <w:top w:type="dxa" w:w="80"/>
              <w:left w:type="dxa" w:w="120"/>
              <w:bottom w:type="dxa" w:w="80"/>
              <w:right w:type="dxa" w:w="120"/>
            </w:tcMar>
          </w:tcPr>
          <w:p>
            <w:pPr>
              <w:spacing w:after="0"/>
            </w:pPr>
            <w:r>
              <w:rPr>
                <w:b/>
                <w:bCs/>
              </w:rPr>
              <w:t xml:space="preserve">What it is</w:t>
            </w:r>
          </w:p>
        </w:tc>
        <w:tc>
          <w:tcPr>
            <w:tcW w:type="dxa" w:w="1700"/>
            <w:shd w:fill="EDEBFA" w:val="clear"/>
            <w:tcMar>
              <w:top w:type="dxa" w:w="80"/>
              <w:left w:type="dxa" w:w="120"/>
              <w:bottom w:type="dxa" w:w="80"/>
              <w:right w:type="dxa" w:w="120"/>
            </w:tcMar>
          </w:tcPr>
          <w:p>
            <w:pPr>
              <w:spacing w:after="0"/>
            </w:pPr>
            <w:r>
              <w:rPr>
                <w:b/>
                <w:bCs/>
              </w:rPr>
              <w:t xml:space="preserve">Units</w:t>
            </w:r>
          </w:p>
        </w:tc>
        <w:tc>
          <w:tcPr>
            <w:tcW w:type="dxa" w:w="1900"/>
            <w:shd w:fill="EDEBFA" w:val="clear"/>
            <w:tcMar>
              <w:top w:type="dxa" w:w="80"/>
              <w:left w:type="dxa" w:w="120"/>
              <w:bottom w:type="dxa" w:w="80"/>
              <w:right w:type="dxa" w:w="120"/>
            </w:tcMar>
          </w:tcPr>
          <w:p>
            <w:pPr>
              <w:spacing w:after="0"/>
            </w:pPr>
            <w:r>
              <w:rPr>
                <w:b/>
                <w:bCs/>
              </w:rPr>
              <w:t xml:space="preserve">Sensor</w:t>
            </w:r>
          </w:p>
        </w:tc>
      </w:tr>
      <w:tr>
        <w:trPr>
          <w:tblHeader w:val="false"/>
        </w:trPr>
        <w:tc>
          <w:tcPr>
            <w:tcW w:type="dxa" w:w="1600"/>
            <w:tcMar>
              <w:top w:type="dxa" w:w="80"/>
              <w:left w:type="dxa" w:w="120"/>
              <w:bottom w:type="dxa" w:w="80"/>
              <w:right w:type="dxa" w:w="120"/>
            </w:tcMar>
          </w:tcPr>
          <w:p>
            <w:pPr>
              <w:spacing w:after="0"/>
            </w:pPr>
            <w:r>
              <w:rPr>
                <w:b/>
                <w:bCs/>
              </w:rPr>
              <w:t xml:space="preserve">PM1.0</w:t>
            </w:r>
          </w:p>
        </w:tc>
        <w:tc>
          <w:tcPr>
            <w:tcW w:type="dxa" w:w="3826"/>
            <w:tcMar>
              <w:top w:type="dxa" w:w="80"/>
              <w:left w:type="dxa" w:w="120"/>
              <w:bottom w:type="dxa" w:w="80"/>
              <w:right w:type="dxa" w:w="120"/>
            </w:tcMar>
          </w:tcPr>
          <w:p>
            <w:pPr>
              <w:spacing w:after="0"/>
            </w:pPr>
            <w:r>
              <w:rPr>
                <w:b w:val="false"/>
                <w:bCs w:val="false"/>
              </w:rPr>
              <w:t xml:space="preserve">Very fine airborne particles, under 1 micron across. These reach deepest into the lungs.</w:t>
            </w:r>
          </w:p>
        </w:tc>
        <w:tc>
          <w:tcPr>
            <w:tcW w:type="dxa" w:w="1700"/>
            <w:tcMar>
              <w:top w:type="dxa" w:w="80"/>
              <w:left w:type="dxa" w:w="120"/>
              <w:bottom w:type="dxa" w:w="80"/>
              <w:right w:type="dxa" w:w="120"/>
            </w:tcMar>
          </w:tcPr>
          <w:p>
            <w:pPr>
              <w:spacing w:after="0"/>
            </w:pPr>
            <w:r>
              <w:rPr>
                <w:b w:val="false"/>
                <w:bCs w:val="false"/>
              </w:rPr>
              <w:t xml:space="preserve">µg/m³</w:t>
            </w:r>
          </w:p>
        </w:tc>
        <w:tc>
          <w:tcPr>
            <w:tcW w:type="dxa" w:w="1900"/>
            <w:tcMar>
              <w:top w:type="dxa" w:w="80"/>
              <w:left w:type="dxa" w:w="120"/>
              <w:bottom w:type="dxa" w:w="80"/>
              <w:right w:type="dxa" w:w="120"/>
            </w:tcMar>
          </w:tcPr>
          <w:p>
            <w:pPr>
              <w:spacing w:after="0"/>
            </w:pPr>
            <w:r>
              <w:rPr>
                <w:b w:val="false"/>
                <w:bCs w:val="false"/>
              </w:rPr>
              <w:t xml:space="preserve">PMS5003</w:t>
            </w:r>
          </w:p>
        </w:tc>
      </w:tr>
      <w:tr>
        <w:trPr>
          <w:tblHeader w:val="false"/>
        </w:trPr>
        <w:tc>
          <w:tcPr>
            <w:tcW w:type="dxa" w:w="1600"/>
            <w:tcMar>
              <w:top w:type="dxa" w:w="80"/>
              <w:left w:type="dxa" w:w="120"/>
              <w:bottom w:type="dxa" w:w="80"/>
              <w:right w:type="dxa" w:w="120"/>
            </w:tcMar>
          </w:tcPr>
          <w:p>
            <w:pPr>
              <w:spacing w:after="0"/>
            </w:pPr>
            <w:r>
              <w:rPr>
                <w:b/>
                <w:bCs/>
              </w:rPr>
              <w:t xml:space="preserve">PM2.5</w:t>
            </w:r>
          </w:p>
        </w:tc>
        <w:tc>
          <w:tcPr>
            <w:tcW w:type="dxa" w:w="3826"/>
            <w:tcMar>
              <w:top w:type="dxa" w:w="80"/>
              <w:left w:type="dxa" w:w="120"/>
              <w:bottom w:type="dxa" w:w="80"/>
              <w:right w:type="dxa" w:w="120"/>
            </w:tcMar>
          </w:tcPr>
          <w:p>
            <w:pPr>
              <w:spacing w:after="0"/>
            </w:pPr>
            <w:r>
              <w:rPr>
                <w:b w:val="false"/>
                <w:bCs w:val="false"/>
              </w:rPr>
              <w:t xml:space="preserve">Fine particles under 2.5 microns — smoke, soot, haze, cooking fumes. The single most important health indicator.</w:t>
            </w:r>
          </w:p>
        </w:tc>
        <w:tc>
          <w:tcPr>
            <w:tcW w:type="dxa" w:w="1700"/>
            <w:tcMar>
              <w:top w:type="dxa" w:w="80"/>
              <w:left w:type="dxa" w:w="120"/>
              <w:bottom w:type="dxa" w:w="80"/>
              <w:right w:type="dxa" w:w="120"/>
            </w:tcMar>
          </w:tcPr>
          <w:p>
            <w:pPr>
              <w:spacing w:after="0"/>
            </w:pPr>
            <w:r>
              <w:rPr>
                <w:b w:val="false"/>
                <w:bCs w:val="false"/>
              </w:rPr>
              <w:t xml:space="preserve">µg/m³</w:t>
            </w:r>
          </w:p>
        </w:tc>
        <w:tc>
          <w:tcPr>
            <w:tcW w:type="dxa" w:w="1900"/>
            <w:tcMar>
              <w:top w:type="dxa" w:w="80"/>
              <w:left w:type="dxa" w:w="120"/>
              <w:bottom w:type="dxa" w:w="80"/>
              <w:right w:type="dxa" w:w="120"/>
            </w:tcMar>
          </w:tcPr>
          <w:p>
            <w:pPr>
              <w:spacing w:after="0"/>
            </w:pPr>
            <w:r>
              <w:rPr>
                <w:b w:val="false"/>
                <w:bCs w:val="false"/>
              </w:rPr>
              <w:t xml:space="preserve">PMS5003</w:t>
            </w:r>
          </w:p>
        </w:tc>
      </w:tr>
      <w:tr>
        <w:trPr>
          <w:tblHeader w:val="false"/>
        </w:trPr>
        <w:tc>
          <w:tcPr>
            <w:tcW w:type="dxa" w:w="1600"/>
            <w:tcMar>
              <w:top w:type="dxa" w:w="80"/>
              <w:left w:type="dxa" w:w="120"/>
              <w:bottom w:type="dxa" w:w="80"/>
              <w:right w:type="dxa" w:w="120"/>
            </w:tcMar>
          </w:tcPr>
          <w:p>
            <w:pPr>
              <w:spacing w:after="0"/>
            </w:pPr>
            <w:r>
              <w:rPr>
                <w:b/>
                <w:bCs/>
              </w:rPr>
              <w:t xml:space="preserve">PM10</w:t>
            </w:r>
          </w:p>
        </w:tc>
        <w:tc>
          <w:tcPr>
            <w:tcW w:type="dxa" w:w="3826"/>
            <w:tcMar>
              <w:top w:type="dxa" w:w="80"/>
              <w:left w:type="dxa" w:w="120"/>
              <w:bottom w:type="dxa" w:w="80"/>
              <w:right w:type="dxa" w:w="120"/>
            </w:tcMar>
          </w:tcPr>
          <w:p>
            <w:pPr>
              <w:spacing w:after="0"/>
            </w:pPr>
            <w:r>
              <w:rPr>
                <w:b w:val="false"/>
                <w:bCs w:val="false"/>
              </w:rPr>
              <w:t xml:space="preserve">Coarser particles under 10 microns — dust, pollen, road grit.</w:t>
            </w:r>
          </w:p>
        </w:tc>
        <w:tc>
          <w:tcPr>
            <w:tcW w:type="dxa" w:w="1700"/>
            <w:tcMar>
              <w:top w:type="dxa" w:w="80"/>
              <w:left w:type="dxa" w:w="120"/>
              <w:bottom w:type="dxa" w:w="80"/>
              <w:right w:type="dxa" w:w="120"/>
            </w:tcMar>
          </w:tcPr>
          <w:p>
            <w:pPr>
              <w:spacing w:after="0"/>
            </w:pPr>
            <w:r>
              <w:rPr>
                <w:b w:val="false"/>
                <w:bCs w:val="false"/>
              </w:rPr>
              <w:t xml:space="preserve">µg/m³</w:t>
            </w:r>
          </w:p>
        </w:tc>
        <w:tc>
          <w:tcPr>
            <w:tcW w:type="dxa" w:w="1900"/>
            <w:tcMar>
              <w:top w:type="dxa" w:w="80"/>
              <w:left w:type="dxa" w:w="120"/>
              <w:bottom w:type="dxa" w:w="80"/>
              <w:right w:type="dxa" w:w="120"/>
            </w:tcMar>
          </w:tcPr>
          <w:p>
            <w:pPr>
              <w:spacing w:after="0"/>
            </w:pPr>
            <w:r>
              <w:rPr>
                <w:b w:val="false"/>
                <w:bCs w:val="false"/>
              </w:rPr>
              <w:t xml:space="preserve">PMS5003</w:t>
            </w:r>
          </w:p>
        </w:tc>
      </w:tr>
      <w:tr>
        <w:trPr>
          <w:tblHeader w:val="false"/>
        </w:trPr>
        <w:tc>
          <w:tcPr>
            <w:tcW w:type="dxa" w:w="1600"/>
            <w:tcMar>
              <w:top w:type="dxa" w:w="80"/>
              <w:left w:type="dxa" w:w="120"/>
              <w:bottom w:type="dxa" w:w="80"/>
              <w:right w:type="dxa" w:w="120"/>
            </w:tcMar>
          </w:tcPr>
          <w:p>
            <w:pPr>
              <w:spacing w:after="0"/>
            </w:pPr>
            <w:r>
              <w:rPr>
                <w:b/>
                <w:bCs/>
              </w:rPr>
              <w:t xml:space="preserve">Gas (MQ-2)</w:t>
            </w:r>
          </w:p>
        </w:tc>
        <w:tc>
          <w:tcPr>
            <w:tcW w:type="dxa" w:w="3826"/>
            <w:tcMar>
              <w:top w:type="dxa" w:w="80"/>
              <w:left w:type="dxa" w:w="120"/>
              <w:bottom w:type="dxa" w:w="80"/>
              <w:right w:type="dxa" w:w="120"/>
            </w:tcMar>
          </w:tcPr>
          <w:p>
            <w:pPr>
              <w:spacing w:after="0"/>
            </w:pPr>
            <w:r>
              <w:rPr>
                <w:b w:val="false"/>
                <w:bCs w:val="false"/>
              </w:rPr>
              <w:t xml:space="preserve">Relative level of combustible gas and smoke — LPG, methane, cooking gas, smoke.</w:t>
            </w:r>
          </w:p>
        </w:tc>
        <w:tc>
          <w:tcPr>
            <w:tcW w:type="dxa" w:w="1700"/>
            <w:tcMar>
              <w:top w:type="dxa" w:w="80"/>
              <w:left w:type="dxa" w:w="120"/>
              <w:bottom w:type="dxa" w:w="80"/>
              <w:right w:type="dxa" w:w="120"/>
            </w:tcMar>
          </w:tcPr>
          <w:p>
            <w:pPr>
              <w:spacing w:after="0"/>
            </w:pPr>
            <w:r>
              <w:rPr>
                <w:b w:val="false"/>
                <w:bCs w:val="false"/>
              </w:rPr>
              <w:t xml:space="preserve">Relative (0–4095)</w:t>
            </w:r>
          </w:p>
        </w:tc>
        <w:tc>
          <w:tcPr>
            <w:tcW w:type="dxa" w:w="1900"/>
            <w:tcMar>
              <w:top w:type="dxa" w:w="80"/>
              <w:left w:type="dxa" w:w="120"/>
              <w:bottom w:type="dxa" w:w="80"/>
              <w:right w:type="dxa" w:w="120"/>
            </w:tcMar>
          </w:tcPr>
          <w:p>
            <w:pPr>
              <w:spacing w:after="0"/>
            </w:pPr>
            <w:r>
              <w:rPr>
                <w:b w:val="false"/>
                <w:bCs w:val="false"/>
              </w:rPr>
              <w:t xml:space="preserve">MQ-2</w:t>
            </w:r>
          </w:p>
        </w:tc>
      </w:tr>
      <w:tr>
        <w:trPr>
          <w:tblHeader w:val="false"/>
        </w:trPr>
        <w:tc>
          <w:tcPr>
            <w:tcW w:type="dxa" w:w="1600"/>
            <w:tcMar>
              <w:top w:type="dxa" w:w="80"/>
              <w:left w:type="dxa" w:w="120"/>
              <w:bottom w:type="dxa" w:w="80"/>
              <w:right w:type="dxa" w:w="120"/>
            </w:tcMar>
          </w:tcPr>
          <w:p>
            <w:pPr>
              <w:spacing w:after="0"/>
            </w:pPr>
            <w:r>
              <w:rPr>
                <w:b/>
                <w:bCs/>
              </w:rPr>
              <w:t xml:space="preserve">AQI</w:t>
            </w:r>
          </w:p>
        </w:tc>
        <w:tc>
          <w:tcPr>
            <w:tcW w:type="dxa" w:w="3826"/>
            <w:tcMar>
              <w:top w:type="dxa" w:w="80"/>
              <w:left w:type="dxa" w:w="120"/>
              <w:bottom w:type="dxa" w:w="80"/>
              <w:right w:type="dxa" w:w="120"/>
            </w:tcMar>
          </w:tcPr>
          <w:p>
            <w:pPr>
              <w:spacing w:after="0"/>
            </w:pPr>
            <w:r>
              <w:rPr>
                <w:b w:val="false"/>
                <w:bCs w:val="false"/>
              </w:rPr>
              <w:t xml:space="preserve">Air Quality Index, calculated from PM2.5 and PM10. The headline number on the Home screen.</w:t>
            </w:r>
          </w:p>
        </w:tc>
        <w:tc>
          <w:tcPr>
            <w:tcW w:type="dxa" w:w="1700"/>
            <w:tcMar>
              <w:top w:type="dxa" w:w="80"/>
              <w:left w:type="dxa" w:w="120"/>
              <w:bottom w:type="dxa" w:w="80"/>
              <w:right w:type="dxa" w:w="120"/>
            </w:tcMar>
          </w:tcPr>
          <w:p>
            <w:pPr>
              <w:spacing w:after="0"/>
            </w:pPr>
            <w:r>
              <w:rPr>
                <w:b w:val="false"/>
                <w:bCs w:val="false"/>
              </w:rPr>
              <w:t xml:space="preserve">0–500</w:t>
            </w:r>
          </w:p>
        </w:tc>
        <w:tc>
          <w:tcPr>
            <w:tcW w:type="dxa" w:w="1900"/>
            <w:tcMar>
              <w:top w:type="dxa" w:w="80"/>
              <w:left w:type="dxa" w:w="120"/>
              <w:bottom w:type="dxa" w:w="80"/>
              <w:right w:type="dxa" w:w="120"/>
            </w:tcMar>
          </w:tcPr>
          <w:p>
            <w:pPr>
              <w:spacing w:after="0"/>
            </w:pPr>
            <w:r>
              <w:rPr>
                <w:b w:val="false"/>
                <w:bCs w:val="false"/>
              </w:rPr>
              <w:t xml:space="preserve">Calculated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The gas sensor reports a relative level, not a calibrated concentration. It is excellent at showing change — a rise means something is in the air — but the numbers are not parts-per-million, and they are deliberately excluded from the AQI calculation.</w:t>
            </w:r>
          </w:p>
        </w:tc>
      </w:tr>
    </w:tbl>
    <w:p>
      <w:pPr>
        <w:pStyle w:val="Heading1"/>
        <w:spacing w:after="160" w:before="320"/>
      </w:pPr>
      <w:r>
        <w:rPr>
          <w:b/>
          <w:bCs/>
          <w:color w:val="5B4FD6"/>
          <w:sz w:val="30"/>
          <w:szCs w:val="30"/>
        </w:rPr>
        <w:t xml:space="preserve">2. Quick Start</w:t>
      </w:r>
    </w:p>
    <w:p>
      <w:pPr>
        <w:pStyle w:val="ListParagraph"/>
        <w:numPr>
          <w:ilvl w:val="0"/>
          <w:numId w:val="2"/>
        </w:numPr>
        <w:spacing w:after="100"/>
      </w:pPr>
      <w:r>
        <w:t xml:space="preserve">Place AeroSense on a flat, dry surface at roughly desk or breathing height, away from direct draughts, radiators and windows.</w:t>
      </w:r>
    </w:p>
    <w:p>
      <w:pPr>
        <w:pStyle w:val="ListParagraph"/>
        <w:numPr>
          <w:ilvl w:val="0"/>
          <w:numId w:val="2"/>
        </w:numPr>
        <w:spacing w:after="100"/>
      </w:pPr>
      <w:r>
        <w:t xml:space="preserve">Connect the USB power cable. The screen lights up and a start-up screen appears for about 1.5 seconds.</w:t>
      </w:r>
    </w:p>
    <w:p>
      <w:pPr>
        <w:pStyle w:val="ListParagraph"/>
        <w:numPr>
          <w:ilvl w:val="0"/>
          <w:numId w:val="2"/>
        </w:numPr>
        <w:spacing w:after="100"/>
      </w:pPr>
      <w:r>
        <w:t xml:space="preserve">The Home screen appears, showing a large AQI number and category.</w:t>
      </w:r>
    </w:p>
    <w:p>
      <w:pPr>
        <w:pStyle w:val="ListParagraph"/>
        <w:numPr>
          <w:ilvl w:val="0"/>
          <w:numId w:val="2"/>
        </w:numPr>
        <w:spacing w:after="100"/>
      </w:pPr>
      <w:r>
        <w:t xml:space="preserve">Allow 60 seconds for the gas sensor to warm up. A high Gas reading during this period is expected — see section 4.</w:t>
      </w:r>
    </w:p>
    <w:p>
      <w:pPr>
        <w:pStyle w:val="ListParagraph"/>
        <w:numPr>
          <w:ilvl w:val="0"/>
          <w:numId w:val="2"/>
        </w:numPr>
        <w:spacing w:after="100"/>
      </w:pPr>
      <w:r>
        <w:t xml:space="preserve">Use Button 2 to move forward through the pages and Button 1 to move back. Hold Button 1 at any time to return to Home.</w:t>
      </w:r>
    </w:p>
    <w:p>
      <w:pPr>
        <w:spacing w:after="120"/>
      </w:pPr>
      <w:r>
        <w:t xml:space="preserve">That is the whole setup for taking readings. If you want cloud sync as well, put the monitor on your Wi-Fi with Wi-Fi Setup in the Quick Menu — see section 5 — and section 3 describes the indicator that tells you whether it is working.</w:t>
      </w:r>
    </w:p>
    <w:p>
      <w:pPr>
        <w:pStyle w:val="Heading1"/>
        <w:spacing w:after="160" w:before="320"/>
      </w:pPr>
      <w:r>
        <w:rPr>
          <w:b/>
          <w:bCs/>
          <w:color w:val="5B4FD6"/>
          <w:sz w:val="30"/>
          <w:szCs w:val="30"/>
        </w:rPr>
        <w:t xml:space="preserve">3. Getting to Know the Screen</w:t>
      </w:r>
    </w:p>
    <w:p>
      <w:pPr>
        <w:spacing w:after="120"/>
      </w:pPr>
      <w:r>
        <w:t xml:space="preserve">Every page shares the same three-part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shd w:fill="EDEBFA" w:val="clear"/>
            <w:tcMar>
              <w:top w:type="dxa" w:w="80"/>
              <w:left w:type="dxa" w:w="120"/>
              <w:bottom w:type="dxa" w:w="80"/>
              <w:right w:type="dxa" w:w="120"/>
            </w:tcMar>
          </w:tcPr>
          <w:p>
            <w:pPr>
              <w:spacing w:after="0"/>
            </w:pPr>
            <w:r>
              <w:rPr>
                <w:b/>
                <w:bCs/>
              </w:rPr>
              <w:t xml:space="preserve">Area</w:t>
            </w:r>
          </w:p>
        </w:tc>
        <w:tc>
          <w:tcPr>
            <w:tcW w:type="dxa" w:w="2400"/>
            <w:shd w:fill="EDEBFA" w:val="clear"/>
            <w:tcMar>
              <w:top w:type="dxa" w:w="80"/>
              <w:left w:type="dxa" w:w="120"/>
              <w:bottom w:type="dxa" w:w="80"/>
              <w:right w:type="dxa" w:w="120"/>
            </w:tcMar>
          </w:tcPr>
          <w:p>
            <w:pPr>
              <w:spacing w:after="0"/>
            </w:pPr>
            <w:r>
              <w:rPr>
                <w:b/>
                <w:bCs/>
              </w:rPr>
              <w:t xml:space="preserve">Location</w:t>
            </w:r>
          </w:p>
        </w:tc>
        <w:tc>
          <w:tcPr>
            <w:tcW w:type="dxa" w:w="4826"/>
            <w:shd w:fill="EDEBFA" w:val="clear"/>
            <w:tcMar>
              <w:top w:type="dxa" w:w="80"/>
              <w:left w:type="dxa" w:w="120"/>
              <w:bottom w:type="dxa" w:w="80"/>
              <w:right w:type="dxa" w:w="120"/>
            </w:tcMar>
          </w:tcPr>
          <w:p>
            <w:pPr>
              <w:spacing w:after="0"/>
            </w:pPr>
            <w:r>
              <w:rPr>
                <w:b/>
                <w:bCs/>
              </w:rPr>
              <w:t xml:space="preserve">What it shows</w:t>
            </w:r>
          </w:p>
        </w:tc>
      </w:tr>
      <w:tr>
        <w:trPr>
          <w:tblHeader w:val="false"/>
        </w:trPr>
        <w:tc>
          <w:tcPr>
            <w:tcW w:type="dxa" w:w="1800"/>
            <w:tcMar>
              <w:top w:type="dxa" w:w="80"/>
              <w:left w:type="dxa" w:w="120"/>
              <w:bottom w:type="dxa" w:w="80"/>
              <w:right w:type="dxa" w:w="120"/>
            </w:tcMar>
          </w:tcPr>
          <w:p>
            <w:pPr>
              <w:spacing w:after="0"/>
            </w:pPr>
            <w:r>
              <w:rPr>
                <w:b/>
                <w:bCs/>
              </w:rPr>
              <w:t xml:space="preserve">Header</w:t>
            </w:r>
          </w:p>
        </w:tc>
        <w:tc>
          <w:tcPr>
            <w:tcW w:type="dxa" w:w="2400"/>
            <w:tcMar>
              <w:top w:type="dxa" w:w="80"/>
              <w:left w:type="dxa" w:w="120"/>
              <w:bottom w:type="dxa" w:w="80"/>
              <w:right w:type="dxa" w:w="120"/>
            </w:tcMar>
          </w:tcPr>
          <w:p>
            <w:pPr>
              <w:spacing w:after="0"/>
            </w:pPr>
            <w:r>
              <w:rPr>
                <w:b w:val="false"/>
                <w:bCs w:val="false"/>
              </w:rPr>
              <w:t xml:space="preserve">Top strip</w:t>
            </w:r>
          </w:p>
        </w:tc>
        <w:tc>
          <w:tcPr>
            <w:tcW w:type="dxa" w:w="4826"/>
            <w:tcMar>
              <w:top w:type="dxa" w:w="80"/>
              <w:left w:type="dxa" w:w="120"/>
              <w:bottom w:type="dxa" w:w="80"/>
              <w:right w:type="dxa" w:w="120"/>
            </w:tcMar>
          </w:tcPr>
          <w:p>
            <w:pPr>
              <w:spacing w:after="0"/>
            </w:pPr>
            <w:r>
              <w:rPr>
                <w:b w:val="false"/>
                <w:bCs w:val="false"/>
              </w:rPr>
              <w:t xml:space="preserve">The name of the page you are on, with the sensor and connection indicators at the right-hand end.</w:t>
            </w:r>
          </w:p>
        </w:tc>
      </w:tr>
      <w:tr>
        <w:trPr>
          <w:tblHeader w:val="false"/>
        </w:trPr>
        <w:tc>
          <w:tcPr>
            <w:tcW w:type="dxa" w:w="1800"/>
            <w:tcMar>
              <w:top w:type="dxa" w:w="80"/>
              <w:left w:type="dxa" w:w="120"/>
              <w:bottom w:type="dxa" w:w="80"/>
              <w:right w:type="dxa" w:w="120"/>
            </w:tcMar>
          </w:tcPr>
          <w:p>
            <w:pPr>
              <w:spacing w:after="0"/>
            </w:pPr>
            <w:r>
              <w:rPr>
                <w:b/>
                <w:bCs/>
              </w:rPr>
              <w:t xml:space="preserve">Body</w:t>
            </w:r>
          </w:p>
        </w:tc>
        <w:tc>
          <w:tcPr>
            <w:tcW w:type="dxa" w:w="2400"/>
            <w:tcMar>
              <w:top w:type="dxa" w:w="80"/>
              <w:left w:type="dxa" w:w="120"/>
              <w:bottom w:type="dxa" w:w="80"/>
              <w:right w:type="dxa" w:w="120"/>
            </w:tcMar>
          </w:tcPr>
          <w:p>
            <w:pPr>
              <w:spacing w:after="0"/>
            </w:pPr>
            <w:r>
              <w:rPr>
                <w:b w:val="false"/>
                <w:bCs w:val="false"/>
              </w:rPr>
              <w:t xml:space="preserve">Middle</w:t>
            </w:r>
          </w:p>
        </w:tc>
        <w:tc>
          <w:tcPr>
            <w:tcW w:type="dxa" w:w="4826"/>
            <w:tcMar>
              <w:top w:type="dxa" w:w="80"/>
              <w:left w:type="dxa" w:w="120"/>
              <w:bottom w:type="dxa" w:w="80"/>
              <w:right w:type="dxa" w:w="120"/>
            </w:tcMar>
          </w:tcPr>
          <w:p>
            <w:pPr>
              <w:spacing w:after="0"/>
            </w:pPr>
            <w:r>
              <w:rPr>
                <w:b w:val="false"/>
                <w:bCs w:val="false"/>
              </w:rPr>
              <w:t xml:space="preserve">The readings for the current page.</w:t>
            </w:r>
          </w:p>
        </w:tc>
      </w:tr>
      <w:tr>
        <w:trPr>
          <w:tblHeader w:val="false"/>
        </w:trPr>
        <w:tc>
          <w:tcPr>
            <w:tcW w:type="dxa" w:w="1800"/>
            <w:tcMar>
              <w:top w:type="dxa" w:w="80"/>
              <w:left w:type="dxa" w:w="120"/>
              <w:bottom w:type="dxa" w:w="80"/>
              <w:right w:type="dxa" w:w="120"/>
            </w:tcMar>
          </w:tcPr>
          <w:p>
            <w:pPr>
              <w:spacing w:after="0"/>
            </w:pPr>
            <w:r>
              <w:rPr>
                <w:b/>
                <w:bCs/>
              </w:rPr>
              <w:t xml:space="preserve">Footer</w:t>
            </w:r>
          </w:p>
        </w:tc>
        <w:tc>
          <w:tcPr>
            <w:tcW w:type="dxa" w:w="2400"/>
            <w:tcMar>
              <w:top w:type="dxa" w:w="80"/>
              <w:left w:type="dxa" w:w="120"/>
              <w:bottom w:type="dxa" w:w="80"/>
              <w:right w:type="dxa" w:w="120"/>
            </w:tcMar>
          </w:tcPr>
          <w:p>
            <w:pPr>
              <w:spacing w:after="0"/>
            </w:pPr>
            <w:r>
              <w:rPr>
                <w:b w:val="false"/>
                <w:bCs w:val="false"/>
              </w:rPr>
              <w:t xml:space="preserve">Bottom strip</w:t>
            </w:r>
          </w:p>
        </w:tc>
        <w:tc>
          <w:tcPr>
            <w:tcW w:type="dxa" w:w="4826"/>
            <w:tcMar>
              <w:top w:type="dxa" w:w="80"/>
              <w:left w:type="dxa" w:w="120"/>
              <w:bottom w:type="dxa" w:w="80"/>
              <w:right w:type="dxa" w:w="120"/>
            </w:tcMar>
          </w:tcPr>
          <w:p>
            <w:pPr>
              <w:spacing w:after="0"/>
            </w:pPr>
            <w:r>
              <w:rPr>
                <w:b w:val="false"/>
                <w:bCs w:val="false"/>
              </w:rPr>
              <w:t xml:space="preserve">A button reminder — Nav  Hold2:Menu — and a row of dots showing which of the seven pages you are on.</w:t>
            </w:r>
          </w:p>
        </w:tc>
      </w:tr>
    </w:tbl>
    <w:p>
      <w:pPr>
        <w:spacing w:after="120"/>
      </w:pPr>
      <w:r>
        <w:t xml:space="preserve">At the right-hand end of the header are two small indicators. The round dot is the particulate sensor: green while it is reporting, red when it is not.</w:t>
      </w:r>
    </w:p>
    <w:p>
      <w:pPr>
        <w:spacing w:after="120"/>
      </w:pPr>
      <w:r>
        <w:t xml:space="preserve">Next to it, on units with cloud sync configured, a four-bar meter shows the Wi-Fi signal strength, and its colour shows whether readings are reaching the database: green for synced, amber for connecting or signing in, red for uploads failing, and grey for no network. A unit without cloud sync shows no meter at all.</w:t>
      </w:r>
    </w:p>
    <w:p>
      <w:pPr>
        <w:pStyle w:val="Heading1"/>
        <w:spacing w:after="160" w:before="320"/>
      </w:pPr>
      <w:r>
        <w:rPr>
          <w:b/>
          <w:bCs/>
          <w:color w:val="5B4FD6"/>
          <w:sz w:val="30"/>
          <w:szCs w:val="30"/>
        </w:rPr>
        <w:t xml:space="preserve">4. First-Time Startup and Sensor Warm-Up</w:t>
      </w:r>
    </w:p>
    <w:p>
      <w:pPr>
        <w:pStyle w:val="Heading2"/>
        <w:spacing w:after="120" w:before="240"/>
      </w:pPr>
      <w:r>
        <w:rPr>
          <w:b/>
          <w:bCs/>
          <w:sz w:val="24"/>
          <w:szCs w:val="24"/>
        </w:rPr>
        <w:t xml:space="preserve">What happens when you power on</w:t>
      </w:r>
    </w:p>
    <w:p>
      <w:pPr>
        <w:pStyle w:val="ListParagraph"/>
        <w:numPr>
          <w:ilvl w:val="0"/>
          <w:numId w:val="3"/>
        </w:numPr>
        <w:spacing w:after="100"/>
      </w:pPr>
      <w:r>
        <w:t xml:space="preserve">The start-up screen appears for about 1.5 seconds.</w:t>
      </w:r>
    </w:p>
    <w:p>
      <w:pPr>
        <w:pStyle w:val="ListParagraph"/>
        <w:numPr>
          <w:ilvl w:val="0"/>
          <w:numId w:val="3"/>
        </w:numPr>
        <w:spacing w:after="100"/>
      </w:pPr>
      <w:r>
        <w:t xml:space="preserve">The Home screen appears. The display, buttons and particulate sensor are immediately fully usable.</w:t>
      </w:r>
    </w:p>
    <w:p>
      <w:pPr>
        <w:pStyle w:val="ListParagraph"/>
        <w:numPr>
          <w:ilvl w:val="0"/>
          <w:numId w:val="3"/>
        </w:numPr>
        <w:spacing w:after="100"/>
      </w:pPr>
      <w:r>
        <w:t xml:space="preserve">The particulate sensor (PMS5003) needs a few seconds to send its first reading. Until it does, the AQI panel shows - - - and NO DATA. This normally clears within about 10 seconds.</w:t>
      </w:r>
    </w:p>
    <w:p>
      <w:pPr>
        <w:pStyle w:val="ListParagraph"/>
        <w:numPr>
          <w:ilvl w:val="0"/>
          <w:numId w:val="3"/>
        </w:numPr>
        <w:spacing w:after="100"/>
      </w:pPr>
      <w:r>
        <w:t xml:space="preserve">The gas sensor begins a 60-second warm-up.</w:t>
      </w:r>
    </w:p>
    <w:p>
      <w:pPr>
        <w:pStyle w:val="Heading2"/>
        <w:spacing w:after="120" w:before="240"/>
      </w:pPr>
      <w:r>
        <w:rPr>
          <w:b/>
          <w:bCs/>
          <w:sz w:val="24"/>
          <w:szCs w:val="24"/>
        </w:rPr>
        <w:t xml:space="preserve">Why the Gas reading starts very high</w:t>
      </w:r>
    </w:p>
    <w:p>
      <w:pPr>
        <w:spacing w:after="120"/>
      </w:pPr>
      <w:r>
        <w:t xml:space="preserve">The MQ-2 works by heating a small sensing element. Until that heater reaches its working temperature, the sensor reports a reading close to maximum. This is how the hardware behaves — it is not a fault, and it does not mean there is gas in the room.</w:t>
      </w:r>
    </w:p>
    <w:p>
      <w:pPr>
        <w:spacing w:after="120"/>
      </w:pPr>
      <w:r>
        <w:t xml:space="preserve">AeroSense handles this for you:</w:t>
      </w:r>
    </w:p>
    <w:p>
      <w:pPr>
        <w:pStyle w:val="ListParagraph"/>
        <w:numPr>
          <w:ilvl w:val="0"/>
          <w:numId w:val="1"/>
        </w:numPr>
        <w:spacing w:after="100"/>
      </w:pPr>
      <w:r>
        <w:rPr>
          <w:b/>
          <w:bCs/>
        </w:rPr>
        <w:t xml:space="preserve">The sensor is sampled continuously</w:t>
      </w:r>
      <w:r>
        <w:t xml:space="preserve"> throughout warm-up, so you can watch the number settle downward.</w:t>
      </w:r>
    </w:p>
    <w:p>
      <w:pPr>
        <w:pStyle w:val="ListParagraph"/>
        <w:numPr>
          <w:ilvl w:val="0"/>
          <w:numId w:val="1"/>
        </w:numPr>
        <w:spacing w:after="100"/>
      </w:pPr>
      <w:r>
        <w:rPr>
          <w:b/>
          <w:bCs/>
        </w:rPr>
        <w:t xml:space="preserve">Gas warnings are switched off</w:t>
      </w:r>
      <w:r>
        <w:t xml:space="preserve"> for the full 60 seconds, so you will not get false alarms.</w:t>
      </w:r>
    </w:p>
    <w:p>
      <w:pPr>
        <w:pStyle w:val="ListParagraph"/>
        <w:numPr>
          <w:ilvl w:val="0"/>
          <w:numId w:val="1"/>
        </w:numPr>
        <w:spacing w:after="100"/>
      </w:pPr>
      <w:r>
        <w:rPr>
          <w:b/>
          <w:bCs/>
        </w:rPr>
        <w:t xml:space="preserve">The warm-up readings are excluded from the overall air quality assessment</w:t>
      </w:r>
      <w:r>
        <w:t xml:space="preserve">, so they cannot trigger a false “Poor Air Quality” warning either.</w:t>
      </w:r>
    </w:p>
    <w:p>
      <w:pPr>
        <w:pStyle w:val="ListParagraph"/>
        <w:numPr>
          <w:ilvl w:val="0"/>
          <w:numId w:val="1"/>
        </w:numPr>
        <w:spacing w:after="100"/>
      </w:pPr>
      <w:r>
        <w:rPr>
          <w:b/>
          <w:bCs/>
        </w:rPr>
        <w:t xml:space="preserve">AQI is unaffected</w:t>
      </w:r>
      <w:r>
        <w:t xml:space="preserve"> and keeps working normally throughout, because AQI is calculated only from the particulate sensor.</w:t>
      </w:r>
    </w:p>
    <w:p>
      <w:pPr>
        <w:pStyle w:val="Heading2"/>
        <w:spacing w:after="120" w:before="240"/>
      </w:pPr>
      <w:r>
        <w:rPr>
          <w:b/>
          <w:bCs/>
          <w:sz w:val="24"/>
          <w:szCs w:val="24"/>
        </w:rPr>
        <w:t xml:space="preserve">How to tell warm-up is still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13"/>
        <w:gridCol w:w="2813"/>
      </w:tblGrid>
      <w:tr>
        <w:trPr>
          <w:tblHeader/>
        </w:trPr>
        <w:tc>
          <w:tcPr>
            <w:tcW w:type="dxa" w:w="3000"/>
            <w:shd w:fill="EDEBFA" w:val="clear"/>
            <w:tcMar>
              <w:top w:type="dxa" w:w="80"/>
              <w:left w:type="dxa" w:w="120"/>
              <w:bottom w:type="dxa" w:w="80"/>
              <w:right w:type="dxa" w:w="120"/>
            </w:tcMar>
          </w:tcPr>
          <w:p>
            <w:pPr>
              <w:spacing w:after="0"/>
            </w:pPr>
            <w:r>
              <w:rPr>
                <w:b/>
                <w:bCs/>
              </w:rPr>
              <w:t xml:space="preserve">Where to look</w:t>
            </w:r>
          </w:p>
        </w:tc>
        <w:tc>
          <w:tcPr>
            <w:tcW w:type="dxa" w:w="3213"/>
            <w:shd w:fill="EDEBFA" w:val="clear"/>
            <w:tcMar>
              <w:top w:type="dxa" w:w="80"/>
              <w:left w:type="dxa" w:w="120"/>
              <w:bottom w:type="dxa" w:w="80"/>
              <w:right w:type="dxa" w:w="120"/>
            </w:tcMar>
          </w:tcPr>
          <w:p>
            <w:pPr>
              <w:spacing w:after="0"/>
            </w:pPr>
            <w:r>
              <w:rPr>
                <w:b/>
                <w:bCs/>
              </w:rPr>
              <w:t xml:space="preserve">During warm-up</w:t>
            </w:r>
          </w:p>
        </w:tc>
        <w:tc>
          <w:tcPr>
            <w:tcW w:type="dxa" w:w="2813"/>
            <w:shd w:fill="EDEBFA" w:val="clear"/>
            <w:tcMar>
              <w:top w:type="dxa" w:w="80"/>
              <w:left w:type="dxa" w:w="120"/>
              <w:bottom w:type="dxa" w:w="80"/>
              <w:right w:type="dxa" w:w="120"/>
            </w:tcMar>
          </w:tcPr>
          <w:p>
            <w:pPr>
              <w:spacing w:after="0"/>
            </w:pPr>
            <w:r>
              <w:rPr>
                <w:b/>
                <w:bCs/>
              </w:rPr>
              <w:t xml:space="preserve">After warm-up</w:t>
            </w:r>
          </w:p>
        </w:tc>
      </w:tr>
      <w:tr>
        <w:trPr>
          <w:tblHeader w:val="false"/>
        </w:trPr>
        <w:tc>
          <w:tcPr>
            <w:tcW w:type="dxa" w:w="3000"/>
            <w:tcMar>
              <w:top w:type="dxa" w:w="80"/>
              <w:left w:type="dxa" w:w="120"/>
              <w:bottom w:type="dxa" w:w="80"/>
              <w:right w:type="dxa" w:w="120"/>
            </w:tcMar>
          </w:tcPr>
          <w:p>
            <w:pPr>
              <w:spacing w:after="0"/>
            </w:pPr>
            <w:r>
              <w:rPr>
                <w:b/>
                <w:bCs/>
              </w:rPr>
              <w:t xml:space="preserve">Home page — Gas card</w:t>
            </w:r>
          </w:p>
        </w:tc>
        <w:tc>
          <w:tcPr>
            <w:tcW w:type="dxa" w:w="3213"/>
            <w:tcMar>
              <w:top w:type="dxa" w:w="80"/>
              <w:left w:type="dxa" w:w="120"/>
              <w:bottom w:type="dxa" w:w="80"/>
              <w:right w:type="dxa" w:w="120"/>
            </w:tcMar>
          </w:tcPr>
          <w:p>
            <w:pPr>
              <w:spacing w:after="0"/>
            </w:pPr>
            <w:r>
              <w:rPr>
                <w:b w:val="false"/>
                <w:bCs w:val="false"/>
              </w:rPr>
              <w:t xml:space="preserve">warming</w:t>
            </w:r>
          </w:p>
        </w:tc>
        <w:tc>
          <w:tcPr>
            <w:tcW w:type="dxa" w:w="2813"/>
            <w:tcMar>
              <w:top w:type="dxa" w:w="80"/>
              <w:left w:type="dxa" w:w="120"/>
              <w:bottom w:type="dxa" w:w="80"/>
              <w:right w:type="dxa" w:w="120"/>
            </w:tcMar>
          </w:tcPr>
          <w:p>
            <w:pPr>
              <w:spacing w:after="0"/>
            </w:pPr>
            <w:r>
              <w:rPr>
                <w:b w:val="false"/>
                <w:bCs w:val="false"/>
              </w:rPr>
              <w:t xml:space="preserve">The live reading</w:t>
            </w:r>
          </w:p>
        </w:tc>
      </w:tr>
      <w:tr>
        <w:trPr>
          <w:tblHeader w:val="false"/>
        </w:trPr>
        <w:tc>
          <w:tcPr>
            <w:tcW w:type="dxa" w:w="3000"/>
            <w:tcMar>
              <w:top w:type="dxa" w:w="80"/>
              <w:left w:type="dxa" w:w="120"/>
              <w:bottom w:type="dxa" w:w="80"/>
              <w:right w:type="dxa" w:w="120"/>
            </w:tcMar>
          </w:tcPr>
          <w:p>
            <w:pPr>
              <w:spacing w:after="0"/>
            </w:pPr>
            <w:r>
              <w:rPr>
                <w:b/>
                <w:bCs/>
              </w:rPr>
              <w:t xml:space="preserve">Gas Monitoring — status word</w:t>
            </w:r>
          </w:p>
        </w:tc>
        <w:tc>
          <w:tcPr>
            <w:tcW w:type="dxa" w:w="3213"/>
            <w:tcMar>
              <w:top w:type="dxa" w:w="80"/>
              <w:left w:type="dxa" w:w="120"/>
              <w:bottom w:type="dxa" w:w="80"/>
              <w:right w:type="dxa" w:w="120"/>
            </w:tcMar>
          </w:tcPr>
          <w:p>
            <w:pPr>
              <w:spacing w:after="0"/>
            </w:pPr>
            <w:r>
              <w:rPr>
                <w:b w:val="false"/>
                <w:bCs w:val="false"/>
              </w:rPr>
              <w:t xml:space="preserve">WARMING UP in accent colour</w:t>
            </w:r>
          </w:p>
        </w:tc>
        <w:tc>
          <w:tcPr>
            <w:tcW w:type="dxa" w:w="2813"/>
            <w:tcMar>
              <w:top w:type="dxa" w:w="80"/>
              <w:left w:type="dxa" w:w="120"/>
              <w:bottom w:type="dxa" w:w="80"/>
              <w:right w:type="dxa" w:w="120"/>
            </w:tcMar>
          </w:tcPr>
          <w:p>
            <w:pPr>
              <w:spacing w:after="0"/>
            </w:pPr>
            <w:r>
              <w:rPr>
                <w:b w:val="false"/>
                <w:bCs w:val="false"/>
              </w:rPr>
              <w:t xml:space="preserve">LOW / MEDIUM / HIGH / DANGER</w:t>
            </w:r>
          </w:p>
        </w:tc>
      </w:tr>
      <w:tr>
        <w:trPr>
          <w:tblHeader w:val="false"/>
        </w:trPr>
        <w:tc>
          <w:tcPr>
            <w:tcW w:type="dxa" w:w="3000"/>
            <w:tcMar>
              <w:top w:type="dxa" w:w="80"/>
              <w:left w:type="dxa" w:w="120"/>
              <w:bottom w:type="dxa" w:w="80"/>
              <w:right w:type="dxa" w:w="120"/>
            </w:tcMar>
          </w:tcPr>
          <w:p>
            <w:pPr>
              <w:spacing w:after="0"/>
            </w:pPr>
            <w:r>
              <w:rPr>
                <w:b/>
                <w:bCs/>
              </w:rPr>
              <w:t xml:space="preserve">Gas Monitoring — bottom line</w:t>
            </w:r>
          </w:p>
        </w:tc>
        <w:tc>
          <w:tcPr>
            <w:tcW w:type="dxa" w:w="3213"/>
            <w:tcMar>
              <w:top w:type="dxa" w:w="80"/>
              <w:left w:type="dxa" w:w="120"/>
              <w:bottom w:type="dxa" w:w="80"/>
              <w:right w:type="dxa" w:w="120"/>
            </w:tcMar>
          </w:tcPr>
          <w:p>
            <w:pPr>
              <w:spacing w:after="0"/>
            </w:pPr>
            <w:r>
              <w:rPr>
                <w:b w:val="false"/>
                <w:bCs w:val="false"/>
              </w:rPr>
              <w:t xml:space="preserve">Warming up... 45s counting down</w:t>
            </w:r>
          </w:p>
        </w:tc>
        <w:tc>
          <w:tcPr>
            <w:tcW w:type="dxa" w:w="2813"/>
            <w:tcMar>
              <w:top w:type="dxa" w:w="80"/>
              <w:left w:type="dxa" w:w="120"/>
              <w:bottom w:type="dxa" w:w="80"/>
              <w:right w:type="dxa" w:w="120"/>
            </w:tcMar>
          </w:tcPr>
          <w:p>
            <w:pPr>
              <w:spacing w:after="0"/>
            </w:pPr>
            <w:r>
              <w:rPr>
                <w:b w:val="false"/>
                <w:bCs w:val="false"/>
              </w:rPr>
              <w:t xml:space="preserve">Line disappears</w:t>
            </w:r>
          </w:p>
        </w:tc>
      </w:tr>
      <w:tr>
        <w:trPr>
          <w:tblHeader w:val="false"/>
        </w:trPr>
        <w:tc>
          <w:tcPr>
            <w:tcW w:type="dxa" w:w="3000"/>
            <w:tcMar>
              <w:top w:type="dxa" w:w="80"/>
              <w:left w:type="dxa" w:w="120"/>
              <w:bottom w:type="dxa" w:w="80"/>
              <w:right w:type="dxa" w:w="120"/>
            </w:tcMar>
          </w:tcPr>
          <w:p>
            <w:pPr>
              <w:spacing w:after="0"/>
            </w:pPr>
            <w:r>
              <w:rPr>
                <w:b/>
                <w:bCs/>
              </w:rPr>
              <w:t xml:space="preserve">System Status — MQ2 row</w:t>
            </w:r>
          </w:p>
        </w:tc>
        <w:tc>
          <w:tcPr>
            <w:tcW w:type="dxa" w:w="3213"/>
            <w:tcMar>
              <w:top w:type="dxa" w:w="80"/>
              <w:left w:type="dxa" w:w="120"/>
              <w:bottom w:type="dxa" w:w="80"/>
              <w:right w:type="dxa" w:w="120"/>
            </w:tcMar>
          </w:tcPr>
          <w:p>
            <w:pPr>
              <w:spacing w:after="0"/>
            </w:pPr>
            <w:r>
              <w:rPr>
                <w:b w:val="false"/>
                <w:bCs w:val="false"/>
              </w:rPr>
              <w:t xml:space="preserve">Warmup 45s</w:t>
            </w:r>
          </w:p>
        </w:tc>
        <w:tc>
          <w:tcPr>
            <w:tcW w:type="dxa" w:w="2813"/>
            <w:tcMar>
              <w:top w:type="dxa" w:w="80"/>
              <w:left w:type="dxa" w:w="120"/>
              <w:bottom w:type="dxa" w:w="80"/>
              <w:right w:type="dxa" w:w="120"/>
            </w:tcMar>
          </w:tcPr>
          <w:p>
            <w:pPr>
              <w:spacing w:after="0"/>
            </w:pPr>
            <w:r>
              <w:rPr>
                <w:b w:val="false"/>
                <w:bCs w:val="false"/>
              </w:rPr>
              <w:t xml:space="preserve">READY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Warm-up runs once, from the moment power is applied. It is not restarted by changing pages or pressing buttons. It only runs again if you power the device off and on.</w:t>
            </w:r>
          </w:p>
        </w:tc>
      </w:tr>
    </w:tbl>
    <w:p>
      <w:pPr>
        <w:spacing w:after="120"/>
      </w:pPr>
      <w:r>
        <w:t xml:space="preserve">The 60-second period is enough to eliminate the false-alarm spike. For the most stable gas readings, leave AeroSense powered on continuously — this sensor type is designed for permanent operation and becomes steadier the longer it runs.</w:t>
      </w:r>
    </w:p>
    <w:p>
      <w:pPr>
        <w:pStyle w:val="Heading1"/>
        <w:spacing w:after="160" w:before="320"/>
      </w:pPr>
      <w:r>
        <w:rPr>
          <w:b/>
          <w:bCs/>
          <w:color w:val="5B4FD6"/>
          <w:sz w:val="30"/>
          <w:szCs w:val="30"/>
        </w:rPr>
        <w:t xml:space="preserve">5. Using the Two Buttons</w:t>
      </w:r>
    </w:p>
    <w:p>
      <w:pPr>
        <w:spacing w:after="120"/>
      </w:pPr>
      <w:r>
        <w:t xml:space="preserve">AeroSense has two buttons. Every function is reached with a short press or a press-and-hold.</w:t>
      </w:r>
    </w:p>
    <w:p>
      <w:pPr>
        <w:spacing w:after="120"/>
      </w:pPr>
      <w:r>
        <w:t xml:space="preserve">A </w:t>
      </w:r>
      <w:r>
        <w:rPr>
          <w:b/>
          <w:bCs/>
        </w:rPr>
        <w:t xml:space="preserve">short press</w:t>
      </w:r>
      <w:r>
        <w:t xml:space="preserve"> is a normal quick tap. A </w:t>
      </w:r>
      <w:r>
        <w:rPr>
          <w:b/>
          <w:bCs/>
        </w:rPr>
        <w:t xml:space="preserve">hold</w:t>
      </w:r>
      <w:r>
        <w:t xml:space="preserve"> means keeping the button down for about half a second — the action triggers while you are still holding it.</w:t>
      </w:r>
    </w:p>
    <w:p>
      <w:pPr>
        <w:pStyle w:val="Heading2"/>
        <w:spacing w:after="120" w:before="240"/>
      </w:pPr>
      <w:r>
        <w:rPr>
          <w:b/>
          <w:bCs/>
          <w:sz w:val="24"/>
          <w:szCs w:val="24"/>
        </w:rPr>
        <w:t xml:space="preserve">Normal use — browsing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DEBFA" w:val="clear"/>
            <w:tcMar>
              <w:top w:type="dxa" w:w="80"/>
              <w:left w:type="dxa" w:w="120"/>
              <w:bottom w:type="dxa" w:w="80"/>
              <w:right w:type="dxa" w:w="120"/>
            </w:tcMar>
          </w:tcPr>
          <w:p>
            <w:pPr>
              <w:spacing w:after="0"/>
            </w:pPr>
            <w:r>
              <w:rPr>
                <w:b/>
                <w:bCs/>
              </w:rPr>
              <w:t xml:space="preserve">Action</w:t>
            </w:r>
          </w:p>
        </w:tc>
        <w:tc>
          <w:tcPr>
            <w:tcW w:type="dxa" w:w="5426"/>
            <w:shd w:fill="EDEBFA" w:val="clear"/>
            <w:tcMar>
              <w:top w:type="dxa" w:w="80"/>
              <w:left w:type="dxa" w:w="120"/>
              <w:bottom w:type="dxa" w:w="80"/>
              <w:right w:type="dxa" w:w="120"/>
            </w:tcMar>
          </w:tcPr>
          <w:p>
            <w:pPr>
              <w:spacing w:after="0"/>
            </w:pPr>
            <w:r>
              <w:rPr>
                <w:b/>
                <w:bCs/>
              </w:rPr>
              <w:t xml:space="preserve">Result</w:t>
            </w:r>
          </w:p>
        </w:tc>
      </w:tr>
      <w:tr>
        <w:trPr>
          <w:tblHeader w:val="false"/>
        </w:trPr>
        <w:tc>
          <w:tcPr>
            <w:tcW w:type="dxa" w:w="3600"/>
            <w:tcMar>
              <w:top w:type="dxa" w:w="80"/>
              <w:left w:type="dxa" w:w="120"/>
              <w:bottom w:type="dxa" w:w="80"/>
              <w:right w:type="dxa" w:w="120"/>
            </w:tcMar>
          </w:tcPr>
          <w:p>
            <w:pPr>
              <w:spacing w:after="0"/>
            </w:pPr>
            <w:r>
              <w:rPr>
                <w:b/>
                <w:bCs/>
              </w:rPr>
              <w:t xml:space="preserve">Press Button 1</w:t>
            </w:r>
          </w:p>
        </w:tc>
        <w:tc>
          <w:tcPr>
            <w:tcW w:type="dxa" w:w="5426"/>
            <w:tcMar>
              <w:top w:type="dxa" w:w="80"/>
              <w:left w:type="dxa" w:w="120"/>
              <w:bottom w:type="dxa" w:w="80"/>
              <w:right w:type="dxa" w:w="120"/>
            </w:tcMar>
          </w:tcPr>
          <w:p>
            <w:pPr>
              <w:spacing w:after="0"/>
            </w:pPr>
            <w:r>
              <w:rPr>
                <w:b w:val="false"/>
                <w:bCs w:val="false"/>
              </w:rPr>
              <w:t xml:space="preserve">Go to the previous page</w:t>
            </w:r>
          </w:p>
        </w:tc>
      </w:tr>
      <w:tr>
        <w:trPr>
          <w:tblHeader w:val="false"/>
        </w:trPr>
        <w:tc>
          <w:tcPr>
            <w:tcW w:type="dxa" w:w="3600"/>
            <w:tcMar>
              <w:top w:type="dxa" w:w="80"/>
              <w:left w:type="dxa" w:w="120"/>
              <w:bottom w:type="dxa" w:w="80"/>
              <w:right w:type="dxa" w:w="120"/>
            </w:tcMar>
          </w:tcPr>
          <w:p>
            <w:pPr>
              <w:spacing w:after="0"/>
            </w:pPr>
            <w:r>
              <w:rPr>
                <w:b/>
                <w:bCs/>
              </w:rPr>
              <w:t xml:space="preserve">Press Button 2</w:t>
            </w:r>
          </w:p>
        </w:tc>
        <w:tc>
          <w:tcPr>
            <w:tcW w:type="dxa" w:w="5426"/>
            <w:tcMar>
              <w:top w:type="dxa" w:w="80"/>
              <w:left w:type="dxa" w:w="120"/>
              <w:bottom w:type="dxa" w:w="80"/>
              <w:right w:type="dxa" w:w="120"/>
            </w:tcMar>
          </w:tcPr>
          <w:p>
            <w:pPr>
              <w:spacing w:after="0"/>
            </w:pPr>
            <w:r>
              <w:rPr>
                <w:b w:val="false"/>
                <w:bCs w:val="false"/>
              </w:rPr>
              <w:t xml:space="preserve">Go to the next page</w:t>
            </w:r>
          </w:p>
        </w:tc>
      </w:tr>
      <w:tr>
        <w:trPr>
          <w:tblHeader w:val="false"/>
        </w:trPr>
        <w:tc>
          <w:tcPr>
            <w:tcW w:type="dxa" w:w="3600"/>
            <w:tcMar>
              <w:top w:type="dxa" w:w="80"/>
              <w:left w:type="dxa" w:w="120"/>
              <w:bottom w:type="dxa" w:w="80"/>
              <w:right w:type="dxa" w:w="120"/>
            </w:tcMar>
          </w:tcPr>
          <w:p>
            <w:pPr>
              <w:spacing w:after="0"/>
            </w:pPr>
            <w:r>
              <w:rPr>
                <w:b/>
                <w:bCs/>
              </w:rPr>
              <w:t xml:space="preserve">Hold Button 1</w:t>
            </w:r>
          </w:p>
        </w:tc>
        <w:tc>
          <w:tcPr>
            <w:tcW w:type="dxa" w:w="5426"/>
            <w:tcMar>
              <w:top w:type="dxa" w:w="80"/>
              <w:left w:type="dxa" w:w="120"/>
              <w:bottom w:type="dxa" w:w="80"/>
              <w:right w:type="dxa" w:w="120"/>
            </w:tcMar>
          </w:tcPr>
          <w:p>
            <w:pPr>
              <w:spacing w:after="0"/>
            </w:pPr>
            <w:r>
              <w:rPr>
                <w:b w:val="false"/>
                <w:bCs w:val="false"/>
              </w:rPr>
              <w:t xml:space="preserve">Jump straight back to Home</w:t>
            </w:r>
          </w:p>
        </w:tc>
      </w:tr>
      <w:tr>
        <w:trPr>
          <w:tblHeader w:val="false"/>
        </w:trPr>
        <w:tc>
          <w:tcPr>
            <w:tcW w:type="dxa" w:w="3600"/>
            <w:tcMar>
              <w:top w:type="dxa" w:w="80"/>
              <w:left w:type="dxa" w:w="120"/>
              <w:bottom w:type="dxa" w:w="80"/>
              <w:right w:type="dxa" w:w="120"/>
            </w:tcMar>
          </w:tcPr>
          <w:p>
            <w:pPr>
              <w:spacing w:after="0"/>
            </w:pPr>
            <w:r>
              <w:rPr>
                <w:b/>
                <w:bCs/>
              </w:rPr>
              <w:t xml:space="preserve">Hold Button 2</w:t>
            </w:r>
          </w:p>
        </w:tc>
        <w:tc>
          <w:tcPr>
            <w:tcW w:type="dxa" w:w="5426"/>
            <w:tcMar>
              <w:top w:type="dxa" w:w="80"/>
              <w:left w:type="dxa" w:w="120"/>
              <w:bottom w:type="dxa" w:w="80"/>
              <w:right w:type="dxa" w:w="120"/>
            </w:tcMar>
          </w:tcPr>
          <w:p>
            <w:pPr>
              <w:spacing w:after="0"/>
            </w:pPr>
            <w:r>
              <w:rPr>
                <w:b w:val="false"/>
                <w:bCs w:val="false"/>
              </w:rPr>
              <w:t xml:space="preserve">Open the Quick Menu</w:t>
            </w:r>
          </w:p>
        </w:tc>
      </w:tr>
    </w:tbl>
    <w:p>
      <w:pPr>
        <w:pStyle w:val="Heading2"/>
        <w:spacing w:after="120" w:before="240"/>
      </w:pPr>
      <w:r>
        <w:rPr>
          <w:b/>
          <w:bCs/>
          <w:sz w:val="24"/>
          <w:szCs w:val="24"/>
        </w:rPr>
        <w:t xml:space="preserve">Inside the Quick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DEBFA" w:val="clear"/>
            <w:tcMar>
              <w:top w:type="dxa" w:w="80"/>
              <w:left w:type="dxa" w:w="120"/>
              <w:bottom w:type="dxa" w:w="80"/>
              <w:right w:type="dxa" w:w="120"/>
            </w:tcMar>
          </w:tcPr>
          <w:p>
            <w:pPr>
              <w:spacing w:after="0"/>
            </w:pPr>
            <w:r>
              <w:rPr>
                <w:b/>
                <w:bCs/>
              </w:rPr>
              <w:t xml:space="preserve">Action</w:t>
            </w:r>
          </w:p>
        </w:tc>
        <w:tc>
          <w:tcPr>
            <w:tcW w:type="dxa" w:w="5426"/>
            <w:shd w:fill="EDEBFA" w:val="clear"/>
            <w:tcMar>
              <w:top w:type="dxa" w:w="80"/>
              <w:left w:type="dxa" w:w="120"/>
              <w:bottom w:type="dxa" w:w="80"/>
              <w:right w:type="dxa" w:w="120"/>
            </w:tcMar>
          </w:tcPr>
          <w:p>
            <w:pPr>
              <w:spacing w:after="0"/>
            </w:pPr>
            <w:r>
              <w:rPr>
                <w:b/>
                <w:bCs/>
              </w:rPr>
              <w:t xml:space="preserve">Result</w:t>
            </w:r>
          </w:p>
        </w:tc>
      </w:tr>
      <w:tr>
        <w:trPr>
          <w:tblHeader w:val="false"/>
        </w:trPr>
        <w:tc>
          <w:tcPr>
            <w:tcW w:type="dxa" w:w="3600"/>
            <w:tcMar>
              <w:top w:type="dxa" w:w="80"/>
              <w:left w:type="dxa" w:w="120"/>
              <w:bottom w:type="dxa" w:w="80"/>
              <w:right w:type="dxa" w:w="120"/>
            </w:tcMar>
          </w:tcPr>
          <w:p>
            <w:pPr>
              <w:spacing w:after="0"/>
            </w:pPr>
            <w:r>
              <w:rPr>
                <w:b/>
                <w:bCs/>
              </w:rPr>
              <w:t xml:space="preserve">Press Button 1</w:t>
            </w:r>
          </w:p>
        </w:tc>
        <w:tc>
          <w:tcPr>
            <w:tcW w:type="dxa" w:w="5426"/>
            <w:tcMar>
              <w:top w:type="dxa" w:w="80"/>
              <w:left w:type="dxa" w:w="120"/>
              <w:bottom w:type="dxa" w:w="80"/>
              <w:right w:type="dxa" w:w="120"/>
            </w:tcMar>
          </w:tcPr>
          <w:p>
            <w:pPr>
              <w:spacing w:after="0"/>
            </w:pPr>
            <w:r>
              <w:rPr>
                <w:b w:val="false"/>
                <w:bCs w:val="false"/>
              </w:rPr>
              <w:t xml:space="preserve">Move the highlight up</w:t>
            </w:r>
          </w:p>
        </w:tc>
      </w:tr>
      <w:tr>
        <w:trPr>
          <w:tblHeader w:val="false"/>
        </w:trPr>
        <w:tc>
          <w:tcPr>
            <w:tcW w:type="dxa" w:w="3600"/>
            <w:tcMar>
              <w:top w:type="dxa" w:w="80"/>
              <w:left w:type="dxa" w:w="120"/>
              <w:bottom w:type="dxa" w:w="80"/>
              <w:right w:type="dxa" w:w="120"/>
            </w:tcMar>
          </w:tcPr>
          <w:p>
            <w:pPr>
              <w:spacing w:after="0"/>
            </w:pPr>
            <w:r>
              <w:rPr>
                <w:b/>
                <w:bCs/>
              </w:rPr>
              <w:t xml:space="preserve">Press Button 2</w:t>
            </w:r>
          </w:p>
        </w:tc>
        <w:tc>
          <w:tcPr>
            <w:tcW w:type="dxa" w:w="5426"/>
            <w:tcMar>
              <w:top w:type="dxa" w:w="80"/>
              <w:left w:type="dxa" w:w="120"/>
              <w:bottom w:type="dxa" w:w="80"/>
              <w:right w:type="dxa" w:w="120"/>
            </w:tcMar>
          </w:tcPr>
          <w:p>
            <w:pPr>
              <w:spacing w:after="0"/>
            </w:pPr>
            <w:r>
              <w:rPr>
                <w:b w:val="false"/>
                <w:bCs w:val="false"/>
              </w:rPr>
              <w:t xml:space="preserve">Move the highlight down</w:t>
            </w:r>
          </w:p>
        </w:tc>
      </w:tr>
      <w:tr>
        <w:trPr>
          <w:tblHeader w:val="false"/>
        </w:trPr>
        <w:tc>
          <w:tcPr>
            <w:tcW w:type="dxa" w:w="3600"/>
            <w:tcMar>
              <w:top w:type="dxa" w:w="80"/>
              <w:left w:type="dxa" w:w="120"/>
              <w:bottom w:type="dxa" w:w="80"/>
              <w:right w:type="dxa" w:w="120"/>
            </w:tcMar>
          </w:tcPr>
          <w:p>
            <w:pPr>
              <w:spacing w:after="0"/>
            </w:pPr>
            <w:r>
              <w:rPr>
                <w:b/>
                <w:bCs/>
              </w:rPr>
              <w:t xml:space="preserve">Hold Button 2</w:t>
            </w:r>
          </w:p>
        </w:tc>
        <w:tc>
          <w:tcPr>
            <w:tcW w:type="dxa" w:w="5426"/>
            <w:tcMar>
              <w:top w:type="dxa" w:w="80"/>
              <w:left w:type="dxa" w:w="120"/>
              <w:bottom w:type="dxa" w:w="80"/>
              <w:right w:type="dxa" w:w="120"/>
            </w:tcMar>
          </w:tcPr>
          <w:p>
            <w:pPr>
              <w:spacing w:after="0"/>
            </w:pPr>
            <w:r>
              <w:rPr>
                <w:b w:val="false"/>
                <w:bCs w:val="false"/>
              </w:rPr>
              <w:t xml:space="preserve">Confirm the highlighted option</w:t>
            </w:r>
          </w:p>
        </w:tc>
      </w:tr>
      <w:tr>
        <w:trPr>
          <w:tblHeader w:val="false"/>
        </w:trPr>
        <w:tc>
          <w:tcPr>
            <w:tcW w:type="dxa" w:w="3600"/>
            <w:tcMar>
              <w:top w:type="dxa" w:w="80"/>
              <w:left w:type="dxa" w:w="120"/>
              <w:bottom w:type="dxa" w:w="80"/>
              <w:right w:type="dxa" w:w="120"/>
            </w:tcMar>
          </w:tcPr>
          <w:p>
            <w:pPr>
              <w:spacing w:after="0"/>
            </w:pPr>
            <w:r>
              <w:rPr>
                <w:b/>
                <w:bCs/>
              </w:rPr>
              <w:t xml:space="preserve">Hold Button 1</w:t>
            </w:r>
          </w:p>
        </w:tc>
        <w:tc>
          <w:tcPr>
            <w:tcW w:type="dxa" w:w="5426"/>
            <w:tcMar>
              <w:top w:type="dxa" w:w="80"/>
              <w:left w:type="dxa" w:w="120"/>
              <w:bottom w:type="dxa" w:w="80"/>
              <w:right w:type="dxa" w:w="120"/>
            </w:tcMar>
          </w:tcPr>
          <w:p>
            <w:pPr>
              <w:spacing w:after="0"/>
            </w:pPr>
            <w:r>
              <w:rPr>
                <w:b w:val="false"/>
                <w:bCs w:val="false"/>
              </w:rPr>
              <w:t xml:space="preserve">Cancel and close the menu</w:t>
            </w:r>
          </w:p>
        </w:tc>
      </w:tr>
    </w:tbl>
    <w:p>
      <w:pPr>
        <w:pStyle w:val="Heading2"/>
        <w:spacing w:after="120" w:before="240"/>
      </w:pPr>
      <w:r>
        <w:rPr>
          <w:b/>
          <w:bCs/>
          <w:sz w:val="24"/>
          <w:szCs w:val="24"/>
        </w:rPr>
        <w:t xml:space="preserve">Quick Menu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Option</w:t>
            </w:r>
          </w:p>
        </w:tc>
        <w:tc>
          <w:tcPr>
            <w:tcW w:type="dxa" w:w="6026"/>
            <w:shd w:fill="EDEBFA" w:val="clear"/>
            <w:tcMar>
              <w:top w:type="dxa" w:w="80"/>
              <w:left w:type="dxa" w:w="120"/>
              <w:bottom w:type="dxa" w:w="80"/>
              <w:right w:type="dxa" w:w="120"/>
            </w:tcMar>
          </w:tcPr>
          <w:p>
            <w:pPr>
              <w:spacing w:after="0"/>
            </w:pPr>
            <w:r>
              <w:rPr>
                <w:b/>
                <w:bCs/>
              </w:rPr>
              <w:t xml:space="preserve">What it does</w:t>
            </w:r>
          </w:p>
        </w:tc>
      </w:tr>
      <w:tr>
        <w:trPr>
          <w:tblHeader w:val="false"/>
        </w:trPr>
        <w:tc>
          <w:tcPr>
            <w:tcW w:type="dxa" w:w="3000"/>
            <w:tcMar>
              <w:top w:type="dxa" w:w="80"/>
              <w:left w:type="dxa" w:w="120"/>
              <w:bottom w:type="dxa" w:w="80"/>
              <w:right w:type="dxa" w:w="120"/>
            </w:tcMar>
          </w:tcPr>
          <w:p>
            <w:pPr>
              <w:spacing w:after="0"/>
            </w:pPr>
            <w:r>
              <w:rPr>
                <w:b/>
                <w:bCs/>
              </w:rPr>
              <w:t xml:space="preserve">Reset Statistics</w:t>
            </w:r>
          </w:p>
        </w:tc>
        <w:tc>
          <w:tcPr>
            <w:tcW w:type="dxa" w:w="6026"/>
            <w:tcMar>
              <w:top w:type="dxa" w:w="80"/>
              <w:left w:type="dxa" w:w="120"/>
              <w:bottom w:type="dxa" w:w="80"/>
              <w:right w:type="dxa" w:w="120"/>
            </w:tcMar>
          </w:tcPr>
          <w:p>
            <w:pPr>
              <w:spacing w:after="0"/>
            </w:pPr>
            <w:r>
              <w:rPr>
                <w:b w:val="false"/>
                <w:bCs w:val="false"/>
              </w:rPr>
              <w:t xml:space="preserve">Clears the min / average / max figures on the Statistics page and starts them again from zero.</w:t>
            </w:r>
          </w:p>
        </w:tc>
      </w:tr>
      <w:tr>
        <w:trPr>
          <w:tblHeader w:val="false"/>
        </w:trPr>
        <w:tc>
          <w:tcPr>
            <w:tcW w:type="dxa" w:w="3000"/>
            <w:tcMar>
              <w:top w:type="dxa" w:w="80"/>
              <w:left w:type="dxa" w:w="120"/>
              <w:bottom w:type="dxa" w:w="80"/>
              <w:right w:type="dxa" w:w="120"/>
            </w:tcMar>
          </w:tcPr>
          <w:p>
            <w:pPr>
              <w:spacing w:after="0"/>
            </w:pPr>
            <w:r>
              <w:rPr>
                <w:b/>
                <w:bCs/>
              </w:rPr>
              <w:t xml:space="preserve">Go to Home</w:t>
            </w:r>
          </w:p>
        </w:tc>
        <w:tc>
          <w:tcPr>
            <w:tcW w:type="dxa" w:w="6026"/>
            <w:tcMar>
              <w:top w:type="dxa" w:w="80"/>
              <w:left w:type="dxa" w:w="120"/>
              <w:bottom w:type="dxa" w:w="80"/>
              <w:right w:type="dxa" w:w="120"/>
            </w:tcMar>
          </w:tcPr>
          <w:p>
            <w:pPr>
              <w:spacing w:after="0"/>
            </w:pPr>
            <w:r>
              <w:rPr>
                <w:b w:val="false"/>
                <w:bCs w:val="false"/>
              </w:rPr>
              <w:t xml:space="preserve">Returns to page 1.</w:t>
            </w:r>
          </w:p>
        </w:tc>
      </w:tr>
      <w:tr>
        <w:trPr>
          <w:tblHeader w:val="false"/>
        </w:trPr>
        <w:tc>
          <w:tcPr>
            <w:tcW w:type="dxa" w:w="3000"/>
            <w:tcMar>
              <w:top w:type="dxa" w:w="80"/>
              <w:left w:type="dxa" w:w="120"/>
              <w:bottom w:type="dxa" w:w="80"/>
              <w:right w:type="dxa" w:w="120"/>
            </w:tcMar>
          </w:tcPr>
          <w:p>
            <w:pPr>
              <w:spacing w:after="0"/>
            </w:pPr>
            <w:r>
              <w:rPr>
                <w:b/>
                <w:bCs/>
              </w:rPr>
              <w:t xml:space="preserve">Wi-Fi Setup</w:t>
            </w:r>
          </w:p>
        </w:tc>
        <w:tc>
          <w:tcPr>
            <w:tcW w:type="dxa" w:w="6026"/>
            <w:tcMar>
              <w:top w:type="dxa" w:w="80"/>
              <w:left w:type="dxa" w:w="120"/>
              <w:bottom w:type="dxa" w:w="80"/>
              <w:right w:type="dxa" w:w="120"/>
            </w:tcMar>
          </w:tcPr>
          <w:p>
            <w:pPr>
              <w:spacing w:after="0"/>
            </w:pPr>
            <w:r>
              <w:rPr>
                <w:b w:val="false"/>
                <w:bCs w:val="false"/>
              </w:rPr>
              <w:t xml:space="preserve">Puts the monitor into Wi-Fi setup, where it raises its own network so a phone can choose which Wi-Fi it should use.</w:t>
            </w:r>
          </w:p>
        </w:tc>
      </w:tr>
      <w:tr>
        <w:trPr>
          <w:tblHeader w:val="false"/>
        </w:trPr>
        <w:tc>
          <w:tcPr>
            <w:tcW w:type="dxa" w:w="3000"/>
            <w:tcMar>
              <w:top w:type="dxa" w:w="80"/>
              <w:left w:type="dxa" w:w="120"/>
              <w:bottom w:type="dxa" w:w="80"/>
              <w:right w:type="dxa" w:w="120"/>
            </w:tcMar>
          </w:tcPr>
          <w:p>
            <w:pPr>
              <w:spacing w:after="0"/>
            </w:pPr>
            <w:r>
              <w:rPr>
                <w:b/>
                <w:bCs/>
              </w:rPr>
              <w:t xml:space="preserve">Close Menu</w:t>
            </w:r>
          </w:p>
        </w:tc>
        <w:tc>
          <w:tcPr>
            <w:tcW w:type="dxa" w:w="6026"/>
            <w:tcMar>
              <w:top w:type="dxa" w:w="80"/>
              <w:left w:type="dxa" w:w="120"/>
              <w:bottom w:type="dxa" w:w="80"/>
              <w:right w:type="dxa" w:w="120"/>
            </w:tcMar>
          </w:tcPr>
          <w:p>
            <w:pPr>
              <w:spacing w:after="0"/>
            </w:pPr>
            <w:r>
              <w:rPr>
                <w:b w:val="false"/>
                <w:bCs w:val="false"/>
              </w:rPr>
              <w:t xml:space="preserve">Closes the menu without doing anything.</w:t>
            </w:r>
          </w:p>
        </w:tc>
      </w:tr>
    </w:tbl>
    <w:p>
      <w:r>
        <w:br w:type="page"/>
      </w:r>
    </w:p>
    <w:p>
      <w:pPr>
        <w:pStyle w:val="Heading2"/>
        <w:spacing w:after="120" w:before="240"/>
      </w:pPr>
      <w:r>
        <w:rPr>
          <w:b/>
          <w:bCs/>
          <w:sz w:val="24"/>
          <w:szCs w:val="24"/>
        </w:rPr>
        <w:t xml:space="preserve">Choosing a Wi-Fi network</w:t>
      </w:r>
    </w:p>
    <w:p>
      <w:pPr>
        <w:spacing w:after="120"/>
      </w:pPr>
      <w:r>
        <w:t xml:space="preserve">Wi-Fi Setup in the Quick Menu is how the monitor is put on a network. It has two buttons, which is no way to type a password, so it borrows a phone instead: the monitor raises a Wi-Fi network of its own called AeroSense-Setup, with the password shown on its screen.</w:t>
      </w:r>
    </w:p>
    <w:p>
      <w:pPr>
        <w:spacing w:after="120"/>
      </w:pPr>
      <w:r>
        <w:t xml:space="preserve">Join that network from a phone or laptop. A page opens by itself, listing every network the monitor can see with its signal strength and a padlock where a password is needed. Tap the one you want, type its password on the phone's keyboard, and press Connect. Both the phone and the monitor's screen then show whether it worked.</w:t>
      </w:r>
    </w:p>
    <w:p>
      <w:pPr>
        <w:spacing w:after="120"/>
      </w:pPr>
      <w:r>
        <w:t xml:space="preserve">The network is remembered, so the monitor rejoins it by itself after a power cut. Setup closes on its own once connected, or after five minutes if nobody joins; holding either button cancels it. Cloud uploads pause while setup is open and resume when it closes.</w:t>
      </w:r>
    </w:p>
    <w:p>
      <w:pPr>
        <w:pStyle w:val="Heading1"/>
        <w:spacing w:after="160" w:before="320"/>
      </w:pPr>
      <w:r>
        <w:rPr>
          <w:b/>
          <w:bCs/>
          <w:color w:val="5B4FD6"/>
          <w:sz w:val="30"/>
          <w:szCs w:val="30"/>
        </w:rPr>
        <w:t xml:space="preserve">6. The Display Pages</w:t>
      </w:r>
    </w:p>
    <w:p>
      <w:pPr>
        <w:spacing w:after="120"/>
      </w:pPr>
      <w:r>
        <w:t xml:space="preserve">AeroSense has seven pages. Pressing Button 2 moves through them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shd w:fill="EDEBFA" w:val="clear"/>
            <w:tcMar>
              <w:top w:type="dxa" w:w="80"/>
              <w:left w:type="dxa" w:w="120"/>
              <w:bottom w:type="dxa" w:w="80"/>
              <w:right w:type="dxa" w:w="120"/>
            </w:tcMar>
          </w:tcPr>
          <w:p>
            <w:pPr>
              <w:spacing w:after="0"/>
            </w:pPr>
            <w:r>
              <w:rPr>
                <w:b/>
                <w:bCs/>
              </w:rPr>
              <w:t xml:space="preserve">#</w:t>
            </w:r>
          </w:p>
        </w:tc>
        <w:tc>
          <w:tcPr>
            <w:tcW w:type="dxa" w:w="2600"/>
            <w:shd w:fill="EDEBFA" w:val="clear"/>
            <w:tcMar>
              <w:top w:type="dxa" w:w="80"/>
              <w:left w:type="dxa" w:w="120"/>
              <w:bottom w:type="dxa" w:w="80"/>
              <w:right w:type="dxa" w:w="120"/>
            </w:tcMar>
          </w:tcPr>
          <w:p>
            <w:pPr>
              <w:spacing w:after="0"/>
            </w:pPr>
            <w:r>
              <w:rPr>
                <w:b/>
                <w:bCs/>
              </w:rPr>
              <w:t xml:space="preserve">Page name</w:t>
            </w:r>
          </w:p>
        </w:tc>
        <w:tc>
          <w:tcPr>
            <w:tcW w:type="dxa" w:w="5726"/>
            <w:shd w:fill="EDEBFA" w:val="clear"/>
            <w:tcMar>
              <w:top w:type="dxa" w:w="80"/>
              <w:left w:type="dxa" w:w="120"/>
              <w:bottom w:type="dxa" w:w="80"/>
              <w:right w:type="dxa" w:w="120"/>
            </w:tcMar>
          </w:tcPr>
          <w:p>
            <w:pPr>
              <w:spacing w:after="0"/>
            </w:pPr>
            <w:r>
              <w:rPr>
                <w:b/>
                <w:bCs/>
              </w:rPr>
              <w:t xml:space="preserve">Purpose</w:t>
            </w:r>
          </w:p>
        </w:tc>
      </w:tr>
      <w:tr>
        <w:trPr>
          <w:tblHeader w:val="false"/>
        </w:trPr>
        <w:tc>
          <w:tcPr>
            <w:tcW w:type="dxa" w:w="700"/>
            <w:tcMar>
              <w:top w:type="dxa" w:w="80"/>
              <w:left w:type="dxa" w:w="120"/>
              <w:bottom w:type="dxa" w:w="80"/>
              <w:right w:type="dxa" w:w="120"/>
            </w:tcMar>
          </w:tcPr>
          <w:p>
            <w:pPr>
              <w:spacing w:after="0"/>
            </w:pPr>
            <w:r>
              <w:rPr>
                <w:b/>
                <w:bCs/>
              </w:rPr>
              <w:t xml:space="preserve">1</w:t>
            </w:r>
          </w:p>
        </w:tc>
        <w:tc>
          <w:tcPr>
            <w:tcW w:type="dxa" w:w="2600"/>
            <w:tcMar>
              <w:top w:type="dxa" w:w="80"/>
              <w:left w:type="dxa" w:w="120"/>
              <w:bottom w:type="dxa" w:w="80"/>
              <w:right w:type="dxa" w:w="120"/>
            </w:tcMar>
          </w:tcPr>
          <w:p>
            <w:pPr>
              <w:spacing w:after="0"/>
            </w:pPr>
            <w:r>
              <w:rPr>
                <w:b w:val="false"/>
                <w:bCs w:val="false"/>
              </w:rPr>
              <w:t xml:space="preserve">Home</w:t>
            </w:r>
          </w:p>
        </w:tc>
        <w:tc>
          <w:tcPr>
            <w:tcW w:type="dxa" w:w="5726"/>
            <w:tcMar>
              <w:top w:type="dxa" w:w="80"/>
              <w:left w:type="dxa" w:w="120"/>
              <w:bottom w:type="dxa" w:w="80"/>
              <w:right w:type="dxa" w:w="120"/>
            </w:tcMar>
          </w:tcPr>
          <w:p>
            <w:pPr>
              <w:spacing w:after="0"/>
            </w:pPr>
            <w:r>
              <w:rPr>
                <w:b w:val="false"/>
                <w:bCs w:val="false"/>
              </w:rPr>
              <w:t xml:space="preserve">The AQI headline plus all key readings at a glance</w:t>
            </w:r>
          </w:p>
        </w:tc>
      </w:tr>
      <w:tr>
        <w:trPr>
          <w:tblHeader w:val="false"/>
        </w:trPr>
        <w:tc>
          <w:tcPr>
            <w:tcW w:type="dxa" w:w="700"/>
            <w:tcMar>
              <w:top w:type="dxa" w:w="80"/>
              <w:left w:type="dxa" w:w="120"/>
              <w:bottom w:type="dxa" w:w="80"/>
              <w:right w:type="dxa" w:w="120"/>
            </w:tcMar>
          </w:tcPr>
          <w:p>
            <w:pPr>
              <w:spacing w:after="0"/>
            </w:pPr>
            <w:r>
              <w:rPr>
                <w:b/>
                <w:bCs/>
              </w:rPr>
              <w:t xml:space="preserve">2</w:t>
            </w:r>
          </w:p>
        </w:tc>
        <w:tc>
          <w:tcPr>
            <w:tcW w:type="dxa" w:w="2600"/>
            <w:tcMar>
              <w:top w:type="dxa" w:w="80"/>
              <w:left w:type="dxa" w:w="120"/>
              <w:bottom w:type="dxa" w:w="80"/>
              <w:right w:type="dxa" w:w="120"/>
            </w:tcMar>
          </w:tcPr>
          <w:p>
            <w:pPr>
              <w:spacing w:after="0"/>
            </w:pPr>
            <w:r>
              <w:rPr>
                <w:b w:val="false"/>
                <w:bCs w:val="false"/>
              </w:rPr>
              <w:t xml:space="preserve">Air Quality</w:t>
            </w:r>
          </w:p>
        </w:tc>
        <w:tc>
          <w:tcPr>
            <w:tcW w:type="dxa" w:w="5726"/>
            <w:tcMar>
              <w:top w:type="dxa" w:w="80"/>
              <w:left w:type="dxa" w:w="120"/>
              <w:bottom w:type="dxa" w:w="80"/>
              <w:right w:type="dxa" w:w="120"/>
            </w:tcMar>
          </w:tcPr>
          <w:p>
            <w:pPr>
              <w:spacing w:after="0"/>
            </w:pPr>
            <w:r>
              <w:rPr>
                <w:b w:val="false"/>
                <w:bCs w:val="false"/>
              </w:rPr>
              <w:t xml:space="preserve">Particulate readings in detail, with bars and trend symbols</w:t>
            </w:r>
          </w:p>
        </w:tc>
      </w:tr>
      <w:tr>
        <w:trPr>
          <w:tblHeader w:val="false"/>
        </w:trPr>
        <w:tc>
          <w:tcPr>
            <w:tcW w:type="dxa" w:w="700"/>
            <w:tcMar>
              <w:top w:type="dxa" w:w="80"/>
              <w:left w:type="dxa" w:w="120"/>
              <w:bottom w:type="dxa" w:w="80"/>
              <w:right w:type="dxa" w:w="120"/>
            </w:tcMar>
          </w:tcPr>
          <w:p>
            <w:pPr>
              <w:spacing w:after="0"/>
            </w:pPr>
            <w:r>
              <w:rPr>
                <w:b/>
                <w:bCs/>
              </w:rPr>
              <w:t xml:space="preserve">3</w:t>
            </w:r>
          </w:p>
        </w:tc>
        <w:tc>
          <w:tcPr>
            <w:tcW w:type="dxa" w:w="2600"/>
            <w:tcMar>
              <w:top w:type="dxa" w:w="80"/>
              <w:left w:type="dxa" w:w="120"/>
              <w:bottom w:type="dxa" w:w="80"/>
              <w:right w:type="dxa" w:w="120"/>
            </w:tcMar>
          </w:tcPr>
          <w:p>
            <w:pPr>
              <w:spacing w:after="0"/>
            </w:pPr>
            <w:r>
              <w:rPr>
                <w:b w:val="false"/>
                <w:bCs w:val="false"/>
              </w:rPr>
              <w:t xml:space="preserve">Gas Monitoring</w:t>
            </w:r>
          </w:p>
        </w:tc>
        <w:tc>
          <w:tcPr>
            <w:tcW w:type="dxa" w:w="5726"/>
            <w:tcMar>
              <w:top w:type="dxa" w:w="80"/>
              <w:left w:type="dxa" w:w="120"/>
              <w:bottom w:type="dxa" w:w="80"/>
              <w:right w:type="dxa" w:w="120"/>
            </w:tcMar>
          </w:tcPr>
          <w:p>
            <w:pPr>
              <w:spacing w:after="0"/>
            </w:pPr>
            <w:r>
              <w:rPr>
                <w:b w:val="false"/>
                <w:bCs w:val="false"/>
              </w:rPr>
              <w:t xml:space="preserve">MQ-2 with a gauge, status word and session peak</w:t>
            </w:r>
          </w:p>
        </w:tc>
      </w:tr>
      <w:tr>
        <w:trPr>
          <w:tblHeader w:val="false"/>
        </w:trPr>
        <w:tc>
          <w:tcPr>
            <w:tcW w:type="dxa" w:w="700"/>
            <w:tcMar>
              <w:top w:type="dxa" w:w="80"/>
              <w:left w:type="dxa" w:w="120"/>
              <w:bottom w:type="dxa" w:w="80"/>
              <w:right w:type="dxa" w:w="120"/>
            </w:tcMar>
          </w:tcPr>
          <w:p>
            <w:pPr>
              <w:spacing w:after="0"/>
            </w:pPr>
            <w:r>
              <w:rPr>
                <w:b/>
                <w:bCs/>
              </w:rPr>
              <w:t xml:space="preserve">4</w:t>
            </w:r>
          </w:p>
        </w:tc>
        <w:tc>
          <w:tcPr>
            <w:tcW w:type="dxa" w:w="2600"/>
            <w:tcMar>
              <w:top w:type="dxa" w:w="80"/>
              <w:left w:type="dxa" w:w="120"/>
              <w:bottom w:type="dxa" w:w="80"/>
              <w:right w:type="dxa" w:w="120"/>
            </w:tcMar>
          </w:tcPr>
          <w:p>
            <w:pPr>
              <w:spacing w:after="0"/>
            </w:pPr>
            <w:r>
              <w:rPr>
                <w:b w:val="false"/>
                <w:bCs w:val="false"/>
              </w:rPr>
              <w:t xml:space="preserve">Sensor Dashboard</w:t>
            </w:r>
          </w:p>
        </w:tc>
        <w:tc>
          <w:tcPr>
            <w:tcW w:type="dxa" w:w="5726"/>
            <w:tcMar>
              <w:top w:type="dxa" w:w="80"/>
              <w:left w:type="dxa" w:w="120"/>
              <w:bottom w:type="dxa" w:w="80"/>
              <w:right w:type="dxa" w:w="120"/>
            </w:tcMar>
          </w:tcPr>
          <w:p>
            <w:pPr>
              <w:spacing w:after="0"/>
            </w:pPr>
            <w:r>
              <w:rPr>
                <w:b w:val="false"/>
                <w:bCs w:val="false"/>
              </w:rPr>
              <w:t xml:space="preserve">All four raw sensor values in a 2×2 grid</w:t>
            </w:r>
          </w:p>
        </w:tc>
      </w:tr>
      <w:tr>
        <w:trPr>
          <w:tblHeader w:val="false"/>
        </w:trPr>
        <w:tc>
          <w:tcPr>
            <w:tcW w:type="dxa" w:w="700"/>
            <w:tcMar>
              <w:top w:type="dxa" w:w="80"/>
              <w:left w:type="dxa" w:w="120"/>
              <w:bottom w:type="dxa" w:w="80"/>
              <w:right w:type="dxa" w:w="120"/>
            </w:tcMar>
          </w:tcPr>
          <w:p>
            <w:pPr>
              <w:spacing w:after="0"/>
            </w:pPr>
            <w:r>
              <w:rPr>
                <w:b/>
                <w:bCs/>
              </w:rPr>
              <w:t xml:space="preserve">5</w:t>
            </w:r>
          </w:p>
        </w:tc>
        <w:tc>
          <w:tcPr>
            <w:tcW w:type="dxa" w:w="2600"/>
            <w:tcMar>
              <w:top w:type="dxa" w:w="80"/>
              <w:left w:type="dxa" w:w="120"/>
              <w:bottom w:type="dxa" w:w="80"/>
              <w:right w:type="dxa" w:w="120"/>
            </w:tcMar>
          </w:tcPr>
          <w:p>
            <w:pPr>
              <w:spacing w:after="0"/>
            </w:pPr>
            <w:r>
              <w:rPr>
                <w:b w:val="false"/>
                <w:bCs w:val="false"/>
              </w:rPr>
              <w:t xml:space="preserve">System Status</w:t>
            </w:r>
          </w:p>
        </w:tc>
        <w:tc>
          <w:tcPr>
            <w:tcW w:type="dxa" w:w="5726"/>
            <w:tcMar>
              <w:top w:type="dxa" w:w="80"/>
              <w:left w:type="dxa" w:w="120"/>
              <w:bottom w:type="dxa" w:w="80"/>
              <w:right w:type="dxa" w:w="120"/>
            </w:tcMar>
          </w:tcPr>
          <w:p>
            <w:pPr>
              <w:spacing w:after="0"/>
            </w:pPr>
            <w:r>
              <w:rPr>
                <w:b w:val="false"/>
                <w:bCs w:val="false"/>
              </w:rPr>
              <w:t xml:space="preserve">Device health — sensors, memory, uptime, performance</w:t>
            </w:r>
          </w:p>
        </w:tc>
      </w:tr>
      <w:tr>
        <w:trPr>
          <w:tblHeader w:val="false"/>
        </w:trPr>
        <w:tc>
          <w:tcPr>
            <w:tcW w:type="dxa" w:w="700"/>
            <w:tcMar>
              <w:top w:type="dxa" w:w="80"/>
              <w:left w:type="dxa" w:w="120"/>
              <w:bottom w:type="dxa" w:w="80"/>
              <w:right w:type="dxa" w:w="120"/>
            </w:tcMar>
          </w:tcPr>
          <w:p>
            <w:pPr>
              <w:spacing w:after="0"/>
            </w:pPr>
            <w:r>
              <w:rPr>
                <w:b/>
                <w:bCs/>
              </w:rPr>
              <w:t xml:space="preserve">6</w:t>
            </w:r>
          </w:p>
        </w:tc>
        <w:tc>
          <w:tcPr>
            <w:tcW w:type="dxa" w:w="2600"/>
            <w:tcMar>
              <w:top w:type="dxa" w:w="80"/>
              <w:left w:type="dxa" w:w="120"/>
              <w:bottom w:type="dxa" w:w="80"/>
              <w:right w:type="dxa" w:w="120"/>
            </w:tcMar>
          </w:tcPr>
          <w:p>
            <w:pPr>
              <w:spacing w:after="0"/>
            </w:pPr>
            <w:r>
              <w:rPr>
                <w:b w:val="false"/>
                <w:bCs w:val="false"/>
              </w:rPr>
              <w:t xml:space="preserve">History Graphs</w:t>
            </w:r>
          </w:p>
        </w:tc>
        <w:tc>
          <w:tcPr>
            <w:tcW w:type="dxa" w:w="5726"/>
            <w:tcMar>
              <w:top w:type="dxa" w:w="80"/>
              <w:left w:type="dxa" w:w="120"/>
              <w:bottom w:type="dxa" w:w="80"/>
              <w:right w:type="dxa" w:w="120"/>
            </w:tcMar>
          </w:tcPr>
          <w:p>
            <w:pPr>
              <w:spacing w:after="0"/>
            </w:pPr>
            <w:r>
              <w:rPr>
                <w:b w:val="false"/>
                <w:bCs w:val="false"/>
              </w:rPr>
              <w:t xml:space="preserve">The last two minutes of readings as line graphs</w:t>
            </w:r>
          </w:p>
        </w:tc>
      </w:tr>
      <w:tr>
        <w:trPr>
          <w:tblHeader w:val="false"/>
        </w:trPr>
        <w:tc>
          <w:tcPr>
            <w:tcW w:type="dxa" w:w="700"/>
            <w:tcMar>
              <w:top w:type="dxa" w:w="80"/>
              <w:left w:type="dxa" w:w="120"/>
              <w:bottom w:type="dxa" w:w="80"/>
              <w:right w:type="dxa" w:w="120"/>
            </w:tcMar>
          </w:tcPr>
          <w:p>
            <w:pPr>
              <w:spacing w:after="0"/>
            </w:pPr>
            <w:r>
              <w:rPr>
                <w:b/>
                <w:bCs/>
              </w:rPr>
              <w:t xml:space="preserve">7</w:t>
            </w:r>
          </w:p>
        </w:tc>
        <w:tc>
          <w:tcPr>
            <w:tcW w:type="dxa" w:w="2600"/>
            <w:tcMar>
              <w:top w:type="dxa" w:w="80"/>
              <w:left w:type="dxa" w:w="120"/>
              <w:bottom w:type="dxa" w:w="80"/>
              <w:right w:type="dxa" w:w="120"/>
            </w:tcMar>
          </w:tcPr>
          <w:p>
            <w:pPr>
              <w:spacing w:after="0"/>
            </w:pPr>
            <w:r>
              <w:rPr>
                <w:b w:val="false"/>
                <w:bCs w:val="false"/>
              </w:rPr>
              <w:t xml:space="preserve">Statistics</w:t>
            </w:r>
          </w:p>
        </w:tc>
        <w:tc>
          <w:tcPr>
            <w:tcW w:type="dxa" w:w="5726"/>
            <w:tcMar>
              <w:top w:type="dxa" w:w="80"/>
              <w:left w:type="dxa" w:w="120"/>
              <w:bottom w:type="dxa" w:w="80"/>
              <w:right w:type="dxa" w:w="120"/>
            </w:tcMar>
          </w:tcPr>
          <w:p>
            <w:pPr>
              <w:spacing w:after="0"/>
            </w:pPr>
            <w:r>
              <w:rPr>
                <w:b w:val="false"/>
                <w:bCs w:val="false"/>
              </w:rPr>
              <w:t xml:space="preserve">Minimum, average and maximum since power-on or last reset</w:t>
            </w:r>
          </w:p>
        </w:tc>
      </w:tr>
    </w:tbl>
    <w:p>
      <w:pPr>
        <w:pStyle w:val="Heading2"/>
        <w:spacing w:after="120" w:before="240"/>
      </w:pPr>
      <w:r>
        <w:rPr>
          <w:b/>
          <w:bCs/>
          <w:sz w:val="24"/>
          <w:szCs w:val="24"/>
        </w:rPr>
        <w:t xml:space="preserve">Page 1 — Home</w:t>
      </w:r>
    </w:p>
    <w:p>
      <w:pPr>
        <w:spacing w:after="120"/>
      </w:pPr>
      <w:r>
        <w:t xml:space="preserve">The page you will use most. It is designed to be read from across the room.</w:t>
      </w:r>
    </w:p>
    <w:p>
      <w:pPr>
        <w:spacing w:after="120"/>
      </w:pPr>
      <w:r>
        <w:t xml:space="preserve">The large panel at the top is the </w:t>
      </w:r>
      <w:r>
        <w:rPr>
          <w:b/>
          <w:bCs/>
        </w:rPr>
        <w:t xml:space="preserve">Air Quality Index</w:t>
      </w:r>
      <w:r>
        <w:t xml:space="preserve">:</w:t>
      </w:r>
    </w:p>
    <w:p>
      <w:pPr>
        <w:pStyle w:val="ListParagraph"/>
        <w:numPr>
          <w:ilvl w:val="0"/>
          <w:numId w:val="1"/>
        </w:numPr>
        <w:spacing w:after="100"/>
      </w:pPr>
      <w:r>
        <w:rPr>
          <w:b/>
          <w:bCs/>
        </w:rPr>
        <w:t xml:space="preserve">A three-digit AQI number</w:t>
      </w:r>
      <w:r>
        <w:t xml:space="preserve">, shown large. It is padded with leading zeros, so an AQI of 42 appears as 042.</w:t>
      </w:r>
    </w:p>
    <w:p>
      <w:pPr>
        <w:pStyle w:val="ListParagraph"/>
        <w:numPr>
          <w:ilvl w:val="0"/>
          <w:numId w:val="1"/>
        </w:numPr>
        <w:spacing w:after="100"/>
      </w:pPr>
      <w:r>
        <w:rPr>
          <w:b/>
          <w:bCs/>
        </w:rPr>
        <w:t xml:space="preserve">The AQI category</w:t>
      </w:r>
      <w:r>
        <w:t xml:space="preserve"> beside it — for example GOOD or MODERATE.</w:t>
      </w:r>
    </w:p>
    <w:p>
      <w:pPr>
        <w:pStyle w:val="ListParagraph"/>
        <w:numPr>
          <w:ilvl w:val="0"/>
          <w:numId w:val="1"/>
        </w:numPr>
        <w:spacing w:after="100"/>
      </w:pPr>
      <w:r>
        <w:rPr>
          <w:b/>
          <w:bCs/>
        </w:rPr>
        <w:t xml:space="preserve">A coloured keyline</w:t>
      </w:r>
      <w:r>
        <w:t xml:space="preserve"> down the left edge of the panel, which changes colour to match the category. The panel is captioned AIR QUALITY INDEX.</w:t>
      </w:r>
    </w:p>
    <w:p>
      <w:pPr>
        <w:pStyle w:val="ListParagraph"/>
        <w:numPr>
          <w:ilvl w:val="0"/>
          <w:numId w:val="1"/>
        </w:numPr>
        <w:spacing w:after="100"/>
      </w:pPr>
      <w:r>
        <w:t xml:space="preserve"> If the particulate sensor is not currently sending data, this reads - - - and NO DATA.</w:t>
      </w:r>
    </w:p>
    <w:p>
      <w:pPr>
        <w:spacing w:after="120"/>
      </w:pPr>
      <w:r>
        <w:t xml:space="preserve">Below the AQI panel are three particulate cards, and a gas readout along the bottom of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Card</w:t>
            </w:r>
          </w:p>
        </w:tc>
        <w:tc>
          <w:tcPr>
            <w:tcW w:type="dxa" w:w="6026"/>
            <w:shd w:fill="EDEBFA" w:val="clear"/>
            <w:tcMar>
              <w:top w:type="dxa" w:w="80"/>
              <w:left w:type="dxa" w:w="120"/>
              <w:bottom w:type="dxa" w:w="80"/>
              <w:right w:type="dxa" w:w="120"/>
            </w:tcMar>
          </w:tcPr>
          <w:p>
            <w:pPr>
              <w:spacing w:after="0"/>
            </w:pPr>
            <w:r>
              <w:rPr>
                <w:b/>
                <w:bCs/>
              </w:rPr>
              <w:t xml:space="preserve">Shows</w:t>
            </w:r>
          </w:p>
        </w:tc>
      </w:tr>
      <w:tr>
        <w:trPr>
          <w:tblHeader w:val="false"/>
        </w:trPr>
        <w:tc>
          <w:tcPr>
            <w:tcW w:type="dxa" w:w="3000"/>
            <w:tcMar>
              <w:top w:type="dxa" w:w="80"/>
              <w:left w:type="dxa" w:w="120"/>
              <w:bottom w:type="dxa" w:w="80"/>
              <w:right w:type="dxa" w:w="120"/>
            </w:tcMar>
          </w:tcPr>
          <w:p>
            <w:pPr>
              <w:spacing w:after="0"/>
            </w:pPr>
            <w:r>
              <w:rPr>
                <w:b/>
                <w:bCs/>
              </w:rPr>
              <w:t xml:space="preserve">PM1.0 / PM2.5 / PM10</w:t>
            </w:r>
          </w:p>
        </w:tc>
        <w:tc>
          <w:tcPr>
            <w:tcW w:type="dxa" w:w="6026"/>
            <w:tcMar>
              <w:top w:type="dxa" w:w="80"/>
              <w:left w:type="dxa" w:w="120"/>
              <w:bottom w:type="dxa" w:w="80"/>
              <w:right w:type="dxa" w:w="120"/>
            </w:tcMar>
          </w:tcPr>
          <w:p>
            <w:pPr>
              <w:spacing w:after="0"/>
            </w:pPr>
            <w:r>
              <w:rPr>
                <w:b w:val="false"/>
                <w:bCs w:val="false"/>
              </w:rPr>
              <w:t xml:space="preserve">The three particulate readings, in µg/m³ (top row)</w:t>
            </w:r>
          </w:p>
        </w:tc>
      </w:tr>
      <w:tr>
        <w:trPr>
          <w:tblHeader w:val="false"/>
        </w:trPr>
        <w:tc>
          <w:tcPr>
            <w:tcW w:type="dxa" w:w="3000"/>
            <w:tcMar>
              <w:top w:type="dxa" w:w="80"/>
              <w:left w:type="dxa" w:w="120"/>
              <w:bottom w:type="dxa" w:w="80"/>
              <w:right w:type="dxa" w:w="120"/>
            </w:tcMar>
          </w:tcPr>
          <w:p>
            <w:pPr>
              <w:spacing w:after="0"/>
            </w:pPr>
            <w:r>
              <w:rPr>
                <w:b/>
                <w:bCs/>
              </w:rPr>
              <w:t xml:space="preserve">GAS  MQ-2</w:t>
            </w:r>
          </w:p>
        </w:tc>
        <w:tc>
          <w:tcPr>
            <w:tcW w:type="dxa" w:w="6026"/>
            <w:tcMar>
              <w:top w:type="dxa" w:w="80"/>
              <w:left w:type="dxa" w:w="120"/>
              <w:bottom w:type="dxa" w:w="80"/>
              <w:right w:type="dxa" w:w="120"/>
            </w:tcMar>
          </w:tcPr>
          <w:p>
            <w:pPr>
              <w:spacing w:after="0"/>
            </w:pPr>
            <w:r>
              <w:rPr>
                <w:b w:val="false"/>
                <w:bCs w:val="false"/>
              </w:rPr>
              <w:t xml:space="preserve">The combustible gas and smoke level, with its status word beside it, across the bottom of the screen</w:t>
            </w:r>
          </w:p>
        </w:tc>
      </w:tr>
    </w:tbl>
    <w:p>
      <w:pPr>
        <w:spacing w:after="120"/>
      </w:pPr>
      <w:r>
        <w:t xml:space="preserve">The gas readout has a ten-segment bar beneath it. More lit segments means a higher reading — a quick visual cue you can read without looking at the number. During warm-up the readout reads “warming” instead of a value, so a meaningless number is never presented as a measurement.</w:t>
      </w:r>
    </w:p>
    <w:p>
      <w:pPr>
        <w:pStyle w:val="Heading2"/>
        <w:spacing w:after="120" w:before="240"/>
      </w:pPr>
      <w:r>
        <w:rPr>
          <w:b/>
          <w:bCs/>
          <w:sz w:val="24"/>
          <w:szCs w:val="24"/>
        </w:rPr>
        <w:t xml:space="preserve">Page 2 — Air Quality</w:t>
      </w:r>
    </w:p>
    <w:p>
      <w:pPr>
        <w:spacing w:after="120"/>
      </w:pPr>
      <w:r>
        <w:t xml:space="preserve">The particulate readings in detail.</w:t>
      </w:r>
    </w:p>
    <w:p>
      <w:pPr>
        <w:pStyle w:val="ListParagraph"/>
        <w:numPr>
          <w:ilvl w:val="0"/>
          <w:numId w:val="1"/>
        </w:numPr>
        <w:spacing w:after="100"/>
      </w:pPr>
      <w:r>
        <w:rPr>
          <w:b/>
          <w:bCs/>
        </w:rPr>
        <w:t xml:space="preserve">Category</w:t>
      </w:r>
      <w:r>
        <w:t xml:space="preserve"> at the top — a plain-language descriptor based on the PM2.5 reading: Excellent, Good, Moderate, Poor or Hazardous.</w:t>
      </w:r>
    </w:p>
    <w:p>
      <w:pPr>
        <w:pStyle w:val="ListParagraph"/>
        <w:numPr>
          <w:ilvl w:val="0"/>
          <w:numId w:val="1"/>
        </w:numPr>
        <w:spacing w:after="100"/>
      </w:pPr>
      <w:r>
        <w:rPr>
          <w:b/>
          <w:bCs/>
        </w:rPr>
        <w:t xml:space="preserve">PM1.0, PM2.5 and PM10</w:t>
      </w:r>
      <w:r>
        <w:t xml:space="preserve"> each on their own row, with the numeric value and a horizontal bar showing how high it is relative to hazardous levels.</w:t>
      </w:r>
    </w:p>
    <w:p>
      <w:pPr>
        <w:pStyle w:val="ListParagraph"/>
        <w:numPr>
          <w:ilvl w:val="0"/>
          <w:numId w:val="1"/>
        </w:numPr>
        <w:spacing w:after="100"/>
      </w:pPr>
      <w:r>
        <w:rPr>
          <w:b/>
          <w:bCs/>
        </w:rPr>
        <w:t xml:space="preserve">A trend symbol</w:t>
      </w:r>
      <w:r>
        <w:t xml:space="preserve"> at the end of each row showing which way the reading is moving.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Symbol</w:t>
            </w:r>
          </w:p>
        </w:tc>
        <w:tc>
          <w:tcPr>
            <w:tcW w:type="dxa" w:w="6026"/>
            <w:shd w:fill="EDEBFA" w:val="clear"/>
            <w:tcMar>
              <w:top w:type="dxa" w:w="80"/>
              <w:left w:type="dxa" w:w="120"/>
              <w:bottom w:type="dxa" w:w="80"/>
              <w:right w:type="dxa" w:w="120"/>
            </w:tcMar>
          </w:tcPr>
          <w:p>
            <w:pPr>
              <w:spacing w:after="0"/>
            </w:pPr>
            <w:r>
              <w:rPr>
                <w:b/>
                <w:bCs/>
              </w:rPr>
              <w:t xml:space="preserve">Meaning</w:t>
            </w:r>
          </w:p>
        </w:tc>
      </w:tr>
      <w:tr>
        <w:trPr>
          <w:tblHeader w:val="false"/>
        </w:trPr>
        <w:tc>
          <w:tcPr>
            <w:tcW w:type="dxa" w:w="3000"/>
            <w:tcMar>
              <w:top w:type="dxa" w:w="80"/>
              <w:left w:type="dxa" w:w="120"/>
              <w:bottom w:type="dxa" w:w="80"/>
              <w:right w:type="dxa" w:w="120"/>
            </w:tcMar>
          </w:tcPr>
          <w:p>
            <w:pPr>
              <w:spacing w:after="0"/>
            </w:pPr>
            <w:r>
              <w:rPr>
                <w:b/>
                <w:bCs/>
              </w:rPr>
              <w:t xml:space="preserve">+ (red)</w:t>
            </w:r>
          </w:p>
        </w:tc>
        <w:tc>
          <w:tcPr>
            <w:tcW w:type="dxa" w:w="6026"/>
            <w:tcMar>
              <w:top w:type="dxa" w:w="80"/>
              <w:left w:type="dxa" w:w="120"/>
              <w:bottom w:type="dxa" w:w="80"/>
              <w:right w:type="dxa" w:w="120"/>
            </w:tcMar>
          </w:tcPr>
          <w:p>
            <w:pPr>
              <w:spacing w:after="0"/>
            </w:pPr>
            <w:r>
              <w:rPr>
                <w:b w:val="false"/>
                <w:bCs w:val="false"/>
              </w:rPr>
              <w:t xml:space="preserve">Rising — air is getting worse</w:t>
            </w:r>
          </w:p>
        </w:tc>
      </w:tr>
      <w:tr>
        <w:trPr>
          <w:tblHeader w:val="false"/>
        </w:trPr>
        <w:tc>
          <w:tcPr>
            <w:tcW w:type="dxa" w:w="3000"/>
            <w:tcMar>
              <w:top w:type="dxa" w:w="80"/>
              <w:left w:type="dxa" w:w="120"/>
              <w:bottom w:type="dxa" w:w="80"/>
              <w:right w:type="dxa" w:w="120"/>
            </w:tcMar>
          </w:tcPr>
          <w:p>
            <w:pPr>
              <w:spacing w:after="0"/>
            </w:pPr>
            <w:r>
              <w:rPr>
                <w:b/>
                <w:bCs/>
              </w:rPr>
              <w:t xml:space="preserve">– (green)</w:t>
            </w:r>
          </w:p>
        </w:tc>
        <w:tc>
          <w:tcPr>
            <w:tcW w:type="dxa" w:w="6026"/>
            <w:tcMar>
              <w:top w:type="dxa" w:w="80"/>
              <w:left w:type="dxa" w:w="120"/>
              <w:bottom w:type="dxa" w:w="80"/>
              <w:right w:type="dxa" w:w="120"/>
            </w:tcMar>
          </w:tcPr>
          <w:p>
            <w:pPr>
              <w:spacing w:after="0"/>
            </w:pPr>
            <w:r>
              <w:rPr>
                <w:b w:val="false"/>
                <w:bCs w:val="false"/>
              </w:rPr>
              <w:t xml:space="preserve">Falling — air is getting better</w:t>
            </w:r>
          </w:p>
        </w:tc>
      </w:tr>
      <w:tr>
        <w:trPr>
          <w:tblHeader w:val="false"/>
        </w:trPr>
        <w:tc>
          <w:tcPr>
            <w:tcW w:type="dxa" w:w="3000"/>
            <w:tcMar>
              <w:top w:type="dxa" w:w="80"/>
              <w:left w:type="dxa" w:w="120"/>
              <w:bottom w:type="dxa" w:w="80"/>
              <w:right w:type="dxa" w:w="120"/>
            </w:tcMar>
          </w:tcPr>
          <w:p>
            <w:pPr>
              <w:spacing w:after="0"/>
            </w:pPr>
            <w:r>
              <w:rPr>
                <w:b/>
                <w:bCs/>
              </w:rPr>
              <w:t xml:space="preserve">= (grey)</w:t>
            </w:r>
          </w:p>
        </w:tc>
        <w:tc>
          <w:tcPr>
            <w:tcW w:type="dxa" w:w="6026"/>
            <w:tcMar>
              <w:top w:type="dxa" w:w="80"/>
              <w:left w:type="dxa" w:w="120"/>
              <w:bottom w:type="dxa" w:w="80"/>
              <w:right w:type="dxa" w:w="120"/>
            </w:tcMar>
          </w:tcPr>
          <w:p>
            <w:pPr>
              <w:spacing w:after="0"/>
            </w:pPr>
            <w:r>
              <w:rPr>
                <w:b w:val="false"/>
                <w:bCs w:val="false"/>
              </w:rPr>
              <w:t xml:space="preserve">Steady — little change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This page’s Category is a simple descriptor of the PM2.5 number alone. It is not the same thing as the AQI category on the Home screen, which follows the official index scale. The Home screen AQI is the figure to rely on.</w:t>
            </w:r>
          </w:p>
        </w:tc>
      </w:tr>
    </w:tbl>
    <w:p>
      <w:pPr>
        <w:pStyle w:val="Heading2"/>
        <w:spacing w:after="120" w:before="240"/>
      </w:pPr>
      <w:r>
        <w:rPr>
          <w:b/>
          <w:bCs/>
          <w:sz w:val="24"/>
          <w:szCs w:val="24"/>
        </w:rPr>
        <w:t xml:space="preserve">Page 3 — Gas Monitoring</w:t>
      </w:r>
    </w:p>
    <w:p>
      <w:pPr>
        <w:spacing w:after="120"/>
      </w:pPr>
      <w:r>
        <w:t xml:space="preserve">Detail for the gas sensor. The panel at the top shows </w:t>
      </w:r>
      <w:r>
        <w:rPr>
          <w:b/>
          <w:bCs/>
        </w:rPr>
        <w:t xml:space="preserve">MQ-2  SMOKE / LPG</w:t>
      </w:r>
      <w:r>
        <w:t xml:space="preserve"> — combustible gas and smoke — with its numeric value in the largest type on the page, a coloured gauge running green → yellow → red with a white marker at the current level, and a status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shd w:fill="EDEBFA" w:val="clear"/>
            <w:tcMar>
              <w:top w:type="dxa" w:w="80"/>
              <w:left w:type="dxa" w:w="120"/>
              <w:bottom w:type="dxa" w:w="80"/>
              <w:right w:type="dxa" w:w="120"/>
            </w:tcMar>
          </w:tcPr>
          <w:p>
            <w:pPr>
              <w:spacing w:after="0"/>
            </w:pPr>
            <w:r>
              <w:rPr>
                <w:b/>
                <w:bCs/>
              </w:rPr>
              <w:t xml:space="preserve">Status word</w:t>
            </w:r>
          </w:p>
        </w:tc>
        <w:tc>
          <w:tcPr>
            <w:tcW w:type="dxa" w:w="3000"/>
            <w:shd w:fill="EDEBFA" w:val="clear"/>
            <w:tcMar>
              <w:top w:type="dxa" w:w="80"/>
              <w:left w:type="dxa" w:w="120"/>
              <w:bottom w:type="dxa" w:w="80"/>
              <w:right w:type="dxa" w:w="120"/>
            </w:tcMar>
          </w:tcPr>
          <w:p>
            <w:pPr>
              <w:spacing w:after="0"/>
            </w:pPr>
            <w:r>
              <w:rPr>
                <w:b/>
                <w:bCs/>
              </w:rPr>
              <w:t xml:space="preserve">Meaning</w:t>
            </w:r>
          </w:p>
        </w:tc>
        <w:tc>
          <w:tcPr>
            <w:tcW w:type="dxa" w:w="3826"/>
            <w:shd w:fill="EDEBFA" w:val="clear"/>
            <w:tcMar>
              <w:top w:type="dxa" w:w="80"/>
              <w:left w:type="dxa" w:w="120"/>
              <w:bottom w:type="dxa" w:w="80"/>
              <w:right w:type="dxa" w:w="120"/>
            </w:tcMar>
          </w:tcPr>
          <w:p>
            <w:pPr>
              <w:spacing w:after="0"/>
            </w:pPr>
            <w:r>
              <w:rPr>
                <w:b/>
                <w:bCs/>
              </w:rPr>
              <w:t xml:space="preserve">What to do</w:t>
            </w:r>
          </w:p>
        </w:tc>
      </w:tr>
      <w:tr>
        <w:trPr>
          <w:tblHeader w:val="false"/>
        </w:trPr>
        <w:tc>
          <w:tcPr>
            <w:tcW w:type="dxa" w:w="2200"/>
            <w:tcMar>
              <w:top w:type="dxa" w:w="80"/>
              <w:left w:type="dxa" w:w="120"/>
              <w:bottom w:type="dxa" w:w="80"/>
              <w:right w:type="dxa" w:w="120"/>
            </w:tcMar>
          </w:tcPr>
          <w:p>
            <w:pPr>
              <w:spacing w:after="0"/>
            </w:pPr>
            <w:r>
              <w:rPr>
                <w:b/>
                <w:bCs/>
              </w:rPr>
              <w:t xml:space="preserve">LOW</w:t>
            </w:r>
          </w:p>
        </w:tc>
        <w:tc>
          <w:tcPr>
            <w:tcW w:type="dxa" w:w="3000"/>
            <w:tcMar>
              <w:top w:type="dxa" w:w="80"/>
              <w:left w:type="dxa" w:w="120"/>
              <w:bottom w:type="dxa" w:w="80"/>
              <w:right w:type="dxa" w:w="120"/>
            </w:tcMar>
          </w:tcPr>
          <w:p>
            <w:pPr>
              <w:spacing w:after="0"/>
            </w:pPr>
            <w:r>
              <w:rPr>
                <w:b w:val="false"/>
                <w:bCs w:val="false"/>
              </w:rPr>
              <w:t xml:space="preserve">Normal background level</w:t>
            </w:r>
          </w:p>
        </w:tc>
        <w:tc>
          <w:tcPr>
            <w:tcW w:type="dxa" w:w="3826"/>
            <w:tcMar>
              <w:top w:type="dxa" w:w="80"/>
              <w:left w:type="dxa" w:w="120"/>
              <w:bottom w:type="dxa" w:w="80"/>
              <w:right w:type="dxa" w:w="120"/>
            </w:tcMar>
          </w:tcPr>
          <w:p>
            <w:pPr>
              <w:spacing w:after="0"/>
            </w:pPr>
            <w:r>
              <w:rPr>
                <w:b w:val="false"/>
                <w:bCs w:val="false"/>
              </w:rPr>
              <w:t xml:space="preserve">Nothing</w:t>
            </w:r>
          </w:p>
        </w:tc>
      </w:tr>
      <w:tr>
        <w:trPr>
          <w:tblHeader w:val="false"/>
        </w:trPr>
        <w:tc>
          <w:tcPr>
            <w:tcW w:type="dxa" w:w="2200"/>
            <w:tcMar>
              <w:top w:type="dxa" w:w="80"/>
              <w:left w:type="dxa" w:w="120"/>
              <w:bottom w:type="dxa" w:w="80"/>
              <w:right w:type="dxa" w:w="120"/>
            </w:tcMar>
          </w:tcPr>
          <w:p>
            <w:pPr>
              <w:spacing w:after="0"/>
            </w:pPr>
            <w:r>
              <w:rPr>
                <w:b/>
                <w:bCs/>
              </w:rPr>
              <w:t xml:space="preserve">MEDIUM</w:t>
            </w:r>
          </w:p>
        </w:tc>
        <w:tc>
          <w:tcPr>
            <w:tcW w:type="dxa" w:w="3000"/>
            <w:tcMar>
              <w:top w:type="dxa" w:w="80"/>
              <w:left w:type="dxa" w:w="120"/>
              <w:bottom w:type="dxa" w:w="80"/>
              <w:right w:type="dxa" w:w="120"/>
            </w:tcMar>
          </w:tcPr>
          <w:p>
            <w:pPr>
              <w:spacing w:after="0"/>
            </w:pPr>
            <w:r>
              <w:rPr>
                <w:b w:val="false"/>
                <w:bCs w:val="false"/>
              </w:rPr>
              <w:t xml:space="preserve">Noticeably elevated</w:t>
            </w:r>
          </w:p>
        </w:tc>
        <w:tc>
          <w:tcPr>
            <w:tcW w:type="dxa" w:w="3826"/>
            <w:tcMar>
              <w:top w:type="dxa" w:w="80"/>
              <w:left w:type="dxa" w:w="120"/>
              <w:bottom w:type="dxa" w:w="80"/>
              <w:right w:type="dxa" w:w="120"/>
            </w:tcMar>
          </w:tcPr>
          <w:p>
            <w:pPr>
              <w:spacing w:after="0"/>
            </w:pPr>
            <w:r>
              <w:rPr>
                <w:b w:val="false"/>
                <w:bCs w:val="false"/>
              </w:rPr>
              <w:t xml:space="preserve">Note what changed — cooking, a candle, traffic</w:t>
            </w:r>
          </w:p>
        </w:tc>
      </w:tr>
      <w:tr>
        <w:trPr>
          <w:tblHeader w:val="false"/>
        </w:trPr>
        <w:tc>
          <w:tcPr>
            <w:tcW w:type="dxa" w:w="2200"/>
            <w:tcMar>
              <w:top w:type="dxa" w:w="80"/>
              <w:left w:type="dxa" w:w="120"/>
              <w:bottom w:type="dxa" w:w="80"/>
              <w:right w:type="dxa" w:w="120"/>
            </w:tcMar>
          </w:tcPr>
          <w:p>
            <w:pPr>
              <w:spacing w:after="0"/>
            </w:pPr>
            <w:r>
              <w:rPr>
                <w:b/>
                <w:bCs/>
              </w:rPr>
              <w:t xml:space="preserve">HIGH</w:t>
            </w:r>
          </w:p>
        </w:tc>
        <w:tc>
          <w:tcPr>
            <w:tcW w:type="dxa" w:w="3000"/>
            <w:tcMar>
              <w:top w:type="dxa" w:w="80"/>
              <w:left w:type="dxa" w:w="120"/>
              <w:bottom w:type="dxa" w:w="80"/>
              <w:right w:type="dxa" w:w="120"/>
            </w:tcMar>
          </w:tcPr>
          <w:p>
            <w:pPr>
              <w:spacing w:after="0"/>
            </w:pPr>
            <w:r>
              <w:rPr>
                <w:b w:val="false"/>
                <w:bCs w:val="false"/>
              </w:rPr>
              <w:t xml:space="preserve">Substantially elevated</w:t>
            </w:r>
          </w:p>
        </w:tc>
        <w:tc>
          <w:tcPr>
            <w:tcW w:type="dxa" w:w="3826"/>
            <w:tcMar>
              <w:top w:type="dxa" w:w="80"/>
              <w:left w:type="dxa" w:w="120"/>
              <w:bottom w:type="dxa" w:w="80"/>
              <w:right w:type="dxa" w:w="120"/>
            </w:tcMar>
          </w:tcPr>
          <w:p>
            <w:pPr>
              <w:spacing w:after="0"/>
            </w:pPr>
            <w:r>
              <w:rPr>
                <w:b w:val="false"/>
                <w:bCs w:val="false"/>
              </w:rPr>
              <w:t xml:space="preserve">Ventilate the room; find the source</w:t>
            </w:r>
          </w:p>
        </w:tc>
      </w:tr>
      <w:tr>
        <w:trPr>
          <w:tblHeader w:val="false"/>
        </w:trPr>
        <w:tc>
          <w:tcPr>
            <w:tcW w:type="dxa" w:w="2200"/>
            <w:tcMar>
              <w:top w:type="dxa" w:w="80"/>
              <w:left w:type="dxa" w:w="120"/>
              <w:bottom w:type="dxa" w:w="80"/>
              <w:right w:type="dxa" w:w="120"/>
            </w:tcMar>
          </w:tcPr>
          <w:p>
            <w:pPr>
              <w:spacing w:after="0"/>
            </w:pPr>
            <w:r>
              <w:rPr>
                <w:b/>
                <w:bCs/>
              </w:rPr>
              <w:t xml:space="preserve">DANGER</w:t>
            </w:r>
          </w:p>
        </w:tc>
        <w:tc>
          <w:tcPr>
            <w:tcW w:type="dxa" w:w="3000"/>
            <w:tcMar>
              <w:top w:type="dxa" w:w="80"/>
              <w:left w:type="dxa" w:w="120"/>
              <w:bottom w:type="dxa" w:w="80"/>
              <w:right w:type="dxa" w:w="120"/>
            </w:tcMar>
          </w:tcPr>
          <w:p>
            <w:pPr>
              <w:spacing w:after="0"/>
            </w:pPr>
            <w:r>
              <w:rPr>
                <w:b w:val="false"/>
                <w:bCs w:val="false"/>
              </w:rPr>
              <w:t xml:space="preserve">Very high</w:t>
            </w:r>
          </w:p>
        </w:tc>
        <w:tc>
          <w:tcPr>
            <w:tcW w:type="dxa" w:w="3826"/>
            <w:tcMar>
              <w:top w:type="dxa" w:w="80"/>
              <w:left w:type="dxa" w:w="120"/>
              <w:bottom w:type="dxa" w:w="80"/>
              <w:right w:type="dxa" w:w="120"/>
            </w:tcMar>
          </w:tcPr>
          <w:p>
            <w:pPr>
              <w:spacing w:after="0"/>
            </w:pPr>
            <w:r>
              <w:rPr>
                <w:b w:val="false"/>
                <w:bCs w:val="false"/>
              </w:rPr>
              <w:t xml:space="preserve">Ventilate immediately and investigate — see section 10</w:t>
            </w:r>
          </w:p>
        </w:tc>
      </w:tr>
      <w:tr>
        <w:trPr>
          <w:tblHeader w:val="false"/>
        </w:trPr>
        <w:tc>
          <w:tcPr>
            <w:tcW w:type="dxa" w:w="2200"/>
            <w:tcMar>
              <w:top w:type="dxa" w:w="80"/>
              <w:left w:type="dxa" w:w="120"/>
              <w:bottom w:type="dxa" w:w="80"/>
              <w:right w:type="dxa" w:w="120"/>
            </w:tcMar>
          </w:tcPr>
          <w:p>
            <w:pPr>
              <w:spacing w:after="0"/>
            </w:pPr>
            <w:r>
              <w:rPr>
                <w:b/>
                <w:bCs/>
              </w:rPr>
              <w:t xml:space="preserve">WARMING UP</w:t>
            </w:r>
          </w:p>
        </w:tc>
        <w:tc>
          <w:tcPr>
            <w:tcW w:type="dxa" w:w="3000"/>
            <w:tcMar>
              <w:top w:type="dxa" w:w="80"/>
              <w:left w:type="dxa" w:w="120"/>
              <w:bottom w:type="dxa" w:w="80"/>
              <w:right w:type="dxa" w:w="120"/>
            </w:tcMar>
          </w:tcPr>
          <w:p>
            <w:pPr>
              <w:spacing w:after="0"/>
            </w:pPr>
            <w:r>
              <w:rPr>
                <w:b w:val="false"/>
                <w:bCs w:val="false"/>
              </w:rPr>
              <w:t xml:space="preserve">Sensor still warming up</w:t>
            </w:r>
          </w:p>
        </w:tc>
        <w:tc>
          <w:tcPr>
            <w:tcW w:type="dxa" w:w="3826"/>
            <w:tcMar>
              <w:top w:type="dxa" w:w="80"/>
              <w:left w:type="dxa" w:w="120"/>
              <w:bottom w:type="dxa" w:w="80"/>
              <w:right w:type="dxa" w:w="120"/>
            </w:tcMar>
          </w:tcPr>
          <w:p>
            <w:pPr>
              <w:spacing w:after="0"/>
            </w:pPr>
            <w:r>
              <w:rPr>
                <w:b w:val="false"/>
                <w:bCs w:val="false"/>
              </w:rPr>
              <w:t xml:space="preserve">Wait for the countdown to finish</w:t>
            </w:r>
          </w:p>
        </w:tc>
      </w:tr>
    </w:tbl>
    <w:p>
      <w:pPr>
        <w:spacing w:after="120"/>
      </w:pPr>
      <w:r>
        <w:t xml:space="preserve">Below the panel, </w:t>
      </w:r>
      <w:r>
        <w:rPr>
          <w:b/>
          <w:bCs/>
        </w:rPr>
        <w:t xml:space="preserve">Session peak</w:t>
      </w:r>
      <w:r>
        <w:t xml:space="preserve"> shows the highest reading seen since power-on or the last statistics reset, with the danger threshold shown beside it under ALARM AT, for comparison. This is useful for catching a brief event you were not watching — a burst while cooking, for instance — that has since cleared.</w:t>
      </w:r>
    </w:p>
    <w:p>
      <w:pPr>
        <w:pStyle w:val="Heading2"/>
        <w:spacing w:after="120" w:before="240"/>
      </w:pPr>
      <w:r>
        <w:rPr>
          <w:b/>
          <w:bCs/>
          <w:sz w:val="24"/>
          <w:szCs w:val="24"/>
        </w:rPr>
        <w:t xml:space="preserve">Page 4 — Sensor Dashboard</w:t>
      </w:r>
    </w:p>
    <w:p>
      <w:pPr>
        <w:spacing w:after="120"/>
      </w:pPr>
      <w:r>
        <w:t xml:space="preserve">All four sensor values together in a 2×2 grid — PM1.0, PM2.5, PM10 and MQ2 — shown in the proportional face with the unit beneath each value, and with no bars or interpretation. Useful for a quick side-by-side check.</w:t>
      </w:r>
    </w:p>
    <w:p>
      <w:pPr>
        <w:spacing w:after="120"/>
      </w:pPr>
      <w:r>
        <w:t xml:space="preserve">A small teal dot in the lower right pulses steadily. This confirms the device is actively reading and refreshing. If it stops pulsing, the device has stopped responding.</w:t>
      </w:r>
    </w:p>
    <w:p>
      <w:pPr>
        <w:pStyle w:val="Heading2"/>
        <w:spacing w:after="120" w:before="240"/>
      </w:pPr>
      <w:r>
        <w:rPr>
          <w:b/>
          <w:bCs/>
          <w:sz w:val="24"/>
          <w:szCs w:val="24"/>
        </w:rPr>
        <w:t xml:space="preserve">Page 5 — System Status</w:t>
      </w:r>
    </w:p>
    <w:p>
      <w:pPr>
        <w:spacing w:after="120"/>
      </w:pPr>
      <w:r>
        <w:t xml:space="preserve">The health of the device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EBFA" w:val="clear"/>
            <w:tcMar>
              <w:top w:type="dxa" w:w="80"/>
              <w:left w:type="dxa" w:w="120"/>
              <w:bottom w:type="dxa" w:w="80"/>
              <w:right w:type="dxa" w:w="120"/>
            </w:tcMar>
          </w:tcPr>
          <w:p>
            <w:pPr>
              <w:spacing w:after="0"/>
            </w:pPr>
            <w:r>
              <w:rPr>
                <w:b/>
                <w:bCs/>
              </w:rPr>
              <w:t xml:space="preserve">Row</w:t>
            </w:r>
          </w:p>
        </w:tc>
        <w:tc>
          <w:tcPr>
            <w:tcW w:type="dxa" w:w="6426"/>
            <w:shd w:fill="EDEBFA" w:val="clear"/>
            <w:tcMar>
              <w:top w:type="dxa" w:w="80"/>
              <w:left w:type="dxa" w:w="120"/>
              <w:bottom w:type="dxa" w:w="80"/>
              <w:right w:type="dxa" w:w="120"/>
            </w:tcMar>
          </w:tcPr>
          <w:p>
            <w:pPr>
              <w:spacing w:after="0"/>
            </w:pPr>
            <w:r>
              <w:rPr>
                <w:b/>
                <w:bCs/>
              </w:rPr>
              <w:t xml:space="preserve">Shows</w:t>
            </w:r>
          </w:p>
        </w:tc>
      </w:tr>
      <w:tr>
        <w:trPr>
          <w:tblHeader w:val="false"/>
        </w:trPr>
        <w:tc>
          <w:tcPr>
            <w:tcW w:type="dxa" w:w="2600"/>
            <w:tcMar>
              <w:top w:type="dxa" w:w="80"/>
              <w:left w:type="dxa" w:w="120"/>
              <w:bottom w:type="dxa" w:w="80"/>
              <w:right w:type="dxa" w:w="120"/>
            </w:tcMar>
          </w:tcPr>
          <w:p>
            <w:pPr>
              <w:spacing w:after="0"/>
            </w:pPr>
            <w:r>
              <w:rPr>
                <w:b/>
                <w:bCs/>
              </w:rPr>
              <w:t xml:space="preserve">ESP32</w:t>
            </w:r>
          </w:p>
        </w:tc>
        <w:tc>
          <w:tcPr>
            <w:tcW w:type="dxa" w:w="6426"/>
            <w:tcMar>
              <w:top w:type="dxa" w:w="80"/>
              <w:left w:type="dxa" w:w="120"/>
              <w:bottom w:type="dxa" w:w="80"/>
              <w:right w:type="dxa" w:w="120"/>
            </w:tcMar>
          </w:tcPr>
          <w:p>
            <w:pPr>
              <w:spacing w:after="0"/>
            </w:pPr>
            <w:r>
              <w:rPr>
                <w:b w:val="false"/>
                <w:bCs w:val="false"/>
              </w:rPr>
              <w:t xml:space="preserve">A tick mark and RUNNING, confirming the main processor is alive</w:t>
            </w:r>
          </w:p>
        </w:tc>
      </w:tr>
      <w:tr>
        <w:trPr>
          <w:tblHeader w:val="false"/>
        </w:trPr>
        <w:tc>
          <w:tcPr>
            <w:tcW w:type="dxa" w:w="2600"/>
            <w:tcMar>
              <w:top w:type="dxa" w:w="80"/>
              <w:left w:type="dxa" w:w="120"/>
              <w:bottom w:type="dxa" w:w="80"/>
              <w:right w:type="dxa" w:w="120"/>
            </w:tcMar>
          </w:tcPr>
          <w:p>
            <w:pPr>
              <w:spacing w:after="0"/>
            </w:pPr>
            <w:r>
              <w:rPr>
                <w:b/>
                <w:bCs/>
              </w:rPr>
              <w:t xml:space="preserve">PMS5003</w:t>
            </w:r>
          </w:p>
        </w:tc>
        <w:tc>
          <w:tcPr>
            <w:tcW w:type="dxa" w:w="6426"/>
            <w:tcMar>
              <w:top w:type="dxa" w:w="80"/>
              <w:left w:type="dxa" w:w="120"/>
              <w:bottom w:type="dxa" w:w="80"/>
              <w:right w:type="dxa" w:w="120"/>
            </w:tcMar>
          </w:tcPr>
          <w:p>
            <w:pPr>
              <w:spacing w:after="0"/>
            </w:pPr>
            <w:r>
              <w:rPr>
                <w:b w:val="false"/>
                <w:bCs w:val="false"/>
              </w:rPr>
              <w:t xml:space="preserve">LINKED or NO SIGNAL — the particulate sensor</w:t>
            </w:r>
          </w:p>
        </w:tc>
      </w:tr>
      <w:tr>
        <w:trPr>
          <w:tblHeader w:val="false"/>
        </w:trPr>
        <w:tc>
          <w:tcPr>
            <w:tcW w:type="dxa" w:w="2600"/>
            <w:tcMar>
              <w:top w:type="dxa" w:w="80"/>
              <w:left w:type="dxa" w:w="120"/>
              <w:bottom w:type="dxa" w:w="80"/>
              <w:right w:type="dxa" w:w="120"/>
            </w:tcMar>
          </w:tcPr>
          <w:p>
            <w:pPr>
              <w:spacing w:after="0"/>
            </w:pPr>
            <w:r>
              <w:rPr>
                <w:b/>
                <w:bCs/>
              </w:rPr>
              <w:t xml:space="preserve">MQ2</w:t>
            </w:r>
          </w:p>
        </w:tc>
        <w:tc>
          <w:tcPr>
            <w:tcW w:type="dxa" w:w="6426"/>
            <w:tcMar>
              <w:top w:type="dxa" w:w="80"/>
              <w:left w:type="dxa" w:w="120"/>
              <w:bottom w:type="dxa" w:w="80"/>
              <w:right w:type="dxa" w:w="120"/>
            </w:tcMar>
          </w:tcPr>
          <w:p>
            <w:pPr>
              <w:spacing w:after="0"/>
            </w:pPr>
            <w:r>
              <w:rPr>
                <w:b w:val="false"/>
                <w:bCs w:val="false"/>
              </w:rPr>
              <w:t xml:space="preserve">WARMUP 45s during warm-up, then READY</w:t>
            </w:r>
          </w:p>
        </w:tc>
      </w:tr>
      <w:tr>
        <w:trPr>
          <w:tblHeader w:val="false"/>
        </w:trPr>
        <w:tc>
          <w:tcPr>
            <w:tcW w:type="dxa" w:w="2600"/>
            <w:tcMar>
              <w:top w:type="dxa" w:w="80"/>
              <w:left w:type="dxa" w:w="120"/>
              <w:bottom w:type="dxa" w:w="80"/>
              <w:right w:type="dxa" w:w="120"/>
            </w:tcMar>
          </w:tcPr>
          <w:p>
            <w:pPr>
              <w:spacing w:after="0"/>
            </w:pPr>
            <w:r>
              <w:rPr>
                <w:b/>
                <w:bCs/>
              </w:rPr>
              <w:t xml:space="preserve">Memory</w:t>
            </w:r>
          </w:p>
        </w:tc>
        <w:tc>
          <w:tcPr>
            <w:tcW w:type="dxa" w:w="6426"/>
            <w:tcMar>
              <w:top w:type="dxa" w:w="80"/>
              <w:left w:type="dxa" w:w="120"/>
              <w:bottom w:type="dxa" w:w="80"/>
              <w:right w:type="dxa" w:w="120"/>
            </w:tcMar>
          </w:tcPr>
          <w:p>
            <w:pPr>
              <w:spacing w:after="0"/>
            </w:pPr>
            <w:r>
              <w:rPr>
                <w:b w:val="false"/>
                <w:bCs w:val="false"/>
              </w:rPr>
              <w:t xml:space="preserve">Free memory in kilobytes</w:t>
            </w:r>
          </w:p>
        </w:tc>
      </w:tr>
      <w:tr>
        <w:trPr>
          <w:tblHeader w:val="false"/>
        </w:trPr>
        <w:tc>
          <w:tcPr>
            <w:tcW w:type="dxa" w:w="2600"/>
            <w:tcMar>
              <w:top w:type="dxa" w:w="80"/>
              <w:left w:type="dxa" w:w="120"/>
              <w:bottom w:type="dxa" w:w="80"/>
              <w:right w:type="dxa" w:w="120"/>
            </w:tcMar>
          </w:tcPr>
          <w:p>
            <w:pPr>
              <w:spacing w:after="0"/>
            </w:pPr>
            <w:r>
              <w:rPr>
                <w:b/>
                <w:bCs/>
              </w:rPr>
              <w:t xml:space="preserve">Uptime</w:t>
            </w:r>
          </w:p>
        </w:tc>
        <w:tc>
          <w:tcPr>
            <w:tcW w:type="dxa" w:w="6426"/>
            <w:tcMar>
              <w:top w:type="dxa" w:w="80"/>
              <w:left w:type="dxa" w:w="120"/>
              <w:bottom w:type="dxa" w:w="80"/>
              <w:right w:type="dxa" w:w="120"/>
            </w:tcMar>
          </w:tcPr>
          <w:p>
            <w:pPr>
              <w:spacing w:after="0"/>
            </w:pPr>
            <w:r>
              <w:rPr>
                <w:b w:val="false"/>
                <w:bCs w:val="false"/>
              </w:rPr>
              <w:t xml:space="preserve">Time since power-on, as hours:minutes:seconds</w:t>
            </w:r>
          </w:p>
        </w:tc>
      </w:tr>
      <w:tr>
        <w:trPr>
          <w:tblHeader w:val="false"/>
        </w:trPr>
        <w:tc>
          <w:tcPr>
            <w:tcW w:type="dxa" w:w="2600"/>
            <w:tcMar>
              <w:top w:type="dxa" w:w="80"/>
              <w:left w:type="dxa" w:w="120"/>
              <w:bottom w:type="dxa" w:w="80"/>
              <w:right w:type="dxa" w:w="120"/>
            </w:tcMar>
          </w:tcPr>
          <w:p>
            <w:pPr>
              <w:spacing w:after="0"/>
            </w:pPr>
            <w:r>
              <w:rPr>
                <w:b/>
                <w:bCs/>
              </w:rPr>
              <w:t xml:space="preserve">FPS</w:t>
            </w:r>
          </w:p>
        </w:tc>
        <w:tc>
          <w:tcPr>
            <w:tcW w:type="dxa" w:w="6426"/>
            <w:tcMar>
              <w:top w:type="dxa" w:w="80"/>
              <w:left w:type="dxa" w:w="120"/>
              <w:bottom w:type="dxa" w:w="80"/>
              <w:right w:type="dxa" w:w="120"/>
            </w:tcMar>
          </w:tcPr>
          <w:p>
            <w:pPr>
              <w:spacing w:after="0"/>
            </w:pPr>
            <w:r>
              <w:rPr>
                <w:b w:val="false"/>
                <w:bCs w:val="false"/>
              </w:rPr>
              <w:t xml:space="preserve">Screen refresh rate; the row is labelled FRAMERATE</w:t>
            </w:r>
          </w:p>
        </w:tc>
      </w:tr>
      <w:tr>
        <w:trPr>
          <w:tblHeader w:val="false"/>
        </w:trPr>
        <w:tc>
          <w:tcPr>
            <w:tcW w:type="dxa" w:w="2600"/>
            <w:tcMar>
              <w:top w:type="dxa" w:w="80"/>
              <w:left w:type="dxa" w:w="120"/>
              <w:bottom w:type="dxa" w:w="80"/>
              <w:right w:type="dxa" w:w="120"/>
            </w:tcMar>
          </w:tcPr>
          <w:p>
            <w:pPr>
              <w:spacing w:after="0"/>
            </w:pPr>
            <w:r>
              <w:rPr>
                <w:b/>
                <w:bCs/>
              </w:rPr>
              <w:t xml:space="preserve">Frame</w:t>
            </w:r>
          </w:p>
        </w:tc>
        <w:tc>
          <w:tcPr>
            <w:tcW w:type="dxa" w:w="6426"/>
            <w:tcMar>
              <w:top w:type="dxa" w:w="80"/>
              <w:left w:type="dxa" w:w="120"/>
              <w:bottom w:type="dxa" w:w="80"/>
              <w:right w:type="dxa" w:w="120"/>
            </w:tcMar>
          </w:tcPr>
          <w:p>
            <w:pPr>
              <w:spacing w:after="0"/>
            </w:pPr>
            <w:r>
              <w:rPr>
                <w:b w:val="false"/>
                <w:bCs w:val="false"/>
              </w:rPr>
              <w:t xml:space="preserve">Time taken to draw the last screen update, in microseconds; the row is labelled RENDER</w:t>
            </w:r>
          </w:p>
        </w:tc>
      </w:tr>
    </w:tbl>
    <w:p>
      <w:pPr>
        <w:spacing w:after="120"/>
      </w:pPr>
      <w:r>
        <w:t xml:space="preserve">FRAMERATE and RENDER are diagnostic figures. You can ignore them in normal use.</w:t>
      </w:r>
    </w:p>
    <w:p>
      <w:pPr>
        <w:pStyle w:val="Heading2"/>
        <w:spacing w:after="120" w:before="240"/>
      </w:pPr>
      <w:r>
        <w:rPr>
          <w:b/>
          <w:bCs/>
          <w:sz w:val="24"/>
          <w:szCs w:val="24"/>
        </w:rPr>
        <w:t xml:space="preserve">Page 6 — History Graphs</w:t>
      </w:r>
    </w:p>
    <w:p>
      <w:pPr>
        <w:spacing w:after="120"/>
      </w:pPr>
      <w:r>
        <w:t xml:space="preserve">Four small line graphs showing the last </w:t>
      </w:r>
      <w:r>
        <w:rPr>
          <w:b/>
          <w:bCs/>
        </w:rPr>
        <w:t xml:space="preserve">two minutes</w:t>
      </w:r>
      <w:r>
        <w:t xml:space="preserve"> of readings, refreshed every two seconds: </w:t>
      </w:r>
      <w:r>
        <w:rPr>
          <w:b/>
          <w:bCs/>
        </w:rPr>
        <w:t xml:space="preserve">PM1.0</w:t>
      </w:r>
      <w:r>
        <w:t xml:space="preserve">, </w:t>
      </w:r>
      <w:r>
        <w:rPr>
          <w:b/>
          <w:bCs/>
        </w:rPr>
        <w:t xml:space="preserve">PM2.5</w:t>
      </w:r>
      <w:r>
        <w:t xml:space="preserve">, </w:t>
      </w:r>
      <w:r>
        <w:rPr>
          <w:b/>
          <w:bCs/>
        </w:rPr>
        <w:t xml:space="preserve">PM10</w:t>
      </w:r>
      <w:r>
        <w:t xml:space="preserve"> and </w:t>
      </w:r>
      <w:r>
        <w:rPr>
          <w:b/>
          <w:bCs/>
        </w:rPr>
        <w:t xml:space="preserve">Gas</w:t>
      </w:r>
      <w:r>
        <w:t xml:space="preserve">.</w:t>
      </w:r>
    </w:p>
    <w:p>
      <w:pPr>
        <w:spacing w:after="120"/>
      </w:pPr>
      <w:r>
        <w:t xml:space="preserve">Each graph scales itself automatically to fit the data it holds, so the shape shows you the trend rather than an absolute level. This makes it easy to see the effect of something — opening a window, lighting a stove — within moments.</w:t>
      </w:r>
    </w:p>
    <w:p>
      <w:pPr>
        <w:pStyle w:val="Heading2"/>
        <w:spacing w:after="120" w:before="240"/>
      </w:pPr>
      <w:r>
        <w:rPr>
          <w:b/>
          <w:bCs/>
          <w:sz w:val="24"/>
          <w:szCs w:val="24"/>
        </w:rPr>
        <w:t xml:space="preserve">Page 7 — Statistics</w:t>
      </w:r>
    </w:p>
    <w:p>
      <w:pPr>
        <w:spacing w:after="120"/>
      </w:pPr>
      <w:r>
        <w:t xml:space="preserve">The minimum, average and maximum of each reading since power-on, updated once per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Row</w:t>
            </w:r>
          </w:p>
        </w:tc>
        <w:tc>
          <w:tcPr>
            <w:tcW w:type="dxa" w:w="6026"/>
            <w:shd w:fill="EDEBFA" w:val="clear"/>
            <w:tcMar>
              <w:top w:type="dxa" w:w="80"/>
              <w:left w:type="dxa" w:w="120"/>
              <w:bottom w:type="dxa" w:w="80"/>
              <w:right w:type="dxa" w:w="120"/>
            </w:tcMar>
          </w:tcPr>
          <w:p>
            <w:pPr>
              <w:spacing w:after="0"/>
            </w:pPr>
            <w:r>
              <w:rPr>
                <w:b/>
                <w:bCs/>
              </w:rPr>
              <w:t xml:space="preserve">Reading tracked</w:t>
            </w:r>
          </w:p>
        </w:tc>
      </w:tr>
      <w:tr>
        <w:trPr>
          <w:tblHeader w:val="false"/>
        </w:trPr>
        <w:tc>
          <w:tcPr>
            <w:tcW w:type="dxa" w:w="3000"/>
            <w:tcMar>
              <w:top w:type="dxa" w:w="80"/>
              <w:left w:type="dxa" w:w="120"/>
              <w:bottom w:type="dxa" w:w="80"/>
              <w:right w:type="dxa" w:w="120"/>
            </w:tcMar>
          </w:tcPr>
          <w:p>
            <w:pPr>
              <w:spacing w:after="0"/>
            </w:pPr>
            <w:r>
              <w:rPr>
                <w:b/>
                <w:bCs/>
              </w:rPr>
              <w:t xml:space="preserve">PM2.5</w:t>
            </w:r>
          </w:p>
        </w:tc>
        <w:tc>
          <w:tcPr>
            <w:tcW w:type="dxa" w:w="6026"/>
            <w:tcMar>
              <w:top w:type="dxa" w:w="80"/>
              <w:left w:type="dxa" w:w="120"/>
              <w:bottom w:type="dxa" w:w="80"/>
              <w:right w:type="dxa" w:w="120"/>
            </w:tcMar>
          </w:tcPr>
          <w:p>
            <w:pPr>
              <w:spacing w:after="0"/>
            </w:pPr>
            <w:r>
              <w:rPr>
                <w:b w:val="false"/>
                <w:bCs w:val="false"/>
              </w:rPr>
              <w:t xml:space="preserve">Fine particulate matter</w:t>
            </w:r>
          </w:p>
        </w:tc>
      </w:tr>
      <w:tr>
        <w:trPr>
          <w:tblHeader w:val="false"/>
        </w:trPr>
        <w:tc>
          <w:tcPr>
            <w:tcW w:type="dxa" w:w="3000"/>
            <w:tcMar>
              <w:top w:type="dxa" w:w="80"/>
              <w:left w:type="dxa" w:w="120"/>
              <w:bottom w:type="dxa" w:w="80"/>
              <w:right w:type="dxa" w:w="120"/>
            </w:tcMar>
          </w:tcPr>
          <w:p>
            <w:pPr>
              <w:spacing w:after="0"/>
            </w:pPr>
            <w:r>
              <w:rPr>
                <w:b/>
                <w:bCs/>
              </w:rPr>
              <w:t xml:space="preserve">PM10</w:t>
            </w:r>
          </w:p>
        </w:tc>
        <w:tc>
          <w:tcPr>
            <w:tcW w:type="dxa" w:w="6026"/>
            <w:tcMar>
              <w:top w:type="dxa" w:w="80"/>
              <w:left w:type="dxa" w:w="120"/>
              <w:bottom w:type="dxa" w:w="80"/>
              <w:right w:type="dxa" w:w="120"/>
            </w:tcMar>
          </w:tcPr>
          <w:p>
            <w:pPr>
              <w:spacing w:after="0"/>
            </w:pPr>
            <w:r>
              <w:rPr>
                <w:b w:val="false"/>
                <w:bCs w:val="false"/>
              </w:rPr>
              <w:t xml:space="preserve">Coarse particulate matter</w:t>
            </w:r>
          </w:p>
        </w:tc>
      </w:tr>
      <w:tr>
        <w:trPr>
          <w:tblHeader w:val="false"/>
        </w:trPr>
        <w:tc>
          <w:tcPr>
            <w:tcW w:type="dxa" w:w="3000"/>
            <w:tcMar>
              <w:top w:type="dxa" w:w="80"/>
              <w:left w:type="dxa" w:w="120"/>
              <w:bottom w:type="dxa" w:w="80"/>
              <w:right w:type="dxa" w:w="120"/>
            </w:tcMar>
          </w:tcPr>
          <w:p>
            <w:pPr>
              <w:spacing w:after="0"/>
            </w:pPr>
            <w:r>
              <w:rPr>
                <w:b/>
                <w:bCs/>
              </w:rPr>
              <w:t xml:space="preserve">MQ2</w:t>
            </w:r>
          </w:p>
        </w:tc>
        <w:tc>
          <w:tcPr>
            <w:tcW w:type="dxa" w:w="6026"/>
            <w:tcMar>
              <w:top w:type="dxa" w:w="80"/>
              <w:left w:type="dxa" w:w="120"/>
              <w:bottom w:type="dxa" w:w="80"/>
              <w:right w:type="dxa" w:w="120"/>
            </w:tcMar>
          </w:tcPr>
          <w:p>
            <w:pPr>
              <w:spacing w:after="0"/>
            </w:pPr>
            <w:r>
              <w:rPr>
                <w:b w:val="false"/>
                <w:bCs w:val="false"/>
              </w:rPr>
              <w:t xml:space="preserve">Combustible gas / smoke</w:t>
            </w:r>
          </w:p>
        </w:tc>
      </w:tr>
    </w:tbl>
    <w:p>
      <w:pPr>
        <w:spacing w:after="120"/>
      </w:pPr>
      <w:r>
        <w:t xml:space="preserve">Columns are </w:t>
      </w:r>
      <w:r>
        <w:rPr>
          <w:b/>
          <w:bCs/>
        </w:rPr>
        <w:t xml:space="preserve">Min</w:t>
      </w:r>
      <w:r>
        <w:t xml:space="preserve">, </w:t>
      </w:r>
      <w:r>
        <w:rPr>
          <w:b/>
          <w:bCs/>
        </w:rPr>
        <w:t xml:space="preserve">Avg</w:t>
      </w:r>
      <w:r>
        <w:t xml:space="preserve"> and </w:t>
      </w:r>
      <w:r>
        <w:rPr>
          <w:b/>
          <w:bCs/>
        </w:rPr>
        <w:t xml:space="preserve">Max</w:t>
      </w:r>
      <w:r>
        <w:t xml:space="preserve">. Dashes mean no data has been collected yet. To clear these figures and start over, use </w:t>
      </w:r>
      <w:r>
        <w:rPr>
          <w:b/>
          <w:bCs/>
        </w:rPr>
        <w:t xml:space="preserve">Reset Statistics</w:t>
      </w:r>
      <w:r>
        <w:t xml:space="preserve"> in the Quick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Statistics begin accumulating from power-on, which includes the gas sensor warm-up period. The MQ2 Max figure will therefore show the high warm-up values. Use Reset Statistics once warm-up has finished for a meaningful gas figure.</w:t>
            </w:r>
          </w:p>
        </w:tc>
      </w:tr>
    </w:tbl>
    <w:p>
      <w:r>
        <w:br w:type="page"/>
      </w:r>
    </w:p>
    <w:p>
      <w:pPr>
        <w:pStyle w:val="Heading1"/>
        <w:spacing w:after="160" w:before="320"/>
      </w:pPr>
      <w:r>
        <w:rPr>
          <w:b/>
          <w:bCs/>
          <w:color w:val="5B4FD6"/>
          <w:sz w:val="30"/>
          <w:szCs w:val="30"/>
        </w:rPr>
        <w:t xml:space="preserve">7. Understanding the AQI</w:t>
      </w:r>
    </w:p>
    <w:p>
      <w:pPr>
        <w:pStyle w:val="Heading2"/>
        <w:spacing w:after="120" w:before="240"/>
      </w:pPr>
      <w:r>
        <w:rPr>
          <w:b/>
          <w:bCs/>
          <w:sz w:val="24"/>
          <w:szCs w:val="24"/>
        </w:rPr>
        <w:t xml:space="preserve">What AQI means</w:t>
      </w:r>
    </w:p>
    <w:p>
      <w:pPr>
        <w:spacing w:after="120"/>
      </w:pPr>
      <w:r>
        <w:t xml:space="preserve">AQI stands for </w:t>
      </w:r>
      <w:r>
        <w:rPr>
          <w:b/>
          <w:bCs/>
        </w:rPr>
        <w:t xml:space="preserve">Air Quality Index</w:t>
      </w:r>
      <w:r>
        <w:t xml:space="preserve">. It converts a pollutant measurement into a single number on a 0–500 scale, where higher always means worse. It exists so you do not need to know what counts as a high or low microgram reading — the index does that interpretation for you.</w:t>
      </w:r>
    </w:p>
    <w:p>
      <w:pPr>
        <w:spacing w:after="120"/>
      </w:pPr>
      <w:r>
        <w:t xml:space="preserve">AeroSense uses the internationally recognised </w:t>
      </w:r>
      <w:r>
        <w:rPr>
          <w:b/>
          <w:bCs/>
        </w:rPr>
        <w:t xml:space="preserve">US EPA</w:t>
      </w:r>
      <w:r>
        <w:t xml:space="preserve"> index, the same scale used by public air quality reports and weather apps, so the number you see here is directly comparable with those.</w:t>
      </w:r>
    </w:p>
    <w:p>
      <w:pPr>
        <w:pStyle w:val="Heading2"/>
        <w:spacing w:after="120" w:before="240"/>
      </w:pPr>
      <w:r>
        <w:rPr>
          <w:b/>
          <w:bCs/>
          <w:sz w:val="24"/>
          <w:szCs w:val="24"/>
        </w:rPr>
        <w:t xml:space="preserve">How AeroSense calculates it</w:t>
      </w:r>
    </w:p>
    <w:p>
      <w:pPr>
        <w:spacing w:after="120"/>
      </w:pPr>
      <w:r>
        <w:t xml:space="preserve">AeroSense calculates the AQI from its particulate readings, using the official breakpoint tables and interpolation method:</w:t>
      </w:r>
    </w:p>
    <w:p>
      <w:pPr>
        <w:pStyle w:val="ListParagraph"/>
        <w:numPr>
          <w:ilvl w:val="0"/>
          <w:numId w:val="4"/>
        </w:numPr>
        <w:spacing w:after="100"/>
      </w:pPr>
      <w:r>
        <w:t xml:space="preserve">A sub-index is calculated from the PM2.5 reading. PM2.5 is the primary pollutant.</w:t>
      </w:r>
    </w:p>
    <w:p>
      <w:pPr>
        <w:pStyle w:val="ListParagraph"/>
        <w:numPr>
          <w:ilvl w:val="0"/>
          <w:numId w:val="4"/>
        </w:numPr>
        <w:spacing w:after="100"/>
      </w:pPr>
      <w:r>
        <w:t xml:space="preserve">A second sub-index is calculated from the PM10 reading.</w:t>
      </w:r>
    </w:p>
    <w:p>
      <w:pPr>
        <w:pStyle w:val="ListParagraph"/>
        <w:numPr>
          <w:ilvl w:val="0"/>
          <w:numId w:val="4"/>
        </w:numPr>
        <w:spacing w:after="100"/>
      </w:pPr>
      <w:r>
        <w:t xml:space="preserve">The higher of the two becomes the AQI shown on screen.</w:t>
      </w:r>
    </w:p>
    <w:p>
      <w:pPr>
        <w:spacing w:after="120"/>
      </w:pPr>
      <w:r>
        <w:t xml:space="preserve">Taking the worse of the two — rather than averaging them — is how the standard index is defined. It ensures that a problem with either pollutant is reported honestly instead of being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1FB" w:val="clear"/>
            <w:tcMar>
              <w:top w:type="dxa" w:w="120"/>
              <w:left w:type="dxa" w:w="160"/>
              <w:bottom w:type="dxa" w:w="120"/>
              <w:right w:type="dxa" w:w="160"/>
            </w:tcMar>
          </w:tcPr>
          <w:p>
            <w:pPr>
              <w:spacing w:after="0"/>
            </w:pPr>
            <w:r>
              <w:rPr>
                <w:b/>
                <w:bCs/>
                <w:color w:val="5B4FD6"/>
              </w:rPr>
              <w:t xml:space="preserve">Note: </w:t>
            </w:r>
            <w:r>
              <w:t xml:space="preserve">The MQ-2 gas sensor is not included in the AQI. It gives a relative reading, not a calibrated concentration, and there is no scientifically valid way to convert it into index units. It is monitored and alarmed separately, on the Gas Monitoring page.</w:t>
            </w:r>
          </w:p>
        </w:tc>
      </w:tr>
    </w:tbl>
    <w:p>
      <w:pPr>
        <w:pStyle w:val="Heading2"/>
        <w:spacing w:after="120" w:before="240"/>
      </w:pPr>
      <w:r>
        <w:rPr>
          <w:b/>
          <w:bCs/>
          <w:sz w:val="24"/>
          <w:szCs w:val="24"/>
        </w:rPr>
        <w:t xml:space="preserve">Reading the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13"/>
        <w:gridCol w:w="2813"/>
      </w:tblGrid>
      <w:tr>
        <w:trPr>
          <w:tblHeader/>
        </w:trPr>
        <w:tc>
          <w:tcPr>
            <w:tcW w:type="dxa" w:w="1400"/>
            <w:shd w:fill="EDEBFA" w:val="clear"/>
            <w:tcMar>
              <w:top w:type="dxa" w:w="80"/>
              <w:left w:type="dxa" w:w="120"/>
              <w:bottom w:type="dxa" w:w="80"/>
              <w:right w:type="dxa" w:w="120"/>
            </w:tcMar>
          </w:tcPr>
          <w:p>
            <w:pPr>
              <w:spacing w:after="0"/>
            </w:pPr>
            <w:r>
              <w:rPr>
                <w:b/>
                <w:bCs/>
              </w:rPr>
              <w:t xml:space="preserve">AQI</w:t>
            </w:r>
          </w:p>
        </w:tc>
        <w:tc>
          <w:tcPr>
            <w:tcW w:type="dxa" w:w="2000"/>
            <w:shd w:fill="EDEBFA" w:val="clear"/>
            <w:tcMar>
              <w:top w:type="dxa" w:w="80"/>
              <w:left w:type="dxa" w:w="120"/>
              <w:bottom w:type="dxa" w:w="80"/>
              <w:right w:type="dxa" w:w="120"/>
            </w:tcMar>
          </w:tcPr>
          <w:p>
            <w:pPr>
              <w:spacing w:after="0"/>
            </w:pPr>
            <w:r>
              <w:rPr>
                <w:b/>
                <w:bCs/>
              </w:rPr>
              <w:t xml:space="preserve">Category on screen</w:t>
            </w:r>
          </w:p>
        </w:tc>
        <w:tc>
          <w:tcPr>
            <w:tcW w:type="dxa" w:w="2813"/>
            <w:shd w:fill="EDEBFA" w:val="clear"/>
            <w:tcMar>
              <w:top w:type="dxa" w:w="80"/>
              <w:left w:type="dxa" w:w="120"/>
              <w:bottom w:type="dxa" w:w="80"/>
              <w:right w:type="dxa" w:w="120"/>
            </w:tcMar>
          </w:tcPr>
          <w:p>
            <w:pPr>
              <w:spacing w:after="0"/>
            </w:pPr>
            <w:r>
              <w:rPr>
                <w:b/>
                <w:bCs/>
              </w:rPr>
              <w:t xml:space="preserve">What it means</w:t>
            </w:r>
          </w:p>
        </w:tc>
        <w:tc>
          <w:tcPr>
            <w:tcW w:type="dxa" w:w="2813"/>
            <w:shd w:fill="EDEBFA" w:val="clear"/>
            <w:tcMar>
              <w:top w:type="dxa" w:w="80"/>
              <w:left w:type="dxa" w:w="120"/>
              <w:bottom w:type="dxa" w:w="80"/>
              <w:right w:type="dxa" w:w="120"/>
            </w:tcMar>
          </w:tcPr>
          <w:p>
            <w:pPr>
              <w:spacing w:after="0"/>
            </w:pPr>
            <w:r>
              <w:rPr>
                <w:b/>
                <w:bCs/>
              </w:rPr>
              <w:t xml:space="preserve">What to do</w:t>
            </w:r>
          </w:p>
        </w:tc>
      </w:tr>
      <w:tr>
        <w:trPr>
          <w:tblHeader w:val="false"/>
        </w:trPr>
        <w:tc>
          <w:tcPr>
            <w:tcW w:type="dxa" w:w="1400"/>
            <w:tcMar>
              <w:top w:type="dxa" w:w="80"/>
              <w:left w:type="dxa" w:w="120"/>
              <w:bottom w:type="dxa" w:w="80"/>
              <w:right w:type="dxa" w:w="120"/>
            </w:tcMar>
          </w:tcPr>
          <w:p>
            <w:pPr>
              <w:spacing w:after="0"/>
            </w:pPr>
            <w:r>
              <w:rPr>
                <w:b/>
                <w:bCs/>
              </w:rPr>
              <w:t xml:space="preserve">0–50</w:t>
            </w:r>
          </w:p>
        </w:tc>
        <w:tc>
          <w:tcPr>
            <w:tcW w:type="dxa" w:w="2000"/>
            <w:tcMar>
              <w:top w:type="dxa" w:w="80"/>
              <w:left w:type="dxa" w:w="120"/>
              <w:bottom w:type="dxa" w:w="80"/>
              <w:right w:type="dxa" w:w="120"/>
            </w:tcMar>
          </w:tcPr>
          <w:p>
            <w:pPr>
              <w:spacing w:after="0"/>
            </w:pPr>
            <w:r>
              <w:rPr>
                <w:b w:val="false"/>
                <w:bCs w:val="false"/>
              </w:rPr>
              <w:t xml:space="preserve">GOOD</w:t>
            </w:r>
          </w:p>
        </w:tc>
        <w:tc>
          <w:tcPr>
            <w:tcW w:type="dxa" w:w="2813"/>
            <w:tcMar>
              <w:top w:type="dxa" w:w="80"/>
              <w:left w:type="dxa" w:w="120"/>
              <w:bottom w:type="dxa" w:w="80"/>
              <w:right w:type="dxa" w:w="120"/>
            </w:tcMar>
          </w:tcPr>
          <w:p>
            <w:pPr>
              <w:spacing w:after="0"/>
            </w:pPr>
            <w:r>
              <w:rPr>
                <w:b w:val="false"/>
                <w:bCs w:val="false"/>
              </w:rPr>
              <w:t xml:space="preserve">Air quality is satisfactory. Little or no risk.</w:t>
            </w:r>
          </w:p>
        </w:tc>
        <w:tc>
          <w:tcPr>
            <w:tcW w:type="dxa" w:w="2813"/>
            <w:tcMar>
              <w:top w:type="dxa" w:w="80"/>
              <w:left w:type="dxa" w:w="120"/>
              <w:bottom w:type="dxa" w:w="80"/>
              <w:right w:type="dxa" w:w="120"/>
            </w:tcMar>
          </w:tcPr>
          <w:p>
            <w:pPr>
              <w:spacing w:after="0"/>
            </w:pPr>
            <w:r>
              <w:rPr>
                <w:b w:val="false"/>
                <w:bCs w:val="false"/>
              </w:rPr>
              <w:t xml:space="preserve">Nothing. Enjoy it.</w:t>
            </w:r>
          </w:p>
        </w:tc>
      </w:tr>
      <w:tr>
        <w:trPr>
          <w:tblHeader w:val="false"/>
        </w:trPr>
        <w:tc>
          <w:tcPr>
            <w:tcW w:type="dxa" w:w="1400"/>
            <w:tcMar>
              <w:top w:type="dxa" w:w="80"/>
              <w:left w:type="dxa" w:w="120"/>
              <w:bottom w:type="dxa" w:w="80"/>
              <w:right w:type="dxa" w:w="120"/>
            </w:tcMar>
          </w:tcPr>
          <w:p>
            <w:pPr>
              <w:spacing w:after="0"/>
            </w:pPr>
            <w:r>
              <w:rPr>
                <w:b/>
                <w:bCs/>
              </w:rPr>
              <w:t xml:space="preserve">51–100</w:t>
            </w:r>
          </w:p>
        </w:tc>
        <w:tc>
          <w:tcPr>
            <w:tcW w:type="dxa" w:w="2000"/>
            <w:tcMar>
              <w:top w:type="dxa" w:w="80"/>
              <w:left w:type="dxa" w:w="120"/>
              <w:bottom w:type="dxa" w:w="80"/>
              <w:right w:type="dxa" w:w="120"/>
            </w:tcMar>
          </w:tcPr>
          <w:p>
            <w:pPr>
              <w:spacing w:after="0"/>
            </w:pPr>
            <w:r>
              <w:rPr>
                <w:b w:val="false"/>
                <w:bCs w:val="false"/>
              </w:rPr>
              <w:t xml:space="preserve">MODERATE</w:t>
            </w:r>
          </w:p>
        </w:tc>
        <w:tc>
          <w:tcPr>
            <w:tcW w:type="dxa" w:w="2813"/>
            <w:tcMar>
              <w:top w:type="dxa" w:w="80"/>
              <w:left w:type="dxa" w:w="120"/>
              <w:bottom w:type="dxa" w:w="80"/>
              <w:right w:type="dxa" w:w="120"/>
            </w:tcMar>
          </w:tcPr>
          <w:p>
            <w:pPr>
              <w:spacing w:after="0"/>
            </w:pPr>
            <w:r>
              <w:rPr>
                <w:b w:val="false"/>
                <w:bCs w:val="false"/>
              </w:rPr>
              <w:t xml:space="preserve">Acceptable. Unusually sensitive people may notice mild effects.</w:t>
            </w:r>
          </w:p>
        </w:tc>
        <w:tc>
          <w:tcPr>
            <w:tcW w:type="dxa" w:w="2813"/>
            <w:tcMar>
              <w:top w:type="dxa" w:w="80"/>
              <w:left w:type="dxa" w:w="120"/>
              <w:bottom w:type="dxa" w:w="80"/>
              <w:right w:type="dxa" w:w="120"/>
            </w:tcMar>
          </w:tcPr>
          <w:p>
            <w:pPr>
              <w:spacing w:after="0"/>
            </w:pPr>
            <w:r>
              <w:rPr>
                <w:b w:val="false"/>
                <w:bCs w:val="false"/>
              </w:rPr>
              <w:t xml:space="preserve">No action needed for most people.</w:t>
            </w:r>
          </w:p>
        </w:tc>
      </w:tr>
      <w:tr>
        <w:trPr>
          <w:tblHeader w:val="false"/>
        </w:trPr>
        <w:tc>
          <w:tcPr>
            <w:tcW w:type="dxa" w:w="1400"/>
            <w:tcMar>
              <w:top w:type="dxa" w:w="80"/>
              <w:left w:type="dxa" w:w="120"/>
              <w:bottom w:type="dxa" w:w="80"/>
              <w:right w:type="dxa" w:w="120"/>
            </w:tcMar>
          </w:tcPr>
          <w:p>
            <w:pPr>
              <w:spacing w:after="0"/>
            </w:pPr>
            <w:r>
              <w:rPr>
                <w:b/>
                <w:bCs/>
              </w:rPr>
              <w:t xml:space="preserve">101–150</w:t>
            </w:r>
          </w:p>
        </w:tc>
        <w:tc>
          <w:tcPr>
            <w:tcW w:type="dxa" w:w="2000"/>
            <w:tcMar>
              <w:top w:type="dxa" w:w="80"/>
              <w:left w:type="dxa" w:w="120"/>
              <w:bottom w:type="dxa" w:w="80"/>
              <w:right w:type="dxa" w:w="120"/>
            </w:tcMar>
          </w:tcPr>
          <w:p>
            <w:pPr>
              <w:spacing w:after="0"/>
            </w:pPr>
            <w:r>
              <w:rPr>
                <w:b w:val="false"/>
                <w:bCs w:val="false"/>
              </w:rPr>
              <w:t xml:space="preserve">SENSITIVE</w:t>
            </w:r>
          </w:p>
        </w:tc>
        <w:tc>
          <w:tcPr>
            <w:tcW w:type="dxa" w:w="2813"/>
            <w:tcMar>
              <w:top w:type="dxa" w:w="80"/>
              <w:left w:type="dxa" w:w="120"/>
              <w:bottom w:type="dxa" w:w="80"/>
              <w:right w:type="dxa" w:w="120"/>
            </w:tcMar>
          </w:tcPr>
          <w:p>
            <w:pPr>
              <w:spacing w:after="0"/>
            </w:pPr>
            <w:r>
              <w:rPr>
                <w:b w:val="false"/>
                <w:bCs w:val="false"/>
              </w:rPr>
              <w:t xml:space="preserve">Unhealthy for sensitive groups — children, older adults, and people with asthma or heart conditions.</w:t>
            </w:r>
          </w:p>
        </w:tc>
        <w:tc>
          <w:tcPr>
            <w:tcW w:type="dxa" w:w="2813"/>
            <w:tcMar>
              <w:top w:type="dxa" w:w="80"/>
              <w:left w:type="dxa" w:w="120"/>
              <w:bottom w:type="dxa" w:w="80"/>
              <w:right w:type="dxa" w:w="120"/>
            </w:tcMar>
          </w:tcPr>
          <w:p>
            <w:pPr>
              <w:spacing w:after="0"/>
            </w:pPr>
            <w:r>
              <w:rPr>
                <w:b w:val="false"/>
                <w:bCs w:val="false"/>
              </w:rPr>
              <w:t xml:space="preserve">Sensitive people should limit prolonged exertion indoors. Ventilate or filter.</w:t>
            </w:r>
          </w:p>
        </w:tc>
      </w:tr>
      <w:tr>
        <w:trPr>
          <w:tblHeader w:val="false"/>
        </w:trPr>
        <w:tc>
          <w:tcPr>
            <w:tcW w:type="dxa" w:w="1400"/>
            <w:tcMar>
              <w:top w:type="dxa" w:w="80"/>
              <w:left w:type="dxa" w:w="120"/>
              <w:bottom w:type="dxa" w:w="80"/>
              <w:right w:type="dxa" w:w="120"/>
            </w:tcMar>
          </w:tcPr>
          <w:p>
            <w:pPr>
              <w:spacing w:after="0"/>
            </w:pPr>
            <w:r>
              <w:rPr>
                <w:b/>
                <w:bCs/>
              </w:rPr>
              <w:t xml:space="preserve">151–200</w:t>
            </w:r>
          </w:p>
        </w:tc>
        <w:tc>
          <w:tcPr>
            <w:tcW w:type="dxa" w:w="2000"/>
            <w:tcMar>
              <w:top w:type="dxa" w:w="80"/>
              <w:left w:type="dxa" w:w="120"/>
              <w:bottom w:type="dxa" w:w="80"/>
              <w:right w:type="dxa" w:w="120"/>
            </w:tcMar>
          </w:tcPr>
          <w:p>
            <w:pPr>
              <w:spacing w:after="0"/>
            </w:pPr>
            <w:r>
              <w:rPr>
                <w:b w:val="false"/>
                <w:bCs w:val="false"/>
              </w:rPr>
              <w:t xml:space="preserve">UNHEALTHY</w:t>
            </w:r>
          </w:p>
        </w:tc>
        <w:tc>
          <w:tcPr>
            <w:tcW w:type="dxa" w:w="2813"/>
            <w:tcMar>
              <w:top w:type="dxa" w:w="80"/>
              <w:left w:type="dxa" w:w="120"/>
              <w:bottom w:type="dxa" w:w="80"/>
              <w:right w:type="dxa" w:w="120"/>
            </w:tcMar>
          </w:tcPr>
          <w:p>
            <w:pPr>
              <w:spacing w:after="0"/>
            </w:pPr>
            <w:r>
              <w:rPr>
                <w:b w:val="false"/>
                <w:bCs w:val="false"/>
              </w:rPr>
              <w:t xml:space="preserve">Everyone may begin to feel effects.</w:t>
            </w:r>
          </w:p>
        </w:tc>
        <w:tc>
          <w:tcPr>
            <w:tcW w:type="dxa" w:w="2813"/>
            <w:tcMar>
              <w:top w:type="dxa" w:w="80"/>
              <w:left w:type="dxa" w:w="120"/>
              <w:bottom w:type="dxa" w:w="80"/>
              <w:right w:type="dxa" w:w="120"/>
            </w:tcMar>
          </w:tcPr>
          <w:p>
            <w:pPr>
              <w:spacing w:after="0"/>
            </w:pPr>
            <w:r>
              <w:rPr>
                <w:b w:val="false"/>
                <w:bCs w:val="false"/>
              </w:rPr>
              <w:t xml:space="preserve">Reduce activity. Ventilate, close windows to outdoor sources, or run an air purifier.</w:t>
            </w:r>
          </w:p>
        </w:tc>
      </w:tr>
      <w:tr>
        <w:trPr>
          <w:tblHeader w:val="false"/>
        </w:trPr>
        <w:tc>
          <w:tcPr>
            <w:tcW w:type="dxa" w:w="1400"/>
            <w:tcMar>
              <w:top w:type="dxa" w:w="80"/>
              <w:left w:type="dxa" w:w="120"/>
              <w:bottom w:type="dxa" w:w="80"/>
              <w:right w:type="dxa" w:w="120"/>
            </w:tcMar>
          </w:tcPr>
          <w:p>
            <w:pPr>
              <w:spacing w:after="0"/>
            </w:pPr>
            <w:r>
              <w:rPr>
                <w:b/>
                <w:bCs/>
              </w:rPr>
              <w:t xml:space="preserve">201–300</w:t>
            </w:r>
          </w:p>
        </w:tc>
        <w:tc>
          <w:tcPr>
            <w:tcW w:type="dxa" w:w="2000"/>
            <w:tcMar>
              <w:top w:type="dxa" w:w="80"/>
              <w:left w:type="dxa" w:w="120"/>
              <w:bottom w:type="dxa" w:w="80"/>
              <w:right w:type="dxa" w:w="120"/>
            </w:tcMar>
          </w:tcPr>
          <w:p>
            <w:pPr>
              <w:spacing w:after="0"/>
            </w:pPr>
            <w:r>
              <w:rPr>
                <w:b w:val="false"/>
                <w:bCs w:val="false"/>
              </w:rPr>
              <w:t xml:space="preserve">V.UNHEALTHY</w:t>
            </w:r>
          </w:p>
        </w:tc>
        <w:tc>
          <w:tcPr>
            <w:tcW w:type="dxa" w:w="2813"/>
            <w:tcMar>
              <w:top w:type="dxa" w:w="80"/>
              <w:left w:type="dxa" w:w="120"/>
              <w:bottom w:type="dxa" w:w="80"/>
              <w:right w:type="dxa" w:w="120"/>
            </w:tcMar>
          </w:tcPr>
          <w:p>
            <w:pPr>
              <w:spacing w:after="0"/>
            </w:pPr>
            <w:r>
              <w:rPr>
                <w:b w:val="false"/>
                <w:bCs w:val="false"/>
              </w:rPr>
              <w:t xml:space="preserve">Very unhealthy. Health warnings apply to everyone.</w:t>
            </w:r>
          </w:p>
        </w:tc>
        <w:tc>
          <w:tcPr>
            <w:tcW w:type="dxa" w:w="2813"/>
            <w:tcMar>
              <w:top w:type="dxa" w:w="80"/>
              <w:left w:type="dxa" w:w="120"/>
              <w:bottom w:type="dxa" w:w="80"/>
              <w:right w:type="dxa" w:w="120"/>
            </w:tcMar>
          </w:tcPr>
          <w:p>
            <w:pPr>
              <w:spacing w:after="0"/>
            </w:pPr>
            <w:r>
              <w:rPr>
                <w:b w:val="false"/>
                <w:bCs w:val="false"/>
              </w:rPr>
              <w:t xml:space="preserve">Avoid exertion. Improve air quality actively. Consider leaving the area.</w:t>
            </w:r>
          </w:p>
        </w:tc>
      </w:tr>
      <w:tr>
        <w:trPr>
          <w:tblHeader w:val="false"/>
        </w:trPr>
        <w:tc>
          <w:tcPr>
            <w:tcW w:type="dxa" w:w="1400"/>
            <w:tcMar>
              <w:top w:type="dxa" w:w="80"/>
              <w:left w:type="dxa" w:w="120"/>
              <w:bottom w:type="dxa" w:w="80"/>
              <w:right w:type="dxa" w:w="120"/>
            </w:tcMar>
          </w:tcPr>
          <w:p>
            <w:pPr>
              <w:spacing w:after="0"/>
            </w:pPr>
            <w:r>
              <w:rPr>
                <w:b/>
                <w:bCs/>
              </w:rPr>
              <w:t xml:space="preserve">301–500</w:t>
            </w:r>
          </w:p>
        </w:tc>
        <w:tc>
          <w:tcPr>
            <w:tcW w:type="dxa" w:w="2000"/>
            <w:tcMar>
              <w:top w:type="dxa" w:w="80"/>
              <w:left w:type="dxa" w:w="120"/>
              <w:bottom w:type="dxa" w:w="80"/>
              <w:right w:type="dxa" w:w="120"/>
            </w:tcMar>
          </w:tcPr>
          <w:p>
            <w:pPr>
              <w:spacing w:after="0"/>
            </w:pPr>
            <w:r>
              <w:rPr>
                <w:b w:val="false"/>
                <w:bCs w:val="false"/>
              </w:rPr>
              <w:t xml:space="preserve">HAZARDOUS</w:t>
            </w:r>
          </w:p>
        </w:tc>
        <w:tc>
          <w:tcPr>
            <w:tcW w:type="dxa" w:w="2813"/>
            <w:tcMar>
              <w:top w:type="dxa" w:w="80"/>
              <w:left w:type="dxa" w:w="120"/>
              <w:bottom w:type="dxa" w:w="80"/>
              <w:right w:type="dxa" w:w="120"/>
            </w:tcMar>
          </w:tcPr>
          <w:p>
            <w:pPr>
              <w:spacing w:after="0"/>
            </w:pPr>
            <w:r>
              <w:rPr>
                <w:b w:val="false"/>
                <w:bCs w:val="false"/>
              </w:rPr>
              <w:t xml:space="preserve">Emergency conditions. The entire population is affected.</w:t>
            </w:r>
          </w:p>
        </w:tc>
        <w:tc>
          <w:tcPr>
            <w:tcW w:type="dxa" w:w="2813"/>
            <w:tcMar>
              <w:top w:type="dxa" w:w="80"/>
              <w:left w:type="dxa" w:w="120"/>
              <w:bottom w:type="dxa" w:w="80"/>
              <w:right w:type="dxa" w:w="120"/>
            </w:tcMar>
          </w:tcPr>
          <w:p>
            <w:pPr>
              <w:spacing w:after="0"/>
            </w:pPr>
            <w:r>
              <w:rPr>
                <w:b w:val="false"/>
                <w:bCs w:val="false"/>
              </w:rPr>
              <w:t xml:space="preserve">Leave the area if possible and address the source.</w:t>
            </w:r>
          </w:p>
        </w:tc>
      </w:tr>
    </w:tbl>
    <w:p>
      <w:pPr>
        <w:spacing w:after="120"/>
      </w:pPr>
      <w:r>
        <w:t xml:space="preserve">The category and its colour update automatically as the reading changes — there is nothing to set.</w:t>
      </w:r>
    </w:p>
    <w:p>
      <w:pPr>
        <w:pStyle w:val="Heading2"/>
        <w:spacing w:after="120" w:before="240"/>
      </w:pPr>
      <w:r>
        <w:rPr>
          <w:b/>
          <w:bCs/>
          <w:sz w:val="24"/>
          <w:szCs w:val="24"/>
        </w:rPr>
        <w:t xml:space="preserve">Why AQI sometimes shows “- - -”</w:t>
      </w:r>
    </w:p>
    <w:p>
      <w:pPr>
        <w:spacing w:after="120"/>
      </w:pPr>
      <w:r>
        <w:t xml:space="preserve">The AQI panel shows </w:t>
      </w:r>
      <w:r>
        <w:rPr>
          <w:b/>
          <w:bCs/>
        </w:rPr>
        <w:t xml:space="preserve">- - -</w:t>
      </w:r>
      <w:r>
        <w:t xml:space="preserve"> and </w:t>
      </w:r>
      <w:r>
        <w:rPr>
          <w:b/>
          <w:bCs/>
        </w:rPr>
        <w:t xml:space="preserve">NO DATA</w:t>
      </w:r>
      <w:r>
        <w:t xml:space="preserve"> whenever the particulate sensor is not currently delivering valid readings. AeroSense deliberately shows nothing rather than guessing. This is normal for the first few seconds after power-on. If it persists, see section 9.</w:t>
      </w:r>
    </w:p>
    <w:p>
      <w:pPr>
        <w:pStyle w:val="Heading1"/>
        <w:spacing w:after="160" w:before="320"/>
      </w:pPr>
      <w:r>
        <w:rPr>
          <w:b/>
          <w:bCs/>
          <w:color w:val="5B4FD6"/>
          <w:sz w:val="30"/>
          <w:szCs w:val="30"/>
        </w:rPr>
        <w:t xml:space="preserve">8. Warnings and What to Do</w:t>
      </w:r>
    </w:p>
    <w:p>
      <w:pPr>
        <w:spacing w:after="120"/>
      </w:pPr>
      <w:r>
        <w:t xml:space="preserve">AeroSense watches for two specific conditions and interrupts whatever page you are on with a full-width warning banner.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shd w:fill="EDEBFA" w:val="clear"/>
            <w:tcMar>
              <w:top w:type="dxa" w:w="80"/>
              <w:left w:type="dxa" w:w="120"/>
              <w:bottom w:type="dxa" w:w="80"/>
              <w:right w:type="dxa" w:w="120"/>
            </w:tcMar>
          </w:tcPr>
          <w:p>
            <w:pPr>
              <w:spacing w:after="0"/>
            </w:pPr>
            <w:r>
              <w:rPr>
                <w:b/>
                <w:bCs/>
              </w:rPr>
              <w:t xml:space="preserve">Warning</w:t>
            </w:r>
          </w:p>
        </w:tc>
        <w:tc>
          <w:tcPr>
            <w:tcW w:type="dxa" w:w="3000"/>
            <w:shd w:fill="EDEBFA" w:val="clear"/>
            <w:tcMar>
              <w:top w:type="dxa" w:w="80"/>
              <w:left w:type="dxa" w:w="120"/>
              <w:bottom w:type="dxa" w:w="80"/>
              <w:right w:type="dxa" w:w="120"/>
            </w:tcMar>
          </w:tcPr>
          <w:p>
            <w:pPr>
              <w:spacing w:after="0"/>
            </w:pPr>
            <w:r>
              <w:rPr>
                <w:b/>
                <w:bCs/>
              </w:rPr>
              <w:t xml:space="preserve">Triggered by</w:t>
            </w:r>
          </w:p>
        </w:tc>
        <w:tc>
          <w:tcPr>
            <w:tcW w:type="dxa" w:w="3626"/>
            <w:shd w:fill="EDEBFA" w:val="clear"/>
            <w:tcMar>
              <w:top w:type="dxa" w:w="80"/>
              <w:left w:type="dxa" w:w="120"/>
              <w:bottom w:type="dxa" w:w="80"/>
              <w:right w:type="dxa" w:w="120"/>
            </w:tcMar>
          </w:tcPr>
          <w:p>
            <w:pPr>
              <w:spacing w:after="0"/>
            </w:pPr>
            <w:r>
              <w:rPr>
                <w:b/>
                <w:bCs/>
              </w:rPr>
              <w:t xml:space="preserve">What to do</w:t>
            </w:r>
          </w:p>
        </w:tc>
      </w:tr>
      <w:tr>
        <w:trPr>
          <w:tblHeader w:val="false"/>
        </w:trPr>
        <w:tc>
          <w:tcPr>
            <w:tcW w:type="dxa" w:w="2400"/>
            <w:tcMar>
              <w:top w:type="dxa" w:w="80"/>
              <w:left w:type="dxa" w:w="120"/>
              <w:bottom w:type="dxa" w:w="80"/>
              <w:right w:type="dxa" w:w="120"/>
            </w:tcMar>
          </w:tcPr>
          <w:p>
            <w:pPr>
              <w:spacing w:after="0"/>
            </w:pPr>
            <w:r>
              <w:rPr>
                <w:b/>
                <w:bCs/>
              </w:rPr>
              <w:t xml:space="preserve">Smoke Detected!</w:t>
            </w:r>
          </w:p>
        </w:tc>
        <w:tc>
          <w:tcPr>
            <w:tcW w:type="dxa" w:w="3000"/>
            <w:tcMar>
              <w:top w:type="dxa" w:w="80"/>
              <w:left w:type="dxa" w:w="120"/>
              <w:bottom w:type="dxa" w:w="80"/>
              <w:right w:type="dxa" w:w="120"/>
            </w:tcMar>
          </w:tcPr>
          <w:p>
            <w:pPr>
              <w:spacing w:after="0"/>
            </w:pPr>
            <w:r>
              <w:rPr>
                <w:b w:val="false"/>
                <w:bCs w:val="false"/>
              </w:rPr>
              <w:t xml:space="preserve">MQ-2 reaching a dangerous level — smoke or combustible gas</w:t>
            </w:r>
          </w:p>
        </w:tc>
        <w:tc>
          <w:tcPr>
            <w:tcW w:type="dxa" w:w="3626"/>
            <w:tcMar>
              <w:top w:type="dxa" w:w="80"/>
              <w:left w:type="dxa" w:w="120"/>
              <w:bottom w:type="dxa" w:w="80"/>
              <w:right w:type="dxa" w:w="120"/>
            </w:tcMar>
          </w:tcPr>
          <w:p>
            <w:pPr>
              <w:spacing w:after="0"/>
            </w:pPr>
            <w:r>
              <w:rPr>
                <w:b w:val="false"/>
                <w:bCs w:val="false"/>
              </w:rPr>
              <w:t xml:space="preserve">Ventilate immediately. Check for a gas leak, unattended cooking, or burning. Leave the room if the cause is not obvious.</w:t>
            </w:r>
          </w:p>
        </w:tc>
      </w:tr>
      <w:tr>
        <w:trPr>
          <w:tblHeader w:val="false"/>
        </w:trPr>
        <w:tc>
          <w:tcPr>
            <w:tcW w:type="dxa" w:w="2400"/>
            <w:tcMar>
              <w:top w:type="dxa" w:w="80"/>
              <w:left w:type="dxa" w:w="120"/>
              <w:bottom w:type="dxa" w:w="80"/>
              <w:right w:type="dxa" w:w="120"/>
            </w:tcMar>
          </w:tcPr>
          <w:p>
            <w:pPr>
              <w:spacing w:after="0"/>
            </w:pPr>
            <w:r>
              <w:rPr>
                <w:b/>
                <w:bCs/>
              </w:rPr>
              <w:t xml:space="preserve">Poor Air Quality</w:t>
            </w:r>
          </w:p>
        </w:tc>
        <w:tc>
          <w:tcPr>
            <w:tcW w:type="dxa" w:w="3000"/>
            <w:tcMar>
              <w:top w:type="dxa" w:w="80"/>
              <w:left w:type="dxa" w:w="120"/>
              <w:bottom w:type="dxa" w:w="80"/>
              <w:right w:type="dxa" w:w="120"/>
            </w:tcMar>
          </w:tcPr>
          <w:p>
            <w:pPr>
              <w:spacing w:after="0"/>
            </w:pPr>
            <w:r>
              <w:rPr>
                <w:b w:val="false"/>
                <w:bCs w:val="false"/>
              </w:rPr>
              <w:t xml:space="preserve">Overall air quality assessment falling to a poor or hazardous level</w:t>
            </w:r>
          </w:p>
        </w:tc>
        <w:tc>
          <w:tcPr>
            <w:tcW w:type="dxa" w:w="3626"/>
            <w:tcMar>
              <w:top w:type="dxa" w:w="80"/>
              <w:left w:type="dxa" w:w="120"/>
              <w:bottom w:type="dxa" w:w="80"/>
              <w:right w:type="dxa" w:w="120"/>
            </w:tcMar>
          </w:tcPr>
          <w:p>
            <w:pPr>
              <w:spacing w:after="0"/>
            </w:pPr>
            <w:r>
              <w:rPr>
                <w:b w:val="false"/>
                <w:bCs w:val="false"/>
              </w:rPr>
              <w:t xml:space="preserve">Ventilate or filter the air. Check for a particulate source such as cooking, smoke or dust.</w:t>
            </w:r>
          </w:p>
        </w:tc>
      </w:tr>
    </w:tbl>
    <w:p>
      <w:pPr>
        <w:pStyle w:val="Heading2"/>
        <w:spacing w:after="120" w:before="240"/>
      </w:pPr>
      <w:r>
        <w:rPr>
          <w:b/>
          <w:bCs/>
          <w:sz w:val="24"/>
          <w:szCs w:val="24"/>
        </w:rPr>
        <w:t xml:space="preserve">How the banner behaves</w:t>
      </w:r>
    </w:p>
    <w:p>
      <w:pPr>
        <w:pStyle w:val="ListParagraph"/>
        <w:numPr>
          <w:ilvl w:val="0"/>
          <w:numId w:val="1"/>
        </w:numPr>
        <w:spacing w:after="100"/>
      </w:pPr>
      <w:r>
        <w:t xml:space="preserve"> The banner stays on screen for about 3 seconds, then clears by itself and returns you to the page you were on.</w:t>
      </w:r>
    </w:p>
    <w:p>
      <w:pPr>
        <w:pStyle w:val="ListParagraph"/>
        <w:numPr>
          <w:ilvl w:val="0"/>
          <w:numId w:val="1"/>
        </w:numPr>
        <w:spacing w:after="100"/>
      </w:pPr>
      <w:r>
        <w:t xml:space="preserve"> The same warning will not re-appear for about 6 seconds afterwards, so a borderline reading does not flood the screen.</w:t>
      </w:r>
    </w:p>
    <w:p>
      <w:pPr>
        <w:pStyle w:val="ListParagraph"/>
        <w:numPr>
          <w:ilvl w:val="0"/>
          <w:numId w:val="1"/>
        </w:numPr>
        <w:spacing w:after="100"/>
      </w:pPr>
      <w:r>
        <w:t xml:space="preserve"> If the condition persists, the warning will keep returning. A repeating warning means the condition is still present.</w:t>
      </w:r>
    </w:p>
    <w:p>
      <w:pPr>
        <w:pStyle w:val="ListParagraph"/>
        <w:numPr>
          <w:ilvl w:val="0"/>
          <w:numId w:val="1"/>
        </w:numPr>
        <w:spacing w:after="100"/>
      </w:pPr>
      <w:r>
        <w:t xml:space="preserve"> Warnings clear themselves — there is nothing to acknowledge or dismiss.</w:t>
      </w:r>
    </w:p>
    <w:p>
      <w:pPr>
        <w:pStyle w:val="Heading2"/>
        <w:spacing w:after="120" w:before="240"/>
      </w:pPr>
      <w:r>
        <w:rPr>
          <w:b/>
          <w:bCs/>
          <w:sz w:val="24"/>
          <w:szCs w:val="24"/>
        </w:rPr>
        <w:t xml:space="preserve">Important limitations</w:t>
      </w:r>
    </w:p>
    <w:p>
      <w:pPr>
        <w:spacing w:after="120"/>
      </w:pPr>
      <w:r>
        <w:t xml:space="preserve">Gas warnings are </w:t>
      </w:r>
      <w:r>
        <w:rPr>
          <w:b/>
          <w:bCs/>
        </w:rPr>
        <w:t xml:space="preserve">switched off during the first 60 seconds</w:t>
      </w:r>
      <w:r>
        <w:t xml:space="preserve"> after power-on while the sensor warms up. AeroSense cannot alert you to gas during that first minute.</w:t>
      </w:r>
    </w:p>
    <w:p>
      <w:pPr>
        <w:spacing w:after="120"/>
      </w:pPr>
      <w:r>
        <w:rPr>
          <w:b/>
          <w:bCs/>
        </w:rPr>
        <w:t xml:space="preserve">AeroSense does not detect carbon monoxide.</w:t>
      </w:r>
      <w:r>
        <w:t xml:space="preserve"> It has no CO sensor. Carbon monoxide is colourless and odourless, and nothing on this device will warn you about it. Fit a separate approved CO alarm.</w:t>
      </w:r>
    </w:p>
    <w:p>
      <w:pPr>
        <w:spacing w:after="120"/>
      </w:pPr>
      <w:r>
        <w:t xml:space="preserve">Read the safety notes in section 10 before relying on these warnings.</w:t>
      </w:r>
    </w:p>
    <w:p>
      <w:pPr>
        <w:pStyle w:val="Heading1"/>
        <w:spacing w:after="160" w:before="320"/>
      </w:pPr>
      <w:r>
        <w:rPr>
          <w:b/>
          <w:bCs/>
          <w:color w:val="5B4FD6"/>
          <w:sz w:val="30"/>
          <w:szCs w:val="30"/>
        </w:rP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EDEBFA" w:val="clear"/>
            <w:tcMar>
              <w:top w:type="dxa" w:w="80"/>
              <w:left w:type="dxa" w:w="120"/>
              <w:bottom w:type="dxa" w:w="80"/>
              <w:right w:type="dxa" w:w="120"/>
            </w:tcMar>
          </w:tcPr>
          <w:p>
            <w:pPr>
              <w:spacing w:after="0"/>
            </w:pPr>
            <w:r>
              <w:rPr>
                <w:b/>
                <w:bCs/>
              </w:rPr>
              <w:t xml:space="preserve">Symptom</w:t>
            </w:r>
          </w:p>
        </w:tc>
        <w:tc>
          <w:tcPr>
            <w:tcW w:type="dxa" w:w="2600"/>
            <w:shd w:fill="EDEBFA" w:val="clear"/>
            <w:tcMar>
              <w:top w:type="dxa" w:w="80"/>
              <w:left w:type="dxa" w:w="120"/>
              <w:bottom w:type="dxa" w:w="80"/>
              <w:right w:type="dxa" w:w="120"/>
            </w:tcMar>
          </w:tcPr>
          <w:p>
            <w:pPr>
              <w:spacing w:after="0"/>
            </w:pPr>
            <w:r>
              <w:rPr>
                <w:b/>
                <w:bCs/>
              </w:rPr>
              <w:t xml:space="preserve">Likely cause</w:t>
            </w:r>
          </w:p>
        </w:tc>
        <w:tc>
          <w:tcPr>
            <w:tcW w:type="dxa" w:w="3826"/>
            <w:shd w:fill="EDEBFA" w:val="clear"/>
            <w:tcMar>
              <w:top w:type="dxa" w:w="80"/>
              <w:left w:type="dxa" w:w="120"/>
              <w:bottom w:type="dxa" w:w="80"/>
              <w:right w:type="dxa" w:w="120"/>
            </w:tcMar>
          </w:tcPr>
          <w:p>
            <w:pPr>
              <w:spacing w:after="0"/>
            </w:pPr>
            <w:r>
              <w:rPr>
                <w:b/>
                <w:bCs/>
              </w:rPr>
              <w:t xml:space="preserve">What to do</w:t>
            </w:r>
          </w:p>
        </w:tc>
      </w:tr>
      <w:tr>
        <w:trPr>
          <w:tblHeader w:val="false"/>
        </w:trPr>
        <w:tc>
          <w:tcPr>
            <w:tcW w:type="dxa" w:w="2600"/>
            <w:tcMar>
              <w:top w:type="dxa" w:w="80"/>
              <w:left w:type="dxa" w:w="120"/>
              <w:bottom w:type="dxa" w:w="80"/>
              <w:right w:type="dxa" w:w="120"/>
            </w:tcMar>
          </w:tcPr>
          <w:p>
            <w:pPr>
              <w:spacing w:after="0"/>
            </w:pPr>
            <w:r>
              <w:rPr>
                <w:b/>
                <w:bCs/>
              </w:rPr>
              <w:t xml:space="preserve">Screen stays blank</w:t>
            </w:r>
          </w:p>
        </w:tc>
        <w:tc>
          <w:tcPr>
            <w:tcW w:type="dxa" w:w="2600"/>
            <w:tcMar>
              <w:top w:type="dxa" w:w="80"/>
              <w:left w:type="dxa" w:w="120"/>
              <w:bottom w:type="dxa" w:w="80"/>
              <w:right w:type="dxa" w:w="120"/>
            </w:tcMar>
          </w:tcPr>
          <w:p>
            <w:pPr>
              <w:spacing w:after="0"/>
            </w:pPr>
            <w:r>
              <w:rPr>
                <w:b w:val="false"/>
                <w:bCs w:val="false"/>
              </w:rPr>
              <w:t xml:space="preserve">No power</w:t>
            </w:r>
          </w:p>
        </w:tc>
        <w:tc>
          <w:tcPr>
            <w:tcW w:type="dxa" w:w="3826"/>
            <w:tcMar>
              <w:top w:type="dxa" w:w="80"/>
              <w:left w:type="dxa" w:w="120"/>
              <w:bottom w:type="dxa" w:w="80"/>
              <w:right w:type="dxa" w:w="120"/>
            </w:tcMar>
          </w:tcPr>
          <w:p>
            <w:pPr>
              <w:spacing w:after="0"/>
            </w:pPr>
            <w:r>
              <w:rPr>
                <w:b w:val="false"/>
                <w:bCs w:val="false"/>
              </w:rPr>
              <w:t xml:space="preserve">Check the USB cable and power source. Try a different cable — charge-only cables are a common culprit.</w:t>
            </w:r>
          </w:p>
        </w:tc>
      </w:tr>
      <w:tr>
        <w:trPr>
          <w:tblHeader w:val="false"/>
        </w:trPr>
        <w:tc>
          <w:tcPr>
            <w:tcW w:type="dxa" w:w="2600"/>
            <w:tcMar>
              <w:top w:type="dxa" w:w="80"/>
              <w:left w:type="dxa" w:w="120"/>
              <w:bottom w:type="dxa" w:w="80"/>
              <w:right w:type="dxa" w:w="120"/>
            </w:tcMar>
          </w:tcPr>
          <w:p>
            <w:pPr>
              <w:spacing w:after="0"/>
            </w:pPr>
            <w:r>
              <w:rPr>
                <w:b/>
                <w:bCs/>
              </w:rPr>
              <w:t xml:space="preserve">AQI shows - - - / NO DATA for more than a minute</w:t>
            </w:r>
          </w:p>
        </w:tc>
        <w:tc>
          <w:tcPr>
            <w:tcW w:type="dxa" w:w="2600"/>
            <w:tcMar>
              <w:top w:type="dxa" w:w="80"/>
              <w:left w:type="dxa" w:w="120"/>
              <w:bottom w:type="dxa" w:w="80"/>
              <w:right w:type="dxa" w:w="120"/>
            </w:tcMar>
          </w:tcPr>
          <w:p>
            <w:pPr>
              <w:spacing w:after="0"/>
            </w:pPr>
            <w:r>
              <w:rPr>
                <w:b w:val="false"/>
                <w:bCs w:val="false"/>
              </w:rPr>
              <w:t xml:space="preserve">The particulate sensor is not sending readings</w:t>
            </w:r>
          </w:p>
        </w:tc>
        <w:tc>
          <w:tcPr>
            <w:tcW w:type="dxa" w:w="3826"/>
            <w:tcMar>
              <w:top w:type="dxa" w:w="80"/>
              <w:left w:type="dxa" w:w="120"/>
              <w:bottom w:type="dxa" w:w="80"/>
              <w:right w:type="dxa" w:w="120"/>
            </w:tcMar>
          </w:tcPr>
          <w:p>
            <w:pPr>
              <w:spacing w:after="0"/>
            </w:pPr>
            <w:r>
              <w:rPr>
                <w:b w:val="false"/>
                <w:bCs w:val="false"/>
              </w:rPr>
              <w:t xml:space="preserve">Check the System Status page. If PMS5003 shows No Signal, check the sensor is connected and that its small fan is running. Power off and on.</w:t>
            </w:r>
          </w:p>
        </w:tc>
      </w:tr>
      <w:tr>
        <w:trPr>
          <w:tblHeader w:val="false"/>
        </w:trPr>
        <w:tc>
          <w:tcPr>
            <w:tcW w:type="dxa" w:w="2600"/>
            <w:tcMar>
              <w:top w:type="dxa" w:w="80"/>
              <w:left w:type="dxa" w:w="120"/>
              <w:bottom w:type="dxa" w:w="80"/>
              <w:right w:type="dxa" w:w="120"/>
            </w:tcMar>
          </w:tcPr>
          <w:p>
            <w:pPr>
              <w:spacing w:after="0"/>
            </w:pPr>
            <w:r>
              <w:rPr>
                <w:b/>
                <w:bCs/>
              </w:rPr>
              <w:t xml:space="preserve">Gas reading very high just after switch-on</w:t>
            </w:r>
          </w:p>
        </w:tc>
        <w:tc>
          <w:tcPr>
            <w:tcW w:type="dxa" w:w="2600"/>
            <w:tcMar>
              <w:top w:type="dxa" w:w="80"/>
              <w:left w:type="dxa" w:w="120"/>
              <w:bottom w:type="dxa" w:w="80"/>
              <w:right w:type="dxa" w:w="120"/>
            </w:tcMar>
          </w:tcPr>
          <w:p>
            <w:pPr>
              <w:spacing w:after="0"/>
            </w:pPr>
            <w:r>
              <w:rPr>
                <w:b w:val="false"/>
                <w:bCs w:val="false"/>
              </w:rPr>
              <w:t xml:space="preserve">Normal warm-up behaviour</w:t>
            </w:r>
          </w:p>
        </w:tc>
        <w:tc>
          <w:tcPr>
            <w:tcW w:type="dxa" w:w="3826"/>
            <w:tcMar>
              <w:top w:type="dxa" w:w="80"/>
              <w:left w:type="dxa" w:w="120"/>
              <w:bottom w:type="dxa" w:w="80"/>
              <w:right w:type="dxa" w:w="120"/>
            </w:tcMar>
          </w:tcPr>
          <w:p>
            <w:pPr>
              <w:spacing w:after="0"/>
            </w:pPr>
            <w:r>
              <w:rPr>
                <w:b w:val="false"/>
                <w:bCs w:val="false"/>
              </w:rPr>
              <w:t xml:space="preserve">Nothing — wait for the 60-second countdown to finish. See section 4.</w:t>
            </w:r>
          </w:p>
        </w:tc>
      </w:tr>
      <w:tr>
        <w:trPr>
          <w:tblHeader w:val="false"/>
        </w:trPr>
        <w:tc>
          <w:tcPr>
            <w:tcW w:type="dxa" w:w="2600"/>
            <w:tcMar>
              <w:top w:type="dxa" w:w="80"/>
              <w:left w:type="dxa" w:w="120"/>
              <w:bottom w:type="dxa" w:w="80"/>
              <w:right w:type="dxa" w:w="120"/>
            </w:tcMar>
          </w:tcPr>
          <w:p>
            <w:pPr>
              <w:spacing w:after="0"/>
            </w:pPr>
            <w:r>
              <w:rPr>
                <w:b/>
                <w:bCs/>
              </w:rPr>
              <w:t xml:space="preserve">Gas reading still high well after warm-up</w:t>
            </w:r>
          </w:p>
        </w:tc>
        <w:tc>
          <w:tcPr>
            <w:tcW w:type="dxa" w:w="2600"/>
            <w:tcMar>
              <w:top w:type="dxa" w:w="80"/>
              <w:left w:type="dxa" w:w="120"/>
              <w:bottom w:type="dxa" w:w="80"/>
              <w:right w:type="dxa" w:w="120"/>
            </w:tcMar>
          </w:tcPr>
          <w:p>
            <w:pPr>
              <w:spacing w:after="0"/>
            </w:pPr>
            <w:r>
              <w:rPr>
                <w:b w:val="false"/>
                <w:bCs w:val="false"/>
              </w:rPr>
              <w:t xml:space="preserve">Real gas present, or the sensor needs longer to settle</w:t>
            </w:r>
          </w:p>
        </w:tc>
        <w:tc>
          <w:tcPr>
            <w:tcW w:type="dxa" w:w="3826"/>
            <w:tcMar>
              <w:top w:type="dxa" w:w="80"/>
              <w:left w:type="dxa" w:w="120"/>
              <w:bottom w:type="dxa" w:w="80"/>
              <w:right w:type="dxa" w:w="120"/>
            </w:tcMar>
          </w:tcPr>
          <w:p>
            <w:pPr>
              <w:spacing w:after="0"/>
            </w:pPr>
            <w:r>
              <w:rPr>
                <w:b w:val="false"/>
                <w:bCs w:val="false"/>
              </w:rPr>
              <w:t xml:space="preserve">Ventilate the room and watch the reading. If it falls, there was a source. If it stays high, leave the device powered on for a few hours — these sensors stabilise further with extended use.</w:t>
            </w:r>
          </w:p>
        </w:tc>
      </w:tr>
      <w:tr>
        <w:trPr>
          <w:tblHeader w:val="false"/>
        </w:trPr>
        <w:tc>
          <w:tcPr>
            <w:tcW w:type="dxa" w:w="2600"/>
            <w:tcMar>
              <w:top w:type="dxa" w:w="80"/>
              <w:left w:type="dxa" w:w="120"/>
              <w:bottom w:type="dxa" w:w="80"/>
              <w:right w:type="dxa" w:w="120"/>
            </w:tcMar>
          </w:tcPr>
          <w:p>
            <w:pPr>
              <w:spacing w:after="0"/>
            </w:pPr>
            <w:r>
              <w:rPr>
                <w:b/>
                <w:bCs/>
              </w:rPr>
              <w:t xml:space="preserve">WARMING UP never changes to a status word</w:t>
            </w:r>
          </w:p>
        </w:tc>
        <w:tc>
          <w:tcPr>
            <w:tcW w:type="dxa" w:w="2600"/>
            <w:tcMar>
              <w:top w:type="dxa" w:w="80"/>
              <w:left w:type="dxa" w:w="120"/>
              <w:bottom w:type="dxa" w:w="80"/>
              <w:right w:type="dxa" w:w="120"/>
            </w:tcMar>
          </w:tcPr>
          <w:p>
            <w:pPr>
              <w:spacing w:after="0"/>
            </w:pPr>
            <w:r>
              <w:rPr>
                <w:b w:val="false"/>
                <w:bCs w:val="false"/>
              </w:rPr>
              <w:t xml:space="preserve">Warm-up has not completed</w:t>
            </w:r>
          </w:p>
        </w:tc>
        <w:tc>
          <w:tcPr>
            <w:tcW w:type="dxa" w:w="3826"/>
            <w:tcMar>
              <w:top w:type="dxa" w:w="80"/>
              <w:left w:type="dxa" w:w="120"/>
              <w:bottom w:type="dxa" w:w="80"/>
              <w:right w:type="dxa" w:w="120"/>
            </w:tcMar>
          </w:tcPr>
          <w:p>
            <w:pPr>
              <w:spacing w:after="0"/>
            </w:pPr>
            <w:r>
              <w:rPr>
                <w:b w:val="false"/>
                <w:bCs w:val="false"/>
              </w:rPr>
              <w:t xml:space="preserve">Warm-up is 60 seconds from power-on. If it persists far beyond that, power off and on.</w:t>
            </w:r>
          </w:p>
        </w:tc>
      </w:tr>
      <w:tr>
        <w:trPr>
          <w:tblHeader w:val="false"/>
        </w:trPr>
        <w:tc>
          <w:tcPr>
            <w:tcW w:type="dxa" w:w="2600"/>
            <w:tcMar>
              <w:top w:type="dxa" w:w="80"/>
              <w:left w:type="dxa" w:w="120"/>
              <w:bottom w:type="dxa" w:w="80"/>
              <w:right w:type="dxa" w:w="120"/>
            </w:tcMar>
          </w:tcPr>
          <w:p>
            <w:pPr>
              <w:spacing w:after="0"/>
            </w:pPr>
            <w:r>
              <w:rPr>
                <w:b/>
                <w:bCs/>
              </w:rPr>
              <w:t xml:space="preserve">Screen frozen; teal dot on the Dashboard not pulsing</w:t>
            </w:r>
          </w:p>
        </w:tc>
        <w:tc>
          <w:tcPr>
            <w:tcW w:type="dxa" w:w="2600"/>
            <w:tcMar>
              <w:top w:type="dxa" w:w="80"/>
              <w:left w:type="dxa" w:w="120"/>
              <w:bottom w:type="dxa" w:w="80"/>
              <w:right w:type="dxa" w:w="120"/>
            </w:tcMar>
          </w:tcPr>
          <w:p>
            <w:pPr>
              <w:spacing w:after="0"/>
            </w:pPr>
            <w:r>
              <w:rPr>
                <w:b w:val="false"/>
                <w:bCs w:val="false"/>
              </w:rPr>
              <w:t xml:space="preserve">Device has stopped responding</w:t>
            </w:r>
          </w:p>
        </w:tc>
        <w:tc>
          <w:tcPr>
            <w:tcW w:type="dxa" w:w="3826"/>
            <w:tcMar>
              <w:top w:type="dxa" w:w="80"/>
              <w:left w:type="dxa" w:w="120"/>
              <w:bottom w:type="dxa" w:w="80"/>
              <w:right w:type="dxa" w:w="120"/>
            </w:tcMar>
          </w:tcPr>
          <w:p>
            <w:pPr>
              <w:spacing w:after="0"/>
            </w:pPr>
            <w:r>
              <w:rPr>
                <w:b w:val="false"/>
                <w:bCs w:val="false"/>
              </w:rPr>
              <w:t xml:space="preserve">Disconnect power, wait five seconds, reconnect.</w:t>
            </w:r>
          </w:p>
        </w:tc>
      </w:tr>
      <w:tr>
        <w:trPr>
          <w:tblHeader w:val="false"/>
        </w:trPr>
        <w:tc>
          <w:tcPr>
            <w:tcW w:type="dxa" w:w="2600"/>
            <w:tcMar>
              <w:top w:type="dxa" w:w="80"/>
              <w:left w:type="dxa" w:w="120"/>
              <w:bottom w:type="dxa" w:w="80"/>
              <w:right w:type="dxa" w:w="120"/>
            </w:tcMar>
          </w:tcPr>
          <w:p>
            <w:pPr>
              <w:spacing w:after="0"/>
            </w:pPr>
            <w:r>
              <w:rPr>
                <w:b/>
                <w:bCs/>
              </w:rPr>
              <w:t xml:space="preserve">Statistics show a huge Max value for MQ2</w:t>
            </w:r>
          </w:p>
        </w:tc>
        <w:tc>
          <w:tcPr>
            <w:tcW w:type="dxa" w:w="2600"/>
            <w:tcMar>
              <w:top w:type="dxa" w:w="80"/>
              <w:left w:type="dxa" w:w="120"/>
              <w:bottom w:type="dxa" w:w="80"/>
              <w:right w:type="dxa" w:w="120"/>
            </w:tcMar>
          </w:tcPr>
          <w:p>
            <w:pPr>
              <w:spacing w:after="0"/>
            </w:pPr>
            <w:r>
              <w:rPr>
                <w:b w:val="false"/>
                <w:bCs w:val="false"/>
              </w:rPr>
              <w:t xml:space="preserve">Warm-up readings were recorded</w:t>
            </w:r>
          </w:p>
        </w:tc>
        <w:tc>
          <w:tcPr>
            <w:tcW w:type="dxa" w:w="3826"/>
            <w:tcMar>
              <w:top w:type="dxa" w:w="80"/>
              <w:left w:type="dxa" w:w="120"/>
              <w:bottom w:type="dxa" w:w="80"/>
              <w:right w:type="dxa" w:w="120"/>
            </w:tcMar>
          </w:tcPr>
          <w:p>
            <w:pPr>
              <w:spacing w:after="0"/>
            </w:pPr>
            <w:r>
              <w:rPr>
                <w:b w:val="false"/>
                <w:bCs w:val="false"/>
              </w:rPr>
              <w:t xml:space="preserve">Use Reset Statistics in the Quick Menu after warm-up finishes.</w:t>
            </w:r>
          </w:p>
        </w:tc>
      </w:tr>
      <w:tr>
        <w:trPr>
          <w:tblHeader w:val="false"/>
        </w:trPr>
        <w:tc>
          <w:tcPr>
            <w:tcW w:type="dxa" w:w="2600"/>
            <w:tcMar>
              <w:top w:type="dxa" w:w="80"/>
              <w:left w:type="dxa" w:w="120"/>
              <w:bottom w:type="dxa" w:w="80"/>
              <w:right w:type="dxa" w:w="120"/>
            </w:tcMar>
          </w:tcPr>
          <w:p>
            <w:pPr>
              <w:spacing w:after="0"/>
            </w:pPr>
            <w:r>
              <w:rPr>
                <w:b/>
                <w:bCs/>
              </w:rPr>
              <w:t xml:space="preserve">Buttons feel unresponsive</w:t>
            </w:r>
          </w:p>
        </w:tc>
        <w:tc>
          <w:tcPr>
            <w:tcW w:type="dxa" w:w="2600"/>
            <w:tcMar>
              <w:top w:type="dxa" w:w="80"/>
              <w:left w:type="dxa" w:w="120"/>
              <w:bottom w:type="dxa" w:w="80"/>
              <w:right w:type="dxa" w:w="120"/>
            </w:tcMar>
          </w:tcPr>
          <w:p>
            <w:pPr>
              <w:spacing w:after="0"/>
            </w:pPr>
            <w:r>
              <w:rPr>
                <w:b w:val="false"/>
                <w:bCs w:val="false"/>
              </w:rPr>
              <w:t xml:space="preserve">A warning banner is showing</w:t>
            </w:r>
          </w:p>
        </w:tc>
        <w:tc>
          <w:tcPr>
            <w:tcW w:type="dxa" w:w="3826"/>
            <w:tcMar>
              <w:top w:type="dxa" w:w="80"/>
              <w:left w:type="dxa" w:w="120"/>
              <w:bottom w:type="dxa" w:w="80"/>
              <w:right w:type="dxa" w:w="120"/>
            </w:tcMar>
          </w:tcPr>
          <w:p>
            <w:pPr>
              <w:spacing w:after="0"/>
            </w:pPr>
            <w:r>
              <w:rPr>
                <w:b w:val="false"/>
                <w:bCs w:val="false"/>
              </w:rPr>
              <w:t xml:space="preserve">While a warning banner is on screen the page is held still — wait about 3 seconds.</w:t>
            </w:r>
          </w:p>
        </w:tc>
      </w:tr>
    </w:tbl>
    <w:p>
      <w:pPr>
        <w:spacing w:after="120"/>
      </w:pPr>
      <w:r>
        <w:t xml:space="preserve">Connection indicator is not green. AeroSense uses 2.4 GHz Wi-Fi and has no 5 GHz radio, which is by far the most common cause — check the network band first. Then check that the signal reaches where the device sits, and that the stored Wi-Fi details are still current. Sync trouble never affects the readings on screen: the device keeps measuring and displaying normally whatever the network is doing.</w:t>
      </w:r>
    </w:p>
    <w:p>
      <w:pPr>
        <w:pStyle w:val="Heading1"/>
        <w:spacing w:after="160" w:before="320"/>
      </w:pPr>
      <w:r>
        <w:rPr>
          <w:b/>
          <w:bCs/>
          <w:color w:val="5B4FD6"/>
          <w:sz w:val="30"/>
          <w:szCs w:val="30"/>
        </w:rPr>
        <w:t xml:space="preserve">10. Operating and Safety Notes</w:t>
      </w:r>
    </w:p>
    <w:p>
      <w:pPr>
        <w:pStyle w:val="Heading2"/>
        <w:spacing w:after="120" w:before="240"/>
      </w:pPr>
      <w:r>
        <w:rPr>
          <w:b/>
          <w:bCs/>
          <w:sz w:val="24"/>
          <w:szCs w:val="24"/>
        </w:rPr>
        <w:t xml:space="preserve">Placement and care</w:t>
      </w:r>
    </w:p>
    <w:p>
      <w:pPr>
        <w:pStyle w:val="ListParagraph"/>
        <w:numPr>
          <w:ilvl w:val="0"/>
          <w:numId w:val="1"/>
        </w:numPr>
        <w:spacing w:after="100"/>
      </w:pPr>
      <w:r>
        <w:t xml:space="preserve"> Use indoors only, on a flat dry surface, ideally at breathing height.</w:t>
      </w:r>
    </w:p>
    <w:p>
      <w:pPr>
        <w:pStyle w:val="ListParagraph"/>
        <w:numPr>
          <w:ilvl w:val="0"/>
          <w:numId w:val="1"/>
        </w:numPr>
        <w:spacing w:after="100"/>
      </w:pPr>
      <w:r>
        <w:t xml:space="preserve"> Keep the air intake and outlet clear. Do not cover the device or place it against a wall.</w:t>
      </w:r>
    </w:p>
    <w:p>
      <w:pPr>
        <w:pStyle w:val="ListParagraph"/>
        <w:numPr>
          <w:ilvl w:val="0"/>
          <w:numId w:val="1"/>
        </w:numPr>
        <w:spacing w:after="100"/>
      </w:pPr>
      <w:r>
        <w:t xml:space="preserve"> Keep away from water, steam, direct sunlight and heat sources.</w:t>
      </w:r>
    </w:p>
    <w:p>
      <w:pPr>
        <w:pStyle w:val="ListParagraph"/>
        <w:numPr>
          <w:ilvl w:val="0"/>
          <w:numId w:val="1"/>
        </w:numPr>
        <w:spacing w:after="100"/>
      </w:pPr>
      <w:r>
        <w:t xml:space="preserve"> Avoid placing it directly in a draught, next to a window, or immediately beside a stove — readings will reflect that spot rather than the room.</w:t>
      </w:r>
    </w:p>
    <w:p>
      <w:pPr>
        <w:pStyle w:val="ListParagraph"/>
        <w:numPr>
          <w:ilvl w:val="0"/>
          <w:numId w:val="1"/>
        </w:numPr>
        <w:spacing w:after="100"/>
      </w:pPr>
      <w:r>
        <w:t xml:space="preserve"> Clean the outside with a dry cloth only. Never use liquids or spray cleaners.</w:t>
      </w:r>
    </w:p>
    <w:p>
      <w:pPr>
        <w:pStyle w:val="ListParagraph"/>
        <w:numPr>
          <w:ilvl w:val="0"/>
          <w:numId w:val="1"/>
        </w:numPr>
        <w:spacing w:after="100"/>
      </w:pPr>
      <w:r>
        <w:t xml:space="preserve"> Power the device from a standard USB supply. Do not open the enclosure.</w:t>
      </w:r>
    </w:p>
    <w:p>
      <w:pPr>
        <w:pStyle w:val="ListParagraph"/>
        <w:numPr>
          <w:ilvl w:val="0"/>
          <w:numId w:val="1"/>
        </w:numPr>
        <w:spacing w:after="100"/>
      </w:pPr>
      <w:r>
        <w:t xml:space="preserve"> For best gas sensor stability, leave AeroSense powered on continuously.</w:t>
      </w:r>
    </w:p>
    <w:p>
      <w:pPr>
        <w:pStyle w:val="Heading2"/>
        <w:spacing w:after="120" w:before="240"/>
      </w:pPr>
      <w:r>
        <w:rPr>
          <w:b/>
          <w:bCs/>
          <w:sz w:val="24"/>
          <w:szCs w:val="24"/>
        </w:rPr>
        <w:t xml:space="preserve">Data and privacy</w:t>
      </w:r>
    </w:p>
    <w:p>
      <w:pPr>
        <w:spacing w:after="120"/>
      </w:pPr>
      <w:r>
        <w:t xml:space="preserve">If cloud sync is enabled, air quality readings from this device leave your network and are stored in a Google Firebase database belonging to whoever set the device up. The readings are of the air in the room the device sits in, so consider whether that is appropriate before placing it somewhere sensitive. To stop it entirely, have the Wi-Fi details removed from the firmware — the radio is then never switched on.</w:t>
      </w:r>
    </w:p>
    <w:p>
      <w:pPr>
        <w:pStyle w:val="Heading2"/>
        <w:spacing w:after="120" w:before="240"/>
      </w:pPr>
      <w:r>
        <w:rPr>
          <w:b/>
          <w:bCs/>
          <w:sz w:val="24"/>
          <w:szCs w:val="24"/>
        </w:rPr>
        <w:t xml:space="preserve">Important safety limitations</w:t>
      </w:r>
    </w:p>
    <w:p>
      <w:pPr>
        <w:spacing w:after="120"/>
      </w:pPr>
      <w:r>
        <w:rPr>
          <w:b/>
          <w:bCs/>
        </w:rPr>
        <w:t xml:space="preserve">Please read this section carefully.</w:t>
      </w:r>
    </w:p>
    <w:p>
      <w:pPr>
        <w:pStyle w:val="ListParagraph"/>
        <w:numPr>
          <w:ilvl w:val="0"/>
          <w:numId w:val="1"/>
        </w:numPr>
        <w:spacing w:after="100"/>
      </w:pPr>
      <w:r>
        <w:rPr>
          <w:b/>
          <w:bCs/>
        </w:rPr>
        <w:t xml:space="preserve">AeroSense is an indicative monitoring instrument, not a certified safety device.</w:t>
      </w:r>
      <w:r>
        <w:t xml:space="preserve"> It is not a substitute for a certified smoke alarm, carbon monoxide alarm, or gas detector, and must not be used as one.</w:t>
      </w:r>
    </w:p>
    <w:p>
      <w:pPr>
        <w:pStyle w:val="ListParagraph"/>
        <w:numPr>
          <w:ilvl w:val="0"/>
          <w:numId w:val="1"/>
        </w:numPr>
        <w:spacing w:after="100"/>
      </w:pPr>
      <w:r>
        <w:rPr>
          <w:b/>
          <w:bCs/>
        </w:rPr>
        <w:t xml:space="preserve">Do not rely on AeroSense to protect life or property.</w:t>
      </w:r>
      <w:r>
        <w:t xml:space="preserve"> Fit approved smoke and carbon monoxide alarms in your home as required by local regulations, and keep them maintained.</w:t>
      </w:r>
    </w:p>
    <w:p>
      <w:pPr>
        <w:pStyle w:val="ListParagraph"/>
        <w:numPr>
          <w:ilvl w:val="0"/>
          <w:numId w:val="1"/>
        </w:numPr>
        <w:spacing w:after="100"/>
      </w:pPr>
      <w:r>
        <w:rPr>
          <w:b/>
          <w:bCs/>
        </w:rPr>
        <w:t xml:space="preserve">AeroSense does not measure carbon monoxide.</w:t>
      </w:r>
      <w:r>
        <w:t xml:space="preserve"> There is no CO sensor in this device. Nothing on this screen will warn you about carbon monoxide, which is colourless, odourless and can be fatal.</w:t>
      </w:r>
    </w:p>
    <w:p>
      <w:pPr>
        <w:pStyle w:val="ListParagraph"/>
        <w:numPr>
          <w:ilvl w:val="0"/>
          <w:numId w:val="1"/>
        </w:numPr>
        <w:spacing w:after="100"/>
      </w:pPr>
      <w:r>
        <w:rPr>
          <w:b/>
          <w:bCs/>
        </w:rPr>
        <w:t xml:space="preserve">The gas sensor is uncalibrated.</w:t>
      </w:r>
      <w:r>
        <w:t xml:space="preserve"> MQ-2 readings are relative indications of change, not measured concentrations, and the sensor responds to more than one gas.</w:t>
      </w:r>
    </w:p>
    <w:p>
      <w:pPr>
        <w:pStyle w:val="ListParagraph"/>
        <w:numPr>
          <w:ilvl w:val="0"/>
          <w:numId w:val="1"/>
        </w:numPr>
        <w:spacing w:after="100"/>
      </w:pPr>
      <w:r>
        <w:rPr>
          <w:b/>
          <w:bCs/>
        </w:rPr>
        <w:t xml:space="preserve">No alerting during warm-up.</w:t>
      </w:r>
      <w:r>
        <w:t xml:space="preserve"> Gas warnings are suppressed for the first 60 seconds after power-on.</w:t>
      </w:r>
    </w:p>
    <w:p>
      <w:pPr>
        <w:pStyle w:val="ListParagraph"/>
        <w:numPr>
          <w:ilvl w:val="0"/>
          <w:numId w:val="1"/>
        </w:numPr>
        <w:spacing w:after="100"/>
      </w:pPr>
      <w:r>
        <w:rPr>
          <w:b/>
          <w:bCs/>
        </w:rPr>
        <w:t xml:space="preserve">AeroSense is not a medical device.</w:t>
      </w:r>
      <w:r>
        <w:t xml:space="preserve"> Do not use its readings to make medical decisions. Consult a healthcare professional about health concerns.</w:t>
      </w:r>
    </w:p>
    <w:p>
      <w:pPr>
        <w:pStyle w:val="ListParagraph"/>
        <w:numPr>
          <w:ilvl w:val="0"/>
          <w:numId w:val="1"/>
        </w:numPr>
        <w:spacing w:after="100"/>
      </w:pPr>
      <w:r>
        <w:rPr>
          <w:b/>
          <w:bCs/>
        </w:rPr>
        <w:t xml:space="preserve">If you suspect a gas leak or carbon monoxide, act on that suspicion — not on this device.</w:t>
      </w:r>
      <w:r>
        <w:t xml:space="preserve"> Leave the area, ventilate, and contact your gas supplier or emergency services.</w:t>
      </w:r>
    </w:p>
    <w:p>
      <w:r>
        <w:br w:type="page"/>
      </w:r>
    </w:p>
    <w:p>
      <w:pPr>
        <w:pStyle w:val="Heading1"/>
        <w:spacing w:after="160" w:before="320"/>
      </w:pPr>
      <w:r>
        <w:rPr>
          <w:b/>
          <w:bCs/>
          <w:color w:val="5B4FD6"/>
          <w:sz w:val="30"/>
          <w:szCs w:val="30"/>
        </w:rPr>
        <w:t xml:space="preserve">11. Quick Reference</w:t>
      </w:r>
    </w:p>
    <w:p>
      <w:pPr>
        <w:pStyle w:val="Heading2"/>
        <w:spacing w:after="120" w:before="240"/>
      </w:pPr>
      <w:r>
        <w:rPr>
          <w:b/>
          <w:bCs/>
          <w:sz w:val="24"/>
          <w:szCs w:val="24"/>
        </w:rPr>
        <w:t xml:space="preserve">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7"/>
        <w:gridCol w:w="1757"/>
      </w:tblGrid>
      <w:tr>
        <w:trPr>
          <w:tblHeader/>
        </w:trPr>
        <w:tc>
          <w:tcPr>
            <w:tcW w:type="dxa" w:w="2000"/>
            <w:shd w:fill="EDEBFA" w:val="clear"/>
            <w:tcMar>
              <w:top w:type="dxa" w:w="80"/>
              <w:left w:type="dxa" w:w="120"/>
              <w:bottom w:type="dxa" w:w="80"/>
              <w:right w:type="dxa" w:w="120"/>
            </w:tcMar>
          </w:tcPr>
          <w:p>
            <w:pPr>
              <w:spacing w:after="0"/>
            </w:pPr>
            <w:r>
              <w:rPr>
                <w:b/>
                <w:bCs/>
              </w:rPr>
              <w:t xml:space="preserve">Where you are</w:t>
            </w:r>
          </w:p>
        </w:tc>
        <w:tc>
          <w:tcPr>
            <w:tcW w:type="dxa" w:w="1756"/>
            <w:shd w:fill="EDEBFA" w:val="clear"/>
            <w:tcMar>
              <w:top w:type="dxa" w:w="80"/>
              <w:left w:type="dxa" w:w="120"/>
              <w:bottom w:type="dxa" w:w="80"/>
              <w:right w:type="dxa" w:w="120"/>
            </w:tcMar>
          </w:tcPr>
          <w:p>
            <w:pPr>
              <w:spacing w:after="0"/>
            </w:pPr>
            <w:r>
              <w:rPr>
                <w:b/>
                <w:bCs/>
              </w:rPr>
              <w:t xml:space="preserve">Button 1 press</w:t>
            </w:r>
          </w:p>
        </w:tc>
        <w:tc>
          <w:tcPr>
            <w:tcW w:type="dxa" w:w="1756"/>
            <w:shd w:fill="EDEBFA" w:val="clear"/>
            <w:tcMar>
              <w:top w:type="dxa" w:w="80"/>
              <w:left w:type="dxa" w:w="120"/>
              <w:bottom w:type="dxa" w:w="80"/>
              <w:right w:type="dxa" w:w="120"/>
            </w:tcMar>
          </w:tcPr>
          <w:p>
            <w:pPr>
              <w:spacing w:after="0"/>
            </w:pPr>
            <w:r>
              <w:rPr>
                <w:b/>
                <w:bCs/>
              </w:rPr>
              <w:t xml:space="preserve">Button 2 press</w:t>
            </w:r>
          </w:p>
        </w:tc>
        <w:tc>
          <w:tcPr>
            <w:tcW w:type="dxa" w:w="1757"/>
            <w:shd w:fill="EDEBFA" w:val="clear"/>
            <w:tcMar>
              <w:top w:type="dxa" w:w="80"/>
              <w:left w:type="dxa" w:w="120"/>
              <w:bottom w:type="dxa" w:w="80"/>
              <w:right w:type="dxa" w:w="120"/>
            </w:tcMar>
          </w:tcPr>
          <w:p>
            <w:pPr>
              <w:spacing w:after="0"/>
            </w:pPr>
            <w:r>
              <w:rPr>
                <w:b/>
                <w:bCs/>
              </w:rPr>
              <w:t xml:space="preserve">Hold Button 1</w:t>
            </w:r>
          </w:p>
        </w:tc>
        <w:tc>
          <w:tcPr>
            <w:tcW w:type="dxa" w:w="1757"/>
            <w:shd w:fill="EDEBFA" w:val="clear"/>
            <w:tcMar>
              <w:top w:type="dxa" w:w="80"/>
              <w:left w:type="dxa" w:w="120"/>
              <w:bottom w:type="dxa" w:w="80"/>
              <w:right w:type="dxa" w:w="120"/>
            </w:tcMar>
          </w:tcPr>
          <w:p>
            <w:pPr>
              <w:spacing w:after="0"/>
            </w:pPr>
            <w:r>
              <w:rPr>
                <w:b/>
                <w:bCs/>
              </w:rPr>
              <w:t xml:space="preserve">Hold Button 2</w:t>
            </w:r>
          </w:p>
        </w:tc>
      </w:tr>
      <w:tr>
        <w:trPr>
          <w:tblHeader w:val="false"/>
        </w:trPr>
        <w:tc>
          <w:tcPr>
            <w:tcW w:type="dxa" w:w="2000"/>
            <w:tcMar>
              <w:top w:type="dxa" w:w="80"/>
              <w:left w:type="dxa" w:w="120"/>
              <w:bottom w:type="dxa" w:w="80"/>
              <w:right w:type="dxa" w:w="120"/>
            </w:tcMar>
          </w:tcPr>
          <w:p>
            <w:pPr>
              <w:spacing w:after="0"/>
            </w:pPr>
            <w:r>
              <w:rPr>
                <w:b/>
                <w:bCs/>
              </w:rPr>
              <w:t xml:space="preserve">Any page</w:t>
            </w:r>
          </w:p>
        </w:tc>
        <w:tc>
          <w:tcPr>
            <w:tcW w:type="dxa" w:w="1756"/>
            <w:tcMar>
              <w:top w:type="dxa" w:w="80"/>
              <w:left w:type="dxa" w:w="120"/>
              <w:bottom w:type="dxa" w:w="80"/>
              <w:right w:type="dxa" w:w="120"/>
            </w:tcMar>
          </w:tcPr>
          <w:p>
            <w:pPr>
              <w:spacing w:after="0"/>
            </w:pPr>
            <w:r>
              <w:rPr>
                <w:b w:val="false"/>
                <w:bCs w:val="false"/>
              </w:rPr>
              <w:t xml:space="preserve">Previous page</w:t>
            </w:r>
          </w:p>
        </w:tc>
        <w:tc>
          <w:tcPr>
            <w:tcW w:type="dxa" w:w="1756"/>
            <w:tcMar>
              <w:top w:type="dxa" w:w="80"/>
              <w:left w:type="dxa" w:w="120"/>
              <w:bottom w:type="dxa" w:w="80"/>
              <w:right w:type="dxa" w:w="120"/>
            </w:tcMar>
          </w:tcPr>
          <w:p>
            <w:pPr>
              <w:spacing w:after="0"/>
            </w:pPr>
            <w:r>
              <w:rPr>
                <w:b w:val="false"/>
                <w:bCs w:val="false"/>
              </w:rPr>
              <w:t xml:space="preserve">Next page</w:t>
            </w:r>
          </w:p>
        </w:tc>
        <w:tc>
          <w:tcPr>
            <w:tcW w:type="dxa" w:w="1757"/>
            <w:tcMar>
              <w:top w:type="dxa" w:w="80"/>
              <w:left w:type="dxa" w:w="120"/>
              <w:bottom w:type="dxa" w:w="80"/>
              <w:right w:type="dxa" w:w="120"/>
            </w:tcMar>
          </w:tcPr>
          <w:p>
            <w:pPr>
              <w:spacing w:after="0"/>
            </w:pPr>
            <w:r>
              <w:rPr>
                <w:b w:val="false"/>
                <w:bCs w:val="false"/>
              </w:rPr>
              <w:t xml:space="preserve">Go to Home</w:t>
            </w:r>
          </w:p>
        </w:tc>
        <w:tc>
          <w:tcPr>
            <w:tcW w:type="dxa" w:w="1757"/>
            <w:tcMar>
              <w:top w:type="dxa" w:w="80"/>
              <w:left w:type="dxa" w:w="120"/>
              <w:bottom w:type="dxa" w:w="80"/>
              <w:right w:type="dxa" w:w="120"/>
            </w:tcMar>
          </w:tcPr>
          <w:p>
            <w:pPr>
              <w:spacing w:after="0"/>
            </w:pPr>
            <w:r>
              <w:rPr>
                <w:b w:val="false"/>
                <w:bCs w:val="false"/>
              </w:rPr>
              <w:t xml:space="preserve">Open Quick Menu</w:t>
            </w:r>
          </w:p>
        </w:tc>
      </w:tr>
      <w:tr>
        <w:trPr>
          <w:tblHeader w:val="false"/>
        </w:trPr>
        <w:tc>
          <w:tcPr>
            <w:tcW w:type="dxa" w:w="2000"/>
            <w:tcMar>
              <w:top w:type="dxa" w:w="80"/>
              <w:left w:type="dxa" w:w="120"/>
              <w:bottom w:type="dxa" w:w="80"/>
              <w:right w:type="dxa" w:w="120"/>
            </w:tcMar>
          </w:tcPr>
          <w:p>
            <w:pPr>
              <w:spacing w:after="0"/>
            </w:pPr>
            <w:r>
              <w:rPr>
                <w:b/>
                <w:bCs/>
              </w:rPr>
              <w:t xml:space="preserve">Quick Menu</w:t>
            </w:r>
          </w:p>
        </w:tc>
        <w:tc>
          <w:tcPr>
            <w:tcW w:type="dxa" w:w="1756"/>
            <w:tcMar>
              <w:top w:type="dxa" w:w="80"/>
              <w:left w:type="dxa" w:w="120"/>
              <w:bottom w:type="dxa" w:w="80"/>
              <w:right w:type="dxa" w:w="120"/>
            </w:tcMar>
          </w:tcPr>
          <w:p>
            <w:pPr>
              <w:spacing w:after="0"/>
            </w:pPr>
            <w:r>
              <w:rPr>
                <w:b w:val="false"/>
                <w:bCs w:val="false"/>
              </w:rPr>
              <w:t xml:space="preserve">Highlight up</w:t>
            </w:r>
          </w:p>
        </w:tc>
        <w:tc>
          <w:tcPr>
            <w:tcW w:type="dxa" w:w="1756"/>
            <w:tcMar>
              <w:top w:type="dxa" w:w="80"/>
              <w:left w:type="dxa" w:w="120"/>
              <w:bottom w:type="dxa" w:w="80"/>
              <w:right w:type="dxa" w:w="120"/>
            </w:tcMar>
          </w:tcPr>
          <w:p>
            <w:pPr>
              <w:spacing w:after="0"/>
            </w:pPr>
            <w:r>
              <w:rPr>
                <w:b w:val="false"/>
                <w:bCs w:val="false"/>
              </w:rPr>
              <w:t xml:space="preserve">Highlight down</w:t>
            </w:r>
          </w:p>
        </w:tc>
        <w:tc>
          <w:tcPr>
            <w:tcW w:type="dxa" w:w="1757"/>
            <w:tcMar>
              <w:top w:type="dxa" w:w="80"/>
              <w:left w:type="dxa" w:w="120"/>
              <w:bottom w:type="dxa" w:w="80"/>
              <w:right w:type="dxa" w:w="120"/>
            </w:tcMar>
          </w:tcPr>
          <w:p>
            <w:pPr>
              <w:spacing w:after="0"/>
            </w:pPr>
            <w:r>
              <w:rPr>
                <w:b w:val="false"/>
                <w:bCs w:val="false"/>
              </w:rPr>
              <w:t xml:space="preserve">Cancel / close</w:t>
            </w:r>
          </w:p>
        </w:tc>
        <w:tc>
          <w:tcPr>
            <w:tcW w:type="dxa" w:w="1757"/>
            <w:tcMar>
              <w:top w:type="dxa" w:w="80"/>
              <w:left w:type="dxa" w:w="120"/>
              <w:bottom w:type="dxa" w:w="80"/>
              <w:right w:type="dxa" w:w="120"/>
            </w:tcMar>
          </w:tcPr>
          <w:p>
            <w:pPr>
              <w:spacing w:after="0"/>
            </w:pPr>
            <w:r>
              <w:rPr>
                <w:b w:val="false"/>
                <w:bCs w:val="false"/>
              </w:rPr>
              <w:t xml:space="preserve">Confirm selection</w:t>
            </w:r>
          </w:p>
        </w:tc>
      </w:tr>
    </w:tbl>
    <w:p>
      <w:pPr>
        <w:pStyle w:val="Heading2"/>
        <w:spacing w:after="120" w:before="240"/>
      </w:pPr>
      <w:r>
        <w:rPr>
          <w:b/>
          <w:bCs/>
          <w:sz w:val="24"/>
          <w:szCs w:val="24"/>
        </w:rPr>
        <w:t xml:space="preserve">Pages,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shd w:fill="EDEBFA" w:val="clear"/>
            <w:tcMar>
              <w:top w:type="dxa" w:w="80"/>
              <w:left w:type="dxa" w:w="120"/>
              <w:bottom w:type="dxa" w:w="80"/>
              <w:right w:type="dxa" w:w="120"/>
            </w:tcMar>
          </w:tcPr>
          <w:p>
            <w:pPr>
              <w:spacing w:after="0"/>
            </w:pPr>
            <w:r>
              <w:rPr>
                <w:b/>
                <w:bCs/>
              </w:rPr>
              <w:t xml:space="preserve">#</w:t>
            </w:r>
          </w:p>
        </w:tc>
        <w:tc>
          <w:tcPr>
            <w:tcW w:type="dxa" w:w="2600"/>
            <w:shd w:fill="EDEBFA" w:val="clear"/>
            <w:tcMar>
              <w:top w:type="dxa" w:w="80"/>
              <w:left w:type="dxa" w:w="120"/>
              <w:bottom w:type="dxa" w:w="80"/>
              <w:right w:type="dxa" w:w="120"/>
            </w:tcMar>
          </w:tcPr>
          <w:p>
            <w:pPr>
              <w:spacing w:after="0"/>
            </w:pPr>
            <w:r>
              <w:rPr>
                <w:b/>
                <w:bCs/>
              </w:rPr>
              <w:t xml:space="preserve">Page</w:t>
            </w:r>
          </w:p>
        </w:tc>
        <w:tc>
          <w:tcPr>
            <w:tcW w:type="dxa" w:w="5726"/>
            <w:shd w:fill="EDEBFA" w:val="clear"/>
            <w:tcMar>
              <w:top w:type="dxa" w:w="80"/>
              <w:left w:type="dxa" w:w="120"/>
              <w:bottom w:type="dxa" w:w="80"/>
              <w:right w:type="dxa" w:w="120"/>
            </w:tcMar>
          </w:tcPr>
          <w:p>
            <w:pPr>
              <w:spacing w:after="0"/>
            </w:pPr>
            <w:r>
              <w:rPr>
                <w:b/>
                <w:bCs/>
              </w:rPr>
              <w:t xml:space="preserve">Key content</w:t>
            </w:r>
          </w:p>
        </w:tc>
      </w:tr>
      <w:tr>
        <w:trPr>
          <w:tblHeader w:val="false"/>
        </w:trPr>
        <w:tc>
          <w:tcPr>
            <w:tcW w:type="dxa" w:w="700"/>
            <w:tcMar>
              <w:top w:type="dxa" w:w="80"/>
              <w:left w:type="dxa" w:w="120"/>
              <w:bottom w:type="dxa" w:w="80"/>
              <w:right w:type="dxa" w:w="120"/>
            </w:tcMar>
          </w:tcPr>
          <w:p>
            <w:pPr>
              <w:spacing w:after="0"/>
            </w:pPr>
            <w:r>
              <w:rPr>
                <w:b/>
                <w:bCs/>
              </w:rPr>
              <w:t xml:space="preserve">1</w:t>
            </w:r>
          </w:p>
        </w:tc>
        <w:tc>
          <w:tcPr>
            <w:tcW w:type="dxa" w:w="2600"/>
            <w:tcMar>
              <w:top w:type="dxa" w:w="80"/>
              <w:left w:type="dxa" w:w="120"/>
              <w:bottom w:type="dxa" w:w="80"/>
              <w:right w:type="dxa" w:w="120"/>
            </w:tcMar>
          </w:tcPr>
          <w:p>
            <w:pPr>
              <w:spacing w:after="0"/>
            </w:pPr>
            <w:r>
              <w:rPr>
                <w:b w:val="false"/>
                <w:bCs w:val="false"/>
              </w:rPr>
              <w:t xml:space="preserve">Home</w:t>
            </w:r>
          </w:p>
        </w:tc>
        <w:tc>
          <w:tcPr>
            <w:tcW w:type="dxa" w:w="5726"/>
            <w:tcMar>
              <w:top w:type="dxa" w:w="80"/>
              <w:left w:type="dxa" w:w="120"/>
              <w:bottom w:type="dxa" w:w="80"/>
              <w:right w:type="dxa" w:w="120"/>
            </w:tcMar>
          </w:tcPr>
          <w:p>
            <w:pPr>
              <w:spacing w:after="0"/>
            </w:pPr>
            <w:r>
              <w:rPr>
                <w:b w:val="false"/>
                <w:bCs w:val="false"/>
              </w:rPr>
              <w:t xml:space="preserve">Large AQI + category; PM1.0 / PM2.5 / PM10; gas readout along the bottom</w:t>
            </w:r>
          </w:p>
        </w:tc>
      </w:tr>
      <w:tr>
        <w:trPr>
          <w:tblHeader w:val="false"/>
        </w:trPr>
        <w:tc>
          <w:tcPr>
            <w:tcW w:type="dxa" w:w="700"/>
            <w:tcMar>
              <w:top w:type="dxa" w:w="80"/>
              <w:left w:type="dxa" w:w="120"/>
              <w:bottom w:type="dxa" w:w="80"/>
              <w:right w:type="dxa" w:w="120"/>
            </w:tcMar>
          </w:tcPr>
          <w:p>
            <w:pPr>
              <w:spacing w:after="0"/>
            </w:pPr>
            <w:r>
              <w:rPr>
                <w:b/>
                <w:bCs/>
              </w:rPr>
              <w:t xml:space="preserve">2</w:t>
            </w:r>
          </w:p>
        </w:tc>
        <w:tc>
          <w:tcPr>
            <w:tcW w:type="dxa" w:w="2600"/>
            <w:tcMar>
              <w:top w:type="dxa" w:w="80"/>
              <w:left w:type="dxa" w:w="120"/>
              <w:bottom w:type="dxa" w:w="80"/>
              <w:right w:type="dxa" w:w="120"/>
            </w:tcMar>
          </w:tcPr>
          <w:p>
            <w:pPr>
              <w:spacing w:after="0"/>
            </w:pPr>
            <w:r>
              <w:rPr>
                <w:b w:val="false"/>
                <w:bCs w:val="false"/>
              </w:rPr>
              <w:t xml:space="preserve">Air Quality</w:t>
            </w:r>
          </w:p>
        </w:tc>
        <w:tc>
          <w:tcPr>
            <w:tcW w:type="dxa" w:w="5726"/>
            <w:tcMar>
              <w:top w:type="dxa" w:w="80"/>
              <w:left w:type="dxa" w:w="120"/>
              <w:bottom w:type="dxa" w:w="80"/>
              <w:right w:type="dxa" w:w="120"/>
            </w:tcMar>
          </w:tcPr>
          <w:p>
            <w:pPr>
              <w:spacing w:after="0"/>
            </w:pPr>
            <w:r>
              <w:rPr>
                <w:b w:val="false"/>
                <w:bCs w:val="false"/>
              </w:rPr>
              <w:t xml:space="preserve">PM values with bars and trend symbols (+ – =)</w:t>
            </w:r>
          </w:p>
        </w:tc>
      </w:tr>
      <w:tr>
        <w:trPr>
          <w:tblHeader w:val="false"/>
        </w:trPr>
        <w:tc>
          <w:tcPr>
            <w:tcW w:type="dxa" w:w="700"/>
            <w:tcMar>
              <w:top w:type="dxa" w:w="80"/>
              <w:left w:type="dxa" w:w="120"/>
              <w:bottom w:type="dxa" w:w="80"/>
              <w:right w:type="dxa" w:w="120"/>
            </w:tcMar>
          </w:tcPr>
          <w:p>
            <w:pPr>
              <w:spacing w:after="0"/>
            </w:pPr>
            <w:r>
              <w:rPr>
                <w:b/>
                <w:bCs/>
              </w:rPr>
              <w:t xml:space="preserve">3</w:t>
            </w:r>
          </w:p>
        </w:tc>
        <w:tc>
          <w:tcPr>
            <w:tcW w:type="dxa" w:w="2600"/>
            <w:tcMar>
              <w:top w:type="dxa" w:w="80"/>
              <w:left w:type="dxa" w:w="120"/>
              <w:bottom w:type="dxa" w:w="80"/>
              <w:right w:type="dxa" w:w="120"/>
            </w:tcMar>
          </w:tcPr>
          <w:p>
            <w:pPr>
              <w:spacing w:after="0"/>
            </w:pPr>
            <w:r>
              <w:rPr>
                <w:b w:val="false"/>
                <w:bCs w:val="false"/>
              </w:rPr>
              <w:t xml:space="preserve">Gas Monitoring</w:t>
            </w:r>
          </w:p>
        </w:tc>
        <w:tc>
          <w:tcPr>
            <w:tcW w:type="dxa" w:w="5726"/>
            <w:tcMar>
              <w:top w:type="dxa" w:w="80"/>
              <w:left w:type="dxa" w:w="120"/>
              <w:bottom w:type="dxa" w:w="80"/>
              <w:right w:type="dxa" w:w="120"/>
            </w:tcMar>
          </w:tcPr>
          <w:p>
            <w:pPr>
              <w:spacing w:after="0"/>
            </w:pPr>
            <w:r>
              <w:rPr>
                <w:b w:val="false"/>
                <w:bCs w:val="false"/>
              </w:rPr>
              <w:t xml:space="preserve">MQ-2 gauge; LOW / MEDIUM / HIGH / DANGER; session peak</w:t>
            </w:r>
          </w:p>
        </w:tc>
      </w:tr>
      <w:tr>
        <w:trPr>
          <w:tblHeader w:val="false"/>
        </w:trPr>
        <w:tc>
          <w:tcPr>
            <w:tcW w:type="dxa" w:w="700"/>
            <w:tcMar>
              <w:top w:type="dxa" w:w="80"/>
              <w:left w:type="dxa" w:w="120"/>
              <w:bottom w:type="dxa" w:w="80"/>
              <w:right w:type="dxa" w:w="120"/>
            </w:tcMar>
          </w:tcPr>
          <w:p>
            <w:pPr>
              <w:spacing w:after="0"/>
            </w:pPr>
            <w:r>
              <w:rPr>
                <w:b/>
                <w:bCs/>
              </w:rPr>
              <w:t xml:space="preserve">4</w:t>
            </w:r>
          </w:p>
        </w:tc>
        <w:tc>
          <w:tcPr>
            <w:tcW w:type="dxa" w:w="2600"/>
            <w:tcMar>
              <w:top w:type="dxa" w:w="80"/>
              <w:left w:type="dxa" w:w="120"/>
              <w:bottom w:type="dxa" w:w="80"/>
              <w:right w:type="dxa" w:w="120"/>
            </w:tcMar>
          </w:tcPr>
          <w:p>
            <w:pPr>
              <w:spacing w:after="0"/>
            </w:pPr>
            <w:r>
              <w:rPr>
                <w:b w:val="false"/>
                <w:bCs w:val="false"/>
              </w:rPr>
              <w:t xml:space="preserve">Sensor Dashboard</w:t>
            </w:r>
          </w:p>
        </w:tc>
        <w:tc>
          <w:tcPr>
            <w:tcW w:type="dxa" w:w="5726"/>
            <w:tcMar>
              <w:top w:type="dxa" w:w="80"/>
              <w:left w:type="dxa" w:w="120"/>
              <w:bottom w:type="dxa" w:w="80"/>
              <w:right w:type="dxa" w:w="120"/>
            </w:tcMar>
          </w:tcPr>
          <w:p>
            <w:pPr>
              <w:spacing w:after="0"/>
            </w:pPr>
            <w:r>
              <w:rPr>
                <w:b w:val="false"/>
                <w:bCs w:val="false"/>
              </w:rPr>
              <w:t xml:space="preserve">All four sensor values; pulsing teal dot</w:t>
            </w:r>
          </w:p>
        </w:tc>
      </w:tr>
      <w:tr>
        <w:trPr>
          <w:tblHeader w:val="false"/>
        </w:trPr>
        <w:tc>
          <w:tcPr>
            <w:tcW w:type="dxa" w:w="700"/>
            <w:tcMar>
              <w:top w:type="dxa" w:w="80"/>
              <w:left w:type="dxa" w:w="120"/>
              <w:bottom w:type="dxa" w:w="80"/>
              <w:right w:type="dxa" w:w="120"/>
            </w:tcMar>
          </w:tcPr>
          <w:p>
            <w:pPr>
              <w:spacing w:after="0"/>
            </w:pPr>
            <w:r>
              <w:rPr>
                <w:b/>
                <w:bCs/>
              </w:rPr>
              <w:t xml:space="preserve">5</w:t>
            </w:r>
          </w:p>
        </w:tc>
        <w:tc>
          <w:tcPr>
            <w:tcW w:type="dxa" w:w="2600"/>
            <w:tcMar>
              <w:top w:type="dxa" w:w="80"/>
              <w:left w:type="dxa" w:w="120"/>
              <w:bottom w:type="dxa" w:w="80"/>
              <w:right w:type="dxa" w:w="120"/>
            </w:tcMar>
          </w:tcPr>
          <w:p>
            <w:pPr>
              <w:spacing w:after="0"/>
            </w:pPr>
            <w:r>
              <w:rPr>
                <w:b w:val="false"/>
                <w:bCs w:val="false"/>
              </w:rPr>
              <w:t xml:space="preserve">System Status</w:t>
            </w:r>
          </w:p>
        </w:tc>
        <w:tc>
          <w:tcPr>
            <w:tcW w:type="dxa" w:w="5726"/>
            <w:tcMar>
              <w:top w:type="dxa" w:w="80"/>
              <w:left w:type="dxa" w:w="120"/>
              <w:bottom w:type="dxa" w:w="80"/>
              <w:right w:type="dxa" w:w="120"/>
            </w:tcMar>
          </w:tcPr>
          <w:p>
            <w:pPr>
              <w:spacing w:after="0"/>
            </w:pPr>
            <w:r>
              <w:rPr>
                <w:b w:val="false"/>
                <w:bCs w:val="false"/>
              </w:rPr>
              <w:t xml:space="preserve">Sensor health, memory, uptime, frame rate</w:t>
            </w:r>
          </w:p>
        </w:tc>
      </w:tr>
      <w:tr>
        <w:trPr>
          <w:tblHeader w:val="false"/>
        </w:trPr>
        <w:tc>
          <w:tcPr>
            <w:tcW w:type="dxa" w:w="700"/>
            <w:tcMar>
              <w:top w:type="dxa" w:w="80"/>
              <w:left w:type="dxa" w:w="120"/>
              <w:bottom w:type="dxa" w:w="80"/>
              <w:right w:type="dxa" w:w="120"/>
            </w:tcMar>
          </w:tcPr>
          <w:p>
            <w:pPr>
              <w:spacing w:after="0"/>
            </w:pPr>
            <w:r>
              <w:rPr>
                <w:b/>
                <w:bCs/>
              </w:rPr>
              <w:t xml:space="preserve">6</w:t>
            </w:r>
          </w:p>
        </w:tc>
        <w:tc>
          <w:tcPr>
            <w:tcW w:type="dxa" w:w="2600"/>
            <w:tcMar>
              <w:top w:type="dxa" w:w="80"/>
              <w:left w:type="dxa" w:w="120"/>
              <w:bottom w:type="dxa" w:w="80"/>
              <w:right w:type="dxa" w:w="120"/>
            </w:tcMar>
          </w:tcPr>
          <w:p>
            <w:pPr>
              <w:spacing w:after="0"/>
            </w:pPr>
            <w:r>
              <w:rPr>
                <w:b w:val="false"/>
                <w:bCs w:val="false"/>
              </w:rPr>
              <w:t xml:space="preserve">History Graphs</w:t>
            </w:r>
          </w:p>
        </w:tc>
        <w:tc>
          <w:tcPr>
            <w:tcW w:type="dxa" w:w="5726"/>
            <w:tcMar>
              <w:top w:type="dxa" w:w="80"/>
              <w:left w:type="dxa" w:w="120"/>
              <w:bottom w:type="dxa" w:w="80"/>
              <w:right w:type="dxa" w:w="120"/>
            </w:tcMar>
          </w:tcPr>
          <w:p>
            <w:pPr>
              <w:spacing w:after="0"/>
            </w:pPr>
            <w:r>
              <w:rPr>
                <w:b w:val="false"/>
                <w:bCs w:val="false"/>
              </w:rPr>
              <w:t xml:space="preserve">Two minutes of PM1.0, PM2.5, PM10 and Gas</w:t>
            </w:r>
          </w:p>
        </w:tc>
      </w:tr>
      <w:tr>
        <w:trPr>
          <w:tblHeader w:val="false"/>
        </w:trPr>
        <w:tc>
          <w:tcPr>
            <w:tcW w:type="dxa" w:w="700"/>
            <w:tcMar>
              <w:top w:type="dxa" w:w="80"/>
              <w:left w:type="dxa" w:w="120"/>
              <w:bottom w:type="dxa" w:w="80"/>
              <w:right w:type="dxa" w:w="120"/>
            </w:tcMar>
          </w:tcPr>
          <w:p>
            <w:pPr>
              <w:spacing w:after="0"/>
            </w:pPr>
            <w:r>
              <w:rPr>
                <w:b/>
                <w:bCs/>
              </w:rPr>
              <w:t xml:space="preserve">7</w:t>
            </w:r>
          </w:p>
        </w:tc>
        <w:tc>
          <w:tcPr>
            <w:tcW w:type="dxa" w:w="2600"/>
            <w:tcMar>
              <w:top w:type="dxa" w:w="80"/>
              <w:left w:type="dxa" w:w="120"/>
              <w:bottom w:type="dxa" w:w="80"/>
              <w:right w:type="dxa" w:w="120"/>
            </w:tcMar>
          </w:tcPr>
          <w:p>
            <w:pPr>
              <w:spacing w:after="0"/>
            </w:pPr>
            <w:r>
              <w:rPr>
                <w:b w:val="false"/>
                <w:bCs w:val="false"/>
              </w:rPr>
              <w:t xml:space="preserve">Statistics</w:t>
            </w:r>
          </w:p>
        </w:tc>
        <w:tc>
          <w:tcPr>
            <w:tcW w:type="dxa" w:w="5726"/>
            <w:tcMar>
              <w:top w:type="dxa" w:w="80"/>
              <w:left w:type="dxa" w:w="120"/>
              <w:bottom w:type="dxa" w:w="80"/>
              <w:right w:type="dxa" w:w="120"/>
            </w:tcMar>
          </w:tcPr>
          <w:p>
            <w:pPr>
              <w:spacing w:after="0"/>
            </w:pPr>
            <w:r>
              <w:rPr>
                <w:b w:val="false"/>
                <w:bCs w:val="false"/>
              </w:rPr>
              <w:t xml:space="preserve">Min / Avg / Max for PM2.5, PM10 and MQ2</w:t>
            </w:r>
          </w:p>
        </w:tc>
      </w:tr>
    </w:tbl>
    <w:p>
      <w:pPr>
        <w:pStyle w:val="Heading2"/>
        <w:spacing w:after="120" w:before="240"/>
      </w:pPr>
      <w:r>
        <w:rPr>
          <w:b/>
          <w:bCs/>
          <w:sz w:val="24"/>
          <w:szCs w:val="24"/>
        </w:rPr>
        <w:t xml:space="preserve">AQI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shd w:fill="EDEBFA" w:val="clear"/>
            <w:tcMar>
              <w:top w:type="dxa" w:w="80"/>
              <w:left w:type="dxa" w:w="120"/>
              <w:bottom w:type="dxa" w:w="80"/>
              <w:right w:type="dxa" w:w="120"/>
            </w:tcMar>
          </w:tcPr>
          <w:p>
            <w:pPr>
              <w:spacing w:after="0"/>
            </w:pPr>
            <w:r>
              <w:rPr>
                <w:b/>
                <w:bCs/>
              </w:rPr>
              <w:t xml:space="preserve">0–50</w:t>
            </w:r>
          </w:p>
        </w:tc>
        <w:tc>
          <w:tcPr>
            <w:tcW w:type="dxa" w:w="1504"/>
            <w:shd w:fill="EDEBFA" w:val="clear"/>
            <w:tcMar>
              <w:top w:type="dxa" w:w="80"/>
              <w:left w:type="dxa" w:w="120"/>
              <w:bottom w:type="dxa" w:w="80"/>
              <w:right w:type="dxa" w:w="120"/>
            </w:tcMar>
          </w:tcPr>
          <w:p>
            <w:pPr>
              <w:spacing w:after="0"/>
            </w:pPr>
            <w:r>
              <w:rPr>
                <w:b/>
                <w:bCs/>
              </w:rPr>
              <w:t xml:space="preserve">51–100</w:t>
            </w:r>
          </w:p>
        </w:tc>
        <w:tc>
          <w:tcPr>
            <w:tcW w:type="dxa" w:w="1504"/>
            <w:shd w:fill="EDEBFA" w:val="clear"/>
            <w:tcMar>
              <w:top w:type="dxa" w:w="80"/>
              <w:left w:type="dxa" w:w="120"/>
              <w:bottom w:type="dxa" w:w="80"/>
              <w:right w:type="dxa" w:w="120"/>
            </w:tcMar>
          </w:tcPr>
          <w:p>
            <w:pPr>
              <w:spacing w:after="0"/>
            </w:pPr>
            <w:r>
              <w:rPr>
                <w:b/>
                <w:bCs/>
              </w:rPr>
              <w:t xml:space="preserve">101–150</w:t>
            </w:r>
          </w:p>
        </w:tc>
        <w:tc>
          <w:tcPr>
            <w:tcW w:type="dxa" w:w="1504"/>
            <w:shd w:fill="EDEBFA" w:val="clear"/>
            <w:tcMar>
              <w:top w:type="dxa" w:w="80"/>
              <w:left w:type="dxa" w:w="120"/>
              <w:bottom w:type="dxa" w:w="80"/>
              <w:right w:type="dxa" w:w="120"/>
            </w:tcMar>
          </w:tcPr>
          <w:p>
            <w:pPr>
              <w:spacing w:after="0"/>
            </w:pPr>
            <w:r>
              <w:rPr>
                <w:b/>
                <w:bCs/>
              </w:rPr>
              <w:t xml:space="preserve">151–200</w:t>
            </w:r>
          </w:p>
        </w:tc>
        <w:tc>
          <w:tcPr>
            <w:tcW w:type="dxa" w:w="1504"/>
            <w:shd w:fill="EDEBFA" w:val="clear"/>
            <w:tcMar>
              <w:top w:type="dxa" w:w="80"/>
              <w:left w:type="dxa" w:w="120"/>
              <w:bottom w:type="dxa" w:w="80"/>
              <w:right w:type="dxa" w:w="120"/>
            </w:tcMar>
          </w:tcPr>
          <w:p>
            <w:pPr>
              <w:spacing w:after="0"/>
            </w:pPr>
            <w:r>
              <w:rPr>
                <w:b/>
                <w:bCs/>
              </w:rPr>
              <w:t xml:space="preserve">201–300</w:t>
            </w:r>
          </w:p>
        </w:tc>
        <w:tc>
          <w:tcPr>
            <w:tcW w:type="dxa" w:w="1506"/>
            <w:shd w:fill="EDEBFA" w:val="clear"/>
            <w:tcMar>
              <w:top w:type="dxa" w:w="80"/>
              <w:left w:type="dxa" w:w="120"/>
              <w:bottom w:type="dxa" w:w="80"/>
              <w:right w:type="dxa" w:w="120"/>
            </w:tcMar>
          </w:tcPr>
          <w:p>
            <w:pPr>
              <w:spacing w:after="0"/>
            </w:pPr>
            <w:r>
              <w:rPr>
                <w:b/>
                <w:bCs/>
              </w:rPr>
              <w:t xml:space="preserve">301–500</w:t>
            </w:r>
          </w:p>
        </w:tc>
      </w:tr>
      <w:tr>
        <w:trPr>
          <w:tblHeader w:val="false"/>
        </w:trPr>
        <w:tc>
          <w:tcPr>
            <w:tcW w:type="dxa" w:w="1504"/>
            <w:tcMar>
              <w:top w:type="dxa" w:w="80"/>
              <w:left w:type="dxa" w:w="120"/>
              <w:bottom w:type="dxa" w:w="80"/>
              <w:right w:type="dxa" w:w="120"/>
            </w:tcMar>
          </w:tcPr>
          <w:p>
            <w:pPr>
              <w:spacing w:after="0"/>
            </w:pPr>
            <w:r>
              <w:rPr>
                <w:b/>
                <w:bCs/>
              </w:rPr>
              <w:t xml:space="preserve">GOOD</w:t>
            </w:r>
          </w:p>
        </w:tc>
        <w:tc>
          <w:tcPr>
            <w:tcW w:type="dxa" w:w="1504"/>
            <w:tcMar>
              <w:top w:type="dxa" w:w="80"/>
              <w:left w:type="dxa" w:w="120"/>
              <w:bottom w:type="dxa" w:w="80"/>
              <w:right w:type="dxa" w:w="120"/>
            </w:tcMar>
          </w:tcPr>
          <w:p>
            <w:pPr>
              <w:spacing w:after="0"/>
            </w:pPr>
            <w:r>
              <w:rPr>
                <w:b w:val="false"/>
                <w:bCs w:val="false"/>
              </w:rPr>
              <w:t xml:space="preserve">MODERATE</w:t>
            </w:r>
          </w:p>
        </w:tc>
        <w:tc>
          <w:tcPr>
            <w:tcW w:type="dxa" w:w="1504"/>
            <w:tcMar>
              <w:top w:type="dxa" w:w="80"/>
              <w:left w:type="dxa" w:w="120"/>
              <w:bottom w:type="dxa" w:w="80"/>
              <w:right w:type="dxa" w:w="120"/>
            </w:tcMar>
          </w:tcPr>
          <w:p>
            <w:pPr>
              <w:spacing w:after="0"/>
            </w:pPr>
            <w:r>
              <w:rPr>
                <w:b w:val="false"/>
                <w:bCs w:val="false"/>
              </w:rPr>
              <w:t xml:space="preserve">SENSITIVE</w:t>
            </w:r>
          </w:p>
        </w:tc>
        <w:tc>
          <w:tcPr>
            <w:tcW w:type="dxa" w:w="1504"/>
            <w:tcMar>
              <w:top w:type="dxa" w:w="80"/>
              <w:left w:type="dxa" w:w="120"/>
              <w:bottom w:type="dxa" w:w="80"/>
              <w:right w:type="dxa" w:w="120"/>
            </w:tcMar>
          </w:tcPr>
          <w:p>
            <w:pPr>
              <w:spacing w:after="0"/>
            </w:pPr>
            <w:r>
              <w:rPr>
                <w:b w:val="false"/>
                <w:bCs w:val="false"/>
              </w:rPr>
              <w:t xml:space="preserve">UNHEALTHY</w:t>
            </w:r>
          </w:p>
        </w:tc>
        <w:tc>
          <w:tcPr>
            <w:tcW w:type="dxa" w:w="1504"/>
            <w:tcMar>
              <w:top w:type="dxa" w:w="80"/>
              <w:left w:type="dxa" w:w="120"/>
              <w:bottom w:type="dxa" w:w="80"/>
              <w:right w:type="dxa" w:w="120"/>
            </w:tcMar>
          </w:tcPr>
          <w:p>
            <w:pPr>
              <w:spacing w:after="0"/>
            </w:pPr>
            <w:r>
              <w:rPr>
                <w:b w:val="false"/>
                <w:bCs w:val="false"/>
              </w:rPr>
              <w:t xml:space="preserve">V.UNHEALTHY</w:t>
            </w:r>
          </w:p>
        </w:tc>
        <w:tc>
          <w:tcPr>
            <w:tcW w:type="dxa" w:w="1506"/>
            <w:tcMar>
              <w:top w:type="dxa" w:w="80"/>
              <w:left w:type="dxa" w:w="120"/>
              <w:bottom w:type="dxa" w:w="80"/>
              <w:right w:type="dxa" w:w="120"/>
            </w:tcMar>
          </w:tcPr>
          <w:p>
            <w:pPr>
              <w:spacing w:after="0"/>
            </w:pPr>
            <w:r>
              <w:rPr>
                <w:b w:val="false"/>
                <w:bCs w:val="false"/>
              </w:rPr>
              <w:t xml:space="preserve">HAZARDOUS</w:t>
            </w:r>
          </w:p>
        </w:tc>
      </w:tr>
    </w:tbl>
    <w:p>
      <w:pPr>
        <w:pStyle w:val="Heading2"/>
        <w:spacing w:after="120" w:before="240"/>
      </w:pPr>
      <w:r>
        <w:rPr>
          <w:b/>
          <w:bCs/>
          <w:sz w:val="24"/>
          <w:szCs w:val="24"/>
        </w:rPr>
        <w:t xml:space="preserve">Warm-up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DEBFA" w:val="clear"/>
            <w:tcMar>
              <w:top w:type="dxa" w:w="80"/>
              <w:left w:type="dxa" w:w="120"/>
              <w:bottom w:type="dxa" w:w="80"/>
              <w:right w:type="dxa" w:w="120"/>
            </w:tcMar>
          </w:tcPr>
          <w:p>
            <w:pPr>
              <w:spacing w:after="0"/>
            </w:pPr>
            <w:r>
              <w:rPr>
                <w:b/>
                <w:bCs/>
              </w:rPr>
              <w:t xml:space="preserve">Question</w:t>
            </w:r>
          </w:p>
        </w:tc>
        <w:tc>
          <w:tcPr>
            <w:tcW w:type="dxa" w:w="6026"/>
            <w:shd w:fill="EDEBFA" w:val="clear"/>
            <w:tcMar>
              <w:top w:type="dxa" w:w="80"/>
              <w:left w:type="dxa" w:w="120"/>
              <w:bottom w:type="dxa" w:w="80"/>
              <w:right w:type="dxa" w:w="120"/>
            </w:tcMar>
          </w:tcPr>
          <w:p>
            <w:pPr>
              <w:spacing w:after="0"/>
            </w:pPr>
            <w:r>
              <w:rPr>
                <w:b/>
                <w:bCs/>
              </w:rPr>
              <w:t xml:space="preserve">Answer</w:t>
            </w:r>
          </w:p>
        </w:tc>
      </w:tr>
      <w:tr>
        <w:trPr>
          <w:tblHeader w:val="false"/>
        </w:trPr>
        <w:tc>
          <w:tcPr>
            <w:tcW w:type="dxa" w:w="3000"/>
            <w:tcMar>
              <w:top w:type="dxa" w:w="80"/>
              <w:left w:type="dxa" w:w="120"/>
              <w:bottom w:type="dxa" w:w="80"/>
              <w:right w:type="dxa" w:w="120"/>
            </w:tcMar>
          </w:tcPr>
          <w:p>
            <w:pPr>
              <w:spacing w:after="0"/>
            </w:pPr>
            <w:r>
              <w:rPr>
                <w:b/>
                <w:bCs/>
              </w:rPr>
              <w:t xml:space="preserve">How long?</w:t>
            </w:r>
          </w:p>
        </w:tc>
        <w:tc>
          <w:tcPr>
            <w:tcW w:type="dxa" w:w="6026"/>
            <w:tcMar>
              <w:top w:type="dxa" w:w="80"/>
              <w:left w:type="dxa" w:w="120"/>
              <w:bottom w:type="dxa" w:w="80"/>
              <w:right w:type="dxa" w:w="120"/>
            </w:tcMar>
          </w:tcPr>
          <w:p>
            <w:pPr>
              <w:spacing w:after="0"/>
            </w:pPr>
            <w:r>
              <w:rPr>
                <w:b w:val="false"/>
                <w:bCs w:val="false"/>
              </w:rPr>
              <w:t xml:space="preserve">60 seconds from power-on, once only</w:t>
            </w:r>
          </w:p>
        </w:tc>
      </w:tr>
      <w:tr>
        <w:trPr>
          <w:tblHeader w:val="false"/>
        </w:trPr>
        <w:tc>
          <w:tcPr>
            <w:tcW w:type="dxa" w:w="3000"/>
            <w:tcMar>
              <w:top w:type="dxa" w:w="80"/>
              <w:left w:type="dxa" w:w="120"/>
              <w:bottom w:type="dxa" w:w="80"/>
              <w:right w:type="dxa" w:w="120"/>
            </w:tcMar>
          </w:tcPr>
          <w:p>
            <w:pPr>
              <w:spacing w:after="0"/>
            </w:pPr>
            <w:r>
              <w:rPr>
                <w:b/>
                <w:bCs/>
              </w:rPr>
              <w:t xml:space="preserve">What still works?</w:t>
            </w:r>
          </w:p>
        </w:tc>
        <w:tc>
          <w:tcPr>
            <w:tcW w:type="dxa" w:w="6026"/>
            <w:tcMar>
              <w:top w:type="dxa" w:w="80"/>
              <w:left w:type="dxa" w:w="120"/>
              <w:bottom w:type="dxa" w:w="80"/>
              <w:right w:type="dxa" w:w="120"/>
            </w:tcMar>
          </w:tcPr>
          <w:p>
            <w:pPr>
              <w:spacing w:after="0"/>
            </w:pPr>
            <w:r>
              <w:rPr>
                <w:b w:val="false"/>
                <w:bCs w:val="false"/>
              </w:rPr>
              <w:t xml:space="preserve">Everything except gas warnings — AQI, all pages, buttons, graphs</w:t>
            </w:r>
          </w:p>
        </w:tc>
      </w:tr>
      <w:tr>
        <w:trPr>
          <w:tblHeader w:val="false"/>
        </w:trPr>
        <w:tc>
          <w:tcPr>
            <w:tcW w:type="dxa" w:w="3000"/>
            <w:tcMar>
              <w:top w:type="dxa" w:w="80"/>
              <w:left w:type="dxa" w:w="120"/>
              <w:bottom w:type="dxa" w:w="80"/>
              <w:right w:type="dxa" w:w="120"/>
            </w:tcMar>
          </w:tcPr>
          <w:p>
            <w:pPr>
              <w:spacing w:after="0"/>
            </w:pPr>
            <w:r>
              <w:rPr>
                <w:b/>
                <w:bCs/>
              </w:rPr>
              <w:t xml:space="preserve">What is suppressed?</w:t>
            </w:r>
          </w:p>
        </w:tc>
        <w:tc>
          <w:tcPr>
            <w:tcW w:type="dxa" w:w="6026"/>
            <w:tcMar>
              <w:top w:type="dxa" w:w="80"/>
              <w:left w:type="dxa" w:w="120"/>
              <w:bottom w:type="dxa" w:w="80"/>
              <w:right w:type="dxa" w:w="120"/>
            </w:tcMar>
          </w:tcPr>
          <w:p>
            <w:pPr>
              <w:spacing w:after="0"/>
            </w:pPr>
            <w:r>
              <w:rPr>
                <w:b w:val="false"/>
                <w:bCs w:val="false"/>
              </w:rPr>
              <w:t xml:space="preserve">Gas warnings, and the gas contribution to the air quality assessment</w:t>
            </w:r>
          </w:p>
        </w:tc>
      </w:tr>
    </w:tbl>
    <w:p>
      <w:pPr>
        <w:pBdr>
          <w:bottom w:val="single" w:color="5B4FD6" w:sz="6"/>
        </w:pBdr>
        <w:spacing w:after="200" w:before="200"/>
      </w:pPr>
    </w:p>
    <w:p>
      <w:pPr>
        <w:spacing w:after="120"/>
        <w:jc w:val="center"/>
      </w:pPr>
      <w:r>
        <w:rPr>
          <w:i/>
          <w:iCs/>
        </w:rPr>
        <w:t xml:space="preserve">AeroSense — User Guide · Keep for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2026-09-16T18:36:47.149Z</dcterms:created>
  <dcterms:modified xsi:type="dcterms:W3CDTF">2026-09-16T18:36:47.149Z</dcterms:modified>
</cp:coreProperties>
</file>

<file path=docProps/custom.xml><?xml version="1.0" encoding="utf-8"?>
<Properties xmlns="http://schemas.openxmlformats.org/officeDocument/2006/custom-properties" xmlns:vt="http://schemas.openxmlformats.org/officeDocument/2006/docPropsVTypes"/>
</file>