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3/En 2021 et 2022, la Direction générale de la concurrence, de la consommation et de la répression des fraudes (DGCCRF) a enquêté auprès de 165 professionnels du coaching. L'étude, qui vise à protéger les personnes les plus vulnérables de certaines dérives liées à cette profession, a porté plus particulièrement sur les spécialités en lien avec l’équilibre physiologique ou mental </w:t>
      </w:r>
    </w:p>
    <w:p w:rsidR="00000000" w:rsidDel="00000000" w:rsidP="00000000" w:rsidRDefault="00000000" w:rsidRPr="00000000" w14:paraId="00000002">
      <w:pPr>
        <w:rPr/>
      </w:pPr>
      <w:r w:rsidDel="00000000" w:rsidR="00000000" w:rsidRPr="00000000">
        <w:rPr>
          <w:rtl w:val="0"/>
        </w:rPr>
        <w:t xml:space="preserve">4/ convocation à l'autorité: Compétence SC/Pro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5/[Date de l’étude][Nom de l’organisme] a mené une enquête auprès[un public].cette étude qui vise[objectif de l’étude],a démontré[contenu thématique de l’argument]</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3/la Direction générale de la concurrence, de la consommation et de la répression des fraudes relève des insuffisances dans le respect de la réglementation, mettant en lumière certaines pratiques trompeuses dont peuvent être victimes les usagers de ces « médecines » . </w:t>
      </w:r>
    </w:p>
    <w:p w:rsidR="00000000" w:rsidDel="00000000" w:rsidP="00000000" w:rsidRDefault="00000000" w:rsidRPr="00000000" w14:paraId="00000009">
      <w:pPr>
        <w:rPr/>
      </w:pPr>
      <w:r w:rsidDel="00000000" w:rsidR="00000000" w:rsidRPr="00000000">
        <w:rPr>
          <w:rtl w:val="0"/>
        </w:rPr>
        <w:t xml:space="preserve">4/ Convocation à l’autorité: compétence SC</w:t>
      </w:r>
    </w:p>
    <w:p w:rsidR="00000000" w:rsidDel="00000000" w:rsidP="00000000" w:rsidRDefault="00000000" w:rsidRPr="00000000" w14:paraId="0000000A">
      <w:pPr>
        <w:rPr/>
      </w:pPr>
      <w:r w:rsidDel="00000000" w:rsidR="00000000" w:rsidRPr="00000000">
        <w:rPr>
          <w:rtl w:val="0"/>
        </w:rPr>
        <w:t xml:space="preserve">8</w:t>
      </w:r>
    </w:p>
    <w:p w:rsidR="00000000" w:rsidDel="00000000" w:rsidP="00000000" w:rsidRDefault="00000000" w:rsidRPr="00000000" w14:paraId="0000000B">
      <w:pPr>
        <w:rPr/>
      </w:pPr>
      <w:r w:rsidDel="00000000" w:rsidR="00000000" w:rsidRPr="00000000">
        <w:rPr>
          <w:rtl w:val="0"/>
        </w:rPr>
        <w:t xml:space="preserve"> 5/ [Nom de l’organisme de régulation] a révélé des manqué dans le [sujet à réguler] mettant en lumière des pratiques trompeuses dont peuvent être victimes [un public]</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 pensez-vous de ce nouvel avatar du coaching ?</w:t>
      </w:r>
    </w:p>
    <w:p w:rsidR="00000000" w:rsidDel="00000000" w:rsidP="00000000" w:rsidRDefault="00000000" w:rsidRPr="00000000" w14:paraId="00000010">
      <w:pPr>
        <w:rPr/>
      </w:pPr>
      <w:r w:rsidDel="00000000" w:rsidR="00000000" w:rsidRPr="00000000">
        <w:rPr>
          <w:rtl w:val="0"/>
        </w:rPr>
        <w:t xml:space="preserve">Les coachs de la vie privée ne font jamais qu'appliquer à l'univers des sentiments une barbarie terminologique que chacun utilise machinalement. Ils parlent de l'amour et de la séduction comme les autres coachs, en termes de gestion «de ressources psychiques», de «retours sur investissement». L'autre tombe amoureux comme un client auquel j'ai réussi à vendre une marchandise. Chez les coachs, le langage du management croise toujours celui du sport.</w:t>
      </w:r>
    </w:p>
    <w:p w:rsidR="00000000" w:rsidDel="00000000" w:rsidP="00000000" w:rsidRDefault="00000000" w:rsidRPr="00000000" w14:paraId="00000011">
      <w:pPr>
        <w:rPr/>
      </w:pPr>
      <w:r w:rsidDel="00000000" w:rsidR="00000000" w:rsidRPr="00000000">
        <w:rPr>
          <w:rtl w:val="0"/>
        </w:rPr>
        <w:t xml:space="preserve">Type d’argument:cadrage/amplification</w:t>
      </w:r>
    </w:p>
    <w:p w:rsidR="00000000" w:rsidDel="00000000" w:rsidP="00000000" w:rsidRDefault="00000000" w:rsidRPr="00000000" w14:paraId="00000012">
      <w:pPr>
        <w:rPr/>
      </w:pPr>
      <w:r w:rsidDel="00000000" w:rsidR="00000000" w:rsidRPr="00000000">
        <w:rPr>
          <w:rtl w:val="0"/>
        </w:rPr>
        <w:t xml:space="preserve"> [Énoncé du contenu thématique de l’argument][énoncé de l’amplification qui poste sur l’objet de sujet]</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Les dangers et les dérives du marché alternatif de la guérison et du bien-être tiennent notamment à l’absence d’évaluation indépendante et rigoureuse des méthodes et des formations qui excluent explicitement ou de fait les traitements médicaux conventionnels.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type d’argument: transfert/quasi logique réciprocité enchâssé avec autorité basé sur la compétence </w:t>
      </w:r>
    </w:p>
    <w:p w:rsidR="00000000" w:rsidDel="00000000" w:rsidP="00000000" w:rsidRDefault="00000000" w:rsidRPr="00000000" w14:paraId="00000017">
      <w:pPr>
        <w:rPr/>
      </w:pPr>
      <w:r w:rsidDel="00000000" w:rsidR="00000000" w:rsidRPr="00000000">
        <w:rPr>
          <w:rtl w:val="0"/>
        </w:rPr>
        <w:t xml:space="preserve">les dangers de [objet] tiennent notamment à l’absence de [objet] qui exclut [objet opposé au premier objet]</w:t>
      </w:r>
    </w:p>
    <w:p w:rsidR="00000000" w:rsidDel="00000000" w:rsidP="00000000" w:rsidRDefault="00000000" w:rsidRPr="00000000" w14:paraId="00000018">
      <w:pPr>
        <w:rPr/>
      </w:pPr>
      <w:r w:rsidDel="00000000" w:rsidR="00000000" w:rsidRPr="00000000">
        <w:rPr>
          <w:rtl w:val="0"/>
        </w:rPr>
        <w:t xml:space="preserve">[Contenu thématique de l’argument comme résultat] à l’absence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la Direction générale de la concurrence, de la consommation et de la répression des fraudes relève des insuffisances dans le respect de la réglementation, mettant en lumière certaines pratiques trompeuses dont peuvent être victimes les usagers de ces « médecines » . </w:t>
      </w:r>
    </w:p>
    <w:p w:rsidR="00000000" w:rsidDel="00000000" w:rsidP="00000000" w:rsidRDefault="00000000" w:rsidRPr="00000000" w14:paraId="0000001C">
      <w:pPr>
        <w:rPr/>
      </w:pPr>
      <w:r w:rsidDel="00000000" w:rsidR="00000000" w:rsidRPr="00000000">
        <w:rPr>
          <w:rtl w:val="0"/>
        </w:rPr>
        <w:t xml:space="preserve">Type d’argument:quasi logique/argument de partition</w:t>
      </w:r>
    </w:p>
    <w:p w:rsidR="00000000" w:rsidDel="00000000" w:rsidP="00000000" w:rsidRDefault="00000000" w:rsidRPr="00000000" w14:paraId="0000001D">
      <w:pPr>
        <w:rPr/>
      </w:pPr>
      <w:r w:rsidDel="00000000" w:rsidR="00000000" w:rsidRPr="00000000">
        <w:rPr>
          <w:rtl w:val="0"/>
        </w:rPr>
        <w:t xml:space="preserve">[l’organisme de régulation] relève [la plus petite partie de tout] mettant en lumière[énoncé du contenu thématique de l’argument]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Tout aussi inquiétante est la multiplication des structures qui n’hésitent pas à utiliser la dénomination de "centre de santé en décodage biologique" alors que la création des centres de santé obéit à des dispositions très strictes du Code de la santé publique. Ce type de dénomination reprise par des pseudo-thérapeutes pour des pratiques potentiellement dangereuses peut induire en erreur bon nombre de nos concitoyens  en quête  de soins. On ne peut donc qu’appeler l’attention des collectivités territoriales comme des cha8mbres de commerce et d’industrie sur la nécessité, avant de s’associer ou d’accompagner la création de ce type de structure, de vérifier que le projet est conforme à la législation relative aux centres de santés qui soumet leur ouverture à une autorisation du directeur général de l’agence régionale de santé territorialement compétente.</w:t>
      </w:r>
    </w:p>
    <w:p w:rsidR="00000000" w:rsidDel="00000000" w:rsidP="00000000" w:rsidRDefault="00000000" w:rsidRPr="00000000" w14:paraId="00000021">
      <w:pPr>
        <w:rPr/>
      </w:pPr>
      <w:r w:rsidDel="00000000" w:rsidR="00000000" w:rsidRPr="00000000">
        <w:rPr>
          <w:rtl w:val="0"/>
        </w:rPr>
        <w:t xml:space="preserve">Type d'argument:  convocation complément de transfert/Invitation au modèle</w:t>
      </w:r>
    </w:p>
    <w:p w:rsidR="00000000" w:rsidDel="00000000" w:rsidP="00000000" w:rsidRDefault="00000000" w:rsidRPr="00000000" w14:paraId="00000022">
      <w:pPr>
        <w:rPr/>
      </w:pPr>
      <w:r w:rsidDel="00000000" w:rsidR="00000000" w:rsidRPr="00000000">
        <w:rPr>
          <w:rtl w:val="0"/>
        </w:rPr>
        <w:t xml:space="preserve">formule générique:[</w:t>
      </w:r>
    </w:p>
    <w:p w:rsidR="00000000" w:rsidDel="00000000" w:rsidP="00000000" w:rsidRDefault="00000000" w:rsidRPr="00000000" w14:paraId="00000023">
      <w:pPr>
        <w:rPr/>
      </w:pPr>
      <w:r w:rsidDel="00000000" w:rsidR="00000000" w:rsidRPr="00000000">
        <w:rPr>
          <w:rtl w:val="0"/>
        </w:rPr>
        <w:t xml:space="preserve">[Énoncé de l'incitation à suivre le modèle] alors que [objet modele] [Enoncé de l’incitation à suivre le modéle] de suivre [thématique de l’argument]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Le risque est réel. En France, jusqu'à une date récente, la manipulation mentale avait trouvé, en guise de cheval de Troie, une appellation bien sonnante, neutre et objective : celle de psychothérapeute.* L'opinion publique a pris conscience que le titre de psychothérapeute pouvait servir d'alibi à des personnalités «charismatiques» aux intentions lucratives. Je pense que les gourous vont quitter peu à peu le domaine de la psychothérapie pour investir celui du coaching</w:t>
      </w:r>
    </w:p>
    <w:p w:rsidR="00000000" w:rsidDel="00000000" w:rsidP="00000000" w:rsidRDefault="00000000" w:rsidRPr="00000000" w14:paraId="00000027">
      <w:pPr>
        <w:rPr/>
      </w:pPr>
      <w:r w:rsidDel="00000000" w:rsidR="00000000" w:rsidRPr="00000000">
        <w:rPr>
          <w:rtl w:val="0"/>
        </w:rPr>
        <w:t xml:space="preserve">Type d’argument: *cadrage /Amplification </w:t>
      </w:r>
    </w:p>
    <w:p w:rsidR="00000000" w:rsidDel="00000000" w:rsidP="00000000" w:rsidRDefault="00000000" w:rsidRPr="00000000" w14:paraId="00000028">
      <w:pPr>
        <w:rPr/>
      </w:pPr>
      <w:r w:rsidDel="00000000" w:rsidR="00000000" w:rsidRPr="00000000">
        <w:rPr>
          <w:rtl w:val="0"/>
        </w:rPr>
        <w:t xml:space="preserve">                          * communauté basé sur l’appel à l’opinion commune</w:t>
      </w:r>
    </w:p>
    <w:p w:rsidR="00000000" w:rsidDel="00000000" w:rsidP="00000000" w:rsidRDefault="00000000" w:rsidRPr="00000000" w14:paraId="00000029">
      <w:pPr>
        <w:rPr/>
      </w:pPr>
      <w:r w:rsidDel="00000000" w:rsidR="00000000" w:rsidRPr="00000000">
        <w:rPr>
          <w:rtl w:val="0"/>
        </w:rPr>
        <w:t xml:space="preserve">                          *autorité/expérience</w:t>
      </w:r>
    </w:p>
    <w:p w:rsidR="00000000" w:rsidDel="00000000" w:rsidP="00000000" w:rsidRDefault="00000000" w:rsidRPr="00000000" w14:paraId="0000002A">
      <w:pPr>
        <w:rPr/>
      </w:pPr>
      <w:r w:rsidDel="00000000" w:rsidR="00000000" w:rsidRPr="00000000">
        <w:rPr>
          <w:rtl w:val="0"/>
        </w:rPr>
        <w:t xml:space="preserve">formule générique:</w:t>
      </w:r>
    </w:p>
    <w:p w:rsidR="00000000" w:rsidDel="00000000" w:rsidP="00000000" w:rsidRDefault="00000000" w:rsidRPr="00000000" w14:paraId="0000002B">
      <w:pPr>
        <w:rPr/>
      </w:pPr>
      <w:r w:rsidDel="00000000" w:rsidR="00000000" w:rsidRPr="00000000">
        <w:rPr>
          <w:rtl w:val="0"/>
        </w:rPr>
        <w:t xml:space="preserve">[Énoncé de l'amplification qui poste sur l’objet de l’argument][Appel à la communauté] a pris conscience que [thématique de l’argument].</w:t>
      </w:r>
    </w:p>
    <w:p w:rsidR="00000000" w:rsidDel="00000000" w:rsidP="00000000" w:rsidRDefault="00000000" w:rsidRPr="00000000" w14:paraId="0000002C">
      <w:pPr>
        <w:rPr/>
      </w:pPr>
      <w:r w:rsidDel="00000000" w:rsidR="00000000" w:rsidRPr="00000000">
        <w:rPr>
          <w:rtl w:val="0"/>
        </w:rPr>
        <w:t xml:space="preserve">le risque est réel.[Énoncé de l'amplification qui poste sur l’objet de l’argument] [Appel à la communauté] a pris conscience que[objet de l’argument] a été détourné par[acteur]</w:t>
        <w:br w:type="textWrapping"/>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*Les coachs de la vie privée ne font jamais qu'appliquer à l'univers des sentiments une barbarie terminologique que chacun utilise machinalement. Ils parlent de l'amour et de la séduction comme les autres coachs, en termes de gestion «de ressources psychiques», de «retours sur investissement».* L'autre tombe amoureux comme un client auquel j'ai réussi à vendre une marchandise. *Chez les coachs, le langage du management croise toujours celui du sport. N'oublions pas que le terme «coach» (sinon les pratiques) a été introduit en France par Aimé Jacquet. L'amour est une épreuve de saut d'obstacles, qu'il faut aborder avec la mentalité du champion qui sait «positiver» ses échecs.</w:t>
      </w:r>
    </w:p>
    <w:p w:rsidR="00000000" w:rsidDel="00000000" w:rsidP="00000000" w:rsidRDefault="00000000" w:rsidRPr="00000000" w14:paraId="00000030">
      <w:pPr>
        <w:rPr/>
      </w:pPr>
      <w:r w:rsidDel="00000000" w:rsidR="00000000" w:rsidRPr="00000000">
        <w:rPr>
          <w:rtl w:val="0"/>
        </w:rPr>
        <w:t xml:space="preserve">Type d’argument:cadrage /expolition</w:t>
      </w:r>
    </w:p>
    <w:p w:rsidR="00000000" w:rsidDel="00000000" w:rsidP="00000000" w:rsidRDefault="00000000" w:rsidRPr="00000000" w14:paraId="00000031">
      <w:pPr>
        <w:rPr/>
      </w:pPr>
      <w:r w:rsidDel="00000000" w:rsidR="00000000" w:rsidRPr="00000000">
        <w:rPr>
          <w:rtl w:val="0"/>
        </w:rPr>
        <w:t xml:space="preserve">Autorité/expérience</w:t>
      </w:r>
    </w:p>
    <w:p w:rsidR="00000000" w:rsidDel="00000000" w:rsidP="00000000" w:rsidRDefault="00000000" w:rsidRPr="00000000" w14:paraId="00000032">
      <w:pPr>
        <w:rPr/>
      </w:pPr>
      <w:r w:rsidDel="00000000" w:rsidR="00000000" w:rsidRPr="00000000">
        <w:rPr>
          <w:rtl w:val="0"/>
        </w:rPr>
        <w:t xml:space="preserve">transfer:analogie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Formule générique:</w:t>
      </w:r>
    </w:p>
    <w:p w:rsidR="00000000" w:rsidDel="00000000" w:rsidP="00000000" w:rsidRDefault="00000000" w:rsidRPr="00000000" w14:paraId="00000035">
      <w:pPr>
        <w:rPr/>
      </w:pPr>
      <w:r w:rsidDel="00000000" w:rsidR="00000000" w:rsidRPr="00000000">
        <w:rPr>
          <w:rtl w:val="0"/>
        </w:rPr>
        <w:t xml:space="preserve">[Énoncé du contenu thématique de l’argument][Énoncé de l'expolition qui porte sur le sujet d’argument] comme [objet d’argument]. [Enoncé de l’analogie][thématique d’argument]</w:t>
      </w:r>
    </w:p>
    <w:p w:rsidR="00000000" w:rsidDel="00000000" w:rsidP="00000000" w:rsidRDefault="00000000" w:rsidRPr="00000000" w14:paraId="00000036">
      <w:pPr>
        <w:rPr>
          <w:color w:val="3a3a3a"/>
          <w:highlight w:val="white"/>
        </w:rPr>
      </w:pPr>
      <w:r w:rsidDel="00000000" w:rsidR="00000000" w:rsidRPr="00000000">
        <w:rPr>
          <w:rtl w:val="0"/>
        </w:rPr>
      </w:r>
    </w:p>
    <w:p w:rsidR="00000000" w:rsidDel="00000000" w:rsidP="00000000" w:rsidRDefault="00000000" w:rsidRPr="00000000" w14:paraId="00000037">
      <w:pPr>
        <w:rPr>
          <w:color w:val="3a3a3a"/>
          <w:sz w:val="31"/>
          <w:szCs w:val="31"/>
          <w:highlight w:val="white"/>
        </w:rPr>
      </w:pPr>
      <w:r w:rsidDel="00000000" w:rsidR="00000000" w:rsidRPr="00000000">
        <w:rPr>
          <w:rtl w:val="0"/>
        </w:rPr>
      </w:r>
    </w:p>
    <w:p w:rsidR="00000000" w:rsidDel="00000000" w:rsidP="00000000" w:rsidRDefault="00000000" w:rsidRPr="00000000" w14:paraId="00000038">
      <w:pPr>
        <w:rPr>
          <w:color w:val="3a3a3a"/>
          <w:sz w:val="27"/>
          <w:szCs w:val="27"/>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