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78.png" ContentType="image/png"/>
  <Override PartName="/word/media/rId82.png" ContentType="image/png"/>
  <Override PartName="/word/media/rId69.png" ContentType="image/png"/>
  <Override PartName="/word/media/rId73.png" ContentType="image/png"/>
  <Override PartName="/word/media/rId60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3</w:t>
      </w:r>
    </w:p>
    <w:p>
      <w:pPr>
        <w:pStyle w:val="Author"/>
      </w:pPr>
      <w:r>
        <w:t xml:space="preserve">Максим Новичков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В данной работе рассматриваются элементарные математические модели вооружённого противостояния, известные как модели Ланчестера. В рамках этих моделей анализируется динамика численности противоборствующих сторон. В конфликте могут участвовать как регулярные военные формирования, так и нерегулярные силы, например партизанские группы. Основным параметром, характеризующим состояние системы, является численность каждой из сторон. Если в некоторый момент времени численность одной из сторон становится равной нулю, считается, что данная сторона потерпела поражение, при условии что противник сохраняет положительную численность.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Исследовать три варианта модели Ланчестера.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численности войск во времени.</w:t>
      </w:r>
    </w:p>
    <w:p>
      <w:pPr>
        <w:pStyle w:val="Compact"/>
        <w:numPr>
          <w:ilvl w:val="0"/>
          <w:numId w:val="1001"/>
        </w:numPr>
      </w:pPr>
      <w:r>
        <w:t xml:space="preserve">Определить, какая из сторон одерживает победу.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0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Рассмотрим три различных сценария ведения боевых действий:</w:t>
      </w:r>
    </w:p>
    <w:p>
      <w:pPr>
        <w:pStyle w:val="Compact"/>
        <w:numPr>
          <w:ilvl w:val="0"/>
          <w:numId w:val="1002"/>
        </w:numPr>
      </w:pPr>
      <w:r>
        <w:t xml:space="preserve">Противостояние регулярных армий.</w:t>
      </w:r>
    </w:p>
    <w:p>
      <w:pPr>
        <w:pStyle w:val="Compact"/>
        <w:numPr>
          <w:ilvl w:val="0"/>
          <w:numId w:val="1002"/>
        </w:numPr>
      </w:pPr>
      <w:r>
        <w:t xml:space="preserve">Конфликт между регулярными войсками и партизанскими формированиями.</w:t>
      </w:r>
    </w:p>
    <w:p>
      <w:pPr>
        <w:pStyle w:val="Compact"/>
        <w:numPr>
          <w:ilvl w:val="0"/>
          <w:numId w:val="1002"/>
        </w:numPr>
      </w:pPr>
      <w:r>
        <w:t xml:space="preserve">Сражение между партизанскими отрядами.</w:t>
      </w:r>
    </w:p>
    <w:p>
      <w:pPr>
        <w:pStyle w:val="FirstParagraph"/>
      </w:pPr>
      <w:r>
        <w:t xml:space="preserve">В первом сценарии изменение численности регулярных войск определяется несколькими факторами:</w:t>
      </w:r>
    </w:p>
    <w:p>
      <w:pPr>
        <w:pStyle w:val="Compact"/>
        <w:numPr>
          <w:ilvl w:val="0"/>
          <w:numId w:val="1003"/>
        </w:numPr>
      </w:pPr>
      <w:r>
        <w:t xml:space="preserve">убывание численности из-за причин, не связанных с боем (болезни, травмы, дезертирство);</w:t>
      </w:r>
    </w:p>
    <w:p>
      <w:pPr>
        <w:pStyle w:val="Compact"/>
        <w:numPr>
          <w:ilvl w:val="0"/>
          <w:numId w:val="1003"/>
        </w:numPr>
      </w:pPr>
      <w:r>
        <w:t xml:space="preserve">потери, вызванные непосредственным боевым взаимодействием сторон;</w:t>
      </w:r>
    </w:p>
    <w:p>
      <w:pPr>
        <w:pStyle w:val="Compact"/>
        <w:numPr>
          <w:ilvl w:val="0"/>
          <w:numId w:val="1003"/>
        </w:numPr>
      </w:pPr>
      <w:r>
        <w:t xml:space="preserve">поступление подкреплений, которое может зависеть от времени.</w:t>
      </w:r>
    </w:p>
    <w:p>
      <w:pPr>
        <w:pStyle w:val="FirstParagraph"/>
      </w:pPr>
      <w:r>
        <w:t xml:space="preserve">Математическая модель в этом случае записывается системой дифференциальных уравнений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Слагаемые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отражают потери, не связанные с боевыми действиями. Члены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характеризуют потери, возникающие непосредственно в ходе боя. Параметры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описывают эффективность действий противоборствующих сторон, а коэффициенты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отражают влияние внешних факторов на сокращение численности. Функции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учитывают возможность поступления подкреплений.</w:t>
      </w:r>
    </w:p>
    <w:p>
      <w:pPr>
        <w:pStyle w:val="BodyText"/>
      </w:pPr>
      <w:r>
        <w:t xml:space="preserve">Во втором сценарии участвуют партизанские формирования. Нерегулярные силы обладают большей скрытностью и действуют рассредоточенно. Поэтому потери таких формирований зависят не только от численности регулярных войск, но и от количества самих партизан. Соответствующая модель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Если же обе стороны представлены партизанскими силами, модель можно записать следующим образом: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 простейшем варианте модели предполагается, что коэффициенты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постоянны. Это означает, что каждый солдат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за единицу времени выводит из строя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солдат армии</w:t>
      </w:r>
      <w:r>
        <w:t xml:space="preserve"> </w:t>
      </w:r>
      <m:oMath>
        <m:r>
          <m:t>y</m:t>
        </m:r>
      </m:oMath>
      <w:r>
        <w:t xml:space="preserve">, а каждый солдат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солдат армии</w:t>
      </w:r>
      <w:r>
        <w:t xml:space="preserve"> </w:t>
      </w:r>
      <m:oMath>
        <m:r>
          <m:t>x</m:t>
        </m:r>
      </m:oMath>
      <w:r>
        <w:t xml:space="preserve">. При этом не учитываются ни подкрепления, ни потери, не связанные с боем. Тогда система принимает форму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Эта система допускает аналитическое решение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y</m:t>
              </m:r>
            </m:num>
            <m:den>
              <m:r>
                <m:t>c</m:t>
              </m:r>
              <m:r>
                <m:t>x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t>x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b</m:t>
          </m:r>
          <m:r>
            <m:t>y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C</m:t>
          </m:r>
        </m:oMath>
      </m:oMathPara>
    </w:p>
    <w:p>
      <w:pPr>
        <w:pStyle w:val="FirstParagraph"/>
      </w:pPr>
      <w:r>
        <w:t xml:space="preserve">Из этого следует, что эволюция численностей армий происходит вдоль гиперболы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5" w:name="fig:001"/>
    <w:p>
      <w:pPr>
        <w:pStyle w:val="CaptionedFigure"/>
      </w:pPr>
      <w:r>
        <w:drawing>
          <wp:inline>
            <wp:extent cx="3733800" cy="2445183"/>
            <wp:effectExtent b="0" l="0" r="0" t="0"/>
            <wp:docPr descr="Жесткая модель войны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Жесткая модель войны</w:t>
      </w:r>
    </w:p>
    <w:bookmarkEnd w:id="25"/>
    <w:p>
      <w:pPr>
        <w:pStyle w:val="BodyText"/>
      </w:pPr>
      <w:r>
        <w:t xml:space="preserve">Разделяющая линия задаётся выражением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c</m:t>
              </m:r>
              <m:r>
                <m:t>x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b</m:t>
              </m:r>
              <m:r>
                <m:t>y</m:t>
              </m:r>
            </m:e>
          </m:rad>
        </m:oMath>
      </m:oMathPara>
    </w:p>
    <w:p>
      <w:pPr>
        <w:pStyle w:val="FirstParagraph"/>
      </w:pPr>
      <w:r>
        <w:t xml:space="preserve">Если начальная точка расположена выше этой линии, численность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со временем уменьшается до нуля, и победу одерживает армия</w:t>
      </w:r>
      <w:r>
        <w:t xml:space="preserve"> </w:t>
      </w:r>
      <m:oMath>
        <m:r>
          <m:t>y</m:t>
        </m:r>
      </m:oMath>
      <w:r>
        <w:t xml:space="preserve">. Если начальное состояние находится ниже линии, победителем становится армия</w:t>
      </w:r>
      <w:r>
        <w:t xml:space="preserve"> </w:t>
      </w:r>
      <m:oMath>
        <m:r>
          <m:t>x</m:t>
        </m:r>
      </m:oMath>
      <w:r>
        <w:t xml:space="preserve">. В случае, когда точка лежит на разделяющей прямой, обе армии постепенно истощаются, и конфликт затягивается бесконечно долго.</w:t>
      </w:r>
    </w:p>
    <w:p>
      <w:pPr>
        <w:pStyle w:val="BodyText"/>
      </w:pPr>
      <w:r>
        <w:t xml:space="preserve">Из модели следует важное соотношение: для победы над противником, превосходящим по численности в два раза, необходимо иметь оружие примерно в четыре раза эффективнее; при трёхкратном превосходстве требуется примерно девятикратное преимущество.</w:t>
      </w:r>
    </w:p>
    <w:p>
      <w:pPr>
        <w:pStyle w:val="BodyText"/>
      </w:pPr>
      <w:r>
        <w:t xml:space="preserve">Следует учитывать, что модель является сильно идеализированной и служит лишь для качественного анализа.</w:t>
      </w:r>
    </w:p>
    <w:p>
      <w:pPr>
        <w:pStyle w:val="BodyText"/>
      </w:pPr>
      <w:r>
        <w:t xml:space="preserve">Если рассматривать второй сценарий (регулярные войска против партизан) при тех же упрощениях, система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Она сводится к соотношению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r>
                <m:t>c</m:t>
              </m:r>
              <m:r>
                <m:t>y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Отсюда следует интеграл движения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</m:oMath>
      </m:oMathPara>
    </w:p>
    <w:bookmarkStart w:id="29" w:name="fig:002"/>
    <w:p>
      <w:pPr>
        <w:pStyle w:val="CaptionedFigure"/>
      </w:pPr>
      <w:r>
        <w:drawing>
          <wp:inline>
            <wp:extent cx="3733800" cy="2445183"/>
            <wp:effectExtent b="0" l="0" r="0" t="0"/>
            <wp:docPr descr="Фазовые траектории для второго случая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Фазовые траектории для второго случая</w:t>
      </w:r>
    </w:p>
    <w:bookmarkEnd w:id="29"/>
    <w:p>
      <w:pPr>
        <w:pStyle w:val="BodyText"/>
      </w:pPr>
      <w:r>
        <w:t xml:space="preserve">Из фазовых траекторий видно, что:</w:t>
      </w:r>
    </w:p>
    <w:p>
      <w:pPr>
        <w:pStyle w:val="Compact"/>
        <w:numPr>
          <w:ilvl w:val="0"/>
          <w:numId w:val="1004"/>
        </w:numPr>
      </w:pPr>
      <w:r>
        <w:t xml:space="preserve">при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победу одерживает регулярная армия;</w:t>
      </w:r>
    </w:p>
    <w:p>
      <w:pPr>
        <w:pStyle w:val="Compact"/>
        <w:numPr>
          <w:ilvl w:val="0"/>
          <w:numId w:val="1004"/>
        </w:numPr>
      </w:pPr>
      <w:r>
        <w:t xml:space="preserve">при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преимущество получают партизанские формирования.</w:t>
      </w:r>
    </w:p>
    <w:p>
      <w:pPr>
        <w:pStyle w:val="FirstParagraph"/>
      </w:pPr>
      <w:r>
        <w:t xml:space="preserve">Условие победы регулярной армии можно записать как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&gt;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Таким образом, для успеха партизан необходимо либо увеличить коэффициент</w:t>
      </w:r>
      <w:r>
        <w:t xml:space="preserve"> </w:t>
      </w:r>
      <m:oMath>
        <m:r>
          <m:t>c</m:t>
        </m:r>
      </m:oMath>
      <w:r>
        <w:t xml:space="preserve">, либо существенно повысить начальную численность. Причём рост должен происходить пропорционально квадрату численности регулярной армии.</w:t>
      </w:r>
    </w:p>
    <w:p>
      <w:pPr>
        <w:pStyle w:val="BodyText"/>
      </w:pPr>
      <w:r>
        <w:t xml:space="preserve">Рассмотренные модели представляют собой системы обыкновенных дифференциальных уравнений второго порядка, широко применяемые для описания динамических процессов в различных областях естественных наук.</w:t>
      </w:r>
    </w:p>
    <w:bookmarkEnd w:id="30"/>
    <w:bookmarkStart w:id="33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Рассматривается военный конфликт между странами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. Численность войск каждой стороны описывается функциями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начальный момент времени:</w:t>
      </w:r>
    </w:p>
    <w:p>
      <w:pPr>
        <w:pStyle w:val="Compact"/>
        <w:numPr>
          <w:ilvl w:val="0"/>
          <w:numId w:val="1005"/>
        </w:numPr>
      </w:pPr>
      <w:r>
        <w:t xml:space="preserve">страна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располагает армией численностью 32888 человек;</w:t>
      </w:r>
    </w:p>
    <w:p>
      <w:pPr>
        <w:pStyle w:val="Compact"/>
        <w:numPr>
          <w:ilvl w:val="0"/>
          <w:numId w:val="1005"/>
        </w:numPr>
      </w:pPr>
      <w:r>
        <w:t xml:space="preserve">страна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имеет армию численностью 17777 человек.</w:t>
      </w:r>
    </w:p>
    <w:p>
      <w:pPr>
        <w:pStyle w:val="FirstParagraph"/>
      </w:pPr>
      <w:r>
        <w:t xml:space="preserve">Предполагается, что коэффициенты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являются постоянными величинами, а функции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непрерывны.</w:t>
      </w:r>
    </w:p>
    <w:p>
      <w:pPr>
        <w:pStyle w:val="BodyText"/>
      </w:pPr>
      <w:r>
        <w:t xml:space="preserve">Требуется построить графики изменения численности армий для следующих моделей.</w:t>
      </w:r>
    </w:p>
    <w:bookmarkStart w:id="31" w:name="модель-взаимодействия-регулярных-армий"/>
    <w:p>
      <w:pPr>
        <w:pStyle w:val="Heading3"/>
      </w:pPr>
      <w:r>
        <w:t xml:space="preserve">3.2.1 1. Модель взаимодействия регулярных армий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0.55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0.77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3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0.66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0.44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1.2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</m:m>
            </m:e>
          </m:d>
        </m:oMath>
      </m:oMathPara>
    </w:p>
    <w:bookmarkEnd w:id="31"/>
    <w:bookmarkStart w:id="32" w:name="Xf2319372cdba3b4fa5a377873c71acdabd224a3"/>
    <w:p>
      <w:pPr>
        <w:pStyle w:val="Heading3"/>
      </w:pPr>
      <w:r>
        <w:t xml:space="preserve">3.2.2 2. Модель взаимодействия регулярных войск и партизан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0.27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0.88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20</m:t>
                        </m:r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0.68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0.37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10</m:t>
                        </m:r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проведения моделирования и построения графиков использовались внешние файлы с программным кодом:</w:t>
      </w:r>
    </w:p>
    <w:bookmarkEnd w:id="32"/>
    <w:bookmarkEnd w:id="33"/>
    <w:bookmarkEnd w:id="34"/>
    <w:bookmarkStart w:id="45" w:name="X9d5a2964a886a1115d669a5d7f212f5f09775bb"/>
    <w:p>
      <w:pPr>
        <w:pStyle w:val="Heading1"/>
      </w:pPr>
      <w:r>
        <w:t xml:space="preserve">4. Две системы ОДУ: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ОДУ, построить графики решений,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3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36"/>
    <w:bookmarkStart w:id="37" w:name="параметры-первой-системы"/>
    <w:p>
      <w:pPr>
        <w:pStyle w:val="Heading2"/>
      </w:pPr>
      <w:r>
        <w:t xml:space="preserve">4.3 Параметры первой системы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37"/>
    <w:bookmarkStart w:id="38" w:name="параметры-второй-системы"/>
    <w:p>
      <w:pPr>
        <w:pStyle w:val="Heading2"/>
      </w:pPr>
      <w:r>
        <w:t xml:space="preserve">4.4 Параметры второй системы</w:t>
      </w:r>
    </w:p>
    <w:p>
      <w:pPr>
        <w:pStyle w:val="SourceCode"/>
      </w:pP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br/>
      </w:r>
      <w:r>
        <w:rPr>
          <w:rStyle w:val="NormalTok"/>
        </w:rPr>
        <w:t xml:space="preserve">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d2)</w:t>
      </w:r>
    </w:p>
    <w:bookmarkEnd w:id="38"/>
    <w:bookmarkStart w:id="39" w:name="внешние-воздействия-для-первой-системы"/>
    <w:p>
      <w:pPr>
        <w:pStyle w:val="Heading2"/>
      </w:pPr>
      <w:r>
        <w:t xml:space="preserve">4.5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39"/>
    <w:bookmarkStart w:id="40" w:name="внешние-воздействия-для-второй-системы"/>
    <w:p>
      <w:pPr>
        <w:pStyle w:val="Heading2"/>
      </w:pPr>
      <w:r>
        <w:t xml:space="preserve">4.6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определение-моделей"/>
    <w:p>
      <w:pPr>
        <w:pStyle w:val="Heading2"/>
      </w:pPr>
      <w:r>
        <w:t xml:space="preserve">4.7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41"/>
    <w:bookmarkStart w:id="42" w:name="Xab16c8ecfeb96b6f35e24da39e01604567eeb30"/>
    <w:p>
      <w:pPr>
        <w:pStyle w:val="Heading2"/>
      </w:pPr>
      <w:r>
        <w:t xml:space="preserve">4.8 Утилита: один прогон (решение, график, таблица,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"Решение системы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sol)</w:t>
      </w:r>
      <w:r>
        <w:br/>
      </w:r>
      <w:r>
        <w:rPr>
          <w:rStyle w:val="KeywordTok"/>
        </w:rPr>
        <w:t xml:space="preserve">end</w:t>
      </w:r>
    </w:p>
    <w:bookmarkEnd w:id="42"/>
    <w:bookmarkStart w:id="43" w:name="запуск-1-первая-система"/>
    <w:p>
      <w:pPr>
        <w:pStyle w:val="Heading2"/>
      </w:pPr>
      <w:r>
        <w:t xml:space="preserve">4.9 Запуск 1: первая система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"system1"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"Система 1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43"/>
    <w:bookmarkStart w:id="44" w:name="запуск-2-вторая-система"/>
    <w:p>
      <w:pPr>
        <w:pStyle w:val="Heading2"/>
      </w:pPr>
      <w:r>
        <w:t xml:space="preserve">4.10 Запуск 2: вторая система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"system2"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Система 2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44"/>
    <w:bookmarkEnd w:id="45"/>
    <w:bookmarkStart w:id="86" w:name="X3373386e95162fa55e367c11c6f7cc5729b0157"/>
    <w:p>
      <w:pPr>
        <w:pStyle w:val="Heading1"/>
      </w:pPr>
      <w:r>
        <w:t xml:space="preserve">5. Параметрическое исследование двух систем ОДУ</w:t>
      </w:r>
    </w:p>
    <w:bookmarkStart w:id="46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6"/>
    <w:bookmarkStart w:id="47" w:name="внешние-воздействия-для-первой-системы-1"/>
    <w:p>
      <w:pPr>
        <w:pStyle w:val="Heading2"/>
      </w:pPr>
      <w:r>
        <w:t xml:space="preserve">5.2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47"/>
    <w:bookmarkStart w:id="48" w:name="внешние-воздействия-для-второй-системы-1"/>
    <w:p>
      <w:pPr>
        <w:pStyle w:val="Heading2"/>
      </w:pPr>
      <w:r>
        <w:t xml:space="preserve">5.3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48"/>
    <w:bookmarkStart w:id="49" w:name="определение-моделей-1"/>
    <w:p>
      <w:pPr>
        <w:pStyle w:val="Heading2"/>
      </w:pPr>
      <w:r>
        <w:t xml:space="preserve">5.4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syst_nonlinear!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49"/>
    <w:bookmarkStart w:id="50" w:name="определение-базовых-параметров-в-dict"/>
    <w:p>
      <w:pPr>
        <w:pStyle w:val="Heading2"/>
      </w:pPr>
      <w:r>
        <w:t xml:space="preserve">5.5 Определение базовых параметров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:linear -&gt; первая система</w:t>
      </w:r>
      <w:r>
        <w:t xml:space="preserve"> </w:t>
      </w:r>
      <w:r>
        <w:t xml:space="preserve">:nonlinear -&gt; вторая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        </w:t>
      </w:r>
      <w:r>
        <w:rPr>
          <w:rStyle w:val="CommentTok"/>
        </w:rPr>
        <w:t xml:space="preserve"># :linear или :nonlinear</w:t>
      </w:r>
    </w:p>
    <w:p>
      <w:pPr>
        <w:pStyle w:val="FirstParagraph"/>
      </w:pPr>
      <w:r>
        <w:t xml:space="preserve">Параметры первой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50"/>
    <w:bookmarkStart w:id="51" w:name="X6fe6fc1cbf4c8f0764516f71e36e27fb1a5521c"/>
    <w:p>
      <w:pPr>
        <w:pStyle w:val="Heading2"/>
      </w:pPr>
      <w:r>
        <w:t xml:space="preserve">5.6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a, b, c, d, a2, b2, c2, d2,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a2,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b2,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c2,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51"/>
    <w:bookmarkStart w:id="52" w:name="X655cb4b5d40a2a7ddb65dafb8bbec514fbe6b4b"/>
    <w:p>
      <w:pPr>
        <w:pStyle w:val="Heading2"/>
      </w:pPr>
      <w:r>
        <w:t xml:space="preserve">5.7 Запуск базового эксперимента (линейная система)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52"/>
    <w:bookmarkStart w:id="53" w:name="визуализация-базового-эксперимента"/>
    <w:p>
      <w:pPr>
        <w:pStyle w:val="Heading2"/>
      </w:pPr>
      <w:r>
        <w:t xml:space="preserve">5.8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"single_experiment_linear.png"</w:t>
      </w:r>
      <w:r>
        <w:rPr>
          <w:rStyle w:val="NormalTok"/>
        </w:rPr>
        <w:t xml:space="preserve">))</w:t>
      </w:r>
    </w:p>
    <w:bookmarkEnd w:id="53"/>
    <w:bookmarkStart w:id="54" w:name="Xdba4f6164ea27faae515586db5f2e87a4e46303"/>
    <w:p>
      <w:pPr>
        <w:pStyle w:val="Heading2"/>
      </w:pPr>
      <w:r>
        <w:t xml:space="preserve">5.9 Второй базовый эксперимент (нелинейная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"base_experiment_nonlinear"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"single_experiment_nonlinear.png"</w:t>
      </w:r>
      <w:r>
        <w:rPr>
          <w:rStyle w:val="NormalTok"/>
        </w:rPr>
        <w:t xml:space="preserve">))</w:t>
      </w:r>
    </w:p>
    <w:bookmarkEnd w:id="54"/>
    <w:bookmarkStart w:id="55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 параметр alpha:</w:t>
      </w:r>
      <w:r>
        <w:t xml:space="preserve"> </w:t>
      </w:r>
      <w:r>
        <w:t xml:space="preserve">для linear alpha -&gt; a</w:t>
      </w:r>
      <w:r>
        <w:t xml:space="preserve"> </w:t>
      </w:r>
      <w:r>
        <w:t xml:space="preserve">для nonlinear alpha -&gt; a2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],     </w:t>
      </w:r>
      <w:r>
        <w:rPr>
          <w:rStyle w:val="CommentTok"/>
        </w:rPr>
        <w:t xml:space="preserve"># для 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для nonlinear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55"/>
    <w:bookmarkStart w:id="56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56"/>
    <w:bookmarkStart w:id="57" w:name="X99e84bead55ea586b83c2333ee36592520142b5"/>
    <w:p>
      <w:pPr>
        <w:pStyle w:val="Heading2"/>
      </w:pPr>
      <w:r>
        <w:t xml:space="preserve">5.12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nonlinear_sub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linear_sub.a, 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nonlinear_sub.a2, nonlinear_sub.norm_final,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57"/>
    <w:bookmarkStart w:id="58" w:name="бенчмаркинг"/>
    <w:p>
      <w:pPr>
        <w:pStyle w:val="Heading2"/>
      </w:pPr>
      <w:r>
        <w:t xml:space="preserve">5.13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bench_nonlinear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bench_linear.a, bench_linear.time,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(bench_nonlinear)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bench_nonlinear.a2, bench_nonlinear.time,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8"/>
    <w:bookmarkStart w:id="59" w:name="сохранение-всех-результатов"/>
    <w:p>
      <w:pPr>
        <w:pStyle w:val="Heading2"/>
      </w:pPr>
      <w:r>
        <w:t xml:space="preserve">5.14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 p5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59"/>
    <w:bookmarkStart w:id="68" w:name="базовые-эксперименты"/>
    <w:p>
      <w:pPr>
        <w:pStyle w:val="Heading2"/>
      </w:pPr>
      <w:r>
        <w:t xml:space="preserve">5.15 Базовые эксперименты</w:t>
      </w:r>
    </w:p>
    <w:bookmarkStart w:id="63" w:name="линейная-модель-model_type-linear"/>
    <w:p>
      <w:pPr>
        <w:pStyle w:val="Heading3"/>
      </w:pPr>
      <w:r>
        <w:t xml:space="preserve">5.15.1 Линейная модель (model_type = 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linear)" title="" id="61" name="Picture"/>
            <a:graphic>
              <a:graphicData uri="http://schemas.openxmlformats.org/drawingml/2006/picture">
                <pic:pic>
                  <pic:nvPicPr>
                    <pic:cNvPr descr="image/single_experiment_linear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(linear)</w:t>
      </w:r>
    </w:p>
    <w:p>
      <w:pPr>
        <w:pStyle w:val="BodyText"/>
      </w:pPr>
      <w:r>
        <w:t xml:space="preserve">График иллюстрирует изменение переменных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 времени для линейной модели. Обе функции демонстрируют монотонное уменьшение.</w:t>
      </w:r>
    </w:p>
    <w:p>
      <w:pPr>
        <w:pStyle w:val="BodyText"/>
      </w:pPr>
      <w:r>
        <w:t xml:space="preserve">Функция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 постепенно и остаётся положительной на всём рассматриваемом интервале. Это указывает на плавное снижение численности без резких изменений.</w:t>
      </w:r>
    </w:p>
    <w:p>
      <w:pPr>
        <w:pStyle w:val="BodyText"/>
      </w:pPr>
      <w:r>
        <w:t xml:space="preserve">Функция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быстрее и к концу интервала практически достигает нуля. Подобное поведение характерно для линейных систем, решения которых экспоненциально стремятся к равновесию.</w:t>
      </w:r>
    </w:p>
    <w:p>
      <w:pPr>
        <w:pStyle w:val="BodyText"/>
      </w:pPr>
      <w:r>
        <w:t xml:space="preserve">Таким образом, линейная модель характеризуется устойчивой и достаточно простой динамикой.</w:t>
      </w:r>
    </w:p>
    <w:bookmarkEnd w:id="63"/>
    <w:bookmarkStart w:id="67" w:name="нелинейная-модель-model_type-nonlinear"/>
    <w:p>
      <w:pPr>
        <w:pStyle w:val="Heading3"/>
      </w:pPr>
      <w:r>
        <w:t xml:space="preserve">5.15.2 Нелинейная модель (model_type = nonlinear)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nonlinear)" title="" id="65" name="Picture"/>
            <a:graphic>
              <a:graphicData uri="http://schemas.openxmlformats.org/drawingml/2006/picture">
                <pic:pic>
                  <pic:nvPicPr>
                    <pic:cNvPr descr="image/single_experiment_nonlinear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(nonlinear)</w:t>
      </w:r>
    </w:p>
    <w:p>
      <w:pPr>
        <w:pStyle w:val="BodyText"/>
      </w:pPr>
      <w:r>
        <w:t xml:space="preserve">В нелинейной системе наблюдается качественно иная динамика. Переменная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значительно медленнее, чем в линейном случае, и сохраняет сравнительно большие значения.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напротив, быстро стремится к нулю уже на начальном этапе моделирования. После этого её значение остаётся практически неизменным.</w:t>
      </w:r>
    </w:p>
    <w:p>
      <w:pPr>
        <w:pStyle w:val="BodyText"/>
      </w:pPr>
      <w:r>
        <w:t xml:space="preserve">Такое поведение обусловлено наличием нелинейных членов, усиливающих скорость подавления одной из переменных.</w:t>
      </w:r>
    </w:p>
    <w:bookmarkEnd w:id="67"/>
    <w:bookmarkEnd w:id="68"/>
    <w:bookmarkStart w:id="77" w:name="параметрическое-сканирование-1"/>
    <w:p>
      <w:pPr>
        <w:pStyle w:val="Heading2"/>
      </w:pPr>
      <w:r>
        <w:t xml:space="preserve">5.16 Параметрическое сканирование</w:t>
      </w:r>
    </w:p>
    <w:bookmarkStart w:id="72" w:name="траектории-xt-при-различных-параметрах"/>
    <w:p>
      <w:pPr>
        <w:pStyle w:val="Heading3"/>
      </w:pPr>
      <w:r>
        <w:t xml:space="preserve">5.16.1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 различных параметрах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0" name="Picture"/>
            <a:graphic>
              <a:graphicData uri="http://schemas.openxmlformats.org/drawingml/2006/picture">
                <pic:pic>
                  <pic:nvPicPr>
                    <pic:cNvPr descr="image/parametric_scan_x_comparison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Было проведено исследование влияния параметров модели на поведение системы. В линейной модели изменялся параметр</w:t>
      </w:r>
      <w:r>
        <w:t xml:space="preserve"> </w:t>
      </w:r>
      <m:oMath>
        <m:r>
          <m:t>a</m:t>
        </m:r>
      </m:oMath>
      <w:r>
        <w:t xml:space="preserve">, а в нелинейной — параметр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При увеличении значения параметра скорость убывания функции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возрастает, что приводит к более быстрому снижению численности.</w:t>
      </w:r>
    </w:p>
    <w:p>
      <w:pPr>
        <w:pStyle w:val="BodyText"/>
      </w:pPr>
      <w:r>
        <w:t xml:space="preserve">Основные наблюдения:</w:t>
      </w:r>
    </w:p>
    <w:p>
      <w:pPr>
        <w:pStyle w:val="Compact"/>
        <w:numPr>
          <w:ilvl w:val="0"/>
          <w:numId w:val="1006"/>
        </w:numPr>
      </w:pPr>
      <w:r>
        <w:t xml:space="preserve">при небольших значениях параметра убывание происходит медленно;</w:t>
      </w:r>
    </w:p>
    <w:p>
      <w:pPr>
        <w:pStyle w:val="Compact"/>
        <w:numPr>
          <w:ilvl w:val="0"/>
          <w:numId w:val="1006"/>
        </w:numPr>
      </w:pPr>
      <w:r>
        <w:t xml:space="preserve">при увеличении параметра траектория становится более крутой;</w:t>
      </w:r>
    </w:p>
    <w:p>
      <w:pPr>
        <w:pStyle w:val="Compact"/>
        <w:numPr>
          <w:ilvl w:val="0"/>
          <w:numId w:val="1006"/>
        </w:numPr>
      </w:pPr>
      <w:r>
        <w:t xml:space="preserve">различия между траекториями отчётливо проявляются уже на середине временного интервала.</w:t>
      </w:r>
    </w:p>
    <w:p>
      <w:pPr>
        <w:pStyle w:val="FirstParagraph"/>
      </w:pPr>
      <w:r>
        <w:t xml:space="preserve">В нелинейной системе влияние параметра сохраняется, однако форма траекторий становится более сложной.</w:t>
      </w:r>
    </w:p>
    <w:bookmarkEnd w:id="72"/>
    <w:bookmarkStart w:id="76" w:name="траектории-yt-при-различных-параметрах"/>
    <w:p>
      <w:pPr>
        <w:pStyle w:val="Heading3"/>
      </w:pPr>
      <w:r>
        <w:t xml:space="preserve">5.16.2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 различных параметрах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4" name="Picture"/>
            <a:graphic>
              <a:graphicData uri="http://schemas.openxmlformats.org/drawingml/2006/picture">
                <pic:pic>
                  <pic:nvPicPr>
                    <pic:cNvPr descr="image/parametric_scan_y_comparison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Аналогичный анализ был выполнен для переменной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линейной системе увеличение параметра приводит к ускоренному снижению значения функции и более быстрому приближению к нулю.</w:t>
      </w:r>
    </w:p>
    <w:p>
      <w:pPr>
        <w:pStyle w:val="BodyText"/>
      </w:pPr>
      <w:r>
        <w:t xml:space="preserve">В нелинейной модели динамика практически не зависит от параметра: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стремительно уменьшается до нуля при любых значениях параметра.</w:t>
      </w:r>
    </w:p>
    <w:bookmarkEnd w:id="76"/>
    <w:bookmarkEnd w:id="77"/>
    <w:bookmarkStart w:id="81" w:name="время-вычислений"/>
    <w:p>
      <w:pPr>
        <w:pStyle w:val="Heading2"/>
      </w:pPr>
      <w:r>
        <w:t xml:space="preserve">5.17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79" name="Picture"/>
            <a:graphic>
              <a:graphicData uri="http://schemas.openxmlformats.org/drawingml/2006/picture">
                <pic:pic>
                  <pic:nvPicPr>
                    <pic:cNvPr descr="image/computation_time_vs_parameter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Был проведён анализ времени численного решения системы при различных параметрах.</w:t>
      </w:r>
    </w:p>
    <w:p>
      <w:pPr>
        <w:pStyle w:val="BodyText"/>
      </w:pPr>
      <w:r>
        <w:t xml:space="preserve">Полученные результаты показывают:</w:t>
      </w:r>
    </w:p>
    <w:p>
      <w:pPr>
        <w:pStyle w:val="Compact"/>
        <w:numPr>
          <w:ilvl w:val="0"/>
          <w:numId w:val="1007"/>
        </w:numPr>
      </w:pPr>
      <w:r>
        <w:t xml:space="preserve">линейная модель требует значительно меньше времени вычислений;</w:t>
      </w:r>
    </w:p>
    <w:p>
      <w:pPr>
        <w:pStyle w:val="Compact"/>
        <w:numPr>
          <w:ilvl w:val="0"/>
          <w:numId w:val="1007"/>
        </w:numPr>
      </w:pPr>
      <w:r>
        <w:t xml:space="preserve">время решения линейной системы составляет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секунд;</w:t>
      </w:r>
    </w:p>
    <w:p>
      <w:pPr>
        <w:pStyle w:val="Compact"/>
        <w:numPr>
          <w:ilvl w:val="0"/>
          <w:numId w:val="1007"/>
        </w:numPr>
      </w:pPr>
      <w:r>
        <w:t xml:space="preserve">для нелинейной модели время увеличивается до примерно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–</w:t>
      </w:r>
      <m:oMath>
        <m:r>
          <m:t>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секунд.</w:t>
      </w:r>
    </w:p>
    <w:p>
      <w:pPr>
        <w:pStyle w:val="FirstParagraph"/>
      </w:pPr>
      <w:r>
        <w:t xml:space="preserve">Несмотря на увеличение вычислительных затрат, абсолютное время решения остаётся очень малым.</w:t>
      </w:r>
    </w:p>
    <w:bookmarkEnd w:id="81"/>
    <w:bookmarkStart w:id="85" w:name="анализ-итоговой-метрики-norm_final"/>
    <w:p>
      <w:pPr>
        <w:pStyle w:val="Heading2"/>
      </w:pPr>
      <w:r>
        <w:t xml:space="preserve">5.18 Анализ итоговой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3" name="Picture"/>
            <a:graphic>
              <a:graphicData uri="http://schemas.openxmlformats.org/drawingml/2006/picture">
                <pic:pic>
                  <pic:nvPicPr>
                    <pic:cNvPr descr="image/norm_final_vs_parameter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В качестве итоговой характеристики была использована величина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которая характеризует состояние системы в конце временного интервала.</w:t>
      </w:r>
    </w:p>
    <w:p>
      <w:pPr>
        <w:pStyle w:val="BodyText"/>
      </w:pPr>
      <w:r>
        <w:t xml:space="preserve">Анализ показывает:</w:t>
      </w:r>
    </w:p>
    <w:p>
      <w:pPr>
        <w:pStyle w:val="Compact"/>
        <w:numPr>
          <w:ilvl w:val="0"/>
          <w:numId w:val="1008"/>
        </w:numPr>
      </w:pPr>
      <w:r>
        <w:t xml:space="preserve">увеличение параметра приводит к уменьшению значения метрики;</w:t>
      </w:r>
    </w:p>
    <w:p>
      <w:pPr>
        <w:pStyle w:val="Compact"/>
        <w:numPr>
          <w:ilvl w:val="0"/>
          <w:numId w:val="1008"/>
        </w:numPr>
      </w:pPr>
      <w:r>
        <w:t xml:space="preserve">линейная модель демонстрирует более быстрое снижение нормы;</w:t>
      </w:r>
    </w:p>
    <w:p>
      <w:pPr>
        <w:pStyle w:val="Compact"/>
        <w:numPr>
          <w:ilvl w:val="0"/>
          <w:numId w:val="1008"/>
        </w:numPr>
      </w:pPr>
      <w:r>
        <w:t xml:space="preserve">в нелинейной системе значения метрики остаются более высокими.</w:t>
      </w:r>
    </w:p>
    <w:p>
      <w:pPr>
        <w:pStyle w:val="FirstParagraph"/>
      </w:pPr>
      <w:r>
        <w:t xml:space="preserve">Это свидетельствует о том, что линейная система быстрее переходит в состояние покоя.</w:t>
      </w:r>
    </w:p>
    <w:bookmarkEnd w:id="85"/>
    <w:bookmarkEnd w:id="86"/>
    <w:bookmarkStart w:id="87" w:name="выводы"/>
    <w:p>
      <w:pPr>
        <w:pStyle w:val="Heading1"/>
      </w:pPr>
      <w:r>
        <w:t xml:space="preserve">6. Выводы</w:t>
      </w:r>
    </w:p>
    <w:p>
      <w:pPr>
        <w:numPr>
          <w:ilvl w:val="0"/>
          <w:numId w:val="1009"/>
        </w:numPr>
      </w:pPr>
      <w:r>
        <w:t xml:space="preserve">Линейная модель демонстрирует устойчивое и плавное уменьшение обеих переменных. Значения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уменьшаются монотонно, при этом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достигает нуля быстрее.</w:t>
      </w:r>
    </w:p>
    <w:p>
      <w:pPr>
        <w:numPr>
          <w:ilvl w:val="0"/>
          <w:numId w:val="1009"/>
        </w:numPr>
      </w:pPr>
      <w:r>
        <w:t xml:space="preserve">В нелинейной системе динамика существенно отличается: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быстро исчезает, после чего основную роль играет изменение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Параметры системы оказывают заметное влияние на скорость изменения переменных, особенно в линейной модели.</w:t>
      </w:r>
    </w:p>
    <w:p>
      <w:pPr>
        <w:numPr>
          <w:ilvl w:val="0"/>
          <w:numId w:val="1009"/>
        </w:numPr>
      </w:pPr>
      <w:r>
        <w:t xml:space="preserve">В нелинейной системе влияние параметров на переменную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оказывается слабым из-за быстрого подавления её динамики.</w:t>
      </w:r>
    </w:p>
    <w:p>
      <w:pPr>
        <w:numPr>
          <w:ilvl w:val="0"/>
          <w:numId w:val="1009"/>
        </w:numPr>
      </w:pPr>
      <w:r>
        <w:t xml:space="preserve">Численные эксперименты показывают, что линейная модель вычисляется быстрее, однако даже для нелинейной системы время расчёта остаётся очень малым.</w:t>
      </w:r>
    </w:p>
    <w:p>
      <w:pPr>
        <w:numPr>
          <w:ilvl w:val="0"/>
          <w:numId w:val="1009"/>
        </w:numPr>
      </w:pPr>
      <w:r>
        <w:t xml:space="preserve">Итоговая 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уменьшается при увеличении параметров модели, что отражает усиление затухания динамики системы.</w:t>
      </w:r>
    </w:p>
    <w:p>
      <w:pPr>
        <w:pStyle w:val="FirstParagraph"/>
      </w:pPr>
      <w:r>
        <w:t xml:space="preserve">Полученные результаты соответствуют ожидаемому поведению линейных и нелинейных дифференциальных систем и подтверждают корректность выполненного численного моделирования.</w:t>
      </w:r>
    </w:p>
    <w:bookmarkEnd w:id="87"/>
    <w:bookmarkStart w:id="9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88">
        <w:r>
          <w:rPr>
            <w:rStyle w:val="Hyperlink"/>
          </w:rPr>
          <w:t xml:space="preserve">Законы Осипова — Ланчестера</w:t>
        </w:r>
      </w:hyperlink>
      <w:r>
        <w:br/>
      </w:r>
    </w:p>
    <w:p>
      <w:pPr>
        <w:pStyle w:val="Compact"/>
        <w:numPr>
          <w:ilvl w:val="0"/>
          <w:numId w:val="1010"/>
        </w:numPr>
      </w:pPr>
      <w:hyperlink r:id="rId89">
        <w:r>
          <w:rPr>
            <w:rStyle w:val="Hyperlink"/>
          </w:rPr>
          <w:t xml:space="preserve">Дифференциальные уравнения динамики боя</w:t>
        </w:r>
      </w:hyperlink>
      <w:r>
        <w:br/>
      </w:r>
    </w:p>
    <w:p>
      <w:pPr>
        <w:pStyle w:val="Compact"/>
        <w:numPr>
          <w:ilvl w:val="0"/>
          <w:numId w:val="1010"/>
        </w:numPr>
      </w:pPr>
      <w:hyperlink r:id="rId90">
        <w:r>
          <w:rPr>
            <w:rStyle w:val="Hyperlink"/>
          </w:rPr>
          <w:t xml:space="preserve">Элементарные модели боя</w:t>
        </w:r>
      </w:hyperlink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hyperlink" Id="rId90" Target="https://intuit.ru/studies/educational_groups/594/courses/499/lecture/11353?page=7" TargetMode="External" /><Relationship Type="http://schemas.openxmlformats.org/officeDocument/2006/relationships/hyperlink" Id="rId88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89" Target="https://zen.yandex.ru/media/id/5fd3c685994c494848984b63/differencialnye-uravneniia-dinamiki-boia-5fd4bcc45a2c8e1f2cc208f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intuit.ru/studies/educational_groups/594/courses/499/lecture/11353?page=7" TargetMode="External" /><Relationship Type="http://schemas.openxmlformats.org/officeDocument/2006/relationships/hyperlink" Id="rId88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89" Target="https://zen.yandex.ru/media/id/5fd3c685994c494848984b63/differencialnye-uravneniia-dinamiki-boia-5fd4bcc45a2c8e1f2cc208f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Максим Новичков</dc:creator>
  <dc:language>ru-RU</dc:language>
  <cp:keywords/>
  <dcterms:created xsi:type="dcterms:W3CDTF">2026-03-13T09:48:03Z</dcterms:created>
  <dcterms:modified xsi:type="dcterms:W3CDTF">2026-03-13T09:48:03Z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3</vt:lpwstr>
  </property>
  <property fmtid="{D5CDD505-2E9C-101B-9397-08002B2CF9AE}" pid="16" name="toc-title">
    <vt:lpwstr>Содержание</vt:lpwstr>
  </property>
</Properties>
</file>