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81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Максим Новичков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математическую модель гармонического осциллятора и проанализировать её поведение при различных условиях.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Получить решение уравнения гармонического осциллятора без учёта затухания.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Сформулировать уравнение затухающего осциллятора, найти его решение и построить фазовый портрет.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Рассмотреть случай воздействия внешней силы, найти решение и построить соответствующий фазовый портрет.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Многие процессы, возникающие в механике, электротехнике, химии и биологии, могут быть описаны единой моделью — линейным гармоническим осциллятором. Она базируется на дифференциальном уравнении второго порядка.</w:t>
      </w:r>
    </w:p>
    <w:p>
      <w:pPr>
        <w:pStyle w:val="BodyText"/>
      </w:pPr>
      <w:r>
        <w:t xml:space="preserve">Общее уравнение свободных колебаний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характеризует состояние системы (например, смещение или заряд),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отражает потери энергии, а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задаёт собственную частоту.</w:t>
      </w:r>
    </w:p>
    <w:p>
      <w:pPr>
        <w:pStyle w:val="BodyText"/>
      </w:pPr>
      <w:r>
        <w:t xml:space="preserve">При отсутствии потерь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 система становится консервативной: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однозначного решения необходимо задать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Переход к системе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Переменные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образуют фазовое пространство. Каждому решению соответствует траектория на фазовой плоскости, а совокупность таких траекторий формирует фазовый портрет системы.</w:t>
      </w:r>
    </w:p>
    <w:bookmarkEnd w:id="22"/>
    <w:bookmarkStart w:id="24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Построить решения и фазовые портреты для следующих моделей:</w:t>
      </w:r>
    </w:p>
    <w:p>
      <w:pPr>
        <w:numPr>
          <w:ilvl w:val="0"/>
          <w:numId w:val="1002"/>
        </w:numPr>
      </w:pPr>
      <w:r>
        <w:t xml:space="preserve">Без затухания и внешнего воздействия: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14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и внешней силой: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0.3</m:t>
          </m:r>
          <m:r>
            <m:t>x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Интервал моделирования: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;</m:t>
              </m:r>
              <m:r>
                <m:t>59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1.5</m:t>
          </m:r>
        </m:oMath>
      </m:oMathPara>
    </w:p>
    <w:bookmarkStart w:id="23" w:name="преобразование-моделей"/>
    <w:p>
      <w:pPr>
        <w:pStyle w:val="Heading3"/>
      </w:pPr>
      <w:r>
        <w:t xml:space="preserve">3.2.1 Преобразование моделей</w:t>
      </w:r>
    </w:p>
    <w:p>
      <w:pPr>
        <w:numPr>
          <w:ilvl w:val="0"/>
          <w:numId w:val="1003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внешней силой: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использовались внешние программные модули: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End w:id="24"/>
    <w:bookmarkStart w:id="25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5"/>
    <w:bookmarkStart w:id="26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2"/>
    <w:bookmarkEnd w:id="33"/>
    <w:bookmarkStart w:id="86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4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4"/>
    <w:bookmarkStart w:id="35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8"/>
    <w:bookmarkStart w:id="39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40"/>
    <w:bookmarkStart w:id="41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2"/>
    <w:bookmarkStart w:id="43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3"/>
    <w:bookmarkStart w:id="44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4"/>
    <w:bookmarkStart w:id="45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5"/>
    <w:bookmarkStart w:id="46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6"/>
    <w:bookmarkStart w:id="47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7"/>
    <w:bookmarkStart w:id="48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8"/>
    <w:bookmarkStart w:id="49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9"/>
    <w:bookmarkStart w:id="71" w:name="базовые-эксперименты"/>
    <w:p>
      <w:pPr>
        <w:pStyle w:val="Heading2"/>
      </w:pPr>
      <w:r>
        <w:t xml:space="preserve">4.17 Базовые эксперименты</w:t>
      </w:r>
    </w:p>
    <w:bookmarkStart w:id="56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1" name="Picture"/>
            <a:graphic>
              <a:graphicData uri="http://schemas.openxmlformats.org/drawingml/2006/picture">
                <pic:pic>
                  <pic:nvPicPr>
                    <pic:cNvPr descr="image/01j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4" name="Picture"/>
            <a:graphic>
              <a:graphicData uri="http://schemas.openxmlformats.org/drawingml/2006/picture">
                <pic:pic>
                  <pic:nvPicPr>
                    <pic:cNvPr descr="image/02j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демонстрирует устойчивые периодические колебания с практически неизменной амплитудой. Кривая имеет регулярный повторяющийся характер.</w:t>
      </w:r>
    </w:p>
    <w:p>
      <w:pPr>
        <w:pStyle w:val="BodyText"/>
      </w:pPr>
      <w:r>
        <w:t xml:space="preserve">Такое поведение указывает на отсутствие потерь энергии. Система сохраняет энергию, поэтому движение не затухает.</w:t>
      </w:r>
    </w:p>
    <w:p>
      <w:pPr>
        <w:pStyle w:val="BodyText"/>
      </w:pPr>
      <w:r>
        <w:t xml:space="preserve">Фазовый портрет представляет собой замкнутую траекторию, что свидетельствует о периодичности движения.</w:t>
      </w:r>
    </w:p>
    <w:p>
      <w:pPr>
        <w:pStyle w:val="BodyText"/>
      </w:pPr>
      <w:r>
        <w:t xml:space="preserve">Следовательно, модель описывает идеальные колебания без диссипации.</w:t>
      </w:r>
    </w:p>
    <w:bookmarkEnd w:id="56"/>
    <w:bookmarkStart w:id="63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8" name="Picture"/>
            <a:graphic>
              <a:graphicData uri="http://schemas.openxmlformats.org/drawingml/2006/picture">
                <pic:pic>
                  <pic:nvPicPr>
                    <pic:cNvPr descr="image/03j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04j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На графике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наблюдается быстрое уменьшение амплитуды. После начального этапа система выходит в состояние покоя.</w:t>
      </w:r>
    </w:p>
    <w:p>
      <w:pPr>
        <w:pStyle w:val="BodyText"/>
      </w:pPr>
      <w:r>
        <w:t xml:space="preserve">Причина — наличие демпфирующего члена, вызывающего рассеяние энергии.</w:t>
      </w:r>
    </w:p>
    <w:p>
      <w:pPr>
        <w:pStyle w:val="BodyText"/>
      </w:pPr>
      <w:r>
        <w:t xml:space="preserve">Фазовая траектория стремится к точке равновесия, что подтверждает затухающий характер движения.</w:t>
      </w:r>
    </w:p>
    <w:p>
      <w:pPr>
        <w:pStyle w:val="BodyText"/>
      </w:pPr>
      <w:r>
        <w:t xml:space="preserve">Таким образом, система демонстрирует апериодическое затухание.</w:t>
      </w:r>
    </w:p>
    <w:bookmarkEnd w:id="63"/>
    <w:bookmarkStart w:id="70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5" name="Picture"/>
            <a:graphic>
              <a:graphicData uri="http://schemas.openxmlformats.org/drawingml/2006/picture">
                <pic:pic>
                  <pic:nvPicPr>
                    <pic:cNvPr descr="image/05j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06j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После переходного процесса система выходит на режим устойчивых колебаний с небольшой амплитудой.</w:t>
      </w:r>
    </w:p>
    <w:p>
      <w:pPr>
        <w:pStyle w:val="BodyText"/>
      </w:pPr>
      <w:r>
        <w:t xml:space="preserve">Затухание подавляет собственные колебания, однако внешняя сила поддерживает движение.</w:t>
      </w:r>
    </w:p>
    <w:p>
      <w:pPr>
        <w:pStyle w:val="BodyText"/>
      </w:pPr>
      <w:r>
        <w:t xml:space="preserve">Фазовый портрет показывает компактную замкнутую область, соответствующую установившемуся режиму.</w:t>
      </w:r>
    </w:p>
    <w:p>
      <w:pPr>
        <w:pStyle w:val="BodyText"/>
      </w:pPr>
      <w:r>
        <w:t xml:space="preserve">Таким образом, реализуется режим вынужденных колебаний.</w:t>
      </w:r>
    </w:p>
    <w:bookmarkEnd w:id="70"/>
    <w:bookmarkEnd w:id="71"/>
    <w:bookmarkStart w:id="80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5" w:name="траектории-xt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3" name="Picture"/>
            <a:graphic>
              <a:graphicData uri="http://schemas.openxmlformats.org/drawingml/2006/picture">
                <pic:pic>
                  <pic:nvPicPr>
                    <pic:cNvPr descr="image/parametric_scan_x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Изменение параметров приводит к следующим эффектам:</w:t>
      </w:r>
    </w:p>
    <w:p>
      <w:pPr>
        <w:pStyle w:val="Compact"/>
        <w:numPr>
          <w:ilvl w:val="0"/>
          <w:numId w:val="1004"/>
        </w:numPr>
      </w:pPr>
      <w:r>
        <w:t xml:space="preserve">в первой модели изменяется частота;</w:t>
      </w:r>
    </w:p>
    <w:p>
      <w:pPr>
        <w:pStyle w:val="Compact"/>
        <w:numPr>
          <w:ilvl w:val="0"/>
          <w:numId w:val="1004"/>
        </w:numPr>
      </w:pPr>
      <w:r>
        <w:t xml:space="preserve">во второй — скорость затухания;</w:t>
      </w:r>
    </w:p>
    <w:p>
      <w:pPr>
        <w:pStyle w:val="Compact"/>
        <w:numPr>
          <w:ilvl w:val="0"/>
          <w:numId w:val="1004"/>
        </w:numPr>
      </w:pPr>
      <w:r>
        <w:t xml:space="preserve">в третьей — характеристики вынужденных колебаний.</w:t>
      </w:r>
    </w:p>
    <w:p>
      <w:pPr>
        <w:pStyle w:val="FirstParagraph"/>
      </w:pPr>
      <w:r>
        <w:t xml:space="preserve">Общие выводы:</w:t>
      </w:r>
    </w:p>
    <w:p>
      <w:pPr>
        <w:pStyle w:val="Compact"/>
        <w:numPr>
          <w:ilvl w:val="0"/>
          <w:numId w:val="1005"/>
        </w:numPr>
      </w:pPr>
      <w:r>
        <w:t xml:space="preserve">первая система сохраняет колебания;</w:t>
      </w:r>
    </w:p>
    <w:p>
      <w:pPr>
        <w:pStyle w:val="Compact"/>
        <w:numPr>
          <w:ilvl w:val="0"/>
          <w:numId w:val="1005"/>
        </w:numPr>
      </w:pPr>
      <w:r>
        <w:t xml:space="preserve">вторая стремится к равновесию;</w:t>
      </w:r>
    </w:p>
    <w:p>
      <w:pPr>
        <w:pStyle w:val="Compact"/>
        <w:numPr>
          <w:ilvl w:val="0"/>
          <w:numId w:val="1005"/>
        </w:numPr>
      </w:pPr>
      <w:r>
        <w:t xml:space="preserve">третья выходит на стационарный режим.</w:t>
      </w:r>
    </w:p>
    <w:bookmarkEnd w:id="75"/>
    <w:bookmarkStart w:id="79" w:name="траектории-yt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7" name="Picture"/>
            <a:graphic>
              <a:graphicData uri="http://schemas.openxmlformats.org/drawingml/2006/picture">
                <pic:pic>
                  <pic:nvPicPr>
                    <pic:cNvPr descr="image/parametric_scan_y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подтверждает:</w:t>
      </w:r>
    </w:p>
    <w:p>
      <w:pPr>
        <w:pStyle w:val="Compact"/>
        <w:numPr>
          <w:ilvl w:val="0"/>
          <w:numId w:val="1006"/>
        </w:numPr>
      </w:pPr>
      <w:r>
        <w:t xml:space="preserve">устойчивые колебания в первой модели;</w:t>
      </w:r>
    </w:p>
    <w:p>
      <w:pPr>
        <w:pStyle w:val="Compact"/>
        <w:numPr>
          <w:ilvl w:val="0"/>
          <w:numId w:val="1006"/>
        </w:numPr>
      </w:pPr>
      <w:r>
        <w:t xml:space="preserve">быстрое затухание во второй;</w:t>
      </w:r>
    </w:p>
    <w:p>
      <w:pPr>
        <w:pStyle w:val="Compact"/>
        <w:numPr>
          <w:ilvl w:val="0"/>
          <w:numId w:val="1006"/>
        </w:numPr>
      </w:pPr>
      <w:r>
        <w:t xml:space="preserve">наличие вынужденных колебаний в третьей.</w:t>
      </w:r>
    </w:p>
    <w:bookmarkEnd w:id="79"/>
    <w:bookmarkEnd w:id="80"/>
    <w:bookmarkStart w:id="84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2" name="Picture"/>
            <a:graphic>
              <a:graphicData uri="http://schemas.openxmlformats.org/drawingml/2006/picture">
                <pic:pic>
                  <pic:nvPicPr>
                    <pic:cNvPr descr="image/computation_time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показывают:</w:t>
      </w:r>
    </w:p>
    <w:p>
      <w:pPr>
        <w:pStyle w:val="Compact"/>
        <w:numPr>
          <w:ilvl w:val="0"/>
          <w:numId w:val="1007"/>
        </w:numPr>
      </w:pPr>
      <w:r>
        <w:t xml:space="preserve">минимальное время у первой модели;</w:t>
      </w:r>
    </w:p>
    <w:p>
      <w:pPr>
        <w:pStyle w:val="Compact"/>
        <w:numPr>
          <w:ilvl w:val="0"/>
          <w:numId w:val="1007"/>
        </w:numPr>
      </w:pPr>
      <w:r>
        <w:t xml:space="preserve">немного большее — у второй;</w:t>
      </w:r>
    </w:p>
    <w:p>
      <w:pPr>
        <w:pStyle w:val="Compact"/>
        <w:numPr>
          <w:ilvl w:val="0"/>
          <w:numId w:val="1007"/>
        </w:numPr>
      </w:pPr>
      <w:r>
        <w:t xml:space="preserve">наибольшее — у третьей.</w:t>
      </w:r>
    </w:p>
    <w:p>
      <w:pPr>
        <w:pStyle w:val="FirstParagraph"/>
      </w:pPr>
      <w:r>
        <w:t xml:space="preserve">Тем не менее, во всех случаях вычисления выполняются быстро.</w:t>
      </w:r>
    </w:p>
    <w:bookmarkEnd w:id="84"/>
    <w:bookmarkStart w:id="85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FirstParagraph"/>
      </w:pPr>
      <w:r>
        <w:t xml:space="preserve">Рассматриваемая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Наблюдения: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— значение остаётся значительным;</w:t>
      </w:r>
    </w:p>
    <w:p>
      <w:pPr>
        <w:pStyle w:val="Compact"/>
        <w:numPr>
          <w:ilvl w:val="0"/>
          <w:numId w:val="1008"/>
        </w:numPr>
      </w:pPr>
      <w:r>
        <w:t xml:space="preserve">вторая — стремится к нулю;</w:t>
      </w:r>
    </w:p>
    <w:p>
      <w:pPr>
        <w:pStyle w:val="Compact"/>
        <w:numPr>
          <w:ilvl w:val="0"/>
          <w:numId w:val="1008"/>
        </w:numPr>
      </w:pPr>
      <w:r>
        <w:t xml:space="preserve">третья — принимает малые значения, отличные от нуля.</w:t>
      </w:r>
    </w:p>
    <w:bookmarkEnd w:id="85"/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9"/>
        </w:numPr>
      </w:pPr>
      <w:r>
        <w:t xml:space="preserve">Первая система реализует незатухающие колебания.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Вторая быстро достигает равновесия.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Третья формирует устойчивые вынужденные колебания.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Параметры существенно влияют на динамику системы.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Все модели эффективно решаются численно.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различия в поведении систем.</w:t>
      </w:r>
    </w:p>
    <w:bookmarkEnd w:id="87"/>
    <w:bookmarkStart w:id="9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88">
        <w:r>
          <w:rPr>
            <w:rStyle w:val="Hyperlink"/>
          </w:rPr>
          <w:t xml:space="preserve">Гармонический осциллятор</w:t>
        </w:r>
      </w:hyperlink>
      <w:r>
        <w:br/>
      </w:r>
    </w:p>
    <w:p>
      <w:pPr>
        <w:pStyle w:val="Compact"/>
        <w:numPr>
          <w:ilvl w:val="0"/>
          <w:numId w:val="1010"/>
        </w:numPr>
      </w:pPr>
      <w:hyperlink r:id="rId89">
        <w:r>
          <w:rPr>
            <w:rStyle w:val="Hyperlink"/>
          </w:rPr>
          <w:t xml:space="preserve">Моделирование колебательных систем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81" Target="media/rId81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Максим Новичков</dc:creator>
  <dc:language>ru-RU</dc:language>
  <cp:keywords/>
  <dcterms:created xsi:type="dcterms:W3CDTF">2026-03-26T11:32:42Z</dcterms:created>
  <dcterms:modified xsi:type="dcterms:W3CDTF">2026-03-26T11:32:42Z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