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20"/>
        <w:jc w:val="center"/>
      </w:pPr>
      <w:r>
        <w:rPr>
          <w:rFonts w:ascii="Arial" w:cs="Arial" w:eastAsia="Arial" w:hAnsi="Arial"/>
          <w:b/>
          <w:bCs/>
          <w:color w:val="922B21"/>
          <w:sz w:val="20"/>
          <w:szCs w:val="20"/>
        </w:rPr>
        <w:t xml:space="preserve">GRUPO RECREATIVO E FOLCLÓRICO</w:t>
      </w:r>
    </w:p>
    <w:p>
      <w:pPr>
        <w:spacing w:after="20"/>
        <w:jc w:val="center"/>
      </w:pPr>
      <w:r>
        <w:rPr>
          <w:rFonts w:ascii="Arial" w:cs="Arial" w:eastAsia="Arial" w:hAnsi="Arial"/>
          <w:b/>
          <w:bCs/>
          <w:color w:val="922B21"/>
          <w:sz w:val="24"/>
          <w:szCs w:val="24"/>
        </w:rPr>
        <w:t xml:space="preserve">QUADRILHA EXPLOSÃO JUNINA DE BERURI</w:t>
      </w:r>
    </w:p>
    <w:p>
      <w:pPr>
        <w:spacing w:after="20"/>
        <w:jc w:val="center"/>
      </w:pPr>
      <w:r>
        <w:rPr>
          <w:rFonts w:ascii="Arial" w:cs="Arial" w:eastAsia="Arial" w:hAnsi="Arial"/>
          <w:i/>
          <w:iCs/>
          <w:color w:val="2C3E50"/>
          <w:sz w:val="18"/>
          <w:szCs w:val="18"/>
        </w:rPr>
        <w:t xml:space="preserve">Campeã do Festival Folclórico de Beruri 2025</w:t>
      </w:r>
    </w:p>
    <w:p>
      <w:pPr>
        <w:spacing w:after="20"/>
        <w:jc w:val="center"/>
      </w:pPr>
      <w:r>
        <w:rPr>
          <w:rFonts w:ascii="Arial" w:cs="Arial" w:eastAsia="Arial" w:hAnsi="Arial"/>
          <w:color w:val="2C3E50"/>
          <w:sz w:val="16"/>
          <w:szCs w:val="16"/>
        </w:rPr>
        <w:t xml:space="preserve">Filiada à Liga das Quadrilhas Juninas do Amazonas (LIQUAJUAM)</w:t>
      </w:r>
    </w:p>
    <w:p>
      <w:pPr>
        <w:spacing w:after="40"/>
        <w:jc w:val="center"/>
      </w:pPr>
      <w:r>
        <w:rPr>
          <w:rFonts w:ascii="Arial" w:cs="Arial" w:eastAsia="Arial" w:hAnsi="Arial"/>
          <w:color w:val="2C3E50"/>
          <w:sz w:val="16"/>
          <w:szCs w:val="16"/>
        </w:rPr>
        <w:t xml:space="preserve">Fundada em 2 de junho de 2017 | Beruri – Amazonas</w:t>
      </w:r>
    </w:p>
    <w:p>
      <w:pPr>
        <w:pBdr>
          <w:bottom w:val="single" w:color="F39C12" w:sz="4" w:space="4"/>
        </w:pBdr>
        <w:jc w:val="center"/>
      </w:pPr>
    </w:p>
    <w:p>
      <w:pPr>
        <w:spacing w:after="200"/>
      </w:pPr>
    </w:p>
    <w:p>
      <w:pPr>
        <w:spacing w:after="60"/>
        <w:jc w:val="center"/>
      </w:pPr>
      <w:r>
        <w:rPr>
          <w:rFonts w:ascii="Arial" w:cs="Arial" w:eastAsia="Arial" w:hAnsi="Arial"/>
          <w:b/>
          <w:bCs/>
          <w:color w:val="2C3E50"/>
          <w:sz w:val="28"/>
          <w:szCs w:val="28"/>
        </w:rPr>
        <w:t xml:space="preserve">TERMO DE COMPROMISSO DO BRINCANTE</w:t>
      </w:r>
    </w:p>
    <w:p>
      <w:pPr>
        <w:spacing w:after="60"/>
        <w:jc w:val="center"/>
      </w:pPr>
      <w:r>
        <w:rPr>
          <w:rFonts w:ascii="Arial" w:cs="Arial" w:eastAsia="Arial" w:hAnsi="Arial"/>
          <w:color w:val="2C3E50"/>
          <w:sz w:val="22"/>
          <w:szCs w:val="22"/>
        </w:rPr>
        <w:t>Temporada 2027</w:t>
      </w:r>
    </w:p>
    <w:p>
      <w:pPr>
        <w:spacing w:after="100"/>
      </w:pPr>
    </w:p>
    <w:p>
      <w:pPr>
        <w:spacing w:after="100" w:line="280"/>
        <w:jc w:val="both"/>
      </w:pPr>
      <w:r>
        <w:rPr>
          <w:rFonts w:ascii="Arial" w:cs="Arial" w:eastAsia="Arial" w:hAnsi="Arial"/>
          <w:b/>
          <w:bCs/>
          <w:i w:val="false"/>
          <w:iCs w:val="false"/>
          <w:color w:val="2C3E50"/>
          <w:sz w:val="21"/>
          <w:szCs w:val="21"/>
        </w:rPr>
        <w:t xml:space="preserve">DADOS DO BRINCANTE: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Nome completo:</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Apelido/nome artístico:</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Data de nascimento:</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RG / CPF:</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Endereço:</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Telefone / WhatsApp:</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Fila designada:</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Posição na fila:</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Data de assinatura:</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3F4" w:val="clear"/>
            <w:tcMar>
              <w:top w:type="dxa" w:w="120"/>
              <w:left w:type="dxa" w:w="200"/>
              <w:bottom w:type="dxa" w:w="120"/>
              <w:right w:type="dxa" w:w="200"/>
            </w:tcMar>
          </w:tcPr>
          <w:p>
            <w:pPr>
              <w:spacing w:after="80"/>
            </w:pPr>
            <w:r>
              <w:rPr>
                <w:rFonts w:ascii="Arial" w:cs="Arial" w:eastAsia="Arial" w:hAnsi="Arial"/>
                <w:b/>
                <w:bCs/>
                <w:color w:val="922B21"/>
                <w:sz w:val="21"/>
                <w:szCs w:val="21"/>
              </w:rPr>
              <w:t xml:space="preserve">PROGRAMA DE BONIFICAÇÃO POR DESEMPENHO (opcional)</w:t>
            </w:r>
          </w:p>
          <w:p>
            <w:pPr>
              <w:spacing w:after="80" w:line="280"/>
            </w:pPr>
            <w:r>
              <w:rPr>
                <w:rFonts w:ascii="Arial" w:cs="Arial" w:eastAsia="Arial" w:hAnsi="Arial"/>
                <w:color w:val="2C3E50"/>
                <w:sz w:val="20"/>
                <w:szCs w:val="20"/>
              </w:rPr>
              <w:t xml:space="preserve">O Programa de Bonificação é um incentivo simbólico e voluntário. A participação na quadrilha NÃO depende de aderir ao programa. Ao optar por participar, o brincante aceita cumprir os critérios de ativação e desempenho descritos na Cláusula Sexta.</w:t>
            </w:r>
          </w:p>
          <w:p>
            <w:pPr>
              <w:spacing w:after="40"/>
            </w:pPr>
            <w:r>
              <w:rPr>
                <w:rFonts w:ascii="Arial" w:cs="Arial" w:eastAsia="Arial" w:hAnsi="Arial"/>
                <w:b/>
                <w:bCs/>
                <w:color w:val="2C3E50"/>
                <w:sz w:val="21"/>
                <w:szCs w:val="21"/>
              </w:rPr>
              <w:t xml:space="preserve">[    ] SIM, desejo participar do Programa de Bonificação</w:t>
            </w:r>
          </w:p>
          <w:p>
            <w:pPr>
              <w:spacing w:after="40"/>
            </w:pPr>
            <w:r>
              <w:rPr>
                <w:rFonts w:ascii="Arial" w:cs="Arial" w:eastAsia="Arial" w:hAnsi="Arial"/>
                <w:b/>
                <w:bCs/>
                <w:color w:val="2C3E50"/>
                <w:sz w:val="21"/>
                <w:szCs w:val="21"/>
              </w:rPr>
              <w:t xml:space="preserve">[    ] NÃO desejo participar neste momento</w:t>
            </w:r>
          </w:p>
          <w:p>
            <w:pPr>
              <w:spacing w:after="0" w:line="260"/>
            </w:pPr>
            <w:r>
              <w:rPr>
                <w:rFonts w:ascii="Arial" w:cs="Arial" w:eastAsia="Arial" w:hAnsi="Arial"/>
                <w:i/>
                <w:iCs/>
                <w:color w:val="2C3E50"/>
                <w:sz w:val="18"/>
                <w:szCs w:val="18"/>
              </w:rPr>
              <w:t>(Quem marcar NÃO pode optar por participar até o final de abril. Veja Cláusula Sexta, seção I.)</w:t>
            </w:r>
          </w:p>
        </w:tc>
      </w:tr>
    </w:tbl>
    <w:p>
      <w:pPr>
        <w:spacing w:after="60"/>
      </w:pPr>
    </w:p>
    <w:p>
      <w:pPr>
        <w:spacing w:after="100" w:line="280"/>
        <w:jc w:val="both"/>
      </w:pPr>
      <w:r>
        <w:rPr>
          <w:rFonts w:ascii="Arial" w:cs="Arial" w:eastAsia="Arial" w:hAnsi="Arial"/>
          <w:b w:val="false"/>
          <w:bCs w:val="false"/>
          <w:i/>
          <w:iCs/>
          <w:color w:val="2C3E50"/>
          <w:sz w:val="21"/>
          <w:szCs w:val="21"/>
        </w:rPr>
        <w:t xml:space="preserve">(Se menor de 18 anos, preencher o Anexo I – Autorização do Responsável Legal)</w:t>
      </w:r>
    </w:p>
    <w:p>
      <w:pPr>
        <w:spacing w:after="120" w:before="280"/>
      </w:pPr>
      <w:r>
        <w:rPr>
          <w:rFonts w:ascii="Arial" w:cs="Arial" w:eastAsia="Arial" w:hAnsi="Arial"/>
          <w:b/>
          <w:bCs/>
          <w:color w:val="922B21"/>
          <w:sz w:val="22"/>
          <w:szCs w:val="22"/>
        </w:rPr>
        <w:t>COORDENAÇÃO DA QUADRILHA (contatos oficiais)</w:t>
      </w:r>
    </w:p>
    <w:p>
      <w:pPr>
        <w:spacing w:after="140" w:line="280"/>
        <w:jc w:val="both"/>
      </w:pPr>
      <w:r>
        <w:rPr>
          <w:rFonts w:ascii="Arial" w:cs="Arial" w:eastAsia="Arial" w:hAnsi="Arial"/>
          <w:b w:val="false"/>
          <w:bCs w:val="false"/>
          <w:i w:val="false"/>
          <w:iCs w:val="false"/>
          <w:color w:val="2C3E50"/>
          <w:sz w:val="21"/>
          <w:szCs w:val="21"/>
        </w:rPr>
        <w:t>Estes são os responsáveis a procurar para qualquer assunto da quadrilha, inclusive autorizações, viagens e acompanhamento de brincantes menores de idade:</w:t>
      </w:r>
    </w:p>
    <w:p>
      <w:pPr>
        <w:spacing w:after="140" w:line="280"/>
        <w:jc w:val="both"/>
      </w:pPr>
      <w:r>
        <w:rPr>
          <w:rFonts w:ascii="Arial" w:cs="Arial" w:eastAsia="Arial" w:hAnsi="Arial"/>
          <w:b w:val="false"/>
          <w:bCs w:val="false"/>
          <w:i w:val="false"/>
          <w:iCs w:val="false"/>
          <w:color w:val="2C3E50"/>
          <w:sz w:val="21"/>
          <w:szCs w:val="21"/>
        </w:rPr>
        <w:t>1) Nome: ______________________________  Função: ________________  CPF: ______________  Telefone/WhatsApp: ______________</w:t>
      </w:r>
    </w:p>
    <w:p>
      <w:pPr>
        <w:spacing w:after="140" w:line="280"/>
        <w:jc w:val="both"/>
      </w:pPr>
      <w:r>
        <w:rPr>
          <w:rFonts w:ascii="Arial" w:cs="Arial" w:eastAsia="Arial" w:hAnsi="Arial"/>
          <w:b w:val="false"/>
          <w:bCs w:val="false"/>
          <w:i w:val="false"/>
          <w:iCs w:val="false"/>
          <w:color w:val="2C3E50"/>
          <w:sz w:val="21"/>
          <w:szCs w:val="21"/>
        </w:rPr>
        <w:t>2) Nome: ______________________________  Função: ________________  CPF: ______________  Telefone/WhatsApp: ______________</w:t>
      </w:r>
    </w:p>
    <w:p>
      <w:pPr>
        <w:spacing w:after="140" w:line="280"/>
        <w:jc w:val="both"/>
      </w:pPr>
      <w:r>
        <w:rPr>
          <w:rFonts w:ascii="Arial" w:cs="Arial" w:eastAsia="Arial" w:hAnsi="Arial"/>
          <w:b w:val="false"/>
          <w:bCs w:val="false"/>
          <w:i w:val="false"/>
          <w:iCs w:val="false"/>
          <w:color w:val="2C3E50"/>
          <w:sz w:val="21"/>
          <w:szCs w:val="21"/>
        </w:rPr>
        <w:t>3) Nome: ______________________________  Função: ________________  CPF: ______________  Telefone/WhatsApp: ______________</w:t>
      </w:r>
    </w:p>
    <w:p>
      <w:pPr>
        <w:spacing w:after="140" w:line="280"/>
        <w:jc w:val="both"/>
      </w:pPr>
      <w:r>
        <w:rPr>
          <w:rFonts w:ascii="Arial" w:cs="Arial" w:eastAsia="Arial" w:hAnsi="Arial"/>
          <w:b w:val="false"/>
          <w:bCs w:val="false"/>
          <w:i w:val="false"/>
          <w:iCs w:val="false"/>
          <w:color w:val="2C3E50"/>
          <w:sz w:val="21"/>
          <w:szCs w:val="21"/>
        </w:rPr>
        <w:t>4) Nome: ______________________________  Função: ________________  CPF: ______________  Telefone/WhatsApp: ______________</w:t>
      </w:r>
    </w:p>
    <w:p>
      <w:pPr>
        <w:spacing w:after="140" w:line="280"/>
        <w:jc w:val="both"/>
      </w:pPr>
      <w:r>
        <w:rPr>
          <w:rFonts w:ascii="Arial" w:cs="Arial" w:eastAsia="Arial" w:hAnsi="Arial"/>
          <w:b w:val="false"/>
          <w:bCs w:val="false"/>
          <w:i w:val="false"/>
          <w:iCs w:val="false"/>
          <w:color w:val="2C3E50"/>
          <w:sz w:val="21"/>
          <w:szCs w:val="21"/>
        </w:rPr>
        <w:t>5) Nome: ______________________________  Função: ________________  CPF: ______________  Telefone/WhatsApp: ______________</w:t>
      </w:r>
    </w:p>
    <w:p>
      <w:pPr>
        <w:spacing w:after="100"/>
      </w:pPr>
    </w:p>
    <w:p>
      <w:pPr>
        <w:spacing w:after="140" w:line="280"/>
        <w:jc w:val="both"/>
      </w:pPr>
      <w:r>
        <w:rPr>
          <w:rFonts w:ascii="Arial" w:cs="Arial" w:eastAsia="Arial" w:hAnsi="Arial"/>
          <w:b w:val="false"/>
          <w:bCs w:val="false"/>
          <w:i w:val="false"/>
          <w:iCs w:val="false"/>
          <w:color w:val="2C3E50"/>
          <w:sz w:val="21"/>
          <w:szCs w:val="21"/>
        </w:rPr>
        <w:t xml:space="preserve">Pelo presente Termo de Compromisso, de um lado a QUADRILHA JUNINA EXPLOSÃO JUNINA DE BERURI, representada por sua coordenação, doravante denominada QUADRILHA, e de outro lado o(a) brincante acima identificado(a), doravante denominado(a) BRINCANTE, firmam o presente instrumento:</w:t>
      </w:r>
    </w:p>
    <w:p>
      <w:pPr>
        <w:spacing w:after="120" w:before="280"/>
      </w:pPr>
      <w:r>
        <w:rPr>
          <w:rFonts w:ascii="Arial" w:cs="Arial" w:eastAsia="Arial" w:hAnsi="Arial"/>
          <w:b/>
          <w:bCs/>
          <w:color w:val="922B21"/>
          <w:sz w:val="22"/>
          <w:szCs w:val="22"/>
        </w:rPr>
        <w:t xml:space="preserve">CLÁUSULA PRIMEIRA – DO OBJETO</w:t>
      </w:r>
    </w:p>
    <w:p>
      <w:pPr>
        <w:spacing w:after="140" w:line="280"/>
        <w:jc w:val="both"/>
      </w:pPr>
      <w:r>
        <w:rPr>
          <w:rFonts w:ascii="Arial" w:cs="Arial" w:eastAsia="Arial" w:hAnsi="Arial"/>
          <w:b w:val="false"/>
          <w:bCs w:val="false"/>
          <w:i w:val="false"/>
          <w:iCs w:val="false"/>
          <w:color w:val="2C3E50"/>
          <w:sz w:val="21"/>
          <w:szCs w:val="21"/>
        </w:rPr>
        <w:t>Estabelecer os direitos e deveres recíprocos entre QUADRILHA e BRINCANTE durante a temporada 2027, compreendendo o período de ensaios oficiais (fevereiro a julho), apresentações e atividades relacionadas, estendendo-se até o encerramento de todas as atividades pós-festival.</w:t>
      </w:r>
    </w:p>
    <w:p>
      <w:pPr>
        <w:spacing w:after="140" w:line="280"/>
        <w:jc w:val="both"/>
      </w:pPr>
      <w:r>
        <w:rPr>
          <w:rFonts w:ascii="Arial" w:cs="Arial" w:eastAsia="Arial" w:hAnsi="Arial"/>
          <w:b w:val="false"/>
          <w:bCs w:val="false"/>
          <w:i w:val="false"/>
          <w:iCs w:val="false"/>
          <w:color w:val="2C3E50"/>
          <w:sz w:val="21"/>
          <w:szCs w:val="21"/>
        </w:rPr>
        <w:t>Este Termo destina-se ao BRINCANTE do cordão (Item Dançarino). O brincante que exerce função de destaque (Item Destaque — Marcador(a), Rei, Rainha, Noivo ou Noiva) assina o Termo de Compromisso do Item Destaque, específico e complementar, que reúne todas as regras deste Termo e mais as próprias da função de destaque.</w:t>
      </w:r>
    </w:p>
    <w:p>
      <w:pPr>
        <w:spacing w:after="120" w:before="280"/>
      </w:pPr>
      <w:r>
        <w:rPr>
          <w:rFonts w:ascii="Arial" w:cs="Arial" w:eastAsia="Arial" w:hAnsi="Arial"/>
          <w:b/>
          <w:bCs/>
          <w:color w:val="922B21"/>
          <w:sz w:val="22"/>
          <w:szCs w:val="22"/>
        </w:rPr>
        <w:t xml:space="preserve">CLÁUSULA SEGUNDA – DOS COMPROMISSOS DO BRINCANTE</w:t>
      </w:r>
    </w:p>
    <w:p>
      <w:pPr>
        <w:spacing w:after="140" w:line="280"/>
        <w:jc w:val="both"/>
      </w:pPr>
      <w:r>
        <w:rPr>
          <w:rFonts w:ascii="Arial" w:cs="Arial" w:eastAsia="Arial" w:hAnsi="Arial"/>
          <w:b w:val="false"/>
          <w:bCs w:val="false"/>
          <w:i w:val="false"/>
          <w:iCs w:val="false"/>
          <w:color w:val="2C3E50"/>
          <w:sz w:val="21"/>
          <w:szCs w:val="21"/>
        </w:rPr>
        <w:t xml:space="preserve">O BRINCANTE se compromete a:</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Comparecer aos ensaios regulares com frequência mínima de 75% do total da temporada;</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 xml:space="preserve">Manter média de avaliação de desempenho igual ou superior a 4 (quatro) em pelo menos 75% dos ensaios avaliados;</w:t>
      </w:r>
    </w:p>
    <w:p>
      <w:pPr>
        <w:spacing w:after="100" w:line="280"/>
        <w:ind w:left="360"/>
      </w:pPr>
      <w:r>
        <w:rPr>
          <w:rFonts w:ascii="Arial" w:cs="Arial" w:eastAsia="Arial" w:hAnsi="Arial"/>
          <w:b/>
          <w:bCs/>
          <w:color w:val="2C3E50"/>
          <w:sz w:val="21"/>
          <w:szCs w:val="21"/>
        </w:rPr>
        <w:t xml:space="preserve">c) </w:t>
      </w:r>
      <w:r>
        <w:rPr>
          <w:rFonts w:ascii="Arial" w:cs="Arial" w:eastAsia="Arial" w:hAnsi="Arial"/>
          <w:color w:val="2C3E50"/>
          <w:sz w:val="21"/>
          <w:szCs w:val="21"/>
        </w:rPr>
        <w:t>Comunicar ausências com no mínimo 24 horas de antecedência ao responsável pela fila ou a um membro da coordenação;</w:t>
      </w:r>
    </w:p>
    <w:p>
      <w:pPr>
        <w:spacing w:after="100" w:line="280"/>
        <w:ind w:left="360"/>
      </w:pPr>
      <w:r>
        <w:rPr>
          <w:rFonts w:ascii="Arial" w:cs="Arial" w:eastAsia="Arial" w:hAnsi="Arial"/>
          <w:b/>
          <w:bCs/>
          <w:color w:val="2C3E50"/>
          <w:sz w:val="21"/>
          <w:szCs w:val="21"/>
        </w:rPr>
        <w:t xml:space="preserve">d) </w:t>
      </w:r>
      <w:r>
        <w:rPr>
          <w:rFonts w:ascii="Arial" w:cs="Arial" w:eastAsia="Arial" w:hAnsi="Arial"/>
          <w:color w:val="2C3E50"/>
          <w:sz w:val="21"/>
          <w:szCs w:val="21"/>
        </w:rPr>
        <w:t xml:space="preserve">Apresentar-se pontualmente nos horários definidos;</w:t>
      </w:r>
    </w:p>
    <w:p>
      <w:pPr>
        <w:spacing w:after="100" w:line="280"/>
        <w:ind w:left="360"/>
      </w:pPr>
      <w:r>
        <w:rPr>
          <w:rFonts w:ascii="Arial" w:cs="Arial" w:eastAsia="Arial" w:hAnsi="Arial"/>
          <w:b/>
          <w:bCs/>
          <w:color w:val="2C3E50"/>
          <w:sz w:val="21"/>
          <w:szCs w:val="21"/>
        </w:rPr>
        <w:t xml:space="preserve">e) </w:t>
      </w:r>
      <w:r>
        <w:rPr>
          <w:rFonts w:ascii="Arial" w:cs="Arial" w:eastAsia="Arial" w:hAnsi="Arial"/>
          <w:color w:val="2C3E50"/>
          <w:sz w:val="21"/>
          <w:szCs w:val="21"/>
        </w:rPr>
        <w:t xml:space="preserve">Não comparecer sob efeito de álcool ou substâncias que comprometam o desempenho;</w:t>
      </w:r>
    </w:p>
    <w:p>
      <w:pPr>
        <w:spacing w:after="100" w:line="280"/>
        <w:ind w:left="360"/>
      </w:pPr>
      <w:r>
        <w:rPr>
          <w:rFonts w:ascii="Arial" w:cs="Arial" w:eastAsia="Arial" w:hAnsi="Arial"/>
          <w:b/>
          <w:bCs/>
          <w:color w:val="2C3E50"/>
          <w:sz w:val="21"/>
          <w:szCs w:val="21"/>
        </w:rPr>
        <w:t xml:space="preserve">f) </w:t>
      </w:r>
      <w:r>
        <w:rPr>
          <w:rFonts w:ascii="Arial" w:cs="Arial" w:eastAsia="Arial" w:hAnsi="Arial"/>
          <w:color w:val="2C3E50"/>
          <w:sz w:val="21"/>
          <w:szCs w:val="21"/>
        </w:rPr>
        <w:t xml:space="preserve">Respeitar a coordenação, coreógrafos e demais brincantes;</w:t>
      </w:r>
    </w:p>
    <w:p>
      <w:pPr>
        <w:spacing w:after="100" w:line="280"/>
        <w:ind w:left="360"/>
      </w:pPr>
      <w:r>
        <w:rPr>
          <w:rFonts w:ascii="Arial" w:cs="Arial" w:eastAsia="Arial" w:hAnsi="Arial"/>
          <w:b/>
          <w:bCs/>
          <w:color w:val="2C3E50"/>
          <w:sz w:val="21"/>
          <w:szCs w:val="21"/>
        </w:rPr>
        <w:t xml:space="preserve">g) </w:t>
      </w:r>
      <w:r>
        <w:rPr>
          <w:rFonts w:ascii="Arial" w:cs="Arial" w:eastAsia="Arial" w:hAnsi="Arial"/>
          <w:color w:val="2C3E50"/>
          <w:sz w:val="21"/>
          <w:szCs w:val="21"/>
        </w:rPr>
        <w:t xml:space="preserve">Seguir as orientações coreográficas da coordenação;</w:t>
      </w:r>
    </w:p>
    <w:p>
      <w:pPr>
        <w:spacing w:after="100" w:line="280"/>
        <w:ind w:left="360"/>
      </w:pPr>
      <w:r>
        <w:rPr>
          <w:rFonts w:ascii="Arial" w:cs="Arial" w:eastAsia="Arial" w:hAnsi="Arial"/>
          <w:b/>
          <w:bCs/>
          <w:color w:val="2C3E50"/>
          <w:sz w:val="21"/>
          <w:szCs w:val="21"/>
        </w:rPr>
        <w:t xml:space="preserve">h) </w:t>
      </w:r>
      <w:r>
        <w:rPr>
          <w:rFonts w:ascii="Arial" w:cs="Arial" w:eastAsia="Arial" w:hAnsi="Arial"/>
          <w:color w:val="2C3E50"/>
          <w:sz w:val="21"/>
          <w:szCs w:val="21"/>
        </w:rPr>
        <w:t xml:space="preserve">Zelar pelo figurino e materiais fornecidos, devolvendo-os ao final da temporada;</w:t>
      </w:r>
    </w:p>
    <w:p>
      <w:pPr>
        <w:spacing w:after="100" w:line="280"/>
        <w:ind w:left="360"/>
      </w:pPr>
      <w:r>
        <w:rPr>
          <w:rFonts w:ascii="Arial" w:cs="Arial" w:eastAsia="Arial" w:hAnsi="Arial"/>
          <w:b/>
          <w:bCs/>
          <w:color w:val="2C3E50"/>
          <w:sz w:val="21"/>
          <w:szCs w:val="21"/>
        </w:rPr>
        <w:t xml:space="preserve">i) </w:t>
      </w:r>
      <w:r>
        <w:rPr>
          <w:rFonts w:ascii="Arial" w:cs="Arial" w:eastAsia="Arial" w:hAnsi="Arial"/>
          <w:color w:val="2C3E50"/>
          <w:sz w:val="21"/>
          <w:szCs w:val="21"/>
        </w:rPr>
        <w:t>Não participar de quadrilha rival ou de outro grupo folclórico da mesma categoria na mesma temporada;</w:t>
      </w:r>
    </w:p>
    <w:p>
      <w:pPr>
        <w:spacing w:after="100" w:line="280"/>
        <w:ind w:left="360"/>
      </w:pPr>
      <w:r>
        <w:rPr>
          <w:rFonts w:ascii="Arial" w:cs="Arial" w:eastAsia="Arial" w:hAnsi="Arial"/>
          <w:b/>
          <w:bCs/>
          <w:color w:val="2C3E50"/>
          <w:sz w:val="21"/>
          <w:szCs w:val="21"/>
        </w:rPr>
        <w:t xml:space="preserve">j) </w:t>
      </w:r>
      <w:r>
        <w:rPr>
          <w:rFonts w:ascii="Arial" w:cs="Arial" w:eastAsia="Arial" w:hAnsi="Arial"/>
          <w:color w:val="2C3E50"/>
          <w:sz w:val="21"/>
          <w:szCs w:val="21"/>
        </w:rPr>
        <w:t xml:space="preserve">Não divulgar informações sobre tema, coreografia ou estratégia antes da apresentação oficial;</w:t>
      </w:r>
    </w:p>
    <w:p>
      <w:pPr>
        <w:spacing w:after="100" w:line="280"/>
        <w:ind w:left="360"/>
      </w:pPr>
      <w:r>
        <w:rPr>
          <w:rFonts w:ascii="Arial" w:cs="Arial" w:eastAsia="Arial" w:hAnsi="Arial"/>
          <w:b/>
          <w:bCs/>
          <w:color w:val="2C3E50"/>
          <w:sz w:val="21"/>
          <w:szCs w:val="21"/>
        </w:rPr>
        <w:t xml:space="preserve">k) </w:t>
      </w:r>
      <w:r>
        <w:rPr>
          <w:rFonts w:ascii="Arial" w:cs="Arial" w:eastAsia="Arial" w:hAnsi="Arial"/>
          <w:color w:val="2C3E50"/>
          <w:sz w:val="21"/>
          <w:szCs w:val="21"/>
        </w:rPr>
        <w:t xml:space="preserve">Representar a quadrilha com respeito em espaços públicos e redes sociais;</w:t>
      </w:r>
    </w:p>
    <w:p>
      <w:pPr>
        <w:spacing w:after="100" w:line="280"/>
        <w:ind w:left="360"/>
      </w:pPr>
      <w:r>
        <w:rPr>
          <w:rFonts w:ascii="Arial" w:cs="Arial" w:eastAsia="Arial" w:hAnsi="Arial"/>
          <w:b/>
          <w:bCs/>
          <w:color w:val="2C3E50"/>
          <w:sz w:val="21"/>
          <w:szCs w:val="21"/>
        </w:rPr>
        <w:t xml:space="preserve">l) </w:t>
      </w:r>
      <w:r>
        <w:rPr>
          <w:rFonts w:ascii="Arial" w:cs="Arial" w:eastAsia="Arial" w:hAnsi="Arial"/>
          <w:color w:val="2C3E50"/>
          <w:sz w:val="21"/>
          <w:szCs w:val="21"/>
        </w:rPr>
        <w:t xml:space="preserve">Participar de TODAS as atividades da quadrilha, incluindo: ensaios, apresentações, eventos de arrecadação de recursos (rifas, bingos, cinema, venda de camisas e similares), atividades de trabalho braçal (montagem e desmontagem de estruturas, limpeza, transporte de materiais), trabalhos comunitários realizados em parceria com a Igreja Católica ou outras instituições, e quaisquer outras atividades convocadas pela coordenação que beneficiem a quadrilha;</w:t>
      </w:r>
    </w:p>
    <w:p>
      <w:pPr>
        <w:spacing w:after="100" w:line="280"/>
        <w:ind w:left="360"/>
      </w:pPr>
      <w:r>
        <w:rPr>
          <w:rFonts w:ascii="Arial" w:cs="Arial" w:eastAsia="Arial" w:hAnsi="Arial"/>
          <w:b/>
          <w:bCs/>
          <w:color w:val="2C3E50"/>
          <w:sz w:val="21"/>
          <w:szCs w:val="21"/>
        </w:rPr>
        <w:t xml:space="preserve">l.1) </w:t>
      </w:r>
      <w:r>
        <w:rPr>
          <w:rFonts w:ascii="Arial" w:cs="Arial" w:eastAsia="Arial" w:hAnsi="Arial"/>
          <w:color w:val="2C3E50"/>
          <w:sz w:val="21"/>
          <w:szCs w:val="21"/>
        </w:rPr>
        <w:t xml:space="preserve">A quadrilha não se resume ao palco. O comprometimento do brincante abrange todas as ações necessárias para manter o grupo funcionando: quem dança também ajuda a montar, a vender, a carregar e a construir. Ausências reiteradas e injustificadas em atividades externas serão consideradas no sistema de avaliação de desempenho.</w:t>
      </w:r>
    </w:p>
    <w:p>
      <w:pPr>
        <w:spacing w:after="120" w:before="280"/>
      </w:pPr>
      <w:r>
        <w:rPr>
          <w:rFonts w:ascii="Arial" w:cs="Arial" w:eastAsia="Arial" w:hAnsi="Arial"/>
          <w:b/>
          <w:bCs/>
          <w:color w:val="922B21"/>
          <w:sz w:val="22"/>
          <w:szCs w:val="22"/>
        </w:rPr>
        <w:t xml:space="preserve">CLÁUSULA TERCEIRA – DOS COMPROMISSOS DA QUADRILHA</w:t>
      </w:r>
    </w:p>
    <w:p>
      <w:pPr>
        <w:spacing w:after="140" w:line="280"/>
        <w:jc w:val="both"/>
      </w:pPr>
      <w:r>
        <w:rPr>
          <w:rFonts w:ascii="Arial" w:cs="Arial" w:eastAsia="Arial" w:hAnsi="Arial"/>
          <w:b w:val="false"/>
          <w:bCs w:val="false"/>
          <w:i w:val="false"/>
          <w:iCs w:val="false"/>
          <w:color w:val="2C3E50"/>
          <w:sz w:val="21"/>
          <w:szCs w:val="21"/>
        </w:rPr>
        <w:t xml:space="preserve">A QUADRILHA se compromete a:</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Fornecer, sem custo ao brincante, o figurino completo e a blusa (camisa) do tema da temporada para as apresentações oficiais;</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Providenciar a produção das apresentações oficiais (montagem de figurino, adereços e demais itens de palco);</w:t>
      </w:r>
    </w:p>
    <w:p>
      <w:pPr>
        <w:spacing w:after="100" w:line="280"/>
        <w:ind w:left="360"/>
      </w:pPr>
      <w:r>
        <w:rPr>
          <w:rFonts w:ascii="Arial" w:cs="Arial" w:eastAsia="Arial" w:hAnsi="Arial"/>
          <w:b/>
          <w:bCs/>
          <w:color w:val="2C3E50"/>
          <w:sz w:val="21"/>
          <w:szCs w:val="21"/>
        </w:rPr>
        <w:t xml:space="preserve">c) </w:t>
      </w:r>
      <w:r>
        <w:rPr>
          <w:rFonts w:ascii="Arial" w:cs="Arial" w:eastAsia="Arial" w:hAnsi="Arial"/>
          <w:color w:val="2C3E50"/>
          <w:sz w:val="21"/>
          <w:szCs w:val="21"/>
        </w:rPr>
        <w:t xml:space="preserve">Providenciar alimentação durante ensaios, conforme disponibilidade;</w:t>
      </w:r>
    </w:p>
    <w:p>
      <w:pPr>
        <w:spacing w:after="100" w:line="280"/>
        <w:ind w:left="360"/>
      </w:pPr>
      <w:r>
        <w:rPr>
          <w:rFonts w:ascii="Arial" w:cs="Arial" w:eastAsia="Arial" w:hAnsi="Arial"/>
          <w:b/>
          <w:bCs/>
          <w:color w:val="2C3E50"/>
          <w:sz w:val="21"/>
          <w:szCs w:val="21"/>
        </w:rPr>
        <w:t xml:space="preserve">d) </w:t>
      </w:r>
      <w:r>
        <w:rPr>
          <w:rFonts w:ascii="Arial" w:cs="Arial" w:eastAsia="Arial" w:hAnsi="Arial"/>
          <w:color w:val="2C3E50"/>
          <w:sz w:val="21"/>
          <w:szCs w:val="21"/>
        </w:rPr>
        <w:t xml:space="preserve">Organizar transporte para eventos externos, quando aplicável;</w:t>
      </w:r>
    </w:p>
    <w:p>
      <w:pPr>
        <w:spacing w:after="100" w:line="280"/>
        <w:ind w:left="360"/>
      </w:pPr>
      <w:r>
        <w:rPr>
          <w:rFonts w:ascii="Arial" w:cs="Arial" w:eastAsia="Arial" w:hAnsi="Arial"/>
          <w:b/>
          <w:bCs/>
          <w:color w:val="2C3E50"/>
          <w:sz w:val="21"/>
          <w:szCs w:val="21"/>
        </w:rPr>
        <w:t xml:space="preserve">e) </w:t>
      </w:r>
      <w:r>
        <w:rPr>
          <w:rFonts w:ascii="Arial" w:cs="Arial" w:eastAsia="Arial" w:hAnsi="Arial"/>
          <w:color w:val="2C3E50"/>
          <w:sz w:val="21"/>
          <w:szCs w:val="21"/>
        </w:rPr>
        <w:t xml:space="preserve">Manter ambiente respeitoso e seguro;</w:t>
      </w:r>
    </w:p>
    <w:p>
      <w:pPr>
        <w:spacing w:after="100" w:line="280"/>
        <w:ind w:left="360"/>
      </w:pPr>
      <w:r>
        <w:rPr>
          <w:rFonts w:ascii="Arial" w:cs="Arial" w:eastAsia="Arial" w:hAnsi="Arial"/>
          <w:b/>
          <w:bCs/>
          <w:color w:val="2C3E50"/>
          <w:sz w:val="21"/>
          <w:szCs w:val="21"/>
        </w:rPr>
        <w:t xml:space="preserve">f) </w:t>
      </w:r>
      <w:r>
        <w:rPr>
          <w:rFonts w:ascii="Arial" w:cs="Arial" w:eastAsia="Arial" w:hAnsi="Arial"/>
          <w:color w:val="2C3E50"/>
          <w:sz w:val="21"/>
          <w:szCs w:val="21"/>
        </w:rPr>
        <w:t xml:space="preserve">Comunicar com antecedência datas, horários e locais;</w:t>
      </w:r>
    </w:p>
    <w:p>
      <w:pPr>
        <w:spacing w:after="100" w:line="280"/>
        <w:ind w:left="360"/>
      </w:pPr>
      <w:r>
        <w:rPr>
          <w:rFonts w:ascii="Arial" w:cs="Arial" w:eastAsia="Arial" w:hAnsi="Arial"/>
          <w:b/>
          <w:bCs/>
          <w:color w:val="2C3E50"/>
          <w:sz w:val="21"/>
          <w:szCs w:val="21"/>
        </w:rPr>
        <w:t xml:space="preserve">g) </w:t>
      </w:r>
      <w:r>
        <w:rPr>
          <w:rFonts w:ascii="Arial" w:cs="Arial" w:eastAsia="Arial" w:hAnsi="Arial"/>
          <w:color w:val="2C3E50"/>
          <w:sz w:val="21"/>
          <w:szCs w:val="21"/>
        </w:rPr>
        <w:t xml:space="preserve">Publicar prestação de contas periódica;</w:t>
      </w:r>
    </w:p>
    <w:p>
      <w:pPr>
        <w:spacing w:after="100" w:line="280"/>
        <w:ind w:left="360"/>
      </w:pPr>
      <w:r>
        <w:rPr>
          <w:rFonts w:ascii="Arial" w:cs="Arial" w:eastAsia="Arial" w:hAnsi="Arial"/>
          <w:b/>
          <w:bCs/>
          <w:color w:val="2C3E50"/>
          <w:sz w:val="21"/>
          <w:szCs w:val="21"/>
        </w:rPr>
        <w:t xml:space="preserve">h) </w:t>
      </w:r>
      <w:r>
        <w:rPr>
          <w:rFonts w:ascii="Arial" w:cs="Arial" w:eastAsia="Arial" w:hAnsi="Arial"/>
          <w:color w:val="2C3E50"/>
          <w:sz w:val="21"/>
          <w:szCs w:val="21"/>
        </w:rPr>
        <w:t xml:space="preserve">Tratar todos os brincantes com igualdade;</w:t>
      </w:r>
    </w:p>
    <w:p>
      <w:pPr>
        <w:spacing w:after="100" w:line="280"/>
        <w:ind w:left="360"/>
      </w:pPr>
      <w:r>
        <w:rPr>
          <w:rFonts w:ascii="Arial" w:cs="Arial" w:eastAsia="Arial" w:hAnsi="Arial"/>
          <w:b/>
          <w:bCs/>
          <w:color w:val="2C3E50"/>
          <w:sz w:val="21"/>
          <w:szCs w:val="21"/>
        </w:rPr>
        <w:t xml:space="preserve">i) </w:t>
      </w:r>
      <w:r>
        <w:rPr>
          <w:rFonts w:ascii="Arial" w:cs="Arial" w:eastAsia="Arial" w:hAnsi="Arial"/>
          <w:color w:val="2C3E50"/>
          <w:sz w:val="21"/>
          <w:szCs w:val="21"/>
        </w:rPr>
        <w:t xml:space="preserve">Realizar avaliação de desempenho justa e transparente (Cláusula Quinta).</w:t>
      </w:r>
    </w:p>
    <w:p>
      <w:pPr>
        <w:spacing w:after="120" w:before="280"/>
      </w:pPr>
      <w:r>
        <w:rPr>
          <w:rFonts w:ascii="Arial" w:cs="Arial" w:eastAsia="Arial" w:hAnsi="Arial"/>
          <w:b/>
          <w:bCs/>
          <w:color w:val="922B21"/>
          <w:sz w:val="22"/>
          <w:szCs w:val="22"/>
        </w:rPr>
        <w:t xml:space="preserve">CLÁUSULA QUARTA – DA CESSÃO DE USO DE IMAGEM</w:t>
      </w:r>
    </w:p>
    <w:p>
      <w:pPr>
        <w:spacing w:after="140" w:line="280"/>
        <w:jc w:val="both"/>
      </w:pPr>
      <w:r>
        <w:rPr>
          <w:rFonts w:ascii="Arial" w:cs="Arial" w:eastAsia="Arial" w:hAnsi="Arial"/>
          <w:b w:val="false"/>
          <w:bCs w:val="false"/>
          <w:i w:val="false"/>
          <w:iCs w:val="false"/>
          <w:color w:val="2C3E50"/>
          <w:sz w:val="21"/>
          <w:szCs w:val="21"/>
        </w:rPr>
        <w:t>O BRINCANTE autoriza a QUADRILHA a utilizar sua imagem (fotos, vídeos, transmissões ao vivo, stories, reels e demais publicações em redes sociais, no feed e nos stories) captada em atividades oficiais para fins de divulgação.</w:t>
      </w:r>
    </w:p>
    <w:p>
      <w:pPr>
        <w:spacing w:after="100" w:line="280"/>
        <w:ind w:left="360"/>
      </w:pPr>
      <w:r>
        <w:rPr>
          <w:rFonts w:ascii="Arial" w:cs="Arial" w:eastAsia="Arial" w:hAnsi="Arial"/>
          <w:b/>
          <w:bCs/>
          <w:color w:val="2C3E50"/>
          <w:sz w:val="21"/>
          <w:szCs w:val="21"/>
        </w:rPr>
        <w:t xml:space="preserve">4.1 </w:t>
      </w:r>
      <w:r>
        <w:rPr>
          <w:rFonts w:ascii="Arial" w:cs="Arial" w:eastAsia="Arial" w:hAnsi="Arial"/>
          <w:color w:val="2C3E50"/>
          <w:sz w:val="21"/>
          <w:szCs w:val="21"/>
        </w:rPr>
        <w:t>Cessão gratuita, válida para a temporada 2027 e acervo histórico.</w:t>
      </w:r>
    </w:p>
    <w:p>
      <w:pPr>
        <w:spacing w:after="100" w:line="280"/>
        <w:ind w:left="360"/>
      </w:pPr>
      <w:r>
        <w:rPr>
          <w:rFonts w:ascii="Arial" w:cs="Arial" w:eastAsia="Arial" w:hAnsi="Arial"/>
          <w:b/>
          <w:bCs/>
          <w:color w:val="2C3E50"/>
          <w:sz w:val="21"/>
          <w:szCs w:val="21"/>
        </w:rPr>
        <w:t xml:space="preserve">4.2 </w:t>
      </w:r>
      <w:r>
        <w:rPr>
          <w:rFonts w:ascii="Arial" w:cs="Arial" w:eastAsia="Arial" w:hAnsi="Arial"/>
          <w:color w:val="2C3E50"/>
          <w:sz w:val="21"/>
          <w:szCs w:val="21"/>
        </w:rPr>
        <w:t xml:space="preserve">Imagem não será usada comercialmente por terceiros sem consentimento.</w:t>
      </w:r>
    </w:p>
    <w:p>
      <w:pPr>
        <w:spacing w:after="100" w:line="280"/>
        <w:ind w:left="360"/>
      </w:pPr>
      <w:r>
        <w:rPr>
          <w:rFonts w:ascii="Arial" w:cs="Arial" w:eastAsia="Arial" w:hAnsi="Arial"/>
          <w:b/>
          <w:bCs/>
          <w:color w:val="2C3E50"/>
          <w:sz w:val="21"/>
          <w:szCs w:val="21"/>
        </w:rPr>
        <w:t xml:space="preserve">4.3 </w:t>
      </w:r>
      <w:r>
        <w:rPr>
          <w:rFonts w:ascii="Arial" w:cs="Arial" w:eastAsia="Arial" w:hAnsi="Arial"/>
          <w:color w:val="2C3E50"/>
          <w:sz w:val="21"/>
          <w:szCs w:val="21"/>
        </w:rPr>
        <w:t xml:space="preserve">Para menores de 18 anos, exige-se autorização do responsável (Anexo I).</w:t>
      </w:r>
    </w:p>
    <w:p>
      <w:pPr>
        <w:spacing w:after="120" w:before="280"/>
      </w:pPr>
      <w:r>
        <w:rPr>
          <w:rFonts w:ascii="Arial" w:cs="Arial" w:eastAsia="Arial" w:hAnsi="Arial"/>
          <w:b/>
          <w:bCs/>
          <w:color w:val="922B21"/>
          <w:sz w:val="22"/>
          <w:szCs w:val="22"/>
        </w:rPr>
        <w:t xml:space="preserve">CLÁUSULA QUINTA – DO SISTEMA DE AVALIAÇÃO DE DESEMPENHO</w:t>
      </w:r>
    </w:p>
    <w:p>
      <w:pPr>
        <w:spacing w:after="140" w:line="280"/>
        <w:jc w:val="both"/>
      </w:pPr>
      <w:r>
        <w:rPr>
          <w:rFonts w:ascii="Arial" w:cs="Arial" w:eastAsia="Arial" w:hAnsi="Arial"/>
          <w:b w:val="false"/>
          <w:bCs w:val="false"/>
          <w:i w:val="false"/>
          <w:iCs w:val="false"/>
          <w:color w:val="2C3E50"/>
          <w:sz w:val="21"/>
          <w:szCs w:val="21"/>
        </w:rPr>
        <w:t xml:space="preserve">A QUADRILHA manterá sistema de avaliação contínua:</w:t>
      </w:r>
    </w:p>
    <w:p>
      <w:pPr>
        <w:spacing w:after="40"/>
      </w:pPr>
    </w:p>
    <w:p>
      <w:pPr>
        <w:spacing w:after="60" w:line="280"/>
        <w:jc w:val="both"/>
      </w:pPr>
      <w:r>
        <w:rPr>
          <w:rFonts w:ascii="Arial" w:cs="Arial" w:eastAsia="Arial" w:hAnsi="Arial"/>
          <w:b/>
          <w:bCs/>
          <w:i w:val="false"/>
          <w:iCs w:val="false"/>
          <w:color w:val="2C3E50"/>
          <w:sz w:val="21"/>
          <w:szCs w:val="21"/>
        </w:rPr>
        <w:t xml:space="preserve">I – Controle de presença:</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 xml:space="preserve">Presença registrada a cada ensaio por sistema digital ou lista física;</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 xml:space="preserve">O brincante poderá consultar seu histórico a qualquer momento;</w:t>
      </w:r>
    </w:p>
    <w:p>
      <w:pPr>
        <w:spacing w:after="40"/>
      </w:pPr>
    </w:p>
    <w:p>
      <w:pPr>
        <w:spacing w:after="60" w:line="280"/>
        <w:jc w:val="both"/>
      </w:pPr>
      <w:r>
        <w:rPr>
          <w:rFonts w:ascii="Arial" w:cs="Arial" w:eastAsia="Arial" w:hAnsi="Arial"/>
          <w:b/>
          <w:bCs/>
          <w:i w:val="false"/>
          <w:iCs w:val="false"/>
          <w:color w:val="2C3E50"/>
          <w:sz w:val="21"/>
          <w:szCs w:val="21"/>
        </w:rPr>
        <w:t xml:space="preserve">II – Avaliação por ensaio:</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 xml:space="preserve">O coordenador atribuirá nota de 1 a 5 ao brincante a cada ensaio, considerando: empenho, evolução coreográfica, sincronia, expressão e atitude;</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 xml:space="preserve">Campo opcional de observações complementares;</w:t>
      </w:r>
    </w:p>
    <w:p>
      <w:pPr>
        <w:spacing w:after="100" w:line="280"/>
        <w:ind w:left="360"/>
      </w:pPr>
      <w:r>
        <w:rPr>
          <w:rFonts w:ascii="Arial" w:cs="Arial" w:eastAsia="Arial" w:hAnsi="Arial"/>
          <w:b/>
          <w:bCs/>
          <w:color w:val="2C3E50"/>
          <w:sz w:val="21"/>
          <w:szCs w:val="21"/>
        </w:rPr>
        <w:t xml:space="preserve">c) </w:t>
      </w:r>
      <w:r>
        <w:rPr>
          <w:rFonts w:ascii="Arial" w:cs="Arial" w:eastAsia="Arial" w:hAnsi="Arial"/>
          <w:color w:val="2C3E50"/>
          <w:sz w:val="21"/>
          <w:szCs w:val="21"/>
        </w:rPr>
        <w:t xml:space="preserve">Avaliação feita de forma respeitosa e construtiva;</w:t>
      </w:r>
    </w:p>
    <w:p>
      <w:pPr>
        <w:spacing w:after="40"/>
      </w:pPr>
    </w:p>
    <w:p>
      <w:pPr>
        <w:spacing w:after="60" w:line="280"/>
        <w:jc w:val="both"/>
      </w:pPr>
      <w:r>
        <w:rPr>
          <w:rFonts w:ascii="Arial" w:cs="Arial" w:eastAsia="Arial" w:hAnsi="Arial"/>
          <w:b/>
          <w:bCs/>
          <w:i w:val="false"/>
          <w:iCs w:val="false"/>
          <w:color w:val="2C3E50"/>
          <w:sz w:val="21"/>
          <w:szCs w:val="21"/>
        </w:rPr>
        <w:t xml:space="preserve">III – Escala de avaliação: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63"/>
        <w:gridCol w:w="3763"/>
      </w:tblGrid>
      <w:tr>
        <w:tc>
          <w:tcPr>
            <w:tcW w:type="dxa" w:w="150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Nota</w:t>
            </w:r>
          </w:p>
        </w:tc>
        <w:tc>
          <w:tcPr>
            <w:tcW w:type="dxa" w:w="3763"/>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Significado</w:t>
            </w:r>
          </w:p>
        </w:tc>
        <w:tc>
          <w:tcPr>
            <w:tcW w:type="dxa" w:w="3763"/>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Perfil</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1</w:t>
            </w:r>
          </w:p>
        </w:tc>
        <w:tc>
          <w:tcPr>
            <w:tcW w:type="dxa" w:w="376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Muito abaixo do esperado</w:t>
            </w:r>
          </w:p>
        </w:tc>
        <w:tc>
          <w:tcPr>
            <w:tcW w:type="dxa" w:w="376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Desatento, sem empenho, não acompanha</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2</w:t>
            </w:r>
          </w:p>
        </w:tc>
        <w:tc>
          <w:tcPr>
            <w:tcW w:type="dxa" w:w="3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Abaixo do esperado</w:t>
            </w:r>
          </w:p>
        </w:tc>
        <w:tc>
          <w:tcPr>
            <w:tcW w:type="dxa" w:w="3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Pouco empenho, dificuldades frequentes</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3</w:t>
            </w:r>
          </w:p>
        </w:tc>
        <w:tc>
          <w:tcPr>
            <w:tcW w:type="dxa" w:w="376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Regular</w:t>
            </w:r>
          </w:p>
        </w:tc>
        <w:tc>
          <w:tcPr>
            <w:tcW w:type="dxa" w:w="376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Acompanha o grupo, cumpre o básico</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4</w:t>
            </w:r>
          </w:p>
        </w:tc>
        <w:tc>
          <w:tcPr>
            <w:tcW w:type="dxa" w:w="3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Bom / Acima do esperado</w:t>
            </w:r>
          </w:p>
        </w:tc>
        <w:tc>
          <w:tcPr>
            <w:tcW w:type="dxa" w:w="3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Boa evolução, sincronia, atitude positiva</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5</w:t>
            </w:r>
          </w:p>
        </w:tc>
        <w:tc>
          <w:tcPr>
            <w:tcW w:type="dxa" w:w="376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Excelente / Destaque</w:t>
            </w:r>
          </w:p>
        </w:tc>
        <w:tc>
          <w:tcPr>
            <w:tcW w:type="dxa" w:w="376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Referência, candidato a promoção ou item</w:t>
            </w:r>
          </w:p>
        </w:tc>
      </w:tr>
    </w:tbl>
    <w:p>
      <w:pPr>
        <w:spacing w:after="60"/>
      </w:pPr>
    </w:p>
    <w:p>
      <w:pPr>
        <w:spacing w:after="60" w:line="280"/>
        <w:jc w:val="both"/>
      </w:pPr>
      <w:r>
        <w:rPr>
          <w:rFonts w:ascii="Arial" w:cs="Arial" w:eastAsia="Arial" w:hAnsi="Arial"/>
          <w:b/>
          <w:bCs/>
          <w:i w:val="false"/>
          <w:iCs w:val="false"/>
          <w:color w:val="2C3E50"/>
          <w:sz w:val="21"/>
          <w:szCs w:val="21"/>
        </w:rPr>
        <w:t xml:space="preserve">IV – Meta de desempenho:</w:t>
      </w:r>
    </w:p>
    <w:p>
      <w:pPr>
        <w:spacing w:after="140" w:line="280"/>
        <w:jc w:val="both"/>
      </w:pPr>
      <w:r>
        <w:rPr>
          <w:rFonts w:ascii="Arial" w:cs="Arial" w:eastAsia="Arial" w:hAnsi="Arial"/>
          <w:b w:val="false"/>
          <w:bCs w:val="false"/>
          <w:i w:val="false"/>
          <w:iCs w:val="false"/>
          <w:color w:val="2C3E50"/>
          <w:sz w:val="21"/>
          <w:szCs w:val="21"/>
        </w:rPr>
        <w:t>A avaliação tem caráter formativo, nunca punitivo. A quadrilha e a coordenação existem para ajudar cada brincante a evoluir — os brincantes são os itens fundamentais do grupo. Brincantes com desempenho abaixo da média recebem acompanhamento mais próximo e intenso para dominar a coreografia; a coordenação está 100% à disposição para orientar, apoiar e acolher, com respeito e sem constrangimento. A nota serve para direcionar apoio, não para excluir ninguém.</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 xml:space="preserve">O brincante deve manter média de avaliação igual ou superior a 4 em pelo menos 75% dos ensaios avaliados. Este é um dos requisitos para o resgate integral da bonificação (Cláusula Sexta);</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 xml:space="preserve">Brincantes com média consistentemente superior poderão ser promovidos para posições mais à frente nas filas;</w:t>
      </w:r>
    </w:p>
    <w:p>
      <w:pPr>
        <w:spacing w:after="100" w:line="280"/>
        <w:ind w:left="360"/>
      </w:pPr>
      <w:r>
        <w:rPr>
          <w:rFonts w:ascii="Arial" w:cs="Arial" w:eastAsia="Arial" w:hAnsi="Arial"/>
          <w:b/>
          <w:bCs/>
          <w:color w:val="2C3E50"/>
          <w:sz w:val="21"/>
          <w:szCs w:val="21"/>
        </w:rPr>
        <w:t xml:space="preserve">c) </w:t>
      </w:r>
      <w:r>
        <w:rPr>
          <w:rFonts w:ascii="Arial" w:cs="Arial" w:eastAsia="Arial" w:hAnsi="Arial"/>
          <w:color w:val="2C3E50"/>
          <w:sz w:val="21"/>
          <w:szCs w:val="21"/>
        </w:rPr>
        <w:t xml:space="preserve">Brincantes com desempenho excepcional poderão ser convidados para funções de ITEM;</w:t>
      </w:r>
    </w:p>
    <w:p>
      <w:pPr>
        <w:spacing w:after="100" w:line="280"/>
        <w:ind w:left="360"/>
      </w:pPr>
      <w:r>
        <w:rPr>
          <w:rFonts w:ascii="Arial" w:cs="Arial" w:eastAsia="Arial" w:hAnsi="Arial"/>
          <w:b/>
          <w:bCs/>
          <w:color w:val="2C3E50"/>
          <w:sz w:val="21"/>
          <w:szCs w:val="21"/>
        </w:rPr>
        <w:t xml:space="preserve">d) </w:t>
      </w:r>
      <w:r>
        <w:rPr>
          <w:rFonts w:ascii="Arial" w:cs="Arial" w:eastAsia="Arial" w:hAnsi="Arial"/>
          <w:color w:val="2C3E50"/>
          <w:sz w:val="21"/>
          <w:szCs w:val="21"/>
        </w:rPr>
        <w:t xml:space="preserve">Brincantes com média abaixo de 2 por três ensaios consecutivos poderão ser remanejados de posição.</w:t>
      </w:r>
    </w:p>
    <w:p>
      <w:pPr>
        <w:spacing w:after="100" w:line="280"/>
        <w:ind w:left="360"/>
      </w:pPr>
      <w:r>
        <w:rPr>
          <w:rFonts w:ascii="Arial" w:cs="Arial" w:eastAsia="Arial" w:hAnsi="Arial"/>
          <w:b/>
          <w:bCs/>
          <w:color w:val="2C3E50"/>
          <w:sz w:val="21"/>
          <w:szCs w:val="21"/>
        </w:rPr>
        <w:t xml:space="preserve">e) </w:t>
      </w:r>
      <w:r>
        <w:rPr>
          <w:rFonts w:ascii="Arial" w:cs="Arial" w:eastAsia="Arial" w:hAnsi="Arial"/>
          <w:color w:val="2C3E50"/>
          <w:sz w:val="21"/>
          <w:szCs w:val="21"/>
        </w:rPr>
        <w:t>Nenhum brincante é punido por dificuldade de aprendizado: a avaliação orienta o apoio da coordenação, e a quadrilha se compromete a dar mais suporte a quem tiver mais dificuldade.</w:t>
      </w:r>
    </w:p>
    <w:p>
      <w:pPr>
        <w:spacing w:after="120" w:before="280"/>
      </w:pPr>
      <w:r>
        <w:rPr>
          <w:rFonts w:ascii="Arial" w:cs="Arial" w:eastAsia="Arial" w:hAnsi="Arial"/>
          <w:b/>
          <w:bCs/>
          <w:color w:val="922B21"/>
          <w:sz w:val="22"/>
          <w:szCs w:val="22"/>
        </w:rPr>
        <w:t xml:space="preserve">CLÁUSULA SEXTA – DO PROGRAMA DE BONIFICAÇÃO POR DESEMPENHO</w:t>
      </w:r>
    </w:p>
    <w:p>
      <w:pPr>
        <w:spacing w:after="140" w:line="280"/>
        <w:jc w:val="both"/>
      </w:pPr>
      <w:r>
        <w:rPr>
          <w:rFonts w:ascii="Arial" w:cs="Arial" w:eastAsia="Arial" w:hAnsi="Arial"/>
          <w:b w:val="false"/>
          <w:bCs w:val="false"/>
          <w:i w:val="false"/>
          <w:iCs w:val="false"/>
          <w:color w:val="2C3E50"/>
          <w:sz w:val="21"/>
          <w:szCs w:val="21"/>
        </w:rPr>
        <w:t xml:space="preserve">A QUADRILHA oferece um Programa de Bonificação simbólica, de adesão voluntária, para reconhecer o comprometimento dos brincantes. A participação na quadrilha não depende da adesão ao programa. A coordenação (aproximadamente 4 pessoas) não participa do programa.</w:t>
      </w:r>
    </w:p>
    <w:p>
      <w:pPr>
        <w:spacing w:after="40"/>
      </w:pPr>
    </w:p>
    <w:p>
      <w:pPr>
        <w:spacing w:after="60" w:line="280"/>
        <w:jc w:val="both"/>
      </w:pPr>
      <w:r>
        <w:rPr>
          <w:rFonts w:ascii="Arial" w:cs="Arial" w:eastAsia="Arial" w:hAnsi="Arial"/>
          <w:b/>
          <w:bCs/>
          <w:i w:val="false"/>
          <w:iCs w:val="false"/>
          <w:color w:val="2C3E50"/>
          <w:sz w:val="21"/>
          <w:szCs w:val="21"/>
        </w:rPr>
        <w:t xml:space="preserve">I – Adesão:</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 xml:space="preserve">O brincante opta por participar do Programa no ato da assinatura do Termo, marcando a opção correspondente;</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 xml:space="preserve">Quem optar por NÃO participar no ato da assinatura poderá aderir posteriormente, até o último dia de abril, mediante comunicação escrita à coordenação;</w:t>
      </w:r>
    </w:p>
    <w:p>
      <w:pPr>
        <w:spacing w:after="100" w:line="280"/>
        <w:ind w:left="360"/>
      </w:pPr>
      <w:r>
        <w:rPr>
          <w:rFonts w:ascii="Arial" w:cs="Arial" w:eastAsia="Arial" w:hAnsi="Arial"/>
          <w:b/>
          <w:bCs/>
          <w:color w:val="2C3E50"/>
          <w:sz w:val="21"/>
          <w:szCs w:val="21"/>
        </w:rPr>
        <w:t xml:space="preserve">c) </w:t>
      </w:r>
      <w:r>
        <w:rPr>
          <w:rFonts w:ascii="Arial" w:cs="Arial" w:eastAsia="Arial" w:hAnsi="Arial"/>
          <w:color w:val="2C3E50"/>
          <w:sz w:val="21"/>
          <w:szCs w:val="21"/>
        </w:rPr>
        <w:t xml:space="preserve">Após o dia 30 de abril, não será mais possível aderir ao Programa na temporada corrente. A adesão ficará disponível para a próxima temporada;</w:t>
      </w:r>
    </w:p>
    <w:p>
      <w:pPr>
        <w:spacing w:after="100" w:line="280"/>
        <w:ind w:left="360"/>
      </w:pPr>
      <w:r>
        <w:rPr>
          <w:rFonts w:ascii="Arial" w:cs="Arial" w:eastAsia="Arial" w:hAnsi="Arial"/>
          <w:b/>
          <w:bCs/>
          <w:color w:val="2C3E50"/>
          <w:sz w:val="21"/>
          <w:szCs w:val="21"/>
        </w:rPr>
        <w:t xml:space="preserve">d) </w:t>
      </w:r>
      <w:r>
        <w:rPr>
          <w:rFonts w:ascii="Arial" w:cs="Arial" w:eastAsia="Arial" w:hAnsi="Arial"/>
          <w:color w:val="2C3E50"/>
          <w:sz w:val="21"/>
          <w:szCs w:val="21"/>
        </w:rPr>
        <w:t xml:space="preserve">A adesão ao Programa implica aceitação integral das regras de ativação, desempenho e perda descritas nesta Cláusula.</w:t>
      </w:r>
    </w:p>
    <w:p>
      <w:pPr>
        <w:spacing w:after="40"/>
      </w:pPr>
    </w:p>
    <w:p>
      <w:pPr>
        <w:spacing w:after="60" w:line="280"/>
        <w:jc w:val="both"/>
      </w:pPr>
      <w:r>
        <w:rPr>
          <w:rFonts w:ascii="Arial" w:cs="Arial" w:eastAsia="Arial" w:hAnsi="Arial"/>
          <w:b/>
          <w:bCs/>
          <w:i w:val="false"/>
          <w:iCs w:val="false"/>
          <w:color w:val="2C3E50"/>
          <w:sz w:val="21"/>
          <w:szCs w:val="21"/>
        </w:rPr>
        <w:t xml:space="preserve">II – Período de ativação (3 meses, proporcional à data de adesão):</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 xml:space="preserve">Todo brincante que aderir ao Programa deverá cumprir 3 (três) meses contínuos de ativação antes de começar a acumular bonificação;</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 xml:space="preserve">O período de ativação inicia na data da adesão. Exemplos práticos:</w:t>
      </w:r>
    </w:p>
    <w:p>
      <w:pPr>
        <w:spacing w:after="20"/>
      </w:pP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500"/>
        <w:gridCol w:w="2903"/>
        <w:gridCol w:w="2903"/>
      </w:tblGrid>
      <w:tr>
        <w:tc>
          <w:tcPr>
            <w:tcW w:type="dxa" w:w="250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Adesão em</w:t>
            </w:r>
          </w:p>
        </w:tc>
        <w:tc>
          <w:tcPr>
            <w:tcW w:type="dxa" w:w="2903"/>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Ativação encerra em</w:t>
            </w:r>
          </w:p>
        </w:tc>
        <w:tc>
          <w:tcPr>
            <w:tcW w:type="dxa" w:w="2903"/>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Remunera a partir de</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Fevereiro</w:t>
            </w:r>
          </w:p>
        </w:tc>
        <w:tc>
          <w:tcPr>
            <w:tcW w:type="dxa" w:w="290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Final de abril</w:t>
            </w:r>
          </w:p>
        </w:tc>
        <w:tc>
          <w:tcPr>
            <w:tcW w:type="dxa" w:w="290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Maio (período completo)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Março</w:t>
            </w:r>
          </w:p>
        </w:tc>
        <w:tc>
          <w:tcPr>
            <w:tcW w:type="dxa" w:w="290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Final de maio</w:t>
            </w:r>
          </w:p>
        </w:tc>
        <w:tc>
          <w:tcPr>
            <w:tcW w:type="dxa" w:w="290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Junho (~2 meses)</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Abril (limite)</w:t>
            </w:r>
          </w:p>
        </w:tc>
        <w:tc>
          <w:tcPr>
            <w:tcW w:type="dxa" w:w="290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Final de junho</w:t>
            </w:r>
          </w:p>
        </w:tc>
        <w:tc>
          <w:tcPr>
            <w:tcW w:type="dxa" w:w="290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Julho (~1 mês, só festival)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Maio em diante</w:t>
            </w:r>
          </w:p>
        </w:tc>
        <w:tc>
          <w:tcPr>
            <w:tcW w:type="dxa" w:w="290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w:t>
            </w:r>
          </w:p>
        </w:tc>
        <w:tc>
          <w:tcPr>
            <w:tcW w:type="dxa" w:w="290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b/>
                <w:bCs/>
                <w:color w:val="2C3E50"/>
                <w:sz w:val="20"/>
                <w:szCs w:val="20"/>
              </w:rPr>
              <w:t xml:space="preserve">Não elegível nesta temporada</w:t>
            </w:r>
          </w:p>
        </w:tc>
      </w:tr>
    </w:tbl>
    <w:p>
      <w:pPr>
        <w:spacing w:after="40"/>
      </w:pPr>
    </w:p>
    <w:p>
      <w:pPr>
        <w:spacing w:after="100" w:line="280"/>
        <w:ind w:left="360"/>
      </w:pPr>
      <w:r>
        <w:rPr>
          <w:rFonts w:ascii="Arial" w:cs="Arial" w:eastAsia="Arial" w:hAnsi="Arial"/>
          <w:b/>
          <w:bCs/>
          <w:color w:val="2C3E50"/>
          <w:sz w:val="21"/>
          <w:szCs w:val="21"/>
        </w:rPr>
        <w:t xml:space="preserve">c) </w:t>
      </w:r>
      <w:r>
        <w:rPr>
          <w:rFonts w:ascii="Arial" w:cs="Arial" w:eastAsia="Arial" w:hAnsi="Arial"/>
          <w:color w:val="2C3E50"/>
          <w:sz w:val="21"/>
          <w:szCs w:val="21"/>
        </w:rPr>
        <w:t>Durante o período de ativação, o brincante ensaia e é avaliado normalmente; essa avaliação continua valendo e serve para validar a ativação dele no Programa, mas ainda NÃO acumula bonificação;</w:t>
      </w:r>
    </w:p>
    <w:p>
      <w:pPr>
        <w:spacing w:after="100" w:line="280"/>
        <w:ind w:left="360"/>
      </w:pPr>
      <w:r>
        <w:rPr>
          <w:rFonts w:ascii="Arial" w:cs="Arial" w:eastAsia="Arial" w:hAnsi="Arial"/>
          <w:b/>
          <w:bCs/>
          <w:color w:val="2C3E50"/>
          <w:sz w:val="21"/>
          <w:szCs w:val="21"/>
        </w:rPr>
        <w:t xml:space="preserve">d) </w:t>
      </w:r>
      <w:r>
        <w:rPr>
          <w:rFonts w:ascii="Arial" w:cs="Arial" w:eastAsia="Arial" w:hAnsi="Arial"/>
          <w:color w:val="2C3E50"/>
          <w:sz w:val="21"/>
          <w:szCs w:val="21"/>
        </w:rPr>
        <w:t>Para ativar, deve cumprir nos 3 meses: (i) frequência mínima de 75%; (ii) média de avaliação ≥ 4 em pelo menos 75% dos ensaios avaliados;</w:t>
      </w:r>
    </w:p>
    <w:p>
      <w:pPr>
        <w:spacing w:after="100" w:line="280"/>
        <w:ind w:left="360"/>
      </w:pPr>
      <w:r>
        <w:rPr>
          <w:rFonts w:ascii="Arial" w:cs="Arial" w:eastAsia="Arial" w:hAnsi="Arial"/>
          <w:b/>
          <w:bCs/>
          <w:color w:val="2C3E50"/>
          <w:sz w:val="21"/>
          <w:szCs w:val="21"/>
        </w:rPr>
        <w:t xml:space="preserve">e) </w:t>
      </w:r>
      <w:r>
        <w:rPr>
          <w:rFonts w:ascii="Arial" w:cs="Arial" w:eastAsia="Arial" w:hAnsi="Arial"/>
          <w:color w:val="2C3E50"/>
          <w:sz w:val="21"/>
          <w:szCs w:val="21"/>
        </w:rPr>
        <w:t xml:space="preserve">Quem não cumprir os critérios de ativação permanece na quadrilha normalmente, sem direito à bonificação na temporada corrente;</w:t>
      </w:r>
    </w:p>
    <w:p>
      <w:pPr>
        <w:spacing w:after="100" w:line="280"/>
        <w:ind w:left="360"/>
      </w:pPr>
      <w:r>
        <w:rPr>
          <w:rFonts w:ascii="Arial" w:cs="Arial" w:eastAsia="Arial" w:hAnsi="Arial"/>
          <w:b/>
          <w:bCs/>
          <w:color w:val="2C3E50"/>
          <w:sz w:val="21"/>
          <w:szCs w:val="21"/>
        </w:rPr>
        <w:t xml:space="preserve">f) </w:t>
      </w:r>
      <w:r>
        <w:rPr>
          <w:rFonts w:ascii="Arial" w:cs="Arial" w:eastAsia="Arial" w:hAnsi="Arial"/>
          <w:color w:val="2C3E50"/>
          <w:sz w:val="21"/>
          <w:szCs w:val="21"/>
        </w:rPr>
        <w:t>A coordenação comunicará individualmente o resultado da ativação. Além disso, o próprio sistema faz a ativação automaticamente assim que o brincante cumpre os critérios e informa, no perfil dele, se a ativação foi ou não atingida, mostrando quais critérios (frequência e nota) foram ou não cumpridos;</w:t>
      </w:r>
    </w:p>
    <w:p>
      <w:pPr>
        <w:spacing w:after="40"/>
      </w:pPr>
    </w:p>
    <w:p>
      <w:pPr>
        <w:spacing w:after="60" w:line="280"/>
        <w:jc w:val="both"/>
      </w:pPr>
      <w:r>
        <w:rPr>
          <w:rFonts w:ascii="Arial" w:cs="Arial" w:eastAsia="Arial" w:hAnsi="Arial"/>
          <w:b/>
          <w:bCs/>
          <w:i w:val="false"/>
          <w:iCs w:val="false"/>
          <w:color w:val="2C3E50"/>
          <w:sz w:val="21"/>
          <w:szCs w:val="21"/>
        </w:rPr>
        <w:t xml:space="preserve">III – Valores e acumulação (após ativação):</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 xml:space="preserve">Após a ativação, o brincante acumulará R$ 0,50 (cinquenta centavos) por cada ensaio em que estiver presente e avaliado;</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 xml:space="preserve">R$ 1,00 (um real) por cada apresentação oficial externa;</w:t>
      </w:r>
    </w:p>
    <w:p>
      <w:pPr>
        <w:spacing w:after="100" w:line="280"/>
        <w:ind w:left="360"/>
      </w:pPr>
      <w:r>
        <w:rPr>
          <w:rFonts w:ascii="Arial" w:cs="Arial" w:eastAsia="Arial" w:hAnsi="Arial"/>
          <w:b/>
          <w:bCs/>
          <w:color w:val="2C3E50"/>
          <w:sz w:val="21"/>
          <w:szCs w:val="21"/>
        </w:rPr>
        <w:t xml:space="preserve">c) </w:t>
      </w:r>
      <w:r>
        <w:rPr>
          <w:rFonts w:ascii="Arial" w:cs="Arial" w:eastAsia="Arial" w:hAnsi="Arial"/>
          <w:color w:val="2C3E50"/>
          <w:sz w:val="21"/>
          <w:szCs w:val="21"/>
        </w:rPr>
        <w:t xml:space="preserve">R$ 5,00 (cinco reais) como bônus pela participação no Festival Folclórico de Beruri;</w:t>
      </w:r>
    </w:p>
    <w:p>
      <w:pPr>
        <w:spacing w:after="100" w:line="280"/>
        <w:ind w:left="360"/>
      </w:pPr>
      <w:r>
        <w:rPr>
          <w:rFonts w:ascii="Arial" w:cs="Arial" w:eastAsia="Arial" w:hAnsi="Arial"/>
          <w:b/>
          <w:bCs/>
          <w:color w:val="2C3E50"/>
          <w:sz w:val="21"/>
          <w:szCs w:val="21"/>
        </w:rPr>
        <w:t xml:space="preserve">d) </w:t>
      </w:r>
      <w:r>
        <w:rPr>
          <w:rFonts w:ascii="Arial" w:cs="Arial" w:eastAsia="Arial" w:hAnsi="Arial"/>
          <w:color w:val="2C3E50"/>
          <w:sz w:val="21"/>
          <w:szCs w:val="21"/>
        </w:rPr>
        <w:t xml:space="preserve">Os valores serão registrados no sistema de avaliação e poderão ser consultados a qualquer momento.</w:t>
      </w:r>
    </w:p>
    <w:p>
      <w:pPr>
        <w:spacing w:after="40"/>
      </w:pPr>
    </w:p>
    <w:p>
      <w:pPr>
        <w:spacing w:after="60" w:line="280"/>
        <w:jc w:val="both"/>
      </w:pPr>
      <w:r>
        <w:rPr>
          <w:rFonts w:ascii="Arial" w:cs="Arial" w:eastAsia="Arial" w:hAnsi="Arial"/>
          <w:b/>
          <w:bCs/>
          <w:i w:val="false"/>
          <w:iCs w:val="false"/>
          <w:color w:val="2C3E50"/>
          <w:sz w:val="21"/>
          <w:szCs w:val="21"/>
        </w:rPr>
        <w:t>IV – Definição de apresentação oficial:</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Considera-se apresentação oficial, para fins de bonificação, aquela realizada em: festivais folclóricos (exceto o Festival Folclórico de Beruri, que tem bônus próprio na alínea b); arraiais externos de escolas ou agremiações; espaços de escolas ou empresas; e apresentações em outros municípios;</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 xml:space="preserve">O Festival Folclórico de Beruri possui bonificação diferenciada de R$ 5,00 por reconhecer a importância e a dedicação exigida para o evento principal da temporada.</w:t>
      </w:r>
    </w:p>
    <w:p>
      <w:pPr>
        <w:spacing w:after="40"/>
      </w:pPr>
    </w:p>
    <w:p>
      <w:pPr>
        <w:spacing w:after="60" w:line="280"/>
        <w:jc w:val="both"/>
      </w:pPr>
      <w:r>
        <w:rPr>
          <w:rFonts w:ascii="Arial" w:cs="Arial" w:eastAsia="Arial" w:hAnsi="Arial"/>
          <w:b/>
          <w:bCs/>
          <w:i w:val="false"/>
          <w:iCs w:val="false"/>
          <w:color w:val="2C3E50"/>
          <w:sz w:val="21"/>
          <w:szCs w:val="21"/>
        </w:rPr>
        <w:t>V – Apresentações não remuneradas (Igreja Católica):</w:t>
      </w:r>
    </w:p>
    <w:p>
      <w:pPr>
        <w:spacing w:after="140" w:line="280"/>
        <w:jc w:val="both"/>
      </w:pPr>
      <w:r>
        <w:rPr>
          <w:rFonts w:ascii="Arial" w:cs="Arial" w:eastAsia="Arial" w:hAnsi="Arial"/>
          <w:b w:val="false"/>
          <w:bCs w:val="false"/>
          <w:i w:val="false"/>
          <w:iCs w:val="false"/>
          <w:color w:val="2C3E50"/>
          <w:sz w:val="21"/>
          <w:szCs w:val="21"/>
        </w:rPr>
        <w:t xml:space="preserve">A Quadrilha Explosão Junina nasceu do Arraial de São Pedro, promovido pela Igreja Católica em Beruri, e mantém suas raízes nessa instituição. A Igreja cede espaços para ensaios, montagem de figurino e apoio logístico à quadrilha. Portanto:</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 xml:space="preserve">Apresentações realizadas para a Igreja Católica, em qualquer formato (arraial paroquial, noite cultural, evento religioso ou qualquer outra atividade promovida pela Igreja), NÃO geram bonificação;</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 xml:space="preserve">Entende-se que essas apresentações são retribuição à parceria histórica entre a quadrilha e a Igreja, e fazem parte da missão cultural e comunitária do grupo;</w:t>
      </w:r>
    </w:p>
    <w:p>
      <w:pPr>
        <w:spacing w:after="100" w:line="280"/>
        <w:ind w:left="360"/>
      </w:pPr>
      <w:r>
        <w:rPr>
          <w:rFonts w:ascii="Arial" w:cs="Arial" w:eastAsia="Arial" w:hAnsi="Arial"/>
          <w:b/>
          <w:bCs/>
          <w:color w:val="2C3E50"/>
          <w:sz w:val="21"/>
          <w:szCs w:val="21"/>
        </w:rPr>
        <w:t xml:space="preserve">c) </w:t>
      </w:r>
      <w:r>
        <w:rPr>
          <w:rFonts w:ascii="Arial" w:cs="Arial" w:eastAsia="Arial" w:hAnsi="Arial"/>
          <w:color w:val="2C3E50"/>
          <w:sz w:val="21"/>
          <w:szCs w:val="21"/>
        </w:rPr>
        <w:t xml:space="preserve">O brincante, ao assinar este Termo, declara ciência e concordância com esta condição.</w:t>
      </w:r>
    </w:p>
    <w:p>
      <w:pPr>
        <w:spacing w:after="40"/>
      </w:pPr>
    </w:p>
    <w:p>
      <w:pPr>
        <w:spacing w:after="60" w:line="280"/>
        <w:jc w:val="both"/>
      </w:pPr>
      <w:r>
        <w:rPr>
          <w:rFonts w:ascii="Arial" w:cs="Arial" w:eastAsia="Arial" w:hAnsi="Arial"/>
          <w:b/>
          <w:bCs/>
          <w:i w:val="false"/>
          <w:iCs w:val="false"/>
          <w:color w:val="2C3E50"/>
          <w:sz w:val="21"/>
          <w:szCs w:val="21"/>
        </w:rPr>
        <w:t>VI – Período de contagem da bonificação:</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A acumulação de bonificação inicia ao término do período de ativação de cada brincante — que é proporcional à sua data de adesão — e encerra na data do Festival Folclórico de Beruri. Assim, quem adere em fevereiro passa a acumular em maio; quem adere em março, em junho; quem adere em abril, apenas em julho (só o Festival). O período anterior ao fim da ativação é exclusivamente de ativação, sem acúmulo;</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 xml:space="preserve">Ensaios e apresentações realizados após o Festival Folclórico não geram bonificação, embora o contrato permaneça vigente até o encerramento de todas as atividades;</w:t>
      </w:r>
    </w:p>
    <w:p>
      <w:pPr>
        <w:spacing w:after="100" w:line="280"/>
        <w:ind w:left="360"/>
      </w:pPr>
      <w:r>
        <w:rPr>
          <w:rFonts w:ascii="Arial" w:cs="Arial" w:eastAsia="Arial" w:hAnsi="Arial"/>
          <w:b/>
          <w:bCs/>
          <w:color w:val="2C3E50"/>
          <w:sz w:val="21"/>
          <w:szCs w:val="21"/>
        </w:rPr>
        <w:t xml:space="preserve">c) </w:t>
      </w:r>
      <w:r>
        <w:rPr>
          <w:rFonts w:ascii="Arial" w:cs="Arial" w:eastAsia="Arial" w:hAnsi="Arial"/>
          <w:color w:val="2C3E50"/>
          <w:sz w:val="21"/>
          <w:szCs w:val="21"/>
        </w:rPr>
        <w:t xml:space="preserve">Não há ensaio nos feriados nacionais, feriados municipais, ou no dia seguinte a apresentações oficiais;</w:t>
      </w:r>
    </w:p>
    <w:p>
      <w:pPr>
        <w:spacing w:after="100" w:line="280"/>
        <w:ind w:left="360"/>
      </w:pPr>
      <w:r>
        <w:rPr>
          <w:rFonts w:ascii="Arial" w:cs="Arial" w:eastAsia="Arial" w:hAnsi="Arial"/>
          <w:b/>
          <w:bCs/>
          <w:color w:val="2C3E50"/>
          <w:sz w:val="21"/>
          <w:szCs w:val="21"/>
        </w:rPr>
        <w:t xml:space="preserve">d) </w:t>
      </w:r>
      <w:r>
        <w:rPr>
          <w:rFonts w:ascii="Arial" w:cs="Arial" w:eastAsia="Arial" w:hAnsi="Arial"/>
          <w:color w:val="2C3E50"/>
          <w:sz w:val="21"/>
          <w:szCs w:val="21"/>
        </w:rPr>
        <w:t>O brincante que ativar a bonificação deve continuar cumprindo os requisitos de frequência (75%) e desempenho (média ≥ 4 em 75% dos ensaios) durante o período remunerado. O descumprimento acarreta as penalidades da Cláusula Sétima;</w:t>
      </w:r>
    </w:p>
    <w:p>
      <w:pPr>
        <w:spacing w:after="40"/>
      </w:pPr>
    </w:p>
    <w:p>
      <w:pPr>
        <w:spacing w:after="60" w:line="280"/>
        <w:jc w:val="both"/>
      </w:pPr>
      <w:r>
        <w:rPr>
          <w:rFonts w:ascii="Arial" w:cs="Arial" w:eastAsia="Arial" w:hAnsi="Arial"/>
          <w:b/>
          <w:bCs/>
          <w:i w:val="false"/>
          <w:iCs w:val="false"/>
          <w:color w:val="2C3E50"/>
          <w:sz w:val="21"/>
          <w:szCs w:val="21"/>
        </w:rPr>
        <w:t>VII – Condições para resgate:</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 xml:space="preserve">O valor acumulado será pago ao final do período de contagem (após o Festival Folclórico);</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Requisitos cumulativos: (i) ter sido ativado (cumprido os requisitos dos 3 meses iniciais); (ii) frequência mínima de 75% nos ensaios do período remunerado; (iii) média de avaliação ≥ 4 em pelo menos 75% dos ensaios do período remunerado; (iv) nenhuma falta grave não revertida; (v) figurino devolvido em bom estado; (vi) permanência na quadrilha até o Festival;</w:t>
      </w:r>
    </w:p>
    <w:p>
      <w:pPr>
        <w:spacing w:after="100" w:line="280"/>
        <w:ind w:left="360"/>
      </w:pPr>
      <w:r>
        <w:rPr>
          <w:rFonts w:ascii="Arial" w:cs="Arial" w:eastAsia="Arial" w:hAnsi="Arial"/>
          <w:b/>
          <w:bCs/>
          <w:color w:val="2C3E50"/>
          <w:sz w:val="21"/>
          <w:szCs w:val="21"/>
        </w:rPr>
        <w:t xml:space="preserve">c) </w:t>
      </w:r>
      <w:r>
        <w:rPr>
          <w:rFonts w:ascii="Arial" w:cs="Arial" w:eastAsia="Arial" w:hAnsi="Arial"/>
          <w:color w:val="2C3E50"/>
          <w:sz w:val="21"/>
          <w:szCs w:val="21"/>
        </w:rPr>
        <w:t xml:space="preserve">O resgate pode ser em dinheiro ou convertido em desconto na camisa oficial da próxima temporada, por opção do brincante.</w:t>
      </w:r>
    </w:p>
    <w:p>
      <w:pPr>
        <w:spacing w:after="100" w:line="280"/>
        <w:ind w:left="360"/>
      </w:pPr>
      <w:r>
        <w:rPr>
          <w:rFonts w:ascii="Arial" w:cs="Arial" w:eastAsia="Arial" w:hAnsi="Arial"/>
          <w:b/>
          <w:bCs/>
          <w:color w:val="2C3E50"/>
          <w:sz w:val="21"/>
          <w:szCs w:val="21"/>
        </w:rPr>
        <w:t xml:space="preserve">d) </w:t>
      </w:r>
      <w:r>
        <w:rPr>
          <w:rFonts w:ascii="Arial" w:cs="Arial" w:eastAsia="Arial" w:hAnsi="Arial"/>
          <w:color w:val="2C3E50"/>
          <w:sz w:val="21"/>
          <w:szCs w:val="21"/>
        </w:rPr>
        <w:t>Alternativamente ao recebimento, o brincante poderá optar por doar à quadrilha, no todo ou em parte, o valor acumulado, para ajudar no custeio das atividades do grupo. A opção é registrada no sistema de avaliação e pode ser feita ao final da temporada, quando o valor estiver fechado.</w:t>
      </w:r>
    </w:p>
    <w:p>
      <w:pPr>
        <w:spacing w:after="40"/>
      </w:pPr>
    </w:p>
    <w:p>
      <w:pPr>
        <w:spacing w:after="60" w:line="280"/>
        <w:jc w:val="both"/>
      </w:pPr>
      <w:r>
        <w:rPr>
          <w:rFonts w:ascii="Arial" w:cs="Arial" w:eastAsia="Arial" w:hAnsi="Arial"/>
          <w:b/>
          <w:bCs/>
          <w:i w:val="false"/>
          <w:iCs w:val="false"/>
          <w:color w:val="2C3E50"/>
          <w:sz w:val="21"/>
          <w:szCs w:val="21"/>
        </w:rPr>
        <w:t>VIII – Perda da bonificação:</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Perda INTEGRAL: abandono sem aviso; ingresso em quadrilha rival; desligamento por falta grave; frequência ou desempenho abaixo do mínimo sem justificativa aceita. Caracteriza abandono, para este fim, o acúmulo de 10 (dez) faltas consecutivas OU 20 (vinte) faltas alternadas injustificadas — hipótese em que o brincante será comunicado e terá direito de se manifestar, justificar e apresentar defesa antes do desligamento;</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Perda de 50% do valor acumulado (apurado ao final do período de bonificação): segunda advertência formal (Cláusula Sétima, 7.2);</w:t>
      </w:r>
    </w:p>
    <w:p>
      <w:pPr>
        <w:spacing w:after="100" w:line="280"/>
        <w:ind w:left="360"/>
      </w:pPr>
      <w:r>
        <w:rPr>
          <w:rFonts w:ascii="Arial" w:cs="Arial" w:eastAsia="Arial" w:hAnsi="Arial"/>
          <w:b/>
          <w:bCs/>
          <w:color w:val="2C3E50"/>
          <w:sz w:val="21"/>
          <w:szCs w:val="21"/>
        </w:rPr>
        <w:t xml:space="preserve">c) </w:t>
      </w:r>
      <w:r>
        <w:rPr>
          <w:rFonts w:ascii="Arial" w:cs="Arial" w:eastAsia="Arial" w:hAnsi="Arial"/>
          <w:color w:val="2C3E50"/>
          <w:sz w:val="21"/>
          <w:szCs w:val="21"/>
        </w:rPr>
        <w:t xml:space="preserve">Perda INTEGRAL: desligamento nos 15 dias anteriores ao Festival sem força maior.</w:t>
      </w:r>
    </w:p>
    <w:p>
      <w:pPr>
        <w:spacing w:after="40"/>
      </w:pPr>
    </w:p>
    <w:p>
      <w:pPr>
        <w:spacing w:after="60" w:line="280"/>
        <w:jc w:val="both"/>
      </w:pPr>
      <w:r>
        <w:rPr>
          <w:rFonts w:ascii="Arial" w:cs="Arial" w:eastAsia="Arial" w:hAnsi="Arial"/>
          <w:b/>
          <w:bCs/>
          <w:i w:val="false"/>
          <w:iCs w:val="false"/>
          <w:color w:val="2C3E50"/>
          <w:sz w:val="21"/>
          <w:szCs w:val="21"/>
        </w:rPr>
        <w:t>IX – Natureza:</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 xml:space="preserve">A bonificação NÃO constitui vínculo empregatício, salário ou remuneração. É incentivo simbólico;</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 xml:space="preserve">A coordenação da quadrilha não recebe bonificação;</w:t>
      </w:r>
    </w:p>
    <w:p>
      <w:pPr>
        <w:spacing w:after="100" w:line="280"/>
        <w:ind w:left="360"/>
      </w:pPr>
      <w:r>
        <w:rPr>
          <w:rFonts w:ascii="Arial" w:cs="Arial" w:eastAsia="Arial" w:hAnsi="Arial"/>
          <w:b/>
          <w:bCs/>
          <w:color w:val="2C3E50"/>
          <w:sz w:val="21"/>
          <w:szCs w:val="21"/>
        </w:rPr>
        <w:t xml:space="preserve">c) </w:t>
      </w:r>
      <w:r>
        <w:rPr>
          <w:rFonts w:ascii="Arial" w:cs="Arial" w:eastAsia="Arial" w:hAnsi="Arial"/>
          <w:color w:val="2C3E50"/>
          <w:sz w:val="21"/>
          <w:szCs w:val="21"/>
        </w:rPr>
        <w:t xml:space="preserve">Valores e regras poderão ser revisados a cada temporada;</w:t>
      </w:r>
    </w:p>
    <w:p>
      <w:pPr>
        <w:spacing w:after="40"/>
      </w:pPr>
    </w:p>
    <w:p>
      <w:pPr>
        <w:spacing w:after="60" w:line="280"/>
        <w:jc w:val="both"/>
      </w:pPr>
      <w:r>
        <w:rPr>
          <w:rFonts w:ascii="Arial" w:cs="Arial" w:eastAsia="Arial" w:hAnsi="Arial"/>
          <w:b/>
          <w:bCs/>
          <w:i w:val="false"/>
          <w:iCs w:val="false"/>
          <w:color w:val="2C3E50"/>
          <w:sz w:val="21"/>
          <w:szCs w:val="21"/>
        </w:rPr>
        <w:t>X – Programa de Fidelidade (a partir da temporada 2028):</w:t>
      </w:r>
    </w:p>
    <w:p>
      <w:pPr>
        <w:spacing w:after="140" w:line="280"/>
        <w:jc w:val="both"/>
      </w:pPr>
      <w:r>
        <w:rPr>
          <w:rFonts w:ascii="Arial" w:cs="Arial" w:eastAsia="Arial" w:hAnsi="Arial"/>
          <w:b w:val="false"/>
          <w:bCs w:val="false"/>
          <w:i w:val="false"/>
          <w:iCs w:val="false"/>
          <w:color w:val="2C3E50"/>
          <w:sz w:val="21"/>
          <w:szCs w:val="21"/>
        </w:rPr>
        <w:t xml:space="preserve">A QUADRILHA reconhece e valoriza os brincantes que permanecem no grupo ao longo dos anos. A partir da segunda temporada consecutiva, o brincante acessa benefícios progressivos:</w:t>
      </w:r>
    </w:p>
    <w:p>
      <w:pPr>
        <w:spacing w:after="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855"/>
        <w:gridCol w:w="2786"/>
        <w:gridCol w:w="2785"/>
      </w:tblGrid>
      <w:tr>
        <w:tc>
          <w:tcPr>
            <w:tcW w:type="dxa" w:w="160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Nível</w:t>
            </w:r>
          </w:p>
        </w:tc>
        <w:tc>
          <w:tcPr>
            <w:tcW w:type="dxa" w:w="1855"/>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Tempo</w:t>
            </w:r>
          </w:p>
        </w:tc>
        <w:tc>
          <w:tcPr>
            <w:tcW w:type="dxa" w:w="2786"/>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Bonificação por ensaio</w:t>
            </w:r>
          </w:p>
        </w:tc>
        <w:tc>
          <w:tcPr>
            <w:tcW w:type="dxa" w:w="2785"/>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Benefícios adicionais</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bCs/>
                <w:color w:val="2C3E50"/>
                <w:sz w:val="20"/>
                <w:szCs w:val="20"/>
              </w:rPr>
              <w:t xml:space="preserve">Nível 1</w:t>
            </w:r>
          </w:p>
        </w:tc>
        <w:tc>
          <w:tcPr>
            <w:tcW w:type="dxa" w:w="1855"/>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1ª temporada</w:t>
            </w:r>
          </w:p>
        </w:tc>
        <w:tc>
          <w:tcPr>
            <w:tcW w:type="dxa" w:w="278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R$ 0,50 (valor base)</w:t>
            </w:r>
          </w:p>
        </w:tc>
        <w:tc>
          <w:tcPr>
            <w:tcW w:type="dxa" w:w="2785"/>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Sistema base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b/>
                <w:bCs/>
                <w:color w:val="2C3E50"/>
                <w:sz w:val="20"/>
                <w:szCs w:val="20"/>
              </w:rPr>
              <w:t xml:space="preserve">Nível 2</w:t>
            </w:r>
          </w:p>
        </w:tc>
        <w:tc>
          <w:tcPr>
            <w:tcW w:type="dxa" w:w="185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2ª temporada consecutiva</w:t>
            </w:r>
          </w:p>
        </w:tc>
        <w:tc>
          <w:tcPr>
            <w:tcW w:type="dxa" w:w="278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R$ 0,75 (+50%)</w:t>
            </w:r>
          </w:p>
        </w:tc>
        <w:tc>
          <w:tcPr>
            <w:tcW w:type="dxa" w:w="278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Prioridade em remanejamento de filas</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bCs/>
                <w:color w:val="2C3E50"/>
                <w:sz w:val="20"/>
                <w:szCs w:val="20"/>
              </w:rPr>
              <w:t xml:space="preserve">Nível 3</w:t>
            </w:r>
          </w:p>
        </w:tc>
        <w:tc>
          <w:tcPr>
            <w:tcW w:type="dxa" w:w="1855"/>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3ª+ temporada consecutiva</w:t>
            </w:r>
          </w:p>
        </w:tc>
        <w:tc>
          <w:tcPr>
            <w:tcW w:type="dxa" w:w="278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R$ 1,00 (dobro)</w:t>
            </w:r>
          </w:p>
        </w:tc>
        <w:tc>
          <w:tcPr>
            <w:tcW w:type="dxa" w:w="2785"/>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Camisa gratuita + prioridade na seleção de itens</w:t>
            </w:r>
          </w:p>
        </w:tc>
      </w:tr>
    </w:tbl>
    <w:p>
      <w:pPr>
        <w:spacing w:after="40"/>
      </w:pP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 xml:space="preserve">A contagem de temporadas é consecutiva. Se o brincante sair da quadrilha por uma temporada e retornar, reinicia no Nível 1;</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Transferência para quadrilha rival zera o nível e o histórico de fidelidade;</w:t>
      </w:r>
    </w:p>
    <w:p>
      <w:pPr>
        <w:spacing w:after="100" w:line="280"/>
        <w:ind w:left="360"/>
      </w:pPr>
      <w:r>
        <w:rPr>
          <w:rFonts w:ascii="Arial" w:cs="Arial" w:eastAsia="Arial" w:hAnsi="Arial"/>
          <w:b/>
          <w:bCs/>
          <w:color w:val="2C3E50"/>
          <w:sz w:val="21"/>
          <w:szCs w:val="21"/>
        </w:rPr>
        <w:t xml:space="preserve">c) </w:t>
      </w:r>
      <w:r>
        <w:rPr>
          <w:rFonts w:ascii="Arial" w:cs="Arial" w:eastAsia="Arial" w:hAnsi="Arial"/>
          <w:color w:val="2C3E50"/>
          <w:sz w:val="21"/>
          <w:szCs w:val="21"/>
        </w:rPr>
        <w:t xml:space="preserve">O nível é reconhecido automaticamente pela coordenação com base no registro de temporadas anteriores;</w:t>
      </w:r>
    </w:p>
    <w:p>
      <w:pPr>
        <w:spacing w:after="100" w:line="280"/>
        <w:ind w:left="360"/>
      </w:pPr>
      <w:r>
        <w:rPr>
          <w:rFonts w:ascii="Arial" w:cs="Arial" w:eastAsia="Arial" w:hAnsi="Arial"/>
          <w:b/>
          <w:bCs/>
          <w:color w:val="2C3E50"/>
          <w:sz w:val="21"/>
          <w:szCs w:val="21"/>
        </w:rPr>
        <w:t xml:space="preserve">d) </w:t>
      </w:r>
      <w:r>
        <w:rPr>
          <w:rFonts w:ascii="Arial" w:cs="Arial" w:eastAsia="Arial" w:hAnsi="Arial"/>
          <w:color w:val="2C3E50"/>
          <w:sz w:val="21"/>
          <w:szCs w:val="21"/>
        </w:rPr>
        <w:t>Os benefícios do Programa de Fidelidade se aplicam a partir da temporada 2028 (primeira temporada em que haverá brincantes de Nível 2). Na temporada 2027, todos iniciam no Nível 1;</w:t>
      </w:r>
    </w:p>
    <w:p>
      <w:pPr>
        <w:spacing w:after="100" w:line="280"/>
        <w:ind w:left="360"/>
      </w:pPr>
      <w:r>
        <w:rPr>
          <w:rFonts w:ascii="Arial" w:cs="Arial" w:eastAsia="Arial" w:hAnsi="Arial"/>
          <w:b/>
          <w:bCs/>
          <w:color w:val="2C3E50"/>
          <w:sz w:val="21"/>
          <w:szCs w:val="21"/>
        </w:rPr>
        <w:t xml:space="preserve">e) </w:t>
      </w:r>
      <w:r>
        <w:rPr>
          <w:rFonts w:ascii="Arial" w:cs="Arial" w:eastAsia="Arial" w:hAnsi="Arial"/>
          <w:color w:val="2C3E50"/>
          <w:sz w:val="21"/>
          <w:szCs w:val="21"/>
        </w:rPr>
        <w:t>Os valores e benefícios por nível poderão ser ajustados a cada temporada e, inclusive, durante uma mesma temporada em andamento — para mais ou para menos em relação ao valor definido — conforme a capacidade financeira ou a necessidade de orçamento da quadrilha.</w:t>
      </w:r>
    </w:p>
    <w:p>
      <w:pPr>
        <w:spacing w:after="100"/>
      </w:pPr>
    </w:p>
    <w:p>
      <w:pPr>
        <w:spacing w:after="80" w:line="280"/>
        <w:jc w:val="both"/>
      </w:pPr>
      <w:r>
        <w:rPr>
          <w:rFonts w:ascii="Arial" w:cs="Arial" w:eastAsia="Arial" w:hAnsi="Arial"/>
          <w:b/>
          <w:bCs/>
          <w:i w:val="false"/>
          <w:iCs w:val="false"/>
          <w:color w:val="2C3E50"/>
          <w:sz w:val="21"/>
          <w:szCs w:val="21"/>
        </w:rPr>
        <w:t>Projeção financeira da bonificação – Temporada 2027: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842"/>
        <w:gridCol w:w="1842"/>
        <w:gridCol w:w="1842"/>
      </w:tblGrid>
      <w:tr>
        <w:tc>
          <w:tcPr>
            <w:tcW w:type="dxa" w:w="350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Item</w:t>
            </w:r>
          </w:p>
        </w:tc>
        <w:tc>
          <w:tcPr>
            <w:tcW w:type="dxa" w:w="1842"/>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Unitário</w:t>
            </w:r>
          </w:p>
        </w:tc>
        <w:tc>
          <w:tcPr>
            <w:tcW w:type="dxa" w:w="1842"/>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Qtd. estimada</w:t>
            </w:r>
          </w:p>
        </w:tc>
        <w:tc>
          <w:tcPr>
            <w:tcW w:type="dxa" w:w="1842"/>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Total/brincante</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Ensaios remunerados (mai–jul)</w:t>
            </w:r>
          </w:p>
        </w:tc>
        <w:tc>
          <w:tcPr>
            <w:tcW w:type="dxa" w:w="184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R$ 0,50</w:t>
            </w:r>
          </w:p>
        </w:tc>
        <w:tc>
          <w:tcPr>
            <w:tcW w:type="dxa" w:w="184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~68 ensaios</w:t>
            </w:r>
          </w:p>
        </w:tc>
        <w:tc>
          <w:tcPr>
            <w:tcW w:type="dxa" w:w="184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R$ 34,00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Apresentações oficiais externas</w:t>
            </w:r>
          </w:p>
        </w:tc>
        <w:tc>
          <w:tcPr>
            <w:tcW w:type="dxa" w:w="184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R$ 1,00</w:t>
            </w:r>
          </w:p>
        </w:tc>
        <w:tc>
          <w:tcPr>
            <w:tcW w:type="dxa" w:w="184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~5 apresentações</w:t>
            </w:r>
          </w:p>
        </w:tc>
        <w:tc>
          <w:tcPr>
            <w:tcW w:type="dxa" w:w="184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R$ 5,00</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Bônus Festival Folclórico de Beruri</w:t>
            </w:r>
          </w:p>
        </w:tc>
        <w:tc>
          <w:tcPr>
            <w:tcW w:type="dxa" w:w="184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R$ 5,00</w:t>
            </w:r>
          </w:p>
        </w:tc>
        <w:tc>
          <w:tcPr>
            <w:tcW w:type="dxa" w:w="184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1 festival</w:t>
            </w:r>
          </w:p>
        </w:tc>
        <w:tc>
          <w:tcPr>
            <w:tcW w:type="dxa" w:w="184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R$ 5,00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bCs/>
                <w:color w:val="2C3E50"/>
                <w:sz w:val="20"/>
                <w:szCs w:val="20"/>
              </w:rPr>
              <w:t xml:space="preserve">MÁXIMO POR BRINCANTE (100% presença)</w:t>
            </w:r>
          </w:p>
        </w:tc>
        <w:tc>
          <w:tcPr>
            <w:tcW w:type="dxa" w:w="184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
            </w:r>
          </w:p>
        </w:tc>
        <w:tc>
          <w:tcPr>
            <w:tcW w:type="dxa" w:w="184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
            </w:r>
          </w:p>
        </w:tc>
        <w:tc>
          <w:tcPr>
            <w:tcW w:type="dxa" w:w="184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b/>
                <w:bCs/>
                <w:color w:val="2C3E50"/>
                <w:sz w:val="20"/>
                <w:szCs w:val="20"/>
              </w:rPr>
              <w:t xml:space="preserve">R$ 44,00</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c>
          <w:tcPr>
            <w:tcW w:type="dxa" w:w="55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Projeção de custo total</w:t>
            </w:r>
          </w:p>
        </w:tc>
        <w:tc>
          <w:tcPr>
            <w:tcW w:type="dxa" w:w="3526"/>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Valor estimado</w:t>
            </w:r>
          </w:p>
        </w:tc>
      </w:tr>
      <w:tr>
        <w:tc>
          <w:tcPr>
            <w:tcW w:type="dxa" w:w="5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Brincantes com ativação (estimativa: ~38 de 57 ativam)</w:t>
            </w:r>
          </w:p>
        </w:tc>
        <w:tc>
          <w:tcPr>
            <w:tcW w:type="dxa" w:w="35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~38 brincantes</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Cenário máximo (todos ativados com 100% presença)</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38 × R$ 44 = R$ 1.672,00</w:t>
            </w:r>
          </w:p>
        </w:tc>
      </w:tr>
      <w:tr>
        <w:tc>
          <w:tcPr>
            <w:tcW w:type="dxa" w:w="5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Cenário realista (80% presença no período remunerado)</w:t>
            </w:r>
          </w:p>
        </w:tc>
        <w:tc>
          <w:tcPr>
            <w:tcW w:type="dxa" w:w="35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38 × R$ 35 ≈ R$ 1.330,00</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Cenário conservador (75% + algumas perdas por sanção)</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34 × R$ 32 ≈ R$ 1.088,00</w:t>
            </w:r>
          </w:p>
        </w:tc>
      </w:tr>
    </w:tbl>
    <w:p>
      <w:pPr>
        <w:spacing w:after="40"/>
      </w:pPr>
    </w:p>
    <w:p>
      <w:pPr>
        <w:spacing w:after="140" w:line="280"/>
        <w:jc w:val="both"/>
      </w:pPr>
      <w:r>
        <w:rPr>
          <w:rFonts w:ascii="Arial" w:cs="Arial" w:eastAsia="Arial" w:hAnsi="Arial"/>
          <w:b w:val="false"/>
          <w:bCs w:val="false"/>
          <w:i/>
          <w:iCs/>
          <w:color w:val="2C3E50"/>
          <w:sz w:val="21"/>
          <w:szCs w:val="21"/>
        </w:rPr>
        <w:t xml:space="preserve">Obs.: Os valores de apresentações externas são estimados. O número real depende dos convites recebidos ao longo da temporada.</w:t>
      </w:r>
    </w:p>
    <w:p>
      <w:pPr>
        <w:spacing w:after="120" w:before="280"/>
      </w:pPr>
      <w:r>
        <w:rPr>
          <w:rFonts w:ascii="Arial" w:cs="Arial" w:eastAsia="Arial" w:hAnsi="Arial"/>
          <w:b/>
          <w:bCs/>
          <w:color w:val="922B21"/>
          <w:sz w:val="22"/>
          <w:szCs w:val="22"/>
        </w:rPr>
        <w:t xml:space="preserve">CLÁUSULA SÉTIMA – DO CÓDIGO DE CONDUTA E SANÇÕES</w:t>
      </w:r>
    </w:p>
    <w:p>
      <w:pPr>
        <w:spacing w:after="140" w:line="280"/>
        <w:jc w:val="both"/>
      </w:pPr>
      <w:r>
        <w:rPr>
          <w:rFonts w:ascii="Arial" w:cs="Arial" w:eastAsia="Arial" w:hAnsi="Arial"/>
          <w:b w:val="false"/>
          <w:bCs w:val="false"/>
          <w:i w:val="false"/>
          <w:iCs w:val="false"/>
          <w:color w:val="2C3E50"/>
          <w:sz w:val="21"/>
          <w:szCs w:val="21"/>
        </w:rPr>
        <w:t xml:space="preserve">Constituem faltas graves:</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 xml:space="preserve">Agressão física ou verbal a qualquer membro;</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 xml:space="preserve">Comparecer sob efeito de álcool ou substâncias ilícitas;</w:t>
      </w:r>
    </w:p>
    <w:p>
      <w:pPr>
        <w:spacing w:after="100" w:line="280"/>
        <w:ind w:left="360"/>
      </w:pPr>
      <w:r>
        <w:rPr>
          <w:rFonts w:ascii="Arial" w:cs="Arial" w:eastAsia="Arial" w:hAnsi="Arial"/>
          <w:b/>
          <w:bCs/>
          <w:color w:val="2C3E50"/>
          <w:sz w:val="21"/>
          <w:szCs w:val="21"/>
        </w:rPr>
        <w:t xml:space="preserve">c) </w:t>
      </w:r>
      <w:r>
        <w:rPr>
          <w:rFonts w:ascii="Arial" w:cs="Arial" w:eastAsia="Arial" w:hAnsi="Arial"/>
          <w:color w:val="2C3E50"/>
          <w:sz w:val="21"/>
          <w:szCs w:val="21"/>
        </w:rPr>
        <w:t xml:space="preserve">Desrespeito reiterado às orientações da coordenação;</w:t>
      </w:r>
    </w:p>
    <w:p>
      <w:pPr>
        <w:spacing w:after="100" w:line="280"/>
        <w:ind w:left="360"/>
      </w:pPr>
      <w:r>
        <w:rPr>
          <w:rFonts w:ascii="Arial" w:cs="Arial" w:eastAsia="Arial" w:hAnsi="Arial"/>
          <w:b/>
          <w:bCs/>
          <w:color w:val="2C3E50"/>
          <w:sz w:val="21"/>
          <w:szCs w:val="21"/>
        </w:rPr>
        <w:t xml:space="preserve">d) </w:t>
      </w:r>
      <w:r>
        <w:rPr>
          <w:rFonts w:ascii="Arial" w:cs="Arial" w:eastAsia="Arial" w:hAnsi="Arial"/>
          <w:color w:val="2C3E50"/>
          <w:sz w:val="21"/>
          <w:szCs w:val="21"/>
        </w:rPr>
        <w:t xml:space="preserve">Dano intencional ao figurino ou materiais;</w:t>
      </w:r>
    </w:p>
    <w:p>
      <w:pPr>
        <w:spacing w:after="100" w:line="280"/>
        <w:ind w:left="360"/>
      </w:pPr>
      <w:r>
        <w:rPr>
          <w:rFonts w:ascii="Arial" w:cs="Arial" w:eastAsia="Arial" w:hAnsi="Arial"/>
          <w:b/>
          <w:bCs/>
          <w:color w:val="2C3E50"/>
          <w:sz w:val="21"/>
          <w:szCs w:val="21"/>
        </w:rPr>
        <w:t xml:space="preserve">e) </w:t>
      </w:r>
      <w:r>
        <w:rPr>
          <w:rFonts w:ascii="Arial" w:cs="Arial" w:eastAsia="Arial" w:hAnsi="Arial"/>
          <w:color w:val="2C3E50"/>
          <w:sz w:val="21"/>
          <w:szCs w:val="21"/>
        </w:rPr>
        <w:t xml:space="preserve">Divulgação não autorizada de informações estratégicas;</w:t>
      </w:r>
    </w:p>
    <w:p>
      <w:pPr>
        <w:spacing w:after="100" w:line="280"/>
        <w:ind w:left="360"/>
      </w:pPr>
      <w:r>
        <w:rPr>
          <w:rFonts w:ascii="Arial" w:cs="Arial" w:eastAsia="Arial" w:hAnsi="Arial"/>
          <w:b/>
          <w:bCs/>
          <w:color w:val="2C3E50"/>
          <w:sz w:val="21"/>
          <w:szCs w:val="21"/>
        </w:rPr>
        <w:t xml:space="preserve">f) </w:t>
      </w:r>
      <w:r>
        <w:rPr>
          <w:rFonts w:ascii="Arial" w:cs="Arial" w:eastAsia="Arial" w:hAnsi="Arial"/>
          <w:color w:val="2C3E50"/>
          <w:sz w:val="21"/>
          <w:szCs w:val="21"/>
        </w:rPr>
        <w:t xml:space="preserve">Conduta que prejudique a imagem ou harmonia do grupo.</w:t>
      </w:r>
    </w:p>
    <w:p>
      <w:pPr>
        <w:spacing w:after="100" w:line="280"/>
        <w:ind w:left="360"/>
      </w:pPr>
      <w:r>
        <w:rPr>
          <w:rFonts w:ascii="Arial" w:cs="Arial" w:eastAsia="Arial" w:hAnsi="Arial"/>
          <w:b/>
          <w:bCs/>
          <w:color w:val="2C3E50"/>
          <w:sz w:val="21"/>
          <w:szCs w:val="21"/>
        </w:rPr>
        <w:t xml:space="preserve">g) </w:t>
      </w:r>
      <w:r>
        <w:rPr>
          <w:rFonts w:ascii="Arial" w:cs="Arial" w:eastAsia="Arial" w:hAnsi="Arial"/>
          <w:color w:val="2C3E50"/>
          <w:sz w:val="21"/>
          <w:szCs w:val="21"/>
        </w:rPr>
        <w:t>Faltar, sem justificativa aceita, a qualquer apresentação, evento oficial ou compromisso agendado da quadrilha.</w:t>
      </w:r>
    </w:p>
    <w:p>
      <w:pPr>
        <w:spacing w:after="40"/>
      </w:pPr>
    </w:p>
    <w:p>
      <w:pPr>
        <w:spacing w:after="60" w:line="280"/>
        <w:jc w:val="both"/>
      </w:pPr>
      <w:r>
        <w:rPr>
          <w:rFonts w:ascii="Arial" w:cs="Arial" w:eastAsia="Arial" w:hAnsi="Arial"/>
          <w:b/>
          <w:bCs/>
          <w:i w:val="false"/>
          <w:iCs w:val="false"/>
          <w:color w:val="2C3E50"/>
          <w:sz w:val="21"/>
          <w:szCs w:val="21"/>
        </w:rPr>
        <w:t xml:space="preserve">Sistema progressivo de sanções:</w:t>
      </w:r>
    </w:p>
    <w:p>
      <w:pPr>
        <w:spacing w:after="100" w:line="280"/>
        <w:ind w:left="360"/>
      </w:pPr>
      <w:r>
        <w:rPr>
          <w:rFonts w:ascii="Arial" w:cs="Arial" w:eastAsia="Arial" w:hAnsi="Arial"/>
          <w:b/>
          <w:bCs/>
          <w:color w:val="2C3E50"/>
          <w:sz w:val="21"/>
          <w:szCs w:val="21"/>
        </w:rPr>
        <w:t xml:space="preserve">7.1 </w:t>
      </w:r>
      <w:r>
        <w:rPr>
          <w:rFonts w:ascii="Arial" w:cs="Arial" w:eastAsia="Arial" w:hAnsi="Arial"/>
          <w:color w:val="2C3E50"/>
          <w:sz w:val="21"/>
          <w:szCs w:val="21"/>
        </w:rPr>
        <w:t xml:space="preserve">1ª ocorrência: advertência verbal com registro no sistema;</w:t>
      </w:r>
    </w:p>
    <w:p>
      <w:pPr>
        <w:spacing w:after="100" w:line="280"/>
        <w:ind w:left="360"/>
      </w:pPr>
      <w:r>
        <w:rPr>
          <w:rFonts w:ascii="Arial" w:cs="Arial" w:eastAsia="Arial" w:hAnsi="Arial"/>
          <w:b/>
          <w:bCs/>
          <w:color w:val="2C3E50"/>
          <w:sz w:val="21"/>
          <w:szCs w:val="21"/>
        </w:rPr>
        <w:t xml:space="preserve">7.2 </w:t>
      </w:r>
      <w:r>
        <w:rPr>
          <w:rFonts w:ascii="Arial" w:cs="Arial" w:eastAsia="Arial" w:hAnsi="Arial"/>
          <w:color w:val="2C3E50"/>
          <w:sz w:val="21"/>
          <w:szCs w:val="21"/>
        </w:rPr>
        <w:t>2ª ocorrência: advertência formal — registrada por escrito no sistema, com ciência do brincante e descrição do motivo — acompanhada de perda de 50% da bonificação acumulada;</w:t>
      </w:r>
    </w:p>
    <w:p>
      <w:pPr>
        <w:spacing w:after="100" w:line="280"/>
        <w:ind w:left="360"/>
      </w:pPr>
      <w:r>
        <w:rPr>
          <w:rFonts w:ascii="Arial" w:cs="Arial" w:eastAsia="Arial" w:hAnsi="Arial"/>
          <w:b/>
          <w:bCs/>
          <w:color w:val="2C3E50"/>
          <w:sz w:val="21"/>
          <w:szCs w:val="21"/>
        </w:rPr>
        <w:t xml:space="preserve">7.3 </w:t>
      </w:r>
      <w:r>
        <w:rPr>
          <w:rFonts w:ascii="Arial" w:cs="Arial" w:eastAsia="Arial" w:hAnsi="Arial"/>
          <w:color w:val="2C3E50"/>
          <w:sz w:val="21"/>
          <w:szCs w:val="21"/>
        </w:rPr>
        <w:t xml:space="preserve">3ª ocorrência: desligamento + perda integral;</w:t>
      </w:r>
    </w:p>
    <w:p>
      <w:pPr>
        <w:spacing w:after="100" w:line="280"/>
        <w:ind w:left="360"/>
      </w:pPr>
      <w:r>
        <w:rPr>
          <w:rFonts w:ascii="Arial" w:cs="Arial" w:eastAsia="Arial" w:hAnsi="Arial"/>
          <w:b/>
          <w:bCs/>
          <w:color w:val="2C3E50"/>
          <w:sz w:val="21"/>
          <w:szCs w:val="21"/>
        </w:rPr>
        <w:t xml:space="preserve">7.4 </w:t>
      </w:r>
      <w:r>
        <w:rPr>
          <w:rFonts w:ascii="Arial" w:cs="Arial" w:eastAsia="Arial" w:hAnsi="Arial"/>
          <w:color w:val="2C3E50"/>
          <w:sz w:val="21"/>
          <w:szCs w:val="21"/>
        </w:rPr>
        <w:t xml:space="preserve">Gravidade extrema (agressão física): desligamento imediato + perda integral.</w:t>
      </w:r>
    </w:p>
    <w:p>
      <w:pPr>
        <w:spacing w:after="120" w:before="280"/>
      </w:pPr>
      <w:r>
        <w:rPr>
          <w:rFonts w:ascii="Arial" w:cs="Arial" w:eastAsia="Arial" w:hAnsi="Arial"/>
          <w:b/>
          <w:bCs/>
          <w:color w:val="922B21"/>
          <w:sz w:val="22"/>
          <w:szCs w:val="22"/>
        </w:rPr>
        <w:t xml:space="preserve">CLÁUSULA OITAVA – DO DESLIGAMENTO</w:t>
      </w:r>
    </w:p>
    <w:p>
      <w:pPr>
        <w:spacing w:after="60" w:line="280"/>
        <w:jc w:val="both"/>
      </w:pPr>
      <w:r>
        <w:rPr>
          <w:rFonts w:ascii="Arial" w:cs="Arial" w:eastAsia="Arial" w:hAnsi="Arial"/>
          <w:b/>
          <w:bCs/>
          <w:i w:val="false"/>
          <w:iCs w:val="false"/>
          <w:color w:val="2C3E50"/>
          <w:sz w:val="21"/>
          <w:szCs w:val="21"/>
        </w:rPr>
        <w:t xml:space="preserve">I – Desligamento voluntário:</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 xml:space="preserve">Comunicar com 7 dias de antecedência; devolver figurino e materiais;</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 xml:space="preserve">Se cumpriu requisitos até a data: bonificação proporcional, EXCETO se nos 15 dias anteriores ao Festival;</w:t>
      </w:r>
    </w:p>
    <w:p>
      <w:pPr>
        <w:spacing w:after="100" w:line="280"/>
        <w:ind w:left="360"/>
      </w:pPr>
      <w:r>
        <w:rPr>
          <w:rFonts w:ascii="Arial" w:cs="Arial" w:eastAsia="Arial" w:hAnsi="Arial"/>
          <w:b/>
          <w:bCs/>
          <w:color w:val="2C3E50"/>
          <w:sz w:val="21"/>
          <w:szCs w:val="21"/>
        </w:rPr>
        <w:t xml:space="preserve">c) </w:t>
      </w:r>
      <w:r>
        <w:rPr>
          <w:rFonts w:ascii="Arial" w:cs="Arial" w:eastAsia="Arial" w:hAnsi="Arial"/>
          <w:color w:val="2C3E50"/>
          <w:sz w:val="21"/>
          <w:szCs w:val="21"/>
        </w:rPr>
        <w:t xml:space="preserve">Desligamento nos 15 dias pré-Festival sem força maior: perda integral.</w:t>
      </w:r>
    </w:p>
    <w:p>
      <w:pPr>
        <w:spacing w:after="40"/>
      </w:pPr>
    </w:p>
    <w:p>
      <w:pPr>
        <w:spacing w:after="60" w:line="280"/>
        <w:jc w:val="both"/>
      </w:pPr>
      <w:r>
        <w:rPr>
          <w:rFonts w:ascii="Arial" w:cs="Arial" w:eastAsia="Arial" w:hAnsi="Arial"/>
          <w:b/>
          <w:bCs/>
          <w:i w:val="false"/>
          <w:iCs w:val="false"/>
          <w:color w:val="2C3E50"/>
          <w:sz w:val="21"/>
          <w:szCs w:val="21"/>
        </w:rPr>
        <w:t>II – Transferência para quadrilha rival:</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 xml:space="preserve">Perda integral e automática da bonificação;</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 xml:space="preserve">Registro para seleções futuras;</w:t>
      </w:r>
    </w:p>
    <w:p>
      <w:pPr>
        <w:spacing w:after="100" w:line="280"/>
        <w:ind w:left="360"/>
      </w:pPr>
      <w:r>
        <w:rPr>
          <w:rFonts w:ascii="Arial" w:cs="Arial" w:eastAsia="Arial" w:hAnsi="Arial"/>
          <w:b/>
          <w:bCs/>
          <w:color w:val="2C3E50"/>
          <w:sz w:val="21"/>
          <w:szCs w:val="21"/>
        </w:rPr>
        <w:t xml:space="preserve">c) </w:t>
      </w:r>
      <w:r>
        <w:rPr>
          <w:rFonts w:ascii="Arial" w:cs="Arial" w:eastAsia="Arial" w:hAnsi="Arial"/>
          <w:color w:val="2C3E50"/>
          <w:sz w:val="21"/>
          <w:szCs w:val="21"/>
        </w:rPr>
        <w:t xml:space="preserve">Devolução obrigatória de figurino e materiais antes da transferência.</w:t>
      </w:r>
    </w:p>
    <w:p>
      <w:pPr>
        <w:spacing w:after="40"/>
      </w:pPr>
    </w:p>
    <w:p>
      <w:pPr>
        <w:spacing w:after="60" w:line="280"/>
        <w:jc w:val="both"/>
      </w:pPr>
      <w:r>
        <w:rPr>
          <w:rFonts w:ascii="Arial" w:cs="Arial" w:eastAsia="Arial" w:hAnsi="Arial"/>
          <w:b/>
          <w:bCs/>
          <w:i w:val="false"/>
          <w:iCs w:val="false"/>
          <w:color w:val="2C3E50"/>
          <w:sz w:val="21"/>
          <w:szCs w:val="21"/>
        </w:rPr>
        <w:t xml:space="preserve">III – Desligamento pela quadrilha:</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O desligamento por iniciativa da quadrilha só ocorre após esgotado o sistema progressivo de sanções (Cláusula Sétima) — ou seja, após a 3ª ocorrência —, EXCETO nos casos de gravidade extrema (agressão física), que autorizam desligamento imediato;</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 xml:space="preserve">Brincante será comunicado e terá oportunidade de defesa.</w:t>
      </w:r>
    </w:p>
    <w:p>
      <w:pPr>
        <w:spacing w:after="120" w:before="280"/>
      </w:pPr>
      <w:r>
        <w:rPr>
          <w:rFonts w:ascii="Arial" w:cs="Arial" w:eastAsia="Arial" w:hAnsi="Arial"/>
          <w:b/>
          <w:bCs/>
          <w:color w:val="922B21"/>
          <w:sz w:val="22"/>
          <w:szCs w:val="22"/>
        </w:rPr>
        <w:t xml:space="preserve">CLÁUSULA NONA – DA VIGÊNCIA</w:t>
      </w:r>
    </w:p>
    <w:p>
      <w:pPr>
        <w:spacing w:after="140" w:line="280"/>
        <w:jc w:val="both"/>
      </w:pPr>
      <w:r>
        <w:rPr>
          <w:rFonts w:ascii="Arial" w:cs="Arial" w:eastAsia="Arial" w:hAnsi="Arial"/>
          <w:b w:val="false"/>
          <w:bCs w:val="false"/>
          <w:i w:val="false"/>
          <w:iCs w:val="false"/>
          <w:color w:val="2C3E50"/>
          <w:sz w:val="21"/>
          <w:szCs w:val="21"/>
        </w:rPr>
        <w:t>O contrato vigora da data de assinatura até o encerramento de todas as atividades oficiais da temporada 2027, incluindo apresentações e ensaios pós-Festival Folclórico. A contagem de bonificação, no entanto, encerra-se na data do Festival Folclórico de Beruri. Renovação depende de novo termo.</w:t>
      </w:r>
    </w:p>
    <w:p>
      <w:pPr>
        <w:spacing w:after="120" w:before="280"/>
      </w:pPr>
      <w:r>
        <w:rPr>
          <w:rFonts w:ascii="Arial" w:cs="Arial" w:eastAsia="Arial" w:hAnsi="Arial"/>
          <w:b/>
          <w:bCs/>
          <w:color w:val="922B21"/>
          <w:sz w:val="22"/>
          <w:szCs w:val="22"/>
        </w:rPr>
        <w:t xml:space="preserve">CLÁUSULA DÉCIMA – DAS DISPOSIÇÕES GERAIS</w:t>
      </w:r>
    </w:p>
    <w:p>
      <w:pPr>
        <w:spacing w:after="100" w:line="280"/>
        <w:ind w:left="360"/>
      </w:pPr>
      <w:r>
        <w:rPr>
          <w:rFonts w:ascii="Arial" w:cs="Arial" w:eastAsia="Arial" w:hAnsi="Arial"/>
          <w:b/>
          <w:bCs/>
          <w:color w:val="2C3E50"/>
          <w:sz w:val="21"/>
          <w:szCs w:val="21"/>
        </w:rPr>
        <w:t xml:space="preserve">10.1 </w:t>
      </w:r>
      <w:r>
        <w:rPr>
          <w:rFonts w:ascii="Arial" w:cs="Arial" w:eastAsia="Arial" w:hAnsi="Arial"/>
          <w:color w:val="2C3E50"/>
          <w:sz w:val="21"/>
          <w:szCs w:val="21"/>
        </w:rPr>
        <w:t xml:space="preserve">Este Termo não estabelece vínculo empregatício.</w:t>
      </w:r>
    </w:p>
    <w:p>
      <w:pPr>
        <w:spacing w:after="100" w:line="280"/>
        <w:ind w:left="360"/>
      </w:pPr>
      <w:r>
        <w:rPr>
          <w:rFonts w:ascii="Arial" w:cs="Arial" w:eastAsia="Arial" w:hAnsi="Arial"/>
          <w:b/>
          <w:bCs/>
          <w:color w:val="2C3E50"/>
          <w:sz w:val="21"/>
          <w:szCs w:val="21"/>
        </w:rPr>
        <w:t xml:space="preserve">10.2 </w:t>
      </w:r>
      <w:r>
        <w:rPr>
          <w:rFonts w:ascii="Arial" w:cs="Arial" w:eastAsia="Arial" w:hAnsi="Arial"/>
          <w:color w:val="2C3E50"/>
          <w:sz w:val="21"/>
          <w:szCs w:val="21"/>
        </w:rPr>
        <w:t>Situações não previstas neste Termo (casos omissos) serão decididas pela coordenação, sempre ouvindo previamente o brincante envolvido;</w:t>
      </w:r>
    </w:p>
    <w:p>
      <w:pPr>
        <w:spacing w:after="100" w:line="280"/>
        <w:ind w:left="360"/>
      </w:pPr>
      <w:r>
        <w:rPr>
          <w:rFonts w:ascii="Arial" w:cs="Arial" w:eastAsia="Arial" w:hAnsi="Arial"/>
          <w:b/>
          <w:bCs/>
          <w:color w:val="2C3E50"/>
          <w:sz w:val="21"/>
          <w:szCs w:val="21"/>
        </w:rPr>
        <w:t xml:space="preserve">10.3 </w:t>
      </w:r>
      <w:r>
        <w:rPr>
          <w:rFonts w:ascii="Arial" w:cs="Arial" w:eastAsia="Arial" w:hAnsi="Arial"/>
          <w:color w:val="2C3E50"/>
          <w:sz w:val="21"/>
          <w:szCs w:val="21"/>
        </w:rPr>
        <w:t xml:space="preserve">As partes elegem o foro da Comarca de Beruri/AM para dirimir quaisquer questões.</w:t>
      </w:r>
    </w:p>
    <w:p>
      <w:pPr>
        <w:spacing w:after="100" w:line="280"/>
        <w:ind w:left="360"/>
      </w:pPr>
      <w:r>
        <w:rPr>
          <w:rFonts w:ascii="Arial" w:cs="Arial" w:eastAsia="Arial" w:hAnsi="Arial"/>
          <w:b/>
          <w:bCs/>
          <w:color w:val="2C3E50"/>
          <w:sz w:val="21"/>
          <w:szCs w:val="21"/>
        </w:rPr>
        <w:t xml:space="preserve">10.4 </w:t>
      </w:r>
      <w:r>
        <w:rPr>
          <w:rFonts w:ascii="Arial" w:cs="Arial" w:eastAsia="Arial" w:hAnsi="Arial"/>
          <w:color w:val="2C3E50"/>
          <w:sz w:val="21"/>
          <w:szCs w:val="21"/>
        </w:rPr>
        <w:t xml:space="preserve">O reconhecimento de firma em cartório é opcional e poderá ser adotado em temporadas futuras conforme a evolução do grupo.</w:t>
      </w:r>
    </w:p>
    <w:p>
      <w:pPr>
        <w:spacing w:after="100"/>
      </w:pPr>
    </w:p>
    <w:p>
      <w:pPr>
        <w:spacing w:after="60" w:line="280"/>
        <w:jc w:val="both"/>
      </w:pPr>
      <w:r>
        <w:rPr>
          <w:rFonts w:ascii="Arial" w:cs="Arial" w:eastAsia="Arial" w:hAnsi="Arial"/>
          <w:b w:val="false"/>
          <w:bCs w:val="false"/>
          <w:i w:val="false"/>
          <w:iCs w:val="false"/>
          <w:color w:val="2C3E50"/>
          <w:sz w:val="21"/>
          <w:szCs w:val="21"/>
        </w:rPr>
        <w:t xml:space="preserve">E, por estarem assim justos e acordados, as partes assinam o presente instrumento em duas vias de igual teor e forma.</w:t>
      </w:r>
    </w:p>
    <w:p>
      <w:pPr>
        <w:spacing w:after="60"/>
      </w:pPr>
    </w:p>
    <w:p>
      <w:pPr>
        <w:spacing w:after="140" w:line="280"/>
        <w:jc w:val="left"/>
      </w:pPr>
      <w:r>
        <w:rPr>
          <w:rFonts w:ascii="Arial" w:cs="Arial" w:eastAsia="Arial" w:hAnsi="Arial"/>
          <w:b w:val="false"/>
          <w:bCs w:val="false"/>
          <w:i w:val="false"/>
          <w:iCs w:val="false"/>
          <w:color w:val="2C3E50"/>
          <w:sz w:val="21"/>
          <w:szCs w:val="21"/>
        </w:rPr>
        <w:t>Beruri – AM, _____ de _______________ de 2027.</w:t>
      </w:r>
    </w:p>
    <w:p>
      <w:pPr>
        <w:spacing w:after="400"/>
      </w:pPr>
    </w:p>
    <w:p>
      <w:pPr>
        <w:pBdr>
          <w:bottom w:val="single" w:color="2C3E50" w:sz="1" w:space="1"/>
        </w:pBdr>
        <w:ind w:left="1440" w:right="1440"/>
        <w:jc w:val="center"/>
      </w:pPr>
    </w:p>
    <w:p>
      <w:pPr>
        <w:spacing w:after="40"/>
        <w:jc w:val="center"/>
      </w:pPr>
      <w:r>
        <w:rPr>
          <w:rFonts w:ascii="Arial" w:cs="Arial" w:eastAsia="Arial" w:hAnsi="Arial"/>
          <w:color w:val="2C3E50"/>
          <w:sz w:val="20"/>
          <w:szCs w:val="20"/>
        </w:rPr>
        <w:t xml:space="preserve">COORDENAÇÃO DA QUADRILHA EXPLOSÃO JUNINA</w:t>
      </w:r>
    </w:p>
    <w:p>
      <w:pPr>
        <w:spacing w:after="400"/>
      </w:pPr>
    </w:p>
    <w:p>
      <w:pPr>
        <w:pBdr>
          <w:bottom w:val="single" w:color="2C3E50" w:sz="1" w:space="1"/>
        </w:pBdr>
        <w:ind w:left="1440" w:right="1440"/>
        <w:jc w:val="center"/>
      </w:pPr>
    </w:p>
    <w:p>
      <w:pPr>
        <w:spacing w:after="40"/>
        <w:jc w:val="center"/>
      </w:pPr>
      <w:r>
        <w:rPr>
          <w:rFonts w:ascii="Arial" w:cs="Arial" w:eastAsia="Arial" w:hAnsi="Arial"/>
          <w:color w:val="2C3E50"/>
          <w:sz w:val="20"/>
          <w:szCs w:val="20"/>
        </w:rPr>
        <w:t>BRINCANTE (ITEM DANÇARINO)</w:t>
      </w:r>
    </w:p>
    <w:p>
      <w:pPr>
        <w:spacing w:after="200"/>
      </w:pPr>
    </w:p>
    <w:p>
      <w:pPr>
        <w:spacing w:after="400"/>
      </w:pPr>
    </w:p>
    <w:p>
      <w:pPr>
        <w:pBdr>
          <w:bottom w:val="single" w:color="2C3E50" w:sz="1" w:space="1"/>
        </w:pBdr>
        <w:ind w:left="1440" w:right="1440"/>
        <w:jc w:val="center"/>
      </w:pPr>
    </w:p>
    <w:p>
      <w:pPr>
        <w:spacing w:after="40"/>
        <w:jc w:val="center"/>
      </w:pPr>
      <w:r>
        <w:rPr>
          <w:rFonts w:ascii="Arial" w:cs="Arial" w:eastAsia="Arial" w:hAnsi="Arial"/>
          <w:color w:val="2C3E50"/>
          <w:sz w:val="20"/>
          <w:szCs w:val="20"/>
        </w:rPr>
        <w:t xml:space="preserve">TESTEMUNHA 1 – Nome: _________________ CPF: _________________</w:t>
      </w:r>
    </w:p>
    <w:p>
      <w:pPr>
        <w:spacing w:after="400"/>
      </w:pPr>
    </w:p>
    <w:p>
      <w:pPr>
        <w:pBdr>
          <w:bottom w:val="single" w:color="2C3E50" w:sz="1" w:space="1"/>
        </w:pBdr>
        <w:ind w:left="1440" w:right="1440"/>
        <w:jc w:val="center"/>
      </w:pPr>
    </w:p>
    <w:p>
      <w:pPr>
        <w:spacing w:after="40"/>
        <w:jc w:val="center"/>
      </w:pPr>
      <w:r>
        <w:rPr>
          <w:rFonts w:ascii="Arial" w:cs="Arial" w:eastAsia="Arial" w:hAnsi="Arial"/>
          <w:color w:val="2C3E50"/>
          <w:sz w:val="20"/>
          <w:szCs w:val="20"/>
        </w:rPr>
        <w:t xml:space="preserve">TESTEMUNHA 2 – Nome: _________________ CPF: _________________</w:t>
      </w:r>
    </w:p>
    <w:p>
      <w:r>
        <w:br w:type="page"/>
      </w:r>
    </w:p>
    <w:p>
      <w:pPr>
        <w:spacing w:after="100"/>
      </w:pPr>
    </w:p>
    <w:p>
      <w:pPr>
        <w:spacing w:after="60"/>
        <w:jc w:val="center"/>
      </w:pPr>
      <w:r>
        <w:rPr>
          <w:rFonts w:ascii="Arial" w:cs="Arial" w:eastAsia="Arial" w:hAnsi="Arial"/>
          <w:b/>
          <w:bCs/>
          <w:color w:val="922B21"/>
          <w:sz w:val="26"/>
          <w:szCs w:val="26"/>
        </w:rPr>
        <w:t xml:space="preserve">ANEXO I – AUTORIZAÇÃO DO RESPONSÁVEL LEGAL</w:t>
      </w:r>
    </w:p>
    <w:p>
      <w:pPr>
        <w:spacing w:after="200"/>
        <w:jc w:val="center"/>
      </w:pPr>
      <w:r>
        <w:rPr>
          <w:rFonts w:ascii="Arial" w:cs="Arial" w:eastAsia="Arial" w:hAnsi="Arial"/>
          <w:i/>
          <w:iCs/>
          <w:color w:val="2C3E50"/>
          <w:sz w:val="20"/>
          <w:szCs w:val="20"/>
        </w:rPr>
        <w:t xml:space="preserve">(Obrigatório para menores de 18 anos)</w:t>
      </w:r>
    </w:p>
    <w:p>
      <w:pPr>
        <w:spacing w:after="140" w:line="280"/>
        <w:jc w:val="both"/>
      </w:pPr>
      <w:r>
        <w:rPr>
          <w:rFonts w:ascii="Arial" w:cs="Arial" w:eastAsia="Arial" w:hAnsi="Arial"/>
          <w:b w:val="false"/>
          <w:bCs w:val="false"/>
          <w:i w:val="false"/>
          <w:iCs w:val="false"/>
          <w:color w:val="2C3E50"/>
          <w:sz w:val="21"/>
          <w:szCs w:val="21"/>
        </w:rPr>
        <w:t>Eu, ____________________________________________________________, portador(a) do RG nº ____________________ e CPF nº ____________________, responsável legal pelo(a) menor ____________________________________________________________, AUTORIZO sua participação no Grupo Recreativo e Folclórico Quadrilha Explosão Junina de Beruri na temporada 2027.</w:t>
      </w:r>
    </w:p>
    <w:p>
      <w:pPr>
        <w:spacing w:after="60"/>
      </w:pPr>
    </w:p>
    <w:p>
      <w:pPr>
        <w:spacing w:after="140" w:line="280"/>
        <w:jc w:val="both"/>
      </w:pPr>
      <w:r>
        <w:rPr>
          <w:rFonts w:ascii="Arial" w:cs="Arial" w:eastAsia="Arial" w:hAnsi="Arial"/>
          <w:b w:val="false"/>
          <w:bCs w:val="false"/>
          <w:i w:val="false"/>
          <w:iCs w:val="false"/>
          <w:color w:val="2C3E50"/>
          <w:sz w:val="21"/>
          <w:szCs w:val="21"/>
        </w:rPr>
        <w:t xml:space="preserve">Declaro ciência de todas as cláusulas do Termo de Compromisso, incluindo avaliação de desempenho, o caráter voluntário do Programa de Bonificação, apresentações não remuneradas para a Igreja Católica, cessão de uso de imagem e participação obrigatória em todas as atividades da quadrilha.</w:t>
      </w:r>
    </w:p>
    <w:p>
      <w:pPr>
        <w:spacing w:after="60"/>
      </w:pPr>
    </w:p>
    <w:p>
      <w:pPr>
        <w:spacing w:after="140" w:line="280"/>
        <w:jc w:val="both"/>
      </w:pPr>
      <w:r>
        <w:rPr>
          <w:rFonts w:ascii="Arial" w:cs="Arial" w:eastAsia="Arial" w:hAnsi="Arial"/>
          <w:b w:val="false"/>
          <w:bCs w:val="false"/>
          <w:i w:val="false"/>
          <w:iCs w:val="false"/>
          <w:color w:val="2C3E50"/>
          <w:sz w:val="21"/>
          <w:szCs w:val="21"/>
        </w:rPr>
        <w:t xml:space="preserve">Comprometo-me a acompanhar e apoiar a participação do(a) menor.</w:t>
      </w:r>
    </w:p>
    <w:p>
      <w:pPr>
        <w:spacing w:after="100"/>
      </w:pPr>
    </w:p>
    <w:p>
      <w:pPr>
        <w:spacing w:after="80" w:line="280"/>
        <w:jc w:val="both"/>
      </w:pPr>
      <w:r>
        <w:rPr>
          <w:rFonts w:ascii="Arial" w:cs="Arial" w:eastAsia="Arial" w:hAnsi="Arial"/>
          <w:b/>
          <w:bCs/>
          <w:i w:val="false"/>
          <w:iCs w:val="false"/>
          <w:color w:val="2C3E50"/>
          <w:sz w:val="21"/>
          <w:szCs w:val="21"/>
        </w:rPr>
        <w:t xml:space="preserve">SOBRE VIAGENS A OUTROS MUNICÍPIOS:</w:t>
      </w:r>
    </w:p>
    <w:p>
      <w:pPr>
        <w:spacing w:after="140" w:line="280"/>
        <w:jc w:val="both"/>
      </w:pPr>
      <w:r>
        <w:rPr>
          <w:rFonts w:ascii="Arial" w:cs="Arial" w:eastAsia="Arial" w:hAnsi="Arial"/>
          <w:b w:val="false"/>
          <w:bCs w:val="false"/>
          <w:i w:val="false"/>
          <w:iCs w:val="false"/>
          <w:color w:val="2C3E50"/>
          <w:sz w:val="21"/>
          <w:szCs w:val="21"/>
        </w:rPr>
        <w:t xml:space="preserve">Declaro estar ciente de que a quadrilha realiza viagens para apresentações em outros municípios ao longo da temporada. Compreendo que:</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 xml:space="preserve">Este Anexo NÃO constitui autorização automática para todas as viagens. Cada viagem será comunicada e consultada individualmente pela coordenação junto aos responsáveis legais;</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 xml:space="preserve">A coordenação sempre informará com antecedência: destino, datas, horários de saída e retorno, meio de transporte e adultos responsáveis;</w:t>
      </w:r>
    </w:p>
    <w:p>
      <w:pPr>
        <w:spacing w:after="100" w:line="280"/>
        <w:ind w:left="360"/>
      </w:pPr>
      <w:r>
        <w:rPr>
          <w:rFonts w:ascii="Arial" w:cs="Arial" w:eastAsia="Arial" w:hAnsi="Arial"/>
          <w:b/>
          <w:bCs/>
          <w:color w:val="2C3E50"/>
          <w:sz w:val="21"/>
          <w:szCs w:val="21"/>
        </w:rPr>
        <w:t xml:space="preserve">c) </w:t>
      </w:r>
      <w:r>
        <w:rPr>
          <w:rFonts w:ascii="Arial" w:cs="Arial" w:eastAsia="Arial" w:hAnsi="Arial"/>
          <w:color w:val="2C3E50"/>
          <w:sz w:val="21"/>
          <w:szCs w:val="21"/>
        </w:rPr>
        <w:t xml:space="preserve">O(a) responsável legal é bem-vindo(a) para acompanhar o(a) menor em qualquer viagem. A quadrilha incluirá o(a) responsável no planejamento logístico (transporte, alimentação);</w:t>
      </w:r>
    </w:p>
    <w:p>
      <w:pPr>
        <w:spacing w:after="100" w:line="280"/>
        <w:ind w:left="360"/>
      </w:pPr>
      <w:r>
        <w:rPr>
          <w:rFonts w:ascii="Arial" w:cs="Arial" w:eastAsia="Arial" w:hAnsi="Arial"/>
          <w:b/>
          <w:bCs/>
          <w:color w:val="2C3E50"/>
          <w:sz w:val="21"/>
          <w:szCs w:val="21"/>
        </w:rPr>
        <w:t xml:space="preserve">d) </w:t>
      </w:r>
      <w:r>
        <w:rPr>
          <w:rFonts w:ascii="Arial" w:cs="Arial" w:eastAsia="Arial" w:hAnsi="Arial"/>
          <w:color w:val="2C3E50"/>
          <w:sz w:val="21"/>
          <w:szCs w:val="21"/>
        </w:rPr>
        <w:t xml:space="preserve">Caso o(a) responsável não possa acompanhar, será necessário assinar um Termo de Autorização de Viagem específico (Anexo II), no qual designará os coordenadores adultos da quadrilha como responsáveis pelo(a) menor durante o deslocamento e a apresentação;</w:t>
      </w:r>
    </w:p>
    <w:p>
      <w:pPr>
        <w:spacing w:after="100" w:line="280"/>
        <w:ind w:left="360"/>
      </w:pPr>
      <w:r>
        <w:rPr>
          <w:rFonts w:ascii="Arial" w:cs="Arial" w:eastAsia="Arial" w:hAnsi="Arial"/>
          <w:b/>
          <w:bCs/>
          <w:color w:val="2C3E50"/>
          <w:sz w:val="21"/>
          <w:szCs w:val="21"/>
        </w:rPr>
        <w:t xml:space="preserve">e) </w:t>
      </w:r>
      <w:r>
        <w:rPr>
          <w:rFonts w:ascii="Arial" w:cs="Arial" w:eastAsia="Arial" w:hAnsi="Arial"/>
          <w:color w:val="2C3E50"/>
          <w:sz w:val="21"/>
          <w:szCs w:val="21"/>
        </w:rPr>
        <w:t xml:space="preserve">A quadrilha se compromete a zelar pela segurança e bem-estar do(a) menor durante toda a viagem.</w:t>
      </w:r>
    </w:p>
    <w:p>
      <w:pPr>
        <w:spacing w:after="400"/>
      </w:pPr>
    </w:p>
    <w:p>
      <w:pPr>
        <w:pBdr>
          <w:bottom w:val="single" w:color="2C3E50" w:sz="1" w:space="1"/>
        </w:pBdr>
        <w:ind w:left="1440" w:right="1440"/>
        <w:jc w:val="center"/>
      </w:pPr>
    </w:p>
    <w:p>
      <w:pPr>
        <w:spacing w:after="40"/>
        <w:jc w:val="center"/>
      </w:pPr>
      <w:r>
        <w:rPr>
          <w:rFonts w:ascii="Arial" w:cs="Arial" w:eastAsia="Arial" w:hAnsi="Arial"/>
          <w:color w:val="2C3E50"/>
          <w:sz w:val="20"/>
          <w:szCs w:val="20"/>
        </w:rPr>
        <w:t xml:space="preserve">RESPONSÁVEL LEGAL</w:t>
      </w:r>
    </w:p>
    <w:p>
      <w:pPr>
        <w:spacing w:after="100"/>
      </w:pPr>
    </w:p>
    <w:p>
      <w:pPr>
        <w:spacing w:after="140" w:line="280"/>
        <w:jc w:val="left"/>
      </w:pPr>
      <w:r>
        <w:rPr>
          <w:rFonts w:ascii="Arial" w:cs="Arial" w:eastAsia="Arial" w:hAnsi="Arial"/>
          <w:b w:val="false"/>
          <w:bCs w:val="false"/>
          <w:i w:val="false"/>
          <w:iCs w:val="false"/>
          <w:color w:val="2C3E50"/>
          <w:sz w:val="21"/>
          <w:szCs w:val="21"/>
        </w:rPr>
        <w:t>Beruri – AM, _____ de _______________ de 2027.</w:t>
      </w:r>
    </w:p>
    <w:p>
      <w:r>
        <w:br w:type="page"/>
      </w:r>
    </w:p>
    <w:p>
      <w:pPr>
        <w:spacing w:after="100"/>
      </w:pPr>
    </w:p>
    <w:p>
      <w:pPr>
        <w:spacing w:after="60"/>
        <w:jc w:val="center"/>
      </w:pPr>
      <w:r>
        <w:rPr>
          <w:rFonts w:ascii="Arial" w:cs="Arial" w:eastAsia="Arial" w:hAnsi="Arial"/>
          <w:b/>
          <w:bCs/>
          <w:color w:val="922B21"/>
          <w:sz w:val="26"/>
          <w:szCs w:val="26"/>
        </w:rPr>
        <w:t xml:space="preserve">ANEXO II – TERMO DE AUTORIZAÇÃO DE VIAGEM</w:t>
      </w:r>
    </w:p>
    <w:p>
      <w:pPr>
        <w:spacing w:after="200"/>
        <w:jc w:val="center"/>
      </w:pPr>
      <w:r>
        <w:rPr>
          <w:rFonts w:ascii="Arial" w:cs="Arial" w:eastAsia="Arial" w:hAnsi="Arial"/>
          <w:i/>
          <w:iCs/>
          <w:color w:val="2C3E50"/>
          <w:sz w:val="18"/>
          <w:szCs w:val="18"/>
        </w:rPr>
        <w:t xml:space="preserve">(Para cada viagem específica, quando o responsável não puder acompanhar)</w:t>
      </w:r>
    </w:p>
    <w:p>
      <w:pPr>
        <w:spacing w:after="140" w:line="280"/>
        <w:jc w:val="both"/>
      </w:pPr>
      <w:r>
        <w:rPr>
          <w:rFonts w:ascii="Arial" w:cs="Arial" w:eastAsia="Arial" w:hAnsi="Arial"/>
          <w:b w:val="false"/>
          <w:bCs w:val="false"/>
          <w:i w:val="false"/>
          <w:iCs w:val="false"/>
          <w:color w:val="2C3E50"/>
          <w:sz w:val="21"/>
          <w:szCs w:val="21"/>
        </w:rPr>
        <w:t>Eu, ______________________________________________, portador(a) do RG nº ____________________ e CPF nº ____________________, responsável legal pelo(a) menor ______________________________________________, AUTORIZO sua participação na viagem abaixo descrita:</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Destino:</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Data de saída:</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Data de retorno:</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Meio de transporte: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Motivo da viagem:</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bl>
    <w:p>
      <w:pPr>
        <w:spacing w:after="60"/>
      </w:pPr>
    </w:p>
    <w:p>
      <w:pPr>
        <w:spacing w:after="140" w:line="280"/>
        <w:jc w:val="both"/>
      </w:pPr>
      <w:r>
        <w:rPr>
          <w:rFonts w:ascii="Arial" w:cs="Arial" w:eastAsia="Arial" w:hAnsi="Arial"/>
          <w:b w:val="false"/>
          <w:bCs w:val="false"/>
          <w:i w:val="false"/>
          <w:iCs w:val="false"/>
          <w:color w:val="2C3E50"/>
          <w:sz w:val="21"/>
          <w:szCs w:val="21"/>
        </w:rPr>
        <w:t xml:space="preserve">Designo como responsáveis pelo(a) menor durante esta viagem os seguintes coordenadores adultos da quadrilha:</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Responsável 1 (nome e CPF):</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Responsável 2 (nome e CPF):</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bl>
    <w:p>
      <w:pPr>
        <w:spacing w:after="60"/>
      </w:pPr>
    </w:p>
    <w:p>
      <w:pPr>
        <w:spacing w:after="140" w:line="280"/>
        <w:jc w:val="both"/>
      </w:pPr>
      <w:r>
        <w:rPr>
          <w:rFonts w:ascii="Arial" w:cs="Arial" w:eastAsia="Arial" w:hAnsi="Arial"/>
          <w:b w:val="false"/>
          <w:bCs w:val="false"/>
          <w:i w:val="false"/>
          <w:iCs w:val="false"/>
          <w:color w:val="2C3E50"/>
          <w:sz w:val="21"/>
          <w:szCs w:val="21"/>
        </w:rPr>
        <w:t xml:space="preserve">Declaro que os coordenadores acima ficam responsáveis pela segurança e bem-estar do(a) menor durante o deslocamento e a apresentação, devendo retorná-lo(a) em segurança ao município de Beruri.</w:t>
      </w:r>
    </w:p>
    <w:p>
      <w:pPr>
        <w:spacing w:after="400"/>
      </w:pPr>
    </w:p>
    <w:p>
      <w:pPr>
        <w:pBdr>
          <w:bottom w:val="single" w:color="2C3E50" w:sz="1" w:space="1"/>
        </w:pBdr>
        <w:ind w:left="1440" w:right="1440"/>
        <w:jc w:val="center"/>
      </w:pPr>
    </w:p>
    <w:p>
      <w:pPr>
        <w:spacing w:after="40"/>
        <w:jc w:val="center"/>
      </w:pPr>
      <w:r>
        <w:rPr>
          <w:rFonts w:ascii="Arial" w:cs="Arial" w:eastAsia="Arial" w:hAnsi="Arial"/>
          <w:color w:val="2C3E50"/>
          <w:sz w:val="20"/>
          <w:szCs w:val="20"/>
        </w:rPr>
        <w:t xml:space="preserve">RESPONSÁVEL LEGAL</w:t>
      </w:r>
    </w:p>
    <w:p>
      <w:pPr>
        <w:spacing w:after="400"/>
      </w:pPr>
    </w:p>
    <w:p>
      <w:pPr>
        <w:pBdr>
          <w:bottom w:val="single" w:color="2C3E50" w:sz="1" w:space="1"/>
        </w:pBdr>
        <w:ind w:left="1440" w:right="1440"/>
        <w:jc w:val="center"/>
      </w:pPr>
    </w:p>
    <w:p>
      <w:pPr>
        <w:spacing w:after="40"/>
        <w:jc w:val="center"/>
      </w:pPr>
      <w:r>
        <w:rPr>
          <w:rFonts w:ascii="Arial" w:cs="Arial" w:eastAsia="Arial" w:hAnsi="Arial"/>
          <w:color w:val="2C3E50"/>
          <w:sz w:val="20"/>
          <w:szCs w:val="20"/>
        </w:rPr>
        <w:t xml:space="preserve">COORDENADOR(A) RESPONSÁVEL 1</w:t>
      </w:r>
    </w:p>
    <w:p>
      <w:pPr>
        <w:spacing w:after="400"/>
      </w:pPr>
    </w:p>
    <w:p>
      <w:pPr>
        <w:pBdr>
          <w:bottom w:val="single" w:color="2C3E50" w:sz="1" w:space="1"/>
        </w:pBdr>
        <w:ind w:left="1440" w:right="1440"/>
        <w:jc w:val="center"/>
      </w:pPr>
    </w:p>
    <w:p>
      <w:pPr>
        <w:spacing w:after="40"/>
        <w:jc w:val="center"/>
      </w:pPr>
      <w:r>
        <w:rPr>
          <w:rFonts w:ascii="Arial" w:cs="Arial" w:eastAsia="Arial" w:hAnsi="Arial"/>
          <w:color w:val="2C3E50"/>
          <w:sz w:val="20"/>
          <w:szCs w:val="20"/>
        </w:rPr>
        <w:t xml:space="preserve">COORDENADOR(A) RESPONSÁVEL 2</w:t>
      </w:r>
    </w:p>
    <w:p>
      <w:pPr>
        <w:spacing w:after="100"/>
      </w:pPr>
    </w:p>
    <w:p>
      <w:pPr>
        <w:spacing w:after="140" w:line="280"/>
        <w:jc w:val="left"/>
      </w:pPr>
      <w:r>
        <w:rPr>
          <w:rFonts w:ascii="Arial" w:cs="Arial" w:eastAsia="Arial" w:hAnsi="Arial"/>
          <w:b w:val="false"/>
          <w:bCs w:val="false"/>
          <w:i w:val="false"/>
          <w:iCs w:val="false"/>
          <w:color w:val="2C3E50"/>
          <w:sz w:val="21"/>
          <w:szCs w:val="21"/>
        </w:rPr>
        <w:t>Beruri – AM, _____ de _______________ de 2027.</w:t>
      </w:r>
    </w:p>
    <w:p>
      <w:r>
        <w:br w:type="page"/>
      </w:r>
    </w:p>
    <w:p>
      <w:pPr>
        <w:spacing w:after="100"/>
      </w:pPr>
    </w:p>
    <w:p>
      <w:pPr>
        <w:spacing w:after="140" w:line="280"/>
        <w:jc w:val="both"/>
      </w:pPr>
      <w:r>
        <w:rPr>
          <w:rFonts w:ascii="Arial" w:cs="Arial" w:eastAsia="Arial" w:hAnsi="Arial"/>
          <w:b w:val="false"/>
          <w:bCs w:val="false"/>
          <w:i w:val="false"/>
          <w:iCs w:val="false"/>
          <w:color w:val="2C3E50"/>
          <w:sz w:val="21"/>
          <w:szCs w:val="21"/>
        </w:rPr>
        <w:br w:type="page"/>
      </w:r>
    </w:p>
    <w:p>
      <w:pPr>
        <w:spacing w:after="20"/>
        <w:jc w:val="center"/>
      </w:pPr>
      <w:r>
        <w:rPr>
          <w:rFonts w:ascii="Arial" w:cs="Arial" w:eastAsia="Arial" w:hAnsi="Arial"/>
          <w:b/>
          <w:bCs/>
          <w:color w:val="922B21"/>
          <w:sz w:val="20"/>
          <w:szCs w:val="20"/>
        </w:rPr>
        <w:t xml:space="preserve">GRUPO RECREATIVO E FOLCLÓRICO</w:t>
      </w:r>
    </w:p>
    <w:p>
      <w:pPr>
        <w:spacing w:after="20"/>
        <w:jc w:val="center"/>
      </w:pPr>
      <w:r>
        <w:rPr>
          <w:rFonts w:ascii="Arial" w:cs="Arial" w:eastAsia="Arial" w:hAnsi="Arial"/>
          <w:b/>
          <w:bCs/>
          <w:color w:val="922B21"/>
          <w:sz w:val="24"/>
          <w:szCs w:val="24"/>
        </w:rPr>
        <w:t xml:space="preserve">QUADRILHA EXPLOSÃO JUNINA DE BERURI</w:t>
      </w:r>
    </w:p>
    <w:p>
      <w:pPr>
        <w:spacing w:after="20"/>
        <w:jc w:val="center"/>
      </w:pPr>
      <w:r>
        <w:rPr>
          <w:rFonts w:ascii="Arial" w:cs="Arial" w:eastAsia="Arial" w:hAnsi="Arial"/>
          <w:i/>
          <w:iCs/>
          <w:color w:val="2C3E50"/>
          <w:sz w:val="18"/>
          <w:szCs w:val="18"/>
        </w:rPr>
        <w:t xml:space="preserve">Campeã do Festival Folclórico de Beruri 2025</w:t>
      </w:r>
    </w:p>
    <w:p>
      <w:pPr>
        <w:spacing w:after="20"/>
        <w:jc w:val="center"/>
      </w:pPr>
      <w:r>
        <w:rPr>
          <w:rFonts w:ascii="Arial" w:cs="Arial" w:eastAsia="Arial" w:hAnsi="Arial"/>
          <w:color w:val="2C3E50"/>
          <w:sz w:val="16"/>
          <w:szCs w:val="16"/>
        </w:rPr>
        <w:t xml:space="preserve">Filiada à Liga das Quadrilhas Juninas do Amazonas (LIQUAJUAM)</w:t>
      </w:r>
    </w:p>
    <w:p>
      <w:pPr>
        <w:spacing w:after="40"/>
        <w:jc w:val="center"/>
      </w:pPr>
      <w:r>
        <w:rPr>
          <w:rFonts w:ascii="Arial" w:cs="Arial" w:eastAsia="Arial" w:hAnsi="Arial"/>
          <w:color w:val="2C3E50"/>
          <w:sz w:val="16"/>
          <w:szCs w:val="16"/>
        </w:rPr>
        <w:t xml:space="preserve">Fundada em 2 de junho de 2017 | Beruri – Amazonas</w:t>
      </w:r>
    </w:p>
    <w:p>
      <w:pPr>
        <w:pBdr>
          <w:bottom w:val="single" w:color="F39C12" w:sz="4" w:space="4"/>
        </w:pBdr>
        <w:jc w:val="center"/>
      </w:pPr>
    </w:p>
    <w:p>
      <w:pPr>
        <w:spacing w:after="200"/>
      </w:pPr>
    </w:p>
    <w:p>
      <w:pPr>
        <w:spacing w:after="60"/>
        <w:jc w:val="center"/>
      </w:pPr>
      <w:r>
        <w:rPr>
          <w:rFonts w:ascii="Arial" w:cs="Arial" w:eastAsia="Arial" w:hAnsi="Arial"/>
          <w:b/>
          <w:bCs/>
          <w:color w:val="2C3E50"/>
          <w:sz w:val="28"/>
          <w:szCs w:val="28"/>
        </w:rPr>
        <w:t>TERMO DE COMPROMISSO DO ITEM DESTAQUE</w:t>
      </w:r>
    </w:p>
    <w:p>
      <w:pPr>
        <w:spacing w:after="60"/>
        <w:jc w:val="center"/>
      </w:pPr>
      <w:r>
        <w:rPr>
          <w:rFonts w:ascii="Arial" w:cs="Arial" w:eastAsia="Arial" w:hAnsi="Arial"/>
          <w:color w:val="2C3E50"/>
          <w:sz w:val="22"/>
          <w:szCs w:val="22"/>
        </w:rPr>
        <w:t>Temporada 2027 – Item Destaque (Funções Especiais)</w:t>
      </w:r>
    </w:p>
    <w:p>
      <w:pPr>
        <w:spacing w:after="100"/>
      </w:pPr>
    </w:p>
    <w:p>
      <w:pPr>
        <w:spacing w:after="100" w:line="280"/>
        <w:jc w:val="both"/>
      </w:pPr>
      <w:r>
        <w:rPr>
          <w:rFonts w:ascii="Arial" w:cs="Arial" w:eastAsia="Arial" w:hAnsi="Arial"/>
          <w:b/>
          <w:bCs/>
          <w:i w:val="false"/>
          <w:iCs w:val="false"/>
          <w:color w:val="2C3E50"/>
          <w:sz w:val="21"/>
          <w:szCs w:val="21"/>
        </w:rPr>
        <w:t>DADOS DO ITEM DESTAQUE: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Nome completo:</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Apelido/nome artístico:</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Data de nascimento:</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RG / CPF:</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Endereço:</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Telefone / WhatsApp:</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Fila designada:</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Posição na fila:</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Data de assinatura:</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bl>
    <w:p>
      <w:pPr>
        <w:spacing w:after="120" w:before="280"/>
      </w:pPr>
      <w:r>
        <w:rPr>
          <w:rFonts w:ascii="Arial" w:cs="Arial" w:eastAsia="Arial" w:hAnsi="Arial"/>
          <w:b/>
          <w:bCs/>
          <w:color w:val="922B21"/>
          <w:sz w:val="22"/>
          <w:szCs w:val="22"/>
        </w:rPr>
        <w:t>FUNÇÃO DO ITEM DESTAQUE (marque uma opção):</w:t>
      </w:r>
    </w:p>
    <w:p>
      <w:pPr>
        <w:spacing w:after="140" w:line="280"/>
        <w:jc w:val="both"/>
      </w:pPr>
      <w:r>
        <w:rPr>
          <w:rFonts w:ascii="Arial" w:cs="Arial" w:eastAsia="Arial" w:hAnsi="Arial"/>
          <w:b w:val="false"/>
          <w:bCs w:val="false"/>
          <w:i w:val="false"/>
          <w:iCs w:val="false"/>
          <w:color w:val="2C3E50"/>
          <w:sz w:val="21"/>
          <w:szCs w:val="21"/>
        </w:rPr>
        <w:t>[   ] Marcador(a)      [   ] Rei      [   ] Rainha      [   ] Noivo      [   ] Noiva</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3F4" w:val="clear"/>
            <w:tcMar>
              <w:top w:type="dxa" w:w="120"/>
              <w:left w:type="dxa" w:w="200"/>
              <w:bottom w:type="dxa" w:w="120"/>
              <w:right w:type="dxa" w:w="200"/>
            </w:tcMar>
          </w:tcPr>
          <w:p>
            <w:pPr>
              <w:spacing w:after="80"/>
            </w:pPr>
            <w:r>
              <w:rPr>
                <w:rFonts w:ascii="Arial" w:cs="Arial" w:eastAsia="Arial" w:hAnsi="Arial"/>
                <w:b/>
                <w:bCs/>
                <w:color w:val="922B21"/>
                <w:sz w:val="21"/>
                <w:szCs w:val="21"/>
              </w:rPr>
              <w:t xml:space="preserve">PROGRAMA DE BONIFICAÇÃO POR DESEMPENHO (opcional)</w:t>
            </w:r>
          </w:p>
          <w:p>
            <w:pPr>
              <w:spacing w:after="80" w:line="280"/>
            </w:pPr>
            <w:r>
              <w:rPr>
                <w:rFonts w:ascii="Arial" w:cs="Arial" w:eastAsia="Arial" w:hAnsi="Arial"/>
                <w:color w:val="2C3E50"/>
                <w:sz w:val="20"/>
                <w:szCs w:val="20"/>
              </w:rPr>
              <w:t xml:space="preserve">O Programa de Bonificação é um incentivo simbólico e voluntário. A participação na quadrilha NÃO depende de aderir ao programa. Ao optar por participar, o brincante aceita cumprir os critérios de ativação e desempenho descritos na Cláusula Sexta.</w:t>
            </w:r>
          </w:p>
          <w:p>
            <w:pPr>
              <w:spacing w:after="40"/>
            </w:pPr>
            <w:r>
              <w:rPr>
                <w:rFonts w:ascii="Arial" w:cs="Arial" w:eastAsia="Arial" w:hAnsi="Arial"/>
                <w:b/>
                <w:bCs/>
                <w:color w:val="2C3E50"/>
                <w:sz w:val="21"/>
                <w:szCs w:val="21"/>
              </w:rPr>
              <w:t xml:space="preserve">[    ] SIM, desejo participar do Programa de Bonificação</w:t>
            </w:r>
          </w:p>
          <w:p>
            <w:pPr>
              <w:spacing w:after="40"/>
            </w:pPr>
            <w:r>
              <w:rPr>
                <w:rFonts w:ascii="Arial" w:cs="Arial" w:eastAsia="Arial" w:hAnsi="Arial"/>
                <w:b/>
                <w:bCs/>
                <w:color w:val="2C3E50"/>
                <w:sz w:val="21"/>
                <w:szCs w:val="21"/>
              </w:rPr>
              <w:t xml:space="preserve">[    ] NÃO desejo participar neste momento</w:t>
            </w:r>
          </w:p>
          <w:p>
            <w:pPr>
              <w:spacing w:after="0" w:line="260"/>
            </w:pPr>
            <w:r>
              <w:rPr>
                <w:rFonts w:ascii="Arial" w:cs="Arial" w:eastAsia="Arial" w:hAnsi="Arial"/>
                <w:i/>
                <w:iCs/>
                <w:color w:val="2C3E50"/>
                <w:sz w:val="18"/>
                <w:szCs w:val="18"/>
              </w:rPr>
              <w:t>(Quem marcar NÃO pode optar por participar até o final de abril. Veja Cláusula Sexta, seção I.)</w:t>
            </w:r>
          </w:p>
        </w:tc>
      </w:tr>
    </w:tbl>
    <w:p>
      <w:pPr>
        <w:spacing w:after="60"/>
      </w:pPr>
    </w:p>
    <w:p>
      <w:pPr>
        <w:spacing w:after="100" w:line="280"/>
        <w:jc w:val="both"/>
      </w:pPr>
      <w:r>
        <w:rPr>
          <w:rFonts w:ascii="Arial" w:cs="Arial" w:eastAsia="Arial" w:hAnsi="Arial"/>
          <w:b w:val="false"/>
          <w:bCs w:val="false"/>
          <w:i/>
          <w:iCs/>
          <w:color w:val="2C3E50"/>
          <w:sz w:val="21"/>
          <w:szCs w:val="21"/>
        </w:rPr>
        <w:t xml:space="preserve">(Se menor de 18 anos, preencher o Anexo I – Autorização do Responsável Legal)</w:t>
      </w:r>
    </w:p>
    <w:p>
      <w:pPr>
        <w:spacing w:after="120" w:before="280"/>
      </w:pPr>
      <w:r>
        <w:rPr>
          <w:rFonts w:ascii="Arial" w:cs="Arial" w:eastAsia="Arial" w:hAnsi="Arial"/>
          <w:b/>
          <w:bCs/>
          <w:color w:val="922B21"/>
          <w:sz w:val="22"/>
          <w:szCs w:val="22"/>
        </w:rPr>
        <w:t>COORDENAÇÃO DA QUADRILHA (contatos oficiais)</w:t>
      </w:r>
    </w:p>
    <w:p>
      <w:pPr>
        <w:spacing w:after="140" w:line="280"/>
        <w:jc w:val="both"/>
      </w:pPr>
      <w:r>
        <w:rPr>
          <w:rFonts w:ascii="Arial" w:cs="Arial" w:eastAsia="Arial" w:hAnsi="Arial"/>
          <w:b w:val="false"/>
          <w:bCs w:val="false"/>
          <w:i w:val="false"/>
          <w:iCs w:val="false"/>
          <w:color w:val="2C3E50"/>
          <w:sz w:val="21"/>
          <w:szCs w:val="21"/>
        </w:rPr>
        <w:t>Estes são os responsáveis a procurar para qualquer assunto da quadrilha, inclusive autorizações, viagens e acompanhamento de brincantes menores de idade:</w:t>
      </w:r>
    </w:p>
    <w:p>
      <w:pPr>
        <w:spacing w:after="140" w:line="280"/>
        <w:jc w:val="both"/>
      </w:pPr>
      <w:r>
        <w:rPr>
          <w:rFonts w:ascii="Arial" w:cs="Arial" w:eastAsia="Arial" w:hAnsi="Arial"/>
          <w:b w:val="false"/>
          <w:bCs w:val="false"/>
          <w:i w:val="false"/>
          <w:iCs w:val="false"/>
          <w:color w:val="2C3E50"/>
          <w:sz w:val="21"/>
          <w:szCs w:val="21"/>
        </w:rPr>
        <w:t>1) Nome: ______________________________  Função: ________________  CPF: ______________  Telefone/WhatsApp: ______________</w:t>
      </w:r>
    </w:p>
    <w:p>
      <w:pPr>
        <w:spacing w:after="140" w:line="280"/>
        <w:jc w:val="both"/>
      </w:pPr>
      <w:r>
        <w:rPr>
          <w:rFonts w:ascii="Arial" w:cs="Arial" w:eastAsia="Arial" w:hAnsi="Arial"/>
          <w:b w:val="false"/>
          <w:bCs w:val="false"/>
          <w:i w:val="false"/>
          <w:iCs w:val="false"/>
          <w:color w:val="2C3E50"/>
          <w:sz w:val="21"/>
          <w:szCs w:val="21"/>
        </w:rPr>
        <w:t>2) Nome: ______________________________  Função: ________________  CPF: ______________  Telefone/WhatsApp: ______________</w:t>
      </w:r>
    </w:p>
    <w:p>
      <w:pPr>
        <w:spacing w:after="140" w:line="280"/>
        <w:jc w:val="both"/>
      </w:pPr>
      <w:r>
        <w:rPr>
          <w:rFonts w:ascii="Arial" w:cs="Arial" w:eastAsia="Arial" w:hAnsi="Arial"/>
          <w:b w:val="false"/>
          <w:bCs w:val="false"/>
          <w:i w:val="false"/>
          <w:iCs w:val="false"/>
          <w:color w:val="2C3E50"/>
          <w:sz w:val="21"/>
          <w:szCs w:val="21"/>
        </w:rPr>
        <w:t>3) Nome: ______________________________  Função: ________________  CPF: ______________  Telefone/WhatsApp: ______________</w:t>
      </w:r>
    </w:p>
    <w:p>
      <w:pPr>
        <w:spacing w:after="140" w:line="280"/>
        <w:jc w:val="both"/>
      </w:pPr>
      <w:r>
        <w:rPr>
          <w:rFonts w:ascii="Arial" w:cs="Arial" w:eastAsia="Arial" w:hAnsi="Arial"/>
          <w:b w:val="false"/>
          <w:bCs w:val="false"/>
          <w:i w:val="false"/>
          <w:iCs w:val="false"/>
          <w:color w:val="2C3E50"/>
          <w:sz w:val="21"/>
          <w:szCs w:val="21"/>
        </w:rPr>
        <w:t>4) Nome: ______________________________  Função: ________________  CPF: ______________  Telefone/WhatsApp: ______________</w:t>
      </w:r>
    </w:p>
    <w:p>
      <w:pPr>
        <w:spacing w:after="140" w:line="280"/>
        <w:jc w:val="both"/>
      </w:pPr>
      <w:r>
        <w:rPr>
          <w:rFonts w:ascii="Arial" w:cs="Arial" w:eastAsia="Arial" w:hAnsi="Arial"/>
          <w:b w:val="false"/>
          <w:bCs w:val="false"/>
          <w:i w:val="false"/>
          <w:iCs w:val="false"/>
          <w:color w:val="2C3E50"/>
          <w:sz w:val="21"/>
          <w:szCs w:val="21"/>
        </w:rPr>
        <w:t>5) Nome: ______________________________  Função: ________________  CPF: ______________  Telefone/WhatsApp: ______________</w:t>
      </w:r>
    </w:p>
    <w:p>
      <w:pPr>
        <w:spacing w:after="100"/>
      </w:pPr>
    </w:p>
    <w:p>
      <w:pPr>
        <w:spacing w:after="140" w:line="280"/>
        <w:jc w:val="both"/>
      </w:pPr>
      <w:r>
        <w:rPr>
          <w:rFonts w:ascii="Arial" w:cs="Arial" w:eastAsia="Arial" w:hAnsi="Arial"/>
          <w:b w:val="false"/>
          <w:bCs w:val="false"/>
          <w:i w:val="false"/>
          <w:iCs w:val="false"/>
          <w:color w:val="2C3E50"/>
          <w:sz w:val="21"/>
          <w:szCs w:val="21"/>
        </w:rPr>
        <w:t>Pelo presente Termo de Compromisso, de um lado a QUADRILHA JUNINA EXPLOSÃO JUNINA DE BERURI, representada por sua coordenação, doravante denominada QUADRILHA, e de outro lado o(a) ITEM DESTAQUE acima identificado(a), doravante denominado(a) ITEM DESTAQUE, firmam o presente instrumento:</w:t>
      </w:r>
    </w:p>
    <w:p>
      <w:pPr>
        <w:spacing w:after="120" w:before="280"/>
      </w:pPr>
      <w:r>
        <w:rPr>
          <w:rFonts w:ascii="Arial" w:cs="Arial" w:eastAsia="Arial" w:hAnsi="Arial"/>
          <w:b/>
          <w:bCs/>
          <w:color w:val="922B21"/>
          <w:sz w:val="22"/>
          <w:szCs w:val="22"/>
        </w:rPr>
        <w:t xml:space="preserve">CLÁUSULA PRIMEIRA – DO OBJETO</w:t>
      </w:r>
    </w:p>
    <w:p>
      <w:pPr>
        <w:spacing w:after="140" w:line="280"/>
        <w:jc w:val="both"/>
      </w:pPr>
      <w:r>
        <w:rPr>
          <w:rFonts w:ascii="Arial" w:cs="Arial" w:eastAsia="Arial" w:hAnsi="Arial"/>
          <w:b w:val="false"/>
          <w:bCs w:val="false"/>
          <w:i w:val="false"/>
          <w:iCs w:val="false"/>
          <w:color w:val="2C3E50"/>
          <w:sz w:val="21"/>
          <w:szCs w:val="21"/>
        </w:rPr>
        <w:t>Estabelecer os direitos e deveres recíprocos entre QUADRILHA e ITEM DESTAQUE durante a temporada 2027, compreendendo o período de ensaios oficiais (fevereiro a julho), apresentações e atividades relacionadas, estendendo-se até o encerramento de todas as atividades pós-festival.</w:t>
      </w:r>
    </w:p>
    <w:p>
      <w:pPr>
        <w:spacing w:after="140" w:line="280"/>
        <w:jc w:val="both"/>
      </w:pPr>
      <w:r>
        <w:rPr>
          <w:rFonts w:ascii="Arial" w:cs="Arial" w:eastAsia="Arial" w:hAnsi="Arial"/>
          <w:b w:val="false"/>
          <w:bCs w:val="false"/>
          <w:i w:val="false"/>
          <w:iCs w:val="false"/>
          <w:color w:val="2C3E50"/>
          <w:sz w:val="21"/>
          <w:szCs w:val="21"/>
        </w:rPr>
        <w:t>Este Termo destina-se ao ITEM DESTAQUE — o brincante que exerce função de destaque na quadrilha (Marcador(a), Rei, Rainha, Noivo ou Noiva). Aplicam-se ao Item Destaque TODAS as regras deste Termo, acrescidas das exigências próprias da função de destaque; em especial, a frequência mínima exigida é de 85% (em vez de 75%). Onde este Termo mencionar “brincante”, entenda-se o ITEM DESTAQUE signatário.</w:t>
      </w:r>
    </w:p>
    <w:p>
      <w:pPr>
        <w:spacing w:after="120" w:before="280"/>
      </w:pPr>
      <w:r>
        <w:rPr>
          <w:rFonts w:ascii="Arial" w:cs="Arial" w:eastAsia="Arial" w:hAnsi="Arial"/>
          <w:b/>
          <w:bCs/>
          <w:color w:val="922B21"/>
          <w:sz w:val="22"/>
          <w:szCs w:val="22"/>
        </w:rPr>
        <w:t>CLÁUSULA SEGUNDA – DOS COMPROMISSOS DO ITEM DESTAQUE</w:t>
      </w:r>
    </w:p>
    <w:p>
      <w:pPr>
        <w:spacing w:after="140" w:line="280"/>
        <w:jc w:val="both"/>
      </w:pPr>
      <w:r>
        <w:rPr>
          <w:rFonts w:ascii="Arial" w:cs="Arial" w:eastAsia="Arial" w:hAnsi="Arial"/>
          <w:b w:val="false"/>
          <w:bCs w:val="false"/>
          <w:i w:val="false"/>
          <w:iCs w:val="false"/>
          <w:color w:val="2C3E50"/>
          <w:sz w:val="21"/>
          <w:szCs w:val="21"/>
        </w:rPr>
        <w:t>O ITEM DESTAQUE se compromete a:</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Comparecer aos ensaios regulares com frequência mínima de 85% do total da temporada;</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 xml:space="preserve">Manter média de avaliação de desempenho igual ou superior a 4 (quatro) em pelo menos 75% dos ensaios avaliados;</w:t>
      </w:r>
    </w:p>
    <w:p>
      <w:pPr>
        <w:spacing w:after="100" w:line="280"/>
        <w:ind w:left="360"/>
      </w:pPr>
      <w:r>
        <w:rPr>
          <w:rFonts w:ascii="Arial" w:cs="Arial" w:eastAsia="Arial" w:hAnsi="Arial"/>
          <w:b/>
          <w:bCs/>
          <w:color w:val="2C3E50"/>
          <w:sz w:val="21"/>
          <w:szCs w:val="21"/>
        </w:rPr>
        <w:t xml:space="preserve">c) </w:t>
      </w:r>
      <w:r>
        <w:rPr>
          <w:rFonts w:ascii="Arial" w:cs="Arial" w:eastAsia="Arial" w:hAnsi="Arial"/>
          <w:color w:val="2C3E50"/>
          <w:sz w:val="21"/>
          <w:szCs w:val="21"/>
        </w:rPr>
        <w:t>Comunicar ausências com no mínimo 24 horas de antecedência ao responsável pela fila ou a um membro da coordenação;</w:t>
      </w:r>
    </w:p>
    <w:p>
      <w:pPr>
        <w:spacing w:after="100" w:line="280"/>
        <w:ind w:left="360"/>
      </w:pPr>
      <w:r>
        <w:rPr>
          <w:rFonts w:ascii="Arial" w:cs="Arial" w:eastAsia="Arial" w:hAnsi="Arial"/>
          <w:b/>
          <w:bCs/>
          <w:color w:val="2C3E50"/>
          <w:sz w:val="21"/>
          <w:szCs w:val="21"/>
        </w:rPr>
        <w:t xml:space="preserve">d) </w:t>
      </w:r>
      <w:r>
        <w:rPr>
          <w:rFonts w:ascii="Arial" w:cs="Arial" w:eastAsia="Arial" w:hAnsi="Arial"/>
          <w:color w:val="2C3E50"/>
          <w:sz w:val="21"/>
          <w:szCs w:val="21"/>
        </w:rPr>
        <w:t xml:space="preserve">Apresentar-se pontualmente nos horários definidos;</w:t>
      </w:r>
    </w:p>
    <w:p>
      <w:pPr>
        <w:spacing w:after="100" w:line="280"/>
        <w:ind w:left="360"/>
      </w:pPr>
      <w:r>
        <w:rPr>
          <w:rFonts w:ascii="Arial" w:cs="Arial" w:eastAsia="Arial" w:hAnsi="Arial"/>
          <w:b/>
          <w:bCs/>
          <w:color w:val="2C3E50"/>
          <w:sz w:val="21"/>
          <w:szCs w:val="21"/>
        </w:rPr>
        <w:t xml:space="preserve">e) </w:t>
      </w:r>
      <w:r>
        <w:rPr>
          <w:rFonts w:ascii="Arial" w:cs="Arial" w:eastAsia="Arial" w:hAnsi="Arial"/>
          <w:color w:val="2C3E50"/>
          <w:sz w:val="21"/>
          <w:szCs w:val="21"/>
        </w:rPr>
        <w:t xml:space="preserve">Não comparecer sob efeito de álcool ou substâncias que comprometam o desempenho;</w:t>
      </w:r>
    </w:p>
    <w:p>
      <w:pPr>
        <w:spacing w:after="100" w:line="280"/>
        <w:ind w:left="360"/>
      </w:pPr>
      <w:r>
        <w:rPr>
          <w:rFonts w:ascii="Arial" w:cs="Arial" w:eastAsia="Arial" w:hAnsi="Arial"/>
          <w:b/>
          <w:bCs/>
          <w:color w:val="2C3E50"/>
          <w:sz w:val="21"/>
          <w:szCs w:val="21"/>
        </w:rPr>
        <w:t xml:space="preserve">f) </w:t>
      </w:r>
      <w:r>
        <w:rPr>
          <w:rFonts w:ascii="Arial" w:cs="Arial" w:eastAsia="Arial" w:hAnsi="Arial"/>
          <w:color w:val="2C3E50"/>
          <w:sz w:val="21"/>
          <w:szCs w:val="21"/>
        </w:rPr>
        <w:t xml:space="preserve">Respeitar a coordenação, coreógrafos e demais brincantes;</w:t>
      </w:r>
    </w:p>
    <w:p>
      <w:pPr>
        <w:spacing w:after="100" w:line="280"/>
        <w:ind w:left="360"/>
      </w:pPr>
      <w:r>
        <w:rPr>
          <w:rFonts w:ascii="Arial" w:cs="Arial" w:eastAsia="Arial" w:hAnsi="Arial"/>
          <w:b/>
          <w:bCs/>
          <w:color w:val="2C3E50"/>
          <w:sz w:val="21"/>
          <w:szCs w:val="21"/>
        </w:rPr>
        <w:t xml:space="preserve">g) </w:t>
      </w:r>
      <w:r>
        <w:rPr>
          <w:rFonts w:ascii="Arial" w:cs="Arial" w:eastAsia="Arial" w:hAnsi="Arial"/>
          <w:color w:val="2C3E50"/>
          <w:sz w:val="21"/>
          <w:szCs w:val="21"/>
        </w:rPr>
        <w:t xml:space="preserve">Seguir as orientações coreográficas da coordenação;</w:t>
      </w:r>
    </w:p>
    <w:p>
      <w:pPr>
        <w:spacing w:after="100" w:line="280"/>
        <w:ind w:left="360"/>
      </w:pPr>
      <w:r>
        <w:rPr>
          <w:rFonts w:ascii="Arial" w:cs="Arial" w:eastAsia="Arial" w:hAnsi="Arial"/>
          <w:b/>
          <w:bCs/>
          <w:color w:val="2C3E50"/>
          <w:sz w:val="21"/>
          <w:szCs w:val="21"/>
        </w:rPr>
        <w:t xml:space="preserve">h) </w:t>
      </w:r>
      <w:r>
        <w:rPr>
          <w:rFonts w:ascii="Arial" w:cs="Arial" w:eastAsia="Arial" w:hAnsi="Arial"/>
          <w:color w:val="2C3E50"/>
          <w:sz w:val="21"/>
          <w:szCs w:val="21"/>
        </w:rPr>
        <w:t xml:space="preserve">Zelar pelo figurino e materiais fornecidos, devolvendo-os ao final da temporada;</w:t>
      </w:r>
    </w:p>
    <w:p>
      <w:pPr>
        <w:spacing w:after="100" w:line="280"/>
        <w:ind w:left="360"/>
      </w:pPr>
      <w:r>
        <w:rPr>
          <w:rFonts w:ascii="Arial" w:cs="Arial" w:eastAsia="Arial" w:hAnsi="Arial"/>
          <w:b/>
          <w:bCs/>
          <w:color w:val="2C3E50"/>
          <w:sz w:val="21"/>
          <w:szCs w:val="21"/>
        </w:rPr>
        <w:t xml:space="preserve">i) </w:t>
      </w:r>
      <w:r>
        <w:rPr>
          <w:rFonts w:ascii="Arial" w:cs="Arial" w:eastAsia="Arial" w:hAnsi="Arial"/>
          <w:color w:val="2C3E50"/>
          <w:sz w:val="21"/>
          <w:szCs w:val="21"/>
        </w:rPr>
        <w:t>Não participar de quadrilha rival ou de outro grupo folclórico da mesma categoria na mesma temporada;</w:t>
      </w:r>
    </w:p>
    <w:p>
      <w:pPr>
        <w:spacing w:after="100" w:line="280"/>
        <w:ind w:left="360"/>
      </w:pPr>
      <w:r>
        <w:rPr>
          <w:rFonts w:ascii="Arial" w:cs="Arial" w:eastAsia="Arial" w:hAnsi="Arial"/>
          <w:b/>
          <w:bCs/>
          <w:color w:val="2C3E50"/>
          <w:sz w:val="21"/>
          <w:szCs w:val="21"/>
        </w:rPr>
        <w:t xml:space="preserve">j) </w:t>
      </w:r>
      <w:r>
        <w:rPr>
          <w:rFonts w:ascii="Arial" w:cs="Arial" w:eastAsia="Arial" w:hAnsi="Arial"/>
          <w:color w:val="2C3E50"/>
          <w:sz w:val="21"/>
          <w:szCs w:val="21"/>
        </w:rPr>
        <w:t xml:space="preserve">Não divulgar informações sobre tema, coreografia ou estratégia antes da apresentação oficial;</w:t>
      </w:r>
    </w:p>
    <w:p>
      <w:pPr>
        <w:spacing w:after="100" w:line="280"/>
        <w:ind w:left="360"/>
      </w:pPr>
      <w:r>
        <w:rPr>
          <w:rFonts w:ascii="Arial" w:cs="Arial" w:eastAsia="Arial" w:hAnsi="Arial"/>
          <w:b/>
          <w:bCs/>
          <w:color w:val="2C3E50"/>
          <w:sz w:val="21"/>
          <w:szCs w:val="21"/>
        </w:rPr>
        <w:t xml:space="preserve">k) </w:t>
      </w:r>
      <w:r>
        <w:rPr>
          <w:rFonts w:ascii="Arial" w:cs="Arial" w:eastAsia="Arial" w:hAnsi="Arial"/>
          <w:color w:val="2C3E50"/>
          <w:sz w:val="21"/>
          <w:szCs w:val="21"/>
        </w:rPr>
        <w:t xml:space="preserve">Representar a quadrilha com respeito em espaços públicos e redes sociais;</w:t>
      </w:r>
    </w:p>
    <w:p>
      <w:pPr>
        <w:spacing w:after="100" w:line="280"/>
        <w:ind w:left="360"/>
      </w:pPr>
      <w:r>
        <w:rPr>
          <w:rFonts w:ascii="Arial" w:cs="Arial" w:eastAsia="Arial" w:hAnsi="Arial"/>
          <w:b/>
          <w:bCs/>
          <w:color w:val="2C3E50"/>
          <w:sz w:val="21"/>
          <w:szCs w:val="21"/>
        </w:rPr>
        <w:t xml:space="preserve">l) </w:t>
      </w:r>
      <w:r>
        <w:rPr>
          <w:rFonts w:ascii="Arial" w:cs="Arial" w:eastAsia="Arial" w:hAnsi="Arial"/>
          <w:color w:val="2C3E50"/>
          <w:sz w:val="21"/>
          <w:szCs w:val="21"/>
        </w:rPr>
        <w:t xml:space="preserve">Participar de TODAS as atividades da quadrilha, incluindo: ensaios, apresentações, eventos de arrecadação de recursos (rifas, bingos, cinema, venda de camisas e similares), atividades de trabalho braçal (montagem e desmontagem de estruturas, limpeza, transporte de materiais), trabalhos comunitários realizados em parceria com a Igreja Católica ou outras instituições, e quaisquer outras atividades convocadas pela coordenação que beneficiem a quadrilha;</w:t>
      </w:r>
    </w:p>
    <w:p>
      <w:pPr>
        <w:spacing w:after="100" w:line="280"/>
        <w:ind w:left="360"/>
      </w:pPr>
      <w:r>
        <w:rPr>
          <w:rFonts w:ascii="Arial" w:cs="Arial" w:eastAsia="Arial" w:hAnsi="Arial"/>
          <w:b/>
          <w:bCs/>
          <w:color w:val="2C3E50"/>
          <w:sz w:val="21"/>
          <w:szCs w:val="21"/>
        </w:rPr>
        <w:t xml:space="preserve">l.1) </w:t>
      </w:r>
      <w:r>
        <w:rPr>
          <w:rFonts w:ascii="Arial" w:cs="Arial" w:eastAsia="Arial" w:hAnsi="Arial"/>
          <w:color w:val="2C3E50"/>
          <w:sz w:val="21"/>
          <w:szCs w:val="21"/>
        </w:rPr>
        <w:t xml:space="preserve">A quadrilha não se resume ao palco. O comprometimento do brincante abrange todas as ações necessárias para manter o grupo funcionando: quem dança também ajuda a montar, a vender, a carregar e a construir. Ausências reiteradas e injustificadas em atividades externas serão consideradas no sistema de avaliação de desempenho.</w:t>
      </w:r>
    </w:p>
    <w:p>
      <w:pPr>
        <w:spacing w:after="120" w:before="280"/>
      </w:pPr>
      <w:r>
        <w:rPr>
          <w:rFonts w:ascii="Arial" w:cs="Arial" w:eastAsia="Arial" w:hAnsi="Arial"/>
          <w:b/>
          <w:bCs/>
          <w:color w:val="922B21"/>
          <w:sz w:val="22"/>
          <w:szCs w:val="22"/>
        </w:rPr>
        <w:t xml:space="preserve">CLÁUSULA TERCEIRA – DOS COMPROMISSOS DA QUADRILHA</w:t>
      </w:r>
    </w:p>
    <w:p>
      <w:pPr>
        <w:spacing w:after="140" w:line="280"/>
        <w:jc w:val="both"/>
      </w:pPr>
      <w:r>
        <w:rPr>
          <w:rFonts w:ascii="Arial" w:cs="Arial" w:eastAsia="Arial" w:hAnsi="Arial"/>
          <w:b w:val="false"/>
          <w:bCs w:val="false"/>
          <w:i w:val="false"/>
          <w:iCs w:val="false"/>
          <w:color w:val="2C3E50"/>
          <w:sz w:val="21"/>
          <w:szCs w:val="21"/>
        </w:rPr>
        <w:t xml:space="preserve">A QUADRILHA se compromete a:</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Fornecer, sem custo ao brincante, o figurino completo e a blusa (camisa) do tema da temporada para as apresentações oficiais;</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Providenciar a produção das apresentações oficiais (montagem de figurino, adereços e demais itens de palco);</w:t>
      </w:r>
    </w:p>
    <w:p>
      <w:pPr>
        <w:spacing w:after="100" w:line="280"/>
        <w:ind w:left="360"/>
      </w:pPr>
      <w:r>
        <w:rPr>
          <w:rFonts w:ascii="Arial" w:cs="Arial" w:eastAsia="Arial" w:hAnsi="Arial"/>
          <w:b/>
          <w:bCs/>
          <w:color w:val="2C3E50"/>
          <w:sz w:val="21"/>
          <w:szCs w:val="21"/>
        </w:rPr>
        <w:t xml:space="preserve">c) </w:t>
      </w:r>
      <w:r>
        <w:rPr>
          <w:rFonts w:ascii="Arial" w:cs="Arial" w:eastAsia="Arial" w:hAnsi="Arial"/>
          <w:color w:val="2C3E50"/>
          <w:sz w:val="21"/>
          <w:szCs w:val="21"/>
        </w:rPr>
        <w:t xml:space="preserve">Providenciar alimentação durante ensaios, conforme disponibilidade;</w:t>
      </w:r>
    </w:p>
    <w:p>
      <w:pPr>
        <w:spacing w:after="100" w:line="280"/>
        <w:ind w:left="360"/>
      </w:pPr>
      <w:r>
        <w:rPr>
          <w:rFonts w:ascii="Arial" w:cs="Arial" w:eastAsia="Arial" w:hAnsi="Arial"/>
          <w:b/>
          <w:bCs/>
          <w:color w:val="2C3E50"/>
          <w:sz w:val="21"/>
          <w:szCs w:val="21"/>
        </w:rPr>
        <w:t xml:space="preserve">d) </w:t>
      </w:r>
      <w:r>
        <w:rPr>
          <w:rFonts w:ascii="Arial" w:cs="Arial" w:eastAsia="Arial" w:hAnsi="Arial"/>
          <w:color w:val="2C3E50"/>
          <w:sz w:val="21"/>
          <w:szCs w:val="21"/>
        </w:rPr>
        <w:t xml:space="preserve">Organizar transporte para eventos externos, quando aplicável;</w:t>
      </w:r>
    </w:p>
    <w:p>
      <w:pPr>
        <w:spacing w:after="100" w:line="280"/>
        <w:ind w:left="360"/>
      </w:pPr>
      <w:r>
        <w:rPr>
          <w:rFonts w:ascii="Arial" w:cs="Arial" w:eastAsia="Arial" w:hAnsi="Arial"/>
          <w:b/>
          <w:bCs/>
          <w:color w:val="2C3E50"/>
          <w:sz w:val="21"/>
          <w:szCs w:val="21"/>
        </w:rPr>
        <w:t xml:space="preserve">e) </w:t>
      </w:r>
      <w:r>
        <w:rPr>
          <w:rFonts w:ascii="Arial" w:cs="Arial" w:eastAsia="Arial" w:hAnsi="Arial"/>
          <w:color w:val="2C3E50"/>
          <w:sz w:val="21"/>
          <w:szCs w:val="21"/>
        </w:rPr>
        <w:t xml:space="preserve">Manter ambiente respeitoso e seguro;</w:t>
      </w:r>
    </w:p>
    <w:p>
      <w:pPr>
        <w:spacing w:after="100" w:line="280"/>
        <w:ind w:left="360"/>
      </w:pPr>
      <w:r>
        <w:rPr>
          <w:rFonts w:ascii="Arial" w:cs="Arial" w:eastAsia="Arial" w:hAnsi="Arial"/>
          <w:b/>
          <w:bCs/>
          <w:color w:val="2C3E50"/>
          <w:sz w:val="21"/>
          <w:szCs w:val="21"/>
        </w:rPr>
        <w:t xml:space="preserve">f) </w:t>
      </w:r>
      <w:r>
        <w:rPr>
          <w:rFonts w:ascii="Arial" w:cs="Arial" w:eastAsia="Arial" w:hAnsi="Arial"/>
          <w:color w:val="2C3E50"/>
          <w:sz w:val="21"/>
          <w:szCs w:val="21"/>
        </w:rPr>
        <w:t xml:space="preserve">Comunicar com antecedência datas, horários e locais;</w:t>
      </w:r>
    </w:p>
    <w:p>
      <w:pPr>
        <w:spacing w:after="100" w:line="280"/>
        <w:ind w:left="360"/>
      </w:pPr>
      <w:r>
        <w:rPr>
          <w:rFonts w:ascii="Arial" w:cs="Arial" w:eastAsia="Arial" w:hAnsi="Arial"/>
          <w:b/>
          <w:bCs/>
          <w:color w:val="2C3E50"/>
          <w:sz w:val="21"/>
          <w:szCs w:val="21"/>
        </w:rPr>
        <w:t xml:space="preserve">g) </w:t>
      </w:r>
      <w:r>
        <w:rPr>
          <w:rFonts w:ascii="Arial" w:cs="Arial" w:eastAsia="Arial" w:hAnsi="Arial"/>
          <w:color w:val="2C3E50"/>
          <w:sz w:val="21"/>
          <w:szCs w:val="21"/>
        </w:rPr>
        <w:t xml:space="preserve">Publicar prestação de contas periódica;</w:t>
      </w:r>
    </w:p>
    <w:p>
      <w:pPr>
        <w:spacing w:after="100" w:line="280"/>
        <w:ind w:left="360"/>
      </w:pPr>
      <w:r>
        <w:rPr>
          <w:rFonts w:ascii="Arial" w:cs="Arial" w:eastAsia="Arial" w:hAnsi="Arial"/>
          <w:b/>
          <w:bCs/>
          <w:color w:val="2C3E50"/>
          <w:sz w:val="21"/>
          <w:szCs w:val="21"/>
        </w:rPr>
        <w:t xml:space="preserve">h) </w:t>
      </w:r>
      <w:r>
        <w:rPr>
          <w:rFonts w:ascii="Arial" w:cs="Arial" w:eastAsia="Arial" w:hAnsi="Arial"/>
          <w:color w:val="2C3E50"/>
          <w:sz w:val="21"/>
          <w:szCs w:val="21"/>
        </w:rPr>
        <w:t xml:space="preserve">Tratar todos os brincantes com igualdade;</w:t>
      </w:r>
    </w:p>
    <w:p>
      <w:pPr>
        <w:spacing w:after="100" w:line="280"/>
        <w:ind w:left="360"/>
      </w:pPr>
      <w:r>
        <w:rPr>
          <w:rFonts w:ascii="Arial" w:cs="Arial" w:eastAsia="Arial" w:hAnsi="Arial"/>
          <w:b/>
          <w:bCs/>
          <w:color w:val="2C3E50"/>
          <w:sz w:val="21"/>
          <w:szCs w:val="21"/>
        </w:rPr>
        <w:t xml:space="preserve">i) </w:t>
      </w:r>
      <w:r>
        <w:rPr>
          <w:rFonts w:ascii="Arial" w:cs="Arial" w:eastAsia="Arial" w:hAnsi="Arial"/>
          <w:color w:val="2C3E50"/>
          <w:sz w:val="21"/>
          <w:szCs w:val="21"/>
        </w:rPr>
        <w:t xml:space="preserve">Realizar avaliação de desempenho justa e transparente (Cláusula Quinta).</w:t>
      </w:r>
    </w:p>
    <w:p>
      <w:pPr>
        <w:spacing w:after="120" w:before="280"/>
      </w:pPr>
      <w:r>
        <w:rPr>
          <w:rFonts w:ascii="Arial" w:cs="Arial" w:eastAsia="Arial" w:hAnsi="Arial"/>
          <w:b/>
          <w:bCs/>
          <w:color w:val="922B21"/>
          <w:sz w:val="22"/>
          <w:szCs w:val="22"/>
        </w:rPr>
        <w:t xml:space="preserve">CLÁUSULA QUARTA – DA CESSÃO DE USO DE IMAGEM</w:t>
      </w:r>
    </w:p>
    <w:p>
      <w:pPr>
        <w:spacing w:after="140" w:line="280"/>
        <w:jc w:val="both"/>
      </w:pPr>
      <w:r>
        <w:rPr>
          <w:rFonts w:ascii="Arial" w:cs="Arial" w:eastAsia="Arial" w:hAnsi="Arial"/>
          <w:b w:val="false"/>
          <w:bCs w:val="false"/>
          <w:i w:val="false"/>
          <w:iCs w:val="false"/>
          <w:color w:val="2C3E50"/>
          <w:sz w:val="21"/>
          <w:szCs w:val="21"/>
        </w:rPr>
        <w:t>O ITEM DESTAQUE autoriza a QUADRILHA a utilizar sua imagem (fotos, vídeos, transmissões ao vivo, stories, reels e demais publicações em redes sociais, no feed e nos stories) captada em atividades oficiais para fins de divulgação.</w:t>
      </w:r>
    </w:p>
    <w:p>
      <w:pPr>
        <w:spacing w:after="100" w:line="280"/>
        <w:ind w:left="360"/>
      </w:pPr>
      <w:r>
        <w:rPr>
          <w:rFonts w:ascii="Arial" w:cs="Arial" w:eastAsia="Arial" w:hAnsi="Arial"/>
          <w:b/>
          <w:bCs/>
          <w:color w:val="2C3E50"/>
          <w:sz w:val="21"/>
          <w:szCs w:val="21"/>
        </w:rPr>
        <w:t xml:space="preserve">4.1 </w:t>
      </w:r>
      <w:r>
        <w:rPr>
          <w:rFonts w:ascii="Arial" w:cs="Arial" w:eastAsia="Arial" w:hAnsi="Arial"/>
          <w:color w:val="2C3E50"/>
          <w:sz w:val="21"/>
          <w:szCs w:val="21"/>
        </w:rPr>
        <w:t>Cessão gratuita, válida para a temporada 2027 e acervo histórico.</w:t>
      </w:r>
    </w:p>
    <w:p>
      <w:pPr>
        <w:spacing w:after="100" w:line="280"/>
        <w:ind w:left="360"/>
      </w:pPr>
      <w:r>
        <w:rPr>
          <w:rFonts w:ascii="Arial" w:cs="Arial" w:eastAsia="Arial" w:hAnsi="Arial"/>
          <w:b/>
          <w:bCs/>
          <w:color w:val="2C3E50"/>
          <w:sz w:val="21"/>
          <w:szCs w:val="21"/>
        </w:rPr>
        <w:t xml:space="preserve">4.2 </w:t>
      </w:r>
      <w:r>
        <w:rPr>
          <w:rFonts w:ascii="Arial" w:cs="Arial" w:eastAsia="Arial" w:hAnsi="Arial"/>
          <w:color w:val="2C3E50"/>
          <w:sz w:val="21"/>
          <w:szCs w:val="21"/>
        </w:rPr>
        <w:t xml:space="preserve">Imagem não será usada comercialmente por terceiros sem consentimento.</w:t>
      </w:r>
    </w:p>
    <w:p>
      <w:pPr>
        <w:spacing w:after="100" w:line="280"/>
        <w:ind w:left="360"/>
      </w:pPr>
      <w:r>
        <w:rPr>
          <w:rFonts w:ascii="Arial" w:cs="Arial" w:eastAsia="Arial" w:hAnsi="Arial"/>
          <w:b/>
          <w:bCs/>
          <w:color w:val="2C3E50"/>
          <w:sz w:val="21"/>
          <w:szCs w:val="21"/>
        </w:rPr>
        <w:t xml:space="preserve">4.3 </w:t>
      </w:r>
      <w:r>
        <w:rPr>
          <w:rFonts w:ascii="Arial" w:cs="Arial" w:eastAsia="Arial" w:hAnsi="Arial"/>
          <w:color w:val="2C3E50"/>
          <w:sz w:val="21"/>
          <w:szCs w:val="21"/>
        </w:rPr>
        <w:t xml:space="preserve">Para menores de 18 anos, exige-se autorização do responsável (Anexo I).</w:t>
      </w:r>
    </w:p>
    <w:p>
      <w:pPr>
        <w:spacing w:after="120" w:before="280"/>
      </w:pPr>
      <w:r>
        <w:rPr>
          <w:rFonts w:ascii="Arial" w:cs="Arial" w:eastAsia="Arial" w:hAnsi="Arial"/>
          <w:b/>
          <w:bCs/>
          <w:color w:val="922B21"/>
          <w:sz w:val="22"/>
          <w:szCs w:val="22"/>
        </w:rPr>
        <w:t xml:space="preserve">CLÁUSULA QUINTA – DO SISTEMA DE AVALIAÇÃO DE DESEMPENHO</w:t>
      </w:r>
    </w:p>
    <w:p>
      <w:pPr>
        <w:spacing w:after="140" w:line="280"/>
        <w:jc w:val="both"/>
      </w:pPr>
      <w:r>
        <w:rPr>
          <w:rFonts w:ascii="Arial" w:cs="Arial" w:eastAsia="Arial" w:hAnsi="Arial"/>
          <w:b w:val="false"/>
          <w:bCs w:val="false"/>
          <w:i w:val="false"/>
          <w:iCs w:val="false"/>
          <w:color w:val="2C3E50"/>
          <w:sz w:val="21"/>
          <w:szCs w:val="21"/>
        </w:rPr>
        <w:t xml:space="preserve">A QUADRILHA manterá sistema de avaliação contínua:</w:t>
      </w:r>
    </w:p>
    <w:p>
      <w:pPr>
        <w:spacing w:after="40"/>
      </w:pPr>
    </w:p>
    <w:p>
      <w:pPr>
        <w:spacing w:after="60" w:line="280"/>
        <w:jc w:val="both"/>
      </w:pPr>
      <w:r>
        <w:rPr>
          <w:rFonts w:ascii="Arial" w:cs="Arial" w:eastAsia="Arial" w:hAnsi="Arial"/>
          <w:b/>
          <w:bCs/>
          <w:i w:val="false"/>
          <w:iCs w:val="false"/>
          <w:color w:val="2C3E50"/>
          <w:sz w:val="21"/>
          <w:szCs w:val="21"/>
        </w:rPr>
        <w:t xml:space="preserve">I – Controle de presença:</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 xml:space="preserve">Presença registrada a cada ensaio por sistema digital ou lista física;</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 xml:space="preserve">O brincante poderá consultar seu histórico a qualquer momento;</w:t>
      </w:r>
    </w:p>
    <w:p>
      <w:pPr>
        <w:spacing w:after="40"/>
      </w:pPr>
    </w:p>
    <w:p>
      <w:pPr>
        <w:spacing w:after="60" w:line="280"/>
        <w:jc w:val="both"/>
      </w:pPr>
      <w:r>
        <w:rPr>
          <w:rFonts w:ascii="Arial" w:cs="Arial" w:eastAsia="Arial" w:hAnsi="Arial"/>
          <w:b/>
          <w:bCs/>
          <w:i w:val="false"/>
          <w:iCs w:val="false"/>
          <w:color w:val="2C3E50"/>
          <w:sz w:val="21"/>
          <w:szCs w:val="21"/>
        </w:rPr>
        <w:t xml:space="preserve">II – Avaliação por ensaio:</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 xml:space="preserve">O coordenador atribuirá nota de 1 a 5 ao brincante a cada ensaio, considerando: empenho, evolução coreográfica, sincronia, expressão e atitude;</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 xml:space="preserve">Campo opcional de observações complementares;</w:t>
      </w:r>
    </w:p>
    <w:p>
      <w:pPr>
        <w:spacing w:after="100" w:line="280"/>
        <w:ind w:left="360"/>
      </w:pPr>
      <w:r>
        <w:rPr>
          <w:rFonts w:ascii="Arial" w:cs="Arial" w:eastAsia="Arial" w:hAnsi="Arial"/>
          <w:b/>
          <w:bCs/>
          <w:color w:val="2C3E50"/>
          <w:sz w:val="21"/>
          <w:szCs w:val="21"/>
        </w:rPr>
        <w:t xml:space="preserve">c) </w:t>
      </w:r>
      <w:r>
        <w:rPr>
          <w:rFonts w:ascii="Arial" w:cs="Arial" w:eastAsia="Arial" w:hAnsi="Arial"/>
          <w:color w:val="2C3E50"/>
          <w:sz w:val="21"/>
          <w:szCs w:val="21"/>
        </w:rPr>
        <w:t xml:space="preserve">Avaliação feita de forma respeitosa e construtiva;</w:t>
      </w:r>
    </w:p>
    <w:p>
      <w:pPr>
        <w:spacing w:after="40"/>
      </w:pPr>
    </w:p>
    <w:p>
      <w:pPr>
        <w:spacing w:after="60" w:line="280"/>
        <w:jc w:val="both"/>
      </w:pPr>
      <w:r>
        <w:rPr>
          <w:rFonts w:ascii="Arial" w:cs="Arial" w:eastAsia="Arial" w:hAnsi="Arial"/>
          <w:b/>
          <w:bCs/>
          <w:i w:val="false"/>
          <w:iCs w:val="false"/>
          <w:color w:val="2C3E50"/>
          <w:sz w:val="21"/>
          <w:szCs w:val="21"/>
        </w:rPr>
        <w:t xml:space="preserve">III – Escala de avaliação: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63"/>
        <w:gridCol w:w="3763"/>
      </w:tblGrid>
      <w:tr>
        <w:tc>
          <w:tcPr>
            <w:tcW w:type="dxa" w:w="150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Nota</w:t>
            </w:r>
          </w:p>
        </w:tc>
        <w:tc>
          <w:tcPr>
            <w:tcW w:type="dxa" w:w="3763"/>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Significado</w:t>
            </w:r>
          </w:p>
        </w:tc>
        <w:tc>
          <w:tcPr>
            <w:tcW w:type="dxa" w:w="3763"/>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Perfil</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1</w:t>
            </w:r>
          </w:p>
        </w:tc>
        <w:tc>
          <w:tcPr>
            <w:tcW w:type="dxa" w:w="376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Muito abaixo do esperado</w:t>
            </w:r>
          </w:p>
        </w:tc>
        <w:tc>
          <w:tcPr>
            <w:tcW w:type="dxa" w:w="376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Desatento, sem empenho, não acompanha</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2</w:t>
            </w:r>
          </w:p>
        </w:tc>
        <w:tc>
          <w:tcPr>
            <w:tcW w:type="dxa" w:w="3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Abaixo do esperado</w:t>
            </w:r>
          </w:p>
        </w:tc>
        <w:tc>
          <w:tcPr>
            <w:tcW w:type="dxa" w:w="3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Pouco empenho, dificuldades frequentes</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3</w:t>
            </w:r>
          </w:p>
        </w:tc>
        <w:tc>
          <w:tcPr>
            <w:tcW w:type="dxa" w:w="376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Regular</w:t>
            </w:r>
          </w:p>
        </w:tc>
        <w:tc>
          <w:tcPr>
            <w:tcW w:type="dxa" w:w="376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Acompanha o grupo, cumpre o básico</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4</w:t>
            </w:r>
          </w:p>
        </w:tc>
        <w:tc>
          <w:tcPr>
            <w:tcW w:type="dxa" w:w="3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Bom / Acima do esperado</w:t>
            </w:r>
          </w:p>
        </w:tc>
        <w:tc>
          <w:tcPr>
            <w:tcW w:type="dxa" w:w="3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Boa evolução, sincronia, atitude positiva</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5</w:t>
            </w:r>
          </w:p>
        </w:tc>
        <w:tc>
          <w:tcPr>
            <w:tcW w:type="dxa" w:w="376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Excelente / Destaque</w:t>
            </w:r>
          </w:p>
        </w:tc>
        <w:tc>
          <w:tcPr>
            <w:tcW w:type="dxa" w:w="376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Referência, candidato a promoção ou item</w:t>
            </w:r>
          </w:p>
        </w:tc>
      </w:tr>
    </w:tbl>
    <w:p>
      <w:pPr>
        <w:spacing w:after="60"/>
      </w:pPr>
    </w:p>
    <w:p>
      <w:pPr>
        <w:spacing w:after="60" w:line="280"/>
        <w:jc w:val="both"/>
      </w:pPr>
      <w:r>
        <w:rPr>
          <w:rFonts w:ascii="Arial" w:cs="Arial" w:eastAsia="Arial" w:hAnsi="Arial"/>
          <w:b/>
          <w:bCs/>
          <w:i w:val="false"/>
          <w:iCs w:val="false"/>
          <w:color w:val="2C3E50"/>
          <w:sz w:val="21"/>
          <w:szCs w:val="21"/>
        </w:rPr>
        <w:t xml:space="preserve">IV – Meta de desempenho:</w:t>
      </w:r>
    </w:p>
    <w:p>
      <w:pPr>
        <w:spacing w:after="140" w:line="280"/>
        <w:jc w:val="both"/>
      </w:pPr>
      <w:r>
        <w:rPr>
          <w:rFonts w:ascii="Arial" w:cs="Arial" w:eastAsia="Arial" w:hAnsi="Arial"/>
          <w:b w:val="false"/>
          <w:bCs w:val="false"/>
          <w:i w:val="false"/>
          <w:iCs w:val="false"/>
          <w:color w:val="2C3E50"/>
          <w:sz w:val="21"/>
          <w:szCs w:val="21"/>
        </w:rPr>
        <w:t>A avaliação tem caráter formativo, nunca punitivo. A quadrilha e a coordenação existem para ajudar cada brincante a evoluir — os brincantes são os itens fundamentais do grupo. Brincantes com desempenho abaixo da média recebem acompanhamento mais próximo e intenso para dominar a coreografia; a coordenação está 100% à disposição para orientar, apoiar e acolher, com respeito e sem constrangimento. A nota serve para direcionar apoio, não para excluir ninguém.</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 xml:space="preserve">O brincante deve manter média de avaliação igual ou superior a 4 em pelo menos 75% dos ensaios avaliados. Este é um dos requisitos para o resgate integral da bonificação (Cláusula Sexta);</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 xml:space="preserve">Brincantes com média consistentemente superior poderão ser promovidos para posições mais à frente nas filas;</w:t>
      </w:r>
    </w:p>
    <w:p>
      <w:pPr>
        <w:spacing w:after="100" w:line="280"/>
        <w:ind w:left="360"/>
      </w:pPr>
      <w:r>
        <w:rPr>
          <w:rFonts w:ascii="Arial" w:cs="Arial" w:eastAsia="Arial" w:hAnsi="Arial"/>
          <w:b/>
          <w:bCs/>
          <w:color w:val="2C3E50"/>
          <w:sz w:val="21"/>
          <w:szCs w:val="21"/>
        </w:rPr>
        <w:t xml:space="preserve">c) </w:t>
      </w:r>
      <w:r>
        <w:rPr>
          <w:rFonts w:ascii="Arial" w:cs="Arial" w:eastAsia="Arial" w:hAnsi="Arial"/>
          <w:color w:val="2C3E50"/>
          <w:sz w:val="21"/>
          <w:szCs w:val="21"/>
        </w:rPr>
        <w:t xml:space="preserve">Brincantes com desempenho excepcional poderão ser convidados para funções de ITEM;</w:t>
      </w:r>
    </w:p>
    <w:p>
      <w:pPr>
        <w:spacing w:after="100" w:line="280"/>
        <w:ind w:left="360"/>
      </w:pPr>
      <w:r>
        <w:rPr>
          <w:rFonts w:ascii="Arial" w:cs="Arial" w:eastAsia="Arial" w:hAnsi="Arial"/>
          <w:b/>
          <w:bCs/>
          <w:color w:val="2C3E50"/>
          <w:sz w:val="21"/>
          <w:szCs w:val="21"/>
        </w:rPr>
        <w:t xml:space="preserve">d) </w:t>
      </w:r>
      <w:r>
        <w:rPr>
          <w:rFonts w:ascii="Arial" w:cs="Arial" w:eastAsia="Arial" w:hAnsi="Arial"/>
          <w:color w:val="2C3E50"/>
          <w:sz w:val="21"/>
          <w:szCs w:val="21"/>
        </w:rPr>
        <w:t xml:space="preserve">Brincantes com média abaixo de 2 por três ensaios consecutivos poderão ser remanejados de posição.</w:t>
      </w:r>
    </w:p>
    <w:p>
      <w:pPr>
        <w:spacing w:after="100" w:line="280"/>
        <w:ind w:left="360"/>
      </w:pPr>
      <w:r>
        <w:rPr>
          <w:rFonts w:ascii="Arial" w:cs="Arial" w:eastAsia="Arial" w:hAnsi="Arial"/>
          <w:b/>
          <w:bCs/>
          <w:color w:val="2C3E50"/>
          <w:sz w:val="21"/>
          <w:szCs w:val="21"/>
        </w:rPr>
        <w:t xml:space="preserve">e) </w:t>
      </w:r>
      <w:r>
        <w:rPr>
          <w:rFonts w:ascii="Arial" w:cs="Arial" w:eastAsia="Arial" w:hAnsi="Arial"/>
          <w:color w:val="2C3E50"/>
          <w:sz w:val="21"/>
          <w:szCs w:val="21"/>
        </w:rPr>
        <w:t>Nenhum brincante é punido por dificuldade de aprendizado: a avaliação orienta o apoio da coordenação, e a quadrilha se compromete a dar mais suporte a quem tiver mais dificuldade.</w:t>
      </w:r>
    </w:p>
    <w:p>
      <w:pPr>
        <w:spacing w:after="120" w:before="280"/>
      </w:pPr>
      <w:r>
        <w:rPr>
          <w:rFonts w:ascii="Arial" w:cs="Arial" w:eastAsia="Arial" w:hAnsi="Arial"/>
          <w:b/>
          <w:bCs/>
          <w:color w:val="922B21"/>
          <w:sz w:val="22"/>
          <w:szCs w:val="22"/>
        </w:rPr>
        <w:t xml:space="preserve">CLÁUSULA SEXTA – DO PROGRAMA DE BONIFICAÇÃO POR DESEMPENHO</w:t>
      </w:r>
    </w:p>
    <w:p>
      <w:pPr>
        <w:spacing w:after="140" w:line="280"/>
        <w:jc w:val="both"/>
      </w:pPr>
      <w:r>
        <w:rPr>
          <w:rFonts w:ascii="Arial" w:cs="Arial" w:eastAsia="Arial" w:hAnsi="Arial"/>
          <w:b w:val="false"/>
          <w:bCs w:val="false"/>
          <w:i w:val="false"/>
          <w:iCs w:val="false"/>
          <w:color w:val="2C3E50"/>
          <w:sz w:val="21"/>
          <w:szCs w:val="21"/>
        </w:rPr>
        <w:t xml:space="preserve">A QUADRILHA oferece um Programa de Bonificação simbólica, de adesão voluntária, para reconhecer o comprometimento dos brincantes. A participação na quadrilha não depende da adesão ao programa. A coordenação (aproximadamente 4 pessoas) não participa do programa.</w:t>
      </w:r>
    </w:p>
    <w:p>
      <w:pPr>
        <w:spacing w:after="40"/>
      </w:pPr>
    </w:p>
    <w:p>
      <w:pPr>
        <w:spacing w:after="60" w:line="280"/>
        <w:jc w:val="both"/>
      </w:pPr>
      <w:r>
        <w:rPr>
          <w:rFonts w:ascii="Arial" w:cs="Arial" w:eastAsia="Arial" w:hAnsi="Arial"/>
          <w:b/>
          <w:bCs/>
          <w:i w:val="false"/>
          <w:iCs w:val="false"/>
          <w:color w:val="2C3E50"/>
          <w:sz w:val="21"/>
          <w:szCs w:val="21"/>
        </w:rPr>
        <w:t xml:space="preserve">I – Adesão:</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 xml:space="preserve">O brincante opta por participar do Programa no ato da assinatura do Termo, marcando a opção correspondente;</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 xml:space="preserve">Quem optar por NÃO participar no ato da assinatura poderá aderir posteriormente, até o último dia de abril, mediante comunicação escrita à coordenação;</w:t>
      </w:r>
    </w:p>
    <w:p>
      <w:pPr>
        <w:spacing w:after="100" w:line="280"/>
        <w:ind w:left="360"/>
      </w:pPr>
      <w:r>
        <w:rPr>
          <w:rFonts w:ascii="Arial" w:cs="Arial" w:eastAsia="Arial" w:hAnsi="Arial"/>
          <w:b/>
          <w:bCs/>
          <w:color w:val="2C3E50"/>
          <w:sz w:val="21"/>
          <w:szCs w:val="21"/>
        </w:rPr>
        <w:t xml:space="preserve">c) </w:t>
      </w:r>
      <w:r>
        <w:rPr>
          <w:rFonts w:ascii="Arial" w:cs="Arial" w:eastAsia="Arial" w:hAnsi="Arial"/>
          <w:color w:val="2C3E50"/>
          <w:sz w:val="21"/>
          <w:szCs w:val="21"/>
        </w:rPr>
        <w:t xml:space="preserve">Após o dia 30 de abril, não será mais possível aderir ao Programa na temporada corrente. A adesão ficará disponível para a próxima temporada;</w:t>
      </w:r>
    </w:p>
    <w:p>
      <w:pPr>
        <w:spacing w:after="100" w:line="280"/>
        <w:ind w:left="360"/>
      </w:pPr>
      <w:r>
        <w:rPr>
          <w:rFonts w:ascii="Arial" w:cs="Arial" w:eastAsia="Arial" w:hAnsi="Arial"/>
          <w:b/>
          <w:bCs/>
          <w:color w:val="2C3E50"/>
          <w:sz w:val="21"/>
          <w:szCs w:val="21"/>
        </w:rPr>
        <w:t xml:space="preserve">d) </w:t>
      </w:r>
      <w:r>
        <w:rPr>
          <w:rFonts w:ascii="Arial" w:cs="Arial" w:eastAsia="Arial" w:hAnsi="Arial"/>
          <w:color w:val="2C3E50"/>
          <w:sz w:val="21"/>
          <w:szCs w:val="21"/>
        </w:rPr>
        <w:t xml:space="preserve">A adesão ao Programa implica aceitação integral das regras de ativação, desempenho e perda descritas nesta Cláusula.</w:t>
      </w:r>
    </w:p>
    <w:p>
      <w:pPr>
        <w:spacing w:after="40"/>
      </w:pPr>
    </w:p>
    <w:p>
      <w:pPr>
        <w:spacing w:after="60" w:line="280"/>
        <w:jc w:val="both"/>
      </w:pPr>
      <w:r>
        <w:rPr>
          <w:rFonts w:ascii="Arial" w:cs="Arial" w:eastAsia="Arial" w:hAnsi="Arial"/>
          <w:b/>
          <w:bCs/>
          <w:i w:val="false"/>
          <w:iCs w:val="false"/>
          <w:color w:val="2C3E50"/>
          <w:sz w:val="21"/>
          <w:szCs w:val="21"/>
        </w:rPr>
        <w:t xml:space="preserve">II – Período de ativação (3 meses, proporcional à data de adesão):</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 xml:space="preserve">Todo brincante que aderir ao Programa deverá cumprir 3 (três) meses contínuos de ativação antes de começar a acumular bonificação;</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 xml:space="preserve">O período de ativação inicia na data da adesão. Exemplos práticos:</w:t>
      </w:r>
    </w:p>
    <w:p>
      <w:pPr>
        <w:spacing w:after="20"/>
      </w:pP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500"/>
        <w:gridCol w:w="2903"/>
        <w:gridCol w:w="2903"/>
      </w:tblGrid>
      <w:tr>
        <w:tc>
          <w:tcPr>
            <w:tcW w:type="dxa" w:w="250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Adesão em</w:t>
            </w:r>
          </w:p>
        </w:tc>
        <w:tc>
          <w:tcPr>
            <w:tcW w:type="dxa" w:w="2903"/>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Ativação encerra em</w:t>
            </w:r>
          </w:p>
        </w:tc>
        <w:tc>
          <w:tcPr>
            <w:tcW w:type="dxa" w:w="2903"/>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Remunera a partir de</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Fevereiro</w:t>
            </w:r>
          </w:p>
        </w:tc>
        <w:tc>
          <w:tcPr>
            <w:tcW w:type="dxa" w:w="290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Final de abril</w:t>
            </w:r>
          </w:p>
        </w:tc>
        <w:tc>
          <w:tcPr>
            <w:tcW w:type="dxa" w:w="290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Maio (período completo)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Março</w:t>
            </w:r>
          </w:p>
        </w:tc>
        <w:tc>
          <w:tcPr>
            <w:tcW w:type="dxa" w:w="290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Final de maio</w:t>
            </w:r>
          </w:p>
        </w:tc>
        <w:tc>
          <w:tcPr>
            <w:tcW w:type="dxa" w:w="290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Junho (~2 meses)</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Abril (limite)</w:t>
            </w:r>
          </w:p>
        </w:tc>
        <w:tc>
          <w:tcPr>
            <w:tcW w:type="dxa" w:w="290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Final de junho</w:t>
            </w:r>
          </w:p>
        </w:tc>
        <w:tc>
          <w:tcPr>
            <w:tcW w:type="dxa" w:w="290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Julho (~1 mês, só festival)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Maio em diante</w:t>
            </w:r>
          </w:p>
        </w:tc>
        <w:tc>
          <w:tcPr>
            <w:tcW w:type="dxa" w:w="290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w:t>
            </w:r>
          </w:p>
        </w:tc>
        <w:tc>
          <w:tcPr>
            <w:tcW w:type="dxa" w:w="290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b/>
                <w:bCs/>
                <w:color w:val="2C3E50"/>
                <w:sz w:val="20"/>
                <w:szCs w:val="20"/>
              </w:rPr>
              <w:t xml:space="preserve">Não elegível nesta temporada</w:t>
            </w:r>
          </w:p>
        </w:tc>
      </w:tr>
    </w:tbl>
    <w:p>
      <w:pPr>
        <w:spacing w:after="40"/>
      </w:pPr>
    </w:p>
    <w:p>
      <w:pPr>
        <w:spacing w:after="100" w:line="280"/>
        <w:ind w:left="360"/>
      </w:pPr>
      <w:r>
        <w:rPr>
          <w:rFonts w:ascii="Arial" w:cs="Arial" w:eastAsia="Arial" w:hAnsi="Arial"/>
          <w:b/>
          <w:bCs/>
          <w:color w:val="2C3E50"/>
          <w:sz w:val="21"/>
          <w:szCs w:val="21"/>
        </w:rPr>
        <w:t xml:space="preserve">c) </w:t>
      </w:r>
      <w:r>
        <w:rPr>
          <w:rFonts w:ascii="Arial" w:cs="Arial" w:eastAsia="Arial" w:hAnsi="Arial"/>
          <w:color w:val="2C3E50"/>
          <w:sz w:val="21"/>
          <w:szCs w:val="21"/>
        </w:rPr>
        <w:t>Durante o período de ativação, o brincante ensaia e é avaliado normalmente; essa avaliação continua valendo e serve para validar a ativação dele no Programa, mas ainda NÃO acumula bonificação;</w:t>
      </w:r>
    </w:p>
    <w:p>
      <w:pPr>
        <w:spacing w:after="100" w:line="280"/>
        <w:ind w:left="360"/>
      </w:pPr>
      <w:r>
        <w:rPr>
          <w:rFonts w:ascii="Arial" w:cs="Arial" w:eastAsia="Arial" w:hAnsi="Arial"/>
          <w:b/>
          <w:bCs/>
          <w:color w:val="2C3E50"/>
          <w:sz w:val="21"/>
          <w:szCs w:val="21"/>
        </w:rPr>
        <w:t xml:space="preserve">d) </w:t>
      </w:r>
      <w:r>
        <w:rPr>
          <w:rFonts w:ascii="Arial" w:cs="Arial" w:eastAsia="Arial" w:hAnsi="Arial"/>
          <w:color w:val="2C3E50"/>
          <w:sz w:val="21"/>
          <w:szCs w:val="21"/>
        </w:rPr>
        <w:t>Para ativar, deve cumprir nos 3 meses: (i) frequência mínima de 85%; (ii) média de avaliação ≥ 4 em pelo menos 75% dos ensaios avaliados;</w:t>
      </w:r>
    </w:p>
    <w:p>
      <w:pPr>
        <w:spacing w:after="100" w:line="280"/>
        <w:ind w:left="360"/>
      </w:pPr>
      <w:r>
        <w:rPr>
          <w:rFonts w:ascii="Arial" w:cs="Arial" w:eastAsia="Arial" w:hAnsi="Arial"/>
          <w:b/>
          <w:bCs/>
          <w:color w:val="2C3E50"/>
          <w:sz w:val="21"/>
          <w:szCs w:val="21"/>
        </w:rPr>
        <w:t xml:space="preserve">e) </w:t>
      </w:r>
      <w:r>
        <w:rPr>
          <w:rFonts w:ascii="Arial" w:cs="Arial" w:eastAsia="Arial" w:hAnsi="Arial"/>
          <w:color w:val="2C3E50"/>
          <w:sz w:val="21"/>
          <w:szCs w:val="21"/>
        </w:rPr>
        <w:t xml:space="preserve">Quem não cumprir os critérios de ativação permanece na quadrilha normalmente, sem direito à bonificação na temporada corrente;</w:t>
      </w:r>
    </w:p>
    <w:p>
      <w:pPr>
        <w:spacing w:after="100" w:line="280"/>
        <w:ind w:left="360"/>
      </w:pPr>
      <w:r>
        <w:rPr>
          <w:rFonts w:ascii="Arial" w:cs="Arial" w:eastAsia="Arial" w:hAnsi="Arial"/>
          <w:b/>
          <w:bCs/>
          <w:color w:val="2C3E50"/>
          <w:sz w:val="21"/>
          <w:szCs w:val="21"/>
        </w:rPr>
        <w:t xml:space="preserve">f) </w:t>
      </w:r>
      <w:r>
        <w:rPr>
          <w:rFonts w:ascii="Arial" w:cs="Arial" w:eastAsia="Arial" w:hAnsi="Arial"/>
          <w:color w:val="2C3E50"/>
          <w:sz w:val="21"/>
          <w:szCs w:val="21"/>
        </w:rPr>
        <w:t>A coordenação comunicará individualmente o resultado da ativação. Além disso, o próprio sistema faz a ativação automaticamente assim que o brincante cumpre os critérios e informa, no perfil dele, se a ativação foi ou não atingida, mostrando quais critérios (frequência e nota) foram ou não cumpridos;</w:t>
      </w:r>
    </w:p>
    <w:p>
      <w:pPr>
        <w:spacing w:after="40"/>
      </w:pPr>
    </w:p>
    <w:p>
      <w:pPr>
        <w:spacing w:after="60" w:line="280"/>
        <w:jc w:val="both"/>
      </w:pPr>
      <w:r>
        <w:rPr>
          <w:rFonts w:ascii="Arial" w:cs="Arial" w:eastAsia="Arial" w:hAnsi="Arial"/>
          <w:b/>
          <w:bCs/>
          <w:i w:val="false"/>
          <w:iCs w:val="false"/>
          <w:color w:val="2C3E50"/>
          <w:sz w:val="21"/>
          <w:szCs w:val="21"/>
        </w:rPr>
        <w:t xml:space="preserve">III – Valores e acumulação (após ativação):</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 xml:space="preserve">Após a ativação, o brincante acumulará R$ 0,50 (cinquenta centavos) por cada ensaio em que estiver presente e avaliado;</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 xml:space="preserve">R$ 1,00 (um real) por cada apresentação oficial externa;</w:t>
      </w:r>
    </w:p>
    <w:p>
      <w:pPr>
        <w:spacing w:after="100" w:line="280"/>
        <w:ind w:left="360"/>
      </w:pPr>
      <w:r>
        <w:rPr>
          <w:rFonts w:ascii="Arial" w:cs="Arial" w:eastAsia="Arial" w:hAnsi="Arial"/>
          <w:b/>
          <w:bCs/>
          <w:color w:val="2C3E50"/>
          <w:sz w:val="21"/>
          <w:szCs w:val="21"/>
        </w:rPr>
        <w:t xml:space="preserve">c) </w:t>
      </w:r>
      <w:r>
        <w:rPr>
          <w:rFonts w:ascii="Arial" w:cs="Arial" w:eastAsia="Arial" w:hAnsi="Arial"/>
          <w:color w:val="2C3E50"/>
          <w:sz w:val="21"/>
          <w:szCs w:val="21"/>
        </w:rPr>
        <w:t xml:space="preserve">R$ 5,00 (cinco reais) como bônus pela participação no Festival Folclórico de Beruri;</w:t>
      </w:r>
    </w:p>
    <w:p>
      <w:pPr>
        <w:spacing w:after="100" w:line="280"/>
        <w:ind w:left="360"/>
      </w:pPr>
      <w:r>
        <w:rPr>
          <w:rFonts w:ascii="Arial" w:cs="Arial" w:eastAsia="Arial" w:hAnsi="Arial"/>
          <w:b/>
          <w:bCs/>
          <w:color w:val="2C3E50"/>
          <w:sz w:val="21"/>
          <w:szCs w:val="21"/>
        </w:rPr>
        <w:t xml:space="preserve">d) </w:t>
      </w:r>
      <w:r>
        <w:rPr>
          <w:rFonts w:ascii="Arial" w:cs="Arial" w:eastAsia="Arial" w:hAnsi="Arial"/>
          <w:color w:val="2C3E50"/>
          <w:sz w:val="21"/>
          <w:szCs w:val="21"/>
        </w:rPr>
        <w:t xml:space="preserve">Os valores serão registrados no sistema de avaliação e poderão ser consultados a qualquer momento.</w:t>
      </w:r>
    </w:p>
    <w:p>
      <w:pPr>
        <w:spacing w:after="40"/>
      </w:pPr>
    </w:p>
    <w:p>
      <w:pPr>
        <w:spacing w:after="60" w:line="280"/>
        <w:jc w:val="both"/>
      </w:pPr>
      <w:r>
        <w:rPr>
          <w:rFonts w:ascii="Arial" w:cs="Arial" w:eastAsia="Arial" w:hAnsi="Arial"/>
          <w:b/>
          <w:bCs/>
          <w:i w:val="false"/>
          <w:iCs w:val="false"/>
          <w:color w:val="2C3E50"/>
          <w:sz w:val="21"/>
          <w:szCs w:val="21"/>
        </w:rPr>
        <w:t>IV – Definição de apresentação oficial:</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Considera-se apresentação oficial, para fins de bonificação, aquela realizada em: festivais folclóricos (exceto o Festival Folclórico de Beruri, que tem bônus próprio na alínea b); arraiais externos de escolas ou agremiações; espaços de escolas ou empresas; e apresentações em outros municípios;</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 xml:space="preserve">O Festival Folclórico de Beruri possui bonificação diferenciada de R$ 5,00 por reconhecer a importância e a dedicação exigida para o evento principal da temporada.</w:t>
      </w:r>
    </w:p>
    <w:p>
      <w:pPr>
        <w:spacing w:after="40"/>
      </w:pPr>
    </w:p>
    <w:p>
      <w:pPr>
        <w:spacing w:after="60" w:line="280"/>
        <w:jc w:val="both"/>
      </w:pPr>
      <w:r>
        <w:rPr>
          <w:rFonts w:ascii="Arial" w:cs="Arial" w:eastAsia="Arial" w:hAnsi="Arial"/>
          <w:b/>
          <w:bCs/>
          <w:i w:val="false"/>
          <w:iCs w:val="false"/>
          <w:color w:val="2C3E50"/>
          <w:sz w:val="21"/>
          <w:szCs w:val="21"/>
        </w:rPr>
        <w:t>V – Apresentações não remuneradas (Igreja Católica):</w:t>
      </w:r>
    </w:p>
    <w:p>
      <w:pPr>
        <w:spacing w:after="140" w:line="280"/>
        <w:jc w:val="both"/>
      </w:pPr>
      <w:r>
        <w:rPr>
          <w:rFonts w:ascii="Arial" w:cs="Arial" w:eastAsia="Arial" w:hAnsi="Arial"/>
          <w:b w:val="false"/>
          <w:bCs w:val="false"/>
          <w:i w:val="false"/>
          <w:iCs w:val="false"/>
          <w:color w:val="2C3E50"/>
          <w:sz w:val="21"/>
          <w:szCs w:val="21"/>
        </w:rPr>
        <w:t xml:space="preserve">A Quadrilha Explosão Junina nasceu do Arraial de São Pedro, promovido pela Igreja Católica em Beruri, e mantém suas raízes nessa instituição. A Igreja cede espaços para ensaios, montagem de figurino e apoio logístico à quadrilha. Portanto:</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 xml:space="preserve">Apresentações realizadas para a Igreja Católica, em qualquer formato (arraial paroquial, noite cultural, evento religioso ou qualquer outra atividade promovida pela Igreja), NÃO geram bonificação;</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 xml:space="preserve">Entende-se que essas apresentações são retribuição à parceria histórica entre a quadrilha e a Igreja, e fazem parte da missão cultural e comunitária do grupo;</w:t>
      </w:r>
    </w:p>
    <w:p>
      <w:pPr>
        <w:spacing w:after="100" w:line="280"/>
        <w:ind w:left="360"/>
      </w:pPr>
      <w:r>
        <w:rPr>
          <w:rFonts w:ascii="Arial" w:cs="Arial" w:eastAsia="Arial" w:hAnsi="Arial"/>
          <w:b/>
          <w:bCs/>
          <w:color w:val="2C3E50"/>
          <w:sz w:val="21"/>
          <w:szCs w:val="21"/>
        </w:rPr>
        <w:t xml:space="preserve">c) </w:t>
      </w:r>
      <w:r>
        <w:rPr>
          <w:rFonts w:ascii="Arial" w:cs="Arial" w:eastAsia="Arial" w:hAnsi="Arial"/>
          <w:color w:val="2C3E50"/>
          <w:sz w:val="21"/>
          <w:szCs w:val="21"/>
        </w:rPr>
        <w:t xml:space="preserve">O brincante, ao assinar este Termo, declara ciência e concordância com esta condição.</w:t>
      </w:r>
    </w:p>
    <w:p>
      <w:pPr>
        <w:spacing w:after="40"/>
      </w:pPr>
    </w:p>
    <w:p>
      <w:pPr>
        <w:spacing w:after="60" w:line="280"/>
        <w:jc w:val="both"/>
      </w:pPr>
      <w:r>
        <w:rPr>
          <w:rFonts w:ascii="Arial" w:cs="Arial" w:eastAsia="Arial" w:hAnsi="Arial"/>
          <w:b/>
          <w:bCs/>
          <w:i w:val="false"/>
          <w:iCs w:val="false"/>
          <w:color w:val="2C3E50"/>
          <w:sz w:val="21"/>
          <w:szCs w:val="21"/>
        </w:rPr>
        <w:t>VI – Período de contagem da bonificação:</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A acumulação de bonificação inicia ao término do período de ativação de cada brincante — que é proporcional à sua data de adesão — e encerra na data do Festival Folclórico de Beruri. Assim, quem adere em fevereiro passa a acumular em maio; quem adere em março, em junho; quem adere em abril, apenas em julho (só o Festival). O período anterior ao fim da ativação é exclusivamente de ativação, sem acúmulo;</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 xml:space="preserve">Ensaios e apresentações realizados após o Festival Folclórico não geram bonificação, embora o contrato permaneça vigente até o encerramento de todas as atividades;</w:t>
      </w:r>
    </w:p>
    <w:p>
      <w:pPr>
        <w:spacing w:after="100" w:line="280"/>
        <w:ind w:left="360"/>
      </w:pPr>
      <w:r>
        <w:rPr>
          <w:rFonts w:ascii="Arial" w:cs="Arial" w:eastAsia="Arial" w:hAnsi="Arial"/>
          <w:b/>
          <w:bCs/>
          <w:color w:val="2C3E50"/>
          <w:sz w:val="21"/>
          <w:szCs w:val="21"/>
        </w:rPr>
        <w:t xml:space="preserve">c) </w:t>
      </w:r>
      <w:r>
        <w:rPr>
          <w:rFonts w:ascii="Arial" w:cs="Arial" w:eastAsia="Arial" w:hAnsi="Arial"/>
          <w:color w:val="2C3E50"/>
          <w:sz w:val="21"/>
          <w:szCs w:val="21"/>
        </w:rPr>
        <w:t xml:space="preserve">Não há ensaio nos feriados nacionais, feriados municipais, ou no dia seguinte a apresentações oficiais;</w:t>
      </w:r>
    </w:p>
    <w:p>
      <w:pPr>
        <w:spacing w:after="100" w:line="280"/>
        <w:ind w:left="360"/>
      </w:pPr>
      <w:r>
        <w:rPr>
          <w:rFonts w:ascii="Arial" w:cs="Arial" w:eastAsia="Arial" w:hAnsi="Arial"/>
          <w:b/>
          <w:bCs/>
          <w:color w:val="2C3E50"/>
          <w:sz w:val="21"/>
          <w:szCs w:val="21"/>
        </w:rPr>
        <w:t xml:space="preserve">d) </w:t>
      </w:r>
      <w:r>
        <w:rPr>
          <w:rFonts w:ascii="Arial" w:cs="Arial" w:eastAsia="Arial" w:hAnsi="Arial"/>
          <w:color w:val="2C3E50"/>
          <w:sz w:val="21"/>
          <w:szCs w:val="21"/>
        </w:rPr>
        <w:t>O brincante que ativar a bonificação deve continuar cumprindo os requisitos de frequência (85%) e desempenho (média ≥ 4 em 75% dos ensaios) durante o período remunerado. O descumprimento acarreta as penalidades da Cláusula Sétima;</w:t>
      </w:r>
    </w:p>
    <w:p>
      <w:pPr>
        <w:spacing w:after="40"/>
      </w:pPr>
    </w:p>
    <w:p>
      <w:pPr>
        <w:spacing w:after="60" w:line="280"/>
        <w:jc w:val="both"/>
      </w:pPr>
      <w:r>
        <w:rPr>
          <w:rFonts w:ascii="Arial" w:cs="Arial" w:eastAsia="Arial" w:hAnsi="Arial"/>
          <w:b/>
          <w:bCs/>
          <w:i w:val="false"/>
          <w:iCs w:val="false"/>
          <w:color w:val="2C3E50"/>
          <w:sz w:val="21"/>
          <w:szCs w:val="21"/>
        </w:rPr>
        <w:t>VII – Condições para resgate:</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 xml:space="preserve">O valor acumulado será pago ao final do período de contagem (após o Festival Folclórico);</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Requisitos cumulativos: (i) ter sido ativado (cumprido os requisitos dos 3 meses iniciais); (ii) frequência mínima de 85% nos ensaios do período remunerado; (iii) média de avaliação ≥ 4 em pelo menos 75% dos ensaios do período remunerado; (iv) nenhuma falta grave não revertida; (v) figurino devolvido em bom estado; (vi) permanência na quadrilha até o Festival;</w:t>
      </w:r>
    </w:p>
    <w:p>
      <w:pPr>
        <w:spacing w:after="100" w:line="280"/>
        <w:ind w:left="360"/>
      </w:pPr>
      <w:r>
        <w:rPr>
          <w:rFonts w:ascii="Arial" w:cs="Arial" w:eastAsia="Arial" w:hAnsi="Arial"/>
          <w:b/>
          <w:bCs/>
          <w:color w:val="2C3E50"/>
          <w:sz w:val="21"/>
          <w:szCs w:val="21"/>
        </w:rPr>
        <w:t xml:space="preserve">c) </w:t>
      </w:r>
      <w:r>
        <w:rPr>
          <w:rFonts w:ascii="Arial" w:cs="Arial" w:eastAsia="Arial" w:hAnsi="Arial"/>
          <w:color w:val="2C3E50"/>
          <w:sz w:val="21"/>
          <w:szCs w:val="21"/>
        </w:rPr>
        <w:t xml:space="preserve">O resgate pode ser em dinheiro ou convertido em desconto na camisa oficial da próxima temporada, por opção do brincante.</w:t>
      </w:r>
    </w:p>
    <w:p>
      <w:pPr>
        <w:spacing w:after="100" w:line="280"/>
        <w:ind w:left="360"/>
      </w:pPr>
      <w:r>
        <w:rPr>
          <w:rFonts w:ascii="Arial" w:cs="Arial" w:eastAsia="Arial" w:hAnsi="Arial"/>
          <w:b/>
          <w:bCs/>
          <w:color w:val="2C3E50"/>
          <w:sz w:val="21"/>
          <w:szCs w:val="21"/>
        </w:rPr>
        <w:t xml:space="preserve">d) </w:t>
      </w:r>
      <w:r>
        <w:rPr>
          <w:rFonts w:ascii="Arial" w:cs="Arial" w:eastAsia="Arial" w:hAnsi="Arial"/>
          <w:color w:val="2C3E50"/>
          <w:sz w:val="21"/>
          <w:szCs w:val="21"/>
        </w:rPr>
        <w:t>Alternativamente ao recebimento, o brincante poderá optar por doar à quadrilha, no todo ou em parte, o valor acumulado, para ajudar no custeio das atividades do grupo. A opção é registrada no sistema de avaliação e pode ser feita ao final da temporada, quando o valor estiver fechado.</w:t>
      </w:r>
    </w:p>
    <w:p>
      <w:pPr>
        <w:spacing w:after="40"/>
      </w:pPr>
    </w:p>
    <w:p>
      <w:pPr>
        <w:spacing w:after="60" w:line="280"/>
        <w:jc w:val="both"/>
      </w:pPr>
      <w:r>
        <w:rPr>
          <w:rFonts w:ascii="Arial" w:cs="Arial" w:eastAsia="Arial" w:hAnsi="Arial"/>
          <w:b/>
          <w:bCs/>
          <w:i w:val="false"/>
          <w:iCs w:val="false"/>
          <w:color w:val="2C3E50"/>
          <w:sz w:val="21"/>
          <w:szCs w:val="21"/>
        </w:rPr>
        <w:t>VIII – Perda da bonificação:</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Perda INTEGRAL: abandono sem aviso; ingresso em quadrilha rival; desligamento por falta grave; frequência ou desempenho abaixo do mínimo sem justificativa aceita. Caracteriza abandono, para este fim, o acúmulo de 10 (dez) faltas consecutivas OU 20 (vinte) faltas alternadas injustificadas — hipótese em que o brincante será comunicado e terá direito de se manifestar, justificar e apresentar defesa antes do desligamento;</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Perda de 50% do valor acumulado (apurado ao final do período de bonificação): segunda advertência formal (Cláusula Sétima, 7.2);</w:t>
      </w:r>
    </w:p>
    <w:p>
      <w:pPr>
        <w:spacing w:after="100" w:line="280"/>
        <w:ind w:left="360"/>
      </w:pPr>
      <w:r>
        <w:rPr>
          <w:rFonts w:ascii="Arial" w:cs="Arial" w:eastAsia="Arial" w:hAnsi="Arial"/>
          <w:b/>
          <w:bCs/>
          <w:color w:val="2C3E50"/>
          <w:sz w:val="21"/>
          <w:szCs w:val="21"/>
        </w:rPr>
        <w:t xml:space="preserve">c) </w:t>
      </w:r>
      <w:r>
        <w:rPr>
          <w:rFonts w:ascii="Arial" w:cs="Arial" w:eastAsia="Arial" w:hAnsi="Arial"/>
          <w:color w:val="2C3E50"/>
          <w:sz w:val="21"/>
          <w:szCs w:val="21"/>
        </w:rPr>
        <w:t xml:space="preserve">Perda INTEGRAL: desligamento nos 15 dias anteriores ao Festival sem força maior.</w:t>
      </w:r>
    </w:p>
    <w:p>
      <w:pPr>
        <w:spacing w:after="40"/>
      </w:pPr>
    </w:p>
    <w:p>
      <w:pPr>
        <w:spacing w:after="60" w:line="280"/>
        <w:jc w:val="both"/>
      </w:pPr>
      <w:r>
        <w:rPr>
          <w:rFonts w:ascii="Arial" w:cs="Arial" w:eastAsia="Arial" w:hAnsi="Arial"/>
          <w:b/>
          <w:bCs/>
          <w:i w:val="false"/>
          <w:iCs w:val="false"/>
          <w:color w:val="2C3E50"/>
          <w:sz w:val="21"/>
          <w:szCs w:val="21"/>
        </w:rPr>
        <w:t>IX – Natureza:</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 xml:space="preserve">A bonificação NÃO constitui vínculo empregatício, salário ou remuneração. É incentivo simbólico;</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 xml:space="preserve">A coordenação da quadrilha não recebe bonificação;</w:t>
      </w:r>
    </w:p>
    <w:p>
      <w:pPr>
        <w:spacing w:after="100" w:line="280"/>
        <w:ind w:left="360"/>
      </w:pPr>
      <w:r>
        <w:rPr>
          <w:rFonts w:ascii="Arial" w:cs="Arial" w:eastAsia="Arial" w:hAnsi="Arial"/>
          <w:b/>
          <w:bCs/>
          <w:color w:val="2C3E50"/>
          <w:sz w:val="21"/>
          <w:szCs w:val="21"/>
        </w:rPr>
        <w:t xml:space="preserve">c) </w:t>
      </w:r>
      <w:r>
        <w:rPr>
          <w:rFonts w:ascii="Arial" w:cs="Arial" w:eastAsia="Arial" w:hAnsi="Arial"/>
          <w:color w:val="2C3E50"/>
          <w:sz w:val="21"/>
          <w:szCs w:val="21"/>
        </w:rPr>
        <w:t xml:space="preserve">Valores e regras poderão ser revisados a cada temporada;</w:t>
      </w:r>
    </w:p>
    <w:p>
      <w:pPr>
        <w:spacing w:after="40"/>
      </w:pPr>
    </w:p>
    <w:p>
      <w:pPr>
        <w:spacing w:after="60" w:line="280"/>
        <w:jc w:val="both"/>
      </w:pPr>
      <w:r>
        <w:rPr>
          <w:rFonts w:ascii="Arial" w:cs="Arial" w:eastAsia="Arial" w:hAnsi="Arial"/>
          <w:b/>
          <w:bCs/>
          <w:i w:val="false"/>
          <w:iCs w:val="false"/>
          <w:color w:val="2C3E50"/>
          <w:sz w:val="21"/>
          <w:szCs w:val="21"/>
        </w:rPr>
        <w:t>X – Programa de Fidelidade (a partir da temporada 2028):</w:t>
      </w:r>
    </w:p>
    <w:p>
      <w:pPr>
        <w:spacing w:after="140" w:line="280"/>
        <w:jc w:val="both"/>
      </w:pPr>
      <w:r>
        <w:rPr>
          <w:rFonts w:ascii="Arial" w:cs="Arial" w:eastAsia="Arial" w:hAnsi="Arial"/>
          <w:b w:val="false"/>
          <w:bCs w:val="false"/>
          <w:i w:val="false"/>
          <w:iCs w:val="false"/>
          <w:color w:val="2C3E50"/>
          <w:sz w:val="21"/>
          <w:szCs w:val="21"/>
        </w:rPr>
        <w:t xml:space="preserve">A QUADRILHA reconhece e valoriza os brincantes que permanecem no grupo ao longo dos anos. A partir da segunda temporada consecutiva, o brincante acessa benefícios progressivos:</w:t>
      </w:r>
    </w:p>
    <w:p>
      <w:pPr>
        <w:spacing w:after="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855"/>
        <w:gridCol w:w="2786"/>
        <w:gridCol w:w="2785"/>
      </w:tblGrid>
      <w:tr>
        <w:tc>
          <w:tcPr>
            <w:tcW w:type="dxa" w:w="160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Nível</w:t>
            </w:r>
          </w:p>
        </w:tc>
        <w:tc>
          <w:tcPr>
            <w:tcW w:type="dxa" w:w="1855"/>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Tempo</w:t>
            </w:r>
          </w:p>
        </w:tc>
        <w:tc>
          <w:tcPr>
            <w:tcW w:type="dxa" w:w="2786"/>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Bonificação por ensaio</w:t>
            </w:r>
          </w:p>
        </w:tc>
        <w:tc>
          <w:tcPr>
            <w:tcW w:type="dxa" w:w="2785"/>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Benefícios adicionais</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bCs/>
                <w:color w:val="2C3E50"/>
                <w:sz w:val="20"/>
                <w:szCs w:val="20"/>
              </w:rPr>
              <w:t xml:space="preserve">Nível 1</w:t>
            </w:r>
          </w:p>
        </w:tc>
        <w:tc>
          <w:tcPr>
            <w:tcW w:type="dxa" w:w="1855"/>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1ª temporada</w:t>
            </w:r>
          </w:p>
        </w:tc>
        <w:tc>
          <w:tcPr>
            <w:tcW w:type="dxa" w:w="278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R$ 0,50 (valor base)</w:t>
            </w:r>
          </w:p>
        </w:tc>
        <w:tc>
          <w:tcPr>
            <w:tcW w:type="dxa" w:w="2785"/>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Sistema base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b/>
                <w:bCs/>
                <w:color w:val="2C3E50"/>
                <w:sz w:val="20"/>
                <w:szCs w:val="20"/>
              </w:rPr>
              <w:t xml:space="preserve">Nível 2</w:t>
            </w:r>
          </w:p>
        </w:tc>
        <w:tc>
          <w:tcPr>
            <w:tcW w:type="dxa" w:w="185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2ª temporada consecutiva</w:t>
            </w:r>
          </w:p>
        </w:tc>
        <w:tc>
          <w:tcPr>
            <w:tcW w:type="dxa" w:w="278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R$ 0,75 (+50%)</w:t>
            </w:r>
          </w:p>
        </w:tc>
        <w:tc>
          <w:tcPr>
            <w:tcW w:type="dxa" w:w="278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Prioridade em remanejamento de filas</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bCs/>
                <w:color w:val="2C3E50"/>
                <w:sz w:val="20"/>
                <w:szCs w:val="20"/>
              </w:rPr>
              <w:t xml:space="preserve">Nível 3</w:t>
            </w:r>
          </w:p>
        </w:tc>
        <w:tc>
          <w:tcPr>
            <w:tcW w:type="dxa" w:w="1855"/>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3ª+ temporada consecutiva</w:t>
            </w:r>
          </w:p>
        </w:tc>
        <w:tc>
          <w:tcPr>
            <w:tcW w:type="dxa" w:w="278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R$ 1,00 (dobro)</w:t>
            </w:r>
          </w:p>
        </w:tc>
        <w:tc>
          <w:tcPr>
            <w:tcW w:type="dxa" w:w="2785"/>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Camisa gratuita + prioridade na seleção de itens</w:t>
            </w:r>
          </w:p>
        </w:tc>
      </w:tr>
    </w:tbl>
    <w:p>
      <w:pPr>
        <w:spacing w:after="40"/>
      </w:pP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 xml:space="preserve">A contagem de temporadas é consecutiva. Se o brincante sair da quadrilha por uma temporada e retornar, reinicia no Nível 1;</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Transferência para quadrilha rival zera o nível e o histórico de fidelidade;</w:t>
      </w:r>
    </w:p>
    <w:p>
      <w:pPr>
        <w:spacing w:after="100" w:line="280"/>
        <w:ind w:left="360"/>
      </w:pPr>
      <w:r>
        <w:rPr>
          <w:rFonts w:ascii="Arial" w:cs="Arial" w:eastAsia="Arial" w:hAnsi="Arial"/>
          <w:b/>
          <w:bCs/>
          <w:color w:val="2C3E50"/>
          <w:sz w:val="21"/>
          <w:szCs w:val="21"/>
        </w:rPr>
        <w:t xml:space="preserve">c) </w:t>
      </w:r>
      <w:r>
        <w:rPr>
          <w:rFonts w:ascii="Arial" w:cs="Arial" w:eastAsia="Arial" w:hAnsi="Arial"/>
          <w:color w:val="2C3E50"/>
          <w:sz w:val="21"/>
          <w:szCs w:val="21"/>
        </w:rPr>
        <w:t xml:space="preserve">O nível é reconhecido automaticamente pela coordenação com base no registro de temporadas anteriores;</w:t>
      </w:r>
    </w:p>
    <w:p>
      <w:pPr>
        <w:spacing w:after="100" w:line="280"/>
        <w:ind w:left="360"/>
      </w:pPr>
      <w:r>
        <w:rPr>
          <w:rFonts w:ascii="Arial" w:cs="Arial" w:eastAsia="Arial" w:hAnsi="Arial"/>
          <w:b/>
          <w:bCs/>
          <w:color w:val="2C3E50"/>
          <w:sz w:val="21"/>
          <w:szCs w:val="21"/>
        </w:rPr>
        <w:t xml:space="preserve">d) </w:t>
      </w:r>
      <w:r>
        <w:rPr>
          <w:rFonts w:ascii="Arial" w:cs="Arial" w:eastAsia="Arial" w:hAnsi="Arial"/>
          <w:color w:val="2C3E50"/>
          <w:sz w:val="21"/>
          <w:szCs w:val="21"/>
        </w:rPr>
        <w:t>Os benefícios do Programa de Fidelidade se aplicam a partir da temporada 2028 (primeira temporada em que haverá brincantes de Nível 2). Na temporada 2027, todos iniciam no Nível 1;</w:t>
      </w:r>
    </w:p>
    <w:p>
      <w:pPr>
        <w:spacing w:after="100" w:line="280"/>
        <w:ind w:left="360"/>
      </w:pPr>
      <w:r>
        <w:rPr>
          <w:rFonts w:ascii="Arial" w:cs="Arial" w:eastAsia="Arial" w:hAnsi="Arial"/>
          <w:b/>
          <w:bCs/>
          <w:color w:val="2C3E50"/>
          <w:sz w:val="21"/>
          <w:szCs w:val="21"/>
        </w:rPr>
        <w:t xml:space="preserve">e) </w:t>
      </w:r>
      <w:r>
        <w:rPr>
          <w:rFonts w:ascii="Arial" w:cs="Arial" w:eastAsia="Arial" w:hAnsi="Arial"/>
          <w:color w:val="2C3E50"/>
          <w:sz w:val="21"/>
          <w:szCs w:val="21"/>
        </w:rPr>
        <w:t>Os valores e benefícios por nível poderão ser ajustados a cada temporada e, inclusive, durante uma mesma temporada em andamento — para mais ou para menos em relação ao valor definido — conforme a capacidade financeira ou a necessidade de orçamento da quadrilha.</w:t>
      </w:r>
    </w:p>
    <w:p>
      <w:pPr>
        <w:spacing w:after="100"/>
      </w:pPr>
    </w:p>
    <w:p>
      <w:pPr>
        <w:spacing w:after="80" w:line="280"/>
        <w:jc w:val="both"/>
      </w:pPr>
      <w:r>
        <w:rPr>
          <w:rFonts w:ascii="Arial" w:cs="Arial" w:eastAsia="Arial" w:hAnsi="Arial"/>
          <w:b/>
          <w:bCs/>
          <w:i w:val="false"/>
          <w:iCs w:val="false"/>
          <w:color w:val="2C3E50"/>
          <w:sz w:val="21"/>
          <w:szCs w:val="21"/>
        </w:rPr>
        <w:t>Projeção financeira da bonificação – Temporada 2027: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842"/>
        <w:gridCol w:w="1842"/>
        <w:gridCol w:w="1842"/>
      </w:tblGrid>
      <w:tr>
        <w:tc>
          <w:tcPr>
            <w:tcW w:type="dxa" w:w="350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Item</w:t>
            </w:r>
          </w:p>
        </w:tc>
        <w:tc>
          <w:tcPr>
            <w:tcW w:type="dxa" w:w="1842"/>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Unitário</w:t>
            </w:r>
          </w:p>
        </w:tc>
        <w:tc>
          <w:tcPr>
            <w:tcW w:type="dxa" w:w="1842"/>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Qtd. estimada</w:t>
            </w:r>
          </w:p>
        </w:tc>
        <w:tc>
          <w:tcPr>
            <w:tcW w:type="dxa" w:w="1842"/>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Total/brincante</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Ensaios remunerados (mai–jul)</w:t>
            </w:r>
          </w:p>
        </w:tc>
        <w:tc>
          <w:tcPr>
            <w:tcW w:type="dxa" w:w="184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R$ 0,50</w:t>
            </w:r>
          </w:p>
        </w:tc>
        <w:tc>
          <w:tcPr>
            <w:tcW w:type="dxa" w:w="184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~68 ensaios</w:t>
            </w:r>
          </w:p>
        </w:tc>
        <w:tc>
          <w:tcPr>
            <w:tcW w:type="dxa" w:w="184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R$ 34,00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Apresentações oficiais externas</w:t>
            </w:r>
          </w:p>
        </w:tc>
        <w:tc>
          <w:tcPr>
            <w:tcW w:type="dxa" w:w="184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R$ 1,00</w:t>
            </w:r>
          </w:p>
        </w:tc>
        <w:tc>
          <w:tcPr>
            <w:tcW w:type="dxa" w:w="184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~5 apresentações</w:t>
            </w:r>
          </w:p>
        </w:tc>
        <w:tc>
          <w:tcPr>
            <w:tcW w:type="dxa" w:w="184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R$ 5,00</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Bônus Festival Folclórico de Beruri</w:t>
            </w:r>
          </w:p>
        </w:tc>
        <w:tc>
          <w:tcPr>
            <w:tcW w:type="dxa" w:w="184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R$ 5,00</w:t>
            </w:r>
          </w:p>
        </w:tc>
        <w:tc>
          <w:tcPr>
            <w:tcW w:type="dxa" w:w="184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1 festival</w:t>
            </w:r>
          </w:p>
        </w:tc>
        <w:tc>
          <w:tcPr>
            <w:tcW w:type="dxa" w:w="184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R$ 5,00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bCs/>
                <w:color w:val="2C3E50"/>
                <w:sz w:val="20"/>
                <w:szCs w:val="20"/>
              </w:rPr>
              <w:t xml:space="preserve">MÁXIMO POR BRINCANTE (100% presença)</w:t>
            </w:r>
          </w:p>
        </w:tc>
        <w:tc>
          <w:tcPr>
            <w:tcW w:type="dxa" w:w="184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
            </w:r>
          </w:p>
        </w:tc>
        <w:tc>
          <w:tcPr>
            <w:tcW w:type="dxa" w:w="184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
            </w:r>
          </w:p>
        </w:tc>
        <w:tc>
          <w:tcPr>
            <w:tcW w:type="dxa" w:w="184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b/>
                <w:bCs/>
                <w:color w:val="2C3E50"/>
                <w:sz w:val="20"/>
                <w:szCs w:val="20"/>
              </w:rPr>
              <w:t xml:space="preserve">R$ 44,00</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c>
          <w:tcPr>
            <w:tcW w:type="dxa" w:w="55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Projeção de custo total</w:t>
            </w:r>
          </w:p>
        </w:tc>
        <w:tc>
          <w:tcPr>
            <w:tcW w:type="dxa" w:w="3526"/>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Valor estimado</w:t>
            </w:r>
          </w:p>
        </w:tc>
      </w:tr>
      <w:tr>
        <w:tc>
          <w:tcPr>
            <w:tcW w:type="dxa" w:w="5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Brincantes com ativação (estimativa: ~38 de 57 ativam)</w:t>
            </w:r>
          </w:p>
        </w:tc>
        <w:tc>
          <w:tcPr>
            <w:tcW w:type="dxa" w:w="35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~38 brincantes</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Cenário máximo (todos ativados com 100% presença)</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38 × R$ 44 = R$ 1.672,00</w:t>
            </w:r>
          </w:p>
        </w:tc>
      </w:tr>
      <w:tr>
        <w:tc>
          <w:tcPr>
            <w:tcW w:type="dxa" w:w="5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Cenário realista (80% presença no período remunerado)</w:t>
            </w:r>
          </w:p>
        </w:tc>
        <w:tc>
          <w:tcPr>
            <w:tcW w:type="dxa" w:w="35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38 × R$ 35 ≈ R$ 1.330,00</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Cenário conservador (75% + algumas perdas por sanção)</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34 × R$ 32 ≈ R$ 1.088,00</w:t>
            </w:r>
          </w:p>
        </w:tc>
      </w:tr>
    </w:tbl>
    <w:p>
      <w:pPr>
        <w:spacing w:after="40"/>
      </w:pPr>
    </w:p>
    <w:p>
      <w:pPr>
        <w:spacing w:after="140" w:line="280"/>
        <w:jc w:val="both"/>
      </w:pPr>
      <w:r>
        <w:rPr>
          <w:rFonts w:ascii="Arial" w:cs="Arial" w:eastAsia="Arial" w:hAnsi="Arial"/>
          <w:b w:val="false"/>
          <w:bCs w:val="false"/>
          <w:i/>
          <w:iCs/>
          <w:color w:val="2C3E50"/>
          <w:sz w:val="21"/>
          <w:szCs w:val="21"/>
        </w:rPr>
        <w:t xml:space="preserve">Obs.: Os valores de apresentações externas são estimados. O número real depende dos convites recebidos ao longo da temporada.</w:t>
      </w:r>
    </w:p>
    <w:p>
      <w:pPr>
        <w:spacing w:after="120" w:before="280"/>
      </w:pPr>
      <w:r>
        <w:rPr>
          <w:rFonts w:ascii="Arial" w:cs="Arial" w:eastAsia="Arial" w:hAnsi="Arial"/>
          <w:b/>
          <w:bCs/>
          <w:color w:val="922B21"/>
          <w:sz w:val="22"/>
          <w:szCs w:val="22"/>
        </w:rPr>
        <w:t xml:space="preserve">CLÁUSULA SÉTIMA – DO CÓDIGO DE CONDUTA E SANÇÕES</w:t>
      </w:r>
    </w:p>
    <w:p>
      <w:pPr>
        <w:spacing w:after="140" w:line="280"/>
        <w:jc w:val="both"/>
      </w:pPr>
      <w:r>
        <w:rPr>
          <w:rFonts w:ascii="Arial" w:cs="Arial" w:eastAsia="Arial" w:hAnsi="Arial"/>
          <w:b w:val="false"/>
          <w:bCs w:val="false"/>
          <w:i w:val="false"/>
          <w:iCs w:val="false"/>
          <w:color w:val="2C3E50"/>
          <w:sz w:val="21"/>
          <w:szCs w:val="21"/>
        </w:rPr>
        <w:t xml:space="preserve">Constituem faltas graves:</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 xml:space="preserve">Agressão física ou verbal a qualquer membro;</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 xml:space="preserve">Comparecer sob efeito de álcool ou substâncias ilícitas;</w:t>
      </w:r>
    </w:p>
    <w:p>
      <w:pPr>
        <w:spacing w:after="100" w:line="280"/>
        <w:ind w:left="360"/>
      </w:pPr>
      <w:r>
        <w:rPr>
          <w:rFonts w:ascii="Arial" w:cs="Arial" w:eastAsia="Arial" w:hAnsi="Arial"/>
          <w:b/>
          <w:bCs/>
          <w:color w:val="2C3E50"/>
          <w:sz w:val="21"/>
          <w:szCs w:val="21"/>
        </w:rPr>
        <w:t xml:space="preserve">c) </w:t>
      </w:r>
      <w:r>
        <w:rPr>
          <w:rFonts w:ascii="Arial" w:cs="Arial" w:eastAsia="Arial" w:hAnsi="Arial"/>
          <w:color w:val="2C3E50"/>
          <w:sz w:val="21"/>
          <w:szCs w:val="21"/>
        </w:rPr>
        <w:t xml:space="preserve">Desrespeito reiterado às orientações da coordenação;</w:t>
      </w:r>
    </w:p>
    <w:p>
      <w:pPr>
        <w:spacing w:after="100" w:line="280"/>
        <w:ind w:left="360"/>
      </w:pPr>
      <w:r>
        <w:rPr>
          <w:rFonts w:ascii="Arial" w:cs="Arial" w:eastAsia="Arial" w:hAnsi="Arial"/>
          <w:b/>
          <w:bCs/>
          <w:color w:val="2C3E50"/>
          <w:sz w:val="21"/>
          <w:szCs w:val="21"/>
        </w:rPr>
        <w:t xml:space="preserve">d) </w:t>
      </w:r>
      <w:r>
        <w:rPr>
          <w:rFonts w:ascii="Arial" w:cs="Arial" w:eastAsia="Arial" w:hAnsi="Arial"/>
          <w:color w:val="2C3E50"/>
          <w:sz w:val="21"/>
          <w:szCs w:val="21"/>
        </w:rPr>
        <w:t xml:space="preserve">Dano intencional ao figurino ou materiais;</w:t>
      </w:r>
    </w:p>
    <w:p>
      <w:pPr>
        <w:spacing w:after="100" w:line="280"/>
        <w:ind w:left="360"/>
      </w:pPr>
      <w:r>
        <w:rPr>
          <w:rFonts w:ascii="Arial" w:cs="Arial" w:eastAsia="Arial" w:hAnsi="Arial"/>
          <w:b/>
          <w:bCs/>
          <w:color w:val="2C3E50"/>
          <w:sz w:val="21"/>
          <w:szCs w:val="21"/>
        </w:rPr>
        <w:t xml:space="preserve">e) </w:t>
      </w:r>
      <w:r>
        <w:rPr>
          <w:rFonts w:ascii="Arial" w:cs="Arial" w:eastAsia="Arial" w:hAnsi="Arial"/>
          <w:color w:val="2C3E50"/>
          <w:sz w:val="21"/>
          <w:szCs w:val="21"/>
        </w:rPr>
        <w:t xml:space="preserve">Divulgação não autorizada de informações estratégicas;</w:t>
      </w:r>
    </w:p>
    <w:p>
      <w:pPr>
        <w:spacing w:after="100" w:line="280"/>
        <w:ind w:left="360"/>
      </w:pPr>
      <w:r>
        <w:rPr>
          <w:rFonts w:ascii="Arial" w:cs="Arial" w:eastAsia="Arial" w:hAnsi="Arial"/>
          <w:b/>
          <w:bCs/>
          <w:color w:val="2C3E50"/>
          <w:sz w:val="21"/>
          <w:szCs w:val="21"/>
        </w:rPr>
        <w:t xml:space="preserve">f) </w:t>
      </w:r>
      <w:r>
        <w:rPr>
          <w:rFonts w:ascii="Arial" w:cs="Arial" w:eastAsia="Arial" w:hAnsi="Arial"/>
          <w:color w:val="2C3E50"/>
          <w:sz w:val="21"/>
          <w:szCs w:val="21"/>
        </w:rPr>
        <w:t xml:space="preserve">Conduta que prejudique a imagem ou harmonia do grupo.</w:t>
      </w:r>
    </w:p>
    <w:p>
      <w:pPr>
        <w:spacing w:after="100" w:line="280"/>
        <w:ind w:left="360"/>
      </w:pPr>
      <w:r>
        <w:rPr>
          <w:rFonts w:ascii="Arial" w:cs="Arial" w:eastAsia="Arial" w:hAnsi="Arial"/>
          <w:b/>
          <w:bCs/>
          <w:color w:val="2C3E50"/>
          <w:sz w:val="21"/>
          <w:szCs w:val="21"/>
        </w:rPr>
        <w:t xml:space="preserve">g) </w:t>
      </w:r>
      <w:r>
        <w:rPr>
          <w:rFonts w:ascii="Arial" w:cs="Arial" w:eastAsia="Arial" w:hAnsi="Arial"/>
          <w:color w:val="2C3E50"/>
          <w:sz w:val="21"/>
          <w:szCs w:val="21"/>
        </w:rPr>
        <w:t>Faltar, sem justificativa aceita, a qualquer apresentação, evento oficial ou compromisso agendado da quadrilha.</w:t>
      </w:r>
    </w:p>
    <w:p>
      <w:pPr>
        <w:spacing w:after="40"/>
      </w:pPr>
    </w:p>
    <w:p>
      <w:pPr>
        <w:spacing w:after="60" w:line="280"/>
        <w:jc w:val="both"/>
      </w:pPr>
      <w:r>
        <w:rPr>
          <w:rFonts w:ascii="Arial" w:cs="Arial" w:eastAsia="Arial" w:hAnsi="Arial"/>
          <w:b/>
          <w:bCs/>
          <w:i w:val="false"/>
          <w:iCs w:val="false"/>
          <w:color w:val="2C3E50"/>
          <w:sz w:val="21"/>
          <w:szCs w:val="21"/>
        </w:rPr>
        <w:t xml:space="preserve">Sistema progressivo de sanções:</w:t>
      </w:r>
    </w:p>
    <w:p>
      <w:pPr>
        <w:spacing w:after="100" w:line="280"/>
        <w:ind w:left="360"/>
      </w:pPr>
      <w:r>
        <w:rPr>
          <w:rFonts w:ascii="Arial" w:cs="Arial" w:eastAsia="Arial" w:hAnsi="Arial"/>
          <w:b/>
          <w:bCs/>
          <w:color w:val="2C3E50"/>
          <w:sz w:val="21"/>
          <w:szCs w:val="21"/>
        </w:rPr>
        <w:t xml:space="preserve">7.1 </w:t>
      </w:r>
      <w:r>
        <w:rPr>
          <w:rFonts w:ascii="Arial" w:cs="Arial" w:eastAsia="Arial" w:hAnsi="Arial"/>
          <w:color w:val="2C3E50"/>
          <w:sz w:val="21"/>
          <w:szCs w:val="21"/>
        </w:rPr>
        <w:t xml:space="preserve">1ª ocorrência: advertência verbal com registro no sistema;</w:t>
      </w:r>
    </w:p>
    <w:p>
      <w:pPr>
        <w:spacing w:after="100" w:line="280"/>
        <w:ind w:left="360"/>
      </w:pPr>
      <w:r>
        <w:rPr>
          <w:rFonts w:ascii="Arial" w:cs="Arial" w:eastAsia="Arial" w:hAnsi="Arial"/>
          <w:b/>
          <w:bCs/>
          <w:color w:val="2C3E50"/>
          <w:sz w:val="21"/>
          <w:szCs w:val="21"/>
        </w:rPr>
        <w:t xml:space="preserve">7.2 </w:t>
      </w:r>
      <w:r>
        <w:rPr>
          <w:rFonts w:ascii="Arial" w:cs="Arial" w:eastAsia="Arial" w:hAnsi="Arial"/>
          <w:color w:val="2C3E50"/>
          <w:sz w:val="21"/>
          <w:szCs w:val="21"/>
        </w:rPr>
        <w:t>2ª ocorrência: advertência formal — registrada por escrito no sistema, com ciência do brincante e descrição do motivo — acompanhada de perda de 50% da bonificação acumulada;</w:t>
      </w:r>
    </w:p>
    <w:p>
      <w:pPr>
        <w:spacing w:after="100" w:line="280"/>
        <w:ind w:left="360"/>
      </w:pPr>
      <w:r>
        <w:rPr>
          <w:rFonts w:ascii="Arial" w:cs="Arial" w:eastAsia="Arial" w:hAnsi="Arial"/>
          <w:b/>
          <w:bCs/>
          <w:color w:val="2C3E50"/>
          <w:sz w:val="21"/>
          <w:szCs w:val="21"/>
        </w:rPr>
        <w:t xml:space="preserve">7.3 </w:t>
      </w:r>
      <w:r>
        <w:rPr>
          <w:rFonts w:ascii="Arial" w:cs="Arial" w:eastAsia="Arial" w:hAnsi="Arial"/>
          <w:color w:val="2C3E50"/>
          <w:sz w:val="21"/>
          <w:szCs w:val="21"/>
        </w:rPr>
        <w:t xml:space="preserve">3ª ocorrência: desligamento + perda integral;</w:t>
      </w:r>
    </w:p>
    <w:p>
      <w:pPr>
        <w:spacing w:after="100" w:line="280"/>
        <w:ind w:left="360"/>
      </w:pPr>
      <w:r>
        <w:rPr>
          <w:rFonts w:ascii="Arial" w:cs="Arial" w:eastAsia="Arial" w:hAnsi="Arial"/>
          <w:b/>
          <w:bCs/>
          <w:color w:val="2C3E50"/>
          <w:sz w:val="21"/>
          <w:szCs w:val="21"/>
        </w:rPr>
        <w:t xml:space="preserve">7.4 </w:t>
      </w:r>
      <w:r>
        <w:rPr>
          <w:rFonts w:ascii="Arial" w:cs="Arial" w:eastAsia="Arial" w:hAnsi="Arial"/>
          <w:color w:val="2C3E50"/>
          <w:sz w:val="21"/>
          <w:szCs w:val="21"/>
        </w:rPr>
        <w:t xml:space="preserve">Gravidade extrema (agressão física): desligamento imediato + perda integral.</w:t>
      </w:r>
    </w:p>
    <w:p>
      <w:pPr>
        <w:spacing w:after="120" w:before="280"/>
      </w:pPr>
      <w:r>
        <w:rPr>
          <w:rFonts w:ascii="Arial" w:cs="Arial" w:eastAsia="Arial" w:hAnsi="Arial"/>
          <w:b/>
          <w:bCs/>
          <w:color w:val="922B21"/>
          <w:sz w:val="22"/>
          <w:szCs w:val="22"/>
        </w:rPr>
        <w:t xml:space="preserve">CLÁUSULA OITAVA – DO DESLIGAMENTO</w:t>
      </w:r>
    </w:p>
    <w:p>
      <w:pPr>
        <w:spacing w:after="60" w:line="280"/>
        <w:jc w:val="both"/>
      </w:pPr>
      <w:r>
        <w:rPr>
          <w:rFonts w:ascii="Arial" w:cs="Arial" w:eastAsia="Arial" w:hAnsi="Arial"/>
          <w:b/>
          <w:bCs/>
          <w:i w:val="false"/>
          <w:iCs w:val="false"/>
          <w:color w:val="2C3E50"/>
          <w:sz w:val="21"/>
          <w:szCs w:val="21"/>
        </w:rPr>
        <w:t xml:space="preserve">I – Desligamento voluntário:</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 xml:space="preserve">Comunicar com 7 dias de antecedência; devolver figurino e materiais;</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 xml:space="preserve">Se cumpriu requisitos até a data: bonificação proporcional, EXCETO se nos 15 dias anteriores ao Festival;</w:t>
      </w:r>
    </w:p>
    <w:p>
      <w:pPr>
        <w:spacing w:after="100" w:line="280"/>
        <w:ind w:left="360"/>
      </w:pPr>
      <w:r>
        <w:rPr>
          <w:rFonts w:ascii="Arial" w:cs="Arial" w:eastAsia="Arial" w:hAnsi="Arial"/>
          <w:b/>
          <w:bCs/>
          <w:color w:val="2C3E50"/>
          <w:sz w:val="21"/>
          <w:szCs w:val="21"/>
        </w:rPr>
        <w:t xml:space="preserve">c) </w:t>
      </w:r>
      <w:r>
        <w:rPr>
          <w:rFonts w:ascii="Arial" w:cs="Arial" w:eastAsia="Arial" w:hAnsi="Arial"/>
          <w:color w:val="2C3E50"/>
          <w:sz w:val="21"/>
          <w:szCs w:val="21"/>
        </w:rPr>
        <w:t xml:space="preserve">Desligamento nos 15 dias pré-Festival sem força maior: perda integral.</w:t>
      </w:r>
    </w:p>
    <w:p>
      <w:pPr>
        <w:spacing w:after="40"/>
      </w:pPr>
    </w:p>
    <w:p>
      <w:pPr>
        <w:spacing w:after="60" w:line="280"/>
        <w:jc w:val="both"/>
      </w:pPr>
      <w:r>
        <w:rPr>
          <w:rFonts w:ascii="Arial" w:cs="Arial" w:eastAsia="Arial" w:hAnsi="Arial"/>
          <w:b/>
          <w:bCs/>
          <w:i w:val="false"/>
          <w:iCs w:val="false"/>
          <w:color w:val="2C3E50"/>
          <w:sz w:val="21"/>
          <w:szCs w:val="21"/>
        </w:rPr>
        <w:t>II – Transferência para quadrilha rival:</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 xml:space="preserve">Perda integral e automática da bonificação;</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 xml:space="preserve">Registro para seleções futuras;</w:t>
      </w:r>
    </w:p>
    <w:p>
      <w:pPr>
        <w:spacing w:after="100" w:line="280"/>
        <w:ind w:left="360"/>
      </w:pPr>
      <w:r>
        <w:rPr>
          <w:rFonts w:ascii="Arial" w:cs="Arial" w:eastAsia="Arial" w:hAnsi="Arial"/>
          <w:b/>
          <w:bCs/>
          <w:color w:val="2C3E50"/>
          <w:sz w:val="21"/>
          <w:szCs w:val="21"/>
        </w:rPr>
        <w:t xml:space="preserve">c) </w:t>
      </w:r>
      <w:r>
        <w:rPr>
          <w:rFonts w:ascii="Arial" w:cs="Arial" w:eastAsia="Arial" w:hAnsi="Arial"/>
          <w:color w:val="2C3E50"/>
          <w:sz w:val="21"/>
          <w:szCs w:val="21"/>
        </w:rPr>
        <w:t xml:space="preserve">Devolução obrigatória de figurino e materiais antes da transferência.</w:t>
      </w:r>
    </w:p>
    <w:p>
      <w:pPr>
        <w:spacing w:after="40"/>
      </w:pPr>
    </w:p>
    <w:p>
      <w:pPr>
        <w:spacing w:after="60" w:line="280"/>
        <w:jc w:val="both"/>
      </w:pPr>
      <w:r>
        <w:rPr>
          <w:rFonts w:ascii="Arial" w:cs="Arial" w:eastAsia="Arial" w:hAnsi="Arial"/>
          <w:b/>
          <w:bCs/>
          <w:i w:val="false"/>
          <w:iCs w:val="false"/>
          <w:color w:val="2C3E50"/>
          <w:sz w:val="21"/>
          <w:szCs w:val="21"/>
        </w:rPr>
        <w:t xml:space="preserve">III – Desligamento pela quadrilha:</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O desligamento por iniciativa da quadrilha só ocorre após esgotado o sistema progressivo de sanções (Cláusula Sétima) — ou seja, após a 3ª ocorrência —, EXCETO nos casos de gravidade extrema (agressão física), que autorizam desligamento imediato;</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 xml:space="preserve">Brincante será comunicado e terá oportunidade de defesa.</w:t>
      </w:r>
    </w:p>
    <w:p>
      <w:pPr>
        <w:spacing w:after="120" w:before="280"/>
      </w:pPr>
      <w:r>
        <w:rPr>
          <w:rFonts w:ascii="Arial" w:cs="Arial" w:eastAsia="Arial" w:hAnsi="Arial"/>
          <w:b/>
          <w:bCs/>
          <w:color w:val="922B21"/>
          <w:sz w:val="22"/>
          <w:szCs w:val="22"/>
        </w:rPr>
        <w:t xml:space="preserve">CLÁUSULA NONA – DA VIGÊNCIA</w:t>
      </w:r>
    </w:p>
    <w:p>
      <w:pPr>
        <w:spacing w:after="140" w:line="280"/>
        <w:jc w:val="both"/>
      </w:pPr>
      <w:r>
        <w:rPr>
          <w:rFonts w:ascii="Arial" w:cs="Arial" w:eastAsia="Arial" w:hAnsi="Arial"/>
          <w:b w:val="false"/>
          <w:bCs w:val="false"/>
          <w:i w:val="false"/>
          <w:iCs w:val="false"/>
          <w:color w:val="2C3E50"/>
          <w:sz w:val="21"/>
          <w:szCs w:val="21"/>
        </w:rPr>
        <w:t>O contrato vigora da data de assinatura até o encerramento de todas as atividades oficiais da temporada 2027, incluindo apresentações e ensaios pós-Festival Folclórico. A contagem de bonificação, no entanto, encerra-se na data do Festival Folclórico de Beruri. Renovação depende de novo termo.</w:t>
      </w:r>
    </w:p>
    <w:p>
      <w:pPr>
        <w:spacing w:after="120" w:before="280"/>
      </w:pPr>
      <w:r>
        <w:rPr>
          <w:rFonts w:ascii="Arial" w:cs="Arial" w:eastAsia="Arial" w:hAnsi="Arial"/>
          <w:b/>
          <w:bCs/>
          <w:color w:val="922B21"/>
          <w:sz w:val="22"/>
          <w:szCs w:val="22"/>
        </w:rPr>
        <w:t>CLÁUSULA DÉCIMA – DA EXCLUSIVIDADE</w:t>
      </w:r>
    </w:p>
    <w:p>
      <w:pPr>
        <w:spacing w:after="140" w:line="280"/>
        <w:jc w:val="both"/>
      </w:pPr>
      <w:r>
        <w:rPr>
          <w:rFonts w:ascii="Arial" w:cs="Arial" w:eastAsia="Arial" w:hAnsi="Arial"/>
          <w:b w:val="false"/>
          <w:bCs w:val="false"/>
          <w:i w:val="false"/>
          <w:iCs w:val="false"/>
          <w:color w:val="2C3E50"/>
          <w:sz w:val="21"/>
          <w:szCs w:val="21"/>
        </w:rPr>
        <w:t>O ITEM DESTAQUE atuará exclusivamente na Explosão Junina durante toda a temporada 2027. A exclusividade é condição essencial deste Termo, dada a visibilidade e a responsabilidade da função de destaque.</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A violação da exclusividade acarreta desligamento imediato e perda integral da bonificação.</w:t>
      </w:r>
    </w:p>
    <w:p>
      <w:pPr>
        <w:spacing w:after="120" w:before="280"/>
      </w:pPr>
      <w:r>
        <w:rPr>
          <w:rFonts w:ascii="Arial" w:cs="Arial" w:eastAsia="Arial" w:hAnsi="Arial"/>
          <w:b/>
          <w:bCs/>
          <w:color w:val="922B21"/>
          <w:sz w:val="22"/>
          <w:szCs w:val="22"/>
        </w:rPr>
        <w:t>CLÁUSULA DÉCIMA PRIMEIRA – DA DISPONIBILIDADE E DOS ENSAIOS DO ITEM</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Presença obrigatória em ensaiões gerais e ensaios técnicos de itens;</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Disponibilidade para ensaios extras com aviso de 48 horas;</w:t>
      </w:r>
    </w:p>
    <w:p>
      <w:pPr>
        <w:spacing w:after="100" w:line="280"/>
        <w:ind w:left="360"/>
      </w:pPr>
      <w:r>
        <w:rPr>
          <w:rFonts w:ascii="Arial" w:cs="Arial" w:eastAsia="Arial" w:hAnsi="Arial"/>
          <w:b/>
          <w:bCs/>
          <w:color w:val="2C3E50"/>
          <w:sz w:val="21"/>
          <w:szCs w:val="21"/>
        </w:rPr>
        <w:t xml:space="preserve">c) </w:t>
      </w:r>
      <w:r>
        <w:rPr>
          <w:rFonts w:ascii="Arial" w:cs="Arial" w:eastAsia="Arial" w:hAnsi="Arial"/>
          <w:color w:val="2C3E50"/>
          <w:sz w:val="21"/>
          <w:szCs w:val="21"/>
        </w:rPr>
        <w:t>Disponibilidade para ensaios individuais e ensaios-surpresa de alinhamento do item, convocados pela coordenação — naturalmente mais intensos e frequentes que os do item dançarino comum;</w:t>
      </w:r>
    </w:p>
    <w:p>
      <w:pPr>
        <w:spacing w:after="100" w:line="280"/>
        <w:ind w:left="360"/>
      </w:pPr>
      <w:r>
        <w:rPr>
          <w:rFonts w:ascii="Arial" w:cs="Arial" w:eastAsia="Arial" w:hAnsi="Arial"/>
          <w:b/>
          <w:bCs/>
          <w:color w:val="2C3E50"/>
          <w:sz w:val="21"/>
          <w:szCs w:val="21"/>
        </w:rPr>
        <w:t xml:space="preserve">d) </w:t>
      </w:r>
      <w:r>
        <w:rPr>
          <w:rFonts w:ascii="Arial" w:cs="Arial" w:eastAsia="Arial" w:hAnsi="Arial"/>
          <w:color w:val="2C3E50"/>
          <w:sz w:val="21"/>
          <w:szCs w:val="21"/>
        </w:rPr>
        <w:t>Participação em eventos promocionais, fotos, vídeos e entrevistas.</w:t>
      </w:r>
    </w:p>
    <w:p>
      <w:pPr>
        <w:spacing w:after="120" w:before="280"/>
      </w:pPr>
      <w:r>
        <w:rPr>
          <w:rFonts w:ascii="Arial" w:cs="Arial" w:eastAsia="Arial" w:hAnsi="Arial"/>
          <w:b/>
          <w:bCs/>
          <w:color w:val="922B21"/>
          <w:sz w:val="22"/>
          <w:szCs w:val="22"/>
        </w:rPr>
        <w:t>CLÁUSULA DÉCIMA SEGUNDA – DA REPRESENTAÇÃO</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Representará a Explosão Junina com zelo em espaços públicos, redes sociais e imprensa;</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Não publicará conteúdo que prejudique a imagem da quadrilha;</w:t>
      </w:r>
    </w:p>
    <w:p>
      <w:pPr>
        <w:spacing w:after="100" w:line="280"/>
        <w:ind w:left="360"/>
      </w:pPr>
      <w:r>
        <w:rPr>
          <w:rFonts w:ascii="Arial" w:cs="Arial" w:eastAsia="Arial" w:hAnsi="Arial"/>
          <w:b/>
          <w:bCs/>
          <w:color w:val="2C3E50"/>
          <w:sz w:val="21"/>
          <w:szCs w:val="21"/>
        </w:rPr>
        <w:t xml:space="preserve">c) </w:t>
      </w:r>
      <w:r>
        <w:rPr>
          <w:rFonts w:ascii="Arial" w:cs="Arial" w:eastAsia="Arial" w:hAnsi="Arial"/>
          <w:color w:val="2C3E50"/>
          <w:sz w:val="21"/>
          <w:szCs w:val="21"/>
        </w:rPr>
        <w:t>Poderá ser convocado(a) para entrevistas, em alinhamento com a coordenação;</w:t>
      </w:r>
    </w:p>
    <w:p>
      <w:pPr>
        <w:spacing w:after="100" w:line="280"/>
        <w:ind w:left="360"/>
      </w:pPr>
      <w:r>
        <w:rPr>
          <w:rFonts w:ascii="Arial" w:cs="Arial" w:eastAsia="Arial" w:hAnsi="Arial"/>
          <w:b/>
          <w:bCs/>
          <w:color w:val="2C3E50"/>
          <w:sz w:val="21"/>
          <w:szCs w:val="21"/>
        </w:rPr>
        <w:t xml:space="preserve">d) </w:t>
      </w:r>
      <w:r>
        <w:rPr>
          <w:rFonts w:ascii="Arial" w:cs="Arial" w:eastAsia="Arial" w:hAnsi="Arial"/>
          <w:color w:val="2C3E50"/>
          <w:sz w:val="21"/>
          <w:szCs w:val="21"/>
        </w:rPr>
        <w:t>Por ser referência do grupo, deve dar o exemplo de participação integral em eventos de arrecadação, trabalhos comunitários e atividades braçais; a ausência do Item Destaque nessas atividades é especialmente notável e prejudicial à moral do grupo.</w:t>
      </w:r>
    </w:p>
    <w:p>
      <w:pPr>
        <w:spacing w:after="120" w:before="280"/>
      </w:pPr>
      <w:r>
        <w:rPr>
          <w:rFonts w:ascii="Arial" w:cs="Arial" w:eastAsia="Arial" w:hAnsi="Arial"/>
          <w:b/>
          <w:bCs/>
          <w:color w:val="922B21"/>
          <w:sz w:val="22"/>
          <w:szCs w:val="22"/>
        </w:rPr>
        <w:t>CLÁUSULA DÉCIMA TERCEIRA – DO FIGURINO</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Figurino completo fornecido pela quadrilha (geralmente de custo superior);</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Responsável pela conservação e devolução;</w:t>
      </w:r>
    </w:p>
    <w:p>
      <w:pPr>
        <w:spacing w:after="100" w:line="280"/>
        <w:ind w:left="360"/>
      </w:pPr>
      <w:r>
        <w:rPr>
          <w:rFonts w:ascii="Arial" w:cs="Arial" w:eastAsia="Arial" w:hAnsi="Arial"/>
          <w:b/>
          <w:bCs/>
          <w:color w:val="2C3E50"/>
          <w:sz w:val="21"/>
          <w:szCs w:val="21"/>
        </w:rPr>
        <w:t xml:space="preserve">c) </w:t>
      </w:r>
      <w:r>
        <w:rPr>
          <w:rFonts w:ascii="Arial" w:cs="Arial" w:eastAsia="Arial" w:hAnsi="Arial"/>
          <w:color w:val="2C3E50"/>
          <w:sz w:val="21"/>
          <w:szCs w:val="21"/>
        </w:rPr>
        <w:t>Dano por negligência: responsabilização pelo custo de reparo;</w:t>
      </w:r>
    </w:p>
    <w:p>
      <w:pPr>
        <w:spacing w:after="100" w:line="280"/>
        <w:ind w:left="360"/>
      </w:pPr>
      <w:r>
        <w:rPr>
          <w:rFonts w:ascii="Arial" w:cs="Arial" w:eastAsia="Arial" w:hAnsi="Arial"/>
          <w:b/>
          <w:bCs/>
          <w:color w:val="2C3E50"/>
          <w:sz w:val="21"/>
          <w:szCs w:val="21"/>
        </w:rPr>
        <w:t xml:space="preserve">d) </w:t>
      </w:r>
      <w:r>
        <w:rPr>
          <w:rFonts w:ascii="Arial" w:cs="Arial" w:eastAsia="Arial" w:hAnsi="Arial"/>
          <w:color w:val="2C3E50"/>
          <w:sz w:val="21"/>
          <w:szCs w:val="21"/>
        </w:rPr>
        <w:t>O figurino é propriedade da quadrilha.</w:t>
      </w:r>
    </w:p>
    <w:p>
      <w:pPr>
        <w:spacing w:after="120" w:before="280"/>
      </w:pPr>
      <w:r>
        <w:rPr>
          <w:rFonts w:ascii="Arial" w:cs="Arial" w:eastAsia="Arial" w:hAnsi="Arial"/>
          <w:b/>
          <w:bCs/>
          <w:color w:val="922B21"/>
          <w:sz w:val="22"/>
          <w:szCs w:val="22"/>
        </w:rPr>
        <w:t>CLÁUSULA DÉCIMA QUARTA – DA CONFIDENCIALIDADE</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Não divulgará tema, roteiro, coreografia ou surpresas;</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Não compartilhará fotos ou vídeos estratégicos sem autorização;</w:t>
      </w:r>
    </w:p>
    <w:p>
      <w:pPr>
        <w:spacing w:after="100" w:line="280"/>
        <w:ind w:left="360"/>
      </w:pPr>
      <w:r>
        <w:rPr>
          <w:rFonts w:ascii="Arial" w:cs="Arial" w:eastAsia="Arial" w:hAnsi="Arial"/>
          <w:b/>
          <w:bCs/>
          <w:color w:val="2C3E50"/>
          <w:sz w:val="21"/>
          <w:szCs w:val="21"/>
        </w:rPr>
        <w:t xml:space="preserve">c) </w:t>
      </w:r>
      <w:r>
        <w:rPr>
          <w:rFonts w:ascii="Arial" w:cs="Arial" w:eastAsia="Arial" w:hAnsi="Arial"/>
          <w:color w:val="2C3E50"/>
          <w:sz w:val="21"/>
          <w:szCs w:val="21"/>
        </w:rPr>
        <w:t>Violação: falta gravíssima.</w:t>
      </w:r>
    </w:p>
    <w:p>
      <w:pPr>
        <w:spacing w:after="120" w:before="280"/>
      </w:pPr>
      <w:r>
        <w:rPr>
          <w:rFonts w:ascii="Arial" w:cs="Arial" w:eastAsia="Arial" w:hAnsi="Arial"/>
          <w:b/>
          <w:bCs/>
          <w:color w:val="922B21"/>
          <w:sz w:val="22"/>
          <w:szCs w:val="22"/>
        </w:rPr>
        <w:t>CLÁUSULA DÉCIMA QUINTA – DA SUBSTITUIÇÃO</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Aviso mínimo de 15 dias para desligamento voluntário (o brincante comum avisa com 7 dias);</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Menos de 15 dias antes do Festival, sem força maior: perda integral e registro;</w:t>
      </w:r>
    </w:p>
    <w:p>
      <w:pPr>
        <w:spacing w:after="100" w:line="280"/>
        <w:ind w:left="360"/>
      </w:pPr>
      <w:r>
        <w:rPr>
          <w:rFonts w:ascii="Arial" w:cs="Arial" w:eastAsia="Arial" w:hAnsi="Arial"/>
          <w:b/>
          <w:bCs/>
          <w:color w:val="2C3E50"/>
          <w:sz w:val="21"/>
          <w:szCs w:val="21"/>
        </w:rPr>
        <w:t xml:space="preserve">c) </w:t>
      </w:r>
      <w:r>
        <w:rPr>
          <w:rFonts w:ascii="Arial" w:cs="Arial" w:eastAsia="Arial" w:hAnsi="Arial"/>
          <w:color w:val="2C3E50"/>
          <w:sz w:val="21"/>
          <w:szCs w:val="21"/>
        </w:rPr>
        <w:t>Transferência para quadrilha rival: perda integral e registro agravado;</w:t>
      </w:r>
    </w:p>
    <w:p>
      <w:pPr>
        <w:spacing w:after="100" w:line="280"/>
        <w:ind w:left="360"/>
      </w:pPr>
      <w:r>
        <w:rPr>
          <w:rFonts w:ascii="Arial" w:cs="Arial" w:eastAsia="Arial" w:hAnsi="Arial"/>
          <w:b/>
          <w:bCs/>
          <w:color w:val="2C3E50"/>
          <w:sz w:val="21"/>
          <w:szCs w:val="21"/>
        </w:rPr>
        <w:t xml:space="preserve">d) </w:t>
      </w:r>
      <w:r>
        <w:rPr>
          <w:rFonts w:ascii="Arial" w:cs="Arial" w:eastAsia="Arial" w:hAnsi="Arial"/>
          <w:color w:val="2C3E50"/>
          <w:sz w:val="21"/>
          <w:szCs w:val="21"/>
        </w:rPr>
        <w:t>A quadrilha manterá suplente quando possível;</w:t>
      </w:r>
    </w:p>
    <w:p>
      <w:pPr>
        <w:spacing w:after="100" w:line="280"/>
        <w:ind w:left="360"/>
      </w:pPr>
      <w:r>
        <w:rPr>
          <w:rFonts w:ascii="Arial" w:cs="Arial" w:eastAsia="Arial" w:hAnsi="Arial"/>
          <w:b/>
          <w:bCs/>
          <w:color w:val="2C3E50"/>
          <w:sz w:val="21"/>
          <w:szCs w:val="21"/>
        </w:rPr>
        <w:t xml:space="preserve">e) </w:t>
      </w:r>
      <w:r>
        <w:rPr>
          <w:rFonts w:ascii="Arial" w:cs="Arial" w:eastAsia="Arial" w:hAnsi="Arial"/>
          <w:color w:val="2C3E50"/>
          <w:sz w:val="21"/>
          <w:szCs w:val="21"/>
        </w:rPr>
        <w:t>Substituição por desempenho insatisfatório: comunicado prévio e direito de defesa.</w:t>
      </w:r>
    </w:p>
    <w:p>
      <w:pPr>
        <w:spacing w:after="120" w:before="280"/>
      </w:pPr>
      <w:r>
        <w:rPr>
          <w:rFonts w:ascii="Arial" w:cs="Arial" w:eastAsia="Arial" w:hAnsi="Arial"/>
          <w:b/>
          <w:bCs/>
          <w:color w:val="922B21"/>
          <w:sz w:val="22"/>
          <w:szCs w:val="22"/>
        </w:rPr>
        <w:t>CLÁUSULA DÉCIMA SEXTA – DAS DISPOSIÇÕES GERAIS</w:t>
      </w:r>
    </w:p>
    <w:p>
      <w:pPr>
        <w:spacing w:after="100" w:line="280"/>
        <w:ind w:left="360"/>
      </w:pPr>
      <w:r>
        <w:rPr>
          <w:rFonts w:ascii="Arial" w:cs="Arial" w:eastAsia="Arial" w:hAnsi="Arial"/>
          <w:b/>
          <w:bCs/>
          <w:color w:val="2C3E50"/>
          <w:sz w:val="21"/>
          <w:szCs w:val="21"/>
        </w:rPr>
        <w:t xml:space="preserve">16.1 </w:t>
      </w:r>
      <w:r>
        <w:rPr>
          <w:rFonts w:ascii="Arial" w:cs="Arial" w:eastAsia="Arial" w:hAnsi="Arial"/>
          <w:color w:val="2C3E50"/>
          <w:sz w:val="21"/>
          <w:szCs w:val="21"/>
        </w:rPr>
        <w:t xml:space="preserve">Este Termo não estabelece vínculo empregatício.</w:t>
      </w:r>
    </w:p>
    <w:p>
      <w:pPr>
        <w:spacing w:after="100" w:line="280"/>
        <w:ind w:left="360"/>
      </w:pPr>
      <w:r>
        <w:rPr>
          <w:rFonts w:ascii="Arial" w:cs="Arial" w:eastAsia="Arial" w:hAnsi="Arial"/>
          <w:b/>
          <w:bCs/>
          <w:color w:val="2C3E50"/>
          <w:sz w:val="21"/>
          <w:szCs w:val="21"/>
        </w:rPr>
        <w:t xml:space="preserve">16.2 </w:t>
      </w:r>
      <w:r>
        <w:rPr>
          <w:rFonts w:ascii="Arial" w:cs="Arial" w:eastAsia="Arial" w:hAnsi="Arial"/>
          <w:color w:val="2C3E50"/>
          <w:sz w:val="21"/>
          <w:szCs w:val="21"/>
        </w:rPr>
        <w:t>Situações não previstas neste Termo (casos omissos) serão decididas pela coordenação, sempre ouvindo previamente o brincante envolvido;</w:t>
      </w:r>
    </w:p>
    <w:p>
      <w:pPr>
        <w:spacing w:after="100" w:line="280"/>
        <w:ind w:left="360"/>
      </w:pPr>
      <w:r>
        <w:rPr>
          <w:rFonts w:ascii="Arial" w:cs="Arial" w:eastAsia="Arial" w:hAnsi="Arial"/>
          <w:b/>
          <w:bCs/>
          <w:color w:val="2C3E50"/>
          <w:sz w:val="21"/>
          <w:szCs w:val="21"/>
        </w:rPr>
        <w:t xml:space="preserve">16.3 </w:t>
      </w:r>
      <w:r>
        <w:rPr>
          <w:rFonts w:ascii="Arial" w:cs="Arial" w:eastAsia="Arial" w:hAnsi="Arial"/>
          <w:color w:val="2C3E50"/>
          <w:sz w:val="21"/>
          <w:szCs w:val="21"/>
        </w:rPr>
        <w:t xml:space="preserve">As partes elegem o foro da Comarca de Beruri/AM para dirimir quaisquer questões.</w:t>
      </w:r>
    </w:p>
    <w:p>
      <w:pPr>
        <w:spacing w:after="100" w:line="280"/>
        <w:ind w:left="360"/>
      </w:pPr>
      <w:r>
        <w:rPr>
          <w:rFonts w:ascii="Arial" w:cs="Arial" w:eastAsia="Arial" w:hAnsi="Arial"/>
          <w:b/>
          <w:bCs/>
          <w:color w:val="2C3E50"/>
          <w:sz w:val="21"/>
          <w:szCs w:val="21"/>
        </w:rPr>
        <w:t xml:space="preserve">16.4 </w:t>
      </w:r>
      <w:r>
        <w:rPr>
          <w:rFonts w:ascii="Arial" w:cs="Arial" w:eastAsia="Arial" w:hAnsi="Arial"/>
          <w:color w:val="2C3E50"/>
          <w:sz w:val="21"/>
          <w:szCs w:val="21"/>
        </w:rPr>
        <w:t xml:space="preserve">O reconhecimento de firma em cartório é opcional e poderá ser adotado em temporadas futuras conforme a evolução do grupo.</w:t>
      </w:r>
    </w:p>
    <w:p>
      <w:pPr>
        <w:spacing w:after="100" w:line="280"/>
        <w:ind w:left="360"/>
      </w:pPr>
      <w:r>
        <w:rPr>
          <w:rFonts w:ascii="Arial" w:cs="Arial" w:eastAsia="Arial" w:hAnsi="Arial"/>
          <w:b/>
          <w:bCs/>
          <w:color w:val="2C3E50"/>
          <w:sz w:val="21"/>
          <w:szCs w:val="21"/>
        </w:rPr>
        <w:t xml:space="preserve">16.5 </w:t>
      </w:r>
      <w:r>
        <w:rPr>
          <w:rFonts w:ascii="Arial" w:cs="Arial" w:eastAsia="Arial" w:hAnsi="Arial"/>
          <w:color w:val="2C3E50"/>
          <w:sz w:val="21"/>
          <w:szCs w:val="21"/>
        </w:rPr>
        <w:t>Se o ITEM DESTAQUE for menor de 18 anos, aplicam-se integralmente os Anexos I e II deste Termo (autorização do responsável legal e autorização de viagem).</w:t>
      </w:r>
    </w:p>
    <w:p>
      <w:pPr>
        <w:spacing w:after="100"/>
      </w:pPr>
    </w:p>
    <w:p>
      <w:pPr>
        <w:spacing w:after="60" w:line="280"/>
        <w:jc w:val="both"/>
      </w:pPr>
      <w:r>
        <w:rPr>
          <w:rFonts w:ascii="Arial" w:cs="Arial" w:eastAsia="Arial" w:hAnsi="Arial"/>
          <w:b w:val="false"/>
          <w:bCs w:val="false"/>
          <w:i w:val="false"/>
          <w:iCs w:val="false"/>
          <w:color w:val="2C3E50"/>
          <w:sz w:val="21"/>
          <w:szCs w:val="21"/>
        </w:rPr>
        <w:t xml:space="preserve">E, por estarem assim justos e acordados, as partes assinam o presente instrumento em duas vias de igual teor e forma.</w:t>
      </w:r>
    </w:p>
    <w:p>
      <w:pPr>
        <w:spacing w:after="60"/>
      </w:pPr>
    </w:p>
    <w:p>
      <w:pPr>
        <w:spacing w:after="140" w:line="280"/>
        <w:jc w:val="left"/>
      </w:pPr>
      <w:r>
        <w:rPr>
          <w:rFonts w:ascii="Arial" w:cs="Arial" w:eastAsia="Arial" w:hAnsi="Arial"/>
          <w:b w:val="false"/>
          <w:bCs w:val="false"/>
          <w:i w:val="false"/>
          <w:iCs w:val="false"/>
          <w:color w:val="2C3E50"/>
          <w:sz w:val="21"/>
          <w:szCs w:val="21"/>
        </w:rPr>
        <w:t>Beruri – AM, _____ de _______________ de 2027.</w:t>
      </w:r>
    </w:p>
    <w:p>
      <w:pPr>
        <w:spacing w:after="400"/>
      </w:pPr>
    </w:p>
    <w:p>
      <w:pPr>
        <w:pBdr>
          <w:bottom w:val="single" w:color="2C3E50" w:sz="1" w:space="1"/>
        </w:pBdr>
        <w:ind w:left="1440" w:right="1440"/>
        <w:jc w:val="center"/>
      </w:pPr>
    </w:p>
    <w:p>
      <w:pPr>
        <w:spacing w:after="40"/>
        <w:jc w:val="center"/>
      </w:pPr>
      <w:r>
        <w:rPr>
          <w:rFonts w:ascii="Arial" w:cs="Arial" w:eastAsia="Arial" w:hAnsi="Arial"/>
          <w:color w:val="2C3E50"/>
          <w:sz w:val="20"/>
          <w:szCs w:val="20"/>
        </w:rPr>
        <w:t xml:space="preserve">COORDENAÇÃO DA QUADRILHA EXPLOSÃO JUNINA</w:t>
      </w:r>
    </w:p>
    <w:p>
      <w:pPr>
        <w:spacing w:after="400"/>
      </w:pPr>
    </w:p>
    <w:p>
      <w:pPr>
        <w:pBdr>
          <w:bottom w:val="single" w:color="2C3E50" w:sz="1" w:space="1"/>
        </w:pBdr>
        <w:ind w:left="1440" w:right="1440"/>
        <w:jc w:val="center"/>
      </w:pPr>
    </w:p>
    <w:p>
      <w:pPr>
        <w:spacing w:after="40"/>
        <w:jc w:val="center"/>
      </w:pPr>
      <w:r>
        <w:rPr>
          <w:rFonts w:ascii="Arial" w:cs="Arial" w:eastAsia="Arial" w:hAnsi="Arial"/>
          <w:color w:val="2C3E50"/>
          <w:sz w:val="20"/>
          <w:szCs w:val="20"/>
        </w:rPr>
        <w:t>ITEM DESTAQUE</w:t>
      </w:r>
    </w:p>
    <w:p>
      <w:pPr>
        <w:spacing w:after="200"/>
      </w:pPr>
    </w:p>
    <w:p>
      <w:pPr>
        <w:spacing w:after="400"/>
      </w:pPr>
    </w:p>
    <w:p>
      <w:pPr>
        <w:pBdr>
          <w:bottom w:val="single" w:color="2C3E50" w:sz="1" w:space="1"/>
        </w:pBdr>
        <w:ind w:left="1440" w:right="1440"/>
        <w:jc w:val="center"/>
      </w:pPr>
    </w:p>
    <w:p>
      <w:pPr>
        <w:spacing w:after="40"/>
        <w:jc w:val="center"/>
      </w:pPr>
      <w:r>
        <w:rPr>
          <w:rFonts w:ascii="Arial" w:cs="Arial" w:eastAsia="Arial" w:hAnsi="Arial"/>
          <w:color w:val="2C3E50"/>
          <w:sz w:val="20"/>
          <w:szCs w:val="20"/>
        </w:rPr>
        <w:t xml:space="preserve">TESTEMUNHA 1 – Nome: _________________ CPF: _________________</w:t>
      </w:r>
    </w:p>
    <w:p>
      <w:pPr>
        <w:spacing w:after="400"/>
      </w:pPr>
    </w:p>
    <w:p>
      <w:pPr>
        <w:pBdr>
          <w:bottom w:val="single" w:color="2C3E50" w:sz="1" w:space="1"/>
        </w:pBdr>
        <w:ind w:left="1440" w:right="1440"/>
        <w:jc w:val="center"/>
      </w:pPr>
    </w:p>
    <w:p>
      <w:pPr>
        <w:spacing w:after="40"/>
        <w:jc w:val="center"/>
      </w:pPr>
      <w:r>
        <w:rPr>
          <w:rFonts w:ascii="Arial" w:cs="Arial" w:eastAsia="Arial" w:hAnsi="Arial"/>
          <w:color w:val="2C3E50"/>
          <w:sz w:val="20"/>
          <w:szCs w:val="20"/>
        </w:rPr>
        <w:t xml:space="preserve">TESTEMUNHA 2 – Nome: _________________ CPF: _________________</w:t>
      </w:r>
    </w:p>
    <w:p>
      <w:r>
        <w:br w:type="page"/>
      </w:r>
    </w:p>
    <w:p>
      <w:pPr>
        <w:spacing w:after="100"/>
      </w:pPr>
    </w:p>
    <w:p>
      <w:pPr>
        <w:spacing w:after="60"/>
        <w:jc w:val="center"/>
      </w:pPr>
      <w:r>
        <w:rPr>
          <w:rFonts w:ascii="Arial" w:cs="Arial" w:eastAsia="Arial" w:hAnsi="Arial"/>
          <w:b/>
          <w:bCs/>
          <w:color w:val="922B21"/>
          <w:sz w:val="26"/>
          <w:szCs w:val="26"/>
        </w:rPr>
        <w:t xml:space="preserve">ANEXO I – AUTORIZAÇÃO DO RESPONSÁVEL LEGAL</w:t>
      </w:r>
    </w:p>
    <w:p>
      <w:pPr>
        <w:spacing w:after="200"/>
        <w:jc w:val="center"/>
      </w:pPr>
      <w:r>
        <w:rPr>
          <w:rFonts w:ascii="Arial" w:cs="Arial" w:eastAsia="Arial" w:hAnsi="Arial"/>
          <w:i/>
          <w:iCs/>
          <w:color w:val="2C3E50"/>
          <w:sz w:val="20"/>
          <w:szCs w:val="20"/>
        </w:rPr>
        <w:t xml:space="preserve">(Obrigatório para menores de 18 anos)</w:t>
      </w:r>
    </w:p>
    <w:p>
      <w:pPr>
        <w:spacing w:after="140" w:line="280"/>
        <w:jc w:val="both"/>
      </w:pPr>
      <w:r>
        <w:rPr>
          <w:rFonts w:ascii="Arial" w:cs="Arial" w:eastAsia="Arial" w:hAnsi="Arial"/>
          <w:b w:val="false"/>
          <w:bCs w:val="false"/>
          <w:i w:val="false"/>
          <w:iCs w:val="false"/>
          <w:color w:val="2C3E50"/>
          <w:sz w:val="21"/>
          <w:szCs w:val="21"/>
        </w:rPr>
        <w:t>Eu, ____________________________________________________________, portador(a) do RG nº ____________________ e CPF nº ____________________, responsável legal pelo(a) menor ____________________________________________________________, AUTORIZO sua participação no Grupo Recreativo e Folclórico Quadrilha Explosão Junina de Beruri na temporada 2027.</w:t>
      </w:r>
    </w:p>
    <w:p>
      <w:pPr>
        <w:spacing w:after="60"/>
      </w:pPr>
    </w:p>
    <w:p>
      <w:pPr>
        <w:spacing w:after="140" w:line="280"/>
        <w:jc w:val="both"/>
      </w:pPr>
      <w:r>
        <w:rPr>
          <w:rFonts w:ascii="Arial" w:cs="Arial" w:eastAsia="Arial" w:hAnsi="Arial"/>
          <w:b w:val="false"/>
          <w:bCs w:val="false"/>
          <w:i w:val="false"/>
          <w:iCs w:val="false"/>
          <w:color w:val="2C3E50"/>
          <w:sz w:val="21"/>
          <w:szCs w:val="21"/>
        </w:rPr>
        <w:t xml:space="preserve">Declaro ciência de todas as cláusulas do Termo de Compromisso, incluindo avaliação de desempenho, o caráter voluntário do Programa de Bonificação, apresentações não remuneradas para a Igreja Católica, cessão de uso de imagem e participação obrigatória em todas as atividades da quadrilha.</w:t>
      </w:r>
    </w:p>
    <w:p>
      <w:pPr>
        <w:spacing w:after="60"/>
      </w:pPr>
    </w:p>
    <w:p>
      <w:pPr>
        <w:spacing w:after="140" w:line="280"/>
        <w:jc w:val="both"/>
      </w:pPr>
      <w:r>
        <w:rPr>
          <w:rFonts w:ascii="Arial" w:cs="Arial" w:eastAsia="Arial" w:hAnsi="Arial"/>
          <w:b w:val="false"/>
          <w:bCs w:val="false"/>
          <w:i w:val="false"/>
          <w:iCs w:val="false"/>
          <w:color w:val="2C3E50"/>
          <w:sz w:val="21"/>
          <w:szCs w:val="21"/>
        </w:rPr>
        <w:t xml:space="preserve">Comprometo-me a acompanhar e apoiar a participação do(a) menor.</w:t>
      </w:r>
    </w:p>
    <w:p>
      <w:pPr>
        <w:spacing w:after="100"/>
      </w:pPr>
    </w:p>
    <w:p>
      <w:pPr>
        <w:spacing w:after="80" w:line="280"/>
        <w:jc w:val="both"/>
      </w:pPr>
      <w:r>
        <w:rPr>
          <w:rFonts w:ascii="Arial" w:cs="Arial" w:eastAsia="Arial" w:hAnsi="Arial"/>
          <w:b/>
          <w:bCs/>
          <w:i w:val="false"/>
          <w:iCs w:val="false"/>
          <w:color w:val="2C3E50"/>
          <w:sz w:val="21"/>
          <w:szCs w:val="21"/>
        </w:rPr>
        <w:t xml:space="preserve">SOBRE VIAGENS A OUTROS MUNICÍPIOS:</w:t>
      </w:r>
    </w:p>
    <w:p>
      <w:pPr>
        <w:spacing w:after="140" w:line="280"/>
        <w:jc w:val="both"/>
      </w:pPr>
      <w:r>
        <w:rPr>
          <w:rFonts w:ascii="Arial" w:cs="Arial" w:eastAsia="Arial" w:hAnsi="Arial"/>
          <w:b w:val="false"/>
          <w:bCs w:val="false"/>
          <w:i w:val="false"/>
          <w:iCs w:val="false"/>
          <w:color w:val="2C3E50"/>
          <w:sz w:val="21"/>
          <w:szCs w:val="21"/>
        </w:rPr>
        <w:t xml:space="preserve">Declaro estar ciente de que a quadrilha realiza viagens para apresentações em outros municípios ao longo da temporada. Compreendo que:</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 xml:space="preserve">Este Anexo NÃO constitui autorização automática para todas as viagens. Cada viagem será comunicada e consultada individualmente pela coordenação junto aos responsáveis legais;</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 xml:space="preserve">A coordenação sempre informará com antecedência: destino, datas, horários de saída e retorno, meio de transporte e adultos responsáveis;</w:t>
      </w:r>
    </w:p>
    <w:p>
      <w:pPr>
        <w:spacing w:after="100" w:line="280"/>
        <w:ind w:left="360"/>
      </w:pPr>
      <w:r>
        <w:rPr>
          <w:rFonts w:ascii="Arial" w:cs="Arial" w:eastAsia="Arial" w:hAnsi="Arial"/>
          <w:b/>
          <w:bCs/>
          <w:color w:val="2C3E50"/>
          <w:sz w:val="21"/>
          <w:szCs w:val="21"/>
        </w:rPr>
        <w:t xml:space="preserve">c) </w:t>
      </w:r>
      <w:r>
        <w:rPr>
          <w:rFonts w:ascii="Arial" w:cs="Arial" w:eastAsia="Arial" w:hAnsi="Arial"/>
          <w:color w:val="2C3E50"/>
          <w:sz w:val="21"/>
          <w:szCs w:val="21"/>
        </w:rPr>
        <w:t xml:space="preserve">O(a) responsável legal é bem-vindo(a) para acompanhar o(a) menor em qualquer viagem. A quadrilha incluirá o(a) responsável no planejamento logístico (transporte, alimentação);</w:t>
      </w:r>
    </w:p>
    <w:p>
      <w:pPr>
        <w:spacing w:after="100" w:line="280"/>
        <w:ind w:left="360"/>
      </w:pPr>
      <w:r>
        <w:rPr>
          <w:rFonts w:ascii="Arial" w:cs="Arial" w:eastAsia="Arial" w:hAnsi="Arial"/>
          <w:b/>
          <w:bCs/>
          <w:color w:val="2C3E50"/>
          <w:sz w:val="21"/>
          <w:szCs w:val="21"/>
        </w:rPr>
        <w:t xml:space="preserve">d) </w:t>
      </w:r>
      <w:r>
        <w:rPr>
          <w:rFonts w:ascii="Arial" w:cs="Arial" w:eastAsia="Arial" w:hAnsi="Arial"/>
          <w:color w:val="2C3E50"/>
          <w:sz w:val="21"/>
          <w:szCs w:val="21"/>
        </w:rPr>
        <w:t xml:space="preserve">Caso o(a) responsável não possa acompanhar, será necessário assinar um Termo de Autorização de Viagem específico (Anexo II), no qual designará os coordenadores adultos da quadrilha como responsáveis pelo(a) menor durante o deslocamento e a apresentação;</w:t>
      </w:r>
    </w:p>
    <w:p>
      <w:pPr>
        <w:spacing w:after="100" w:line="280"/>
        <w:ind w:left="360"/>
      </w:pPr>
      <w:r>
        <w:rPr>
          <w:rFonts w:ascii="Arial" w:cs="Arial" w:eastAsia="Arial" w:hAnsi="Arial"/>
          <w:b/>
          <w:bCs/>
          <w:color w:val="2C3E50"/>
          <w:sz w:val="21"/>
          <w:szCs w:val="21"/>
        </w:rPr>
        <w:t xml:space="preserve">e) </w:t>
      </w:r>
      <w:r>
        <w:rPr>
          <w:rFonts w:ascii="Arial" w:cs="Arial" w:eastAsia="Arial" w:hAnsi="Arial"/>
          <w:color w:val="2C3E50"/>
          <w:sz w:val="21"/>
          <w:szCs w:val="21"/>
        </w:rPr>
        <w:t xml:space="preserve">A quadrilha se compromete a zelar pela segurança e bem-estar do(a) menor durante toda a viagem.</w:t>
      </w:r>
    </w:p>
    <w:p>
      <w:pPr>
        <w:spacing w:after="400"/>
      </w:pPr>
    </w:p>
    <w:p>
      <w:pPr>
        <w:pBdr>
          <w:bottom w:val="single" w:color="2C3E50" w:sz="1" w:space="1"/>
        </w:pBdr>
        <w:ind w:left="1440" w:right="1440"/>
        <w:jc w:val="center"/>
      </w:pPr>
    </w:p>
    <w:p>
      <w:pPr>
        <w:spacing w:after="40"/>
        <w:jc w:val="center"/>
      </w:pPr>
      <w:r>
        <w:rPr>
          <w:rFonts w:ascii="Arial" w:cs="Arial" w:eastAsia="Arial" w:hAnsi="Arial"/>
          <w:color w:val="2C3E50"/>
          <w:sz w:val="20"/>
          <w:szCs w:val="20"/>
        </w:rPr>
        <w:t xml:space="preserve">RESPONSÁVEL LEGAL</w:t>
      </w:r>
    </w:p>
    <w:p>
      <w:pPr>
        <w:spacing w:after="100"/>
      </w:pPr>
    </w:p>
    <w:p>
      <w:pPr>
        <w:spacing w:after="140" w:line="280"/>
        <w:jc w:val="left"/>
      </w:pPr>
      <w:r>
        <w:rPr>
          <w:rFonts w:ascii="Arial" w:cs="Arial" w:eastAsia="Arial" w:hAnsi="Arial"/>
          <w:b w:val="false"/>
          <w:bCs w:val="false"/>
          <w:i w:val="false"/>
          <w:iCs w:val="false"/>
          <w:color w:val="2C3E50"/>
          <w:sz w:val="21"/>
          <w:szCs w:val="21"/>
        </w:rPr>
        <w:t>Beruri – AM, _____ de _______________ de 2027.</w:t>
      </w:r>
    </w:p>
    <w:p>
      <w:r>
        <w:br w:type="page"/>
      </w:r>
    </w:p>
    <w:p>
      <w:pPr>
        <w:spacing w:after="100"/>
      </w:pPr>
    </w:p>
    <w:p>
      <w:pPr>
        <w:spacing w:after="60"/>
        <w:jc w:val="center"/>
      </w:pPr>
      <w:r>
        <w:rPr>
          <w:rFonts w:ascii="Arial" w:cs="Arial" w:eastAsia="Arial" w:hAnsi="Arial"/>
          <w:b/>
          <w:bCs/>
          <w:color w:val="922B21"/>
          <w:sz w:val="26"/>
          <w:szCs w:val="26"/>
        </w:rPr>
        <w:t xml:space="preserve">ANEXO II – TERMO DE AUTORIZAÇÃO DE VIAGEM</w:t>
      </w:r>
    </w:p>
    <w:p>
      <w:pPr>
        <w:spacing w:after="200"/>
        <w:jc w:val="center"/>
      </w:pPr>
      <w:r>
        <w:rPr>
          <w:rFonts w:ascii="Arial" w:cs="Arial" w:eastAsia="Arial" w:hAnsi="Arial"/>
          <w:i/>
          <w:iCs/>
          <w:color w:val="2C3E50"/>
          <w:sz w:val="18"/>
          <w:szCs w:val="18"/>
        </w:rPr>
        <w:t xml:space="preserve">(Para cada viagem específica, quando o responsável não puder acompanhar)</w:t>
      </w:r>
    </w:p>
    <w:p>
      <w:pPr>
        <w:spacing w:after="140" w:line="280"/>
        <w:jc w:val="both"/>
      </w:pPr>
      <w:r>
        <w:rPr>
          <w:rFonts w:ascii="Arial" w:cs="Arial" w:eastAsia="Arial" w:hAnsi="Arial"/>
          <w:b w:val="false"/>
          <w:bCs w:val="false"/>
          <w:i w:val="false"/>
          <w:iCs w:val="false"/>
          <w:color w:val="2C3E50"/>
          <w:sz w:val="21"/>
          <w:szCs w:val="21"/>
        </w:rPr>
        <w:t>Eu, ______________________________________________, portador(a) do RG nº ____________________ e CPF nº ____________________, responsável legal pelo(a) menor ______________________________________________, AUTORIZO sua participação na viagem abaixo descrita:</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Destino:</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Data de saída:</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Data de retorno:</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Meio de transporte: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Motivo da viagem:</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bl>
    <w:p>
      <w:pPr>
        <w:spacing w:after="60"/>
      </w:pPr>
    </w:p>
    <w:p>
      <w:pPr>
        <w:spacing w:after="140" w:line="280"/>
        <w:jc w:val="both"/>
      </w:pPr>
      <w:r>
        <w:rPr>
          <w:rFonts w:ascii="Arial" w:cs="Arial" w:eastAsia="Arial" w:hAnsi="Arial"/>
          <w:b w:val="false"/>
          <w:bCs w:val="false"/>
          <w:i w:val="false"/>
          <w:iCs w:val="false"/>
          <w:color w:val="2C3E50"/>
          <w:sz w:val="21"/>
          <w:szCs w:val="21"/>
        </w:rPr>
        <w:t xml:space="preserve">Designo como responsáveis pelo(a) menor durante esta viagem os seguintes coordenadores adultos da quadrilha:</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Responsável 1 (nome e CPF):</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Responsável 2 (nome e CPF):</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bl>
    <w:p>
      <w:pPr>
        <w:spacing w:after="60"/>
      </w:pPr>
    </w:p>
    <w:p>
      <w:pPr>
        <w:spacing w:after="140" w:line="280"/>
        <w:jc w:val="both"/>
      </w:pPr>
      <w:r>
        <w:rPr>
          <w:rFonts w:ascii="Arial" w:cs="Arial" w:eastAsia="Arial" w:hAnsi="Arial"/>
          <w:b w:val="false"/>
          <w:bCs w:val="false"/>
          <w:i w:val="false"/>
          <w:iCs w:val="false"/>
          <w:color w:val="2C3E50"/>
          <w:sz w:val="21"/>
          <w:szCs w:val="21"/>
        </w:rPr>
        <w:t xml:space="preserve">Declaro que os coordenadores acima ficam responsáveis pela segurança e bem-estar do(a) menor durante o deslocamento e a apresentação, devendo retorná-lo(a) em segurança ao município de Beruri.</w:t>
      </w:r>
    </w:p>
    <w:p>
      <w:pPr>
        <w:spacing w:after="400"/>
      </w:pPr>
    </w:p>
    <w:p>
      <w:pPr>
        <w:pBdr>
          <w:bottom w:val="single" w:color="2C3E50" w:sz="1" w:space="1"/>
        </w:pBdr>
        <w:ind w:left="1440" w:right="1440"/>
        <w:jc w:val="center"/>
      </w:pPr>
    </w:p>
    <w:p>
      <w:pPr>
        <w:spacing w:after="40"/>
        <w:jc w:val="center"/>
      </w:pPr>
      <w:r>
        <w:rPr>
          <w:rFonts w:ascii="Arial" w:cs="Arial" w:eastAsia="Arial" w:hAnsi="Arial"/>
          <w:color w:val="2C3E50"/>
          <w:sz w:val="20"/>
          <w:szCs w:val="20"/>
        </w:rPr>
        <w:t xml:space="preserve">RESPONSÁVEL LEGAL</w:t>
      </w:r>
    </w:p>
    <w:p>
      <w:pPr>
        <w:spacing w:after="400"/>
      </w:pPr>
    </w:p>
    <w:p>
      <w:pPr>
        <w:pBdr>
          <w:bottom w:val="single" w:color="2C3E50" w:sz="1" w:space="1"/>
        </w:pBdr>
        <w:ind w:left="1440" w:right="1440"/>
        <w:jc w:val="center"/>
      </w:pPr>
    </w:p>
    <w:p>
      <w:pPr>
        <w:spacing w:after="40"/>
        <w:jc w:val="center"/>
      </w:pPr>
      <w:r>
        <w:rPr>
          <w:rFonts w:ascii="Arial" w:cs="Arial" w:eastAsia="Arial" w:hAnsi="Arial"/>
          <w:color w:val="2C3E50"/>
          <w:sz w:val="20"/>
          <w:szCs w:val="20"/>
        </w:rPr>
        <w:t xml:space="preserve">COORDENADOR(A) RESPONSÁVEL 1</w:t>
      </w:r>
    </w:p>
    <w:p>
      <w:pPr>
        <w:spacing w:after="400"/>
      </w:pPr>
    </w:p>
    <w:p>
      <w:pPr>
        <w:pBdr>
          <w:bottom w:val="single" w:color="2C3E50" w:sz="1" w:space="1"/>
        </w:pBdr>
        <w:ind w:left="1440" w:right="1440"/>
        <w:jc w:val="center"/>
      </w:pPr>
    </w:p>
    <w:p>
      <w:pPr>
        <w:spacing w:after="40"/>
        <w:jc w:val="center"/>
      </w:pPr>
      <w:r>
        <w:rPr>
          <w:rFonts w:ascii="Arial" w:cs="Arial" w:eastAsia="Arial" w:hAnsi="Arial"/>
          <w:color w:val="2C3E50"/>
          <w:sz w:val="20"/>
          <w:szCs w:val="20"/>
        </w:rPr>
        <w:t xml:space="preserve">COORDENADOR(A) RESPONSÁVEL 2</w:t>
      </w:r>
    </w:p>
    <w:p>
      <w:pPr>
        <w:spacing w:after="100"/>
      </w:pPr>
    </w:p>
    <w:p>
      <w:pPr>
        <w:spacing w:after="140" w:line="280"/>
        <w:jc w:val="left"/>
      </w:pPr>
      <w:r>
        <w:rPr>
          <w:rFonts w:ascii="Arial" w:cs="Arial" w:eastAsia="Arial" w:hAnsi="Arial"/>
          <w:b w:val="false"/>
          <w:bCs w:val="false"/>
          <w:i w:val="false"/>
          <w:iCs w:val="false"/>
          <w:color w:val="2C3E50"/>
          <w:sz w:val="21"/>
          <w:szCs w:val="21"/>
        </w:rPr>
        <w:t>Beruri – AM, _____ de _______________ de 2027.</w:t>
      </w:r>
    </w:p>
    <w:p>
      <w:r>
        <w:br w:type="page"/>
      </w:r>
    </w:p>
    <w:p>
      <w:pPr>
        <w:spacing w:after="10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right"/>
    </w:pPr>
    <w:r>
      <w:rPr>
        <w:rFonts w:ascii="Arial" w:cs="Arial" w:eastAsia="Arial" w:hAnsi="Arial"/>
        <w:color w:val="999999"/>
        <w:sz w:val="16"/>
        <w:szCs w:val="16"/>
      </w:rPr>
      <w:t xml:space="preserve">Página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22B21" w:sz="4" w:space="4"/>
      </w:pBdr>
    </w:pPr>
    <w:r>
      <w:rPr>
        <w:rFonts w:ascii="Arial" w:cs="Arial" w:eastAsia="Arial" w:hAnsi="Arial"/>
        <w:i/>
        <w:iCs/>
        <w:color w:val="999999"/>
        <w:sz w:val="16"/>
        <w:szCs w:val="16"/>
      </w:rPr>
      <w:t>Explosão Junina Beruri – Termos de Compromisso – Temporada 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922B21"/>
      <w:sz w:val="28"/>
      <w:szCs w:val="28"/>
    </w:rPr>
  </w:style>
  <w:style w:type="paragraph" w:styleId="Heading2">
    <w:name w:val="Heading 2"/>
    <w:basedOn w:val="Normal"/>
    <w:next w:val="Normal"/>
    <w:qFormat/>
    <w:pPr>
      <w:spacing w:after="160" w:before="240"/>
      <w:outlineLvl w:val="1"/>
    </w:pPr>
    <w:rPr>
      <w:rFonts w:ascii="Arial" w:cs="Arial" w:eastAsia="Arial" w:hAnsi="Arial"/>
      <w:b/>
      <w:bCs/>
      <w:color w:val="2C3E5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2026-05-04T17:12:05.472Z</dcterms:created>
  <dcterms:modified xsi:type="dcterms:W3CDTF">2026-05-04T17:12:05.472Z</dcterms:modified>
</cp:coreProperties>
</file>

<file path=docProps/custom.xml><?xml version="1.0" encoding="utf-8"?>
<Properties xmlns="http://schemas.openxmlformats.org/officeDocument/2006/custom-properties" xmlns:vt="http://schemas.openxmlformats.org/officeDocument/2006/docPropsVTypes"/>
</file>